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3301">
      <w:pPr>
        <w:pStyle w:val="12"/>
        <w:spacing w:line="180" w:lineRule="exact"/>
        <w:rPr>
          <w:rFonts w:hint="eastAsia" w:ascii="宋体" w:hAnsi="宋体" w:eastAsia="宋体" w:cs="宋体"/>
          <w:sz w:val="13"/>
          <w:szCs w:val="13"/>
          <w:highlight w:val="none"/>
        </w:rPr>
      </w:pPr>
    </w:p>
    <w:p w14:paraId="7770AF96">
      <w:pPr>
        <w:pStyle w:val="12"/>
        <w:spacing w:line="180" w:lineRule="exact"/>
        <w:rPr>
          <w:rFonts w:hint="eastAsia" w:ascii="宋体" w:hAnsi="宋体" w:eastAsia="宋体" w:cs="宋体"/>
          <w:sz w:val="13"/>
          <w:szCs w:val="13"/>
          <w:highlight w:val="none"/>
        </w:rPr>
      </w:pPr>
    </w:p>
    <w:p w14:paraId="3820876B">
      <w:pPr>
        <w:pStyle w:val="12"/>
        <w:spacing w:line="180" w:lineRule="exact"/>
        <w:rPr>
          <w:rFonts w:hint="eastAsia" w:ascii="宋体" w:hAnsi="宋体" w:eastAsia="宋体" w:cs="宋体"/>
          <w:sz w:val="13"/>
          <w:szCs w:val="13"/>
          <w:highlight w:val="none"/>
        </w:rPr>
      </w:pPr>
    </w:p>
    <w:p w14:paraId="4A1868C2">
      <w:pPr>
        <w:pStyle w:val="12"/>
        <w:spacing w:line="180" w:lineRule="exact"/>
        <w:jc w:val="center"/>
        <w:rPr>
          <w:rFonts w:hint="eastAsia" w:ascii="宋体" w:hAnsi="宋体" w:eastAsia="宋体" w:cs="宋体"/>
          <w:sz w:val="48"/>
          <w:szCs w:val="48"/>
          <w:highlight w:val="none"/>
        </w:rPr>
      </w:pPr>
    </w:p>
    <w:p w14:paraId="366C7F2C">
      <w:pPr>
        <w:jc w:val="center"/>
        <w:rPr>
          <w:rFonts w:hint="eastAsia" w:ascii="宋体" w:hAnsi="宋体" w:eastAsia="宋体" w:cs="宋体"/>
          <w:b/>
          <w:bCs/>
          <w:sz w:val="60"/>
          <w:szCs w:val="72"/>
          <w:highlight w:val="none"/>
          <w:lang w:eastAsia="zh-CN"/>
        </w:rPr>
      </w:pPr>
      <w:r>
        <w:rPr>
          <w:rFonts w:hint="eastAsia" w:ascii="宋体" w:hAnsi="宋体" w:eastAsia="宋体" w:cs="宋体"/>
          <w:b/>
          <w:bCs/>
          <w:sz w:val="60"/>
          <w:szCs w:val="72"/>
          <w:highlight w:val="none"/>
          <w:lang w:eastAsia="zh-CN"/>
        </w:rPr>
        <w:t>长春医学高等专科学校心苑宿舍楼卫生间及保卫处监控室改造项目</w:t>
      </w:r>
    </w:p>
    <w:p w14:paraId="553D6386">
      <w:pPr>
        <w:jc w:val="center"/>
        <w:rPr>
          <w:rFonts w:hint="eastAsia" w:ascii="宋体" w:hAnsi="宋体" w:eastAsia="宋体" w:cs="宋体"/>
          <w:sz w:val="96"/>
          <w:szCs w:val="112"/>
          <w:highlight w:val="none"/>
          <w:lang w:eastAsia="zh-CN"/>
        </w:rPr>
      </w:pPr>
    </w:p>
    <w:p w14:paraId="12F91B11">
      <w:pPr>
        <w:jc w:val="both"/>
        <w:rPr>
          <w:rFonts w:hint="eastAsia" w:ascii="宋体" w:hAnsi="宋体" w:eastAsia="宋体" w:cs="宋体"/>
          <w:sz w:val="96"/>
          <w:szCs w:val="112"/>
          <w:highlight w:val="none"/>
          <w:lang w:eastAsia="zh-CN"/>
        </w:rPr>
      </w:pPr>
    </w:p>
    <w:p w14:paraId="33430FF5">
      <w:pPr>
        <w:rPr>
          <w:rFonts w:hint="eastAsia" w:ascii="宋体" w:hAnsi="宋体" w:eastAsia="宋体" w:cs="宋体"/>
          <w:highlight w:val="none"/>
          <w:lang w:eastAsia="zh-CN"/>
        </w:rPr>
      </w:pPr>
    </w:p>
    <w:p w14:paraId="6BB498DA">
      <w:pPr>
        <w:jc w:val="center"/>
        <w:rPr>
          <w:rFonts w:hint="eastAsia" w:ascii="宋体" w:hAnsi="宋体" w:eastAsia="宋体" w:cs="宋体"/>
          <w:b/>
          <w:bCs/>
          <w:sz w:val="84"/>
          <w:szCs w:val="72"/>
          <w:highlight w:val="none"/>
        </w:rPr>
      </w:pPr>
      <w:r>
        <w:rPr>
          <w:rFonts w:hint="eastAsia" w:ascii="宋体" w:hAnsi="宋体" w:eastAsia="宋体" w:cs="宋体"/>
          <w:b/>
          <w:bCs/>
          <w:sz w:val="84"/>
          <w:szCs w:val="72"/>
          <w:highlight w:val="none"/>
        </w:rPr>
        <w:t>竞争性磋商文件</w:t>
      </w:r>
    </w:p>
    <w:p w14:paraId="169A14A2">
      <w:pPr>
        <w:spacing w:line="540" w:lineRule="exact"/>
        <w:jc w:val="center"/>
        <w:rPr>
          <w:rFonts w:hint="eastAsia" w:ascii="宋体" w:hAnsi="宋体" w:eastAsia="宋体" w:cs="宋体"/>
          <w:b/>
          <w:sz w:val="28"/>
          <w:szCs w:val="28"/>
          <w:highlight w:val="none"/>
        </w:rPr>
      </w:pPr>
    </w:p>
    <w:p w14:paraId="0166D0E2">
      <w:pPr>
        <w:spacing w:line="540" w:lineRule="exact"/>
        <w:jc w:val="center"/>
        <w:rPr>
          <w:rFonts w:hint="default" w:ascii="宋体" w:hAnsi="宋体" w:eastAsia="宋体" w:cs="宋体"/>
          <w:szCs w:val="21"/>
          <w:highlight w:val="none"/>
          <w:lang w:val="en-US" w:eastAsia="zh-CN"/>
        </w:rPr>
      </w:pPr>
      <w:r>
        <w:rPr>
          <w:rFonts w:hint="eastAsia" w:ascii="宋体" w:hAnsi="宋体" w:eastAsia="宋体" w:cs="宋体"/>
          <w:b/>
          <w:sz w:val="32"/>
          <w:szCs w:val="32"/>
          <w:highlight w:val="none"/>
        </w:rPr>
        <w:t>项目编号：JM-2025-06-00639</w:t>
      </w:r>
    </w:p>
    <w:p w14:paraId="31E15921">
      <w:pPr>
        <w:rPr>
          <w:rFonts w:hint="eastAsia" w:ascii="宋体" w:hAnsi="宋体" w:eastAsia="宋体" w:cs="宋体"/>
          <w:color w:val="auto"/>
          <w:highlight w:val="none"/>
        </w:rPr>
      </w:pPr>
    </w:p>
    <w:p w14:paraId="4D6410F2">
      <w:pPr>
        <w:rPr>
          <w:rFonts w:hint="eastAsia" w:ascii="宋体" w:hAnsi="宋体" w:eastAsia="宋体" w:cs="宋体"/>
          <w:color w:val="auto"/>
          <w:highlight w:val="none"/>
        </w:rPr>
      </w:pPr>
    </w:p>
    <w:p w14:paraId="52D546D6">
      <w:pPr>
        <w:pStyle w:val="13"/>
        <w:rPr>
          <w:rFonts w:hint="eastAsia" w:ascii="宋体" w:hAnsi="宋体" w:eastAsia="宋体" w:cs="宋体"/>
          <w:color w:val="auto"/>
          <w:highlight w:val="none"/>
        </w:rPr>
      </w:pPr>
    </w:p>
    <w:p w14:paraId="45156E0F">
      <w:pPr>
        <w:pStyle w:val="40"/>
        <w:rPr>
          <w:rFonts w:hint="eastAsia" w:ascii="宋体" w:hAnsi="宋体" w:eastAsia="宋体" w:cs="宋体"/>
          <w:color w:val="auto"/>
          <w:highlight w:val="none"/>
        </w:rPr>
      </w:pPr>
    </w:p>
    <w:p w14:paraId="30BF781B">
      <w:pPr>
        <w:pStyle w:val="40"/>
        <w:rPr>
          <w:rFonts w:hint="eastAsia" w:ascii="宋体" w:hAnsi="宋体" w:eastAsia="宋体" w:cs="宋体"/>
          <w:color w:val="auto"/>
          <w:highlight w:val="none"/>
        </w:rPr>
      </w:pPr>
    </w:p>
    <w:p w14:paraId="5E156A5A">
      <w:pPr>
        <w:spacing w:line="540" w:lineRule="exact"/>
        <w:rPr>
          <w:rFonts w:hint="eastAsia" w:ascii="宋体" w:hAnsi="宋体" w:eastAsia="宋体" w:cs="宋体"/>
          <w:sz w:val="24"/>
          <w:szCs w:val="24"/>
          <w:highlight w:val="none"/>
        </w:rPr>
      </w:pPr>
    </w:p>
    <w:p w14:paraId="36C64585">
      <w:pPr>
        <w:snapToGrid w:val="0"/>
        <w:jc w:val="center"/>
        <w:rPr>
          <w:rFonts w:hint="eastAsia" w:ascii="宋体" w:hAnsi="宋体" w:eastAsia="宋体" w:cs="宋体"/>
          <w:b/>
          <w:bCs/>
          <w:sz w:val="40"/>
          <w:szCs w:val="40"/>
          <w:highlight w:val="none"/>
          <w:u w:val="single"/>
          <w:lang w:eastAsia="zh-CN"/>
        </w:rPr>
      </w:pPr>
      <w:r>
        <w:rPr>
          <w:rFonts w:hint="eastAsia" w:ascii="宋体" w:hAnsi="宋体" w:eastAsia="宋体" w:cs="宋体"/>
          <w:b/>
          <w:bCs/>
          <w:sz w:val="40"/>
          <w:szCs w:val="40"/>
          <w:highlight w:val="none"/>
        </w:rPr>
        <w:t>采购单位：</w:t>
      </w:r>
      <w:r>
        <w:rPr>
          <w:rFonts w:hint="eastAsia" w:ascii="宋体" w:hAnsi="宋体" w:eastAsia="宋体" w:cs="宋体"/>
          <w:b/>
          <w:bCs/>
          <w:sz w:val="40"/>
          <w:szCs w:val="40"/>
          <w:highlight w:val="none"/>
          <w:lang w:val="en-US" w:eastAsia="zh-CN"/>
        </w:rPr>
        <w:t>长春医学高等专科学校</w:t>
      </w:r>
    </w:p>
    <w:p w14:paraId="0E1B0843">
      <w:pPr>
        <w:rPr>
          <w:rFonts w:hint="eastAsia" w:ascii="宋体" w:hAnsi="宋体" w:eastAsia="宋体" w:cs="宋体"/>
          <w:b/>
          <w:bCs/>
          <w:sz w:val="40"/>
          <w:szCs w:val="40"/>
          <w:highlight w:val="none"/>
        </w:rPr>
      </w:pPr>
    </w:p>
    <w:p w14:paraId="5A0A00CF">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40"/>
          <w:szCs w:val="40"/>
          <w:highlight w:val="none"/>
        </w:rPr>
        <w:t>采购代理机构：</w:t>
      </w:r>
      <w:r>
        <w:rPr>
          <w:rFonts w:hint="eastAsia" w:ascii="宋体" w:hAnsi="宋体" w:eastAsia="宋体" w:cs="宋体"/>
          <w:b/>
          <w:bCs/>
          <w:sz w:val="40"/>
          <w:szCs w:val="40"/>
          <w:highlight w:val="none"/>
          <w:lang w:eastAsia="zh-CN"/>
        </w:rPr>
        <w:t>中科高盛咨询集团有限公司</w:t>
      </w:r>
    </w:p>
    <w:p w14:paraId="626CBE35">
      <w:pPr>
        <w:jc w:val="center"/>
        <w:rPr>
          <w:rFonts w:hint="eastAsia" w:ascii="宋体" w:hAnsi="宋体" w:eastAsia="宋体" w:cs="宋体"/>
          <w:b/>
          <w:bCs/>
          <w:sz w:val="32"/>
          <w:szCs w:val="32"/>
          <w:highlight w:val="none"/>
        </w:rPr>
      </w:pPr>
    </w:p>
    <w:p w14:paraId="16C9D8FF">
      <w:pPr>
        <w:rPr>
          <w:rFonts w:hint="eastAsia" w:ascii="宋体" w:hAnsi="宋体" w:eastAsia="宋体" w:cs="宋体"/>
          <w:b/>
          <w:bCs/>
          <w:sz w:val="32"/>
          <w:szCs w:val="32"/>
          <w:highlight w:val="none"/>
        </w:rPr>
      </w:pPr>
    </w:p>
    <w:p w14:paraId="7F6E7EBB">
      <w:pPr>
        <w:snapToGrid w:val="0"/>
        <w:jc w:val="center"/>
        <w:rPr>
          <w:rFonts w:hint="eastAsia" w:ascii="宋体" w:hAnsi="宋体" w:eastAsia="宋体" w:cs="宋体"/>
          <w:b/>
          <w:bCs/>
          <w:sz w:val="40"/>
          <w:szCs w:val="40"/>
          <w:highlight w:val="none"/>
          <w:lang w:val="zh-CN"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850" w:bottom="1134" w:left="850" w:header="851" w:footer="992" w:gutter="0"/>
          <w:pgNumType w:fmt="decimal"/>
          <w:cols w:space="720" w:num="1"/>
          <w:titlePg/>
          <w:docGrid w:linePitch="312" w:charSpace="0"/>
        </w:sectPr>
      </w:pPr>
      <w:r>
        <w:rPr>
          <w:rFonts w:hint="eastAsia" w:ascii="宋体" w:hAnsi="宋体" w:eastAsia="宋体" w:cs="宋体"/>
          <w:b/>
          <w:bCs/>
          <w:sz w:val="40"/>
          <w:szCs w:val="40"/>
          <w:highlight w:val="none"/>
          <w:lang w:val="en-US" w:eastAsia="zh-CN"/>
        </w:rPr>
        <w:t>2025年６月</w:t>
      </w:r>
    </w:p>
    <w:p w14:paraId="26FCAF9E">
      <w:pPr>
        <w:pStyle w:val="17"/>
        <w:tabs>
          <w:tab w:val="right" w:leader="dot" w:pos="9214"/>
          <w:tab w:val="clear" w:pos="8789"/>
        </w:tabs>
        <w:spacing w:line="276" w:lineRule="auto"/>
        <w:ind w:right="96" w:rightChars="40"/>
        <w:jc w:val="center"/>
        <w:rPr>
          <w:rFonts w:hint="eastAsia" w:ascii="宋体" w:hAnsi="宋体" w:eastAsia="宋体" w:cs="宋体"/>
          <w:sz w:val="52"/>
          <w:szCs w:val="52"/>
          <w:highlight w:val="none"/>
          <w:lang w:val="zh-CN"/>
        </w:rPr>
      </w:pPr>
      <w:r>
        <w:rPr>
          <w:rFonts w:hint="eastAsia" w:ascii="宋体" w:hAnsi="宋体" w:eastAsia="宋体" w:cs="宋体"/>
          <w:sz w:val="52"/>
          <w:szCs w:val="52"/>
          <w:highlight w:val="none"/>
          <w:lang w:val="zh-CN"/>
        </w:rPr>
        <w:t>目    录</w:t>
      </w:r>
    </w:p>
    <w:p w14:paraId="22D12A85">
      <w:pPr>
        <w:pStyle w:val="17"/>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TOC \o "1-3" \h \z \u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_Toc13773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竞争性磋商公告</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zh-CN"/>
        </w:rPr>
        <w:fldChar w:fldCharType="end"/>
      </w:r>
    </w:p>
    <w:p w14:paraId="0EB30BB3">
      <w:pPr>
        <w:pStyle w:val="17"/>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_Toc20930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 xml:space="preserve">第二章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zh-CN"/>
        </w:rPr>
        <w:fldChar w:fldCharType="end"/>
      </w:r>
    </w:p>
    <w:p w14:paraId="276BE7FA">
      <w:pPr>
        <w:pStyle w:val="17"/>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_Toc18083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第三章</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磋商评审细则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_Toc18083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14:paraId="573CFF05">
      <w:pPr>
        <w:pStyle w:val="17"/>
        <w:bidi w:val="0"/>
        <w:spacing w:line="48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_Toc3682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第四章</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zh-CN"/>
        </w:rPr>
        <w:fldChar w:fldCharType="end"/>
      </w:r>
      <w:r>
        <w:rPr>
          <w:rFonts w:hint="eastAsia" w:ascii="宋体" w:hAnsi="宋体" w:cs="宋体"/>
          <w:sz w:val="28"/>
          <w:szCs w:val="28"/>
          <w:highlight w:val="none"/>
          <w:lang w:val="en-US" w:eastAsia="zh-CN"/>
        </w:rPr>
        <w:t>4</w:t>
      </w:r>
    </w:p>
    <w:p w14:paraId="02ECCFEC">
      <w:pPr>
        <w:pStyle w:val="17"/>
        <w:bidi w:val="0"/>
        <w:spacing w:line="48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_Toc18527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 xml:space="preserve">第五章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工程量清单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zh-CN"/>
        </w:rPr>
        <w:fldChar w:fldCharType="end"/>
      </w:r>
      <w:r>
        <w:rPr>
          <w:rFonts w:hint="eastAsia" w:ascii="宋体" w:hAnsi="宋体" w:cs="宋体"/>
          <w:sz w:val="28"/>
          <w:szCs w:val="28"/>
          <w:highlight w:val="none"/>
          <w:lang w:val="en-US" w:eastAsia="zh-CN"/>
        </w:rPr>
        <w:t>0</w:t>
      </w:r>
    </w:p>
    <w:p w14:paraId="21DBA2E3">
      <w:pPr>
        <w:pStyle w:val="17"/>
        <w:bidi w:val="0"/>
        <w:spacing w:line="48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_Toc25458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第六章  图   纸</w:t>
      </w:r>
      <w:r>
        <w:rPr>
          <w:rFonts w:hint="eastAsia" w:ascii="宋体" w:hAnsi="宋体" w:eastAsia="宋体" w:cs="宋体"/>
          <w:sz w:val="28"/>
          <w:szCs w:val="28"/>
          <w:highlight w:val="none"/>
          <w:lang w:val="zh-CN"/>
        </w:rPr>
        <w:tab/>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zh-CN"/>
        </w:rPr>
        <w:fldChar w:fldCharType="end"/>
      </w:r>
      <w:r>
        <w:rPr>
          <w:rFonts w:hint="eastAsia" w:ascii="宋体" w:hAnsi="宋体" w:cs="宋体"/>
          <w:sz w:val="28"/>
          <w:szCs w:val="28"/>
          <w:highlight w:val="none"/>
          <w:lang w:val="en-US" w:eastAsia="zh-CN"/>
        </w:rPr>
        <w:t>1</w:t>
      </w:r>
    </w:p>
    <w:p w14:paraId="507F2A12">
      <w:pPr>
        <w:pStyle w:val="17"/>
        <w:bidi w:val="0"/>
        <w:spacing w:line="48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_Toc267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第七章  技术标准和要求</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PAGEREF _Toc267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62</w:t>
      </w:r>
      <w:r>
        <w:rPr>
          <w:rFonts w:hint="eastAsia" w:ascii="宋体" w:hAnsi="宋体" w:eastAsia="宋体" w:cs="宋体"/>
          <w:sz w:val="28"/>
          <w:szCs w:val="28"/>
          <w:highlight w:val="none"/>
          <w:lang w:val="zh-CN"/>
        </w:rPr>
        <w:fldChar w:fldCharType="end"/>
      </w:r>
      <w:r>
        <w:rPr>
          <w:rFonts w:hint="eastAsia" w:ascii="宋体" w:hAnsi="宋体" w:eastAsia="宋体" w:cs="宋体"/>
          <w:sz w:val="28"/>
          <w:szCs w:val="28"/>
          <w:highlight w:val="none"/>
          <w:lang w:val="zh-CN"/>
        </w:rPr>
        <w:fldChar w:fldCharType="end"/>
      </w:r>
    </w:p>
    <w:p w14:paraId="5F5CA88D">
      <w:pPr>
        <w:pStyle w:val="17"/>
        <w:bidi w:val="0"/>
        <w:spacing w:line="480" w:lineRule="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zh-CN" w:eastAsia="zh-CN"/>
        </w:rPr>
        <w:fldChar w:fldCharType="begin"/>
      </w:r>
      <w:r>
        <w:rPr>
          <w:rFonts w:hint="eastAsia" w:ascii="宋体" w:hAnsi="宋体" w:eastAsia="宋体" w:cs="宋体"/>
          <w:sz w:val="28"/>
          <w:szCs w:val="28"/>
          <w:highlight w:val="none"/>
          <w:lang w:val="zh-CN" w:eastAsia="zh-CN"/>
        </w:rPr>
        <w:instrText xml:space="preserve"> HYPERLINK \l _Toc15862 </w:instrText>
      </w:r>
      <w:r>
        <w:rPr>
          <w:rFonts w:hint="eastAsia" w:ascii="宋体" w:hAnsi="宋体" w:eastAsia="宋体" w:cs="宋体"/>
          <w:sz w:val="28"/>
          <w:szCs w:val="28"/>
          <w:highlight w:val="none"/>
          <w:lang w:val="zh-CN" w:eastAsia="zh-CN"/>
        </w:rPr>
        <w:fldChar w:fldCharType="separate"/>
      </w:r>
      <w:r>
        <w:rPr>
          <w:rFonts w:hint="eastAsia" w:ascii="宋体" w:hAnsi="宋体" w:eastAsia="宋体" w:cs="宋体"/>
          <w:sz w:val="28"/>
          <w:szCs w:val="28"/>
          <w:highlight w:val="none"/>
          <w:lang w:val="zh-CN" w:eastAsia="zh-CN"/>
        </w:rPr>
        <w:t>第八章  磋商响应文件格式</w:t>
      </w:r>
      <w:r>
        <w:rPr>
          <w:rFonts w:hint="eastAsia" w:ascii="宋体" w:hAnsi="宋体" w:eastAsia="宋体" w:cs="宋体"/>
          <w:sz w:val="28"/>
          <w:szCs w:val="28"/>
          <w:highlight w:val="none"/>
          <w:lang w:val="zh-CN" w:eastAsia="zh-CN"/>
        </w:rPr>
        <w:tab/>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zh-CN" w:eastAsia="zh-CN"/>
        </w:rPr>
        <w:fldChar w:fldCharType="end"/>
      </w:r>
      <w:r>
        <w:rPr>
          <w:rFonts w:hint="eastAsia" w:ascii="宋体" w:hAnsi="宋体" w:cs="宋体"/>
          <w:sz w:val="28"/>
          <w:szCs w:val="28"/>
          <w:highlight w:val="none"/>
          <w:lang w:val="en-US" w:eastAsia="zh-CN"/>
        </w:rPr>
        <w:t>4</w:t>
      </w:r>
    </w:p>
    <w:p w14:paraId="61CB4C9A">
      <w:pPr>
        <w:pStyle w:val="17"/>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end"/>
      </w:r>
    </w:p>
    <w:p w14:paraId="4062E20B">
      <w:pPr>
        <w:spacing w:line="360" w:lineRule="auto"/>
        <w:jc w:val="center"/>
        <w:rPr>
          <w:rFonts w:hint="eastAsia" w:ascii="宋体" w:hAnsi="宋体" w:eastAsia="宋体" w:cs="宋体"/>
          <w:highlight w:val="none"/>
        </w:rPr>
      </w:pPr>
    </w:p>
    <w:p w14:paraId="5EDBB548">
      <w:pPr>
        <w:spacing w:line="360" w:lineRule="auto"/>
        <w:jc w:val="center"/>
        <w:rPr>
          <w:rFonts w:hint="default" w:ascii="宋体" w:hAnsi="宋体" w:eastAsia="宋体" w:cs="宋体"/>
          <w:highlight w:val="none"/>
          <w:lang w:val="en-US" w:eastAsia="zh-CN"/>
        </w:rPr>
      </w:pPr>
    </w:p>
    <w:p w14:paraId="7D0D88ED">
      <w:pPr>
        <w:spacing w:line="360" w:lineRule="auto"/>
        <w:rPr>
          <w:rFonts w:hint="eastAsia" w:ascii="宋体" w:hAnsi="宋体" w:eastAsia="宋体" w:cs="宋体"/>
          <w:highlight w:val="none"/>
        </w:rPr>
      </w:pPr>
    </w:p>
    <w:p w14:paraId="03DDFF70">
      <w:pPr>
        <w:spacing w:line="360" w:lineRule="auto"/>
        <w:jc w:val="center"/>
        <w:rPr>
          <w:rFonts w:hint="eastAsia" w:ascii="宋体" w:hAnsi="宋体" w:eastAsia="宋体" w:cs="宋体"/>
          <w:highlight w:val="none"/>
        </w:rPr>
      </w:pPr>
    </w:p>
    <w:p w14:paraId="4A7A45A5">
      <w:pPr>
        <w:spacing w:line="360" w:lineRule="auto"/>
        <w:jc w:val="center"/>
        <w:rPr>
          <w:rFonts w:hint="eastAsia" w:ascii="宋体" w:hAnsi="宋体" w:eastAsia="宋体" w:cs="宋体"/>
          <w:highlight w:val="none"/>
        </w:rPr>
      </w:pPr>
    </w:p>
    <w:p w14:paraId="53947058">
      <w:pPr>
        <w:spacing w:line="360" w:lineRule="auto"/>
        <w:jc w:val="center"/>
        <w:rPr>
          <w:rFonts w:hint="eastAsia" w:ascii="宋体" w:hAnsi="宋体" w:eastAsia="宋体" w:cs="宋体"/>
          <w:highlight w:val="none"/>
        </w:rPr>
      </w:pPr>
    </w:p>
    <w:p w14:paraId="7145286C">
      <w:pPr>
        <w:rPr>
          <w:rFonts w:hint="eastAsia" w:ascii="宋体" w:hAnsi="宋体" w:eastAsia="宋体" w:cs="宋体"/>
          <w:highlight w:val="none"/>
        </w:rPr>
      </w:pPr>
      <w:bookmarkStart w:id="0" w:name="_Toc475360671"/>
    </w:p>
    <w:p w14:paraId="0C6D0087">
      <w:pPr>
        <w:pStyle w:val="2"/>
        <w:numPr>
          <w:ilvl w:val="0"/>
          <w:numId w:val="1"/>
        </w:numPr>
        <w:spacing w:line="240" w:lineRule="auto"/>
        <w:jc w:val="center"/>
        <w:rPr>
          <w:rFonts w:hint="eastAsia" w:ascii="宋体" w:hAnsi="宋体" w:eastAsia="宋体" w:cs="宋体"/>
          <w:highlight w:val="none"/>
        </w:rPr>
        <w:sectPr>
          <w:footerReference r:id="rId9" w:type="default"/>
          <w:pgSz w:w="11906" w:h="16838"/>
          <w:pgMar w:top="1440" w:right="1800" w:bottom="1440" w:left="1800" w:header="851" w:footer="992" w:gutter="0"/>
          <w:pgNumType w:fmt="decimal" w:start="1"/>
          <w:cols w:space="720" w:num="1"/>
          <w:docGrid w:linePitch="312" w:charSpace="0"/>
        </w:sectPr>
      </w:pPr>
      <w:bookmarkStart w:id="1" w:name="_Toc13773"/>
    </w:p>
    <w:p w14:paraId="23B33E70">
      <w:pPr>
        <w:pStyle w:val="2"/>
        <w:numPr>
          <w:ilvl w:val="0"/>
          <w:numId w:val="1"/>
        </w:numPr>
        <w:spacing w:line="240" w:lineRule="auto"/>
        <w:jc w:val="center"/>
        <w:rPr>
          <w:rFonts w:hint="eastAsia" w:ascii="宋体" w:hAnsi="宋体" w:eastAsia="宋体" w:cs="宋体"/>
          <w:highlight w:val="none"/>
        </w:rPr>
      </w:pPr>
      <w:r>
        <w:rPr>
          <w:rFonts w:hint="eastAsia" w:ascii="宋体" w:hAnsi="宋体" w:eastAsia="宋体" w:cs="宋体"/>
          <w:highlight w:val="none"/>
        </w:rPr>
        <w:t>竞争性磋商</w:t>
      </w:r>
      <w:bookmarkEnd w:id="0"/>
      <w:r>
        <w:rPr>
          <w:rFonts w:hint="eastAsia" w:ascii="宋体" w:hAnsi="宋体" w:eastAsia="宋体" w:cs="宋体"/>
          <w:highlight w:val="none"/>
        </w:rPr>
        <w:t>公告</w:t>
      </w:r>
      <w:bookmarkEnd w:id="1"/>
    </w:p>
    <w:p w14:paraId="5112B09B">
      <w:pPr>
        <w:adjustRightInd w:val="0"/>
        <w:snapToGrid w:val="0"/>
        <w:spacing w:line="360" w:lineRule="auto"/>
        <w:ind w:firstLine="482" w:firstLineChars="200"/>
        <w:rPr>
          <w:rFonts w:hint="eastAsia" w:ascii="宋体" w:hAnsi="宋体" w:eastAsia="宋体" w:cs="宋体"/>
          <w:b/>
          <w:bCs/>
          <w:sz w:val="24"/>
          <w:szCs w:val="24"/>
          <w:highlight w:val="none"/>
        </w:rPr>
      </w:pPr>
      <w:bookmarkStart w:id="2" w:name="_Toc28359012"/>
      <w:bookmarkStart w:id="3" w:name="_Toc35393798"/>
      <w:bookmarkStart w:id="4" w:name="_Toc28359089"/>
      <w:bookmarkStart w:id="5" w:name="_Toc35393629"/>
      <w:r>
        <w:rPr>
          <w:rFonts w:hint="eastAsia" w:ascii="宋体" w:hAnsi="宋体" w:eastAsia="宋体" w:cs="宋体"/>
          <w:b/>
          <w:bCs/>
          <w:sz w:val="24"/>
          <w:szCs w:val="24"/>
          <w:highlight w:val="none"/>
        </w:rPr>
        <w:t>项目概况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92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E55B5B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highlight w:val="none"/>
                <w:vertAlign w:val="baseline"/>
              </w:rPr>
            </w:pPr>
            <w:r>
              <w:rPr>
                <w:rFonts w:hint="eastAsia" w:ascii="宋体" w:hAnsi="宋体" w:eastAsia="宋体" w:cs="宋体"/>
                <w:sz w:val="24"/>
                <w:szCs w:val="24"/>
                <w:highlight w:val="none"/>
                <w:lang w:val="zh-CN" w:eastAsia="zh-CN"/>
              </w:rPr>
              <w:t>长春医学高等专科学校心苑宿舍楼卫生间及保卫处监控室改造项目</w:t>
            </w:r>
            <w:r>
              <w:rPr>
                <w:rFonts w:hint="eastAsia" w:ascii="宋体" w:hAnsi="宋体" w:eastAsia="宋体" w:cs="宋体"/>
                <w:sz w:val="24"/>
                <w:szCs w:val="24"/>
                <w:highlight w:val="none"/>
                <w:lang w:val="zh-CN"/>
              </w:rPr>
              <w:t xml:space="preserve">的潜在供应商应自行登录政府采购云平台（网址：http:// </w:t>
            </w:r>
            <w:r>
              <w:rPr>
                <w:rFonts w:hint="eastAsia" w:ascii="宋体" w:hAnsi="宋体" w:eastAsia="宋体" w:cs="宋体"/>
                <w:color w:val="auto"/>
                <w:sz w:val="24"/>
                <w:szCs w:val="24"/>
                <w:highlight w:val="none"/>
                <w:u w:val="none"/>
                <w:lang w:val="zh-CN"/>
              </w:rPr>
              <w:t>www.zcygov.cn）网上注册（https://middle.zcygov.cn/v-settle-front/registry）并下载竞争性磋商文件，并于2025年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zh-CN"/>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分（北京时间）前提交响应文件</w:t>
            </w:r>
            <w:r>
              <w:rPr>
                <w:rFonts w:hint="eastAsia" w:ascii="宋体" w:hAnsi="宋体" w:eastAsia="宋体" w:cs="宋体"/>
                <w:sz w:val="24"/>
                <w:szCs w:val="24"/>
                <w:highlight w:val="none"/>
              </w:rPr>
              <w:t>。</w:t>
            </w:r>
          </w:p>
        </w:tc>
      </w:tr>
    </w:tbl>
    <w:p w14:paraId="7B7EEFBB">
      <w:pPr>
        <w:pStyle w:val="40"/>
        <w:rPr>
          <w:rFonts w:hint="eastAsia" w:ascii="宋体" w:hAnsi="宋体" w:eastAsia="宋体" w:cs="宋体"/>
          <w:highlight w:val="none"/>
        </w:rPr>
      </w:pPr>
    </w:p>
    <w:p w14:paraId="5A6E277E">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14:paraId="0A5472C6">
      <w:pPr>
        <w:spacing w:line="360" w:lineRule="auto"/>
        <w:ind w:firstLine="480" w:firstLineChars="20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w:t>
      </w:r>
      <w:r>
        <w:rPr>
          <w:rFonts w:hint="eastAsia" w:ascii="宋体" w:hAnsi="宋体" w:eastAsia="宋体" w:cs="宋体"/>
          <w:color w:val="auto"/>
          <w:kern w:val="2"/>
          <w:sz w:val="24"/>
          <w:szCs w:val="24"/>
          <w:highlight w:val="none"/>
        </w:rPr>
        <w:t>编号：JM-2025-06-00639</w:t>
      </w:r>
    </w:p>
    <w:p w14:paraId="012FAF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zh-CN" w:eastAsia="zh-CN"/>
        </w:rPr>
        <w:t>长春医学高等专科学校心苑宿舍楼卫生间及保卫处监控室改造项目</w:t>
      </w:r>
      <w:r>
        <w:rPr>
          <w:rFonts w:hint="eastAsia" w:ascii="宋体" w:hAnsi="宋体" w:eastAsia="宋体" w:cs="宋体"/>
          <w:color w:val="auto"/>
          <w:sz w:val="24"/>
          <w:szCs w:val="24"/>
          <w:highlight w:val="none"/>
        </w:rPr>
        <w:t>；</w:t>
      </w:r>
    </w:p>
    <w:p w14:paraId="0A45CE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采购方式：竞争性磋商；</w:t>
      </w:r>
    </w:p>
    <w:p w14:paraId="6201A13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预算金额：人民币</w:t>
      </w:r>
      <w:r>
        <w:rPr>
          <w:rFonts w:hint="eastAsia" w:ascii="宋体" w:hAnsi="宋体" w:eastAsia="宋体" w:cs="宋体"/>
          <w:sz w:val="24"/>
          <w:szCs w:val="24"/>
          <w:highlight w:val="none"/>
        </w:rPr>
        <w:t>393</w:t>
      </w:r>
      <w:r>
        <w:rPr>
          <w:rFonts w:hint="eastAsia" w:ascii="宋体" w:hAnsi="宋体" w:cs="宋体"/>
          <w:sz w:val="24"/>
          <w:szCs w:val="24"/>
          <w:highlight w:val="none"/>
          <w:lang w:val="en-US" w:eastAsia="zh-CN"/>
        </w:rPr>
        <w:t>.9759</w:t>
      </w:r>
      <w:r>
        <w:rPr>
          <w:rFonts w:hint="eastAsia" w:ascii="宋体" w:hAnsi="宋体" w:eastAsia="宋体" w:cs="宋体"/>
          <w:color w:val="auto"/>
          <w:sz w:val="24"/>
          <w:szCs w:val="24"/>
          <w:highlight w:val="none"/>
          <w:lang w:val="zh-CN" w:eastAsia="zh-CN"/>
        </w:rPr>
        <w:t>万元</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包含暂列金：320000元</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rPr>
        <w:t>；</w:t>
      </w:r>
    </w:p>
    <w:p w14:paraId="269603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最高投</w:t>
      </w:r>
      <w:r>
        <w:rPr>
          <w:rFonts w:hint="eastAsia" w:ascii="宋体" w:hAnsi="宋体" w:eastAsia="宋体" w:cs="宋体"/>
          <w:sz w:val="24"/>
          <w:szCs w:val="24"/>
          <w:highlight w:val="none"/>
        </w:rPr>
        <w:t>标限价：人民币393</w:t>
      </w:r>
      <w:r>
        <w:rPr>
          <w:rFonts w:hint="eastAsia" w:ascii="宋体" w:hAnsi="宋体" w:cs="宋体"/>
          <w:sz w:val="24"/>
          <w:szCs w:val="24"/>
          <w:highlight w:val="none"/>
          <w:lang w:val="en-US" w:eastAsia="zh-CN"/>
        </w:rPr>
        <w:t>.9759</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包含暂列金：320000元</w:t>
      </w:r>
      <w:r>
        <w:rPr>
          <w:rFonts w:hint="eastAsia" w:ascii="宋体" w:hAnsi="宋体" w:eastAsia="宋体" w:cs="宋体"/>
          <w:sz w:val="24"/>
          <w:szCs w:val="24"/>
          <w:highlight w:val="none"/>
          <w:lang w:val="zh-CN"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xml:space="preserve"> </w:t>
      </w:r>
    </w:p>
    <w:p w14:paraId="363FD4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lang w:val="zh-CN" w:eastAsia="zh-CN"/>
        </w:rPr>
        <w:t>长春医学高等专科学校心苑宿舍楼卫生间及保卫处监控室改造项目</w:t>
      </w: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施工图纸及</w:t>
      </w:r>
      <w:r>
        <w:rPr>
          <w:rFonts w:hint="eastAsia" w:ascii="宋体" w:hAnsi="宋体" w:eastAsia="宋体" w:cs="宋体"/>
          <w:color w:val="auto"/>
          <w:sz w:val="24"/>
          <w:szCs w:val="24"/>
          <w:highlight w:val="none"/>
          <w:lang w:val="en-US" w:eastAsia="zh-CN"/>
        </w:rPr>
        <w:t>工程量清单)</w:t>
      </w:r>
      <w:r>
        <w:rPr>
          <w:rFonts w:hint="eastAsia" w:ascii="宋体" w:hAnsi="宋体" w:eastAsia="宋体" w:cs="宋体"/>
          <w:color w:val="auto"/>
          <w:sz w:val="24"/>
          <w:szCs w:val="24"/>
          <w:highlight w:val="none"/>
          <w:lang w:eastAsia="zh-CN"/>
        </w:rPr>
        <w:t>；</w:t>
      </w:r>
    </w:p>
    <w:p w14:paraId="1904433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合同履行期限（</w:t>
      </w:r>
      <w:r>
        <w:rPr>
          <w:rFonts w:hint="eastAsia" w:ascii="宋体" w:hAnsi="宋体" w:eastAsia="宋体" w:cs="宋体"/>
          <w:color w:val="auto"/>
          <w:sz w:val="24"/>
          <w:szCs w:val="24"/>
          <w:highlight w:val="none"/>
          <w:lang w:eastAsia="zh-CN"/>
        </w:rPr>
        <w:t>计划工期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：采购合同签订之日起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天内</w:t>
      </w:r>
      <w:r>
        <w:rPr>
          <w:rFonts w:hint="eastAsia" w:ascii="宋体" w:hAnsi="宋体" w:eastAsia="宋体" w:cs="宋体"/>
          <w:color w:val="auto"/>
          <w:sz w:val="24"/>
          <w:szCs w:val="24"/>
          <w:highlight w:val="none"/>
          <w:lang w:eastAsia="zh-CN"/>
        </w:rPr>
        <w:t>；</w:t>
      </w:r>
    </w:p>
    <w:p w14:paraId="6A6A36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8、质量标准：符合国家现行工程施工质量验收统一标准及相关标准的合格工程</w:t>
      </w:r>
      <w:r>
        <w:rPr>
          <w:rFonts w:hint="eastAsia" w:ascii="宋体" w:hAnsi="宋体" w:eastAsia="宋体" w:cs="宋体"/>
          <w:sz w:val="24"/>
          <w:szCs w:val="24"/>
          <w:highlight w:val="none"/>
        </w:rPr>
        <w:t>；</w:t>
      </w:r>
    </w:p>
    <w:p w14:paraId="5B3BA43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w:t>
      </w:r>
    </w:p>
    <w:p w14:paraId="7CD04549">
      <w:pPr>
        <w:adjustRightInd w:val="0"/>
        <w:snapToGrid w:val="0"/>
        <w:spacing w:line="360" w:lineRule="auto"/>
        <w:ind w:firstLine="482" w:firstLineChars="200"/>
        <w:rPr>
          <w:rFonts w:hint="eastAsia" w:ascii="宋体" w:hAnsi="宋体" w:eastAsia="宋体" w:cs="宋体"/>
          <w:b/>
          <w:bCs/>
          <w:sz w:val="24"/>
          <w:szCs w:val="24"/>
          <w:highlight w:val="none"/>
        </w:rPr>
      </w:pPr>
      <w:bookmarkStart w:id="6" w:name="_Toc28359013"/>
      <w:bookmarkStart w:id="7" w:name="_Toc28359090"/>
      <w:bookmarkStart w:id="8" w:name="_Toc35393630"/>
      <w:bookmarkStart w:id="9" w:name="_Toc35393799"/>
      <w:r>
        <w:rPr>
          <w:rFonts w:hint="eastAsia" w:ascii="宋体" w:hAnsi="宋体" w:eastAsia="宋体" w:cs="宋体"/>
          <w:b/>
          <w:bCs/>
          <w:sz w:val="24"/>
          <w:szCs w:val="24"/>
          <w:highlight w:val="none"/>
        </w:rPr>
        <w:t>二、申请人的资格要求：</w:t>
      </w:r>
      <w:bookmarkEnd w:id="6"/>
      <w:bookmarkEnd w:id="7"/>
      <w:bookmarkEnd w:id="8"/>
      <w:bookmarkEnd w:id="9"/>
    </w:p>
    <w:p w14:paraId="4D6888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p>
    <w:p w14:paraId="7B8B80A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落实政府采购政策需满足的资格要求：本项目专门面向中小企业</w:t>
      </w:r>
      <w:r>
        <w:rPr>
          <w:rFonts w:hint="eastAsia" w:ascii="宋体" w:hAnsi="宋体" w:eastAsia="宋体" w:cs="宋体"/>
          <w:color w:val="auto"/>
          <w:sz w:val="24"/>
          <w:szCs w:val="24"/>
          <w:highlight w:val="none"/>
          <w:lang w:eastAsia="zh-CN"/>
        </w:rPr>
        <w:t>；</w:t>
      </w:r>
    </w:p>
    <w:p w14:paraId="52D7CE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595FC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本项目的特定资格要求：</w:t>
      </w:r>
    </w:p>
    <w:p w14:paraId="7A1F8884">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1供应商须具备建设行政主管部门核发的</w:t>
      </w:r>
      <w:r>
        <w:rPr>
          <w:rFonts w:hint="eastAsia" w:ascii="宋体" w:hAnsi="宋体" w:eastAsia="宋体" w:cs="宋体"/>
          <w:color w:val="auto"/>
          <w:sz w:val="24"/>
          <w:szCs w:val="24"/>
          <w:highlight w:val="none"/>
          <w:lang w:eastAsia="zh-CN"/>
        </w:rPr>
        <w:t>建筑工程施工总承包</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级及以上资质</w:t>
      </w:r>
      <w:r>
        <w:rPr>
          <w:rFonts w:hint="eastAsia" w:ascii="宋体" w:hAnsi="宋体" w:eastAsia="宋体" w:cs="宋体"/>
          <w:color w:val="auto"/>
          <w:sz w:val="24"/>
          <w:szCs w:val="24"/>
          <w:highlight w:val="none"/>
        </w:rPr>
        <w:t>，并具有有效的安全生产许可证，并在人员、设备、资金等方面具有相应的施工能力；</w:t>
      </w:r>
    </w:p>
    <w:p w14:paraId="0A6025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2供应商拟派的项目经理须具备</w:t>
      </w:r>
      <w:r>
        <w:rPr>
          <w:rFonts w:hint="eastAsia" w:ascii="宋体" w:hAnsi="宋体" w:eastAsia="宋体" w:cs="宋体"/>
          <w:color w:val="auto"/>
          <w:sz w:val="24"/>
          <w:szCs w:val="24"/>
          <w:highlight w:val="none"/>
          <w:lang w:eastAsia="zh-CN"/>
        </w:rPr>
        <w:t>建筑工程专业贰级</w:t>
      </w:r>
      <w:r>
        <w:rPr>
          <w:rFonts w:hint="eastAsia" w:ascii="宋体" w:hAnsi="宋体" w:eastAsia="宋体" w:cs="宋体"/>
          <w:color w:val="auto"/>
          <w:sz w:val="24"/>
          <w:szCs w:val="24"/>
          <w:highlight w:val="none"/>
        </w:rPr>
        <w:t>及以上注册建造师资格，具备有效的安全生产考核合格证书</w:t>
      </w:r>
      <w:r>
        <w:rPr>
          <w:rFonts w:hint="eastAsia" w:ascii="宋体" w:hAnsi="宋体" w:eastAsia="宋体" w:cs="宋体"/>
          <w:sz w:val="24"/>
          <w:szCs w:val="24"/>
          <w:highlight w:val="none"/>
          <w:lang w:val="en-US" w:eastAsia="zh-CN"/>
        </w:rPr>
        <w:t>（B类）</w:t>
      </w:r>
      <w:r>
        <w:rPr>
          <w:rFonts w:hint="eastAsia" w:ascii="宋体" w:hAnsi="宋体" w:eastAsia="宋体" w:cs="宋体"/>
          <w:color w:val="auto"/>
          <w:sz w:val="24"/>
          <w:szCs w:val="24"/>
          <w:highlight w:val="none"/>
        </w:rPr>
        <w:t>，应无在建工程，并提供无在建承诺书，否则按废标处理；</w:t>
      </w:r>
    </w:p>
    <w:p w14:paraId="277392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具有良好的商业信誉和健全的财务会计制度，依法缴纳税收和社会保障资金的良好记录，</w:t>
      </w:r>
      <w:r>
        <w:rPr>
          <w:rFonts w:hint="eastAsia" w:ascii="宋体" w:hAnsi="宋体" w:eastAsia="宋体" w:cs="宋体"/>
          <w:color w:val="auto"/>
          <w:sz w:val="24"/>
          <w:szCs w:val="24"/>
          <w:highlight w:val="none"/>
          <w:lang w:val="en-US" w:eastAsia="zh-CN"/>
        </w:rPr>
        <w:t>根据[长财采购[2022]2066号文件]关于加强政府采购信用体系建设简化供应商资格条件有关事项的通知提供资格条件承诺函</w:t>
      </w:r>
      <w:r>
        <w:rPr>
          <w:rFonts w:hint="eastAsia" w:ascii="宋体" w:hAnsi="宋体" w:eastAsia="宋体" w:cs="宋体"/>
          <w:color w:val="auto"/>
          <w:sz w:val="24"/>
          <w:szCs w:val="24"/>
          <w:highlight w:val="none"/>
        </w:rPr>
        <w:t>；</w:t>
      </w:r>
    </w:p>
    <w:p w14:paraId="4DB9A9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4供应商须具备参加政府采购活动近三年内（20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rPr>
        <w:t>）在经营活动中没有重大违法记录的书面声明；</w:t>
      </w:r>
    </w:p>
    <w:p w14:paraId="7920C0BB">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信誉要求：</w:t>
      </w:r>
      <w:r>
        <w:rPr>
          <w:rFonts w:hint="eastAsia" w:ascii="宋体" w:hAnsi="宋体" w:eastAsia="宋体" w:cs="宋体"/>
          <w:color w:val="auto"/>
          <w:sz w:val="24"/>
          <w:szCs w:val="24"/>
          <w:highlight w:val="none"/>
          <w:lang w:eastAsia="zh-CN"/>
        </w:rPr>
        <w:t>企业信誉良好，近3年无服务违约行为、违纪违法等不良行为记录</w:t>
      </w:r>
      <w:r>
        <w:rPr>
          <w:rFonts w:hint="eastAsia" w:ascii="宋体" w:hAnsi="宋体" w:eastAsia="宋体" w:cs="宋体"/>
          <w:color w:val="auto"/>
          <w:sz w:val="24"/>
          <w:szCs w:val="24"/>
          <w:highlight w:val="none"/>
        </w:rPr>
        <w:t>，拒绝列入政府取消投标资格记录期间的企业或个人投标；未被工商行政管理机关</w:t>
      </w:r>
      <w:r>
        <w:rPr>
          <w:rFonts w:hint="eastAsia" w:ascii="宋体" w:hAnsi="宋体" w:cs="宋体"/>
          <w:color w:val="auto"/>
          <w:sz w:val="24"/>
          <w:szCs w:val="24"/>
          <w:highlight w:val="none"/>
          <w:lang w:eastAsia="zh-CN"/>
        </w:rPr>
        <w:t>在国家企业信用信息公示系统</w:t>
      </w:r>
      <w:r>
        <w:rPr>
          <w:rFonts w:hint="eastAsia" w:ascii="宋体" w:hAnsi="宋体" w:eastAsia="宋体" w:cs="宋体"/>
          <w:color w:val="auto"/>
          <w:sz w:val="24"/>
          <w:szCs w:val="24"/>
          <w:highlight w:val="none"/>
        </w:rPr>
        <w:t>（http://www.gsxt.gov.cn/index.html）中列入严重违法失信企业名单；未被最高人民法院在“信用中国”网站（www.creditchina.gov.cn）或各级信用信息共享平台列入失信被执行人名单；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、法定代表人、项目负责人在中国裁判文书网无行贿犯罪记录</w:t>
      </w:r>
      <w:r>
        <w:rPr>
          <w:rFonts w:hint="eastAsia" w:ascii="宋体" w:hAnsi="宋体" w:eastAsia="宋体" w:cs="宋体"/>
          <w:color w:val="auto"/>
          <w:sz w:val="24"/>
          <w:szCs w:val="24"/>
          <w:highlight w:val="none"/>
          <w:lang w:eastAsia="zh-CN"/>
        </w:rPr>
        <w:t>；</w:t>
      </w:r>
    </w:p>
    <w:p w14:paraId="62BE3E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其他要求：单位负责人为同一人或者存在直接控股、管理关系的不同供应商，不得参加同一合同项下的政府采购活动。</w:t>
      </w:r>
    </w:p>
    <w:p w14:paraId="57A30994">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三、获取竞争性磋商文件的时间、地点、方式及磋商文件售价</w:t>
      </w:r>
    </w:p>
    <w:p w14:paraId="020B617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zh-CN"/>
        </w:rPr>
        <w:t>日上午8：30起至202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日下午1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：00止；</w:t>
      </w:r>
    </w:p>
    <w:p w14:paraId="3DE7FC5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方式：网上免费获取（潜在供应商自行登录政府采购云平台（网址：http:// www.zcygov.cn）</w:t>
      </w:r>
      <w:r>
        <w:rPr>
          <w:rFonts w:hint="eastAsia" w:ascii="宋体" w:hAnsi="宋体" w:eastAsia="宋体" w:cs="宋体"/>
          <w:sz w:val="24"/>
          <w:szCs w:val="24"/>
          <w:highlight w:val="none"/>
          <w:lang w:val="en-US" w:eastAsia="zh-CN"/>
        </w:rPr>
        <w:t>注册</w:t>
      </w:r>
      <w:r>
        <w:rPr>
          <w:rFonts w:hint="eastAsia" w:ascii="宋体" w:hAnsi="宋体" w:eastAsia="宋体" w:cs="宋体"/>
          <w:sz w:val="24"/>
          <w:szCs w:val="24"/>
          <w:highlight w:val="none"/>
          <w:lang w:val="zh-CN"/>
        </w:rPr>
        <w:t>（https://middle.zcygov.cn/v-settle-front/registry）并下载竞争性磋商文件，其他途径获取的竞争性磋商文件开标时一律按无效投标处理）</w:t>
      </w:r>
      <w:r>
        <w:rPr>
          <w:rFonts w:hint="eastAsia" w:ascii="宋体" w:hAnsi="宋体" w:eastAsia="宋体" w:cs="宋体"/>
          <w:sz w:val="24"/>
          <w:szCs w:val="24"/>
          <w:highlight w:val="none"/>
        </w:rPr>
        <w:t>。</w:t>
      </w:r>
    </w:p>
    <w:p w14:paraId="4B607E4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四、竞争性磋商响应文件的递交</w:t>
      </w:r>
    </w:p>
    <w:p w14:paraId="0DECF8C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日13时30分（北京时间）；</w:t>
      </w:r>
    </w:p>
    <w:p w14:paraId="0D94BCE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r>
        <w:rPr>
          <w:rFonts w:hint="eastAsia" w:ascii="宋体" w:hAnsi="宋体" w:cs="宋体"/>
          <w:sz w:val="24"/>
          <w:szCs w:val="24"/>
          <w:highlight w:val="none"/>
          <w:lang w:val="en-US" w:eastAsia="zh-CN"/>
        </w:rPr>
        <w:t>长春市高新区鸿达街248号吉林日报副楼4楼吉利招平台第三开标室</w:t>
      </w:r>
      <w:r>
        <w:rPr>
          <w:rFonts w:hint="eastAsia" w:ascii="宋体" w:hAnsi="宋体" w:eastAsia="宋体" w:cs="宋体"/>
          <w:sz w:val="24"/>
          <w:szCs w:val="24"/>
          <w:highlight w:val="none"/>
          <w:lang w:val="en-US" w:eastAsia="zh-CN"/>
        </w:rPr>
        <w:t xml:space="preserve">； </w:t>
      </w:r>
    </w:p>
    <w:p w14:paraId="40BBF9F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本项目执行电子化招投标，须通过政府采购云平台（网址：http:// www.zcygov.cn）递交电子版响应文件。</w:t>
      </w:r>
    </w:p>
    <w:p w14:paraId="34D3429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投标操作流程：供应商在政府采购云平台网注册入库成为正式供应商后，在平台上按《政府采购项目电子交易管理操作指南-供应商》进行投标操作。</w:t>
      </w:r>
    </w:p>
    <w:p w14:paraId="6E95655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数字证书办理及投标技术咨询：供应商须办理数字证书方可参加投标。</w:t>
      </w:r>
    </w:p>
    <w:p w14:paraId="322B30C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办理联系方式：95763。</w:t>
      </w:r>
    </w:p>
    <w:p w14:paraId="55FE7A54">
      <w:pPr>
        <w:numPr>
          <w:ilvl w:val="0"/>
          <w:numId w:val="2"/>
        </w:numPr>
        <w:spacing w:line="360" w:lineRule="auto"/>
        <w:ind w:firstLine="482" w:firstLineChars="200"/>
        <w:rPr>
          <w:rFonts w:hint="eastAsia" w:ascii="宋体" w:hAnsi="宋体" w:eastAsia="宋体" w:cs="宋体"/>
          <w:b/>
          <w:color w:val="auto"/>
          <w:kern w:val="2"/>
          <w:sz w:val="24"/>
          <w:szCs w:val="24"/>
          <w:highlight w:val="none"/>
          <w:lang w:val="zh-CN"/>
        </w:rPr>
      </w:pPr>
      <w:r>
        <w:rPr>
          <w:rFonts w:hint="eastAsia" w:ascii="宋体" w:hAnsi="宋体" w:eastAsia="宋体" w:cs="宋体"/>
          <w:b/>
          <w:color w:val="auto"/>
          <w:kern w:val="2"/>
          <w:sz w:val="24"/>
          <w:szCs w:val="24"/>
          <w:highlight w:val="none"/>
          <w:lang w:val="zh-CN"/>
        </w:rPr>
        <w:t>开启</w:t>
      </w:r>
    </w:p>
    <w:p w14:paraId="598096AE">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日13时30分（北京时间）</w:t>
      </w:r>
    </w:p>
    <w:p w14:paraId="105BCC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地点：</w:t>
      </w:r>
      <w:r>
        <w:rPr>
          <w:rFonts w:hint="eastAsia" w:ascii="宋体" w:hAnsi="宋体" w:cs="宋体"/>
          <w:sz w:val="24"/>
          <w:szCs w:val="24"/>
          <w:highlight w:val="none"/>
          <w:lang w:val="zh-CN"/>
        </w:rPr>
        <w:t>长春市高新区鸿达街248号吉林日报副楼4楼吉利招平台第三开标室</w:t>
      </w:r>
    </w:p>
    <w:p w14:paraId="4E28C997">
      <w:pPr>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kern w:val="2"/>
          <w:sz w:val="24"/>
          <w:szCs w:val="24"/>
          <w:highlight w:val="none"/>
          <w:lang w:val="zh-CN"/>
        </w:rPr>
        <w:t>六、公告期限</w:t>
      </w:r>
    </w:p>
    <w:p w14:paraId="5E14921A">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自本公告发布之日起5个工作日。</w:t>
      </w:r>
    </w:p>
    <w:p w14:paraId="4B468A2E">
      <w:pPr>
        <w:numPr>
          <w:ilvl w:val="0"/>
          <w:numId w:val="0"/>
        </w:numPr>
        <w:spacing w:line="360" w:lineRule="auto"/>
        <w:ind w:firstLine="482" w:firstLineChars="20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zh-CN"/>
        </w:rPr>
        <w:t>七、</w:t>
      </w:r>
      <w:r>
        <w:rPr>
          <w:rFonts w:hint="eastAsia" w:ascii="宋体" w:hAnsi="宋体" w:eastAsia="宋体" w:cs="宋体"/>
          <w:b/>
          <w:color w:val="auto"/>
          <w:kern w:val="2"/>
          <w:sz w:val="24"/>
          <w:szCs w:val="24"/>
          <w:highlight w:val="none"/>
          <w:lang w:val="zh-CN" w:eastAsia="zh-CN"/>
        </w:rPr>
        <w:t>其他补充事宜</w:t>
      </w:r>
    </w:p>
    <w:p w14:paraId="68818986">
      <w:pPr>
        <w:spacing w:line="360" w:lineRule="auto"/>
        <w:ind w:firstLine="480" w:firstLineChars="200"/>
        <w:rPr>
          <w:rFonts w:hint="eastAsia" w:ascii="宋体" w:hAnsi="宋体" w:eastAsia="宋体" w:cs="宋体"/>
          <w:b w:val="0"/>
          <w:bCs/>
          <w:sz w:val="24"/>
          <w:szCs w:val="24"/>
          <w:highlight w:val="none"/>
          <w:lang w:val="zh-CN"/>
        </w:rPr>
      </w:pPr>
      <w:bookmarkStart w:id="10" w:name="_Toc28359095"/>
      <w:bookmarkStart w:id="11" w:name="_Toc35393636"/>
      <w:bookmarkStart w:id="12" w:name="_Toc28359018"/>
      <w:bookmarkStart w:id="13" w:name="_Toc35393805"/>
      <w:r>
        <w:rPr>
          <w:rFonts w:hint="eastAsia" w:ascii="宋体" w:hAnsi="宋体" w:eastAsia="宋体" w:cs="宋体"/>
          <w:b w:val="0"/>
          <w:bCs/>
          <w:sz w:val="24"/>
          <w:szCs w:val="24"/>
          <w:highlight w:val="none"/>
          <w:lang w:val="zh-CN"/>
        </w:rPr>
        <w:t>公告发布媒体：政府采购云平台（http:// www.zcygov.cn）(同步推送到吉林省政府采购网（http://www.ccgp-jilin.gov.cn/）、长春市公共资源交易网、中国政府采购网），并同时在长春医学高等专科学校官网上发布。</w:t>
      </w:r>
    </w:p>
    <w:p w14:paraId="29536D1F">
      <w:pPr>
        <w:spacing w:line="360" w:lineRule="auto"/>
        <w:ind w:firstLine="482" w:firstLineChars="200"/>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八、凡对本次采购提出询问，请按以下方式联系。</w:t>
      </w:r>
      <w:bookmarkEnd w:id="10"/>
      <w:bookmarkEnd w:id="11"/>
      <w:bookmarkEnd w:id="12"/>
      <w:bookmarkEnd w:id="13"/>
    </w:p>
    <w:p w14:paraId="0D759B6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购</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lang w:val="zh-CN" w:eastAsia="zh-CN"/>
        </w:rPr>
        <w:t>长春医学高等专科学校</w:t>
      </w:r>
    </w:p>
    <w:p w14:paraId="6AADB99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址：长春市二道区经济技术开发区吉林大路6177号</w:t>
      </w:r>
    </w:p>
    <w:p w14:paraId="09533D07">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人：孙老师</w:t>
      </w:r>
    </w:p>
    <w:p w14:paraId="5E1974A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lang w:val="en-US" w:eastAsia="zh-CN"/>
        </w:rPr>
        <w:t>0431-84825251</w:t>
      </w:r>
    </w:p>
    <w:p w14:paraId="3ECC388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采购代理机构：</w:t>
      </w:r>
      <w:r>
        <w:rPr>
          <w:rFonts w:hint="eastAsia" w:ascii="宋体" w:hAnsi="宋体" w:eastAsia="宋体" w:cs="宋体"/>
          <w:sz w:val="24"/>
          <w:szCs w:val="24"/>
          <w:highlight w:val="none"/>
          <w:lang w:val="zh-CN" w:eastAsia="zh-CN"/>
        </w:rPr>
        <w:t>中科高盛咨询集团有限公司</w:t>
      </w:r>
    </w:p>
    <w:p w14:paraId="57DA480D">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址：</w:t>
      </w:r>
      <w:r>
        <w:rPr>
          <w:rFonts w:hint="eastAsia" w:ascii="宋体" w:hAnsi="宋体" w:eastAsia="宋体" w:cs="宋体"/>
          <w:sz w:val="24"/>
          <w:szCs w:val="24"/>
          <w:highlight w:val="none"/>
          <w:lang w:val="zh-CN" w:eastAsia="zh-CN"/>
        </w:rPr>
        <w:t>长春市净月开发区环球贸易中心一期2号楼25楼2502室</w:t>
      </w:r>
    </w:p>
    <w:p w14:paraId="4B4AF35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lang w:val="en-US" w:eastAsia="zh-CN"/>
        </w:rPr>
        <w:t>高志勇</w:t>
      </w:r>
    </w:p>
    <w:p w14:paraId="1985E2D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话：</w:t>
      </w:r>
      <w:r>
        <w:rPr>
          <w:rFonts w:hint="eastAsia" w:ascii="宋体" w:hAnsi="宋体" w:cs="宋体"/>
          <w:sz w:val="24"/>
          <w:szCs w:val="24"/>
          <w:highlight w:val="none"/>
          <w:lang w:val="en-US" w:eastAsia="zh-CN"/>
        </w:rPr>
        <w:t>17743101432</w:t>
      </w:r>
    </w:p>
    <w:p w14:paraId="17206CB7">
      <w:pPr>
        <w:pStyle w:val="20"/>
        <w:shd w:val="clear" w:color="auto" w:fill="FFFFFF"/>
        <w:spacing w:before="0" w:beforeAutospacing="0" w:after="0" w:afterAutospacing="0" w:line="360" w:lineRule="auto"/>
        <w:ind w:firstLine="440" w:firstLineChars="200"/>
        <w:jc w:val="both"/>
        <w:rPr>
          <w:rFonts w:hint="eastAsia" w:ascii="宋体" w:hAnsi="宋体" w:eastAsia="宋体" w:cs="宋体"/>
          <w:bCs/>
          <w:kern w:val="2"/>
          <w:sz w:val="22"/>
          <w:szCs w:val="22"/>
          <w:highlight w:val="none"/>
        </w:rPr>
      </w:pPr>
      <w:r>
        <w:rPr>
          <w:rFonts w:hint="eastAsia" w:ascii="宋体" w:hAnsi="宋体" w:eastAsia="宋体" w:cs="宋体"/>
          <w:bCs/>
          <w:kern w:val="2"/>
          <w:sz w:val="22"/>
          <w:szCs w:val="22"/>
          <w:highlight w:val="none"/>
          <w:lang w:val="en-US" w:eastAsia="zh-CN"/>
        </w:rPr>
        <w:t>3、</w:t>
      </w:r>
      <w:r>
        <w:rPr>
          <w:rFonts w:hint="eastAsia" w:ascii="宋体" w:hAnsi="宋体" w:eastAsia="宋体" w:cs="宋体"/>
          <w:bCs/>
          <w:kern w:val="2"/>
          <w:sz w:val="22"/>
          <w:szCs w:val="22"/>
          <w:highlight w:val="none"/>
        </w:rPr>
        <w:t>项目联系方式</w:t>
      </w:r>
    </w:p>
    <w:p w14:paraId="4FACBC90">
      <w:pPr>
        <w:pStyle w:val="20"/>
        <w:shd w:val="clear" w:color="auto" w:fill="FFFFFF"/>
        <w:spacing w:before="0" w:beforeAutospacing="0" w:after="0" w:afterAutospacing="0" w:line="360" w:lineRule="auto"/>
        <w:ind w:firstLine="440" w:firstLineChars="200"/>
        <w:jc w:val="both"/>
        <w:rPr>
          <w:rFonts w:hint="eastAsia" w:ascii="宋体" w:hAnsi="宋体" w:eastAsia="宋体" w:cs="宋体"/>
          <w:bCs/>
          <w:kern w:val="2"/>
          <w:sz w:val="22"/>
          <w:szCs w:val="22"/>
          <w:highlight w:val="none"/>
          <w:lang w:val="en-US" w:eastAsia="zh-CN"/>
        </w:rPr>
      </w:pPr>
      <w:r>
        <w:rPr>
          <w:rFonts w:hint="eastAsia" w:ascii="宋体" w:hAnsi="宋体" w:eastAsia="宋体" w:cs="宋体"/>
          <w:bCs/>
          <w:kern w:val="2"/>
          <w:sz w:val="22"/>
          <w:szCs w:val="22"/>
          <w:highlight w:val="none"/>
        </w:rPr>
        <w:t>项目联系人：</w:t>
      </w:r>
      <w:r>
        <w:rPr>
          <w:rFonts w:hint="eastAsia" w:ascii="宋体" w:hAnsi="宋体" w:eastAsia="宋体" w:cs="宋体"/>
          <w:bCs/>
          <w:kern w:val="2"/>
          <w:sz w:val="22"/>
          <w:szCs w:val="22"/>
          <w:highlight w:val="none"/>
          <w:lang w:val="en-US" w:eastAsia="zh-CN"/>
        </w:rPr>
        <w:t>高志勇</w:t>
      </w:r>
    </w:p>
    <w:p w14:paraId="44452A48">
      <w:pPr>
        <w:pStyle w:val="20"/>
        <w:shd w:val="clear" w:color="auto" w:fill="FFFFFF"/>
        <w:spacing w:before="0" w:beforeAutospacing="0" w:after="0" w:afterAutospacing="0" w:line="360" w:lineRule="auto"/>
        <w:ind w:firstLine="440" w:firstLineChars="200"/>
        <w:jc w:val="both"/>
        <w:rPr>
          <w:rFonts w:hint="eastAsia" w:ascii="宋体" w:hAnsi="宋体" w:eastAsia="宋体" w:cs="宋体"/>
          <w:highlight w:val="none"/>
          <w:lang w:val="en-US" w:eastAsia="zh-CN"/>
        </w:rPr>
      </w:pPr>
      <w:r>
        <w:rPr>
          <w:rFonts w:hint="eastAsia" w:ascii="宋体" w:hAnsi="宋体" w:eastAsia="宋体" w:cs="宋体"/>
          <w:bCs/>
          <w:kern w:val="2"/>
          <w:sz w:val="22"/>
          <w:szCs w:val="22"/>
          <w:highlight w:val="none"/>
        </w:rPr>
        <w:t>电　话：</w:t>
      </w:r>
      <w:r>
        <w:rPr>
          <w:rFonts w:hint="eastAsia" w:ascii="宋体" w:hAnsi="宋体" w:cs="宋体"/>
          <w:sz w:val="24"/>
          <w:szCs w:val="24"/>
          <w:highlight w:val="none"/>
          <w:lang w:val="en-US" w:eastAsia="zh-CN"/>
        </w:rPr>
        <w:t>17743101432</w:t>
      </w:r>
    </w:p>
    <w:p w14:paraId="4A9DA4E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监督部门：长春市财政局政府采购管理工作办公室</w:t>
      </w:r>
    </w:p>
    <w:p w14:paraId="37DD868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  话：0431-89865657</w:t>
      </w:r>
    </w:p>
    <w:p w14:paraId="71AD1FE4">
      <w:pPr>
        <w:spacing w:line="360" w:lineRule="auto"/>
        <w:ind w:firstLine="480" w:firstLineChars="200"/>
        <w:rPr>
          <w:rFonts w:hint="eastAsia" w:ascii="宋体" w:hAnsi="宋体" w:eastAsia="宋体" w:cs="宋体"/>
          <w:sz w:val="24"/>
          <w:szCs w:val="24"/>
          <w:highlight w:val="none"/>
          <w:lang w:val="zh-CN"/>
        </w:rPr>
      </w:pPr>
    </w:p>
    <w:p w14:paraId="24EFC224">
      <w:pPr>
        <w:pStyle w:val="8"/>
        <w:rPr>
          <w:rFonts w:hint="eastAsia" w:ascii="宋体" w:hAnsi="宋体" w:eastAsia="宋体" w:cs="宋体"/>
          <w:highlight w:val="none"/>
          <w:lang w:val="en-US" w:eastAsia="zh-CN"/>
        </w:rPr>
        <w:sectPr>
          <w:footerReference r:id="rId10" w:type="default"/>
          <w:pgSz w:w="11906" w:h="16838"/>
          <w:pgMar w:top="1440" w:right="1800" w:bottom="1440" w:left="1800" w:header="851" w:footer="992" w:gutter="0"/>
          <w:pgNumType w:fmt="decimal" w:start="1"/>
          <w:cols w:space="720" w:num="1"/>
          <w:docGrid w:linePitch="312" w:charSpace="0"/>
        </w:sectPr>
      </w:pPr>
    </w:p>
    <w:p w14:paraId="5CF16845">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highlight w:val="none"/>
        </w:rPr>
      </w:pPr>
      <w:bookmarkStart w:id="14" w:name="_Toc475360672"/>
      <w:bookmarkStart w:id="15" w:name="_Toc20930"/>
      <w:r>
        <w:rPr>
          <w:rFonts w:hint="eastAsia" w:ascii="宋体" w:hAnsi="宋体" w:eastAsia="宋体" w:cs="宋体"/>
          <w:highlight w:val="none"/>
        </w:rPr>
        <w:t>第二章  供应商须知</w:t>
      </w:r>
      <w:bookmarkEnd w:id="14"/>
      <w:bookmarkEnd w:id="15"/>
    </w:p>
    <w:p w14:paraId="65DFDE4C">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32"/>
          <w:szCs w:val="32"/>
          <w:highlight w:val="none"/>
          <w:lang w:val="zh-CN"/>
        </w:rPr>
      </w:pPr>
      <w:bookmarkStart w:id="16" w:name="_Toc222232330"/>
      <w:bookmarkStart w:id="17" w:name="_Toc414607337"/>
      <w:r>
        <w:rPr>
          <w:rFonts w:hint="eastAsia" w:ascii="宋体" w:hAnsi="宋体" w:eastAsia="宋体" w:cs="宋体"/>
          <w:b/>
          <w:sz w:val="32"/>
          <w:szCs w:val="32"/>
          <w:highlight w:val="none"/>
          <w:lang w:val="zh-CN"/>
        </w:rPr>
        <w:t>一、供应商须知前附表</w:t>
      </w:r>
      <w:bookmarkEnd w:id="16"/>
      <w:bookmarkEnd w:id="17"/>
    </w:p>
    <w:tbl>
      <w:tblPr>
        <w:tblStyle w:val="24"/>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18"/>
        <w:gridCol w:w="7894"/>
      </w:tblGrid>
      <w:tr w14:paraId="48A9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14:paraId="49BF115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918" w:type="dxa"/>
            <w:noWrap w:val="0"/>
            <w:vAlign w:val="center"/>
          </w:tcPr>
          <w:p w14:paraId="2307BF69">
            <w:pPr>
              <w:pStyle w:val="16"/>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hint="eastAsia" w:ascii="宋体" w:hAnsi="宋体" w:eastAsia="宋体" w:cs="宋体"/>
                <w:b w:val="0"/>
                <w:kern w:val="2"/>
                <w:sz w:val="24"/>
                <w:szCs w:val="24"/>
                <w:highlight w:val="none"/>
                <w:lang w:val="zh-CN"/>
              </w:rPr>
            </w:pPr>
            <w:r>
              <w:rPr>
                <w:rFonts w:hint="eastAsia" w:ascii="宋体" w:hAnsi="宋体" w:eastAsia="宋体" w:cs="宋体"/>
                <w:b w:val="0"/>
                <w:kern w:val="2"/>
                <w:sz w:val="24"/>
                <w:szCs w:val="24"/>
                <w:highlight w:val="none"/>
                <w:lang w:val="zh-CN"/>
              </w:rPr>
              <w:t>条 款 名 称</w:t>
            </w:r>
          </w:p>
        </w:tc>
        <w:tc>
          <w:tcPr>
            <w:tcW w:w="7894" w:type="dxa"/>
            <w:noWrap w:val="0"/>
            <w:vAlign w:val="center"/>
          </w:tcPr>
          <w:p w14:paraId="5AB62473">
            <w:pPr>
              <w:pStyle w:val="16"/>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hint="eastAsia" w:ascii="宋体" w:hAnsi="宋体" w:eastAsia="宋体" w:cs="宋体"/>
                <w:b w:val="0"/>
                <w:kern w:val="2"/>
                <w:sz w:val="24"/>
                <w:szCs w:val="24"/>
                <w:highlight w:val="none"/>
                <w:lang w:val="zh-CN"/>
              </w:rPr>
            </w:pPr>
            <w:r>
              <w:rPr>
                <w:rFonts w:hint="eastAsia" w:ascii="宋体" w:hAnsi="宋体" w:eastAsia="宋体" w:cs="宋体"/>
                <w:b w:val="0"/>
                <w:kern w:val="2"/>
                <w:sz w:val="24"/>
                <w:szCs w:val="24"/>
                <w:highlight w:val="none"/>
                <w:lang w:val="zh-CN"/>
              </w:rPr>
              <w:t>编 列 内 容</w:t>
            </w:r>
          </w:p>
        </w:tc>
      </w:tr>
      <w:tr w14:paraId="61A1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1CDEF83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918" w:type="dxa"/>
            <w:noWrap w:val="0"/>
            <w:vAlign w:val="center"/>
          </w:tcPr>
          <w:p w14:paraId="7DC75B6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采购人</w:t>
            </w:r>
          </w:p>
        </w:tc>
        <w:tc>
          <w:tcPr>
            <w:tcW w:w="7894" w:type="dxa"/>
            <w:noWrap w:val="0"/>
            <w:vAlign w:val="center"/>
          </w:tcPr>
          <w:p w14:paraId="7B48BD05">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 购 人：长春医学高等专科学校</w:t>
            </w:r>
          </w:p>
          <w:p w14:paraId="53AE4F39">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址：长春市二道区经济技术开发区吉林大路6177号</w:t>
            </w:r>
          </w:p>
          <w:p w14:paraId="37E1A8E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人：孙老师</w:t>
            </w:r>
          </w:p>
          <w:p w14:paraId="0FCB87B2">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联系电话：0431-84825251</w:t>
            </w:r>
          </w:p>
        </w:tc>
      </w:tr>
      <w:tr w14:paraId="74A7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D32E30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p>
        </w:tc>
        <w:tc>
          <w:tcPr>
            <w:tcW w:w="1918" w:type="dxa"/>
            <w:noWrap w:val="0"/>
            <w:vAlign w:val="center"/>
          </w:tcPr>
          <w:p w14:paraId="160C1EA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采购代理机构</w:t>
            </w:r>
          </w:p>
        </w:tc>
        <w:tc>
          <w:tcPr>
            <w:tcW w:w="7894" w:type="dxa"/>
            <w:noWrap w:val="0"/>
            <w:vAlign w:val="center"/>
          </w:tcPr>
          <w:p w14:paraId="1C1AFCF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采购代理机构：中科高盛咨询集团有限公司</w:t>
            </w:r>
          </w:p>
          <w:p w14:paraId="1B36BE56">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址：长春市净月开发区环球贸易中心一期2号楼25楼2502室</w:t>
            </w:r>
          </w:p>
          <w:p w14:paraId="19986227">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人：</w:t>
            </w:r>
            <w:r>
              <w:rPr>
                <w:rFonts w:hint="eastAsia" w:ascii="宋体" w:hAnsi="宋体" w:eastAsia="宋体" w:cs="宋体"/>
                <w:sz w:val="24"/>
                <w:szCs w:val="24"/>
                <w:highlight w:val="none"/>
                <w:lang w:val="en-US" w:eastAsia="zh-CN"/>
              </w:rPr>
              <w:t>高志勇</w:t>
            </w:r>
          </w:p>
          <w:p w14:paraId="7A70FBB2">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话：</w:t>
            </w:r>
            <w:r>
              <w:rPr>
                <w:rFonts w:hint="eastAsia" w:ascii="宋体" w:hAnsi="宋体" w:cs="宋体"/>
                <w:sz w:val="24"/>
                <w:szCs w:val="24"/>
                <w:highlight w:val="none"/>
                <w:lang w:val="en-US" w:eastAsia="zh-CN"/>
              </w:rPr>
              <w:t>17743101432</w:t>
            </w:r>
          </w:p>
        </w:tc>
      </w:tr>
      <w:tr w14:paraId="61F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noWrap w:val="0"/>
            <w:vAlign w:val="center"/>
          </w:tcPr>
          <w:p w14:paraId="0211104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w:t>
            </w:r>
          </w:p>
        </w:tc>
        <w:tc>
          <w:tcPr>
            <w:tcW w:w="1918" w:type="dxa"/>
            <w:noWrap w:val="0"/>
            <w:vAlign w:val="center"/>
          </w:tcPr>
          <w:p w14:paraId="3BF05FE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项目名称及编号</w:t>
            </w:r>
          </w:p>
        </w:tc>
        <w:tc>
          <w:tcPr>
            <w:tcW w:w="7894" w:type="dxa"/>
            <w:noWrap w:val="0"/>
            <w:vAlign w:val="center"/>
          </w:tcPr>
          <w:p w14:paraId="44154033">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highlight w:val="none"/>
                <w:lang w:val="zh-CN"/>
              </w:rPr>
              <w:t>项目名称：</w:t>
            </w:r>
            <w:r>
              <w:rPr>
                <w:rFonts w:hint="eastAsia" w:ascii="宋体" w:hAnsi="宋体" w:eastAsia="宋体" w:cs="宋体"/>
                <w:color w:val="auto"/>
                <w:sz w:val="24"/>
                <w:szCs w:val="24"/>
                <w:highlight w:val="none"/>
                <w:lang w:val="zh-CN" w:eastAsia="zh-CN"/>
              </w:rPr>
              <w:t>长春医学高等专科学校心苑宿舍楼卫生间及保卫处监控室改造项目</w:t>
            </w:r>
          </w:p>
          <w:p w14:paraId="4BBA1F7C">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项目编号：JM-2025-06-00639</w:t>
            </w:r>
          </w:p>
        </w:tc>
      </w:tr>
      <w:tr w14:paraId="79D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594D16C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918" w:type="dxa"/>
            <w:noWrap w:val="0"/>
            <w:vAlign w:val="center"/>
          </w:tcPr>
          <w:p w14:paraId="14C967C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eastAsia="zh-CN"/>
              </w:rPr>
              <w:t>招标范围</w:t>
            </w:r>
          </w:p>
        </w:tc>
        <w:tc>
          <w:tcPr>
            <w:tcW w:w="7894" w:type="dxa"/>
            <w:noWrap w:val="0"/>
            <w:vAlign w:val="center"/>
          </w:tcPr>
          <w:p w14:paraId="34972892">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zh-CN" w:eastAsia="zh-CN"/>
              </w:rPr>
              <w:t>长春医学高等专科学校心苑宿舍楼卫生间及保卫处监控室改造项目</w:t>
            </w: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施工图纸及</w:t>
            </w:r>
            <w:r>
              <w:rPr>
                <w:rFonts w:hint="eastAsia" w:ascii="宋体" w:hAnsi="宋体" w:eastAsia="宋体" w:cs="宋体"/>
                <w:color w:val="auto"/>
                <w:sz w:val="24"/>
                <w:szCs w:val="24"/>
                <w:highlight w:val="none"/>
                <w:lang w:val="en-US" w:eastAsia="zh-CN"/>
              </w:rPr>
              <w:t>工程量清单)</w:t>
            </w:r>
          </w:p>
        </w:tc>
      </w:tr>
      <w:tr w14:paraId="0F43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1FFD6B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918" w:type="dxa"/>
            <w:noWrap w:val="0"/>
            <w:vAlign w:val="center"/>
          </w:tcPr>
          <w:p w14:paraId="29C6985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建设地点</w:t>
            </w:r>
          </w:p>
        </w:tc>
        <w:tc>
          <w:tcPr>
            <w:tcW w:w="7894" w:type="dxa"/>
            <w:noWrap w:val="0"/>
            <w:vAlign w:val="center"/>
          </w:tcPr>
          <w:p w14:paraId="744F0DB6">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长春医学高等专科学校</w:t>
            </w:r>
          </w:p>
        </w:tc>
      </w:tr>
      <w:tr w14:paraId="3668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6" w:type="dxa"/>
            <w:noWrap w:val="0"/>
            <w:vAlign w:val="center"/>
          </w:tcPr>
          <w:p w14:paraId="14D2FEA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6</w:t>
            </w:r>
          </w:p>
        </w:tc>
        <w:tc>
          <w:tcPr>
            <w:tcW w:w="1918" w:type="dxa"/>
            <w:noWrap w:val="0"/>
            <w:vAlign w:val="center"/>
          </w:tcPr>
          <w:p w14:paraId="7260D12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资金来源及</w:t>
            </w:r>
          </w:p>
          <w:p w14:paraId="25F8EB1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落实情况</w:t>
            </w:r>
          </w:p>
        </w:tc>
        <w:tc>
          <w:tcPr>
            <w:tcW w:w="7894" w:type="dxa"/>
            <w:noWrap w:val="0"/>
            <w:vAlign w:val="center"/>
          </w:tcPr>
          <w:p w14:paraId="4FA85904">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资金来源：</w:t>
            </w:r>
            <w:r>
              <w:rPr>
                <w:rFonts w:hint="eastAsia" w:ascii="宋体" w:hAnsi="宋体" w:eastAsia="宋体" w:cs="宋体"/>
                <w:sz w:val="24"/>
                <w:szCs w:val="24"/>
                <w:highlight w:val="none"/>
                <w:lang w:val="en-US" w:eastAsia="zh-CN"/>
              </w:rPr>
              <w:t>财政资金</w:t>
            </w:r>
            <w:r>
              <w:rPr>
                <w:rFonts w:hint="eastAsia" w:ascii="宋体" w:hAnsi="宋体" w:eastAsia="宋体" w:cs="宋体"/>
                <w:sz w:val="24"/>
                <w:szCs w:val="24"/>
                <w:highlight w:val="none"/>
                <w:lang w:val="zh-CN"/>
              </w:rPr>
              <w:t>；出资比例：</w:t>
            </w:r>
            <w:r>
              <w:rPr>
                <w:rFonts w:hint="eastAsia" w:ascii="宋体" w:hAnsi="宋体" w:eastAsia="宋体" w:cs="宋体"/>
                <w:sz w:val="24"/>
                <w:szCs w:val="24"/>
                <w:highlight w:val="none"/>
              </w:rPr>
              <w:t>100%；</w:t>
            </w:r>
          </w:p>
          <w:p w14:paraId="2D081D2F">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资金</w:t>
            </w:r>
            <w:r>
              <w:rPr>
                <w:rFonts w:hint="eastAsia" w:ascii="宋体" w:hAnsi="宋体" w:eastAsia="宋体" w:cs="宋体"/>
                <w:sz w:val="24"/>
                <w:szCs w:val="24"/>
                <w:highlight w:val="none"/>
                <w:lang w:val="zh-CN"/>
              </w:rPr>
              <w:t>落实情况：已落实。</w:t>
            </w:r>
          </w:p>
        </w:tc>
      </w:tr>
      <w:tr w14:paraId="331F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6" w:type="dxa"/>
            <w:noWrap w:val="0"/>
            <w:vAlign w:val="center"/>
          </w:tcPr>
          <w:p w14:paraId="46233E1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7</w:t>
            </w:r>
          </w:p>
        </w:tc>
        <w:tc>
          <w:tcPr>
            <w:tcW w:w="1918" w:type="dxa"/>
            <w:noWrap w:val="0"/>
            <w:vAlign w:val="center"/>
          </w:tcPr>
          <w:p w14:paraId="76C854B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计划工期</w:t>
            </w:r>
          </w:p>
        </w:tc>
        <w:tc>
          <w:tcPr>
            <w:tcW w:w="7894" w:type="dxa"/>
            <w:noWrap w:val="0"/>
            <w:vAlign w:val="center"/>
          </w:tcPr>
          <w:p w14:paraId="7666D1AF">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采购合同签订之日起</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天内</w:t>
            </w:r>
            <w:r>
              <w:rPr>
                <w:rFonts w:hint="eastAsia" w:ascii="宋体" w:hAnsi="宋体" w:eastAsia="宋体" w:cs="宋体"/>
                <w:sz w:val="24"/>
                <w:szCs w:val="24"/>
                <w:highlight w:val="none"/>
                <w:lang w:eastAsia="zh-CN"/>
              </w:rPr>
              <w:t>。</w:t>
            </w:r>
          </w:p>
        </w:tc>
      </w:tr>
      <w:tr w14:paraId="311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6" w:type="dxa"/>
            <w:noWrap w:val="0"/>
            <w:vAlign w:val="center"/>
          </w:tcPr>
          <w:p w14:paraId="0BF390D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w:t>
            </w:r>
          </w:p>
        </w:tc>
        <w:tc>
          <w:tcPr>
            <w:tcW w:w="1918" w:type="dxa"/>
            <w:noWrap w:val="0"/>
            <w:vAlign w:val="center"/>
          </w:tcPr>
          <w:p w14:paraId="5966218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color w:val="auto"/>
                <w:sz w:val="24"/>
                <w:szCs w:val="24"/>
                <w:highlight w:val="none"/>
              </w:rPr>
              <w:t>质量标准</w:t>
            </w:r>
          </w:p>
        </w:tc>
        <w:tc>
          <w:tcPr>
            <w:tcW w:w="7894" w:type="dxa"/>
            <w:noWrap w:val="0"/>
            <w:vAlign w:val="center"/>
          </w:tcPr>
          <w:p w14:paraId="72B8BE0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符合国家现行工程施工质量验收统一标准及相关标准的合格工程</w:t>
            </w:r>
          </w:p>
        </w:tc>
      </w:tr>
      <w:tr w14:paraId="1AFA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F8DCFE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9</w:t>
            </w:r>
          </w:p>
        </w:tc>
        <w:tc>
          <w:tcPr>
            <w:tcW w:w="1918" w:type="dxa"/>
            <w:noWrap w:val="0"/>
            <w:vAlign w:val="center"/>
          </w:tcPr>
          <w:p w14:paraId="1620C69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现场情况</w:t>
            </w:r>
          </w:p>
        </w:tc>
        <w:tc>
          <w:tcPr>
            <w:tcW w:w="7894" w:type="dxa"/>
            <w:noWrap w:val="0"/>
            <w:vAlign w:val="center"/>
          </w:tcPr>
          <w:p w14:paraId="42DFC4C4">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具备开工条件。</w:t>
            </w:r>
          </w:p>
        </w:tc>
      </w:tr>
      <w:tr w14:paraId="5885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14:paraId="6B98512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10</w:t>
            </w:r>
          </w:p>
        </w:tc>
        <w:tc>
          <w:tcPr>
            <w:tcW w:w="1918" w:type="dxa"/>
            <w:noWrap w:val="0"/>
            <w:vAlign w:val="center"/>
          </w:tcPr>
          <w:p w14:paraId="21414E7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现场踏勘</w:t>
            </w:r>
          </w:p>
        </w:tc>
        <w:tc>
          <w:tcPr>
            <w:tcW w:w="7894" w:type="dxa"/>
            <w:noWrap w:val="0"/>
            <w:vAlign w:val="center"/>
          </w:tcPr>
          <w:p w14:paraId="37A7B4FA">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不</w:t>
            </w:r>
            <w:r>
              <w:rPr>
                <w:rFonts w:hint="eastAsia" w:ascii="宋体" w:hAnsi="宋体" w:eastAsia="宋体" w:cs="宋体"/>
                <w:sz w:val="24"/>
                <w:szCs w:val="24"/>
                <w:highlight w:val="none"/>
                <w:lang w:val="zh-CN"/>
              </w:rPr>
              <w:t>组织，</w:t>
            </w:r>
            <w:r>
              <w:rPr>
                <w:rFonts w:hint="eastAsia" w:ascii="宋体" w:hAnsi="宋体" w:cs="宋体"/>
                <w:sz w:val="24"/>
                <w:szCs w:val="24"/>
                <w:highlight w:val="none"/>
                <w:lang w:val="zh-CN"/>
              </w:rPr>
              <w:t>供应商可自行踏勘。</w:t>
            </w:r>
          </w:p>
          <w:p w14:paraId="5478E72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联系人：</w:t>
            </w:r>
            <w:r>
              <w:rPr>
                <w:rFonts w:hint="eastAsia" w:ascii="宋体" w:hAnsi="宋体" w:cs="宋体"/>
                <w:sz w:val="24"/>
                <w:szCs w:val="24"/>
                <w:highlight w:val="none"/>
                <w:lang w:val="zh-CN"/>
              </w:rPr>
              <w:t>王一名</w:t>
            </w:r>
          </w:p>
          <w:p w14:paraId="0D2E6D06">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cs="宋体"/>
                <w:sz w:val="24"/>
                <w:szCs w:val="24"/>
                <w:highlight w:val="none"/>
                <w:lang w:val="en-US" w:eastAsia="zh-CN"/>
              </w:rPr>
              <w:t>19396230812</w:t>
            </w:r>
            <w:r>
              <w:rPr>
                <w:rFonts w:hint="eastAsia" w:ascii="宋体" w:hAnsi="宋体" w:eastAsia="宋体" w:cs="宋体"/>
                <w:sz w:val="24"/>
                <w:szCs w:val="24"/>
                <w:highlight w:val="none"/>
                <w:lang w:val="zh-CN"/>
              </w:rPr>
              <w:t xml:space="preserve"> </w:t>
            </w:r>
          </w:p>
        </w:tc>
      </w:tr>
      <w:tr w14:paraId="0290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905E4F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1918" w:type="dxa"/>
            <w:noWrap w:val="0"/>
            <w:vAlign w:val="center"/>
          </w:tcPr>
          <w:p w14:paraId="6790E08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分包情况</w:t>
            </w:r>
          </w:p>
        </w:tc>
        <w:tc>
          <w:tcPr>
            <w:tcW w:w="7894" w:type="dxa"/>
            <w:noWrap w:val="0"/>
            <w:vAlign w:val="center"/>
          </w:tcPr>
          <w:p w14:paraId="342FB7E2">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tc>
      </w:tr>
      <w:tr w14:paraId="5097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8F5A4C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1918" w:type="dxa"/>
            <w:noWrap w:val="0"/>
            <w:vAlign w:val="center"/>
          </w:tcPr>
          <w:p w14:paraId="75D6CC86">
            <w:pPr>
              <w:keepNext w:val="0"/>
              <w:keepLines w:val="0"/>
              <w:suppressLineNumbers w:val="0"/>
              <w:adjustRightInd w:val="0"/>
              <w:snapToGrid w:val="0"/>
              <w:spacing w:before="0" w:beforeAutospacing="0" w:after="0" w:afterAutospacing="0" w:line="288" w:lineRule="auto"/>
              <w:ind w:left="0" w:right="0" w:firstLine="1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采购方式</w:t>
            </w:r>
          </w:p>
        </w:tc>
        <w:tc>
          <w:tcPr>
            <w:tcW w:w="7894" w:type="dxa"/>
            <w:noWrap w:val="0"/>
            <w:vAlign w:val="center"/>
          </w:tcPr>
          <w:p w14:paraId="2DC5E14E">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w:t>
            </w:r>
          </w:p>
        </w:tc>
      </w:tr>
      <w:tr w14:paraId="62D7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0AF290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1918" w:type="dxa"/>
            <w:noWrap w:val="0"/>
            <w:vAlign w:val="center"/>
          </w:tcPr>
          <w:p w14:paraId="6D4CCE4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供应商资格条件</w:t>
            </w:r>
          </w:p>
        </w:tc>
        <w:tc>
          <w:tcPr>
            <w:tcW w:w="7894" w:type="dxa"/>
            <w:noWrap w:val="0"/>
            <w:vAlign w:val="center"/>
          </w:tcPr>
          <w:p w14:paraId="6C96EF0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p>
          <w:p w14:paraId="6DADBE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落实政府采购政策需满足的资格要求：本项目专门面向中小企业</w:t>
            </w:r>
            <w:r>
              <w:rPr>
                <w:rFonts w:hint="eastAsia" w:ascii="宋体" w:hAnsi="宋体" w:eastAsia="宋体" w:cs="宋体"/>
                <w:color w:val="auto"/>
                <w:sz w:val="24"/>
                <w:szCs w:val="24"/>
                <w:highlight w:val="none"/>
                <w:lang w:eastAsia="zh-CN"/>
              </w:rPr>
              <w:t>；</w:t>
            </w:r>
          </w:p>
          <w:p w14:paraId="5989BA8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5B7116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本项目的特定资格要求：</w:t>
            </w:r>
          </w:p>
          <w:p w14:paraId="36EB1CD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1供应商须具备建设行政主管部门核发的</w:t>
            </w:r>
            <w:r>
              <w:rPr>
                <w:rFonts w:hint="eastAsia" w:ascii="宋体" w:hAnsi="宋体" w:eastAsia="宋体" w:cs="宋体"/>
                <w:color w:val="auto"/>
                <w:sz w:val="24"/>
                <w:szCs w:val="24"/>
                <w:highlight w:val="none"/>
                <w:lang w:eastAsia="zh-CN"/>
              </w:rPr>
              <w:t>建筑工程施工总承包二级及以上资质</w:t>
            </w:r>
            <w:r>
              <w:rPr>
                <w:rFonts w:hint="eastAsia" w:ascii="宋体" w:hAnsi="宋体" w:eastAsia="宋体" w:cs="宋体"/>
                <w:color w:val="auto"/>
                <w:sz w:val="24"/>
                <w:szCs w:val="24"/>
                <w:highlight w:val="none"/>
              </w:rPr>
              <w:t>，并具有有效的安全生产许可证，并在人员、设备、资金等方面具有相应的施工能力；</w:t>
            </w:r>
          </w:p>
          <w:p w14:paraId="0B8E92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2供应商拟派的项目经理须具备</w:t>
            </w:r>
            <w:r>
              <w:rPr>
                <w:rFonts w:hint="eastAsia" w:ascii="宋体" w:hAnsi="宋体" w:eastAsia="宋体" w:cs="宋体"/>
                <w:color w:val="auto"/>
                <w:sz w:val="24"/>
                <w:szCs w:val="24"/>
                <w:highlight w:val="none"/>
                <w:lang w:eastAsia="zh-CN"/>
              </w:rPr>
              <w:t>建筑工程专业贰级</w:t>
            </w:r>
            <w:r>
              <w:rPr>
                <w:rFonts w:hint="eastAsia" w:ascii="宋体" w:hAnsi="宋体" w:eastAsia="宋体" w:cs="宋体"/>
                <w:color w:val="auto"/>
                <w:sz w:val="24"/>
                <w:szCs w:val="24"/>
                <w:highlight w:val="none"/>
              </w:rPr>
              <w:t>及以上注册建造师资格，具备有效的安全生产考核合格证书</w:t>
            </w:r>
            <w:r>
              <w:rPr>
                <w:rFonts w:hint="eastAsia" w:ascii="宋体" w:hAnsi="宋体" w:eastAsia="宋体" w:cs="宋体"/>
                <w:sz w:val="24"/>
                <w:szCs w:val="24"/>
                <w:highlight w:val="none"/>
                <w:lang w:val="en-US" w:eastAsia="zh-CN"/>
              </w:rPr>
              <w:t>（B类）</w:t>
            </w:r>
            <w:r>
              <w:rPr>
                <w:rFonts w:hint="eastAsia" w:ascii="宋体" w:hAnsi="宋体" w:eastAsia="宋体" w:cs="宋体"/>
                <w:color w:val="auto"/>
                <w:sz w:val="24"/>
                <w:szCs w:val="24"/>
                <w:highlight w:val="none"/>
              </w:rPr>
              <w:t>，应无在建工程，并提供无在建承诺书，否则按废标处理；</w:t>
            </w:r>
          </w:p>
          <w:p w14:paraId="3F19AA7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具有良好的商业信誉和健全的财务会计制度，依法缴纳税收和社会保障资金的良好记录，</w:t>
            </w:r>
            <w:r>
              <w:rPr>
                <w:rFonts w:hint="eastAsia" w:ascii="宋体" w:hAnsi="宋体" w:eastAsia="宋体" w:cs="宋体"/>
                <w:color w:val="auto"/>
                <w:sz w:val="24"/>
                <w:szCs w:val="24"/>
                <w:highlight w:val="none"/>
                <w:lang w:val="en-US" w:eastAsia="zh-CN"/>
              </w:rPr>
              <w:t>根据[长财采购[2022]2066号文件]关于加强政府采购信用体系建设简化供应商资格条件有关事项的通知提供资格条件承诺函</w:t>
            </w:r>
            <w:r>
              <w:rPr>
                <w:rFonts w:hint="eastAsia" w:ascii="宋体" w:hAnsi="宋体" w:eastAsia="宋体" w:cs="宋体"/>
                <w:color w:val="auto"/>
                <w:sz w:val="24"/>
                <w:szCs w:val="24"/>
                <w:highlight w:val="none"/>
              </w:rPr>
              <w:t>；</w:t>
            </w:r>
          </w:p>
          <w:p w14:paraId="2AD3CA7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4供应商须具备参加政府采购活动近三年内（20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rPr>
              <w:t>）在经营活动中没有重大违法记录的书面声明；</w:t>
            </w:r>
          </w:p>
          <w:p w14:paraId="4EFA30A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信誉要求：</w:t>
            </w:r>
            <w:r>
              <w:rPr>
                <w:rFonts w:hint="eastAsia" w:ascii="宋体" w:hAnsi="宋体" w:eastAsia="宋体" w:cs="宋体"/>
                <w:color w:val="auto"/>
                <w:sz w:val="24"/>
                <w:szCs w:val="24"/>
                <w:highlight w:val="none"/>
                <w:lang w:eastAsia="zh-CN"/>
              </w:rPr>
              <w:t>企业信誉良好，近3年无服务违约行为、违纪违法等不良行为记录</w:t>
            </w:r>
            <w:r>
              <w:rPr>
                <w:rFonts w:hint="eastAsia" w:ascii="宋体" w:hAnsi="宋体" w:eastAsia="宋体" w:cs="宋体"/>
                <w:color w:val="auto"/>
                <w:sz w:val="24"/>
                <w:szCs w:val="24"/>
                <w:highlight w:val="none"/>
              </w:rPr>
              <w:t>，拒绝列入政府取消投标资格记录期间的企业或个人投标；未被工商行政管理机关</w:t>
            </w:r>
            <w:r>
              <w:rPr>
                <w:rFonts w:hint="eastAsia" w:ascii="宋体" w:hAnsi="宋体" w:cs="宋体"/>
                <w:color w:val="auto"/>
                <w:sz w:val="24"/>
                <w:szCs w:val="24"/>
                <w:highlight w:val="none"/>
                <w:lang w:eastAsia="zh-CN"/>
              </w:rPr>
              <w:t>在国家企业信用信息公示系统</w:t>
            </w:r>
            <w:r>
              <w:rPr>
                <w:rFonts w:hint="eastAsia" w:ascii="宋体" w:hAnsi="宋体" w:eastAsia="宋体" w:cs="宋体"/>
                <w:color w:val="auto"/>
                <w:sz w:val="24"/>
                <w:szCs w:val="24"/>
                <w:highlight w:val="none"/>
              </w:rPr>
              <w:t>（http://www.gsxt.gov.cn/index.html）中列入严重违法失信企业名单；未被最高人民法院在“信用中国”网站（www.creditchina.gov.cn）或各级信用信息共享平台列入失信被执行人名单；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、法定代表人、项目负责人在中国裁判文书网无行贿犯罪记录</w:t>
            </w:r>
            <w:r>
              <w:rPr>
                <w:rFonts w:hint="eastAsia" w:ascii="宋体" w:hAnsi="宋体" w:eastAsia="宋体" w:cs="宋体"/>
                <w:color w:val="auto"/>
                <w:sz w:val="24"/>
                <w:szCs w:val="24"/>
                <w:highlight w:val="none"/>
                <w:lang w:eastAsia="zh-CN"/>
              </w:rPr>
              <w:t>；</w:t>
            </w:r>
          </w:p>
          <w:p w14:paraId="6F39645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其他要求：单位负责人为同一人或者存在直接控股、管理关系的不同供应商，不得参加同一合同项下的政府采购活动。</w:t>
            </w:r>
          </w:p>
        </w:tc>
      </w:tr>
      <w:tr w14:paraId="49B0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3E397F7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1918" w:type="dxa"/>
            <w:noWrap w:val="0"/>
            <w:vAlign w:val="center"/>
          </w:tcPr>
          <w:p w14:paraId="2892C8B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磋商预备会</w:t>
            </w:r>
          </w:p>
        </w:tc>
        <w:tc>
          <w:tcPr>
            <w:tcW w:w="7894" w:type="dxa"/>
            <w:noWrap w:val="0"/>
            <w:vAlign w:val="center"/>
          </w:tcPr>
          <w:p w14:paraId="6C924EED">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不召开</w:t>
            </w:r>
          </w:p>
        </w:tc>
      </w:tr>
      <w:tr w14:paraId="1803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6" w:type="dxa"/>
            <w:noWrap w:val="0"/>
            <w:vAlign w:val="center"/>
          </w:tcPr>
          <w:p w14:paraId="43A871F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1918" w:type="dxa"/>
            <w:noWrap w:val="0"/>
            <w:vAlign w:val="center"/>
          </w:tcPr>
          <w:p w14:paraId="25C1D02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供应商提出问题的截止时间</w:t>
            </w:r>
          </w:p>
        </w:tc>
        <w:tc>
          <w:tcPr>
            <w:tcW w:w="7894" w:type="dxa"/>
            <w:noWrap w:val="0"/>
            <w:vAlign w:val="center"/>
          </w:tcPr>
          <w:p w14:paraId="5FB8D704">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投标截止日期前5日</w:t>
            </w:r>
          </w:p>
          <w:p w14:paraId="43EF841F">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将质疑问题以word格式发至</w:t>
            </w:r>
            <w:r>
              <w:rPr>
                <w:rFonts w:hint="eastAsia" w:ascii="宋体" w:hAnsi="宋体" w:eastAsia="宋体" w:cs="宋体"/>
                <w:sz w:val="24"/>
                <w:szCs w:val="24"/>
                <w:highlight w:val="none"/>
                <w:lang w:val="en-US" w:eastAsia="zh-CN"/>
              </w:rPr>
              <w:t>924401653</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qq</w:t>
            </w:r>
            <w:r>
              <w:rPr>
                <w:rFonts w:hint="eastAsia" w:ascii="宋体" w:hAnsi="宋体" w:eastAsia="宋体" w:cs="宋体"/>
                <w:color w:val="000000"/>
                <w:sz w:val="24"/>
                <w:highlight w:val="none"/>
              </w:rPr>
              <w:t>.com</w:t>
            </w:r>
            <w:r>
              <w:rPr>
                <w:rFonts w:hint="eastAsia" w:ascii="宋体" w:hAnsi="宋体" w:eastAsia="宋体" w:cs="宋体"/>
                <w:sz w:val="24"/>
                <w:szCs w:val="24"/>
                <w:highlight w:val="none"/>
              </w:rPr>
              <w:t>邮箱</w:t>
            </w:r>
            <w:r>
              <w:rPr>
                <w:rFonts w:hint="eastAsia" w:ascii="宋体" w:hAnsi="宋体" w:eastAsia="宋体" w:cs="宋体"/>
                <w:sz w:val="24"/>
                <w:szCs w:val="24"/>
                <w:highlight w:val="none"/>
                <w:lang w:val="zh-CN"/>
              </w:rPr>
              <w:t>，并将加盖供应商单位公章的书面材料递交至采购代理机构，否则不予解答。</w:t>
            </w:r>
          </w:p>
        </w:tc>
      </w:tr>
      <w:tr w14:paraId="50BD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6" w:type="dxa"/>
            <w:noWrap w:val="0"/>
            <w:vAlign w:val="center"/>
          </w:tcPr>
          <w:p w14:paraId="59A9B4B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rPr>
              <w:t>6</w:t>
            </w:r>
          </w:p>
        </w:tc>
        <w:tc>
          <w:tcPr>
            <w:tcW w:w="1918" w:type="dxa"/>
            <w:noWrap w:val="0"/>
            <w:vAlign w:val="center"/>
          </w:tcPr>
          <w:p w14:paraId="7C3D8DD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采购人书面</w:t>
            </w:r>
            <w:r>
              <w:rPr>
                <w:rFonts w:hint="eastAsia" w:ascii="宋体" w:hAnsi="宋体" w:eastAsia="宋体" w:cs="宋体"/>
                <w:bCs/>
                <w:sz w:val="24"/>
                <w:szCs w:val="24"/>
                <w:highlight w:val="none"/>
              </w:rPr>
              <w:t>澄清或者修改</w:t>
            </w:r>
            <w:r>
              <w:rPr>
                <w:rFonts w:hint="eastAsia" w:ascii="宋体" w:hAnsi="宋体" w:eastAsia="宋体" w:cs="宋体"/>
                <w:bCs/>
                <w:sz w:val="24"/>
                <w:szCs w:val="24"/>
                <w:highlight w:val="none"/>
                <w:lang w:val="zh-CN"/>
              </w:rPr>
              <w:t>的时间</w:t>
            </w:r>
          </w:p>
        </w:tc>
        <w:tc>
          <w:tcPr>
            <w:tcW w:w="7894" w:type="dxa"/>
            <w:noWrap w:val="0"/>
            <w:vAlign w:val="center"/>
          </w:tcPr>
          <w:p w14:paraId="06B9946C">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响应文件截止时间5日前</w:t>
            </w:r>
          </w:p>
        </w:tc>
      </w:tr>
      <w:tr w14:paraId="00EC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6" w:type="dxa"/>
            <w:noWrap w:val="0"/>
            <w:vAlign w:val="center"/>
          </w:tcPr>
          <w:p w14:paraId="4777C17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17</w:t>
            </w:r>
          </w:p>
        </w:tc>
        <w:tc>
          <w:tcPr>
            <w:tcW w:w="1918" w:type="dxa"/>
            <w:noWrap w:val="0"/>
            <w:vAlign w:val="center"/>
          </w:tcPr>
          <w:p w14:paraId="190C93E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采购预算</w:t>
            </w:r>
          </w:p>
        </w:tc>
        <w:tc>
          <w:tcPr>
            <w:tcW w:w="7894" w:type="dxa"/>
            <w:noWrap w:val="0"/>
            <w:vAlign w:val="center"/>
          </w:tcPr>
          <w:p w14:paraId="0E64F17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本项目最高限价：人民币</w:t>
            </w:r>
            <w:r>
              <w:rPr>
                <w:rFonts w:hint="eastAsia" w:ascii="宋体" w:hAnsi="宋体" w:eastAsia="宋体" w:cs="宋体"/>
                <w:sz w:val="24"/>
                <w:szCs w:val="24"/>
                <w:highlight w:val="none"/>
              </w:rPr>
              <w:t>393</w:t>
            </w:r>
            <w:r>
              <w:rPr>
                <w:rFonts w:hint="eastAsia" w:ascii="宋体" w:hAnsi="宋体" w:cs="宋体"/>
                <w:sz w:val="24"/>
                <w:szCs w:val="24"/>
                <w:highlight w:val="none"/>
                <w:lang w:val="en-US" w:eastAsia="zh-CN"/>
              </w:rPr>
              <w:t>.9759</w:t>
            </w:r>
            <w:r>
              <w:rPr>
                <w:rFonts w:hint="eastAsia" w:ascii="宋体" w:hAnsi="宋体" w:eastAsia="宋体" w:cs="宋体"/>
                <w:bCs/>
                <w:sz w:val="24"/>
                <w:szCs w:val="24"/>
                <w:highlight w:val="none"/>
              </w:rPr>
              <w:t>万元</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包含暂列金：320000元</w:t>
            </w:r>
            <w:r>
              <w:rPr>
                <w:rFonts w:hint="eastAsia" w:ascii="宋体" w:hAnsi="宋体" w:cs="宋体"/>
                <w:color w:val="auto"/>
                <w:sz w:val="24"/>
                <w:szCs w:val="24"/>
                <w:highlight w:val="none"/>
                <w:lang w:val="zh-CN" w:eastAsia="zh-CN"/>
              </w:rPr>
              <w:t>）</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超出</w:t>
            </w:r>
            <w:r>
              <w:rPr>
                <w:rFonts w:hint="eastAsia" w:ascii="宋体" w:hAnsi="宋体" w:eastAsia="宋体" w:cs="宋体"/>
                <w:sz w:val="24"/>
                <w:szCs w:val="24"/>
                <w:highlight w:val="none"/>
              </w:rPr>
              <w:t>竞争性磋商控制价</w:t>
            </w:r>
            <w:r>
              <w:rPr>
                <w:rFonts w:hint="eastAsia" w:ascii="宋体" w:hAnsi="宋体" w:eastAsia="宋体" w:cs="宋体"/>
                <w:bCs/>
                <w:sz w:val="24"/>
                <w:szCs w:val="24"/>
                <w:highlight w:val="none"/>
              </w:rPr>
              <w:t>的首次报价及最终报价视为无效报价，</w:t>
            </w:r>
            <w:r>
              <w:rPr>
                <w:rFonts w:hint="eastAsia" w:ascii="宋体" w:hAnsi="宋体" w:eastAsia="宋体" w:cs="宋体"/>
                <w:sz w:val="24"/>
                <w:szCs w:val="32"/>
                <w:highlight w:val="none"/>
              </w:rPr>
              <w:t>响应文件将被否决</w:t>
            </w:r>
            <w:r>
              <w:rPr>
                <w:rFonts w:hint="eastAsia" w:ascii="宋体" w:hAnsi="宋体" w:eastAsia="宋体" w:cs="宋体"/>
                <w:bCs/>
                <w:sz w:val="24"/>
                <w:szCs w:val="24"/>
                <w:highlight w:val="none"/>
              </w:rPr>
              <w:t>。</w:t>
            </w:r>
          </w:p>
        </w:tc>
      </w:tr>
      <w:tr w14:paraId="12AF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30C7EEA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18</w:t>
            </w:r>
          </w:p>
        </w:tc>
        <w:tc>
          <w:tcPr>
            <w:tcW w:w="1918" w:type="dxa"/>
            <w:noWrap w:val="0"/>
            <w:vAlign w:val="center"/>
          </w:tcPr>
          <w:p w14:paraId="69FF7A2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磋商有效期</w:t>
            </w:r>
          </w:p>
        </w:tc>
        <w:tc>
          <w:tcPr>
            <w:tcW w:w="7894" w:type="dxa"/>
            <w:noWrap w:val="0"/>
            <w:vAlign w:val="center"/>
          </w:tcPr>
          <w:p w14:paraId="7096BF2E">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sz w:val="24"/>
                <w:szCs w:val="24"/>
                <w:highlight w:val="none"/>
                <w:lang w:val="zh-CN"/>
              </w:rPr>
            </w:pPr>
            <w:r>
              <w:rPr>
                <w:rFonts w:hint="eastAsia" w:ascii="宋体" w:hAnsi="宋体" w:eastAsia="宋体" w:cs="宋体"/>
                <w:bCs/>
                <w:kern w:val="15"/>
                <w:sz w:val="24"/>
                <w:szCs w:val="24"/>
                <w:highlight w:val="none"/>
              </w:rPr>
              <w:t>响应文件截止之日后</w:t>
            </w:r>
            <w:r>
              <w:rPr>
                <w:rFonts w:hint="eastAsia" w:ascii="宋体" w:hAnsi="宋体" w:eastAsia="宋体" w:cs="宋体"/>
                <w:bCs/>
                <w:kern w:val="15"/>
                <w:sz w:val="24"/>
                <w:szCs w:val="24"/>
                <w:highlight w:val="none"/>
                <w:u w:val="single"/>
                <w:lang w:val="en-US" w:eastAsia="zh-CN"/>
              </w:rPr>
              <w:t>6</w:t>
            </w:r>
            <w:r>
              <w:rPr>
                <w:rFonts w:hint="eastAsia" w:ascii="宋体" w:hAnsi="宋体" w:eastAsia="宋体" w:cs="宋体"/>
                <w:bCs/>
                <w:sz w:val="24"/>
                <w:szCs w:val="24"/>
                <w:highlight w:val="none"/>
                <w:u w:val="single"/>
                <w:lang w:val="zh-CN"/>
              </w:rPr>
              <w:t>0天</w:t>
            </w:r>
            <w:r>
              <w:rPr>
                <w:rFonts w:hint="eastAsia" w:ascii="宋体" w:hAnsi="宋体" w:eastAsia="宋体" w:cs="宋体"/>
                <w:bCs/>
                <w:sz w:val="24"/>
                <w:szCs w:val="24"/>
                <w:highlight w:val="none"/>
                <w:lang w:val="zh-CN"/>
              </w:rPr>
              <w:t>（日历天）</w:t>
            </w:r>
          </w:p>
        </w:tc>
      </w:tr>
      <w:tr w14:paraId="390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76" w:type="dxa"/>
            <w:noWrap w:val="0"/>
            <w:vAlign w:val="center"/>
          </w:tcPr>
          <w:p w14:paraId="4416559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1918" w:type="dxa"/>
            <w:noWrap w:val="0"/>
            <w:vAlign w:val="center"/>
          </w:tcPr>
          <w:p w14:paraId="252CB76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磋商保证金</w:t>
            </w:r>
          </w:p>
        </w:tc>
        <w:tc>
          <w:tcPr>
            <w:tcW w:w="7894" w:type="dxa"/>
            <w:noWrap w:val="0"/>
            <w:vAlign w:val="center"/>
          </w:tcPr>
          <w:p w14:paraId="0F434EF5">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执行长财采购[2021]695号文件规定，自2021年7月1日起，长春市政府采购货物和服务招标投标活动及非招标采购方式采购货物、工程和服务不得向</w:t>
            </w:r>
            <w:r>
              <w:rPr>
                <w:rFonts w:hint="eastAsia" w:ascii="宋体" w:hAnsi="宋体" w:cs="宋体"/>
                <w:sz w:val="24"/>
                <w:szCs w:val="24"/>
                <w:highlight w:val="none"/>
                <w:lang w:eastAsia="zh-CN"/>
              </w:rPr>
              <w:t>诚信记录</w:t>
            </w:r>
            <w:r>
              <w:rPr>
                <w:rFonts w:hint="eastAsia" w:ascii="宋体" w:hAnsi="宋体" w:eastAsia="宋体" w:cs="宋体"/>
                <w:sz w:val="24"/>
                <w:szCs w:val="24"/>
                <w:highlight w:val="none"/>
              </w:rPr>
              <w:t>良好的供应商收取磋商保证金</w:t>
            </w:r>
            <w:r>
              <w:rPr>
                <w:rFonts w:hint="eastAsia" w:ascii="宋体" w:hAnsi="宋体" w:eastAsia="宋体" w:cs="宋体"/>
                <w:sz w:val="24"/>
                <w:szCs w:val="24"/>
                <w:highlight w:val="none"/>
                <w:lang w:eastAsia="zh-CN"/>
              </w:rPr>
              <w:t>。</w:t>
            </w:r>
          </w:p>
          <w:p w14:paraId="1D244768">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r>
              <w:rPr>
                <w:rFonts w:hint="eastAsia" w:ascii="宋体" w:hAnsi="宋体" w:eastAsia="宋体" w:cs="宋体"/>
                <w:sz w:val="24"/>
                <w:szCs w:val="24"/>
                <w:highlight w:val="none"/>
                <w:lang w:eastAsia="zh-CN"/>
              </w:rPr>
              <w:t>无</w:t>
            </w:r>
          </w:p>
        </w:tc>
      </w:tr>
      <w:tr w14:paraId="49C2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3D53A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20</w:t>
            </w:r>
          </w:p>
        </w:tc>
        <w:tc>
          <w:tcPr>
            <w:tcW w:w="1918" w:type="dxa"/>
            <w:noWrap w:val="0"/>
            <w:vAlign w:val="center"/>
          </w:tcPr>
          <w:p w14:paraId="089C5F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是否允许递交备选投标方案</w:t>
            </w:r>
          </w:p>
        </w:tc>
        <w:tc>
          <w:tcPr>
            <w:tcW w:w="7894" w:type="dxa"/>
            <w:noWrap w:val="0"/>
            <w:vAlign w:val="center"/>
          </w:tcPr>
          <w:p w14:paraId="65765C4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■不允许</w:t>
            </w:r>
          </w:p>
        </w:tc>
      </w:tr>
      <w:tr w14:paraId="38A1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5A5162C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21</w:t>
            </w:r>
          </w:p>
        </w:tc>
        <w:tc>
          <w:tcPr>
            <w:tcW w:w="1918" w:type="dxa"/>
            <w:noWrap w:val="0"/>
            <w:vAlign w:val="center"/>
          </w:tcPr>
          <w:p w14:paraId="4A403C4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近年完成的类似</w:t>
            </w:r>
          </w:p>
          <w:p w14:paraId="2F5F741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项目的年份要求</w:t>
            </w:r>
          </w:p>
        </w:tc>
        <w:tc>
          <w:tcPr>
            <w:tcW w:w="7894" w:type="dxa"/>
            <w:noWrap w:val="0"/>
            <w:vAlign w:val="center"/>
          </w:tcPr>
          <w:p w14:paraId="7D5C927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sz w:val="24"/>
                <w:szCs w:val="24"/>
                <w:highlight w:val="none"/>
              </w:rPr>
            </w:pPr>
            <w:r>
              <w:rPr>
                <w:rFonts w:hint="eastAsia" w:ascii="宋体" w:hAnsi="宋体" w:eastAsia="宋体" w:cs="宋体"/>
                <w:sz w:val="24"/>
                <w:szCs w:val="24"/>
                <w:highlight w:val="none"/>
              </w:rPr>
              <w:t>近三年(20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-至今</w:t>
            </w:r>
            <w:r>
              <w:rPr>
                <w:rFonts w:hint="eastAsia" w:ascii="宋体" w:hAnsi="宋体" w:eastAsia="宋体" w:cs="宋体"/>
                <w:sz w:val="24"/>
                <w:szCs w:val="24"/>
                <w:highlight w:val="none"/>
              </w:rPr>
              <w:t>)</w:t>
            </w:r>
          </w:p>
        </w:tc>
      </w:tr>
      <w:tr w14:paraId="510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6CDFD8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2</w:t>
            </w:r>
          </w:p>
        </w:tc>
        <w:tc>
          <w:tcPr>
            <w:tcW w:w="1918" w:type="dxa"/>
            <w:noWrap w:val="0"/>
            <w:vAlign w:val="center"/>
          </w:tcPr>
          <w:p w14:paraId="0218283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文件份数</w:t>
            </w:r>
          </w:p>
        </w:tc>
        <w:tc>
          <w:tcPr>
            <w:tcW w:w="7894" w:type="dxa"/>
            <w:noWrap w:val="0"/>
            <w:vAlign w:val="center"/>
          </w:tcPr>
          <w:p w14:paraId="408C9D9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提供2份电子版(U盘)</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lang w:val="en-US" w:eastAsia="zh-CN"/>
              </w:rPr>
              <w:t>供应商可自行选择开标现场递交或在开标截止时间前递交到招标代理公司</w:t>
            </w:r>
            <w:r>
              <w:rPr>
                <w:rFonts w:hint="eastAsia" w:ascii="宋体" w:hAnsi="宋体" w:eastAsia="宋体" w:cs="宋体"/>
                <w:sz w:val="24"/>
                <w:szCs w:val="24"/>
                <w:highlight w:val="none"/>
                <w:lang w:eastAsia="zh-CN"/>
              </w:rPr>
              <w:t>）</w:t>
            </w:r>
          </w:p>
          <w:p w14:paraId="367688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注：U盘中电子版</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需提供可编辑的word版及PDF版。</w:t>
            </w:r>
          </w:p>
        </w:tc>
      </w:tr>
      <w:tr w14:paraId="426B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8A579A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3</w:t>
            </w:r>
          </w:p>
        </w:tc>
        <w:tc>
          <w:tcPr>
            <w:tcW w:w="1918" w:type="dxa"/>
            <w:noWrap w:val="0"/>
            <w:vAlign w:val="center"/>
          </w:tcPr>
          <w:p w14:paraId="570397C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装订要求</w:t>
            </w:r>
          </w:p>
        </w:tc>
        <w:tc>
          <w:tcPr>
            <w:tcW w:w="7894" w:type="dxa"/>
            <w:noWrap w:val="0"/>
            <w:vAlign w:val="center"/>
          </w:tcPr>
          <w:p w14:paraId="6F542E79">
            <w:pPr>
              <w:keepNext w:val="0"/>
              <w:keepLines w:val="0"/>
              <w:suppressLineNumbers w:val="0"/>
              <w:adjustRightInd w:val="0"/>
              <w:snapToGrid w:val="0"/>
              <w:spacing w:before="0" w:beforeAutospacing="0" w:after="0" w:afterAutospacing="0"/>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en-US" w:eastAsia="zh-CN"/>
              </w:rPr>
              <w:t>/</w:t>
            </w:r>
          </w:p>
        </w:tc>
      </w:tr>
      <w:tr w14:paraId="3DB8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76" w:type="dxa"/>
            <w:noWrap w:val="0"/>
            <w:vAlign w:val="center"/>
          </w:tcPr>
          <w:p w14:paraId="2EF6974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4</w:t>
            </w:r>
          </w:p>
        </w:tc>
        <w:tc>
          <w:tcPr>
            <w:tcW w:w="1918" w:type="dxa"/>
            <w:noWrap w:val="0"/>
            <w:vAlign w:val="center"/>
          </w:tcPr>
          <w:p w14:paraId="77FF3B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递交文件地点</w:t>
            </w:r>
          </w:p>
        </w:tc>
        <w:tc>
          <w:tcPr>
            <w:tcW w:w="7894" w:type="dxa"/>
            <w:noWrap w:val="0"/>
            <w:vAlign w:val="center"/>
          </w:tcPr>
          <w:p w14:paraId="19D736DE">
            <w:pPr>
              <w:keepNext w:val="0"/>
              <w:keepLines w:val="0"/>
              <w:suppressLineNumbers w:val="0"/>
              <w:spacing w:before="0" w:beforeAutospacing="0" w:after="0" w:afterAutospacing="0" w:line="276" w:lineRule="auto"/>
              <w:ind w:left="0" w:right="0"/>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本项目为全流程电子化招投标项目，</w:t>
            </w:r>
            <w:r>
              <w:rPr>
                <w:rFonts w:hint="eastAsia" w:ascii="宋体" w:hAnsi="宋体" w:eastAsia="宋体" w:cs="宋体"/>
                <w:bCs/>
                <w:color w:val="auto"/>
                <w:sz w:val="24"/>
                <w:szCs w:val="24"/>
                <w:highlight w:val="none"/>
                <w:lang w:eastAsia="zh-CN" w:bidi="ar-SA"/>
              </w:rPr>
              <w:t>投标单位</w:t>
            </w:r>
            <w:r>
              <w:rPr>
                <w:rFonts w:hint="eastAsia" w:ascii="宋体" w:hAnsi="宋体" w:eastAsia="宋体" w:cs="宋体"/>
                <w:bCs/>
                <w:color w:val="auto"/>
                <w:sz w:val="24"/>
                <w:szCs w:val="24"/>
                <w:highlight w:val="none"/>
                <w:lang w:bidi="ar-SA"/>
              </w:rPr>
              <w:t>通过政府采购云平台（网址：http:// www.zcygov.cn）递交电子版响应文件。无须到现场递交响应文件。</w:t>
            </w:r>
          </w:p>
          <w:p w14:paraId="1D305528">
            <w:pPr>
              <w:keepNext w:val="0"/>
              <w:keepLines w:val="0"/>
              <w:widowControl w:val="0"/>
              <w:suppressLineNumbers w:val="0"/>
              <w:adjustRightInd w:val="0"/>
              <w:snapToGrid w:val="0"/>
              <w:spacing w:before="36" w:beforeAutospacing="0" w:after="0" w:afterAutospacing="0" w:line="312" w:lineRule="auto"/>
              <w:ind w:left="120" w:leftChars="50" w:right="0"/>
              <w:jc w:val="left"/>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备注：</w:t>
            </w:r>
          </w:p>
          <w:p w14:paraId="0245CDEF">
            <w:pPr>
              <w:keepNext w:val="0"/>
              <w:keepLines w:val="0"/>
              <w:widowControl w:val="0"/>
              <w:suppressLineNumbers w:val="0"/>
              <w:adjustRightInd w:val="0"/>
              <w:snapToGrid w:val="0"/>
              <w:spacing w:before="36" w:beforeAutospacing="0" w:after="0" w:afterAutospacing="0" w:line="312" w:lineRule="auto"/>
              <w:ind w:left="120" w:leftChars="50" w:right="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bidi="ar-SA"/>
              </w:rPr>
              <w:t>1.</w:t>
            </w:r>
            <w:r>
              <w:rPr>
                <w:rFonts w:hint="eastAsia" w:ascii="宋体" w:hAnsi="宋体" w:eastAsia="宋体" w:cs="宋体"/>
                <w:color w:val="auto"/>
                <w:kern w:val="2"/>
                <w:sz w:val="24"/>
                <w:szCs w:val="24"/>
                <w:highlight w:val="none"/>
                <w:lang w:val="zh-CN" w:eastAsia="zh-CN" w:bidi="ar-SA"/>
              </w:rPr>
              <w:t>投标单位开标时，需携带制作响应文件时用来加密的有效数字证书（CA认证）登录“政采云”平台电子开标大厅现场按规定时间对加密的响应文件进行远程解密。</w:t>
            </w:r>
          </w:p>
          <w:p w14:paraId="1F35FAE3">
            <w:pPr>
              <w:keepNext w:val="0"/>
              <w:keepLines w:val="0"/>
              <w:widowControl w:val="0"/>
              <w:suppressLineNumbers w:val="0"/>
              <w:adjustRightInd w:val="0"/>
              <w:snapToGrid w:val="0"/>
              <w:spacing w:before="36" w:beforeAutospacing="0" w:after="0" w:afterAutospacing="0" w:line="312" w:lineRule="auto"/>
              <w:ind w:left="120" w:leftChars="50" w:right="0"/>
              <w:jc w:val="left"/>
              <w:rPr>
                <w:rFonts w:hint="eastAsia" w:ascii="宋体" w:hAnsi="宋体" w:eastAsia="宋体" w:cs="宋体"/>
                <w:sz w:val="24"/>
                <w:szCs w:val="24"/>
                <w:highlight w:val="none"/>
                <w:lang w:val="zh-CN"/>
              </w:rPr>
            </w:pPr>
            <w:r>
              <w:rPr>
                <w:rFonts w:hint="eastAsia" w:ascii="宋体" w:hAnsi="宋体" w:eastAsia="宋体" w:cs="宋体"/>
                <w:color w:val="auto"/>
                <w:kern w:val="2"/>
                <w:sz w:val="24"/>
                <w:szCs w:val="24"/>
                <w:highlight w:val="none"/>
                <w:lang w:val="zh-CN" w:eastAsia="zh-CN" w:bidi="ar-SA"/>
              </w:rPr>
              <w:t>2.响应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响应文件截止时间前通过网络上传至“政采云”平台，投标单位在“政采云”平台提交电子版响应文件时，请填写参加开标活动经办人联系方式。</w:t>
            </w:r>
          </w:p>
        </w:tc>
      </w:tr>
      <w:tr w14:paraId="3ADD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6" w:type="dxa"/>
            <w:noWrap w:val="0"/>
            <w:vAlign w:val="center"/>
          </w:tcPr>
          <w:p w14:paraId="05094BC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5</w:t>
            </w:r>
          </w:p>
        </w:tc>
        <w:tc>
          <w:tcPr>
            <w:tcW w:w="1918" w:type="dxa"/>
            <w:noWrap w:val="0"/>
            <w:vAlign w:val="center"/>
          </w:tcPr>
          <w:p w14:paraId="2EE45D0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磋商小组的构成</w:t>
            </w:r>
          </w:p>
        </w:tc>
        <w:tc>
          <w:tcPr>
            <w:tcW w:w="7894" w:type="dxa"/>
            <w:noWrap w:val="0"/>
            <w:vAlign w:val="top"/>
          </w:tcPr>
          <w:p w14:paraId="747E1D42">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磋商小组构成：</w:t>
            </w:r>
            <w:r>
              <w:rPr>
                <w:rFonts w:hint="eastAsia" w:ascii="宋体" w:hAnsi="宋体" w:eastAsia="宋体" w:cs="宋体"/>
                <w:sz w:val="24"/>
                <w:szCs w:val="24"/>
                <w:highlight w:val="none"/>
                <w:lang w:val="zh-CN" w:eastAsia="zh-CN"/>
              </w:rPr>
              <w:t>采购</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lang w:val="zh-CN" w:eastAsia="zh-CN"/>
              </w:rPr>
              <w:t>代表1人，评审专家2人</w:t>
            </w:r>
            <w:r>
              <w:rPr>
                <w:rFonts w:hint="eastAsia" w:ascii="宋体" w:hAnsi="宋体" w:eastAsia="宋体" w:cs="宋体"/>
                <w:sz w:val="24"/>
                <w:szCs w:val="24"/>
                <w:highlight w:val="none"/>
                <w:lang w:val="zh-CN"/>
              </w:rPr>
              <w:t>；</w:t>
            </w:r>
          </w:p>
          <w:p w14:paraId="569AC963">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评标专家确定方式：专家是从“政采云”评标专家库中随机抽取。</w:t>
            </w:r>
          </w:p>
        </w:tc>
      </w:tr>
      <w:tr w14:paraId="6FEC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29057C7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26</w:t>
            </w:r>
          </w:p>
        </w:tc>
        <w:tc>
          <w:tcPr>
            <w:tcW w:w="1918" w:type="dxa"/>
            <w:noWrap w:val="0"/>
            <w:vAlign w:val="center"/>
          </w:tcPr>
          <w:p w14:paraId="4BE64F3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是否授权磋商小组确定成交供应商</w:t>
            </w:r>
          </w:p>
        </w:tc>
        <w:tc>
          <w:tcPr>
            <w:tcW w:w="7894" w:type="dxa"/>
            <w:noWrap w:val="0"/>
            <w:vAlign w:val="center"/>
          </w:tcPr>
          <w:p w14:paraId="410AAB80">
            <w:pPr>
              <w:keepNext w:val="0"/>
              <w:keepLines w:val="0"/>
              <w:suppressLineNumbers w:val="0"/>
              <w:adjustRightInd w:val="0"/>
              <w:snapToGrid w:val="0"/>
              <w:spacing w:before="0" w:beforeAutospacing="0" w:after="0" w:afterAutospacing="0"/>
              <w:ind w:left="0" w:right="0"/>
              <w:rPr>
                <w:rFonts w:hint="eastAsia" w:ascii="宋体" w:hAnsi="宋体" w:eastAsia="宋体" w:cs="宋体"/>
                <w:bCs/>
                <w:sz w:val="24"/>
                <w:szCs w:val="24"/>
                <w:highlight w:val="none"/>
                <w:lang w:val="zh-CN"/>
              </w:rPr>
            </w:pPr>
            <w:r>
              <w:rPr>
                <w:rFonts w:hint="eastAsia" w:ascii="宋体" w:hAnsi="宋体" w:eastAsia="宋体" w:cs="宋体"/>
                <w:bCs/>
                <w:spacing w:val="-4"/>
                <w:sz w:val="24"/>
                <w:szCs w:val="24"/>
                <w:highlight w:val="none"/>
                <w:lang w:val="zh-CN"/>
              </w:rPr>
              <w:t>否，磋商小组根据综合评分情况，按照评审得分由高到低顺序推荐前3名成交候选供应商。原则上推荐排名位于第一名的成交候选供应商为成交供应商。</w:t>
            </w:r>
          </w:p>
        </w:tc>
      </w:tr>
      <w:tr w14:paraId="4DDC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6" w:type="dxa"/>
            <w:noWrap w:val="0"/>
            <w:vAlign w:val="center"/>
          </w:tcPr>
          <w:p w14:paraId="1390F0A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p>
        </w:tc>
        <w:tc>
          <w:tcPr>
            <w:tcW w:w="1918" w:type="dxa"/>
            <w:noWrap w:val="0"/>
            <w:vAlign w:val="center"/>
          </w:tcPr>
          <w:p w14:paraId="63AEC78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评审方法</w:t>
            </w:r>
          </w:p>
        </w:tc>
        <w:tc>
          <w:tcPr>
            <w:tcW w:w="7894" w:type="dxa"/>
            <w:noWrap w:val="0"/>
            <w:vAlign w:val="center"/>
          </w:tcPr>
          <w:p w14:paraId="6486D362">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综合评分法</w:t>
            </w:r>
          </w:p>
        </w:tc>
      </w:tr>
      <w:tr w14:paraId="4C14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6" w:type="dxa"/>
            <w:noWrap w:val="0"/>
            <w:vAlign w:val="center"/>
          </w:tcPr>
          <w:p w14:paraId="6650A6D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28</w:t>
            </w:r>
          </w:p>
        </w:tc>
        <w:tc>
          <w:tcPr>
            <w:tcW w:w="1918" w:type="dxa"/>
            <w:noWrap w:val="0"/>
            <w:vAlign w:val="center"/>
          </w:tcPr>
          <w:p w14:paraId="064DBA8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采购代理服务费</w:t>
            </w:r>
          </w:p>
        </w:tc>
        <w:tc>
          <w:tcPr>
            <w:tcW w:w="7894" w:type="dxa"/>
            <w:noWrap w:val="0"/>
            <w:vAlign w:val="top"/>
          </w:tcPr>
          <w:p w14:paraId="23BAA678">
            <w:pPr>
              <w:keepNext w:val="0"/>
              <w:keepLines w:val="0"/>
              <w:widowControl/>
              <w:suppressLineNumbers w:val="0"/>
              <w:spacing w:before="0" w:beforeAutospacing="0" w:after="0" w:afterAutospacing="0"/>
              <w:ind w:left="0" w:right="0"/>
              <w:jc w:val="left"/>
              <w:rPr>
                <w:rFonts w:hint="eastAsia" w:ascii="宋体" w:hAnsi="宋体" w:eastAsia="宋体" w:cs="宋体"/>
                <w:bCs/>
                <w:kern w:val="44"/>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代理服务费：</w:t>
            </w:r>
            <w:r>
              <w:rPr>
                <w:rFonts w:hint="eastAsia" w:ascii="宋体" w:hAnsi="宋体" w:eastAsia="宋体" w:cs="宋体"/>
                <w:bCs/>
                <w:kern w:val="0"/>
                <w:sz w:val="24"/>
                <w:szCs w:val="24"/>
                <w:highlight w:val="none"/>
                <w:lang w:bidi="ar"/>
              </w:rPr>
              <w:t>参考招标代理服务费计费执行计价格〔2002〕1980号文件的费率标准，执行国家发展计划委员会计价格〔2015〕299号文件，成交金额按标准计费后乘以折扣系数0.56，招标代理服务费由成交供应商支付。成交供应商应在成交结果公示结束后、成交通知书发出前将本工程招标代理服务费支付给招标代理机构。</w:t>
            </w:r>
          </w:p>
        </w:tc>
      </w:tr>
      <w:tr w14:paraId="21AF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14:paraId="1886A5B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29</w:t>
            </w:r>
          </w:p>
        </w:tc>
        <w:tc>
          <w:tcPr>
            <w:tcW w:w="1918" w:type="dxa"/>
            <w:noWrap w:val="0"/>
            <w:vAlign w:val="center"/>
          </w:tcPr>
          <w:p w14:paraId="5C574DFD">
            <w:pPr>
              <w:keepNext w:val="0"/>
              <w:keepLines w:val="0"/>
              <w:suppressLineNumbers w:val="0"/>
              <w:adjustRightInd w:val="0"/>
              <w:spacing w:before="0" w:beforeAutospacing="0" w:after="0" w:afterAutospacing="0"/>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合同方式</w:t>
            </w:r>
          </w:p>
        </w:tc>
        <w:tc>
          <w:tcPr>
            <w:tcW w:w="7894" w:type="dxa"/>
            <w:noWrap w:val="0"/>
            <w:vAlign w:val="center"/>
          </w:tcPr>
          <w:p w14:paraId="79391332">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固定</w:t>
            </w:r>
            <w:r>
              <w:rPr>
                <w:rFonts w:hint="eastAsia" w:ascii="宋体" w:hAnsi="宋体" w:cs="宋体"/>
                <w:sz w:val="24"/>
                <w:szCs w:val="24"/>
                <w:highlight w:val="none"/>
                <w:lang w:eastAsia="zh-CN"/>
              </w:rPr>
              <w:t>单</w:t>
            </w:r>
            <w:r>
              <w:rPr>
                <w:rFonts w:hint="eastAsia" w:ascii="宋体" w:hAnsi="宋体" w:eastAsia="宋体" w:cs="宋体"/>
                <w:sz w:val="24"/>
                <w:szCs w:val="24"/>
                <w:highlight w:val="none"/>
                <w:lang w:eastAsia="zh-CN"/>
              </w:rPr>
              <w:t>价</w:t>
            </w:r>
            <w:r>
              <w:rPr>
                <w:rFonts w:hint="eastAsia" w:ascii="宋体" w:hAnsi="宋体" w:cs="宋体"/>
                <w:sz w:val="24"/>
                <w:szCs w:val="24"/>
                <w:highlight w:val="none"/>
                <w:lang w:eastAsia="zh-CN"/>
              </w:rPr>
              <w:t>合同</w:t>
            </w:r>
            <w:r>
              <w:rPr>
                <w:rFonts w:hint="eastAsia" w:ascii="宋体" w:hAnsi="宋体" w:eastAsia="宋体" w:cs="宋体"/>
                <w:sz w:val="24"/>
                <w:szCs w:val="24"/>
                <w:highlight w:val="none"/>
                <w:lang w:eastAsia="zh-CN"/>
              </w:rPr>
              <w:t>。</w:t>
            </w:r>
          </w:p>
        </w:tc>
      </w:tr>
      <w:tr w14:paraId="4D0C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6" w:type="dxa"/>
            <w:noWrap w:val="0"/>
            <w:vAlign w:val="center"/>
          </w:tcPr>
          <w:p w14:paraId="02EA596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30</w:t>
            </w:r>
          </w:p>
        </w:tc>
        <w:tc>
          <w:tcPr>
            <w:tcW w:w="1918" w:type="dxa"/>
            <w:noWrap w:val="0"/>
            <w:vAlign w:val="center"/>
          </w:tcPr>
          <w:p w14:paraId="0A1DB16D">
            <w:pPr>
              <w:keepNext w:val="0"/>
              <w:keepLines w:val="0"/>
              <w:suppressLineNumbers w:val="0"/>
              <w:adjustRightIn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p w14:paraId="5D3CAC1B">
            <w:pPr>
              <w:keepNext w:val="0"/>
              <w:keepLines w:val="0"/>
              <w:suppressLineNumbers w:val="0"/>
              <w:adjustRightInd w:val="0"/>
              <w:spacing w:before="0" w:beforeAutospacing="0" w:after="0" w:afterAutospacing="0"/>
              <w:ind w:left="0" w:right="0"/>
              <w:jc w:val="center"/>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eastAsia="zh-CN"/>
              </w:rPr>
              <w:t>(进度和方式）</w:t>
            </w:r>
          </w:p>
        </w:tc>
        <w:tc>
          <w:tcPr>
            <w:tcW w:w="7894" w:type="dxa"/>
            <w:noWrap w:val="0"/>
            <w:vAlign w:val="center"/>
          </w:tcPr>
          <w:p w14:paraId="7DE8D404">
            <w:pPr>
              <w:keepNext w:val="0"/>
              <w:keepLines w:val="0"/>
              <w:widowControl/>
              <w:suppressLineNumbers w:val="0"/>
              <w:spacing w:before="0" w:beforeAutospacing="0" w:after="0" w:afterAutospacing="0"/>
              <w:ind w:left="0" w:right="0"/>
              <w:jc w:val="left"/>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发包方应在合同签订后10日内，向承包方支付合同总价30%的预付款，承包方需提供等额的见索即付预付款保函后，发包方予以支付。原则上工程竣工经发包人及监理验收合格，提交财政或发包人委托的第三方审计确定工程价款后，且承包人提交了符合发包人要求的发票后45个工作日内，发包人支付审计后的工程余款，考虑发包人高校财务管理的特殊性，如该项目为跨年度工程或遇付款时间为学校财务封帐期及寒暑假等特殊情况，暂时无法支付工程款时，付款时间由发包人、承包人双方另行商定。质保期满后，如无质量问题，发包人一次性支付给承包人所有的质保金。（含履约保证金转化为质保金部分）。</w:t>
            </w:r>
          </w:p>
          <w:p w14:paraId="7A953309">
            <w:pPr>
              <w:keepNext w:val="0"/>
              <w:keepLines w:val="0"/>
              <w:widowControl/>
              <w:suppressLineNumbers w:val="0"/>
              <w:spacing w:before="0" w:beforeAutospacing="0" w:after="0" w:afterAutospacing="0"/>
              <w:ind w:left="0" w:right="0"/>
              <w:jc w:val="left"/>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质保期(自发包人组织的工程竣工验收合格报告签署之日起算)满且发包人确认工程无质量问题且无任何遗留问题后，发包人一次性无息返还承包人质量保证金(扣除因质量问题引起的维修费用、违约赔偿金等)。</w:t>
            </w:r>
          </w:p>
        </w:tc>
      </w:tr>
      <w:tr w14:paraId="1CEC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6" w:type="dxa"/>
            <w:noWrap w:val="0"/>
            <w:vAlign w:val="center"/>
          </w:tcPr>
          <w:p w14:paraId="71598EE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bCs/>
                <w:sz w:val="24"/>
                <w:szCs w:val="24"/>
                <w:highlight w:val="none"/>
                <w:lang w:val="en-US" w:eastAsia="zh-CN"/>
              </w:rPr>
            </w:pPr>
            <w:bookmarkStart w:id="18" w:name="_Toc486863664"/>
            <w:r>
              <w:rPr>
                <w:rFonts w:hint="eastAsia" w:ascii="宋体" w:hAnsi="宋体" w:cs="宋体"/>
                <w:bCs/>
                <w:sz w:val="24"/>
                <w:szCs w:val="24"/>
                <w:highlight w:val="none"/>
                <w:lang w:val="en-US" w:eastAsia="zh-CN"/>
              </w:rPr>
              <w:t>31</w:t>
            </w:r>
          </w:p>
        </w:tc>
        <w:tc>
          <w:tcPr>
            <w:tcW w:w="1918" w:type="dxa"/>
            <w:noWrap w:val="0"/>
            <w:vAlign w:val="center"/>
          </w:tcPr>
          <w:p w14:paraId="1B307F6A">
            <w:pPr>
              <w:keepNext w:val="0"/>
              <w:keepLines w:val="0"/>
              <w:suppressLineNumbers w:val="0"/>
              <w:adjustRightInd w:val="0"/>
              <w:spacing w:before="0" w:beforeAutospacing="0" w:after="0" w:afterAutospacing="0"/>
              <w:ind w:left="0" w:right="0"/>
              <w:jc w:val="center"/>
              <w:rPr>
                <w:rFonts w:hint="eastAsia" w:ascii="宋体" w:hAnsi="宋体" w:eastAsia="宋体" w:cs="宋体"/>
                <w:sz w:val="24"/>
                <w:szCs w:val="24"/>
                <w:highlight w:val="none"/>
              </w:rPr>
            </w:pPr>
            <w:r>
              <w:rPr>
                <w:rFonts w:hint="eastAsia"/>
                <w:highlight w:val="none"/>
              </w:rPr>
              <w:t>履约保证金</w:t>
            </w:r>
          </w:p>
        </w:tc>
        <w:tc>
          <w:tcPr>
            <w:tcW w:w="7894" w:type="dxa"/>
            <w:noWrap w:val="0"/>
            <w:vAlign w:val="center"/>
          </w:tcPr>
          <w:p w14:paraId="563A16E0">
            <w:pPr>
              <w:keepNext w:val="0"/>
              <w:keepLines w:val="0"/>
              <w:widowControl/>
              <w:suppressLineNumbers w:val="0"/>
              <w:spacing w:before="0" w:beforeAutospacing="0" w:after="0" w:afterAutospacing="0"/>
              <w:ind w:left="0" w:right="0"/>
              <w:jc w:val="left"/>
              <w:rPr>
                <w:rFonts w:hint="eastAsia"/>
                <w:highlight w:val="none"/>
              </w:rPr>
            </w:pPr>
            <w:r>
              <w:rPr>
                <w:rFonts w:hint="eastAsia"/>
                <w:highlight w:val="none"/>
              </w:rPr>
              <w:t>履约保证金</w:t>
            </w:r>
            <w:r>
              <w:rPr>
                <w:rFonts w:hint="eastAsia"/>
                <w:highlight w:val="none"/>
                <w:lang w:val="en-US" w:eastAsia="zh-CN"/>
              </w:rPr>
              <w:t>金额：</w:t>
            </w:r>
            <w:r>
              <w:rPr>
                <w:rFonts w:hint="eastAsia"/>
                <w:highlight w:val="none"/>
              </w:rPr>
              <w:t>成交金额的 2 %</w:t>
            </w:r>
          </w:p>
          <w:p w14:paraId="4357DD24">
            <w:pPr>
              <w:keepNext w:val="0"/>
              <w:keepLines w:val="0"/>
              <w:widowControl/>
              <w:suppressLineNumbers w:val="0"/>
              <w:spacing w:before="0" w:beforeAutospacing="0" w:after="0" w:afterAutospacing="0"/>
              <w:ind w:left="0" w:right="0"/>
              <w:jc w:val="left"/>
              <w:rPr>
                <w:rFonts w:hint="eastAsia"/>
                <w:highlight w:val="none"/>
              </w:rPr>
            </w:pPr>
            <w:r>
              <w:rPr>
                <w:rFonts w:hint="eastAsia"/>
                <w:highlight w:val="none"/>
              </w:rPr>
              <w:t>履约保证金账户</w:t>
            </w:r>
          </w:p>
          <w:p w14:paraId="4DAFF549">
            <w:pPr>
              <w:keepNext w:val="0"/>
              <w:keepLines w:val="0"/>
              <w:widowControl/>
              <w:suppressLineNumbers w:val="0"/>
              <w:spacing w:before="0" w:beforeAutospacing="0" w:after="0" w:afterAutospacing="0"/>
              <w:ind w:left="0" w:right="0"/>
              <w:jc w:val="left"/>
              <w:rPr>
                <w:rFonts w:hint="eastAsia"/>
                <w:highlight w:val="none"/>
              </w:rPr>
            </w:pPr>
            <w:r>
              <w:rPr>
                <w:rFonts w:hint="eastAsia"/>
                <w:highlight w:val="none"/>
              </w:rPr>
              <w:t>开户名：长春医学高等专科学校</w:t>
            </w:r>
          </w:p>
          <w:p w14:paraId="5FBE10D1">
            <w:pPr>
              <w:keepNext w:val="0"/>
              <w:keepLines w:val="0"/>
              <w:widowControl/>
              <w:suppressLineNumbers w:val="0"/>
              <w:spacing w:before="0" w:beforeAutospacing="0" w:after="0" w:afterAutospacing="0"/>
              <w:ind w:left="0" w:right="0"/>
              <w:jc w:val="left"/>
              <w:rPr>
                <w:rFonts w:hint="eastAsia"/>
                <w:highlight w:val="none"/>
              </w:rPr>
            </w:pPr>
            <w:r>
              <w:rPr>
                <w:rFonts w:hint="eastAsia"/>
                <w:highlight w:val="none"/>
              </w:rPr>
              <w:t>开户行：交通银行长春永昌支行</w:t>
            </w:r>
          </w:p>
          <w:p w14:paraId="1B00FFBE">
            <w:pPr>
              <w:keepNext w:val="0"/>
              <w:keepLines w:val="0"/>
              <w:widowControl/>
              <w:suppressLineNumbers w:val="0"/>
              <w:spacing w:before="0" w:beforeAutospacing="0" w:after="0" w:afterAutospacing="0"/>
              <w:ind w:left="0" w:right="0"/>
              <w:jc w:val="left"/>
              <w:rPr>
                <w:rFonts w:hint="eastAsia"/>
                <w:highlight w:val="none"/>
              </w:rPr>
            </w:pPr>
            <w:r>
              <w:rPr>
                <w:rFonts w:hint="eastAsia"/>
                <w:highlight w:val="none"/>
              </w:rPr>
              <w:t>账号：221000698013000251356</w:t>
            </w:r>
          </w:p>
        </w:tc>
      </w:tr>
      <w:tr w14:paraId="486D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6" w:type="dxa"/>
            <w:noWrap w:val="0"/>
            <w:vAlign w:val="center"/>
          </w:tcPr>
          <w:p w14:paraId="55D0E2C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31</w:t>
            </w:r>
          </w:p>
        </w:tc>
        <w:tc>
          <w:tcPr>
            <w:tcW w:w="1918" w:type="dxa"/>
            <w:noWrap w:val="0"/>
            <w:vAlign w:val="center"/>
          </w:tcPr>
          <w:p w14:paraId="41312C60">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质保金</w:t>
            </w:r>
          </w:p>
        </w:tc>
        <w:tc>
          <w:tcPr>
            <w:tcW w:w="7894" w:type="dxa"/>
            <w:noWrap w:val="0"/>
            <w:vAlign w:val="center"/>
          </w:tcPr>
          <w:p w14:paraId="0B29F28A">
            <w:pPr>
              <w:keepNext w:val="0"/>
              <w:keepLines w:val="0"/>
              <w:widowControl/>
              <w:suppressLineNumbers w:val="0"/>
              <w:spacing w:before="0" w:beforeAutospacing="0" w:after="0" w:afterAutospacing="0"/>
              <w:ind w:left="0" w:right="0"/>
              <w:jc w:val="left"/>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具体以实际签订合同为准。</w:t>
            </w:r>
          </w:p>
        </w:tc>
      </w:tr>
      <w:tr w14:paraId="2C9C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10FB55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32</w:t>
            </w:r>
          </w:p>
        </w:tc>
        <w:tc>
          <w:tcPr>
            <w:tcW w:w="1918" w:type="dxa"/>
            <w:noWrap w:val="0"/>
            <w:vAlign w:val="center"/>
          </w:tcPr>
          <w:p w14:paraId="671451D9">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质量保修范围和保修期</w:t>
            </w:r>
          </w:p>
        </w:tc>
        <w:tc>
          <w:tcPr>
            <w:tcW w:w="7894" w:type="dxa"/>
            <w:noWrap w:val="0"/>
            <w:vAlign w:val="center"/>
          </w:tcPr>
          <w:p w14:paraId="23CCC01D">
            <w:pPr>
              <w:keepNext w:val="0"/>
              <w:keepLines w:val="0"/>
              <w:widowControl/>
              <w:suppressLineNumbers w:val="0"/>
              <w:spacing w:before="0" w:beforeAutospacing="0" w:after="0" w:afterAutospacing="0"/>
              <w:ind w:left="0" w:right="0"/>
              <w:jc w:val="left"/>
              <w:rPr>
                <w:rFonts w:hint="default"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屋面防水工程、有防水要求的卫生间、房间和外墙面的防渗漏工程为：5  年；</w:t>
            </w:r>
            <w:r>
              <w:rPr>
                <w:rFonts w:hint="eastAsia" w:ascii="宋体" w:hAnsi="宋体" w:cs="宋体"/>
                <w:bCs/>
                <w:kern w:val="0"/>
                <w:sz w:val="24"/>
                <w:szCs w:val="24"/>
                <w:highlight w:val="none"/>
                <w:lang w:val="en-US" w:eastAsia="zh-CN" w:bidi="ar"/>
              </w:rPr>
              <w:t>其他项目2年。</w:t>
            </w:r>
          </w:p>
        </w:tc>
      </w:tr>
      <w:tr w14:paraId="072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2915924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33</w:t>
            </w:r>
          </w:p>
        </w:tc>
        <w:tc>
          <w:tcPr>
            <w:tcW w:w="1918" w:type="dxa"/>
            <w:noWrap w:val="0"/>
            <w:vAlign w:val="center"/>
          </w:tcPr>
          <w:p w14:paraId="3F87D731">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采购项目需要落实的政府采购政策</w:t>
            </w:r>
          </w:p>
        </w:tc>
        <w:tc>
          <w:tcPr>
            <w:tcW w:w="7894" w:type="dxa"/>
            <w:noWrap w:val="0"/>
            <w:vAlign w:val="top"/>
          </w:tcPr>
          <w:p w14:paraId="50D62C98">
            <w:pPr>
              <w:pStyle w:val="15"/>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本项目专门面向中小企业。本次采购项目采购标的对应的中小企业划分标准所属行业为</w:t>
            </w:r>
            <w:r>
              <w:rPr>
                <w:rFonts w:hint="eastAsia" w:ascii="宋体" w:hAnsi="宋体" w:eastAsia="宋体" w:cs="宋体"/>
                <w:b/>
                <w:bCs/>
                <w:sz w:val="24"/>
                <w:szCs w:val="24"/>
                <w:highlight w:val="none"/>
                <w:lang w:val="en-US" w:eastAsia="zh-CN"/>
              </w:rPr>
              <w:t>建筑业</w:t>
            </w:r>
            <w:r>
              <w:rPr>
                <w:rFonts w:hint="eastAsia" w:ascii="宋体" w:hAnsi="宋体" w:eastAsia="宋体" w:cs="宋体"/>
                <w:sz w:val="24"/>
                <w:szCs w:val="24"/>
                <w:highlight w:val="none"/>
                <w:lang w:val="en-US" w:eastAsia="zh-CN"/>
              </w:rPr>
              <w:t>（划分标准见 附件：中小企业划型标准）。</w:t>
            </w:r>
          </w:p>
          <w:p w14:paraId="1B984FF7">
            <w:pPr>
              <w:pStyle w:val="15"/>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1.按照《中小企业划分标准规定》（工信部联企业【2011】300号） 的标准，属于小型和微型企业的中国企业，且投标产品是中国小型 和微型企业生产的，应按照第八章《响应文件格式》提交中小企业声明函。供应商应对提交的中小企业声明函的真实性负责。提交 的中小企业声明函不真实的，应承担相应的法律责任。</w:t>
            </w:r>
          </w:p>
          <w:p w14:paraId="05BC848D">
            <w:pPr>
              <w:pStyle w:val="15"/>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2.监狱企业视同小型、微型企业。供应商为监狱企业的，应提供由 省级以上监狱管理局、戒毒管理局（含新疆生产建设兵团）出具的 属于监狱企业的证明文件。供应商应对提交的属于监狱企业的证明 文件的真实性负责。提交的监狱企业的证明文件不真实的，应承担相应的法律责任。</w:t>
            </w:r>
          </w:p>
          <w:p w14:paraId="632F95EE">
            <w:pPr>
              <w:pStyle w:val="15"/>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3.残疾人福利性单位视同小型、微型企业。符合条件的残疾人福利 性单位应当提供《残疾人福利性单位声明函》。供应商提供的《残疾人福利性单位声明函》与事实不符的，依照《政府采购法》第七十七条第一款的规定追究法律责任。</w:t>
            </w:r>
          </w:p>
        </w:tc>
      </w:tr>
      <w:tr w14:paraId="7214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2A87180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34</w:t>
            </w:r>
          </w:p>
        </w:tc>
        <w:tc>
          <w:tcPr>
            <w:tcW w:w="1918" w:type="dxa"/>
            <w:noWrap w:val="0"/>
            <w:vAlign w:val="center"/>
          </w:tcPr>
          <w:p w14:paraId="2FF4026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电子标说明</w:t>
            </w:r>
          </w:p>
        </w:tc>
        <w:tc>
          <w:tcPr>
            <w:tcW w:w="7894" w:type="dxa"/>
            <w:noWrap w:val="0"/>
            <w:vAlign w:val="center"/>
          </w:tcPr>
          <w:p w14:paraId="0A8D379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上传的电子证件及资料均需按要求签字盖章上传，否则按未签章处理。</w:t>
            </w:r>
          </w:p>
          <w:p w14:paraId="6AF5CF60">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响应文件电子版方面技术支持：400-8817190</w:t>
            </w:r>
          </w:p>
          <w:p w14:paraId="3451F896">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供应商在政府采购云平台（网址：http:// www.zcygov.cn）通过数字证书制作响应文件1份（此响应文件需上传至政府采购云平台，并在开标</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val="zh-CN"/>
              </w:rPr>
              <w:t>持编制响应文件的供应商数字证书解密）。</w:t>
            </w:r>
          </w:p>
          <w:p w14:paraId="38BDA5CB">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p w14:paraId="05044DAD">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响应文件电子版(U盘)按竞争性磋商文件规定执行，用数字证书编制的电子版按《政府采购项目电子交易管理操作指南-供应商》进行投标操作。</w:t>
            </w:r>
          </w:p>
        </w:tc>
      </w:tr>
    </w:tbl>
    <w:p w14:paraId="4CF38728">
      <w:pPr>
        <w:autoSpaceDE w:val="0"/>
        <w:autoSpaceDN w:val="0"/>
        <w:adjustRightInd w:val="0"/>
        <w:spacing w:line="400" w:lineRule="exact"/>
        <w:ind w:firstLine="480" w:firstLineChars="200"/>
        <w:jc w:val="left"/>
        <w:rPr>
          <w:rFonts w:hint="eastAsia" w:ascii="宋体" w:hAnsi="宋体" w:eastAsia="宋体" w:cs="宋体"/>
          <w:highlight w:val="none"/>
        </w:rPr>
        <w:sectPr>
          <w:footerReference r:id="rId11" w:type="default"/>
          <w:pgSz w:w="11906" w:h="16838"/>
          <w:pgMar w:top="1134" w:right="850" w:bottom="1134" w:left="850" w:header="851" w:footer="992" w:gutter="0"/>
          <w:pgNumType w:fmt="decimal"/>
          <w:cols w:space="720" w:num="1"/>
          <w:titlePg/>
          <w:docGrid w:type="lines" w:linePitch="312" w:charSpace="0"/>
        </w:sectPr>
      </w:pPr>
      <w:r>
        <w:rPr>
          <w:rFonts w:hint="eastAsia" w:ascii="宋体" w:hAnsi="宋体" w:eastAsia="宋体" w:cs="宋体"/>
          <w:highlight w:val="none"/>
        </w:rPr>
        <w:br w:type="page"/>
      </w:r>
    </w:p>
    <w:p w14:paraId="1A720B50">
      <w:pPr>
        <w:pStyle w:val="3"/>
        <w:jc w:val="center"/>
        <w:rPr>
          <w:rFonts w:hint="eastAsia" w:ascii="宋体" w:hAnsi="宋体" w:eastAsia="宋体" w:cs="宋体"/>
          <w:highlight w:val="none"/>
        </w:rPr>
      </w:pPr>
      <w:bookmarkStart w:id="19" w:name="_Toc18281"/>
      <w:bookmarkStart w:id="20" w:name="_Toc19014"/>
      <w:bookmarkStart w:id="21" w:name="_Toc14779"/>
      <w:r>
        <w:rPr>
          <w:rFonts w:hint="eastAsia" w:ascii="宋体" w:hAnsi="宋体" w:eastAsia="宋体" w:cs="宋体"/>
          <w:highlight w:val="none"/>
        </w:rPr>
        <w:t>二、供应商须知</w:t>
      </w:r>
      <w:bookmarkEnd w:id="18"/>
      <w:bookmarkEnd w:id="19"/>
      <w:bookmarkEnd w:id="20"/>
      <w:bookmarkEnd w:id="21"/>
    </w:p>
    <w:p w14:paraId="2EB7C3FE">
      <w:pPr>
        <w:spacing w:line="315"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第一部分  磋商程序</w:t>
      </w:r>
    </w:p>
    <w:p w14:paraId="7A258744">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采购方式</w:t>
      </w:r>
    </w:p>
    <w:p w14:paraId="76575996">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本次采购采用竞争性磋商的方式，采购人及其委托代理机构采用以国家法律规定的竞争性磋商方式确定参加磋商的供应商。</w:t>
      </w:r>
    </w:p>
    <w:p w14:paraId="631C6B9E">
      <w:pPr>
        <w:numPr>
          <w:ilvl w:val="0"/>
          <w:numId w:val="3"/>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磋商程序</w:t>
      </w:r>
    </w:p>
    <w:p w14:paraId="60226584">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 在规定的时间内由供应商将磋商响应文件提交给采购代理机构，由磋商小组对磋商响应文件进行评审。</w:t>
      </w:r>
    </w:p>
    <w:p w14:paraId="063DB8C3">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 就商务、技术及价格进行磋商，经过磋商小组的评审确定最终成交供应商。</w:t>
      </w:r>
    </w:p>
    <w:p w14:paraId="7A39ED71">
      <w:pPr>
        <w:numPr>
          <w:ilvl w:val="0"/>
          <w:numId w:val="3"/>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合格供应商的条件</w:t>
      </w:r>
    </w:p>
    <w:p w14:paraId="1F5027F6">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3.1 具有本项目实施能力，符合、承认并承诺履行本磋商文件各项规定的国内供应商均可参加磋商活动。</w:t>
      </w:r>
    </w:p>
    <w:p w14:paraId="445DF6D2">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3.2合格的供应商资格条件详见供应商须知前附表。</w:t>
      </w:r>
    </w:p>
    <w:p w14:paraId="542F4E8E">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3.3合格的供应商应遵守有关的国家法律、法规和条例，同时具备《中华人民共和国政府采购法》和本文件中规定的条件：</w:t>
      </w:r>
    </w:p>
    <w:p w14:paraId="15CE110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具有独立承担民事责任的能力（含各种所有制结构）；</w:t>
      </w:r>
    </w:p>
    <w:p w14:paraId="22CEB63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p w14:paraId="7A5272DC">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p w14:paraId="50C0473D">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参加此项采购活动前三年内，在经营活动中没有重大违法记录；</w:t>
      </w:r>
    </w:p>
    <w:p w14:paraId="3D172BA0">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3.4与采购人存在利害关系可能影响招标公正性的法人、其他组织或者个人，不得参加磋商活动。单位负责人为同一人或者存在控股、管理关系的不同单位，不得参加同一标段/标包磋商活动或者未划分标段/标包的同一招标项目磋商活动。违反这两款规定的，相关投标均无效。</w:t>
      </w:r>
    </w:p>
    <w:p w14:paraId="1395FCAB">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3.5如供应商代表不是法定代表人，须持有《法定代表人授权委托书》（按磋商文件格式填写）。</w:t>
      </w:r>
    </w:p>
    <w:p w14:paraId="1D9BBAC3">
      <w:pPr>
        <w:pStyle w:val="21"/>
        <w:spacing w:before="0" w:after="0" w:line="360" w:lineRule="auto"/>
        <w:ind w:firstLine="600" w:firstLineChars="250"/>
        <w:jc w:val="both"/>
        <w:rPr>
          <w:rFonts w:hint="eastAsia" w:ascii="宋体" w:hAnsi="宋体" w:eastAsia="宋体" w:cs="宋体"/>
          <w:b w:val="0"/>
          <w:kern w:val="2"/>
          <w:sz w:val="24"/>
          <w:szCs w:val="24"/>
          <w:highlight w:val="none"/>
        </w:rPr>
      </w:pPr>
      <w:bookmarkStart w:id="22" w:name="_Toc486863665"/>
      <w:bookmarkStart w:id="23" w:name="_Toc16084"/>
      <w:bookmarkStart w:id="24" w:name="_Toc459187166"/>
      <w:bookmarkStart w:id="25" w:name="_Toc24375"/>
      <w:bookmarkStart w:id="26" w:name="_Toc25519"/>
      <w:r>
        <w:rPr>
          <w:rFonts w:hint="eastAsia" w:ascii="宋体" w:hAnsi="宋体" w:eastAsia="宋体" w:cs="宋体"/>
          <w:b w:val="0"/>
          <w:kern w:val="2"/>
          <w:sz w:val="24"/>
          <w:szCs w:val="24"/>
          <w:highlight w:val="none"/>
        </w:rPr>
        <w:t>3.6供应商不得存在下列情形之一：</w:t>
      </w:r>
      <w:bookmarkEnd w:id="22"/>
      <w:bookmarkEnd w:id="23"/>
      <w:bookmarkEnd w:id="24"/>
      <w:bookmarkEnd w:id="25"/>
      <w:bookmarkEnd w:id="26"/>
    </w:p>
    <w:p w14:paraId="1A9F913C">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27" w:name="_Toc24768"/>
      <w:bookmarkStart w:id="28" w:name="_Toc4793"/>
      <w:bookmarkStart w:id="29" w:name="_Toc22330"/>
      <w:bookmarkStart w:id="30" w:name="_Toc9573"/>
      <w:bookmarkStart w:id="31" w:name="_Toc21208"/>
      <w:bookmarkStart w:id="32" w:name="_Toc28629"/>
      <w:bookmarkStart w:id="33" w:name="_Toc443651267"/>
      <w:bookmarkStart w:id="34" w:name="_Toc459187167"/>
      <w:bookmarkStart w:id="35" w:name="_Toc486863666"/>
      <w:r>
        <w:rPr>
          <w:rFonts w:hint="eastAsia" w:ascii="宋体" w:hAnsi="宋体" w:eastAsia="宋体" w:cs="宋体"/>
          <w:b w:val="0"/>
          <w:kern w:val="2"/>
          <w:sz w:val="24"/>
          <w:szCs w:val="24"/>
          <w:highlight w:val="none"/>
        </w:rPr>
        <w:t>(1)为不具有独立法人资格的附属机构(单位)；</w:t>
      </w:r>
      <w:bookmarkEnd w:id="27"/>
      <w:bookmarkEnd w:id="28"/>
      <w:bookmarkEnd w:id="29"/>
      <w:bookmarkEnd w:id="30"/>
      <w:bookmarkEnd w:id="31"/>
      <w:bookmarkEnd w:id="32"/>
      <w:bookmarkEnd w:id="33"/>
      <w:bookmarkEnd w:id="34"/>
      <w:bookmarkEnd w:id="35"/>
    </w:p>
    <w:p w14:paraId="6A8A38D5">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36" w:name="_Toc459187168"/>
      <w:bookmarkStart w:id="37" w:name="_Toc29717"/>
      <w:bookmarkStart w:id="38" w:name="_Toc64"/>
      <w:bookmarkStart w:id="39" w:name="_Toc486863667"/>
      <w:bookmarkStart w:id="40" w:name="_Toc29628"/>
      <w:bookmarkStart w:id="41" w:name="_Toc1775"/>
      <w:bookmarkStart w:id="42" w:name="_Toc443651268"/>
      <w:bookmarkStart w:id="43" w:name="_Toc7302"/>
      <w:bookmarkStart w:id="44" w:name="_Toc22987"/>
      <w:r>
        <w:rPr>
          <w:rFonts w:hint="eastAsia" w:ascii="宋体" w:hAnsi="宋体" w:eastAsia="宋体" w:cs="宋体"/>
          <w:b w:val="0"/>
          <w:kern w:val="2"/>
          <w:sz w:val="24"/>
          <w:szCs w:val="24"/>
          <w:highlight w:val="none"/>
        </w:rPr>
        <w:t>(2)为本标段前期准备提供设计或咨询服务的，但设计施工总承包的除外；</w:t>
      </w:r>
      <w:bookmarkEnd w:id="36"/>
      <w:bookmarkEnd w:id="37"/>
      <w:bookmarkEnd w:id="38"/>
      <w:bookmarkEnd w:id="39"/>
      <w:bookmarkEnd w:id="40"/>
      <w:bookmarkEnd w:id="41"/>
      <w:bookmarkEnd w:id="42"/>
      <w:bookmarkEnd w:id="43"/>
      <w:bookmarkEnd w:id="44"/>
    </w:p>
    <w:p w14:paraId="3EB6368C">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45" w:name="_Toc10570"/>
      <w:bookmarkStart w:id="46" w:name="_Toc28439"/>
      <w:bookmarkStart w:id="47" w:name="_Toc27598"/>
      <w:bookmarkStart w:id="48" w:name="_Toc2742"/>
      <w:bookmarkStart w:id="49" w:name="_Toc486863668"/>
      <w:bookmarkStart w:id="50" w:name="_Toc443651269"/>
      <w:bookmarkStart w:id="51" w:name="_Toc5826"/>
      <w:bookmarkStart w:id="52" w:name="_Toc23019"/>
      <w:bookmarkStart w:id="53" w:name="_Toc459187169"/>
      <w:r>
        <w:rPr>
          <w:rFonts w:hint="eastAsia" w:ascii="宋体" w:hAnsi="宋体" w:eastAsia="宋体" w:cs="宋体"/>
          <w:b w:val="0"/>
          <w:kern w:val="2"/>
          <w:sz w:val="24"/>
          <w:szCs w:val="24"/>
          <w:highlight w:val="none"/>
        </w:rPr>
        <w:t>(3)为本标段的监理人；</w:t>
      </w:r>
      <w:bookmarkEnd w:id="45"/>
      <w:bookmarkEnd w:id="46"/>
      <w:bookmarkEnd w:id="47"/>
      <w:bookmarkEnd w:id="48"/>
      <w:bookmarkEnd w:id="49"/>
      <w:bookmarkEnd w:id="50"/>
      <w:bookmarkEnd w:id="51"/>
      <w:bookmarkEnd w:id="52"/>
      <w:bookmarkEnd w:id="53"/>
    </w:p>
    <w:p w14:paraId="01A1C812">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54" w:name="_Toc14926"/>
      <w:bookmarkStart w:id="55" w:name="_Toc29050"/>
      <w:bookmarkStart w:id="56" w:name="_Toc443651270"/>
      <w:bookmarkStart w:id="57" w:name="_Toc486863669"/>
      <w:bookmarkStart w:id="58" w:name="_Toc24665"/>
      <w:bookmarkStart w:id="59" w:name="_Toc19098"/>
      <w:bookmarkStart w:id="60" w:name="_Toc459187170"/>
      <w:bookmarkStart w:id="61" w:name="_Toc3564"/>
      <w:bookmarkStart w:id="62" w:name="_Toc31390"/>
      <w:r>
        <w:rPr>
          <w:rFonts w:hint="eastAsia" w:ascii="宋体" w:hAnsi="宋体" w:eastAsia="宋体" w:cs="宋体"/>
          <w:b w:val="0"/>
          <w:kern w:val="2"/>
          <w:sz w:val="24"/>
          <w:szCs w:val="24"/>
          <w:highlight w:val="none"/>
        </w:rPr>
        <w:t>(4)为本标段的代建人；</w:t>
      </w:r>
      <w:bookmarkEnd w:id="54"/>
      <w:bookmarkEnd w:id="55"/>
      <w:bookmarkEnd w:id="56"/>
      <w:bookmarkEnd w:id="57"/>
      <w:bookmarkEnd w:id="58"/>
      <w:bookmarkEnd w:id="59"/>
      <w:bookmarkEnd w:id="60"/>
      <w:bookmarkEnd w:id="61"/>
      <w:bookmarkEnd w:id="62"/>
    </w:p>
    <w:p w14:paraId="42D8876D">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63" w:name="_Toc8769"/>
      <w:bookmarkStart w:id="64" w:name="_Toc486863670"/>
      <w:bookmarkStart w:id="65" w:name="_Toc19689"/>
      <w:bookmarkStart w:id="66" w:name="_Toc30729"/>
      <w:bookmarkStart w:id="67" w:name="_Toc459187171"/>
      <w:bookmarkStart w:id="68" w:name="_Toc26361"/>
      <w:bookmarkStart w:id="69" w:name="_Toc19605"/>
      <w:bookmarkStart w:id="70" w:name="_Toc443651271"/>
      <w:bookmarkStart w:id="71" w:name="_Toc19877"/>
      <w:r>
        <w:rPr>
          <w:rFonts w:hint="eastAsia" w:ascii="宋体" w:hAnsi="宋体" w:eastAsia="宋体" w:cs="宋体"/>
          <w:b w:val="0"/>
          <w:kern w:val="2"/>
          <w:sz w:val="24"/>
          <w:szCs w:val="24"/>
          <w:highlight w:val="none"/>
        </w:rPr>
        <w:t>(5)为本标段提供招标代理服务的；</w:t>
      </w:r>
      <w:bookmarkEnd w:id="63"/>
      <w:bookmarkEnd w:id="64"/>
      <w:bookmarkEnd w:id="65"/>
      <w:bookmarkEnd w:id="66"/>
      <w:bookmarkEnd w:id="67"/>
      <w:bookmarkEnd w:id="68"/>
      <w:bookmarkEnd w:id="69"/>
      <w:bookmarkEnd w:id="70"/>
      <w:bookmarkEnd w:id="71"/>
    </w:p>
    <w:p w14:paraId="5FD589DE">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72" w:name="_Toc27895"/>
      <w:bookmarkStart w:id="73" w:name="_Toc24965"/>
      <w:bookmarkStart w:id="74" w:name="_Toc27099"/>
      <w:bookmarkStart w:id="75" w:name="_Toc459187172"/>
      <w:bookmarkStart w:id="76" w:name="_Toc486863671"/>
      <w:bookmarkStart w:id="77" w:name="_Toc7145"/>
      <w:bookmarkStart w:id="78" w:name="_Toc3360"/>
      <w:bookmarkStart w:id="79" w:name="_Toc443651272"/>
      <w:bookmarkStart w:id="80" w:name="_Toc22557"/>
      <w:r>
        <w:rPr>
          <w:rFonts w:hint="eastAsia" w:ascii="宋体" w:hAnsi="宋体" w:eastAsia="宋体" w:cs="宋体"/>
          <w:b w:val="0"/>
          <w:kern w:val="2"/>
          <w:sz w:val="24"/>
          <w:szCs w:val="24"/>
          <w:highlight w:val="none"/>
        </w:rPr>
        <w:t>(6)与本标段的监理人或代建人或采购代理机构同为一个法定代表人的；</w:t>
      </w:r>
      <w:bookmarkEnd w:id="72"/>
      <w:bookmarkEnd w:id="73"/>
      <w:bookmarkEnd w:id="74"/>
      <w:bookmarkEnd w:id="75"/>
      <w:bookmarkEnd w:id="76"/>
      <w:bookmarkEnd w:id="77"/>
      <w:bookmarkEnd w:id="78"/>
      <w:bookmarkEnd w:id="79"/>
      <w:bookmarkEnd w:id="80"/>
    </w:p>
    <w:p w14:paraId="2C0CBBF7">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81" w:name="_Toc8052"/>
      <w:bookmarkStart w:id="82" w:name="_Toc11700"/>
      <w:bookmarkStart w:id="83" w:name="_Toc443651273"/>
      <w:bookmarkStart w:id="84" w:name="_Toc18412"/>
      <w:bookmarkStart w:id="85" w:name="_Toc4745"/>
      <w:bookmarkStart w:id="86" w:name="_Toc486863672"/>
      <w:bookmarkStart w:id="87" w:name="_Toc459187173"/>
      <w:bookmarkStart w:id="88" w:name="_Toc26441"/>
      <w:bookmarkStart w:id="89" w:name="_Toc17021"/>
      <w:r>
        <w:rPr>
          <w:rFonts w:hint="eastAsia" w:ascii="宋体" w:hAnsi="宋体" w:eastAsia="宋体" w:cs="宋体"/>
          <w:b w:val="0"/>
          <w:kern w:val="2"/>
          <w:sz w:val="24"/>
          <w:szCs w:val="24"/>
          <w:highlight w:val="none"/>
        </w:rPr>
        <w:t>(7)与本标段的监理人或代建人或采购代理机构相互控股或参股的；</w:t>
      </w:r>
      <w:bookmarkEnd w:id="81"/>
      <w:bookmarkEnd w:id="82"/>
      <w:bookmarkEnd w:id="83"/>
      <w:bookmarkEnd w:id="84"/>
      <w:bookmarkEnd w:id="85"/>
      <w:bookmarkEnd w:id="86"/>
      <w:bookmarkEnd w:id="87"/>
      <w:bookmarkEnd w:id="88"/>
      <w:bookmarkEnd w:id="89"/>
    </w:p>
    <w:p w14:paraId="29772B61">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90" w:name="_Toc15805"/>
      <w:bookmarkStart w:id="91" w:name="_Toc17905"/>
      <w:bookmarkStart w:id="92" w:name="_Toc443651274"/>
      <w:bookmarkStart w:id="93" w:name="_Toc22486"/>
      <w:bookmarkStart w:id="94" w:name="_Toc459187174"/>
      <w:bookmarkStart w:id="95" w:name="_Toc10474"/>
      <w:bookmarkStart w:id="96" w:name="_Toc486863673"/>
      <w:bookmarkStart w:id="97" w:name="_Toc3136"/>
      <w:bookmarkStart w:id="98" w:name="_Toc26013"/>
      <w:r>
        <w:rPr>
          <w:rFonts w:hint="eastAsia" w:ascii="宋体" w:hAnsi="宋体" w:eastAsia="宋体" w:cs="宋体"/>
          <w:b w:val="0"/>
          <w:kern w:val="2"/>
          <w:sz w:val="24"/>
          <w:szCs w:val="24"/>
          <w:highlight w:val="none"/>
        </w:rPr>
        <w:t>(8)与本标段的监理人或代建人或采购代理机构相互任职或工作的；</w:t>
      </w:r>
      <w:bookmarkEnd w:id="90"/>
      <w:bookmarkEnd w:id="91"/>
      <w:bookmarkEnd w:id="92"/>
      <w:bookmarkEnd w:id="93"/>
      <w:bookmarkEnd w:id="94"/>
      <w:bookmarkEnd w:id="95"/>
      <w:bookmarkEnd w:id="96"/>
      <w:bookmarkEnd w:id="97"/>
      <w:bookmarkEnd w:id="98"/>
    </w:p>
    <w:p w14:paraId="4C1DD1DA">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99" w:name="_Toc14512"/>
      <w:bookmarkStart w:id="100" w:name="_Toc486863674"/>
      <w:bookmarkStart w:id="101" w:name="_Toc20526"/>
      <w:bookmarkStart w:id="102" w:name="_Toc459187175"/>
      <w:bookmarkStart w:id="103" w:name="_Toc28173"/>
      <w:bookmarkStart w:id="104" w:name="_Toc11230"/>
      <w:bookmarkStart w:id="105" w:name="_Toc32717"/>
      <w:bookmarkStart w:id="106" w:name="_Toc443651275"/>
      <w:bookmarkStart w:id="107" w:name="_Toc29910"/>
      <w:r>
        <w:rPr>
          <w:rFonts w:hint="eastAsia" w:ascii="宋体" w:hAnsi="宋体" w:eastAsia="宋体" w:cs="宋体"/>
          <w:b w:val="0"/>
          <w:kern w:val="2"/>
          <w:sz w:val="24"/>
          <w:szCs w:val="24"/>
          <w:highlight w:val="none"/>
        </w:rPr>
        <w:t>(9)被责令停业的；</w:t>
      </w:r>
      <w:bookmarkEnd w:id="99"/>
      <w:bookmarkEnd w:id="100"/>
      <w:bookmarkEnd w:id="101"/>
      <w:bookmarkEnd w:id="102"/>
      <w:bookmarkEnd w:id="103"/>
      <w:bookmarkEnd w:id="104"/>
      <w:bookmarkEnd w:id="105"/>
      <w:bookmarkEnd w:id="106"/>
      <w:bookmarkEnd w:id="107"/>
    </w:p>
    <w:p w14:paraId="5F34F14F">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108" w:name="_Toc443651276"/>
      <w:bookmarkStart w:id="109" w:name="_Toc7808"/>
      <w:bookmarkStart w:id="110" w:name="_Toc18301"/>
      <w:bookmarkStart w:id="111" w:name="_Toc23708"/>
      <w:bookmarkStart w:id="112" w:name="_Toc13299"/>
      <w:bookmarkStart w:id="113" w:name="_Toc459187176"/>
      <w:bookmarkStart w:id="114" w:name="_Toc486863675"/>
      <w:bookmarkStart w:id="115" w:name="_Toc14059"/>
      <w:bookmarkStart w:id="116" w:name="_Toc22063"/>
      <w:r>
        <w:rPr>
          <w:rFonts w:hint="eastAsia" w:ascii="宋体" w:hAnsi="宋体" w:eastAsia="宋体" w:cs="宋体"/>
          <w:b w:val="0"/>
          <w:kern w:val="2"/>
          <w:sz w:val="24"/>
          <w:szCs w:val="24"/>
          <w:highlight w:val="none"/>
        </w:rPr>
        <w:t>(10)被暂停或取消投标资格的；</w:t>
      </w:r>
      <w:bookmarkEnd w:id="108"/>
      <w:bookmarkEnd w:id="109"/>
      <w:bookmarkEnd w:id="110"/>
      <w:bookmarkEnd w:id="111"/>
      <w:bookmarkEnd w:id="112"/>
      <w:bookmarkEnd w:id="113"/>
      <w:bookmarkEnd w:id="114"/>
      <w:bookmarkEnd w:id="115"/>
      <w:bookmarkEnd w:id="116"/>
    </w:p>
    <w:p w14:paraId="48FDF880">
      <w:pPr>
        <w:pStyle w:val="21"/>
        <w:spacing w:before="0" w:after="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    </w:t>
      </w:r>
      <w:bookmarkStart w:id="117" w:name="_Toc8614"/>
      <w:bookmarkStart w:id="118" w:name="_Toc486863676"/>
      <w:bookmarkStart w:id="119" w:name="_Toc459187177"/>
      <w:bookmarkStart w:id="120" w:name="_Toc443651277"/>
      <w:bookmarkStart w:id="121" w:name="_Toc28537"/>
      <w:bookmarkStart w:id="122" w:name="_Toc21713"/>
      <w:bookmarkStart w:id="123" w:name="_Toc7576"/>
      <w:bookmarkStart w:id="124" w:name="_Toc11359"/>
      <w:bookmarkStart w:id="125" w:name="_Toc8919"/>
      <w:r>
        <w:rPr>
          <w:rFonts w:hint="eastAsia" w:ascii="宋体" w:hAnsi="宋体" w:eastAsia="宋体" w:cs="宋体"/>
          <w:b w:val="0"/>
          <w:kern w:val="2"/>
          <w:sz w:val="24"/>
          <w:szCs w:val="24"/>
          <w:highlight w:val="none"/>
        </w:rPr>
        <w:t>(11)财产被接管或冻结的</w:t>
      </w:r>
      <w:bookmarkEnd w:id="117"/>
      <w:bookmarkEnd w:id="118"/>
      <w:bookmarkEnd w:id="119"/>
      <w:bookmarkEnd w:id="120"/>
      <w:bookmarkEnd w:id="121"/>
      <w:bookmarkEnd w:id="122"/>
      <w:r>
        <w:rPr>
          <w:rFonts w:hint="eastAsia" w:ascii="宋体" w:hAnsi="宋体" w:eastAsia="宋体" w:cs="宋体"/>
          <w:b w:val="0"/>
          <w:kern w:val="2"/>
          <w:sz w:val="24"/>
          <w:szCs w:val="24"/>
          <w:highlight w:val="none"/>
        </w:rPr>
        <w:t>；</w:t>
      </w:r>
      <w:bookmarkEnd w:id="123"/>
      <w:bookmarkEnd w:id="124"/>
      <w:bookmarkEnd w:id="125"/>
    </w:p>
    <w:p w14:paraId="088A1612">
      <w:pPr>
        <w:pStyle w:val="21"/>
        <w:spacing w:before="0" w:after="0" w:line="360" w:lineRule="auto"/>
        <w:ind w:firstLine="480" w:firstLineChars="200"/>
        <w:jc w:val="both"/>
        <w:rPr>
          <w:rFonts w:hint="eastAsia" w:ascii="宋体" w:hAnsi="宋体" w:eastAsia="宋体" w:cs="宋体"/>
          <w:b w:val="0"/>
          <w:kern w:val="2"/>
          <w:sz w:val="24"/>
          <w:szCs w:val="24"/>
          <w:highlight w:val="none"/>
        </w:rPr>
      </w:pPr>
      <w:bookmarkStart w:id="126" w:name="_Toc443651278"/>
      <w:bookmarkStart w:id="127" w:name="_Toc8201"/>
      <w:bookmarkStart w:id="128" w:name="_Toc3494"/>
      <w:bookmarkStart w:id="129" w:name="_Toc17761"/>
      <w:bookmarkStart w:id="130" w:name="_Toc459187178"/>
      <w:bookmarkStart w:id="131" w:name="_Toc486863677"/>
      <w:bookmarkStart w:id="132" w:name="_Toc31340"/>
      <w:bookmarkStart w:id="133" w:name="_Toc7585"/>
      <w:bookmarkStart w:id="134" w:name="_Toc5944"/>
      <w:r>
        <w:rPr>
          <w:rFonts w:hint="eastAsia" w:ascii="宋体" w:hAnsi="宋体" w:eastAsia="宋体" w:cs="宋体"/>
          <w:b w:val="0"/>
          <w:kern w:val="2"/>
          <w:sz w:val="24"/>
          <w:szCs w:val="24"/>
          <w:highlight w:val="none"/>
        </w:rPr>
        <w:t>(12)在最近三年内有骗取中标或严重违约或重大工程质量问题的</w:t>
      </w:r>
      <w:bookmarkEnd w:id="126"/>
      <w:bookmarkEnd w:id="127"/>
      <w:bookmarkEnd w:id="128"/>
      <w:bookmarkEnd w:id="129"/>
      <w:bookmarkEnd w:id="130"/>
      <w:bookmarkEnd w:id="131"/>
      <w:r>
        <w:rPr>
          <w:rFonts w:hint="eastAsia" w:ascii="宋体" w:hAnsi="宋体" w:eastAsia="宋体" w:cs="宋体"/>
          <w:b w:val="0"/>
          <w:kern w:val="2"/>
          <w:sz w:val="24"/>
          <w:szCs w:val="24"/>
          <w:highlight w:val="none"/>
        </w:rPr>
        <w:t>；</w:t>
      </w:r>
      <w:bookmarkEnd w:id="132"/>
      <w:bookmarkEnd w:id="133"/>
      <w:bookmarkEnd w:id="134"/>
    </w:p>
    <w:p w14:paraId="3BBE3FCF">
      <w:pPr>
        <w:pStyle w:val="21"/>
        <w:spacing w:before="0" w:after="0" w:line="360" w:lineRule="auto"/>
        <w:ind w:firstLine="360" w:firstLineChars="150"/>
        <w:jc w:val="both"/>
        <w:rPr>
          <w:rFonts w:hint="eastAsia" w:ascii="宋体" w:hAnsi="宋体" w:eastAsia="宋体" w:cs="宋体"/>
          <w:b w:val="0"/>
          <w:kern w:val="2"/>
          <w:sz w:val="24"/>
          <w:szCs w:val="24"/>
          <w:highlight w:val="none"/>
        </w:rPr>
      </w:pPr>
      <w:bookmarkStart w:id="135" w:name="_Toc5363"/>
      <w:bookmarkStart w:id="136" w:name="_Toc10538"/>
      <w:bookmarkStart w:id="137" w:name="_Toc27698"/>
      <w:r>
        <w:rPr>
          <w:rFonts w:hint="eastAsia" w:ascii="宋体" w:hAnsi="宋体" w:eastAsia="宋体" w:cs="宋体"/>
          <w:b w:val="0"/>
          <w:kern w:val="2"/>
          <w:sz w:val="24"/>
          <w:szCs w:val="24"/>
          <w:highlight w:val="none"/>
        </w:rPr>
        <w:t>（13）单位负责人为同一人或者存在控股、管理关系的不同单位的。</w:t>
      </w:r>
      <w:bookmarkEnd w:id="135"/>
      <w:bookmarkEnd w:id="136"/>
      <w:bookmarkEnd w:id="137"/>
    </w:p>
    <w:p w14:paraId="05AA8BED">
      <w:pPr>
        <w:numPr>
          <w:ilvl w:val="0"/>
          <w:numId w:val="4"/>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磋商费用</w:t>
      </w:r>
    </w:p>
    <w:p w14:paraId="69E2B91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供应商应承担所有与准备和参加磋商有关的费用，采购代理机构和采购人在任何情况下均无义务和责任承担这些费用。</w:t>
      </w:r>
    </w:p>
    <w:p w14:paraId="28C7FDCC">
      <w:pPr>
        <w:spacing w:line="315" w:lineRule="auto"/>
        <w:ind w:firstLine="480" w:firstLineChars="200"/>
        <w:rPr>
          <w:rFonts w:hint="eastAsia" w:ascii="宋体" w:hAnsi="宋体" w:eastAsia="宋体" w:cs="宋体"/>
          <w:sz w:val="24"/>
          <w:szCs w:val="24"/>
          <w:highlight w:val="none"/>
        </w:rPr>
      </w:pPr>
    </w:p>
    <w:p w14:paraId="40BDB02F">
      <w:pPr>
        <w:spacing w:line="315"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第二部分   磋商文件</w:t>
      </w:r>
    </w:p>
    <w:p w14:paraId="21A8CFB3">
      <w:pPr>
        <w:numPr>
          <w:ilvl w:val="0"/>
          <w:numId w:val="5"/>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41509568">
      <w:pPr>
        <w:numPr>
          <w:ilvl w:val="0"/>
          <w:numId w:val="5"/>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磋商文件的澄清及修改</w:t>
      </w:r>
    </w:p>
    <w:p w14:paraId="76496FA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1F614B6C">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0B764904">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2.3为使供应商有足够的时间对磋商响应文件的修改部分进行研究，采购单位有权决定是否延长磋商截止期。</w:t>
      </w:r>
    </w:p>
    <w:p w14:paraId="7E5D076E">
      <w:pPr>
        <w:spacing w:line="315" w:lineRule="auto"/>
        <w:ind w:firstLine="480" w:firstLineChars="200"/>
        <w:rPr>
          <w:rFonts w:hint="eastAsia" w:ascii="宋体" w:hAnsi="宋体" w:eastAsia="宋体" w:cs="宋体"/>
          <w:sz w:val="24"/>
          <w:szCs w:val="24"/>
          <w:highlight w:val="none"/>
        </w:rPr>
      </w:pPr>
    </w:p>
    <w:p w14:paraId="5200B6CD">
      <w:pPr>
        <w:spacing w:line="315"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第三部分 磋商响应文件的编制</w:t>
      </w:r>
    </w:p>
    <w:p w14:paraId="7537C62E">
      <w:pPr>
        <w:numPr>
          <w:ilvl w:val="0"/>
          <w:numId w:val="6"/>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磋商范围及磋商相应文件中计量单位的使用</w:t>
      </w:r>
    </w:p>
    <w:p w14:paraId="7627570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1.1供应商应按磋商文件的工程量清单进行报价，不能将整个的内容拆开就其中一项或一部分进行报价。</w:t>
      </w:r>
    </w:p>
    <w:p w14:paraId="66F6E828">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磋商响应文件中所使用的计量单位，除磋商文件中有特殊要求外，应采用中华人民共和国法定计量单位。</w:t>
      </w:r>
    </w:p>
    <w:p w14:paraId="4AFC479C">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2.磋商响应文件构成</w:t>
      </w:r>
    </w:p>
    <w:p w14:paraId="30D3DC4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供应商应完整的按磋商文件提供的磋商相应文件格式填写磋商响应文件，磋商响应文件应包括以下内容：</w:t>
      </w:r>
    </w:p>
    <w:p w14:paraId="545F39C1">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（1）报价函和报价函附表</w:t>
      </w:r>
    </w:p>
    <w:p w14:paraId="4B8CBC0D">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（2）资格证明文件</w:t>
      </w:r>
    </w:p>
    <w:p w14:paraId="4FCF5F88">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（3）供应商提供法人授权的证明文件</w:t>
      </w:r>
    </w:p>
    <w:p w14:paraId="29CF9541">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（4）首次报价一览表</w:t>
      </w:r>
    </w:p>
    <w:p w14:paraId="4ADEB978">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保证金</w:t>
      </w:r>
    </w:p>
    <w:p w14:paraId="189EAE20">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（6）已标价工程量清单</w:t>
      </w:r>
    </w:p>
    <w:p w14:paraId="1DE4A5D4">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（7）施工组织设计</w:t>
      </w:r>
    </w:p>
    <w:p w14:paraId="5D7C47C4">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（8）项目管理机构</w:t>
      </w:r>
    </w:p>
    <w:p w14:paraId="667DDD3A">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（9）资格审查资料</w:t>
      </w:r>
    </w:p>
    <w:p w14:paraId="4D77C808">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（10）中小企业声明函</w:t>
      </w:r>
    </w:p>
    <w:p w14:paraId="4BBC5C3E">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（11）其他材料</w:t>
      </w:r>
    </w:p>
    <w:p w14:paraId="01FA0F26">
      <w:pPr>
        <w:numPr>
          <w:ilvl w:val="0"/>
          <w:numId w:val="7"/>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2C2D82BE">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3.1.1供应商应按采购人提供的“工程量清单”的要求填写相应表格。</w:t>
      </w:r>
    </w:p>
    <w:p w14:paraId="75F81DCB">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3.1.2 供应商在磋商截止时间前修改报价函中的响应报价总额，应同时修改“已标价工程量清单”中的相应报价，响应报价总额为各分项金额之和。</w:t>
      </w:r>
    </w:p>
    <w:p w14:paraId="6CA42343">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 采购人设有采购预算的，供应商的响应报价不得超过采购预算。</w:t>
      </w:r>
    </w:p>
    <w:p w14:paraId="467932B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3.1.4 响应报价为供应商在响应文件中提出的各项支付金额的总和。</w:t>
      </w:r>
    </w:p>
    <w:p w14:paraId="6CDD23AF">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3.1.5 供应商的响应报价，应是完成本须知和采购文件中所列采购工程范围及工期的全部，不得以任何理由予以重复，作为供应商计算单价或总价的依据。</w:t>
      </w:r>
    </w:p>
    <w:p w14:paraId="01F6021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3.1.6 除非采购人对磋商文件予以修改，供应商应按照磋商文件提供的工程量清单逐项填报单价和合价，每一个项目只准许有一个报价，并且响应报价应与响应文件工程量清单报价表中所列各项费用合计价格相符，否则，可能导致其相应文件被否决。任何有选择的报价及折扣报价都将按其相应文件被否决处理。</w:t>
      </w:r>
    </w:p>
    <w:p w14:paraId="553F759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3.1.7 </w:t>
      </w:r>
      <w:r>
        <w:rPr>
          <w:rFonts w:hint="eastAsia" w:ascii="宋体" w:hAnsi="宋体" w:eastAsia="宋体" w:cs="宋体"/>
          <w:sz w:val="24"/>
          <w:szCs w:val="24"/>
          <w:highlight w:val="none"/>
          <w:lang w:eastAsia="zh-CN"/>
        </w:rPr>
        <w:t>合同方式：</w:t>
      </w:r>
      <w:r>
        <w:rPr>
          <w:rFonts w:hint="eastAsia" w:ascii="宋体" w:hAnsi="宋体" w:eastAsia="宋体" w:cs="宋体"/>
          <w:sz w:val="24"/>
          <w:szCs w:val="24"/>
          <w:highlight w:val="none"/>
        </w:rPr>
        <w:t>以实际合同为准。</w:t>
      </w:r>
    </w:p>
    <w:p w14:paraId="1DCCCEF8">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3.1.8 本招标工程的施工地点为本须知前附表所述，除非合同中另有规定，供应商在报价中所报的单价和合价，以及响应报价汇总表中的价格均包括完成该工程项目的成本、利润、税金、技术措施费、大型机械进出场费、风险费、政策性文件规定费用等所有费用。</w:t>
      </w:r>
    </w:p>
    <w:p w14:paraId="304B990B">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3.1.9 供应商可先到工地踏勘以充分了解工地位置、情况、道路、储存空间、装卸限制及任何其他足以影响承包价的情况，任何因忽视或误解工地情况而导致的索赔或工期延长申请将不被批准。</w:t>
      </w:r>
    </w:p>
    <w:p w14:paraId="1BED770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3.1.10 供应商在参与响应活动时务必按照采购人提供的格式进行报价。</w:t>
      </w:r>
    </w:p>
    <w:p w14:paraId="5F032AD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3.1.11供应商在参与响应活动时必须按《建设工程工程量清单计价规范》GB50500-2013，提供清单格式填写报价，应体现出综合单价的详细组成，如风险费用等。</w:t>
      </w:r>
    </w:p>
    <w:p w14:paraId="033FA433">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4.保证金</w:t>
      </w:r>
    </w:p>
    <w:p w14:paraId="1FD9010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4.1供应商应按供应商须知前附表要求的金额和方式并于磋商截止日前递交至采购代理机构（以实际到账为准），并作为其磋商响应文件的一部分。</w:t>
      </w:r>
    </w:p>
    <w:p w14:paraId="518E06DC">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4.2保证金是为了保护采购单位免遭因供应商的行为蒙受损失而要求的。</w:t>
      </w:r>
    </w:p>
    <w:p w14:paraId="43EF44A3">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下列任何情况发生，保证金将被没收：</w:t>
      </w:r>
    </w:p>
    <w:p w14:paraId="7988E88D">
      <w:pPr>
        <w:spacing w:line="315"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（1）在递交磋商响应文件之日后到有效期满前，供应商擅自退出竞争性磋商采购的；</w:t>
      </w:r>
    </w:p>
    <w:p w14:paraId="463A4E54">
      <w:pPr>
        <w:spacing w:line="315"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（2）成交供应商在规定的时间内不与采购人签订合同的；</w:t>
      </w:r>
    </w:p>
    <w:p w14:paraId="54190693">
      <w:pPr>
        <w:spacing w:line="315"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4.3磋商保证金的递交形式详见供应商须知前附表。</w:t>
      </w:r>
    </w:p>
    <w:p w14:paraId="3FE0C09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4.4凡未按磋商文件要求提交保证金的，将被视为非响应性而予以拒绝。</w:t>
      </w:r>
    </w:p>
    <w:p w14:paraId="20F4D6D9">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4.5成交供应商的保证金，在接到成交通知书并签订合同后扣除成交服务费后，剩余部分凭签订的合同原件无息退还成交供应商；未成交供应商的磋商保证金在公示结束后5个工作日内无息退还。</w:t>
      </w:r>
    </w:p>
    <w:p w14:paraId="2DED7F6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4.6办理保证金退还时需提供供应商开户许可证复印件并加盖单位公章，可将该复印件</w:t>
      </w:r>
      <w:r>
        <w:rPr>
          <w:rFonts w:hint="eastAsia" w:ascii="宋体" w:hAnsi="宋体" w:cs="宋体"/>
          <w:sz w:val="24"/>
          <w:szCs w:val="24"/>
          <w:highlight w:val="none"/>
          <w:lang w:eastAsia="zh-CN"/>
        </w:rPr>
        <w:t>扫描</w:t>
      </w:r>
      <w:r>
        <w:rPr>
          <w:rFonts w:hint="eastAsia" w:ascii="宋体" w:hAnsi="宋体" w:eastAsia="宋体" w:cs="宋体"/>
          <w:sz w:val="24"/>
          <w:szCs w:val="24"/>
          <w:highlight w:val="none"/>
        </w:rPr>
        <w:t>后邮件发给采购代理公司的联系人。</w:t>
      </w:r>
    </w:p>
    <w:p w14:paraId="3BAA247D">
      <w:pPr>
        <w:spacing w:line="315"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5.有效期</w:t>
      </w:r>
    </w:p>
    <w:p w14:paraId="798F650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5.1供应商的磋商响应文件应在规定的递交磋商响应文件截止日后</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天内保持有效，有效期不满足要求的磋商响应文件将被视为非实质性响应而予以拒绝。</w:t>
      </w:r>
    </w:p>
    <w:p w14:paraId="6F3EF18A">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66194C34">
      <w:pPr>
        <w:spacing w:line="315"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6.磋商响应文件的签署及规定</w:t>
      </w:r>
    </w:p>
    <w:p w14:paraId="1A105F58">
      <w:pPr>
        <w:spacing w:line="315" w:lineRule="auto"/>
        <w:ind w:firstLine="600" w:firstLineChars="2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6.1</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zh-CN"/>
        </w:rPr>
        <w:t>政府采购云平台（网址：http:// www.zcygov.cn）</w:t>
      </w:r>
      <w:r>
        <w:rPr>
          <w:rFonts w:hint="eastAsia" w:ascii="宋体" w:hAnsi="宋体" w:eastAsia="宋体" w:cs="宋体"/>
          <w:b w:val="0"/>
          <w:bCs w:val="0"/>
          <w:sz w:val="24"/>
          <w:szCs w:val="24"/>
          <w:highlight w:val="none"/>
        </w:rPr>
        <w:t>提供的格式及要求填写。</w:t>
      </w:r>
    </w:p>
    <w:p w14:paraId="5A668F93">
      <w:pPr>
        <w:spacing w:line="315" w:lineRule="auto"/>
        <w:ind w:firstLine="482" w:firstLineChars="20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第四部分   磋商响应文件的递交</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不适用</w:t>
      </w:r>
      <w:r>
        <w:rPr>
          <w:rFonts w:hint="eastAsia" w:ascii="宋体" w:hAnsi="宋体" w:eastAsia="宋体" w:cs="宋体"/>
          <w:b/>
          <w:bCs/>
          <w:sz w:val="24"/>
          <w:szCs w:val="24"/>
          <w:highlight w:val="none"/>
          <w:lang w:eastAsia="zh-CN"/>
        </w:rPr>
        <w:t>）</w:t>
      </w:r>
    </w:p>
    <w:p w14:paraId="39D00006">
      <w:pPr>
        <w:numPr>
          <w:ilvl w:val="0"/>
          <w:numId w:val="8"/>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磋商响应文件的密封和标记</w:t>
      </w:r>
    </w:p>
    <w:p w14:paraId="74307AF9">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递交磋商响应文件时，供应商应将磋商响应文件正本和所有的副本分开密封装在单独的标袋中，且在标袋正面标明“正本”“副本”字样。磋商报价表不需与磋商响应文件一起装订，请将此表一式两份和电子文件单独装在信封中，密封后与磋商响应文件一并递交文件要求指定地点。</w:t>
      </w:r>
    </w:p>
    <w:p w14:paraId="60F127A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1.2为方便核查保证金，供应商应将“保证金”缴纳凭证单独密封，并在信封上标明“保证金”字样，在递交磋商响应文件时单独递交。</w:t>
      </w:r>
    </w:p>
    <w:p w14:paraId="5FAA3882">
      <w:pPr>
        <w:spacing w:line="315"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1.3所有标袋上均应：</w:t>
      </w:r>
    </w:p>
    <w:p w14:paraId="29221CC9">
      <w:pPr>
        <w:numPr>
          <w:ilvl w:val="0"/>
          <w:numId w:val="9"/>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采购项目名称、采购项目编号</w:t>
      </w:r>
    </w:p>
    <w:p w14:paraId="60906B7F">
      <w:pPr>
        <w:numPr>
          <w:ilvl w:val="0"/>
          <w:numId w:val="9"/>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供应商单位名称</w:t>
      </w:r>
    </w:p>
    <w:p w14:paraId="33708497">
      <w:pPr>
        <w:numPr>
          <w:ilvl w:val="0"/>
          <w:numId w:val="9"/>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“正本”或“副本”或“电子版”。</w:t>
      </w:r>
    </w:p>
    <w:p w14:paraId="03A703E7">
      <w:pPr>
        <w:numPr>
          <w:ilvl w:val="0"/>
          <w:numId w:val="9"/>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XXXX年XX月XX日之前不得启封</w:t>
      </w:r>
    </w:p>
    <w:p w14:paraId="67890C77">
      <w:pPr>
        <w:numPr>
          <w:ilvl w:val="0"/>
          <w:numId w:val="9"/>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在标袋封口处加盖供应商公章及法人签章</w:t>
      </w:r>
    </w:p>
    <w:p w14:paraId="47B3F07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1.4如果供应商未按上述要求密封及加写标记，采购单位对磋商响应文件的误投或过早启封概不负责。</w:t>
      </w:r>
    </w:p>
    <w:p w14:paraId="1B78701E">
      <w:pPr>
        <w:numPr>
          <w:ilvl w:val="0"/>
          <w:numId w:val="1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截止期</w:t>
      </w:r>
    </w:p>
    <w:p w14:paraId="495E8D2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2.1供应商应在竞争性磋商邀请书中规定的截止日期和时间内，将磋商响应文件递交至竞争性磋商邀请书中规定的地址。</w:t>
      </w:r>
    </w:p>
    <w:p w14:paraId="41036FE6">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2.2采购单位有权按本须知的规定，通过修改磋商文件延长磋商响应文件递交的截止日期。在此情况下，采购单位和供应商受截止期制约的所有权利和义务均应延长至新的截止期。</w:t>
      </w:r>
    </w:p>
    <w:p w14:paraId="536CA42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2.3采购代理机构将拒绝并原封退回在本须知规定的截止期后收到的任何磋商响应文件。</w:t>
      </w:r>
    </w:p>
    <w:p w14:paraId="1629D85C">
      <w:pPr>
        <w:numPr>
          <w:ilvl w:val="0"/>
          <w:numId w:val="11"/>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磋商响应文件的修改与撤回</w:t>
      </w:r>
    </w:p>
    <w:p w14:paraId="7ED7DD8A">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3.1磋商响应文件递交以后，如果供应商提出书面修改或撤标要求，在磋商响应文件递交截止时间前送达竞争性磋商邀请书中规定的地点的，采购代理机构将予以接受。</w:t>
      </w:r>
    </w:p>
    <w:p w14:paraId="56626DC8">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3.2供应商对磋商响应文件的修改或撤回通知应按本须知规定编制、密封、标记和发送。</w:t>
      </w:r>
    </w:p>
    <w:p w14:paraId="33D540F0">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3.3在截止期之后，供应商不得对其磋商响应文件做任何修改。</w:t>
      </w:r>
    </w:p>
    <w:p w14:paraId="51E1D5F2">
      <w:pPr>
        <w:spacing w:line="315"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3.4从截止期至供应商在磋商响应文件格式中确定的报价有效期之间，供应商不得撤回其磋商响应文件，否则其保证金将按照本须知的规定不予退回。</w:t>
      </w:r>
    </w:p>
    <w:p w14:paraId="0D61C210">
      <w:pPr>
        <w:spacing w:line="315"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第五部分  磋商响应文件的评审</w:t>
      </w:r>
    </w:p>
    <w:p w14:paraId="234EF28E">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组建磋商小组</w:t>
      </w:r>
    </w:p>
    <w:p w14:paraId="504FD74B">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磋商小组根据采购内容的特点进行组建，并负责评审磋商工作。磋商小组的构成及抽取方式详见供应商须知前附表。</w:t>
      </w:r>
    </w:p>
    <w:p w14:paraId="54D75663">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磋商响应文件的初审与澄清</w:t>
      </w:r>
    </w:p>
    <w:p w14:paraId="31564E16">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的初审分为形式、资格性检查和响应性评审。形式、资格、响应性评审依据法律、法规和磋商文件的规定，对磋商响应文件中的资格证明、磋商保证金等进行审查，以确定供应商是否具备报价资格。评审标准详见《磋商评审细则》。磋商响应文件的澄清</w:t>
      </w:r>
    </w:p>
    <w:p w14:paraId="6D6E6D2A">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1D6201E0">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3.2澄清文件将作为磋商响应文件内容的一部分。</w:t>
      </w:r>
    </w:p>
    <w:p w14:paraId="68667950">
      <w:pPr>
        <w:spacing w:line="315"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4.比较与评价</w:t>
      </w:r>
    </w:p>
    <w:p w14:paraId="6B877E0B">
      <w:pPr>
        <w:widowControl/>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4.1经审查合格的磋商响应文件。</w:t>
      </w:r>
    </w:p>
    <w:p w14:paraId="425BC2FC">
      <w:pPr>
        <w:widowControl/>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5EFB195B">
      <w:pPr>
        <w:widowControl/>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4.1.2对磋商文件作出的实质性变动是磋商文件的有效组成部分，磋商小组将及时以书面形式同时通知所有参加磋商的供应商。</w:t>
      </w:r>
    </w:p>
    <w:p w14:paraId="208F8539">
      <w:pPr>
        <w:widowControl/>
        <w:spacing w:line="27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1DBAAFC">
      <w:pPr>
        <w:widowControl/>
        <w:spacing w:line="27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4.1.4磋商结束后，磋商小组将要求所有实质性响应的供应商在规定时间内提交最后报价，提交最后报价的供应商不得少于3家。最后报价是供应商响应文件的有效组成部分。</w:t>
      </w:r>
    </w:p>
    <w:p w14:paraId="1C378F4E">
      <w:pPr>
        <w:widowControl/>
        <w:spacing w:line="276"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4.1.5已提交响应文件的供应商，在提交最后报价之前，可以根据磋商情况退出磋商。采购人、采购代理机构将退还退出磋商的供应商的磋商保证金。</w:t>
      </w:r>
    </w:p>
    <w:p w14:paraId="69378E6A">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4.1.6经磋商确定最终采购需求和提交最后报价的供应商后，由磋商小组采用综合评分法对提交最后报价的供应商的响应文件和最后报价进行综合评分。</w:t>
      </w:r>
    </w:p>
    <w:p w14:paraId="542ADF6B">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4.2评审严格按照磋商文件的要求和条件进行。评审时将考虑以下因素：</w:t>
      </w:r>
    </w:p>
    <w:p w14:paraId="3D300D81">
      <w:pPr>
        <w:numPr>
          <w:ilvl w:val="0"/>
          <w:numId w:val="12"/>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供应商资信实力；</w:t>
      </w:r>
    </w:p>
    <w:p w14:paraId="5B9253F8">
      <w:pPr>
        <w:numPr>
          <w:ilvl w:val="0"/>
          <w:numId w:val="12"/>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报价的合理性；</w:t>
      </w:r>
    </w:p>
    <w:p w14:paraId="0E9E6377">
      <w:pPr>
        <w:numPr>
          <w:ilvl w:val="0"/>
          <w:numId w:val="12"/>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施工组织设计； </w:t>
      </w:r>
    </w:p>
    <w:p w14:paraId="0F453681">
      <w:pPr>
        <w:numPr>
          <w:ilvl w:val="0"/>
          <w:numId w:val="12"/>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商务响应；</w:t>
      </w:r>
    </w:p>
    <w:p w14:paraId="39471F41">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4.3本次评审将采用下列方法：</w:t>
      </w:r>
    </w:p>
    <w:p w14:paraId="28E5F77D">
      <w:pPr>
        <w:spacing w:line="315" w:lineRule="auto"/>
        <w:ind w:left="48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详见评分标准。</w:t>
      </w:r>
    </w:p>
    <w:p w14:paraId="078F377F">
      <w:pPr>
        <w:numPr>
          <w:ilvl w:val="0"/>
          <w:numId w:val="13"/>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评审过程及保密原则</w:t>
      </w:r>
    </w:p>
    <w:p w14:paraId="6DB2B1DE">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5.1磋商响应文件递交后，直接授予成交供应商合同止，凡与本次采购有关人员对属于审查、澄清、评价和比较报价的有关资料以及授标意向等，均不得向供应商或其他无关的人员透露。</w:t>
      </w:r>
    </w:p>
    <w:p w14:paraId="64C3CEC7">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5.2在磋商评审期间，供应商试图影响采购单位和磋商小组的任何活动，将导致其报价被拒绝，并承担相应的法律责任。</w:t>
      </w:r>
    </w:p>
    <w:p w14:paraId="3CF47D4F">
      <w:pPr>
        <w:pStyle w:val="56"/>
        <w:ind w:left="3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0339F3BF">
      <w:pPr>
        <w:pStyle w:val="56"/>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评审时，磋商小组各成员独立对每个有效响应的文件进行评价、打分，然后汇总每个供应商每项评分因素的得分。</w:t>
      </w:r>
    </w:p>
    <w:p w14:paraId="0BFD3DB2">
      <w:pPr>
        <w:spacing w:line="315"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0DFCB251">
      <w:pPr>
        <w:autoSpaceDE w:val="0"/>
        <w:autoSpaceDN w:val="0"/>
        <w:adjustRightInd w:val="0"/>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   8.</w:t>
      </w:r>
      <w:r>
        <w:rPr>
          <w:rFonts w:hint="eastAsia" w:ascii="宋体" w:hAnsi="宋体" w:eastAsia="宋体" w:cs="宋体"/>
          <w:bCs/>
          <w:sz w:val="24"/>
          <w:szCs w:val="24"/>
          <w:highlight w:val="none"/>
        </w:rPr>
        <w:t>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0D4F15A6">
      <w:pPr>
        <w:autoSpaceDE w:val="0"/>
        <w:autoSpaceDN w:val="0"/>
        <w:adjustRightInd w:val="0"/>
        <w:spacing w:line="360" w:lineRule="auto"/>
        <w:ind w:firstLine="360" w:firstLineChars="150"/>
        <w:jc w:val="left"/>
        <w:rPr>
          <w:rFonts w:hint="eastAsia" w:ascii="宋体" w:hAnsi="宋体" w:eastAsia="宋体" w:cs="宋体"/>
          <w:bCs/>
          <w:szCs w:val="21"/>
          <w:highlight w:val="none"/>
        </w:rPr>
      </w:pPr>
      <w:r>
        <w:rPr>
          <w:rFonts w:hint="eastAsia" w:ascii="宋体" w:hAnsi="宋体" w:eastAsia="宋体" w:cs="宋体"/>
          <w:bCs/>
          <w:sz w:val="24"/>
          <w:szCs w:val="24"/>
          <w:highlight w:val="none"/>
        </w:rPr>
        <w:t>9.磋商小组完成评标后，应当向采购人提交书面评标报告。</w:t>
      </w:r>
    </w:p>
    <w:p w14:paraId="6058C307">
      <w:pPr>
        <w:pStyle w:val="21"/>
        <w:spacing w:line="360" w:lineRule="auto"/>
        <w:rPr>
          <w:rFonts w:hint="eastAsia" w:ascii="宋体" w:hAnsi="宋体" w:eastAsia="宋体" w:cs="宋体"/>
          <w:b w:val="0"/>
          <w:sz w:val="28"/>
          <w:szCs w:val="28"/>
          <w:highlight w:val="none"/>
          <w:lang w:val="zh-CN"/>
        </w:rPr>
        <w:sectPr>
          <w:footerReference r:id="rId12" w:type="default"/>
          <w:pgSz w:w="11906" w:h="16838"/>
          <w:pgMar w:top="1247" w:right="964" w:bottom="1134" w:left="964" w:header="851" w:footer="992" w:gutter="0"/>
          <w:pgNumType w:fmt="decimal"/>
          <w:cols w:space="720" w:num="1"/>
          <w:titlePg/>
          <w:docGrid w:type="lines" w:linePitch="312" w:charSpace="0"/>
        </w:sectPr>
      </w:pPr>
      <w:bookmarkStart w:id="138" w:name="_Toc458690403"/>
    </w:p>
    <w:p w14:paraId="6B4D13DD">
      <w:pPr>
        <w:pageBreakBefore w:val="0"/>
        <w:widowControl w:val="0"/>
        <w:numPr>
          <w:ilvl w:val="0"/>
          <w:numId w:val="0"/>
        </w:numPr>
        <w:kinsoku/>
        <w:wordWrap/>
        <w:overflowPunct/>
        <w:topLinePunct w:val="0"/>
        <w:autoSpaceDE/>
        <w:autoSpaceDN/>
        <w:bidi w:val="0"/>
        <w:adjustRightInd/>
        <w:snapToGrid/>
        <w:spacing w:line="0" w:lineRule="atLeast"/>
        <w:ind w:left="855" w:leftChars="0" w:hanging="855" w:firstLineChars="0"/>
        <w:jc w:val="center"/>
        <w:textAlignment w:val="auto"/>
        <w:rPr>
          <w:rFonts w:hint="eastAsia" w:ascii="宋体" w:hAnsi="宋体" w:eastAsia="宋体" w:cs="宋体"/>
          <w:b/>
          <w:bCs/>
          <w:kern w:val="0"/>
          <w:sz w:val="32"/>
          <w:szCs w:val="32"/>
          <w:highlight w:val="none"/>
          <w:lang w:val="zh-CN" w:eastAsia="zh-CN" w:bidi="ar-SA"/>
        </w:rPr>
      </w:pPr>
      <w:bookmarkStart w:id="139" w:name="_Toc486863678"/>
      <w:bookmarkStart w:id="140" w:name="_Toc5049"/>
      <w:bookmarkStart w:id="141" w:name="_Toc18083"/>
      <w:r>
        <w:rPr>
          <w:rFonts w:hint="eastAsia" w:ascii="宋体" w:hAnsi="宋体" w:eastAsia="宋体" w:cs="宋体"/>
          <w:b/>
          <w:bCs/>
          <w:kern w:val="0"/>
          <w:sz w:val="32"/>
          <w:szCs w:val="32"/>
          <w:highlight w:val="none"/>
          <w:lang w:val="zh-CN" w:eastAsia="zh-CN" w:bidi="ar-SA"/>
        </w:rPr>
        <w:t>第三章</w:t>
      </w:r>
      <w:r>
        <w:rPr>
          <w:rFonts w:hint="eastAsia" w:ascii="宋体" w:hAnsi="宋体" w:eastAsia="宋体" w:cs="宋体"/>
          <w:b/>
          <w:bCs/>
          <w:kern w:val="0"/>
          <w:sz w:val="32"/>
          <w:szCs w:val="32"/>
          <w:highlight w:val="none"/>
          <w:lang w:val="en-US" w:eastAsia="zh-CN" w:bidi="ar-SA"/>
        </w:rPr>
        <w:t xml:space="preserve"> </w:t>
      </w:r>
      <w:r>
        <w:rPr>
          <w:rFonts w:hint="eastAsia" w:ascii="宋体" w:hAnsi="宋体" w:eastAsia="宋体" w:cs="宋体"/>
          <w:b/>
          <w:bCs/>
          <w:kern w:val="0"/>
          <w:sz w:val="32"/>
          <w:szCs w:val="32"/>
          <w:highlight w:val="none"/>
          <w:lang w:val="zh-CN" w:eastAsia="zh-CN" w:bidi="ar-SA"/>
        </w:rPr>
        <w:t>磋商评审细则</w:t>
      </w:r>
      <w:bookmarkEnd w:id="138"/>
      <w:bookmarkEnd w:id="139"/>
      <w:bookmarkEnd w:id="140"/>
      <w:bookmarkEnd w:id="141"/>
    </w:p>
    <w:p w14:paraId="4C68A841">
      <w:pPr>
        <w:pageBreakBefore w:val="0"/>
        <w:widowControl w:val="0"/>
        <w:numPr>
          <w:ilvl w:val="0"/>
          <w:numId w:val="0"/>
        </w:numPr>
        <w:kinsoku/>
        <w:wordWrap/>
        <w:overflowPunct/>
        <w:topLinePunct w:val="0"/>
        <w:autoSpaceDE/>
        <w:autoSpaceDN/>
        <w:bidi w:val="0"/>
        <w:adjustRightInd/>
        <w:snapToGrid/>
        <w:spacing w:line="0" w:lineRule="atLeast"/>
        <w:ind w:left="855" w:leftChars="0" w:hanging="855"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kern w:val="2"/>
          <w:sz w:val="28"/>
          <w:szCs w:val="28"/>
          <w:highlight w:val="none"/>
          <w:lang w:val="en-US" w:eastAsia="zh-CN" w:bidi="ar-SA"/>
        </w:rPr>
        <w:t>（一）</w:t>
      </w:r>
      <w:r>
        <w:rPr>
          <w:rFonts w:hint="eastAsia" w:ascii="宋体" w:hAnsi="宋体" w:eastAsia="宋体" w:cs="宋体"/>
          <w:b/>
          <w:bCs/>
          <w:sz w:val="28"/>
          <w:szCs w:val="28"/>
          <w:highlight w:val="none"/>
        </w:rPr>
        <w:t>形式、资格及响应性审查</w:t>
      </w:r>
    </w:p>
    <w:tbl>
      <w:tblPr>
        <w:tblStyle w:val="2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540"/>
        <w:gridCol w:w="1383"/>
        <w:gridCol w:w="7205"/>
      </w:tblGrid>
      <w:tr w14:paraId="5B97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854" w:type="dxa"/>
            <w:gridSpan w:val="3"/>
            <w:noWrap w:val="0"/>
            <w:vAlign w:val="top"/>
          </w:tcPr>
          <w:p w14:paraId="083FA314">
            <w:pPr>
              <w:keepNext w:val="0"/>
              <w:keepLines w:val="0"/>
              <w:suppressLineNumbers w:val="0"/>
              <w:tabs>
                <w:tab w:val="left" w:pos="312"/>
                <w:tab w:val="center" w:pos="650"/>
              </w:tabs>
              <w:adjustRightInd w:val="0"/>
              <w:snapToGrid w:val="0"/>
              <w:spacing w:before="0" w:beforeAutospacing="0" w:after="0" w:afterAutospacing="0" w:line="36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评审因素</w:t>
            </w:r>
          </w:p>
        </w:tc>
        <w:tc>
          <w:tcPr>
            <w:tcW w:w="7205" w:type="dxa"/>
            <w:noWrap w:val="0"/>
            <w:vAlign w:val="top"/>
          </w:tcPr>
          <w:p w14:paraId="4126927C">
            <w:pPr>
              <w:keepNext w:val="0"/>
              <w:keepLines w:val="0"/>
              <w:suppressLineNumbers w:val="0"/>
              <w:tabs>
                <w:tab w:val="left" w:pos="2541"/>
                <w:tab w:val="center" w:pos="3196"/>
              </w:tabs>
              <w:adjustRightInd w:val="0"/>
              <w:snapToGrid w:val="0"/>
              <w:spacing w:before="0" w:beforeAutospacing="0" w:after="0" w:afterAutospacing="0" w:line="360" w:lineRule="exact"/>
              <w:ind w:left="0" w:righ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评审标准</w:t>
            </w:r>
          </w:p>
        </w:tc>
      </w:tr>
      <w:tr w14:paraId="4E6D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31" w:type="dxa"/>
            <w:vMerge w:val="restart"/>
            <w:noWrap w:val="0"/>
            <w:vAlign w:val="center"/>
          </w:tcPr>
          <w:p w14:paraId="1D51331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形式评</w:t>
            </w:r>
          </w:p>
          <w:p w14:paraId="101208C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审标准</w:t>
            </w:r>
          </w:p>
        </w:tc>
        <w:tc>
          <w:tcPr>
            <w:tcW w:w="1923" w:type="dxa"/>
            <w:gridSpan w:val="2"/>
            <w:noWrap w:val="0"/>
            <w:vAlign w:val="center"/>
          </w:tcPr>
          <w:p w14:paraId="35EC2B3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供应商名称</w:t>
            </w:r>
          </w:p>
        </w:tc>
        <w:tc>
          <w:tcPr>
            <w:tcW w:w="7205" w:type="dxa"/>
            <w:noWrap w:val="0"/>
            <w:vAlign w:val="center"/>
          </w:tcPr>
          <w:p w14:paraId="289574A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Cs w:val="21"/>
                <w:highlight w:val="none"/>
                <w:lang w:val="zh-CN"/>
              </w:rPr>
            </w:pPr>
            <w:r>
              <w:rPr>
                <w:rFonts w:hint="eastAsia" w:ascii="宋体" w:hAnsi="宋体" w:eastAsia="宋体" w:cs="宋体"/>
                <w:szCs w:val="21"/>
                <w:highlight w:val="none"/>
              </w:rPr>
              <w:t>与营业执照、资质证书、安全生产许可证一致</w:t>
            </w:r>
            <w:r>
              <w:rPr>
                <w:rFonts w:hint="eastAsia" w:ascii="宋体" w:hAnsi="宋体" w:eastAsia="宋体" w:cs="宋体"/>
                <w:bCs/>
                <w:color w:val="000000"/>
                <w:szCs w:val="21"/>
                <w:highlight w:val="none"/>
                <w:lang w:val="zh-CN"/>
              </w:rPr>
              <w:t>。</w:t>
            </w:r>
          </w:p>
        </w:tc>
      </w:tr>
      <w:tr w14:paraId="7211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31" w:type="dxa"/>
            <w:vMerge w:val="continue"/>
            <w:noWrap w:val="0"/>
            <w:vAlign w:val="center"/>
          </w:tcPr>
          <w:p w14:paraId="254E94C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2B4C088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磋商函签字盖章</w:t>
            </w:r>
          </w:p>
        </w:tc>
        <w:tc>
          <w:tcPr>
            <w:tcW w:w="7205" w:type="dxa"/>
            <w:noWrap w:val="0"/>
            <w:vAlign w:val="center"/>
          </w:tcPr>
          <w:p w14:paraId="00E35C6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Cs w:val="21"/>
                <w:highlight w:val="none"/>
                <w:lang w:val="zh-CN"/>
              </w:rPr>
            </w:pPr>
            <w:r>
              <w:rPr>
                <w:rFonts w:hint="eastAsia" w:ascii="宋体" w:hAnsi="宋体" w:eastAsia="宋体" w:cs="宋体"/>
                <w:color w:val="000000"/>
                <w:szCs w:val="21"/>
                <w:highlight w:val="none"/>
                <w:lang w:val="en-US" w:eastAsia="zh-CN"/>
              </w:rPr>
              <w:t>磋商函</w:t>
            </w:r>
            <w:r>
              <w:rPr>
                <w:rFonts w:hint="eastAsia" w:ascii="宋体" w:hAnsi="宋体" w:eastAsia="宋体" w:cs="宋体"/>
                <w:color w:val="000000"/>
                <w:szCs w:val="21"/>
                <w:highlight w:val="none"/>
              </w:rPr>
              <w:t>均应加盖</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印章并经法定代表人或其委托代理人签字或盖章。</w:t>
            </w:r>
          </w:p>
        </w:tc>
      </w:tr>
      <w:tr w14:paraId="79E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1" w:type="dxa"/>
            <w:vMerge w:val="continue"/>
            <w:noWrap w:val="0"/>
            <w:vAlign w:val="center"/>
          </w:tcPr>
          <w:p w14:paraId="3D47A99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7958ADD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磋商响应文件格式</w:t>
            </w:r>
          </w:p>
        </w:tc>
        <w:tc>
          <w:tcPr>
            <w:tcW w:w="7205" w:type="dxa"/>
            <w:noWrap w:val="0"/>
            <w:vAlign w:val="center"/>
          </w:tcPr>
          <w:p w14:paraId="034046E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符合磋商文件中“响应文件格式”的要求，按磋商文件的要求盖章、签署。</w:t>
            </w:r>
          </w:p>
        </w:tc>
      </w:tr>
      <w:tr w14:paraId="5117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31" w:type="dxa"/>
            <w:vMerge w:val="continue"/>
            <w:noWrap w:val="0"/>
            <w:vAlign w:val="center"/>
          </w:tcPr>
          <w:p w14:paraId="5783CBA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32117294">
            <w:pPr>
              <w:keepNext w:val="0"/>
              <w:keepLines w:val="0"/>
              <w:suppressLineNumbers w:val="0"/>
              <w:autoSpaceDE w:val="0"/>
              <w:autoSpaceDN w:val="0"/>
              <w:adjustRightInd w:val="0"/>
              <w:spacing w:before="0" w:beforeAutospacing="0" w:after="0" w:afterAutospacing="0" w:line="440" w:lineRule="exact"/>
              <w:ind w:left="0" w:right="0" w:firstLine="120" w:firstLineChars="50"/>
              <w:jc w:val="center"/>
              <w:rPr>
                <w:rFonts w:hint="eastAsia" w:ascii="宋体" w:hAnsi="宋体" w:eastAsia="宋体" w:cs="宋体"/>
                <w:bCs/>
                <w:color w:val="000000"/>
                <w:szCs w:val="21"/>
                <w:highlight w:val="none"/>
                <w:lang w:val="zh-CN"/>
              </w:rPr>
            </w:pPr>
            <w:r>
              <w:rPr>
                <w:rFonts w:hint="eastAsia" w:ascii="宋体" w:hAnsi="宋体" w:eastAsia="宋体" w:cs="宋体"/>
                <w:color w:val="000000"/>
                <w:szCs w:val="21"/>
                <w:highlight w:val="none"/>
              </w:rPr>
              <w:t>报价唯一</w:t>
            </w:r>
          </w:p>
        </w:tc>
        <w:tc>
          <w:tcPr>
            <w:tcW w:w="7205" w:type="dxa"/>
            <w:noWrap w:val="0"/>
            <w:vAlign w:val="center"/>
          </w:tcPr>
          <w:p w14:paraId="0A2C0EEB">
            <w:pPr>
              <w:keepNext w:val="0"/>
              <w:keepLines w:val="0"/>
              <w:suppressLineNumbers w:val="0"/>
              <w:autoSpaceDE w:val="0"/>
              <w:autoSpaceDN w:val="0"/>
              <w:adjustRightInd w:val="0"/>
              <w:spacing w:before="0" w:beforeAutospacing="0" w:after="0" w:afterAutospacing="0" w:line="440" w:lineRule="exact"/>
              <w:ind w:left="0" w:right="0" w:firstLine="120" w:firstLineChars="50"/>
              <w:jc w:val="left"/>
              <w:rPr>
                <w:rFonts w:hint="eastAsia" w:ascii="宋体" w:hAnsi="宋体" w:eastAsia="宋体" w:cs="宋体"/>
                <w:bCs/>
                <w:color w:val="000000"/>
                <w:szCs w:val="21"/>
                <w:highlight w:val="none"/>
                <w:lang w:val="zh-CN"/>
              </w:rPr>
            </w:pPr>
            <w:r>
              <w:rPr>
                <w:rFonts w:hint="eastAsia" w:ascii="宋体" w:hAnsi="宋体" w:eastAsia="宋体" w:cs="宋体"/>
                <w:color w:val="000000"/>
                <w:szCs w:val="21"/>
                <w:highlight w:val="none"/>
              </w:rPr>
              <w:t>只能有一个有效报价，且符合</w:t>
            </w:r>
            <w:r>
              <w:rPr>
                <w:rFonts w:hint="eastAsia" w:ascii="宋体" w:hAnsi="宋体" w:eastAsia="宋体" w:cs="宋体"/>
                <w:color w:val="000000"/>
                <w:szCs w:val="21"/>
                <w:highlight w:val="none"/>
                <w:lang w:eastAsia="zh-CN"/>
              </w:rPr>
              <w:t>竞争性磋商文件</w:t>
            </w:r>
            <w:r>
              <w:rPr>
                <w:rFonts w:hint="eastAsia" w:ascii="宋体" w:hAnsi="宋体" w:eastAsia="宋体" w:cs="宋体"/>
                <w:color w:val="000000"/>
                <w:szCs w:val="21"/>
                <w:highlight w:val="none"/>
              </w:rPr>
              <w:t>要求。</w:t>
            </w:r>
          </w:p>
        </w:tc>
      </w:tr>
      <w:tr w14:paraId="4C83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059" w:type="dxa"/>
            <w:gridSpan w:val="4"/>
            <w:tcBorders>
              <w:bottom w:val="single" w:color="auto" w:sz="4" w:space="0"/>
            </w:tcBorders>
            <w:noWrap w:val="0"/>
            <w:vAlign w:val="center"/>
          </w:tcPr>
          <w:p w14:paraId="28E6706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color w:val="000000"/>
                <w:szCs w:val="21"/>
                <w:highlight w:val="none"/>
              </w:rPr>
              <w:t>注：</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有一项不满足形式评审标准的，其投标将被否决，不再进入后续资格评审。</w:t>
            </w:r>
          </w:p>
        </w:tc>
      </w:tr>
      <w:tr w14:paraId="313E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931" w:type="dxa"/>
            <w:vMerge w:val="restart"/>
            <w:noWrap w:val="0"/>
            <w:vAlign w:val="center"/>
          </w:tcPr>
          <w:p w14:paraId="3E8267C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资格评</w:t>
            </w:r>
          </w:p>
          <w:p w14:paraId="49C0460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审标准</w:t>
            </w:r>
          </w:p>
          <w:p w14:paraId="25A3143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18F0B24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营业执照</w:t>
            </w:r>
          </w:p>
        </w:tc>
        <w:tc>
          <w:tcPr>
            <w:tcW w:w="7205" w:type="dxa"/>
            <w:noWrap w:val="0"/>
            <w:vAlign w:val="center"/>
          </w:tcPr>
          <w:p w14:paraId="685B1C2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具备有效的营业执照的法人或其他组织，并在人员、设备、资金等方面具有承揽本项目相应的能力。</w:t>
            </w:r>
            <w:r>
              <w:rPr>
                <w:rFonts w:hint="eastAsia" w:ascii="宋体" w:hAnsi="宋体" w:eastAsia="宋体" w:cs="宋体"/>
                <w:bCs/>
                <w:color w:val="000000"/>
                <w:szCs w:val="21"/>
                <w:highlight w:val="none"/>
                <w:lang w:val="zh-CN" w:eastAsia="zh-CN"/>
              </w:rPr>
              <w:t>响应文件内</w:t>
            </w:r>
            <w:r>
              <w:rPr>
                <w:rFonts w:hint="eastAsia" w:ascii="宋体" w:hAnsi="宋体" w:eastAsia="宋体" w:cs="宋体"/>
                <w:bCs/>
                <w:color w:val="000000"/>
                <w:szCs w:val="21"/>
                <w:highlight w:val="none"/>
                <w:lang w:val="zh-CN"/>
              </w:rPr>
              <w:t>提供营业执照（副本）复印件加盖公章。</w:t>
            </w:r>
          </w:p>
        </w:tc>
      </w:tr>
      <w:tr w14:paraId="703B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1" w:type="dxa"/>
            <w:vMerge w:val="continue"/>
            <w:noWrap w:val="0"/>
            <w:vAlign w:val="center"/>
          </w:tcPr>
          <w:p w14:paraId="74E876A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6252DC5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kern w:val="2"/>
                <w:sz w:val="21"/>
                <w:szCs w:val="21"/>
                <w:highlight w:val="none"/>
                <w:lang w:val="zh-CN" w:eastAsia="zh-CN" w:bidi="ar-SA"/>
              </w:rPr>
            </w:pPr>
            <w:r>
              <w:rPr>
                <w:rFonts w:hint="eastAsia" w:ascii="宋体" w:hAnsi="宋体" w:eastAsia="宋体" w:cs="宋体"/>
                <w:bCs/>
                <w:szCs w:val="21"/>
                <w:highlight w:val="none"/>
                <w:lang w:val="zh-CN"/>
              </w:rPr>
              <w:t>安全生产许可证</w:t>
            </w:r>
          </w:p>
        </w:tc>
        <w:tc>
          <w:tcPr>
            <w:tcW w:w="7205" w:type="dxa"/>
            <w:noWrap w:val="0"/>
            <w:vAlign w:val="center"/>
          </w:tcPr>
          <w:p w14:paraId="380888C3">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zh-CN"/>
              </w:rPr>
              <w:t>具备有效的安全生产许可证</w:t>
            </w:r>
            <w:r>
              <w:rPr>
                <w:rFonts w:hint="eastAsia" w:ascii="宋体" w:hAnsi="宋体" w:eastAsia="宋体" w:cs="宋体"/>
                <w:bCs/>
                <w:szCs w:val="21"/>
                <w:highlight w:val="none"/>
                <w:lang w:val="en-US" w:eastAsia="zh-CN"/>
              </w:rPr>
              <w:t>。</w:t>
            </w:r>
          </w:p>
          <w:p w14:paraId="102A0A51">
            <w:pPr>
              <w:keepNext w:val="0"/>
              <w:keepLines w:val="0"/>
              <w:suppressLineNumbers w:val="0"/>
              <w:spacing w:before="0" w:beforeAutospacing="0" w:after="0" w:afterAutospacing="0" w:line="360" w:lineRule="exact"/>
              <w:ind w:left="0" w:right="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内附</w:t>
            </w:r>
            <w:r>
              <w:rPr>
                <w:rFonts w:hint="eastAsia" w:ascii="宋体" w:hAnsi="宋体" w:eastAsia="宋体" w:cs="宋体"/>
                <w:bCs/>
                <w:szCs w:val="21"/>
                <w:highlight w:val="none"/>
                <w:lang w:val="zh-CN"/>
              </w:rPr>
              <w:t>安全生产许可证</w:t>
            </w:r>
            <w:r>
              <w:rPr>
                <w:rFonts w:hint="eastAsia" w:ascii="宋体" w:hAnsi="宋体" w:eastAsia="宋体" w:cs="宋体"/>
                <w:szCs w:val="21"/>
                <w:highlight w:val="none"/>
              </w:rPr>
              <w:t>复印件加盖</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公章</w:t>
            </w:r>
          </w:p>
        </w:tc>
      </w:tr>
      <w:tr w14:paraId="3FFC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31" w:type="dxa"/>
            <w:vMerge w:val="continue"/>
            <w:noWrap w:val="0"/>
            <w:vAlign w:val="center"/>
          </w:tcPr>
          <w:p w14:paraId="3C74899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51FB3F1D">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资质等级</w:t>
            </w:r>
          </w:p>
        </w:tc>
        <w:tc>
          <w:tcPr>
            <w:tcW w:w="7205" w:type="dxa"/>
            <w:noWrap w:val="0"/>
            <w:vAlign w:val="center"/>
          </w:tcPr>
          <w:p w14:paraId="722DFB23">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具备建设行政主管部门核发的</w:t>
            </w:r>
            <w:r>
              <w:rPr>
                <w:rFonts w:hint="eastAsia" w:ascii="宋体" w:hAnsi="宋体" w:eastAsia="宋体" w:cs="宋体"/>
                <w:color w:val="auto"/>
                <w:sz w:val="24"/>
                <w:szCs w:val="24"/>
                <w:highlight w:val="none"/>
                <w:lang w:eastAsia="zh-CN"/>
              </w:rPr>
              <w:t>建筑工程施工总承包</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级及以上资质</w:t>
            </w:r>
            <w:r>
              <w:rPr>
                <w:rFonts w:hint="eastAsia" w:ascii="宋体" w:hAnsi="宋体" w:eastAsia="宋体" w:cs="宋体"/>
                <w:color w:val="000000"/>
                <w:szCs w:val="21"/>
                <w:highlight w:val="none"/>
                <w:lang w:val="zh-CN" w:eastAsia="zh-CN"/>
              </w:rPr>
              <w:t>的法人或其他组织</w:t>
            </w:r>
            <w:r>
              <w:rPr>
                <w:rFonts w:hint="eastAsia" w:ascii="宋体" w:hAnsi="宋体" w:eastAsia="宋体" w:cs="宋体"/>
                <w:color w:val="000000"/>
                <w:szCs w:val="21"/>
                <w:highlight w:val="none"/>
                <w:lang w:val="en-US" w:eastAsia="zh-CN"/>
              </w:rPr>
              <w:t>证书。</w:t>
            </w:r>
            <w:r>
              <w:rPr>
                <w:rFonts w:hint="eastAsia" w:ascii="宋体" w:hAnsi="宋体" w:eastAsia="宋体" w:cs="宋体"/>
                <w:color w:val="000000"/>
                <w:szCs w:val="21"/>
                <w:highlight w:val="none"/>
                <w:lang w:val="zh-CN" w:eastAsia="zh-CN"/>
              </w:rPr>
              <w:t>响应文件内附资质证书（副本）复印件加盖供应商公章。</w:t>
            </w:r>
          </w:p>
        </w:tc>
      </w:tr>
      <w:tr w14:paraId="0939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31" w:type="dxa"/>
            <w:vMerge w:val="continue"/>
            <w:noWrap w:val="0"/>
            <w:vAlign w:val="center"/>
          </w:tcPr>
          <w:p w14:paraId="12E7433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65993C99">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符合政府采购法第二十二条规定</w:t>
            </w:r>
          </w:p>
        </w:tc>
        <w:tc>
          <w:tcPr>
            <w:tcW w:w="7205" w:type="dxa"/>
            <w:noWrap w:val="0"/>
            <w:vAlign w:val="center"/>
          </w:tcPr>
          <w:p w14:paraId="4BBA1A0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响应文件内附由法人签字或盖章并加盖单位公章的承诺函。</w:t>
            </w:r>
          </w:p>
        </w:tc>
      </w:tr>
      <w:tr w14:paraId="4F17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31" w:type="dxa"/>
            <w:vMerge w:val="continue"/>
            <w:noWrap w:val="0"/>
            <w:vAlign w:val="center"/>
          </w:tcPr>
          <w:p w14:paraId="03714FB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251AFE12">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财务要求、依法缴纳税收、社保证明</w:t>
            </w:r>
          </w:p>
        </w:tc>
        <w:tc>
          <w:tcPr>
            <w:tcW w:w="7205" w:type="dxa"/>
            <w:noWrap w:val="0"/>
            <w:vAlign w:val="center"/>
          </w:tcPr>
          <w:p w14:paraId="5A442B10">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供应商须提供反映其财务状况、依法缴纳税收和社会保障资金情况的资格条件承诺函</w:t>
            </w:r>
          </w:p>
        </w:tc>
      </w:tr>
      <w:tr w14:paraId="2934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931" w:type="dxa"/>
            <w:vMerge w:val="continue"/>
            <w:noWrap w:val="0"/>
            <w:vAlign w:val="center"/>
          </w:tcPr>
          <w:p w14:paraId="1889886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7AB2783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信誉要求</w:t>
            </w:r>
          </w:p>
        </w:tc>
        <w:tc>
          <w:tcPr>
            <w:tcW w:w="7205" w:type="dxa"/>
            <w:noWrap w:val="0"/>
            <w:vAlign w:val="center"/>
          </w:tcPr>
          <w:p w14:paraId="2F19CB7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kern w:val="0"/>
                <w:szCs w:val="21"/>
                <w:highlight w:val="none"/>
                <w:lang w:val="zh-CN"/>
              </w:rPr>
            </w:pPr>
            <w:r>
              <w:rPr>
                <w:rFonts w:hint="eastAsia" w:ascii="宋体" w:hAnsi="宋体" w:eastAsia="宋体" w:cs="宋体"/>
                <w:szCs w:val="21"/>
                <w:highlight w:val="none"/>
                <w:lang w:val="zh-CN"/>
              </w:rPr>
              <w:t>提供</w:t>
            </w:r>
            <w:r>
              <w:rPr>
                <w:rFonts w:hint="eastAsia" w:ascii="宋体" w:hAnsi="宋体" w:eastAsia="宋体" w:cs="宋体"/>
                <w:szCs w:val="21"/>
                <w:highlight w:val="none"/>
              </w:rPr>
              <w:t>“信用中国”网站（www.creditchina.gov.cn）和中国政府采购网（www.ccgp.gov.cn）</w:t>
            </w:r>
            <w:r>
              <w:rPr>
                <w:rFonts w:hint="eastAsia" w:ascii="宋体" w:hAnsi="宋体" w:eastAsia="宋体" w:cs="宋体"/>
                <w:szCs w:val="21"/>
                <w:highlight w:val="none"/>
                <w:lang w:val="zh-CN"/>
              </w:rPr>
              <w:t>未列入失信被执行人、重大税收违法失信主体、政府采购严重违法失信行为记录名单的网站查询截图</w:t>
            </w:r>
            <w:r>
              <w:rPr>
                <w:rFonts w:hint="eastAsia" w:ascii="宋体" w:hAnsi="宋体" w:eastAsia="宋体" w:cs="宋体"/>
                <w:szCs w:val="21"/>
                <w:highlight w:val="none"/>
                <w:lang w:val="en-US" w:eastAsia="zh-CN"/>
              </w:rPr>
              <w:t>及</w:t>
            </w:r>
            <w:r>
              <w:rPr>
                <w:rFonts w:hint="eastAsia" w:ascii="宋体" w:hAnsi="宋体" w:eastAsia="宋体" w:cs="宋体"/>
                <w:color w:val="auto"/>
                <w:sz w:val="21"/>
                <w:szCs w:val="21"/>
                <w:highlight w:val="none"/>
                <w:lang w:val="en-US" w:eastAsia="zh-CN"/>
              </w:rPr>
              <w:t>“中国裁判文书网”（http://wenshu.court.gov.cn/）查询企业无行贿犯罪记录查询截图</w:t>
            </w:r>
            <w:r>
              <w:rPr>
                <w:rFonts w:hint="eastAsia" w:ascii="宋体" w:hAnsi="宋体" w:eastAsia="宋体" w:cs="宋体"/>
                <w:color w:val="000000"/>
                <w:szCs w:val="21"/>
                <w:highlight w:val="none"/>
              </w:rPr>
              <w:t>。不接受被政府列为取消投标资格期间内的企业或个人投标</w:t>
            </w:r>
            <w:r>
              <w:rPr>
                <w:rFonts w:hint="eastAsia" w:ascii="宋体" w:hAnsi="宋体" w:eastAsia="宋体" w:cs="宋体"/>
                <w:bCs/>
                <w:color w:val="000000"/>
                <w:szCs w:val="21"/>
                <w:highlight w:val="none"/>
                <w:lang w:val="zh-CN"/>
              </w:rPr>
              <w:t>，提供信誉良好承诺书（提供信誉良好承诺书（格式自拟）等证明材料复印件加盖供应商公章</w:t>
            </w:r>
            <w:r>
              <w:rPr>
                <w:rFonts w:hint="eastAsia" w:ascii="宋体" w:hAnsi="宋体" w:eastAsia="宋体" w:cs="宋体"/>
                <w:bCs/>
                <w:color w:val="000000"/>
                <w:kern w:val="0"/>
                <w:szCs w:val="21"/>
                <w:highlight w:val="none"/>
              </w:rPr>
              <w:t>）；</w:t>
            </w:r>
          </w:p>
        </w:tc>
      </w:tr>
      <w:tr w14:paraId="0422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931" w:type="dxa"/>
            <w:vMerge w:val="continue"/>
            <w:noWrap w:val="0"/>
            <w:vAlign w:val="center"/>
          </w:tcPr>
          <w:p w14:paraId="53145A5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restart"/>
            <w:noWrap w:val="0"/>
            <w:vAlign w:val="center"/>
          </w:tcPr>
          <w:p w14:paraId="03AD2BF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szCs w:val="21"/>
                <w:highlight w:val="none"/>
                <w:lang w:val="zh-CN"/>
              </w:rPr>
              <w:t>项目经理</w:t>
            </w:r>
          </w:p>
        </w:tc>
        <w:tc>
          <w:tcPr>
            <w:tcW w:w="7205" w:type="dxa"/>
            <w:noWrap w:val="0"/>
            <w:vAlign w:val="center"/>
          </w:tcPr>
          <w:p w14:paraId="58A83167">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具备建设行政主管部门核发的</w:t>
            </w:r>
            <w:r>
              <w:rPr>
                <w:rFonts w:hint="eastAsia" w:ascii="宋体" w:hAnsi="宋体" w:eastAsia="宋体" w:cs="宋体"/>
                <w:bCs/>
                <w:szCs w:val="21"/>
                <w:highlight w:val="none"/>
                <w:lang w:val="zh-CN" w:eastAsia="zh-CN"/>
              </w:rPr>
              <w:t>建筑工程</w:t>
            </w:r>
            <w:r>
              <w:rPr>
                <w:rFonts w:hint="eastAsia" w:ascii="宋体" w:hAnsi="宋体" w:eastAsia="宋体" w:cs="宋体"/>
                <w:bCs/>
                <w:szCs w:val="21"/>
                <w:highlight w:val="none"/>
                <w:lang w:val="zh-CN"/>
              </w:rPr>
              <w:t>专业二级及以上注册建造师证书，有效期内</w:t>
            </w:r>
            <w:r>
              <w:rPr>
                <w:rFonts w:hint="eastAsia" w:ascii="宋体" w:hAnsi="宋体" w:eastAsia="宋体" w:cs="宋体"/>
                <w:bCs/>
                <w:szCs w:val="21"/>
                <w:highlight w:val="none"/>
                <w:lang w:val="zh-CN" w:eastAsia="zh-CN"/>
              </w:rPr>
              <w:t>的项目经理</w:t>
            </w:r>
            <w:r>
              <w:rPr>
                <w:rFonts w:hint="eastAsia" w:ascii="宋体" w:hAnsi="宋体" w:eastAsia="宋体" w:cs="宋体"/>
                <w:bCs/>
                <w:szCs w:val="21"/>
                <w:highlight w:val="none"/>
                <w:lang w:val="zh-CN"/>
              </w:rPr>
              <w:t>安全生产考核合格证书</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B类</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，应无在建工程。</w:t>
            </w:r>
          </w:p>
          <w:p w14:paraId="6A89FA3E">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响应文件内附注册建造师证书、有效期内的项目经理安全生产考核合格证书复印件加盖供应商公章、项目经理无在建工程承诺书。</w:t>
            </w:r>
          </w:p>
        </w:tc>
      </w:tr>
      <w:tr w14:paraId="408B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931" w:type="dxa"/>
            <w:vMerge w:val="continue"/>
            <w:noWrap w:val="0"/>
            <w:vAlign w:val="center"/>
          </w:tcPr>
          <w:p w14:paraId="1DFB1EA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continue"/>
            <w:noWrap w:val="0"/>
            <w:vAlign w:val="center"/>
          </w:tcPr>
          <w:p w14:paraId="164192E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szCs w:val="21"/>
                <w:highlight w:val="none"/>
                <w:lang w:val="zh-CN"/>
              </w:rPr>
            </w:pPr>
          </w:p>
        </w:tc>
        <w:tc>
          <w:tcPr>
            <w:tcW w:w="7205" w:type="dxa"/>
            <w:noWrap w:val="0"/>
            <w:vAlign w:val="center"/>
          </w:tcPr>
          <w:p w14:paraId="5590845C">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zh-CN"/>
              </w:rPr>
            </w:pPr>
            <w:r>
              <w:rPr>
                <w:rFonts w:hint="eastAsia" w:ascii="宋体" w:hAnsi="宋体" w:eastAsia="宋体" w:cs="宋体"/>
                <w:bCs/>
                <w:sz w:val="24"/>
                <w:szCs w:val="24"/>
                <w:highlight w:val="none"/>
              </w:rPr>
              <w:t>响应文件内附项目经理所在供应商缴纳</w:t>
            </w:r>
            <w:r>
              <w:rPr>
                <w:rFonts w:hint="eastAsia" w:ascii="宋体" w:hAnsi="宋体" w:eastAsia="宋体" w:cs="宋体"/>
                <w:spacing w:val="14"/>
                <w:kern w:val="0"/>
                <w:sz w:val="24"/>
                <w:szCs w:val="24"/>
                <w:highlight w:val="none"/>
                <w:lang w:val="en-US" w:eastAsia="zh-CN"/>
              </w:rPr>
              <w:t>的</w:t>
            </w:r>
            <w:r>
              <w:rPr>
                <w:rFonts w:hint="eastAsia" w:ascii="宋体" w:hAnsi="宋体" w:eastAsia="宋体" w:cs="宋体"/>
                <w:spacing w:val="14"/>
                <w:kern w:val="0"/>
                <w:sz w:val="24"/>
                <w:szCs w:val="24"/>
                <w:highlight w:val="none"/>
                <w:lang w:eastAsia="zh-CN"/>
              </w:rPr>
              <w:t>近一年</w:t>
            </w:r>
            <w:r>
              <w:rPr>
                <w:rFonts w:hint="eastAsia" w:ascii="宋体" w:hAnsi="宋体" w:eastAsia="宋体" w:cs="宋体"/>
                <w:bCs/>
                <w:sz w:val="24"/>
                <w:szCs w:val="24"/>
                <w:highlight w:val="none"/>
                <w:lang w:eastAsia="zh-CN"/>
              </w:rPr>
              <w:t>（202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eastAsia="zh-CN"/>
              </w:rPr>
              <w:t>月1日至202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月3</w:t>
            </w:r>
            <w:r>
              <w:rPr>
                <w:rFonts w:hint="eastAsia" w:ascii="宋体" w:hAnsi="宋体" w:eastAsia="宋体" w:cs="宋体"/>
                <w:bCs/>
                <w:sz w:val="24"/>
                <w:szCs w:val="24"/>
                <w:highlight w:val="none"/>
                <w:lang w:val="en-US" w:eastAsia="zh-CN"/>
              </w:rPr>
              <w:t>0</w:t>
            </w:r>
            <w:r>
              <w:rPr>
                <w:rFonts w:hint="eastAsia" w:ascii="宋体" w:hAnsi="宋体" w:eastAsia="宋体" w:cs="宋体"/>
                <w:bCs/>
                <w:sz w:val="24"/>
                <w:szCs w:val="24"/>
                <w:highlight w:val="none"/>
                <w:lang w:eastAsia="zh-CN"/>
              </w:rPr>
              <w:t>日）</w:t>
            </w:r>
            <w:r>
              <w:rPr>
                <w:rFonts w:hint="eastAsia" w:ascii="宋体" w:hAnsi="宋体" w:eastAsia="宋体" w:cs="宋体"/>
                <w:spacing w:val="14"/>
                <w:kern w:val="0"/>
                <w:sz w:val="24"/>
                <w:szCs w:val="24"/>
                <w:highlight w:val="none"/>
                <w:lang w:eastAsia="zh-CN"/>
              </w:rPr>
              <w:t>任意连续三个月的社保证明</w:t>
            </w:r>
            <w:r>
              <w:rPr>
                <w:rFonts w:hint="eastAsia" w:ascii="宋体" w:hAnsi="宋体" w:eastAsia="宋体" w:cs="宋体"/>
                <w:bCs/>
                <w:sz w:val="24"/>
                <w:szCs w:val="24"/>
                <w:highlight w:val="none"/>
              </w:rPr>
              <w:t>材料复印件</w:t>
            </w:r>
            <w:r>
              <w:rPr>
                <w:rFonts w:hint="eastAsia" w:ascii="宋体" w:hAnsi="宋体" w:eastAsia="宋体" w:cs="宋体"/>
                <w:bCs/>
                <w:sz w:val="24"/>
                <w:szCs w:val="24"/>
                <w:highlight w:val="none"/>
                <w:lang w:val="zh-CN"/>
              </w:rPr>
              <w:t>并加盖公章</w:t>
            </w:r>
            <w:r>
              <w:rPr>
                <w:rFonts w:hint="eastAsia" w:ascii="宋体" w:hAnsi="宋体" w:eastAsia="宋体" w:cs="宋体"/>
                <w:bCs/>
                <w:sz w:val="24"/>
                <w:szCs w:val="24"/>
                <w:highlight w:val="none"/>
              </w:rPr>
              <w:t>。</w:t>
            </w:r>
          </w:p>
        </w:tc>
      </w:tr>
      <w:tr w14:paraId="675C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31" w:type="dxa"/>
            <w:vMerge w:val="continue"/>
            <w:noWrap w:val="0"/>
            <w:vAlign w:val="center"/>
          </w:tcPr>
          <w:p w14:paraId="3957FC0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092AD0EA">
            <w:pPr>
              <w:keepNext w:val="0"/>
              <w:keepLines w:val="0"/>
              <w:suppressLineNumbers w:val="0"/>
              <w:spacing w:before="0" w:beforeAutospacing="0" w:after="0" w:afterAutospacing="0" w:line="240" w:lineRule="auto"/>
              <w:ind w:left="0" w:right="0"/>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color w:val="auto"/>
                <w:sz w:val="24"/>
                <w:szCs w:val="24"/>
                <w:highlight w:val="none"/>
              </w:rPr>
              <w:t>中小企业声明函</w:t>
            </w:r>
          </w:p>
        </w:tc>
        <w:tc>
          <w:tcPr>
            <w:tcW w:w="7205" w:type="dxa"/>
            <w:noWrap w:val="0"/>
            <w:vAlign w:val="center"/>
          </w:tcPr>
          <w:p w14:paraId="3ADD6B26">
            <w:pPr>
              <w:keepNext w:val="0"/>
              <w:keepLines w:val="0"/>
              <w:suppressLineNumbers w:val="0"/>
              <w:spacing w:before="0" w:beforeAutospacing="0" w:after="0" w:afterAutospacing="0" w:line="240" w:lineRule="auto"/>
              <w:ind w:left="0" w:right="0"/>
              <w:jc w:val="left"/>
              <w:rPr>
                <w:rFonts w:hint="eastAsia" w:ascii="宋体" w:hAnsi="宋体" w:eastAsia="宋体" w:cs="宋体"/>
                <w:bCs/>
                <w:kern w:val="2"/>
                <w:sz w:val="24"/>
                <w:szCs w:val="24"/>
                <w:highlight w:val="none"/>
                <w:lang w:val="zh-CN" w:eastAsia="zh-CN" w:bidi="ar-SA"/>
              </w:rPr>
            </w:pPr>
            <w:r>
              <w:rPr>
                <w:rFonts w:hint="eastAsia" w:ascii="宋体" w:hAnsi="宋体" w:eastAsia="宋体" w:cs="宋体"/>
                <w:color w:val="auto"/>
                <w:sz w:val="24"/>
                <w:szCs w:val="24"/>
                <w:highlight w:val="none"/>
              </w:rPr>
              <w:t>提供中小企业声明函或视同为小微企业的证明材料，</w:t>
            </w:r>
            <w:r>
              <w:rPr>
                <w:rFonts w:hint="eastAsia" w:ascii="宋体" w:hAnsi="宋体" w:eastAsia="宋体" w:cs="宋体"/>
                <w:b/>
                <w:bCs/>
                <w:color w:val="auto"/>
                <w:sz w:val="24"/>
                <w:szCs w:val="24"/>
                <w:highlight w:val="none"/>
                <w:lang w:val="zh-CN"/>
              </w:rPr>
              <w:t>响应文件内附加盖公章（鲜章）的复印件。</w:t>
            </w:r>
          </w:p>
        </w:tc>
      </w:tr>
      <w:tr w14:paraId="2CC6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31" w:type="dxa"/>
            <w:vMerge w:val="continue"/>
            <w:noWrap w:val="0"/>
            <w:vAlign w:val="center"/>
          </w:tcPr>
          <w:p w14:paraId="6A71829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restart"/>
            <w:noWrap w:val="0"/>
            <w:vAlign w:val="center"/>
          </w:tcPr>
          <w:p w14:paraId="10D3679F">
            <w:pPr>
              <w:keepNext w:val="0"/>
              <w:keepLines w:val="0"/>
              <w:suppressLineNumbers w:val="0"/>
              <w:tabs>
                <w:tab w:val="left" w:pos="200"/>
              </w:tabs>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授权委托书</w:t>
            </w:r>
          </w:p>
          <w:p w14:paraId="2C057862">
            <w:pPr>
              <w:keepNext w:val="0"/>
              <w:keepLines w:val="0"/>
              <w:suppressLineNumbers w:val="0"/>
              <w:tabs>
                <w:tab w:val="left" w:pos="200"/>
              </w:tabs>
              <w:spacing w:before="0" w:beforeAutospacing="0" w:after="0" w:afterAutospacing="0" w:line="24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（如有委托代理人）</w:t>
            </w:r>
          </w:p>
        </w:tc>
        <w:tc>
          <w:tcPr>
            <w:tcW w:w="7205" w:type="dxa"/>
            <w:noWrap w:val="0"/>
            <w:vAlign w:val="center"/>
          </w:tcPr>
          <w:p w14:paraId="3A6252D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提供由法定代表人及委托代理人签字并加盖公章的授权委托书。（法定代表人直接磋商则不须提供委托书）</w:t>
            </w:r>
          </w:p>
        </w:tc>
      </w:tr>
      <w:tr w14:paraId="6657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31" w:type="dxa"/>
            <w:vMerge w:val="continue"/>
            <w:noWrap w:val="0"/>
            <w:vAlign w:val="center"/>
          </w:tcPr>
          <w:p w14:paraId="1598C32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continue"/>
            <w:noWrap w:val="0"/>
            <w:vAlign w:val="center"/>
          </w:tcPr>
          <w:p w14:paraId="6D2ADE59">
            <w:pPr>
              <w:keepNext w:val="0"/>
              <w:keepLines w:val="0"/>
              <w:suppressLineNumbers w:val="0"/>
              <w:tabs>
                <w:tab w:val="left" w:pos="200"/>
              </w:tabs>
              <w:spacing w:before="0" w:beforeAutospacing="0" w:after="0" w:afterAutospacing="0" w:line="240" w:lineRule="auto"/>
              <w:ind w:left="0" w:right="0"/>
              <w:jc w:val="center"/>
              <w:rPr>
                <w:rFonts w:hint="eastAsia" w:ascii="宋体" w:hAnsi="宋体" w:eastAsia="宋体" w:cs="宋体"/>
                <w:bCs/>
                <w:color w:val="auto"/>
                <w:sz w:val="24"/>
                <w:szCs w:val="24"/>
                <w:highlight w:val="none"/>
              </w:rPr>
            </w:pPr>
          </w:p>
        </w:tc>
        <w:tc>
          <w:tcPr>
            <w:tcW w:w="7205" w:type="dxa"/>
            <w:noWrap w:val="0"/>
            <w:vAlign w:val="center"/>
          </w:tcPr>
          <w:p w14:paraId="5BCEE2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rPr>
              <w:t>响应文件内附委托代理人所在供应商缴纳</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lang w:eastAsia="zh-CN"/>
              </w:rPr>
              <w:t>近一年（202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eastAsia="zh-CN"/>
              </w:rPr>
              <w:t>月1日至202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月3</w:t>
            </w:r>
            <w:r>
              <w:rPr>
                <w:rFonts w:hint="eastAsia" w:ascii="宋体" w:hAnsi="宋体" w:eastAsia="宋体" w:cs="宋体"/>
                <w:bCs/>
                <w:sz w:val="24"/>
                <w:szCs w:val="24"/>
                <w:highlight w:val="none"/>
                <w:lang w:val="en-US" w:eastAsia="zh-CN"/>
              </w:rPr>
              <w:t>0</w:t>
            </w:r>
            <w:r>
              <w:rPr>
                <w:rFonts w:hint="eastAsia" w:ascii="宋体" w:hAnsi="宋体" w:eastAsia="宋体" w:cs="宋体"/>
                <w:bCs/>
                <w:sz w:val="24"/>
                <w:szCs w:val="24"/>
                <w:highlight w:val="none"/>
                <w:lang w:eastAsia="zh-CN"/>
              </w:rPr>
              <w:t>日）任意连续三个月的社保证明</w:t>
            </w:r>
            <w:r>
              <w:rPr>
                <w:rFonts w:hint="eastAsia" w:ascii="宋体" w:hAnsi="宋体" w:eastAsia="宋体" w:cs="宋体"/>
                <w:bCs/>
                <w:sz w:val="24"/>
                <w:szCs w:val="24"/>
                <w:highlight w:val="none"/>
              </w:rPr>
              <w:t>材料复印件</w:t>
            </w:r>
            <w:r>
              <w:rPr>
                <w:rFonts w:hint="eastAsia" w:ascii="宋体" w:hAnsi="宋体" w:eastAsia="宋体" w:cs="宋体"/>
                <w:bCs/>
                <w:sz w:val="24"/>
                <w:szCs w:val="24"/>
                <w:highlight w:val="none"/>
                <w:lang w:val="zh-CN"/>
              </w:rPr>
              <w:t>并加盖公章</w:t>
            </w:r>
            <w:r>
              <w:rPr>
                <w:rFonts w:hint="eastAsia" w:ascii="宋体" w:hAnsi="宋体" w:eastAsia="宋体" w:cs="宋体"/>
                <w:bCs/>
                <w:sz w:val="24"/>
                <w:szCs w:val="24"/>
                <w:highlight w:val="none"/>
              </w:rPr>
              <w:t>。</w:t>
            </w:r>
          </w:p>
        </w:tc>
      </w:tr>
      <w:tr w14:paraId="6628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31" w:type="dxa"/>
            <w:vMerge w:val="continue"/>
            <w:noWrap w:val="0"/>
            <w:vAlign w:val="center"/>
          </w:tcPr>
          <w:p w14:paraId="0A3BD5F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noWrap w:val="0"/>
            <w:vAlign w:val="center"/>
          </w:tcPr>
          <w:p w14:paraId="559DF358">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sz w:val="24"/>
                <w:szCs w:val="24"/>
                <w:highlight w:val="none"/>
                <w:lang w:val="zh-CN"/>
              </w:rPr>
              <w:t>外埠入吉建筑业企业信息登记</w:t>
            </w:r>
          </w:p>
        </w:tc>
        <w:tc>
          <w:tcPr>
            <w:tcW w:w="7205" w:type="dxa"/>
            <w:noWrap w:val="0"/>
            <w:vAlign w:val="center"/>
          </w:tcPr>
          <w:p w14:paraId="77F8B84F">
            <w:pPr>
              <w:keepNext w:val="0"/>
              <w:keepLines w:val="0"/>
              <w:suppressLineNumbers w:val="0"/>
              <w:spacing w:before="0" w:beforeAutospacing="0" w:after="0" w:afterAutospacing="0" w:line="240" w:lineRule="auto"/>
              <w:ind w:left="0" w:right="0"/>
              <w:rPr>
                <w:rFonts w:hint="eastAsia" w:ascii="宋体" w:hAnsi="宋体" w:eastAsia="宋体" w:cs="宋体"/>
                <w:bCs/>
                <w:sz w:val="24"/>
                <w:szCs w:val="24"/>
                <w:highlight w:val="none"/>
              </w:rPr>
            </w:pPr>
            <w:r>
              <w:rPr>
                <w:rFonts w:hint="eastAsia" w:ascii="宋体" w:hAnsi="宋体" w:eastAsia="宋体" w:cs="宋体"/>
                <w:sz w:val="24"/>
                <w:szCs w:val="24"/>
                <w:highlight w:val="none"/>
              </w:rPr>
              <w:t>外省入吉建筑业企业应按照吉林省相关文件要求办理入吉建筑企业信息登记后方可参加磋商</w:t>
            </w:r>
            <w:r>
              <w:rPr>
                <w:rFonts w:hint="eastAsia" w:ascii="宋体" w:hAnsi="宋体" w:eastAsia="宋体" w:cs="宋体"/>
                <w:bCs/>
                <w:sz w:val="24"/>
                <w:szCs w:val="24"/>
                <w:highlight w:val="none"/>
              </w:rPr>
              <w:t>。</w:t>
            </w:r>
          </w:p>
          <w:p w14:paraId="28E816DA">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w:t>
            </w:r>
            <w:r>
              <w:rPr>
                <w:rFonts w:hint="eastAsia" w:ascii="宋体" w:hAnsi="宋体" w:eastAsia="宋体" w:cs="宋体"/>
                <w:b/>
                <w:sz w:val="24"/>
                <w:szCs w:val="24"/>
                <w:highlight w:val="none"/>
                <w:lang w:val="zh-CN"/>
              </w:rPr>
              <w:t>采购代理机构出具在</w:t>
            </w:r>
            <w:r>
              <w:rPr>
                <w:rFonts w:hint="eastAsia" w:ascii="宋体" w:hAnsi="宋体" w:eastAsia="宋体" w:cs="宋体"/>
                <w:b/>
                <w:bCs/>
                <w:sz w:val="24"/>
                <w:szCs w:val="24"/>
                <w:highlight w:val="none"/>
                <w:lang w:val="zh-CN"/>
              </w:rPr>
              <w:t>吉林省建筑市场监管公共服务平台上的</w:t>
            </w:r>
            <w:r>
              <w:rPr>
                <w:rFonts w:hint="eastAsia" w:ascii="宋体" w:hAnsi="宋体" w:eastAsia="宋体" w:cs="宋体"/>
                <w:b/>
                <w:sz w:val="24"/>
                <w:szCs w:val="24"/>
                <w:highlight w:val="none"/>
                <w:lang w:val="zh-CN"/>
              </w:rPr>
              <w:t>查询结果，由</w:t>
            </w:r>
            <w:r>
              <w:rPr>
                <w:rFonts w:hint="eastAsia" w:ascii="宋体" w:hAnsi="宋体" w:eastAsia="宋体" w:cs="宋体"/>
                <w:b/>
                <w:sz w:val="24"/>
                <w:szCs w:val="24"/>
                <w:highlight w:val="none"/>
              </w:rPr>
              <w:t>磋商小组</w:t>
            </w:r>
            <w:r>
              <w:rPr>
                <w:rFonts w:hint="eastAsia" w:ascii="宋体" w:hAnsi="宋体" w:eastAsia="宋体" w:cs="宋体"/>
                <w:b/>
                <w:sz w:val="24"/>
                <w:szCs w:val="24"/>
                <w:highlight w:val="none"/>
                <w:lang w:val="zh-CN"/>
              </w:rPr>
              <w:t>进行认定</w:t>
            </w:r>
            <w:r>
              <w:rPr>
                <w:rFonts w:hint="eastAsia" w:ascii="宋体" w:hAnsi="宋体" w:eastAsia="宋体" w:cs="宋体"/>
                <w:bCs/>
                <w:sz w:val="24"/>
                <w:szCs w:val="24"/>
                <w:highlight w:val="none"/>
                <w:lang w:val="zh-CN"/>
              </w:rPr>
              <w:t>）</w:t>
            </w:r>
          </w:p>
        </w:tc>
      </w:tr>
      <w:tr w14:paraId="66F4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1" w:type="dxa"/>
            <w:vMerge w:val="continue"/>
            <w:noWrap w:val="0"/>
            <w:vAlign w:val="center"/>
          </w:tcPr>
          <w:p w14:paraId="0C4A592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restart"/>
            <w:noWrap w:val="0"/>
            <w:vAlign w:val="center"/>
          </w:tcPr>
          <w:p w14:paraId="1F866BD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kern w:val="2"/>
                <w:sz w:val="21"/>
                <w:szCs w:val="21"/>
                <w:highlight w:val="none"/>
                <w:lang w:val="zh-CN" w:eastAsia="zh-CN" w:bidi="ar-SA"/>
              </w:rPr>
            </w:pPr>
            <w:r>
              <w:rPr>
                <w:rFonts w:hint="eastAsia" w:ascii="宋体" w:hAnsi="宋体" w:eastAsia="宋体" w:cs="宋体"/>
                <w:color w:val="000000"/>
                <w:szCs w:val="21"/>
                <w:highlight w:val="none"/>
                <w:lang w:val="zh-CN"/>
              </w:rPr>
              <w:t>其他要求</w:t>
            </w:r>
          </w:p>
        </w:tc>
        <w:tc>
          <w:tcPr>
            <w:tcW w:w="7205" w:type="dxa"/>
            <w:noWrap w:val="0"/>
            <w:vAlign w:val="center"/>
          </w:tcPr>
          <w:p w14:paraId="64E44576">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rPr>
              <w:t>参加此项采购活动前三年内，在经营活动中没有重大违法记录，提供加盖公章及法定代表人签字的书面声明。</w:t>
            </w:r>
          </w:p>
        </w:tc>
      </w:tr>
      <w:tr w14:paraId="09E6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931" w:type="dxa"/>
            <w:vMerge w:val="continue"/>
            <w:noWrap w:val="0"/>
            <w:vAlign w:val="center"/>
          </w:tcPr>
          <w:p w14:paraId="09EDA15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continue"/>
            <w:noWrap w:val="0"/>
            <w:vAlign w:val="center"/>
          </w:tcPr>
          <w:p w14:paraId="67905CD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szCs w:val="21"/>
                <w:highlight w:val="none"/>
                <w:lang w:val="zh-CN"/>
              </w:rPr>
            </w:pPr>
          </w:p>
        </w:tc>
        <w:tc>
          <w:tcPr>
            <w:tcW w:w="7205" w:type="dxa"/>
            <w:noWrap w:val="0"/>
            <w:vAlign w:val="center"/>
          </w:tcPr>
          <w:p w14:paraId="2535D428">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zh-CN"/>
              </w:rPr>
            </w:pPr>
            <w:r>
              <w:rPr>
                <w:rFonts w:hint="eastAsia" w:ascii="宋体" w:hAnsi="宋体" w:eastAsia="宋体" w:cs="宋体"/>
                <w:bCs/>
                <w:szCs w:val="21"/>
                <w:highlight w:val="none"/>
                <w:lang w:val="en-US" w:eastAsia="zh-CN"/>
              </w:rPr>
              <w:t>2.本项目不得更换项目经理、技术负责人，项目经理、技术负责人需每天到场，每天实行项目经理、技术负责人签到。</w:t>
            </w:r>
            <w:r>
              <w:rPr>
                <w:rFonts w:hint="eastAsia" w:ascii="宋体" w:hAnsi="宋体" w:eastAsia="宋体" w:cs="宋体"/>
                <w:bCs/>
                <w:szCs w:val="21"/>
                <w:highlight w:val="none"/>
                <w:lang w:val="zh-CN"/>
              </w:rPr>
              <w:t>响应文件内附由法定代表人及</w:t>
            </w:r>
            <w:r>
              <w:rPr>
                <w:rFonts w:hint="eastAsia" w:ascii="宋体" w:hAnsi="宋体" w:eastAsia="宋体" w:cs="宋体"/>
                <w:bCs/>
                <w:szCs w:val="21"/>
                <w:highlight w:val="none"/>
                <w:lang w:val="en-US" w:eastAsia="zh-CN"/>
              </w:rPr>
              <w:t>项目经理、技术负责人</w:t>
            </w:r>
            <w:r>
              <w:rPr>
                <w:rFonts w:hint="eastAsia" w:ascii="宋体" w:hAnsi="宋体" w:eastAsia="宋体" w:cs="宋体"/>
                <w:bCs/>
                <w:szCs w:val="21"/>
                <w:highlight w:val="none"/>
                <w:lang w:val="zh-CN"/>
              </w:rPr>
              <w:t>本人签字并加盖公章的承诺书。</w:t>
            </w:r>
          </w:p>
        </w:tc>
      </w:tr>
      <w:tr w14:paraId="02DC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1" w:type="dxa"/>
            <w:vMerge w:val="continue"/>
            <w:noWrap w:val="0"/>
            <w:vAlign w:val="center"/>
          </w:tcPr>
          <w:p w14:paraId="5A1F6F1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continue"/>
            <w:noWrap w:val="0"/>
            <w:vAlign w:val="center"/>
          </w:tcPr>
          <w:p w14:paraId="40A9E43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szCs w:val="21"/>
                <w:highlight w:val="none"/>
                <w:lang w:val="zh-CN"/>
              </w:rPr>
            </w:pPr>
          </w:p>
        </w:tc>
        <w:tc>
          <w:tcPr>
            <w:tcW w:w="7205" w:type="dxa"/>
            <w:noWrap w:val="0"/>
            <w:vAlign w:val="center"/>
          </w:tcPr>
          <w:p w14:paraId="6FE4566F">
            <w:pPr>
              <w:keepNext w:val="0"/>
              <w:keepLines w:val="0"/>
              <w:suppressLineNumbers w:val="0"/>
              <w:spacing w:before="0" w:beforeAutospacing="0" w:after="0" w:afterAutospacing="0" w:line="360" w:lineRule="exact"/>
              <w:ind w:left="0" w:right="0"/>
              <w:rPr>
                <w:rFonts w:hint="eastAsia" w:ascii="宋体" w:hAnsi="宋体" w:eastAsia="宋体" w:cs="宋体"/>
                <w:bCs/>
                <w:szCs w:val="21"/>
                <w:highlight w:val="none"/>
                <w:lang w:val="zh-CN"/>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lang w:val="zh-CN"/>
              </w:rPr>
              <w:t>供应商不得存在下列情形之一</w:t>
            </w:r>
          </w:p>
          <w:p w14:paraId="1B40294D">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为不具有独立法人资格的附属机构</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单位</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w:t>
            </w:r>
          </w:p>
          <w:p w14:paraId="63655111">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为本标段前期准备提供设计或咨询服务的，但设计施工总承包的除外；</w:t>
            </w:r>
          </w:p>
          <w:p w14:paraId="3B1DFBFF">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为本标段的监理人；</w:t>
            </w:r>
          </w:p>
          <w:p w14:paraId="304410A7">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为本标段的代建人；</w:t>
            </w:r>
          </w:p>
          <w:p w14:paraId="7038F3AA">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为本标段提供招标代理服务的；</w:t>
            </w:r>
          </w:p>
          <w:p w14:paraId="5F47F6D6">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(6</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与本标段的监理人或代建人或</w:t>
            </w:r>
            <w:r>
              <w:rPr>
                <w:rFonts w:hint="eastAsia" w:ascii="宋体" w:hAnsi="宋体" w:eastAsia="宋体" w:cs="宋体"/>
                <w:bCs/>
                <w:szCs w:val="21"/>
                <w:highlight w:val="none"/>
                <w:lang w:val="zh-CN" w:eastAsia="zh-CN"/>
              </w:rPr>
              <w:t>采购代理机构</w:t>
            </w:r>
            <w:r>
              <w:rPr>
                <w:rFonts w:hint="eastAsia" w:ascii="宋体" w:hAnsi="宋体" w:eastAsia="宋体" w:cs="宋体"/>
                <w:bCs/>
                <w:szCs w:val="21"/>
                <w:highlight w:val="none"/>
                <w:lang w:val="zh-CN"/>
              </w:rPr>
              <w:t>同为一个法定代表人的；</w:t>
            </w:r>
          </w:p>
          <w:p w14:paraId="7830D9C3">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(7</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与本标段的监理人或代建人或</w:t>
            </w:r>
            <w:r>
              <w:rPr>
                <w:rFonts w:hint="eastAsia" w:ascii="宋体" w:hAnsi="宋体" w:eastAsia="宋体" w:cs="宋体"/>
                <w:bCs/>
                <w:szCs w:val="21"/>
                <w:highlight w:val="none"/>
                <w:lang w:val="zh-CN" w:eastAsia="zh-CN"/>
              </w:rPr>
              <w:t>采购代理机构</w:t>
            </w:r>
            <w:r>
              <w:rPr>
                <w:rFonts w:hint="eastAsia" w:ascii="宋体" w:hAnsi="宋体" w:eastAsia="宋体" w:cs="宋体"/>
                <w:bCs/>
                <w:szCs w:val="21"/>
                <w:highlight w:val="none"/>
                <w:lang w:val="zh-CN"/>
              </w:rPr>
              <w:t>相互控股或参股的；</w:t>
            </w:r>
          </w:p>
          <w:p w14:paraId="6FEFB410">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(8</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与本标段的监理人或代建人或</w:t>
            </w:r>
            <w:r>
              <w:rPr>
                <w:rFonts w:hint="eastAsia" w:ascii="宋体" w:hAnsi="宋体" w:eastAsia="宋体" w:cs="宋体"/>
                <w:bCs/>
                <w:szCs w:val="21"/>
                <w:highlight w:val="none"/>
                <w:lang w:val="zh-CN" w:eastAsia="zh-CN"/>
              </w:rPr>
              <w:t>采购代理机构</w:t>
            </w:r>
            <w:r>
              <w:rPr>
                <w:rFonts w:hint="eastAsia" w:ascii="宋体" w:hAnsi="宋体" w:eastAsia="宋体" w:cs="宋体"/>
                <w:bCs/>
                <w:szCs w:val="21"/>
                <w:highlight w:val="none"/>
                <w:lang w:val="zh-CN"/>
              </w:rPr>
              <w:t>相互任职或工作的；</w:t>
            </w:r>
          </w:p>
          <w:p w14:paraId="5D7A1A89">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(9</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被责令停业的；</w:t>
            </w:r>
          </w:p>
          <w:p w14:paraId="0108133F">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(10</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被暂停或取消投标资格的；</w:t>
            </w:r>
          </w:p>
          <w:p w14:paraId="46BD20A7">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(11</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财产被接管或冻结的；</w:t>
            </w:r>
          </w:p>
          <w:p w14:paraId="5A8FED33">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12</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在最近三年内有骗取中标或严重违约或重大工程质量问题的；</w:t>
            </w:r>
          </w:p>
          <w:p w14:paraId="3CB6C328">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（13）单位负责人为同一人或者存在控股、管理关系的不同单位的。</w:t>
            </w:r>
          </w:p>
          <w:p w14:paraId="42524873">
            <w:pPr>
              <w:keepNext w:val="0"/>
              <w:keepLines w:val="0"/>
              <w:suppressLineNumbers w:val="0"/>
              <w:spacing w:before="0" w:beforeAutospacing="0" w:after="0" w:afterAutospacing="0" w:line="360" w:lineRule="exact"/>
              <w:ind w:left="0" w:right="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响应文件内附由法定代表人签字或盖章并加盖公章的承诺书。</w:t>
            </w:r>
          </w:p>
        </w:tc>
      </w:tr>
      <w:tr w14:paraId="1DB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931" w:type="dxa"/>
            <w:vMerge w:val="continue"/>
            <w:noWrap w:val="0"/>
            <w:vAlign w:val="center"/>
          </w:tcPr>
          <w:p w14:paraId="1BDE063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923" w:type="dxa"/>
            <w:gridSpan w:val="2"/>
            <w:vMerge w:val="continue"/>
            <w:noWrap w:val="0"/>
            <w:vAlign w:val="center"/>
          </w:tcPr>
          <w:p w14:paraId="0903ECA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szCs w:val="21"/>
                <w:highlight w:val="none"/>
                <w:lang w:val="zh-CN"/>
              </w:rPr>
            </w:pPr>
          </w:p>
        </w:tc>
        <w:tc>
          <w:tcPr>
            <w:tcW w:w="7205" w:type="dxa"/>
            <w:noWrap w:val="0"/>
            <w:vAlign w:val="center"/>
          </w:tcPr>
          <w:p w14:paraId="7D00017A">
            <w:pPr>
              <w:keepNext w:val="0"/>
              <w:keepLines w:val="0"/>
              <w:suppressLineNumbers w:val="0"/>
              <w:spacing w:before="0" w:beforeAutospacing="0" w:after="0" w:afterAutospacing="0" w:line="360" w:lineRule="exact"/>
              <w:ind w:left="0" w:right="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rPr>
              <w:t>与采购人存在利害关系可能影响磋商公正性的法人、其他组织或者个人，不得参加磋商。单位负责人为同一人或者存在控股、管理关系的不同单位，不得参加同一采购项目磋商。响应文件内附由法定代表人签字或盖章并加盖公章的承诺书。</w:t>
            </w:r>
          </w:p>
        </w:tc>
      </w:tr>
      <w:tr w14:paraId="3951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059" w:type="dxa"/>
            <w:gridSpan w:val="4"/>
            <w:noWrap w:val="0"/>
            <w:vAlign w:val="center"/>
          </w:tcPr>
          <w:p w14:paraId="7DADF97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有一项不满足资格评审标准的，其投标将被否决，不再进入后续响应性评审。</w:t>
            </w:r>
          </w:p>
        </w:tc>
      </w:tr>
      <w:tr w14:paraId="49D5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71" w:type="dxa"/>
            <w:gridSpan w:val="2"/>
            <w:vMerge w:val="restart"/>
            <w:noWrap w:val="0"/>
            <w:vAlign w:val="center"/>
          </w:tcPr>
          <w:p w14:paraId="7907A70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p w14:paraId="26B432F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p w14:paraId="489F62A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p w14:paraId="25F55F2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响应性评审标准</w:t>
            </w:r>
          </w:p>
        </w:tc>
        <w:tc>
          <w:tcPr>
            <w:tcW w:w="1383" w:type="dxa"/>
            <w:noWrap w:val="0"/>
            <w:vAlign w:val="center"/>
          </w:tcPr>
          <w:p w14:paraId="59196528">
            <w:pPr>
              <w:keepNext w:val="0"/>
              <w:keepLines w:val="0"/>
              <w:suppressLineNumbers w:val="0"/>
              <w:adjustRightInd w:val="0"/>
              <w:snapToGrid w:val="0"/>
              <w:spacing w:before="0" w:beforeAutospacing="0" w:after="0" w:afterAutospacing="0" w:line="380" w:lineRule="exact"/>
              <w:ind w:left="0" w:right="0"/>
              <w:jc w:val="center"/>
              <w:rPr>
                <w:rFonts w:hint="eastAsia" w:ascii="宋体" w:hAnsi="宋体" w:eastAsia="宋体" w:cs="宋体"/>
                <w:bCs/>
                <w:color w:val="000000"/>
                <w:kern w:val="2"/>
                <w:sz w:val="24"/>
                <w:szCs w:val="24"/>
                <w:highlight w:val="none"/>
                <w:lang w:val="zh-CN" w:eastAsia="zh-CN"/>
              </w:rPr>
            </w:pPr>
            <w:r>
              <w:rPr>
                <w:rFonts w:hint="eastAsia" w:ascii="宋体" w:hAnsi="宋体" w:eastAsia="宋体" w:cs="宋体"/>
                <w:b w:val="0"/>
                <w:bCs/>
                <w:color w:val="auto"/>
                <w:kern w:val="15"/>
                <w:sz w:val="24"/>
                <w:szCs w:val="24"/>
                <w:highlight w:val="none"/>
              </w:rPr>
              <w:t>投标报价</w:t>
            </w:r>
          </w:p>
        </w:tc>
        <w:tc>
          <w:tcPr>
            <w:tcW w:w="7205" w:type="dxa"/>
            <w:noWrap w:val="0"/>
            <w:vAlign w:val="center"/>
          </w:tcPr>
          <w:p w14:paraId="40B1B0D6">
            <w:pPr>
              <w:keepNext w:val="0"/>
              <w:keepLines w:val="0"/>
              <w:suppressLineNumbers w:val="0"/>
              <w:adjustRightInd w:val="0"/>
              <w:snapToGrid w:val="0"/>
              <w:spacing w:before="0" w:beforeAutospacing="0" w:after="0" w:afterAutospacing="0" w:line="380" w:lineRule="exact"/>
              <w:ind w:left="0" w:right="0"/>
              <w:jc w:val="left"/>
              <w:rPr>
                <w:rFonts w:hint="eastAsia" w:ascii="宋体" w:hAnsi="宋体" w:eastAsia="宋体" w:cs="宋体"/>
                <w:bCs/>
                <w:color w:val="000000"/>
                <w:sz w:val="24"/>
                <w:szCs w:val="24"/>
                <w:highlight w:val="none"/>
                <w:lang w:val="zh-CN"/>
              </w:rPr>
            </w:pPr>
            <w:r>
              <w:rPr>
                <w:rFonts w:hint="eastAsia" w:ascii="宋体" w:hAnsi="宋体" w:eastAsia="宋体" w:cs="宋体"/>
                <w:b w:val="0"/>
                <w:bCs/>
                <w:color w:val="auto"/>
                <w:kern w:val="15"/>
                <w:sz w:val="24"/>
                <w:szCs w:val="24"/>
                <w:highlight w:val="none"/>
              </w:rPr>
              <w:t>符合第二章“</w:t>
            </w:r>
            <w:r>
              <w:rPr>
                <w:rFonts w:hint="eastAsia" w:ascii="宋体" w:hAnsi="宋体" w:eastAsia="宋体" w:cs="宋体"/>
                <w:b w:val="0"/>
                <w:bCs/>
                <w:color w:val="auto"/>
                <w:kern w:val="15"/>
                <w:sz w:val="24"/>
                <w:szCs w:val="24"/>
                <w:highlight w:val="none"/>
                <w:lang w:eastAsia="zh-CN"/>
              </w:rPr>
              <w:t>供应商</w:t>
            </w:r>
            <w:r>
              <w:rPr>
                <w:rFonts w:hint="eastAsia" w:ascii="宋体" w:hAnsi="宋体" w:eastAsia="宋体" w:cs="宋体"/>
                <w:b w:val="0"/>
                <w:bCs/>
                <w:color w:val="auto"/>
                <w:kern w:val="15"/>
                <w:sz w:val="24"/>
                <w:szCs w:val="24"/>
                <w:highlight w:val="none"/>
              </w:rPr>
              <w:t>须知前附表”第</w:t>
            </w:r>
            <w:r>
              <w:rPr>
                <w:rFonts w:hint="eastAsia" w:ascii="宋体" w:hAnsi="宋体" w:eastAsia="宋体" w:cs="宋体"/>
                <w:b w:val="0"/>
                <w:bCs/>
                <w:color w:val="auto"/>
                <w:kern w:val="15"/>
                <w:sz w:val="24"/>
                <w:szCs w:val="24"/>
                <w:highlight w:val="none"/>
                <w:lang w:val="en-US" w:eastAsia="zh-CN"/>
              </w:rPr>
              <w:t>17</w:t>
            </w:r>
            <w:r>
              <w:rPr>
                <w:rFonts w:hint="eastAsia" w:ascii="宋体" w:hAnsi="宋体" w:eastAsia="宋体" w:cs="宋体"/>
                <w:b w:val="0"/>
                <w:bCs/>
                <w:color w:val="auto"/>
                <w:kern w:val="15"/>
                <w:sz w:val="24"/>
                <w:szCs w:val="24"/>
                <w:highlight w:val="none"/>
              </w:rPr>
              <w:t>款规定。</w:t>
            </w:r>
            <w:r>
              <w:rPr>
                <w:rFonts w:hint="eastAsia" w:ascii="宋体" w:hAnsi="宋体" w:eastAsia="宋体" w:cs="宋体"/>
                <w:b w:val="0"/>
                <w:bCs/>
                <w:color w:val="auto"/>
                <w:kern w:val="15"/>
                <w:sz w:val="24"/>
                <w:szCs w:val="24"/>
                <w:highlight w:val="none"/>
                <w:lang w:val="en-US" w:eastAsia="zh-CN"/>
              </w:rPr>
              <w:t>供应商的投标报价不得超过最高投标限价。</w:t>
            </w:r>
          </w:p>
        </w:tc>
      </w:tr>
      <w:tr w14:paraId="6AFA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71" w:type="dxa"/>
            <w:gridSpan w:val="2"/>
            <w:vMerge w:val="continue"/>
            <w:noWrap w:val="0"/>
            <w:vAlign w:val="center"/>
          </w:tcPr>
          <w:p w14:paraId="282D3EF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6A390173">
            <w:pPr>
              <w:keepNext w:val="0"/>
              <w:keepLines w:val="0"/>
              <w:suppressLineNumbers w:val="0"/>
              <w:adjustRightInd w:val="0"/>
              <w:snapToGrid w:val="0"/>
              <w:spacing w:before="0" w:beforeAutospacing="0" w:after="0" w:afterAutospacing="0" w:line="380" w:lineRule="exact"/>
              <w:ind w:left="0" w:right="0"/>
              <w:jc w:val="center"/>
              <w:rPr>
                <w:rFonts w:hint="eastAsia" w:ascii="宋体" w:hAnsi="宋体" w:eastAsia="宋体" w:cs="宋体"/>
                <w:b w:val="0"/>
                <w:bCs/>
                <w:color w:val="auto"/>
                <w:kern w:val="15"/>
                <w:sz w:val="24"/>
                <w:szCs w:val="24"/>
                <w:highlight w:val="none"/>
                <w:lang w:eastAsia="zh-CN"/>
              </w:rPr>
            </w:pPr>
            <w:r>
              <w:rPr>
                <w:rFonts w:hint="eastAsia" w:ascii="宋体" w:hAnsi="宋体" w:eastAsia="宋体" w:cs="宋体"/>
                <w:b w:val="0"/>
                <w:bCs/>
                <w:color w:val="auto"/>
                <w:kern w:val="15"/>
                <w:sz w:val="24"/>
                <w:szCs w:val="24"/>
                <w:highlight w:val="none"/>
                <w:lang w:eastAsia="zh-CN"/>
              </w:rPr>
              <w:t>磋商内容</w:t>
            </w:r>
          </w:p>
        </w:tc>
        <w:tc>
          <w:tcPr>
            <w:tcW w:w="7205" w:type="dxa"/>
            <w:noWrap w:val="0"/>
            <w:vAlign w:val="center"/>
          </w:tcPr>
          <w:p w14:paraId="786B8CE8">
            <w:pPr>
              <w:keepNext w:val="0"/>
              <w:keepLines w:val="0"/>
              <w:suppressLineNumbers w:val="0"/>
              <w:adjustRightInd w:val="0"/>
              <w:snapToGrid w:val="0"/>
              <w:spacing w:before="0" w:beforeAutospacing="0" w:after="0" w:afterAutospacing="0" w:line="380" w:lineRule="exact"/>
              <w:ind w:left="0" w:right="0"/>
              <w:jc w:val="left"/>
              <w:rPr>
                <w:rFonts w:hint="eastAsia" w:ascii="宋体" w:hAnsi="宋体" w:eastAsia="宋体" w:cs="宋体"/>
                <w:b w:val="0"/>
                <w:bCs/>
                <w:color w:val="auto"/>
                <w:kern w:val="15"/>
                <w:sz w:val="24"/>
                <w:szCs w:val="24"/>
                <w:highlight w:val="none"/>
              </w:rPr>
            </w:pPr>
            <w:r>
              <w:rPr>
                <w:rFonts w:hint="eastAsia" w:ascii="宋体" w:hAnsi="宋体" w:eastAsia="宋体" w:cs="宋体"/>
                <w:b w:val="0"/>
                <w:bCs/>
                <w:color w:val="auto"/>
                <w:kern w:val="15"/>
                <w:sz w:val="24"/>
                <w:szCs w:val="24"/>
                <w:highlight w:val="none"/>
              </w:rPr>
              <w:t>符合第二章“</w:t>
            </w:r>
            <w:r>
              <w:rPr>
                <w:rFonts w:hint="eastAsia" w:ascii="宋体" w:hAnsi="宋体" w:eastAsia="宋体" w:cs="宋体"/>
                <w:b w:val="0"/>
                <w:bCs/>
                <w:color w:val="auto"/>
                <w:kern w:val="15"/>
                <w:sz w:val="24"/>
                <w:szCs w:val="24"/>
                <w:highlight w:val="none"/>
                <w:lang w:eastAsia="zh-CN"/>
              </w:rPr>
              <w:t>供应商</w:t>
            </w:r>
            <w:r>
              <w:rPr>
                <w:rFonts w:hint="eastAsia" w:ascii="宋体" w:hAnsi="宋体" w:eastAsia="宋体" w:cs="宋体"/>
                <w:b w:val="0"/>
                <w:bCs/>
                <w:color w:val="auto"/>
                <w:kern w:val="15"/>
                <w:sz w:val="24"/>
                <w:szCs w:val="24"/>
                <w:highlight w:val="none"/>
              </w:rPr>
              <w:t>须知”第</w:t>
            </w:r>
            <w:r>
              <w:rPr>
                <w:rFonts w:hint="eastAsia" w:ascii="宋体" w:hAnsi="宋体" w:eastAsia="宋体" w:cs="宋体"/>
                <w:b w:val="0"/>
                <w:bCs/>
                <w:color w:val="auto"/>
                <w:kern w:val="15"/>
                <w:sz w:val="24"/>
                <w:szCs w:val="24"/>
                <w:highlight w:val="none"/>
                <w:lang w:val="en-US" w:eastAsia="zh-CN"/>
              </w:rPr>
              <w:t>13</w:t>
            </w:r>
            <w:r>
              <w:rPr>
                <w:rFonts w:hint="eastAsia" w:ascii="宋体" w:hAnsi="宋体" w:eastAsia="宋体" w:cs="宋体"/>
                <w:b w:val="0"/>
                <w:bCs/>
                <w:color w:val="auto"/>
                <w:kern w:val="15"/>
                <w:sz w:val="24"/>
                <w:szCs w:val="24"/>
                <w:highlight w:val="none"/>
              </w:rPr>
              <w:t>项规定。</w:t>
            </w:r>
          </w:p>
        </w:tc>
      </w:tr>
      <w:tr w14:paraId="7F4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71" w:type="dxa"/>
            <w:gridSpan w:val="2"/>
            <w:vMerge w:val="continue"/>
            <w:noWrap w:val="0"/>
            <w:vAlign w:val="center"/>
          </w:tcPr>
          <w:p w14:paraId="4C2DB10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1B69CFD2">
            <w:pPr>
              <w:pStyle w:val="15"/>
              <w:keepNext w:val="0"/>
              <w:keepLines w:val="0"/>
              <w:suppressLineNumbers w:val="0"/>
              <w:tabs>
                <w:tab w:val="clear" w:pos="4153"/>
                <w:tab w:val="clear" w:pos="8306"/>
              </w:tabs>
              <w:autoSpaceDE w:val="0"/>
              <w:autoSpaceDN w:val="0"/>
              <w:adjustRightInd w:val="0"/>
              <w:snapToGrid/>
              <w:spacing w:before="0" w:beforeAutospacing="0" w:after="0" w:afterAutospacing="0" w:line="360" w:lineRule="exact"/>
              <w:ind w:left="0" w:right="0"/>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sz w:val="24"/>
                <w:szCs w:val="24"/>
                <w:highlight w:val="none"/>
              </w:rPr>
              <w:t>合同履行期限</w:t>
            </w:r>
          </w:p>
        </w:tc>
        <w:tc>
          <w:tcPr>
            <w:tcW w:w="7205" w:type="dxa"/>
            <w:noWrap w:val="0"/>
            <w:vAlign w:val="center"/>
          </w:tcPr>
          <w:p w14:paraId="339A781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sz w:val="24"/>
                <w:szCs w:val="24"/>
                <w:highlight w:val="none"/>
              </w:rPr>
              <w:t>采购合同签订之日起</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天内</w:t>
            </w:r>
            <w:r>
              <w:rPr>
                <w:rFonts w:hint="eastAsia" w:ascii="宋体" w:hAnsi="宋体" w:eastAsia="宋体" w:cs="宋体"/>
                <w:bCs/>
                <w:color w:val="000000"/>
                <w:sz w:val="24"/>
                <w:szCs w:val="24"/>
                <w:highlight w:val="none"/>
                <w:lang w:val="zh-CN"/>
              </w:rPr>
              <w:t>。</w:t>
            </w:r>
          </w:p>
        </w:tc>
      </w:tr>
      <w:tr w14:paraId="2A59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71" w:type="dxa"/>
            <w:gridSpan w:val="2"/>
            <w:vMerge w:val="continue"/>
            <w:noWrap w:val="0"/>
            <w:vAlign w:val="top"/>
          </w:tcPr>
          <w:p w14:paraId="74F4291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309E816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 w:val="24"/>
                <w:szCs w:val="24"/>
                <w:highlight w:val="none"/>
                <w:lang w:val="zh-CN"/>
              </w:rPr>
            </w:pPr>
            <w:r>
              <w:rPr>
                <w:rFonts w:hint="eastAsia" w:ascii="宋体" w:hAnsi="宋体" w:eastAsia="宋体" w:cs="宋体"/>
                <w:sz w:val="24"/>
                <w:szCs w:val="24"/>
                <w:highlight w:val="none"/>
              </w:rPr>
              <w:t>质量标准</w:t>
            </w:r>
          </w:p>
        </w:tc>
        <w:tc>
          <w:tcPr>
            <w:tcW w:w="7205" w:type="dxa"/>
            <w:noWrap w:val="0"/>
            <w:vAlign w:val="center"/>
          </w:tcPr>
          <w:p w14:paraId="455B6D62">
            <w:pPr>
              <w:keepNext w:val="0"/>
              <w:keepLines w:val="0"/>
              <w:suppressLineNumbers w:val="0"/>
              <w:autoSpaceDE w:val="0"/>
              <w:autoSpaceDN w:val="0"/>
              <w:adjustRightInd w:val="0"/>
              <w:spacing w:before="0" w:beforeAutospacing="0" w:after="0" w:afterAutospacing="0" w:line="360" w:lineRule="exact"/>
              <w:ind w:left="0" w:right="0"/>
              <w:rPr>
                <w:rFonts w:hint="eastAsia" w:eastAsia="宋体"/>
                <w:highlight w:val="none"/>
                <w:lang w:val="zh-CN" w:eastAsia="zh-CN"/>
              </w:rPr>
            </w:pPr>
            <w:r>
              <w:rPr>
                <w:rFonts w:hint="eastAsia" w:ascii="宋体" w:hAnsi="宋体" w:eastAsia="宋体" w:cs="宋体"/>
                <w:sz w:val="24"/>
                <w:szCs w:val="24"/>
                <w:highlight w:val="none"/>
              </w:rPr>
              <w:t>符合国家现行工程施工质量验收统一标准及相关标准的合格工程</w:t>
            </w:r>
            <w:r>
              <w:rPr>
                <w:rFonts w:hint="eastAsia" w:ascii="宋体" w:hAnsi="宋体" w:cs="宋体"/>
                <w:sz w:val="24"/>
                <w:szCs w:val="24"/>
                <w:highlight w:val="none"/>
                <w:lang w:eastAsia="zh-CN"/>
              </w:rPr>
              <w:t>。</w:t>
            </w:r>
            <w:bookmarkStart w:id="164" w:name="_GoBack"/>
            <w:bookmarkEnd w:id="164"/>
          </w:p>
        </w:tc>
      </w:tr>
      <w:tr w14:paraId="40E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471" w:type="dxa"/>
            <w:gridSpan w:val="2"/>
            <w:vMerge w:val="continue"/>
            <w:noWrap w:val="0"/>
            <w:vAlign w:val="top"/>
          </w:tcPr>
          <w:p w14:paraId="43E5BEF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146A59B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磋商有效期</w:t>
            </w:r>
          </w:p>
        </w:tc>
        <w:tc>
          <w:tcPr>
            <w:tcW w:w="7205" w:type="dxa"/>
            <w:noWrap w:val="0"/>
            <w:vAlign w:val="center"/>
          </w:tcPr>
          <w:p w14:paraId="54FFC0B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投标截止之日后</w:t>
            </w:r>
            <w:r>
              <w:rPr>
                <w:rFonts w:hint="eastAsia" w:ascii="宋体" w:hAnsi="宋体" w:eastAsia="宋体" w:cs="宋体"/>
                <w:bCs/>
                <w:color w:val="000000"/>
                <w:sz w:val="24"/>
                <w:szCs w:val="24"/>
                <w:highlight w:val="none"/>
              </w:rPr>
              <w:t>60</w:t>
            </w:r>
            <w:r>
              <w:rPr>
                <w:rFonts w:hint="eastAsia" w:ascii="宋体" w:hAnsi="宋体" w:eastAsia="宋体" w:cs="宋体"/>
                <w:bCs/>
                <w:color w:val="000000"/>
                <w:sz w:val="24"/>
                <w:szCs w:val="24"/>
                <w:highlight w:val="none"/>
                <w:lang w:val="zh-CN"/>
              </w:rPr>
              <w:t>天（日历天）</w:t>
            </w:r>
            <w:r>
              <w:rPr>
                <w:rFonts w:hint="eastAsia" w:ascii="宋体" w:hAnsi="宋体" w:cs="宋体"/>
                <w:bCs/>
                <w:color w:val="000000"/>
                <w:sz w:val="24"/>
                <w:szCs w:val="24"/>
                <w:highlight w:val="none"/>
                <w:lang w:val="zh-CN"/>
              </w:rPr>
              <w:t>。</w:t>
            </w:r>
          </w:p>
        </w:tc>
      </w:tr>
      <w:tr w14:paraId="3704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71" w:type="dxa"/>
            <w:gridSpan w:val="2"/>
            <w:vMerge w:val="continue"/>
            <w:noWrap w:val="0"/>
            <w:vAlign w:val="top"/>
          </w:tcPr>
          <w:p w14:paraId="6DD5A9D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600590C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权利义务</w:t>
            </w:r>
          </w:p>
        </w:tc>
        <w:tc>
          <w:tcPr>
            <w:tcW w:w="7205" w:type="dxa"/>
            <w:noWrap w:val="0"/>
            <w:vAlign w:val="center"/>
          </w:tcPr>
          <w:p w14:paraId="6201DA8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符合第</w:t>
            </w:r>
            <w:r>
              <w:rPr>
                <w:rFonts w:hint="eastAsia" w:ascii="宋体" w:hAnsi="宋体" w:eastAsia="宋体" w:cs="宋体"/>
                <w:bCs/>
                <w:color w:val="000000"/>
                <w:sz w:val="24"/>
                <w:szCs w:val="24"/>
                <w:highlight w:val="none"/>
                <w:lang w:val="en-US" w:eastAsia="zh-CN"/>
              </w:rPr>
              <w:t>四</w:t>
            </w:r>
            <w:r>
              <w:rPr>
                <w:rFonts w:hint="eastAsia" w:ascii="宋体" w:hAnsi="宋体" w:eastAsia="宋体" w:cs="宋体"/>
                <w:bCs/>
                <w:color w:val="000000"/>
                <w:sz w:val="24"/>
                <w:szCs w:val="24"/>
                <w:highlight w:val="none"/>
                <w:lang w:val="zh-CN"/>
              </w:rPr>
              <w:t>章</w:t>
            </w:r>
            <w:r>
              <w:rPr>
                <w:rFonts w:hint="eastAsia" w:ascii="宋体" w:hAnsi="宋体" w:eastAsia="宋体" w:cs="宋体"/>
                <w:bCs/>
                <w:color w:val="000000"/>
                <w:kern w:val="15"/>
                <w:sz w:val="24"/>
                <w:szCs w:val="24"/>
                <w:highlight w:val="none"/>
              </w:rPr>
              <w:t>“合同条款及格式”规定</w:t>
            </w:r>
            <w:r>
              <w:rPr>
                <w:rFonts w:hint="eastAsia" w:ascii="宋体" w:hAnsi="宋体" w:eastAsia="宋体" w:cs="宋体"/>
                <w:sz w:val="24"/>
                <w:szCs w:val="24"/>
                <w:highlight w:val="none"/>
                <w:lang w:val="zh-CN"/>
              </w:rPr>
              <w:t>中的要求和条件</w:t>
            </w:r>
            <w:r>
              <w:rPr>
                <w:rFonts w:hint="eastAsia" w:ascii="宋体" w:hAnsi="宋体" w:eastAsia="宋体" w:cs="宋体"/>
                <w:bCs/>
                <w:color w:val="000000"/>
                <w:kern w:val="15"/>
                <w:sz w:val="24"/>
                <w:szCs w:val="24"/>
                <w:highlight w:val="none"/>
              </w:rPr>
              <w:t>。</w:t>
            </w:r>
          </w:p>
        </w:tc>
      </w:tr>
      <w:tr w14:paraId="20FA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5" w:hRule="atLeast"/>
          <w:jc w:val="center"/>
        </w:trPr>
        <w:tc>
          <w:tcPr>
            <w:tcW w:w="1471" w:type="dxa"/>
            <w:gridSpan w:val="2"/>
            <w:vMerge w:val="continue"/>
            <w:noWrap w:val="0"/>
            <w:vAlign w:val="top"/>
          </w:tcPr>
          <w:p w14:paraId="3DCF577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5EB1C6F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已标价工程量清单</w:t>
            </w:r>
          </w:p>
        </w:tc>
        <w:tc>
          <w:tcPr>
            <w:tcW w:w="7205" w:type="dxa"/>
            <w:noWrap w:val="0"/>
            <w:vAlign w:val="center"/>
          </w:tcPr>
          <w:p w14:paraId="3F4F590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color w:val="000000"/>
                <w:sz w:val="24"/>
                <w:szCs w:val="24"/>
                <w:highlight w:val="none"/>
                <w:lang w:val="zh-CN"/>
              </w:rPr>
            </w:pPr>
            <w:r>
              <w:rPr>
                <w:rFonts w:hint="eastAsia" w:ascii="宋体" w:hAnsi="宋体" w:eastAsia="宋体" w:cs="宋体"/>
                <w:sz w:val="24"/>
                <w:szCs w:val="24"/>
                <w:highlight w:val="none"/>
                <w:lang w:val="zh-CN"/>
              </w:rPr>
              <w:t>符合磋商文件“工程量清单”给出的范围及数量。</w:t>
            </w:r>
            <w:r>
              <w:rPr>
                <w:rFonts w:hint="eastAsia" w:ascii="宋体" w:hAnsi="宋体" w:eastAsia="宋体" w:cs="宋体"/>
                <w:bCs/>
                <w:kern w:val="15"/>
                <w:sz w:val="24"/>
                <w:szCs w:val="24"/>
                <w:highlight w:val="none"/>
                <w:lang w:eastAsia="zh-CN"/>
              </w:rPr>
              <w:t>供应商</w:t>
            </w:r>
            <w:r>
              <w:rPr>
                <w:rFonts w:hint="eastAsia" w:ascii="宋体" w:hAnsi="宋体" w:eastAsia="宋体" w:cs="宋体"/>
                <w:bCs/>
                <w:kern w:val="15"/>
                <w:sz w:val="24"/>
                <w:szCs w:val="24"/>
                <w:highlight w:val="none"/>
              </w:rPr>
              <w:t>应按招标工程量清单填报价格。项目编码、项目名称、项目特征、计量单位、工程量必须与招标工程量清单一致，经造价人员签字并盖专用章，符合相关法律法规及</w:t>
            </w:r>
            <w:r>
              <w:rPr>
                <w:rFonts w:hint="eastAsia" w:ascii="宋体" w:hAnsi="宋体" w:eastAsia="宋体" w:cs="宋体"/>
                <w:bCs/>
                <w:kern w:val="15"/>
                <w:sz w:val="24"/>
                <w:szCs w:val="24"/>
                <w:highlight w:val="none"/>
                <w:lang w:eastAsia="zh-CN"/>
              </w:rPr>
              <w:t>磋商文件</w:t>
            </w:r>
            <w:r>
              <w:rPr>
                <w:rFonts w:hint="eastAsia" w:ascii="宋体" w:hAnsi="宋体" w:eastAsia="宋体" w:cs="宋体"/>
                <w:bCs/>
                <w:kern w:val="15"/>
                <w:sz w:val="24"/>
                <w:szCs w:val="24"/>
                <w:highlight w:val="none"/>
              </w:rPr>
              <w:t>规定</w:t>
            </w:r>
            <w:r>
              <w:rPr>
                <w:rFonts w:hint="eastAsia" w:ascii="宋体" w:hAnsi="宋体" w:eastAsia="宋体" w:cs="宋体"/>
                <w:b/>
                <w:kern w:val="15"/>
                <w:sz w:val="24"/>
                <w:szCs w:val="24"/>
                <w:highlight w:val="none"/>
              </w:rPr>
              <w:t>（投标报价文件由</w:t>
            </w:r>
            <w:r>
              <w:rPr>
                <w:rFonts w:hint="eastAsia" w:ascii="宋体" w:hAnsi="宋体" w:eastAsia="宋体" w:cs="宋体"/>
                <w:b/>
                <w:kern w:val="15"/>
                <w:sz w:val="24"/>
                <w:szCs w:val="24"/>
                <w:highlight w:val="none"/>
                <w:lang w:eastAsia="zh-CN"/>
              </w:rPr>
              <w:t>供应商</w:t>
            </w:r>
            <w:r>
              <w:rPr>
                <w:rFonts w:hint="eastAsia" w:ascii="宋体" w:hAnsi="宋体" w:eastAsia="宋体" w:cs="宋体"/>
                <w:b/>
                <w:kern w:val="15"/>
                <w:sz w:val="24"/>
                <w:szCs w:val="24"/>
                <w:highlight w:val="none"/>
              </w:rPr>
              <w:t>自行编制的，应当由注册在本企业的造价人员签字并加盖注册造价人员执业专用章；</w:t>
            </w:r>
            <w:r>
              <w:rPr>
                <w:rFonts w:hint="eastAsia" w:ascii="宋体" w:hAnsi="宋体" w:eastAsia="宋体" w:cs="宋体"/>
                <w:b/>
                <w:kern w:val="15"/>
                <w:sz w:val="24"/>
                <w:szCs w:val="24"/>
                <w:highlight w:val="none"/>
                <w:lang w:eastAsia="zh-CN"/>
              </w:rPr>
              <w:t>供应商</w:t>
            </w:r>
            <w:r>
              <w:rPr>
                <w:rFonts w:hint="eastAsia" w:ascii="宋体" w:hAnsi="宋体" w:eastAsia="宋体" w:cs="宋体"/>
                <w:b/>
                <w:kern w:val="15"/>
                <w:sz w:val="24"/>
                <w:szCs w:val="24"/>
                <w:highlight w:val="none"/>
              </w:rPr>
              <w:t>委托他人编制投标报价文件的，应当委托具有相应资质的工程造价咨询机构编制并在</w:t>
            </w:r>
            <w:r>
              <w:rPr>
                <w:rFonts w:hint="eastAsia" w:ascii="宋体" w:hAnsi="宋体" w:eastAsia="宋体" w:cs="宋体"/>
                <w:b/>
                <w:kern w:val="15"/>
                <w:sz w:val="24"/>
                <w:szCs w:val="24"/>
                <w:highlight w:val="none"/>
                <w:lang w:eastAsia="zh-CN"/>
              </w:rPr>
              <w:t>响应文件</w:t>
            </w:r>
            <w:r>
              <w:rPr>
                <w:rFonts w:hint="eastAsia" w:ascii="宋体" w:hAnsi="宋体" w:eastAsia="宋体" w:cs="宋体"/>
                <w:b/>
                <w:kern w:val="15"/>
                <w:sz w:val="24"/>
                <w:szCs w:val="24"/>
                <w:highlight w:val="none"/>
              </w:rPr>
              <w:t>中附有委托合同及造价师证书，其投标报价文件应当由被委托人的造价人员签字并加盖造价人员执业专用章，签字盖章的造价人员的注册单位应当与被委托人一致，同一单位的注册造价师在本招标项目中不能为同一标段的两个及两个以上</w:t>
            </w:r>
            <w:r>
              <w:rPr>
                <w:rFonts w:hint="eastAsia" w:ascii="宋体" w:hAnsi="宋体" w:eastAsia="宋体" w:cs="宋体"/>
                <w:b/>
                <w:kern w:val="15"/>
                <w:sz w:val="24"/>
                <w:szCs w:val="24"/>
                <w:highlight w:val="none"/>
                <w:lang w:eastAsia="zh-CN"/>
              </w:rPr>
              <w:t>供应商</w:t>
            </w:r>
            <w:r>
              <w:rPr>
                <w:rFonts w:hint="eastAsia" w:ascii="宋体" w:hAnsi="宋体" w:eastAsia="宋体" w:cs="宋体"/>
                <w:b/>
                <w:kern w:val="15"/>
                <w:sz w:val="24"/>
                <w:szCs w:val="24"/>
                <w:highlight w:val="none"/>
              </w:rPr>
              <w:t>编制工程量清单，否则均按废标处理）</w:t>
            </w:r>
            <w:r>
              <w:rPr>
                <w:rFonts w:hint="eastAsia" w:ascii="宋体" w:hAnsi="宋体" w:eastAsia="宋体" w:cs="宋体"/>
                <w:b/>
                <w:kern w:val="15"/>
                <w:sz w:val="24"/>
                <w:szCs w:val="24"/>
                <w:highlight w:val="none"/>
                <w:lang w:val="zh-CN"/>
              </w:rPr>
              <w:t>。</w:t>
            </w:r>
          </w:p>
        </w:tc>
      </w:tr>
      <w:tr w14:paraId="20E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471" w:type="dxa"/>
            <w:gridSpan w:val="2"/>
            <w:vMerge w:val="continue"/>
            <w:noWrap w:val="0"/>
            <w:vAlign w:val="top"/>
          </w:tcPr>
          <w:p w14:paraId="5DD6424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0275E44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技术标准和要求</w:t>
            </w:r>
          </w:p>
        </w:tc>
        <w:tc>
          <w:tcPr>
            <w:tcW w:w="7205" w:type="dxa"/>
            <w:noWrap w:val="0"/>
            <w:vAlign w:val="center"/>
          </w:tcPr>
          <w:p w14:paraId="341CDFE6">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符合第</w:t>
            </w:r>
            <w:r>
              <w:rPr>
                <w:rFonts w:hint="eastAsia" w:ascii="宋体" w:hAnsi="宋体" w:eastAsia="宋体" w:cs="宋体"/>
                <w:bCs/>
                <w:color w:val="000000"/>
                <w:szCs w:val="21"/>
                <w:highlight w:val="none"/>
                <w:lang w:val="en-US" w:eastAsia="zh-CN"/>
              </w:rPr>
              <w:t>七</w:t>
            </w:r>
            <w:r>
              <w:rPr>
                <w:rFonts w:hint="eastAsia" w:ascii="宋体" w:hAnsi="宋体" w:eastAsia="宋体" w:cs="宋体"/>
                <w:bCs/>
                <w:color w:val="000000"/>
                <w:szCs w:val="21"/>
                <w:highlight w:val="none"/>
                <w:lang w:val="zh-CN"/>
              </w:rPr>
              <w:t>章“技术标准和要求”的规定</w:t>
            </w:r>
            <w:r>
              <w:rPr>
                <w:rFonts w:hint="eastAsia" w:ascii="宋体" w:hAnsi="宋体" w:cs="宋体"/>
                <w:bCs/>
                <w:color w:val="000000"/>
                <w:szCs w:val="21"/>
                <w:highlight w:val="none"/>
                <w:lang w:val="zh-CN"/>
              </w:rPr>
              <w:t>。</w:t>
            </w:r>
          </w:p>
        </w:tc>
      </w:tr>
      <w:tr w14:paraId="0AC6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71" w:type="dxa"/>
            <w:gridSpan w:val="2"/>
            <w:vMerge w:val="continue"/>
            <w:noWrap w:val="0"/>
            <w:vAlign w:val="top"/>
          </w:tcPr>
          <w:p w14:paraId="7286991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p>
        </w:tc>
        <w:tc>
          <w:tcPr>
            <w:tcW w:w="1383" w:type="dxa"/>
            <w:noWrap w:val="0"/>
            <w:vAlign w:val="center"/>
          </w:tcPr>
          <w:p w14:paraId="58316FA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Cs/>
                <w:color w:val="000000"/>
                <w:szCs w:val="21"/>
                <w:highlight w:val="none"/>
                <w:lang w:val="zh-CN"/>
              </w:rPr>
            </w:pPr>
            <w:r>
              <w:rPr>
                <w:rFonts w:hint="eastAsia" w:ascii="宋体" w:hAnsi="宋体" w:eastAsia="宋体" w:cs="宋体"/>
                <w:highlight w:val="none"/>
                <w:lang w:val="zh-CN"/>
              </w:rPr>
              <w:t>其他要求</w:t>
            </w:r>
          </w:p>
        </w:tc>
        <w:tc>
          <w:tcPr>
            <w:tcW w:w="7205" w:type="dxa"/>
            <w:noWrap w:val="0"/>
            <w:vAlign w:val="center"/>
          </w:tcPr>
          <w:p w14:paraId="03606E40">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highlight w:val="none"/>
                <w:lang w:val="en-US" w:eastAsia="zh-CN"/>
              </w:rPr>
            </w:pPr>
            <w:r>
              <w:rPr>
                <w:rFonts w:hint="eastAsia" w:ascii="宋体" w:hAnsi="宋体" w:eastAsia="宋体" w:cs="宋体"/>
                <w:highlight w:val="none"/>
                <w:lang w:val="zh-CN"/>
              </w:rPr>
              <w:t>满足相关法律法规及</w:t>
            </w:r>
            <w:r>
              <w:rPr>
                <w:rFonts w:hint="eastAsia" w:ascii="宋体" w:hAnsi="宋体" w:eastAsia="宋体" w:cs="宋体"/>
                <w:highlight w:val="none"/>
                <w:lang w:val="en-US" w:eastAsia="zh-CN"/>
              </w:rPr>
              <w:t>竞争性磋商文件</w:t>
            </w:r>
            <w:r>
              <w:rPr>
                <w:rFonts w:hint="eastAsia" w:ascii="宋体" w:hAnsi="宋体" w:eastAsia="宋体" w:cs="宋体"/>
                <w:highlight w:val="none"/>
                <w:lang w:val="zh-CN"/>
              </w:rPr>
              <w:t>的其他要求</w:t>
            </w:r>
            <w:r>
              <w:rPr>
                <w:rFonts w:hint="eastAsia" w:ascii="宋体" w:hAnsi="宋体" w:cs="宋体"/>
                <w:highlight w:val="none"/>
                <w:lang w:val="zh-CN"/>
              </w:rPr>
              <w:t>。</w:t>
            </w:r>
          </w:p>
        </w:tc>
      </w:tr>
      <w:tr w14:paraId="4651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059" w:type="dxa"/>
            <w:gridSpan w:val="4"/>
            <w:tcBorders>
              <w:bottom w:val="single" w:color="auto" w:sz="4" w:space="0"/>
            </w:tcBorders>
            <w:noWrap w:val="0"/>
            <w:vAlign w:val="top"/>
          </w:tcPr>
          <w:p w14:paraId="7BCB4EC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lang w:val="zh-CN"/>
              </w:rPr>
              <w:t>注：供应商有一项不满足响应性评审标准的，其投标将被否决，不再进入后续详细评审。</w:t>
            </w:r>
          </w:p>
        </w:tc>
      </w:tr>
    </w:tbl>
    <w:p w14:paraId="41FD2BBE">
      <w:pPr>
        <w:spacing w:line="360" w:lineRule="auto"/>
        <w:jc w:val="center"/>
        <w:rPr>
          <w:rFonts w:hint="eastAsia" w:ascii="宋体" w:hAnsi="宋体" w:eastAsia="宋体" w:cs="宋体"/>
          <w:sz w:val="28"/>
          <w:szCs w:val="28"/>
          <w:highlight w:val="none"/>
        </w:rPr>
      </w:pPr>
    </w:p>
    <w:p w14:paraId="4E9918B5">
      <w:pPr>
        <w:spacing w:line="360" w:lineRule="auto"/>
        <w:jc w:val="center"/>
        <w:rPr>
          <w:rFonts w:hint="eastAsia" w:ascii="宋体" w:hAnsi="宋体" w:eastAsia="宋体" w:cs="宋体"/>
          <w:sz w:val="28"/>
          <w:szCs w:val="28"/>
          <w:highlight w:val="none"/>
        </w:rPr>
        <w:sectPr>
          <w:pgSz w:w="11906" w:h="16838"/>
          <w:pgMar w:top="1247" w:right="964" w:bottom="1134" w:left="964" w:header="851" w:footer="992" w:gutter="0"/>
          <w:pgNumType w:fmt="decimal"/>
          <w:cols w:space="720" w:num="1"/>
          <w:titlePg/>
          <w:docGrid w:type="lines" w:linePitch="312" w:charSpace="0"/>
        </w:sectPr>
      </w:pPr>
    </w:p>
    <w:p w14:paraId="3CA3E804">
      <w:pPr>
        <w:numPr>
          <w:ilvl w:val="0"/>
          <w:numId w:val="0"/>
        </w:numPr>
        <w:spacing w:line="360" w:lineRule="auto"/>
        <w:ind w:left="855" w:leftChars="0" w:hanging="855" w:firstLineChars="0"/>
        <w:jc w:val="center"/>
        <w:rPr>
          <w:rFonts w:hint="eastAsia" w:ascii="宋体" w:hAnsi="宋体" w:eastAsia="宋体" w:cs="宋体"/>
          <w:b/>
          <w:bCs/>
          <w:sz w:val="28"/>
          <w:szCs w:val="28"/>
          <w:highlight w:val="none"/>
        </w:rPr>
      </w:pPr>
      <w:r>
        <w:rPr>
          <w:rFonts w:hint="eastAsia" w:ascii="宋体" w:hAnsi="宋体" w:eastAsia="宋体" w:cs="宋体"/>
          <w:b/>
          <w:bCs/>
          <w:kern w:val="2"/>
          <w:sz w:val="28"/>
          <w:szCs w:val="28"/>
          <w:highlight w:val="none"/>
          <w:lang w:val="en-US" w:eastAsia="zh-CN" w:bidi="ar-SA"/>
        </w:rPr>
        <w:t>（二）</w:t>
      </w:r>
      <w:r>
        <w:rPr>
          <w:rFonts w:hint="eastAsia" w:ascii="宋体" w:hAnsi="宋体" w:eastAsia="宋体" w:cs="宋体"/>
          <w:b/>
          <w:bCs/>
          <w:sz w:val="28"/>
          <w:szCs w:val="28"/>
          <w:highlight w:val="none"/>
        </w:rPr>
        <w:t>详细评审</w:t>
      </w:r>
    </w:p>
    <w:tbl>
      <w:tblPr>
        <w:tblStyle w:val="2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88"/>
        <w:gridCol w:w="6911"/>
      </w:tblGrid>
      <w:tr w14:paraId="15D6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91" w:type="dxa"/>
            <w:gridSpan w:val="2"/>
            <w:noWrap w:val="0"/>
            <w:vAlign w:val="center"/>
          </w:tcPr>
          <w:p w14:paraId="5352DF8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bookmarkStart w:id="142" w:name="_Toc3682"/>
            <w:r>
              <w:rPr>
                <w:rFonts w:hint="eastAsia" w:ascii="宋体" w:hAnsi="宋体" w:eastAsia="宋体" w:cs="宋体"/>
                <w:bCs/>
                <w:kern w:val="15"/>
                <w:sz w:val="24"/>
                <w:szCs w:val="24"/>
                <w:highlight w:val="none"/>
                <w:lang w:val="zh-CN"/>
              </w:rPr>
              <w:t>评审因素</w:t>
            </w:r>
          </w:p>
        </w:tc>
        <w:tc>
          <w:tcPr>
            <w:tcW w:w="6911" w:type="dxa"/>
            <w:noWrap w:val="0"/>
            <w:vAlign w:val="center"/>
          </w:tcPr>
          <w:p w14:paraId="79874CF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评审标准</w:t>
            </w:r>
          </w:p>
        </w:tc>
      </w:tr>
      <w:tr w14:paraId="08B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91" w:type="dxa"/>
            <w:gridSpan w:val="2"/>
            <w:noWrap w:val="0"/>
            <w:vAlign w:val="center"/>
          </w:tcPr>
          <w:p w14:paraId="1CCAD45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分值构成</w:t>
            </w:r>
          </w:p>
          <w:p w14:paraId="6C4DD42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(总分100分)</w:t>
            </w:r>
          </w:p>
        </w:tc>
        <w:tc>
          <w:tcPr>
            <w:tcW w:w="6911" w:type="dxa"/>
            <w:noWrap w:val="0"/>
            <w:vAlign w:val="center"/>
          </w:tcPr>
          <w:p w14:paraId="147B756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施工组织设计：</w:t>
            </w:r>
            <w:r>
              <w:rPr>
                <w:rFonts w:hint="eastAsia" w:ascii="宋体" w:hAnsi="宋体" w:eastAsia="宋体" w:cs="宋体"/>
                <w:bCs/>
                <w:kern w:val="15"/>
                <w:sz w:val="24"/>
                <w:szCs w:val="24"/>
                <w:highlight w:val="none"/>
                <w:lang w:val="en-US" w:eastAsia="zh-CN"/>
              </w:rPr>
              <w:t>42</w:t>
            </w:r>
            <w:r>
              <w:rPr>
                <w:rFonts w:hint="eastAsia" w:ascii="宋体" w:hAnsi="宋体" w:eastAsia="宋体" w:cs="宋体"/>
                <w:bCs/>
                <w:kern w:val="15"/>
                <w:sz w:val="24"/>
                <w:szCs w:val="24"/>
                <w:highlight w:val="none"/>
              </w:rPr>
              <w:t>分</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磋商报价：30分</w:t>
            </w:r>
          </w:p>
          <w:p w14:paraId="3F650F4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商务部分：</w:t>
            </w:r>
            <w:r>
              <w:rPr>
                <w:rFonts w:hint="eastAsia" w:ascii="宋体" w:hAnsi="宋体" w:eastAsia="宋体" w:cs="宋体"/>
                <w:bCs/>
                <w:kern w:val="15"/>
                <w:sz w:val="24"/>
                <w:szCs w:val="24"/>
                <w:highlight w:val="none"/>
                <w:lang w:val="en-US" w:eastAsia="zh-CN"/>
              </w:rPr>
              <w:t>28</w:t>
            </w:r>
            <w:r>
              <w:rPr>
                <w:rFonts w:hint="eastAsia" w:ascii="宋体" w:hAnsi="宋体" w:eastAsia="宋体" w:cs="宋体"/>
                <w:bCs/>
                <w:kern w:val="15"/>
                <w:sz w:val="24"/>
                <w:szCs w:val="24"/>
                <w:highlight w:val="none"/>
              </w:rPr>
              <w:t>分</w:t>
            </w:r>
          </w:p>
        </w:tc>
      </w:tr>
      <w:tr w14:paraId="7995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291" w:type="dxa"/>
            <w:gridSpan w:val="2"/>
            <w:noWrap w:val="0"/>
            <w:vAlign w:val="center"/>
          </w:tcPr>
          <w:p w14:paraId="6A20C44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基准价计算</w:t>
            </w:r>
          </w:p>
          <w:p w14:paraId="20E6AC1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方法</w:t>
            </w:r>
          </w:p>
        </w:tc>
        <w:tc>
          <w:tcPr>
            <w:tcW w:w="6911" w:type="dxa"/>
            <w:noWrap w:val="0"/>
            <w:vAlign w:val="center"/>
          </w:tcPr>
          <w:p w14:paraId="4B54BEF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基准价为所有通过初步评审合格的供应商有效最终磋商报价（二次报价）中的最低报价，其价格分为满分</w:t>
            </w:r>
            <w:r>
              <w:rPr>
                <w:rFonts w:hint="eastAsia" w:ascii="宋体" w:hAnsi="宋体" w:eastAsia="宋体" w:cs="宋体"/>
                <w:bCs/>
                <w:kern w:val="15"/>
                <w:sz w:val="24"/>
                <w:szCs w:val="24"/>
                <w:highlight w:val="none"/>
                <w:lang w:val="zh-CN"/>
              </w:rPr>
              <w:t>。</w:t>
            </w:r>
          </w:p>
        </w:tc>
      </w:tr>
      <w:tr w14:paraId="102D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2291" w:type="dxa"/>
            <w:gridSpan w:val="2"/>
            <w:noWrap w:val="0"/>
            <w:vAlign w:val="center"/>
          </w:tcPr>
          <w:p w14:paraId="718C1FC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评审因素</w:t>
            </w:r>
          </w:p>
        </w:tc>
        <w:tc>
          <w:tcPr>
            <w:tcW w:w="6911" w:type="dxa"/>
            <w:noWrap w:val="0"/>
            <w:vAlign w:val="center"/>
          </w:tcPr>
          <w:p w14:paraId="4EC48D1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评审标准</w:t>
            </w:r>
          </w:p>
        </w:tc>
      </w:tr>
      <w:tr w14:paraId="052C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restart"/>
            <w:noWrap w:val="0"/>
            <w:vAlign w:val="center"/>
          </w:tcPr>
          <w:p w14:paraId="234AD77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施工组织设计评分标准</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42</w:t>
            </w:r>
            <w:r>
              <w:rPr>
                <w:rFonts w:hint="eastAsia" w:ascii="宋体" w:hAnsi="宋体" w:eastAsia="宋体" w:cs="宋体"/>
                <w:bCs/>
                <w:kern w:val="15"/>
                <w:sz w:val="24"/>
                <w:szCs w:val="24"/>
                <w:highlight w:val="none"/>
              </w:rPr>
              <w:t>分）</w:t>
            </w:r>
          </w:p>
        </w:tc>
        <w:tc>
          <w:tcPr>
            <w:tcW w:w="1288" w:type="dxa"/>
            <w:noWrap w:val="0"/>
            <w:vAlign w:val="center"/>
          </w:tcPr>
          <w:p w14:paraId="22D1562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施工方案与技术保证措施</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6</w:t>
            </w:r>
            <w:r>
              <w:rPr>
                <w:rFonts w:hint="eastAsia" w:ascii="宋体" w:hAnsi="宋体" w:eastAsia="宋体" w:cs="宋体"/>
                <w:bCs/>
                <w:kern w:val="15"/>
                <w:sz w:val="24"/>
                <w:szCs w:val="24"/>
                <w:highlight w:val="none"/>
              </w:rPr>
              <w:t>分）</w:t>
            </w:r>
          </w:p>
        </w:tc>
        <w:tc>
          <w:tcPr>
            <w:tcW w:w="6911" w:type="dxa"/>
            <w:noWrap w:val="0"/>
            <w:vAlign w:val="center"/>
          </w:tcPr>
          <w:p w14:paraId="0BD31BE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针对本项目提供施工方案与技术</w:t>
            </w:r>
            <w:r>
              <w:rPr>
                <w:rFonts w:hint="eastAsia" w:ascii="宋体" w:hAnsi="宋体" w:eastAsia="宋体" w:cs="宋体"/>
                <w:bCs/>
                <w:kern w:val="15"/>
                <w:sz w:val="24"/>
                <w:szCs w:val="24"/>
                <w:highlight w:val="none"/>
                <w:lang w:val="en-US" w:eastAsia="zh-CN"/>
              </w:rPr>
              <w:t>保证</w:t>
            </w:r>
            <w:r>
              <w:rPr>
                <w:rFonts w:hint="eastAsia" w:ascii="宋体" w:hAnsi="宋体" w:eastAsia="宋体" w:cs="宋体"/>
                <w:bCs/>
                <w:kern w:val="15"/>
                <w:sz w:val="24"/>
                <w:szCs w:val="24"/>
                <w:highlight w:val="none"/>
              </w:rPr>
              <w:t>措施：</w:t>
            </w:r>
          </w:p>
          <w:p w14:paraId="7EF8BAD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rPr>
              <w:t>1.拆除方案</w:t>
            </w:r>
          </w:p>
          <w:p w14:paraId="478F96F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rPr>
              <w:t>2.单</w:t>
            </w:r>
            <w:r>
              <w:rPr>
                <w:rFonts w:hint="eastAsia" w:ascii="宋体" w:hAnsi="宋体" w:eastAsia="宋体" w:cs="宋体"/>
                <w:bCs/>
                <w:kern w:val="15"/>
                <w:sz w:val="24"/>
                <w:szCs w:val="24"/>
                <w:highlight w:val="none"/>
                <w:lang w:val="en-US" w:eastAsia="zh-CN"/>
              </w:rPr>
              <w:t>位</w:t>
            </w:r>
            <w:r>
              <w:rPr>
                <w:rFonts w:hint="eastAsia" w:ascii="宋体" w:hAnsi="宋体" w:eastAsia="宋体" w:cs="宋体"/>
                <w:bCs/>
                <w:kern w:val="15"/>
                <w:sz w:val="24"/>
                <w:szCs w:val="24"/>
                <w:highlight w:val="none"/>
              </w:rPr>
              <w:t>工程施工方案</w:t>
            </w:r>
          </w:p>
          <w:p w14:paraId="6EDE480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rPr>
              <w:t>3.单</w:t>
            </w:r>
            <w:r>
              <w:rPr>
                <w:rFonts w:hint="eastAsia" w:ascii="宋体" w:hAnsi="宋体" w:eastAsia="宋体" w:cs="宋体"/>
                <w:bCs/>
                <w:kern w:val="15"/>
                <w:sz w:val="24"/>
                <w:szCs w:val="24"/>
                <w:highlight w:val="none"/>
                <w:lang w:val="en-US" w:eastAsia="zh-CN"/>
              </w:rPr>
              <w:t>位</w:t>
            </w:r>
            <w:r>
              <w:rPr>
                <w:rFonts w:hint="eastAsia" w:ascii="宋体" w:hAnsi="宋体" w:eastAsia="宋体" w:cs="宋体"/>
                <w:bCs/>
                <w:kern w:val="15"/>
                <w:sz w:val="24"/>
                <w:szCs w:val="24"/>
                <w:highlight w:val="none"/>
              </w:rPr>
              <w:t>工程技术</w:t>
            </w:r>
            <w:r>
              <w:rPr>
                <w:rFonts w:hint="eastAsia" w:ascii="宋体" w:hAnsi="宋体" w:eastAsia="宋体" w:cs="宋体"/>
                <w:bCs/>
                <w:kern w:val="15"/>
                <w:sz w:val="24"/>
                <w:szCs w:val="24"/>
                <w:highlight w:val="none"/>
                <w:lang w:val="en-US" w:eastAsia="zh-CN"/>
              </w:rPr>
              <w:t>保证</w:t>
            </w:r>
            <w:r>
              <w:rPr>
                <w:rFonts w:hint="eastAsia" w:ascii="宋体" w:hAnsi="宋体" w:eastAsia="宋体" w:cs="宋体"/>
                <w:bCs/>
                <w:kern w:val="15"/>
                <w:sz w:val="24"/>
                <w:szCs w:val="24"/>
                <w:highlight w:val="none"/>
              </w:rPr>
              <w:t>措施</w:t>
            </w:r>
          </w:p>
          <w:p w14:paraId="04EE971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以上方案、措施每提供一小项内容适用于项目，充分满足采购方要求，且无缺失的方案得2分，方案缺失得1分，未提供的得0分。此项共计满分6分。</w:t>
            </w:r>
          </w:p>
          <w:p w14:paraId="081928A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6CE6FF9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4184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1003" w:type="dxa"/>
            <w:vMerge w:val="continue"/>
            <w:noWrap w:val="0"/>
            <w:vAlign w:val="center"/>
          </w:tcPr>
          <w:p w14:paraId="22EFF3D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p>
        </w:tc>
        <w:tc>
          <w:tcPr>
            <w:tcW w:w="1288" w:type="dxa"/>
            <w:noWrap w:val="0"/>
            <w:vAlign w:val="center"/>
          </w:tcPr>
          <w:p w14:paraId="437E3B3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质量管理体系与措施</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（4分）</w:t>
            </w:r>
          </w:p>
        </w:tc>
        <w:tc>
          <w:tcPr>
            <w:tcW w:w="6911" w:type="dxa"/>
            <w:noWrap w:val="0"/>
            <w:vAlign w:val="center"/>
          </w:tcPr>
          <w:p w14:paraId="38744C8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针对本项目提供质量管理体系与措施：</w:t>
            </w:r>
          </w:p>
          <w:p w14:paraId="4FF90C1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1.质量管理体系：（至少包含工程质量管理机构、保证制度）</w:t>
            </w:r>
          </w:p>
          <w:p w14:paraId="684BC75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2.质量管理措施：（至少包含施工技术标准、施工过程、检验检测、质量通病防治）</w:t>
            </w:r>
          </w:p>
          <w:p w14:paraId="01C0352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1172DC0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2B5B79D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1BCC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003" w:type="dxa"/>
            <w:vMerge w:val="continue"/>
            <w:noWrap w:val="0"/>
            <w:vAlign w:val="center"/>
          </w:tcPr>
          <w:p w14:paraId="34F1FCD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0A05809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安全管理体系与措施（4分）</w:t>
            </w:r>
          </w:p>
        </w:tc>
        <w:tc>
          <w:tcPr>
            <w:tcW w:w="6911" w:type="dxa"/>
            <w:noWrap w:val="0"/>
            <w:vAlign w:val="center"/>
          </w:tcPr>
          <w:p w14:paraId="5938EE5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针对本项目提供安全管理体系与措施：</w:t>
            </w:r>
          </w:p>
          <w:p w14:paraId="0D61E1C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1.安全管理体系（至少包含安全生产管理职责划分、安全生产制度）</w:t>
            </w:r>
          </w:p>
          <w:p w14:paraId="1F7C7C9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2.安全管理措施（至少包含现场的安全部署情况、安全意识宣传、安全教育培训）</w:t>
            </w:r>
          </w:p>
          <w:p w14:paraId="2D6FA6C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19D6577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56ED0DD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56A4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03" w:type="dxa"/>
            <w:vMerge w:val="continue"/>
            <w:noWrap w:val="0"/>
            <w:vAlign w:val="center"/>
          </w:tcPr>
          <w:p w14:paraId="3654471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p>
        </w:tc>
        <w:tc>
          <w:tcPr>
            <w:tcW w:w="1288" w:type="dxa"/>
            <w:noWrap w:val="0"/>
            <w:vAlign w:val="center"/>
          </w:tcPr>
          <w:p w14:paraId="6FACE29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环境保护管理体系与措施（4分）</w:t>
            </w:r>
          </w:p>
        </w:tc>
        <w:tc>
          <w:tcPr>
            <w:tcW w:w="6911" w:type="dxa"/>
            <w:noWrap w:val="0"/>
            <w:vAlign w:val="center"/>
          </w:tcPr>
          <w:p w14:paraId="1C8D565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针对本项目提供环境保护管理体系与措施：</w:t>
            </w:r>
          </w:p>
          <w:p w14:paraId="50B0E15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1.环境保护管理体系（至少包含环境保护管理方针、管理目标、环境保护制度）</w:t>
            </w:r>
          </w:p>
          <w:p w14:paraId="3AF181C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2.环境保护措施（至少包含环境措施、能源节约措施、减少扰民噪音措施、降低环境污染技术措施）</w:t>
            </w:r>
          </w:p>
          <w:p w14:paraId="1C125BD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6C4E43B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0FE489F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1AC3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3" w:type="dxa"/>
            <w:vMerge w:val="continue"/>
            <w:noWrap w:val="0"/>
            <w:vAlign w:val="center"/>
          </w:tcPr>
          <w:p w14:paraId="29AB62D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487B2D6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工程进度计划与保证措施（</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p>
        </w:tc>
        <w:tc>
          <w:tcPr>
            <w:tcW w:w="6911" w:type="dxa"/>
            <w:noWrap w:val="0"/>
            <w:vAlign w:val="center"/>
          </w:tcPr>
          <w:p w14:paraId="685DBA4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针对本项目提供工程进度计划与措施：</w:t>
            </w:r>
          </w:p>
          <w:p w14:paraId="7EC1EF1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1.工程进度计划：（</w:t>
            </w:r>
            <w:r>
              <w:rPr>
                <w:rFonts w:hint="eastAsia" w:ascii="宋体" w:hAnsi="宋体" w:eastAsia="宋体" w:cs="宋体"/>
                <w:bCs/>
                <w:kern w:val="15"/>
                <w:sz w:val="24"/>
                <w:szCs w:val="24"/>
                <w:highlight w:val="none"/>
                <w:lang w:val="en-US" w:eastAsia="zh-CN"/>
              </w:rPr>
              <w:t>有施工进度计划横道图或网络图，</w:t>
            </w:r>
            <w:r>
              <w:rPr>
                <w:rFonts w:hint="eastAsia" w:ascii="宋体" w:hAnsi="宋体" w:eastAsia="宋体" w:cs="宋体"/>
                <w:bCs/>
                <w:kern w:val="15"/>
                <w:sz w:val="24"/>
                <w:szCs w:val="24"/>
                <w:highlight w:val="none"/>
                <w:lang w:val="zh-CN"/>
              </w:rPr>
              <w:t>工程进度计划符合开竣工日期要求）</w:t>
            </w:r>
          </w:p>
          <w:p w14:paraId="71D0A1D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2.进度保证措施：（至少包含最优工期分析、技术组织措施、工期保证措施、工期控制措施）</w:t>
            </w:r>
          </w:p>
          <w:p w14:paraId="25FDF4D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en-US" w:eastAsia="zh-CN"/>
              </w:rPr>
              <w:t>3.</w:t>
            </w:r>
            <w:r>
              <w:rPr>
                <w:rFonts w:hint="eastAsia" w:ascii="宋体" w:hAnsi="宋体" w:eastAsia="宋体" w:cs="宋体"/>
                <w:bCs/>
                <w:kern w:val="15"/>
                <w:sz w:val="24"/>
                <w:szCs w:val="24"/>
                <w:highlight w:val="none"/>
                <w:lang w:val="zh-CN"/>
              </w:rPr>
              <w:t>雨季控制及保障措施</w:t>
            </w:r>
          </w:p>
          <w:p w14:paraId="58F17A2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lang w:val="zh-CN"/>
              </w:rPr>
              <w:t>风季控制及保障措施</w:t>
            </w:r>
          </w:p>
          <w:p w14:paraId="3C3BFDB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以上方案每提供一小项内容适用于项目，充分满足采购方要求，且无缺失的方案得1分，方案缺失得0.5分，未提供的得0分。此项共计满分4分。</w:t>
            </w:r>
          </w:p>
          <w:p w14:paraId="4CC705E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37FD338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6EB4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003" w:type="dxa"/>
            <w:vMerge w:val="continue"/>
            <w:noWrap w:val="0"/>
            <w:vAlign w:val="center"/>
          </w:tcPr>
          <w:p w14:paraId="4BDDF44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3F9A1C7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劳动力需求计划（</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lang w:val="zh-CN"/>
              </w:rPr>
              <w:t>分）</w:t>
            </w:r>
          </w:p>
        </w:tc>
        <w:tc>
          <w:tcPr>
            <w:tcW w:w="6911" w:type="dxa"/>
            <w:noWrap w:val="0"/>
            <w:vAlign w:val="center"/>
          </w:tcPr>
          <w:p w14:paraId="3E8E000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w:t>
            </w:r>
            <w:r>
              <w:rPr>
                <w:rFonts w:hint="eastAsia" w:ascii="宋体" w:hAnsi="宋体" w:eastAsia="宋体" w:cs="宋体"/>
                <w:bCs/>
                <w:kern w:val="15"/>
                <w:sz w:val="24"/>
                <w:szCs w:val="24"/>
                <w:highlight w:val="none"/>
                <w:lang w:val="en-US" w:eastAsia="zh-CN"/>
              </w:rPr>
              <w:t>劳动力需求计划</w:t>
            </w:r>
            <w:r>
              <w:rPr>
                <w:rFonts w:hint="eastAsia" w:ascii="宋体" w:hAnsi="宋体" w:eastAsia="宋体" w:cs="宋体"/>
                <w:bCs/>
                <w:kern w:val="15"/>
                <w:sz w:val="24"/>
                <w:szCs w:val="24"/>
                <w:highlight w:val="none"/>
                <w:lang w:val="zh-CN"/>
              </w:rPr>
              <w:t>：</w:t>
            </w:r>
          </w:p>
          <w:p w14:paraId="23ECC28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1.</w:t>
            </w:r>
            <w:r>
              <w:rPr>
                <w:rFonts w:hint="eastAsia" w:ascii="宋体" w:hAnsi="宋体" w:eastAsia="宋体" w:cs="宋体"/>
                <w:bCs/>
                <w:kern w:val="15"/>
                <w:sz w:val="24"/>
                <w:szCs w:val="24"/>
                <w:highlight w:val="none"/>
                <w:lang w:val="en-US" w:eastAsia="zh-CN"/>
              </w:rPr>
              <w:t>有满足项目要求的劳动力需求计划表</w:t>
            </w:r>
          </w:p>
          <w:p w14:paraId="483A0A6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2.</w:t>
            </w:r>
            <w:r>
              <w:rPr>
                <w:rFonts w:hint="eastAsia" w:ascii="宋体" w:hAnsi="宋体" w:eastAsia="宋体" w:cs="宋体"/>
                <w:bCs/>
                <w:kern w:val="15"/>
                <w:sz w:val="24"/>
                <w:szCs w:val="24"/>
                <w:highlight w:val="none"/>
                <w:lang w:val="en-US" w:eastAsia="zh-CN"/>
              </w:rPr>
              <w:t>制定劳动力准备及保障措施方案</w:t>
            </w:r>
          </w:p>
          <w:p w14:paraId="580F474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70467B3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4DA4BD2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7A0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continue"/>
            <w:noWrap w:val="0"/>
            <w:vAlign w:val="center"/>
          </w:tcPr>
          <w:p w14:paraId="3273419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5AF92C2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eastAsia="zh-CN"/>
              </w:rPr>
            </w:pPr>
            <w:r>
              <w:rPr>
                <w:rFonts w:hint="eastAsia" w:ascii="宋体" w:hAnsi="宋体" w:eastAsia="宋体" w:cs="宋体"/>
                <w:bCs/>
                <w:kern w:val="15"/>
                <w:sz w:val="24"/>
                <w:szCs w:val="24"/>
                <w:highlight w:val="none"/>
                <w:lang w:val="zh-CN"/>
              </w:rPr>
              <w:t>材料设备进场计划 （</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lang w:val="zh-CN"/>
              </w:rPr>
              <w:t xml:space="preserve">分）                                                                   </w:t>
            </w:r>
          </w:p>
        </w:tc>
        <w:tc>
          <w:tcPr>
            <w:tcW w:w="6911" w:type="dxa"/>
            <w:noWrap w:val="0"/>
            <w:vAlign w:val="center"/>
          </w:tcPr>
          <w:p w14:paraId="3831384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w:t>
            </w:r>
            <w:r>
              <w:rPr>
                <w:rFonts w:hint="eastAsia" w:ascii="宋体" w:hAnsi="宋体" w:eastAsia="宋体" w:cs="宋体"/>
                <w:bCs/>
                <w:kern w:val="15"/>
                <w:sz w:val="24"/>
                <w:szCs w:val="24"/>
                <w:highlight w:val="none"/>
                <w:lang w:val="en-US" w:eastAsia="zh-CN"/>
              </w:rPr>
              <w:t>材料设备进场计划</w:t>
            </w:r>
            <w:r>
              <w:rPr>
                <w:rFonts w:hint="eastAsia" w:ascii="宋体" w:hAnsi="宋体" w:eastAsia="宋体" w:cs="宋体"/>
                <w:bCs/>
                <w:kern w:val="15"/>
                <w:sz w:val="24"/>
                <w:szCs w:val="24"/>
                <w:highlight w:val="none"/>
                <w:lang w:val="zh-CN"/>
              </w:rPr>
              <w:t>：</w:t>
            </w:r>
          </w:p>
          <w:p w14:paraId="7373EF1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1.</w:t>
            </w:r>
            <w:r>
              <w:rPr>
                <w:rFonts w:hint="eastAsia" w:ascii="宋体" w:hAnsi="宋体" w:eastAsia="宋体" w:cs="宋体"/>
                <w:bCs/>
                <w:kern w:val="15"/>
                <w:sz w:val="24"/>
                <w:szCs w:val="24"/>
                <w:highlight w:val="none"/>
                <w:lang w:val="en-US" w:eastAsia="zh-CN"/>
              </w:rPr>
              <w:t>有满足项目要求的材料设备进场计划表</w:t>
            </w:r>
          </w:p>
          <w:p w14:paraId="03C00B2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2.</w:t>
            </w:r>
            <w:r>
              <w:rPr>
                <w:rFonts w:hint="eastAsia" w:ascii="宋体" w:hAnsi="宋体" w:eastAsia="宋体" w:cs="宋体"/>
                <w:bCs/>
                <w:kern w:val="15"/>
                <w:sz w:val="24"/>
                <w:szCs w:val="24"/>
                <w:highlight w:val="none"/>
                <w:lang w:val="en-US" w:eastAsia="zh-CN"/>
              </w:rPr>
              <w:t>制定材料准备、材料控制方案</w:t>
            </w:r>
          </w:p>
          <w:p w14:paraId="34E5B9D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3A4F210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5CA7985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45E5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continue"/>
            <w:noWrap w:val="0"/>
            <w:vAlign w:val="center"/>
          </w:tcPr>
          <w:p w14:paraId="2ED82AF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4B29EE2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机械设备投入计划及保证措施（</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p>
        </w:tc>
        <w:tc>
          <w:tcPr>
            <w:tcW w:w="6911" w:type="dxa"/>
            <w:noWrap w:val="0"/>
            <w:vAlign w:val="center"/>
          </w:tcPr>
          <w:p w14:paraId="44BA883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针对本项目提供</w:t>
            </w:r>
            <w:r>
              <w:rPr>
                <w:rFonts w:hint="eastAsia" w:ascii="宋体" w:hAnsi="宋体" w:eastAsia="宋体" w:cs="宋体"/>
                <w:bCs/>
                <w:kern w:val="15"/>
                <w:sz w:val="24"/>
                <w:szCs w:val="24"/>
                <w:highlight w:val="none"/>
              </w:rPr>
              <w:t>机械设备投入计划及保证措施</w:t>
            </w:r>
            <w:r>
              <w:rPr>
                <w:rFonts w:hint="eastAsia" w:ascii="宋体" w:hAnsi="宋体" w:eastAsia="宋体" w:cs="宋体"/>
                <w:bCs/>
                <w:kern w:val="15"/>
                <w:sz w:val="24"/>
                <w:szCs w:val="24"/>
                <w:highlight w:val="none"/>
                <w:lang w:val="zh-CN"/>
              </w:rPr>
              <w:t>：</w:t>
            </w:r>
          </w:p>
          <w:p w14:paraId="2657FE5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1.</w:t>
            </w:r>
            <w:r>
              <w:rPr>
                <w:rFonts w:hint="eastAsia" w:ascii="宋体" w:hAnsi="宋体" w:eastAsia="宋体" w:cs="宋体"/>
                <w:bCs/>
                <w:kern w:val="15"/>
                <w:sz w:val="24"/>
                <w:szCs w:val="24"/>
                <w:highlight w:val="none"/>
                <w:lang w:val="en-US" w:eastAsia="zh-CN"/>
              </w:rPr>
              <w:t>有满足项目要求的机械设备投入计划表</w:t>
            </w:r>
          </w:p>
          <w:p w14:paraId="75E69A1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zh-CN"/>
              </w:rPr>
              <w:t>2.</w:t>
            </w:r>
            <w:r>
              <w:rPr>
                <w:rFonts w:hint="eastAsia" w:ascii="宋体" w:hAnsi="宋体" w:eastAsia="宋体" w:cs="宋体"/>
                <w:bCs/>
                <w:kern w:val="15"/>
                <w:sz w:val="24"/>
                <w:szCs w:val="24"/>
                <w:highlight w:val="none"/>
                <w:lang w:val="en-US" w:eastAsia="zh-CN"/>
              </w:rPr>
              <w:t>制定设备投入、管理方案</w:t>
            </w:r>
          </w:p>
          <w:p w14:paraId="20B3A1F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27FD7A9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4FFB094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2EE5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1003" w:type="dxa"/>
            <w:vMerge w:val="continue"/>
            <w:noWrap w:val="0"/>
            <w:vAlign w:val="center"/>
          </w:tcPr>
          <w:p w14:paraId="5CF5CC8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138B948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成品保护和工程保修工作的管理措施和承诺（</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p>
        </w:tc>
        <w:tc>
          <w:tcPr>
            <w:tcW w:w="6911" w:type="dxa"/>
            <w:noWrap w:val="0"/>
            <w:vAlign w:val="center"/>
          </w:tcPr>
          <w:p w14:paraId="53A5B3F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针对</w:t>
            </w:r>
            <w:r>
              <w:rPr>
                <w:rFonts w:hint="eastAsia" w:ascii="宋体" w:hAnsi="宋体" w:eastAsia="宋体" w:cs="宋体"/>
                <w:bCs/>
                <w:kern w:val="15"/>
                <w:sz w:val="24"/>
                <w:szCs w:val="24"/>
                <w:highlight w:val="none"/>
                <w:lang w:val="zh-CN"/>
              </w:rPr>
              <w:t>成品保护和工程保修工作的管理措施和承诺</w:t>
            </w:r>
            <w:r>
              <w:rPr>
                <w:rFonts w:hint="eastAsia" w:ascii="宋体" w:hAnsi="宋体" w:eastAsia="宋体" w:cs="宋体"/>
                <w:bCs/>
                <w:kern w:val="15"/>
                <w:sz w:val="24"/>
                <w:szCs w:val="24"/>
                <w:highlight w:val="none"/>
                <w:lang w:val="en-US" w:eastAsia="zh-CN"/>
              </w:rPr>
              <w:t>：</w:t>
            </w:r>
          </w:p>
          <w:p w14:paraId="0861B85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1.成品保护管理措施：（明确责任主体、保护方案、现场管理、定期检查）</w:t>
            </w:r>
          </w:p>
          <w:p w14:paraId="0771B6F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2.工程保修的管理措施和承诺：（保修计划、维修记录和跟踪、维修责任分工、定期检查和维护）</w:t>
            </w:r>
          </w:p>
          <w:p w14:paraId="672A5DA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57DC13D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385B77E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185A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noWrap w:val="0"/>
            <w:vAlign w:val="center"/>
          </w:tcPr>
          <w:p w14:paraId="494D975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3709891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紧急情况的处理措施、预案以及抵抗风险的措施（</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p>
        </w:tc>
        <w:tc>
          <w:tcPr>
            <w:tcW w:w="6911" w:type="dxa"/>
            <w:noWrap w:val="0"/>
            <w:vAlign w:val="center"/>
          </w:tcPr>
          <w:p w14:paraId="452385C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针对</w:t>
            </w:r>
            <w:r>
              <w:rPr>
                <w:rFonts w:hint="eastAsia" w:ascii="宋体" w:hAnsi="宋体" w:eastAsia="宋体" w:cs="宋体"/>
                <w:bCs/>
                <w:kern w:val="15"/>
                <w:sz w:val="24"/>
                <w:szCs w:val="24"/>
                <w:highlight w:val="none"/>
              </w:rPr>
              <w:t>紧急情况的处理措施、预案以及抵抗风险的措施</w:t>
            </w:r>
            <w:r>
              <w:rPr>
                <w:rFonts w:hint="eastAsia" w:ascii="宋体" w:hAnsi="宋体" w:eastAsia="宋体" w:cs="宋体"/>
                <w:bCs/>
                <w:kern w:val="15"/>
                <w:sz w:val="24"/>
                <w:szCs w:val="24"/>
                <w:highlight w:val="none"/>
                <w:lang w:val="en-US" w:eastAsia="zh-CN"/>
              </w:rPr>
              <w:t>：</w:t>
            </w:r>
          </w:p>
          <w:p w14:paraId="1B5EE79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en-US" w:eastAsia="zh-CN"/>
              </w:rPr>
              <w:t>1.针对本项目提供紧急情况处理措施、</w:t>
            </w:r>
            <w:r>
              <w:rPr>
                <w:rFonts w:hint="eastAsia" w:ascii="宋体" w:hAnsi="宋体" w:eastAsia="宋体" w:cs="宋体"/>
                <w:bCs/>
                <w:kern w:val="15"/>
                <w:sz w:val="24"/>
                <w:szCs w:val="24"/>
                <w:highlight w:val="none"/>
                <w:lang w:val="zh-CN"/>
              </w:rPr>
              <w:t>预案</w:t>
            </w:r>
          </w:p>
          <w:p w14:paraId="7F6020A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2.针对本项目提供抵抗风险的措施、现场应急救援预案、建立事故报告与处理制度</w:t>
            </w:r>
          </w:p>
          <w:p w14:paraId="7594601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以上方案每提供一小项内容适用于项目，充分满足采购方要求，且无缺失的方案得2分，方案缺失得1分，未提供的得0分。此项共计满分4分。</w:t>
            </w:r>
          </w:p>
          <w:p w14:paraId="4F6CF4E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3F3DF51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方案缺失指：内容缺失有瑕疵、无具体流程细节描述之处</w:t>
            </w:r>
            <w:r>
              <w:rPr>
                <w:rFonts w:hint="eastAsia" w:ascii="宋体" w:hAnsi="宋体" w:eastAsia="宋体" w:cs="宋体"/>
                <w:bCs/>
                <w:kern w:val="15"/>
                <w:sz w:val="24"/>
                <w:szCs w:val="24"/>
                <w:highlight w:val="none"/>
              </w:rPr>
              <w:t>等任意一种情形</w:t>
            </w:r>
          </w:p>
        </w:tc>
      </w:tr>
      <w:tr w14:paraId="00A9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03" w:type="dxa"/>
            <w:noWrap w:val="0"/>
            <w:vAlign w:val="center"/>
          </w:tcPr>
          <w:p w14:paraId="029FCDD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磋商</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lang w:val="zh-CN"/>
              </w:rPr>
              <w:t>报价</w:t>
            </w:r>
          </w:p>
          <w:p w14:paraId="1B16A14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（30</w:t>
            </w:r>
            <w:r>
              <w:rPr>
                <w:rFonts w:hint="eastAsia" w:ascii="宋体" w:hAnsi="宋体" w:eastAsia="宋体" w:cs="宋体"/>
                <w:bCs/>
                <w:kern w:val="15"/>
                <w:sz w:val="24"/>
                <w:szCs w:val="24"/>
                <w:highlight w:val="none"/>
                <w:lang w:val="zh-CN"/>
              </w:rPr>
              <w:t>分</w:t>
            </w:r>
            <w:r>
              <w:rPr>
                <w:rFonts w:hint="eastAsia" w:ascii="宋体" w:hAnsi="宋体" w:eastAsia="宋体" w:cs="宋体"/>
                <w:bCs/>
                <w:kern w:val="15"/>
                <w:sz w:val="24"/>
                <w:szCs w:val="24"/>
                <w:highlight w:val="none"/>
              </w:rPr>
              <w:t>）</w:t>
            </w:r>
          </w:p>
        </w:tc>
        <w:tc>
          <w:tcPr>
            <w:tcW w:w="1288" w:type="dxa"/>
            <w:noWrap w:val="0"/>
            <w:vAlign w:val="center"/>
          </w:tcPr>
          <w:p w14:paraId="7F96C3E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磋商报价</w:t>
            </w:r>
          </w:p>
          <w:p w14:paraId="166E02E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lang w:val="zh-CN"/>
              </w:rPr>
              <w:t>得分标准</w:t>
            </w:r>
          </w:p>
        </w:tc>
        <w:tc>
          <w:tcPr>
            <w:tcW w:w="6911" w:type="dxa"/>
            <w:noWrap w:val="0"/>
            <w:vAlign w:val="center"/>
          </w:tcPr>
          <w:p w14:paraId="6E8210D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以第二次磋商报价（最后报价）为依据进行计算，通过初步评审的有效磋商报价的最低报价为磋商基准价。</w:t>
            </w:r>
          </w:p>
          <w:p w14:paraId="3083058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最终报价得分=（磋商基准价/最后磋商报价）×30%×100</w:t>
            </w:r>
          </w:p>
          <w:p w14:paraId="49CCFDF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四舍五入保留小数点后两位有效数字。</w:t>
            </w:r>
          </w:p>
          <w:p w14:paraId="7057EE5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r>
              <w:rPr>
                <w:rFonts w:hint="eastAsia" w:ascii="宋体" w:hAnsi="宋体" w:eastAsia="宋体" w:cs="宋体"/>
                <w:bCs/>
                <w:kern w:val="15"/>
                <w:sz w:val="24"/>
                <w:szCs w:val="24"/>
                <w:highlight w:val="none"/>
              </w:rPr>
              <w:t>如果磋商小组发现供应商的报价明显低于其他磋商报价，使得其磋商报价可能低于其个别成本的,有可能影响工程质量和不能诚信履约的，应当要求该供应商在规定的期限内予以解释说明并提供相关证明材料，供应商不能合理解释或提供相关证明材料的，则磋商小组认定其以低于成本价报价，其报价不能作为基准价,不计入报价计算（其报价为0分）</w:t>
            </w:r>
            <w:r>
              <w:rPr>
                <w:rFonts w:hint="eastAsia" w:ascii="宋体" w:hAnsi="宋体" w:eastAsia="宋体" w:cs="宋体"/>
                <w:bCs/>
                <w:kern w:val="15"/>
                <w:sz w:val="24"/>
                <w:szCs w:val="24"/>
                <w:highlight w:val="none"/>
                <w:lang w:val="zh-CN"/>
              </w:rPr>
              <w:t>。</w:t>
            </w:r>
          </w:p>
          <w:p w14:paraId="789AFD9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本采购项目专门面向中小企业采购，供应商应提供中小企业声明函原件，评审时不再执行价格评审优惠的扶持政策。依据《财政部司法部关于政府采购支持监狱企业发展有关问题的通知》及《关于促进残疾人就业政府采购政策的通知》文件规定，在政府采购活动中，监狱企业、残疾人福利性单视同中小企业。</w:t>
            </w:r>
          </w:p>
          <w:p w14:paraId="45E8884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中小企业认定标准：国家统计局关于印发《统计上大中小微型企业划分办法（2017）》的通知。</w:t>
            </w:r>
          </w:p>
        </w:tc>
      </w:tr>
      <w:tr w14:paraId="4EC8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03" w:type="dxa"/>
            <w:vMerge w:val="restart"/>
            <w:noWrap w:val="0"/>
            <w:vAlign w:val="center"/>
          </w:tcPr>
          <w:p w14:paraId="342C1A07">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商务</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部分</w:t>
            </w:r>
          </w:p>
          <w:p w14:paraId="733598E2">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28</w:t>
            </w:r>
            <w:r>
              <w:rPr>
                <w:rFonts w:hint="eastAsia" w:ascii="宋体" w:hAnsi="宋体" w:eastAsia="宋体" w:cs="宋体"/>
                <w:bCs/>
                <w:kern w:val="15"/>
                <w:sz w:val="24"/>
                <w:szCs w:val="24"/>
                <w:highlight w:val="none"/>
              </w:rPr>
              <w:t>分）</w:t>
            </w:r>
          </w:p>
        </w:tc>
        <w:tc>
          <w:tcPr>
            <w:tcW w:w="1288" w:type="dxa"/>
            <w:noWrap w:val="0"/>
            <w:vAlign w:val="center"/>
          </w:tcPr>
          <w:p w14:paraId="7219C15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企业业绩</w:t>
            </w:r>
          </w:p>
          <w:p w14:paraId="106E01F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p>
        </w:tc>
        <w:tc>
          <w:tcPr>
            <w:tcW w:w="6911" w:type="dxa"/>
            <w:noWrap w:val="0"/>
            <w:vAlign w:val="center"/>
          </w:tcPr>
          <w:p w14:paraId="6B78132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供应商近年（20</w:t>
            </w:r>
            <w:r>
              <w:rPr>
                <w:rFonts w:hint="eastAsia" w:ascii="宋体" w:hAnsi="宋体" w:eastAsia="宋体" w:cs="宋体"/>
                <w:bCs/>
                <w:kern w:val="15"/>
                <w:sz w:val="24"/>
                <w:szCs w:val="24"/>
                <w:highlight w:val="none"/>
                <w:lang w:val="en-US" w:eastAsia="zh-CN"/>
              </w:rPr>
              <w:t>22</w:t>
            </w:r>
            <w:r>
              <w:rPr>
                <w:rFonts w:hint="eastAsia" w:ascii="宋体" w:hAnsi="宋体" w:eastAsia="宋体" w:cs="宋体"/>
                <w:bCs/>
                <w:kern w:val="15"/>
                <w:sz w:val="24"/>
                <w:szCs w:val="24"/>
                <w:highlight w:val="none"/>
              </w:rPr>
              <w:t>年1月1日起至磋商截止时间前）完成过类似项目施工业绩</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lang w:val="en-US" w:eastAsia="zh-CN"/>
              </w:rPr>
              <w:t>以完成时间为准</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，每有一项得</w:t>
            </w:r>
            <w:r>
              <w:rPr>
                <w:rFonts w:hint="eastAsia" w:ascii="宋体" w:hAnsi="宋体" w:eastAsia="宋体" w:cs="宋体"/>
                <w:bCs/>
                <w:kern w:val="15"/>
                <w:sz w:val="24"/>
                <w:szCs w:val="24"/>
                <w:highlight w:val="none"/>
                <w:lang w:val="en-US" w:eastAsia="zh-CN"/>
              </w:rPr>
              <w:t>2</w:t>
            </w:r>
            <w:r>
              <w:rPr>
                <w:rFonts w:hint="eastAsia" w:ascii="宋体" w:hAnsi="宋体" w:eastAsia="宋体" w:cs="宋体"/>
                <w:bCs/>
                <w:kern w:val="15"/>
                <w:sz w:val="24"/>
                <w:szCs w:val="24"/>
                <w:highlight w:val="none"/>
              </w:rPr>
              <w:t>分，满分</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提供中标通知书或合同协议书或竣工验收报告，响应文件内附复印件加盖公章，否则不得分</w:t>
            </w:r>
            <w:r>
              <w:rPr>
                <w:rFonts w:hint="eastAsia" w:ascii="宋体" w:hAnsi="宋体" w:eastAsia="宋体" w:cs="宋体"/>
                <w:bCs/>
                <w:kern w:val="15"/>
                <w:sz w:val="24"/>
                <w:szCs w:val="24"/>
                <w:highlight w:val="none"/>
                <w:lang w:eastAsia="zh-CN"/>
              </w:rPr>
              <w:t>）</w:t>
            </w:r>
          </w:p>
        </w:tc>
      </w:tr>
      <w:tr w14:paraId="64CB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2AD8956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2AFEA9D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rPr>
              <w:t>项目经理</w:t>
            </w:r>
            <w:r>
              <w:rPr>
                <w:rFonts w:hint="eastAsia" w:ascii="宋体" w:hAnsi="宋体" w:eastAsia="宋体" w:cs="宋体"/>
                <w:bCs/>
                <w:kern w:val="15"/>
                <w:sz w:val="24"/>
                <w:szCs w:val="24"/>
                <w:highlight w:val="none"/>
                <w:lang w:val="en-US" w:eastAsia="zh-CN"/>
              </w:rPr>
              <w:t xml:space="preserve"> 业绩</w:t>
            </w:r>
          </w:p>
          <w:p w14:paraId="45E90CA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2</w:t>
            </w:r>
            <w:r>
              <w:rPr>
                <w:rFonts w:hint="eastAsia" w:ascii="宋体" w:hAnsi="宋体" w:eastAsia="宋体" w:cs="宋体"/>
                <w:bCs/>
                <w:kern w:val="15"/>
                <w:sz w:val="24"/>
                <w:szCs w:val="24"/>
                <w:highlight w:val="none"/>
              </w:rPr>
              <w:t>分）</w:t>
            </w:r>
          </w:p>
        </w:tc>
        <w:tc>
          <w:tcPr>
            <w:tcW w:w="6911" w:type="dxa"/>
            <w:noWrap w:val="0"/>
            <w:vAlign w:val="center"/>
          </w:tcPr>
          <w:p w14:paraId="5916514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lang w:val="en-US" w:eastAsia="zh-CN"/>
              </w:rPr>
              <w:t>项目经理</w:t>
            </w:r>
            <w:r>
              <w:rPr>
                <w:rFonts w:hint="eastAsia" w:ascii="宋体" w:hAnsi="宋体" w:eastAsia="宋体" w:cs="宋体"/>
                <w:bCs/>
                <w:kern w:val="15"/>
                <w:sz w:val="24"/>
                <w:szCs w:val="24"/>
                <w:highlight w:val="none"/>
              </w:rPr>
              <w:t>近年（20</w:t>
            </w:r>
            <w:r>
              <w:rPr>
                <w:rFonts w:hint="eastAsia" w:ascii="宋体" w:hAnsi="宋体" w:eastAsia="宋体" w:cs="宋体"/>
                <w:bCs/>
                <w:kern w:val="15"/>
                <w:sz w:val="24"/>
                <w:szCs w:val="24"/>
                <w:highlight w:val="none"/>
                <w:lang w:val="en-US" w:eastAsia="zh-CN"/>
              </w:rPr>
              <w:t>22</w:t>
            </w:r>
            <w:r>
              <w:rPr>
                <w:rFonts w:hint="eastAsia" w:ascii="宋体" w:hAnsi="宋体" w:eastAsia="宋体" w:cs="宋体"/>
                <w:bCs/>
                <w:kern w:val="15"/>
                <w:sz w:val="24"/>
                <w:szCs w:val="24"/>
                <w:highlight w:val="none"/>
              </w:rPr>
              <w:t>年1月1日起至磋商截止时间前）以</w:t>
            </w:r>
            <w:r>
              <w:rPr>
                <w:rFonts w:hint="eastAsia" w:ascii="宋体" w:hAnsi="宋体" w:eastAsia="宋体" w:cs="宋体"/>
                <w:bCs/>
                <w:kern w:val="15"/>
                <w:sz w:val="24"/>
                <w:szCs w:val="24"/>
                <w:highlight w:val="none"/>
                <w:lang w:val="en-US" w:eastAsia="zh-CN"/>
              </w:rPr>
              <w:t>项目经理</w:t>
            </w:r>
            <w:r>
              <w:rPr>
                <w:rFonts w:hint="eastAsia" w:ascii="宋体" w:hAnsi="宋体" w:eastAsia="宋体" w:cs="宋体"/>
                <w:bCs/>
                <w:kern w:val="15"/>
                <w:sz w:val="24"/>
                <w:szCs w:val="24"/>
                <w:highlight w:val="none"/>
              </w:rPr>
              <w:t>身份</w:t>
            </w:r>
            <w:r>
              <w:rPr>
                <w:rFonts w:hint="eastAsia" w:ascii="宋体" w:hAnsi="宋体" w:eastAsia="宋体" w:cs="宋体"/>
                <w:bCs/>
                <w:kern w:val="15"/>
                <w:sz w:val="24"/>
                <w:szCs w:val="24"/>
                <w:highlight w:val="none"/>
                <w:lang w:val="en-US" w:eastAsia="zh-CN"/>
              </w:rPr>
              <w:t>主持完成过的类似工程业绩（以完成时间为准）</w:t>
            </w:r>
            <w:r>
              <w:rPr>
                <w:rFonts w:hint="eastAsia" w:ascii="宋体" w:hAnsi="宋体" w:eastAsia="宋体" w:cs="宋体"/>
                <w:bCs/>
                <w:kern w:val="15"/>
                <w:sz w:val="24"/>
                <w:szCs w:val="24"/>
                <w:highlight w:val="none"/>
              </w:rPr>
              <w:t>，每有一项得</w:t>
            </w:r>
            <w:r>
              <w:rPr>
                <w:rFonts w:hint="eastAsia" w:ascii="宋体" w:hAnsi="宋体" w:eastAsia="宋体" w:cs="宋体"/>
                <w:bCs/>
                <w:kern w:val="15"/>
                <w:sz w:val="24"/>
                <w:szCs w:val="24"/>
                <w:highlight w:val="none"/>
                <w:lang w:val="en-US" w:eastAsia="zh-CN"/>
              </w:rPr>
              <w:t>2</w:t>
            </w:r>
            <w:r>
              <w:rPr>
                <w:rFonts w:hint="eastAsia" w:ascii="宋体" w:hAnsi="宋体" w:eastAsia="宋体" w:cs="宋体"/>
                <w:bCs/>
                <w:kern w:val="15"/>
                <w:sz w:val="24"/>
                <w:szCs w:val="24"/>
                <w:highlight w:val="none"/>
              </w:rPr>
              <w:t>分，最多得</w:t>
            </w:r>
            <w:r>
              <w:rPr>
                <w:rFonts w:hint="eastAsia" w:ascii="宋体" w:hAnsi="宋体" w:eastAsia="宋体" w:cs="宋体"/>
                <w:bCs/>
                <w:kern w:val="15"/>
                <w:sz w:val="24"/>
                <w:szCs w:val="24"/>
                <w:highlight w:val="none"/>
                <w:lang w:val="en-US" w:eastAsia="zh-CN"/>
              </w:rPr>
              <w:t>2</w:t>
            </w:r>
            <w:r>
              <w:rPr>
                <w:rFonts w:hint="eastAsia" w:ascii="宋体" w:hAnsi="宋体" w:eastAsia="宋体" w:cs="宋体"/>
                <w:bCs/>
                <w:kern w:val="15"/>
                <w:sz w:val="24"/>
                <w:szCs w:val="24"/>
                <w:highlight w:val="none"/>
              </w:rPr>
              <w:t>分</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提供中标通知书或合同协议书或竣工验收报告，响应文件内附复印件加盖公章；提供的资料中应体现项目经理姓名</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若中标通知书或合同协议书或竣工验收报告未体现姓名须提供相应项目建设单位出</w:t>
            </w:r>
            <w:r>
              <w:rPr>
                <w:rFonts w:hint="eastAsia" w:ascii="宋体" w:hAnsi="宋体" w:eastAsia="宋体" w:cs="宋体"/>
                <w:bCs/>
                <w:kern w:val="15"/>
                <w:sz w:val="24"/>
                <w:szCs w:val="24"/>
                <w:highlight w:val="none"/>
                <w:lang w:eastAsia="zh-CN"/>
              </w:rPr>
              <w:t>具的证明材料</w:t>
            </w:r>
            <w:r>
              <w:rPr>
                <w:rFonts w:hint="eastAsia" w:ascii="宋体" w:hAnsi="宋体" w:eastAsia="宋体" w:cs="宋体"/>
                <w:bCs/>
                <w:kern w:val="15"/>
                <w:sz w:val="24"/>
                <w:szCs w:val="24"/>
                <w:highlight w:val="none"/>
              </w:rPr>
              <w:t>，响应文件内附复印件加盖公章，否则不得分</w:t>
            </w:r>
            <w:r>
              <w:rPr>
                <w:rFonts w:hint="eastAsia" w:ascii="宋体" w:hAnsi="宋体" w:eastAsia="宋体" w:cs="宋体"/>
                <w:bCs/>
                <w:kern w:val="15"/>
                <w:sz w:val="24"/>
                <w:szCs w:val="24"/>
                <w:highlight w:val="none"/>
                <w:lang w:eastAsia="zh-CN"/>
              </w:rPr>
              <w:t>）</w:t>
            </w:r>
          </w:p>
        </w:tc>
      </w:tr>
      <w:tr w14:paraId="470B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6060BE6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vMerge w:val="restart"/>
            <w:noWrap w:val="0"/>
            <w:vAlign w:val="center"/>
          </w:tcPr>
          <w:p w14:paraId="0FA8613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技术负责人</w:t>
            </w:r>
          </w:p>
          <w:p w14:paraId="5966ADF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（2分）</w:t>
            </w:r>
          </w:p>
        </w:tc>
        <w:tc>
          <w:tcPr>
            <w:tcW w:w="6911" w:type="dxa"/>
            <w:noWrap w:val="0"/>
            <w:vAlign w:val="center"/>
          </w:tcPr>
          <w:p w14:paraId="767F51C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技术负责人具备建筑工程相关专业高级及以上职称得1分。</w:t>
            </w:r>
          </w:p>
          <w:p w14:paraId="3A82E70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（技术负责人须为本单位在职员工，响应文件内需提供职称证书及</w:t>
            </w:r>
            <w:r>
              <w:rPr>
                <w:rFonts w:hint="eastAsia" w:ascii="宋体" w:hAnsi="宋体" w:eastAsia="宋体" w:cs="宋体"/>
                <w:bCs/>
                <w:kern w:val="15"/>
                <w:sz w:val="24"/>
                <w:szCs w:val="24"/>
                <w:highlight w:val="none"/>
              </w:rPr>
              <w:t>供应商缴纳</w:t>
            </w:r>
            <w:r>
              <w:rPr>
                <w:rFonts w:hint="eastAsia" w:ascii="宋体" w:hAnsi="宋体" w:eastAsia="宋体" w:cs="宋体"/>
                <w:bCs/>
                <w:kern w:val="15"/>
                <w:sz w:val="24"/>
                <w:szCs w:val="24"/>
                <w:highlight w:val="none"/>
                <w:lang w:val="en-US" w:eastAsia="zh-CN"/>
              </w:rPr>
              <w:t>的</w:t>
            </w:r>
            <w:r>
              <w:rPr>
                <w:rFonts w:hint="eastAsia" w:ascii="宋体" w:hAnsi="宋体" w:eastAsia="宋体" w:cs="宋体"/>
                <w:bCs/>
                <w:kern w:val="15"/>
                <w:sz w:val="24"/>
                <w:szCs w:val="24"/>
                <w:highlight w:val="none"/>
                <w:lang w:eastAsia="zh-CN"/>
              </w:rPr>
              <w:t>近一年（202</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lang w:eastAsia="zh-CN"/>
              </w:rPr>
              <w:t>年</w:t>
            </w:r>
            <w:r>
              <w:rPr>
                <w:rFonts w:hint="eastAsia" w:ascii="宋体" w:hAnsi="宋体" w:eastAsia="宋体" w:cs="宋体"/>
                <w:bCs/>
                <w:kern w:val="15"/>
                <w:sz w:val="24"/>
                <w:szCs w:val="24"/>
                <w:highlight w:val="none"/>
                <w:lang w:val="en-US" w:eastAsia="zh-CN"/>
              </w:rPr>
              <w:t>7</w:t>
            </w:r>
            <w:r>
              <w:rPr>
                <w:rFonts w:hint="eastAsia" w:ascii="宋体" w:hAnsi="宋体" w:eastAsia="宋体" w:cs="宋体"/>
                <w:bCs/>
                <w:kern w:val="15"/>
                <w:sz w:val="24"/>
                <w:szCs w:val="24"/>
                <w:highlight w:val="none"/>
                <w:lang w:eastAsia="zh-CN"/>
              </w:rPr>
              <w:t>月至202</w:t>
            </w:r>
            <w:r>
              <w:rPr>
                <w:rFonts w:hint="eastAsia" w:ascii="宋体" w:hAnsi="宋体" w:eastAsia="宋体" w:cs="宋体"/>
                <w:bCs/>
                <w:kern w:val="15"/>
                <w:sz w:val="24"/>
                <w:szCs w:val="24"/>
                <w:highlight w:val="none"/>
                <w:lang w:val="en-US" w:eastAsia="zh-CN"/>
              </w:rPr>
              <w:t>5</w:t>
            </w:r>
            <w:r>
              <w:rPr>
                <w:rFonts w:hint="eastAsia" w:ascii="宋体" w:hAnsi="宋体" w:eastAsia="宋体" w:cs="宋体"/>
                <w:bCs/>
                <w:kern w:val="15"/>
                <w:sz w:val="24"/>
                <w:szCs w:val="24"/>
                <w:highlight w:val="none"/>
                <w:lang w:eastAsia="zh-CN"/>
              </w:rPr>
              <w:t>年</w:t>
            </w:r>
            <w:r>
              <w:rPr>
                <w:rFonts w:hint="eastAsia" w:ascii="宋体" w:hAnsi="宋体" w:eastAsia="宋体" w:cs="宋体"/>
                <w:bCs/>
                <w:kern w:val="15"/>
                <w:sz w:val="24"/>
                <w:szCs w:val="24"/>
                <w:highlight w:val="none"/>
                <w:lang w:val="en-US" w:eastAsia="zh-CN"/>
              </w:rPr>
              <w:t>6</w:t>
            </w:r>
            <w:r>
              <w:rPr>
                <w:rFonts w:hint="eastAsia" w:ascii="宋体" w:hAnsi="宋体" w:eastAsia="宋体" w:cs="宋体"/>
                <w:bCs/>
                <w:kern w:val="15"/>
                <w:sz w:val="24"/>
                <w:szCs w:val="24"/>
                <w:highlight w:val="none"/>
                <w:lang w:eastAsia="zh-CN"/>
              </w:rPr>
              <w:t>月）任意连续三个月的社保证明</w:t>
            </w:r>
            <w:r>
              <w:rPr>
                <w:rFonts w:hint="eastAsia" w:ascii="宋体" w:hAnsi="宋体" w:eastAsia="宋体" w:cs="宋体"/>
                <w:bCs/>
                <w:kern w:val="15"/>
                <w:sz w:val="24"/>
                <w:szCs w:val="24"/>
                <w:highlight w:val="none"/>
              </w:rPr>
              <w:t>材料复印件</w:t>
            </w:r>
            <w:r>
              <w:rPr>
                <w:rFonts w:hint="eastAsia" w:ascii="宋体" w:hAnsi="宋体" w:eastAsia="宋体" w:cs="宋体"/>
                <w:bCs/>
                <w:kern w:val="15"/>
                <w:sz w:val="24"/>
                <w:szCs w:val="24"/>
                <w:highlight w:val="none"/>
                <w:lang w:val="zh-CN"/>
              </w:rPr>
              <w:t>并加盖公章，</w:t>
            </w:r>
            <w:r>
              <w:rPr>
                <w:rFonts w:hint="eastAsia" w:ascii="宋体" w:hAnsi="宋体" w:eastAsia="宋体" w:cs="宋体"/>
                <w:bCs/>
                <w:kern w:val="15"/>
                <w:sz w:val="24"/>
                <w:szCs w:val="24"/>
                <w:highlight w:val="none"/>
                <w:lang w:val="en-US" w:eastAsia="zh-CN"/>
              </w:rPr>
              <w:t>否则不得分）</w:t>
            </w:r>
          </w:p>
        </w:tc>
      </w:tr>
      <w:tr w14:paraId="5FBE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1003" w:type="dxa"/>
            <w:vMerge w:val="continue"/>
            <w:noWrap w:val="0"/>
            <w:vAlign w:val="center"/>
          </w:tcPr>
          <w:p w14:paraId="03807FF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vMerge w:val="continue"/>
            <w:noWrap w:val="0"/>
            <w:vAlign w:val="center"/>
          </w:tcPr>
          <w:p w14:paraId="0F31F35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p>
        </w:tc>
        <w:tc>
          <w:tcPr>
            <w:tcW w:w="6911" w:type="dxa"/>
            <w:noWrap w:val="0"/>
            <w:vAlign w:val="center"/>
          </w:tcPr>
          <w:p w14:paraId="2DFC947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技术负责人</w:t>
            </w:r>
            <w:r>
              <w:rPr>
                <w:rFonts w:hint="eastAsia" w:ascii="宋体" w:hAnsi="宋体" w:eastAsia="宋体" w:cs="宋体"/>
                <w:bCs/>
                <w:kern w:val="15"/>
                <w:sz w:val="24"/>
                <w:szCs w:val="24"/>
                <w:highlight w:val="none"/>
              </w:rPr>
              <w:t>近年（20</w:t>
            </w:r>
            <w:r>
              <w:rPr>
                <w:rFonts w:hint="eastAsia" w:ascii="宋体" w:hAnsi="宋体" w:eastAsia="宋体" w:cs="宋体"/>
                <w:bCs/>
                <w:kern w:val="15"/>
                <w:sz w:val="24"/>
                <w:szCs w:val="24"/>
                <w:highlight w:val="none"/>
                <w:lang w:val="en-US" w:eastAsia="zh-CN"/>
              </w:rPr>
              <w:t>22</w:t>
            </w:r>
            <w:r>
              <w:rPr>
                <w:rFonts w:hint="eastAsia" w:ascii="宋体" w:hAnsi="宋体" w:eastAsia="宋体" w:cs="宋体"/>
                <w:bCs/>
                <w:kern w:val="15"/>
                <w:sz w:val="24"/>
                <w:szCs w:val="24"/>
                <w:highlight w:val="none"/>
              </w:rPr>
              <w:t>年1月1日起至磋商截止时间前）</w:t>
            </w:r>
            <w:r>
              <w:rPr>
                <w:rFonts w:hint="eastAsia" w:ascii="宋体" w:hAnsi="宋体" w:eastAsia="宋体" w:cs="宋体"/>
                <w:bCs/>
                <w:kern w:val="15"/>
                <w:sz w:val="24"/>
                <w:szCs w:val="24"/>
                <w:highlight w:val="none"/>
                <w:lang w:val="en-US" w:eastAsia="zh-CN"/>
              </w:rPr>
              <w:t>以技术负责人身份或项目经理身份主持完成过类似工程业绩（以完成时间为准）</w:t>
            </w:r>
            <w:r>
              <w:rPr>
                <w:rFonts w:hint="eastAsia" w:ascii="宋体" w:hAnsi="宋体" w:eastAsia="宋体" w:cs="宋体"/>
                <w:bCs/>
                <w:kern w:val="15"/>
                <w:sz w:val="24"/>
                <w:szCs w:val="24"/>
                <w:highlight w:val="none"/>
              </w:rPr>
              <w:t>，每有一项得</w:t>
            </w:r>
            <w:r>
              <w:rPr>
                <w:rFonts w:hint="eastAsia" w:ascii="宋体" w:hAnsi="宋体" w:eastAsia="宋体" w:cs="宋体"/>
                <w:bCs/>
                <w:kern w:val="15"/>
                <w:sz w:val="24"/>
                <w:szCs w:val="24"/>
                <w:highlight w:val="none"/>
                <w:lang w:val="en-US" w:eastAsia="zh-CN"/>
              </w:rPr>
              <w:t>1</w:t>
            </w:r>
            <w:r>
              <w:rPr>
                <w:rFonts w:hint="eastAsia" w:ascii="宋体" w:hAnsi="宋体" w:eastAsia="宋体" w:cs="宋体"/>
                <w:bCs/>
                <w:kern w:val="15"/>
                <w:sz w:val="24"/>
                <w:szCs w:val="24"/>
                <w:highlight w:val="none"/>
              </w:rPr>
              <w:t>分，最多得</w:t>
            </w:r>
            <w:r>
              <w:rPr>
                <w:rFonts w:hint="eastAsia" w:ascii="宋体" w:hAnsi="宋体" w:eastAsia="宋体" w:cs="宋体"/>
                <w:bCs/>
                <w:kern w:val="15"/>
                <w:sz w:val="24"/>
                <w:szCs w:val="24"/>
                <w:highlight w:val="none"/>
                <w:lang w:val="en-US" w:eastAsia="zh-CN"/>
              </w:rPr>
              <w:t>1</w:t>
            </w:r>
            <w:r>
              <w:rPr>
                <w:rFonts w:hint="eastAsia" w:ascii="宋体" w:hAnsi="宋体" w:eastAsia="宋体" w:cs="宋体"/>
                <w:bCs/>
                <w:kern w:val="15"/>
                <w:sz w:val="24"/>
                <w:szCs w:val="24"/>
                <w:highlight w:val="none"/>
              </w:rPr>
              <w:t>分</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提供中标通知书或合同协议书或竣工验收报告，响应文件内附复印件加盖公章；提供的资料中应体现</w:t>
            </w:r>
            <w:r>
              <w:rPr>
                <w:rFonts w:hint="eastAsia" w:ascii="宋体" w:hAnsi="宋体" w:eastAsia="宋体" w:cs="宋体"/>
                <w:bCs/>
                <w:kern w:val="15"/>
                <w:sz w:val="24"/>
                <w:szCs w:val="24"/>
                <w:highlight w:val="none"/>
                <w:lang w:val="en-US" w:eastAsia="zh-CN"/>
              </w:rPr>
              <w:t>技术负责人或项目经理</w:t>
            </w:r>
            <w:r>
              <w:rPr>
                <w:rFonts w:hint="eastAsia" w:ascii="宋体" w:hAnsi="宋体" w:eastAsia="宋体" w:cs="宋体"/>
                <w:bCs/>
                <w:kern w:val="15"/>
                <w:sz w:val="24"/>
                <w:szCs w:val="24"/>
                <w:highlight w:val="none"/>
              </w:rPr>
              <w:t>姓名</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rPr>
              <w:t>若中标通知书或合同协议书或竣工验收报告未体现姓名须提供相应项目建设单位出</w:t>
            </w:r>
            <w:r>
              <w:rPr>
                <w:rFonts w:hint="eastAsia" w:ascii="宋体" w:hAnsi="宋体" w:eastAsia="宋体" w:cs="宋体"/>
                <w:bCs/>
                <w:kern w:val="15"/>
                <w:sz w:val="24"/>
                <w:szCs w:val="24"/>
                <w:highlight w:val="none"/>
                <w:lang w:eastAsia="zh-CN"/>
              </w:rPr>
              <w:t>具的证明材料</w:t>
            </w:r>
            <w:r>
              <w:rPr>
                <w:rFonts w:hint="eastAsia" w:ascii="宋体" w:hAnsi="宋体" w:eastAsia="宋体" w:cs="宋体"/>
                <w:bCs/>
                <w:kern w:val="15"/>
                <w:sz w:val="24"/>
                <w:szCs w:val="24"/>
                <w:highlight w:val="none"/>
              </w:rPr>
              <w:t>，响应文件内附复印件加盖公章，否则不得分</w:t>
            </w:r>
            <w:r>
              <w:rPr>
                <w:rFonts w:hint="eastAsia" w:ascii="宋体" w:hAnsi="宋体" w:eastAsia="宋体" w:cs="宋体"/>
                <w:bCs/>
                <w:kern w:val="15"/>
                <w:sz w:val="24"/>
                <w:szCs w:val="24"/>
                <w:highlight w:val="none"/>
                <w:lang w:eastAsia="zh-CN"/>
              </w:rPr>
              <w:t>）</w:t>
            </w:r>
          </w:p>
        </w:tc>
      </w:tr>
      <w:tr w14:paraId="4608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003" w:type="dxa"/>
            <w:vMerge w:val="continue"/>
            <w:noWrap w:val="0"/>
            <w:vAlign w:val="center"/>
          </w:tcPr>
          <w:p w14:paraId="5A28928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53EFE6BD">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项目管理</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rPr>
              <w:t>机构</w:t>
            </w:r>
          </w:p>
          <w:p w14:paraId="4C93B69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w:t>
            </w:r>
            <w:r>
              <w:rPr>
                <w:rFonts w:hint="eastAsia" w:ascii="宋体" w:hAnsi="宋体" w:eastAsia="宋体" w:cs="宋体"/>
                <w:bCs/>
                <w:kern w:val="15"/>
                <w:sz w:val="24"/>
                <w:szCs w:val="24"/>
                <w:highlight w:val="none"/>
                <w:lang w:val="en-US" w:eastAsia="zh-CN"/>
              </w:rPr>
              <w:t>2</w:t>
            </w:r>
            <w:r>
              <w:rPr>
                <w:rFonts w:hint="eastAsia" w:ascii="宋体" w:hAnsi="宋体" w:eastAsia="宋体" w:cs="宋体"/>
                <w:bCs/>
                <w:kern w:val="15"/>
                <w:sz w:val="24"/>
                <w:szCs w:val="24"/>
                <w:highlight w:val="none"/>
              </w:rPr>
              <w:t>分）</w:t>
            </w:r>
          </w:p>
        </w:tc>
        <w:tc>
          <w:tcPr>
            <w:tcW w:w="6911" w:type="dxa"/>
            <w:noWrap w:val="0"/>
            <w:vAlign w:val="center"/>
          </w:tcPr>
          <w:p w14:paraId="392744D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其他主要人员配备齐全，投标人拟派出的项目管理机构人员在满足强制性人员标准的基础上每增加1人加1分，满分2分。</w:t>
            </w:r>
          </w:p>
          <w:p w14:paraId="7FE3BBF7">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lang w:val="en-US" w:eastAsia="zh-CN"/>
              </w:rPr>
              <w:t>响应文件内附职称证或人员岗位证复印件及社保证明材料加盖公章。</w:t>
            </w:r>
          </w:p>
          <w:p w14:paraId="1362039C">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lang w:val="en-US" w:eastAsia="zh-CN"/>
              </w:rPr>
              <w:t>项目管理</w:t>
            </w:r>
            <w:r>
              <w:rPr>
                <w:rFonts w:hint="eastAsia" w:ascii="宋体" w:hAnsi="宋体" w:eastAsia="宋体" w:cs="宋体"/>
                <w:bCs/>
                <w:kern w:val="15"/>
                <w:sz w:val="24"/>
                <w:szCs w:val="24"/>
                <w:highlight w:val="none"/>
                <w:lang w:eastAsia="zh-CN"/>
              </w:rPr>
              <w:t>机构</w:t>
            </w:r>
            <w:r>
              <w:rPr>
                <w:rFonts w:hint="eastAsia" w:ascii="宋体" w:hAnsi="宋体" w:eastAsia="宋体" w:cs="宋体"/>
                <w:bCs/>
                <w:kern w:val="15"/>
                <w:sz w:val="24"/>
                <w:szCs w:val="24"/>
                <w:highlight w:val="none"/>
                <w:lang w:val="en-US" w:eastAsia="zh-CN"/>
              </w:rPr>
              <w:t>人员须为本单位在职员工，响应文件内需提供</w:t>
            </w:r>
            <w:r>
              <w:rPr>
                <w:rFonts w:hint="eastAsia" w:ascii="宋体" w:hAnsi="宋体" w:eastAsia="宋体" w:cs="宋体"/>
                <w:bCs/>
                <w:kern w:val="15"/>
                <w:sz w:val="24"/>
                <w:szCs w:val="24"/>
                <w:highlight w:val="none"/>
                <w:lang w:eastAsia="zh-CN"/>
              </w:rPr>
              <w:t>供应商缴纳</w:t>
            </w:r>
            <w:r>
              <w:rPr>
                <w:rFonts w:hint="eastAsia" w:ascii="宋体" w:hAnsi="宋体" w:eastAsia="宋体" w:cs="宋体"/>
                <w:bCs/>
                <w:kern w:val="15"/>
                <w:sz w:val="24"/>
                <w:szCs w:val="24"/>
                <w:highlight w:val="none"/>
                <w:lang w:val="en-US" w:eastAsia="zh-CN"/>
              </w:rPr>
              <w:t>的</w:t>
            </w:r>
            <w:r>
              <w:rPr>
                <w:rFonts w:hint="eastAsia" w:ascii="宋体" w:hAnsi="宋体" w:eastAsia="宋体" w:cs="宋体"/>
                <w:bCs/>
                <w:kern w:val="15"/>
                <w:sz w:val="24"/>
                <w:szCs w:val="24"/>
                <w:highlight w:val="none"/>
                <w:lang w:eastAsia="zh-CN"/>
              </w:rPr>
              <w:t>近一年（202</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lang w:eastAsia="zh-CN"/>
              </w:rPr>
              <w:t>年</w:t>
            </w:r>
            <w:r>
              <w:rPr>
                <w:rFonts w:hint="eastAsia" w:ascii="宋体" w:hAnsi="宋体" w:eastAsia="宋体" w:cs="宋体"/>
                <w:bCs/>
                <w:kern w:val="15"/>
                <w:sz w:val="24"/>
                <w:szCs w:val="24"/>
                <w:highlight w:val="none"/>
                <w:lang w:val="en-US" w:eastAsia="zh-CN"/>
              </w:rPr>
              <w:t>7</w:t>
            </w:r>
            <w:r>
              <w:rPr>
                <w:rFonts w:hint="eastAsia" w:ascii="宋体" w:hAnsi="宋体" w:eastAsia="宋体" w:cs="宋体"/>
                <w:bCs/>
                <w:kern w:val="15"/>
                <w:sz w:val="24"/>
                <w:szCs w:val="24"/>
                <w:highlight w:val="none"/>
                <w:lang w:eastAsia="zh-CN"/>
              </w:rPr>
              <w:t>月至202</w:t>
            </w:r>
            <w:r>
              <w:rPr>
                <w:rFonts w:hint="eastAsia" w:ascii="宋体" w:hAnsi="宋体" w:eastAsia="宋体" w:cs="宋体"/>
                <w:bCs/>
                <w:kern w:val="15"/>
                <w:sz w:val="24"/>
                <w:szCs w:val="24"/>
                <w:highlight w:val="none"/>
                <w:lang w:val="en-US" w:eastAsia="zh-CN"/>
              </w:rPr>
              <w:t>5</w:t>
            </w:r>
            <w:r>
              <w:rPr>
                <w:rFonts w:hint="eastAsia" w:ascii="宋体" w:hAnsi="宋体" w:eastAsia="宋体" w:cs="宋体"/>
                <w:bCs/>
                <w:kern w:val="15"/>
                <w:sz w:val="24"/>
                <w:szCs w:val="24"/>
                <w:highlight w:val="none"/>
                <w:lang w:eastAsia="zh-CN"/>
              </w:rPr>
              <w:t>年</w:t>
            </w:r>
            <w:r>
              <w:rPr>
                <w:rFonts w:hint="eastAsia" w:ascii="宋体" w:hAnsi="宋体" w:eastAsia="宋体" w:cs="宋体"/>
                <w:bCs/>
                <w:kern w:val="15"/>
                <w:sz w:val="24"/>
                <w:szCs w:val="24"/>
                <w:highlight w:val="none"/>
                <w:lang w:val="en-US" w:eastAsia="zh-CN"/>
              </w:rPr>
              <w:t>6</w:t>
            </w:r>
            <w:r>
              <w:rPr>
                <w:rFonts w:hint="eastAsia" w:ascii="宋体" w:hAnsi="宋体" w:eastAsia="宋体" w:cs="宋体"/>
                <w:bCs/>
                <w:kern w:val="15"/>
                <w:sz w:val="24"/>
                <w:szCs w:val="24"/>
                <w:highlight w:val="none"/>
                <w:lang w:eastAsia="zh-CN"/>
              </w:rPr>
              <w:t>月）任意连续三个月的社保证明材料复印件</w:t>
            </w:r>
            <w:r>
              <w:rPr>
                <w:rFonts w:hint="eastAsia" w:ascii="宋体" w:hAnsi="宋体" w:eastAsia="宋体" w:cs="宋体"/>
                <w:bCs/>
                <w:kern w:val="15"/>
                <w:sz w:val="24"/>
                <w:szCs w:val="24"/>
                <w:highlight w:val="none"/>
                <w:lang w:val="zh-CN" w:eastAsia="zh-CN"/>
              </w:rPr>
              <w:t>并加盖公章</w:t>
            </w:r>
            <w:r>
              <w:rPr>
                <w:rFonts w:hint="eastAsia" w:ascii="宋体" w:hAnsi="宋体" w:eastAsia="宋体" w:cs="宋体"/>
                <w:bCs/>
                <w:kern w:val="15"/>
                <w:sz w:val="24"/>
                <w:szCs w:val="24"/>
                <w:highlight w:val="none"/>
                <w:lang w:val="en-US" w:eastAsia="zh-CN"/>
              </w:rPr>
              <w:t>，否则不得分</w:t>
            </w:r>
            <w:r>
              <w:rPr>
                <w:rFonts w:hint="eastAsia" w:ascii="宋体" w:hAnsi="宋体" w:eastAsia="宋体" w:cs="宋体"/>
                <w:bCs/>
                <w:kern w:val="15"/>
                <w:sz w:val="24"/>
                <w:szCs w:val="24"/>
                <w:highlight w:val="none"/>
                <w:lang w:eastAsia="zh-CN"/>
              </w:rPr>
              <w:t>）</w:t>
            </w:r>
          </w:p>
        </w:tc>
      </w:tr>
      <w:tr w14:paraId="323F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3" w:type="dxa"/>
            <w:vMerge w:val="continue"/>
            <w:noWrap w:val="0"/>
            <w:vAlign w:val="center"/>
          </w:tcPr>
          <w:p w14:paraId="2FECE8C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4A096E1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优惠条件 （5分）</w:t>
            </w:r>
          </w:p>
        </w:tc>
        <w:tc>
          <w:tcPr>
            <w:tcW w:w="6911" w:type="dxa"/>
            <w:noWrap w:val="0"/>
            <w:vAlign w:val="center"/>
          </w:tcPr>
          <w:p w14:paraId="4802540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投标人提供的采购人可接受的实质性优惠条件，有具体量化的实质性内容（包括但不限于低于成交价格1%缺陷项目免费施工等有关资金、时间方面的实质性优惠），每有一项加1分，加至5分止。（响应文件内附加盖公章的承诺函，否则不得分）</w:t>
            </w:r>
          </w:p>
        </w:tc>
      </w:tr>
      <w:tr w14:paraId="1047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003" w:type="dxa"/>
            <w:vMerge w:val="continue"/>
            <w:noWrap w:val="0"/>
            <w:vAlign w:val="center"/>
          </w:tcPr>
          <w:p w14:paraId="1398E42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p>
        </w:tc>
        <w:tc>
          <w:tcPr>
            <w:tcW w:w="1288" w:type="dxa"/>
            <w:noWrap w:val="0"/>
            <w:vAlign w:val="center"/>
          </w:tcPr>
          <w:p w14:paraId="43F75FE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质保期   （3分）</w:t>
            </w:r>
          </w:p>
        </w:tc>
        <w:tc>
          <w:tcPr>
            <w:tcW w:w="6911" w:type="dxa"/>
            <w:noWrap w:val="0"/>
            <w:vAlign w:val="center"/>
          </w:tcPr>
          <w:p w14:paraId="2B6C1E89">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在竞争性磋商要求的基础上（防水5年，其他2年）每增加一年得1分，满分3分 （响应文件内附加盖公章的质保函，否则不得分）</w:t>
            </w:r>
          </w:p>
        </w:tc>
      </w:tr>
      <w:tr w14:paraId="387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79C3620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p>
        </w:tc>
        <w:tc>
          <w:tcPr>
            <w:tcW w:w="1288" w:type="dxa"/>
            <w:noWrap w:val="0"/>
            <w:vAlign w:val="center"/>
          </w:tcPr>
          <w:p w14:paraId="5988879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服务承诺  （4分）</w:t>
            </w:r>
          </w:p>
        </w:tc>
        <w:tc>
          <w:tcPr>
            <w:tcW w:w="6911" w:type="dxa"/>
            <w:noWrap w:val="0"/>
            <w:vAlign w:val="center"/>
          </w:tcPr>
          <w:p w14:paraId="605252D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rPr>
              <w:t>投标人提供的</w:t>
            </w:r>
            <w:r>
              <w:rPr>
                <w:rFonts w:hint="eastAsia" w:ascii="宋体" w:hAnsi="宋体" w:eastAsia="宋体" w:cs="宋体"/>
                <w:bCs/>
                <w:kern w:val="15"/>
                <w:sz w:val="24"/>
                <w:szCs w:val="24"/>
                <w:highlight w:val="none"/>
                <w:lang w:val="zh-CN"/>
              </w:rPr>
              <w:t>保修、维修服务承诺措施有效、有保障，</w:t>
            </w:r>
            <w:r>
              <w:rPr>
                <w:rFonts w:hint="eastAsia" w:ascii="宋体" w:hAnsi="宋体" w:eastAsia="宋体" w:cs="宋体"/>
                <w:bCs/>
                <w:kern w:val="15"/>
                <w:sz w:val="24"/>
                <w:szCs w:val="24"/>
                <w:highlight w:val="none"/>
                <w:lang w:val="en-US" w:eastAsia="zh-CN"/>
              </w:rPr>
              <w:t>有具体量化的实质性内容（如资金、时间等方面）</w:t>
            </w:r>
            <w:r>
              <w:rPr>
                <w:rFonts w:hint="eastAsia" w:ascii="宋体" w:hAnsi="宋体" w:eastAsia="宋体" w:cs="宋体"/>
                <w:bCs/>
                <w:kern w:val="15"/>
                <w:sz w:val="24"/>
                <w:szCs w:val="24"/>
                <w:highlight w:val="none"/>
              </w:rPr>
              <w:t>，每有一项加1分，加至</w:t>
            </w:r>
            <w:r>
              <w:rPr>
                <w:rFonts w:hint="eastAsia" w:ascii="宋体" w:hAnsi="宋体" w:eastAsia="宋体" w:cs="宋体"/>
                <w:bCs/>
                <w:kern w:val="15"/>
                <w:sz w:val="24"/>
                <w:szCs w:val="24"/>
                <w:highlight w:val="none"/>
                <w:lang w:val="en-US" w:eastAsia="zh-CN"/>
              </w:rPr>
              <w:t>4</w:t>
            </w:r>
            <w:r>
              <w:rPr>
                <w:rFonts w:hint="eastAsia" w:ascii="宋体" w:hAnsi="宋体" w:eastAsia="宋体" w:cs="宋体"/>
                <w:bCs/>
                <w:kern w:val="15"/>
                <w:sz w:val="24"/>
                <w:szCs w:val="24"/>
                <w:highlight w:val="none"/>
              </w:rPr>
              <w:t>分止</w:t>
            </w:r>
            <w:r>
              <w:rPr>
                <w:rFonts w:hint="eastAsia" w:ascii="宋体" w:hAnsi="宋体" w:eastAsia="宋体" w:cs="宋体"/>
                <w:bCs/>
                <w:kern w:val="15"/>
                <w:sz w:val="24"/>
                <w:szCs w:val="24"/>
                <w:highlight w:val="none"/>
                <w:lang w:eastAsia="zh-CN"/>
              </w:rPr>
              <w:t>。</w:t>
            </w:r>
            <w:r>
              <w:rPr>
                <w:rFonts w:hint="eastAsia" w:ascii="宋体" w:hAnsi="宋体" w:eastAsia="宋体" w:cs="宋体"/>
                <w:bCs/>
                <w:kern w:val="15"/>
                <w:sz w:val="24"/>
                <w:szCs w:val="24"/>
                <w:highlight w:val="none"/>
                <w:lang w:val="en-US" w:eastAsia="zh-CN"/>
              </w:rPr>
              <w:t>（响应文件内附加盖公章的承诺函，否则不得分）</w:t>
            </w:r>
          </w:p>
        </w:tc>
      </w:tr>
      <w:tr w14:paraId="5A53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tcBorders>
              <w:bottom w:val="nil"/>
            </w:tcBorders>
            <w:noWrap w:val="0"/>
            <w:vAlign w:val="center"/>
          </w:tcPr>
          <w:p w14:paraId="4B3DE38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p>
        </w:tc>
        <w:tc>
          <w:tcPr>
            <w:tcW w:w="1288" w:type="dxa"/>
            <w:noWrap w:val="0"/>
            <w:vAlign w:val="center"/>
          </w:tcPr>
          <w:p w14:paraId="03A964B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工期（5分）</w:t>
            </w:r>
          </w:p>
        </w:tc>
        <w:tc>
          <w:tcPr>
            <w:tcW w:w="6911" w:type="dxa"/>
            <w:noWrap w:val="0"/>
            <w:vAlign w:val="center"/>
          </w:tcPr>
          <w:p w14:paraId="64AF8F7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在竞争性磋商文件要求的基础上提前1天，加1分，满分5分</w:t>
            </w:r>
          </w:p>
        </w:tc>
      </w:tr>
      <w:tr w14:paraId="624C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tcBorders>
              <w:top w:val="nil"/>
            </w:tcBorders>
            <w:noWrap w:val="0"/>
            <w:vAlign w:val="center"/>
          </w:tcPr>
          <w:p w14:paraId="7EC1423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zh-CN"/>
              </w:rPr>
            </w:pPr>
          </w:p>
        </w:tc>
        <w:tc>
          <w:tcPr>
            <w:tcW w:w="1288" w:type="dxa"/>
            <w:noWrap w:val="0"/>
            <w:vAlign w:val="center"/>
          </w:tcPr>
          <w:p w14:paraId="14752DE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eastAsia="zh-CN"/>
              </w:rPr>
            </w:pPr>
            <w:r>
              <w:rPr>
                <w:rFonts w:hint="eastAsia" w:ascii="宋体" w:hAnsi="宋体" w:eastAsia="宋体" w:cs="宋体"/>
                <w:bCs/>
                <w:kern w:val="15"/>
                <w:sz w:val="24"/>
                <w:szCs w:val="24"/>
                <w:highlight w:val="none"/>
                <w:lang w:eastAsia="zh-CN"/>
              </w:rPr>
              <w:t>环保产品</w:t>
            </w:r>
            <w:r>
              <w:rPr>
                <w:rFonts w:hint="eastAsia" w:ascii="宋体" w:hAnsi="宋体" w:eastAsia="宋体" w:cs="宋体"/>
                <w:bCs/>
                <w:kern w:val="15"/>
                <w:sz w:val="24"/>
                <w:szCs w:val="24"/>
                <w:highlight w:val="none"/>
                <w:lang w:val="en-US" w:eastAsia="zh-CN"/>
              </w:rPr>
              <w:t xml:space="preserve"> </w:t>
            </w:r>
            <w:r>
              <w:rPr>
                <w:rFonts w:hint="eastAsia" w:ascii="宋体" w:hAnsi="宋体" w:eastAsia="宋体" w:cs="宋体"/>
                <w:bCs/>
                <w:kern w:val="15"/>
                <w:sz w:val="24"/>
                <w:szCs w:val="24"/>
                <w:highlight w:val="none"/>
                <w:lang w:eastAsia="zh-CN"/>
              </w:rPr>
              <w:t>得分</w:t>
            </w:r>
          </w:p>
          <w:p w14:paraId="56AC6EB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eastAsia="zh-CN"/>
              </w:rPr>
              <w:t>（1分）</w:t>
            </w:r>
          </w:p>
        </w:tc>
        <w:tc>
          <w:tcPr>
            <w:tcW w:w="6911" w:type="dxa"/>
            <w:noWrap w:val="0"/>
            <w:vAlign w:val="center"/>
          </w:tcPr>
          <w:p w14:paraId="4C414D3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对于施工过程中使用的材料属于政府采购环境标志产品实施品目清单范围内的，且材料获得合格认证证书的产品，得</w:t>
            </w:r>
            <w:r>
              <w:rPr>
                <w:rFonts w:hint="eastAsia" w:ascii="宋体" w:hAnsi="宋体" w:eastAsia="宋体" w:cs="宋体"/>
                <w:bCs/>
                <w:kern w:val="15"/>
                <w:sz w:val="24"/>
                <w:szCs w:val="24"/>
                <w:highlight w:val="none"/>
                <w:lang w:val="en-US" w:eastAsia="zh-CN"/>
              </w:rPr>
              <w:t>1</w:t>
            </w:r>
            <w:r>
              <w:rPr>
                <w:rFonts w:hint="eastAsia" w:ascii="宋体" w:hAnsi="宋体" w:eastAsia="宋体" w:cs="宋体"/>
                <w:bCs/>
                <w:kern w:val="15"/>
                <w:sz w:val="24"/>
                <w:szCs w:val="24"/>
                <w:highlight w:val="none"/>
              </w:rPr>
              <w:t>分。</w:t>
            </w:r>
          </w:p>
          <w:p w14:paraId="3EF62BD0">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Cs/>
                <w:kern w:val="15"/>
                <w:sz w:val="24"/>
                <w:szCs w:val="24"/>
                <w:highlight w:val="none"/>
                <w:lang w:val="en-US" w:eastAsia="zh-CN"/>
              </w:rPr>
            </w:pPr>
            <w:r>
              <w:rPr>
                <w:rFonts w:hint="eastAsia" w:ascii="宋体" w:hAnsi="宋体" w:eastAsia="宋体" w:cs="宋体"/>
                <w:bCs/>
                <w:kern w:val="15"/>
                <w:sz w:val="24"/>
                <w:szCs w:val="24"/>
                <w:highlight w:val="none"/>
                <w:lang w:val="en-US" w:eastAsia="zh-CN"/>
              </w:rPr>
              <w:t>供应商须在响应文件中提供国家确定的认证机构出具的、处于有效期之内的环境标志产品认证证书及中国政府采购网（www.ccgp.gov.cn）环境标志产品查询截图打印件加盖单位公章。</w:t>
            </w:r>
          </w:p>
        </w:tc>
      </w:tr>
    </w:tbl>
    <w:p w14:paraId="7F42F62A">
      <w:pPr>
        <w:spacing w:line="300" w:lineRule="auto"/>
        <w:rPr>
          <w:rFonts w:hint="eastAsia" w:ascii="宋体" w:hAnsi="宋体" w:eastAsia="宋体" w:cs="宋体"/>
          <w:b/>
          <w:bCs/>
          <w:szCs w:val="21"/>
          <w:highlight w:val="none"/>
        </w:rPr>
      </w:pPr>
    </w:p>
    <w:p w14:paraId="423CF2DF">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14:paraId="7DB77344">
      <w:pPr>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rPr>
        <w:t>强制性人员标准要求</w:t>
      </w:r>
    </w:p>
    <w:tbl>
      <w:tblPr>
        <w:tblStyle w:val="2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6364"/>
        <w:gridCol w:w="1110"/>
      </w:tblGrid>
      <w:tr w14:paraId="36A9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5" w:type="dxa"/>
            <w:noWrap w:val="0"/>
            <w:vAlign w:val="center"/>
          </w:tcPr>
          <w:p w14:paraId="63727287">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w:t>
            </w:r>
          </w:p>
        </w:tc>
        <w:tc>
          <w:tcPr>
            <w:tcW w:w="6364" w:type="dxa"/>
            <w:noWrap w:val="0"/>
            <w:vAlign w:val="center"/>
          </w:tcPr>
          <w:p w14:paraId="6528B761">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配备要求</w:t>
            </w:r>
          </w:p>
        </w:tc>
        <w:tc>
          <w:tcPr>
            <w:tcW w:w="1110" w:type="dxa"/>
            <w:noWrap w:val="0"/>
            <w:vAlign w:val="center"/>
          </w:tcPr>
          <w:p w14:paraId="297CE92A">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最低数量</w:t>
            </w:r>
          </w:p>
        </w:tc>
      </w:tr>
      <w:tr w14:paraId="05DB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885" w:type="dxa"/>
            <w:noWrap w:val="0"/>
            <w:vAlign w:val="center"/>
          </w:tcPr>
          <w:p w14:paraId="2FD541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项目经理</w:t>
            </w:r>
          </w:p>
          <w:p w14:paraId="7BC881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（注册建造师）</w:t>
            </w:r>
          </w:p>
        </w:tc>
        <w:tc>
          <w:tcPr>
            <w:tcW w:w="6364" w:type="dxa"/>
            <w:noWrap w:val="0"/>
            <w:vAlign w:val="center"/>
          </w:tcPr>
          <w:p w14:paraId="47C8E0F8">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具备建设行政主管部门核发的</w:t>
            </w:r>
            <w:r>
              <w:rPr>
                <w:rFonts w:hint="eastAsia" w:ascii="宋体" w:hAnsi="宋体" w:eastAsia="宋体" w:cs="宋体"/>
                <w:bCs/>
                <w:color w:val="auto"/>
                <w:sz w:val="21"/>
                <w:szCs w:val="21"/>
                <w:highlight w:val="none"/>
                <w:lang w:val="zh-CN" w:eastAsia="zh-CN"/>
              </w:rPr>
              <w:t>建筑工程</w:t>
            </w:r>
            <w:r>
              <w:rPr>
                <w:rFonts w:hint="eastAsia" w:ascii="宋体" w:hAnsi="宋体" w:eastAsia="宋体" w:cs="宋体"/>
                <w:bCs/>
                <w:color w:val="auto"/>
                <w:sz w:val="21"/>
                <w:szCs w:val="21"/>
                <w:highlight w:val="none"/>
                <w:lang w:val="zh-CN"/>
              </w:rPr>
              <w:t>专业</w:t>
            </w:r>
            <w:r>
              <w:rPr>
                <w:rFonts w:hint="eastAsia" w:ascii="宋体" w:hAnsi="宋体" w:eastAsia="宋体" w:cs="宋体"/>
                <w:bCs/>
                <w:color w:val="auto"/>
                <w:sz w:val="21"/>
                <w:szCs w:val="21"/>
                <w:highlight w:val="none"/>
                <w:lang w:val="en-US" w:eastAsia="zh-CN"/>
              </w:rPr>
              <w:t>贰</w:t>
            </w:r>
            <w:r>
              <w:rPr>
                <w:rFonts w:hint="eastAsia" w:ascii="宋体" w:hAnsi="宋体" w:eastAsia="宋体" w:cs="宋体"/>
                <w:bCs/>
                <w:color w:val="auto"/>
                <w:sz w:val="21"/>
                <w:szCs w:val="21"/>
                <w:highlight w:val="none"/>
                <w:lang w:val="zh-CN"/>
              </w:rPr>
              <w:t>级及以上注册建造师证书</w:t>
            </w:r>
            <w:r>
              <w:rPr>
                <w:rFonts w:hint="eastAsia" w:ascii="宋体" w:hAnsi="宋体" w:eastAsia="宋体" w:cs="宋体"/>
                <w:color w:val="auto"/>
                <w:kern w:val="0"/>
                <w:sz w:val="21"/>
                <w:szCs w:val="21"/>
                <w:highlight w:val="none"/>
              </w:rPr>
              <w:t>，具备有效的安全生产考核合格证书(B类)；须为本单位在职人员且无在建工程。</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文件内附相关证书复印件加盖投标单位公章。</w:t>
            </w:r>
          </w:p>
        </w:tc>
        <w:tc>
          <w:tcPr>
            <w:tcW w:w="1110" w:type="dxa"/>
            <w:noWrap w:val="0"/>
            <w:vAlign w:val="center"/>
          </w:tcPr>
          <w:p w14:paraId="115DF4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649D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5" w:type="dxa"/>
            <w:noWrap w:val="0"/>
            <w:vAlign w:val="center"/>
          </w:tcPr>
          <w:p w14:paraId="362770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技术负责人</w:t>
            </w:r>
          </w:p>
        </w:tc>
        <w:tc>
          <w:tcPr>
            <w:tcW w:w="6364" w:type="dxa"/>
            <w:noWrap w:val="0"/>
            <w:vAlign w:val="center"/>
          </w:tcPr>
          <w:p w14:paraId="31F40E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具有相关专业中级及以上职称，</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w:t>
            </w:r>
            <w:r>
              <w:rPr>
                <w:rFonts w:hint="eastAsia" w:ascii="宋体" w:hAnsi="宋体" w:eastAsia="宋体" w:cs="宋体"/>
                <w:b/>
                <w:bCs/>
                <w:color w:val="auto"/>
                <w:sz w:val="21"/>
                <w:szCs w:val="21"/>
                <w:highlight w:val="none"/>
                <w:lang w:val="zh-CN"/>
              </w:rPr>
              <w:t>内附复印件并加盖公章</w:t>
            </w:r>
            <w:r>
              <w:rPr>
                <w:rFonts w:hint="eastAsia" w:ascii="宋体" w:hAnsi="宋体" w:eastAsia="宋体" w:cs="宋体"/>
                <w:color w:val="auto"/>
                <w:sz w:val="21"/>
                <w:szCs w:val="21"/>
                <w:highlight w:val="none"/>
                <w:lang w:val="zh-CN"/>
              </w:rPr>
              <w:t>。</w:t>
            </w:r>
          </w:p>
        </w:tc>
        <w:tc>
          <w:tcPr>
            <w:tcW w:w="1110" w:type="dxa"/>
            <w:noWrap w:val="0"/>
            <w:vAlign w:val="center"/>
          </w:tcPr>
          <w:p w14:paraId="0CADF9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1人</w:t>
            </w:r>
          </w:p>
        </w:tc>
      </w:tr>
      <w:tr w14:paraId="370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5" w:type="dxa"/>
            <w:noWrap w:val="0"/>
            <w:vAlign w:val="center"/>
          </w:tcPr>
          <w:p w14:paraId="4F6279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施工员</w:t>
            </w:r>
          </w:p>
        </w:tc>
        <w:tc>
          <w:tcPr>
            <w:tcW w:w="6364" w:type="dxa"/>
            <w:noWrap w:val="0"/>
            <w:vAlign w:val="center"/>
          </w:tcPr>
          <w:p w14:paraId="1CCACF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具有岗位证书，</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w:t>
            </w:r>
            <w:r>
              <w:rPr>
                <w:rFonts w:hint="eastAsia" w:ascii="宋体" w:hAnsi="宋体" w:eastAsia="宋体" w:cs="宋体"/>
                <w:b/>
                <w:bCs/>
                <w:color w:val="auto"/>
                <w:sz w:val="21"/>
                <w:szCs w:val="21"/>
                <w:highlight w:val="none"/>
                <w:lang w:val="zh-CN"/>
              </w:rPr>
              <w:t>内附复印件并加盖公章。</w:t>
            </w:r>
          </w:p>
        </w:tc>
        <w:tc>
          <w:tcPr>
            <w:tcW w:w="1110" w:type="dxa"/>
            <w:noWrap w:val="0"/>
            <w:vAlign w:val="center"/>
          </w:tcPr>
          <w:p w14:paraId="1F32AC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1人</w:t>
            </w:r>
          </w:p>
        </w:tc>
      </w:tr>
      <w:tr w14:paraId="2955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5" w:type="dxa"/>
            <w:noWrap w:val="0"/>
            <w:vAlign w:val="center"/>
          </w:tcPr>
          <w:p w14:paraId="6A03E3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质量员</w:t>
            </w:r>
          </w:p>
        </w:tc>
        <w:tc>
          <w:tcPr>
            <w:tcW w:w="6364" w:type="dxa"/>
            <w:noWrap w:val="0"/>
            <w:vAlign w:val="center"/>
          </w:tcPr>
          <w:p w14:paraId="7073A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具有岗位证书，</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w:t>
            </w:r>
            <w:r>
              <w:rPr>
                <w:rFonts w:hint="eastAsia" w:ascii="宋体" w:hAnsi="宋体" w:eastAsia="宋体" w:cs="宋体"/>
                <w:b/>
                <w:bCs/>
                <w:color w:val="auto"/>
                <w:sz w:val="21"/>
                <w:szCs w:val="21"/>
                <w:highlight w:val="none"/>
                <w:lang w:val="zh-CN"/>
              </w:rPr>
              <w:t>内附复印件并加盖公章。</w:t>
            </w:r>
          </w:p>
        </w:tc>
        <w:tc>
          <w:tcPr>
            <w:tcW w:w="1110" w:type="dxa"/>
            <w:noWrap w:val="0"/>
            <w:vAlign w:val="center"/>
          </w:tcPr>
          <w:p w14:paraId="05239D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1人</w:t>
            </w:r>
          </w:p>
        </w:tc>
      </w:tr>
      <w:tr w14:paraId="2772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5" w:type="dxa"/>
            <w:noWrap w:val="0"/>
            <w:vAlign w:val="center"/>
          </w:tcPr>
          <w:p w14:paraId="25E7A0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安全员</w:t>
            </w:r>
          </w:p>
        </w:tc>
        <w:tc>
          <w:tcPr>
            <w:tcW w:w="6364" w:type="dxa"/>
            <w:noWrap w:val="0"/>
            <w:vAlign w:val="center"/>
          </w:tcPr>
          <w:p w14:paraId="1DF912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具有专职安全生产管理人员岗位证，</w:t>
            </w:r>
            <w:r>
              <w:rPr>
                <w:rFonts w:hint="eastAsia" w:ascii="宋体" w:hAnsi="宋体" w:eastAsia="宋体" w:cs="宋体"/>
                <w:b/>
                <w:bCs/>
                <w:color w:val="auto"/>
                <w:kern w:val="0"/>
                <w:sz w:val="21"/>
                <w:szCs w:val="21"/>
                <w:highlight w:val="none"/>
                <w:lang w:eastAsia="zh-CN"/>
              </w:rPr>
              <w:t>响应</w:t>
            </w:r>
            <w:r>
              <w:rPr>
                <w:rFonts w:hint="eastAsia" w:ascii="宋体" w:hAnsi="宋体" w:eastAsia="宋体" w:cs="宋体"/>
                <w:b/>
                <w:bCs/>
                <w:color w:val="auto"/>
                <w:kern w:val="0"/>
                <w:sz w:val="21"/>
                <w:szCs w:val="21"/>
                <w:highlight w:val="none"/>
              </w:rPr>
              <w:t>文件</w:t>
            </w:r>
            <w:r>
              <w:rPr>
                <w:rFonts w:hint="eastAsia" w:ascii="宋体" w:hAnsi="宋体" w:eastAsia="宋体" w:cs="宋体"/>
                <w:b/>
                <w:bCs/>
                <w:color w:val="auto"/>
                <w:sz w:val="21"/>
                <w:szCs w:val="21"/>
                <w:highlight w:val="none"/>
                <w:lang w:val="zh-CN"/>
              </w:rPr>
              <w:t>内附复印件并加盖公章。</w:t>
            </w:r>
          </w:p>
        </w:tc>
        <w:tc>
          <w:tcPr>
            <w:tcW w:w="1110" w:type="dxa"/>
            <w:noWrap w:val="0"/>
            <w:vAlign w:val="center"/>
          </w:tcPr>
          <w:p w14:paraId="408B7A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1人</w:t>
            </w:r>
          </w:p>
        </w:tc>
      </w:tr>
    </w:tbl>
    <w:p w14:paraId="0F2348BC">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注： </w:t>
      </w:r>
    </w:p>
    <w:p w14:paraId="25743FB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sz w:val="21"/>
          <w:szCs w:val="21"/>
          <w:highlight w:val="none"/>
          <w:lang w:val="en-US" w:eastAsia="zh-CN"/>
        </w:rPr>
        <w:t>项目管理</w:t>
      </w:r>
      <w:r>
        <w:rPr>
          <w:rFonts w:hint="eastAsia" w:ascii="宋体" w:hAnsi="宋体" w:eastAsia="宋体" w:cs="宋体"/>
          <w:bCs/>
          <w:color w:val="auto"/>
          <w:sz w:val="21"/>
          <w:szCs w:val="21"/>
          <w:highlight w:val="none"/>
          <w:lang w:eastAsia="zh-CN"/>
        </w:rPr>
        <w:t>机构</w:t>
      </w:r>
      <w:r>
        <w:rPr>
          <w:rFonts w:hint="eastAsia" w:ascii="宋体" w:hAnsi="宋体" w:eastAsia="宋体" w:cs="宋体"/>
          <w:bCs/>
          <w:color w:val="auto"/>
          <w:sz w:val="21"/>
          <w:szCs w:val="21"/>
          <w:highlight w:val="none"/>
          <w:lang w:val="en-US" w:eastAsia="zh-CN"/>
        </w:rPr>
        <w:t>人员须为本单位在职员工，响应文件内需提供</w:t>
      </w:r>
      <w:r>
        <w:rPr>
          <w:rFonts w:hint="eastAsia" w:ascii="宋体" w:hAnsi="宋体" w:eastAsia="宋体" w:cs="宋体"/>
          <w:bCs/>
          <w:color w:val="auto"/>
          <w:sz w:val="21"/>
          <w:szCs w:val="21"/>
          <w:highlight w:val="none"/>
          <w:lang w:eastAsia="zh-CN"/>
        </w:rPr>
        <w:t>供应商缴纳</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eastAsia="zh-CN"/>
        </w:rPr>
        <w:t>近一年（</w:t>
      </w:r>
      <w:r>
        <w:rPr>
          <w:rFonts w:hint="eastAsia" w:ascii="宋体" w:hAnsi="宋体" w:eastAsia="宋体" w:cs="宋体"/>
          <w:color w:val="auto"/>
          <w:spacing w:val="14"/>
          <w:kern w:val="0"/>
          <w:sz w:val="21"/>
          <w:szCs w:val="21"/>
          <w:highlight w:val="none"/>
          <w:lang w:eastAsia="zh-CN"/>
        </w:rPr>
        <w:t>202</w:t>
      </w:r>
      <w:r>
        <w:rPr>
          <w:rFonts w:hint="eastAsia" w:ascii="宋体" w:hAnsi="宋体" w:eastAsia="宋体" w:cs="宋体"/>
          <w:color w:val="auto"/>
          <w:spacing w:val="14"/>
          <w:kern w:val="0"/>
          <w:sz w:val="21"/>
          <w:szCs w:val="21"/>
          <w:highlight w:val="none"/>
          <w:lang w:val="en-US" w:eastAsia="zh-CN"/>
        </w:rPr>
        <w:t>4</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7</w:t>
      </w:r>
      <w:r>
        <w:rPr>
          <w:rFonts w:hint="eastAsia" w:ascii="宋体" w:hAnsi="宋体" w:eastAsia="宋体" w:cs="宋体"/>
          <w:color w:val="auto"/>
          <w:spacing w:val="14"/>
          <w:kern w:val="0"/>
          <w:sz w:val="21"/>
          <w:szCs w:val="21"/>
          <w:highlight w:val="none"/>
          <w:lang w:eastAsia="zh-CN"/>
        </w:rPr>
        <w:t>月至202</w:t>
      </w:r>
      <w:r>
        <w:rPr>
          <w:rFonts w:hint="eastAsia" w:ascii="宋体" w:hAnsi="宋体" w:eastAsia="宋体" w:cs="宋体"/>
          <w:color w:val="auto"/>
          <w:spacing w:val="14"/>
          <w:kern w:val="0"/>
          <w:sz w:val="21"/>
          <w:szCs w:val="21"/>
          <w:highlight w:val="none"/>
          <w:lang w:val="en-US" w:eastAsia="zh-CN"/>
        </w:rPr>
        <w:t>5</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6</w:t>
      </w:r>
      <w:r>
        <w:rPr>
          <w:rFonts w:hint="eastAsia" w:ascii="宋体" w:hAnsi="宋体" w:eastAsia="宋体" w:cs="宋体"/>
          <w:color w:val="auto"/>
          <w:spacing w:val="14"/>
          <w:kern w:val="0"/>
          <w:sz w:val="21"/>
          <w:szCs w:val="21"/>
          <w:highlight w:val="none"/>
          <w:lang w:eastAsia="zh-CN"/>
        </w:rPr>
        <w:t>月</w:t>
      </w:r>
      <w:r>
        <w:rPr>
          <w:rFonts w:hint="eastAsia" w:ascii="宋体" w:hAnsi="宋体" w:eastAsia="宋体" w:cs="宋体"/>
          <w:bCs/>
          <w:color w:val="auto"/>
          <w:sz w:val="21"/>
          <w:szCs w:val="21"/>
          <w:highlight w:val="none"/>
          <w:lang w:eastAsia="zh-CN"/>
        </w:rPr>
        <w:t>）任意连续三个月的社保证明材料复印件</w:t>
      </w:r>
      <w:r>
        <w:rPr>
          <w:rFonts w:hint="eastAsia" w:ascii="宋体" w:hAnsi="宋体" w:eastAsia="宋体" w:cs="宋体"/>
          <w:bCs/>
          <w:color w:val="auto"/>
          <w:sz w:val="21"/>
          <w:szCs w:val="21"/>
          <w:highlight w:val="none"/>
          <w:lang w:val="zh-CN" w:eastAsia="zh-CN"/>
        </w:rPr>
        <w:t>并加盖公章；</w:t>
      </w:r>
    </w:p>
    <w:p w14:paraId="6A8AA3E0">
      <w:pPr>
        <w:widowControl/>
        <w:jc w:val="left"/>
        <w:rPr>
          <w:rFonts w:hint="eastAsia" w:eastAsia="宋体"/>
          <w:color w:val="auto"/>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要求人员证书内有就职单位的须和投标单位名称一致（职称证除外），否则视为废标</w:t>
      </w:r>
      <w:r>
        <w:rPr>
          <w:rFonts w:hint="eastAsia" w:ascii="宋体" w:hAnsi="宋体" w:eastAsia="宋体" w:cs="宋体"/>
          <w:color w:val="auto"/>
          <w:kern w:val="0"/>
          <w:sz w:val="21"/>
          <w:szCs w:val="21"/>
          <w:highlight w:val="none"/>
          <w:lang w:eastAsia="zh-CN"/>
        </w:rPr>
        <w:t>。</w:t>
      </w:r>
    </w:p>
    <w:p w14:paraId="2F52B0EA">
      <w:pPr>
        <w:spacing w:line="300" w:lineRule="auto"/>
        <w:rPr>
          <w:rFonts w:hint="eastAsia" w:ascii="宋体" w:hAnsi="宋体" w:eastAsia="宋体" w:cs="宋体"/>
          <w:b/>
          <w:bCs/>
          <w:szCs w:val="21"/>
          <w:highlight w:val="none"/>
        </w:rPr>
      </w:pPr>
    </w:p>
    <w:p w14:paraId="2CD78102">
      <w:pPr>
        <w:spacing w:line="300" w:lineRule="auto"/>
        <w:rPr>
          <w:rFonts w:hint="eastAsia" w:ascii="宋体" w:hAnsi="宋体" w:eastAsia="宋体" w:cs="宋体"/>
          <w:b/>
          <w:bCs/>
          <w:szCs w:val="21"/>
          <w:highlight w:val="none"/>
        </w:rPr>
      </w:pPr>
    </w:p>
    <w:p w14:paraId="524F74A4">
      <w:pPr>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14:paraId="2F0B1971">
      <w:pPr>
        <w:spacing w:line="300" w:lineRule="auto"/>
        <w:rPr>
          <w:rFonts w:hint="eastAsia" w:ascii="宋体" w:hAnsi="宋体" w:eastAsia="宋体" w:cs="宋体"/>
          <w:szCs w:val="21"/>
          <w:highlight w:val="none"/>
        </w:rPr>
      </w:pPr>
      <w:r>
        <w:rPr>
          <w:rFonts w:hint="eastAsia" w:ascii="宋体" w:hAnsi="宋体" w:eastAsia="宋体" w:cs="宋体"/>
          <w:b/>
          <w:bCs/>
          <w:szCs w:val="21"/>
          <w:highlight w:val="none"/>
        </w:rPr>
        <w:t>附件</w:t>
      </w:r>
      <w:r>
        <w:rPr>
          <w:rFonts w:hint="eastAsia" w:ascii="宋体" w:hAnsi="宋体" w:eastAsia="宋体" w:cs="宋体"/>
          <w:szCs w:val="21"/>
          <w:highlight w:val="none"/>
        </w:rPr>
        <w:t>：</w:t>
      </w:r>
    </w:p>
    <w:p w14:paraId="0126FD94">
      <w:pPr>
        <w:spacing w:line="300" w:lineRule="auto"/>
        <w:rPr>
          <w:rFonts w:hint="eastAsia" w:ascii="宋体" w:hAnsi="宋体" w:eastAsia="宋体" w:cs="宋体"/>
          <w:b/>
          <w:bCs/>
          <w:sz w:val="24"/>
          <w:highlight w:val="none"/>
        </w:rPr>
      </w:pPr>
    </w:p>
    <w:p w14:paraId="55764C87">
      <w:pPr>
        <w:spacing w:line="30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关于印发《政府采购促进中小企业发展管理办法》的通知</w:t>
      </w:r>
    </w:p>
    <w:p w14:paraId="037BBB16">
      <w:pPr>
        <w:spacing w:line="30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财库〔2020〕46号</w:t>
      </w:r>
    </w:p>
    <w:p w14:paraId="58DF9EAE">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各中央预算单位办公厅（室），各省、自治区、直辖市、计划单列工业和信息化主管部门，新疆生产建设兵团财政局、工业和信息化主管部门：</w:t>
      </w:r>
    </w:p>
    <w:p w14:paraId="3235A837">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2538200">
      <w:pPr>
        <w:spacing w:line="300" w:lineRule="auto"/>
        <w:rPr>
          <w:rFonts w:hint="eastAsia" w:ascii="宋体" w:hAnsi="宋体" w:eastAsia="宋体" w:cs="宋体"/>
          <w:sz w:val="24"/>
          <w:highlight w:val="none"/>
        </w:rPr>
      </w:pPr>
      <w:r>
        <w:rPr>
          <w:rFonts w:hint="eastAsia" w:ascii="宋体" w:hAnsi="宋体" w:eastAsia="宋体" w:cs="宋体"/>
          <w:sz w:val="24"/>
          <w:highlight w:val="none"/>
        </w:rPr>
        <w:t>附件：政府采购促进中小企业发展管理办法</w:t>
      </w:r>
    </w:p>
    <w:p w14:paraId="46AC8A69">
      <w:pPr>
        <w:spacing w:line="300" w:lineRule="auto"/>
        <w:jc w:val="center"/>
        <w:rPr>
          <w:rFonts w:hint="eastAsia" w:ascii="宋体" w:hAnsi="宋体" w:eastAsia="宋体" w:cs="宋体"/>
          <w:sz w:val="24"/>
          <w:highlight w:val="none"/>
        </w:rPr>
      </w:pPr>
    </w:p>
    <w:p w14:paraId="2991F0A6">
      <w:pPr>
        <w:spacing w:line="300" w:lineRule="auto"/>
        <w:jc w:val="right"/>
        <w:rPr>
          <w:rFonts w:hint="eastAsia" w:ascii="宋体" w:hAnsi="宋体" w:eastAsia="宋体" w:cs="宋体"/>
          <w:sz w:val="24"/>
          <w:highlight w:val="none"/>
        </w:rPr>
      </w:pPr>
      <w:r>
        <w:rPr>
          <w:rFonts w:hint="eastAsia" w:ascii="宋体" w:hAnsi="宋体" w:eastAsia="宋体" w:cs="宋体"/>
          <w:sz w:val="24"/>
          <w:highlight w:val="none"/>
        </w:rPr>
        <w:t>财政部工业和信息化部</w:t>
      </w:r>
    </w:p>
    <w:p w14:paraId="0B4DB77F">
      <w:pPr>
        <w:spacing w:line="300" w:lineRule="auto"/>
        <w:jc w:val="right"/>
        <w:rPr>
          <w:rFonts w:hint="eastAsia" w:ascii="宋体" w:hAnsi="宋体" w:eastAsia="宋体" w:cs="宋体"/>
          <w:sz w:val="24"/>
          <w:highlight w:val="none"/>
        </w:rPr>
      </w:pPr>
      <w:r>
        <w:rPr>
          <w:rFonts w:hint="eastAsia" w:ascii="宋体" w:hAnsi="宋体" w:eastAsia="宋体" w:cs="宋体"/>
          <w:sz w:val="24"/>
          <w:highlight w:val="none"/>
        </w:rPr>
        <w:t>2020年12月18日</w:t>
      </w:r>
    </w:p>
    <w:p w14:paraId="6C8CF5BA">
      <w:pPr>
        <w:spacing w:line="300" w:lineRule="auto"/>
        <w:rPr>
          <w:rFonts w:hint="eastAsia" w:ascii="宋体" w:hAnsi="宋体" w:eastAsia="宋体" w:cs="宋体"/>
          <w:b/>
          <w:bCs/>
          <w:sz w:val="24"/>
          <w:highlight w:val="none"/>
        </w:rPr>
      </w:pPr>
    </w:p>
    <w:p w14:paraId="05DF3B93">
      <w:pPr>
        <w:spacing w:line="300" w:lineRule="auto"/>
        <w:rPr>
          <w:rFonts w:hint="eastAsia" w:ascii="宋体" w:hAnsi="宋体" w:eastAsia="宋体" w:cs="宋体"/>
          <w:b/>
          <w:bCs/>
          <w:sz w:val="24"/>
          <w:highlight w:val="none"/>
        </w:rPr>
      </w:pPr>
    </w:p>
    <w:p w14:paraId="3B3DE5C1">
      <w:pPr>
        <w:spacing w:line="30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政府采购促进中小企业发展管理办法</w:t>
      </w:r>
    </w:p>
    <w:p w14:paraId="0728FA0E">
      <w:pPr>
        <w:pStyle w:val="22"/>
        <w:ind w:firstLine="241"/>
        <w:rPr>
          <w:rFonts w:hint="eastAsia" w:ascii="宋体" w:hAnsi="宋体" w:eastAsia="宋体" w:cs="宋体"/>
          <w:b/>
          <w:bCs/>
          <w:sz w:val="24"/>
          <w:szCs w:val="32"/>
          <w:highlight w:val="none"/>
        </w:rPr>
      </w:pPr>
    </w:p>
    <w:p w14:paraId="482282D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第一条 为了发挥政府采购的政策功能，促进中小企业健康发展，根据《中华人民共和国政府采购法》、《中华人民共和国中小企业促进法》等有关法律法规，制定本办法。</w:t>
      </w:r>
    </w:p>
    <w:p w14:paraId="59DA3F3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76CE6E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FEEC99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第三条 采购人在政府采购活动中应当通过加强采购需求管理，落实预留采购份额、价格评审优惠、优先采购等措施，提高中小企业在政府采购中的份额，支持中小企业发展。</w:t>
      </w:r>
    </w:p>
    <w:p w14:paraId="0555310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第四条 在政府采购活动中，投标单位提供的货物、工程或者服务符合下列情形的，享受本办法规定的中小企业扶持政策：</w:t>
      </w:r>
    </w:p>
    <w:p w14:paraId="4BAF249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（一）在货物采购项目中，货物由中小企业制造，即货物由中小企业生产且使用该中小企业商号或者注册商标；</w:t>
      </w:r>
    </w:p>
    <w:p w14:paraId="47CAD68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（二）在工程采购项目中，工程由中小企业承建，即工程施工单位为中小企业；</w:t>
      </w:r>
    </w:p>
    <w:p w14:paraId="53B3FB2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（三）在服务采购项目中，服务由中小企业承接，即提供服务的人员为中小企业依照《中华人民共和国劳动合同法》订立劳动合同的从业人员。</w:t>
      </w:r>
    </w:p>
    <w:p w14:paraId="75CD3C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在货物采购项目中，投标单位提供的货物既有中小企业制造货物，也有大型企业制造货物的，不享受本办法规定的中小企业扶持政策。</w:t>
      </w:r>
    </w:p>
    <w:p w14:paraId="5BE3666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14:paraId="27AA5CB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第五条 采购人在政府采购活动中应当合理确定采购项目的采购需求，不得以企业注册资本、资产总额、营业收入、从业人员、利润、纳税额等规模条件和财务指标作为投标单位的资格要求或者评审因素，不得在企业股权结构、经营年限等方面对中小企业实行差别待遇或者歧视待遇。</w:t>
      </w:r>
    </w:p>
    <w:p w14:paraId="7B9EB7C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4B69DA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符合下列情形之一的，可不专门面向中小企业预留采购份额：</w:t>
      </w:r>
    </w:p>
    <w:p w14:paraId="697F86F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（一）法律法规和国家有关政策明确规定优先或者应当面向事业单位、社会组织等非企业主体采购的；</w:t>
      </w:r>
    </w:p>
    <w:p w14:paraId="7E78236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（二）因确需使用不可替代的专利、专有技术，基础设施限制，或者提供特定公共服务等原因，只能从中小企业之外的投标单位处采购的；</w:t>
      </w:r>
    </w:p>
    <w:p w14:paraId="66C378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（三）按照本办法规定预留采购份额无法确保充分供应、充分竞争，或者存在可能影响政府采购目标实现的情形；</w:t>
      </w:r>
    </w:p>
    <w:p w14:paraId="5DCFC0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（四）框架协议采购项目；</w:t>
      </w:r>
    </w:p>
    <w:p w14:paraId="700A102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（五）省级以上人民政府财政部门规定的其他情形。</w:t>
      </w:r>
    </w:p>
    <w:p w14:paraId="3CB227A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除上述情形外，其他均为适宜由中小企业提供的情形。</w:t>
      </w:r>
    </w:p>
    <w:p w14:paraId="51EC272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第七条 采购限额标准以上，200万元以下的货物和服务采购项目、400万元以下的工程采购项目，适宜由中小企业提供的，采购人应当专门面向中小企业采购。</w:t>
      </w:r>
    </w:p>
    <w:p w14:paraId="7BF63D5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D359C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（一）将采购项目整体或者设置采购包专门面向中小企业采购；</w:t>
      </w:r>
    </w:p>
    <w:p w14:paraId="3F49CD7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（二）要求投标单位以联合体形式参加采购活动，且联合体中小企业承担的部分达到一定比例；</w:t>
      </w:r>
    </w:p>
    <w:p w14:paraId="339D445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（三）要求获得采购合同的投标单位将采购项目中的一定比例分包给一家或者多家中小企业。</w:t>
      </w:r>
    </w:p>
    <w:p w14:paraId="0D0A95B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组成联合体或者接受分包合同的中小企业与联合体内其他企业、分包企业之间不得存在直接控股、管理关系。</w:t>
      </w:r>
    </w:p>
    <w:p w14:paraId="3C62FE0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BE2D5F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658F64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BF4E5A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第十条 采购人应当严格按照本办法规定和主管预算单位制定的预留采购份额具体方案开展采购活动。预留份额的采购项目或者采购包，通过发布公告方式邀请投标单位后，符合资格条件的中小企业数量不足3家的，应当中止采购活动，视同未预留份额的采购项目或者采购包，按照本办法第九条有关规定重新组织采购活动。</w:t>
      </w:r>
    </w:p>
    <w:p w14:paraId="03A5EB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第十一条 中小企业参加政府采购活动，应当出具本办法规定的《小微企业声明函》（附1），否则不得享受相关中小企业扶持政策。任何单位和个人不得要求投标单位提供《小微企业声明函》之外的中小企业身份证明文件。</w:t>
      </w:r>
    </w:p>
    <w:p w14:paraId="344D978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第十二条 采购项目涉及中小企业采购的，招标文件应当明确以下内容：</w:t>
      </w:r>
    </w:p>
    <w:p w14:paraId="6434843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（一）预留份额的采购项目或者采购包，明确该项目或相关采购包专门面向中小企业采购，以及相关标的及预算金额；</w:t>
      </w:r>
    </w:p>
    <w:p w14:paraId="43DBAA8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（二）要求以联合体形式参加或者合同分包的，明确联合协议或者分包意向协议中中小企业合同金额应当达到的比例，并作为投标单位资格条件；</w:t>
      </w:r>
    </w:p>
    <w:p w14:paraId="28ABC3E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（三）非预留份额的采购项目或者采购包，明确有关价格扣除比例或者价格分加分比例；</w:t>
      </w:r>
    </w:p>
    <w:p w14:paraId="2A5B888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（四）规定依据本办法规定享受扶持政策获得政府采购合同的，小微企业不得将合同分包给大中型企业，中型企业不得将合同分包给大型企业；</w:t>
      </w:r>
    </w:p>
    <w:p w14:paraId="5BDECEF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（五）采购人认为具备相关条件的，明确对中小企业在资金支付期限、预付款比例等方面的优惠措施；</w:t>
      </w:r>
    </w:p>
    <w:p w14:paraId="1082BB5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（六）明确采购标的对应的中小企业划分标准所属行业；</w:t>
      </w:r>
    </w:p>
    <w:p w14:paraId="72C50B2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（七）法律法规和省级以上人民政府财政部门规定的其他事项。</w:t>
      </w:r>
    </w:p>
    <w:p w14:paraId="22A2ECD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第十三条 中标、成交投标单位享受本办法规定的中小企业扶持政策的，采购人、采购代理机构应当随中标、成交结果公开中标、成交投标单位的《小微企业声明函》。</w:t>
      </w:r>
    </w:p>
    <w:p w14:paraId="4484F6E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适用招标投标法的政府采购工程建设项目，应当在公示中标候选人时公开中标候选人的《小微企业声明函》。</w:t>
      </w:r>
    </w:p>
    <w:p w14:paraId="11A258C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2EB0D5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FFB079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第十六条 政府采购监督检查、投诉处理及政府采购行政处罚中对中小企业的认定，由货物制造商或者工程、服务投标单位注册登记所在地的县级以上人民政府中小企业主管部门负责。</w:t>
      </w:r>
    </w:p>
    <w:p w14:paraId="5712EBF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中小企业主管部门应当在收到财政部门或者有关招标投标行政监督部门关于协助开展中小企业认定函后10个工作日内做出书面答复。</w:t>
      </w:r>
    </w:p>
    <w:p w14:paraId="02EB7FC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64CBC49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A114C3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05E53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第二十条 投标单位按照本办法规定提供声明函内容不实的，属于提供虚假材料谋取中标、成交，依照《中华人民共和国政府采购法》等国家有关规定追究相应责任。</w:t>
      </w:r>
    </w:p>
    <w:p w14:paraId="1430E87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适用招标投标法的政府采购工程建设项目，</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按照本办法规定提供声明函内容不实的，属于弄虚作假骗取中标，依照《中华人民共和国招标投标法》等国家有关规定追究相应责任。</w:t>
      </w:r>
    </w:p>
    <w:p w14:paraId="53320BA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0F533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第二十二条 对外援助项目、国家相关资格或者资质管理制度另有规定的项目，不适用本办法。</w:t>
      </w:r>
    </w:p>
    <w:p w14:paraId="11C252B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第二十三条 关于视同中小企业的其他主体的政府采购扶持政策，由财政部会同有关部门另行规定。</w:t>
      </w:r>
    </w:p>
    <w:p w14:paraId="03736FC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第二十四条 省级财政部门可以会同中小企业主管部门根据本办法的规定制定具体实施办法。</w:t>
      </w:r>
    </w:p>
    <w:p w14:paraId="7A946A3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第二十五条 本办法自2021年1月1日起施行。《财政部 工业和信息化部关于印发〈政府采购促进中小企业发展暂行办法〉的通知》（财库﹝2011﹞181号）同时废止。</w:t>
      </w:r>
    </w:p>
    <w:p w14:paraId="09360E22">
      <w:pPr>
        <w:pStyle w:val="22"/>
        <w:ind w:firstLine="240"/>
        <w:jc w:val="center"/>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关于进一步加大政府采购支持中小企业力度的通知</w:t>
      </w:r>
    </w:p>
    <w:p w14:paraId="4F738665">
      <w:pPr>
        <w:pStyle w:val="22"/>
        <w:jc w:val="center"/>
        <w:rPr>
          <w:rFonts w:hint="eastAsia" w:ascii="宋体" w:hAnsi="宋体" w:eastAsia="宋体" w:cs="宋体"/>
          <w:sz w:val="24"/>
          <w:highlight w:val="none"/>
        </w:rPr>
      </w:pPr>
      <w:r>
        <w:rPr>
          <w:rFonts w:hint="eastAsia" w:ascii="宋体" w:hAnsi="宋体" w:eastAsia="宋体" w:cs="宋体"/>
          <w:sz w:val="24"/>
          <w:highlight w:val="none"/>
        </w:rPr>
        <w:t>财库[2022]19号</w:t>
      </w:r>
    </w:p>
    <w:p w14:paraId="381A4FB4">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各中央预算单位，各省、自治区、直辖市、计划单列，新疆生产建设兵团财政局：</w:t>
      </w:r>
    </w:p>
    <w:p w14:paraId="33D53679">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28E8B68">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招标文件等方式，为中小企业参与采购活动提供便利。要严格按规定及时支付采购资金，不得收取没有法律法规依据的保证金，有效减轻中小企业资金压力。</w:t>
      </w:r>
    </w:p>
    <w:p w14:paraId="0C35CC38">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0CAA71C">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7B57398">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四、认真做好组织实施。各地区、各部门应当加强组织领导，明确工作责任，细化执行要求，强化监督检查，确保国务院部署落实到位，对通知执行中出现的问题要及时向财政部报告。</w:t>
      </w:r>
    </w:p>
    <w:p w14:paraId="777926A6">
      <w:pPr>
        <w:pStyle w:val="22"/>
        <w:ind w:firstLine="240"/>
        <w:rPr>
          <w:rFonts w:hint="eastAsia" w:ascii="宋体" w:hAnsi="宋体" w:eastAsia="宋体" w:cs="宋体"/>
          <w:b w:val="0"/>
          <w:bCs/>
          <w:sz w:val="24"/>
          <w:highlight w:val="none"/>
        </w:rPr>
      </w:pPr>
      <w:r>
        <w:rPr>
          <w:rFonts w:hint="eastAsia" w:ascii="宋体" w:hAnsi="宋体" w:eastAsia="宋体" w:cs="宋体"/>
          <w:b w:val="0"/>
          <w:bCs/>
          <w:sz w:val="24"/>
          <w:highlight w:val="none"/>
        </w:rPr>
        <w:t>本通知自2022年7月1日起执行。</w:t>
      </w:r>
    </w:p>
    <w:p w14:paraId="65FB7DB5">
      <w:pPr>
        <w:pStyle w:val="22"/>
        <w:ind w:firstLine="240"/>
        <w:jc w:val="right"/>
        <w:rPr>
          <w:rFonts w:hint="eastAsia" w:ascii="宋体" w:hAnsi="宋体" w:eastAsia="宋体" w:cs="宋体"/>
          <w:b w:val="0"/>
          <w:bCs/>
          <w:sz w:val="24"/>
          <w:highlight w:val="none"/>
        </w:rPr>
      </w:pPr>
    </w:p>
    <w:p w14:paraId="6DE9A527">
      <w:pPr>
        <w:pStyle w:val="22"/>
        <w:ind w:firstLine="3600" w:firstLineChars="1500"/>
        <w:jc w:val="center"/>
        <w:rPr>
          <w:rFonts w:hint="eastAsia" w:ascii="宋体" w:hAnsi="宋体" w:eastAsia="宋体" w:cs="宋体"/>
          <w:b w:val="0"/>
          <w:bCs/>
          <w:sz w:val="24"/>
          <w:highlight w:val="none"/>
        </w:rPr>
      </w:pPr>
      <w:r>
        <w:rPr>
          <w:rFonts w:hint="eastAsia" w:ascii="宋体" w:hAnsi="宋体" w:eastAsia="宋体" w:cs="宋体"/>
          <w:b w:val="0"/>
          <w:bCs/>
          <w:sz w:val="24"/>
          <w:highlight w:val="none"/>
        </w:rPr>
        <w:t xml:space="preserve">                                    财政部</w:t>
      </w:r>
    </w:p>
    <w:p w14:paraId="7A604AC6">
      <w:pPr>
        <w:pStyle w:val="22"/>
        <w:ind w:firstLine="240"/>
        <w:jc w:val="right"/>
        <w:rPr>
          <w:rFonts w:hint="eastAsia" w:ascii="宋体" w:hAnsi="宋体" w:eastAsia="宋体" w:cs="宋体"/>
          <w:b w:val="0"/>
          <w:bCs/>
          <w:sz w:val="24"/>
          <w:highlight w:val="none"/>
        </w:rPr>
      </w:pPr>
      <w:r>
        <w:rPr>
          <w:rFonts w:hint="eastAsia" w:ascii="宋体" w:hAnsi="宋体" w:eastAsia="宋体" w:cs="宋体"/>
          <w:b w:val="0"/>
          <w:bCs/>
          <w:sz w:val="24"/>
          <w:highlight w:val="none"/>
        </w:rPr>
        <w:t>2022年5月30日</w:t>
      </w:r>
    </w:p>
    <w:p w14:paraId="6A38EE24">
      <w:pPr>
        <w:spacing w:line="300" w:lineRule="auto"/>
        <w:jc w:val="center"/>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中小企业划型标准规定</w:t>
      </w:r>
    </w:p>
    <w:p w14:paraId="00499EDD">
      <w:pPr>
        <w:pStyle w:val="22"/>
        <w:ind w:firstLine="240"/>
        <w:rPr>
          <w:rFonts w:hint="eastAsia" w:ascii="宋体" w:hAnsi="宋体" w:eastAsia="宋体" w:cs="宋体"/>
          <w:sz w:val="24"/>
          <w:szCs w:val="32"/>
          <w:highlight w:val="none"/>
        </w:rPr>
      </w:pPr>
    </w:p>
    <w:p w14:paraId="65F5054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一、根据《中华人民共和国中小企业促进法》和《国务院关于进一步促进中小企业发展的若干意见》(国发〔2009〕36号)，制定本规定。</w:t>
      </w:r>
    </w:p>
    <w:p w14:paraId="31F7BB0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二、中小企业划分为中型、小型、微型三种类型，具体标准根据企业从业人员、营业收入、资产总额等指标，结合行业特点制定。</w:t>
      </w:r>
    </w:p>
    <w:p w14:paraId="4258281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140E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四、各行业划型标准为：</w:t>
      </w:r>
    </w:p>
    <w:p w14:paraId="1E3BB28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50C8B29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AD1AD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2AE84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460FF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191E0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A0D1F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E11C8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EC47C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2814D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92D53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CEC457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1CA5B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8D7C2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99C0A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036A0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（十六）其他未列明行业。从业人员300人以下的为中小微型企业。其中，从业人员100人及以上的为中型企业；从业人员10人及以上的为小型企业；从业人员10人以下的为微型企业。</w:t>
      </w:r>
    </w:p>
    <w:p w14:paraId="796F6D4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五、企业类型的划分以统计部门的统计数据为依据。</w:t>
      </w:r>
    </w:p>
    <w:p w14:paraId="445BC8A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六、本规定适用于在中华人民共和国境内依法设立的各类所有制和各种组织形式的企业。个体工商户和本规定以外的行业，参照本规定进行划型。</w:t>
      </w:r>
    </w:p>
    <w:p w14:paraId="5C0D9BC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24C8E1E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八、本规定由工业和信息化部、国家统计局会同有关部门根据《国民经济行业分类》修订情况和企业发展变化情况适时修订。</w:t>
      </w:r>
    </w:p>
    <w:p w14:paraId="4533240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九、本规定由工业和信息化部、国家统计局会同有关部门负责解释。</w:t>
      </w:r>
    </w:p>
    <w:p w14:paraId="064B7A4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十、本规定自发布之日起执行，原国家经贸委、原国家计委、财政部和国家统计局2003年颁布的《中小企业标准暂行规定》同时废止。</w:t>
      </w:r>
    </w:p>
    <w:p w14:paraId="07BCE324">
      <w:pPr>
        <w:pStyle w:val="21"/>
        <w:rPr>
          <w:rFonts w:hint="eastAsia" w:ascii="宋体" w:hAnsi="宋体" w:eastAsia="宋体" w:cs="宋体"/>
          <w:kern w:val="44"/>
          <w:sz w:val="44"/>
          <w:szCs w:val="32"/>
          <w:highlight w:val="none"/>
          <w:lang w:val="zh-CN"/>
        </w:rPr>
        <w:sectPr>
          <w:footerReference r:id="rId13" w:type="default"/>
          <w:footerReference r:id="rId14" w:type="even"/>
          <w:pgSz w:w="11906" w:h="16838"/>
          <w:pgMar w:top="1440" w:right="1800" w:bottom="1440" w:left="1380" w:header="851" w:footer="992" w:gutter="0"/>
          <w:pgNumType w:fmt="decimal"/>
          <w:cols w:space="720" w:num="1"/>
          <w:rtlGutter w:val="1"/>
          <w:docGrid w:type="lines" w:linePitch="312" w:charSpace="0"/>
        </w:sectPr>
      </w:pPr>
    </w:p>
    <w:p w14:paraId="72692515">
      <w:pPr>
        <w:pStyle w:val="21"/>
        <w:rPr>
          <w:rFonts w:hint="eastAsia" w:ascii="宋体" w:hAnsi="宋体" w:eastAsia="宋体" w:cs="宋体"/>
          <w:kern w:val="44"/>
          <w:sz w:val="44"/>
          <w:szCs w:val="32"/>
          <w:highlight w:val="none"/>
          <w:lang w:val="zh-CN"/>
        </w:rPr>
      </w:pPr>
      <w:r>
        <w:rPr>
          <w:rFonts w:hint="eastAsia" w:ascii="宋体" w:hAnsi="宋体" w:eastAsia="宋体" w:cs="宋体"/>
          <w:kern w:val="44"/>
          <w:sz w:val="44"/>
          <w:szCs w:val="32"/>
          <w:highlight w:val="none"/>
          <w:lang w:val="zh-CN"/>
        </w:rPr>
        <w:t>第四章</w:t>
      </w:r>
      <w:r>
        <w:rPr>
          <w:rFonts w:hint="eastAsia" w:ascii="宋体" w:hAnsi="宋体" w:eastAsia="宋体" w:cs="宋体"/>
          <w:kern w:val="44"/>
          <w:sz w:val="44"/>
          <w:szCs w:val="32"/>
          <w:highlight w:val="none"/>
        </w:rPr>
        <w:t xml:space="preserve">  </w:t>
      </w:r>
      <w:r>
        <w:rPr>
          <w:rFonts w:hint="eastAsia" w:ascii="宋体" w:hAnsi="宋体" w:eastAsia="宋体" w:cs="宋体"/>
          <w:kern w:val="44"/>
          <w:sz w:val="44"/>
          <w:szCs w:val="32"/>
          <w:highlight w:val="none"/>
          <w:lang w:val="zh-CN"/>
        </w:rPr>
        <w:t>合同条款及格式</w:t>
      </w:r>
      <w:bookmarkEnd w:id="142"/>
    </w:p>
    <w:p w14:paraId="15CAEFFA">
      <w:pPr>
        <w:rPr>
          <w:rFonts w:hint="eastAsia" w:ascii="宋体" w:hAnsi="宋体" w:eastAsia="宋体" w:cs="宋体"/>
          <w:sz w:val="24"/>
          <w:szCs w:val="24"/>
          <w:highlight w:val="none"/>
        </w:rPr>
      </w:pPr>
      <w:bookmarkStart w:id="143" w:name="_Toc22359"/>
      <w:bookmarkStart w:id="144" w:name="_Toc458690419"/>
    </w:p>
    <w:bookmarkEnd w:id="143"/>
    <w:bookmarkEnd w:id="144"/>
    <w:p w14:paraId="44687155">
      <w:pPr>
        <w:rPr>
          <w:rFonts w:hint="eastAsia" w:ascii="宋体" w:hAnsi="宋体" w:eastAsia="宋体" w:cs="宋体"/>
          <w:highlight w:val="none"/>
        </w:rPr>
      </w:pPr>
      <w:bookmarkStart w:id="145" w:name="_Toc351203632"/>
      <w:bookmarkStart w:id="146" w:name="_Toc10187"/>
      <w:bookmarkStart w:id="147" w:name="_Toc458690420"/>
    </w:p>
    <w:p w14:paraId="54845868">
      <w:pPr>
        <w:rPr>
          <w:rFonts w:hint="eastAsia" w:ascii="宋体" w:hAnsi="宋体" w:eastAsia="宋体" w:cs="宋体"/>
          <w:highlight w:val="none"/>
        </w:rPr>
      </w:pPr>
    </w:p>
    <w:bookmarkEnd w:id="145"/>
    <w:bookmarkEnd w:id="146"/>
    <w:bookmarkEnd w:id="147"/>
    <w:p w14:paraId="2546CB5D">
      <w:pPr>
        <w:spacing w:line="360" w:lineRule="auto"/>
        <w:jc w:val="both"/>
        <w:rPr>
          <w:b/>
          <w:sz w:val="72"/>
          <w:szCs w:val="52"/>
          <w:highlight w:val="none"/>
        </w:rPr>
      </w:pPr>
      <w:bookmarkStart w:id="148" w:name="_Toc18527"/>
    </w:p>
    <w:p w14:paraId="76FC76AA">
      <w:pPr>
        <w:spacing w:line="360" w:lineRule="auto"/>
        <w:ind w:firstLine="721"/>
        <w:jc w:val="center"/>
        <w:rPr>
          <w:b/>
          <w:sz w:val="72"/>
          <w:szCs w:val="52"/>
          <w:highlight w:val="none"/>
        </w:rPr>
      </w:pPr>
    </w:p>
    <w:p w14:paraId="1411099F">
      <w:pPr>
        <w:spacing w:line="360" w:lineRule="auto"/>
        <w:ind w:firstLine="721"/>
        <w:jc w:val="center"/>
        <w:rPr>
          <w:b/>
          <w:sz w:val="72"/>
          <w:szCs w:val="52"/>
          <w:highlight w:val="none"/>
        </w:rPr>
      </w:pPr>
    </w:p>
    <w:p w14:paraId="6D7CA146">
      <w:pPr>
        <w:spacing w:line="360" w:lineRule="auto"/>
        <w:ind w:firstLine="721"/>
        <w:jc w:val="center"/>
        <w:rPr>
          <w:b/>
          <w:sz w:val="72"/>
          <w:szCs w:val="52"/>
          <w:highlight w:val="none"/>
        </w:rPr>
      </w:pPr>
    </w:p>
    <w:p w14:paraId="05946A0D">
      <w:pPr>
        <w:spacing w:line="360" w:lineRule="auto"/>
        <w:ind w:firstLine="721"/>
        <w:jc w:val="center"/>
        <w:rPr>
          <w:b/>
          <w:sz w:val="52"/>
          <w:szCs w:val="52"/>
          <w:highlight w:val="none"/>
        </w:rPr>
      </w:pPr>
      <w:r>
        <w:rPr>
          <w:b/>
          <w:sz w:val="72"/>
          <w:szCs w:val="52"/>
          <w:highlight w:val="none"/>
        </w:rPr>
        <w:t>建设工程施工合同</w:t>
      </w:r>
      <w:r>
        <w:rPr>
          <w:b/>
          <w:sz w:val="52"/>
          <w:szCs w:val="52"/>
          <w:highlight w:val="none"/>
        </w:rPr>
        <w:br w:type="textWrapping"/>
      </w:r>
    </w:p>
    <w:p w14:paraId="697C1286">
      <w:pPr>
        <w:spacing w:line="360" w:lineRule="auto"/>
        <w:ind w:firstLine="723"/>
        <w:jc w:val="center"/>
        <w:rPr>
          <w:b/>
          <w:sz w:val="72"/>
          <w:szCs w:val="72"/>
          <w:highlight w:val="none"/>
        </w:rPr>
      </w:pPr>
    </w:p>
    <w:p w14:paraId="3C70B86D">
      <w:pPr>
        <w:spacing w:line="360" w:lineRule="auto"/>
        <w:ind w:firstLine="723"/>
        <w:jc w:val="center"/>
        <w:rPr>
          <w:b/>
          <w:sz w:val="72"/>
          <w:szCs w:val="72"/>
          <w:highlight w:val="none"/>
        </w:rPr>
      </w:pPr>
    </w:p>
    <w:p w14:paraId="68256835">
      <w:pPr>
        <w:spacing w:line="360" w:lineRule="auto"/>
        <w:ind w:firstLine="723"/>
        <w:jc w:val="center"/>
        <w:rPr>
          <w:b/>
          <w:sz w:val="72"/>
          <w:szCs w:val="72"/>
          <w:highlight w:val="none"/>
        </w:rPr>
      </w:pPr>
    </w:p>
    <w:p w14:paraId="2FAE6A7F">
      <w:pPr>
        <w:spacing w:line="360" w:lineRule="auto"/>
        <w:rPr>
          <w:b/>
          <w:sz w:val="72"/>
          <w:szCs w:val="72"/>
          <w:highlight w:val="none"/>
        </w:rPr>
      </w:pPr>
    </w:p>
    <w:p w14:paraId="47116755">
      <w:pPr>
        <w:spacing w:line="360" w:lineRule="auto"/>
        <w:ind w:firstLine="281"/>
        <w:rPr>
          <w:b/>
          <w:sz w:val="28"/>
          <w:szCs w:val="28"/>
          <w:highlight w:val="none"/>
        </w:rPr>
      </w:pPr>
    </w:p>
    <w:p w14:paraId="7F75A664">
      <w:pPr>
        <w:spacing w:line="360" w:lineRule="auto"/>
        <w:ind w:right="3108" w:rightChars="1295" w:firstLine="1650" w:firstLineChars="750"/>
        <w:rPr>
          <w:b/>
          <w:sz w:val="32"/>
          <w:szCs w:val="28"/>
          <w:highlight w:val="none"/>
        </w:rPr>
      </w:pPr>
      <w:r>
        <w:rPr>
          <w:sz w:val="22"/>
          <w:szCs w:val="24"/>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C008627">
                            <w:pPr>
                              <w:pStyle w:val="60"/>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2C008627">
                      <w:pPr>
                        <w:pStyle w:val="60"/>
                        <w:rPr>
                          <w:b/>
                          <w:bCs/>
                          <w:sz w:val="32"/>
                        </w:rPr>
                      </w:pPr>
                      <w:r>
                        <w:rPr>
                          <w:rFonts w:hint="eastAsia"/>
                          <w:b/>
                          <w:bCs/>
                          <w:sz w:val="32"/>
                        </w:rPr>
                        <w:t>制定</w:t>
                      </w:r>
                    </w:p>
                  </w:txbxContent>
                </v:textbox>
              </v:shape>
            </w:pict>
          </mc:Fallback>
        </mc:AlternateContent>
      </w:r>
      <w:r>
        <w:rPr>
          <w:b/>
          <w:sz w:val="32"/>
          <w:szCs w:val="28"/>
          <w:highlight w:val="none"/>
        </w:rPr>
        <w:t>住房和城乡建设部</w:t>
      </w:r>
    </w:p>
    <w:p w14:paraId="25D7BBF8">
      <w:pPr>
        <w:spacing w:line="360" w:lineRule="auto"/>
        <w:ind w:right="3108" w:rightChars="1295" w:firstLine="1606" w:firstLineChars="500"/>
        <w:rPr>
          <w:b/>
          <w:sz w:val="32"/>
          <w:szCs w:val="28"/>
          <w:highlight w:val="none"/>
        </w:rPr>
      </w:pPr>
      <w:r>
        <w:rPr>
          <w:b/>
          <w:sz w:val="32"/>
          <w:szCs w:val="28"/>
          <w:highlight w:val="none"/>
        </w:rPr>
        <w:t>国家工商行政管理总局</w:t>
      </w:r>
    </w:p>
    <w:p w14:paraId="7A2A54EB">
      <w:pPr>
        <w:autoSpaceDE w:val="0"/>
        <w:autoSpaceDN w:val="0"/>
        <w:jc w:val="center"/>
        <w:rPr>
          <w:rFonts w:ascii="仿宋" w:hAnsi="仿宋" w:eastAsia="仿宋" w:cs="仿宋"/>
          <w:b/>
          <w:bCs/>
          <w:color w:val="0F243E"/>
          <w:sz w:val="32"/>
          <w:szCs w:val="32"/>
          <w:highlight w:val="none"/>
        </w:rPr>
      </w:pPr>
    </w:p>
    <w:p w14:paraId="7B28426F">
      <w:pPr>
        <w:autoSpaceDE w:val="0"/>
        <w:autoSpaceDN w:val="0"/>
        <w:jc w:val="center"/>
        <w:rPr>
          <w:rFonts w:hint="eastAsia" w:ascii="宋体" w:hAnsi="宋体" w:eastAsia="宋体" w:cs="宋体"/>
          <w:b/>
          <w:bCs/>
          <w:color w:val="0F243E"/>
          <w:sz w:val="28"/>
          <w:szCs w:val="28"/>
          <w:highlight w:val="none"/>
        </w:rPr>
      </w:pPr>
      <w:r>
        <w:rPr>
          <w:rFonts w:hint="eastAsia" w:ascii="宋体" w:hAnsi="宋体" w:eastAsia="宋体" w:cs="宋体"/>
          <w:b/>
          <w:bCs/>
          <w:color w:val="0F243E"/>
          <w:sz w:val="28"/>
          <w:szCs w:val="28"/>
          <w:highlight w:val="none"/>
        </w:rPr>
        <w:t>第一部分</w:t>
      </w:r>
      <w:r>
        <w:rPr>
          <w:rFonts w:hint="eastAsia" w:ascii="宋体" w:hAnsi="宋体" w:cs="宋体"/>
          <w:b/>
          <w:bCs/>
          <w:color w:val="0F243E"/>
          <w:sz w:val="28"/>
          <w:szCs w:val="28"/>
          <w:highlight w:val="none"/>
          <w:lang w:val="en-US" w:eastAsia="zh-CN"/>
        </w:rPr>
        <w:t xml:space="preserve"> </w:t>
      </w:r>
      <w:r>
        <w:rPr>
          <w:rFonts w:hint="eastAsia" w:ascii="宋体" w:hAnsi="宋体" w:eastAsia="宋体" w:cs="宋体"/>
          <w:b/>
          <w:bCs/>
          <w:color w:val="0F243E"/>
          <w:sz w:val="28"/>
          <w:szCs w:val="28"/>
          <w:highlight w:val="none"/>
        </w:rPr>
        <w:t>合同协议书</w:t>
      </w:r>
    </w:p>
    <w:p w14:paraId="5F51B36C">
      <w:pPr>
        <w:autoSpaceDE w:val="0"/>
        <w:autoSpaceDN w:val="0"/>
        <w:spacing w:line="360" w:lineRule="auto"/>
        <w:rPr>
          <w:rFonts w:hint="eastAsia" w:ascii="宋体" w:hAnsi="宋体" w:cs="仿宋"/>
          <w:sz w:val="24"/>
          <w:szCs w:val="24"/>
          <w:highlight w:val="none"/>
        </w:rPr>
      </w:pPr>
    </w:p>
    <w:p w14:paraId="48BFBD45">
      <w:pPr>
        <w:autoSpaceDE w:val="0"/>
        <w:autoSpaceDN w:val="0"/>
        <w:spacing w:line="360" w:lineRule="auto"/>
        <w:rPr>
          <w:rFonts w:ascii="宋体" w:hAnsi="宋体" w:cs="仿宋"/>
          <w:color w:val="0000FF"/>
          <w:sz w:val="24"/>
          <w:szCs w:val="24"/>
          <w:highlight w:val="none"/>
        </w:rPr>
      </w:pPr>
      <w:r>
        <w:rPr>
          <w:rFonts w:hint="eastAsia" w:ascii="宋体" w:hAnsi="宋体" w:cs="仿宋"/>
          <w:sz w:val="24"/>
          <w:szCs w:val="24"/>
          <w:highlight w:val="none"/>
        </w:rPr>
        <w:t>发包人（全称）：</w:t>
      </w:r>
      <w:r>
        <w:rPr>
          <w:rFonts w:hint="eastAsia" w:ascii="宋体" w:hAnsi="宋体" w:cs="仿宋"/>
          <w:color w:val="0000FF"/>
          <w:sz w:val="24"/>
          <w:szCs w:val="24"/>
          <w:highlight w:val="none"/>
          <w:u w:val="single"/>
        </w:rPr>
        <w:t xml:space="preserve">              </w:t>
      </w:r>
    </w:p>
    <w:p w14:paraId="77B3C07B">
      <w:pPr>
        <w:autoSpaceDE w:val="0"/>
        <w:autoSpaceDN w:val="0"/>
        <w:spacing w:line="360" w:lineRule="auto"/>
        <w:rPr>
          <w:rFonts w:ascii="宋体" w:hAnsi="宋体" w:cs="仿宋"/>
          <w:color w:val="0000FF"/>
          <w:sz w:val="24"/>
          <w:szCs w:val="24"/>
          <w:highlight w:val="none"/>
          <w:u w:val="single"/>
        </w:rPr>
      </w:pPr>
      <w:r>
        <w:rPr>
          <w:rFonts w:hint="eastAsia" w:ascii="宋体" w:hAnsi="宋体" w:cs="仿宋"/>
          <w:sz w:val="24"/>
          <w:szCs w:val="24"/>
          <w:highlight w:val="none"/>
        </w:rPr>
        <w:t>承包人（全称）：</w:t>
      </w:r>
      <w:r>
        <w:rPr>
          <w:rFonts w:hint="eastAsia" w:ascii="宋体" w:hAnsi="宋体" w:cs="仿宋"/>
          <w:sz w:val="24"/>
          <w:szCs w:val="24"/>
          <w:highlight w:val="none"/>
          <w:u w:val="single"/>
        </w:rPr>
        <w:t xml:space="preserve"> </w:t>
      </w:r>
      <w:r>
        <w:rPr>
          <w:rFonts w:hint="eastAsia" w:ascii="宋体" w:hAnsi="宋体" w:cs="仿宋"/>
          <w:color w:val="0000FF"/>
          <w:sz w:val="24"/>
          <w:szCs w:val="24"/>
          <w:highlight w:val="none"/>
          <w:u w:val="single"/>
        </w:rPr>
        <w:t xml:space="preserve">             </w:t>
      </w:r>
    </w:p>
    <w:p w14:paraId="13BB31BB">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根据《中华人民共和国民法典》、《中华人民共和国建筑法》及有关法律规定，遵循平等、自愿、公平和诚实信用的原则，双方就</w:t>
      </w:r>
      <w:r>
        <w:rPr>
          <w:rFonts w:hint="eastAsia" w:ascii="宋体" w:hAnsi="宋体" w:cs="仿宋"/>
          <w:sz w:val="24"/>
          <w:szCs w:val="24"/>
          <w:highlight w:val="none"/>
          <w:u w:val="single"/>
        </w:rPr>
        <w:t xml:space="preserve"> </w:t>
      </w:r>
      <w:r>
        <w:rPr>
          <w:rFonts w:hint="eastAsia" w:ascii="宋体" w:hAnsi="宋体" w:cs="仿宋"/>
          <w:color w:val="0000FF"/>
          <w:sz w:val="24"/>
          <w:szCs w:val="24"/>
          <w:highlight w:val="none"/>
          <w:u w:val="single"/>
        </w:rPr>
        <w:t xml:space="preserve">             </w:t>
      </w:r>
      <w:r>
        <w:rPr>
          <w:rFonts w:hint="eastAsia" w:ascii="宋体" w:hAnsi="宋体" w:cs="仿宋"/>
          <w:b/>
          <w:color w:val="0000FF"/>
          <w:sz w:val="24"/>
          <w:szCs w:val="24"/>
          <w:highlight w:val="none"/>
          <w:u w:val="single"/>
        </w:rPr>
        <w:t xml:space="preserve">         </w:t>
      </w:r>
      <w:r>
        <w:rPr>
          <w:rFonts w:hint="eastAsia" w:ascii="宋体" w:hAnsi="宋体" w:cs="仿宋"/>
          <w:b/>
          <w:sz w:val="24"/>
          <w:szCs w:val="24"/>
          <w:highlight w:val="none"/>
          <w:u w:val="single"/>
        </w:rPr>
        <w:t>项目</w:t>
      </w:r>
      <w:r>
        <w:rPr>
          <w:rFonts w:hint="eastAsia" w:ascii="宋体" w:hAnsi="宋体" w:cs="仿宋"/>
          <w:sz w:val="24"/>
          <w:szCs w:val="24"/>
          <w:highlight w:val="none"/>
        </w:rPr>
        <w:t>及有关事项协商一致，共同达成如下协议：</w:t>
      </w:r>
    </w:p>
    <w:p w14:paraId="399904F1">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一、工程概况</w:t>
      </w:r>
    </w:p>
    <w:p w14:paraId="6621978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bCs/>
          <w:color w:val="0000FF"/>
          <w:sz w:val="24"/>
          <w:szCs w:val="24"/>
          <w:highlight w:val="none"/>
          <w:u w:val="single"/>
        </w:rPr>
      </w:pPr>
      <w:r>
        <w:rPr>
          <w:rFonts w:hint="eastAsia" w:ascii="宋体" w:hAnsi="宋体" w:cs="仿宋"/>
          <w:sz w:val="24"/>
          <w:szCs w:val="24"/>
          <w:highlight w:val="none"/>
        </w:rPr>
        <w:t>1.工程名称：</w:t>
      </w:r>
      <w:r>
        <w:rPr>
          <w:rFonts w:hint="eastAsia" w:ascii="宋体" w:hAnsi="宋体" w:cs="仿宋"/>
          <w:color w:val="0000FF"/>
          <w:sz w:val="24"/>
          <w:szCs w:val="24"/>
          <w:highlight w:val="none"/>
          <w:u w:val="single"/>
        </w:rPr>
        <w:t xml:space="preserve">              </w:t>
      </w:r>
    </w:p>
    <w:p w14:paraId="273969E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FF"/>
          <w:sz w:val="24"/>
          <w:szCs w:val="24"/>
          <w:highlight w:val="none"/>
        </w:rPr>
      </w:pPr>
      <w:r>
        <w:rPr>
          <w:rFonts w:hint="eastAsia" w:ascii="宋体" w:hAnsi="宋体" w:cs="仿宋"/>
          <w:sz w:val="24"/>
          <w:szCs w:val="24"/>
          <w:highlight w:val="none"/>
        </w:rPr>
        <w:t>2.工程地点：</w:t>
      </w:r>
      <w:r>
        <w:rPr>
          <w:rFonts w:hint="eastAsia" w:ascii="宋体" w:hAnsi="宋体" w:cs="仿宋"/>
          <w:color w:val="0000FF"/>
          <w:sz w:val="24"/>
          <w:szCs w:val="24"/>
          <w:highlight w:val="none"/>
          <w:u w:val="single"/>
        </w:rPr>
        <w:t xml:space="preserve">              </w:t>
      </w:r>
    </w:p>
    <w:p w14:paraId="5D4384F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hint="default" w:ascii="宋体" w:hAnsi="宋体" w:eastAsia="宋体" w:cs="仿宋"/>
          <w:sz w:val="24"/>
          <w:szCs w:val="24"/>
          <w:highlight w:val="none"/>
          <w:lang w:val="en-US" w:eastAsia="zh-CN"/>
        </w:rPr>
      </w:pPr>
      <w:r>
        <w:rPr>
          <w:rFonts w:hint="eastAsia" w:ascii="宋体" w:hAnsi="宋体" w:cs="仿宋"/>
          <w:sz w:val="24"/>
          <w:szCs w:val="24"/>
          <w:highlight w:val="none"/>
        </w:rPr>
        <w:t>3.工程立项批准文号：</w:t>
      </w:r>
      <w:r>
        <w:rPr>
          <w:rFonts w:hint="eastAsia" w:ascii="宋体" w:hAnsi="宋体" w:cs="仿宋"/>
          <w:sz w:val="24"/>
          <w:szCs w:val="24"/>
          <w:highlight w:val="none"/>
          <w:lang w:val="en-US" w:eastAsia="zh-CN"/>
        </w:rPr>
        <w:t xml:space="preserve">  </w:t>
      </w:r>
    </w:p>
    <w:p w14:paraId="393BD6F4">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4.资金来源：</w:t>
      </w:r>
      <w:r>
        <w:rPr>
          <w:rFonts w:hint="eastAsia" w:ascii="宋体" w:hAnsi="宋体" w:cs="仿宋"/>
          <w:sz w:val="24"/>
          <w:szCs w:val="24"/>
          <w:highlight w:val="none"/>
          <w:u w:val="single" w:color="000000"/>
        </w:rPr>
        <w:t>财政资金。</w:t>
      </w:r>
    </w:p>
    <w:p w14:paraId="153C10A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5.工程内容：</w:t>
      </w:r>
      <w:r>
        <w:rPr>
          <w:rFonts w:hint="eastAsia" w:ascii="宋体" w:hAnsi="宋体" w:cs="仿宋"/>
          <w:sz w:val="24"/>
          <w:szCs w:val="24"/>
          <w:highlight w:val="none"/>
          <w:u w:val="single" w:color="000000"/>
        </w:rPr>
        <w:t>本工程为</w:t>
      </w:r>
      <w:r>
        <w:rPr>
          <w:rFonts w:hint="eastAsia" w:ascii="宋体" w:hAnsi="宋体" w:cs="仿宋"/>
          <w:sz w:val="24"/>
          <w:szCs w:val="24"/>
          <w:highlight w:val="none"/>
          <w:u w:val="single"/>
        </w:rPr>
        <w:t xml:space="preserve">  </w:t>
      </w:r>
      <w:r>
        <w:rPr>
          <w:rFonts w:hint="eastAsia" w:ascii="宋体" w:hAnsi="宋体" w:cs="仿宋"/>
          <w:color w:val="0000FF"/>
          <w:sz w:val="24"/>
          <w:szCs w:val="24"/>
          <w:highlight w:val="none"/>
          <w:u w:val="single"/>
        </w:rPr>
        <w:t xml:space="preserve">            </w:t>
      </w:r>
      <w:r>
        <w:rPr>
          <w:rFonts w:hint="eastAsia" w:ascii="宋体" w:hAnsi="宋体" w:cs="仿宋"/>
          <w:sz w:val="24"/>
          <w:szCs w:val="24"/>
          <w:highlight w:val="none"/>
          <w:u w:val="single" w:color="000000"/>
        </w:rPr>
        <w:t>项目，项目范围包含</w:t>
      </w:r>
      <w:r>
        <w:rPr>
          <w:rFonts w:hint="eastAsia" w:ascii="宋体" w:hAnsi="宋体" w:cs="仿宋"/>
          <w:color w:val="0000FF"/>
          <w:sz w:val="24"/>
          <w:szCs w:val="24"/>
          <w:highlight w:val="none"/>
          <w:u w:val="single" w:color="000000"/>
        </w:rPr>
        <w:t>【      】</w:t>
      </w:r>
      <w:r>
        <w:rPr>
          <w:rFonts w:hint="eastAsia" w:ascii="宋体" w:hAnsi="宋体" w:cs="仿宋"/>
          <w:sz w:val="24"/>
          <w:szCs w:val="24"/>
          <w:highlight w:val="none"/>
          <w:u w:val="single" w:color="000000"/>
        </w:rPr>
        <w:t>等。</w:t>
      </w:r>
      <w:r>
        <w:rPr>
          <w:rFonts w:hint="eastAsia" w:ascii="宋体" w:hAnsi="宋体" w:cs="仿宋"/>
          <w:bCs/>
          <w:sz w:val="24"/>
          <w:szCs w:val="24"/>
          <w:highlight w:val="none"/>
          <w:u w:val="single"/>
        </w:rPr>
        <w:t>全部工程内容详见施工图纸、工程量清单、招标或竞争性磋商项目的招标或竞争性磋商文件、投标文件等所示的全部工程内容。</w:t>
      </w:r>
      <w:r>
        <w:rPr>
          <w:rFonts w:hint="eastAsia" w:ascii="宋体" w:hAnsi="宋体" w:cs="仿宋"/>
          <w:sz w:val="24"/>
          <w:szCs w:val="24"/>
          <w:highlight w:val="none"/>
          <w:u w:val="single" w:color="000000"/>
        </w:rPr>
        <w:t>请承包人自行了解本工程周边环境及交通情况。</w:t>
      </w:r>
    </w:p>
    <w:p w14:paraId="2ACDBF6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群体工程应附《承包人承揽工程项目一览表》。</w:t>
      </w:r>
    </w:p>
    <w:p w14:paraId="7B87E42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cs="仿宋"/>
          <w:sz w:val="24"/>
          <w:szCs w:val="24"/>
          <w:highlight w:val="none"/>
        </w:rPr>
      </w:pPr>
      <w:r>
        <w:rPr>
          <w:rFonts w:hint="eastAsia" w:ascii="宋体" w:hAnsi="宋体" w:cs="仿宋"/>
          <w:sz w:val="24"/>
          <w:szCs w:val="24"/>
          <w:highlight w:val="none"/>
        </w:rPr>
        <w:t>6.工程承包范围：工程量清单范围内，本工程为</w:t>
      </w:r>
      <w:r>
        <w:rPr>
          <w:rFonts w:hint="eastAsia" w:ascii="宋体" w:hAnsi="宋体" w:cs="仿宋"/>
          <w:color w:val="0000FF"/>
          <w:sz w:val="24"/>
          <w:szCs w:val="24"/>
          <w:highlight w:val="none"/>
          <w:u w:val="single"/>
        </w:rPr>
        <w:t xml:space="preserve">             </w:t>
      </w:r>
      <w:r>
        <w:rPr>
          <w:rFonts w:hint="eastAsia" w:ascii="宋体" w:hAnsi="宋体" w:cs="仿宋"/>
          <w:sz w:val="24"/>
          <w:szCs w:val="24"/>
          <w:highlight w:val="none"/>
          <w:u w:val="single"/>
        </w:rPr>
        <w:t xml:space="preserve"> </w:t>
      </w:r>
      <w:r>
        <w:rPr>
          <w:rFonts w:hint="eastAsia" w:ascii="宋体" w:hAnsi="宋体" w:cs="仿宋"/>
          <w:sz w:val="24"/>
          <w:szCs w:val="24"/>
          <w:highlight w:val="none"/>
        </w:rPr>
        <w:t>项目，项目范围包含</w:t>
      </w:r>
      <w:r>
        <w:rPr>
          <w:rFonts w:hint="eastAsia" w:ascii="宋体" w:hAnsi="宋体" w:cs="仿宋"/>
          <w:color w:val="0000FF"/>
          <w:sz w:val="24"/>
          <w:szCs w:val="24"/>
          <w:highlight w:val="none"/>
        </w:rPr>
        <w:t>【      】</w:t>
      </w:r>
      <w:r>
        <w:rPr>
          <w:rFonts w:hint="eastAsia" w:ascii="宋体" w:hAnsi="宋体" w:cs="仿宋"/>
          <w:sz w:val="24"/>
          <w:szCs w:val="24"/>
          <w:highlight w:val="none"/>
        </w:rPr>
        <w:t>等。全部工程内容详见施工图纸、工程量清单、招标项目的招投标文件等所示的全部工程内容。请承包人自行了解本工程周边环境及交通情况。</w:t>
      </w:r>
    </w:p>
    <w:p w14:paraId="5BA66DA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二、合同工期</w:t>
      </w:r>
    </w:p>
    <w:p w14:paraId="177172C8">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计划开工日期：</w:t>
      </w:r>
      <w:r>
        <w:rPr>
          <w:rFonts w:hint="eastAsia" w:ascii="宋体" w:hAnsi="宋体" w:cs="仿宋"/>
          <w:color w:val="0000FF"/>
          <w:sz w:val="24"/>
          <w:szCs w:val="24"/>
          <w:highlight w:val="none"/>
          <w:u w:val="single"/>
        </w:rPr>
        <w:t xml:space="preserve">    年  月   日</w:t>
      </w:r>
      <w:r>
        <w:rPr>
          <w:rFonts w:hint="eastAsia" w:ascii="宋体" w:hAnsi="宋体" w:cs="仿宋"/>
          <w:sz w:val="24"/>
          <w:szCs w:val="24"/>
          <w:highlight w:val="none"/>
        </w:rPr>
        <w:t>（暂定</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以发包人要求的实际开工日为准</w:t>
      </w:r>
      <w:r>
        <w:rPr>
          <w:rFonts w:hint="eastAsia" w:ascii="宋体" w:hAnsi="宋体" w:cs="仿宋"/>
          <w:sz w:val="24"/>
          <w:szCs w:val="24"/>
          <w:highlight w:val="none"/>
        </w:rPr>
        <w:t>）。</w:t>
      </w:r>
    </w:p>
    <w:p w14:paraId="2BD4E80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计划竣工日期：</w:t>
      </w:r>
      <w:r>
        <w:rPr>
          <w:rFonts w:hint="eastAsia" w:ascii="宋体" w:hAnsi="宋体" w:cs="仿宋"/>
          <w:color w:val="0000FF"/>
          <w:sz w:val="24"/>
          <w:szCs w:val="24"/>
          <w:highlight w:val="none"/>
          <w:u w:val="single"/>
        </w:rPr>
        <w:t xml:space="preserve">     年 月   日</w:t>
      </w:r>
      <w:r>
        <w:rPr>
          <w:rFonts w:hint="eastAsia" w:ascii="宋体" w:hAnsi="宋体" w:cs="仿宋"/>
          <w:sz w:val="24"/>
          <w:szCs w:val="24"/>
          <w:highlight w:val="none"/>
        </w:rPr>
        <w:t>。</w:t>
      </w:r>
    </w:p>
    <w:p w14:paraId="41A24DE3">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工期总日历天数：</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u w:val="single"/>
          <w:lang w:val="en-US" w:eastAsia="zh-CN"/>
        </w:rPr>
        <w:t xml:space="preserve">  </w:t>
      </w:r>
      <w:r>
        <w:rPr>
          <w:rFonts w:hint="eastAsia" w:ascii="宋体" w:hAnsi="宋体" w:cs="仿宋"/>
          <w:sz w:val="24"/>
          <w:szCs w:val="24"/>
          <w:highlight w:val="none"/>
          <w:u w:val="single" w:color="000000"/>
        </w:rPr>
        <w:t>日历天</w:t>
      </w:r>
      <w:r>
        <w:rPr>
          <w:rFonts w:hint="eastAsia" w:ascii="宋体" w:hAnsi="宋体" w:cs="仿宋"/>
          <w:sz w:val="24"/>
          <w:szCs w:val="24"/>
          <w:highlight w:val="none"/>
        </w:rPr>
        <w:t>。工期总日历天数与根据前述计划开竣工日期计算的工期天数不一致的，以工期总日历天数为准。</w:t>
      </w:r>
    </w:p>
    <w:p w14:paraId="59D70574">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三、质量标准</w:t>
      </w:r>
    </w:p>
    <w:p w14:paraId="626ADAD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工程质量应符合</w:t>
      </w:r>
      <w:r>
        <w:rPr>
          <w:rFonts w:hint="eastAsia" w:ascii="宋体" w:hAnsi="宋体" w:cs="仿宋"/>
          <w:sz w:val="24"/>
          <w:szCs w:val="24"/>
          <w:highlight w:val="none"/>
          <w:u w:val="single"/>
        </w:rPr>
        <w:t>《建筑工程施工质量验收统一标准》等</w:t>
      </w:r>
      <w:r>
        <w:rPr>
          <w:rFonts w:hint="eastAsia" w:ascii="宋体" w:hAnsi="宋体" w:cs="仿宋"/>
          <w:sz w:val="24"/>
          <w:szCs w:val="24"/>
          <w:highlight w:val="none"/>
          <w:u w:val="single"/>
          <w:lang w:val="en-US" w:eastAsia="zh-CN"/>
        </w:rPr>
        <w:t>与本工程有关的</w:t>
      </w:r>
      <w:r>
        <w:rPr>
          <w:rFonts w:hint="eastAsia" w:ascii="宋体" w:hAnsi="宋体" w:cs="仿宋"/>
          <w:sz w:val="24"/>
          <w:szCs w:val="24"/>
          <w:highlight w:val="none"/>
          <w:u w:val="single"/>
        </w:rPr>
        <w:t>国家现行质量验收标准和本合同约定标准</w:t>
      </w:r>
      <w:r>
        <w:rPr>
          <w:rFonts w:hint="eastAsia" w:ascii="宋体" w:hAnsi="宋体" w:cs="仿宋"/>
          <w:sz w:val="24"/>
          <w:szCs w:val="24"/>
          <w:highlight w:val="none"/>
          <w:u w:val="single"/>
          <w:lang w:eastAsia="zh-CN"/>
        </w:rPr>
        <w:t>，</w:t>
      </w:r>
      <w:r>
        <w:rPr>
          <w:rFonts w:hint="eastAsia" w:ascii="宋体" w:hAnsi="宋体" w:cs="仿宋"/>
          <w:sz w:val="24"/>
          <w:szCs w:val="24"/>
          <w:highlight w:val="none"/>
          <w:u w:val="single"/>
          <w:lang w:val="en-US" w:eastAsia="zh-CN"/>
        </w:rPr>
        <w:t>如相关标准存在不一致的，按照有利于发包方的标准执行</w:t>
      </w:r>
      <w:r>
        <w:rPr>
          <w:rFonts w:hint="eastAsia" w:ascii="宋体" w:hAnsi="宋体" w:cs="仿宋"/>
          <w:sz w:val="24"/>
          <w:szCs w:val="24"/>
          <w:highlight w:val="none"/>
        </w:rPr>
        <w:t>。</w:t>
      </w:r>
    </w:p>
    <w:p w14:paraId="4EEDBBA4">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四、签约合同价与合同价格形式</w:t>
      </w:r>
    </w:p>
    <w:p w14:paraId="50F3209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1.签约合同价为：</w:t>
      </w:r>
    </w:p>
    <w:p w14:paraId="1ABEA59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人民币（大写）：</w:t>
      </w:r>
      <w:r>
        <w:rPr>
          <w:rFonts w:hint="eastAsia" w:ascii="宋体" w:hAnsi="宋体" w:cs="仿宋"/>
          <w:color w:val="0000FF"/>
          <w:sz w:val="24"/>
          <w:szCs w:val="24"/>
          <w:highlight w:val="none"/>
          <w:u w:val="single"/>
        </w:rPr>
        <w:t xml:space="preserve">        整(¥     ，</w:t>
      </w:r>
      <w:r>
        <w:rPr>
          <w:rFonts w:hint="eastAsia" w:ascii="宋体" w:hAnsi="宋体" w:cs="仿宋"/>
          <w:sz w:val="24"/>
          <w:szCs w:val="24"/>
          <w:highlight w:val="none"/>
          <w:u w:val="single"/>
        </w:rPr>
        <w:t>含税）</w:t>
      </w:r>
      <w:r>
        <w:rPr>
          <w:rFonts w:hint="eastAsia" w:ascii="宋体" w:hAnsi="宋体" w:cs="仿宋"/>
          <w:sz w:val="24"/>
          <w:szCs w:val="24"/>
          <w:highlight w:val="none"/>
        </w:rPr>
        <w:t>，双方确认本合同最终结算价以发包人单方审计的审定</w:t>
      </w:r>
      <w:r>
        <w:rPr>
          <w:rFonts w:hint="eastAsia" w:ascii="宋体" w:hAnsi="宋体" w:cs="仿宋"/>
          <w:sz w:val="24"/>
          <w:szCs w:val="24"/>
          <w:highlight w:val="none"/>
          <w:lang w:val="en-US" w:eastAsia="zh-CN"/>
        </w:rPr>
        <w:t>金额</w:t>
      </w:r>
      <w:r>
        <w:rPr>
          <w:rFonts w:hint="eastAsia" w:ascii="宋体" w:hAnsi="宋体" w:cs="仿宋"/>
          <w:sz w:val="24"/>
          <w:szCs w:val="24"/>
          <w:highlight w:val="none"/>
        </w:rPr>
        <w:t>为准</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如需要财政审计的，以财审审定金额为准</w:t>
      </w:r>
      <w:r>
        <w:rPr>
          <w:rFonts w:hint="eastAsia" w:ascii="宋体" w:hAnsi="宋体" w:cs="仿宋"/>
          <w:sz w:val="24"/>
          <w:szCs w:val="24"/>
          <w:highlight w:val="none"/>
        </w:rPr>
        <w:t>；</w:t>
      </w:r>
    </w:p>
    <w:p w14:paraId="0C26F86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其中：</w:t>
      </w:r>
    </w:p>
    <w:p w14:paraId="4B482CB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（1）安全文明施工费：</w:t>
      </w:r>
    </w:p>
    <w:p w14:paraId="5FB8EDA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人民币（大写：</w:t>
      </w:r>
      <w:r>
        <w:rPr>
          <w:rFonts w:hint="eastAsia" w:ascii="宋体" w:hAnsi="宋体" w:cs="仿宋"/>
          <w:sz w:val="24"/>
          <w:szCs w:val="24"/>
          <w:highlight w:val="none"/>
          <w:u w:val="single"/>
        </w:rPr>
        <w:t xml:space="preserve">        </w:t>
      </w:r>
      <w:r>
        <w:rPr>
          <w:rFonts w:hint="eastAsia" w:ascii="宋体" w:hAnsi="宋体" w:cs="仿宋"/>
          <w:color w:val="000000"/>
          <w:sz w:val="24"/>
          <w:szCs w:val="24"/>
          <w:highlight w:val="none"/>
        </w:rPr>
        <w:t>） (¥：</w:t>
      </w:r>
      <w:r>
        <w:rPr>
          <w:rFonts w:hint="eastAsia" w:ascii="宋体" w:hAnsi="宋体" w:cs="仿宋"/>
          <w:sz w:val="24"/>
          <w:szCs w:val="24"/>
          <w:highlight w:val="none"/>
          <w:u w:val="single"/>
        </w:rPr>
        <w:t xml:space="preserve">        </w:t>
      </w:r>
      <w:r>
        <w:rPr>
          <w:rFonts w:hint="eastAsia" w:ascii="宋体" w:hAnsi="宋体" w:cs="仿宋"/>
          <w:color w:val="000000"/>
          <w:sz w:val="24"/>
          <w:szCs w:val="24"/>
          <w:highlight w:val="none"/>
        </w:rPr>
        <w:t>)；</w:t>
      </w:r>
    </w:p>
    <w:p w14:paraId="2ED291E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（2）材料和工程设备暂估价金额：</w:t>
      </w:r>
    </w:p>
    <w:p w14:paraId="52A5635D">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人民币（大写）/ (¥元)；</w:t>
      </w:r>
    </w:p>
    <w:p w14:paraId="0D92B3D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（3）专业工程暂估价金额：</w:t>
      </w:r>
    </w:p>
    <w:p w14:paraId="5902DCB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人民币（大写）/(¥/元)；</w:t>
      </w:r>
    </w:p>
    <w:p w14:paraId="4B41CF7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（4）暂列金额：</w:t>
      </w:r>
    </w:p>
    <w:p w14:paraId="0D8C42E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highlight w:val="none"/>
        </w:rPr>
      </w:pPr>
      <w:r>
        <w:rPr>
          <w:rFonts w:hint="eastAsia" w:ascii="宋体" w:hAnsi="宋体" w:cs="仿宋"/>
          <w:color w:val="000000"/>
          <w:sz w:val="24"/>
          <w:szCs w:val="24"/>
          <w:highlight w:val="none"/>
        </w:rPr>
        <w:t>人民币（大写）/(¥/元)。</w:t>
      </w:r>
    </w:p>
    <w:p w14:paraId="06627F1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2.合同价格形式：</w:t>
      </w:r>
      <w:r>
        <w:rPr>
          <w:rFonts w:hint="eastAsia" w:ascii="宋体" w:hAnsi="宋体" w:cs="仿宋"/>
          <w:sz w:val="24"/>
          <w:szCs w:val="24"/>
          <w:highlight w:val="none"/>
          <w:u w:val="single"/>
        </w:rPr>
        <w:t>固定</w:t>
      </w:r>
      <w:r>
        <w:rPr>
          <w:rFonts w:hint="eastAsia" w:ascii="宋体" w:hAnsi="宋体" w:cs="仿宋"/>
          <w:sz w:val="24"/>
          <w:szCs w:val="24"/>
          <w:highlight w:val="none"/>
          <w:u w:val="single"/>
          <w:lang w:val="en-US" w:eastAsia="zh-CN"/>
        </w:rPr>
        <w:t>单价</w:t>
      </w:r>
      <w:r>
        <w:rPr>
          <w:rFonts w:hint="eastAsia" w:ascii="宋体" w:hAnsi="宋体" w:cs="仿宋"/>
          <w:sz w:val="24"/>
          <w:szCs w:val="24"/>
          <w:highlight w:val="none"/>
          <w:u w:val="single"/>
        </w:rPr>
        <w:t>合同</w:t>
      </w:r>
      <w:r>
        <w:rPr>
          <w:rFonts w:hint="eastAsia" w:ascii="宋体" w:hAnsi="宋体" w:cs="仿宋"/>
          <w:sz w:val="24"/>
          <w:szCs w:val="24"/>
          <w:highlight w:val="none"/>
        </w:rPr>
        <w:t>。</w:t>
      </w:r>
    </w:p>
    <w:p w14:paraId="78CD1986">
      <w:pPr>
        <w:pStyle w:val="8"/>
        <w:tabs>
          <w:tab w:val="left" w:pos="0"/>
          <w:tab w:val="left" w:pos="993"/>
          <w:tab w:val="left" w:pos="1134"/>
        </w:tabs>
        <w:ind w:firstLine="440"/>
        <w:rPr>
          <w:rFonts w:hAnsi="宋体" w:cs="仿宋"/>
          <w:b/>
          <w:sz w:val="24"/>
          <w:szCs w:val="24"/>
          <w:highlight w:val="none"/>
        </w:rPr>
      </w:pPr>
      <w:r>
        <w:rPr>
          <w:rFonts w:hint="eastAsia" w:hAnsi="宋体" w:cs="仿宋"/>
          <w:b/>
          <w:sz w:val="24"/>
          <w:szCs w:val="24"/>
          <w:highlight w:val="none"/>
        </w:rPr>
        <w:t>非发包人需求且书面认可的变化导致的变更由承包人自行承担相关费用。</w:t>
      </w:r>
    </w:p>
    <w:p w14:paraId="334205AC">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五、项目经理</w:t>
      </w:r>
    </w:p>
    <w:p w14:paraId="65C9258D">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承包人项目经理：</w:t>
      </w:r>
      <w:r>
        <w:rPr>
          <w:rFonts w:hint="eastAsia" w:ascii="宋体" w:hAnsi="宋体" w:cs="仿宋"/>
          <w:color w:val="0000FF"/>
          <w:sz w:val="24"/>
          <w:szCs w:val="24"/>
          <w:highlight w:val="none"/>
          <w:u w:val="single"/>
        </w:rPr>
        <w:t xml:space="preserve">          </w:t>
      </w:r>
      <w:r>
        <w:rPr>
          <w:rFonts w:hint="eastAsia" w:ascii="宋体" w:hAnsi="宋体" w:cs="仿宋"/>
          <w:sz w:val="24"/>
          <w:szCs w:val="24"/>
          <w:highlight w:val="none"/>
          <w:u w:val="single"/>
        </w:rPr>
        <w:t xml:space="preserve"> </w:t>
      </w:r>
      <w:r>
        <w:rPr>
          <w:rFonts w:hint="eastAsia" w:ascii="宋体" w:hAnsi="宋体" w:cs="仿宋"/>
          <w:sz w:val="24"/>
          <w:szCs w:val="24"/>
          <w:highlight w:val="none"/>
          <w:u w:val="none"/>
        </w:rPr>
        <w:t>，联系方式：</w:t>
      </w:r>
      <w:r>
        <w:rPr>
          <w:rFonts w:hint="eastAsia" w:ascii="宋体" w:hAnsi="宋体" w:cs="仿宋"/>
          <w:sz w:val="24"/>
          <w:szCs w:val="24"/>
          <w:highlight w:val="none"/>
          <w:u w:val="single"/>
        </w:rPr>
        <w:t xml:space="preserve"> </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u w:val="single"/>
          <w:lang w:val="en-US" w:eastAsia="zh-CN"/>
        </w:rPr>
        <w:t xml:space="preserve">     </w:t>
      </w:r>
      <w:r>
        <w:rPr>
          <w:rFonts w:hint="eastAsia" w:ascii="宋体" w:hAnsi="宋体" w:cs="仿宋"/>
          <w:color w:val="0000FF"/>
          <w:sz w:val="24"/>
          <w:szCs w:val="24"/>
          <w:highlight w:val="none"/>
          <w:u w:val="single"/>
        </w:rPr>
        <w:t xml:space="preserve">   </w:t>
      </w:r>
      <w:r>
        <w:rPr>
          <w:rFonts w:hint="eastAsia" w:ascii="宋体" w:hAnsi="宋体" w:cs="仿宋"/>
          <w:sz w:val="24"/>
          <w:szCs w:val="24"/>
          <w:highlight w:val="none"/>
        </w:rPr>
        <w:t>。</w:t>
      </w:r>
    </w:p>
    <w:p w14:paraId="663AC79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六、合同文件构成</w:t>
      </w:r>
    </w:p>
    <w:p w14:paraId="2C2845D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本协议书与下列文件一起构成合同文件：</w:t>
      </w:r>
    </w:p>
    <w:p w14:paraId="7767FA8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（1）中标通知书（如果有）；</w:t>
      </w:r>
    </w:p>
    <w:p w14:paraId="05A5ACA1">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（2）投标函及其附录（如果有）；</w:t>
      </w:r>
    </w:p>
    <w:p w14:paraId="28E92E5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（3）专用合同条款及其附件；</w:t>
      </w:r>
    </w:p>
    <w:p w14:paraId="4D166C8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（4）通用合同条款；</w:t>
      </w:r>
    </w:p>
    <w:p w14:paraId="4AF4ABE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（5）技术标准和要求；</w:t>
      </w:r>
    </w:p>
    <w:p w14:paraId="4E35CAA7">
      <w:pPr>
        <w:pStyle w:val="8"/>
        <w:keepNext w:val="0"/>
        <w:keepLines w:val="0"/>
        <w:pageBreakBefore w:val="0"/>
        <w:widowControl/>
        <w:tabs>
          <w:tab w:val="left" w:pos="0"/>
          <w:tab w:val="left" w:pos="993"/>
          <w:tab w:val="left" w:pos="1134"/>
        </w:tabs>
        <w:kinsoku/>
        <w:wordWrap/>
        <w:overflowPunct/>
        <w:topLinePunct w:val="0"/>
        <w:bidi w:val="0"/>
        <w:adjustRightInd/>
        <w:snapToGrid/>
        <w:ind w:firstLine="482" w:firstLineChars="200"/>
        <w:textAlignment w:val="auto"/>
        <w:rPr>
          <w:highlight w:val="none"/>
        </w:rPr>
      </w:pPr>
      <w:r>
        <w:rPr>
          <w:rFonts w:hint="eastAsia" w:hAnsi="宋体" w:cs="仿宋"/>
          <w:sz w:val="24"/>
          <w:szCs w:val="24"/>
          <w:highlight w:val="none"/>
        </w:rPr>
        <w:t>（6）图纸；</w:t>
      </w:r>
    </w:p>
    <w:p w14:paraId="3F39D4C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（7）已标价工程量清单或预算书；</w:t>
      </w:r>
    </w:p>
    <w:p w14:paraId="5332C13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（8）其他合同文件。</w:t>
      </w:r>
    </w:p>
    <w:p w14:paraId="064FF882">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在合同订立及履行过程中形成的与合同有关的文件均构成合同文件组成部分。</w:t>
      </w:r>
    </w:p>
    <w:p w14:paraId="43AC70B2">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AB06B21">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七、承诺</w:t>
      </w:r>
    </w:p>
    <w:p w14:paraId="53B2A4F3">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1.发包人承诺按照法律规定履行项目审批手续、筹集工程建设资金并按照合同约定的期限和方式支付合同价款。</w:t>
      </w:r>
    </w:p>
    <w:p w14:paraId="0A5B81C4">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2.承包人承诺按照法律规定及合同约定组织完成工程施工，确保工程质量和安全，不进行转包及违法分包，并在缺陷责任期及保修期内承担相应的工程维修责任。</w:t>
      </w:r>
    </w:p>
    <w:p w14:paraId="2E62B761">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3.发包人和承包人通过招投标形式签订合同的，双方理解并承诺不再就同一工程另行签订与合同实质性内容相背离的协议。</w:t>
      </w:r>
    </w:p>
    <w:p w14:paraId="2259D46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八、词语含义</w:t>
      </w:r>
    </w:p>
    <w:p w14:paraId="730E4CD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本协议书中词语含义与第二部分通用合同条款中赋予的含义相同。</w:t>
      </w:r>
    </w:p>
    <w:p w14:paraId="10BB5D8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九、签订时间</w:t>
      </w:r>
    </w:p>
    <w:p w14:paraId="47FB12B3">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本合同于</w:t>
      </w:r>
      <w:r>
        <w:rPr>
          <w:rFonts w:hint="eastAsia" w:ascii="宋体" w:hAnsi="宋体" w:cs="仿宋"/>
          <w:sz w:val="24"/>
          <w:szCs w:val="24"/>
          <w:highlight w:val="none"/>
          <w:u w:val="single"/>
        </w:rPr>
        <w:t xml:space="preserve"> </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u w:val="single"/>
          <w:lang w:val="en-US" w:eastAsia="zh-CN"/>
        </w:rPr>
        <w:t xml:space="preserve"> </w:t>
      </w:r>
      <w:r>
        <w:rPr>
          <w:rFonts w:hint="eastAsia" w:ascii="宋体" w:hAnsi="宋体" w:cs="仿宋"/>
          <w:color w:val="0000FF"/>
          <w:sz w:val="24"/>
          <w:szCs w:val="24"/>
          <w:highlight w:val="none"/>
          <w:u w:val="single"/>
        </w:rPr>
        <w:t xml:space="preserve"> 年    月    日</w:t>
      </w:r>
      <w:r>
        <w:rPr>
          <w:rFonts w:hint="eastAsia" w:ascii="宋体" w:hAnsi="宋体" w:cs="仿宋"/>
          <w:sz w:val="24"/>
          <w:szCs w:val="24"/>
          <w:highlight w:val="none"/>
        </w:rPr>
        <w:t>签订。</w:t>
      </w:r>
    </w:p>
    <w:p w14:paraId="424C71A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十、签订地点</w:t>
      </w:r>
    </w:p>
    <w:p w14:paraId="2613591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本合同在</w:t>
      </w:r>
      <w:r>
        <w:rPr>
          <w:rFonts w:hint="eastAsia" w:ascii="宋体" w:hAnsi="宋体" w:cs="仿宋"/>
          <w:sz w:val="24"/>
          <w:szCs w:val="24"/>
          <w:highlight w:val="none"/>
          <w:u w:val="single"/>
          <w:lang w:val="en-US" w:eastAsia="zh-CN"/>
        </w:rPr>
        <w:t xml:space="preserve"> </w:t>
      </w:r>
      <w:r>
        <w:rPr>
          <w:rFonts w:hint="eastAsia" w:ascii="宋体" w:hAnsi="宋体" w:cs="仿宋"/>
          <w:color w:val="0000FF"/>
          <w:sz w:val="24"/>
          <w:szCs w:val="24"/>
          <w:highlight w:val="none"/>
          <w:u w:val="single"/>
          <w:lang w:val="en-US" w:eastAsia="zh-CN"/>
        </w:rPr>
        <w:t xml:space="preserve">                  </w:t>
      </w:r>
      <w:r>
        <w:rPr>
          <w:rFonts w:hint="eastAsia" w:ascii="宋体" w:hAnsi="宋体" w:cs="仿宋"/>
          <w:sz w:val="24"/>
          <w:szCs w:val="24"/>
          <w:highlight w:val="none"/>
          <w:u w:val="single"/>
          <w:lang w:val="en-US" w:eastAsia="zh-CN"/>
        </w:rPr>
        <w:t xml:space="preserve"> </w:t>
      </w:r>
      <w:r>
        <w:rPr>
          <w:rFonts w:hint="eastAsia" w:ascii="宋体" w:hAnsi="宋体" w:cs="仿宋"/>
          <w:sz w:val="24"/>
          <w:szCs w:val="24"/>
          <w:highlight w:val="none"/>
        </w:rPr>
        <w:t>签订。</w:t>
      </w:r>
    </w:p>
    <w:p w14:paraId="3DAD7DB4">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十一、补充协议</w:t>
      </w:r>
    </w:p>
    <w:p w14:paraId="6E29CD2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合同未尽事宜，合同当事人另行签订补充协议，补充协议是本合同的组成部分。发包人需要在本工程项下追加部分项目的，在不改变合同其他条款的前提下，可以与承包人协商签订书面补充合同，但所有补充合同的合同价不得超过本合同合同价的10%，且本合同价格和补充合同价格之和不得超过本项目采购预算。</w:t>
      </w:r>
    </w:p>
    <w:p w14:paraId="290F976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十二、合同生效</w:t>
      </w:r>
    </w:p>
    <w:p w14:paraId="123A8564">
      <w:pPr>
        <w:autoSpaceDE w:val="0"/>
        <w:autoSpaceDN w:val="0"/>
        <w:spacing w:line="460" w:lineRule="exact"/>
        <w:ind w:firstLine="480" w:firstLineChars="200"/>
        <w:rPr>
          <w:rFonts w:ascii="宋体" w:hAnsi="宋体" w:cs="仿宋"/>
          <w:sz w:val="24"/>
          <w:szCs w:val="24"/>
          <w:highlight w:val="none"/>
        </w:rPr>
      </w:pPr>
      <w:r>
        <w:rPr>
          <w:rFonts w:hint="eastAsia" w:ascii="宋体" w:hAnsi="宋体" w:cs="仿宋"/>
          <w:sz w:val="24"/>
          <w:szCs w:val="24"/>
          <w:highlight w:val="none"/>
        </w:rPr>
        <w:t>本合同自</w:t>
      </w:r>
      <w:r>
        <w:rPr>
          <w:rFonts w:hint="eastAsia" w:ascii="宋体" w:hAnsi="宋体" w:cs="仿宋"/>
          <w:bCs/>
          <w:sz w:val="24"/>
          <w:szCs w:val="24"/>
          <w:highlight w:val="none"/>
          <w:u w:val="single"/>
        </w:rPr>
        <w:t>发包人、承包人双方法定代表人或其委托代理人签名并加盖单位印章（注：发包人加盖单位印章为发包人单位经济合同专用章）且发包人收到承包人按本合同约定提交的履约保证金后</w:t>
      </w:r>
      <w:r>
        <w:rPr>
          <w:rFonts w:hint="eastAsia" w:ascii="宋体" w:hAnsi="宋体" w:cs="仿宋"/>
          <w:bCs/>
          <w:sz w:val="24"/>
          <w:szCs w:val="24"/>
          <w:highlight w:val="none"/>
        </w:rPr>
        <w:t>生效</w:t>
      </w:r>
      <w:r>
        <w:rPr>
          <w:rFonts w:hint="eastAsia" w:ascii="宋体" w:hAnsi="宋体" w:cs="仿宋"/>
          <w:sz w:val="24"/>
          <w:szCs w:val="24"/>
          <w:highlight w:val="none"/>
        </w:rPr>
        <w:t>。</w:t>
      </w:r>
    </w:p>
    <w:p w14:paraId="7D682D6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十三、合同份数</w:t>
      </w:r>
    </w:p>
    <w:p w14:paraId="7F2D7BE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highlight w:val="none"/>
        </w:rPr>
      </w:pPr>
      <w:r>
        <w:rPr>
          <w:rFonts w:hint="eastAsia" w:ascii="宋体" w:hAnsi="宋体" w:cs="仿宋"/>
          <w:sz w:val="24"/>
          <w:szCs w:val="24"/>
          <w:highlight w:val="none"/>
        </w:rPr>
        <w:t>本合同一式</w:t>
      </w:r>
      <w:r>
        <w:rPr>
          <w:rFonts w:hint="eastAsia" w:ascii="宋体" w:hAnsi="宋体" w:cs="仿宋"/>
          <w:sz w:val="24"/>
          <w:szCs w:val="24"/>
          <w:highlight w:val="none"/>
          <w:u w:val="single"/>
        </w:rPr>
        <w:t>陆</w:t>
      </w:r>
      <w:r>
        <w:rPr>
          <w:rFonts w:hint="eastAsia" w:ascii="宋体" w:hAnsi="宋体" w:cs="仿宋"/>
          <w:sz w:val="24"/>
          <w:szCs w:val="24"/>
          <w:highlight w:val="none"/>
        </w:rPr>
        <w:t>份，均具有同等法律效力，发包人执</w:t>
      </w:r>
      <w:r>
        <w:rPr>
          <w:rFonts w:hint="eastAsia" w:ascii="宋体" w:hAnsi="宋体" w:cs="仿宋"/>
          <w:sz w:val="24"/>
          <w:szCs w:val="24"/>
          <w:highlight w:val="none"/>
          <w:u w:val="single"/>
        </w:rPr>
        <w:t>肆</w:t>
      </w:r>
      <w:r>
        <w:rPr>
          <w:rFonts w:hint="eastAsia" w:ascii="宋体" w:hAnsi="宋体" w:cs="仿宋"/>
          <w:sz w:val="24"/>
          <w:szCs w:val="24"/>
          <w:highlight w:val="none"/>
        </w:rPr>
        <w:t>份，承包人执</w:t>
      </w:r>
      <w:r>
        <w:rPr>
          <w:rFonts w:hint="eastAsia" w:ascii="宋体" w:hAnsi="宋体" w:cs="仿宋"/>
          <w:sz w:val="24"/>
          <w:szCs w:val="24"/>
          <w:highlight w:val="none"/>
          <w:u w:val="single"/>
        </w:rPr>
        <w:t>贰</w:t>
      </w:r>
      <w:r>
        <w:rPr>
          <w:rFonts w:hint="eastAsia" w:ascii="宋体" w:hAnsi="宋体" w:cs="仿宋"/>
          <w:sz w:val="24"/>
          <w:szCs w:val="24"/>
          <w:highlight w:val="none"/>
        </w:rPr>
        <w:t>份。</w:t>
      </w:r>
    </w:p>
    <w:p w14:paraId="30DAD431">
      <w:pPr>
        <w:autoSpaceDE w:val="0"/>
        <w:autoSpaceDN w:val="0"/>
        <w:spacing w:line="460" w:lineRule="exact"/>
        <w:rPr>
          <w:rFonts w:ascii="宋体" w:hAnsi="宋体" w:cs="仿宋"/>
          <w:sz w:val="24"/>
          <w:szCs w:val="24"/>
          <w:highlight w:val="none"/>
        </w:rPr>
      </w:pPr>
    </w:p>
    <w:p w14:paraId="0A9487AC">
      <w:pPr>
        <w:pStyle w:val="61"/>
        <w:rPr>
          <w:highlight w:val="none"/>
        </w:rPr>
      </w:pPr>
    </w:p>
    <w:p w14:paraId="7A4FB709">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发包人： (盖章)                 承包人： (盖章)</w:t>
      </w:r>
    </w:p>
    <w:p w14:paraId="2DDC2C73">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法定代表人或其委托代理人：      法定代表人或其委托代理人：</w:t>
      </w:r>
    </w:p>
    <w:p w14:paraId="7BBAF400">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（签名）                       （签名）</w:t>
      </w:r>
    </w:p>
    <w:p w14:paraId="743BF1FB">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统一社会信用代码:</w:t>
      </w:r>
      <w:r>
        <w:rPr>
          <w:b/>
          <w:bCs/>
          <w:highlight w:val="none"/>
        </w:rPr>
        <w:t xml:space="preserve"> </w:t>
      </w:r>
      <w:r>
        <w:rPr>
          <w:rFonts w:hint="eastAsia" w:ascii="宋体" w:hAnsi="宋体" w:cs="仿宋"/>
          <w:b/>
          <w:bCs/>
          <w:sz w:val="24"/>
          <w:szCs w:val="24"/>
          <w:highlight w:val="none"/>
          <w:lang w:val="en-US" w:eastAsia="zh-CN"/>
        </w:rPr>
        <w:t xml:space="preserve">              </w:t>
      </w:r>
      <w:r>
        <w:rPr>
          <w:rFonts w:hint="eastAsia" w:ascii="宋体" w:hAnsi="宋体" w:cs="仿宋"/>
          <w:b/>
          <w:bCs/>
          <w:sz w:val="24"/>
          <w:szCs w:val="24"/>
          <w:highlight w:val="none"/>
        </w:rPr>
        <w:t>统一社会信用代码：</w:t>
      </w:r>
    </w:p>
    <w:p w14:paraId="440A6FB6">
      <w:pPr>
        <w:autoSpaceDE w:val="0"/>
        <w:autoSpaceDN w:val="0"/>
        <w:spacing w:line="460" w:lineRule="exact"/>
        <w:ind w:left="4560" w:hanging="4578" w:hangingChars="1900"/>
        <w:rPr>
          <w:rFonts w:ascii="宋体" w:hAnsi="宋体" w:cs="仿宋"/>
          <w:b/>
          <w:bCs/>
          <w:sz w:val="24"/>
          <w:szCs w:val="24"/>
          <w:highlight w:val="none"/>
        </w:rPr>
      </w:pPr>
      <w:r>
        <w:rPr>
          <w:rFonts w:hint="eastAsia" w:ascii="宋体" w:hAnsi="宋体" w:cs="仿宋"/>
          <w:b/>
          <w:bCs/>
          <w:sz w:val="24"/>
          <w:szCs w:val="24"/>
          <w:highlight w:val="none"/>
        </w:rPr>
        <w:t>地址：</w:t>
      </w:r>
      <w:r>
        <w:rPr>
          <w:rFonts w:hint="eastAsia" w:ascii="宋体" w:hAnsi="宋体" w:cs="仿宋"/>
          <w:b/>
          <w:bCs/>
          <w:sz w:val="24"/>
          <w:szCs w:val="24"/>
          <w:highlight w:val="none"/>
          <w:lang w:val="en-US" w:eastAsia="zh-CN"/>
        </w:rPr>
        <w:t xml:space="preserve"> </w:t>
      </w:r>
      <w:r>
        <w:rPr>
          <w:rFonts w:hint="eastAsia" w:ascii="宋体" w:hAnsi="宋体" w:cs="仿宋"/>
          <w:b/>
          <w:bCs/>
          <w:color w:val="0070C0"/>
          <w:sz w:val="22"/>
          <w:szCs w:val="22"/>
          <w:highlight w:val="none"/>
        </w:rPr>
        <w:t xml:space="preserve">      </w:t>
      </w:r>
      <w:r>
        <w:rPr>
          <w:rFonts w:hint="eastAsia" w:ascii="宋体" w:hAnsi="宋体" w:cs="仿宋"/>
          <w:b/>
          <w:bCs/>
          <w:color w:val="0070C0"/>
          <w:sz w:val="22"/>
          <w:szCs w:val="22"/>
          <w:highlight w:val="none"/>
          <w:lang w:val="en-US" w:eastAsia="zh-CN"/>
        </w:rPr>
        <w:t xml:space="preserve">                     </w:t>
      </w:r>
      <w:r>
        <w:rPr>
          <w:rFonts w:hint="eastAsia" w:ascii="宋体" w:hAnsi="宋体" w:cs="仿宋"/>
          <w:b/>
          <w:bCs/>
          <w:sz w:val="24"/>
          <w:szCs w:val="24"/>
          <w:highlight w:val="none"/>
        </w:rPr>
        <w:t>地址：</w:t>
      </w:r>
    </w:p>
    <w:p w14:paraId="0147A58A">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邮政编码：</w:t>
      </w:r>
      <w:r>
        <w:rPr>
          <w:rFonts w:hint="eastAsia" w:ascii="宋体" w:hAnsi="宋体" w:cs="仿宋"/>
          <w:b/>
          <w:bCs/>
          <w:sz w:val="24"/>
          <w:szCs w:val="24"/>
          <w:highlight w:val="none"/>
          <w:lang w:val="en-US" w:eastAsia="zh-CN"/>
        </w:rPr>
        <w:t xml:space="preserve">       </w:t>
      </w:r>
      <w:r>
        <w:rPr>
          <w:rFonts w:hint="eastAsia" w:ascii="宋体" w:hAnsi="宋体" w:cs="仿宋"/>
          <w:b/>
          <w:bCs/>
          <w:sz w:val="24"/>
          <w:szCs w:val="24"/>
          <w:highlight w:val="none"/>
        </w:rPr>
        <w:t xml:space="preserve">               邮政编码：</w:t>
      </w:r>
    </w:p>
    <w:p w14:paraId="4A1CD295">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电话：</w:t>
      </w:r>
      <w:r>
        <w:rPr>
          <w:rFonts w:hint="eastAsia" w:ascii="宋体" w:hAnsi="宋体" w:cs="仿宋"/>
          <w:b/>
          <w:bCs/>
          <w:sz w:val="24"/>
          <w:szCs w:val="24"/>
          <w:highlight w:val="none"/>
          <w:lang w:val="en-US" w:eastAsia="zh-CN"/>
        </w:rPr>
        <w:t xml:space="preserve">            </w:t>
      </w:r>
      <w:r>
        <w:rPr>
          <w:rFonts w:hint="eastAsia" w:ascii="宋体" w:hAnsi="宋体" w:cs="仿宋"/>
          <w:b/>
          <w:bCs/>
          <w:sz w:val="24"/>
          <w:szCs w:val="24"/>
          <w:highlight w:val="none"/>
        </w:rPr>
        <w:t xml:space="preserve">              电话：</w:t>
      </w:r>
    </w:p>
    <w:p w14:paraId="1BD6AA33">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传真：/                         传真：</w:t>
      </w:r>
    </w:p>
    <w:p w14:paraId="66BD2362">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电子信箱：/                     电子信箱：</w:t>
      </w:r>
    </w:p>
    <w:p w14:paraId="547E98FC">
      <w:pPr>
        <w:autoSpaceDE w:val="0"/>
        <w:autoSpaceDN w:val="0"/>
        <w:spacing w:line="460" w:lineRule="exact"/>
        <w:rPr>
          <w:rFonts w:ascii="宋体" w:hAnsi="宋体" w:cs="仿宋"/>
          <w:b/>
          <w:bCs/>
          <w:sz w:val="24"/>
          <w:szCs w:val="24"/>
          <w:highlight w:val="none"/>
        </w:rPr>
      </w:pPr>
      <w:r>
        <w:rPr>
          <w:rFonts w:hint="eastAsia" w:ascii="宋体" w:hAnsi="宋体" w:cs="仿宋"/>
          <w:b/>
          <w:bCs/>
          <w:sz w:val="24"/>
          <w:szCs w:val="24"/>
          <w:highlight w:val="none"/>
        </w:rPr>
        <w:t>开户银行：</w:t>
      </w:r>
      <w:r>
        <w:rPr>
          <w:rFonts w:hint="eastAsia" w:ascii="宋体" w:hAnsi="宋体" w:cs="仿宋"/>
          <w:b/>
          <w:bCs/>
          <w:sz w:val="24"/>
          <w:szCs w:val="24"/>
          <w:highlight w:val="none"/>
          <w:lang w:val="en-US" w:eastAsia="zh-CN"/>
        </w:rPr>
        <w:t xml:space="preserve">              </w:t>
      </w:r>
      <w:r>
        <w:rPr>
          <w:rFonts w:hint="eastAsia" w:ascii="宋体" w:hAnsi="宋体" w:cs="仿宋"/>
          <w:b/>
          <w:bCs/>
          <w:sz w:val="24"/>
          <w:szCs w:val="24"/>
          <w:highlight w:val="none"/>
        </w:rPr>
        <w:t xml:space="preserve">        开户银行：</w:t>
      </w:r>
    </w:p>
    <w:p w14:paraId="2FDA3B86">
      <w:pPr>
        <w:autoSpaceDE w:val="0"/>
        <w:autoSpaceDN w:val="0"/>
        <w:spacing w:line="460" w:lineRule="exact"/>
        <w:rPr>
          <w:rFonts w:ascii="宋体" w:hAnsi="宋体" w:cs="仿宋"/>
          <w:color w:val="0070C0"/>
          <w:sz w:val="24"/>
          <w:szCs w:val="24"/>
          <w:highlight w:val="none"/>
        </w:rPr>
      </w:pPr>
      <w:r>
        <w:rPr>
          <w:rFonts w:hint="eastAsia" w:ascii="宋体" w:hAnsi="宋体" w:cs="仿宋"/>
          <w:b/>
          <w:bCs/>
          <w:sz w:val="24"/>
          <w:szCs w:val="24"/>
          <w:highlight w:val="none"/>
        </w:rPr>
        <w:t>账号：</w:t>
      </w:r>
      <w:r>
        <w:rPr>
          <w:rFonts w:hint="eastAsia" w:ascii="宋体" w:hAnsi="宋体" w:cs="仿宋"/>
          <w:b/>
          <w:bCs/>
          <w:sz w:val="24"/>
          <w:szCs w:val="24"/>
          <w:highlight w:val="none"/>
          <w:lang w:val="en-US" w:eastAsia="zh-CN"/>
        </w:rPr>
        <w:t xml:space="preserve">                   </w:t>
      </w:r>
      <w:r>
        <w:rPr>
          <w:rFonts w:hint="eastAsia" w:ascii="宋体" w:hAnsi="宋体" w:cs="仿宋"/>
          <w:b/>
          <w:bCs/>
          <w:sz w:val="24"/>
          <w:szCs w:val="24"/>
          <w:highlight w:val="none"/>
        </w:rPr>
        <w:t xml:space="preserve">       账号：</w:t>
      </w:r>
    </w:p>
    <w:p w14:paraId="14AC2699">
      <w:pPr>
        <w:autoSpaceDE w:val="0"/>
        <w:autoSpaceDN w:val="0"/>
        <w:jc w:val="center"/>
        <w:rPr>
          <w:rFonts w:ascii="宋体" w:hAnsi="宋体" w:cs="仿宋"/>
          <w:b/>
          <w:bCs/>
          <w:sz w:val="24"/>
          <w:szCs w:val="24"/>
          <w:highlight w:val="none"/>
        </w:rPr>
      </w:pPr>
    </w:p>
    <w:p w14:paraId="47C16558">
      <w:pPr>
        <w:bidi w:val="0"/>
        <w:rPr>
          <w:highlight w:val="none"/>
        </w:rPr>
      </w:pPr>
    </w:p>
    <w:p w14:paraId="18B3A6FD">
      <w:pPr>
        <w:rPr>
          <w:highlight w:val="none"/>
        </w:rPr>
        <w:sectPr>
          <w:footerReference r:id="rId15" w:type="default"/>
          <w:pgSz w:w="11906" w:h="16838"/>
          <w:pgMar w:top="1440" w:right="1800" w:bottom="1440" w:left="1380" w:header="851" w:footer="992" w:gutter="0"/>
          <w:pgNumType w:fmt="decimal"/>
          <w:cols w:space="720" w:num="1"/>
          <w:rtlGutter w:val="1"/>
          <w:docGrid w:type="lines" w:linePitch="312" w:charSpace="0"/>
        </w:sectPr>
      </w:pPr>
    </w:p>
    <w:p w14:paraId="5CE04718">
      <w:pPr>
        <w:autoSpaceDE w:val="0"/>
        <w:autoSpaceDN w:val="0"/>
        <w:jc w:val="center"/>
        <w:rPr>
          <w:rFonts w:hint="eastAsia" w:ascii="宋体" w:hAnsi="宋体" w:cs="仿宋"/>
          <w:b/>
          <w:bCs/>
          <w:sz w:val="28"/>
          <w:szCs w:val="28"/>
          <w:highlight w:val="none"/>
        </w:rPr>
      </w:pPr>
    </w:p>
    <w:p w14:paraId="6AAEB14B">
      <w:pPr>
        <w:autoSpaceDE w:val="0"/>
        <w:autoSpaceDN w:val="0"/>
        <w:jc w:val="center"/>
        <w:rPr>
          <w:rFonts w:ascii="宋体" w:hAnsi="宋体" w:cs="仿宋"/>
          <w:b/>
          <w:bCs/>
          <w:sz w:val="28"/>
          <w:szCs w:val="28"/>
          <w:highlight w:val="none"/>
        </w:rPr>
      </w:pPr>
      <w:r>
        <w:rPr>
          <w:rFonts w:hint="eastAsia" w:ascii="宋体" w:hAnsi="宋体" w:cs="仿宋"/>
          <w:b/>
          <w:bCs/>
          <w:sz w:val="28"/>
          <w:szCs w:val="28"/>
          <w:highlight w:val="none"/>
        </w:rPr>
        <w:t>第二部分通用合同条款</w:t>
      </w:r>
    </w:p>
    <w:p w14:paraId="349D1D85">
      <w:pPr>
        <w:autoSpaceDE w:val="0"/>
        <w:autoSpaceDN w:val="0"/>
        <w:jc w:val="center"/>
        <w:rPr>
          <w:rFonts w:ascii="宋体" w:hAnsi="宋体" w:cs="仿宋"/>
          <w:b/>
          <w:bCs/>
          <w:sz w:val="24"/>
          <w:szCs w:val="24"/>
          <w:highlight w:val="none"/>
        </w:rPr>
      </w:pPr>
    </w:p>
    <w:p w14:paraId="7E6823FD">
      <w:pPr>
        <w:keepNext w:val="0"/>
        <w:keepLines w:val="0"/>
        <w:pageBreakBefore w:val="0"/>
        <w:widowControl/>
        <w:kinsoku/>
        <w:wordWrap/>
        <w:overflowPunct/>
        <w:topLinePunct w:val="0"/>
        <w:autoSpaceDE w:val="0"/>
        <w:autoSpaceDN w:val="0"/>
        <w:bidi w:val="0"/>
        <w:adjustRightInd/>
        <w:snapToGrid/>
        <w:ind w:firstLine="480" w:firstLineChars="200"/>
        <w:textAlignment w:val="auto"/>
        <w:rPr>
          <w:rFonts w:hint="eastAsia" w:ascii="宋体" w:hAnsi="宋体" w:cs="仿宋"/>
          <w:sz w:val="24"/>
          <w:szCs w:val="24"/>
          <w:highlight w:val="none"/>
        </w:rPr>
      </w:pPr>
      <w:r>
        <w:rPr>
          <w:rFonts w:hint="eastAsia" w:ascii="宋体" w:hAnsi="宋体" w:cs="仿宋"/>
          <w:sz w:val="24"/>
          <w:szCs w:val="24"/>
          <w:highlight w:val="none"/>
        </w:rPr>
        <w:t>此部分采用《建设工程施工合同》范本（GF—2017—0201）中《第二部分通用条款》。</w:t>
      </w:r>
    </w:p>
    <w:p w14:paraId="77F55647">
      <w:pPr>
        <w:autoSpaceDE w:val="0"/>
        <w:autoSpaceDN w:val="0"/>
        <w:jc w:val="center"/>
        <w:rPr>
          <w:rFonts w:hint="eastAsia" w:ascii="宋体" w:hAnsi="宋体" w:cs="仿宋"/>
          <w:b/>
          <w:bCs/>
          <w:sz w:val="28"/>
          <w:szCs w:val="28"/>
          <w:highlight w:val="none"/>
        </w:rPr>
      </w:pPr>
    </w:p>
    <w:p w14:paraId="741C5BEC">
      <w:pPr>
        <w:autoSpaceDE w:val="0"/>
        <w:autoSpaceDN w:val="0"/>
        <w:jc w:val="center"/>
        <w:rPr>
          <w:rFonts w:hint="eastAsia" w:ascii="宋体" w:hAnsi="宋体" w:cs="仿宋"/>
          <w:b/>
          <w:bCs/>
          <w:sz w:val="28"/>
          <w:szCs w:val="28"/>
          <w:highlight w:val="none"/>
        </w:rPr>
      </w:pPr>
      <w:r>
        <w:rPr>
          <w:rFonts w:hint="eastAsia" w:ascii="宋体" w:hAnsi="宋体" w:cs="仿宋"/>
          <w:b/>
          <w:bCs/>
          <w:sz w:val="28"/>
          <w:szCs w:val="28"/>
          <w:highlight w:val="none"/>
        </w:rPr>
        <w:t>第三部分</w:t>
      </w:r>
      <w:r>
        <w:rPr>
          <w:rFonts w:hint="eastAsia" w:ascii="宋体" w:hAnsi="宋体" w:cs="仿宋"/>
          <w:b/>
          <w:bCs/>
          <w:sz w:val="28"/>
          <w:szCs w:val="28"/>
          <w:highlight w:val="none"/>
          <w:lang w:val="en-US" w:eastAsia="zh-CN"/>
        </w:rPr>
        <w:t xml:space="preserve"> </w:t>
      </w:r>
      <w:r>
        <w:rPr>
          <w:rFonts w:hint="eastAsia" w:ascii="宋体" w:hAnsi="宋体" w:cs="仿宋"/>
          <w:b/>
          <w:bCs/>
          <w:sz w:val="28"/>
          <w:szCs w:val="28"/>
          <w:highlight w:val="none"/>
        </w:rPr>
        <w:t>专用合同条款</w:t>
      </w:r>
    </w:p>
    <w:p w14:paraId="2382D993">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 . 一般约定</w:t>
      </w:r>
    </w:p>
    <w:p w14:paraId="676D030F">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1.1 词语定义</w:t>
      </w:r>
    </w:p>
    <w:p w14:paraId="5ACFCBA8">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1.1.1合同</w:t>
      </w:r>
    </w:p>
    <w:p w14:paraId="33CE6F6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合同文件包括：（1）施工合同协议书；（2）中标通知书；（3）招标或竞争性磋商文件、投标书及其附件；（4）专用条款；（5）通用条款；（6）标准、规范及有关技术资料；（7）工程量清单；（8）工程报价单或预算书等履行合同过程中双方书面确认的对合同内容有实质性影响的文件以及会议纪要、签证、设计变更等资料。</w:t>
      </w:r>
    </w:p>
    <w:p w14:paraId="02686C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1.1.2 合同当事人及其他相关方</w:t>
      </w:r>
    </w:p>
    <w:p w14:paraId="664A055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1.1.2.1监理人：</w:t>
      </w:r>
    </w:p>
    <w:p w14:paraId="03EB326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sz w:val="24"/>
          <w:szCs w:val="24"/>
          <w:highlight w:val="none"/>
        </w:rPr>
        <w:t>名称</w:t>
      </w:r>
      <w:r>
        <w:rPr>
          <w:rFonts w:hint="eastAsia" w:ascii="宋体" w:hAnsi="宋体" w:cs="仿宋"/>
          <w:color w:val="0000FF"/>
          <w:sz w:val="24"/>
          <w:szCs w:val="24"/>
          <w:highlight w:val="none"/>
        </w:rPr>
        <w:t>：</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0E6836C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资质类别和等级：</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1607A44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联系电话：</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0A9A7B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电子信箱：</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08BCE15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通信地址：</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207EA56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1.1.2.2设计人：</w:t>
      </w:r>
    </w:p>
    <w:p w14:paraId="5205FB8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名称：</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462F5F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资质类别和等级：</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16D0E64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联系电话：</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4F4429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电子信箱：</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06C5F6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通信地址：</w:t>
      </w:r>
      <w:r>
        <w:rPr>
          <w:rFonts w:hint="eastAsia" w:ascii="宋体" w:hAnsi="宋体" w:cs="仿宋"/>
          <w:color w:val="0000FF"/>
          <w:sz w:val="24"/>
          <w:szCs w:val="24"/>
          <w:highlight w:val="none"/>
          <w:u w:val="single"/>
        </w:rPr>
        <w:t xml:space="preserve">              </w:t>
      </w:r>
      <w:r>
        <w:rPr>
          <w:rFonts w:hint="eastAsia" w:ascii="宋体" w:hAnsi="宋体" w:cs="仿宋"/>
          <w:color w:val="0000FF"/>
          <w:sz w:val="24"/>
          <w:szCs w:val="24"/>
          <w:highlight w:val="none"/>
        </w:rPr>
        <w:t>；</w:t>
      </w:r>
    </w:p>
    <w:p w14:paraId="6CC8943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1.1.3 工程和设备</w:t>
      </w:r>
    </w:p>
    <w:p w14:paraId="4D1EE7C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1.1.3.1作为施工现场组成部分的其他场所包括：无。</w:t>
      </w:r>
    </w:p>
    <w:p w14:paraId="3628865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1.1.3.2永久占地包括：无。</w:t>
      </w:r>
    </w:p>
    <w:p w14:paraId="679C1D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1.1.3.3临时占地包括：施工场地周围道路。</w:t>
      </w:r>
    </w:p>
    <w:p w14:paraId="546586B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1.2法律</w:t>
      </w:r>
    </w:p>
    <w:p w14:paraId="1EB245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highlight w:val="none"/>
          <w:u w:val="none"/>
        </w:rPr>
      </w:pPr>
      <w:r>
        <w:rPr>
          <w:rFonts w:hint="eastAsia"/>
          <w:sz w:val="24"/>
          <w:highlight w:val="none"/>
        </w:rPr>
        <w:t>适用于合同的其他规范性文件：</w:t>
      </w:r>
      <w:r>
        <w:rPr>
          <w:rFonts w:hint="eastAsia"/>
          <w:sz w:val="24"/>
          <w:highlight w:val="none"/>
          <w:u w:val="none"/>
        </w:rPr>
        <w:t>《中华人民共和国民法典》、《中华人民共和国建筑法》、《中华人民共和国招标投标法》、《中华人民共和国招标投标法实施条例》、《建设工程质量管理条例》、七部委第</w:t>
      </w:r>
      <w:r>
        <w:rPr>
          <w:sz w:val="24"/>
          <w:highlight w:val="none"/>
          <w:u w:val="none"/>
        </w:rPr>
        <w:t>12</w:t>
      </w:r>
      <w:r>
        <w:rPr>
          <w:rFonts w:hint="eastAsia"/>
          <w:sz w:val="24"/>
          <w:highlight w:val="none"/>
          <w:u w:val="none"/>
        </w:rPr>
        <w:t>号令《评标委员会和评标方法暂行规定》、七部委第</w:t>
      </w:r>
      <w:r>
        <w:rPr>
          <w:sz w:val="24"/>
          <w:highlight w:val="none"/>
          <w:u w:val="none"/>
        </w:rPr>
        <w:t>30</w:t>
      </w:r>
      <w:r>
        <w:rPr>
          <w:rFonts w:hint="eastAsia"/>
          <w:sz w:val="24"/>
          <w:highlight w:val="none"/>
          <w:u w:val="none"/>
        </w:rPr>
        <w:t>号令《工程建设项目施工招标投标办法》、建设部第</w:t>
      </w:r>
      <w:r>
        <w:rPr>
          <w:rFonts w:hint="eastAsia"/>
          <w:sz w:val="24"/>
          <w:highlight w:val="none"/>
          <w:u w:val="none"/>
          <w:lang w:val="en-US" w:eastAsia="zh-CN"/>
        </w:rPr>
        <w:t>47</w:t>
      </w:r>
      <w:r>
        <w:rPr>
          <w:rFonts w:hint="eastAsia"/>
          <w:sz w:val="24"/>
          <w:highlight w:val="none"/>
          <w:u w:val="none"/>
        </w:rPr>
        <w:t>号令《房屋建筑和市政基础设施工程施工招标投标管理办法》等。</w:t>
      </w:r>
    </w:p>
    <w:p w14:paraId="6762E90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1.3标准和规范</w:t>
      </w:r>
    </w:p>
    <w:p w14:paraId="32EF3C1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1.3.1适用于工程的标准规范包括：本项目应按国家颁发的有关规范、标准及省、市有关规定设计及施工。除非合同中另有规定，施工所用的规范及标准须采用最新版本。如遇设计或施工规范和标准对同一问题的处理出现相互矛盾的情况时，承包人应及时通知监理工程师，并提出解决办法，征得发包人和监理工程师的同意后实施。</w:t>
      </w:r>
    </w:p>
    <w:p w14:paraId="17980F1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1.3.2 发包人提供国外标准、规范的名称：无；</w:t>
      </w:r>
    </w:p>
    <w:p w14:paraId="347C144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发包人提供国外标准、规范的份数：无；</w:t>
      </w:r>
    </w:p>
    <w:p w14:paraId="3A82F1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发包人提供国外标准、规范的名称：无。</w:t>
      </w:r>
    </w:p>
    <w:p w14:paraId="22B2D9C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1.3.3发包人对工程的技术标准和功能要求的特殊要求：无。</w:t>
      </w:r>
    </w:p>
    <w:p w14:paraId="47405E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1.4合同文件的优先顺序</w:t>
      </w:r>
    </w:p>
    <w:p w14:paraId="4BB2F62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合同文件组成及优先顺序为：（1）本施工合同协议书；（2）中标通知书；（3）本合同专用条款；（4）标准、规范及有关技术资料；（5）工程量清单；（6）工程报价单或预算书；（7）招标或竞争性磋商文件、投标书及其附件（含：承包人投标过程所作承诺）；（8）本合同通用条款；（9）合同履行中，发包人承包人有关工程的洽商、变更等书面协议或文件视为本合同的组成。</w:t>
      </w:r>
    </w:p>
    <w:p w14:paraId="37A33B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上述各项合同文件包括合同当事人就该项合同文件所作出的补充和修改，属于同一类内容的文件，应以最新签署的为准。</w:t>
      </w:r>
    </w:p>
    <w:p w14:paraId="18D118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1.5图纸和承包人文件</w:t>
      </w:r>
    </w:p>
    <w:p w14:paraId="2F91A7F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1.5.1 图纸的提供</w:t>
      </w:r>
    </w:p>
    <w:p w14:paraId="348F59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发包人向承包人提供图纸的期限：开工前</w:t>
      </w:r>
      <w:r>
        <w:rPr>
          <w:rFonts w:hint="eastAsia" w:ascii="宋体" w:hAnsi="宋体" w:cs="仿宋"/>
          <w:color w:val="0000FF"/>
          <w:sz w:val="24"/>
          <w:szCs w:val="24"/>
          <w:highlight w:val="none"/>
        </w:rPr>
        <w:t>【  】</w:t>
      </w:r>
      <w:r>
        <w:rPr>
          <w:rFonts w:hint="eastAsia" w:ascii="宋体" w:hAnsi="宋体" w:cs="仿宋"/>
          <w:sz w:val="24"/>
          <w:szCs w:val="24"/>
          <w:highlight w:val="none"/>
        </w:rPr>
        <w:t>日内提供施工图；</w:t>
      </w:r>
    </w:p>
    <w:p w14:paraId="5AE45FF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发包人向承包人提供图纸的数量：纸质版</w:t>
      </w:r>
      <w:r>
        <w:rPr>
          <w:rFonts w:hint="eastAsia" w:ascii="宋体" w:hAnsi="宋体" w:cs="仿宋"/>
          <w:color w:val="0000FF"/>
          <w:sz w:val="24"/>
          <w:szCs w:val="24"/>
          <w:highlight w:val="none"/>
        </w:rPr>
        <w:t>【  】</w:t>
      </w:r>
      <w:r>
        <w:rPr>
          <w:rFonts w:hint="eastAsia" w:ascii="宋体" w:hAnsi="宋体" w:cs="仿宋"/>
          <w:sz w:val="24"/>
          <w:szCs w:val="24"/>
          <w:highlight w:val="none"/>
        </w:rPr>
        <w:t>套，如需加晒图纸承包人自行承担所有费用；</w:t>
      </w:r>
    </w:p>
    <w:p w14:paraId="186E415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发包人向承包人提供图纸的内容：  /</w:t>
      </w:r>
    </w:p>
    <w:p w14:paraId="736B6EC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1.5.2承包人文件</w:t>
      </w:r>
    </w:p>
    <w:p w14:paraId="39A71D5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需要由承包人提供的文件，包括：每七天分别向发包人及监理方提供详细的施工进度计划、已完工程量报表（含工程变更及签证算）、发包</w:t>
      </w:r>
      <w:r>
        <w:rPr>
          <w:rFonts w:hint="eastAsia" w:ascii="宋体" w:hAnsi="宋体" w:cs="仿宋"/>
          <w:sz w:val="24"/>
          <w:szCs w:val="24"/>
          <w:highlight w:val="none"/>
          <w:lang w:eastAsia="zh-CN"/>
        </w:rPr>
        <w:t>人提</w:t>
      </w:r>
      <w:r>
        <w:rPr>
          <w:rFonts w:hint="eastAsia" w:ascii="宋体" w:hAnsi="宋体" w:cs="仿宋"/>
          <w:sz w:val="24"/>
          <w:szCs w:val="24"/>
          <w:highlight w:val="none"/>
        </w:rPr>
        <w:t>供材料清单、承包人购材料清单、材料进场计划、劳动力及用款计划等资料。分项的施工组织设计在开工3日内向发包人提供。进场后一周内提供材料计划，每两周分别向发包人及监理方提供详细的施工进度计划、已完工程量报表（含工程变更及签证预算）、发包</w:t>
      </w:r>
      <w:r>
        <w:rPr>
          <w:rFonts w:hint="eastAsia" w:ascii="宋体" w:hAnsi="宋体" w:cs="仿宋"/>
          <w:sz w:val="24"/>
          <w:szCs w:val="24"/>
          <w:highlight w:val="none"/>
          <w:lang w:eastAsia="zh-CN"/>
        </w:rPr>
        <w:t>人提</w:t>
      </w:r>
      <w:r>
        <w:rPr>
          <w:rFonts w:hint="eastAsia" w:ascii="宋体" w:hAnsi="宋体" w:cs="仿宋"/>
          <w:sz w:val="24"/>
          <w:szCs w:val="24"/>
          <w:highlight w:val="none"/>
        </w:rPr>
        <w:t>供材料清单、承包人购材料清单、材料进场计划、劳动力及用款计划等资料。分项的施工组织设计在开工前1周内向发包人提供。需要由承包人提供的文件还包括：（1）设计变更、签证申请报告；（2）隐蔽工程和中间验收通知；（3）竣工验收申请报告；（4）竣工资料；（5）竣工结算申请单及结算资料；（6）最终结清申请单；其他应监理人或发包人要求提交的其他报告、报表。</w:t>
      </w:r>
    </w:p>
    <w:p w14:paraId="4B11F91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承包人提供的文件的期限为：除了上述第1.5.2条款规定的文件提交期限外，其他文件提交相关事件发生之日起3天内；</w:t>
      </w:r>
    </w:p>
    <w:p w14:paraId="1DB3B74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承包人提供的文件的数量为：一式贰 份，承包人留存一份 ；</w:t>
      </w:r>
    </w:p>
    <w:p w14:paraId="0234B2D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承包人提供的文件的形式为：书面形式；</w:t>
      </w:r>
    </w:p>
    <w:p w14:paraId="5F35883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发包人审批承包人文件的期限：发包人收到文件后14天内。</w:t>
      </w:r>
    </w:p>
    <w:p w14:paraId="515AEAE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1.5.3现场图纸准备</w:t>
      </w:r>
    </w:p>
    <w:p w14:paraId="4BED3D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关于现场图纸准备的约定：执行通用条款。</w:t>
      </w:r>
    </w:p>
    <w:p w14:paraId="7C45A7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1.6联络</w:t>
      </w:r>
    </w:p>
    <w:p w14:paraId="555552A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1.6.1发包人和承包人应当在 3 天内将与合同有关的通知、批准、证明、证书、指示、指令、要求、请求、同意、意见、确定和决定等书面函件送达对方当事人（但发包人审批承包人文件的期限为：发包人收到文件后14天内）。</w:t>
      </w:r>
    </w:p>
    <w:p w14:paraId="1F2E6C4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sz w:val="24"/>
          <w:szCs w:val="24"/>
          <w:highlight w:val="none"/>
        </w:rPr>
        <w:t>1.6.2 发包人接收文件的地点</w:t>
      </w:r>
      <w:r>
        <w:rPr>
          <w:rFonts w:hint="eastAsia" w:ascii="宋体" w:hAnsi="宋体" w:cs="仿宋"/>
          <w:color w:val="0000FF"/>
          <w:sz w:val="24"/>
          <w:szCs w:val="24"/>
          <w:highlight w:val="none"/>
        </w:rPr>
        <w:t>：</w:t>
      </w:r>
      <w:r>
        <w:rPr>
          <w:rFonts w:hint="eastAsia" w:cs="MingLiU_HKSCS"/>
          <w:color w:val="0000FF"/>
          <w:sz w:val="24"/>
          <w:highlight w:val="none"/>
          <w:u w:val="single"/>
          <w:lang w:val="en-US" w:eastAsia="zh-CN"/>
        </w:rPr>
        <w:t xml:space="preserve">                               </w:t>
      </w:r>
      <w:r>
        <w:rPr>
          <w:rFonts w:hint="eastAsia"/>
          <w:color w:val="0000FF"/>
          <w:sz w:val="24"/>
          <w:highlight w:val="none"/>
        </w:rPr>
        <w:t>；</w:t>
      </w:r>
    </w:p>
    <w:p w14:paraId="4F76E7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发包人指定的接收人为：______。</w:t>
      </w:r>
    </w:p>
    <w:p w14:paraId="47EEEA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承包人接收文件的地点：______；</w:t>
      </w:r>
    </w:p>
    <w:p w14:paraId="0396A0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承包人指定的接收人为：项目经理：     。</w:t>
      </w:r>
    </w:p>
    <w:p w14:paraId="73DC1A4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监理人接收文件的地点：______；</w:t>
      </w:r>
    </w:p>
    <w:p w14:paraId="4DA47F5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监理人指定的接收人为：______。</w:t>
      </w:r>
    </w:p>
    <w:p w14:paraId="77C415F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1.7交通运输</w:t>
      </w:r>
    </w:p>
    <w:p w14:paraId="0DE3BC8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 .7.1 出入现场的权利</w:t>
      </w:r>
    </w:p>
    <w:p w14:paraId="7BAB20A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关于出入现场的权利的约定：</w:t>
      </w:r>
      <w:r>
        <w:rPr>
          <w:rFonts w:hint="eastAsia" w:ascii="宋体" w:hAnsi="宋体" w:cs="仿宋"/>
          <w:sz w:val="24"/>
          <w:szCs w:val="24"/>
          <w:highlight w:val="none"/>
          <w:u w:val="single"/>
        </w:rPr>
        <w:t>发包人项目负责人及主管领导、承包人项目组成员有权出入现场，禁止外单位施工车辆、人员出入工地。</w:t>
      </w:r>
    </w:p>
    <w:p w14:paraId="4329F96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 .7.2场内交通</w:t>
      </w:r>
    </w:p>
    <w:p w14:paraId="710481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关于场外交通和场内交通的边界的约定：视项目现场情况另行约定。</w:t>
      </w:r>
    </w:p>
    <w:p w14:paraId="2372DD9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关于发包人向承包人免费提供满足工程施工需要的场内道路和交通设施的约定：/。</w:t>
      </w:r>
    </w:p>
    <w:p w14:paraId="67E48F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1.7.3超大件和超重件的运输</w:t>
      </w:r>
    </w:p>
    <w:p w14:paraId="2EECB16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运输超大件或超重件所需的道路和桥梁临时加固改造费用和其他有关费用由承包人承担。</w:t>
      </w:r>
    </w:p>
    <w:p w14:paraId="169C4F7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1.8知识产权</w:t>
      </w:r>
    </w:p>
    <w:p w14:paraId="15B3CD3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1.8.1关于发包人提供给承包人的图纸、发包人为实施工程自行编制或委托编制的技术规范以及反映发包人关于合同要求或其他类似性质的文件的著作权的归属：按照通用条款执行。</w:t>
      </w:r>
    </w:p>
    <w:p w14:paraId="6D2C36C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关于发包人提供的上述文件的使用限制的要求：仅限于此工程项目。</w:t>
      </w:r>
    </w:p>
    <w:p w14:paraId="4DA8D51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1.8.2 关于承包人为实施工程所编制文件的著作权的归属：按照通用条款执行。</w:t>
      </w:r>
    </w:p>
    <w:p w14:paraId="02FB8A8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关于承包人提供的上述文件的使用限制的要求：按照通用条款执行。</w:t>
      </w:r>
    </w:p>
    <w:p w14:paraId="08AEFEC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1.8.3承包人在施工过程中所采用的专利、专有技术、技术秘密的使用费的承担方式：由承包人承担。</w:t>
      </w:r>
    </w:p>
    <w:p w14:paraId="102DD4A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1.9工程量清单错误的修正</w:t>
      </w:r>
    </w:p>
    <w:p w14:paraId="22E8B11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当工程量清单存在缺项、漏项时，按下列规定调整合同价格。（1）已标价工程量清单有相同项目的，按照相同项目单价认定；（2）已标价工程量清单中无相同项目，但有类似项目的，参照类似项目的单价认定；（3）已标价工程量清单中没有适用也没有类似于变更工程项目的，由承包人根据变更工程资料（施工图变更文件和项目监理人批复的工程变更施工方案）、计量规则和计价办法、工程造价管理的信息价格（变更当月）和承包人报价浮动率提出变更工程项目的单价，报发包人及项目造价咨询人（跟踪审计单位）确认后调整乘以L为结算综合单价。承包人报价浮动率按下列公式计算：</w:t>
      </w:r>
    </w:p>
    <w:p w14:paraId="4FE7411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承包人报价浮动率 L=[1-（中标造价/采购控制价）]× 100%；</w:t>
      </w:r>
    </w:p>
    <w:p w14:paraId="531F3BA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（4）已标价工程量清单中没有适用也没有类似于变更工程项目，且</w:t>
      </w:r>
      <w:r>
        <w:rPr>
          <w:rFonts w:hint="eastAsia" w:ascii="宋体" w:hAnsi="宋体" w:cs="仿宋"/>
          <w:sz w:val="24"/>
          <w:szCs w:val="24"/>
          <w:highlight w:val="none"/>
          <w:lang w:val="en-US" w:eastAsia="zh-CN"/>
        </w:rPr>
        <w:t>长春</w:t>
      </w:r>
      <w:r>
        <w:rPr>
          <w:rFonts w:hint="eastAsia" w:ascii="宋体" w:hAnsi="宋体" w:cs="仿宋"/>
          <w:sz w:val="24"/>
          <w:szCs w:val="24"/>
          <w:highlight w:val="none"/>
        </w:rPr>
        <w:t>工程造价管理机构发布的信息价格缺失的，材料价格由发包人、承包人、项目造价咨询人（跟踪审计单位）共同询价确认材料价后，按</w:t>
      </w:r>
      <w:r>
        <w:rPr>
          <w:rFonts w:hint="eastAsia" w:ascii="宋体" w:hAnsi="宋体" w:cs="仿宋"/>
          <w:sz w:val="24"/>
          <w:szCs w:val="24"/>
          <w:highlight w:val="none"/>
          <w:lang w:eastAsia="zh-CN"/>
        </w:rPr>
        <w:t>上述</w:t>
      </w:r>
      <w:r>
        <w:rPr>
          <w:rFonts w:hint="eastAsia" w:ascii="宋体" w:hAnsi="宋体" w:cs="仿宋"/>
          <w:sz w:val="24"/>
          <w:szCs w:val="24"/>
          <w:highlight w:val="none"/>
        </w:rPr>
        <w:t xml:space="preserve">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 </w:t>
      </w:r>
    </w:p>
    <w:p w14:paraId="3AD1ADA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允许调整合同价格的工程量偏差范围：</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14:paraId="7584F49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 . 发包人</w:t>
      </w:r>
    </w:p>
    <w:p w14:paraId="6749BCD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2.1发包人代表</w:t>
      </w:r>
    </w:p>
    <w:p w14:paraId="37D2666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发包人代表：</w:t>
      </w:r>
    </w:p>
    <w:p w14:paraId="4F1C9E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姓名：______；</w:t>
      </w:r>
    </w:p>
    <w:p w14:paraId="590F883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身份证号：_____；</w:t>
      </w:r>
    </w:p>
    <w:p w14:paraId="5CA5748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职务：______；</w:t>
      </w:r>
    </w:p>
    <w:p w14:paraId="2BAADFF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联系电话：_____；</w:t>
      </w:r>
    </w:p>
    <w:p w14:paraId="7EF7E72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电子信箱：_____；</w:t>
      </w:r>
    </w:p>
    <w:p w14:paraId="205C46E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通信地址：_____。</w:t>
      </w:r>
    </w:p>
    <w:p w14:paraId="5672F9C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发包人对发包人代表的授权范围如下：</w:t>
      </w:r>
    </w:p>
    <w:p w14:paraId="76C42BE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主持施工现场发包人的工作；对施工过程中的合同执行情况进行检查监督。</w:t>
      </w:r>
      <w:r>
        <w:rPr>
          <w:rFonts w:hint="eastAsia" w:ascii="宋体" w:hAnsi="宋体" w:cs="仿宋"/>
          <w:sz w:val="24"/>
          <w:szCs w:val="24"/>
          <w:highlight w:val="none"/>
          <w:lang w:eastAsia="zh-CN"/>
        </w:rPr>
        <w:t>但</w:t>
      </w:r>
      <w:r>
        <w:rPr>
          <w:rFonts w:hint="eastAsia" w:ascii="宋体" w:hAnsi="宋体" w:cs="仿宋"/>
          <w:sz w:val="24"/>
          <w:szCs w:val="24"/>
          <w:highlight w:val="none"/>
        </w:rPr>
        <w:t>凡工程施工过程中发生的影响工程决算费用的事项均须经发包人单位盖章方为有效，作为工程价款的结算依据，包括但不限于：涉及工程造价的签证；增加工程量或设计变更的联系单或签证；涉及开工令、停工令、复工令以及工程延期、索赔等手续（本条款为特别约定）。</w:t>
      </w:r>
    </w:p>
    <w:p w14:paraId="6ABFDD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2.2施工现场、施工条件和基础资料的提供</w:t>
      </w:r>
    </w:p>
    <w:p w14:paraId="18B1086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2.2.1 提供施工现场</w:t>
      </w:r>
    </w:p>
    <w:p w14:paraId="770D1FD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关于发包人移交施工现场的期限要求：签订本合同，签署开工令后3日内。</w:t>
      </w:r>
    </w:p>
    <w:p w14:paraId="40001E8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2.2.2 提供施工条件</w:t>
      </w:r>
    </w:p>
    <w:p w14:paraId="5457172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发包人</w:t>
      </w:r>
      <w:r>
        <w:rPr>
          <w:rFonts w:hint="eastAsia" w:ascii="宋体" w:hAnsi="宋体" w:cs="仿宋"/>
          <w:sz w:val="24"/>
          <w:szCs w:val="24"/>
          <w:highlight w:val="none"/>
        </w:rPr>
        <w:t>将施工用水、电力、通讯线路等施工所必需的条件接至施工现场内</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并</w:t>
      </w:r>
      <w:r>
        <w:rPr>
          <w:rFonts w:hint="eastAsia" w:ascii="宋体" w:hAnsi="宋体" w:cs="仿宋"/>
          <w:sz w:val="24"/>
          <w:szCs w:val="24"/>
          <w:highlight w:val="none"/>
          <w:lang w:eastAsia="zh-CN"/>
        </w:rPr>
        <w:t>向承包人提供正常施工所需要的进入施工现场的交通条件。</w:t>
      </w:r>
    </w:p>
    <w:p w14:paraId="69CB13C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2.3资金来源证明及支付担保</w:t>
      </w:r>
    </w:p>
    <w:p w14:paraId="5139E20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发包人提供资金来源证明的期限要求：无。</w:t>
      </w:r>
    </w:p>
    <w:p w14:paraId="169A89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发包人是否提供支付担保： 否。</w:t>
      </w:r>
    </w:p>
    <w:p w14:paraId="73A294F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 . 承包人</w:t>
      </w:r>
    </w:p>
    <w:p w14:paraId="358389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3.1 承包人的一般义务</w:t>
      </w:r>
    </w:p>
    <w:p w14:paraId="0496453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提交的竣工资料的内容：提供工程竣工报告、施工技术管理资料、产品质量证明文件、施工质量试验资料、施工质量检测资料、施工记录、工程安全和功能检验资料核查及主要功能抽查记录等，同时还须符合工程所在地行政主管部门要求执行，提供符合城建档案馆及其他有关部门要求的竣工图纸和竣工资料。</w:t>
      </w:r>
    </w:p>
    <w:p w14:paraId="1367A0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承包人需要提交的竣工资料套数：</w:t>
      </w:r>
      <w:r>
        <w:rPr>
          <w:rFonts w:hint="eastAsia" w:ascii="宋体" w:hAnsi="宋体" w:cs="仿宋"/>
          <w:color w:val="0000FF"/>
          <w:sz w:val="24"/>
          <w:szCs w:val="24"/>
          <w:highlight w:val="none"/>
        </w:rPr>
        <w:t>【叁】</w:t>
      </w:r>
      <w:r>
        <w:rPr>
          <w:rFonts w:hint="eastAsia" w:ascii="宋体" w:hAnsi="宋体" w:cs="仿宋"/>
          <w:sz w:val="24"/>
          <w:szCs w:val="24"/>
          <w:highlight w:val="none"/>
        </w:rPr>
        <w:t>套完整的竣工资料（另附竣工电子文件一套），其中包括竣工决算资料等。</w:t>
      </w:r>
    </w:p>
    <w:p w14:paraId="658B4F4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承包人提交的竣工资料的费用承担：承包人自行承担。</w:t>
      </w:r>
    </w:p>
    <w:p w14:paraId="2F712A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承包人提交的竣工资料移交时间：工程竣工验收合格后一周之内，承包人应向发包人递交竣工结算报告和完整的结算资料 。</w:t>
      </w:r>
    </w:p>
    <w:p w14:paraId="53B1E3E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承包人提交的竣工资料形式要求：</w:t>
      </w:r>
    </w:p>
    <w:p w14:paraId="00FEDA5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书面及电子文档，所有工程资料必须符合工程验收和档案管理要求，因承包人提供的资料不符合档案管理要求而重新制作整理所产生的费用由承包人自行承担；承包人逾期提交竣工资料的，每逾期一日，应向发包人承担违约金</w:t>
      </w:r>
      <w:r>
        <w:rPr>
          <w:rFonts w:hint="eastAsia" w:ascii="宋体" w:hAnsi="宋体" w:cs="仿宋"/>
          <w:color w:val="0000FF"/>
          <w:sz w:val="24"/>
          <w:szCs w:val="24"/>
          <w:highlight w:val="none"/>
        </w:rPr>
        <w:t>【500】</w:t>
      </w:r>
      <w:r>
        <w:rPr>
          <w:rFonts w:hint="eastAsia" w:ascii="宋体" w:hAnsi="宋体" w:cs="仿宋"/>
          <w:sz w:val="24"/>
          <w:szCs w:val="24"/>
          <w:highlight w:val="none"/>
        </w:rPr>
        <w:t>元。</w:t>
      </w:r>
    </w:p>
    <w:p w14:paraId="227A151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（2）承包人应履行的其他义务：</w:t>
      </w:r>
    </w:p>
    <w:p w14:paraId="5925B2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除完成合同招标文件要求和合同约定的义务外，还须遵守发包人的监督管理。承包人应保证本工程施工过程不对工程所在楼内的正常教学、生活及办公功能和秩序，如需夜间施工，所涉及的所有费用由承包人自行承担。承包人在施工过程中，应根据发包人的要求和现场情况进行成品保护，所有设备设施及物品未经发包人现场负责人同意均不可移动，特别是通风管道、净化空调管道、计算机、服务器等设施。施工须做好防尘、防水防潮、防震动、防噪音措施；明火施工须远离危化品储存柜及气体钢瓶接触。如有损坏，则由承包人负责恢复原状，无法恢复原状的，则由承包人按原价赔偿，造成发包人或第三人损失的，承包人还应赔偿发包人或第三人的相应损失。确需移动贵重仪器才能施工的，承包人须联系或申请发包人联系仪器设备供应商派专业人员统一移机和复位，所产生的一切费用由承包人承担。</w:t>
      </w:r>
    </w:p>
    <w:p w14:paraId="64326A9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2）应提供计划、报表的名称及完成时间：</w:t>
      </w:r>
    </w:p>
    <w:p w14:paraId="2D65EDE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开工前根据发包人、监理要求提供合同内容工程建设项目总进度计划、材料设备总需求计划、材料设备供应计划表。承包人需在进场后一周内提供发包人供材料（如有）计划，每7天分别向发包人及监理方提供下周详细的施工进度计划、已完工程量报表（含工程变更及签证预算）、提供发包人供材用料计划（如有）、承包人购材料清单、材料进场计划、劳动力及用款计划等资料。分项的施工组织设计在开工前向发包人提供。</w:t>
      </w:r>
    </w:p>
    <w:p w14:paraId="3C452D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3）承担施工安全保卫工作及非夜间施工照明的责任和要求：</w:t>
      </w:r>
    </w:p>
    <w:p w14:paraId="2E5A6E2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（1）建立和执行防火管理制度。</w:t>
      </w:r>
    </w:p>
    <w:p w14:paraId="0FCEF80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（2）施工现场临时用电费用由承包人承担。承包人认真做好施工现场的安全防护工作（包括照明、安全设施等），承包人对安全防护工作负全责（责任和费用均由承包人承担）。</w:t>
      </w:r>
    </w:p>
    <w:p w14:paraId="78E861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4）向发包人提供的办公和生活房屋及设施的要求：   /   。</w:t>
      </w:r>
    </w:p>
    <w:p w14:paraId="2D4874A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5）需承包人办理的有关施工场地交通、环卫和施工噪音管理等手续：此项工作及费用由承包人负责，发包人不再补贴。</w:t>
      </w:r>
    </w:p>
    <w:p w14:paraId="726971E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6）已完工程成品保护的特殊要求及费用承担：工程全部成品、半成品在竣工验收交付前均由承包人负责管理和保护，费用含在总承包管理（配合）费中。</w:t>
      </w:r>
    </w:p>
    <w:p w14:paraId="1EFA63B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7）施工场地周围地下管线和邻近建筑物、构筑物（含文物保护建筑）、古树名木的保护要求及费用承担：</w:t>
      </w:r>
    </w:p>
    <w:p w14:paraId="00FD4A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对该工程履行承包责任和义务，施工期间严格按照招标文件、投标文件及（经批准的）施工组织设计要求进行保护，所发生费用在投标报价中。如有保护不周而至地下管线和邻近建筑物、构筑物（含文物保护建筑）、古树名木毁坏或古树名木死亡者，承包人依法并按实际发生的全部相关损失进行补偿或赔偿。8）施工</w:t>
      </w:r>
      <w:r>
        <w:rPr>
          <w:rFonts w:hint="eastAsia" w:ascii="宋体" w:hAnsi="宋体" w:cs="仿宋"/>
          <w:sz w:val="24"/>
          <w:szCs w:val="24"/>
          <w:highlight w:val="none"/>
          <w:lang w:eastAsia="zh-CN"/>
        </w:rPr>
        <w:t>场地</w:t>
      </w:r>
      <w:r>
        <w:rPr>
          <w:rFonts w:hint="eastAsia" w:ascii="宋体" w:hAnsi="宋体" w:cs="仿宋"/>
          <w:sz w:val="24"/>
          <w:szCs w:val="24"/>
          <w:highlight w:val="none"/>
        </w:rPr>
        <w:t>清洁卫生的要求：施工场地在保证安全的前提下，按照标准化施工现场要求，保持场内、场外、交通进出口的安全和清洁卫生，所发生费用已包含在投标报价中。</w:t>
      </w:r>
    </w:p>
    <w:p w14:paraId="1DF1BB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9）双方约定承包人应做的其他工作： 1、施工期间保证场内相邻道路的畅通，安全防护减少噪音干扰和灰尘处理。2、施工现场所有外部协调工作由承包人负责解决。若因承包人不履行或未完全履行上述约定工作所产生工程质量问题、影响工程进度、造成有关部门找发包人处理等情形，发包人有权责令承包人停工和暂停支付工程款直到问题解决，并可先行处理理赔，费用从承包人工程款中扣除。上述情形下工期不予顺延，若导致工期延误，发包人另追究承包人违约责任。</w:t>
      </w:r>
    </w:p>
    <w:p w14:paraId="19D4B1E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10）承包人应对建设工程施工过程中的环境安全负责，承包人员必须遵守《建设工程安全生产</w:t>
      </w:r>
      <w:r>
        <w:rPr>
          <w:rFonts w:hint="eastAsia" w:ascii="宋体" w:hAnsi="宋体" w:cs="仿宋"/>
          <w:sz w:val="24"/>
          <w:szCs w:val="24"/>
          <w:highlight w:val="none"/>
          <w:lang w:val="en-US" w:eastAsia="zh-CN"/>
        </w:rPr>
        <w:t>管理</w:t>
      </w:r>
      <w:r>
        <w:rPr>
          <w:rFonts w:hint="eastAsia" w:ascii="宋体" w:hAnsi="宋体" w:cs="仿宋"/>
          <w:sz w:val="24"/>
          <w:szCs w:val="24"/>
          <w:highlight w:val="none"/>
        </w:rPr>
        <w:t>条例》等安全生产法律、法规规定，严格执行投标文件中的安全管理、防护和技术措施，保证建设工程安全生产，依法承担建设工程安全生产责任。如因承包人违反有关安全操作规程、消防条例或安全管理、防护不到位，导致发生安全或火灾事故，承包人应承担全部责任，并赔偿由此给发包人和第三方造成的一切损失。</w:t>
      </w:r>
    </w:p>
    <w:p w14:paraId="6C9B25B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承包人应对建设工程施工过程中安全负责，承包人聘用人员在建设工程过程中发生的安全事故、意外伤亡事故或对第三方造成的一切损失由承包人负责并承担，发包人不承担任何连带责任和补充责任，亦不做任何赔偿和补偿。</w:t>
      </w:r>
    </w:p>
    <w:p w14:paraId="14A7F52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12）承包人聘用的人员应遵守当地法律法规、及发包人的各项规章制度，服从发包人管理。因工程建设不到位或工作人员违章作业、违法犯纪行为造成发包人损失时，承包人应负相应赔偿责任。</w:t>
      </w:r>
    </w:p>
    <w:p w14:paraId="4D0BB50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承包人对于改建、扩建工程不得破坏原有消防设施。如消防设施需要变动的，须按照《中华人民共和国消防法》和《建设工程消防设计审查验收管理暂行规定》等法律，严格执行建设工程消防审查验收和备案制度，因此产生费用的，由承包人承担。</w:t>
      </w:r>
    </w:p>
    <w:p w14:paraId="5C3F156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3.2 项目经理</w:t>
      </w:r>
    </w:p>
    <w:p w14:paraId="5A8A437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3.2.1 项目经理：</w:t>
      </w:r>
    </w:p>
    <w:p w14:paraId="262E7F2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姓名：______；</w:t>
      </w:r>
    </w:p>
    <w:p w14:paraId="49BD493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身份证号：_____；</w:t>
      </w:r>
    </w:p>
    <w:p w14:paraId="44601B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建造师执业资格等级：_____；</w:t>
      </w:r>
    </w:p>
    <w:p w14:paraId="6442B9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建造师注册证书号：______；</w:t>
      </w:r>
    </w:p>
    <w:p w14:paraId="7201C51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建造师执业印章号：______；</w:t>
      </w:r>
    </w:p>
    <w:p w14:paraId="314EC2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安全生产考核合格证书号：_____；</w:t>
      </w:r>
    </w:p>
    <w:p w14:paraId="7605536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联系电话：_____；</w:t>
      </w:r>
    </w:p>
    <w:p w14:paraId="6F7FCF5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电子信箱：_____；</w:t>
      </w:r>
    </w:p>
    <w:p w14:paraId="38DD848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通信地址：_____；</w:t>
      </w:r>
    </w:p>
    <w:p w14:paraId="1718581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承包人对项目经理的授权范围如下：代表承包人行使合同约定的承包人权利和义务，履行合同约定的承包人职责，代表承包人与发包人办理各类文件、材料签收手续。</w:t>
      </w:r>
    </w:p>
    <w:p w14:paraId="09372C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项目经理每月在施工现场的时间要求：项目经理每周不少于6天、每天不少于八小时必须在本工程现场工作，且必须参加每周召开的例会，并接受发包人代表和监理总监的考勤和监督。如项目经理有特殊原因不能保证上述在岗时间的，需征得发包人书面同意后，授权项目副经理全权处理现场事务，且项目副经理须满足上述在岗时间。</w:t>
      </w:r>
    </w:p>
    <w:p w14:paraId="02EF48C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项目经理未经批准，擅自离开施工现场的违约责任：发包人发现项目经理未经批准连续【</w:t>
      </w:r>
      <w:r>
        <w:rPr>
          <w:rFonts w:hint="eastAsia" w:ascii="宋体" w:hAnsi="宋体" w:cs="仿宋"/>
          <w:color w:val="0000FF"/>
          <w:sz w:val="24"/>
          <w:szCs w:val="24"/>
          <w:highlight w:val="none"/>
        </w:rPr>
        <w:t>24</w:t>
      </w:r>
      <w:r>
        <w:rPr>
          <w:rFonts w:hint="eastAsia" w:ascii="宋体" w:hAnsi="宋体" w:cs="仿宋"/>
          <w:sz w:val="24"/>
          <w:szCs w:val="24"/>
          <w:highlight w:val="none"/>
        </w:rPr>
        <w:t>】小时不在本工程现场工作，发包人有权按每天</w:t>
      </w:r>
      <w:r>
        <w:rPr>
          <w:rFonts w:hint="eastAsia" w:ascii="宋体" w:hAnsi="宋体" w:cs="仿宋"/>
          <w:color w:val="0000FF"/>
          <w:sz w:val="24"/>
          <w:szCs w:val="24"/>
          <w:highlight w:val="none"/>
        </w:rPr>
        <w:t>2000</w:t>
      </w:r>
      <w:r>
        <w:rPr>
          <w:rFonts w:hint="eastAsia" w:ascii="宋体" w:hAnsi="宋体" w:cs="仿宋"/>
          <w:sz w:val="24"/>
          <w:szCs w:val="24"/>
          <w:highlight w:val="none"/>
        </w:rPr>
        <w:t>元人民币的标准向承包人收取违约金（发包人可从工程款中扣抵）。项目经理无故不参加每周例会的发包人有权向承包人收取违约金</w:t>
      </w:r>
      <w:r>
        <w:rPr>
          <w:rFonts w:hint="eastAsia" w:ascii="宋体" w:hAnsi="宋体" w:cs="仿宋"/>
          <w:color w:val="0000FF"/>
          <w:sz w:val="24"/>
          <w:szCs w:val="24"/>
          <w:highlight w:val="none"/>
        </w:rPr>
        <w:t>500</w:t>
      </w:r>
      <w:r>
        <w:rPr>
          <w:rFonts w:hint="eastAsia" w:ascii="宋体" w:hAnsi="宋体" w:cs="仿宋"/>
          <w:sz w:val="24"/>
          <w:szCs w:val="24"/>
          <w:highlight w:val="none"/>
        </w:rPr>
        <w:t>元/次（发包人可从工程款中扣抵）。如项目经理连续两天或累计</w:t>
      </w:r>
      <w:r>
        <w:rPr>
          <w:rFonts w:hint="eastAsia" w:ascii="宋体" w:hAnsi="宋体" w:cs="仿宋"/>
          <w:color w:val="0000FF"/>
          <w:sz w:val="24"/>
          <w:szCs w:val="24"/>
          <w:highlight w:val="none"/>
        </w:rPr>
        <w:t>5</w:t>
      </w:r>
      <w:r>
        <w:rPr>
          <w:rFonts w:hint="eastAsia" w:ascii="宋体" w:hAnsi="宋体" w:cs="仿宋"/>
          <w:sz w:val="24"/>
          <w:szCs w:val="24"/>
          <w:highlight w:val="none"/>
        </w:rPr>
        <w:t>天不在现场，视为承包人严重违约，发包人除有权按前述约定追索承包人违约金之外，还有权要求承包人更换项目经理（更换的新项目经理资质条件须在原项目经理资质条件以上）或单方面解除合同、追究承包人违约责任。承包人不得擅自更换本合同确定的项目经理，如经发包人书面同意更换的，更换后项目经理资质条件不得低于原项目经理，且发包人仍有权收取承包人违约金</w:t>
      </w:r>
      <w:r>
        <w:rPr>
          <w:rFonts w:hint="eastAsia" w:ascii="宋体" w:hAnsi="宋体" w:cs="仿宋"/>
          <w:color w:val="0000FF"/>
          <w:sz w:val="24"/>
          <w:szCs w:val="24"/>
          <w:highlight w:val="none"/>
        </w:rPr>
        <w:t>【2】</w:t>
      </w:r>
      <w:r>
        <w:rPr>
          <w:rFonts w:hint="eastAsia" w:ascii="宋体" w:hAnsi="宋体" w:cs="仿宋"/>
          <w:sz w:val="24"/>
          <w:szCs w:val="24"/>
          <w:highlight w:val="none"/>
        </w:rPr>
        <w:t>万元。</w:t>
      </w:r>
    </w:p>
    <w:p w14:paraId="2AEDB7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承包人未提交劳动合同，以及没有为项目经理缴纳社会保险证明的违约责任：承包人须在签订本合同时向发包人提交项目经理的劳动合同及缴纳社会保险证明。如未履行，每延迟一天，承包人承担违约金【</w:t>
      </w:r>
      <w:r>
        <w:rPr>
          <w:rFonts w:hint="eastAsia" w:ascii="宋体" w:hAnsi="宋体" w:cs="仿宋"/>
          <w:color w:val="0000FF"/>
          <w:sz w:val="24"/>
          <w:szCs w:val="24"/>
          <w:highlight w:val="none"/>
        </w:rPr>
        <w:t>5000</w:t>
      </w:r>
      <w:r>
        <w:rPr>
          <w:rFonts w:hint="eastAsia" w:ascii="宋体" w:hAnsi="宋体" w:cs="仿宋"/>
          <w:sz w:val="24"/>
          <w:szCs w:val="24"/>
          <w:highlight w:val="none"/>
        </w:rPr>
        <w:t>】元/天，超过【</w:t>
      </w:r>
      <w:r>
        <w:rPr>
          <w:rFonts w:hint="eastAsia" w:ascii="宋体" w:hAnsi="宋体" w:cs="仿宋"/>
          <w:color w:val="0000FF"/>
          <w:sz w:val="24"/>
          <w:szCs w:val="24"/>
          <w:highlight w:val="none"/>
        </w:rPr>
        <w:t>7</w:t>
      </w:r>
      <w:r>
        <w:rPr>
          <w:rFonts w:hint="eastAsia" w:ascii="宋体" w:hAnsi="宋体" w:cs="仿宋"/>
          <w:sz w:val="24"/>
          <w:szCs w:val="24"/>
          <w:highlight w:val="none"/>
        </w:rPr>
        <w:t>】日不提供的，发包人有权单方解除本合同。</w:t>
      </w:r>
    </w:p>
    <w:p w14:paraId="6597853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3.2.2承包人擅自更换项目经理的违约责任：承包人擅自更换项目经理的将被视为承包人违约，承包人须按</w:t>
      </w:r>
      <w:r>
        <w:rPr>
          <w:rFonts w:hint="eastAsia" w:ascii="宋体" w:hAnsi="宋体" w:cs="仿宋"/>
          <w:color w:val="0000FF"/>
          <w:sz w:val="24"/>
          <w:szCs w:val="24"/>
          <w:highlight w:val="none"/>
        </w:rPr>
        <w:t>20000</w:t>
      </w:r>
      <w:r>
        <w:rPr>
          <w:rFonts w:hint="eastAsia" w:ascii="宋体" w:hAnsi="宋体" w:cs="仿宋"/>
          <w:sz w:val="24"/>
          <w:szCs w:val="24"/>
          <w:highlight w:val="none"/>
        </w:rPr>
        <w:t>元/人·次付向发包人支付违约金，在工程款中扣除，发包人还有权解除合同、追究承包人不能履约的违约责任，有权要求承包人赔偿发包人因此造成的一切损失，并报主管部门备案。</w:t>
      </w:r>
    </w:p>
    <w:p w14:paraId="4BAFBC5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3.2.3承包人无正当理由拒绝更换项目经理的违约责任：</w:t>
      </w:r>
    </w:p>
    <w:p w14:paraId="3F7C58B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有权要求承包人在一周内撤换调整不称职的项目负责人及项目主要管理人员或主要技术人员，新的项目负责人及主要人员的人选须经发包人审核同意。承包人无正当理由拒绝更换项目负责人的，每次支付违约金【</w:t>
      </w:r>
      <w:r>
        <w:rPr>
          <w:rFonts w:hint="eastAsia" w:ascii="宋体" w:hAnsi="宋体" w:cs="仿宋"/>
          <w:color w:val="0000FF"/>
          <w:sz w:val="24"/>
          <w:szCs w:val="24"/>
          <w:highlight w:val="none"/>
        </w:rPr>
        <w:t>20000</w:t>
      </w:r>
      <w:r>
        <w:rPr>
          <w:rFonts w:hint="eastAsia" w:ascii="宋体" w:hAnsi="宋体" w:cs="仿宋"/>
          <w:sz w:val="24"/>
          <w:szCs w:val="24"/>
          <w:highlight w:val="none"/>
        </w:rPr>
        <w:t>】元，由发包人从工程款中直接扣抵，且发包人有权解除合同，并追究承包人违约责任。</w:t>
      </w:r>
    </w:p>
    <w:p w14:paraId="5235B72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3.3 承包人人员</w:t>
      </w:r>
    </w:p>
    <w:p w14:paraId="24413B3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3.3.1 承包人提交项目管理机构及施工现场管理人员安排报告的期限：开工前一周。</w:t>
      </w:r>
    </w:p>
    <w:p w14:paraId="4058187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3.3.2承包人无正当理由拒绝撤换主要施工管理人员的违约责任：发包人有权要求承包人撤换调整其认为不称职的项目经理及项目部成员，承包人拒绝撤换的，发包人除了有权参照上述3.2.3条款向承包人追索违约金，还有权解除合同、追究承包人违约责任。</w:t>
      </w:r>
    </w:p>
    <w:p w14:paraId="1349A43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3.3.3承包人主要施工管理人员离开施工现场的批准要求：提前一天向发包人书面申请，经发包人书面批准后方可离开。</w:t>
      </w:r>
    </w:p>
    <w:p w14:paraId="6DE89C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3.3.4承包人擅自更换主要施工管理人员的违约责任：投标文件中及合同中明确的项目经理和各专业人员不得擅自变更，开工时或施工过程中若有擅自变更，发包人有权解除合同，并追究承包人违约、赔偿责任。</w:t>
      </w:r>
    </w:p>
    <w:p w14:paraId="05AFA2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承包人主要施工管理人员擅自离开施工现场的违约责任：主要人员必须常驻现场，若出现未经发包人书面批准的主要人员擅自离开施工现场的情况，发包人将处罚承包人</w:t>
      </w:r>
      <w:r>
        <w:rPr>
          <w:rFonts w:hint="eastAsia" w:ascii="宋体" w:hAnsi="宋体" w:cs="仿宋"/>
          <w:color w:val="0000FF"/>
          <w:sz w:val="24"/>
          <w:szCs w:val="24"/>
          <w:highlight w:val="none"/>
        </w:rPr>
        <w:t>2000</w:t>
      </w:r>
      <w:r>
        <w:rPr>
          <w:rFonts w:hint="eastAsia" w:ascii="宋体" w:hAnsi="宋体" w:cs="仿宋"/>
          <w:sz w:val="24"/>
          <w:szCs w:val="24"/>
          <w:highlight w:val="none"/>
        </w:rPr>
        <w:t>元/次的违约金。连续2天或施工期内累计5天不在现场，发包人有权解除合同，并追究承包人违约责任。</w:t>
      </w:r>
    </w:p>
    <w:p w14:paraId="44A4D66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应按规范施工并严格按照规范组织施工，在安全管理方面除正常进行安全学习、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14:paraId="25C3F4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3.4分包</w:t>
      </w:r>
    </w:p>
    <w:p w14:paraId="66AEE97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3.4.1 分包的一般约定</w:t>
      </w:r>
    </w:p>
    <w:p w14:paraId="3A6019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禁止分包的工程包括：本工程禁止分包。</w:t>
      </w:r>
    </w:p>
    <w:p w14:paraId="132453B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主体结构、关键性工作的范围：本协议约定的所有施工内容。</w:t>
      </w:r>
    </w:p>
    <w:p w14:paraId="06E2D8A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3.4.2分包的确定</w:t>
      </w:r>
    </w:p>
    <w:p w14:paraId="1B89A74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允许分包的专业工程包括：无。</w:t>
      </w:r>
    </w:p>
    <w:p w14:paraId="29A39D6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其他关于分包的约定：无。</w:t>
      </w:r>
    </w:p>
    <w:p w14:paraId="3E90293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3.4.3分包合同价款</w:t>
      </w:r>
    </w:p>
    <w:p w14:paraId="61253CB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关于分包合同价款支付的约定：无。</w:t>
      </w:r>
    </w:p>
    <w:p w14:paraId="27C1CCC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3.5工程照管与成品、半成品保护</w:t>
      </w:r>
    </w:p>
    <w:p w14:paraId="0C35E06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负责照管工程及工程相关的材料、工程设备的起始时间：自发包人向承包人移交施工现场之日起，承包人应负责照管工程及工程相关的材料、工程设备，直到颁发工程接收证书之日止，费用由承包人承担；在承包人负责照管期间，因承包人原因造成工程、材料、工程设备损坏的，由承包人负责修复或更换，并承担由此增加的费用和（或）延误的工期的违约责任。</w:t>
      </w:r>
    </w:p>
    <w:p w14:paraId="24EEB3D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3.6履约担保</w:t>
      </w:r>
    </w:p>
    <w:p w14:paraId="53CC421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承包人是否提供履约担保：是。</w:t>
      </w:r>
    </w:p>
    <w:p w14:paraId="301D78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承包人提供履约担保的形式、金额及期限：</w:t>
      </w:r>
    </w:p>
    <w:p w14:paraId="065ED85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（1）本项目成交公示结束后【3】日内，承包人按照如下信息缴纳履约保证金，履约保证金金额为合同签约价的</w:t>
      </w:r>
      <w:r>
        <w:rPr>
          <w:rFonts w:hint="eastAsia" w:ascii="宋体" w:hAnsi="宋体" w:cs="仿宋"/>
          <w:color w:val="0000FF"/>
          <w:sz w:val="24"/>
          <w:szCs w:val="24"/>
          <w:highlight w:val="none"/>
        </w:rPr>
        <w:t>【</w:t>
      </w:r>
      <w:r>
        <w:rPr>
          <w:rFonts w:hint="eastAsia" w:ascii="宋体" w:hAnsi="宋体" w:cs="仿宋"/>
          <w:color w:val="0000FF"/>
          <w:sz w:val="24"/>
          <w:szCs w:val="24"/>
          <w:highlight w:val="none"/>
          <w:lang w:val="en-US" w:eastAsia="zh-CN"/>
        </w:rPr>
        <w:t>2</w:t>
      </w:r>
      <w:r>
        <w:rPr>
          <w:rFonts w:hint="eastAsia" w:ascii="宋体" w:hAnsi="宋体" w:cs="仿宋"/>
          <w:color w:val="0000FF"/>
          <w:sz w:val="24"/>
          <w:szCs w:val="24"/>
          <w:highlight w:val="none"/>
        </w:rPr>
        <w:t>%】</w:t>
      </w:r>
      <w:r>
        <w:rPr>
          <w:rFonts w:hint="eastAsia" w:ascii="宋体" w:hAnsi="宋体" w:cs="仿宋"/>
          <w:sz w:val="24"/>
          <w:szCs w:val="24"/>
          <w:highlight w:val="none"/>
        </w:rPr>
        <w:t>，工程竣工并经发包人组织的验收合格后，自发包人组织的竣工合格验收报告签署之日起，履约保证金自动转为质量保证金，本工程质保期满且经发包人确认工程无质量问题且无任何遗留问题后，一次性无息退还承包人质量保证金（扣除因质量问题引起的维修费用、违约赔偿金等）。</w:t>
      </w:r>
    </w:p>
    <w:p w14:paraId="47F180B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（2）履约保证金汇款银行、账号及户名：承包人必须在本项目成交公示结束后将履约保证金汇入发包人指定的账号，账号为</w:t>
      </w:r>
      <w:r>
        <w:rPr>
          <w:rFonts w:hint="eastAsia" w:ascii="宋体" w:hAnsi="宋体" w:cs="仿宋"/>
          <w:color w:val="0000FF"/>
          <w:sz w:val="24"/>
          <w:szCs w:val="24"/>
          <w:highlight w:val="none"/>
        </w:rPr>
        <w:t>：</w:t>
      </w:r>
      <w:r>
        <w:rPr>
          <w:rFonts w:hint="eastAsia"/>
          <w:color w:val="0000FF"/>
          <w:sz w:val="24"/>
          <w:highlight w:val="none"/>
          <w:u w:val="single"/>
          <w:lang w:val="en-US" w:eastAsia="zh-CN"/>
        </w:rPr>
        <w:t xml:space="preserve">             </w:t>
      </w:r>
      <w:r>
        <w:rPr>
          <w:rFonts w:hint="eastAsia" w:ascii="宋体" w:hAnsi="宋体" w:cs="仿宋"/>
          <w:color w:val="0000FF"/>
          <w:sz w:val="24"/>
          <w:szCs w:val="24"/>
          <w:highlight w:val="none"/>
        </w:rPr>
        <w:t>，</w:t>
      </w:r>
      <w:r>
        <w:rPr>
          <w:rFonts w:hint="eastAsia" w:ascii="宋体" w:hAnsi="宋体" w:cs="仿宋"/>
          <w:sz w:val="24"/>
          <w:szCs w:val="24"/>
          <w:highlight w:val="none"/>
        </w:rPr>
        <w:t>汇款必须从承包人基本账户转出，在备注、用途或附加说明中写明是本工程项目的履约保证金。承包人缴纳履约保证金后凭汇款凭证领取成交通知书。逾期不交者，将列入发包人不诚信单位记录名单，后期不得参与发包人任何采购活动。承包人未缴纳履约保证金的，本合同不生效。</w:t>
      </w:r>
    </w:p>
    <w:p w14:paraId="7CA953B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 . 监理人</w:t>
      </w:r>
    </w:p>
    <w:p w14:paraId="20C433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4.1监理人的一般规定</w:t>
      </w:r>
    </w:p>
    <w:p w14:paraId="1BD42F5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监理人的监理内容：即本工程施工阶段及保修阶段的全过程监理。监理人须依据国家监理规则相关内容和本合同约定，对交付发包人的全部施工内容实施监理，包括但不限于对工程质量、进度、造价、安全进行控制，信息管理、合同管理和现场的组织协调，以及负责将开工至竣工验收全套资料收集完备，配合发包人在工程实施过程中的各种工程变更、索赔、验收，以及竣工结算、决算审计等。</w:t>
      </w:r>
    </w:p>
    <w:p w14:paraId="4174DF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监理人的监理权限：所有涉及工程造价的签证、设计变更、标准的确认、分包单位的确定、工期延期、开工令、停工令、复工令以及工程施工过程中将会导致造价变化的一切事宜，监理人需要取得发包人书面盖章确认，其相关行为方为有效。详见监理合同。</w:t>
      </w:r>
    </w:p>
    <w:p w14:paraId="6AA78B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关于监理人在施工现场的办公场所、生活场所的提供和费用承担的约定：由承包人提供，费用已计入本合同价款中，或由承包人另行承担，发包人不再另行支付费用。</w:t>
      </w:r>
    </w:p>
    <w:p w14:paraId="52CA6E5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4.2 监理人员</w:t>
      </w:r>
    </w:p>
    <w:p w14:paraId="350048C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总监理工程师：</w:t>
      </w:r>
    </w:p>
    <w:p w14:paraId="2D30760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姓名：_____；</w:t>
      </w:r>
    </w:p>
    <w:p w14:paraId="7EEC73E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职务：_____；</w:t>
      </w:r>
    </w:p>
    <w:p w14:paraId="4E38181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监理工程师执业资格证书号：_____；</w:t>
      </w:r>
    </w:p>
    <w:p w14:paraId="5F499A6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联系电话：_____；</w:t>
      </w:r>
    </w:p>
    <w:p w14:paraId="2011B5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电子信箱：_____；</w:t>
      </w:r>
    </w:p>
    <w:p w14:paraId="73A1899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highlight w:val="none"/>
        </w:rPr>
      </w:pPr>
      <w:r>
        <w:rPr>
          <w:rFonts w:hint="eastAsia" w:ascii="宋体" w:hAnsi="宋体" w:cs="仿宋"/>
          <w:color w:val="0000FF"/>
          <w:sz w:val="24"/>
          <w:szCs w:val="24"/>
          <w:highlight w:val="none"/>
        </w:rPr>
        <w:t>通信地址：_____；</w:t>
      </w:r>
    </w:p>
    <w:p w14:paraId="539BE68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关于监理人的其他约定：详见本工程监理合同。</w:t>
      </w:r>
    </w:p>
    <w:p w14:paraId="4DDCB54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4.3商定或确定</w:t>
      </w:r>
    </w:p>
    <w:p w14:paraId="1D1B2C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在发包人和承包人不能通过协商达成一致意见时，发包人授权监理人对以下事项进行确定：</w:t>
      </w:r>
    </w:p>
    <w:p w14:paraId="405C6EE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w:t>
      </w:r>
    </w:p>
    <w:p w14:paraId="0C3C9A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w:t>
      </w:r>
    </w:p>
    <w:p w14:paraId="79DC7D6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w:t>
      </w:r>
    </w:p>
    <w:p w14:paraId="2DC62A6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 工程质量</w:t>
      </w:r>
    </w:p>
    <w:p w14:paraId="093001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5.1 质量要求</w:t>
      </w:r>
    </w:p>
    <w:p w14:paraId="48E6178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特殊质量标准和要求：质量标准的评定以现行国家、地方政府以及行业的质量检验评定标准为依据，确保质量符合国家现行质量验收标准、《建筑工程施工质量验收统一标准》、本合同约定的</w:t>
      </w:r>
      <w:r>
        <w:rPr>
          <w:rFonts w:hint="eastAsia" w:ascii="宋体" w:hAnsi="宋体" w:cs="仿宋"/>
          <w:color w:val="0000FF"/>
          <w:sz w:val="24"/>
          <w:szCs w:val="24"/>
          <w:highlight w:val="none"/>
          <w:u w:val="single"/>
        </w:rPr>
        <w:t xml:space="preserve">          </w:t>
      </w:r>
      <w:r>
        <w:rPr>
          <w:rFonts w:hint="eastAsia" w:ascii="宋体" w:hAnsi="宋体" w:cs="仿宋"/>
          <w:sz w:val="24"/>
          <w:szCs w:val="24"/>
          <w:highlight w:val="none"/>
        </w:rPr>
        <w:t>特殊要求。</w:t>
      </w:r>
    </w:p>
    <w:p w14:paraId="2D8DBBE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关于工程奖项的约定：/。</w:t>
      </w:r>
    </w:p>
    <w:p w14:paraId="73C9829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5.2隐蔽工程检查</w:t>
      </w:r>
    </w:p>
    <w:p w14:paraId="1BEC0A2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承包人提前通知监理人隐蔽工程检查的期限的约定：共同检查前48小时书面通知监理。所有隐蔽工程和中间验收均须经监理工程师和发包人验收确认后方可继续施工。</w:t>
      </w:r>
    </w:p>
    <w:p w14:paraId="6FF96E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监理人不能按时进行检查时，应提前 8 小时提交书面延期要求。</w:t>
      </w:r>
    </w:p>
    <w:p w14:paraId="491F43F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关于延期最长不得超过： 24 小时。</w:t>
      </w:r>
    </w:p>
    <w:p w14:paraId="154636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5.3重新检验</w:t>
      </w:r>
    </w:p>
    <w:p w14:paraId="796F90A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无论发包人、监理人员是否进行过验收，当其要求已经隐蔽的工程重新检验时，承包人应按要求进行剥离或开孔，并在检验后重新覆盖或修复。检验不合格时，承包人承担发生的全部费用，工期不顺延。</w:t>
      </w:r>
    </w:p>
    <w:p w14:paraId="5E7CA95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5.3.1 工程质量</w:t>
      </w:r>
    </w:p>
    <w:p w14:paraId="05F792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按专用条款执行，如专用条款未约定则按通用条款执行。</w:t>
      </w:r>
    </w:p>
    <w:p w14:paraId="39EB6ED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5.3.2</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检查和返工</w:t>
      </w:r>
    </w:p>
    <w:p w14:paraId="30E4C97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应严格按照施工规范、技术规程以及经监理工程师和发包人审核批复的实施性施工组织设计精心组织施工，确保工程进度及质量。在工序验收中，如检查发现质量不合格，承包人除必须返工至达标外，还应向发包人支付合同总价款</w:t>
      </w:r>
      <w:r>
        <w:rPr>
          <w:rFonts w:hint="eastAsia" w:ascii="宋体" w:hAnsi="宋体" w:cs="仿宋"/>
          <w:color w:val="0000FF"/>
          <w:sz w:val="24"/>
          <w:szCs w:val="24"/>
          <w:highlight w:val="none"/>
        </w:rPr>
        <w:t>2%</w:t>
      </w:r>
      <w:r>
        <w:rPr>
          <w:rFonts w:hint="eastAsia" w:ascii="宋体" w:hAnsi="宋体" w:cs="仿宋"/>
          <w:sz w:val="24"/>
          <w:szCs w:val="24"/>
          <w:highlight w:val="none"/>
        </w:rPr>
        <w:t>的违约金。在分项工程验收中，如在各类抽测、抽检、抽查中发现质量不合格，承包人除必须返工达标外，还应向发包人支付合同总价款2%的违约金，并承担全部检测费用。在分项验收中对达不到验收合格标准的，如监理工程师和发包人决定降格验收，承包人按该分项工程造价的5%（不足10000元的按10000元执行）向发包人支付违约金，并承担全部检测费用。</w:t>
      </w:r>
    </w:p>
    <w:p w14:paraId="689205B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（2）承包人在发生工程质量问题时隐瞒监理工程师及发包人，或有偷工减料行为、使用假冒伪劣产品行为，除及时进行整改外另需向发包人支付合同总价1%的质量违约金。</w:t>
      </w:r>
    </w:p>
    <w:p w14:paraId="73FA604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 安全文明施工与环境保护</w:t>
      </w:r>
    </w:p>
    <w:p w14:paraId="6342917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6.1</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安全文明施工</w:t>
      </w:r>
    </w:p>
    <w:p w14:paraId="3DFAC2E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6.1.1 项目安全生产的达标目标及相应事项的约定：</w:t>
      </w:r>
    </w:p>
    <w:p w14:paraId="3654E9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除执行通用条款的相关规定外，承包人应严格按照施工组织设计组织施工，采取有效防护措施，并在安全管理方面除正常进行安全学习、安全教育外，同时应高度重视全部施工期间的安全工作，安全措施要落实到位，应急措施要跟上，并配备专职安全人员，对于不重视安全工作，措施不到位，导致发生安全事故的，承包人将承担全部责任，并承担所有赔偿费用。若发生任何大小安全事故或伤亡事故均由承包人承担赔偿责任，发包人不承担任何责任，并根据事故大小对承包人收取每次1万元至5万元的违约金，在工程款中直接扣除。工程出现重大安全事故（死亡1人，受伤3人）时，发包人有权终止合同，由此造成的经济损失由承包人承担。</w:t>
      </w:r>
    </w:p>
    <w:p w14:paraId="212750C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（2）如由于承包人不安全施工或其他违规等原因，导致发包人受到区级及以上行政主管部门处罚的，发包人将对承包人进行处罚，每发生一次扣除工程总价款的1%作为违约金。</w:t>
      </w:r>
    </w:p>
    <w:p w14:paraId="3E4A85A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6.1.2关于治安保卫的特别约定： / 。</w:t>
      </w:r>
    </w:p>
    <w:p w14:paraId="2852FF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关于编制施工场地治安管理计划的约定：在开工前提交的施工组织设计中必须要有此部分内容。</w:t>
      </w:r>
    </w:p>
    <w:p w14:paraId="77BE9C7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6.1.3文明施工</w:t>
      </w:r>
    </w:p>
    <w:p w14:paraId="7A09962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合同当事人对文明施工的要求：达到《建筑施工安全检查标准》。</w:t>
      </w:r>
    </w:p>
    <w:p w14:paraId="444FD69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（1）承包人须定期上报现场一线操作工人名单、人数、籍贯等。如有人员调整，必须及时通知发包人；</w:t>
      </w:r>
    </w:p>
    <w:p w14:paraId="40796F1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（2）施工人员未经允许不得进入已经交付的工程区域；</w:t>
      </w:r>
    </w:p>
    <w:p w14:paraId="7096F17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（3）承包人对施工范围内的安全防火承担责任；</w:t>
      </w:r>
    </w:p>
    <w:p w14:paraId="480BDD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承包人应遵守工程建设安全生产有关管理规定，严格按安全标准组织施工，并随时接受行业安全检查人员依法实施的监督检查，采取必要的安全防护措施，消除事故隐患。安全施工防护费用已含在合同价款内。由于承包人安全措施不力造成事故的责任和因此发生的费用，由承包人承担，造成安全事故带来不良影响的，发包人按照本合同6.1.1(1)追究承包人违约责任。承包人负责施工现场的安全及第三方人身安全；</w:t>
      </w:r>
    </w:p>
    <w:p w14:paraId="3EFD4C9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承包人应负责为其雇员安排食宿并提供各种必需的生活设施，并应采取合理的卫生防护措施和安全措施以保护其雇员的健康和安全。若因卫生、火灾等原因造成损失，由承包人承担全部责任。发包人有权根据现场损失情况要求承包人承担合同价不超过2%的违约金；</w:t>
      </w:r>
    </w:p>
    <w:p w14:paraId="56E1A46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（6）施工期间必须做好场地清洁卫生，设置冲洗平台，做到净车出场，避免在场外道路上“抛、洒、滴、漏”。由此产生的责任由施工单位承担；</w:t>
      </w:r>
    </w:p>
    <w:p w14:paraId="4E06F5E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（7）承包人严禁污水乱排放，将生活垃圾集中外运，达到</w:t>
      </w:r>
      <w:r>
        <w:rPr>
          <w:rFonts w:hint="eastAsia" w:ascii="宋体" w:hAnsi="宋体" w:cs="仿宋"/>
          <w:sz w:val="24"/>
          <w:szCs w:val="24"/>
          <w:highlight w:val="none"/>
          <w:lang w:eastAsia="zh-CN"/>
        </w:rPr>
        <w:t>标准</w:t>
      </w:r>
      <w:r>
        <w:rPr>
          <w:rFonts w:hint="eastAsia" w:ascii="宋体" w:hAnsi="宋体" w:cs="仿宋"/>
          <w:sz w:val="24"/>
          <w:szCs w:val="24"/>
          <w:highlight w:val="none"/>
        </w:rPr>
        <w:t>化现场要求；</w:t>
      </w:r>
    </w:p>
    <w:p w14:paraId="219577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（8）对施工场地内的已完工程、在建工程、管沟、管网等进行保护；</w:t>
      </w:r>
    </w:p>
    <w:p w14:paraId="5222121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（9）施工期间必须挂牌上岗并统一着装；</w:t>
      </w:r>
    </w:p>
    <w:p w14:paraId="6188CE3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（10）禁止乱堆乱放材料与机械设备；</w:t>
      </w:r>
    </w:p>
    <w:p w14:paraId="3AEE514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（11）预制场、土场必须设置标语牌（包括安全、质量、环境、操作规程等）。</w:t>
      </w:r>
    </w:p>
    <w:p w14:paraId="496BBFB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6.1.4关于安全文明施工费支付比例和支付期限的约定：纳入合同价格执行。</w:t>
      </w:r>
    </w:p>
    <w:p w14:paraId="78E3BE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7.工期和进度</w:t>
      </w:r>
    </w:p>
    <w:p w14:paraId="0258570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7.1施工组织设计</w:t>
      </w:r>
    </w:p>
    <w:p w14:paraId="59A2FA8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7.1.1合同当事人约定的施工组织设计应包括的其他内容：按招标文件或竞争性磋商文件约定，招标文件或竞争性磋商文件无约定按通用条款或双方另行约定。</w:t>
      </w:r>
    </w:p>
    <w:p w14:paraId="394E57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7.1.2施工组织设计的提交和修改</w:t>
      </w:r>
    </w:p>
    <w:p w14:paraId="5A99932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承包人提交详细施工组织设计的期限的约定：合同签订后7日内，向监理人提交详细的施工组织设计，并由监理人报送发包人。</w:t>
      </w:r>
    </w:p>
    <w:p w14:paraId="5DDE3BB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发包人和监理人在收到详细的施工组织设计后确认或提出修改意见的期限：发包人和监理人应在监理人收到施工组织设计后</w:t>
      </w:r>
      <w:r>
        <w:rPr>
          <w:rFonts w:hint="eastAsia" w:ascii="宋体" w:hAnsi="宋体" w:cs="仿宋"/>
          <w:color w:val="0000FF"/>
          <w:sz w:val="24"/>
          <w:szCs w:val="24"/>
          <w:highlight w:val="none"/>
        </w:rPr>
        <w:t>【    】</w:t>
      </w:r>
      <w:r>
        <w:rPr>
          <w:rFonts w:hint="eastAsia" w:ascii="宋体" w:hAnsi="宋体" w:cs="仿宋"/>
          <w:sz w:val="24"/>
          <w:szCs w:val="24"/>
          <w:highlight w:val="none"/>
        </w:rPr>
        <w:t>日内确认或提出修改意见。</w:t>
      </w:r>
    </w:p>
    <w:p w14:paraId="7FF584F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7.2施工进度计划</w:t>
      </w:r>
    </w:p>
    <w:p w14:paraId="3B4050A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施工进度计划的修订</w:t>
      </w:r>
    </w:p>
    <w:p w14:paraId="4926DC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发包人和监理人在收到修订的施工进度计划后确认或提出修改意见的期限：发包人和监理人应在收到修订的施工进度计划后 7日内完成审核和批准或提出修改意见。</w:t>
      </w:r>
    </w:p>
    <w:p w14:paraId="3BB0A3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开工前七天承包人须向发包人、监理提出总进度计划。开工后承包人每周例会时须报周进度计划。承包人提供的施工组织设计必须是交发包人、监理方审核后的施工组织设计。</w:t>
      </w:r>
    </w:p>
    <w:p w14:paraId="5F65304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7.3开工</w:t>
      </w:r>
    </w:p>
    <w:p w14:paraId="3EE2565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7.3.1开工准备</w:t>
      </w:r>
    </w:p>
    <w:p w14:paraId="5ED4957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关于承包人提交工程开工报审表的期限：合同签订后3日。</w:t>
      </w:r>
    </w:p>
    <w:p w14:paraId="659DFC0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关于发包人应完成的其他开工准备工作及期限：无。</w:t>
      </w:r>
    </w:p>
    <w:p w14:paraId="3C66B07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关于承包人应完成的其他开工准备工作及期限：临时设施搭建、材料、设备、人员等须在合同签订后3日内完成。</w:t>
      </w:r>
    </w:p>
    <w:p w14:paraId="7EB4866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7.3.2开工通知</w:t>
      </w:r>
    </w:p>
    <w:p w14:paraId="584835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计划开工日期之日起 7 天内发出开工通知</w:t>
      </w:r>
    </w:p>
    <w:p w14:paraId="4867567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7.4测量放线</w:t>
      </w:r>
    </w:p>
    <w:p w14:paraId="660781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发包人通过监理人向承包人提供测量基准点、基准线和水准点及其书面资料的期限：开工前。</w:t>
      </w:r>
    </w:p>
    <w:p w14:paraId="5B717D5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7.5工期延误</w:t>
      </w:r>
    </w:p>
    <w:p w14:paraId="3F68300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7.5.1 因发包人原因导致工期延误</w:t>
      </w:r>
    </w:p>
    <w:p w14:paraId="002EEDB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因发包人原因导致工期延误的其他情形：由于发包人原因和国家行政相关要求的停工（非承包人的责任），须由承包人书面提出，并经监理和发包人同意并共同签证，工期方可顺延。对此，承包人同意在工期顺延的情况下不要求经济补偿或赔偿。</w:t>
      </w:r>
    </w:p>
    <w:p w14:paraId="2C236FE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7.5.2因承包人原因导致工期延误</w:t>
      </w:r>
    </w:p>
    <w:p w14:paraId="2A3559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因承包人原因造成工期延误，逾期竣工违约金的计算方法为：</w:t>
      </w:r>
    </w:p>
    <w:p w14:paraId="356D8A7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承包人不能按合同总工期竣工，每推迟一天，承包人向发包人支付合同价款</w:t>
      </w:r>
      <w:r>
        <w:rPr>
          <w:rFonts w:hint="eastAsia" w:ascii="宋体" w:hAnsi="宋体" w:cs="仿宋"/>
          <w:sz w:val="24"/>
          <w:szCs w:val="24"/>
          <w:highlight w:val="none"/>
          <w:lang w:val="en-US" w:eastAsia="zh-CN"/>
        </w:rPr>
        <w:t>0.1</w:t>
      </w:r>
      <w:r>
        <w:rPr>
          <w:rFonts w:hint="eastAsia" w:ascii="宋体" w:hAnsi="宋体" w:cs="仿宋"/>
          <w:sz w:val="24"/>
          <w:szCs w:val="24"/>
          <w:highlight w:val="none"/>
        </w:rPr>
        <w:t>%作为违约金。因承包人原因造成工期延误，逾期竣工违约金的上限：合同价款的</w:t>
      </w:r>
      <w:r>
        <w:rPr>
          <w:rFonts w:hint="eastAsia" w:ascii="宋体" w:hAnsi="宋体" w:cs="仿宋"/>
          <w:sz w:val="24"/>
          <w:szCs w:val="24"/>
          <w:highlight w:val="none"/>
          <w:lang w:val="en-US" w:eastAsia="zh-CN"/>
        </w:rPr>
        <w:t>5</w:t>
      </w:r>
      <w:r>
        <w:rPr>
          <w:rFonts w:hint="eastAsia" w:ascii="宋体" w:hAnsi="宋体" w:cs="仿宋"/>
          <w:sz w:val="24"/>
          <w:szCs w:val="24"/>
          <w:highlight w:val="none"/>
        </w:rPr>
        <w:t>%，如因承包人原因造成工期延误计算出的违约金超过上限（合同价款的</w:t>
      </w:r>
      <w:r>
        <w:rPr>
          <w:rFonts w:hint="eastAsia" w:ascii="宋体" w:hAnsi="宋体" w:cs="仿宋"/>
          <w:sz w:val="24"/>
          <w:szCs w:val="24"/>
          <w:highlight w:val="none"/>
          <w:lang w:val="en-US" w:eastAsia="zh-CN"/>
        </w:rPr>
        <w:t>5</w:t>
      </w:r>
      <w:r>
        <w:rPr>
          <w:rFonts w:hint="eastAsia" w:ascii="宋体" w:hAnsi="宋体" w:cs="仿宋"/>
          <w:sz w:val="24"/>
          <w:szCs w:val="24"/>
          <w:highlight w:val="none"/>
        </w:rPr>
        <w:t>%），则视为承包人构成严重违约，发包人有权单方解除合同，并要求承包人赔偿发包人损失。</w:t>
      </w:r>
    </w:p>
    <w:p w14:paraId="6D10A4E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7.6不利物质条件</w:t>
      </w:r>
    </w:p>
    <w:p w14:paraId="340EE0F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不利物质条件的其他情形和有关约定：无。</w:t>
      </w:r>
    </w:p>
    <w:p w14:paraId="2C67D6D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7.7异常恶劣的气候条件</w:t>
      </w:r>
    </w:p>
    <w:p w14:paraId="60B23C4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发包人和承包人同意以下情形视为异常恶劣的气候条件：</w:t>
      </w:r>
    </w:p>
    <w:p w14:paraId="4142373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w:t>
      </w:r>
    </w:p>
    <w:p w14:paraId="56D60A8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 / ；</w:t>
      </w:r>
    </w:p>
    <w:p w14:paraId="2F87FC9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 / 。</w:t>
      </w:r>
    </w:p>
    <w:p w14:paraId="111846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7.8提前竣工的奖励</w:t>
      </w:r>
    </w:p>
    <w:p w14:paraId="4C80D2A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提前竣工的奖励：无。</w:t>
      </w:r>
    </w:p>
    <w:p w14:paraId="2BD92DE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8.材料与设备</w:t>
      </w:r>
    </w:p>
    <w:p w14:paraId="6FACC0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8.1材料与工程设备的保管与使用</w:t>
      </w:r>
    </w:p>
    <w:p w14:paraId="54C54E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 .1.1发包人供应的材料设备的保管费用的承担：发包人供应的材料设备的保管费用含在投标报价中，发包人不另行支付，承包人承担所供应设备的保管费用。</w:t>
      </w:r>
    </w:p>
    <w:p w14:paraId="308CE0A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双方约定由承包人采购的材料必须符合有关规范规定的质量要求、环保要求以及验收要求，必须有详细的质保书及复试报告且经发包人和监理方事先书面认可。若不符要求，发包人可拒绝验收和使用，并按限定时间运出施工场地，重新采购，承包人承担由此发生的费用，由此延误的工期不予顺延。</w:t>
      </w:r>
    </w:p>
    <w:p w14:paraId="60DA27F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本项目材料在招标时或竞争性磋商文件中如有推荐品牌的按推荐品牌执行，如承包人选择推荐品牌外的产品，需经发包人书面盖章确认后方可使用，同时发包人有权要求更换为推荐品牌中任一品牌的同质产品，所报材料单价不调整。所有材料进场前必须取得发包人书面盖章确认的品牌、质量、款式和颜色后方可批量进场，否则一切后果由承包人自行承担。</w:t>
      </w:r>
    </w:p>
    <w:p w14:paraId="0EDBB54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8.2样品的报送与封存</w:t>
      </w:r>
    </w:p>
    <w:p w14:paraId="173FAD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需要承包人报送样品的材料或工程设备，样品的种类、名称、规格、数量要求：工程使用的所有材料，承包人须向发包人提供样板并经发包人、设计师及现场监理单位确认，发包人确认符合工程要求并批准后方可使用。如发生所供材料等与封样不符，发包人有权拒用，损失由承包人承担。</w:t>
      </w:r>
    </w:p>
    <w:p w14:paraId="0FA9A46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8.3施工设备和临时设施</w:t>
      </w:r>
    </w:p>
    <w:p w14:paraId="5985D57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承包人提供施工设备和临时设施</w:t>
      </w:r>
      <w:r>
        <w:rPr>
          <w:rFonts w:hint="eastAsia" w:ascii="宋体" w:hAnsi="宋体" w:cs="仿宋"/>
          <w:sz w:val="24"/>
          <w:szCs w:val="24"/>
          <w:highlight w:val="none"/>
          <w:lang w:eastAsia="zh-CN"/>
        </w:rPr>
        <w:t>。</w:t>
      </w:r>
      <w:r>
        <w:rPr>
          <w:rFonts w:hint="eastAsia" w:ascii="宋体" w:hAnsi="宋体" w:cs="仿宋"/>
          <w:sz w:val="24"/>
          <w:szCs w:val="24"/>
          <w:highlight w:val="none"/>
        </w:rPr>
        <w:t>关于修建临时设施费用承担的约定：承包人确认已经计入投标报价中。</w:t>
      </w:r>
    </w:p>
    <w:p w14:paraId="09548FB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9.试验与检验</w:t>
      </w:r>
    </w:p>
    <w:p w14:paraId="5C34EAB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9.1试验设备与试验人员</w:t>
      </w:r>
    </w:p>
    <w:p w14:paraId="1EE2AB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施工现场需要配置的试验场所：无。</w:t>
      </w:r>
    </w:p>
    <w:p w14:paraId="0D2A8D3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施工现场需要配备的试验设备：水准仪、测量仪等。</w:t>
      </w:r>
    </w:p>
    <w:p w14:paraId="3135943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施工现场需要具备的其他试验条件：/。</w:t>
      </w:r>
    </w:p>
    <w:p w14:paraId="294901B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9.2现场工艺试验</w:t>
      </w:r>
    </w:p>
    <w:p w14:paraId="68BF24A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现场工艺试验的有关约定：无。</w:t>
      </w:r>
    </w:p>
    <w:p w14:paraId="5F6C4FB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10.变更</w:t>
      </w:r>
    </w:p>
    <w:p w14:paraId="5B80589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10.1变更的范围</w:t>
      </w:r>
    </w:p>
    <w:p w14:paraId="18235E4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关于变更的范围的约定：发包人认可经发包人审核、批准后的设计变更；发包人和监理方均认可经发包人和监理方审核、批准后的工程签证。</w:t>
      </w:r>
    </w:p>
    <w:p w14:paraId="7520C76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10.2工程设计变更</w:t>
      </w:r>
    </w:p>
    <w:p w14:paraId="72425E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10.2.1发包人有可能根据工程需要修改施工图或发出指令增加或减少工程量，工程量不论增减多少，承包人均应无条件服从。承包人拒不接受和服从的，发包人有权单方解除合同、要求承包人无条件退场。施工中发包人需对原工程设计进行变更，应提前 7 天以书面形式向承包人发出变更通知。承包人按照监理工程师发出的变更通知及有关要求，进行下列需要的变更：</w:t>
      </w:r>
    </w:p>
    <w:p w14:paraId="6CD8857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（1）更改工程有关部分的标高、基线、位置和尺寸；</w:t>
      </w:r>
    </w:p>
    <w:p w14:paraId="5BC3F9C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（2）增减合同中约定的工程量；</w:t>
      </w:r>
    </w:p>
    <w:p w14:paraId="74C23D3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（3）改变有关工程的施工时间和顺序；</w:t>
      </w:r>
    </w:p>
    <w:p w14:paraId="7305CEB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（4）其他有关工程变更需要的附加工作。</w:t>
      </w:r>
    </w:p>
    <w:p w14:paraId="637E9C1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因变更导致延误的工期可相应顺延。</w:t>
      </w:r>
    </w:p>
    <w:p w14:paraId="39D6D41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10.2.2 施工中承包人不得对原工程设计进行变更。因承包人擅自变更设计发生的费用和由此导致发包人的直接损失，由承包人承担，延误的工期不予顺延。</w:t>
      </w:r>
    </w:p>
    <w:p w14:paraId="427F05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10.2.3 承包人在施工中提出的合理化建议涉及到对设计图纸或施工组织设计的更改及对材料、设备的换用，须经发包人、工程监理、跟踪审计三方同意。未经同意擅自更改或换用时，承包人承担由此发生的费用，并赔偿发包人的有关损失，延误的工期不予顺延。</w:t>
      </w:r>
    </w:p>
    <w:p w14:paraId="52F24B2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10.3其他变更</w:t>
      </w:r>
    </w:p>
    <w:p w14:paraId="54065F3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10.3.1发包人保留变更或调整工程量的</w:t>
      </w:r>
      <w:r>
        <w:rPr>
          <w:rFonts w:hint="eastAsia" w:ascii="宋体" w:hAnsi="宋体" w:cs="仿宋"/>
          <w:sz w:val="24"/>
          <w:szCs w:val="24"/>
          <w:highlight w:val="none"/>
          <w:lang w:val="en-US" w:eastAsia="zh-CN"/>
        </w:rPr>
        <w:t>权利</w:t>
      </w:r>
      <w:r>
        <w:rPr>
          <w:rFonts w:hint="eastAsia" w:ascii="宋体" w:hAnsi="宋体" w:cs="仿宋"/>
          <w:sz w:val="24"/>
          <w:szCs w:val="24"/>
          <w:highlight w:val="none"/>
        </w:rPr>
        <w:t>，承包人不得拒绝变更，更不得以变更为由提出不合理的要求；</w:t>
      </w:r>
    </w:p>
    <w:p w14:paraId="3D197A6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10.3.2承包人必须按发包人要求完成变更工作，若承包人拒不执行，经发包人书面催告后在【5】日内仍不纠正其行为的，发包人有权单方通知其解除合同，将本合同工程交由第三方承包商继续完成。届时，承包人须立即退场，并配合发包人就承包人已完成的工程量进行审计，发包人按最终审计审定价的【50】%与承包人结付工程款。同时，承包人还须按本合同签约合同价的【10】%向发包人支付违约金。</w:t>
      </w:r>
    </w:p>
    <w:p w14:paraId="5A7DA3B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10.3.3变更导致工期的顺延以监理工程师审核、发包人批准为准。</w:t>
      </w:r>
    </w:p>
    <w:p w14:paraId="07330C0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10.3.4承包人提出的工程变更申请必须严格按照发包人规定的工程变更管理流程执行，涉及主体结构的变更内容必须经设计单位确认。</w:t>
      </w:r>
    </w:p>
    <w:p w14:paraId="74A520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10.3.5设计单位出具的设计变更必须得到发包人的批准。承包人不得直接从设计单位取得设计变更，或者以贿赂等不正当手段影响本工程的设计师进行变更。否则，由此增加的工程费用由承包人承担，工期不予顺延。</w:t>
      </w:r>
    </w:p>
    <w:p w14:paraId="4F5A8B4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10.3.6针对工程量发生变化的隐蔽工程及发包人提出的对已完成的分项工程进行变更，承包人应在施工前将施工方案报发包人及监理工程师确认；对于有可能重复利用的材料设备，承包人应小心保护，属承包人拆除时未采取保护措施或拆除后保护不当的，由承包人负责赔偿损失。</w:t>
      </w:r>
    </w:p>
    <w:p w14:paraId="0E2627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10.3.7办理签证时，变更、签证结算费用编制应按“一单一价”的原则，即每一份变更、签证附一份造价核定单。一份造价核定单上只能申报一项内容。签证原件1式4份，发包人二份、监理一份、承包人保留一份。</w:t>
      </w:r>
    </w:p>
    <w:p w14:paraId="7C60073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10.3.8为避免签证出现混乱、重复结算，承包人在办理签证时必须明确每份签证的具体原因、施工部位、施工时间、签证的编号等，否则，该签证为无效签证。</w:t>
      </w:r>
    </w:p>
    <w:p w14:paraId="15BE045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10.4确定变更价款</w:t>
      </w:r>
    </w:p>
    <w:p w14:paraId="46E408C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10.4.1承包人在工程变更、现场签证确定后14天内，完成变更申报及签证手续，提出变更工程价款的报告，经须经发包人、工程监理、跟踪审计三方确认后调整合同价款。变更合同价款按下列方法进行：</w:t>
      </w:r>
    </w:p>
    <w:p w14:paraId="2129055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（1）合同中已有适用于变更工程的价格，按合同已有的价格变更合同价款；</w:t>
      </w:r>
    </w:p>
    <w:p w14:paraId="687A3E2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（2）合同中只有类似于变更工程的价格，可以参照类似价格变更合同价款；</w:t>
      </w:r>
    </w:p>
    <w:p w14:paraId="5A15B54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合同中没有适用或类似于变更工程的价格，按《建设工程工程量清单计价规范》（GB50500-2013）计算，按照承包人投标报价的取费和同等优惠率下浮；与投标报价时相同的材料单价按投标报价执行，没有的材料单价执行与</w:t>
      </w:r>
      <w:r>
        <w:rPr>
          <w:rFonts w:hint="eastAsia" w:ascii="宋体" w:hAnsi="宋体" w:cs="仿宋"/>
          <w:sz w:val="24"/>
          <w:szCs w:val="24"/>
          <w:highlight w:val="none"/>
          <w:lang w:val="en-US" w:eastAsia="zh-CN"/>
        </w:rPr>
        <w:t>长春</w:t>
      </w:r>
      <w:r>
        <w:rPr>
          <w:rFonts w:hint="eastAsia" w:ascii="宋体" w:hAnsi="宋体" w:cs="仿宋"/>
          <w:sz w:val="24"/>
          <w:szCs w:val="24"/>
          <w:highlight w:val="none"/>
        </w:rPr>
        <w:t>工程造价管理同期的工程材料市场指导价格，指导价格中没有的，参照市场价（发包人承包人双方协商确定）；经监理、跟踪审计及发包人确认后执行。</w:t>
      </w:r>
    </w:p>
    <w:p w14:paraId="6A63304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10.4.2承包人在双方确定变更、现场签证后14天内不向发包人提出变</w:t>
      </w:r>
      <w:r>
        <w:rPr>
          <w:rFonts w:hint="eastAsia" w:ascii="宋体" w:hAnsi="宋体" w:cs="仿宋"/>
          <w:sz w:val="24"/>
          <w:szCs w:val="24"/>
          <w:highlight w:val="none"/>
          <w:lang w:eastAsia="zh-CN"/>
        </w:rPr>
        <w:t>更工</w:t>
      </w:r>
      <w:r>
        <w:rPr>
          <w:rFonts w:hint="eastAsia" w:ascii="宋体" w:hAnsi="宋体" w:cs="仿宋"/>
          <w:sz w:val="24"/>
          <w:szCs w:val="24"/>
          <w:highlight w:val="none"/>
        </w:rPr>
        <w:t>程价款报告时，视为该项变更、签证不涉及合同价款的变更。</w:t>
      </w:r>
    </w:p>
    <w:p w14:paraId="015816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10.4.3因承包人自身原因导致的工程变更，承包人无权要求追加合同价款。</w:t>
      </w:r>
    </w:p>
    <w:p w14:paraId="5C8B6D5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10.4.4不同金额的变更签证由发包人实行分级授权制度：</w:t>
      </w:r>
    </w:p>
    <w:p w14:paraId="7599311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（1）对于变更、签证计价及结算的约定：</w:t>
      </w:r>
    </w:p>
    <w:p w14:paraId="1D39E50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1）工程变更签证的审批程序：</w:t>
      </w:r>
    </w:p>
    <w:p w14:paraId="4A39EC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a、工程变更签证的情形发生后，承包人将工程变更签证报监理组初审，监理工程师在签证单上签署审核意见（如需现场计量，监理单位应提前24小时通知项目代表、跟踪审计咨询人员到场）；</w:t>
      </w:r>
    </w:p>
    <w:p w14:paraId="6D1D0B6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b、监理组初审批准后报发包人代表，由发包人代表将监理工程师初审批准的相关资料送跟踪审计咨询人员，跟踪审计咨询人员审核后在签证单上签署审核意见；</w:t>
      </w:r>
    </w:p>
    <w:p w14:paraId="7A21702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c、项目代表根据监理工程师和跟踪审计咨询人员的审核意见，对所报资料进行审核，并按审批权限报相关领导批准后在签证单上签署审核意见。</w:t>
      </w:r>
    </w:p>
    <w:p w14:paraId="4F9C68B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有效工程签证的认定原则：签证单上必须有发包人代表、跟踪审计咨询人员、监理工程师、承包人项目经理及项目部（项目经理签字、项目部盖章）四方的签字和盖章，方可作为竣工结算的依据；签证单上必须明确签证的原因、位置、尺寸、数量、材料、人工、机械台班、价格等和签证时间。</w:t>
      </w:r>
    </w:p>
    <w:p w14:paraId="315CD52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3）关于临时用工的签证事项，双方应在签证通知单上协商确定以下问题：工作内容及工作量、工作时间、工作人数、取定的人工单价（是综合单价，已含管理费和利润）。</w:t>
      </w:r>
    </w:p>
    <w:p w14:paraId="218F423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当变更的工作内容完成之后，承包人要及时督促监理人员和发包人项目代表签字确认，对于隐蔽工程的签证，必须在覆盖前完成验收手续、工程量的确认和费用数额的报送手续，否则发包人可以不予支付相关款项。</w:t>
      </w:r>
    </w:p>
    <w:p w14:paraId="080D9C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10.5变更估价</w:t>
      </w:r>
    </w:p>
    <w:p w14:paraId="246847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变更估价原则</w:t>
      </w:r>
    </w:p>
    <w:p w14:paraId="1C0BB3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关于变更估价的约定: 因经发包人同意的设计变更，由承包人将工程量变更设计价款报送监理方和发包人（包括发包人委托的跟踪审计单位）审核，获得发包人书面盖章同意后，在工程结算审计时予以调整价款；由承包人提出的变更，承包人应编制变更依据，变更的工程量，变更的价款报设计方、监理方、发包人（包括发包人委托的跟踪审计单位）审核，获得发包人书面盖章同意后，变更价款按照14.竣工结算的约定在工程结算审计时予以调整。</w:t>
      </w:r>
    </w:p>
    <w:p w14:paraId="2F91548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10.6承包人的合理化建议</w:t>
      </w:r>
    </w:p>
    <w:p w14:paraId="2D76056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监理人审查承包人合理化建议的期限：收到建议之日起3日。</w:t>
      </w:r>
    </w:p>
    <w:p w14:paraId="477BD6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发包人审批承包人合理化建议的期限：收到建议之日起3日。</w:t>
      </w:r>
    </w:p>
    <w:p w14:paraId="5BBC6F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承包人提出的合理化建议降低了合同价格或者提高了工程经济效益的奖励的方法和金额为：无。</w:t>
      </w:r>
    </w:p>
    <w:p w14:paraId="5BDD76B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10.7暂估价</w:t>
      </w:r>
    </w:p>
    <w:p w14:paraId="0644B3E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本项目无暂估价</w:t>
      </w:r>
    </w:p>
    <w:p w14:paraId="383D809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10.7.1依法必须招标的暂估价项目</w:t>
      </w:r>
    </w:p>
    <w:p w14:paraId="49C7762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对于依法必须招标的暂估价项目的确认和批准采取第/种方式确定。</w:t>
      </w:r>
    </w:p>
    <w:p w14:paraId="26559C1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10.7.2不属于依法必须招标的暂估价项目</w:t>
      </w:r>
    </w:p>
    <w:p w14:paraId="197300E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对于不属于依法必须招标的暂估价项目的确认和批准采取第 / 种方式确定。</w:t>
      </w:r>
    </w:p>
    <w:p w14:paraId="2A82A7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第3种方式：承包人直接实施的暂估价项目</w:t>
      </w:r>
    </w:p>
    <w:p w14:paraId="6DD3BF1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承包人直接实施的暂估价项目的约定：无。</w:t>
      </w:r>
    </w:p>
    <w:p w14:paraId="28E019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10.8 暂列金额</w:t>
      </w:r>
    </w:p>
    <w:p w14:paraId="533421E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合同当事人关于暂列金额使用的约定：暂列金额应按照发包人的要求使用。</w:t>
      </w:r>
    </w:p>
    <w:p w14:paraId="386670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11.价格调整</w:t>
      </w:r>
    </w:p>
    <w:p w14:paraId="0FB0016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11.1市场价格波动引起的调整</w:t>
      </w:r>
    </w:p>
    <w:p w14:paraId="28403E9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市场价格波动是否调整合同价格的约定：不调整。</w:t>
      </w:r>
    </w:p>
    <w:p w14:paraId="31DB47D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因市场价格波动调整合同价格，采用以下第/种方式对合同价格进行调整：</w:t>
      </w:r>
    </w:p>
    <w:p w14:paraId="2158FE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第1种方式：采用价格指数进行价格调整。</w:t>
      </w:r>
    </w:p>
    <w:p w14:paraId="6CFC7D1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关于各可调因子、定值和变值权重，以及基本价格指数及其来源的约定： / ；</w:t>
      </w:r>
    </w:p>
    <w:p w14:paraId="320C468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第2种方式：采用造价信息进行价格调整。</w:t>
      </w:r>
    </w:p>
    <w:p w14:paraId="15ADC7F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12.合同价格、计量与支付</w:t>
      </w:r>
    </w:p>
    <w:p w14:paraId="4A72C38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12.1合同价格形式</w:t>
      </w:r>
    </w:p>
    <w:p w14:paraId="3DD24D4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1、单价合同：</w:t>
      </w:r>
    </w:p>
    <w:p w14:paraId="08A508E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综合单价包含的风险范围：已包含所有风险。</w:t>
      </w:r>
    </w:p>
    <w:p w14:paraId="2E3B4EF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风险费用的计算方法：风险费用已包含在报价中，不予调整。</w:t>
      </w:r>
    </w:p>
    <w:p w14:paraId="7ECB07A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风险范围以外合同价格的调整方法： ①工程设计变更及签证以及发包人另行委托施工的追加的工程，结算时必须提供经发包人、监理等有关各方共同签字盖章的确认单，按照承包人的投标报价和取费标准，在工程竣工后进行结算。具体对设计变更、签证部分的结算方法双方约定如下:①合同中已有的适用于变更工程的价格，按合同已有价格结算，变更合同价款；②合同中有类似于变更工程价格的，可参照此价格确定变更合同价款；③合同中没有适用或类似于变更工程价格，具体计算方法依据</w:t>
      </w:r>
      <w:r>
        <w:rPr>
          <w:rFonts w:hint="eastAsia" w:ascii="宋体" w:hAnsi="宋体" w:cs="仿宋"/>
          <w:sz w:val="24"/>
          <w:szCs w:val="24"/>
          <w:highlight w:val="none"/>
          <w:lang w:val="en-US" w:eastAsia="zh-CN"/>
        </w:rPr>
        <w:t>吉林</w:t>
      </w:r>
      <w:r>
        <w:rPr>
          <w:rFonts w:hint="eastAsia" w:ascii="宋体" w:hAnsi="宋体" w:cs="仿宋"/>
          <w:sz w:val="24"/>
          <w:szCs w:val="24"/>
          <w:highlight w:val="none"/>
        </w:rPr>
        <w:t>省计价表内人工、机械、材料的消耗量，人工、机械单价依据承包人投标书相应单价，材料单价按同期市场价格定价；管理费、利润按承包人投标书相应分部工程的相应比例，在工程竣工后进行结算。</w:t>
      </w:r>
      <w:r>
        <w:rPr>
          <w:rFonts w:hint="eastAsia" w:ascii="宋体" w:hAnsi="宋体" w:cs="仿宋"/>
          <w:sz w:val="24"/>
          <w:szCs w:val="24"/>
          <w:highlight w:val="none"/>
        </w:rPr>
        <w:fldChar w:fldCharType="begin"/>
      </w:r>
      <w:r>
        <w:rPr>
          <w:rFonts w:hint="eastAsia" w:ascii="宋体" w:hAnsi="宋体" w:cs="仿宋"/>
          <w:sz w:val="24"/>
          <w:szCs w:val="24"/>
          <w:highlight w:val="none"/>
        </w:rPr>
        <w:instrText xml:space="preserve">eq \o\ac(○,4)</w:instrText>
      </w:r>
      <w:r>
        <w:rPr>
          <w:rFonts w:hint="eastAsia" w:ascii="宋体" w:hAnsi="宋体" w:cs="仿宋"/>
          <w:sz w:val="24"/>
          <w:szCs w:val="24"/>
          <w:highlight w:val="none"/>
        </w:rPr>
        <w:fldChar w:fldCharType="end"/>
      </w:r>
      <w:r>
        <w:rPr>
          <w:rFonts w:hint="eastAsia" w:ascii="宋体" w:hAnsi="宋体" w:cs="仿宋"/>
          <w:sz w:val="24"/>
          <w:szCs w:val="24"/>
          <w:highlight w:val="none"/>
        </w:rPr>
        <w:t>采用竞争性磋商采购方式中标的工程，若其原磋商报价与中标价存在差额的，承包人须根据差额同比例下调，下调后的综合单价报发包人审核。</w:t>
      </w:r>
    </w:p>
    <w:p w14:paraId="504D7B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2、总价合同。</w:t>
      </w:r>
    </w:p>
    <w:p w14:paraId="30E4DE7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总价包含的风险范围：</w:t>
      </w:r>
      <w:r>
        <w:rPr>
          <w:rFonts w:hint="eastAsia" w:ascii="宋体" w:hAnsi="宋体" w:cs="仿宋"/>
          <w:sz w:val="24"/>
          <w:szCs w:val="24"/>
          <w:highlight w:val="none"/>
          <w:lang w:val="en-US" w:eastAsia="zh-CN"/>
        </w:rPr>
        <w:t>合同已经对总价约定的，风险费用已包含在报价中，不予调整。</w:t>
      </w:r>
      <w:r>
        <w:rPr>
          <w:rFonts w:hint="eastAsia" w:ascii="宋体" w:hAnsi="宋体" w:cs="仿宋"/>
          <w:sz w:val="24"/>
          <w:szCs w:val="24"/>
          <w:highlight w:val="none"/>
        </w:rPr>
        <w:t>/。</w:t>
      </w:r>
    </w:p>
    <w:p w14:paraId="2CF2DF8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风险费用的计算方法：/。</w:t>
      </w:r>
    </w:p>
    <w:p w14:paraId="7E2190A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风险范围以外合同价格的调整方法：/。</w:t>
      </w:r>
    </w:p>
    <w:p w14:paraId="57D6047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3、其他价格方式：/。</w:t>
      </w:r>
    </w:p>
    <w:p w14:paraId="3F704CC0">
      <w:pPr>
        <w:keepNext w:val="0"/>
        <w:keepLines w:val="0"/>
        <w:pageBreakBefore w:val="0"/>
        <w:kinsoku/>
        <w:wordWrap/>
        <w:overflowPunct/>
        <w:topLinePunct w:val="0"/>
        <w:autoSpaceDE w:val="0"/>
        <w:autoSpaceDN w:val="0"/>
        <w:bidi w:val="0"/>
        <w:spacing w:line="240" w:lineRule="auto"/>
        <w:ind w:firstLine="482" w:firstLineChars="200"/>
        <w:rPr>
          <w:rFonts w:hint="eastAsia" w:ascii="宋体" w:hAnsi="宋体" w:cs="仿宋"/>
          <w:b/>
          <w:bCs/>
          <w:sz w:val="24"/>
          <w:szCs w:val="24"/>
          <w:highlight w:val="none"/>
          <w:lang w:val="en-US" w:eastAsia="zh-CN"/>
        </w:rPr>
      </w:pPr>
      <w:r>
        <w:rPr>
          <w:rFonts w:hint="eastAsia" w:ascii="宋体" w:hAnsi="宋体" w:cs="仿宋"/>
          <w:b/>
          <w:bCs/>
          <w:sz w:val="24"/>
          <w:szCs w:val="24"/>
          <w:highlight w:val="none"/>
          <w:lang w:val="en-US" w:eastAsia="zh-CN"/>
        </w:rPr>
        <w:t>本项目采用第  种计价方式。</w:t>
      </w:r>
    </w:p>
    <w:p w14:paraId="6EADBD6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12.2 预付款</w:t>
      </w:r>
    </w:p>
    <w:p w14:paraId="74D845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12.2.1 预付款的支付</w:t>
      </w:r>
    </w:p>
    <w:p w14:paraId="11A486E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发包方应在合同签订后【</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】日内，向承包方支付合同总价【</w:t>
      </w:r>
      <w:r>
        <w:rPr>
          <w:rFonts w:hint="eastAsia" w:ascii="宋体" w:hAnsi="宋体" w:cs="仿宋"/>
          <w:sz w:val="24"/>
          <w:szCs w:val="24"/>
          <w:highlight w:val="none"/>
          <w:lang w:val="en-US" w:eastAsia="zh-CN"/>
        </w:rPr>
        <w:t>30</w:t>
      </w:r>
      <w:r>
        <w:rPr>
          <w:rFonts w:hint="eastAsia" w:ascii="宋体" w:hAnsi="宋体" w:cs="仿宋"/>
          <w:sz w:val="24"/>
          <w:szCs w:val="24"/>
          <w:highlight w:val="none"/>
        </w:rPr>
        <w:t>】%的预付款，金额为人民币【</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】元（大写：【</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】元整）。承包方需提供等额的</w:t>
      </w:r>
      <w:r>
        <w:rPr>
          <w:rFonts w:hint="eastAsia" w:ascii="宋体" w:hAnsi="宋体" w:cs="仿宋"/>
          <w:sz w:val="24"/>
          <w:szCs w:val="24"/>
          <w:highlight w:val="none"/>
          <w:lang w:val="en-US" w:eastAsia="zh-CN"/>
        </w:rPr>
        <w:t>见索即付</w:t>
      </w:r>
      <w:r>
        <w:rPr>
          <w:rFonts w:hint="eastAsia" w:ascii="宋体" w:hAnsi="宋体" w:cs="仿宋"/>
          <w:sz w:val="24"/>
          <w:szCs w:val="24"/>
          <w:highlight w:val="none"/>
        </w:rPr>
        <w:t>预付款保函后，发包方予以支付。</w:t>
      </w:r>
    </w:p>
    <w:p w14:paraId="27898DA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12.2.2</w:t>
      </w:r>
      <w:r>
        <w:rPr>
          <w:rFonts w:hint="eastAsia" w:ascii="宋体" w:hAnsi="宋体" w:cs="仿宋"/>
          <w:sz w:val="24"/>
          <w:szCs w:val="24"/>
          <w:highlight w:val="none"/>
        </w:rPr>
        <w:t>预付款扣回条件</w:t>
      </w:r>
    </w:p>
    <w:p w14:paraId="5CB66FD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预付款的扣回应满足以下条件：</w:t>
      </w:r>
    </w:p>
    <w:p w14:paraId="1012AC5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自工程开工后第【</w:t>
      </w:r>
      <w:r>
        <w:rPr>
          <w:rFonts w:hint="eastAsia" w:ascii="宋体" w:hAnsi="宋体" w:cs="仿宋"/>
          <w:sz w:val="24"/>
          <w:szCs w:val="24"/>
          <w:highlight w:val="none"/>
          <w:lang w:val="en-US" w:eastAsia="zh-CN"/>
        </w:rPr>
        <w:t>1</w:t>
      </w:r>
      <w:r>
        <w:rPr>
          <w:rFonts w:hint="eastAsia" w:ascii="宋体" w:hAnsi="宋体" w:cs="仿宋"/>
          <w:sz w:val="24"/>
          <w:szCs w:val="24"/>
          <w:highlight w:val="none"/>
        </w:rPr>
        <w:t>】个月起，按月平均扣回。</w:t>
      </w:r>
    </w:p>
    <w:p w14:paraId="3AD0511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12.2.3</w:t>
      </w:r>
      <w:r>
        <w:rPr>
          <w:rFonts w:hint="eastAsia" w:ascii="宋体" w:hAnsi="宋体" w:cs="仿宋"/>
          <w:sz w:val="24"/>
          <w:szCs w:val="24"/>
          <w:highlight w:val="none"/>
        </w:rPr>
        <w:t>扣回方式</w:t>
      </w:r>
    </w:p>
    <w:p w14:paraId="0D4E174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预付款按以下</w:t>
      </w:r>
      <w:r>
        <w:rPr>
          <w:rFonts w:hint="eastAsia" w:ascii="宋体" w:hAnsi="宋体" w:cs="仿宋"/>
          <w:sz w:val="24"/>
          <w:szCs w:val="24"/>
          <w:highlight w:val="none"/>
          <w:lang w:val="en-US" w:eastAsia="zh-CN"/>
        </w:rPr>
        <w:t xml:space="preserve">第    </w:t>
      </w:r>
      <w:r>
        <w:rPr>
          <w:rFonts w:hint="eastAsia" w:ascii="宋体" w:hAnsi="宋体" w:cs="仿宋"/>
          <w:sz w:val="24"/>
          <w:szCs w:val="24"/>
          <w:highlight w:val="none"/>
        </w:rPr>
        <w:t>方式扣回（根据项目需求选择或调整）：</w:t>
      </w:r>
    </w:p>
    <w:p w14:paraId="3BDEA38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方式一（按进度比例扣回）：</w:t>
      </w:r>
    </w:p>
    <w:p w14:paraId="066F6D5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在每次支付工程进度款时，按当期进度款的【</w:t>
      </w:r>
      <w:r>
        <w:rPr>
          <w:rFonts w:hint="eastAsia" w:ascii="宋体" w:hAnsi="宋体" w:cs="仿宋"/>
          <w:sz w:val="24"/>
          <w:szCs w:val="24"/>
          <w:highlight w:val="none"/>
          <w:lang w:val="en-US" w:eastAsia="zh-CN"/>
        </w:rPr>
        <w:t>80</w:t>
      </w:r>
      <w:r>
        <w:rPr>
          <w:rFonts w:hint="eastAsia" w:ascii="宋体" w:hAnsi="宋体" w:cs="仿宋"/>
          <w:sz w:val="24"/>
          <w:szCs w:val="24"/>
          <w:highlight w:val="none"/>
        </w:rPr>
        <w:t>】%比例扣回，直至预付款全部扣清。</w:t>
      </w:r>
    </w:p>
    <w:p w14:paraId="4752D64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方式二（按月均摊扣回）：</w:t>
      </w:r>
    </w:p>
    <w:p w14:paraId="28C7096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自开始扣回之日起，分【</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】个月等额扣回，每月扣回金额为人民币【</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】元。</w:t>
      </w:r>
    </w:p>
    <w:p w14:paraId="6A5C14A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12.2.4</w:t>
      </w:r>
      <w:r>
        <w:rPr>
          <w:rFonts w:hint="eastAsia" w:ascii="宋体" w:hAnsi="宋体" w:cs="仿宋"/>
          <w:sz w:val="24"/>
          <w:szCs w:val="24"/>
          <w:highlight w:val="none"/>
        </w:rPr>
        <w:t>扣回完成</w:t>
      </w:r>
    </w:p>
    <w:p w14:paraId="16E589E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预付款应在工程竣工结算前全部扣回。若工程进度款支付至合同总价的【</w:t>
      </w:r>
      <w:r>
        <w:rPr>
          <w:rFonts w:hint="eastAsia" w:ascii="宋体" w:hAnsi="宋体" w:cs="仿宋"/>
          <w:sz w:val="24"/>
          <w:szCs w:val="24"/>
          <w:highlight w:val="none"/>
          <w:lang w:val="en-US" w:eastAsia="zh-CN"/>
        </w:rPr>
        <w:t>30</w:t>
      </w:r>
      <w:r>
        <w:rPr>
          <w:rFonts w:hint="eastAsia" w:ascii="宋体" w:hAnsi="宋体" w:cs="仿宋"/>
          <w:sz w:val="24"/>
          <w:szCs w:val="24"/>
          <w:highlight w:val="none"/>
        </w:rPr>
        <w:t>】%时仍未扣清，发包方有权从后续款项或履约保函中一次性扣除剩余金额。</w:t>
      </w:r>
    </w:p>
    <w:p w14:paraId="240E276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特殊情况处理</w:t>
      </w:r>
    </w:p>
    <w:p w14:paraId="068841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若合同提前终止或承包方违约，发包方有权立即扣回全部未扣预付款；</w:t>
      </w:r>
    </w:p>
    <w:p w14:paraId="4530CD1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扣回金额不足时，承包方应在【</w:t>
      </w:r>
      <w:r>
        <w:rPr>
          <w:rFonts w:hint="eastAsia" w:ascii="宋体" w:hAnsi="宋体" w:cs="仿宋"/>
          <w:sz w:val="24"/>
          <w:szCs w:val="24"/>
          <w:highlight w:val="none"/>
          <w:lang w:val="en-US" w:eastAsia="zh-CN"/>
        </w:rPr>
        <w:t>10</w:t>
      </w:r>
      <w:r>
        <w:rPr>
          <w:rFonts w:hint="eastAsia" w:ascii="宋体" w:hAnsi="宋体" w:cs="仿宋"/>
          <w:sz w:val="24"/>
          <w:szCs w:val="24"/>
          <w:highlight w:val="none"/>
        </w:rPr>
        <w:t>】</w:t>
      </w:r>
      <w:r>
        <w:rPr>
          <w:rFonts w:hint="eastAsia" w:ascii="宋体" w:hAnsi="宋体" w:cs="仿宋"/>
          <w:sz w:val="24"/>
          <w:szCs w:val="24"/>
          <w:highlight w:val="none"/>
          <w:lang w:val="en-US" w:eastAsia="zh-CN"/>
        </w:rPr>
        <w:t>个工作日</w:t>
      </w:r>
      <w:r>
        <w:rPr>
          <w:rFonts w:hint="eastAsia" w:ascii="宋体" w:hAnsi="宋体" w:cs="仿宋"/>
          <w:sz w:val="24"/>
          <w:szCs w:val="24"/>
          <w:highlight w:val="none"/>
        </w:rPr>
        <w:t>内补足差额。</w:t>
      </w:r>
    </w:p>
    <w:p w14:paraId="3B34E6E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 计量</w:t>
      </w:r>
    </w:p>
    <w:p w14:paraId="779BD48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12.3.1 计量原则</w:t>
      </w:r>
    </w:p>
    <w:p w14:paraId="11AB8E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工程量计算规则：</w:t>
      </w:r>
    </w:p>
    <w:p w14:paraId="7106DFB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417933C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12.3.2计量周期</w:t>
      </w:r>
    </w:p>
    <w:p w14:paraId="653843D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关于计量周期的约定：/</w:t>
      </w:r>
    </w:p>
    <w:p w14:paraId="482001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12.3.3单价合同的计量</w:t>
      </w:r>
    </w:p>
    <w:p w14:paraId="6A6D172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关于单价合同计量的约定：</w:t>
      </w:r>
    </w:p>
    <w:p w14:paraId="35759A9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除专用合同条款另有约定外，单价合同的计量按照本项约定执行：</w:t>
      </w:r>
    </w:p>
    <w:p w14:paraId="24C04A5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（1）承包人应于每月25日向监理人报送上月20日至当月19日已完成的工程量报告，并附具进度付款申请单、已完成工程量报表和有关资料。</w:t>
      </w:r>
    </w:p>
    <w:p w14:paraId="78D3E8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6514F0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（3）监理人和发包人未在收到承包人提交的工程量报表后的14天内完成审核的，承包人报送的工程量报告中的工程量视为承包人实际完成的工程量，据此计算工程价款。</w:t>
      </w:r>
    </w:p>
    <w:p w14:paraId="59CBF73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12.3.4总价合同的计量</w:t>
      </w:r>
    </w:p>
    <w:p w14:paraId="4CADBC8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关于总价合同计量的约定：如因发包人原因出现工程增量或减少，相关工程量及由财政审计按照规定进行相应的变更。。</w:t>
      </w:r>
    </w:p>
    <w:p w14:paraId="0AAD01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12.3.5总价合同采用支付分解表计量支付的，是否适用第12.3.4 项〔总价合同的计量〕约定进行计量： </w:t>
      </w:r>
      <w:r>
        <w:rPr>
          <w:rFonts w:hint="eastAsia" w:ascii="宋体" w:hAnsi="宋体" w:cs="仿宋"/>
          <w:sz w:val="24"/>
          <w:szCs w:val="24"/>
          <w:highlight w:val="none"/>
          <w:lang w:val="en-US" w:eastAsia="zh-CN"/>
        </w:rPr>
        <w:t>是</w:t>
      </w:r>
      <w:r>
        <w:rPr>
          <w:rFonts w:hint="eastAsia" w:ascii="宋体" w:hAnsi="宋体" w:cs="仿宋"/>
          <w:sz w:val="24"/>
          <w:szCs w:val="24"/>
          <w:highlight w:val="none"/>
        </w:rPr>
        <w:t xml:space="preserve"> 。</w:t>
      </w:r>
    </w:p>
    <w:p w14:paraId="3B8F72D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12.3.6其他价格形式合同的计量</w:t>
      </w:r>
    </w:p>
    <w:p w14:paraId="268E91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其他价格形式的计量方式和程序： / 。</w:t>
      </w:r>
    </w:p>
    <w:p w14:paraId="282264E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12.4工程进度款支付</w:t>
      </w:r>
    </w:p>
    <w:p w14:paraId="283A24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12.4工程进度款支付</w:t>
      </w:r>
    </w:p>
    <w:p w14:paraId="3277255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 xml:space="preserve">发包方应在合同签订后【  】日内，向承包方支付合同总价【30】%的预付款，金额为人民币【   】元（大写：【  】元整）。承包方需提供等额的见索即付预付款保函后，发包方予以支付。工程竣工经发包人及监理验收合格并提交财政或发包人委托的第三方审计确定工程价款后，发包人一般情况下应在45个工作日内向承包人一次性支付欠付的余款。考虑发包人作为全额拨款事业单位及高校财务管理的特殊性，如该项目为跨年度工程、财政资金尚未足额到账或遇付款时间为学校财务封账期、寒暑假等特殊情况导致发包人暂时无法支付工程款时，付款时间由发包人、承包人双方另行商定，但如财政专项资金到账或其他付款障碍问题消失后10个工作日内，发包人应立即启动付款程序。发包人支付款项前，承包人应向发包人开具符合发包人要求的发票，否则，发包人有权拒绝支付相应的工程款。质保期满后，如无质量问题，发包人一次性支付给承包人所有的质保金（含履约保证金转化为质保金部分）。 </w:t>
      </w:r>
    </w:p>
    <w:p w14:paraId="205F57F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13.验收和工程试车</w:t>
      </w:r>
    </w:p>
    <w:p w14:paraId="768BAE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13.1分部分项工程验收</w:t>
      </w:r>
    </w:p>
    <w:p w14:paraId="6B77914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监理人不能按时进行验收时，应提前 24小时提交书面延期要求。</w:t>
      </w:r>
    </w:p>
    <w:p w14:paraId="08AAFB1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关于延期最长不得超过： 48 小时。</w:t>
      </w:r>
    </w:p>
    <w:p w14:paraId="6B5DAD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13.2竣工验收</w:t>
      </w:r>
    </w:p>
    <w:p w14:paraId="524E62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13.2.1竣工验收程序</w:t>
      </w:r>
    </w:p>
    <w:p w14:paraId="6B76FC1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关于竣工验收程序的约定：</w:t>
      </w:r>
    </w:p>
    <w:p w14:paraId="4A61257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（1）承包人向监理报送竣工验收申请报告，监理应在收到竣工验收申请报告后</w:t>
      </w:r>
      <w:r>
        <w:rPr>
          <w:rFonts w:hint="eastAsia" w:ascii="宋体" w:hAnsi="宋体" w:cs="仿宋"/>
          <w:color w:val="0000FF"/>
          <w:sz w:val="24"/>
          <w:szCs w:val="24"/>
          <w:highlight w:val="none"/>
        </w:rPr>
        <w:t>【</w:t>
      </w:r>
      <w:r>
        <w:rPr>
          <w:rFonts w:hint="eastAsia" w:ascii="宋体" w:hAnsi="宋体" w:cs="仿宋"/>
          <w:color w:val="0000FF"/>
          <w:sz w:val="24"/>
          <w:szCs w:val="24"/>
          <w:highlight w:val="none"/>
          <w:lang w:val="en-US" w:eastAsia="zh-CN"/>
        </w:rPr>
        <w:t>14</w:t>
      </w:r>
      <w:r>
        <w:rPr>
          <w:rFonts w:hint="eastAsia" w:ascii="宋体" w:hAnsi="宋体" w:cs="仿宋"/>
          <w:color w:val="0000FF"/>
          <w:sz w:val="24"/>
          <w:szCs w:val="24"/>
          <w:highlight w:val="none"/>
        </w:rPr>
        <w:t xml:space="preserve">】 </w:t>
      </w:r>
      <w:r>
        <w:rPr>
          <w:rFonts w:hint="eastAsia" w:ascii="宋体" w:hAnsi="宋体" w:cs="仿宋"/>
          <w:sz w:val="24"/>
          <w:szCs w:val="24"/>
          <w:highlight w:val="none"/>
        </w:rPr>
        <w:t>天内完成审查并报送发包人。监理审查后认为尚不具备验收条件的，应通知承包人在竣工验收前承包人还需完成的工作内容，承包人应在完成监理通知的全部工作内容后，再次提交竣工验收申请报告。</w:t>
      </w:r>
    </w:p>
    <w:p w14:paraId="34DAB75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（2）监理审查后认为已具备竣工验收条件的，应将竣工验收申请报告提交发包人，发包人应在收到经监理审核的竣工验收申请报告后</w:t>
      </w:r>
      <w:r>
        <w:rPr>
          <w:rFonts w:hint="eastAsia" w:ascii="宋体" w:hAnsi="宋体" w:cs="仿宋"/>
          <w:color w:val="0000FF"/>
          <w:sz w:val="24"/>
          <w:szCs w:val="24"/>
          <w:highlight w:val="none"/>
        </w:rPr>
        <w:t>【</w:t>
      </w:r>
      <w:r>
        <w:rPr>
          <w:rFonts w:hint="eastAsia" w:ascii="宋体" w:hAnsi="宋体" w:cs="仿宋"/>
          <w:color w:val="0000FF"/>
          <w:sz w:val="24"/>
          <w:szCs w:val="24"/>
          <w:highlight w:val="none"/>
          <w:lang w:val="en-US" w:eastAsia="zh-CN"/>
        </w:rPr>
        <w:t>30</w:t>
      </w:r>
      <w:r>
        <w:rPr>
          <w:rFonts w:hint="eastAsia" w:ascii="宋体" w:hAnsi="宋体" w:cs="仿宋"/>
          <w:color w:val="0000FF"/>
          <w:sz w:val="24"/>
          <w:szCs w:val="24"/>
          <w:highlight w:val="none"/>
        </w:rPr>
        <w:t>】</w:t>
      </w:r>
      <w:r>
        <w:rPr>
          <w:rFonts w:hint="eastAsia" w:ascii="宋体" w:hAnsi="宋体" w:cs="仿宋"/>
          <w:sz w:val="24"/>
          <w:szCs w:val="24"/>
          <w:highlight w:val="none"/>
        </w:rPr>
        <w:t>天内审批完毕并组织监理、承包人、设计单位等相关单位完成竣工验收。</w:t>
      </w:r>
    </w:p>
    <w:p w14:paraId="6C11F0B9">
      <w:pPr>
        <w:keepNext w:val="0"/>
        <w:keepLines w:val="0"/>
        <w:pageBreakBefore w:val="0"/>
        <w:kinsoku/>
        <w:wordWrap/>
        <w:overflowPunct/>
        <w:topLinePunct w:val="0"/>
        <w:autoSpaceDE w:val="0"/>
        <w:autoSpaceDN w:val="0"/>
        <w:bidi w:val="0"/>
        <w:spacing w:line="240" w:lineRule="auto"/>
        <w:ind w:firstLine="480" w:firstLineChars="200"/>
        <w:rPr>
          <w:rFonts w:hint="eastAsia" w:eastAsia="宋体"/>
          <w:highlight w:val="none"/>
          <w:lang w:val="en-US" w:eastAsia="zh-CN"/>
        </w:rPr>
      </w:pPr>
      <w:r>
        <w:rPr>
          <w:rFonts w:hint="eastAsia" w:ascii="宋体" w:hAnsi="宋体" w:cs="仿宋"/>
          <w:sz w:val="24"/>
          <w:szCs w:val="24"/>
          <w:highlight w:val="none"/>
        </w:rPr>
        <w:t>（3）竣工验收合格的，发包人应在验收合格后14天内向承包人签发工程接收证书。发包人无正当理由逾期不颁发工程接收证书的，自验收合格后第15天起视为已颁发工程接收证书。项目竣工验收合格后，承包人需安排人员看管，直至将项目整体移交给项目发包人为止。在项目未移交前的现场看管费，成品保护费均由承包人承担。遇特殊情况，承发包人双方另行协商</w:t>
      </w:r>
      <w:r>
        <w:rPr>
          <w:rFonts w:hint="eastAsia" w:ascii="宋体" w:hAnsi="宋体" w:cs="仿宋"/>
          <w:sz w:val="24"/>
          <w:szCs w:val="24"/>
          <w:highlight w:val="none"/>
          <w:lang w:eastAsia="zh-CN"/>
        </w:rPr>
        <w:t>。</w:t>
      </w:r>
    </w:p>
    <w:p w14:paraId="5B8C7C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竣工验收不合格的，承包人应按照发包人和监理人的验收意见和指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4A7C42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工程竣工前需进行环保检测：工程竣工前需由发包人随机抽取</w:t>
      </w:r>
      <w:r>
        <w:rPr>
          <w:rFonts w:hint="eastAsia" w:ascii="宋体" w:hAnsi="宋体" w:cs="仿宋"/>
          <w:color w:val="0000FF"/>
          <w:sz w:val="24"/>
          <w:szCs w:val="24"/>
          <w:highlight w:val="none"/>
        </w:rPr>
        <w:t>【   】</w:t>
      </w:r>
      <w:r>
        <w:rPr>
          <w:rFonts w:hint="eastAsia" w:ascii="宋体" w:hAnsi="宋体" w:cs="仿宋"/>
          <w:sz w:val="24"/>
          <w:szCs w:val="24"/>
          <w:highlight w:val="none"/>
        </w:rPr>
        <w:t>做室内环保检测，具体房间号由发包人指定，检测单位由发包人指定，承包人需无条件配合。检测单位必须出具有符合国家规范及法律效力的检测报告，并挂网公示。检测费用由承包人支付。合格率需达到100%后方可履行验收手续。</w:t>
      </w:r>
    </w:p>
    <w:p w14:paraId="4F76750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有权在工程竣工前和工程竣工后的质保期内对本工程所涉及的工程内容进行环保检测或质量检测，具体检测内容和检测单位由发包人指定，承包人须无条件配合，检测单位必须出具有符合国家规范及法律效力的检测报告。检测报告结果为合格的，则检测费用由发包人承担；检测结果为不合格的，则检测费用由承包人承担。检测报告结果为不合格的，承包人须及时进行返工、修复或采取其他补救措施，由此增加的费用和工期延误的责任以及对发包人、发包人师生及其他方造成的人身伤害或损失赔偿责任均由承包人承担。在质保期内发生的检测不合格问题，质保期须相应顺延。</w:t>
      </w:r>
    </w:p>
    <w:p w14:paraId="3095AF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工程质量不符合设计要求或质量不能达到合同约定标准的，发包人有权要求承包人返工或有权单方解除合同，承包人须无条件接受；返工的费用由承包人承担，工期不予顺延。</w:t>
      </w:r>
    </w:p>
    <w:p w14:paraId="77F9DDF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发包人不按照本项约定组织竣工验收、颁发工程接收证书的违约金的计算方法：无。</w:t>
      </w:r>
    </w:p>
    <w:p w14:paraId="77F143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13.2.2移交、接收全部与部分工程</w:t>
      </w:r>
    </w:p>
    <w:p w14:paraId="28DDC0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承包人向发包人移交工程的期限：竣工验收合格后，自验收合格之日起10天内承包人将工程移交给发包人。</w:t>
      </w:r>
    </w:p>
    <w:p w14:paraId="060B1A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发包人未按本合同约定接收全部或部分工程的，违约金的计算方法为：无。</w:t>
      </w:r>
    </w:p>
    <w:p w14:paraId="6E22BB5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未按时移交工程的，违约金的计算方法为：经发包人组织验收合格的工程，则自验收合格之日起10天内承包人将工程移交给发包人，撤出全部临建、施工人员、施工机械和剩余材料，并将承包范围内的所有工程清理干净，如承包人不能及时拆除或清理，对于占用的范围发包人将收取100元/平方•天的占用费租金，发包人还有权派人强行拆除并清理，造成的费用和损失由承包人承担。</w:t>
      </w:r>
    </w:p>
    <w:p w14:paraId="00A1FEB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13.3工程试车</w:t>
      </w:r>
    </w:p>
    <w:p w14:paraId="6DB65D1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13.3.1试车程序</w:t>
      </w:r>
    </w:p>
    <w:p w14:paraId="69E6FE1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工程试车内容： / 。</w:t>
      </w:r>
    </w:p>
    <w:p w14:paraId="6DA0163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（1）单机无负荷试车费用由 / 承担；</w:t>
      </w:r>
    </w:p>
    <w:p w14:paraId="700E161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（2）无负荷联动试车费用由 / 承担。</w:t>
      </w:r>
    </w:p>
    <w:p w14:paraId="20780EA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13.3.2投料试车</w:t>
      </w:r>
    </w:p>
    <w:p w14:paraId="1B15C0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关于投料试车相关事项的约定： / 。</w:t>
      </w:r>
    </w:p>
    <w:p w14:paraId="2FF4762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13.6 竣工退场</w:t>
      </w:r>
    </w:p>
    <w:p w14:paraId="067CB7F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承包人完成竣工退场的期限：竣工验收合格后10日内。</w:t>
      </w:r>
    </w:p>
    <w:p w14:paraId="065FFC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14.竣工结算</w:t>
      </w:r>
    </w:p>
    <w:p w14:paraId="30DC360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14.1竣工结算申请</w:t>
      </w:r>
    </w:p>
    <w:p w14:paraId="6468E6D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承包人提交竣工付款申请单的期限：竣工验收合格后28天内。</w:t>
      </w:r>
    </w:p>
    <w:p w14:paraId="4DBFFE3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竣工付款申请单应包括的内容：</w:t>
      </w:r>
    </w:p>
    <w:p w14:paraId="2C4B81A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应向发包人提交承包人盖章、结算编制人员盖章的竣工结算报告及完整、有效的结算资料，工程结算资料包括送审资料清单、结算汇总表、各项结算调整的依据、内容及费用、已经发包人工程人员确认的竣工图、变更联系单（原件，包括图纸会审纪要、过程中的洽商等）、隐蔽工程记录、工程结算书、招投标相关资料一式三份。发包人工程师对结算资料进行审核，符合要求的在竣工结算资料回执上签字方可视为发包人收到竣工结算资料；由发包人送审计部门开展竣工结算审计。</w:t>
      </w:r>
    </w:p>
    <w:p w14:paraId="4CA4829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（2）若审计部门在结算审核中发现结算资料无效或不完整的，审计延误的责任由承包人承担。</w:t>
      </w:r>
    </w:p>
    <w:p w14:paraId="5467863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（3）承包人未按本条款约定的时间和要求向发包人提交竣工结算报告和资料的， 发包人将不能保证按专用条款规定的时间内提出审核意见，并且发包人有权根据已有资料进行审核，责任由承包人自行承担。</w:t>
      </w:r>
    </w:p>
    <w:p w14:paraId="1277C6E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14.2 竣工结算审核</w:t>
      </w:r>
    </w:p>
    <w:p w14:paraId="19A719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发包人审批竣工付款申请单的期限：</w:t>
      </w:r>
    </w:p>
    <w:p w14:paraId="05769B6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523016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完成竣工付款的期限：发包人审计部门审计并出具最终审计报告后按约定付款。但是，考虑发包人高校财务管理的特殊性，如该项目为跨年度工程或遇付款时间为学校财务封帐期及寒暑假等特殊情况，暂时无法支付工程款时，付款时间由发包人、承包人双方另行商定。对此承包人表示，遇此情况下发包人可以推迟付款且不构成违约。</w:t>
      </w:r>
    </w:p>
    <w:p w14:paraId="0E9F997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竣工付款证书异议部分复核的方式和程序：承包人对发包人签认的竣工付款证书有异议的，对于有异议部分应在收到发包人签认的竣工付款证书后7天内提出异议，并由合同当事人按照专用合同条款约定的方式和程序进行复核。承包人逾期未提出异议的，视为认可发包人的审批结果。</w:t>
      </w:r>
    </w:p>
    <w:p w14:paraId="0FCD83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承包人双方一致同意：发包人可以以发包人的名义单方委托有相应资质的第三方审计机构（工程造价咨询单位）对本工程做跟踪审计（初审），也可以以发包人名义单方委托有相应资质的第三方审计机构（工程造价咨询单位）对本工程做结算审计（复审），承包人承诺对相关的跟踪审计和结算审计的结果给予认可。承包人确认同意审计结果的，则发包人审定的价款为双方竣工结算价款的最终依据；如承包人不同意的，双方针对争议部分进行核对和协商；经核对、协商不能解决的争议部分，双方可共同申请当地工程造价管理部门进行解释和协调解决；经以上协商、协调仍不能解决的，则可以就争议部分提交诉讼解决。</w:t>
      </w:r>
    </w:p>
    <w:p w14:paraId="54FDA0F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sz w:val="24"/>
          <w:highlight w:val="none"/>
        </w:rPr>
        <w:t>承包人同意按照</w:t>
      </w:r>
      <w:r>
        <w:rPr>
          <w:rFonts w:hint="eastAsia"/>
          <w:sz w:val="24"/>
          <w:highlight w:val="none"/>
          <w:lang w:val="en-US" w:eastAsia="zh-CN"/>
        </w:rPr>
        <w:t>发包人</w:t>
      </w:r>
      <w:r>
        <w:rPr>
          <w:rFonts w:hint="eastAsia"/>
          <w:sz w:val="24"/>
          <w:highlight w:val="none"/>
        </w:rPr>
        <w:t>规定承担和支付相应的工程审计费用。</w:t>
      </w:r>
      <w:r>
        <w:rPr>
          <w:rFonts w:hint="eastAsia" w:ascii="宋体" w:hAnsi="宋体" w:cs="仿宋"/>
          <w:sz w:val="24"/>
          <w:szCs w:val="24"/>
          <w:highlight w:val="none"/>
        </w:rPr>
        <w:t>属于承包人承担的审计费部分，发包人有权在应付工程款中予以扣减。若甲方审计规定发生调整修订，则按照甲方调整修订后的新审计规定执行。乙方同意：若甲方审计规定发生调整修订，则按照甲方调整修订后的新审计规定执行。</w:t>
      </w:r>
    </w:p>
    <w:p w14:paraId="70DE38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若本合同项下的工程在发包人、承包人双方完成结算审计之后，发包人上级主管单位又在该审计结论的基础上进行再次审计的，承包人承诺认可该最终审计结果。</w:t>
      </w:r>
    </w:p>
    <w:p w14:paraId="4FBCE7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（本条款为特别约定）</w:t>
      </w:r>
    </w:p>
    <w:p w14:paraId="5D23377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14.3最终结清</w:t>
      </w:r>
    </w:p>
    <w:p w14:paraId="5391135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14.3.1 最终结清申请单</w:t>
      </w:r>
    </w:p>
    <w:p w14:paraId="19286C8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承包人提交最终结清申请单的份数：叁份。</w:t>
      </w:r>
    </w:p>
    <w:p w14:paraId="1A145C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承包人提交最终结算申请单的期限：缺陷责任期终止证书颁发后7天内。</w:t>
      </w:r>
    </w:p>
    <w:p w14:paraId="1D0D4BD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14.3.2 最终结清证书和支付</w:t>
      </w:r>
    </w:p>
    <w:p w14:paraId="4364089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（1）发包人完成最终结清申请单的审批并颁发最终结清证书的期限：执行通用条款。</w:t>
      </w:r>
    </w:p>
    <w:p w14:paraId="257127D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（2）发包人完成支付的期限：按进度款支付约定。</w:t>
      </w:r>
    </w:p>
    <w:p w14:paraId="300E4E8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 缺陷责任期与保修</w:t>
      </w:r>
    </w:p>
    <w:p w14:paraId="6FC1392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15.1缺陷责任期</w:t>
      </w:r>
    </w:p>
    <w:p w14:paraId="3166BF3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缺陷责任期的具体期限：自工程竣工验收合格之日起</w:t>
      </w:r>
      <w:r>
        <w:rPr>
          <w:rFonts w:hint="eastAsia" w:ascii="宋体" w:hAnsi="宋体" w:cs="仿宋"/>
          <w:color w:val="0000FF"/>
          <w:sz w:val="24"/>
          <w:szCs w:val="24"/>
          <w:highlight w:val="none"/>
        </w:rPr>
        <w:t xml:space="preserve">【 </w:t>
      </w:r>
      <w:r>
        <w:rPr>
          <w:rFonts w:hint="eastAsia" w:ascii="宋体" w:hAnsi="宋体" w:cs="仿宋"/>
          <w:color w:val="0000FF"/>
          <w:sz w:val="24"/>
          <w:szCs w:val="24"/>
          <w:highlight w:val="none"/>
          <w:lang w:val="en-US" w:eastAsia="zh-CN"/>
        </w:rPr>
        <w:t xml:space="preserve"> </w:t>
      </w:r>
      <w:r>
        <w:rPr>
          <w:rFonts w:hint="eastAsia" w:ascii="宋体" w:hAnsi="宋体" w:cs="仿宋"/>
          <w:color w:val="0000FF"/>
          <w:sz w:val="24"/>
          <w:szCs w:val="24"/>
          <w:highlight w:val="none"/>
        </w:rPr>
        <w:t xml:space="preserve"> 】</w:t>
      </w:r>
      <w:r>
        <w:rPr>
          <w:rFonts w:hint="eastAsia" w:ascii="宋体" w:hAnsi="宋体" w:cs="仿宋"/>
          <w:sz w:val="24"/>
          <w:szCs w:val="24"/>
          <w:highlight w:val="none"/>
        </w:rPr>
        <w:t>个月。</w:t>
      </w:r>
    </w:p>
    <w:p w14:paraId="197C51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15.2质量保证金</w:t>
      </w:r>
    </w:p>
    <w:p w14:paraId="5339B7C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关于是否扣留质量保证金的约定：合同签约价的</w:t>
      </w:r>
      <w:r>
        <w:rPr>
          <w:rFonts w:hint="eastAsia" w:ascii="宋体" w:hAnsi="宋体" w:cs="仿宋"/>
          <w:color w:val="0000FF"/>
          <w:sz w:val="24"/>
          <w:szCs w:val="24"/>
          <w:highlight w:val="none"/>
        </w:rPr>
        <w:t xml:space="preserve">【 </w:t>
      </w:r>
      <w:r>
        <w:rPr>
          <w:rFonts w:hint="eastAsia" w:ascii="宋体" w:hAnsi="宋体" w:cs="仿宋"/>
          <w:color w:val="0000FF"/>
          <w:sz w:val="24"/>
          <w:szCs w:val="24"/>
          <w:highlight w:val="none"/>
          <w:lang w:val="en-US" w:eastAsia="zh-CN"/>
        </w:rPr>
        <w:t>2</w:t>
      </w:r>
      <w:r>
        <w:rPr>
          <w:rFonts w:hint="eastAsia" w:ascii="宋体" w:hAnsi="宋体" w:cs="仿宋"/>
          <w:color w:val="0000FF"/>
          <w:sz w:val="24"/>
          <w:szCs w:val="24"/>
          <w:highlight w:val="none"/>
        </w:rPr>
        <w:t xml:space="preserve"> %】</w:t>
      </w:r>
      <w:r>
        <w:rPr>
          <w:rFonts w:hint="eastAsia" w:ascii="宋体" w:hAnsi="宋体" w:cs="仿宋"/>
          <w:sz w:val="24"/>
          <w:szCs w:val="24"/>
          <w:highlight w:val="none"/>
        </w:rPr>
        <w:t>的履约保证金在本工程竣工验收合格后转作质量保证金，自发包人组织的竣工验收合格报告签署之日起算的质保期</w:t>
      </w:r>
      <w:r>
        <w:rPr>
          <w:rFonts w:hint="eastAsia" w:ascii="宋体" w:hAnsi="宋体" w:cs="仿宋"/>
          <w:color w:val="0000FF"/>
          <w:sz w:val="24"/>
          <w:szCs w:val="24"/>
          <w:highlight w:val="none"/>
        </w:rPr>
        <w:t>（   个月）</w:t>
      </w:r>
      <w:r>
        <w:rPr>
          <w:rFonts w:hint="eastAsia" w:ascii="宋体" w:hAnsi="宋体" w:cs="仿宋"/>
          <w:sz w:val="24"/>
          <w:szCs w:val="24"/>
          <w:highlight w:val="none"/>
        </w:rPr>
        <w:t>满后，且发包人确认工程无质量且无任何遗留问题后【14】日内，发包人一次性无息返还承包人质量保证金（扣除因质量问题引起的维修费用、违约赔偿金等）。质量保证金支付程序：在缺陷责任期内，由发包人通知承包人进行该工程的维修事项，若承包人尽心尽责的服务，发包人满意，则质保期</w:t>
      </w:r>
      <w:r>
        <w:rPr>
          <w:rFonts w:hint="eastAsia" w:ascii="宋体" w:hAnsi="宋体" w:cs="仿宋"/>
          <w:color w:val="0000FF"/>
          <w:sz w:val="24"/>
          <w:szCs w:val="24"/>
          <w:highlight w:val="none"/>
        </w:rPr>
        <w:t>（    个月）</w:t>
      </w:r>
      <w:r>
        <w:rPr>
          <w:rFonts w:hint="eastAsia" w:ascii="宋体" w:hAnsi="宋体" w:cs="仿宋"/>
          <w:sz w:val="24"/>
          <w:szCs w:val="24"/>
          <w:highlight w:val="none"/>
        </w:rPr>
        <w:t>满后，经发包人单位盖章，无息返还承包人质量保证金。若承包人不能及时响应或保质处理维修事项，发包人有权另找工程队维修，所发生的费用从质量保证金中支付。</w:t>
      </w:r>
    </w:p>
    <w:p w14:paraId="57FDCB9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在工程项目竣工前，承包人按专用合同条款第3.6条提供履约担保的，发包人不得同时预留工程质量保证金。</w:t>
      </w:r>
    </w:p>
    <w:p w14:paraId="31546D5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15.2.1 承包人提供质量保证金的方式</w:t>
      </w:r>
    </w:p>
    <w:p w14:paraId="646AF6B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质量保证金采用以下第3种方式：</w:t>
      </w:r>
    </w:p>
    <w:p w14:paraId="56D076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（1）质量保证金保函，保证金额为：/；</w:t>
      </w:r>
    </w:p>
    <w:p w14:paraId="2979D61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（2）合同价款/的工程款；</w:t>
      </w:r>
    </w:p>
    <w:p w14:paraId="352FAFE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（3）其他方式: 合同签约价的</w:t>
      </w:r>
      <w:r>
        <w:rPr>
          <w:rFonts w:hint="eastAsia" w:ascii="宋体" w:hAnsi="宋体" w:cs="仿宋"/>
          <w:color w:val="0000FF"/>
          <w:sz w:val="24"/>
          <w:szCs w:val="24"/>
          <w:highlight w:val="none"/>
        </w:rPr>
        <w:t xml:space="preserve">【 </w:t>
      </w:r>
      <w:r>
        <w:rPr>
          <w:rFonts w:hint="eastAsia" w:ascii="宋体" w:hAnsi="宋体" w:cs="仿宋"/>
          <w:color w:val="0000FF"/>
          <w:sz w:val="24"/>
          <w:szCs w:val="24"/>
          <w:highlight w:val="none"/>
          <w:lang w:val="en-US" w:eastAsia="zh-CN"/>
        </w:rPr>
        <w:t>2</w:t>
      </w:r>
      <w:r>
        <w:rPr>
          <w:rFonts w:hint="eastAsia" w:ascii="宋体" w:hAnsi="宋体" w:cs="仿宋"/>
          <w:color w:val="0000FF"/>
          <w:sz w:val="24"/>
          <w:szCs w:val="24"/>
          <w:highlight w:val="none"/>
        </w:rPr>
        <w:t xml:space="preserve"> %】</w:t>
      </w:r>
      <w:r>
        <w:rPr>
          <w:rFonts w:hint="eastAsia" w:ascii="宋体" w:hAnsi="宋体" w:cs="仿宋"/>
          <w:sz w:val="24"/>
          <w:szCs w:val="24"/>
          <w:highlight w:val="none"/>
        </w:rPr>
        <w:t>的履约保证金转作质量保证金。</w:t>
      </w:r>
    </w:p>
    <w:p w14:paraId="2EAAEDE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15.2.2 质量保证金的扣留 </w:t>
      </w:r>
    </w:p>
    <w:p w14:paraId="5E38F1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质量保证金的扣留采取以下第 3 种方式：</w:t>
      </w:r>
    </w:p>
    <w:p w14:paraId="23E1D1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（1）在支付工程进度款时逐次扣留，在此情形</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下，质量保证金的计算基数不包括预付款的支付、扣回以及价格调整的金额；</w:t>
      </w:r>
    </w:p>
    <w:p w14:paraId="491C25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（2）工程竣工结算时一次性扣留质量保证金；</w:t>
      </w:r>
    </w:p>
    <w:p w14:paraId="6F4D049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（3）其他扣留方式:签订合同时缴纳合同签约价的</w:t>
      </w:r>
      <w:r>
        <w:rPr>
          <w:rFonts w:hint="eastAsia" w:ascii="宋体" w:hAnsi="宋体" w:cs="仿宋"/>
          <w:color w:val="0000FF"/>
          <w:sz w:val="24"/>
          <w:szCs w:val="24"/>
          <w:highlight w:val="none"/>
        </w:rPr>
        <w:t xml:space="preserve">【 </w:t>
      </w:r>
      <w:r>
        <w:rPr>
          <w:rFonts w:hint="eastAsia" w:ascii="宋体" w:hAnsi="宋体" w:cs="仿宋"/>
          <w:color w:val="0000FF"/>
          <w:sz w:val="24"/>
          <w:szCs w:val="24"/>
          <w:highlight w:val="none"/>
          <w:lang w:val="en-US" w:eastAsia="zh-CN"/>
        </w:rPr>
        <w:t>2</w:t>
      </w:r>
      <w:r>
        <w:rPr>
          <w:rFonts w:hint="eastAsia" w:ascii="宋体" w:hAnsi="宋体" w:cs="仿宋"/>
          <w:color w:val="0000FF"/>
          <w:sz w:val="24"/>
          <w:szCs w:val="24"/>
          <w:highlight w:val="none"/>
        </w:rPr>
        <w:t>%】</w:t>
      </w:r>
      <w:r>
        <w:rPr>
          <w:rFonts w:hint="eastAsia" w:ascii="宋体" w:hAnsi="宋体" w:cs="仿宋"/>
          <w:sz w:val="24"/>
          <w:szCs w:val="24"/>
          <w:highlight w:val="none"/>
        </w:rPr>
        <w:t>的履约保证金转化为质量保证金。</w:t>
      </w:r>
    </w:p>
    <w:p w14:paraId="1E4A72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关于质量保证金的补充约定：工程质量保修金在自发包人组织的竣工验收合格报告签署之日起算的质保期</w:t>
      </w:r>
      <w:r>
        <w:rPr>
          <w:rFonts w:hint="eastAsia" w:ascii="宋体" w:hAnsi="宋体" w:cs="仿宋"/>
          <w:color w:val="0000FF"/>
          <w:sz w:val="24"/>
          <w:szCs w:val="24"/>
          <w:highlight w:val="none"/>
        </w:rPr>
        <w:t>（   个月）</w:t>
      </w:r>
      <w:r>
        <w:rPr>
          <w:rFonts w:hint="eastAsia" w:ascii="宋体" w:hAnsi="宋体" w:cs="仿宋"/>
          <w:sz w:val="24"/>
          <w:szCs w:val="24"/>
          <w:highlight w:val="none"/>
        </w:rPr>
        <w:t>满后，且发包人确认工程无质问题量且无任何遗留问题后【14】日内一次性退还承包人（不计息，扣除因质量问题引起的维修费用、违约赔偿金等）。</w:t>
      </w:r>
    </w:p>
    <w:p w14:paraId="2085AB7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15.3保修</w:t>
      </w:r>
    </w:p>
    <w:p w14:paraId="5B53C4B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15.3.1 保修责任</w:t>
      </w:r>
    </w:p>
    <w:p w14:paraId="3E92DE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工程保修期为：自发包人组织的竣工验收合格报告签署之日起</w:t>
      </w:r>
      <w:r>
        <w:rPr>
          <w:rFonts w:hint="eastAsia" w:ascii="宋体" w:hAnsi="宋体" w:cs="仿宋"/>
          <w:color w:val="0000FF"/>
          <w:sz w:val="24"/>
          <w:szCs w:val="24"/>
          <w:highlight w:val="none"/>
        </w:rPr>
        <w:t xml:space="preserve">    个</w:t>
      </w:r>
      <w:r>
        <w:rPr>
          <w:rFonts w:hint="eastAsia" w:ascii="宋体" w:hAnsi="宋体" w:cs="仿宋"/>
          <w:sz w:val="24"/>
          <w:szCs w:val="24"/>
          <w:highlight w:val="none"/>
        </w:rPr>
        <w:t>月。</w:t>
      </w:r>
    </w:p>
    <w:p w14:paraId="2882C4A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15.3.2修复通知</w:t>
      </w:r>
    </w:p>
    <w:p w14:paraId="10C440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承包人收到保修通知并到达工程现场的合理时间：自收到保修通知24小时内。</w:t>
      </w:r>
    </w:p>
    <w:p w14:paraId="53B0C13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 违约</w:t>
      </w:r>
    </w:p>
    <w:p w14:paraId="06A3B0A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16.1 发包人违约</w:t>
      </w:r>
    </w:p>
    <w:p w14:paraId="00B4D5A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16.1.1发包人的违约情形</w:t>
      </w:r>
    </w:p>
    <w:p w14:paraId="48F01E9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发包人提供施工现场或条件延误，设计图纸问题，资料漏错，监理和发包人代表的指令错误等。</w:t>
      </w:r>
    </w:p>
    <w:p w14:paraId="045809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16.1.2 发包人的违约责任</w:t>
      </w:r>
    </w:p>
    <w:p w14:paraId="121E47B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发包人违约责任的承担方式和计算方法：</w:t>
      </w:r>
    </w:p>
    <w:p w14:paraId="6B31820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（1）因发包人原因未能在计划开工日期前7天内下达开工通知的违约责任：相应工期顺延，承包人不主张违约金或补偿金。</w:t>
      </w:r>
    </w:p>
    <w:p w14:paraId="150764A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（2）因发包人原因未能按合同约定支付合同价款的违约责任：按同期全国银行间同业拆借中心公布的贷款市场报价利率计算利息。</w:t>
      </w:r>
    </w:p>
    <w:p w14:paraId="009D695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16.1.3 因发包人违约解除合同</w:t>
      </w:r>
    </w:p>
    <w:p w14:paraId="0B76A6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承包人按16.1.1项〔发包人违约的情形〕约定暂停施工满 / 天后发包人仍不纠正其违约行为并致使合同目的不能实现的，承包人有权解除合同。</w:t>
      </w:r>
    </w:p>
    <w:p w14:paraId="745D05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16.2 承包人违约</w:t>
      </w:r>
    </w:p>
    <w:p w14:paraId="483D416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16.2.1 承包人的违约情形</w:t>
      </w:r>
    </w:p>
    <w:p w14:paraId="633D0B7C">
      <w:pPr>
        <w:keepNext w:val="0"/>
        <w:keepLines w:val="0"/>
        <w:pageBreakBefore w:val="0"/>
        <w:kinsoku/>
        <w:wordWrap/>
        <w:overflowPunct/>
        <w:topLinePunct w:val="0"/>
        <w:autoSpaceDE w:val="0"/>
        <w:autoSpaceDN w:val="0"/>
        <w:bidi w:val="0"/>
        <w:spacing w:line="240" w:lineRule="auto"/>
        <w:ind w:firstLine="480" w:firstLineChars="200"/>
        <w:rPr>
          <w:rFonts w:hint="eastAsia"/>
          <w:highlight w:val="none"/>
        </w:rPr>
      </w:pPr>
      <w:r>
        <w:rPr>
          <w:rFonts w:hint="eastAsia" w:ascii="宋体" w:hAnsi="宋体" w:cs="仿宋"/>
          <w:sz w:val="24"/>
          <w:szCs w:val="24"/>
          <w:highlight w:val="none"/>
        </w:rPr>
        <w:t>工期延误、质量问题、技术文件未按约定时间提交、承包人擅自停工或单方面终止合同等。</w:t>
      </w:r>
    </w:p>
    <w:p w14:paraId="346A7D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16.2.2承包人的违约责任</w:t>
      </w:r>
    </w:p>
    <w:p w14:paraId="70B594F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承包人违约责任的承担方式和计算方法：</w:t>
      </w:r>
    </w:p>
    <w:p w14:paraId="23FC23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（1）承包人不能按合同总工期竣工，每推迟一天，承包人向发包人支付合同价款</w:t>
      </w:r>
      <w:r>
        <w:rPr>
          <w:rFonts w:hint="eastAsia" w:ascii="宋体" w:hAnsi="宋体" w:cs="仿宋"/>
          <w:sz w:val="24"/>
          <w:szCs w:val="24"/>
          <w:highlight w:val="none"/>
          <w:lang w:val="en-US" w:eastAsia="zh-CN"/>
        </w:rPr>
        <w:t>0.1</w:t>
      </w:r>
      <w:r>
        <w:rPr>
          <w:rFonts w:hint="eastAsia" w:ascii="宋体" w:hAnsi="宋体" w:cs="仿宋"/>
          <w:sz w:val="24"/>
          <w:szCs w:val="24"/>
          <w:highlight w:val="none"/>
        </w:rPr>
        <w:t>%的违约金；违约金总额累计不超过合同价款的</w:t>
      </w:r>
      <w:r>
        <w:rPr>
          <w:rFonts w:hint="eastAsia" w:ascii="宋体" w:hAnsi="宋体" w:cs="仿宋"/>
          <w:sz w:val="24"/>
          <w:szCs w:val="24"/>
          <w:highlight w:val="none"/>
          <w:lang w:val="en-US" w:eastAsia="zh-CN"/>
        </w:rPr>
        <w:t>5</w:t>
      </w:r>
      <w:r>
        <w:rPr>
          <w:rFonts w:hint="eastAsia" w:ascii="宋体" w:hAnsi="宋体" w:cs="仿宋"/>
          <w:sz w:val="24"/>
          <w:szCs w:val="24"/>
          <w:highlight w:val="none"/>
        </w:rPr>
        <w:t>%。但是，若该违约金不足以弥补发包人损失的，承包人还须继续承担赔偿责任；</w:t>
      </w:r>
    </w:p>
    <w:p w14:paraId="50D901F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本工程具体分项工程完成时间应服从发包人的总体要求，如因承包人原因导致实际进度与发包人要求的进度计划不符，承包人无法按工期完工或质量无法达到合同要求的，发包人有权对部分分项工程指定第三方施工，承包人必须无条件服从和配合；此分项工程费用由发包人按实际发生费用从承包人的工程款中扣除，同时，承包人还须按本合同签约合同价的10%向发包人支付违约金；合同约定的工期届满时，当承包人累计完成工程量不足计划进度的70%时，可认为承包人无能力按期履行合同并构成严重违约，发包人有权单方解除合同、承包人须按签约合同价的</w:t>
      </w:r>
      <w:r>
        <w:rPr>
          <w:rFonts w:hint="eastAsia" w:ascii="宋体" w:hAnsi="宋体" w:cs="仿宋"/>
          <w:sz w:val="24"/>
          <w:szCs w:val="24"/>
          <w:highlight w:val="none"/>
          <w:lang w:val="en-US" w:eastAsia="zh-CN"/>
        </w:rPr>
        <w:t>2</w:t>
      </w:r>
      <w:r>
        <w:rPr>
          <w:rFonts w:hint="eastAsia" w:ascii="宋体" w:hAnsi="宋体" w:cs="仿宋"/>
          <w:sz w:val="24"/>
          <w:szCs w:val="24"/>
          <w:highlight w:val="none"/>
        </w:rPr>
        <w:t>0%向发包人支付违约金，若该违约金不足以弥补发包人损失的，追究承包人的违约责任，并由承包人承担由此给发包人造成的一切损失；</w:t>
      </w:r>
    </w:p>
    <w:p w14:paraId="537C8C1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（3）承包人未按程序报验的，每次向发包人支付2000元违约赔偿金；工序验收不合格的，须按要求返工，并每次向发包人支付2000元/次违约赔偿金；</w:t>
      </w:r>
    </w:p>
    <w:p w14:paraId="0AAA856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（4）承包人必须服从发包人发布的各项符合现行法律、法规的管理规定，如承包人不服从发包人及监理的管理，每次向发包人支付10000元违约赔偿金，且发包人有权解除合同，并要求承包人赔偿损失；</w:t>
      </w:r>
    </w:p>
    <w:p w14:paraId="03838FD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（5）投标文件中明确的项目经理和主要管理人员不得擅自变更，开工时或施工过程中若有承包人擅自变更，发包人有权依据本合同追究承包人的违约责任，直至解除合同，并追究损失赔偿责任。</w:t>
      </w:r>
    </w:p>
    <w:p w14:paraId="53C607C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（6）在施工过程中，发包人将对承包人的安全文明情况进行考评，只有考评合格，结算时方可计取现场安全文明措施费现场考评费和奖励费，否则结算时不得计取该项费用；</w:t>
      </w:r>
    </w:p>
    <w:p w14:paraId="0B20C09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（7）工程竣工验收合格后28天内，承包人必须将符合发包人要求的竣工结算书及相关资料上报给发包人，否则每延迟一天须向发包人支付5000元作为违约赔偿金；</w:t>
      </w:r>
    </w:p>
    <w:p w14:paraId="1380D02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（8）经查实如承包人有出借资质或挂靠施工现象发生，视承包人违约，承包人除须立即进行纠正外，发包人有权没收履约保证金，发包人还有权选择解除合同并要求承包人按签约合同价的</w:t>
      </w:r>
      <w:r>
        <w:rPr>
          <w:rFonts w:hint="eastAsia" w:ascii="宋体" w:hAnsi="宋体" w:cs="仿宋"/>
          <w:sz w:val="24"/>
          <w:szCs w:val="24"/>
          <w:highlight w:val="none"/>
          <w:lang w:val="en-US" w:eastAsia="zh-CN"/>
        </w:rPr>
        <w:t>2</w:t>
      </w:r>
      <w:r>
        <w:rPr>
          <w:rFonts w:hint="eastAsia" w:ascii="宋体" w:hAnsi="宋体" w:cs="仿宋"/>
          <w:sz w:val="24"/>
          <w:szCs w:val="24"/>
          <w:highlight w:val="none"/>
        </w:rPr>
        <w:t>0%向发包人支付违约金；</w:t>
      </w:r>
    </w:p>
    <w:p w14:paraId="719C2C8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9）工程质量应符合国家验收规范和本合同约定要求，并一次性验收合格，若质量未达到要求，承包人按合同签约总价的2%向发包人支付违约金，同时承包人应进行整改，并须承担使工程达到约定质量标准所发生的所有费用。返工合格后，发包人有权在承包人工程结算款中扣除承包人工期延误违约金以及由此而给发包人造成的经济损失。如工程出现两次质量问题，发包人有权解除合同。</w:t>
      </w:r>
    </w:p>
    <w:p w14:paraId="378B73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10）若承包人擅自停工、单方面终止合同、工期严重延误或存在其他严重违约行为，导致发包人不得不单方解除合同的，在发包人通知解除本合同的情况下，承包人必须在5天内无条件退场。发包人将在承包人完成退场的情况下按承包人已完成工程量的50%给予结算，承包人还须按合同价款【10】%标准向发包人支付违约金。若违约金不足以弥补发包人损失的，承包人还应承担由此而给发包人造成的一切损失。</w:t>
      </w:r>
    </w:p>
    <w:p w14:paraId="5011C7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（11）因承包人原因导致技术文件（包括竣工图纸、签证等）未能按约定时间提交，每迟一天，发包人在支付给承包人的工程款内扣除1000元的违约金。同时并不解除承包人继续交付上述技术文件的义务。</w:t>
      </w:r>
    </w:p>
    <w:p w14:paraId="5B0696F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12）若因承包人施工质量问题或所使用产品、材料、设备的质量问题引起的安全责任（包括造成发包人师生或其他方人身伤害或财产损失等情形）由承包人负责，承包人应承担全部损失赔偿责任和相关法律责任。</w:t>
      </w:r>
    </w:p>
    <w:p w14:paraId="557D218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17.不可抗力</w:t>
      </w:r>
    </w:p>
    <w:p w14:paraId="39EB02A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17.1不可抗力的确认</w:t>
      </w:r>
    </w:p>
    <w:p w14:paraId="1A27DB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除通用合同条款约定的不可抗力事件之外，视为不可抗力的其他情形：因国家和政府举办大型活动限制施工、因维护学生稳定而不能正常施工。</w:t>
      </w:r>
    </w:p>
    <w:p w14:paraId="2CFA7E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17.2因不可抗力解除合同</w:t>
      </w:r>
    </w:p>
    <w:p w14:paraId="42CF77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合同解除后，发包人应在商定或确定发包人应支付款项后/天内完成款项的支付。</w:t>
      </w:r>
    </w:p>
    <w:p w14:paraId="0C14C81C">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18. 保险</w:t>
      </w:r>
    </w:p>
    <w:p w14:paraId="75DDA3BC">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18.1 工程保险</w:t>
      </w:r>
    </w:p>
    <w:p w14:paraId="2EF365C1">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关于工程保险的特别约定：</w:t>
      </w:r>
      <w:r>
        <w:rPr>
          <w:rFonts w:hint="eastAsia" w:ascii="宋体" w:hAnsi="宋体" w:cs="仿宋"/>
          <w:sz w:val="24"/>
          <w:szCs w:val="24"/>
          <w:highlight w:val="none"/>
          <w:u w:val="single"/>
        </w:rPr>
        <w:t>/</w:t>
      </w:r>
      <w:r>
        <w:rPr>
          <w:rFonts w:hint="eastAsia" w:ascii="宋体" w:hAnsi="宋体" w:cs="仿宋"/>
          <w:sz w:val="24"/>
          <w:szCs w:val="24"/>
          <w:highlight w:val="none"/>
        </w:rPr>
        <w:t>。</w:t>
      </w:r>
    </w:p>
    <w:p w14:paraId="1E747A84">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18.2其他保险</w:t>
      </w:r>
    </w:p>
    <w:p w14:paraId="4A491CA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关于其他保险的约定：</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5F7A66EC">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承包人是否应为其施工设备等办理财产保险：</w:t>
      </w:r>
      <w:r>
        <w:rPr>
          <w:rFonts w:hint="eastAsia" w:ascii="宋体" w:hAnsi="宋体" w:cs="仿宋"/>
          <w:sz w:val="24"/>
          <w:szCs w:val="24"/>
          <w:highlight w:val="none"/>
          <w:u w:val="single"/>
        </w:rPr>
        <w:t>/</w:t>
      </w:r>
      <w:r>
        <w:rPr>
          <w:rFonts w:hint="eastAsia" w:ascii="宋体" w:hAnsi="宋体" w:cs="仿宋"/>
          <w:sz w:val="24"/>
          <w:szCs w:val="24"/>
          <w:highlight w:val="none"/>
        </w:rPr>
        <w:t>。</w:t>
      </w:r>
    </w:p>
    <w:p w14:paraId="47CC677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18.3通知义务</w:t>
      </w:r>
    </w:p>
    <w:p w14:paraId="4A8E068B">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关于变更保险合同时的通知义务的约定：</w:t>
      </w:r>
      <w:r>
        <w:rPr>
          <w:rFonts w:hint="eastAsia" w:ascii="宋体" w:hAnsi="宋体" w:cs="仿宋"/>
          <w:sz w:val="24"/>
          <w:szCs w:val="24"/>
          <w:highlight w:val="none"/>
          <w:u w:val="single"/>
        </w:rPr>
        <w:t>/</w:t>
      </w:r>
      <w:r>
        <w:rPr>
          <w:rFonts w:hint="eastAsia" w:ascii="宋体" w:hAnsi="宋体" w:cs="仿宋"/>
          <w:sz w:val="24"/>
          <w:szCs w:val="24"/>
          <w:highlight w:val="none"/>
        </w:rPr>
        <w:t>。</w:t>
      </w:r>
    </w:p>
    <w:p w14:paraId="1BF05CB8">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19.争议解决</w:t>
      </w:r>
    </w:p>
    <w:p w14:paraId="0418200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19.1争议评审</w:t>
      </w:r>
    </w:p>
    <w:p w14:paraId="065D638F">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合同当事人是否同意将工程争议提交争议评审小组决定：</w:t>
      </w:r>
      <w:r>
        <w:rPr>
          <w:rFonts w:hint="eastAsia" w:ascii="宋体" w:hAnsi="宋体" w:cs="仿宋"/>
          <w:sz w:val="24"/>
          <w:szCs w:val="24"/>
          <w:highlight w:val="none"/>
          <w:u w:val="single"/>
        </w:rPr>
        <w:t>不同意</w:t>
      </w:r>
      <w:r>
        <w:rPr>
          <w:rFonts w:hint="eastAsia" w:ascii="宋体" w:hAnsi="宋体" w:cs="仿宋"/>
          <w:sz w:val="24"/>
          <w:szCs w:val="24"/>
          <w:highlight w:val="none"/>
        </w:rPr>
        <w:t>。</w:t>
      </w:r>
    </w:p>
    <w:p w14:paraId="692097D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19.1.1争议评审小组的确定</w:t>
      </w:r>
    </w:p>
    <w:p w14:paraId="56A3C523">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争议评审小组成员的确定：</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365F8A6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选定争议评审员的期限：</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3BD87A5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争议评审小组成员的报酬承担方式：</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4190CA2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其他事项的约定：</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6D77E640">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19.1.2争议评审小组的决定</w:t>
      </w:r>
    </w:p>
    <w:p w14:paraId="005AB30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合同当事人关于本项的约定：</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14:paraId="64E6FB1C">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19.2仲裁或诉讼</w:t>
      </w:r>
    </w:p>
    <w:p w14:paraId="18D196A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因合同及合同有关事项发生的争议，按下列第</w:t>
      </w:r>
      <w:r>
        <w:rPr>
          <w:rFonts w:hint="eastAsia" w:ascii="宋体" w:hAnsi="宋体" w:cs="仿宋"/>
          <w:sz w:val="24"/>
          <w:szCs w:val="24"/>
          <w:highlight w:val="none"/>
          <w:u w:val="single"/>
        </w:rPr>
        <w:t>（2）</w:t>
      </w:r>
      <w:r>
        <w:rPr>
          <w:rFonts w:hint="eastAsia" w:ascii="宋体" w:hAnsi="宋体" w:cs="仿宋"/>
          <w:sz w:val="24"/>
          <w:szCs w:val="24"/>
          <w:highlight w:val="none"/>
        </w:rPr>
        <w:t>种方式解决：</w:t>
      </w:r>
    </w:p>
    <w:p w14:paraId="2617613A">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（1）向</w:t>
      </w:r>
      <w:r>
        <w:rPr>
          <w:rFonts w:hint="eastAsia" w:ascii="宋体" w:hAnsi="宋体" w:cs="仿宋"/>
          <w:sz w:val="24"/>
          <w:szCs w:val="24"/>
          <w:highlight w:val="none"/>
          <w:u w:val="single"/>
        </w:rPr>
        <w:t xml:space="preserve"> / </w:t>
      </w:r>
      <w:r>
        <w:rPr>
          <w:rFonts w:hint="eastAsia" w:ascii="宋体" w:hAnsi="宋体" w:cs="仿宋"/>
          <w:sz w:val="24"/>
          <w:szCs w:val="24"/>
          <w:highlight w:val="none"/>
        </w:rPr>
        <w:t>仲裁委员会申请仲裁；</w:t>
      </w:r>
    </w:p>
    <w:p w14:paraId="2B870078">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（2）向</w:t>
      </w:r>
      <w:r>
        <w:rPr>
          <w:rFonts w:hint="eastAsia" w:ascii="宋体" w:hAnsi="宋体" w:cs="仿宋"/>
          <w:sz w:val="24"/>
          <w:szCs w:val="24"/>
          <w:highlight w:val="none"/>
          <w:u w:val="single"/>
          <w:lang w:val="en-US" w:eastAsia="zh-CN"/>
        </w:rPr>
        <w:t>工程</w:t>
      </w:r>
      <w:r>
        <w:rPr>
          <w:rFonts w:hint="eastAsia" w:ascii="宋体" w:hAnsi="宋体" w:cs="仿宋"/>
          <w:sz w:val="24"/>
          <w:szCs w:val="24"/>
          <w:highlight w:val="none"/>
          <w:u w:val="single"/>
        </w:rPr>
        <w:t>所在地</w:t>
      </w:r>
      <w:r>
        <w:rPr>
          <w:rFonts w:hint="eastAsia" w:ascii="宋体" w:hAnsi="宋体" w:cs="仿宋"/>
          <w:sz w:val="24"/>
          <w:szCs w:val="24"/>
          <w:highlight w:val="none"/>
        </w:rPr>
        <w:t>人民法院起诉。</w:t>
      </w:r>
    </w:p>
    <w:p w14:paraId="4C117DEC">
      <w:pPr>
        <w:keepNext w:val="0"/>
        <w:keepLines w:val="0"/>
        <w:pageBreakBefore w:val="0"/>
        <w:kinsoku/>
        <w:wordWrap/>
        <w:overflowPunct/>
        <w:topLinePunct w:val="0"/>
        <w:bidi w:val="0"/>
        <w:snapToGrid w:val="0"/>
        <w:spacing w:before="19" w:line="240" w:lineRule="auto"/>
        <w:ind w:firstLine="480" w:firstLineChars="200"/>
        <w:rPr>
          <w:rFonts w:ascii="宋体" w:hAnsi="宋体" w:cs="仿宋"/>
          <w:sz w:val="24"/>
          <w:szCs w:val="24"/>
          <w:highlight w:val="none"/>
        </w:rPr>
      </w:pPr>
      <w:r>
        <w:rPr>
          <w:rFonts w:hint="eastAsia" w:ascii="宋体" w:hAnsi="宋体" w:cs="仿宋"/>
          <w:sz w:val="24"/>
          <w:szCs w:val="24"/>
          <w:highlight w:val="none"/>
        </w:rPr>
        <w:t>20.补充条款（特别约定）</w:t>
      </w:r>
    </w:p>
    <w:p w14:paraId="1F42D8F5">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20.2审计费用的取费标准及分摊原则：</w:t>
      </w:r>
    </w:p>
    <w:p w14:paraId="3D4DAC4A">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承包人同意发包人以自己的名义单方委托有相应资质的审计机构（工程造价咨询单位）对本工程作决算审计（包括初审和复审），初审和复审的审计费，均由发包人和承包人双方按规定分担。审计费用的承担方式为：</w:t>
      </w:r>
    </w:p>
    <w:p w14:paraId="5574BA2F">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（一）核减率（含复审）达5%（含5%）以上的，全部审计费用由承包人承担，并由发包人从承包人的工程款中扣除。</w:t>
      </w:r>
    </w:p>
    <w:p w14:paraId="404CF3B9">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（二）核减率（含复审）为5%以下的审计费用，由发包人承担。</w:t>
      </w:r>
    </w:p>
    <w:p w14:paraId="7A461A57">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若甲方审计规定发生调整修订，则按照甲方调整修订后的新审计规定执行。</w:t>
      </w:r>
    </w:p>
    <w:p w14:paraId="69374F99">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乙方同意：若甲方审计规定发生调整修订，则按照甲方调整修订后的新审计规定执行。</w:t>
      </w:r>
    </w:p>
    <w:p w14:paraId="4CB7BF96">
      <w:pPr>
        <w:rPr>
          <w:sz w:val="24"/>
          <w:szCs w:val="24"/>
          <w:highlight w:val="none"/>
        </w:rPr>
      </w:pPr>
      <w:r>
        <w:rPr>
          <w:sz w:val="24"/>
          <w:szCs w:val="24"/>
          <w:highlight w:val="none"/>
        </w:rPr>
        <w:br w:type="page"/>
      </w:r>
    </w:p>
    <w:p w14:paraId="236DDEE9">
      <w:pPr>
        <w:spacing w:beforeLines="0" w:afterLines="0" w:line="500" w:lineRule="exact"/>
        <w:rPr>
          <w:rFonts w:hint="default" w:ascii="Times New Roman" w:hAnsi="Times New Roman" w:cs="宋体"/>
          <w:sz w:val="24"/>
          <w:szCs w:val="24"/>
          <w:highlight w:val="none"/>
        </w:rPr>
      </w:pPr>
      <w:bookmarkStart w:id="149" w:name="_Toc15194"/>
      <w:bookmarkStart w:id="150" w:name="_Toc403658115"/>
      <w:bookmarkStart w:id="151" w:name="_Toc401739097"/>
      <w:bookmarkStart w:id="152" w:name="_Toc468179754"/>
      <w:r>
        <w:rPr>
          <w:rFonts w:hint="eastAsia" w:ascii="Times New Roman" w:hAnsi="Times New Roman" w:cs="宋体"/>
          <w:b/>
          <w:sz w:val="24"/>
          <w:szCs w:val="24"/>
          <w:highlight w:val="none"/>
        </w:rPr>
        <w:t>附件1：</w:t>
      </w:r>
      <w:bookmarkEnd w:id="149"/>
      <w:bookmarkEnd w:id="150"/>
      <w:bookmarkEnd w:id="151"/>
      <w:bookmarkEnd w:id="152"/>
    </w:p>
    <w:p w14:paraId="1E2D7184">
      <w:pPr>
        <w:adjustRightInd w:val="0"/>
        <w:snapToGrid w:val="0"/>
        <w:spacing w:beforeLines="0" w:after="312" w:afterLines="100" w:line="500" w:lineRule="exact"/>
        <w:jc w:val="center"/>
        <w:outlineLvl w:val="1"/>
        <w:rPr>
          <w:rFonts w:hint="default" w:ascii="Times New Roman" w:hAnsi="Times New Roman" w:cs="宋体"/>
          <w:b/>
          <w:sz w:val="24"/>
          <w:szCs w:val="24"/>
          <w:highlight w:val="none"/>
        </w:rPr>
      </w:pPr>
      <w:r>
        <w:rPr>
          <w:rFonts w:hint="eastAsia" w:ascii="Times New Roman" w:hAnsi="Times New Roman" w:cs="宋体"/>
          <w:b/>
          <w:sz w:val="24"/>
          <w:szCs w:val="24"/>
          <w:highlight w:val="none"/>
        </w:rPr>
        <w:t>工程质量保修书</w:t>
      </w:r>
    </w:p>
    <w:p w14:paraId="4723A765">
      <w:pPr>
        <w:adjustRightInd w:val="0"/>
        <w:snapToGrid w:val="0"/>
        <w:spacing w:beforeLines="0" w:afterLines="0" w:line="500" w:lineRule="exact"/>
        <w:rPr>
          <w:rFonts w:hint="default" w:ascii="Times New Roman" w:hAnsi="Times New Roman" w:cs="宋体"/>
          <w:sz w:val="24"/>
          <w:szCs w:val="24"/>
          <w:highlight w:val="none"/>
          <w:u w:val="single"/>
        </w:rPr>
      </w:pPr>
      <w:r>
        <w:rPr>
          <w:rFonts w:hint="eastAsia" w:ascii="Times New Roman" w:hAnsi="Times New Roman" w:cs="宋体"/>
          <w:sz w:val="24"/>
          <w:szCs w:val="24"/>
          <w:highlight w:val="none"/>
        </w:rPr>
        <w:t>承包人：（全称）</w:t>
      </w:r>
      <w:r>
        <w:rPr>
          <w:rFonts w:hint="eastAsia" w:ascii="Times New Roman" w:hAnsi="Times New Roman" w:cs="宋体"/>
          <w:sz w:val="24"/>
          <w:szCs w:val="24"/>
          <w:highlight w:val="none"/>
          <w:u w:val="single"/>
        </w:rPr>
        <w:t xml:space="preserve">                 </w:t>
      </w:r>
    </w:p>
    <w:p w14:paraId="715D3FDD">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为保证</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14:paraId="3F0B2EB1">
      <w:pPr>
        <w:adjustRightInd w:val="0"/>
        <w:snapToGrid w:val="0"/>
        <w:spacing w:beforeLines="0" w:afterLines="0" w:line="500" w:lineRule="exact"/>
        <w:rPr>
          <w:rFonts w:hint="default" w:ascii="Times New Roman" w:hAnsi="Times New Roman" w:cs="宋体"/>
          <w:b/>
          <w:sz w:val="24"/>
          <w:szCs w:val="24"/>
          <w:highlight w:val="none"/>
        </w:rPr>
      </w:pPr>
      <w:r>
        <w:rPr>
          <w:rFonts w:hint="eastAsia" w:ascii="Times New Roman" w:hAnsi="Times New Roman" w:cs="宋体"/>
          <w:b/>
          <w:sz w:val="24"/>
          <w:szCs w:val="24"/>
          <w:highlight w:val="none"/>
        </w:rPr>
        <w:t>1 质量保修范围</w:t>
      </w:r>
    </w:p>
    <w:p w14:paraId="3B1D701D">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质量保修范围包括承包人承包的所有工程以及双方约定其他项目。具体质量保修范围，双方约定如下：</w:t>
      </w:r>
    </w:p>
    <w:p w14:paraId="61CDD984">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凡属于承包人原因造成的各部位的质量问题或其他缺陷，及由于承包人维修造成第三方的相关损失，均属于承包人保修责任范围；不属于承包人责任，但是经由双方协商由承包人配合施工的，承包人应配合维修，费用由责任方承担。</w:t>
      </w:r>
    </w:p>
    <w:p w14:paraId="3273E888">
      <w:pPr>
        <w:adjustRightInd w:val="0"/>
        <w:snapToGrid w:val="0"/>
        <w:spacing w:beforeLines="0" w:afterLines="0" w:line="500" w:lineRule="exact"/>
        <w:rPr>
          <w:rFonts w:hint="default" w:ascii="Times New Roman" w:hAnsi="Times New Roman" w:cs="宋体"/>
          <w:b/>
          <w:sz w:val="24"/>
          <w:szCs w:val="24"/>
          <w:highlight w:val="none"/>
        </w:rPr>
      </w:pPr>
      <w:bookmarkStart w:id="153" w:name="_Toc420231859"/>
      <w:r>
        <w:rPr>
          <w:rFonts w:hint="eastAsia" w:ascii="Times New Roman" w:hAnsi="Times New Roman" w:cs="宋体"/>
          <w:b/>
          <w:sz w:val="24"/>
          <w:szCs w:val="24"/>
          <w:highlight w:val="none"/>
        </w:rPr>
        <w:t>2 质量保修期</w:t>
      </w:r>
      <w:bookmarkEnd w:id="153"/>
    </w:p>
    <w:p w14:paraId="0D760ABC">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2.1 质量保修期从工程实际竣工验收合格之日起计算。单项竣工验收的工程，按单项工程分别计算质量保修期。</w:t>
      </w:r>
    </w:p>
    <w:p w14:paraId="58EC9E53">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2.2 双方根据《建设工程质量管理条例》及有关规定，约定本工程质量保修期如下：</w:t>
      </w:r>
    </w:p>
    <w:p w14:paraId="659A4383">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（1）地基基础工程、主体结构工程为设计文件规定的合理使用年限；</w:t>
      </w:r>
    </w:p>
    <w:p w14:paraId="784690B4">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（2）屋面防水工程、有防水要求的卫生间、房间和外墙面的防渗漏工程为：</w:t>
      </w:r>
      <w:r>
        <w:rPr>
          <w:rFonts w:hint="eastAsia" w:ascii="Times New Roman" w:hAnsi="Times New Roman" w:cs="宋体"/>
          <w:color w:val="0000FF"/>
          <w:sz w:val="24"/>
          <w:szCs w:val="24"/>
          <w:highlight w:val="none"/>
          <w:u w:val="single"/>
        </w:rPr>
        <w:t xml:space="preserve"> 5  </w:t>
      </w:r>
      <w:r>
        <w:rPr>
          <w:rFonts w:hint="eastAsia" w:ascii="Times New Roman" w:hAnsi="Times New Roman" w:cs="宋体"/>
          <w:color w:val="0000FF"/>
          <w:sz w:val="24"/>
          <w:szCs w:val="24"/>
          <w:highlight w:val="none"/>
        </w:rPr>
        <w:t>年；</w:t>
      </w:r>
    </w:p>
    <w:p w14:paraId="700AFDA2">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（3）电气管线工程、给排水管道、设备安装工程为：</w:t>
      </w:r>
      <w:r>
        <w:rPr>
          <w:rFonts w:hint="eastAsia" w:ascii="Times New Roman" w:hAnsi="Times New Roman" w:cs="宋体"/>
          <w:color w:val="0000FF"/>
          <w:sz w:val="24"/>
          <w:szCs w:val="24"/>
          <w:highlight w:val="none"/>
          <w:u w:val="single"/>
        </w:rPr>
        <w:t xml:space="preserve">  2  </w:t>
      </w:r>
      <w:r>
        <w:rPr>
          <w:rFonts w:hint="eastAsia" w:ascii="Times New Roman" w:hAnsi="Times New Roman" w:cs="宋体"/>
          <w:sz w:val="24"/>
          <w:szCs w:val="24"/>
          <w:highlight w:val="none"/>
        </w:rPr>
        <w:t>年；</w:t>
      </w:r>
    </w:p>
    <w:p w14:paraId="7E39241D">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（4）装饰装修工程为</w:t>
      </w:r>
      <w:r>
        <w:rPr>
          <w:rFonts w:hint="eastAsia" w:ascii="Times New Roman" w:hAnsi="Times New Roman" w:cs="宋体"/>
          <w:color w:val="0000FF"/>
          <w:sz w:val="24"/>
          <w:szCs w:val="24"/>
          <w:highlight w:val="none"/>
          <w:u w:val="single"/>
        </w:rPr>
        <w:t xml:space="preserve">  2  </w:t>
      </w:r>
      <w:r>
        <w:rPr>
          <w:rFonts w:hint="eastAsia" w:ascii="Times New Roman" w:hAnsi="Times New Roman" w:cs="宋体"/>
          <w:sz w:val="24"/>
          <w:szCs w:val="24"/>
          <w:highlight w:val="none"/>
        </w:rPr>
        <w:t>年；</w:t>
      </w:r>
    </w:p>
    <w:p w14:paraId="2A4405A9">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（5）城市道路工程为</w:t>
      </w:r>
      <w:r>
        <w:rPr>
          <w:rFonts w:hint="eastAsia" w:ascii="Times New Roman" w:hAnsi="Times New Roman" w:cs="宋体"/>
          <w:sz w:val="24"/>
          <w:szCs w:val="24"/>
          <w:highlight w:val="none"/>
          <w:u w:val="single"/>
        </w:rPr>
        <w:t xml:space="preserve"> </w:t>
      </w:r>
      <w:r>
        <w:rPr>
          <w:rFonts w:hint="eastAsia" w:ascii="Times New Roman" w:hAnsi="Times New Roman" w:cs="宋体"/>
          <w:color w:val="0000FF"/>
          <w:sz w:val="24"/>
          <w:szCs w:val="24"/>
          <w:highlight w:val="none"/>
          <w:u w:val="single"/>
        </w:rPr>
        <w:t xml:space="preserve"> 3 </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年；</w:t>
      </w:r>
    </w:p>
    <w:p w14:paraId="2AEDED0E">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（6）其他项目</w:t>
      </w:r>
      <w:r>
        <w:rPr>
          <w:rFonts w:hint="eastAsia" w:ascii="Times New Roman" w:hAnsi="Times New Roman" w:cs="宋体"/>
          <w:color w:val="0000FF"/>
          <w:sz w:val="24"/>
          <w:szCs w:val="24"/>
          <w:highlight w:val="none"/>
          <w:u w:val="single"/>
        </w:rPr>
        <w:t xml:space="preserve">  2 </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年；</w:t>
      </w:r>
    </w:p>
    <w:p w14:paraId="7CFDE2F9">
      <w:pPr>
        <w:adjustRightInd w:val="0"/>
        <w:snapToGrid w:val="0"/>
        <w:spacing w:beforeLines="0" w:afterLines="0" w:line="500" w:lineRule="exact"/>
        <w:rPr>
          <w:rFonts w:hint="default" w:ascii="Times New Roman" w:hAnsi="Times New Roman" w:cs="宋体"/>
          <w:b/>
          <w:sz w:val="24"/>
          <w:szCs w:val="24"/>
          <w:highlight w:val="none"/>
        </w:rPr>
      </w:pPr>
      <w:r>
        <w:rPr>
          <w:rFonts w:hint="eastAsia" w:ascii="Times New Roman" w:hAnsi="Times New Roman" w:cs="宋体"/>
          <w:b/>
          <w:sz w:val="24"/>
          <w:szCs w:val="24"/>
          <w:highlight w:val="none"/>
        </w:rPr>
        <w:t>3 质量保修责任</w:t>
      </w:r>
    </w:p>
    <w:p w14:paraId="55748C76">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3.1 属于保修范围的项目，承包人应在接到通知后的48小时内派人保修，承包人不在约定期限内派人保修，发包人可自行或指派第三方保修。</w:t>
      </w:r>
    </w:p>
    <w:p w14:paraId="0B371D5B">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3.2 发生紧急抢修事故的，承包人在接到通知后，应立即到达事故现场抢修。</w:t>
      </w:r>
    </w:p>
    <w:p w14:paraId="0DB8F5C9">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3.3 在国家规定的工程合理使用期限内，承包人应确保地基基础工程和主体结构的安全和质量。凡出现其质量问题，应立即报告当地建设行政主管部门，由设计单位提出保修方案，承包人应立即实施保修。</w:t>
      </w:r>
    </w:p>
    <w:p w14:paraId="7EA7C1BA">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3.4 质量保修完成后，由发包人组织验收。</w:t>
      </w:r>
    </w:p>
    <w:p w14:paraId="641D861D">
      <w:pPr>
        <w:adjustRightInd w:val="0"/>
        <w:snapToGrid w:val="0"/>
        <w:spacing w:beforeLines="0" w:afterLines="0" w:line="500" w:lineRule="exact"/>
        <w:rPr>
          <w:rFonts w:hint="default" w:ascii="Times New Roman" w:hAnsi="Times New Roman" w:cs="宋体"/>
          <w:b/>
          <w:sz w:val="24"/>
          <w:szCs w:val="24"/>
          <w:highlight w:val="none"/>
        </w:rPr>
      </w:pPr>
      <w:r>
        <w:rPr>
          <w:rFonts w:hint="eastAsia" w:ascii="Times New Roman" w:hAnsi="Times New Roman" w:cs="宋体"/>
          <w:b/>
          <w:sz w:val="24"/>
          <w:szCs w:val="24"/>
          <w:highlight w:val="none"/>
        </w:rPr>
        <w:t>4 质量保修费用</w:t>
      </w:r>
    </w:p>
    <w:p w14:paraId="02B9AB86">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质量保修费用及相关的损害赔偿费，由造成质量缺陷的责任方承担。</w:t>
      </w:r>
    </w:p>
    <w:p w14:paraId="2995EF49">
      <w:pPr>
        <w:adjustRightInd w:val="0"/>
        <w:snapToGrid w:val="0"/>
        <w:spacing w:beforeLines="0" w:afterLines="0" w:line="500" w:lineRule="exact"/>
        <w:rPr>
          <w:rFonts w:hint="default" w:ascii="Times New Roman" w:hAnsi="Times New Roman" w:cs="宋体"/>
          <w:b/>
          <w:sz w:val="24"/>
          <w:szCs w:val="24"/>
          <w:highlight w:val="none"/>
        </w:rPr>
      </w:pPr>
      <w:bookmarkStart w:id="154" w:name="_Toc420231860"/>
      <w:r>
        <w:rPr>
          <w:rFonts w:hint="eastAsia" w:ascii="Times New Roman" w:hAnsi="Times New Roman" w:cs="宋体"/>
          <w:b/>
          <w:sz w:val="24"/>
          <w:szCs w:val="24"/>
          <w:highlight w:val="none"/>
        </w:rPr>
        <w:t>5 质量保证金</w:t>
      </w:r>
      <w:bookmarkEnd w:id="154"/>
    </w:p>
    <w:p w14:paraId="6B544E5E">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本工程双方约定，承包人向发包人支付的工程质量保修金按</w:t>
      </w:r>
      <w:r>
        <w:rPr>
          <w:rFonts w:hint="eastAsia" w:cs="宋体"/>
          <w:sz w:val="24"/>
          <w:highlight w:val="none"/>
        </w:rPr>
        <w:t>本合同价款的</w:t>
      </w:r>
      <w:r>
        <w:rPr>
          <w:rFonts w:hint="eastAsia" w:cs="宋体"/>
          <w:color w:val="0000FF"/>
          <w:sz w:val="24"/>
          <w:highlight w:val="none"/>
          <w:u w:val="single"/>
        </w:rPr>
        <w:t>_</w:t>
      </w:r>
      <w:r>
        <w:rPr>
          <w:rFonts w:hint="eastAsia" w:cs="宋体"/>
          <w:color w:val="0000FF"/>
          <w:sz w:val="24"/>
          <w:highlight w:val="none"/>
          <w:u w:val="single"/>
          <w:lang w:val="en-US" w:eastAsia="zh-CN"/>
        </w:rPr>
        <w:t>2</w:t>
      </w:r>
      <w:r>
        <w:rPr>
          <w:rFonts w:hint="eastAsia" w:cs="宋体"/>
          <w:color w:val="0000FF"/>
          <w:sz w:val="24"/>
          <w:highlight w:val="none"/>
          <w:u w:val="single"/>
        </w:rPr>
        <w:t>_</w:t>
      </w:r>
      <w:r>
        <w:rPr>
          <w:rFonts w:hint="eastAsia" w:cs="宋体"/>
          <w:color w:val="0000FF"/>
          <w:sz w:val="24"/>
          <w:highlight w:val="none"/>
        </w:rPr>
        <w:t>%</w:t>
      </w:r>
      <w:r>
        <w:rPr>
          <w:rFonts w:hint="eastAsia" w:cs="宋体"/>
          <w:sz w:val="24"/>
          <w:highlight w:val="none"/>
        </w:rPr>
        <w:t>计算</w:t>
      </w:r>
      <w:r>
        <w:rPr>
          <w:rFonts w:hint="eastAsia" w:ascii="Times New Roman" w:hAnsi="Times New Roman" w:cs="宋体"/>
          <w:sz w:val="24"/>
          <w:szCs w:val="24"/>
          <w:highlight w:val="none"/>
        </w:rPr>
        <w:t>。质量保修金银行利息为零 。</w:t>
      </w:r>
    </w:p>
    <w:p w14:paraId="1A924309">
      <w:pPr>
        <w:adjustRightInd w:val="0"/>
        <w:snapToGrid w:val="0"/>
        <w:spacing w:beforeLines="0" w:afterLines="0" w:line="500" w:lineRule="exact"/>
        <w:ind w:firstLine="480" w:firstLineChars="200"/>
        <w:rPr>
          <w:rFonts w:hint="default" w:ascii="Times New Roman" w:hAnsi="Times New Roman" w:cs="宋体"/>
          <w:sz w:val="24"/>
          <w:szCs w:val="24"/>
          <w:highlight w:val="none"/>
        </w:rPr>
      </w:pPr>
      <w:r>
        <w:rPr>
          <w:rFonts w:hint="eastAsia" w:ascii="Times New Roman" w:hAnsi="Times New Roman" w:cs="宋体"/>
          <w:sz w:val="24"/>
          <w:szCs w:val="24"/>
          <w:highlight w:val="none"/>
        </w:rPr>
        <w:t>质保金的退还，按本合同专用条款执行。</w:t>
      </w:r>
    </w:p>
    <w:p w14:paraId="2165C198">
      <w:pPr>
        <w:adjustRightInd w:val="0"/>
        <w:snapToGrid w:val="0"/>
        <w:spacing w:beforeLines="0" w:afterLines="0" w:line="500" w:lineRule="exact"/>
        <w:rPr>
          <w:rFonts w:hint="default" w:ascii="Times New Roman" w:hAnsi="Times New Roman" w:cs="宋体"/>
          <w:b/>
          <w:sz w:val="24"/>
          <w:szCs w:val="24"/>
          <w:highlight w:val="none"/>
        </w:rPr>
      </w:pPr>
      <w:bookmarkStart w:id="155" w:name="_Toc420231861"/>
      <w:r>
        <w:rPr>
          <w:rFonts w:hint="eastAsia" w:ascii="Times New Roman" w:hAnsi="Times New Roman" w:cs="宋体"/>
          <w:b/>
          <w:sz w:val="24"/>
          <w:szCs w:val="24"/>
          <w:highlight w:val="none"/>
        </w:rPr>
        <w:t>6 其他</w:t>
      </w:r>
      <w:bookmarkEnd w:id="155"/>
    </w:p>
    <w:p w14:paraId="7900D40F">
      <w:pPr>
        <w:adjustRightInd w:val="0"/>
        <w:snapToGrid w:val="0"/>
        <w:spacing w:beforeLines="0" w:afterLines="0" w:line="500" w:lineRule="exact"/>
        <w:rPr>
          <w:rFonts w:hint="default" w:ascii="Times New Roman" w:hAnsi="Times New Roman" w:cs="宋体"/>
          <w:sz w:val="24"/>
          <w:szCs w:val="24"/>
          <w:highlight w:val="none"/>
          <w:u w:val="single"/>
        </w:rPr>
      </w:pPr>
      <w:r>
        <w:rPr>
          <w:rFonts w:hint="eastAsia" w:ascii="Times New Roman" w:hAnsi="Times New Roman" w:cs="宋体"/>
          <w:b/>
          <w:sz w:val="24"/>
          <w:szCs w:val="24"/>
          <w:highlight w:val="none"/>
        </w:rPr>
        <w:t>6.1 双方约定的其它工程质量保修事项：</w:t>
      </w:r>
      <w:r>
        <w:rPr>
          <w:rFonts w:hint="eastAsia" w:ascii="Times New Roman" w:hAnsi="Times New Roman" w:cs="宋体"/>
          <w:color w:val="0000FF"/>
          <w:sz w:val="24"/>
          <w:szCs w:val="24"/>
          <w:highlight w:val="none"/>
          <w:u w:val="single"/>
        </w:rPr>
        <w:t>按国务院《建设工程质量管理条例》的规定执行</w:t>
      </w:r>
      <w:r>
        <w:rPr>
          <w:rFonts w:hint="eastAsia" w:ascii="Times New Roman" w:hAnsi="Times New Roman" w:cs="宋体"/>
          <w:sz w:val="24"/>
          <w:szCs w:val="24"/>
          <w:highlight w:val="none"/>
          <w:u w:val="single"/>
        </w:rPr>
        <w:t>。</w:t>
      </w:r>
    </w:p>
    <w:p w14:paraId="7EE6DAA6">
      <w:pPr>
        <w:adjustRightInd w:val="0"/>
        <w:snapToGrid w:val="0"/>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b/>
          <w:sz w:val="24"/>
          <w:szCs w:val="24"/>
          <w:highlight w:val="none"/>
        </w:rPr>
        <w:t>6.2</w:t>
      </w:r>
      <w:r>
        <w:rPr>
          <w:rFonts w:hint="eastAsia" w:ascii="Times New Roman" w:hAnsi="Times New Roman" w:cs="宋体"/>
          <w:sz w:val="24"/>
          <w:szCs w:val="24"/>
          <w:highlight w:val="none"/>
        </w:rPr>
        <w:t xml:space="preserve"> 本工程质量保修书，由发包人承包人在工程竣工验收前签署，作为合同附件，其有效期限至保修期满。                                                             </w:t>
      </w:r>
    </w:p>
    <w:p w14:paraId="0545D51F">
      <w:pPr>
        <w:adjustRightInd w:val="0"/>
        <w:snapToGrid w:val="0"/>
        <w:spacing w:beforeLines="0" w:afterLines="0" w:line="500" w:lineRule="exact"/>
        <w:rPr>
          <w:rFonts w:hint="default" w:ascii="Times New Roman" w:hAnsi="Times New Roman" w:cs="宋体"/>
          <w:sz w:val="24"/>
          <w:szCs w:val="24"/>
          <w:highlight w:val="none"/>
        </w:rPr>
      </w:pPr>
    </w:p>
    <w:p w14:paraId="6FFB1446">
      <w:pPr>
        <w:adjustRightInd w:val="0"/>
        <w:snapToGrid w:val="0"/>
        <w:spacing w:beforeLines="0" w:afterLines="0" w:line="500" w:lineRule="exact"/>
        <w:rPr>
          <w:rFonts w:hint="default" w:ascii="Times New Roman" w:hAnsi="Times New Roman" w:cs="宋体"/>
          <w:sz w:val="24"/>
          <w:szCs w:val="24"/>
          <w:highlight w:val="none"/>
        </w:rPr>
      </w:pPr>
    </w:p>
    <w:p w14:paraId="6CFA44A8">
      <w:pPr>
        <w:adjustRightInd w:val="0"/>
        <w:snapToGrid w:val="0"/>
        <w:spacing w:beforeLines="0" w:afterLines="0" w:line="500" w:lineRule="exact"/>
        <w:rPr>
          <w:rFonts w:hint="default" w:ascii="Times New Roman" w:hAnsi="Times New Roman" w:cs="宋体"/>
          <w:sz w:val="24"/>
          <w:szCs w:val="24"/>
          <w:highlight w:val="none"/>
        </w:rPr>
      </w:pPr>
    </w:p>
    <w:p w14:paraId="547C348B">
      <w:pPr>
        <w:adjustRightInd w:val="0"/>
        <w:snapToGrid w:val="0"/>
        <w:spacing w:beforeLines="0" w:afterLines="0" w:line="500" w:lineRule="exact"/>
        <w:rPr>
          <w:rFonts w:hint="default" w:ascii="Times New Roman" w:hAnsi="Times New Roman" w:cs="宋体"/>
          <w:sz w:val="24"/>
          <w:szCs w:val="24"/>
          <w:highlight w:val="none"/>
        </w:rPr>
      </w:pPr>
    </w:p>
    <w:p w14:paraId="4B17D0FE">
      <w:pPr>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 xml:space="preserve">承包人： </w:t>
      </w:r>
    </w:p>
    <w:p w14:paraId="4BD4A022">
      <w:pPr>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 xml:space="preserve">  （盖章）</w:t>
      </w:r>
    </w:p>
    <w:p w14:paraId="0BC8DF62">
      <w:pPr>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 xml:space="preserve">法定代表人：（签字）        </w:t>
      </w:r>
    </w:p>
    <w:p w14:paraId="3349B17C">
      <w:pPr>
        <w:spacing w:beforeLines="0" w:afterLines="0" w:line="500" w:lineRule="exact"/>
        <w:rPr>
          <w:rFonts w:hint="default" w:ascii="Times New Roman" w:hAnsi="Times New Roman" w:cs="宋体"/>
          <w:sz w:val="24"/>
          <w:szCs w:val="24"/>
          <w:highlight w:val="none"/>
        </w:rPr>
      </w:pPr>
      <w:r>
        <w:rPr>
          <w:rFonts w:hint="eastAsia" w:ascii="Times New Roman" w:hAnsi="Times New Roman" w:cs="宋体"/>
          <w:sz w:val="24"/>
          <w:szCs w:val="24"/>
          <w:highlight w:val="none"/>
        </w:rPr>
        <w:t xml:space="preserve">委托代理人：（签字）            </w:t>
      </w:r>
    </w:p>
    <w:p w14:paraId="3C9EC839">
      <w:pPr>
        <w:spacing w:beforeLines="0" w:afterLines="0" w:line="500" w:lineRule="exact"/>
        <w:rPr>
          <w:rFonts w:hint="eastAsia" w:ascii="Times New Roman" w:hAnsi="Times New Roman" w:cs="宋体"/>
          <w:sz w:val="24"/>
          <w:szCs w:val="24"/>
          <w:highlight w:val="none"/>
        </w:rPr>
      </w:pPr>
      <w:r>
        <w:rPr>
          <w:rFonts w:hint="eastAsia" w:ascii="Times New Roman" w:hAnsi="Times New Roman" w:cs="宋体"/>
          <w:sz w:val="24"/>
          <w:szCs w:val="24"/>
          <w:highlight w:val="none"/>
        </w:rPr>
        <w:t xml:space="preserve">通讯地址：     </w:t>
      </w:r>
    </w:p>
    <w:p w14:paraId="26B2A6D0">
      <w:pPr>
        <w:rPr>
          <w:highlight w:val="none"/>
        </w:rPr>
      </w:pPr>
      <w:r>
        <w:rPr>
          <w:rFonts w:hint="eastAsia" w:ascii="Times New Roman" w:hAnsi="Times New Roman" w:cs="宋体"/>
          <w:sz w:val="24"/>
          <w:szCs w:val="24"/>
          <w:highlight w:val="none"/>
          <w:lang w:val="en-US" w:eastAsia="zh-CN"/>
        </w:rPr>
        <w:t>年  月  日</w:t>
      </w:r>
      <w:r>
        <w:rPr>
          <w:rFonts w:hint="eastAsia" w:ascii="Times New Roman" w:hAnsi="Times New Roman" w:cs="宋体"/>
          <w:sz w:val="24"/>
          <w:szCs w:val="24"/>
          <w:highlight w:val="none"/>
        </w:rPr>
        <w:t xml:space="preserve">                  </w:t>
      </w:r>
    </w:p>
    <w:p w14:paraId="1C1C3408">
      <w:pPr>
        <w:spacing w:line="360" w:lineRule="auto"/>
        <w:ind w:firstLine="721"/>
        <w:jc w:val="center"/>
        <w:rPr>
          <w:rFonts w:hint="eastAsia" w:ascii="宋体" w:hAnsi="宋体" w:eastAsia="宋体" w:cs="宋体"/>
          <w:b/>
          <w:sz w:val="72"/>
          <w:szCs w:val="52"/>
          <w:highlight w:val="none"/>
        </w:rPr>
      </w:pPr>
    </w:p>
    <w:p w14:paraId="71011E16">
      <w:pPr>
        <w:pStyle w:val="21"/>
        <w:rPr>
          <w:rFonts w:hint="eastAsia" w:ascii="宋体" w:hAnsi="宋体" w:eastAsia="宋体" w:cs="宋体"/>
          <w:kern w:val="44"/>
          <w:highlight w:val="none"/>
        </w:rPr>
      </w:pPr>
      <w:r>
        <w:rPr>
          <w:rFonts w:hint="eastAsia" w:ascii="宋体" w:hAnsi="宋体" w:eastAsia="宋体" w:cs="宋体"/>
          <w:kern w:val="44"/>
          <w:sz w:val="44"/>
          <w:szCs w:val="32"/>
          <w:highlight w:val="none"/>
          <w:lang w:val="zh-CN"/>
        </w:rPr>
        <w:br w:type="page"/>
      </w:r>
      <w:r>
        <w:rPr>
          <w:rFonts w:hint="eastAsia" w:ascii="宋体" w:hAnsi="宋体" w:eastAsia="宋体" w:cs="宋体"/>
          <w:kern w:val="44"/>
          <w:sz w:val="44"/>
          <w:szCs w:val="32"/>
          <w:highlight w:val="none"/>
          <w:lang w:val="zh-CN"/>
        </w:rPr>
        <w:t>第五章 工程量清</w:t>
      </w:r>
      <w:bookmarkEnd w:id="148"/>
      <w:r>
        <w:rPr>
          <w:rFonts w:hint="eastAsia" w:ascii="宋体" w:hAnsi="宋体" w:eastAsia="宋体" w:cs="宋体"/>
          <w:kern w:val="44"/>
          <w:sz w:val="44"/>
          <w:szCs w:val="32"/>
          <w:highlight w:val="none"/>
          <w:lang w:val="en-US" w:eastAsia="zh-CN"/>
        </w:rPr>
        <w:t>单</w:t>
      </w:r>
    </w:p>
    <w:p w14:paraId="408EEF9E">
      <w:pPr>
        <w:pStyle w:val="40"/>
        <w:rPr>
          <w:rFonts w:hint="eastAsia" w:ascii="宋体" w:hAnsi="宋体" w:eastAsia="宋体" w:cs="宋体"/>
          <w:sz w:val="44"/>
          <w:szCs w:val="44"/>
          <w:highlight w:val="none"/>
          <w:lang w:val="zh-CN"/>
        </w:rPr>
      </w:pPr>
      <w:bookmarkStart w:id="156" w:name="_Toc458690440"/>
      <w:bookmarkStart w:id="157" w:name="_Toc25458"/>
      <w:bookmarkStart w:id="158" w:name="_Toc25345"/>
    </w:p>
    <w:p w14:paraId="12FA60C0">
      <w:pPr>
        <w:pStyle w:val="21"/>
        <w:rPr>
          <w:rFonts w:hint="eastAsia" w:ascii="宋体" w:hAnsi="宋体" w:eastAsia="宋体" w:cs="宋体"/>
          <w:b w:val="0"/>
          <w:highlight w:val="none"/>
          <w:lang w:val="zh-CN"/>
        </w:rPr>
      </w:pPr>
      <w:r>
        <w:rPr>
          <w:rFonts w:hint="eastAsia" w:ascii="宋体" w:hAnsi="宋体" w:eastAsia="宋体" w:cs="宋体"/>
          <w:b w:val="0"/>
          <w:highlight w:val="none"/>
          <w:lang w:val="zh-CN"/>
        </w:rPr>
        <w:t>（</w:t>
      </w:r>
      <w:r>
        <w:rPr>
          <w:rFonts w:hint="eastAsia" w:ascii="宋体" w:hAnsi="宋体" w:eastAsia="宋体" w:cs="宋体"/>
          <w:b w:val="0"/>
          <w:highlight w:val="none"/>
          <w:lang w:val="en-US" w:eastAsia="zh-CN"/>
        </w:rPr>
        <w:t>另附</w:t>
      </w:r>
      <w:r>
        <w:rPr>
          <w:rFonts w:hint="eastAsia" w:ascii="宋体" w:hAnsi="宋体" w:eastAsia="宋体" w:cs="宋体"/>
          <w:b w:val="0"/>
          <w:highlight w:val="none"/>
          <w:lang w:val="zh-CN"/>
        </w:rPr>
        <w:t>）</w:t>
      </w:r>
    </w:p>
    <w:p w14:paraId="64CA0F3B">
      <w:pPr>
        <w:pStyle w:val="40"/>
        <w:rPr>
          <w:rFonts w:hint="eastAsia" w:ascii="宋体" w:hAnsi="宋体" w:eastAsia="宋体" w:cs="宋体"/>
          <w:sz w:val="44"/>
          <w:szCs w:val="44"/>
          <w:highlight w:val="none"/>
          <w:lang w:val="en-US" w:eastAsia="zh-CN"/>
        </w:rPr>
      </w:pPr>
    </w:p>
    <w:p w14:paraId="6AF50807">
      <w:pPr>
        <w:pStyle w:val="40"/>
        <w:rPr>
          <w:rFonts w:hint="eastAsia" w:ascii="宋体" w:hAnsi="宋体" w:eastAsia="宋体" w:cs="宋体"/>
          <w:sz w:val="44"/>
          <w:szCs w:val="44"/>
          <w:highlight w:val="none"/>
          <w:lang w:val="zh-CN"/>
        </w:rPr>
      </w:pPr>
    </w:p>
    <w:p w14:paraId="50F71A74">
      <w:pPr>
        <w:pStyle w:val="40"/>
        <w:rPr>
          <w:rFonts w:hint="eastAsia" w:ascii="宋体" w:hAnsi="宋体" w:eastAsia="宋体" w:cs="宋体"/>
          <w:sz w:val="44"/>
          <w:szCs w:val="44"/>
          <w:highlight w:val="none"/>
          <w:lang w:val="zh-CN"/>
        </w:rPr>
      </w:pPr>
    </w:p>
    <w:p w14:paraId="08BB0FAF">
      <w:pPr>
        <w:pStyle w:val="40"/>
        <w:rPr>
          <w:rFonts w:hint="eastAsia" w:ascii="宋体" w:hAnsi="宋体" w:eastAsia="宋体" w:cs="宋体"/>
          <w:sz w:val="44"/>
          <w:szCs w:val="44"/>
          <w:highlight w:val="none"/>
          <w:lang w:val="zh-CN"/>
        </w:rPr>
      </w:pPr>
    </w:p>
    <w:p w14:paraId="36CEF4FD">
      <w:pPr>
        <w:pStyle w:val="40"/>
        <w:rPr>
          <w:rFonts w:hint="eastAsia" w:ascii="宋体" w:hAnsi="宋体" w:eastAsia="宋体" w:cs="宋体"/>
          <w:sz w:val="44"/>
          <w:szCs w:val="44"/>
          <w:highlight w:val="none"/>
          <w:lang w:val="zh-CN"/>
        </w:rPr>
      </w:pPr>
    </w:p>
    <w:p w14:paraId="40881274">
      <w:pPr>
        <w:pStyle w:val="40"/>
        <w:rPr>
          <w:rFonts w:hint="eastAsia" w:ascii="宋体" w:hAnsi="宋体" w:eastAsia="宋体" w:cs="宋体"/>
          <w:sz w:val="44"/>
          <w:szCs w:val="44"/>
          <w:highlight w:val="none"/>
          <w:lang w:val="zh-CN"/>
        </w:rPr>
      </w:pPr>
    </w:p>
    <w:p w14:paraId="0E820877">
      <w:pPr>
        <w:pStyle w:val="40"/>
        <w:rPr>
          <w:rFonts w:hint="eastAsia" w:ascii="宋体" w:hAnsi="宋体" w:eastAsia="宋体" w:cs="宋体"/>
          <w:sz w:val="44"/>
          <w:szCs w:val="44"/>
          <w:highlight w:val="none"/>
          <w:lang w:val="zh-CN"/>
        </w:rPr>
      </w:pPr>
    </w:p>
    <w:p w14:paraId="5B0BD315">
      <w:pPr>
        <w:pStyle w:val="40"/>
        <w:rPr>
          <w:rFonts w:hint="eastAsia" w:ascii="宋体" w:hAnsi="宋体" w:eastAsia="宋体" w:cs="宋体"/>
          <w:sz w:val="44"/>
          <w:szCs w:val="44"/>
          <w:highlight w:val="none"/>
          <w:lang w:val="zh-CN"/>
        </w:rPr>
      </w:pPr>
    </w:p>
    <w:p w14:paraId="571D87BD">
      <w:pPr>
        <w:pStyle w:val="40"/>
        <w:rPr>
          <w:rFonts w:hint="eastAsia" w:ascii="宋体" w:hAnsi="宋体" w:eastAsia="宋体" w:cs="宋体"/>
          <w:sz w:val="44"/>
          <w:szCs w:val="44"/>
          <w:highlight w:val="none"/>
          <w:lang w:val="zh-CN"/>
        </w:rPr>
      </w:pPr>
    </w:p>
    <w:p w14:paraId="6FBCC926">
      <w:pPr>
        <w:pStyle w:val="40"/>
        <w:rPr>
          <w:rFonts w:hint="eastAsia" w:ascii="宋体" w:hAnsi="宋体" w:eastAsia="宋体" w:cs="宋体"/>
          <w:sz w:val="44"/>
          <w:szCs w:val="44"/>
          <w:highlight w:val="none"/>
          <w:lang w:val="zh-CN"/>
        </w:rPr>
      </w:pPr>
    </w:p>
    <w:p w14:paraId="295CAA4B">
      <w:pPr>
        <w:pStyle w:val="40"/>
        <w:rPr>
          <w:rFonts w:hint="eastAsia" w:ascii="宋体" w:hAnsi="宋体" w:eastAsia="宋体" w:cs="宋体"/>
          <w:sz w:val="44"/>
          <w:szCs w:val="44"/>
          <w:highlight w:val="none"/>
          <w:lang w:val="zh-CN"/>
        </w:rPr>
      </w:pPr>
    </w:p>
    <w:p w14:paraId="32E747D1">
      <w:pPr>
        <w:pStyle w:val="40"/>
        <w:rPr>
          <w:rFonts w:hint="eastAsia" w:ascii="宋体" w:hAnsi="宋体" w:eastAsia="宋体" w:cs="宋体"/>
          <w:sz w:val="44"/>
          <w:szCs w:val="44"/>
          <w:highlight w:val="none"/>
          <w:lang w:val="zh-CN"/>
        </w:rPr>
      </w:pPr>
    </w:p>
    <w:p w14:paraId="6E1887CD">
      <w:pPr>
        <w:pStyle w:val="40"/>
        <w:rPr>
          <w:rFonts w:hint="eastAsia" w:ascii="宋体" w:hAnsi="宋体" w:eastAsia="宋体" w:cs="宋体"/>
          <w:sz w:val="44"/>
          <w:szCs w:val="44"/>
          <w:highlight w:val="none"/>
          <w:lang w:val="zh-CN"/>
        </w:rPr>
      </w:pPr>
    </w:p>
    <w:p w14:paraId="6E8CE6C4">
      <w:pPr>
        <w:pStyle w:val="40"/>
        <w:rPr>
          <w:rFonts w:hint="eastAsia" w:ascii="宋体" w:hAnsi="宋体" w:eastAsia="宋体" w:cs="宋体"/>
          <w:sz w:val="44"/>
          <w:szCs w:val="44"/>
          <w:highlight w:val="none"/>
          <w:lang w:val="zh-CN"/>
        </w:rPr>
      </w:pPr>
    </w:p>
    <w:p w14:paraId="406DD476">
      <w:pPr>
        <w:pStyle w:val="40"/>
        <w:rPr>
          <w:rFonts w:hint="eastAsia" w:ascii="宋体" w:hAnsi="宋体" w:eastAsia="宋体" w:cs="宋体"/>
          <w:sz w:val="44"/>
          <w:szCs w:val="44"/>
          <w:highlight w:val="none"/>
          <w:lang w:val="zh-CN"/>
        </w:rPr>
      </w:pPr>
    </w:p>
    <w:p w14:paraId="193284A3">
      <w:pPr>
        <w:pStyle w:val="40"/>
        <w:rPr>
          <w:rFonts w:hint="eastAsia" w:ascii="宋体" w:hAnsi="宋体" w:eastAsia="宋体" w:cs="宋体"/>
          <w:sz w:val="44"/>
          <w:szCs w:val="44"/>
          <w:highlight w:val="none"/>
          <w:lang w:val="zh-CN"/>
        </w:rPr>
      </w:pPr>
    </w:p>
    <w:p w14:paraId="7C599D58">
      <w:pPr>
        <w:pStyle w:val="40"/>
        <w:rPr>
          <w:rFonts w:hint="eastAsia" w:ascii="宋体" w:hAnsi="宋体" w:eastAsia="宋体" w:cs="宋体"/>
          <w:sz w:val="44"/>
          <w:szCs w:val="44"/>
          <w:highlight w:val="none"/>
          <w:lang w:val="zh-CN"/>
        </w:rPr>
      </w:pPr>
    </w:p>
    <w:p w14:paraId="3EBA7D4E">
      <w:pPr>
        <w:pStyle w:val="40"/>
        <w:rPr>
          <w:rFonts w:hint="eastAsia" w:ascii="宋体" w:hAnsi="宋体" w:eastAsia="宋体" w:cs="宋体"/>
          <w:sz w:val="44"/>
          <w:szCs w:val="44"/>
          <w:highlight w:val="none"/>
          <w:lang w:val="zh-CN"/>
        </w:rPr>
      </w:pPr>
    </w:p>
    <w:p w14:paraId="0DBB533A">
      <w:pPr>
        <w:pStyle w:val="40"/>
        <w:rPr>
          <w:rFonts w:hint="eastAsia" w:ascii="宋体" w:hAnsi="宋体" w:eastAsia="宋体" w:cs="宋体"/>
          <w:sz w:val="44"/>
          <w:szCs w:val="44"/>
          <w:highlight w:val="none"/>
          <w:lang w:val="zh-CN"/>
        </w:rPr>
      </w:pPr>
    </w:p>
    <w:p w14:paraId="721851C5">
      <w:pPr>
        <w:pStyle w:val="21"/>
        <w:rPr>
          <w:rFonts w:hint="eastAsia" w:ascii="宋体" w:hAnsi="宋体" w:eastAsia="宋体" w:cs="宋体"/>
          <w:sz w:val="28"/>
          <w:highlight w:val="none"/>
          <w:lang w:val="zh-CN"/>
        </w:rPr>
      </w:pPr>
      <w:r>
        <w:rPr>
          <w:rFonts w:hint="eastAsia" w:ascii="宋体" w:hAnsi="宋体" w:eastAsia="宋体" w:cs="宋体"/>
          <w:sz w:val="44"/>
          <w:szCs w:val="44"/>
          <w:highlight w:val="none"/>
          <w:lang w:val="zh-CN"/>
        </w:rPr>
        <w:t>第六章  图</w:t>
      </w:r>
      <w:r>
        <w:rPr>
          <w:rFonts w:hint="eastAsia" w:ascii="宋体" w:hAnsi="宋体" w:eastAsia="宋体" w:cs="宋体"/>
          <w:sz w:val="44"/>
          <w:szCs w:val="44"/>
          <w:highlight w:val="none"/>
        </w:rPr>
        <w:t xml:space="preserve">   </w:t>
      </w:r>
      <w:r>
        <w:rPr>
          <w:rFonts w:hint="eastAsia" w:ascii="宋体" w:hAnsi="宋体" w:eastAsia="宋体" w:cs="宋体"/>
          <w:sz w:val="44"/>
          <w:szCs w:val="44"/>
          <w:highlight w:val="none"/>
          <w:lang w:val="zh-CN"/>
        </w:rPr>
        <w:t>纸</w:t>
      </w:r>
      <w:bookmarkEnd w:id="156"/>
      <w:bookmarkEnd w:id="157"/>
      <w:bookmarkEnd w:id="158"/>
    </w:p>
    <w:p w14:paraId="08E38004">
      <w:pPr>
        <w:autoSpaceDE w:val="0"/>
        <w:autoSpaceDN w:val="0"/>
        <w:adjustRightInd w:val="0"/>
        <w:spacing w:line="360" w:lineRule="auto"/>
        <w:rPr>
          <w:rFonts w:hint="eastAsia" w:ascii="宋体" w:hAnsi="宋体" w:eastAsia="宋体" w:cs="宋体"/>
          <w:sz w:val="28"/>
          <w:highlight w:val="none"/>
          <w:lang w:val="zh-CN"/>
        </w:rPr>
      </w:pPr>
    </w:p>
    <w:p w14:paraId="45216704">
      <w:pPr>
        <w:pStyle w:val="21"/>
        <w:rPr>
          <w:rFonts w:hint="eastAsia" w:ascii="宋体" w:hAnsi="宋体" w:eastAsia="宋体" w:cs="宋体"/>
          <w:b w:val="0"/>
          <w:highlight w:val="none"/>
          <w:lang w:val="zh-CN"/>
        </w:rPr>
      </w:pPr>
      <w:bookmarkStart w:id="159" w:name="_Toc10480"/>
      <w:bookmarkStart w:id="160" w:name="_Toc243830437"/>
      <w:r>
        <w:rPr>
          <w:rFonts w:hint="eastAsia" w:ascii="宋体" w:hAnsi="宋体" w:eastAsia="宋体" w:cs="宋体"/>
          <w:b w:val="0"/>
          <w:highlight w:val="none"/>
          <w:lang w:val="zh-CN"/>
        </w:rPr>
        <w:t>（</w:t>
      </w:r>
      <w:r>
        <w:rPr>
          <w:rFonts w:hint="eastAsia" w:ascii="宋体" w:hAnsi="宋体" w:eastAsia="宋体" w:cs="宋体"/>
          <w:b w:val="0"/>
          <w:highlight w:val="none"/>
          <w:lang w:val="en-US" w:eastAsia="zh-CN"/>
        </w:rPr>
        <w:t>另附</w:t>
      </w:r>
      <w:r>
        <w:rPr>
          <w:rFonts w:hint="eastAsia" w:ascii="宋体" w:hAnsi="宋体" w:eastAsia="宋体" w:cs="宋体"/>
          <w:b w:val="0"/>
          <w:highlight w:val="none"/>
          <w:lang w:val="zh-CN"/>
        </w:rPr>
        <w:t>）</w:t>
      </w:r>
    </w:p>
    <w:p w14:paraId="77E6835A">
      <w:pPr>
        <w:rPr>
          <w:rFonts w:hint="eastAsia" w:ascii="宋体" w:hAnsi="宋体" w:eastAsia="宋体" w:cs="宋体"/>
          <w:highlight w:val="none"/>
          <w:lang w:val="zh-CN"/>
        </w:rPr>
      </w:pPr>
    </w:p>
    <w:p w14:paraId="6A24ABC5">
      <w:pPr>
        <w:rPr>
          <w:rFonts w:hint="eastAsia" w:ascii="宋体" w:hAnsi="宋体" w:eastAsia="宋体" w:cs="宋体"/>
          <w:highlight w:val="none"/>
          <w:lang w:val="zh-CN"/>
        </w:rPr>
      </w:pPr>
    </w:p>
    <w:p w14:paraId="45C4DEC6">
      <w:pPr>
        <w:rPr>
          <w:rFonts w:hint="eastAsia" w:ascii="宋体" w:hAnsi="宋体" w:eastAsia="宋体" w:cs="宋体"/>
          <w:highlight w:val="none"/>
          <w:lang w:val="zh-CN"/>
        </w:rPr>
      </w:pPr>
    </w:p>
    <w:p w14:paraId="32B4432F">
      <w:pPr>
        <w:rPr>
          <w:rFonts w:hint="eastAsia" w:ascii="宋体" w:hAnsi="宋体" w:eastAsia="宋体" w:cs="宋体"/>
          <w:highlight w:val="none"/>
          <w:lang w:val="zh-CN"/>
        </w:rPr>
      </w:pPr>
    </w:p>
    <w:p w14:paraId="47597358">
      <w:pPr>
        <w:rPr>
          <w:rFonts w:hint="eastAsia" w:ascii="宋体" w:hAnsi="宋体" w:eastAsia="宋体" w:cs="宋体"/>
          <w:highlight w:val="none"/>
          <w:lang w:val="zh-CN"/>
        </w:rPr>
      </w:pPr>
    </w:p>
    <w:p w14:paraId="57B5403B">
      <w:pPr>
        <w:rPr>
          <w:rFonts w:hint="eastAsia" w:ascii="宋体" w:hAnsi="宋体" w:eastAsia="宋体" w:cs="宋体"/>
          <w:highlight w:val="none"/>
          <w:lang w:val="zh-CN"/>
        </w:rPr>
      </w:pPr>
    </w:p>
    <w:p w14:paraId="6C3CFAD4">
      <w:pPr>
        <w:rPr>
          <w:rFonts w:hint="eastAsia" w:ascii="宋体" w:hAnsi="宋体" w:eastAsia="宋体" w:cs="宋体"/>
          <w:highlight w:val="none"/>
          <w:lang w:val="zh-CN"/>
        </w:rPr>
      </w:pPr>
    </w:p>
    <w:p w14:paraId="15FFE247">
      <w:pPr>
        <w:rPr>
          <w:rFonts w:hint="eastAsia" w:ascii="宋体" w:hAnsi="宋体" w:eastAsia="宋体" w:cs="宋体"/>
          <w:highlight w:val="none"/>
          <w:lang w:val="zh-CN"/>
        </w:rPr>
      </w:pPr>
    </w:p>
    <w:p w14:paraId="74E736DC">
      <w:pPr>
        <w:rPr>
          <w:rFonts w:hint="eastAsia" w:ascii="宋体" w:hAnsi="宋体" w:eastAsia="宋体" w:cs="宋体"/>
          <w:highlight w:val="none"/>
          <w:lang w:val="zh-CN"/>
        </w:rPr>
      </w:pPr>
    </w:p>
    <w:p w14:paraId="70BFD905">
      <w:pPr>
        <w:rPr>
          <w:rFonts w:hint="eastAsia" w:ascii="宋体" w:hAnsi="宋体" w:eastAsia="宋体" w:cs="宋体"/>
          <w:highlight w:val="none"/>
          <w:lang w:val="zh-CN"/>
        </w:rPr>
      </w:pPr>
    </w:p>
    <w:p w14:paraId="16B66A70">
      <w:pPr>
        <w:rPr>
          <w:rFonts w:hint="eastAsia" w:ascii="宋体" w:hAnsi="宋体" w:eastAsia="宋体" w:cs="宋体"/>
          <w:highlight w:val="none"/>
          <w:lang w:val="zh-CN"/>
        </w:rPr>
      </w:pPr>
    </w:p>
    <w:p w14:paraId="52462B97">
      <w:pPr>
        <w:rPr>
          <w:rFonts w:hint="eastAsia" w:ascii="宋体" w:hAnsi="宋体" w:eastAsia="宋体" w:cs="宋体"/>
          <w:highlight w:val="none"/>
          <w:lang w:val="zh-CN"/>
        </w:rPr>
      </w:pPr>
    </w:p>
    <w:p w14:paraId="21050EBA">
      <w:pPr>
        <w:rPr>
          <w:rFonts w:hint="eastAsia" w:ascii="宋体" w:hAnsi="宋体" w:eastAsia="宋体" w:cs="宋体"/>
          <w:highlight w:val="none"/>
          <w:lang w:val="zh-CN"/>
        </w:rPr>
      </w:pPr>
    </w:p>
    <w:p w14:paraId="265F3C85">
      <w:pPr>
        <w:rPr>
          <w:rFonts w:hint="eastAsia" w:ascii="宋体" w:hAnsi="宋体" w:eastAsia="宋体" w:cs="宋体"/>
          <w:highlight w:val="none"/>
          <w:lang w:val="zh-CN"/>
        </w:rPr>
      </w:pPr>
    </w:p>
    <w:p w14:paraId="5A2CCAD1">
      <w:pPr>
        <w:rPr>
          <w:rFonts w:hint="eastAsia" w:ascii="宋体" w:hAnsi="宋体" w:eastAsia="宋体" w:cs="宋体"/>
          <w:highlight w:val="none"/>
          <w:lang w:val="zh-CN"/>
        </w:rPr>
      </w:pPr>
    </w:p>
    <w:p w14:paraId="0353932D">
      <w:pPr>
        <w:rPr>
          <w:rFonts w:hint="eastAsia" w:ascii="宋体" w:hAnsi="宋体" w:eastAsia="宋体" w:cs="宋体"/>
          <w:highlight w:val="none"/>
          <w:lang w:val="zh-CN"/>
        </w:rPr>
      </w:pPr>
    </w:p>
    <w:p w14:paraId="03F76010">
      <w:pPr>
        <w:rPr>
          <w:rFonts w:hint="eastAsia" w:ascii="宋体" w:hAnsi="宋体" w:eastAsia="宋体" w:cs="宋体"/>
          <w:highlight w:val="none"/>
          <w:lang w:val="zh-CN"/>
        </w:rPr>
      </w:pPr>
    </w:p>
    <w:p w14:paraId="6F6ECD67">
      <w:pPr>
        <w:rPr>
          <w:rFonts w:hint="eastAsia" w:ascii="宋体" w:hAnsi="宋体" w:eastAsia="宋体" w:cs="宋体"/>
          <w:highlight w:val="none"/>
          <w:lang w:val="zh-CN"/>
        </w:rPr>
      </w:pPr>
    </w:p>
    <w:p w14:paraId="30B8198E">
      <w:pPr>
        <w:rPr>
          <w:rFonts w:hint="eastAsia" w:ascii="宋体" w:hAnsi="宋体" w:eastAsia="宋体" w:cs="宋体"/>
          <w:highlight w:val="none"/>
          <w:lang w:val="zh-CN"/>
        </w:rPr>
      </w:pPr>
    </w:p>
    <w:p w14:paraId="2FB41662">
      <w:pPr>
        <w:rPr>
          <w:rFonts w:hint="eastAsia" w:ascii="宋体" w:hAnsi="宋体" w:eastAsia="宋体" w:cs="宋体"/>
          <w:highlight w:val="none"/>
          <w:lang w:val="zh-CN"/>
        </w:rPr>
      </w:pPr>
    </w:p>
    <w:p w14:paraId="5E787CB8">
      <w:pPr>
        <w:rPr>
          <w:rFonts w:hint="eastAsia" w:ascii="宋体" w:hAnsi="宋体" w:eastAsia="宋体" w:cs="宋体"/>
          <w:b/>
          <w:sz w:val="36"/>
          <w:szCs w:val="36"/>
          <w:highlight w:val="none"/>
        </w:rPr>
      </w:pPr>
    </w:p>
    <w:p w14:paraId="3055CCF4">
      <w:pPr>
        <w:rPr>
          <w:rFonts w:hint="eastAsia" w:ascii="宋体" w:hAnsi="宋体" w:eastAsia="宋体" w:cs="宋体"/>
          <w:b/>
          <w:sz w:val="22"/>
          <w:highlight w:val="none"/>
        </w:rPr>
      </w:pPr>
    </w:p>
    <w:p w14:paraId="77F7F0D9">
      <w:pPr>
        <w:rPr>
          <w:rFonts w:hint="eastAsia" w:ascii="宋体" w:hAnsi="宋体" w:eastAsia="宋体" w:cs="宋体"/>
          <w:b/>
          <w:sz w:val="22"/>
          <w:highlight w:val="none"/>
        </w:rPr>
      </w:pPr>
    </w:p>
    <w:p w14:paraId="4AE9EE88">
      <w:pPr>
        <w:rPr>
          <w:rFonts w:hint="eastAsia" w:ascii="宋体" w:hAnsi="宋体" w:eastAsia="宋体" w:cs="宋体"/>
          <w:b/>
          <w:sz w:val="22"/>
          <w:highlight w:val="none"/>
        </w:rPr>
      </w:pPr>
    </w:p>
    <w:p w14:paraId="4A617F0D">
      <w:pPr>
        <w:rPr>
          <w:rFonts w:hint="eastAsia" w:ascii="宋体" w:hAnsi="宋体" w:eastAsia="宋体" w:cs="宋体"/>
          <w:highlight w:val="none"/>
          <w:lang w:val="zh-CN"/>
        </w:rPr>
      </w:pPr>
    </w:p>
    <w:p w14:paraId="136330FA">
      <w:pPr>
        <w:rPr>
          <w:rFonts w:hint="eastAsia" w:ascii="宋体" w:hAnsi="宋体" w:eastAsia="宋体" w:cs="宋体"/>
          <w:highlight w:val="none"/>
          <w:lang w:val="zh-CN"/>
        </w:rPr>
      </w:pPr>
    </w:p>
    <w:p w14:paraId="2A25B8F3">
      <w:pPr>
        <w:rPr>
          <w:rFonts w:hint="eastAsia" w:ascii="宋体" w:hAnsi="宋体" w:eastAsia="宋体" w:cs="宋体"/>
          <w:highlight w:val="none"/>
          <w:lang w:val="zh-CN"/>
        </w:rPr>
      </w:pPr>
    </w:p>
    <w:p w14:paraId="5522851E">
      <w:pPr>
        <w:rPr>
          <w:rFonts w:hint="eastAsia" w:ascii="宋体" w:hAnsi="宋体" w:eastAsia="宋体" w:cs="宋体"/>
          <w:highlight w:val="none"/>
          <w:lang w:val="zh-CN"/>
        </w:rPr>
      </w:pPr>
    </w:p>
    <w:p w14:paraId="1AF233F6">
      <w:pPr>
        <w:bidi w:val="0"/>
        <w:rPr>
          <w:rFonts w:hint="eastAsia"/>
          <w:highlight w:val="none"/>
          <w:lang w:val="zh-CN"/>
        </w:rPr>
      </w:pPr>
      <w:bookmarkStart w:id="161" w:name="_Toc458690441"/>
    </w:p>
    <w:p w14:paraId="5D128987">
      <w:pPr>
        <w:bidi w:val="0"/>
        <w:rPr>
          <w:rFonts w:hint="eastAsia"/>
          <w:highlight w:val="none"/>
          <w:lang w:val="zh-CN"/>
        </w:rPr>
      </w:pPr>
    </w:p>
    <w:p w14:paraId="10B9C414">
      <w:pPr>
        <w:bidi w:val="0"/>
        <w:rPr>
          <w:rFonts w:hint="eastAsia"/>
          <w:highlight w:val="none"/>
          <w:lang w:val="zh-CN"/>
        </w:rPr>
      </w:pPr>
      <w:bookmarkStart w:id="162" w:name="_Toc267"/>
    </w:p>
    <w:p w14:paraId="43F1D3D5">
      <w:pPr>
        <w:rPr>
          <w:rFonts w:hint="eastAsia" w:ascii="宋体" w:hAnsi="宋体" w:eastAsia="宋体" w:cs="宋体"/>
          <w:sz w:val="44"/>
          <w:szCs w:val="32"/>
          <w:highlight w:val="none"/>
          <w:lang w:val="zh-CN"/>
        </w:rPr>
      </w:pPr>
      <w:r>
        <w:rPr>
          <w:rFonts w:hint="eastAsia" w:ascii="宋体" w:hAnsi="宋体" w:eastAsia="宋体" w:cs="宋体"/>
          <w:sz w:val="44"/>
          <w:szCs w:val="32"/>
          <w:highlight w:val="none"/>
          <w:lang w:val="zh-CN"/>
        </w:rPr>
        <w:br w:type="page"/>
      </w:r>
    </w:p>
    <w:p w14:paraId="4DEFCA32">
      <w:pPr>
        <w:pStyle w:val="21"/>
        <w:rPr>
          <w:rFonts w:hint="eastAsia" w:ascii="宋体" w:hAnsi="宋体" w:eastAsia="宋体" w:cs="宋体"/>
          <w:sz w:val="28"/>
          <w:szCs w:val="28"/>
          <w:highlight w:val="none"/>
          <w:u w:val="single"/>
        </w:rPr>
      </w:pPr>
      <w:r>
        <w:rPr>
          <w:rFonts w:hint="eastAsia" w:ascii="宋体" w:hAnsi="宋体" w:eastAsia="宋体" w:cs="宋体"/>
          <w:sz w:val="44"/>
          <w:szCs w:val="32"/>
          <w:highlight w:val="none"/>
          <w:lang w:val="zh-CN"/>
        </w:rPr>
        <w:t>第七章</w:t>
      </w:r>
      <w:r>
        <w:rPr>
          <w:rFonts w:hint="eastAsia" w:ascii="宋体" w:hAnsi="宋体" w:eastAsia="宋体" w:cs="宋体"/>
          <w:sz w:val="44"/>
          <w:szCs w:val="32"/>
          <w:highlight w:val="none"/>
        </w:rPr>
        <w:t xml:space="preserve"> </w:t>
      </w:r>
      <w:r>
        <w:rPr>
          <w:rFonts w:hint="eastAsia" w:ascii="宋体" w:hAnsi="宋体" w:eastAsia="宋体" w:cs="宋体"/>
          <w:sz w:val="44"/>
          <w:szCs w:val="32"/>
          <w:highlight w:val="none"/>
          <w:lang w:val="zh-CN"/>
        </w:rPr>
        <w:t xml:space="preserve"> 技术标准和要求</w:t>
      </w:r>
      <w:bookmarkEnd w:id="159"/>
      <w:bookmarkEnd w:id="160"/>
      <w:bookmarkEnd w:id="161"/>
      <w:bookmarkEnd w:id="162"/>
    </w:p>
    <w:p w14:paraId="151B0EFA">
      <w:pPr>
        <w:spacing w:line="360" w:lineRule="auto"/>
        <w:jc w:val="left"/>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 xml:space="preserve"> (一)总体要求</w:t>
      </w:r>
    </w:p>
    <w:p w14:paraId="71253C4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1.工程中涉及的多种材料均应具备相应的检测合格报告及符合国家相应的技术参数标准要求，满足《民用建筑通用规范》(GB 55031-2022)、《建筑防火通用规范》(GB55037-2022)、《建筑电气与智能化通用规范》(GB 55024-2022)</w:t>
      </w:r>
      <w:r>
        <w:rPr>
          <w:rFonts w:hint="eastAsia" w:ascii="宋体" w:hAnsi="宋体" w:cs="宋体"/>
          <w:sz w:val="28"/>
          <w:szCs w:val="28"/>
          <w:highlight w:val="none"/>
          <w:u w:val="none"/>
          <w:lang w:eastAsia="zh-CN"/>
        </w:rPr>
        <w:t>，</w:t>
      </w:r>
      <w:r>
        <w:rPr>
          <w:rFonts w:hint="eastAsia" w:ascii="宋体" w:hAnsi="宋体" w:eastAsia="宋体" w:cs="宋体"/>
          <w:sz w:val="28"/>
          <w:szCs w:val="28"/>
          <w:highlight w:val="none"/>
          <w:u w:val="none"/>
        </w:rPr>
        <w:t>工程施工应符合GB50300—2013《建筑工程施工质量验收统一标准》和GB50210—2018《建筑装饰装修工程质量验收标准》及GB50325－2010《民用建筑工程室内环境污染控制规范》</w:t>
      </w:r>
    </w:p>
    <w:p w14:paraId="6EE11C5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2.所有材料进场前应有出厂证明和验收合格证，经甲方确认后方可使用。</w:t>
      </w:r>
    </w:p>
    <w:p w14:paraId="365DA6DE">
      <w:pPr>
        <w:pStyle w:val="4"/>
        <w:rPr>
          <w:rFonts w:hint="eastAsia" w:eastAsia="宋体"/>
          <w:highlight w:val="none"/>
          <w:lang w:val="en-US" w:eastAsia="zh-CN"/>
        </w:rPr>
      </w:pPr>
      <w:r>
        <w:rPr>
          <w:rFonts w:hint="eastAsia" w:ascii="宋体" w:hAnsi="宋体" w:cs="宋体"/>
          <w:sz w:val="28"/>
          <w:szCs w:val="28"/>
          <w:highlight w:val="none"/>
          <w:u w:val="none"/>
          <w:lang w:val="en-US" w:eastAsia="zh-CN"/>
        </w:rPr>
        <w:t>（二）2.合同主要条款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933"/>
        <w:gridCol w:w="7475"/>
      </w:tblGrid>
      <w:tr w14:paraId="649F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786" w:type="dxa"/>
            <w:vAlign w:val="center"/>
          </w:tcPr>
          <w:p w14:paraId="5818DDEA">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highlight w:val="none"/>
                <w:u w:val="none"/>
                <w:vertAlign w:val="baseline"/>
                <w:lang w:val="en-US" w:eastAsia="zh-CN"/>
              </w:rPr>
            </w:pPr>
            <w:r>
              <w:rPr>
                <w:rFonts w:hint="eastAsia" w:ascii="宋体" w:hAnsi="宋体" w:cs="宋体"/>
                <w:sz w:val="28"/>
                <w:szCs w:val="28"/>
                <w:highlight w:val="none"/>
                <w:u w:val="none"/>
                <w:vertAlign w:val="baseline"/>
                <w:lang w:val="en-US" w:eastAsia="zh-CN"/>
              </w:rPr>
              <w:t>1</w:t>
            </w:r>
          </w:p>
        </w:tc>
        <w:tc>
          <w:tcPr>
            <w:tcW w:w="1933" w:type="dxa"/>
            <w:vAlign w:val="center"/>
          </w:tcPr>
          <w:p w14:paraId="7D1CA47B">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履约保证金数额</w:t>
            </w:r>
          </w:p>
        </w:tc>
        <w:tc>
          <w:tcPr>
            <w:tcW w:w="7475" w:type="dxa"/>
            <w:vAlign w:val="center"/>
          </w:tcPr>
          <w:p w14:paraId="36F74EF8">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履约保证金金额为合同签约价的【2%】，工程竣工并经发包人组织的验收合格后，自发包人组织的竣工合格验收报告签署之日起，履约保证金自动转为质量保证金，本工程质保期满且经发包人确认工程无质量问题且无任何遗留问题后，一次性无息退还承包人质量保证金(扣除因</w:t>
            </w:r>
            <w:r>
              <w:rPr>
                <w:rFonts w:hint="eastAsia" w:ascii="宋体" w:hAnsi="宋体" w:cs="宋体"/>
                <w:sz w:val="28"/>
                <w:szCs w:val="28"/>
                <w:highlight w:val="none"/>
                <w:u w:val="none"/>
                <w:vertAlign w:val="baseline"/>
                <w:lang w:eastAsia="zh-CN"/>
              </w:rPr>
              <w:t>质量</w:t>
            </w:r>
            <w:r>
              <w:rPr>
                <w:rFonts w:hint="eastAsia" w:ascii="宋体" w:hAnsi="宋体" w:eastAsia="宋体" w:cs="宋体"/>
                <w:sz w:val="28"/>
                <w:szCs w:val="28"/>
                <w:highlight w:val="none"/>
                <w:u w:val="none"/>
                <w:vertAlign w:val="baseline"/>
              </w:rPr>
              <w:t>问题引起的维修费用、违约赔偿金等)。</w:t>
            </w:r>
          </w:p>
        </w:tc>
      </w:tr>
      <w:tr w14:paraId="4246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14B3D45F">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highlight w:val="none"/>
                <w:u w:val="none"/>
                <w:vertAlign w:val="baseline"/>
                <w:lang w:val="en-US" w:eastAsia="zh-CN"/>
              </w:rPr>
            </w:pPr>
            <w:r>
              <w:rPr>
                <w:rFonts w:hint="eastAsia" w:ascii="宋体" w:hAnsi="宋体" w:cs="宋体"/>
                <w:sz w:val="28"/>
                <w:szCs w:val="28"/>
                <w:highlight w:val="none"/>
                <w:u w:val="none"/>
                <w:vertAlign w:val="baseline"/>
                <w:lang w:val="en-US" w:eastAsia="zh-CN"/>
              </w:rPr>
              <w:t>2</w:t>
            </w:r>
          </w:p>
        </w:tc>
        <w:tc>
          <w:tcPr>
            <w:tcW w:w="1933" w:type="dxa"/>
            <w:vAlign w:val="center"/>
          </w:tcPr>
          <w:p w14:paraId="57170E92">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知识产权的归属</w:t>
            </w:r>
          </w:p>
          <w:p w14:paraId="578E6D30">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和处理方式</w:t>
            </w:r>
          </w:p>
        </w:tc>
        <w:tc>
          <w:tcPr>
            <w:tcW w:w="7475" w:type="dxa"/>
            <w:vAlign w:val="center"/>
          </w:tcPr>
          <w:p w14:paraId="377C37FB">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关于发包人提供给承包人的图纸、发包人为实施工程自行编制或委托编制的技术规范以及反映发包人关于合同要求或其他类似性质的文件的著作权的归属:按照通用条款执行。</w:t>
            </w:r>
          </w:p>
        </w:tc>
      </w:tr>
      <w:tr w14:paraId="064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50102E62">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highlight w:val="none"/>
                <w:u w:val="none"/>
                <w:vertAlign w:val="baseline"/>
                <w:lang w:val="en-US" w:eastAsia="zh-CN"/>
              </w:rPr>
            </w:pPr>
            <w:r>
              <w:rPr>
                <w:rFonts w:hint="eastAsia" w:ascii="宋体" w:hAnsi="宋体" w:cs="宋体"/>
                <w:sz w:val="28"/>
                <w:szCs w:val="28"/>
                <w:highlight w:val="none"/>
                <w:u w:val="none"/>
                <w:vertAlign w:val="baseline"/>
                <w:lang w:val="en-US" w:eastAsia="zh-CN"/>
              </w:rPr>
              <w:t>3</w:t>
            </w:r>
          </w:p>
        </w:tc>
        <w:tc>
          <w:tcPr>
            <w:tcW w:w="1933" w:type="dxa"/>
            <w:vAlign w:val="center"/>
          </w:tcPr>
          <w:p w14:paraId="0077A158">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履约验收要求</w:t>
            </w:r>
          </w:p>
        </w:tc>
        <w:tc>
          <w:tcPr>
            <w:tcW w:w="7475" w:type="dxa"/>
            <w:vAlign w:val="center"/>
          </w:tcPr>
          <w:p w14:paraId="6C1FB6B2">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(包括履约验收的主体、时间、方式、程序、内容和验收标准等事项)按照通用条款执行。</w:t>
            </w:r>
          </w:p>
        </w:tc>
      </w:tr>
      <w:tr w14:paraId="69F0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6D18474A">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highlight w:val="none"/>
                <w:u w:val="none"/>
                <w:vertAlign w:val="baseline"/>
                <w:lang w:val="en-US" w:eastAsia="zh-CN"/>
              </w:rPr>
            </w:pPr>
            <w:r>
              <w:rPr>
                <w:rFonts w:hint="eastAsia" w:ascii="宋体" w:hAnsi="宋体" w:cs="宋体"/>
                <w:sz w:val="28"/>
                <w:szCs w:val="28"/>
                <w:highlight w:val="none"/>
                <w:u w:val="none"/>
                <w:vertAlign w:val="baseline"/>
                <w:lang w:val="en-US" w:eastAsia="zh-CN"/>
              </w:rPr>
              <w:t>4</w:t>
            </w:r>
          </w:p>
        </w:tc>
        <w:tc>
          <w:tcPr>
            <w:tcW w:w="1933" w:type="dxa"/>
            <w:vAlign w:val="center"/>
          </w:tcPr>
          <w:p w14:paraId="6F5DA2D0">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违约责任与解决争议的方法</w:t>
            </w:r>
          </w:p>
        </w:tc>
        <w:tc>
          <w:tcPr>
            <w:tcW w:w="7475" w:type="dxa"/>
            <w:vAlign w:val="center"/>
          </w:tcPr>
          <w:p w14:paraId="30BA932F">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因发包人原因未能在计划开工日期前7天内下达开工通知的违约责任:相应工期顺延。</w:t>
            </w:r>
          </w:p>
          <w:p w14:paraId="36245DFF">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承包人不能按合同总工期竣工，每推迟一天，承包人向发包人支付合同价款0.1%的违约金:违约金总额累计不超过合同价款的 5%。但是，若该违约金不足以弥补发包人损失的，承包人还须继续承担赔偿责任，向</w:t>
            </w:r>
            <w:r>
              <w:rPr>
                <w:rFonts w:hint="eastAsia" w:ascii="宋体" w:hAnsi="宋体" w:eastAsia="宋体" w:cs="宋体"/>
                <w:sz w:val="28"/>
                <w:szCs w:val="28"/>
                <w:highlight w:val="none"/>
                <w:u w:val="single"/>
                <w:vertAlign w:val="baseline"/>
              </w:rPr>
              <w:t>发包人所在地</w:t>
            </w:r>
            <w:r>
              <w:rPr>
                <w:rFonts w:hint="eastAsia" w:ascii="宋体" w:hAnsi="宋体" w:eastAsia="宋体" w:cs="宋体"/>
                <w:sz w:val="28"/>
                <w:szCs w:val="28"/>
                <w:highlight w:val="none"/>
                <w:u w:val="none"/>
                <w:vertAlign w:val="baseline"/>
              </w:rPr>
              <w:t>人民法院起诉</w:t>
            </w:r>
          </w:p>
        </w:tc>
      </w:tr>
      <w:tr w14:paraId="4B8A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3D8C8337">
            <w:pPr>
              <w:keepNext w:val="0"/>
              <w:keepLines w:val="0"/>
              <w:suppressLineNumbers w:val="0"/>
              <w:spacing w:before="0" w:beforeAutospacing="0" w:after="0" w:afterAutospacing="0" w:line="360" w:lineRule="auto"/>
              <w:ind w:left="0" w:right="0"/>
              <w:jc w:val="center"/>
              <w:rPr>
                <w:rFonts w:hint="eastAsia" w:ascii="宋体" w:hAnsi="宋体" w:eastAsia="宋体" w:cs="宋体"/>
                <w:sz w:val="28"/>
                <w:szCs w:val="28"/>
                <w:highlight w:val="none"/>
                <w:u w:val="none"/>
                <w:vertAlign w:val="baseline"/>
                <w:lang w:val="en-US" w:eastAsia="zh-CN"/>
              </w:rPr>
            </w:pPr>
            <w:r>
              <w:rPr>
                <w:rFonts w:hint="eastAsia" w:ascii="宋体" w:hAnsi="宋体" w:cs="宋体"/>
                <w:sz w:val="28"/>
                <w:szCs w:val="28"/>
                <w:highlight w:val="none"/>
                <w:u w:val="none"/>
                <w:vertAlign w:val="baseline"/>
                <w:lang w:val="en-US" w:eastAsia="zh-CN"/>
              </w:rPr>
              <w:t>5</w:t>
            </w:r>
          </w:p>
        </w:tc>
        <w:tc>
          <w:tcPr>
            <w:tcW w:w="1933" w:type="dxa"/>
            <w:vAlign w:val="center"/>
          </w:tcPr>
          <w:p w14:paraId="586D5829">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特殊约定</w:t>
            </w:r>
          </w:p>
        </w:tc>
        <w:tc>
          <w:tcPr>
            <w:tcW w:w="7475" w:type="dxa"/>
            <w:vAlign w:val="center"/>
          </w:tcPr>
          <w:p w14:paraId="592B69F6">
            <w:pPr>
              <w:keepNext w:val="0"/>
              <w:keepLines w:val="0"/>
              <w:suppressLineNumbers w:val="0"/>
              <w:spacing w:before="0" w:beforeAutospacing="0" w:after="0" w:afterAutospacing="0" w:line="360" w:lineRule="auto"/>
              <w:ind w:left="0" w:right="0"/>
              <w:jc w:val="left"/>
              <w:rPr>
                <w:rFonts w:hint="eastAsia" w:ascii="宋体" w:hAnsi="宋体" w:eastAsia="宋体" w:cs="宋体"/>
                <w:sz w:val="28"/>
                <w:szCs w:val="28"/>
                <w:highlight w:val="none"/>
                <w:u w:val="none"/>
                <w:vertAlign w:val="baseline"/>
              </w:rPr>
            </w:pPr>
            <w:r>
              <w:rPr>
                <w:rFonts w:hint="eastAsia" w:ascii="宋体" w:hAnsi="宋体" w:eastAsia="宋体" w:cs="宋体"/>
                <w:sz w:val="28"/>
                <w:szCs w:val="28"/>
                <w:highlight w:val="none"/>
                <w:u w:val="none"/>
                <w:vertAlign w:val="baseline"/>
              </w:rPr>
              <w:t>发包人完成竣工付款的期限:发包人审计部门审计并出具最终审计报告后按约定付款。但是，考虑发包人高校财务管理的特殊性，如该项目为跨年度工程或遇付款时间为学校财务封帐期及寒暑假等特殊情况，暂时无法支付工程款时，付款时间由发包人、承包人双方另行商定。</w:t>
            </w:r>
          </w:p>
        </w:tc>
      </w:tr>
    </w:tbl>
    <w:p w14:paraId="0F9BE319">
      <w:pPr>
        <w:spacing w:line="360" w:lineRule="auto"/>
        <w:jc w:val="center"/>
        <w:rPr>
          <w:rFonts w:hint="eastAsia" w:ascii="宋体" w:hAnsi="宋体" w:cs="宋体"/>
          <w:sz w:val="28"/>
          <w:szCs w:val="28"/>
          <w:highlight w:val="none"/>
          <w:u w:val="none"/>
          <w:lang w:eastAsia="zh-CN"/>
        </w:rPr>
      </w:pPr>
    </w:p>
    <w:p w14:paraId="6E4F6AE2">
      <w:pPr>
        <w:numPr>
          <w:ilvl w:val="0"/>
          <w:numId w:val="0"/>
        </w:numPr>
        <w:spacing w:line="360" w:lineRule="auto"/>
        <w:jc w:val="left"/>
        <w:rPr>
          <w:rFonts w:hint="eastAsia" w:ascii="宋体" w:hAnsi="宋体" w:eastAsia="宋体" w:cs="宋体"/>
          <w:sz w:val="28"/>
          <w:szCs w:val="28"/>
          <w:highlight w:val="none"/>
          <w:u w:val="none"/>
          <w:lang w:val="en-US" w:eastAsia="zh-CN"/>
        </w:rPr>
      </w:pPr>
      <w:r>
        <w:rPr>
          <w:rFonts w:hint="eastAsia" w:ascii="宋体" w:hAnsi="宋体" w:eastAsia="宋体" w:cs="宋体"/>
          <w:kern w:val="2"/>
          <w:sz w:val="28"/>
          <w:szCs w:val="28"/>
          <w:highlight w:val="none"/>
          <w:lang w:val="en-US" w:eastAsia="zh-CN" w:bidi="ar-SA"/>
        </w:rPr>
        <w:t>（三）</w:t>
      </w:r>
      <w:r>
        <w:rPr>
          <w:rFonts w:hint="eastAsia" w:ascii="宋体" w:hAnsi="宋体" w:eastAsia="宋体" w:cs="宋体"/>
          <w:sz w:val="28"/>
          <w:szCs w:val="28"/>
          <w:highlight w:val="none"/>
          <w:u w:val="none"/>
          <w:lang w:val="en-US" w:eastAsia="zh-CN"/>
        </w:rPr>
        <w:t>关于主材封样的约定：</w:t>
      </w:r>
    </w:p>
    <w:p w14:paraId="3B7CFA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公示期结束后2日内将主材样品送至甲方，主材标准如下表，主材种类包含大便池，脚踏阀，水龙头，卫生间隔板五金件，灯具等。</w:t>
      </w:r>
    </w:p>
    <w:tbl>
      <w:tblPr>
        <w:tblStyle w:val="25"/>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407"/>
        <w:gridCol w:w="1250"/>
        <w:gridCol w:w="1900"/>
        <w:gridCol w:w="4227"/>
      </w:tblGrid>
      <w:tr w14:paraId="7650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69B493F1">
            <w:pPr>
              <w:keepNext w:val="0"/>
              <w:keepLines w:val="0"/>
              <w:suppressLineNumbers w:val="0"/>
              <w:bidi w:val="0"/>
              <w:spacing w:before="0" w:beforeAutospacing="0" w:after="0" w:afterAutospacing="0"/>
              <w:ind w:left="0" w:right="0"/>
              <w:rPr>
                <w:rFonts w:hint="default"/>
                <w:sz w:val="28"/>
                <w:szCs w:val="28"/>
                <w:highlight w:val="none"/>
                <w:lang w:val="en-US" w:eastAsia="zh-CN"/>
              </w:rPr>
            </w:pPr>
            <w:r>
              <w:rPr>
                <w:rFonts w:hint="eastAsia"/>
                <w:sz w:val="28"/>
                <w:szCs w:val="28"/>
                <w:highlight w:val="none"/>
                <w:lang w:val="en-US" w:eastAsia="zh-CN"/>
              </w:rPr>
              <w:t>序号</w:t>
            </w:r>
          </w:p>
        </w:tc>
        <w:tc>
          <w:tcPr>
            <w:tcW w:w="2407" w:type="dxa"/>
          </w:tcPr>
          <w:p w14:paraId="0DE81E98">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主材名称</w:t>
            </w:r>
          </w:p>
        </w:tc>
        <w:tc>
          <w:tcPr>
            <w:tcW w:w="1250" w:type="dxa"/>
          </w:tcPr>
          <w:p w14:paraId="0C50571E">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单位</w:t>
            </w:r>
          </w:p>
        </w:tc>
        <w:tc>
          <w:tcPr>
            <w:tcW w:w="1900" w:type="dxa"/>
          </w:tcPr>
          <w:p w14:paraId="0ED650E6">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规格</w:t>
            </w:r>
          </w:p>
        </w:tc>
        <w:tc>
          <w:tcPr>
            <w:tcW w:w="4227" w:type="dxa"/>
          </w:tcPr>
          <w:p w14:paraId="0855999A">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品牌（包括但不限于以下品牌）</w:t>
            </w:r>
          </w:p>
        </w:tc>
      </w:tr>
      <w:tr w14:paraId="7BA2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6DF5E897">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1</w:t>
            </w:r>
          </w:p>
        </w:tc>
        <w:tc>
          <w:tcPr>
            <w:tcW w:w="2407" w:type="dxa"/>
          </w:tcPr>
          <w:p w14:paraId="0AFD5AA8">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大便器</w:t>
            </w:r>
          </w:p>
        </w:tc>
        <w:tc>
          <w:tcPr>
            <w:tcW w:w="1250" w:type="dxa"/>
          </w:tcPr>
          <w:p w14:paraId="6BDD8DCE">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73A6D2D5">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p>
        </w:tc>
        <w:tc>
          <w:tcPr>
            <w:tcW w:w="4227" w:type="dxa"/>
          </w:tcPr>
          <w:p w14:paraId="5706F729">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箭牌/九牧王/恒洁</w:t>
            </w:r>
          </w:p>
        </w:tc>
      </w:tr>
      <w:tr w14:paraId="465D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62A94C97">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2</w:t>
            </w:r>
          </w:p>
        </w:tc>
        <w:tc>
          <w:tcPr>
            <w:tcW w:w="2407" w:type="dxa"/>
          </w:tcPr>
          <w:p w14:paraId="6815475D">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脚踏冲洗阀</w:t>
            </w:r>
          </w:p>
        </w:tc>
        <w:tc>
          <w:tcPr>
            <w:tcW w:w="1250" w:type="dxa"/>
          </w:tcPr>
          <w:p w14:paraId="17DC2230">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4D0F6841">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p>
        </w:tc>
        <w:tc>
          <w:tcPr>
            <w:tcW w:w="4227" w:type="dxa"/>
          </w:tcPr>
          <w:p w14:paraId="7A21E5C8">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r>
              <w:rPr>
                <w:rFonts w:hint="eastAsia"/>
                <w:sz w:val="28"/>
                <w:szCs w:val="28"/>
                <w:highlight w:val="none"/>
                <w:lang w:val="en-US" w:eastAsia="zh-CN"/>
              </w:rPr>
              <w:t>箭牌/九牧王/恒洁</w:t>
            </w:r>
          </w:p>
        </w:tc>
      </w:tr>
      <w:tr w14:paraId="1567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15785251">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3</w:t>
            </w:r>
          </w:p>
        </w:tc>
        <w:tc>
          <w:tcPr>
            <w:tcW w:w="2407" w:type="dxa"/>
          </w:tcPr>
          <w:p w14:paraId="10F95EA5">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水龙头</w:t>
            </w:r>
          </w:p>
        </w:tc>
        <w:tc>
          <w:tcPr>
            <w:tcW w:w="1250" w:type="dxa"/>
          </w:tcPr>
          <w:p w14:paraId="4F79116E">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4C22AFCF">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p>
        </w:tc>
        <w:tc>
          <w:tcPr>
            <w:tcW w:w="4227" w:type="dxa"/>
          </w:tcPr>
          <w:p w14:paraId="471F7EB4">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潜水艇/九牧王/欧派</w:t>
            </w:r>
          </w:p>
        </w:tc>
      </w:tr>
      <w:tr w14:paraId="66E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7F16EEDF">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4</w:t>
            </w:r>
          </w:p>
        </w:tc>
        <w:tc>
          <w:tcPr>
            <w:tcW w:w="2407" w:type="dxa"/>
          </w:tcPr>
          <w:p w14:paraId="45C1B10E">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平板灯</w:t>
            </w:r>
          </w:p>
        </w:tc>
        <w:tc>
          <w:tcPr>
            <w:tcW w:w="1250" w:type="dxa"/>
          </w:tcPr>
          <w:p w14:paraId="4995FEF9">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2268CA95">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600*1200mm</w:t>
            </w:r>
          </w:p>
        </w:tc>
        <w:tc>
          <w:tcPr>
            <w:tcW w:w="4227" w:type="dxa"/>
          </w:tcPr>
          <w:p w14:paraId="666C516F">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欧普/雷士/飞利浦</w:t>
            </w:r>
          </w:p>
        </w:tc>
      </w:tr>
      <w:tr w14:paraId="1137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14" w:type="dxa"/>
          </w:tcPr>
          <w:p w14:paraId="293DABE9">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5</w:t>
            </w:r>
          </w:p>
        </w:tc>
        <w:tc>
          <w:tcPr>
            <w:tcW w:w="2407" w:type="dxa"/>
          </w:tcPr>
          <w:p w14:paraId="390BDF04">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Led平板灯</w:t>
            </w:r>
          </w:p>
        </w:tc>
        <w:tc>
          <w:tcPr>
            <w:tcW w:w="1250" w:type="dxa"/>
          </w:tcPr>
          <w:p w14:paraId="6387FCFD">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31F2FCEF">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595*595mm</w:t>
            </w:r>
          </w:p>
        </w:tc>
        <w:tc>
          <w:tcPr>
            <w:tcW w:w="4227" w:type="dxa"/>
          </w:tcPr>
          <w:p w14:paraId="12EBF0AA">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r>
              <w:rPr>
                <w:rFonts w:hint="eastAsia"/>
                <w:sz w:val="28"/>
                <w:szCs w:val="28"/>
                <w:highlight w:val="none"/>
                <w:lang w:val="en-US" w:eastAsia="zh-CN"/>
              </w:rPr>
              <w:t>欧普/雷士/飞利浦</w:t>
            </w:r>
          </w:p>
        </w:tc>
      </w:tr>
      <w:tr w14:paraId="4CD5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14" w:type="dxa"/>
          </w:tcPr>
          <w:p w14:paraId="4DD7DC97">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6</w:t>
            </w:r>
          </w:p>
        </w:tc>
        <w:tc>
          <w:tcPr>
            <w:tcW w:w="2407" w:type="dxa"/>
          </w:tcPr>
          <w:p w14:paraId="2FE39302">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Led集成灯</w:t>
            </w:r>
          </w:p>
        </w:tc>
        <w:tc>
          <w:tcPr>
            <w:tcW w:w="1250" w:type="dxa"/>
          </w:tcPr>
          <w:p w14:paraId="2EAAEAE1">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个</w:t>
            </w:r>
          </w:p>
        </w:tc>
        <w:tc>
          <w:tcPr>
            <w:tcW w:w="1900" w:type="dxa"/>
          </w:tcPr>
          <w:p w14:paraId="58029168">
            <w:pPr>
              <w:keepNext w:val="0"/>
              <w:keepLines w:val="0"/>
              <w:suppressLineNumbers w:val="0"/>
              <w:bidi w:val="0"/>
              <w:spacing w:before="0" w:beforeAutospacing="0" w:after="0" w:afterAutospacing="0"/>
              <w:ind w:left="0" w:right="0"/>
              <w:jc w:val="center"/>
              <w:rPr>
                <w:rFonts w:hint="default"/>
                <w:sz w:val="28"/>
                <w:szCs w:val="28"/>
                <w:highlight w:val="none"/>
                <w:lang w:val="en-US" w:eastAsia="zh-CN"/>
              </w:rPr>
            </w:pPr>
            <w:r>
              <w:rPr>
                <w:rFonts w:hint="eastAsia"/>
                <w:sz w:val="28"/>
                <w:szCs w:val="28"/>
                <w:highlight w:val="none"/>
                <w:lang w:val="en-US" w:eastAsia="zh-CN"/>
              </w:rPr>
              <w:t>300*300mm</w:t>
            </w:r>
          </w:p>
        </w:tc>
        <w:tc>
          <w:tcPr>
            <w:tcW w:w="4227" w:type="dxa"/>
          </w:tcPr>
          <w:p w14:paraId="788D3DEC">
            <w:pPr>
              <w:keepNext w:val="0"/>
              <w:keepLines w:val="0"/>
              <w:suppressLineNumbers w:val="0"/>
              <w:bidi w:val="0"/>
              <w:spacing w:before="0" w:beforeAutospacing="0" w:after="0" w:afterAutospacing="0"/>
              <w:ind w:left="0" w:right="0"/>
              <w:jc w:val="center"/>
              <w:rPr>
                <w:rFonts w:hint="eastAsia"/>
                <w:sz w:val="28"/>
                <w:szCs w:val="28"/>
                <w:highlight w:val="none"/>
                <w:lang w:val="en-US" w:eastAsia="zh-CN"/>
              </w:rPr>
            </w:pPr>
            <w:r>
              <w:rPr>
                <w:rFonts w:hint="eastAsia"/>
                <w:sz w:val="28"/>
                <w:szCs w:val="28"/>
                <w:highlight w:val="none"/>
                <w:lang w:val="en-US" w:eastAsia="zh-CN"/>
              </w:rPr>
              <w:t>欧普/雷士/飞利浦</w:t>
            </w:r>
          </w:p>
        </w:tc>
      </w:tr>
    </w:tbl>
    <w:p w14:paraId="47364661">
      <w:pPr>
        <w:spacing w:line="360" w:lineRule="auto"/>
        <w:jc w:val="center"/>
        <w:rPr>
          <w:rFonts w:hint="eastAsia" w:ascii="宋体" w:hAnsi="宋体" w:eastAsia="宋体" w:cs="宋体"/>
          <w:b/>
          <w:kern w:val="0"/>
          <w:sz w:val="44"/>
          <w:szCs w:val="32"/>
          <w:highlight w:val="none"/>
          <w:lang w:val="zh-CN" w:eastAsia="zh-CN" w:bidi="ar-SA"/>
        </w:rPr>
      </w:pPr>
      <w:r>
        <w:rPr>
          <w:rFonts w:hint="eastAsia" w:ascii="宋体" w:hAnsi="宋体" w:eastAsia="宋体" w:cs="宋体"/>
          <w:sz w:val="28"/>
          <w:szCs w:val="28"/>
          <w:highlight w:val="none"/>
          <w:u w:val="single"/>
        </w:rPr>
        <w:br w:type="page"/>
      </w:r>
      <w:r>
        <w:rPr>
          <w:rFonts w:hint="eastAsia" w:ascii="宋体" w:hAnsi="宋体" w:eastAsia="宋体" w:cs="宋体"/>
          <w:b/>
          <w:kern w:val="0"/>
          <w:sz w:val="44"/>
          <w:szCs w:val="32"/>
          <w:highlight w:val="none"/>
          <w:lang w:val="zh-CN" w:eastAsia="zh-CN" w:bidi="ar-SA"/>
        </w:rPr>
        <w:t>第八章  磋商响应文件格式</w:t>
      </w:r>
    </w:p>
    <w:p w14:paraId="3485D94E">
      <w:pPr>
        <w:rPr>
          <w:rFonts w:hint="eastAsia" w:ascii="宋体" w:hAnsi="宋体" w:eastAsia="宋体" w:cs="宋体"/>
          <w:b/>
          <w:kern w:val="0"/>
          <w:sz w:val="44"/>
          <w:szCs w:val="32"/>
          <w:highlight w:val="none"/>
          <w:lang w:val="zh-CN" w:eastAsia="zh-CN" w:bidi="ar-SA"/>
        </w:rPr>
      </w:pPr>
      <w:r>
        <w:rPr>
          <w:rFonts w:hint="eastAsia" w:ascii="宋体" w:hAnsi="宋体" w:eastAsia="宋体" w:cs="宋体"/>
          <w:b/>
          <w:kern w:val="0"/>
          <w:sz w:val="44"/>
          <w:szCs w:val="32"/>
          <w:highlight w:val="none"/>
          <w:lang w:val="zh-CN" w:eastAsia="zh-CN" w:bidi="ar-SA"/>
        </w:rPr>
        <w:br w:type="page"/>
      </w:r>
    </w:p>
    <w:p w14:paraId="52E341E2">
      <w:pPr>
        <w:spacing w:line="360" w:lineRule="auto"/>
        <w:jc w:val="center"/>
        <w:rPr>
          <w:rFonts w:hint="eastAsia" w:ascii="宋体" w:hAnsi="宋体" w:eastAsia="宋体" w:cs="宋体"/>
          <w:b/>
          <w:kern w:val="0"/>
          <w:sz w:val="44"/>
          <w:szCs w:val="32"/>
          <w:highlight w:val="none"/>
          <w:lang w:val="zh-CN" w:eastAsia="zh-CN" w:bidi="ar-SA"/>
        </w:rPr>
      </w:pPr>
    </w:p>
    <w:p w14:paraId="6C221EDC">
      <w:pPr>
        <w:spacing w:line="360" w:lineRule="auto"/>
        <w:ind w:firstLine="1400" w:firstLineChars="500"/>
        <w:rPr>
          <w:rFonts w:hint="eastAsia" w:ascii="宋体" w:hAnsi="宋体" w:eastAsia="宋体" w:cs="宋体"/>
          <w:sz w:val="28"/>
          <w:szCs w:val="28"/>
          <w:highlight w:val="none"/>
          <w:u w:val="single"/>
        </w:rPr>
      </w:pPr>
    </w:p>
    <w:p w14:paraId="55C13913">
      <w:pPr>
        <w:spacing w:line="360" w:lineRule="auto"/>
        <w:ind w:firstLine="1400" w:firstLineChars="500"/>
        <w:rPr>
          <w:rFonts w:hint="eastAsia" w:ascii="宋体" w:hAnsi="宋体" w:eastAsia="宋体" w:cs="宋体"/>
          <w:sz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474AF793">
      <w:pPr>
        <w:spacing w:line="360" w:lineRule="auto"/>
        <w:jc w:val="center"/>
        <w:rPr>
          <w:rFonts w:hint="eastAsia" w:ascii="宋体" w:hAnsi="宋体" w:eastAsia="宋体" w:cs="宋体"/>
          <w:sz w:val="20"/>
          <w:highlight w:val="none"/>
        </w:rPr>
      </w:pPr>
    </w:p>
    <w:p w14:paraId="6011A4A7">
      <w:pPr>
        <w:spacing w:line="360" w:lineRule="auto"/>
        <w:rPr>
          <w:rFonts w:hint="eastAsia" w:ascii="宋体" w:hAnsi="宋体" w:eastAsia="宋体" w:cs="宋体"/>
          <w:sz w:val="20"/>
          <w:highlight w:val="none"/>
        </w:rPr>
      </w:pPr>
    </w:p>
    <w:p w14:paraId="5CB93817">
      <w:pPr>
        <w:spacing w:line="360" w:lineRule="auto"/>
        <w:rPr>
          <w:rFonts w:hint="eastAsia" w:ascii="宋体" w:hAnsi="宋体" w:eastAsia="宋体" w:cs="宋体"/>
          <w:sz w:val="20"/>
          <w:highlight w:val="none"/>
        </w:rPr>
      </w:pPr>
    </w:p>
    <w:p w14:paraId="1961C66C">
      <w:pPr>
        <w:spacing w:line="360" w:lineRule="auto"/>
        <w:rPr>
          <w:rFonts w:hint="eastAsia" w:ascii="宋体" w:hAnsi="宋体" w:eastAsia="宋体" w:cs="宋体"/>
          <w:sz w:val="20"/>
          <w:highlight w:val="none"/>
        </w:rPr>
      </w:pPr>
    </w:p>
    <w:p w14:paraId="77D77675">
      <w:pPr>
        <w:spacing w:line="360" w:lineRule="auto"/>
        <w:rPr>
          <w:rFonts w:hint="eastAsia" w:ascii="宋体" w:hAnsi="宋体" w:eastAsia="宋体" w:cs="宋体"/>
          <w:sz w:val="20"/>
          <w:highlight w:val="none"/>
        </w:rPr>
      </w:pPr>
    </w:p>
    <w:p w14:paraId="57048375">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6327C1F0">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4E1F77D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D4F4B35">
      <w:pPr>
        <w:spacing w:line="360" w:lineRule="auto"/>
        <w:rPr>
          <w:rFonts w:hint="eastAsia" w:ascii="宋体" w:hAnsi="宋体" w:eastAsia="宋体" w:cs="宋体"/>
          <w:sz w:val="28"/>
          <w:szCs w:val="28"/>
          <w:highlight w:val="none"/>
        </w:rPr>
      </w:pPr>
    </w:p>
    <w:p w14:paraId="48DE79D8">
      <w:pPr>
        <w:spacing w:line="360" w:lineRule="auto"/>
        <w:rPr>
          <w:rFonts w:hint="eastAsia" w:ascii="宋体" w:hAnsi="宋体" w:eastAsia="宋体" w:cs="宋体"/>
          <w:sz w:val="28"/>
          <w:szCs w:val="28"/>
          <w:highlight w:val="none"/>
        </w:rPr>
      </w:pPr>
    </w:p>
    <w:p w14:paraId="1AA092D5">
      <w:pPr>
        <w:spacing w:line="360" w:lineRule="auto"/>
        <w:rPr>
          <w:rFonts w:hint="eastAsia" w:ascii="宋体" w:hAnsi="宋体" w:eastAsia="宋体" w:cs="宋体"/>
          <w:sz w:val="28"/>
          <w:szCs w:val="28"/>
          <w:highlight w:val="none"/>
        </w:rPr>
      </w:pPr>
    </w:p>
    <w:p w14:paraId="79E9D1C9">
      <w:pPr>
        <w:spacing w:line="360" w:lineRule="auto"/>
        <w:rPr>
          <w:rFonts w:hint="eastAsia" w:ascii="宋体" w:hAnsi="宋体" w:eastAsia="宋体" w:cs="宋体"/>
          <w:sz w:val="28"/>
          <w:szCs w:val="28"/>
          <w:highlight w:val="none"/>
        </w:rPr>
      </w:pPr>
    </w:p>
    <w:p w14:paraId="3F2E94D2">
      <w:pPr>
        <w:spacing w:line="360" w:lineRule="auto"/>
        <w:rPr>
          <w:rFonts w:hint="eastAsia" w:ascii="宋体" w:hAnsi="宋体" w:eastAsia="宋体" w:cs="宋体"/>
          <w:sz w:val="28"/>
          <w:szCs w:val="28"/>
          <w:highlight w:val="none"/>
        </w:rPr>
      </w:pPr>
    </w:p>
    <w:p w14:paraId="4E7074D3">
      <w:pPr>
        <w:spacing w:line="360" w:lineRule="auto"/>
        <w:rPr>
          <w:rFonts w:hint="eastAsia" w:ascii="宋体" w:hAnsi="宋体" w:eastAsia="宋体" w:cs="宋体"/>
          <w:sz w:val="28"/>
          <w:szCs w:val="28"/>
          <w:highlight w:val="none"/>
        </w:rPr>
      </w:pPr>
    </w:p>
    <w:p w14:paraId="6900A5D7">
      <w:pPr>
        <w:spacing w:line="360" w:lineRule="auto"/>
        <w:rPr>
          <w:rFonts w:hint="eastAsia" w:ascii="宋体" w:hAnsi="宋体" w:eastAsia="宋体" w:cs="宋体"/>
          <w:sz w:val="28"/>
          <w:szCs w:val="28"/>
          <w:highlight w:val="none"/>
        </w:rPr>
      </w:pPr>
    </w:p>
    <w:p w14:paraId="2E3E1D94">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5109B7E0">
      <w:pPr>
        <w:spacing w:line="360" w:lineRule="auto"/>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1207A210">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7F2CB84">
      <w:pPr>
        <w:bidi w:val="0"/>
        <w:rPr>
          <w:rFonts w:hint="eastAsia"/>
          <w:highlight w:val="none"/>
        </w:rPr>
      </w:pPr>
    </w:p>
    <w:p w14:paraId="52AD82D6">
      <w:pPr>
        <w:bidi w:val="0"/>
        <w:rPr>
          <w:rFonts w:hint="eastAsia"/>
          <w:highlight w:val="none"/>
        </w:rPr>
      </w:pPr>
    </w:p>
    <w:p w14:paraId="6F458439">
      <w:pPr>
        <w:autoSpaceDE w:val="0"/>
        <w:autoSpaceDN w:val="0"/>
        <w:adjustRightInd w:val="0"/>
        <w:spacing w:line="360" w:lineRule="auto"/>
        <w:jc w:val="center"/>
        <w:rPr>
          <w:rFonts w:hint="eastAsia" w:ascii="宋体" w:hAnsi="宋体" w:eastAsia="宋体" w:cs="宋体"/>
          <w:sz w:val="44"/>
          <w:szCs w:val="44"/>
          <w:highlight w:val="none"/>
          <w:lang w:val="zh-CN"/>
        </w:rPr>
      </w:pPr>
    </w:p>
    <w:p w14:paraId="629782C2">
      <w:pPr>
        <w:autoSpaceDE w:val="0"/>
        <w:autoSpaceDN w:val="0"/>
        <w:adjustRightInd w:val="0"/>
        <w:spacing w:line="360" w:lineRule="auto"/>
        <w:jc w:val="center"/>
        <w:rPr>
          <w:rFonts w:hint="eastAsia" w:ascii="宋体" w:hAnsi="宋体" w:eastAsia="宋体" w:cs="宋体"/>
          <w:sz w:val="44"/>
          <w:szCs w:val="44"/>
          <w:highlight w:val="none"/>
          <w:lang w:val="zh-CN"/>
        </w:rPr>
      </w:pPr>
    </w:p>
    <w:p w14:paraId="2A6DCDAE">
      <w:pPr>
        <w:autoSpaceDE w:val="0"/>
        <w:autoSpaceDN w:val="0"/>
        <w:adjustRightInd w:val="0"/>
        <w:spacing w:line="360" w:lineRule="auto"/>
        <w:jc w:val="center"/>
        <w:rPr>
          <w:rFonts w:hint="eastAsia" w:ascii="宋体" w:hAnsi="宋体" w:eastAsia="宋体" w:cs="宋体"/>
          <w:sz w:val="44"/>
          <w:szCs w:val="44"/>
          <w:highlight w:val="none"/>
          <w:lang w:val="zh-CN"/>
        </w:rPr>
      </w:pPr>
    </w:p>
    <w:p w14:paraId="2BBEC7E5">
      <w:pPr>
        <w:autoSpaceDE w:val="0"/>
        <w:autoSpaceDN w:val="0"/>
        <w:adjustRightInd w:val="0"/>
        <w:spacing w:line="360" w:lineRule="auto"/>
        <w:jc w:val="center"/>
        <w:rPr>
          <w:rFonts w:hint="eastAsia" w:ascii="宋体" w:hAnsi="宋体" w:eastAsia="宋体" w:cs="宋体"/>
          <w:sz w:val="44"/>
          <w:szCs w:val="44"/>
          <w:highlight w:val="none"/>
          <w:lang w:val="zh-CN"/>
        </w:rPr>
      </w:pPr>
      <w:r>
        <w:rPr>
          <w:rFonts w:hint="eastAsia" w:ascii="宋体" w:hAnsi="宋体" w:eastAsia="宋体" w:cs="宋体"/>
          <w:sz w:val="44"/>
          <w:szCs w:val="44"/>
          <w:highlight w:val="none"/>
          <w:lang w:val="zh-CN"/>
        </w:rPr>
        <w:t>目  录</w:t>
      </w:r>
    </w:p>
    <w:p w14:paraId="0AB8640B">
      <w:pPr>
        <w:autoSpaceDE w:val="0"/>
        <w:autoSpaceDN w:val="0"/>
        <w:adjustRightInd w:val="0"/>
        <w:spacing w:line="480" w:lineRule="auto"/>
        <w:rPr>
          <w:rFonts w:hint="eastAsia" w:ascii="宋体" w:hAnsi="宋体" w:eastAsia="宋体" w:cs="宋体"/>
          <w:sz w:val="24"/>
          <w:highlight w:val="none"/>
          <w:u w:val="single"/>
        </w:rPr>
      </w:pPr>
    </w:p>
    <w:p w14:paraId="5211B0CC">
      <w:pPr>
        <w:autoSpaceDE w:val="0"/>
        <w:autoSpaceDN w:val="0"/>
        <w:adjustRightInd w:val="0"/>
        <w:spacing w:line="480" w:lineRule="auto"/>
        <w:rPr>
          <w:rFonts w:hint="eastAsia" w:ascii="宋体" w:hAnsi="宋体" w:eastAsia="宋体" w:cs="宋体"/>
          <w:sz w:val="24"/>
          <w:highlight w:val="none"/>
          <w:u w:val="single"/>
        </w:rPr>
      </w:pPr>
    </w:p>
    <w:p w14:paraId="01D346F8">
      <w:pPr>
        <w:autoSpaceDE w:val="0"/>
        <w:autoSpaceDN w:val="0"/>
        <w:adjustRightInd w:val="0"/>
        <w:spacing w:line="480" w:lineRule="auto"/>
        <w:jc w:val="center"/>
        <w:rPr>
          <w:rFonts w:hint="eastAsia" w:ascii="宋体" w:hAnsi="宋体" w:eastAsia="宋体" w:cs="宋体"/>
          <w:sz w:val="24"/>
          <w:highlight w:val="none"/>
          <w:u w:val="single"/>
        </w:rPr>
      </w:pPr>
      <w:r>
        <w:rPr>
          <w:rFonts w:hint="eastAsia" w:ascii="宋体" w:hAnsi="宋体" w:eastAsia="宋体" w:cs="宋体"/>
          <w:sz w:val="24"/>
          <w:highlight w:val="none"/>
          <w:u w:val="single"/>
        </w:rPr>
        <w:t>要求自行编制目录，并编制对应页码。</w:t>
      </w:r>
    </w:p>
    <w:p w14:paraId="4A425D35">
      <w:pPr>
        <w:bidi w:val="0"/>
        <w:rPr>
          <w:rFonts w:hint="eastAsia"/>
          <w:highlight w:val="none"/>
        </w:rPr>
      </w:pPr>
    </w:p>
    <w:p w14:paraId="4CE080CE">
      <w:pPr>
        <w:bidi w:val="0"/>
        <w:rPr>
          <w:rFonts w:hint="eastAsia"/>
          <w:highlight w:val="none"/>
        </w:rPr>
      </w:pPr>
    </w:p>
    <w:p w14:paraId="1AB08BA3">
      <w:pPr>
        <w:bidi w:val="0"/>
        <w:rPr>
          <w:rFonts w:hint="eastAsia"/>
          <w:highlight w:val="none"/>
        </w:rPr>
      </w:pPr>
    </w:p>
    <w:p w14:paraId="1F5BC4BB">
      <w:pPr>
        <w:bidi w:val="0"/>
        <w:rPr>
          <w:rFonts w:hint="eastAsia"/>
          <w:highlight w:val="none"/>
        </w:rPr>
      </w:pPr>
    </w:p>
    <w:p w14:paraId="55B5C5B3">
      <w:pPr>
        <w:bidi w:val="0"/>
        <w:rPr>
          <w:rFonts w:hint="eastAsia"/>
          <w:highlight w:val="none"/>
        </w:rPr>
      </w:pPr>
    </w:p>
    <w:p w14:paraId="63F3B9F0">
      <w:pPr>
        <w:bidi w:val="0"/>
        <w:rPr>
          <w:rFonts w:hint="eastAsia"/>
          <w:highlight w:val="none"/>
        </w:rPr>
      </w:pPr>
    </w:p>
    <w:p w14:paraId="7F295EA2">
      <w:pPr>
        <w:bidi w:val="0"/>
        <w:rPr>
          <w:rFonts w:hint="eastAsia"/>
          <w:highlight w:val="none"/>
        </w:rPr>
      </w:pPr>
    </w:p>
    <w:p w14:paraId="75A17B01">
      <w:pPr>
        <w:bidi w:val="0"/>
        <w:rPr>
          <w:rFonts w:hint="eastAsia"/>
          <w:highlight w:val="none"/>
        </w:rPr>
      </w:pPr>
    </w:p>
    <w:p w14:paraId="1BBE2623">
      <w:pPr>
        <w:bidi w:val="0"/>
        <w:rPr>
          <w:rFonts w:hint="eastAsia"/>
          <w:highlight w:val="none"/>
        </w:rPr>
      </w:pPr>
    </w:p>
    <w:p w14:paraId="69060D42">
      <w:pPr>
        <w:bidi w:val="0"/>
        <w:rPr>
          <w:rFonts w:hint="eastAsia"/>
          <w:highlight w:val="none"/>
        </w:rPr>
      </w:pPr>
    </w:p>
    <w:p w14:paraId="7963F78B">
      <w:pPr>
        <w:bidi w:val="0"/>
        <w:rPr>
          <w:rFonts w:hint="eastAsia"/>
          <w:highlight w:val="none"/>
        </w:rPr>
      </w:pPr>
    </w:p>
    <w:p w14:paraId="762D98A9">
      <w:pPr>
        <w:spacing w:line="315" w:lineRule="auto"/>
        <w:ind w:firstLine="480" w:firstLineChars="200"/>
        <w:jc w:val="center"/>
        <w:rPr>
          <w:rFonts w:hint="eastAsia" w:ascii="宋体" w:hAnsi="宋体" w:eastAsia="宋体" w:cs="宋体"/>
          <w:szCs w:val="21"/>
          <w:highlight w:val="none"/>
        </w:rPr>
      </w:pPr>
    </w:p>
    <w:p w14:paraId="5CC14086">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12CDDEE6">
      <w:pPr>
        <w:spacing w:line="315" w:lineRule="auto"/>
        <w:ind w:firstLine="562" w:firstLineChars="2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一、报价函（格式）</w:t>
      </w:r>
    </w:p>
    <w:p w14:paraId="544442AC">
      <w:pPr>
        <w:spacing w:line="315" w:lineRule="auto"/>
        <w:ind w:firstLine="480" w:firstLineChars="200"/>
        <w:jc w:val="center"/>
        <w:rPr>
          <w:rFonts w:hint="eastAsia" w:ascii="宋体" w:hAnsi="宋体" w:eastAsia="宋体" w:cs="宋体"/>
          <w:szCs w:val="21"/>
          <w:highlight w:val="none"/>
        </w:rPr>
      </w:pPr>
    </w:p>
    <w:p w14:paraId="3B477611">
      <w:pPr>
        <w:spacing w:line="315"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（采购人全称）　　　　　　     　　</w:t>
      </w:r>
    </w:p>
    <w:p w14:paraId="0A3CCA9A">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我单位收到贵公司　</w:t>
      </w:r>
      <w:r>
        <w:rPr>
          <w:rFonts w:hint="eastAsia" w:ascii="宋体" w:hAnsi="宋体" w:eastAsia="宋体" w:cs="宋体"/>
          <w:sz w:val="24"/>
          <w:szCs w:val="24"/>
          <w:highlight w:val="none"/>
          <w:u w:val="single"/>
        </w:rPr>
        <w:t>（项目名称、编号）　　　　　　　</w:t>
      </w:r>
      <w:r>
        <w:rPr>
          <w:rFonts w:hint="eastAsia" w:ascii="宋体" w:hAnsi="宋体" w:eastAsia="宋体" w:cs="宋体"/>
          <w:sz w:val="24"/>
          <w:szCs w:val="24"/>
          <w:highlight w:val="none"/>
        </w:rPr>
        <w:t>竞争性磋商文件，经详细研究，我们决定参加组织</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项目（编号为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）的竞争性磋商活动，为此，我方着重声明如下：</w:t>
      </w:r>
    </w:p>
    <w:p w14:paraId="6D2DF804">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我方愿意按照竞争性磋商响应文件中的一切要求，</w:t>
      </w:r>
      <w:r>
        <w:rPr>
          <w:rFonts w:hint="eastAsia" w:ascii="宋体" w:hAnsi="宋体" w:eastAsia="宋体" w:cs="宋体"/>
          <w:sz w:val="24"/>
          <w:szCs w:val="24"/>
          <w:highlight w:val="none"/>
          <w:lang w:val="zh-CN"/>
        </w:rPr>
        <w:t>按合同约定实施和完成承包工程，修补工程中的任何缺陷，工程质量达到</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磋商报价为：</w:t>
      </w:r>
      <w:r>
        <w:rPr>
          <w:rFonts w:hint="eastAsia" w:ascii="宋体" w:hAnsi="宋体" w:eastAsia="宋体" w:cs="宋体"/>
          <w:sz w:val="24"/>
          <w:szCs w:val="24"/>
          <w:highlight w:val="none"/>
          <w:lang w:val="zh-CN"/>
        </w:rPr>
        <w:t>人民币(大写)</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元(￥</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)的磋商总报价，工期</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天内完工。</w:t>
      </w:r>
    </w:p>
    <w:p w14:paraId="07F3BB43">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我方承诺已经具备〈中华人民共和国政府采购法〉中规定的参加政府采购活动的供应商应当具备的条件：</w:t>
      </w:r>
    </w:p>
    <w:p w14:paraId="11AD176C">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具有独立承担民事责任的能力；</w:t>
      </w:r>
    </w:p>
    <w:p w14:paraId="389B313B">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w:t>
      </w:r>
    </w:p>
    <w:p w14:paraId="01095475">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具有履行合同所必需的设备和专业技术能力；</w:t>
      </w:r>
    </w:p>
    <w:p w14:paraId="43CB5E79">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参加此项采购活动前三年内，在经营活动中没有重大违法记录。</w:t>
      </w:r>
    </w:p>
    <w:p w14:paraId="0DB0E500">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提供磋商须知规定的全部磋商响应文件，包括磋商响应文件正本、副本、首次报价一览表和电子文档。</w:t>
      </w:r>
    </w:p>
    <w:p w14:paraId="73A29738">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按磋商文件要求提供和交付的服务的磋商报价详见首次报价一览表。</w:t>
      </w:r>
    </w:p>
    <w:p w14:paraId="2D46668B">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我方承诺：完全理解磋商报价超过磋商时公布的预算金额时，响应文件将被拒绝。</w:t>
      </w:r>
    </w:p>
    <w:p w14:paraId="7E9743F3">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保证忠实地执行双方所签订的合同，并承担合同规定的责任和义务。</w:t>
      </w:r>
    </w:p>
    <w:p w14:paraId="2CE52F2C">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承诺完全满足和响应磋商文件中的各项商务和技术要求，若有偏差，已在磋商响应文件商务条款偏离表中予以明确特别说明。</w:t>
      </w:r>
    </w:p>
    <w:p w14:paraId="5A209B34">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保证遵守磋商文件的规定。</w:t>
      </w:r>
    </w:p>
    <w:p w14:paraId="38D2DF68">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我方完全理解贵方不一定接受最低价的磋商或收到的任何响应文件。</w:t>
      </w:r>
    </w:p>
    <w:p w14:paraId="6972CF41">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我方愿意向贵方提供任何与本项磋商有关的数据、情况和技术资料。若贵方需要，我方愿意提供我方作出的一切承诺的证明材料。</w:t>
      </w:r>
    </w:p>
    <w:p w14:paraId="3B8E58D6">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我方已详细审核全部磋商响应文件，包括磋商响应文件修改书（如有的话）、参考资料及有关附件，确认无误。</w:t>
      </w:r>
    </w:p>
    <w:p w14:paraId="5F751CF9">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我方承诺：采购人若需追回采购本项目磋商文件所列相关服务的，在不改变合同其他实质性条款的前提下，按相同或更优惠的折扣率保证供货。</w:t>
      </w:r>
    </w:p>
    <w:p w14:paraId="0DFD8312">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我方承诺接受磋商文件中〈商务主要条款〉的全部条款且无任何异议。</w:t>
      </w:r>
    </w:p>
    <w:p w14:paraId="1895D7F4">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4509D47A">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提供虚假材料谋取中标、成交的；</w:t>
      </w:r>
    </w:p>
    <w:p w14:paraId="398E56C1">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采取不正当手段诋毁、排挤其他供应商的；</w:t>
      </w:r>
    </w:p>
    <w:p w14:paraId="75788CB6">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与采购人、</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rPr>
        <w:t>供应商或者代理机构工作人员恶意串通的；</w:t>
      </w:r>
    </w:p>
    <w:p w14:paraId="2F5B4CEF">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向采购人、代理机构工作人员行贿或提供其他不正当利益的；</w:t>
      </w:r>
    </w:p>
    <w:p w14:paraId="15C05E33">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未经代理机构同意，在采购过程中与采购人进行协商谈判的；</w:t>
      </w:r>
    </w:p>
    <w:p w14:paraId="2F0704FE">
      <w:pPr>
        <w:numPr>
          <w:ilvl w:val="0"/>
          <w:numId w:val="0"/>
        </w:num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拒绝有关部门监督检查虚假情况的。</w:t>
      </w:r>
    </w:p>
    <w:p w14:paraId="613CEE30">
      <w:pPr>
        <w:numPr>
          <w:ilvl w:val="0"/>
          <w:numId w:val="0"/>
        </w:numPr>
        <w:spacing w:line="315"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所有关于本次磋商的函电，请按下列地址联系。</w:t>
      </w:r>
    </w:p>
    <w:p w14:paraId="7521FB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供应商全称（印章）：</w:t>
      </w:r>
    </w:p>
    <w:p w14:paraId="0A0A40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692364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w:t>
      </w:r>
    </w:p>
    <w:p w14:paraId="780618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   号：　　　　　　　　　　　　　　　　　　　　　　　</w:t>
      </w:r>
    </w:p>
    <w:p w14:paraId="0D7EB7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w:t>
      </w:r>
    </w:p>
    <w:p w14:paraId="09746E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5033E7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   编：　　　　　　　　　　　　　　　　　　　　　　　</w:t>
      </w:r>
    </w:p>
    <w:p w14:paraId="7204C3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法定代表人或其委托代理人(签字或盖章)：　　　　　　　　　　　　　　　　　　　　　　</w:t>
      </w:r>
    </w:p>
    <w:p w14:paraId="6DF29B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42A59D8">
      <w:pPr>
        <w:spacing w:line="360" w:lineRule="auto"/>
        <w:ind w:firstLine="480" w:firstLineChars="200"/>
        <w:rPr>
          <w:rFonts w:hint="eastAsia" w:ascii="宋体" w:hAnsi="宋体" w:eastAsia="宋体" w:cs="宋体"/>
          <w:sz w:val="24"/>
          <w:szCs w:val="24"/>
          <w:highlight w:val="none"/>
        </w:rPr>
      </w:pPr>
    </w:p>
    <w:p w14:paraId="472FA0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12DFEB9F">
      <w:pPr>
        <w:spacing w:line="315" w:lineRule="auto"/>
        <w:ind w:firstLine="480" w:firstLineChars="200"/>
        <w:rPr>
          <w:rFonts w:hint="eastAsia" w:ascii="宋体" w:hAnsi="宋体" w:eastAsia="宋体" w:cs="宋体"/>
          <w:sz w:val="24"/>
          <w:szCs w:val="24"/>
          <w:highlight w:val="none"/>
        </w:rPr>
      </w:pPr>
    </w:p>
    <w:p w14:paraId="5D12AC25">
      <w:pPr>
        <w:spacing w:line="315" w:lineRule="auto"/>
        <w:ind w:firstLine="480" w:firstLineChars="200"/>
        <w:rPr>
          <w:rFonts w:hint="eastAsia" w:ascii="宋体" w:hAnsi="宋体" w:eastAsia="宋体" w:cs="宋体"/>
          <w:sz w:val="24"/>
          <w:szCs w:val="24"/>
          <w:highlight w:val="none"/>
        </w:rPr>
      </w:pPr>
    </w:p>
    <w:p w14:paraId="49FD2397">
      <w:pPr>
        <w:spacing w:line="315" w:lineRule="auto"/>
        <w:ind w:firstLine="480" w:firstLineChars="200"/>
        <w:rPr>
          <w:rFonts w:hint="eastAsia" w:ascii="宋体" w:hAnsi="宋体" w:eastAsia="宋体" w:cs="宋体"/>
          <w:sz w:val="24"/>
          <w:szCs w:val="24"/>
          <w:highlight w:val="none"/>
        </w:rPr>
      </w:pPr>
    </w:p>
    <w:p w14:paraId="25EF03AB">
      <w:pPr>
        <w:spacing w:line="315" w:lineRule="auto"/>
        <w:ind w:firstLine="480" w:firstLineChars="200"/>
        <w:rPr>
          <w:rFonts w:hint="eastAsia" w:ascii="宋体" w:hAnsi="宋体" w:eastAsia="宋体" w:cs="宋体"/>
          <w:sz w:val="24"/>
          <w:szCs w:val="24"/>
          <w:highlight w:val="none"/>
        </w:rPr>
      </w:pPr>
    </w:p>
    <w:p w14:paraId="15893BC2">
      <w:pPr>
        <w:spacing w:line="315" w:lineRule="auto"/>
        <w:ind w:firstLine="480" w:firstLineChars="200"/>
        <w:rPr>
          <w:rFonts w:hint="eastAsia" w:ascii="宋体" w:hAnsi="宋体" w:eastAsia="宋体" w:cs="宋体"/>
          <w:sz w:val="24"/>
          <w:szCs w:val="24"/>
          <w:highlight w:val="none"/>
        </w:rPr>
      </w:pPr>
    </w:p>
    <w:p w14:paraId="1C163826">
      <w:pPr>
        <w:spacing w:line="315" w:lineRule="auto"/>
        <w:ind w:firstLine="480" w:firstLineChars="200"/>
        <w:rPr>
          <w:rFonts w:hint="eastAsia" w:ascii="宋体" w:hAnsi="宋体" w:eastAsia="宋体" w:cs="宋体"/>
          <w:sz w:val="24"/>
          <w:szCs w:val="24"/>
          <w:highlight w:val="none"/>
        </w:rPr>
      </w:pPr>
    </w:p>
    <w:p w14:paraId="0F062A0A">
      <w:pPr>
        <w:spacing w:line="315" w:lineRule="auto"/>
        <w:ind w:firstLine="480" w:firstLineChars="200"/>
        <w:rPr>
          <w:rFonts w:hint="eastAsia" w:ascii="宋体" w:hAnsi="宋体" w:eastAsia="宋体" w:cs="宋体"/>
          <w:sz w:val="24"/>
          <w:szCs w:val="24"/>
          <w:highlight w:val="none"/>
        </w:rPr>
      </w:pPr>
    </w:p>
    <w:p w14:paraId="3A5F3FA7">
      <w:pPr>
        <w:spacing w:line="315" w:lineRule="auto"/>
        <w:ind w:firstLine="480" w:firstLineChars="200"/>
        <w:rPr>
          <w:rFonts w:hint="eastAsia" w:ascii="宋体" w:hAnsi="宋体" w:eastAsia="宋体" w:cs="宋体"/>
          <w:sz w:val="24"/>
          <w:szCs w:val="24"/>
          <w:highlight w:val="none"/>
        </w:rPr>
      </w:pPr>
    </w:p>
    <w:p w14:paraId="2352225F">
      <w:pPr>
        <w:spacing w:line="315" w:lineRule="auto"/>
        <w:ind w:firstLine="480" w:firstLineChars="200"/>
        <w:rPr>
          <w:rFonts w:hint="eastAsia" w:ascii="宋体" w:hAnsi="宋体" w:eastAsia="宋体" w:cs="宋体"/>
          <w:sz w:val="24"/>
          <w:szCs w:val="24"/>
          <w:highlight w:val="none"/>
        </w:rPr>
      </w:pPr>
    </w:p>
    <w:p w14:paraId="43389788">
      <w:pPr>
        <w:autoSpaceDE w:val="0"/>
        <w:autoSpaceDN w:val="0"/>
        <w:adjustRightInd w:val="0"/>
        <w:spacing w:line="360" w:lineRule="auto"/>
        <w:rPr>
          <w:rFonts w:hint="eastAsia" w:ascii="宋体" w:hAnsi="宋体" w:eastAsia="宋体" w:cs="宋体"/>
          <w:sz w:val="24"/>
          <w:highlight w:val="none"/>
          <w:lang w:val="zh-CN"/>
        </w:rPr>
      </w:pPr>
    </w:p>
    <w:p w14:paraId="721A6FB9">
      <w:pPr>
        <w:autoSpaceDE w:val="0"/>
        <w:autoSpaceDN w:val="0"/>
        <w:adjustRightInd w:val="0"/>
        <w:spacing w:line="360" w:lineRule="auto"/>
        <w:rPr>
          <w:rFonts w:hint="eastAsia" w:ascii="宋体" w:hAnsi="宋体" w:eastAsia="宋体" w:cs="宋体"/>
          <w:sz w:val="24"/>
          <w:highlight w:val="none"/>
          <w:lang w:val="zh-CN"/>
        </w:rPr>
      </w:pPr>
    </w:p>
    <w:p w14:paraId="17084ED0">
      <w:pPr>
        <w:autoSpaceDE w:val="0"/>
        <w:autoSpaceDN w:val="0"/>
        <w:adjustRightInd w:val="0"/>
        <w:spacing w:line="360" w:lineRule="auto"/>
        <w:rPr>
          <w:rFonts w:hint="eastAsia" w:ascii="宋体" w:hAnsi="宋体" w:eastAsia="宋体" w:cs="宋体"/>
          <w:sz w:val="24"/>
          <w:highlight w:val="none"/>
          <w:lang w:val="zh-CN"/>
        </w:rPr>
      </w:pPr>
    </w:p>
    <w:p w14:paraId="580E5776">
      <w:pPr>
        <w:autoSpaceDE w:val="0"/>
        <w:autoSpaceDN w:val="0"/>
        <w:adjustRightInd w:val="0"/>
        <w:spacing w:line="360" w:lineRule="auto"/>
        <w:rPr>
          <w:rFonts w:hint="eastAsia" w:ascii="宋体" w:hAnsi="宋体" w:eastAsia="宋体" w:cs="宋体"/>
          <w:sz w:val="24"/>
          <w:highlight w:val="none"/>
          <w:lang w:val="zh-CN"/>
        </w:rPr>
      </w:pPr>
    </w:p>
    <w:p w14:paraId="6F14FD94">
      <w:pPr>
        <w:autoSpaceDE w:val="0"/>
        <w:autoSpaceDN w:val="0"/>
        <w:adjustRightInd w:val="0"/>
        <w:spacing w:line="360" w:lineRule="auto"/>
        <w:rPr>
          <w:rFonts w:hint="eastAsia" w:ascii="宋体" w:hAnsi="宋体" w:eastAsia="宋体" w:cs="宋体"/>
          <w:sz w:val="24"/>
          <w:highlight w:val="none"/>
          <w:lang w:val="zh-CN"/>
        </w:rPr>
      </w:pPr>
    </w:p>
    <w:p w14:paraId="1B68C382">
      <w:pPr>
        <w:spacing w:line="315" w:lineRule="auto"/>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报价函附录</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DAFD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0B0FD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A0AA7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B91E85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EE7E8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w:t>
            </w:r>
          </w:p>
          <w:p w14:paraId="53BBE1D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w:t>
            </w:r>
          </w:p>
        </w:tc>
      </w:tr>
      <w:tr w14:paraId="5FC2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C7FB70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40FCC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A23A6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姓名： </w:t>
            </w:r>
          </w:p>
          <w:p w14:paraId="3762EA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身份证号：</w:t>
            </w:r>
          </w:p>
          <w:p w14:paraId="77D7D0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注册执业资格：</w:t>
            </w:r>
          </w:p>
          <w:p w14:paraId="5EE0FD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证书编号：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7DD34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F54B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ACA274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3DCF0B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3C9029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73F00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C87A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FE9521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D8E772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F5A1B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响应文件截止之日后</w:t>
            </w:r>
            <w:r>
              <w:rPr>
                <w:rFonts w:hint="eastAsia" w:ascii="宋体" w:hAnsi="宋体" w:eastAsia="宋体" w:cs="宋体"/>
                <w:bCs/>
                <w:sz w:val="24"/>
                <w:szCs w:val="24"/>
                <w:highlight w:val="none"/>
                <w:u w:val="single"/>
                <w:lang w:val="en-US" w:eastAsia="zh-CN"/>
              </w:rPr>
              <w:t>60</w:t>
            </w:r>
            <w:r>
              <w:rPr>
                <w:rFonts w:hint="eastAsia" w:ascii="宋体" w:hAnsi="宋体" w:eastAsia="宋体" w:cs="宋体"/>
                <w:bCs/>
                <w:sz w:val="24"/>
                <w:szCs w:val="24"/>
                <w:highlight w:val="none"/>
                <w:u w:val="single"/>
                <w:lang w:val="zh-CN"/>
              </w:rPr>
              <w:t>天</w:t>
            </w:r>
            <w:r>
              <w:rPr>
                <w:rFonts w:hint="eastAsia" w:ascii="宋体" w:hAnsi="宋体" w:eastAsia="宋体" w:cs="宋体"/>
                <w:bCs/>
                <w:sz w:val="24"/>
                <w:szCs w:val="24"/>
                <w:highlight w:val="none"/>
                <w:lang w:val="zh-CN"/>
              </w:rPr>
              <w:t>（日历天）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F5A83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E106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0E2951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E65894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9993D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EBF3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4133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CF297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282AA9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AB0C8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A348E6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6215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813FF4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3E26A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50A156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15"/>
                <w:sz w:val="24"/>
                <w:szCs w:val="24"/>
                <w:highlight w:val="none"/>
                <w:u w:val="single"/>
                <w:lang w:eastAsia="zh-CN"/>
              </w:rPr>
            </w:pPr>
            <w:r>
              <w:rPr>
                <w:rFonts w:hint="eastAsia" w:ascii="宋体" w:hAnsi="宋体" w:eastAsia="宋体" w:cs="宋体"/>
                <w:kern w:val="15"/>
                <w:sz w:val="24"/>
                <w:szCs w:val="24"/>
                <w:highlight w:val="none"/>
                <w:u w:val="single"/>
                <w:lang w:eastAsia="zh-CN"/>
              </w:rPr>
              <w:t>符合国家现行工程施工质量验收统一标准及相关标准的合格工程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E08EB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54F1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B18F35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94CBD3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D8C59F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15"/>
                <w:sz w:val="24"/>
                <w:szCs w:val="24"/>
                <w:highlight w:val="none"/>
              </w:rPr>
            </w:pPr>
            <w:r>
              <w:rPr>
                <w:rFonts w:hint="eastAsia" w:ascii="宋体" w:hAnsi="宋体" w:eastAsia="宋体" w:cs="宋体"/>
                <w:kern w:val="15"/>
                <w:sz w:val="24"/>
                <w:szCs w:val="24"/>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E2024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E86E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9861D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F58747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754BAF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15"/>
                <w:sz w:val="24"/>
                <w:szCs w:val="24"/>
                <w:highlight w:val="none"/>
                <w:u w:val="single"/>
              </w:rPr>
            </w:pPr>
            <w:r>
              <w:rPr>
                <w:rFonts w:hint="eastAsia" w:ascii="宋体" w:hAnsi="宋体" w:eastAsia="宋体" w:cs="宋体"/>
                <w:kern w:val="15"/>
                <w:sz w:val="24"/>
                <w:szCs w:val="24"/>
                <w:highlight w:val="none"/>
                <w:u w:val="singl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DE8604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3CA5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C59D0C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57102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3CBC1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9BAFFE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p>
        </w:tc>
      </w:tr>
      <w:tr w14:paraId="00C3E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4E9B5B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A89D1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B0A17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C358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p>
        </w:tc>
      </w:tr>
    </w:tbl>
    <w:p w14:paraId="3A15FD81">
      <w:pPr>
        <w:autoSpaceDE w:val="0"/>
        <w:autoSpaceDN w:val="0"/>
        <w:adjustRightInd w:val="0"/>
        <w:spacing w:line="360" w:lineRule="auto"/>
        <w:jc w:val="left"/>
        <w:rPr>
          <w:rFonts w:hint="eastAsia" w:ascii="宋体" w:hAnsi="宋体" w:eastAsia="宋体" w:cs="宋体"/>
          <w:highlight w:val="none"/>
        </w:rPr>
      </w:pPr>
    </w:p>
    <w:p w14:paraId="700DE4FC">
      <w:pPr>
        <w:autoSpaceDE w:val="0"/>
        <w:autoSpaceDN w:val="0"/>
        <w:adjustRightInd w:val="0"/>
        <w:spacing w:line="360" w:lineRule="auto"/>
        <w:ind w:firstLine="480" w:firstLineChars="200"/>
        <w:jc w:val="left"/>
        <w:rPr>
          <w:rFonts w:hint="eastAsia" w:ascii="宋体" w:hAnsi="宋体" w:eastAsia="宋体" w:cs="宋体"/>
          <w:highlight w:val="none"/>
        </w:rPr>
      </w:pPr>
    </w:p>
    <w:p w14:paraId="5E421478">
      <w:pPr>
        <w:autoSpaceDE w:val="0"/>
        <w:autoSpaceDN w:val="0"/>
        <w:adjustRightInd w:val="0"/>
        <w:spacing w:line="360" w:lineRule="auto"/>
        <w:ind w:firstLine="480" w:firstLineChars="200"/>
        <w:jc w:val="left"/>
        <w:rPr>
          <w:rFonts w:hint="eastAsia" w:ascii="宋体" w:hAnsi="宋体" w:eastAsia="宋体" w:cs="宋体"/>
          <w:highlight w:val="none"/>
        </w:rPr>
      </w:pPr>
    </w:p>
    <w:p w14:paraId="463AAE9A">
      <w:pPr>
        <w:autoSpaceDE w:val="0"/>
        <w:autoSpaceDN w:val="0"/>
        <w:adjustRightInd w:val="0"/>
        <w:spacing w:line="360" w:lineRule="auto"/>
        <w:ind w:firstLine="480" w:firstLineChars="200"/>
        <w:jc w:val="left"/>
        <w:rPr>
          <w:rFonts w:hint="eastAsia" w:ascii="宋体" w:hAnsi="宋体" w:eastAsia="宋体" w:cs="宋体"/>
          <w:highlight w:val="none"/>
        </w:rPr>
      </w:pPr>
    </w:p>
    <w:p w14:paraId="56937FD8">
      <w:pPr>
        <w:autoSpaceDE w:val="0"/>
        <w:autoSpaceDN w:val="0"/>
        <w:adjustRightInd w:val="0"/>
        <w:spacing w:line="360" w:lineRule="auto"/>
        <w:ind w:firstLine="480" w:firstLineChars="200"/>
        <w:jc w:val="left"/>
        <w:rPr>
          <w:rFonts w:hint="eastAsia" w:ascii="宋体" w:hAnsi="宋体" w:eastAsia="宋体" w:cs="宋体"/>
          <w:highlight w:val="none"/>
        </w:rPr>
      </w:pPr>
    </w:p>
    <w:p w14:paraId="74763C23">
      <w:pPr>
        <w:spacing w:line="315" w:lineRule="auto"/>
        <w:ind w:firstLine="480" w:firstLineChars="200"/>
        <w:rPr>
          <w:rFonts w:hint="eastAsia" w:ascii="宋体" w:hAnsi="宋体" w:eastAsia="宋体" w:cs="宋体"/>
          <w:sz w:val="24"/>
          <w:szCs w:val="24"/>
          <w:highlight w:val="none"/>
        </w:rPr>
      </w:pPr>
    </w:p>
    <w:p w14:paraId="5D5010C9">
      <w:pPr>
        <w:spacing w:line="315" w:lineRule="auto"/>
        <w:rPr>
          <w:rFonts w:hint="eastAsia" w:ascii="宋体" w:hAnsi="宋体" w:eastAsia="宋体" w:cs="宋体"/>
          <w:sz w:val="24"/>
          <w:szCs w:val="24"/>
          <w:highlight w:val="none"/>
        </w:rPr>
      </w:pPr>
    </w:p>
    <w:p w14:paraId="288403E1">
      <w:pPr>
        <w:spacing w:line="315" w:lineRule="auto"/>
        <w:jc w:val="center"/>
        <w:rPr>
          <w:rFonts w:hint="eastAsia" w:ascii="宋体" w:hAnsi="宋体" w:eastAsia="宋体" w:cs="宋体"/>
          <w:sz w:val="24"/>
          <w:szCs w:val="24"/>
          <w:highlight w:val="none"/>
        </w:rPr>
      </w:pPr>
    </w:p>
    <w:p w14:paraId="67D86510">
      <w:pPr>
        <w:spacing w:line="315"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bCs/>
          <w:sz w:val="28"/>
          <w:szCs w:val="28"/>
          <w:highlight w:val="none"/>
        </w:rPr>
        <w:t>二、法定代表人授权书</w:t>
      </w:r>
    </w:p>
    <w:p w14:paraId="181FD4AA">
      <w:pPr>
        <w:spacing w:line="315" w:lineRule="auto"/>
        <w:jc w:val="center"/>
        <w:rPr>
          <w:rFonts w:hint="eastAsia" w:ascii="宋体" w:hAnsi="宋体" w:eastAsia="宋体" w:cs="宋体"/>
          <w:sz w:val="24"/>
          <w:szCs w:val="24"/>
          <w:highlight w:val="none"/>
        </w:rPr>
      </w:pPr>
    </w:p>
    <w:p w14:paraId="1A7B7AC5">
      <w:pPr>
        <w:spacing w:line="315"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致： </w:t>
      </w:r>
      <w:r>
        <w:rPr>
          <w:rFonts w:hint="eastAsia" w:ascii="宋体" w:hAnsi="宋体" w:eastAsia="宋体" w:cs="宋体"/>
          <w:sz w:val="24"/>
          <w:szCs w:val="24"/>
          <w:highlight w:val="none"/>
          <w:u w:val="single"/>
        </w:rPr>
        <w:t>　　　　　（采购人全称）</w:t>
      </w:r>
    </w:p>
    <w:p w14:paraId="1005A8A9">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（供应商全称）法定代表人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（全权代表名称）为全权代表，参加贵公司组织的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）竞争性磋商活动，其在磋商中的一切活动本公司均予承认。</w:t>
      </w:r>
    </w:p>
    <w:p w14:paraId="3266B874">
      <w:pPr>
        <w:spacing w:line="315" w:lineRule="auto"/>
        <w:ind w:firstLine="480" w:firstLineChars="200"/>
        <w:jc w:val="center"/>
        <w:rPr>
          <w:rFonts w:hint="eastAsia" w:ascii="宋体" w:hAnsi="宋体" w:eastAsia="宋体" w:cs="宋体"/>
          <w:sz w:val="24"/>
          <w:szCs w:val="24"/>
          <w:highlight w:val="none"/>
        </w:rPr>
      </w:pPr>
    </w:p>
    <w:p w14:paraId="33E6446C">
      <w:pPr>
        <w:spacing w:line="315" w:lineRule="auto"/>
        <w:ind w:firstLine="480" w:firstLineChars="200"/>
        <w:jc w:val="center"/>
        <w:rPr>
          <w:rFonts w:hint="eastAsia" w:ascii="宋体" w:hAnsi="宋体" w:eastAsia="宋体" w:cs="宋体"/>
          <w:sz w:val="24"/>
          <w:szCs w:val="24"/>
          <w:highlight w:val="none"/>
        </w:rPr>
      </w:pPr>
    </w:p>
    <w:p w14:paraId="78E78E53">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B7D9EEF">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全权代表姓名：</w:t>
      </w:r>
      <w:r>
        <w:rPr>
          <w:rFonts w:hint="eastAsia" w:ascii="宋体" w:hAnsi="宋体" w:eastAsia="宋体" w:cs="宋体"/>
          <w:sz w:val="24"/>
          <w:szCs w:val="24"/>
          <w:highlight w:val="none"/>
          <w:u w:val="single"/>
        </w:rPr>
        <w:t>　　　　　　　　　　　</w:t>
      </w:r>
    </w:p>
    <w:p w14:paraId="5DE2BAAB">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3F8AF31A">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详细通讯地址：</w:t>
      </w:r>
      <w:r>
        <w:rPr>
          <w:rFonts w:hint="eastAsia" w:ascii="宋体" w:hAnsi="宋体" w:eastAsia="宋体" w:cs="宋体"/>
          <w:sz w:val="24"/>
          <w:szCs w:val="24"/>
          <w:highlight w:val="none"/>
          <w:u w:val="single"/>
        </w:rPr>
        <w:t>　　　　　　　　　　　　　　　　　　　　　　　　　　　</w:t>
      </w:r>
    </w:p>
    <w:p w14:paraId="632DC250">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21546CB3">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法定代表人签字：</w:t>
      </w:r>
    </w:p>
    <w:p w14:paraId="502D91D6">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单位公章：</w:t>
      </w:r>
    </w:p>
    <w:p w14:paraId="65E4D3CD">
      <w:pPr>
        <w:spacing w:line="315"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F01A7D8">
      <w:pPr>
        <w:spacing w:line="480" w:lineRule="auto"/>
        <w:ind w:firstLine="480" w:firstLineChars="200"/>
        <w:rPr>
          <w:rFonts w:hint="eastAsia" w:ascii="宋体" w:hAnsi="宋体" w:eastAsia="宋体" w:cs="宋体"/>
          <w:sz w:val="24"/>
          <w:szCs w:val="24"/>
          <w:highlight w:val="none"/>
        </w:rPr>
      </w:pPr>
    </w:p>
    <w:p w14:paraId="29FB590A">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以下贴被授权代理人的身份证复印件：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151F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12FADD54">
            <w:pPr>
              <w:keepNext w:val="0"/>
              <w:keepLines w:val="0"/>
              <w:suppressLineNumbers w:val="0"/>
              <w:spacing w:before="0" w:beforeAutospacing="0" w:after="0" w:afterAutospacing="0" w:line="315" w:lineRule="auto"/>
              <w:ind w:left="0" w:right="0" w:firstLine="480" w:firstLineChars="200"/>
              <w:rPr>
                <w:rFonts w:hint="eastAsia" w:ascii="宋体" w:hAnsi="宋体" w:eastAsia="宋体" w:cs="宋体"/>
                <w:sz w:val="24"/>
                <w:szCs w:val="24"/>
                <w:highlight w:val="none"/>
              </w:rPr>
            </w:pPr>
          </w:p>
          <w:p w14:paraId="71513501">
            <w:pPr>
              <w:keepNext w:val="0"/>
              <w:keepLines w:val="0"/>
              <w:suppressLineNumbers w:val="0"/>
              <w:spacing w:before="0" w:beforeAutospacing="0" w:after="0" w:afterAutospacing="0" w:line="315" w:lineRule="auto"/>
              <w:ind w:left="0" w:right="0" w:firstLine="480" w:firstLineChars="200"/>
              <w:rPr>
                <w:rFonts w:hint="eastAsia" w:ascii="宋体" w:hAnsi="宋体" w:eastAsia="宋体" w:cs="宋体"/>
                <w:sz w:val="24"/>
                <w:szCs w:val="24"/>
                <w:highlight w:val="none"/>
              </w:rPr>
            </w:pPr>
          </w:p>
          <w:p w14:paraId="3581866D">
            <w:pPr>
              <w:keepNext w:val="0"/>
              <w:keepLines w:val="0"/>
              <w:suppressLineNumbers w:val="0"/>
              <w:spacing w:before="0" w:beforeAutospacing="0" w:after="0" w:afterAutospacing="0" w:line="315" w:lineRule="auto"/>
              <w:ind w:left="0" w:right="0" w:firstLine="480" w:firstLineChars="200"/>
              <w:rPr>
                <w:rFonts w:hint="eastAsia" w:ascii="宋体" w:hAnsi="宋体" w:eastAsia="宋体" w:cs="宋体"/>
                <w:sz w:val="24"/>
                <w:szCs w:val="24"/>
                <w:highlight w:val="none"/>
              </w:rPr>
            </w:pPr>
          </w:p>
          <w:p w14:paraId="70FBACE6">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p w14:paraId="4B7F69BB">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p w14:paraId="7DE1D003">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被授权代理人身份证复印件</w:t>
            </w:r>
          </w:p>
          <w:p w14:paraId="0F7F9AB9">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p w14:paraId="3A2EC96E">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p w14:paraId="536F1E68">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p w14:paraId="65BE6681">
            <w:pPr>
              <w:keepNext w:val="0"/>
              <w:keepLines w:val="0"/>
              <w:suppressLineNumbers w:val="0"/>
              <w:spacing w:before="0" w:beforeAutospacing="0" w:after="0" w:afterAutospacing="0" w:line="315" w:lineRule="auto"/>
              <w:ind w:left="0" w:right="0" w:firstLine="480" w:firstLineChars="200"/>
              <w:jc w:val="center"/>
              <w:rPr>
                <w:rFonts w:hint="eastAsia" w:ascii="宋体" w:hAnsi="宋体" w:eastAsia="宋体" w:cs="宋体"/>
                <w:sz w:val="24"/>
                <w:szCs w:val="24"/>
                <w:highlight w:val="none"/>
              </w:rPr>
            </w:pPr>
          </w:p>
        </w:tc>
      </w:tr>
    </w:tbl>
    <w:p w14:paraId="2BAED4D7">
      <w:pPr>
        <w:spacing w:line="315" w:lineRule="auto"/>
        <w:rPr>
          <w:rFonts w:hint="eastAsia" w:ascii="宋体" w:hAnsi="宋体" w:eastAsia="宋体" w:cs="宋体"/>
          <w:sz w:val="24"/>
          <w:szCs w:val="24"/>
          <w:highlight w:val="none"/>
        </w:rPr>
      </w:pPr>
    </w:p>
    <w:p w14:paraId="051B6B17">
      <w:pPr>
        <w:spacing w:line="315" w:lineRule="auto"/>
        <w:rPr>
          <w:rFonts w:hint="eastAsia" w:ascii="宋体" w:hAnsi="宋体" w:eastAsia="宋体" w:cs="宋体"/>
          <w:sz w:val="24"/>
          <w:szCs w:val="24"/>
          <w:highlight w:val="none"/>
        </w:rPr>
      </w:pPr>
    </w:p>
    <w:p w14:paraId="58AB37B1">
      <w:pPr>
        <w:spacing w:line="315" w:lineRule="auto"/>
        <w:rPr>
          <w:rFonts w:hint="eastAsia" w:ascii="宋体" w:hAnsi="宋体" w:eastAsia="宋体" w:cs="宋体"/>
          <w:sz w:val="24"/>
          <w:szCs w:val="24"/>
          <w:highlight w:val="none"/>
        </w:rPr>
      </w:pPr>
    </w:p>
    <w:p w14:paraId="0B58BF71">
      <w:p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rPr>
        <w:t xml:space="preserve">三、 </w:t>
      </w:r>
      <w:r>
        <w:rPr>
          <w:rFonts w:hint="eastAsia" w:ascii="宋体" w:hAnsi="宋体" w:eastAsia="宋体" w:cs="宋体"/>
          <w:b/>
          <w:bCs/>
          <w:sz w:val="28"/>
          <w:szCs w:val="28"/>
          <w:highlight w:val="none"/>
          <w:lang w:val="zh-CN"/>
        </w:rPr>
        <w:t>法定代表人身份证明</w:t>
      </w:r>
    </w:p>
    <w:p w14:paraId="3E125C30">
      <w:pPr>
        <w:pStyle w:val="10"/>
        <w:ind w:left="900" w:hanging="480"/>
        <w:rPr>
          <w:rFonts w:hint="eastAsia" w:ascii="宋体" w:hAnsi="宋体" w:eastAsia="宋体" w:cs="宋体"/>
          <w:sz w:val="24"/>
          <w:szCs w:val="24"/>
          <w:highlight w:val="none"/>
          <w:lang w:val="zh-CN"/>
        </w:rPr>
      </w:pPr>
    </w:p>
    <w:p w14:paraId="5F18EA4E">
      <w:pPr>
        <w:autoSpaceDE w:val="0"/>
        <w:autoSpaceDN w:val="0"/>
        <w:adjustRightInd w:val="0"/>
        <w:spacing w:line="360" w:lineRule="auto"/>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供应商名称：</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p>
    <w:p w14:paraId="594FF3A3">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单位性质：</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p>
    <w:p w14:paraId="7C57894D">
      <w:pPr>
        <w:autoSpaceDE w:val="0"/>
        <w:autoSpaceDN w:val="0"/>
        <w:adjustRightInd w:val="0"/>
        <w:spacing w:line="360" w:lineRule="auto"/>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地址：</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p>
    <w:p w14:paraId="72293964">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成立时间：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041001D8">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经营期限：</w:t>
      </w:r>
      <w:r>
        <w:rPr>
          <w:rFonts w:hint="eastAsia" w:ascii="宋体" w:hAnsi="宋体" w:eastAsia="宋体" w:cs="宋体"/>
          <w:sz w:val="24"/>
          <w:highlight w:val="none"/>
          <w:u w:val="single"/>
          <w:lang w:val="zh-CN"/>
        </w:rPr>
        <w:t xml:space="preserve">                                </w:t>
      </w:r>
    </w:p>
    <w:p w14:paraId="1F019C49">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性别：</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年龄：</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1E454D4">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系</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(供应商名称)的法定代表人。</w:t>
      </w:r>
    </w:p>
    <w:p w14:paraId="1BA80E0D">
      <w:pPr>
        <w:autoSpaceDE w:val="0"/>
        <w:autoSpaceDN w:val="0"/>
        <w:adjustRightInd w:val="0"/>
        <w:spacing w:line="36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特此证明。</w:t>
      </w:r>
    </w:p>
    <w:p w14:paraId="72C40BD9">
      <w:pPr>
        <w:autoSpaceDE w:val="0"/>
        <w:autoSpaceDN w:val="0"/>
        <w:adjustRightInd w:val="0"/>
        <w:spacing w:line="360" w:lineRule="auto"/>
        <w:jc w:val="left"/>
        <w:rPr>
          <w:rFonts w:hint="eastAsia" w:ascii="宋体" w:hAnsi="宋体" w:eastAsia="宋体" w:cs="宋体"/>
          <w:sz w:val="24"/>
          <w:highlight w:val="none"/>
          <w:lang w:val="zh-CN"/>
        </w:rPr>
      </w:pPr>
    </w:p>
    <w:p w14:paraId="2F7E9866">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后附：法定代表人身份证复印件加盖公章。</w:t>
      </w:r>
    </w:p>
    <w:p w14:paraId="322E7D41">
      <w:pPr>
        <w:autoSpaceDE w:val="0"/>
        <w:autoSpaceDN w:val="0"/>
        <w:adjustRightInd w:val="0"/>
        <w:spacing w:line="360" w:lineRule="auto"/>
        <w:jc w:val="left"/>
        <w:rPr>
          <w:rFonts w:hint="eastAsia" w:ascii="宋体" w:hAnsi="宋体" w:eastAsia="宋体" w:cs="宋体"/>
          <w:sz w:val="24"/>
          <w:highlight w:val="none"/>
          <w:lang w:val="zh-CN"/>
        </w:rPr>
      </w:pPr>
    </w:p>
    <w:p w14:paraId="3DD2B753">
      <w:pPr>
        <w:autoSpaceDE w:val="0"/>
        <w:autoSpaceDN w:val="0"/>
        <w:adjustRightInd w:val="0"/>
        <w:spacing w:line="360" w:lineRule="auto"/>
        <w:jc w:val="left"/>
        <w:rPr>
          <w:rFonts w:hint="eastAsia" w:ascii="宋体" w:hAnsi="宋体" w:eastAsia="宋体" w:cs="宋体"/>
          <w:sz w:val="24"/>
          <w:highlight w:val="none"/>
          <w:lang w:val="zh-CN"/>
        </w:rPr>
      </w:pPr>
    </w:p>
    <w:p w14:paraId="2BA7F53E">
      <w:pPr>
        <w:autoSpaceDE w:val="0"/>
        <w:autoSpaceDN w:val="0"/>
        <w:adjustRightInd w:val="0"/>
        <w:spacing w:line="360" w:lineRule="auto"/>
        <w:jc w:val="left"/>
        <w:rPr>
          <w:rFonts w:hint="eastAsia" w:ascii="宋体" w:hAnsi="宋体" w:eastAsia="宋体" w:cs="宋体"/>
          <w:sz w:val="24"/>
          <w:highlight w:val="none"/>
          <w:lang w:val="zh-CN"/>
        </w:rPr>
      </w:pPr>
    </w:p>
    <w:p w14:paraId="700C8290">
      <w:pPr>
        <w:autoSpaceDE w:val="0"/>
        <w:autoSpaceDN w:val="0"/>
        <w:adjustRightInd w:val="0"/>
        <w:spacing w:line="360" w:lineRule="auto"/>
        <w:jc w:val="left"/>
        <w:rPr>
          <w:rFonts w:hint="eastAsia" w:ascii="宋体" w:hAnsi="宋体" w:eastAsia="宋体" w:cs="宋体"/>
          <w:sz w:val="24"/>
          <w:highlight w:val="none"/>
          <w:lang w:val="zh-CN"/>
        </w:rPr>
      </w:pPr>
    </w:p>
    <w:p w14:paraId="562244D2">
      <w:pPr>
        <w:autoSpaceDE w:val="0"/>
        <w:autoSpaceDN w:val="0"/>
        <w:adjustRightInd w:val="0"/>
        <w:spacing w:line="360" w:lineRule="auto"/>
        <w:ind w:firstLine="4252" w:firstLineChars="1772"/>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(盖单位章)</w:t>
      </w:r>
    </w:p>
    <w:p w14:paraId="1434EC30">
      <w:pPr>
        <w:autoSpaceDE w:val="0"/>
        <w:autoSpaceDN w:val="0"/>
        <w:adjustRightInd w:val="0"/>
        <w:spacing w:line="360" w:lineRule="auto"/>
        <w:ind w:firstLine="6480" w:firstLineChars="2700"/>
        <w:jc w:val="left"/>
        <w:rPr>
          <w:rFonts w:hint="eastAsia" w:ascii="宋体" w:hAnsi="宋体" w:eastAsia="宋体" w:cs="宋体"/>
          <w:sz w:val="24"/>
          <w:highlight w:val="none"/>
          <w:lang w:val="zh-CN"/>
        </w:rPr>
      </w:pPr>
    </w:p>
    <w:p w14:paraId="22766E65">
      <w:pPr>
        <w:autoSpaceDE w:val="0"/>
        <w:autoSpaceDN w:val="0"/>
        <w:adjustRightInd w:val="0"/>
        <w:spacing w:line="360" w:lineRule="auto"/>
        <w:ind w:firstLine="4320" w:firstLineChars="1800"/>
        <w:jc w:val="left"/>
        <w:rPr>
          <w:rFonts w:hint="eastAsia" w:ascii="宋体" w:hAnsi="宋体" w:eastAsia="宋体" w:cs="宋体"/>
          <w:sz w:val="24"/>
          <w:highlight w:val="none"/>
          <w:lang w:val="zh-CN"/>
        </w:rPr>
      </w:pPr>
      <w:r>
        <w:rPr>
          <w:rFonts w:hint="eastAsia" w:ascii="宋体" w:hAnsi="宋体" w:eastAsia="宋体" w:cs="宋体"/>
          <w:sz w:val="24"/>
          <w:highlight w:val="none"/>
        </w:rPr>
        <w:t>日  期：</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721C0A30">
      <w:pPr>
        <w:autoSpaceDE w:val="0"/>
        <w:autoSpaceDN w:val="0"/>
        <w:adjustRightInd w:val="0"/>
        <w:spacing w:line="360" w:lineRule="auto"/>
        <w:jc w:val="left"/>
        <w:rPr>
          <w:rFonts w:hint="eastAsia" w:ascii="宋体" w:hAnsi="宋体" w:eastAsia="宋体" w:cs="宋体"/>
          <w:sz w:val="24"/>
          <w:highlight w:val="none"/>
          <w:lang w:val="zh-CN"/>
        </w:rPr>
      </w:pPr>
    </w:p>
    <w:p w14:paraId="777777EF">
      <w:pPr>
        <w:spacing w:line="315" w:lineRule="auto"/>
        <w:rPr>
          <w:rFonts w:hint="eastAsia" w:ascii="宋体" w:hAnsi="宋体" w:eastAsia="宋体" w:cs="宋体"/>
          <w:sz w:val="24"/>
          <w:szCs w:val="24"/>
          <w:highlight w:val="none"/>
        </w:rPr>
      </w:pPr>
    </w:p>
    <w:p w14:paraId="440C405A">
      <w:pPr>
        <w:spacing w:line="315" w:lineRule="auto"/>
        <w:rPr>
          <w:rFonts w:hint="eastAsia" w:ascii="宋体" w:hAnsi="宋体" w:eastAsia="宋体" w:cs="宋体"/>
          <w:sz w:val="24"/>
          <w:szCs w:val="24"/>
          <w:highlight w:val="none"/>
        </w:rPr>
      </w:pPr>
    </w:p>
    <w:p w14:paraId="4466D76A">
      <w:pPr>
        <w:spacing w:line="315" w:lineRule="auto"/>
        <w:rPr>
          <w:rFonts w:hint="eastAsia" w:ascii="宋体" w:hAnsi="宋体" w:eastAsia="宋体" w:cs="宋体"/>
          <w:sz w:val="24"/>
          <w:szCs w:val="24"/>
          <w:highlight w:val="none"/>
        </w:rPr>
      </w:pPr>
    </w:p>
    <w:p w14:paraId="7F4CD18B">
      <w:pPr>
        <w:spacing w:line="315" w:lineRule="auto"/>
        <w:rPr>
          <w:rFonts w:hint="eastAsia" w:ascii="宋体" w:hAnsi="宋体" w:eastAsia="宋体" w:cs="宋体"/>
          <w:sz w:val="24"/>
          <w:szCs w:val="24"/>
          <w:highlight w:val="none"/>
        </w:rPr>
      </w:pPr>
    </w:p>
    <w:p w14:paraId="6C48FDF3">
      <w:pPr>
        <w:spacing w:line="315" w:lineRule="auto"/>
        <w:rPr>
          <w:rFonts w:hint="eastAsia" w:ascii="宋体" w:hAnsi="宋体" w:eastAsia="宋体" w:cs="宋体"/>
          <w:sz w:val="24"/>
          <w:szCs w:val="24"/>
          <w:highlight w:val="none"/>
        </w:rPr>
      </w:pPr>
    </w:p>
    <w:p w14:paraId="05560306">
      <w:pPr>
        <w:spacing w:line="315" w:lineRule="auto"/>
        <w:rPr>
          <w:rFonts w:hint="eastAsia" w:ascii="宋体" w:hAnsi="宋体" w:eastAsia="宋体" w:cs="宋体"/>
          <w:sz w:val="24"/>
          <w:szCs w:val="24"/>
          <w:highlight w:val="none"/>
        </w:rPr>
      </w:pPr>
    </w:p>
    <w:p w14:paraId="02E5A18F">
      <w:pPr>
        <w:spacing w:line="315" w:lineRule="auto"/>
        <w:rPr>
          <w:rFonts w:hint="eastAsia" w:ascii="宋体" w:hAnsi="宋体" w:eastAsia="宋体" w:cs="宋体"/>
          <w:sz w:val="24"/>
          <w:szCs w:val="24"/>
          <w:highlight w:val="none"/>
        </w:rPr>
      </w:pPr>
    </w:p>
    <w:p w14:paraId="48B335BD">
      <w:pPr>
        <w:spacing w:line="315" w:lineRule="auto"/>
        <w:rPr>
          <w:rFonts w:hint="eastAsia" w:ascii="宋体" w:hAnsi="宋体" w:eastAsia="宋体" w:cs="宋体"/>
          <w:sz w:val="24"/>
          <w:szCs w:val="24"/>
          <w:highlight w:val="none"/>
        </w:rPr>
      </w:pPr>
    </w:p>
    <w:p w14:paraId="6AF078B6">
      <w:pPr>
        <w:spacing w:line="315" w:lineRule="auto"/>
        <w:rPr>
          <w:rFonts w:hint="eastAsia" w:ascii="宋体" w:hAnsi="宋体" w:eastAsia="宋体" w:cs="宋体"/>
          <w:sz w:val="24"/>
          <w:szCs w:val="24"/>
          <w:highlight w:val="none"/>
        </w:rPr>
      </w:pPr>
    </w:p>
    <w:p w14:paraId="2CEB98D1">
      <w:pPr>
        <w:spacing w:line="315" w:lineRule="auto"/>
        <w:rPr>
          <w:rFonts w:hint="eastAsia" w:ascii="宋体" w:hAnsi="宋体" w:eastAsia="宋体" w:cs="宋体"/>
          <w:sz w:val="24"/>
          <w:szCs w:val="24"/>
          <w:highlight w:val="none"/>
        </w:rPr>
      </w:pPr>
    </w:p>
    <w:p w14:paraId="3DCE0049">
      <w:pPr>
        <w:spacing w:line="315" w:lineRule="auto"/>
        <w:rPr>
          <w:rFonts w:hint="eastAsia" w:ascii="宋体" w:hAnsi="宋体" w:eastAsia="宋体" w:cs="宋体"/>
          <w:sz w:val="24"/>
          <w:szCs w:val="24"/>
          <w:highlight w:val="none"/>
        </w:rPr>
      </w:pPr>
    </w:p>
    <w:p w14:paraId="65F113CD">
      <w:pPr>
        <w:spacing w:line="315" w:lineRule="auto"/>
        <w:rPr>
          <w:rFonts w:hint="eastAsia" w:ascii="宋体" w:hAnsi="宋体" w:eastAsia="宋体" w:cs="宋体"/>
          <w:sz w:val="24"/>
          <w:szCs w:val="24"/>
          <w:highlight w:val="none"/>
        </w:rPr>
      </w:pPr>
    </w:p>
    <w:p w14:paraId="6CF0BAB7">
      <w:pPr>
        <w:spacing w:line="315"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四、首次报价一览表</w:t>
      </w:r>
    </w:p>
    <w:p w14:paraId="42AD113B">
      <w:pPr>
        <w:pStyle w:val="10"/>
        <w:ind w:left="840" w:hanging="420"/>
        <w:rPr>
          <w:rFonts w:hint="eastAsia" w:ascii="宋体" w:hAnsi="宋体" w:eastAsia="宋体" w:cs="宋体"/>
          <w:sz w:val="24"/>
          <w:szCs w:val="24"/>
          <w:highlight w:val="none"/>
        </w:rPr>
      </w:pPr>
    </w:p>
    <w:p w14:paraId="6785C95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0725EAB3">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招标编号：</w:t>
      </w:r>
      <w:r>
        <w:rPr>
          <w:rFonts w:hint="eastAsia" w:ascii="宋体" w:hAnsi="宋体" w:eastAsia="宋体" w:cs="宋体"/>
          <w:bCs/>
          <w:sz w:val="24"/>
          <w:szCs w:val="24"/>
          <w:highlight w:val="none"/>
        </w:rPr>
        <w:t xml:space="preserve">                                                     </w:t>
      </w:r>
    </w:p>
    <w:p w14:paraId="3E33B32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磋商时间：   年  月  日</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192"/>
        <w:gridCol w:w="2127"/>
        <w:gridCol w:w="1288"/>
        <w:gridCol w:w="975"/>
        <w:gridCol w:w="1448"/>
      </w:tblGrid>
      <w:tr w14:paraId="08BF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988" w:type="dxa"/>
            <w:noWrap w:val="0"/>
            <w:vAlign w:val="center"/>
          </w:tcPr>
          <w:p w14:paraId="68123EC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1192" w:type="dxa"/>
            <w:tcBorders>
              <w:right w:val="single" w:color="auto" w:sz="4" w:space="0"/>
            </w:tcBorders>
            <w:noWrap w:val="0"/>
            <w:vAlign w:val="center"/>
          </w:tcPr>
          <w:p w14:paraId="6B00783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40F7CA2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2127" w:type="dxa"/>
            <w:tcBorders>
              <w:right w:val="single" w:color="auto" w:sz="4" w:space="0"/>
            </w:tcBorders>
            <w:noWrap w:val="0"/>
            <w:vAlign w:val="center"/>
          </w:tcPr>
          <w:p w14:paraId="0B670FB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1288" w:type="dxa"/>
            <w:tcBorders>
              <w:right w:val="single" w:color="auto" w:sz="4" w:space="0"/>
            </w:tcBorders>
            <w:noWrap w:val="0"/>
            <w:vAlign w:val="center"/>
          </w:tcPr>
          <w:p w14:paraId="167ECC4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975" w:type="dxa"/>
            <w:tcBorders>
              <w:right w:val="single" w:color="auto" w:sz="4" w:space="0"/>
            </w:tcBorders>
            <w:noWrap w:val="0"/>
            <w:vAlign w:val="center"/>
          </w:tcPr>
          <w:p w14:paraId="41F475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 量</w:t>
            </w:r>
          </w:p>
          <w:p w14:paraId="280E550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 准</w:t>
            </w:r>
          </w:p>
        </w:tc>
        <w:tc>
          <w:tcPr>
            <w:tcW w:w="1448" w:type="dxa"/>
            <w:tcBorders>
              <w:right w:val="single" w:color="auto" w:sz="4" w:space="0"/>
            </w:tcBorders>
            <w:noWrap w:val="0"/>
            <w:vAlign w:val="center"/>
          </w:tcPr>
          <w:p w14:paraId="5AA6ACB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w:t>
            </w:r>
          </w:p>
          <w:p w14:paraId="3287D8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件及服</w:t>
            </w:r>
          </w:p>
          <w:p w14:paraId="5CAAB83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务承诺</w:t>
            </w:r>
          </w:p>
        </w:tc>
      </w:tr>
      <w:tr w14:paraId="4AFC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88" w:type="dxa"/>
            <w:noWrap w:val="0"/>
            <w:vAlign w:val="center"/>
          </w:tcPr>
          <w:p w14:paraId="709B5F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p>
        </w:tc>
        <w:tc>
          <w:tcPr>
            <w:tcW w:w="1192" w:type="dxa"/>
            <w:tcBorders>
              <w:right w:val="single" w:color="auto" w:sz="4" w:space="0"/>
            </w:tcBorders>
            <w:noWrap w:val="0"/>
            <w:vAlign w:val="center"/>
          </w:tcPr>
          <w:p w14:paraId="0C49151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127" w:type="dxa"/>
            <w:tcBorders>
              <w:right w:val="single" w:color="auto" w:sz="4" w:space="0"/>
            </w:tcBorders>
            <w:noWrap w:val="0"/>
            <w:vAlign w:val="center"/>
          </w:tcPr>
          <w:p w14:paraId="0B2FC41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8" w:type="dxa"/>
            <w:tcBorders>
              <w:right w:val="single" w:color="auto" w:sz="4" w:space="0"/>
            </w:tcBorders>
            <w:noWrap w:val="0"/>
            <w:vAlign w:val="center"/>
          </w:tcPr>
          <w:p w14:paraId="13534AE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（有/无）</w:t>
            </w:r>
          </w:p>
        </w:tc>
        <w:tc>
          <w:tcPr>
            <w:tcW w:w="975" w:type="dxa"/>
            <w:tcBorders>
              <w:bottom w:val="single" w:color="auto" w:sz="4" w:space="0"/>
              <w:right w:val="single" w:color="auto" w:sz="4" w:space="0"/>
            </w:tcBorders>
            <w:noWrap w:val="0"/>
            <w:vAlign w:val="center"/>
          </w:tcPr>
          <w:p w14:paraId="09B117B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8" w:type="dxa"/>
            <w:tcBorders>
              <w:bottom w:val="single" w:color="auto" w:sz="4" w:space="0"/>
              <w:right w:val="single" w:color="auto" w:sz="4" w:space="0"/>
            </w:tcBorders>
            <w:noWrap w:val="0"/>
            <w:vAlign w:val="center"/>
          </w:tcPr>
          <w:p w14:paraId="7DA52049">
            <w:pPr>
              <w:pStyle w:val="19"/>
              <w:keepNext w:val="0"/>
              <w:keepLines w:val="0"/>
              <w:suppressLineNumbers w:val="0"/>
              <w:spacing w:before="0" w:beforeAutospacing="0" w:afterAutospacing="0" w:line="360" w:lineRule="auto"/>
              <w:ind w:left="0" w:right="0"/>
              <w:jc w:val="center"/>
              <w:rPr>
                <w:rFonts w:hint="eastAsia" w:ascii="宋体" w:hAnsi="宋体" w:eastAsia="宋体" w:cs="宋体"/>
                <w:sz w:val="24"/>
                <w:szCs w:val="24"/>
                <w:highlight w:val="none"/>
              </w:rPr>
            </w:pPr>
          </w:p>
          <w:p w14:paraId="2A933681">
            <w:pPr>
              <w:pStyle w:val="19"/>
              <w:keepNext w:val="0"/>
              <w:keepLines w:val="0"/>
              <w:suppressLineNumbers w:val="0"/>
              <w:spacing w:before="0" w:beforeAutospacing="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有/无</w:t>
            </w:r>
          </w:p>
          <w:p w14:paraId="39EC2754">
            <w:pPr>
              <w:pStyle w:val="19"/>
              <w:keepNext w:val="0"/>
              <w:keepLines w:val="0"/>
              <w:suppressLineNumbers w:val="0"/>
              <w:spacing w:before="0" w:beforeAutospacing="0" w:afterAutospacing="0" w:line="360" w:lineRule="auto"/>
              <w:ind w:left="0" w:right="0"/>
              <w:jc w:val="center"/>
              <w:rPr>
                <w:rFonts w:hint="eastAsia" w:ascii="宋体" w:hAnsi="宋体" w:eastAsia="宋体" w:cs="宋体"/>
                <w:sz w:val="24"/>
                <w:szCs w:val="24"/>
                <w:highlight w:val="none"/>
              </w:rPr>
            </w:pPr>
          </w:p>
        </w:tc>
      </w:tr>
    </w:tbl>
    <w:p w14:paraId="7AFAE70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备注：1、此表可以自行调整表格宽度。</w:t>
      </w:r>
    </w:p>
    <w:p w14:paraId="5286F4D6">
      <w:pPr>
        <w:spacing w:line="360" w:lineRule="auto"/>
        <w:ind w:firstLine="705" w:firstLineChars="29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2、本表须另单独用信封密封一份，与响应文件一同递交。本表作唱标用，本表内容须与响应文件正本一致。</w:t>
      </w:r>
    </w:p>
    <w:p w14:paraId="14578A94">
      <w:pPr>
        <w:spacing w:line="360" w:lineRule="auto"/>
        <w:ind w:firstLine="736" w:firstLineChars="30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3、响应报价以元为单位。</w:t>
      </w:r>
    </w:p>
    <w:p w14:paraId="42119655">
      <w:pPr>
        <w:spacing w:line="360" w:lineRule="auto"/>
        <w:ind w:firstLine="736" w:firstLineChars="30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4、优惠条件及服务承诺如有，应在响应文件中详细列明，本表中只填写“有/无”。</w:t>
      </w:r>
    </w:p>
    <w:p w14:paraId="34B517B0">
      <w:pPr>
        <w:spacing w:line="315" w:lineRule="auto"/>
        <w:ind w:firstLine="480" w:firstLineChars="200"/>
        <w:rPr>
          <w:rFonts w:hint="eastAsia" w:ascii="宋体" w:hAnsi="宋体" w:eastAsia="宋体" w:cs="宋体"/>
          <w:sz w:val="24"/>
          <w:szCs w:val="24"/>
          <w:highlight w:val="none"/>
        </w:rPr>
      </w:pPr>
    </w:p>
    <w:p w14:paraId="67E2A907">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供应商授权代表签字：</w:t>
      </w:r>
      <w:r>
        <w:rPr>
          <w:rFonts w:hint="eastAsia" w:ascii="宋体" w:hAnsi="宋体" w:eastAsia="宋体" w:cs="宋体"/>
          <w:sz w:val="24"/>
          <w:szCs w:val="24"/>
          <w:highlight w:val="none"/>
          <w:u w:val="single"/>
        </w:rPr>
        <w:t>　　　　　　　　　　　　</w:t>
      </w:r>
    </w:p>
    <w:p w14:paraId="21775E87">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供应商（盖章）：</w:t>
      </w:r>
      <w:r>
        <w:rPr>
          <w:rFonts w:hint="eastAsia" w:ascii="宋体" w:hAnsi="宋体" w:eastAsia="宋体" w:cs="宋体"/>
          <w:sz w:val="24"/>
          <w:szCs w:val="24"/>
          <w:highlight w:val="none"/>
          <w:u w:val="single"/>
        </w:rPr>
        <w:t>　　　　　　　　　　　　　　</w:t>
      </w:r>
    </w:p>
    <w:p w14:paraId="0ABBAF5E">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9527145">
      <w:pPr>
        <w:spacing w:line="480" w:lineRule="auto"/>
        <w:ind w:firstLine="480" w:firstLineChars="200"/>
        <w:rPr>
          <w:rFonts w:hint="eastAsia" w:ascii="宋体" w:hAnsi="宋体" w:eastAsia="宋体" w:cs="宋体"/>
          <w:sz w:val="24"/>
          <w:szCs w:val="24"/>
          <w:highlight w:val="none"/>
          <w:u w:val="single"/>
        </w:rPr>
      </w:pPr>
    </w:p>
    <w:p w14:paraId="2784E3F6">
      <w:pPr>
        <w:spacing w:line="315" w:lineRule="auto"/>
        <w:ind w:firstLine="480" w:firstLineChars="200"/>
        <w:rPr>
          <w:rFonts w:hint="eastAsia" w:ascii="宋体" w:hAnsi="宋体" w:eastAsia="宋体" w:cs="宋体"/>
          <w:sz w:val="24"/>
          <w:szCs w:val="24"/>
          <w:highlight w:val="none"/>
          <w:u w:val="single"/>
        </w:rPr>
      </w:pPr>
    </w:p>
    <w:p w14:paraId="343F9E41">
      <w:pPr>
        <w:spacing w:line="315" w:lineRule="auto"/>
        <w:ind w:firstLine="480" w:firstLineChars="200"/>
        <w:rPr>
          <w:rFonts w:hint="eastAsia" w:ascii="宋体" w:hAnsi="宋体" w:eastAsia="宋体" w:cs="宋体"/>
          <w:sz w:val="24"/>
          <w:szCs w:val="24"/>
          <w:highlight w:val="none"/>
          <w:u w:val="single"/>
        </w:rPr>
      </w:pPr>
    </w:p>
    <w:p w14:paraId="7EAEF20C">
      <w:pPr>
        <w:spacing w:line="315" w:lineRule="auto"/>
        <w:ind w:firstLine="480" w:firstLineChars="200"/>
        <w:rPr>
          <w:rFonts w:hint="eastAsia" w:ascii="宋体" w:hAnsi="宋体" w:eastAsia="宋体" w:cs="宋体"/>
          <w:sz w:val="24"/>
          <w:szCs w:val="24"/>
          <w:highlight w:val="none"/>
          <w:u w:val="single"/>
        </w:rPr>
      </w:pPr>
    </w:p>
    <w:p w14:paraId="5A8C5D75">
      <w:pPr>
        <w:spacing w:line="315" w:lineRule="auto"/>
        <w:ind w:firstLine="480" w:firstLineChars="200"/>
        <w:rPr>
          <w:rFonts w:hint="eastAsia" w:ascii="宋体" w:hAnsi="宋体" w:eastAsia="宋体" w:cs="宋体"/>
          <w:sz w:val="24"/>
          <w:szCs w:val="24"/>
          <w:highlight w:val="none"/>
          <w:u w:val="single"/>
        </w:rPr>
      </w:pPr>
    </w:p>
    <w:p w14:paraId="63760688">
      <w:pPr>
        <w:spacing w:line="315" w:lineRule="auto"/>
        <w:ind w:firstLine="480" w:firstLineChars="200"/>
        <w:rPr>
          <w:rFonts w:hint="eastAsia" w:ascii="宋体" w:hAnsi="宋体" w:eastAsia="宋体" w:cs="宋体"/>
          <w:sz w:val="24"/>
          <w:szCs w:val="24"/>
          <w:highlight w:val="none"/>
          <w:u w:val="single"/>
        </w:rPr>
      </w:pPr>
    </w:p>
    <w:p w14:paraId="64ADFC10">
      <w:pPr>
        <w:spacing w:line="315" w:lineRule="auto"/>
        <w:ind w:firstLine="480" w:firstLineChars="200"/>
        <w:rPr>
          <w:rFonts w:hint="eastAsia" w:ascii="宋体" w:hAnsi="宋体" w:eastAsia="宋体" w:cs="宋体"/>
          <w:sz w:val="24"/>
          <w:szCs w:val="24"/>
          <w:highlight w:val="none"/>
          <w:u w:val="single"/>
        </w:rPr>
      </w:pPr>
    </w:p>
    <w:p w14:paraId="1E36B54E">
      <w:pPr>
        <w:spacing w:line="315" w:lineRule="auto"/>
        <w:ind w:firstLine="480" w:firstLineChars="200"/>
        <w:rPr>
          <w:rFonts w:hint="eastAsia" w:ascii="宋体" w:hAnsi="宋体" w:eastAsia="宋体" w:cs="宋体"/>
          <w:sz w:val="24"/>
          <w:szCs w:val="24"/>
          <w:highlight w:val="none"/>
          <w:u w:val="single"/>
        </w:rPr>
      </w:pPr>
    </w:p>
    <w:p w14:paraId="3B432059">
      <w:pPr>
        <w:spacing w:line="315" w:lineRule="auto"/>
        <w:rPr>
          <w:rFonts w:hint="eastAsia" w:ascii="宋体" w:hAnsi="宋体" w:eastAsia="宋体" w:cs="宋体"/>
          <w:sz w:val="24"/>
          <w:szCs w:val="24"/>
          <w:highlight w:val="none"/>
          <w:u w:val="single"/>
        </w:rPr>
      </w:pPr>
    </w:p>
    <w:p w14:paraId="0CB1EF3F">
      <w:pPr>
        <w:spacing w:line="315"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五、磋商保证金</w:t>
      </w:r>
    </w:p>
    <w:p w14:paraId="01401C32">
      <w:pPr>
        <w:spacing w:before="312" w:beforeLines="100" w:after="156" w:afterLines="50"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eastAsia="zh-CN"/>
        </w:rPr>
        <w:t>无磋商保证金，</w:t>
      </w:r>
      <w:r>
        <w:rPr>
          <w:rFonts w:hint="eastAsia" w:ascii="宋体" w:hAnsi="宋体" w:eastAsia="宋体" w:cs="宋体"/>
          <w:bCs/>
          <w:sz w:val="24"/>
          <w:szCs w:val="24"/>
          <w:highlight w:val="none"/>
        </w:rPr>
        <w:t>后附银行基本账户开户证明的复印件加盖公章。</w:t>
      </w:r>
    </w:p>
    <w:p w14:paraId="0CB4DC5A">
      <w:pPr>
        <w:spacing w:line="315" w:lineRule="auto"/>
        <w:ind w:firstLine="480" w:firstLineChars="200"/>
        <w:jc w:val="center"/>
        <w:rPr>
          <w:rFonts w:hint="eastAsia" w:ascii="宋体" w:hAnsi="宋体" w:eastAsia="宋体" w:cs="宋体"/>
          <w:sz w:val="24"/>
          <w:szCs w:val="24"/>
          <w:highlight w:val="none"/>
        </w:rPr>
      </w:pPr>
    </w:p>
    <w:p w14:paraId="56A347CF">
      <w:pPr>
        <w:spacing w:line="315" w:lineRule="auto"/>
        <w:ind w:firstLine="480" w:firstLineChars="200"/>
        <w:rPr>
          <w:rFonts w:hint="eastAsia" w:ascii="宋体" w:hAnsi="宋体" w:eastAsia="宋体" w:cs="宋体"/>
          <w:sz w:val="24"/>
          <w:szCs w:val="24"/>
          <w:highlight w:val="none"/>
        </w:rPr>
      </w:pPr>
    </w:p>
    <w:p w14:paraId="02F798F3">
      <w:pPr>
        <w:spacing w:line="315" w:lineRule="auto"/>
        <w:ind w:firstLine="480" w:firstLineChars="200"/>
        <w:rPr>
          <w:rFonts w:hint="eastAsia" w:ascii="宋体" w:hAnsi="宋体" w:eastAsia="宋体" w:cs="宋体"/>
          <w:sz w:val="24"/>
          <w:szCs w:val="24"/>
          <w:highlight w:val="none"/>
        </w:rPr>
      </w:pPr>
    </w:p>
    <w:p w14:paraId="1B694FFA">
      <w:pPr>
        <w:spacing w:line="315" w:lineRule="auto"/>
        <w:ind w:firstLine="480" w:firstLineChars="200"/>
        <w:rPr>
          <w:rFonts w:hint="eastAsia" w:ascii="宋体" w:hAnsi="宋体" w:eastAsia="宋体" w:cs="宋体"/>
          <w:sz w:val="24"/>
          <w:szCs w:val="24"/>
          <w:highlight w:val="none"/>
        </w:rPr>
      </w:pPr>
    </w:p>
    <w:p w14:paraId="0A2483A8">
      <w:pPr>
        <w:spacing w:line="315" w:lineRule="auto"/>
        <w:ind w:firstLine="480" w:firstLineChars="200"/>
        <w:rPr>
          <w:rFonts w:hint="eastAsia" w:ascii="宋体" w:hAnsi="宋体" w:eastAsia="宋体" w:cs="宋体"/>
          <w:sz w:val="24"/>
          <w:szCs w:val="24"/>
          <w:highlight w:val="none"/>
        </w:rPr>
      </w:pPr>
    </w:p>
    <w:p w14:paraId="4750B4A1">
      <w:pPr>
        <w:spacing w:line="315" w:lineRule="auto"/>
        <w:ind w:firstLine="480" w:firstLineChars="200"/>
        <w:rPr>
          <w:rFonts w:hint="eastAsia" w:ascii="宋体" w:hAnsi="宋体" w:eastAsia="宋体" w:cs="宋体"/>
          <w:sz w:val="24"/>
          <w:szCs w:val="24"/>
          <w:highlight w:val="none"/>
        </w:rPr>
      </w:pPr>
    </w:p>
    <w:p w14:paraId="34E01639">
      <w:pPr>
        <w:spacing w:line="315" w:lineRule="auto"/>
        <w:ind w:firstLine="480" w:firstLineChars="200"/>
        <w:rPr>
          <w:rFonts w:hint="eastAsia" w:ascii="宋体" w:hAnsi="宋体" w:eastAsia="宋体" w:cs="宋体"/>
          <w:sz w:val="24"/>
          <w:szCs w:val="24"/>
          <w:highlight w:val="none"/>
        </w:rPr>
      </w:pPr>
    </w:p>
    <w:p w14:paraId="1EF2E9E7">
      <w:pPr>
        <w:spacing w:line="315" w:lineRule="auto"/>
        <w:ind w:firstLine="480" w:firstLineChars="200"/>
        <w:rPr>
          <w:rFonts w:hint="eastAsia" w:ascii="宋体" w:hAnsi="宋体" w:eastAsia="宋体" w:cs="宋体"/>
          <w:sz w:val="24"/>
          <w:szCs w:val="24"/>
          <w:highlight w:val="none"/>
        </w:rPr>
      </w:pPr>
    </w:p>
    <w:p w14:paraId="31EE7E92">
      <w:pPr>
        <w:spacing w:line="315" w:lineRule="auto"/>
        <w:ind w:firstLine="480" w:firstLineChars="200"/>
        <w:rPr>
          <w:rFonts w:hint="eastAsia" w:ascii="宋体" w:hAnsi="宋体" w:eastAsia="宋体" w:cs="宋体"/>
          <w:sz w:val="24"/>
          <w:szCs w:val="24"/>
          <w:highlight w:val="none"/>
        </w:rPr>
      </w:pPr>
    </w:p>
    <w:p w14:paraId="2FAC12D5">
      <w:pPr>
        <w:spacing w:line="315" w:lineRule="auto"/>
        <w:ind w:firstLine="480" w:firstLineChars="200"/>
        <w:rPr>
          <w:rFonts w:hint="eastAsia" w:ascii="宋体" w:hAnsi="宋体" w:eastAsia="宋体" w:cs="宋体"/>
          <w:sz w:val="24"/>
          <w:szCs w:val="24"/>
          <w:highlight w:val="none"/>
        </w:rPr>
      </w:pPr>
    </w:p>
    <w:p w14:paraId="59069E8E">
      <w:pPr>
        <w:spacing w:line="315" w:lineRule="auto"/>
        <w:ind w:firstLine="480" w:firstLineChars="200"/>
        <w:rPr>
          <w:rFonts w:hint="eastAsia" w:ascii="宋体" w:hAnsi="宋体" w:eastAsia="宋体" w:cs="宋体"/>
          <w:sz w:val="24"/>
          <w:szCs w:val="24"/>
          <w:highlight w:val="none"/>
        </w:rPr>
      </w:pPr>
    </w:p>
    <w:p w14:paraId="3463CD23">
      <w:pPr>
        <w:spacing w:line="315" w:lineRule="auto"/>
        <w:ind w:firstLine="480" w:firstLineChars="200"/>
        <w:rPr>
          <w:rFonts w:hint="eastAsia" w:ascii="宋体" w:hAnsi="宋体" w:eastAsia="宋体" w:cs="宋体"/>
          <w:sz w:val="24"/>
          <w:szCs w:val="24"/>
          <w:highlight w:val="none"/>
        </w:rPr>
      </w:pPr>
    </w:p>
    <w:p w14:paraId="5F99089A">
      <w:pPr>
        <w:spacing w:line="315" w:lineRule="auto"/>
        <w:ind w:firstLine="480" w:firstLineChars="200"/>
        <w:rPr>
          <w:rFonts w:hint="eastAsia" w:ascii="宋体" w:hAnsi="宋体" w:eastAsia="宋体" w:cs="宋体"/>
          <w:sz w:val="24"/>
          <w:szCs w:val="24"/>
          <w:highlight w:val="none"/>
        </w:rPr>
      </w:pPr>
    </w:p>
    <w:p w14:paraId="0A1CAF3C">
      <w:pPr>
        <w:spacing w:line="315" w:lineRule="auto"/>
        <w:ind w:firstLine="480" w:firstLineChars="200"/>
        <w:rPr>
          <w:rFonts w:hint="eastAsia" w:ascii="宋体" w:hAnsi="宋体" w:eastAsia="宋体" w:cs="宋体"/>
          <w:sz w:val="24"/>
          <w:szCs w:val="24"/>
          <w:highlight w:val="none"/>
        </w:rPr>
      </w:pPr>
    </w:p>
    <w:p w14:paraId="79D7547B">
      <w:pPr>
        <w:spacing w:line="315" w:lineRule="auto"/>
        <w:ind w:firstLine="480" w:firstLineChars="200"/>
        <w:rPr>
          <w:rFonts w:hint="eastAsia" w:ascii="宋体" w:hAnsi="宋体" w:eastAsia="宋体" w:cs="宋体"/>
          <w:sz w:val="24"/>
          <w:szCs w:val="24"/>
          <w:highlight w:val="none"/>
        </w:rPr>
      </w:pPr>
    </w:p>
    <w:p w14:paraId="75223292">
      <w:pPr>
        <w:spacing w:line="315" w:lineRule="auto"/>
        <w:ind w:firstLine="480" w:firstLineChars="200"/>
        <w:rPr>
          <w:rFonts w:hint="eastAsia" w:ascii="宋体" w:hAnsi="宋体" w:eastAsia="宋体" w:cs="宋体"/>
          <w:sz w:val="24"/>
          <w:szCs w:val="24"/>
          <w:highlight w:val="none"/>
        </w:rPr>
      </w:pPr>
    </w:p>
    <w:p w14:paraId="5B7A92B7">
      <w:pPr>
        <w:spacing w:line="315" w:lineRule="auto"/>
        <w:ind w:firstLine="480" w:firstLineChars="200"/>
        <w:rPr>
          <w:rFonts w:hint="eastAsia" w:ascii="宋体" w:hAnsi="宋体" w:eastAsia="宋体" w:cs="宋体"/>
          <w:sz w:val="24"/>
          <w:szCs w:val="24"/>
          <w:highlight w:val="none"/>
        </w:rPr>
      </w:pPr>
    </w:p>
    <w:p w14:paraId="04B9D9B8">
      <w:pPr>
        <w:spacing w:line="315" w:lineRule="auto"/>
        <w:ind w:firstLine="480" w:firstLineChars="200"/>
        <w:rPr>
          <w:rFonts w:hint="eastAsia" w:ascii="宋体" w:hAnsi="宋体" w:eastAsia="宋体" w:cs="宋体"/>
          <w:sz w:val="24"/>
          <w:szCs w:val="24"/>
          <w:highlight w:val="none"/>
        </w:rPr>
      </w:pPr>
    </w:p>
    <w:p w14:paraId="01B1E419">
      <w:pPr>
        <w:spacing w:line="315" w:lineRule="auto"/>
        <w:ind w:firstLine="480" w:firstLineChars="200"/>
        <w:rPr>
          <w:rFonts w:hint="eastAsia" w:ascii="宋体" w:hAnsi="宋体" w:eastAsia="宋体" w:cs="宋体"/>
          <w:sz w:val="24"/>
          <w:szCs w:val="24"/>
          <w:highlight w:val="none"/>
        </w:rPr>
      </w:pPr>
    </w:p>
    <w:p w14:paraId="58281CDD">
      <w:pPr>
        <w:spacing w:line="315" w:lineRule="auto"/>
        <w:ind w:firstLine="480" w:firstLineChars="200"/>
        <w:rPr>
          <w:rFonts w:hint="eastAsia" w:ascii="宋体" w:hAnsi="宋体" w:eastAsia="宋体" w:cs="宋体"/>
          <w:sz w:val="24"/>
          <w:szCs w:val="24"/>
          <w:highlight w:val="none"/>
        </w:rPr>
      </w:pPr>
    </w:p>
    <w:p w14:paraId="71CC3688">
      <w:pPr>
        <w:spacing w:line="315" w:lineRule="auto"/>
        <w:ind w:firstLine="480" w:firstLineChars="200"/>
        <w:rPr>
          <w:rFonts w:hint="eastAsia" w:ascii="宋体" w:hAnsi="宋体" w:eastAsia="宋体" w:cs="宋体"/>
          <w:sz w:val="24"/>
          <w:szCs w:val="24"/>
          <w:highlight w:val="none"/>
        </w:rPr>
      </w:pPr>
    </w:p>
    <w:p w14:paraId="3CF85A95">
      <w:pPr>
        <w:spacing w:line="315" w:lineRule="auto"/>
        <w:ind w:firstLine="480" w:firstLineChars="200"/>
        <w:rPr>
          <w:rFonts w:hint="eastAsia" w:ascii="宋体" w:hAnsi="宋体" w:eastAsia="宋体" w:cs="宋体"/>
          <w:sz w:val="24"/>
          <w:szCs w:val="24"/>
          <w:highlight w:val="none"/>
        </w:rPr>
      </w:pPr>
    </w:p>
    <w:p w14:paraId="3522761C">
      <w:pPr>
        <w:spacing w:line="315" w:lineRule="auto"/>
        <w:ind w:firstLine="480" w:firstLineChars="200"/>
        <w:rPr>
          <w:rFonts w:hint="eastAsia" w:ascii="宋体" w:hAnsi="宋体" w:eastAsia="宋体" w:cs="宋体"/>
          <w:sz w:val="24"/>
          <w:szCs w:val="24"/>
          <w:highlight w:val="none"/>
        </w:rPr>
      </w:pPr>
    </w:p>
    <w:p w14:paraId="06ACA72F">
      <w:pPr>
        <w:spacing w:line="315" w:lineRule="auto"/>
        <w:ind w:firstLine="480" w:firstLineChars="200"/>
        <w:rPr>
          <w:rFonts w:hint="eastAsia" w:ascii="宋体" w:hAnsi="宋体" w:eastAsia="宋体" w:cs="宋体"/>
          <w:sz w:val="24"/>
          <w:szCs w:val="24"/>
          <w:highlight w:val="none"/>
        </w:rPr>
      </w:pPr>
    </w:p>
    <w:p w14:paraId="4F943BCC">
      <w:pPr>
        <w:spacing w:line="315" w:lineRule="auto"/>
        <w:ind w:firstLine="480" w:firstLineChars="200"/>
        <w:rPr>
          <w:rFonts w:hint="eastAsia" w:ascii="宋体" w:hAnsi="宋体" w:eastAsia="宋体" w:cs="宋体"/>
          <w:sz w:val="24"/>
          <w:szCs w:val="24"/>
          <w:highlight w:val="none"/>
        </w:rPr>
      </w:pPr>
    </w:p>
    <w:p w14:paraId="4BD763A2">
      <w:pPr>
        <w:spacing w:line="315" w:lineRule="auto"/>
        <w:ind w:firstLine="480" w:firstLineChars="200"/>
        <w:rPr>
          <w:rFonts w:hint="eastAsia" w:ascii="宋体" w:hAnsi="宋体" w:eastAsia="宋体" w:cs="宋体"/>
          <w:sz w:val="24"/>
          <w:szCs w:val="24"/>
          <w:highlight w:val="none"/>
        </w:rPr>
      </w:pPr>
    </w:p>
    <w:p w14:paraId="75CC9788">
      <w:pPr>
        <w:spacing w:line="315" w:lineRule="auto"/>
        <w:ind w:firstLine="480" w:firstLineChars="200"/>
        <w:rPr>
          <w:rFonts w:hint="eastAsia" w:ascii="宋体" w:hAnsi="宋体" w:eastAsia="宋体" w:cs="宋体"/>
          <w:sz w:val="24"/>
          <w:szCs w:val="24"/>
          <w:highlight w:val="none"/>
        </w:rPr>
      </w:pPr>
    </w:p>
    <w:p w14:paraId="0FEE94FE">
      <w:pPr>
        <w:spacing w:line="315" w:lineRule="auto"/>
        <w:ind w:firstLine="480" w:firstLineChars="200"/>
        <w:rPr>
          <w:rFonts w:hint="eastAsia" w:ascii="宋体" w:hAnsi="宋体" w:eastAsia="宋体" w:cs="宋体"/>
          <w:sz w:val="24"/>
          <w:szCs w:val="24"/>
          <w:highlight w:val="none"/>
        </w:rPr>
      </w:pPr>
    </w:p>
    <w:p w14:paraId="0E97A082">
      <w:pPr>
        <w:autoSpaceDE w:val="0"/>
        <w:autoSpaceDN w:val="0"/>
        <w:adjustRightInd w:val="0"/>
        <w:spacing w:line="360" w:lineRule="auto"/>
        <w:jc w:val="center"/>
        <w:rPr>
          <w:rFonts w:hint="eastAsia" w:ascii="宋体" w:hAnsi="宋体" w:eastAsia="宋体" w:cs="宋体"/>
          <w:b/>
          <w:bCs/>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六、已标价工程量清单</w:t>
      </w:r>
    </w:p>
    <w:p w14:paraId="5B153BA1">
      <w:pPr>
        <w:spacing w:line="36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报价说明</w:t>
      </w:r>
    </w:p>
    <w:p w14:paraId="3D617CC8">
      <w:pPr>
        <w:spacing w:line="36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r>
        <w:rPr>
          <w:rFonts w:hint="eastAsia" w:ascii="宋体" w:hAnsi="宋体" w:cs="宋体"/>
          <w:sz w:val="24"/>
          <w:szCs w:val="28"/>
          <w:highlight w:val="none"/>
          <w:lang w:eastAsia="zh-CN"/>
        </w:rPr>
        <w:t>供应商</w:t>
      </w:r>
      <w:r>
        <w:rPr>
          <w:rFonts w:hint="eastAsia" w:ascii="宋体" w:hAnsi="宋体" w:eastAsia="宋体" w:cs="宋体"/>
          <w:sz w:val="24"/>
          <w:szCs w:val="28"/>
          <w:highlight w:val="none"/>
        </w:rPr>
        <w:t>应按照《建设工程工程量清单计价规范》提供的工程量清单计价格式编制。已标价工程量清单封皮有</w:t>
      </w:r>
      <w:r>
        <w:rPr>
          <w:rFonts w:hint="eastAsia" w:ascii="宋体" w:hAnsi="宋体" w:eastAsia="宋体" w:cs="宋体"/>
          <w:kern w:val="0"/>
          <w:sz w:val="24"/>
          <w:szCs w:val="24"/>
          <w:highlight w:val="none"/>
          <w:em w:val="dot"/>
        </w:rPr>
        <w:t>注册造价人员</w:t>
      </w:r>
      <w:r>
        <w:rPr>
          <w:rFonts w:hint="eastAsia" w:ascii="宋体" w:hAnsi="宋体" w:eastAsia="宋体" w:cs="宋体"/>
          <w:kern w:val="0"/>
          <w:sz w:val="24"/>
          <w:szCs w:val="24"/>
          <w:highlight w:val="none"/>
        </w:rPr>
        <w:t>签字并盖专用章。</w:t>
      </w:r>
    </w:p>
    <w:p w14:paraId="723BC64C">
      <w:pPr>
        <w:spacing w:line="36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7C12ED1E">
      <w:pPr>
        <w:spacing w:line="360" w:lineRule="auto"/>
        <w:rPr>
          <w:rFonts w:hint="eastAsia" w:ascii="宋体" w:hAnsi="宋体" w:eastAsia="宋体" w:cs="宋体"/>
          <w:sz w:val="24"/>
          <w:szCs w:val="28"/>
          <w:highlight w:val="none"/>
        </w:rPr>
      </w:pPr>
    </w:p>
    <w:p w14:paraId="7CA098F3">
      <w:pPr>
        <w:spacing w:line="360" w:lineRule="auto"/>
        <w:rPr>
          <w:rFonts w:hint="eastAsia" w:ascii="宋体" w:hAnsi="宋体" w:eastAsia="宋体" w:cs="宋体"/>
          <w:sz w:val="24"/>
          <w:szCs w:val="28"/>
          <w:highlight w:val="none"/>
        </w:rPr>
      </w:pPr>
    </w:p>
    <w:p w14:paraId="3C5CF415">
      <w:pPr>
        <w:spacing w:line="360" w:lineRule="auto"/>
        <w:rPr>
          <w:rFonts w:hint="eastAsia" w:ascii="宋体" w:hAnsi="宋体" w:eastAsia="宋体" w:cs="宋体"/>
          <w:highlight w:val="none"/>
        </w:rPr>
      </w:pPr>
    </w:p>
    <w:p w14:paraId="0C46ED12">
      <w:pPr>
        <w:spacing w:line="360" w:lineRule="auto"/>
        <w:rPr>
          <w:rFonts w:hint="eastAsia" w:ascii="宋体" w:hAnsi="宋体" w:eastAsia="宋体" w:cs="宋体"/>
          <w:highlight w:val="none"/>
        </w:rPr>
      </w:pPr>
    </w:p>
    <w:p w14:paraId="35769E9E">
      <w:pPr>
        <w:spacing w:line="360" w:lineRule="auto"/>
        <w:rPr>
          <w:rFonts w:hint="eastAsia" w:ascii="宋体" w:hAnsi="宋体" w:eastAsia="宋体" w:cs="宋体"/>
          <w:highlight w:val="none"/>
        </w:rPr>
      </w:pPr>
    </w:p>
    <w:p w14:paraId="32A4DDF0">
      <w:pPr>
        <w:spacing w:line="360" w:lineRule="auto"/>
        <w:rPr>
          <w:rFonts w:hint="eastAsia" w:ascii="宋体" w:hAnsi="宋体" w:eastAsia="宋体" w:cs="宋体"/>
          <w:highlight w:val="none"/>
        </w:rPr>
      </w:pPr>
    </w:p>
    <w:p w14:paraId="36DF30C2">
      <w:pPr>
        <w:spacing w:line="360" w:lineRule="auto"/>
        <w:rPr>
          <w:rFonts w:hint="eastAsia" w:ascii="宋体" w:hAnsi="宋体" w:eastAsia="宋体" w:cs="宋体"/>
          <w:highlight w:val="none"/>
        </w:rPr>
      </w:pPr>
    </w:p>
    <w:p w14:paraId="1CC422D1">
      <w:pPr>
        <w:spacing w:line="360" w:lineRule="auto"/>
        <w:rPr>
          <w:rFonts w:hint="eastAsia" w:ascii="宋体" w:hAnsi="宋体" w:eastAsia="宋体" w:cs="宋体"/>
          <w:highlight w:val="none"/>
        </w:rPr>
      </w:pPr>
    </w:p>
    <w:p w14:paraId="5A0AB8D9">
      <w:pPr>
        <w:spacing w:line="360" w:lineRule="auto"/>
        <w:rPr>
          <w:rFonts w:hint="eastAsia" w:ascii="宋体" w:hAnsi="宋体" w:eastAsia="宋体" w:cs="宋体"/>
          <w:highlight w:val="none"/>
        </w:rPr>
      </w:pPr>
    </w:p>
    <w:p w14:paraId="0BAC1CBC">
      <w:pPr>
        <w:spacing w:line="360" w:lineRule="auto"/>
        <w:rPr>
          <w:rFonts w:hint="eastAsia" w:ascii="宋体" w:hAnsi="宋体" w:eastAsia="宋体" w:cs="宋体"/>
          <w:highlight w:val="none"/>
        </w:rPr>
      </w:pPr>
    </w:p>
    <w:p w14:paraId="7F1DDB0B">
      <w:pPr>
        <w:spacing w:line="360" w:lineRule="auto"/>
        <w:rPr>
          <w:rFonts w:hint="eastAsia" w:ascii="宋体" w:hAnsi="宋体" w:eastAsia="宋体" w:cs="宋体"/>
          <w:highlight w:val="none"/>
        </w:rPr>
      </w:pPr>
    </w:p>
    <w:p w14:paraId="7B48C993">
      <w:pPr>
        <w:spacing w:line="360" w:lineRule="auto"/>
        <w:rPr>
          <w:rFonts w:hint="eastAsia" w:ascii="宋体" w:hAnsi="宋体" w:eastAsia="宋体" w:cs="宋体"/>
          <w:highlight w:val="none"/>
        </w:rPr>
      </w:pPr>
    </w:p>
    <w:p w14:paraId="01C7A7AB">
      <w:pPr>
        <w:spacing w:line="360" w:lineRule="auto"/>
        <w:rPr>
          <w:rFonts w:hint="eastAsia" w:ascii="宋体" w:hAnsi="宋体" w:eastAsia="宋体" w:cs="宋体"/>
          <w:highlight w:val="none"/>
        </w:rPr>
      </w:pPr>
    </w:p>
    <w:p w14:paraId="755FEC62">
      <w:pPr>
        <w:spacing w:line="360" w:lineRule="auto"/>
        <w:rPr>
          <w:rFonts w:hint="eastAsia" w:ascii="宋体" w:hAnsi="宋体" w:eastAsia="宋体" w:cs="宋体"/>
          <w:highlight w:val="none"/>
        </w:rPr>
      </w:pPr>
    </w:p>
    <w:p w14:paraId="0D70BA32">
      <w:pPr>
        <w:spacing w:line="360" w:lineRule="auto"/>
        <w:rPr>
          <w:rFonts w:hint="eastAsia" w:ascii="宋体" w:hAnsi="宋体" w:eastAsia="宋体" w:cs="宋体"/>
          <w:highlight w:val="none"/>
        </w:rPr>
      </w:pPr>
    </w:p>
    <w:p w14:paraId="3A391B40">
      <w:pPr>
        <w:spacing w:line="360" w:lineRule="auto"/>
        <w:rPr>
          <w:rFonts w:hint="eastAsia" w:ascii="宋体" w:hAnsi="宋体" w:eastAsia="宋体" w:cs="宋体"/>
          <w:highlight w:val="none"/>
        </w:rPr>
      </w:pPr>
    </w:p>
    <w:p w14:paraId="677BBC1B">
      <w:pPr>
        <w:spacing w:line="360" w:lineRule="auto"/>
        <w:rPr>
          <w:rFonts w:hint="eastAsia" w:ascii="宋体" w:hAnsi="宋体" w:eastAsia="宋体" w:cs="宋体"/>
          <w:highlight w:val="none"/>
        </w:rPr>
      </w:pPr>
    </w:p>
    <w:p w14:paraId="52F53A92">
      <w:pPr>
        <w:spacing w:line="360" w:lineRule="auto"/>
        <w:rPr>
          <w:rFonts w:hint="eastAsia" w:ascii="宋体" w:hAnsi="宋体" w:eastAsia="宋体" w:cs="宋体"/>
          <w:highlight w:val="none"/>
        </w:rPr>
      </w:pPr>
    </w:p>
    <w:p w14:paraId="655B878E">
      <w:pPr>
        <w:spacing w:line="360" w:lineRule="auto"/>
        <w:rPr>
          <w:rFonts w:hint="eastAsia" w:ascii="宋体" w:hAnsi="宋体" w:eastAsia="宋体" w:cs="宋体"/>
          <w:highlight w:val="none"/>
        </w:rPr>
      </w:pPr>
    </w:p>
    <w:p w14:paraId="73739DCD">
      <w:pPr>
        <w:spacing w:line="360" w:lineRule="auto"/>
        <w:rPr>
          <w:rFonts w:hint="eastAsia" w:ascii="宋体" w:hAnsi="宋体" w:eastAsia="宋体" w:cs="宋体"/>
          <w:highlight w:val="none"/>
        </w:rPr>
      </w:pPr>
    </w:p>
    <w:p w14:paraId="601BE43F">
      <w:pPr>
        <w:spacing w:line="360" w:lineRule="auto"/>
        <w:rPr>
          <w:rFonts w:hint="eastAsia" w:ascii="宋体" w:hAnsi="宋体" w:eastAsia="宋体" w:cs="宋体"/>
          <w:highlight w:val="none"/>
        </w:rPr>
      </w:pPr>
    </w:p>
    <w:p w14:paraId="23654D7C">
      <w:pPr>
        <w:spacing w:line="360" w:lineRule="auto"/>
        <w:rPr>
          <w:rFonts w:hint="eastAsia" w:ascii="宋体" w:hAnsi="宋体" w:eastAsia="宋体" w:cs="宋体"/>
          <w:highlight w:val="none"/>
        </w:rPr>
      </w:pPr>
    </w:p>
    <w:p w14:paraId="0D9AE9DC">
      <w:pPr>
        <w:widowControl/>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kern w:val="0"/>
          <w:szCs w:val="21"/>
          <w:highlight w:val="none"/>
        </w:rPr>
        <w:br w:type="page"/>
      </w:r>
      <w:r>
        <w:rPr>
          <w:rFonts w:hint="eastAsia" w:ascii="宋体" w:hAnsi="宋体" w:eastAsia="宋体" w:cs="宋体"/>
          <w:b/>
          <w:bCs/>
          <w:sz w:val="28"/>
          <w:szCs w:val="28"/>
          <w:highlight w:val="none"/>
        </w:rPr>
        <w:t>七、</w:t>
      </w:r>
      <w:r>
        <w:rPr>
          <w:rFonts w:hint="eastAsia" w:ascii="宋体" w:hAnsi="宋体" w:eastAsia="宋体" w:cs="宋体"/>
          <w:b/>
          <w:bCs/>
          <w:sz w:val="28"/>
          <w:szCs w:val="28"/>
          <w:highlight w:val="none"/>
          <w:lang w:val="zh-CN"/>
        </w:rPr>
        <w:t>施工组织设计</w:t>
      </w:r>
    </w:p>
    <w:p w14:paraId="1B9FC80F">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1．供应商应根据磋商文件及工程量清单，采用文字并结合图表形式，参考以下要点编制本工程的施工组织设计：</w:t>
      </w:r>
    </w:p>
    <w:p w14:paraId="42464D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施工方案与技术保证措施</w:t>
      </w:r>
    </w:p>
    <w:p w14:paraId="76F28E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质量管理体系与措施</w:t>
      </w:r>
    </w:p>
    <w:p w14:paraId="303363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安全管理体系与措施</w:t>
      </w:r>
    </w:p>
    <w:p w14:paraId="6C8E77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环境保护管理体系与措施</w:t>
      </w:r>
    </w:p>
    <w:p w14:paraId="09C455A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工程进度计划与保证措施（包括雨季、风季控制及保障措施）</w:t>
      </w:r>
    </w:p>
    <w:p w14:paraId="669CF4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劳动力需求计划</w:t>
      </w:r>
    </w:p>
    <w:p w14:paraId="70E7F4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材料设备进场计划</w:t>
      </w:r>
    </w:p>
    <w:p w14:paraId="4DB190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 xml:space="preserve">机械设备投入计划及保证措施                                                                        </w:t>
      </w:r>
    </w:p>
    <w:p w14:paraId="2959F1C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成品保护和工程保修工作的管理措施和承诺</w:t>
      </w:r>
    </w:p>
    <w:p w14:paraId="53BB0FE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紧急情况的处理措施、预案以及抵抗风险的措施</w:t>
      </w:r>
    </w:p>
    <w:p w14:paraId="1EDCB666">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2.施工组织设计除采用文字表述外可附下列图表，图表及格式要求附后。</w:t>
      </w:r>
    </w:p>
    <w:p w14:paraId="718CC400">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附表一  拟投入本招标项目的主要施工设备表</w:t>
      </w:r>
    </w:p>
    <w:p w14:paraId="35765CFE">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附表二  拟配备本招标项目的试验和检测仪器设备表</w:t>
      </w:r>
    </w:p>
    <w:p w14:paraId="50A34946">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附表三  劳动力计划表</w:t>
      </w:r>
    </w:p>
    <w:p w14:paraId="7B5F3C5D">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附表四  计划开、竣工日期和施工进度网络图</w:t>
      </w:r>
    </w:p>
    <w:p w14:paraId="21A82E4A">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附表五  施工总平面图</w:t>
      </w:r>
    </w:p>
    <w:p w14:paraId="1984C3BC">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附表六  临时用地表</w:t>
      </w:r>
    </w:p>
    <w:p w14:paraId="2F810029">
      <w:pPr>
        <w:autoSpaceDE w:val="0"/>
        <w:autoSpaceDN w:val="0"/>
        <w:adjustRightInd w:val="0"/>
        <w:spacing w:line="360" w:lineRule="auto"/>
        <w:jc w:val="left"/>
        <w:rPr>
          <w:rFonts w:hint="eastAsia" w:ascii="宋体" w:hAnsi="宋体" w:eastAsia="宋体" w:cs="宋体"/>
          <w:b/>
          <w:sz w:val="24"/>
          <w:szCs w:val="24"/>
          <w:highlight w:val="none"/>
          <w:lang w:val="zh-CN"/>
        </w:rPr>
      </w:pPr>
      <w:r>
        <w:rPr>
          <w:rFonts w:hint="eastAsia" w:ascii="宋体" w:hAnsi="宋体" w:eastAsia="宋体" w:cs="宋体"/>
          <w:highlight w:val="none"/>
        </w:rPr>
        <w:br w:type="page"/>
      </w:r>
      <w:r>
        <w:rPr>
          <w:rFonts w:hint="eastAsia" w:ascii="宋体" w:hAnsi="宋体" w:eastAsia="宋体" w:cs="宋体"/>
          <w:b/>
          <w:sz w:val="24"/>
          <w:szCs w:val="24"/>
          <w:highlight w:val="none"/>
          <w:lang w:val="zh-CN"/>
        </w:rPr>
        <w:t>附表一：拟投入本招标项目的主要施工设备表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39"/>
        <w:gridCol w:w="939"/>
        <w:gridCol w:w="939"/>
        <w:gridCol w:w="940"/>
        <w:gridCol w:w="940"/>
        <w:gridCol w:w="1163"/>
        <w:gridCol w:w="717"/>
        <w:gridCol w:w="1193"/>
        <w:gridCol w:w="687"/>
      </w:tblGrid>
      <w:tr w14:paraId="57AF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39" w:type="dxa"/>
            <w:noWrap w:val="0"/>
            <w:vAlign w:val="center"/>
          </w:tcPr>
          <w:p w14:paraId="53DBFE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939" w:type="dxa"/>
            <w:noWrap w:val="0"/>
            <w:vAlign w:val="center"/>
          </w:tcPr>
          <w:p w14:paraId="6EC9D0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设备</w:t>
            </w:r>
          </w:p>
          <w:p w14:paraId="17FC9B2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名称</w:t>
            </w:r>
          </w:p>
        </w:tc>
        <w:tc>
          <w:tcPr>
            <w:tcW w:w="939" w:type="dxa"/>
            <w:noWrap w:val="0"/>
            <w:vAlign w:val="center"/>
          </w:tcPr>
          <w:p w14:paraId="7A19A0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型号</w:t>
            </w:r>
          </w:p>
          <w:p w14:paraId="3BF372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规格</w:t>
            </w:r>
          </w:p>
        </w:tc>
        <w:tc>
          <w:tcPr>
            <w:tcW w:w="939" w:type="dxa"/>
            <w:noWrap w:val="0"/>
            <w:vAlign w:val="center"/>
          </w:tcPr>
          <w:p w14:paraId="0ECB0B7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w:t>
            </w:r>
          </w:p>
        </w:tc>
        <w:tc>
          <w:tcPr>
            <w:tcW w:w="940" w:type="dxa"/>
            <w:noWrap w:val="0"/>
            <w:vAlign w:val="center"/>
          </w:tcPr>
          <w:p w14:paraId="43E3F0B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国别</w:t>
            </w:r>
          </w:p>
          <w:p w14:paraId="020F113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产地</w:t>
            </w:r>
          </w:p>
        </w:tc>
        <w:tc>
          <w:tcPr>
            <w:tcW w:w="940" w:type="dxa"/>
            <w:noWrap w:val="0"/>
            <w:vAlign w:val="center"/>
          </w:tcPr>
          <w:p w14:paraId="1643E0C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制造</w:t>
            </w:r>
          </w:p>
          <w:p w14:paraId="23FF46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年份</w:t>
            </w:r>
          </w:p>
        </w:tc>
        <w:tc>
          <w:tcPr>
            <w:tcW w:w="1163" w:type="dxa"/>
            <w:noWrap w:val="0"/>
            <w:vAlign w:val="center"/>
          </w:tcPr>
          <w:p w14:paraId="460FB57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额定功率</w:t>
            </w:r>
          </w:p>
          <w:p w14:paraId="7932F3B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(KW)</w:t>
            </w:r>
          </w:p>
        </w:tc>
        <w:tc>
          <w:tcPr>
            <w:tcW w:w="717" w:type="dxa"/>
            <w:noWrap w:val="0"/>
            <w:vAlign w:val="center"/>
          </w:tcPr>
          <w:p w14:paraId="30AF06D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生产</w:t>
            </w:r>
          </w:p>
          <w:p w14:paraId="52243F8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能力</w:t>
            </w:r>
          </w:p>
        </w:tc>
        <w:tc>
          <w:tcPr>
            <w:tcW w:w="1193" w:type="dxa"/>
            <w:noWrap w:val="0"/>
            <w:vAlign w:val="center"/>
          </w:tcPr>
          <w:p w14:paraId="6D72768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用于施工</w:t>
            </w:r>
          </w:p>
          <w:p w14:paraId="5AE0206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部位</w:t>
            </w:r>
          </w:p>
        </w:tc>
        <w:tc>
          <w:tcPr>
            <w:tcW w:w="687" w:type="dxa"/>
            <w:noWrap w:val="0"/>
            <w:vAlign w:val="center"/>
          </w:tcPr>
          <w:p w14:paraId="1C3F22B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r>
      <w:tr w14:paraId="64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433397A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55401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C0569C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36A198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C5563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639424F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3BB922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31ACE9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508C33C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486DDA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77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524A1BC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D347E4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41E9604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4D73FE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388F706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4E9C74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2CAF0A3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028E3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68D3A96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50B859C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E15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69FC286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42F3C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3B126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019473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EA34A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461700E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7CBE415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0B9DC2D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40DC20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6ED402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10E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6B2BFA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A44B1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7E38E4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720E8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391AC0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972421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1FA710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066F87C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37A40F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3302EE6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71F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22139B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CD5AC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27CAC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B29EE4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937F1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6C09BF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6481CA0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2C39F2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13FB1FB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09AE7D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F1E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6BB27F4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77A46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475DF6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D2D7DF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FDB85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7CA39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1244B5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4F525A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76D26A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6E9DC6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9F7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6E4AED1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D52F0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6C652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B34BF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0FAF1BF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3CC77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3E8906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4A2DE8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6A948DF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2B6ECE9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F1E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033610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E2256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C23B07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204D68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B799E4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F9C964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0064537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1066AE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157AFE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048059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13F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0C2410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1EDDFF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1BF33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4ED36B2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3ABBF8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CE62AB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79BBD2A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15870D8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35C93EB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2252F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63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31AD9C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47BE92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417F7AB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3DF5C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611BB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0783EC2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6916FE9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5CB80A1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47B7580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7C16454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220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5C07C01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88F197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260536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C1072B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6F57654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D2E010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26AE0E6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5C702B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134A63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1A87062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400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1FE99F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0CEBC1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710B7C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ACAA13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17280C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D8C6AE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7237203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241CDB2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057109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13CE92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659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468E31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6B5781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F8967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9F589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DD036E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2807A8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4B44F0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54A8859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2CD2424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56C21B3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302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0F66637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29333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D8AA8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D311DF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4258E2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8F77E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082716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61EF91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1C67D6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7AFEAC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AAD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47929C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02F44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30352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BB48F8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3BE5A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7B01EFE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16C0801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7E2113C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2FBA8D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5F0CDF1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0B1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30EB044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F311F1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B5B4EA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CEBB13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BD531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B9E845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3D05BD4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25BC21F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51D93E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599C82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A6C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495462F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AEEE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0330E1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6D7130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23FE55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759982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0A48A94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0D6CB8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2829AF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5401FD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12D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232B4F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A8209A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B059F6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9F01BA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301A332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62203AA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3F73D0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57CE1D1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72876A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6B7DE8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A5E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007E91E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64AA2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604484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F77B7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3F7D487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64211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663C903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6998A6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2884AD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09AE7A4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4A0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512AB36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0058406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1F350E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72201F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6B2C491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67F63D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281021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1EE335F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00263A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1557D21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B75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58CC909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0DF776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73449E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BAAE6A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4106D8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500F52E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3900AA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35B1A2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210BDB8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2FCBD2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C08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9" w:type="dxa"/>
            <w:noWrap w:val="0"/>
            <w:vAlign w:val="center"/>
          </w:tcPr>
          <w:p w14:paraId="0328A1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1178A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2B33EB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3EE63C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1586468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28360F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4126DB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53AE3F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01A7248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227C1A8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9A9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9" w:type="dxa"/>
            <w:noWrap w:val="0"/>
            <w:vAlign w:val="center"/>
          </w:tcPr>
          <w:p w14:paraId="5A9DEF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D2FF68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5834D36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39" w:type="dxa"/>
            <w:noWrap w:val="0"/>
            <w:vAlign w:val="center"/>
          </w:tcPr>
          <w:p w14:paraId="78C64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0A0E295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40" w:type="dxa"/>
            <w:noWrap w:val="0"/>
            <w:vAlign w:val="center"/>
          </w:tcPr>
          <w:p w14:paraId="042D40B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63" w:type="dxa"/>
            <w:noWrap w:val="0"/>
            <w:vAlign w:val="center"/>
          </w:tcPr>
          <w:p w14:paraId="1E23389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717" w:type="dxa"/>
            <w:noWrap w:val="0"/>
            <w:vAlign w:val="center"/>
          </w:tcPr>
          <w:p w14:paraId="3AEB76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93" w:type="dxa"/>
            <w:noWrap w:val="0"/>
            <w:vAlign w:val="center"/>
          </w:tcPr>
          <w:p w14:paraId="648DF27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687" w:type="dxa"/>
            <w:noWrap w:val="0"/>
            <w:vAlign w:val="center"/>
          </w:tcPr>
          <w:p w14:paraId="0B223A9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bl>
    <w:p w14:paraId="17324F3E">
      <w:pPr>
        <w:autoSpaceDE w:val="0"/>
        <w:autoSpaceDN w:val="0"/>
        <w:adjustRightInd w:val="0"/>
        <w:spacing w:line="360" w:lineRule="auto"/>
        <w:jc w:val="left"/>
        <w:rPr>
          <w:rFonts w:hint="eastAsia" w:ascii="宋体" w:hAnsi="宋体" w:eastAsia="宋体" w:cs="宋体"/>
          <w:highlight w:val="none"/>
          <w:lang w:val="zh-CN"/>
        </w:rPr>
      </w:pPr>
    </w:p>
    <w:p w14:paraId="005E3EA5">
      <w:pPr>
        <w:autoSpaceDE w:val="0"/>
        <w:autoSpaceDN w:val="0"/>
        <w:adjustRightIn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附表二：拟配备本招标项目的试验和检测仪器设备表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10"/>
        <w:gridCol w:w="955"/>
        <w:gridCol w:w="955"/>
        <w:gridCol w:w="956"/>
        <w:gridCol w:w="956"/>
        <w:gridCol w:w="1182"/>
        <w:gridCol w:w="1553"/>
        <w:gridCol w:w="971"/>
      </w:tblGrid>
      <w:tr w14:paraId="7123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99" w:type="dxa"/>
            <w:noWrap w:val="0"/>
            <w:vAlign w:val="center"/>
          </w:tcPr>
          <w:p w14:paraId="54A606B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210" w:type="dxa"/>
            <w:noWrap w:val="0"/>
            <w:vAlign w:val="center"/>
          </w:tcPr>
          <w:p w14:paraId="055898A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仪器设备</w:t>
            </w:r>
          </w:p>
          <w:p w14:paraId="23A52CB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名称</w:t>
            </w:r>
          </w:p>
        </w:tc>
        <w:tc>
          <w:tcPr>
            <w:tcW w:w="955" w:type="dxa"/>
            <w:noWrap w:val="0"/>
            <w:vAlign w:val="center"/>
          </w:tcPr>
          <w:p w14:paraId="64D340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型号</w:t>
            </w:r>
          </w:p>
          <w:p w14:paraId="7DD98EA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规格</w:t>
            </w:r>
          </w:p>
        </w:tc>
        <w:tc>
          <w:tcPr>
            <w:tcW w:w="955" w:type="dxa"/>
            <w:noWrap w:val="0"/>
            <w:vAlign w:val="center"/>
          </w:tcPr>
          <w:p w14:paraId="4CDA170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w:t>
            </w:r>
          </w:p>
        </w:tc>
        <w:tc>
          <w:tcPr>
            <w:tcW w:w="956" w:type="dxa"/>
            <w:noWrap w:val="0"/>
            <w:vAlign w:val="center"/>
          </w:tcPr>
          <w:p w14:paraId="2F3245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国别</w:t>
            </w:r>
          </w:p>
          <w:p w14:paraId="7F9F0FE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产地</w:t>
            </w:r>
          </w:p>
        </w:tc>
        <w:tc>
          <w:tcPr>
            <w:tcW w:w="956" w:type="dxa"/>
            <w:noWrap w:val="0"/>
            <w:vAlign w:val="center"/>
          </w:tcPr>
          <w:p w14:paraId="6F51388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制造</w:t>
            </w:r>
          </w:p>
          <w:p w14:paraId="7A7767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年份</w:t>
            </w:r>
          </w:p>
        </w:tc>
        <w:tc>
          <w:tcPr>
            <w:tcW w:w="1182" w:type="dxa"/>
            <w:noWrap w:val="0"/>
            <w:vAlign w:val="center"/>
          </w:tcPr>
          <w:p w14:paraId="4912872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已使用</w:t>
            </w:r>
          </w:p>
          <w:p w14:paraId="38025A4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台时数</w:t>
            </w:r>
          </w:p>
        </w:tc>
        <w:tc>
          <w:tcPr>
            <w:tcW w:w="1553" w:type="dxa"/>
            <w:noWrap w:val="0"/>
            <w:vAlign w:val="center"/>
          </w:tcPr>
          <w:p w14:paraId="0F6924D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用途</w:t>
            </w:r>
          </w:p>
        </w:tc>
        <w:tc>
          <w:tcPr>
            <w:tcW w:w="971" w:type="dxa"/>
            <w:noWrap w:val="0"/>
            <w:vAlign w:val="center"/>
          </w:tcPr>
          <w:p w14:paraId="39B5CA9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r>
      <w:tr w14:paraId="734C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43023B0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1F5173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D6B61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715D6CB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4B5963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FCBB46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1931504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488A6BE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38EDFC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D69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5ED0DAB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160532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CD080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4BF121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325B4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E5A01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22268F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65E1204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49FD62C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B79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77C6141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207EBD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B09AD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C4F33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130701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011A4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485B862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370C7F3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43DA9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8F0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08913E0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060A97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135CFBF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5EB32D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E1C7F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68152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69D0B02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689DD26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030E8A9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72D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4EC504C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43A9C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2D10C0E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54A460A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E78592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13C9606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1FA0ED6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64F2C94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B49E7B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DD5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35A519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2CA0F11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E6EF8D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698A36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63B7F65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582F1D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42D66B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7D08865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1624804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3F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4265C9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026C03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72FC8B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648D725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9A778E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706A2A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6FA3CA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72A94F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4A483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ECC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2F23AF9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5802A0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FD2AC0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581F65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2ACC5AD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17D841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20F618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38C798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2451390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54C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08F3F48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41AFA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7DF4E6F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82D57E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1A544AA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71DAC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63806C7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2576506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06A64D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525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171CB44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2ABF90C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6B6412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15716A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A8FCD5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10A685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702A9A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590E9DC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0B914B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BF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7CD30EF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2740480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5E3DCB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394E6A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5C33ED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D809B3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0150D36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70290A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55ED74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D7B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2081E97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CE4724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76D758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9BD01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632577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6EB380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764B0B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38F71A9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4B7F15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AD6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730361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9E6D93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5E89811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28CBF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965668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225DC27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2C113A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66F3F70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3476A81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0D4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592069A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32649E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6453BC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6B83B87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94CDFE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2585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4B5F6B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4636B9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B46B2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A2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3A3539C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0CD3804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2F83C6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2556B81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16A2598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9BA995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39B039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274BA74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17B6AA8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A01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0C6D72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51A92F6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1C3CEE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1CD6F9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802BD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FD61E1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3BCF98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5FAD10D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7F6E4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586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0CEC60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06608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698715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22A3B27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3D90D4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670D98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224E19D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1BA58B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77E28D8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517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67022F1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32FAD3B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FBCDDB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2B6831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64521A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4F5C5C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2E1A05B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042D62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47833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2AA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5059F33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52164F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8916A1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57D628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B76F45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CDBC67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312FF3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67BD889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0B279A0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6D5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7181934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123B39D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2DF6748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420C1C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11BD8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B9B21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6E7B1BD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794DF3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2F9D47C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3F2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7C8B556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62F2EE3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71B6EFC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37D7786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D24A8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D70B7B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691227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02D338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78F3301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09B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15AF0F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4A6322B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53B6B3C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130672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41FDBC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003D59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141F898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06A151C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431CF7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48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noWrap w:val="0"/>
            <w:vAlign w:val="center"/>
          </w:tcPr>
          <w:p w14:paraId="32B5DA5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4C9E2C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308A3F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06C60D1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664109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7AEBDEC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052D39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1BBEC4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5EA4691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EB6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9" w:type="dxa"/>
            <w:noWrap w:val="0"/>
            <w:vAlign w:val="center"/>
          </w:tcPr>
          <w:p w14:paraId="3868E0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10" w:type="dxa"/>
            <w:noWrap w:val="0"/>
            <w:vAlign w:val="center"/>
          </w:tcPr>
          <w:p w14:paraId="3BD7A29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1D81DD3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5" w:type="dxa"/>
            <w:noWrap w:val="0"/>
            <w:vAlign w:val="center"/>
          </w:tcPr>
          <w:p w14:paraId="4635D24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5E52EEE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56" w:type="dxa"/>
            <w:noWrap w:val="0"/>
            <w:vAlign w:val="center"/>
          </w:tcPr>
          <w:p w14:paraId="317FE0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182" w:type="dxa"/>
            <w:noWrap w:val="0"/>
            <w:vAlign w:val="center"/>
          </w:tcPr>
          <w:p w14:paraId="30D998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553" w:type="dxa"/>
            <w:noWrap w:val="0"/>
            <w:vAlign w:val="center"/>
          </w:tcPr>
          <w:p w14:paraId="06C6555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971" w:type="dxa"/>
            <w:noWrap w:val="0"/>
            <w:vAlign w:val="center"/>
          </w:tcPr>
          <w:p w14:paraId="645AFD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bl>
    <w:p w14:paraId="3FB7EEC1">
      <w:pPr>
        <w:autoSpaceDE w:val="0"/>
        <w:autoSpaceDN w:val="0"/>
        <w:adjustRightInd w:val="0"/>
        <w:spacing w:line="360" w:lineRule="auto"/>
        <w:rPr>
          <w:rFonts w:hint="eastAsia" w:ascii="宋体" w:hAnsi="宋体" w:eastAsia="宋体" w:cs="宋体"/>
          <w:b/>
          <w:sz w:val="24"/>
          <w:szCs w:val="24"/>
          <w:highlight w:val="none"/>
          <w:lang w:val="zh-CN"/>
        </w:rPr>
      </w:pPr>
    </w:p>
    <w:p w14:paraId="7ADEFD2A">
      <w:pPr>
        <w:autoSpaceDE w:val="0"/>
        <w:autoSpaceDN w:val="0"/>
        <w:adjustRightInd w:val="0"/>
        <w:spacing w:line="360" w:lineRule="auto"/>
        <w:rPr>
          <w:rFonts w:hint="eastAsia" w:ascii="宋体" w:hAnsi="宋体" w:eastAsia="宋体" w:cs="宋体"/>
          <w:b/>
          <w:sz w:val="24"/>
          <w:szCs w:val="24"/>
          <w:highlight w:val="none"/>
          <w:lang w:val="zh-CN"/>
        </w:rPr>
      </w:pPr>
    </w:p>
    <w:p w14:paraId="2343D1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b/>
          <w:sz w:val="24"/>
          <w:szCs w:val="24"/>
          <w:highlight w:val="none"/>
          <w:lang w:val="zh-CN"/>
        </w:rPr>
        <w:t>附表三：劳动力计划表</w:t>
      </w:r>
    </w:p>
    <w:p w14:paraId="5F7CED20">
      <w:pPr>
        <w:autoSpaceDE w:val="0"/>
        <w:autoSpaceDN w:val="0"/>
        <w:adjustRightInd w:val="0"/>
        <w:spacing w:line="360" w:lineRule="auto"/>
        <w:jc w:val="right"/>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25"/>
        <w:gridCol w:w="1225"/>
        <w:gridCol w:w="1225"/>
        <w:gridCol w:w="1225"/>
        <w:gridCol w:w="1225"/>
        <w:gridCol w:w="1225"/>
        <w:gridCol w:w="1225"/>
      </w:tblGrid>
      <w:tr w14:paraId="2BE0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25" w:type="dxa"/>
            <w:noWrap w:val="0"/>
            <w:vAlign w:val="center"/>
          </w:tcPr>
          <w:p w14:paraId="6591333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工种</w:t>
            </w:r>
          </w:p>
        </w:tc>
        <w:tc>
          <w:tcPr>
            <w:tcW w:w="8575" w:type="dxa"/>
            <w:gridSpan w:val="7"/>
            <w:noWrap w:val="0"/>
            <w:vAlign w:val="center"/>
          </w:tcPr>
          <w:p w14:paraId="0285F97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按工程施工阶段投入劳动力情况</w:t>
            </w:r>
          </w:p>
        </w:tc>
      </w:tr>
      <w:tr w14:paraId="6770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417BF8A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E124D0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2214CA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154235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8521C7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DC77F7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6FE367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05EEE0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6F6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20800BC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33A577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F7D007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2230C4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E2E0CE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5DC273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2E670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AD9A85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39C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95C9E7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0489E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E43397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500D1D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B6A14F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DEC82A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73721A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06CC19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6D97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324158C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89F32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5425DD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6E8E1C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6353D8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68060B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BD8F32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B39B60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F95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30CBEDD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1FB81A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728D6A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F30D3F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5219C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734C64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095793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E385C2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D46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3EFF7DE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91EE79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99F7A2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40E083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0E647D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BC6C0A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E78CA1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2EE6A7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E37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95142F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E3E397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D1ECA5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217A09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4E24D7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5C6681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16E52C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4941EB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FE1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7BF91C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9D3AC4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317C63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C7D38A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F35857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A19693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C9ED6E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0B3CF2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2AA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AFA80A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AF486A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D8AC43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8ECA5D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54DB9F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C996E8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208DE1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04A53D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BD8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7F19338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21B670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EE722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D35638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E0F9CC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8B5F28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A3C7A4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E019A6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022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2379FC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97D3DB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CD64DE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8CB0BC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25FE43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450C69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CFFBB2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BAFE8D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C0F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605C9E5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125023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CD0316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B2E95D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A33EBC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B48A4F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6B8056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C2D68C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B7F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B88C2E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B8ACA3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DB9599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3F6036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596B2A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4FDAFA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35023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D39B1A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A7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40609F1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CC483D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1F9626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03E84F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2C4D55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E8E55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7DFA8E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82DD5F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FE1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0841E6F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51B3E2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90EC3D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AF4E1D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C2AA8F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E6A8BE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CB0126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CD6223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6A16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69FBA5A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840CBA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0EDC3F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243DE5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8E08B5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DC489D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BB0BC9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6A6524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245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55BB3EC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FA0B7A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050F6C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7BD21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8F33A1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A71040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9557C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395D29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EFF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7CFFD29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668AE7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256C64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AC9388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F0B44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654FF7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19FBE7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5613F5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185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6E13B9B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FBF1BC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A3F7C2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BE015E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1DB3B5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722270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F4A56D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AAA851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050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1FCAA82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97BF2D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1D4FFD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9CBCB9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7A857D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9E29F4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DB823F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4159A1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ED6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2DCA327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607873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EDEBBB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98EDF9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E61BF6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F3FC8B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EE7EE3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986E74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26E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377CBD8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2A4AD8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F5C8EF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39ED95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FE1EAC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00F4A8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EA4D19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1C3102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23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25" w:type="dxa"/>
            <w:noWrap w:val="0"/>
            <w:vAlign w:val="top"/>
          </w:tcPr>
          <w:p w14:paraId="7F315D9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3D0D7AD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3D0817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5FD3FBB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775DAE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2B4B86D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37B358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7A5E0F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86D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25" w:type="dxa"/>
            <w:noWrap w:val="0"/>
            <w:vAlign w:val="top"/>
          </w:tcPr>
          <w:p w14:paraId="579A366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6E1C68A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49A7959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4EFC4C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4E3975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01FC35F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7D8F78A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1225" w:type="dxa"/>
            <w:noWrap w:val="0"/>
            <w:vAlign w:val="top"/>
          </w:tcPr>
          <w:p w14:paraId="18527B5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bl>
    <w:p w14:paraId="1D6FD5E8">
      <w:pPr>
        <w:autoSpaceDE w:val="0"/>
        <w:autoSpaceDN w:val="0"/>
        <w:adjustRightInd w:val="0"/>
        <w:spacing w:line="360" w:lineRule="auto"/>
        <w:jc w:val="left"/>
        <w:rPr>
          <w:rFonts w:hint="eastAsia" w:ascii="宋体" w:hAnsi="宋体" w:eastAsia="宋体" w:cs="宋体"/>
          <w:highlight w:val="none"/>
          <w:lang w:val="zh-CN"/>
        </w:rPr>
      </w:pPr>
    </w:p>
    <w:p w14:paraId="71BD8ACD">
      <w:pPr>
        <w:autoSpaceDE w:val="0"/>
        <w:autoSpaceDN w:val="0"/>
        <w:adjustRightInd w:val="0"/>
        <w:spacing w:line="360" w:lineRule="auto"/>
        <w:jc w:val="left"/>
        <w:rPr>
          <w:rFonts w:hint="eastAsia" w:ascii="宋体" w:hAnsi="宋体" w:eastAsia="宋体" w:cs="宋体"/>
          <w:b/>
          <w:sz w:val="24"/>
          <w:szCs w:val="24"/>
          <w:highlight w:val="none"/>
          <w:lang w:val="zh-CN"/>
        </w:rPr>
      </w:pPr>
      <w:r>
        <w:rPr>
          <w:rFonts w:hint="eastAsia" w:ascii="宋体" w:hAnsi="宋体" w:eastAsia="宋体" w:cs="宋体"/>
          <w:highlight w:val="none"/>
        </w:rPr>
        <w:br w:type="page"/>
      </w:r>
      <w:r>
        <w:rPr>
          <w:rFonts w:hint="eastAsia" w:ascii="宋体" w:hAnsi="宋体" w:eastAsia="宋体" w:cs="宋体"/>
          <w:b/>
          <w:sz w:val="24"/>
          <w:szCs w:val="24"/>
          <w:highlight w:val="none"/>
          <w:lang w:val="zh-CN"/>
        </w:rPr>
        <w:t>附表四：计划开、竣工日期和施工进度网络图(或横道图)</w:t>
      </w:r>
    </w:p>
    <w:p w14:paraId="30EB49C7">
      <w:pPr>
        <w:autoSpaceDE w:val="0"/>
        <w:autoSpaceDN w:val="0"/>
        <w:adjustRightInd w:val="0"/>
        <w:spacing w:line="360" w:lineRule="auto"/>
        <w:jc w:val="left"/>
        <w:rPr>
          <w:rFonts w:hint="eastAsia" w:ascii="宋体" w:hAnsi="宋体" w:eastAsia="宋体" w:cs="宋体"/>
          <w:b/>
          <w:sz w:val="24"/>
          <w:szCs w:val="28"/>
          <w:highlight w:val="none"/>
          <w:lang w:val="zh-CN"/>
        </w:rPr>
      </w:pPr>
    </w:p>
    <w:p w14:paraId="21FAE63B">
      <w:pPr>
        <w:autoSpaceDE w:val="0"/>
        <w:autoSpaceDN w:val="0"/>
        <w:adjustRightInd w:val="0"/>
        <w:spacing w:line="360" w:lineRule="auto"/>
        <w:jc w:val="left"/>
        <w:rPr>
          <w:rFonts w:hint="eastAsia" w:ascii="宋体" w:hAnsi="宋体" w:eastAsia="宋体" w:cs="宋体"/>
          <w:sz w:val="24"/>
          <w:szCs w:val="28"/>
          <w:highlight w:val="none"/>
          <w:lang w:val="zh-CN"/>
        </w:rPr>
      </w:pPr>
      <w:r>
        <w:rPr>
          <w:rFonts w:hint="eastAsia" w:ascii="宋体" w:hAnsi="宋体" w:eastAsia="宋体" w:cs="宋体"/>
          <w:b/>
          <w:sz w:val="24"/>
          <w:szCs w:val="28"/>
          <w:highlight w:val="none"/>
          <w:lang w:val="zh-CN"/>
        </w:rPr>
        <w:t xml:space="preserve">    </w:t>
      </w:r>
      <w:r>
        <w:rPr>
          <w:rFonts w:hint="eastAsia" w:ascii="宋体" w:hAnsi="宋体" w:eastAsia="宋体" w:cs="宋体"/>
          <w:sz w:val="24"/>
          <w:szCs w:val="28"/>
          <w:highlight w:val="none"/>
          <w:lang w:val="zh-CN"/>
        </w:rPr>
        <w:t>1.供应商应递交施工进度网络图或施工进度表，说明按磋商文件要求的计划工期进行</w:t>
      </w:r>
    </w:p>
    <w:p w14:paraId="6630A64C">
      <w:pPr>
        <w:autoSpaceDE w:val="0"/>
        <w:autoSpaceDN w:val="0"/>
        <w:adjustRightInd w:val="0"/>
        <w:spacing w:line="360" w:lineRule="auto"/>
        <w:jc w:val="left"/>
        <w:rPr>
          <w:rFonts w:hint="eastAsia" w:ascii="宋体" w:hAnsi="宋体" w:eastAsia="宋体" w:cs="宋体"/>
          <w:sz w:val="24"/>
          <w:szCs w:val="28"/>
          <w:highlight w:val="none"/>
          <w:lang w:val="zh-CN"/>
        </w:rPr>
      </w:pPr>
      <w:r>
        <w:rPr>
          <w:rFonts w:hint="eastAsia" w:ascii="宋体" w:hAnsi="宋体" w:eastAsia="宋体" w:cs="宋体"/>
          <w:sz w:val="24"/>
          <w:szCs w:val="28"/>
          <w:highlight w:val="none"/>
          <w:lang w:val="zh-CN"/>
        </w:rPr>
        <w:t>施工的各个关键日期。</w:t>
      </w:r>
    </w:p>
    <w:p w14:paraId="2C58902E">
      <w:pPr>
        <w:autoSpaceDE w:val="0"/>
        <w:autoSpaceDN w:val="0"/>
        <w:adjustRightInd w:val="0"/>
        <w:spacing w:line="360" w:lineRule="auto"/>
        <w:jc w:val="left"/>
        <w:rPr>
          <w:rFonts w:hint="eastAsia" w:ascii="宋体" w:hAnsi="宋体" w:eastAsia="宋体" w:cs="宋体"/>
          <w:sz w:val="24"/>
          <w:szCs w:val="28"/>
          <w:highlight w:val="none"/>
          <w:lang w:val="zh-CN"/>
        </w:rPr>
      </w:pPr>
      <w:r>
        <w:rPr>
          <w:rFonts w:hint="eastAsia" w:ascii="宋体" w:hAnsi="宋体" w:eastAsia="宋体" w:cs="宋体"/>
          <w:sz w:val="24"/>
          <w:szCs w:val="28"/>
          <w:highlight w:val="none"/>
          <w:lang w:val="zh-CN"/>
        </w:rPr>
        <w:t xml:space="preserve">    2.施工进度表可采用网络图(或横道图)表示。</w:t>
      </w:r>
    </w:p>
    <w:p w14:paraId="1655587A">
      <w:pPr>
        <w:autoSpaceDE w:val="0"/>
        <w:autoSpaceDN w:val="0"/>
        <w:adjustRightInd w:val="0"/>
        <w:spacing w:line="360" w:lineRule="auto"/>
        <w:jc w:val="left"/>
        <w:rPr>
          <w:rFonts w:hint="eastAsia" w:ascii="宋体" w:hAnsi="宋体" w:eastAsia="宋体" w:cs="宋体"/>
          <w:b/>
          <w:highlight w:val="none"/>
          <w:lang w:val="zh-CN"/>
        </w:rPr>
      </w:pPr>
    </w:p>
    <w:p w14:paraId="1E125372">
      <w:pPr>
        <w:autoSpaceDE w:val="0"/>
        <w:autoSpaceDN w:val="0"/>
        <w:adjustRightInd w:val="0"/>
        <w:spacing w:line="360" w:lineRule="auto"/>
        <w:rPr>
          <w:rFonts w:hint="eastAsia" w:ascii="宋体" w:hAnsi="宋体" w:eastAsia="宋体" w:cs="宋体"/>
          <w:b/>
          <w:sz w:val="24"/>
          <w:szCs w:val="24"/>
          <w:highlight w:val="none"/>
          <w:lang w:val="zh-CN"/>
        </w:rPr>
      </w:pPr>
      <w:r>
        <w:rPr>
          <w:rFonts w:hint="eastAsia" w:ascii="宋体" w:hAnsi="宋体" w:eastAsia="宋体" w:cs="宋体"/>
          <w:highlight w:val="none"/>
        </w:rPr>
        <w:br w:type="page"/>
      </w:r>
      <w:r>
        <w:rPr>
          <w:rFonts w:hint="eastAsia" w:ascii="宋体" w:hAnsi="宋体" w:eastAsia="宋体" w:cs="宋体"/>
          <w:b/>
          <w:sz w:val="24"/>
          <w:szCs w:val="24"/>
          <w:highlight w:val="none"/>
          <w:lang w:val="zh-CN"/>
        </w:rPr>
        <w:t>附表五：施工总平面图</w:t>
      </w:r>
    </w:p>
    <w:p w14:paraId="77C1E709">
      <w:pPr>
        <w:autoSpaceDE w:val="0"/>
        <w:autoSpaceDN w:val="0"/>
        <w:adjustRightInd w:val="0"/>
        <w:spacing w:line="360" w:lineRule="auto"/>
        <w:jc w:val="left"/>
        <w:rPr>
          <w:rFonts w:hint="eastAsia" w:ascii="宋体" w:hAnsi="宋体" w:eastAsia="宋体" w:cs="宋体"/>
          <w:b/>
          <w:highlight w:val="none"/>
          <w:lang w:val="zh-CN"/>
        </w:rPr>
      </w:pPr>
    </w:p>
    <w:p w14:paraId="4960B8D4">
      <w:pPr>
        <w:autoSpaceDE w:val="0"/>
        <w:autoSpaceDN w:val="0"/>
        <w:adjustRightInd w:val="0"/>
        <w:spacing w:line="360" w:lineRule="auto"/>
        <w:jc w:val="left"/>
        <w:rPr>
          <w:rFonts w:hint="eastAsia" w:ascii="宋体" w:hAnsi="宋体" w:eastAsia="宋体" w:cs="宋体"/>
          <w:sz w:val="24"/>
          <w:szCs w:val="28"/>
          <w:highlight w:val="none"/>
          <w:lang w:val="zh-CN"/>
        </w:rPr>
      </w:pPr>
      <w:r>
        <w:rPr>
          <w:rFonts w:hint="eastAsia" w:ascii="宋体" w:hAnsi="宋体" w:eastAsia="宋体" w:cs="宋体"/>
          <w:b/>
          <w:sz w:val="24"/>
          <w:szCs w:val="28"/>
          <w:highlight w:val="none"/>
          <w:lang w:val="zh-CN"/>
        </w:rPr>
        <w:t xml:space="preserve">    </w:t>
      </w:r>
      <w:r>
        <w:rPr>
          <w:rFonts w:hint="eastAsia" w:ascii="宋体" w:hAnsi="宋体" w:eastAsia="宋体" w:cs="宋体"/>
          <w:sz w:val="24"/>
          <w:szCs w:val="28"/>
          <w:highlight w:val="none"/>
          <w:lang w:val="zh-CN"/>
        </w:rPr>
        <w:t>供应商应递交一份施工总平面图，绘出现场临时设施布置图表并附文字说明，说明临时设施、加工车间、现场办公、设备及仓储、供电、供水、卫生、生活、道路、消防等设施的</w:t>
      </w:r>
      <w:r>
        <w:rPr>
          <w:rFonts w:hint="eastAsia" w:ascii="宋体" w:hAnsi="宋体" w:cs="宋体"/>
          <w:sz w:val="24"/>
          <w:szCs w:val="28"/>
          <w:highlight w:val="none"/>
          <w:lang w:val="zh-CN"/>
        </w:rPr>
        <w:t>情况</w:t>
      </w:r>
      <w:r>
        <w:rPr>
          <w:rFonts w:hint="eastAsia" w:ascii="宋体" w:hAnsi="宋体" w:eastAsia="宋体" w:cs="宋体"/>
          <w:sz w:val="24"/>
          <w:szCs w:val="28"/>
          <w:highlight w:val="none"/>
          <w:lang w:val="zh-CN"/>
        </w:rPr>
        <w:t>和布置。</w:t>
      </w:r>
    </w:p>
    <w:p w14:paraId="0880D369">
      <w:pPr>
        <w:autoSpaceDE w:val="0"/>
        <w:autoSpaceDN w:val="0"/>
        <w:adjustRightInd w:val="0"/>
        <w:spacing w:line="360" w:lineRule="auto"/>
        <w:rPr>
          <w:rFonts w:hint="eastAsia" w:ascii="宋体" w:hAnsi="宋体" w:eastAsia="宋体" w:cs="宋体"/>
          <w:highlight w:val="none"/>
        </w:rPr>
      </w:pPr>
    </w:p>
    <w:p w14:paraId="79639541">
      <w:pPr>
        <w:autoSpaceDE w:val="0"/>
        <w:autoSpaceDN w:val="0"/>
        <w:adjustRightInd w:val="0"/>
        <w:spacing w:line="360" w:lineRule="auto"/>
        <w:rPr>
          <w:rFonts w:hint="eastAsia" w:ascii="宋体" w:hAnsi="宋体" w:eastAsia="宋体" w:cs="宋体"/>
          <w:highlight w:val="none"/>
        </w:rPr>
      </w:pPr>
    </w:p>
    <w:p w14:paraId="6E5A1A80">
      <w:pPr>
        <w:autoSpaceDE w:val="0"/>
        <w:autoSpaceDN w:val="0"/>
        <w:adjustRightInd w:val="0"/>
        <w:spacing w:line="360" w:lineRule="auto"/>
        <w:rPr>
          <w:rFonts w:hint="eastAsia" w:ascii="宋体" w:hAnsi="宋体" w:eastAsia="宋体" w:cs="宋体"/>
          <w:highlight w:val="none"/>
        </w:rPr>
      </w:pPr>
    </w:p>
    <w:p w14:paraId="0E4F3F40">
      <w:pPr>
        <w:autoSpaceDE w:val="0"/>
        <w:autoSpaceDN w:val="0"/>
        <w:adjustRightInd w:val="0"/>
        <w:spacing w:line="360" w:lineRule="auto"/>
        <w:rPr>
          <w:rFonts w:hint="eastAsia" w:ascii="宋体" w:hAnsi="宋体" w:eastAsia="宋体" w:cs="宋体"/>
          <w:highlight w:val="none"/>
        </w:rPr>
      </w:pPr>
    </w:p>
    <w:p w14:paraId="1FFA67A3">
      <w:pPr>
        <w:autoSpaceDE w:val="0"/>
        <w:autoSpaceDN w:val="0"/>
        <w:adjustRightInd w:val="0"/>
        <w:spacing w:line="360" w:lineRule="auto"/>
        <w:rPr>
          <w:rFonts w:hint="eastAsia" w:ascii="宋体" w:hAnsi="宋体" w:eastAsia="宋体" w:cs="宋体"/>
          <w:highlight w:val="none"/>
        </w:rPr>
      </w:pPr>
    </w:p>
    <w:p w14:paraId="08C2EAC6">
      <w:pPr>
        <w:autoSpaceDE w:val="0"/>
        <w:autoSpaceDN w:val="0"/>
        <w:adjustRightInd w:val="0"/>
        <w:spacing w:line="360" w:lineRule="auto"/>
        <w:rPr>
          <w:rFonts w:hint="eastAsia" w:ascii="宋体" w:hAnsi="宋体" w:eastAsia="宋体" w:cs="宋体"/>
          <w:highlight w:val="none"/>
        </w:rPr>
      </w:pPr>
    </w:p>
    <w:p w14:paraId="15EDF210">
      <w:pPr>
        <w:autoSpaceDE w:val="0"/>
        <w:autoSpaceDN w:val="0"/>
        <w:adjustRightInd w:val="0"/>
        <w:spacing w:line="360" w:lineRule="auto"/>
        <w:rPr>
          <w:rFonts w:hint="eastAsia" w:ascii="宋体" w:hAnsi="宋体" w:eastAsia="宋体" w:cs="宋体"/>
          <w:highlight w:val="none"/>
        </w:rPr>
      </w:pPr>
    </w:p>
    <w:p w14:paraId="701442E6">
      <w:pPr>
        <w:autoSpaceDE w:val="0"/>
        <w:autoSpaceDN w:val="0"/>
        <w:adjustRightInd w:val="0"/>
        <w:spacing w:line="360" w:lineRule="auto"/>
        <w:rPr>
          <w:rFonts w:hint="eastAsia" w:ascii="宋体" w:hAnsi="宋体" w:eastAsia="宋体" w:cs="宋体"/>
          <w:highlight w:val="none"/>
        </w:rPr>
      </w:pPr>
    </w:p>
    <w:p w14:paraId="5402BBC5">
      <w:pPr>
        <w:autoSpaceDE w:val="0"/>
        <w:autoSpaceDN w:val="0"/>
        <w:adjustRightInd w:val="0"/>
        <w:spacing w:line="360" w:lineRule="auto"/>
        <w:rPr>
          <w:rFonts w:hint="eastAsia" w:ascii="宋体" w:hAnsi="宋体" w:eastAsia="宋体" w:cs="宋体"/>
          <w:highlight w:val="none"/>
        </w:rPr>
      </w:pPr>
    </w:p>
    <w:p w14:paraId="02AAA0D0">
      <w:pPr>
        <w:autoSpaceDE w:val="0"/>
        <w:autoSpaceDN w:val="0"/>
        <w:adjustRightInd w:val="0"/>
        <w:spacing w:line="360" w:lineRule="auto"/>
        <w:rPr>
          <w:rFonts w:hint="eastAsia" w:ascii="宋体" w:hAnsi="宋体" w:eastAsia="宋体" w:cs="宋体"/>
          <w:highlight w:val="none"/>
        </w:rPr>
      </w:pPr>
    </w:p>
    <w:p w14:paraId="3602A90D">
      <w:pPr>
        <w:autoSpaceDE w:val="0"/>
        <w:autoSpaceDN w:val="0"/>
        <w:adjustRightInd w:val="0"/>
        <w:spacing w:line="360" w:lineRule="auto"/>
        <w:rPr>
          <w:rFonts w:hint="eastAsia" w:ascii="宋体" w:hAnsi="宋体" w:eastAsia="宋体" w:cs="宋体"/>
          <w:highlight w:val="none"/>
        </w:rPr>
      </w:pPr>
    </w:p>
    <w:p w14:paraId="32729A20">
      <w:pPr>
        <w:autoSpaceDE w:val="0"/>
        <w:autoSpaceDN w:val="0"/>
        <w:adjustRightInd w:val="0"/>
        <w:spacing w:line="360" w:lineRule="auto"/>
        <w:rPr>
          <w:rFonts w:hint="eastAsia" w:ascii="宋体" w:hAnsi="宋体" w:eastAsia="宋体" w:cs="宋体"/>
          <w:highlight w:val="none"/>
        </w:rPr>
      </w:pPr>
    </w:p>
    <w:p w14:paraId="0462763E">
      <w:pPr>
        <w:autoSpaceDE w:val="0"/>
        <w:autoSpaceDN w:val="0"/>
        <w:adjustRightInd w:val="0"/>
        <w:spacing w:line="360" w:lineRule="auto"/>
        <w:rPr>
          <w:rFonts w:hint="eastAsia" w:ascii="宋体" w:hAnsi="宋体" w:eastAsia="宋体" w:cs="宋体"/>
          <w:highlight w:val="none"/>
        </w:rPr>
      </w:pPr>
    </w:p>
    <w:p w14:paraId="4013C5BA">
      <w:pPr>
        <w:autoSpaceDE w:val="0"/>
        <w:autoSpaceDN w:val="0"/>
        <w:adjustRightInd w:val="0"/>
        <w:spacing w:line="360" w:lineRule="auto"/>
        <w:rPr>
          <w:rFonts w:hint="eastAsia" w:ascii="宋体" w:hAnsi="宋体" w:eastAsia="宋体" w:cs="宋体"/>
          <w:highlight w:val="none"/>
        </w:rPr>
      </w:pPr>
    </w:p>
    <w:p w14:paraId="485FFC46">
      <w:pPr>
        <w:autoSpaceDE w:val="0"/>
        <w:autoSpaceDN w:val="0"/>
        <w:adjustRightInd w:val="0"/>
        <w:spacing w:line="360" w:lineRule="auto"/>
        <w:rPr>
          <w:rFonts w:hint="eastAsia" w:ascii="宋体" w:hAnsi="宋体" w:eastAsia="宋体" w:cs="宋体"/>
          <w:highlight w:val="none"/>
        </w:rPr>
      </w:pPr>
    </w:p>
    <w:p w14:paraId="73799655">
      <w:pPr>
        <w:autoSpaceDE w:val="0"/>
        <w:autoSpaceDN w:val="0"/>
        <w:adjustRightInd w:val="0"/>
        <w:spacing w:line="360" w:lineRule="auto"/>
        <w:rPr>
          <w:rFonts w:hint="eastAsia" w:ascii="宋体" w:hAnsi="宋体" w:eastAsia="宋体" w:cs="宋体"/>
          <w:highlight w:val="none"/>
        </w:rPr>
      </w:pPr>
    </w:p>
    <w:p w14:paraId="2C8A2DE0">
      <w:pPr>
        <w:autoSpaceDE w:val="0"/>
        <w:autoSpaceDN w:val="0"/>
        <w:adjustRightInd w:val="0"/>
        <w:spacing w:line="360" w:lineRule="auto"/>
        <w:rPr>
          <w:rFonts w:hint="eastAsia" w:ascii="宋体" w:hAnsi="宋体" w:eastAsia="宋体" w:cs="宋体"/>
          <w:highlight w:val="none"/>
        </w:rPr>
      </w:pPr>
    </w:p>
    <w:p w14:paraId="20D2624B">
      <w:pPr>
        <w:autoSpaceDE w:val="0"/>
        <w:autoSpaceDN w:val="0"/>
        <w:adjustRightInd w:val="0"/>
        <w:spacing w:line="360" w:lineRule="auto"/>
        <w:rPr>
          <w:rFonts w:hint="eastAsia" w:ascii="宋体" w:hAnsi="宋体" w:eastAsia="宋体" w:cs="宋体"/>
          <w:highlight w:val="none"/>
        </w:rPr>
      </w:pPr>
    </w:p>
    <w:p w14:paraId="1BD2C5C4">
      <w:pPr>
        <w:autoSpaceDE w:val="0"/>
        <w:autoSpaceDN w:val="0"/>
        <w:adjustRightInd w:val="0"/>
        <w:spacing w:line="360" w:lineRule="auto"/>
        <w:rPr>
          <w:rFonts w:hint="eastAsia" w:ascii="宋体" w:hAnsi="宋体" w:eastAsia="宋体" w:cs="宋体"/>
          <w:highlight w:val="none"/>
        </w:rPr>
      </w:pPr>
    </w:p>
    <w:p w14:paraId="7CE3B878">
      <w:pPr>
        <w:autoSpaceDE w:val="0"/>
        <w:autoSpaceDN w:val="0"/>
        <w:adjustRightInd w:val="0"/>
        <w:spacing w:line="360" w:lineRule="auto"/>
        <w:rPr>
          <w:rFonts w:hint="eastAsia" w:ascii="宋体" w:hAnsi="宋体" w:eastAsia="宋体" w:cs="宋体"/>
          <w:highlight w:val="none"/>
        </w:rPr>
      </w:pPr>
    </w:p>
    <w:p w14:paraId="466228E2">
      <w:pPr>
        <w:autoSpaceDE w:val="0"/>
        <w:autoSpaceDN w:val="0"/>
        <w:adjustRightInd w:val="0"/>
        <w:spacing w:line="360" w:lineRule="auto"/>
        <w:rPr>
          <w:rFonts w:hint="eastAsia" w:ascii="宋体" w:hAnsi="宋体" w:eastAsia="宋体" w:cs="宋体"/>
          <w:highlight w:val="none"/>
        </w:rPr>
      </w:pPr>
    </w:p>
    <w:p w14:paraId="5054E0BF">
      <w:pPr>
        <w:autoSpaceDE w:val="0"/>
        <w:autoSpaceDN w:val="0"/>
        <w:adjustRightInd w:val="0"/>
        <w:spacing w:line="360" w:lineRule="auto"/>
        <w:rPr>
          <w:rFonts w:hint="eastAsia" w:ascii="宋体" w:hAnsi="宋体" w:eastAsia="宋体" w:cs="宋体"/>
          <w:highlight w:val="none"/>
        </w:rPr>
      </w:pPr>
    </w:p>
    <w:p w14:paraId="288438AC">
      <w:pPr>
        <w:autoSpaceDE w:val="0"/>
        <w:autoSpaceDN w:val="0"/>
        <w:adjustRightInd w:val="0"/>
        <w:spacing w:line="360" w:lineRule="auto"/>
        <w:rPr>
          <w:rFonts w:hint="eastAsia" w:ascii="宋体" w:hAnsi="宋体" w:eastAsia="宋体" w:cs="宋体"/>
          <w:highlight w:val="none"/>
        </w:rPr>
      </w:pPr>
    </w:p>
    <w:p w14:paraId="2F2D9D93">
      <w:pPr>
        <w:autoSpaceDE w:val="0"/>
        <w:autoSpaceDN w:val="0"/>
        <w:adjustRightInd w:val="0"/>
        <w:spacing w:line="360" w:lineRule="auto"/>
        <w:rPr>
          <w:rFonts w:hint="eastAsia" w:ascii="宋体" w:hAnsi="宋体" w:eastAsia="宋体" w:cs="宋体"/>
          <w:highlight w:val="none"/>
        </w:rPr>
      </w:pPr>
    </w:p>
    <w:p w14:paraId="1B5AD7BB">
      <w:pPr>
        <w:autoSpaceDE w:val="0"/>
        <w:autoSpaceDN w:val="0"/>
        <w:adjustRightInd w:val="0"/>
        <w:spacing w:line="360" w:lineRule="auto"/>
        <w:rPr>
          <w:rFonts w:hint="eastAsia" w:ascii="宋体" w:hAnsi="宋体" w:eastAsia="宋体" w:cs="宋体"/>
          <w:highlight w:val="none"/>
        </w:rPr>
      </w:pPr>
    </w:p>
    <w:p w14:paraId="43D5168C">
      <w:pPr>
        <w:autoSpaceDE w:val="0"/>
        <w:autoSpaceDN w:val="0"/>
        <w:adjustRightIn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14:paraId="45F8BCA9">
      <w:pPr>
        <w:autoSpaceDE w:val="0"/>
        <w:autoSpaceDN w:val="0"/>
        <w:adjustRightInd w:val="0"/>
        <w:spacing w:line="360" w:lineRule="auto"/>
        <w:rPr>
          <w:rFonts w:hint="eastAsia" w:ascii="宋体" w:hAnsi="宋体" w:eastAsia="宋体" w:cs="宋体"/>
          <w:b/>
          <w:sz w:val="28"/>
          <w:highlight w:val="none"/>
        </w:rPr>
      </w:pPr>
      <w:r>
        <w:rPr>
          <w:rFonts w:hint="eastAsia" w:ascii="宋体" w:hAnsi="宋体" w:eastAsia="宋体" w:cs="宋体"/>
          <w:b/>
          <w:sz w:val="24"/>
          <w:szCs w:val="24"/>
          <w:highlight w:val="none"/>
        </w:rPr>
        <w:t>附表六：临时用地表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2510"/>
        <w:gridCol w:w="2510"/>
        <w:gridCol w:w="2510"/>
      </w:tblGrid>
      <w:tr w14:paraId="4360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center"/>
          </w:tcPr>
          <w:p w14:paraId="5798C6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用途</w:t>
            </w:r>
          </w:p>
        </w:tc>
        <w:tc>
          <w:tcPr>
            <w:tcW w:w="2510" w:type="dxa"/>
            <w:noWrap w:val="0"/>
            <w:vAlign w:val="center"/>
          </w:tcPr>
          <w:p w14:paraId="3E6CBB3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面积(平方米)</w:t>
            </w:r>
          </w:p>
        </w:tc>
        <w:tc>
          <w:tcPr>
            <w:tcW w:w="2510" w:type="dxa"/>
            <w:noWrap w:val="0"/>
            <w:vAlign w:val="center"/>
          </w:tcPr>
          <w:p w14:paraId="1CF43E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位置</w:t>
            </w:r>
          </w:p>
        </w:tc>
        <w:tc>
          <w:tcPr>
            <w:tcW w:w="2510" w:type="dxa"/>
            <w:noWrap w:val="0"/>
            <w:vAlign w:val="center"/>
          </w:tcPr>
          <w:p w14:paraId="1702A97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需用时间</w:t>
            </w:r>
          </w:p>
        </w:tc>
      </w:tr>
      <w:tr w14:paraId="08F4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7C5C76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7B05C2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4F5636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0D35A0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1E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0ABACA7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316B12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5D9992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45A57B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398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46D8CC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D5ECDA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4DFE92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525265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939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8D6B01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D2FB6C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97EE1A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BBE3D2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074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781197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E8088F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68DFB9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51BCB0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549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310096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E8EF0A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D51B90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08C342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BF9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5A4147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2DE7CD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2ABC38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4E102C7">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5A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DC314D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A872CB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4987603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080876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EF9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ABDDA2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DD00E2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56D6F3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2A0442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72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79E058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F71AB0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73A9CD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C2FAE7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AF8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030F498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415176A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F5EA96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CEBAB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66A9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3BEEDB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E53C44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25F35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C7B91D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916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0DAA07B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3914BF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C99CD6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B4805E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77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E6A3BF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7FC748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45D035C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F7C7DD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A66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3C68B8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0FFE08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AD0A4A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F2E957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209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5CB4EA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1E0A28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E1C182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C46076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BD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41EA46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CDDD8B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C3E900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9A2662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086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243EA6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AB86FE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03720E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7F80F8B">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A4A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8FB08C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4395A6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522171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09ED723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721E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1C30A88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B51523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7C20FA8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7192F7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FC0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C3F245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DCB3C9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67E5EC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7D3A0F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22C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0106005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4C7421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3F4C961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57D458D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256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1778F03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2656933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517F6F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17C2E9E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2C4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10" w:type="dxa"/>
            <w:noWrap w:val="0"/>
            <w:vAlign w:val="top"/>
          </w:tcPr>
          <w:p w14:paraId="1FB0CCC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499B6B1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EB19A3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c>
          <w:tcPr>
            <w:tcW w:w="2510" w:type="dxa"/>
            <w:noWrap w:val="0"/>
            <w:vAlign w:val="top"/>
          </w:tcPr>
          <w:p w14:paraId="67A742C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bl>
    <w:p w14:paraId="4EF0FA81">
      <w:pPr>
        <w:autoSpaceDE w:val="0"/>
        <w:autoSpaceDN w:val="0"/>
        <w:adjustRightInd w:val="0"/>
        <w:spacing w:line="360" w:lineRule="auto"/>
        <w:jc w:val="left"/>
        <w:rPr>
          <w:rFonts w:hint="eastAsia" w:ascii="宋体" w:hAnsi="宋体" w:eastAsia="宋体" w:cs="宋体"/>
          <w:highlight w:val="none"/>
          <w:lang w:val="zh-CN"/>
        </w:rPr>
      </w:pPr>
    </w:p>
    <w:p w14:paraId="2F0C9B4D">
      <w:pPr>
        <w:spacing w:line="315" w:lineRule="auto"/>
        <w:jc w:val="center"/>
        <w:rPr>
          <w:rFonts w:hint="eastAsia" w:ascii="宋体" w:hAnsi="宋体" w:eastAsia="宋体" w:cs="宋体"/>
          <w:sz w:val="28"/>
          <w:highlight w:val="none"/>
          <w:lang w:val="zh-CN"/>
        </w:rPr>
      </w:pPr>
      <w:r>
        <w:rPr>
          <w:rFonts w:hint="eastAsia" w:ascii="宋体" w:hAnsi="宋体" w:eastAsia="宋体" w:cs="宋体"/>
          <w:highlight w:val="none"/>
        </w:rPr>
        <w:br w:type="page"/>
      </w:r>
      <w:r>
        <w:rPr>
          <w:rFonts w:hint="eastAsia" w:ascii="宋体" w:hAnsi="宋体" w:eastAsia="宋体" w:cs="宋体"/>
          <w:b/>
          <w:bCs/>
          <w:sz w:val="28"/>
          <w:szCs w:val="28"/>
          <w:highlight w:val="none"/>
          <w:lang w:val="zh-CN"/>
        </w:rPr>
        <w:t>八、项目管理机构</w:t>
      </w:r>
    </w:p>
    <w:p w14:paraId="6223F5D9">
      <w:p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(一)项目管理机构组成表</w:t>
      </w:r>
    </w:p>
    <w:tbl>
      <w:tblPr>
        <w:tblStyle w:val="24"/>
        <w:tblW w:w="99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1"/>
        <w:gridCol w:w="771"/>
        <w:gridCol w:w="984"/>
        <w:gridCol w:w="1270"/>
        <w:gridCol w:w="1227"/>
        <w:gridCol w:w="1276"/>
        <w:gridCol w:w="1495"/>
        <w:gridCol w:w="1205"/>
      </w:tblGrid>
      <w:tr w14:paraId="2871F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vMerge w:val="restart"/>
            <w:noWrap w:val="0"/>
            <w:vAlign w:val="center"/>
          </w:tcPr>
          <w:p w14:paraId="63F1868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职务</w:t>
            </w:r>
          </w:p>
        </w:tc>
        <w:tc>
          <w:tcPr>
            <w:tcW w:w="771" w:type="dxa"/>
            <w:vMerge w:val="restart"/>
            <w:noWrap w:val="0"/>
            <w:vAlign w:val="center"/>
          </w:tcPr>
          <w:p w14:paraId="5897BD0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984" w:type="dxa"/>
            <w:vMerge w:val="restart"/>
            <w:noWrap w:val="0"/>
            <w:vAlign w:val="center"/>
          </w:tcPr>
          <w:p w14:paraId="13D637B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职称</w:t>
            </w:r>
          </w:p>
        </w:tc>
        <w:tc>
          <w:tcPr>
            <w:tcW w:w="5268" w:type="dxa"/>
            <w:gridSpan w:val="4"/>
            <w:noWrap w:val="0"/>
            <w:vAlign w:val="center"/>
          </w:tcPr>
          <w:p w14:paraId="15D84DD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执业或职业资格证明</w:t>
            </w:r>
          </w:p>
        </w:tc>
        <w:tc>
          <w:tcPr>
            <w:tcW w:w="1205" w:type="dxa"/>
            <w:vMerge w:val="restart"/>
            <w:noWrap w:val="0"/>
            <w:vAlign w:val="center"/>
          </w:tcPr>
          <w:p w14:paraId="0FC97FD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r>
      <w:tr w14:paraId="2248D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vMerge w:val="continue"/>
            <w:noWrap w:val="0"/>
            <w:vAlign w:val="center"/>
          </w:tcPr>
          <w:p w14:paraId="5EC37C9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vMerge w:val="continue"/>
            <w:noWrap w:val="0"/>
            <w:vAlign w:val="center"/>
          </w:tcPr>
          <w:p w14:paraId="4592E7E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984" w:type="dxa"/>
            <w:vMerge w:val="continue"/>
            <w:noWrap w:val="0"/>
            <w:vAlign w:val="center"/>
          </w:tcPr>
          <w:p w14:paraId="4995C51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270" w:type="dxa"/>
            <w:noWrap w:val="0"/>
            <w:vAlign w:val="center"/>
          </w:tcPr>
          <w:p w14:paraId="4DEA010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证书名称</w:t>
            </w:r>
          </w:p>
        </w:tc>
        <w:tc>
          <w:tcPr>
            <w:tcW w:w="1227" w:type="dxa"/>
            <w:noWrap w:val="0"/>
            <w:vAlign w:val="center"/>
          </w:tcPr>
          <w:p w14:paraId="2D1156C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级别</w:t>
            </w:r>
          </w:p>
        </w:tc>
        <w:tc>
          <w:tcPr>
            <w:tcW w:w="1276" w:type="dxa"/>
            <w:noWrap w:val="0"/>
            <w:vAlign w:val="center"/>
          </w:tcPr>
          <w:p w14:paraId="677EB01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证号</w:t>
            </w:r>
          </w:p>
        </w:tc>
        <w:tc>
          <w:tcPr>
            <w:tcW w:w="1495" w:type="dxa"/>
            <w:noWrap w:val="0"/>
            <w:vAlign w:val="center"/>
          </w:tcPr>
          <w:p w14:paraId="3BF068A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专业</w:t>
            </w:r>
          </w:p>
        </w:tc>
        <w:tc>
          <w:tcPr>
            <w:tcW w:w="1205" w:type="dxa"/>
            <w:vMerge w:val="continue"/>
            <w:noWrap w:val="0"/>
            <w:vAlign w:val="center"/>
          </w:tcPr>
          <w:p w14:paraId="656EC8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r>
      <w:tr w14:paraId="45537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657087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center"/>
          </w:tcPr>
          <w:p w14:paraId="3E54B50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984" w:type="dxa"/>
            <w:noWrap w:val="0"/>
            <w:vAlign w:val="center"/>
          </w:tcPr>
          <w:p w14:paraId="7924531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270" w:type="dxa"/>
            <w:noWrap w:val="0"/>
            <w:vAlign w:val="center"/>
          </w:tcPr>
          <w:p w14:paraId="012A8EC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227" w:type="dxa"/>
            <w:noWrap w:val="0"/>
            <w:vAlign w:val="center"/>
          </w:tcPr>
          <w:p w14:paraId="51C8C8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276" w:type="dxa"/>
            <w:noWrap w:val="0"/>
            <w:vAlign w:val="center"/>
          </w:tcPr>
          <w:p w14:paraId="0722328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495" w:type="dxa"/>
            <w:noWrap w:val="0"/>
            <w:vAlign w:val="center"/>
          </w:tcPr>
          <w:p w14:paraId="4F6603B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1205" w:type="dxa"/>
            <w:noWrap w:val="0"/>
            <w:vAlign w:val="center"/>
          </w:tcPr>
          <w:p w14:paraId="4C75F39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r>
      <w:tr w14:paraId="4116A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1E3D22D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0EF848B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7F0E660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30F302C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446EBA1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75FD9AE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31BDA3F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41935A3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3F33A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5A5EEA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1D3F0A2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559DD4E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2A40F8A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1E60AC5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25CCEAB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5DB7C76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2A657A6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7F37B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39D8A6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1260C70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1A0539E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01AD515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2C13381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9CCA31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4BE29E5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5959453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61D0C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448B4C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2D7BF96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449243E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61D346E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53105A6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F414AB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2AD39DC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1CF12B1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34465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03E3368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0E0FA7F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6248A19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16CFB7C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6422688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6E368B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1528227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577CC25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58E72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3D8168E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sz w:val="24"/>
                <w:szCs w:val="24"/>
                <w:highlight w:val="none"/>
                <w:lang w:val="zh-CN"/>
              </w:rPr>
            </w:pPr>
          </w:p>
        </w:tc>
        <w:tc>
          <w:tcPr>
            <w:tcW w:w="771" w:type="dxa"/>
            <w:noWrap w:val="0"/>
            <w:vAlign w:val="top"/>
          </w:tcPr>
          <w:p w14:paraId="317CE66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2A0CD7E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5FBF4EE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7369223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6F4A14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2AF229E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62AAA52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2C2FA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05E9D1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501D3F1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15FEFB0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7534B14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17C82F9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66B619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6FA8033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703EF5B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3FABB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center"/>
          </w:tcPr>
          <w:p w14:paraId="3203D94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15009BB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515628C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429F1E5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043E5FA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70924ED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194394D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4434825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461FD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73C1A2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6A0B478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642EB73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1159CD3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5E24684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33492BF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63985E1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6157EA8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20D1A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7CCEF32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 w:val="24"/>
                <w:szCs w:val="24"/>
                <w:highlight w:val="none"/>
                <w:lang w:val="zh-CN"/>
              </w:rPr>
            </w:pPr>
          </w:p>
        </w:tc>
        <w:tc>
          <w:tcPr>
            <w:tcW w:w="771" w:type="dxa"/>
            <w:noWrap w:val="0"/>
            <w:vAlign w:val="top"/>
          </w:tcPr>
          <w:p w14:paraId="7EED5B6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2590519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767DFF6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1D560F5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274D2EC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2B67E7E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31F1732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36F69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0352B17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bCs/>
                <w:sz w:val="24"/>
                <w:szCs w:val="24"/>
                <w:highlight w:val="none"/>
                <w:lang w:val="zh-CN"/>
              </w:rPr>
            </w:pPr>
          </w:p>
        </w:tc>
        <w:tc>
          <w:tcPr>
            <w:tcW w:w="771" w:type="dxa"/>
            <w:noWrap w:val="0"/>
            <w:vAlign w:val="top"/>
          </w:tcPr>
          <w:p w14:paraId="5B0CD19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5E0A52F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2B6AB11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4623A12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5DE097E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16891E0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1CDD019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57854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130ACEB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sz w:val="24"/>
                <w:szCs w:val="24"/>
                <w:highlight w:val="none"/>
                <w:lang w:val="zh-CN"/>
              </w:rPr>
            </w:pPr>
          </w:p>
        </w:tc>
        <w:tc>
          <w:tcPr>
            <w:tcW w:w="771" w:type="dxa"/>
            <w:noWrap w:val="0"/>
            <w:vAlign w:val="top"/>
          </w:tcPr>
          <w:p w14:paraId="10206B3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48B17DD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2059171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4D395A4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60076E2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7274C74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106D3BF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35D2E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73029ED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sz w:val="24"/>
                <w:szCs w:val="24"/>
                <w:highlight w:val="none"/>
                <w:lang w:val="zh-CN"/>
              </w:rPr>
            </w:pPr>
          </w:p>
        </w:tc>
        <w:tc>
          <w:tcPr>
            <w:tcW w:w="771" w:type="dxa"/>
            <w:noWrap w:val="0"/>
            <w:vAlign w:val="top"/>
          </w:tcPr>
          <w:p w14:paraId="046E67E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275F430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7A324CC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35074C5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2C0DC02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6A212CE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63AF159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r w14:paraId="05533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11" w:type="dxa"/>
            <w:noWrap w:val="0"/>
            <w:vAlign w:val="top"/>
          </w:tcPr>
          <w:p w14:paraId="73D14B4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bCs/>
                <w:sz w:val="24"/>
                <w:szCs w:val="24"/>
                <w:highlight w:val="none"/>
                <w:lang w:val="zh-CN"/>
              </w:rPr>
            </w:pPr>
          </w:p>
        </w:tc>
        <w:tc>
          <w:tcPr>
            <w:tcW w:w="771" w:type="dxa"/>
            <w:noWrap w:val="0"/>
            <w:vAlign w:val="top"/>
          </w:tcPr>
          <w:p w14:paraId="6251C83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984" w:type="dxa"/>
            <w:noWrap w:val="0"/>
            <w:vAlign w:val="top"/>
          </w:tcPr>
          <w:p w14:paraId="0E42F07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0" w:type="dxa"/>
            <w:noWrap w:val="0"/>
            <w:vAlign w:val="top"/>
          </w:tcPr>
          <w:p w14:paraId="43E819E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27" w:type="dxa"/>
            <w:noWrap w:val="0"/>
            <w:vAlign w:val="top"/>
          </w:tcPr>
          <w:p w14:paraId="06BCEA8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76" w:type="dxa"/>
            <w:noWrap w:val="0"/>
            <w:vAlign w:val="top"/>
          </w:tcPr>
          <w:p w14:paraId="2A7DEEB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495" w:type="dxa"/>
            <w:noWrap w:val="0"/>
            <w:vAlign w:val="top"/>
          </w:tcPr>
          <w:p w14:paraId="135B195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c>
          <w:tcPr>
            <w:tcW w:w="1205" w:type="dxa"/>
            <w:noWrap w:val="0"/>
            <w:vAlign w:val="top"/>
          </w:tcPr>
          <w:p w14:paraId="5AB9FC1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sz w:val="24"/>
                <w:szCs w:val="24"/>
                <w:highlight w:val="none"/>
                <w:lang w:val="zh-CN"/>
              </w:rPr>
            </w:pPr>
          </w:p>
        </w:tc>
      </w:tr>
    </w:tbl>
    <w:p w14:paraId="12EA62F1">
      <w:pPr>
        <w:autoSpaceDE w:val="0"/>
        <w:autoSpaceDN w:val="0"/>
        <w:adjustRightInd w:val="0"/>
        <w:spacing w:line="360" w:lineRule="auto"/>
        <w:jc w:val="left"/>
        <w:rPr>
          <w:rFonts w:hint="eastAsia" w:ascii="宋体" w:hAnsi="宋体" w:eastAsia="宋体" w:cs="宋体"/>
          <w:highlight w:val="none"/>
          <w:lang w:val="zh-CN"/>
        </w:rPr>
      </w:pPr>
    </w:p>
    <w:p w14:paraId="749DC5F1">
      <w:p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highlight w:val="none"/>
        </w:rPr>
        <w:br w:type="page"/>
      </w:r>
      <w:r>
        <w:rPr>
          <w:rFonts w:hint="eastAsia" w:ascii="宋体" w:hAnsi="宋体" w:eastAsia="宋体" w:cs="宋体"/>
          <w:sz w:val="24"/>
          <w:szCs w:val="24"/>
          <w:highlight w:val="none"/>
          <w:lang w:val="zh-CN"/>
        </w:rPr>
        <w:t>(二)主要人员简历表</w:t>
      </w:r>
    </w:p>
    <w:p w14:paraId="421F56C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附1：项目经理简历表</w:t>
      </w:r>
    </w:p>
    <w:p w14:paraId="50B5085E">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项目经理须附相关资格证书复印件加盖公章，管理过的项目业绩须附中标通知书及合同协议书或竣工验收报告复印件加盖公章。类似项目限于以项目经理身份参与的项目。</w:t>
      </w:r>
    </w:p>
    <w:p w14:paraId="34B6AD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要求证明材料复印件清晰。</w:t>
      </w: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176"/>
        <w:gridCol w:w="1287"/>
        <w:gridCol w:w="1447"/>
        <w:gridCol w:w="2093"/>
        <w:gridCol w:w="2415"/>
      </w:tblGrid>
      <w:tr w14:paraId="2D82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727E071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176" w:type="dxa"/>
            <w:noWrap w:val="0"/>
            <w:vAlign w:val="center"/>
          </w:tcPr>
          <w:p w14:paraId="6CC1B90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792BA61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447" w:type="dxa"/>
            <w:noWrap w:val="0"/>
            <w:vAlign w:val="center"/>
          </w:tcPr>
          <w:p w14:paraId="4E16CE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758F8CB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415" w:type="dxa"/>
            <w:noWrap w:val="0"/>
            <w:vAlign w:val="center"/>
          </w:tcPr>
          <w:p w14:paraId="3A37C3B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1218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555489A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176" w:type="dxa"/>
            <w:noWrap w:val="0"/>
            <w:vAlign w:val="center"/>
          </w:tcPr>
          <w:p w14:paraId="3A86142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16E65EC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447" w:type="dxa"/>
            <w:noWrap w:val="0"/>
            <w:vAlign w:val="center"/>
          </w:tcPr>
          <w:p w14:paraId="6981E84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55B70C9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415" w:type="dxa"/>
            <w:noWrap w:val="0"/>
            <w:vAlign w:val="center"/>
          </w:tcPr>
          <w:p w14:paraId="50D5877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r>
      <w:tr w14:paraId="1669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02" w:type="dxa"/>
            <w:gridSpan w:val="3"/>
            <w:noWrap w:val="0"/>
            <w:vAlign w:val="center"/>
          </w:tcPr>
          <w:p w14:paraId="0D48FBA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资格等级</w:t>
            </w:r>
          </w:p>
        </w:tc>
        <w:tc>
          <w:tcPr>
            <w:tcW w:w="1447" w:type="dxa"/>
            <w:noWrap w:val="0"/>
            <w:vAlign w:val="center"/>
          </w:tcPr>
          <w:p w14:paraId="629328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级</w:t>
            </w:r>
          </w:p>
        </w:tc>
        <w:tc>
          <w:tcPr>
            <w:tcW w:w="2093" w:type="dxa"/>
            <w:noWrap w:val="0"/>
            <w:vAlign w:val="center"/>
          </w:tcPr>
          <w:p w14:paraId="1C19F75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415" w:type="dxa"/>
            <w:noWrap w:val="0"/>
            <w:vAlign w:val="center"/>
          </w:tcPr>
          <w:p w14:paraId="529A0BA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727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7569849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8418" w:type="dxa"/>
            <w:gridSpan w:val="5"/>
            <w:noWrap w:val="0"/>
            <w:vAlign w:val="center"/>
          </w:tcPr>
          <w:p w14:paraId="2CF76736">
            <w:pPr>
              <w:keepNext w:val="0"/>
              <w:keepLines w:val="0"/>
              <w:suppressLineNumbers w:val="0"/>
              <w:spacing w:before="0" w:beforeAutospacing="0" w:after="0" w:afterAutospacing="0" w:line="360" w:lineRule="auto"/>
              <w:ind w:left="0" w:right="0"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371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57" w:type="dxa"/>
            <w:gridSpan w:val="6"/>
            <w:noWrap w:val="0"/>
            <w:vAlign w:val="center"/>
          </w:tcPr>
          <w:p w14:paraId="3154947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2A4C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0BCA68C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910" w:type="dxa"/>
            <w:gridSpan w:val="3"/>
            <w:noWrap w:val="0"/>
            <w:vAlign w:val="center"/>
          </w:tcPr>
          <w:p w14:paraId="65CF0EA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2093" w:type="dxa"/>
            <w:noWrap w:val="0"/>
            <w:vAlign w:val="center"/>
          </w:tcPr>
          <w:p w14:paraId="45D1AD7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415" w:type="dxa"/>
            <w:noWrap w:val="0"/>
            <w:vAlign w:val="center"/>
          </w:tcPr>
          <w:p w14:paraId="0C4540B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328A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449E4AC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09AB89C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71177A3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5168F94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760725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5800C85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4988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60BA3AA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365F917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71DEE5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058F087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18E2BCF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7B4A76A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5973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4508487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4AD394C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6096579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54D5B3D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4226744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0093EFB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2E1B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0E4D5D7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0BFE44B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633EE95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6979CE6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1E27314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7A9BEFB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367C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08DEFFE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601C9A5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211404E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18A82C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0415684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3E0A4E6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631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537842B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3674B10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69EA0EF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6AC9487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25E23B1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52A1669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78DF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7B29ED3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300BEC8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233FA3A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74575F0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03E2A9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48037CB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389B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47E1D2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3C5B45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4F5FE18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4B23110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4C397C2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0F2BAEE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2493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9" w:type="dxa"/>
            <w:noWrap w:val="0"/>
            <w:vAlign w:val="center"/>
          </w:tcPr>
          <w:p w14:paraId="31BF41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531CD4D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6AAE115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734B6AB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287A160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33752F4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r w14:paraId="6605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39" w:type="dxa"/>
            <w:noWrap w:val="0"/>
            <w:vAlign w:val="center"/>
          </w:tcPr>
          <w:p w14:paraId="119A042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176" w:type="dxa"/>
            <w:noWrap w:val="0"/>
            <w:vAlign w:val="center"/>
          </w:tcPr>
          <w:p w14:paraId="2B8ADDC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287" w:type="dxa"/>
            <w:noWrap w:val="0"/>
            <w:vAlign w:val="center"/>
          </w:tcPr>
          <w:p w14:paraId="6713493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1447" w:type="dxa"/>
            <w:noWrap w:val="0"/>
            <w:vAlign w:val="center"/>
          </w:tcPr>
          <w:p w14:paraId="651CABF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093" w:type="dxa"/>
            <w:noWrap w:val="0"/>
            <w:vAlign w:val="center"/>
          </w:tcPr>
          <w:p w14:paraId="7F26A89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2415" w:type="dxa"/>
            <w:noWrap w:val="0"/>
            <w:vAlign w:val="center"/>
          </w:tcPr>
          <w:p w14:paraId="7D3E89F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bl>
    <w:p w14:paraId="1D0B55B0">
      <w:pPr>
        <w:spacing w:line="360" w:lineRule="auto"/>
        <w:rPr>
          <w:rFonts w:hint="eastAsia" w:ascii="宋体" w:hAnsi="宋体" w:eastAsia="宋体" w:cs="宋体"/>
          <w:szCs w:val="21"/>
          <w:highlight w:val="none"/>
        </w:rPr>
      </w:pPr>
    </w:p>
    <w:p w14:paraId="2D0C90AC">
      <w:pPr>
        <w:spacing w:line="360" w:lineRule="auto"/>
        <w:jc w:val="center"/>
        <w:rPr>
          <w:rFonts w:hint="eastAsia" w:ascii="宋体" w:hAnsi="宋体" w:eastAsia="宋体" w:cs="宋体"/>
          <w:bCs/>
          <w:sz w:val="24"/>
          <w:szCs w:val="24"/>
          <w:highlight w:val="none"/>
        </w:rPr>
      </w:pPr>
      <w:r>
        <w:rPr>
          <w:rFonts w:hint="eastAsia" w:ascii="宋体" w:hAnsi="宋体" w:eastAsia="宋体" w:cs="宋体"/>
          <w:szCs w:val="21"/>
          <w:highlight w:val="none"/>
        </w:rPr>
        <w:br w:type="page"/>
      </w:r>
      <w:r>
        <w:rPr>
          <w:rFonts w:hint="eastAsia" w:ascii="宋体" w:hAnsi="宋体" w:eastAsia="宋体" w:cs="宋体"/>
          <w:sz w:val="24"/>
          <w:szCs w:val="24"/>
          <w:highlight w:val="none"/>
        </w:rPr>
        <w:t>附</w:t>
      </w:r>
      <w:r>
        <w:rPr>
          <w:rFonts w:hint="eastAsia" w:ascii="宋体" w:hAnsi="宋体" w:eastAsia="宋体" w:cs="宋体"/>
          <w:bCs/>
          <w:sz w:val="24"/>
          <w:szCs w:val="24"/>
          <w:highlight w:val="none"/>
          <w:lang w:val="zh-CN"/>
        </w:rPr>
        <w:t>2：其他项目管理人员简历表</w:t>
      </w:r>
    </w:p>
    <w:p w14:paraId="6176BC4D">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其他项目管理人员简历表指技术负责人等岗位人员。技术负责人应附身份证、相关资格证复印件加盖公章，管理过的项目业绩须附证明其所任技术职务的企业文件或用户证明复印件；</w:t>
      </w:r>
      <w:r>
        <w:rPr>
          <w:rFonts w:hint="eastAsia" w:ascii="宋体" w:hAnsi="宋体" w:cs="宋体"/>
          <w:bCs/>
          <w:sz w:val="24"/>
          <w:szCs w:val="24"/>
          <w:highlight w:val="none"/>
          <w:lang w:val="zh-CN"/>
        </w:rPr>
        <w:t>其他</w:t>
      </w:r>
      <w:r>
        <w:rPr>
          <w:rFonts w:hint="eastAsia" w:ascii="宋体" w:hAnsi="宋体" w:eastAsia="宋体" w:cs="宋体"/>
          <w:bCs/>
          <w:sz w:val="24"/>
          <w:szCs w:val="24"/>
          <w:highlight w:val="none"/>
          <w:lang w:val="zh-CN"/>
        </w:rPr>
        <w:t>主要人员应附相关资格证书复印件加盖公章。</w:t>
      </w:r>
    </w:p>
    <w:p w14:paraId="462A8D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要求证明材料复印件清晰。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595"/>
        <w:gridCol w:w="1607"/>
        <w:gridCol w:w="1607"/>
        <w:gridCol w:w="1642"/>
        <w:gridCol w:w="273"/>
        <w:gridCol w:w="1288"/>
      </w:tblGrid>
      <w:tr w14:paraId="2559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6BE885F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岗位名称</w:t>
            </w:r>
          </w:p>
        </w:tc>
        <w:tc>
          <w:tcPr>
            <w:tcW w:w="8012" w:type="dxa"/>
            <w:gridSpan w:val="6"/>
            <w:noWrap w:val="0"/>
            <w:vAlign w:val="center"/>
          </w:tcPr>
          <w:p w14:paraId="2E6EF57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r>
      <w:tr w14:paraId="4FDB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5963461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1595" w:type="dxa"/>
            <w:noWrap w:val="0"/>
            <w:vAlign w:val="center"/>
          </w:tcPr>
          <w:p w14:paraId="5D1305B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607" w:type="dxa"/>
            <w:noWrap w:val="0"/>
            <w:vAlign w:val="center"/>
          </w:tcPr>
          <w:p w14:paraId="72A6E2A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年龄</w:t>
            </w:r>
          </w:p>
        </w:tc>
        <w:tc>
          <w:tcPr>
            <w:tcW w:w="1607" w:type="dxa"/>
            <w:noWrap w:val="0"/>
            <w:vAlign w:val="center"/>
          </w:tcPr>
          <w:p w14:paraId="69B0764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15" w:type="dxa"/>
            <w:gridSpan w:val="2"/>
            <w:noWrap w:val="0"/>
            <w:vAlign w:val="center"/>
          </w:tcPr>
          <w:p w14:paraId="0665531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性别</w:t>
            </w:r>
          </w:p>
        </w:tc>
        <w:tc>
          <w:tcPr>
            <w:tcW w:w="1288" w:type="dxa"/>
            <w:noWrap w:val="0"/>
            <w:vAlign w:val="center"/>
          </w:tcPr>
          <w:p w14:paraId="7C19DFA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r>
      <w:tr w14:paraId="3445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44A1DBE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学历</w:t>
            </w:r>
          </w:p>
        </w:tc>
        <w:tc>
          <w:tcPr>
            <w:tcW w:w="1595" w:type="dxa"/>
            <w:noWrap w:val="0"/>
            <w:vAlign w:val="center"/>
          </w:tcPr>
          <w:p w14:paraId="7068A0C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607" w:type="dxa"/>
            <w:noWrap w:val="0"/>
            <w:vAlign w:val="center"/>
          </w:tcPr>
          <w:p w14:paraId="5DED7B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专业</w:t>
            </w:r>
          </w:p>
        </w:tc>
        <w:tc>
          <w:tcPr>
            <w:tcW w:w="1607" w:type="dxa"/>
            <w:noWrap w:val="0"/>
            <w:vAlign w:val="center"/>
          </w:tcPr>
          <w:p w14:paraId="2582A77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15" w:type="dxa"/>
            <w:gridSpan w:val="2"/>
            <w:noWrap w:val="0"/>
            <w:vAlign w:val="center"/>
          </w:tcPr>
          <w:p w14:paraId="308D9BE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工作年限</w:t>
            </w:r>
          </w:p>
        </w:tc>
        <w:tc>
          <w:tcPr>
            <w:tcW w:w="1288" w:type="dxa"/>
            <w:noWrap w:val="0"/>
            <w:vAlign w:val="center"/>
          </w:tcPr>
          <w:p w14:paraId="3203AB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r>
      <w:tr w14:paraId="1783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02E45D5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执业资格</w:t>
            </w:r>
          </w:p>
        </w:tc>
        <w:tc>
          <w:tcPr>
            <w:tcW w:w="3202" w:type="dxa"/>
            <w:gridSpan w:val="2"/>
            <w:noWrap w:val="0"/>
            <w:vAlign w:val="center"/>
          </w:tcPr>
          <w:p w14:paraId="2F9E380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607" w:type="dxa"/>
            <w:noWrap w:val="0"/>
            <w:vAlign w:val="center"/>
          </w:tcPr>
          <w:p w14:paraId="177E20F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证书编号</w:t>
            </w:r>
          </w:p>
        </w:tc>
        <w:tc>
          <w:tcPr>
            <w:tcW w:w="3203" w:type="dxa"/>
            <w:gridSpan w:val="3"/>
            <w:noWrap w:val="0"/>
            <w:vAlign w:val="center"/>
          </w:tcPr>
          <w:p w14:paraId="4E5CB98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r>
      <w:tr w14:paraId="5C89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2EBF29C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毕业学校</w:t>
            </w:r>
          </w:p>
        </w:tc>
        <w:tc>
          <w:tcPr>
            <w:tcW w:w="8012" w:type="dxa"/>
            <w:gridSpan w:val="6"/>
            <w:noWrap w:val="0"/>
            <w:vAlign w:val="center"/>
          </w:tcPr>
          <w:p w14:paraId="0AE67C1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年毕业于         学校           专业</w:t>
            </w:r>
          </w:p>
        </w:tc>
      </w:tr>
      <w:tr w14:paraId="73B5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9" w:type="dxa"/>
            <w:gridSpan w:val="7"/>
            <w:noWrap w:val="0"/>
            <w:vAlign w:val="center"/>
          </w:tcPr>
          <w:p w14:paraId="6513740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主要工作经历</w:t>
            </w:r>
          </w:p>
        </w:tc>
      </w:tr>
      <w:tr w14:paraId="1B16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234B137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时间</w:t>
            </w:r>
          </w:p>
        </w:tc>
        <w:tc>
          <w:tcPr>
            <w:tcW w:w="3202" w:type="dxa"/>
            <w:gridSpan w:val="2"/>
            <w:noWrap w:val="0"/>
            <w:vAlign w:val="center"/>
          </w:tcPr>
          <w:p w14:paraId="70FBB11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参加过的类似项目</w:t>
            </w:r>
          </w:p>
        </w:tc>
        <w:tc>
          <w:tcPr>
            <w:tcW w:w="1607" w:type="dxa"/>
            <w:noWrap w:val="0"/>
            <w:vAlign w:val="center"/>
          </w:tcPr>
          <w:p w14:paraId="7CE3342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规模</w:t>
            </w:r>
          </w:p>
        </w:tc>
        <w:tc>
          <w:tcPr>
            <w:tcW w:w="1642" w:type="dxa"/>
            <w:noWrap w:val="0"/>
            <w:vAlign w:val="center"/>
          </w:tcPr>
          <w:p w14:paraId="7ADBAF4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担任职务</w:t>
            </w:r>
          </w:p>
        </w:tc>
        <w:tc>
          <w:tcPr>
            <w:tcW w:w="1561" w:type="dxa"/>
            <w:gridSpan w:val="2"/>
            <w:noWrap w:val="0"/>
            <w:vAlign w:val="center"/>
          </w:tcPr>
          <w:p w14:paraId="13506E61">
            <w:pPr>
              <w:pStyle w:val="1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eastAsia" w:ascii="宋体" w:hAnsi="宋体" w:eastAsia="宋体" w:cs="宋体"/>
                <w:bCs/>
                <w:kern w:val="2"/>
                <w:sz w:val="24"/>
                <w:szCs w:val="24"/>
                <w:highlight w:val="none"/>
                <w:lang w:val="zh-CN"/>
              </w:rPr>
            </w:pPr>
            <w:r>
              <w:rPr>
                <w:rFonts w:hint="eastAsia" w:ascii="宋体" w:hAnsi="宋体" w:eastAsia="宋体" w:cs="宋体"/>
                <w:b w:val="0"/>
                <w:kern w:val="2"/>
                <w:sz w:val="24"/>
                <w:szCs w:val="24"/>
                <w:highlight w:val="none"/>
                <w:lang w:val="zh-CN"/>
              </w:rPr>
              <w:t>发包人</w:t>
            </w:r>
          </w:p>
        </w:tc>
      </w:tr>
      <w:tr w14:paraId="50E0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1312BBD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7694B65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3F8055F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4B26E3E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561" w:type="dxa"/>
            <w:gridSpan w:val="2"/>
            <w:noWrap w:val="0"/>
            <w:vAlign w:val="center"/>
          </w:tcPr>
          <w:p w14:paraId="60777E0E">
            <w:pPr>
              <w:pStyle w:val="1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eastAsia" w:ascii="宋体" w:hAnsi="宋体" w:eastAsia="宋体" w:cs="宋体"/>
                <w:bCs/>
                <w:kern w:val="2"/>
                <w:sz w:val="24"/>
                <w:szCs w:val="24"/>
                <w:highlight w:val="none"/>
                <w:lang w:val="zh-CN"/>
              </w:rPr>
            </w:pPr>
          </w:p>
        </w:tc>
      </w:tr>
      <w:tr w14:paraId="1112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7E8CE5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20545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3D96EC5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454E40A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4DD4CE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664A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458D7E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3A76FD4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0D465D7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25844D3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032751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4F2C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528D3FC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3011DD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11B4C07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40B0C3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180AA91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7593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4E5462C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66915CD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44330E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180F67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47B46F2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7658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06D61C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2FC7F9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68E1354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555522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6433705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1832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746C811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5F0F84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1E4C388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695AEC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6D73552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64A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1A16A8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6631C61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7EF531F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09EF451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2A57F8F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6A90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2CD840E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1C110EC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59CD988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118D79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6B2050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0752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3111A6E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32D38F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3A9ADFC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0930838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3F818A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619C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0919484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50175F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74A4BA4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0CF87AB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46FB92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r w14:paraId="5D11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7" w:type="dxa"/>
            <w:noWrap w:val="0"/>
            <w:vAlign w:val="center"/>
          </w:tcPr>
          <w:p w14:paraId="2B7DF7C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3202" w:type="dxa"/>
            <w:gridSpan w:val="2"/>
            <w:noWrap w:val="0"/>
            <w:vAlign w:val="center"/>
          </w:tcPr>
          <w:p w14:paraId="365750A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07" w:type="dxa"/>
            <w:noWrap w:val="0"/>
            <w:vAlign w:val="center"/>
          </w:tcPr>
          <w:p w14:paraId="1070C04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642" w:type="dxa"/>
            <w:noWrap w:val="0"/>
            <w:vAlign w:val="center"/>
          </w:tcPr>
          <w:p w14:paraId="357E031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c>
          <w:tcPr>
            <w:tcW w:w="1561" w:type="dxa"/>
            <w:gridSpan w:val="2"/>
            <w:noWrap w:val="0"/>
            <w:vAlign w:val="center"/>
          </w:tcPr>
          <w:p w14:paraId="4EB78B3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p>
        </w:tc>
      </w:tr>
    </w:tbl>
    <w:p w14:paraId="41B9F705">
      <w:pPr>
        <w:spacing w:line="360" w:lineRule="auto"/>
        <w:rPr>
          <w:rFonts w:hint="eastAsia" w:ascii="宋体" w:hAnsi="宋体" w:eastAsia="宋体" w:cs="宋体"/>
          <w:sz w:val="24"/>
          <w:highlight w:val="none"/>
        </w:rPr>
      </w:pPr>
    </w:p>
    <w:p w14:paraId="33B88D41">
      <w:pPr>
        <w:spacing w:line="360" w:lineRule="auto"/>
        <w:rPr>
          <w:rFonts w:hint="eastAsia" w:ascii="宋体" w:hAnsi="宋体" w:eastAsia="宋体" w:cs="宋体"/>
          <w:sz w:val="24"/>
          <w:highlight w:val="none"/>
        </w:rPr>
      </w:pPr>
    </w:p>
    <w:p w14:paraId="333F16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附3：承诺书</w:t>
      </w:r>
    </w:p>
    <w:p w14:paraId="69D3986D">
      <w:pPr>
        <w:spacing w:before="312" w:beforeLines="100" w:after="312" w:afterLines="10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承诺书</w:t>
      </w:r>
    </w:p>
    <w:p w14:paraId="0EDE9399">
      <w:pPr>
        <w:spacing w:after="312" w:after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1FF5987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我方在此</w:t>
      </w:r>
      <w:r>
        <w:rPr>
          <w:rFonts w:hint="eastAsia" w:ascii="宋体" w:hAnsi="宋体" w:cs="宋体"/>
          <w:sz w:val="24"/>
          <w:szCs w:val="24"/>
          <w:highlight w:val="none"/>
          <w:lang w:eastAsia="zh-CN"/>
        </w:rPr>
        <w:t>承诺</w:t>
      </w:r>
      <w:r>
        <w:rPr>
          <w:rFonts w:hint="eastAsia" w:ascii="宋体" w:hAnsi="宋体" w:eastAsia="宋体" w:cs="宋体"/>
          <w:sz w:val="24"/>
          <w:szCs w:val="24"/>
          <w:highlight w:val="none"/>
        </w:rPr>
        <w:t>，我方拟派往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（以下简称“本工程”）的项目经理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（项目经理姓名）现阶段没有担任任何在施建设工程项目的项目经理。</w:t>
      </w:r>
    </w:p>
    <w:p w14:paraId="17AE11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我方保证上述信息的真实和准确，并愿意承担因我方就此弄虚作假所引起的一切法律后果。</w:t>
      </w:r>
    </w:p>
    <w:p w14:paraId="6B54ECE4">
      <w:pPr>
        <w:spacing w:line="360" w:lineRule="auto"/>
        <w:ind w:firstLine="480" w:firstLineChars="200"/>
        <w:rPr>
          <w:rFonts w:hint="eastAsia" w:ascii="宋体" w:hAnsi="宋体" w:eastAsia="宋体" w:cs="宋体"/>
          <w:sz w:val="24"/>
          <w:szCs w:val="24"/>
          <w:highlight w:val="none"/>
        </w:rPr>
      </w:pPr>
    </w:p>
    <w:p w14:paraId="726F5F8C">
      <w:pPr>
        <w:spacing w:line="360" w:lineRule="auto"/>
        <w:ind w:firstLine="480" w:firstLineChars="200"/>
        <w:rPr>
          <w:rFonts w:hint="eastAsia" w:ascii="宋体" w:hAnsi="宋体" w:eastAsia="宋体" w:cs="宋体"/>
          <w:sz w:val="24"/>
          <w:szCs w:val="24"/>
          <w:highlight w:val="none"/>
        </w:rPr>
      </w:pPr>
    </w:p>
    <w:p w14:paraId="5E385D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20CDCB97">
      <w:pPr>
        <w:spacing w:line="360" w:lineRule="auto"/>
        <w:ind w:firstLine="480" w:firstLineChars="200"/>
        <w:rPr>
          <w:rFonts w:hint="eastAsia" w:ascii="宋体" w:hAnsi="宋体" w:eastAsia="宋体" w:cs="宋体"/>
          <w:sz w:val="24"/>
          <w:szCs w:val="24"/>
          <w:highlight w:val="none"/>
        </w:rPr>
      </w:pPr>
    </w:p>
    <w:p w14:paraId="40CCC10E">
      <w:pPr>
        <w:spacing w:line="360" w:lineRule="auto"/>
        <w:ind w:firstLine="480" w:firstLineChars="200"/>
        <w:rPr>
          <w:rFonts w:hint="eastAsia" w:ascii="宋体" w:hAnsi="宋体" w:eastAsia="宋体" w:cs="宋体"/>
          <w:sz w:val="24"/>
          <w:szCs w:val="24"/>
          <w:highlight w:val="none"/>
        </w:rPr>
      </w:pPr>
    </w:p>
    <w:p w14:paraId="0C2D86A0">
      <w:pPr>
        <w:spacing w:line="360" w:lineRule="auto"/>
        <w:ind w:firstLine="480" w:firstLineChars="200"/>
        <w:rPr>
          <w:rFonts w:hint="eastAsia" w:ascii="宋体" w:hAnsi="宋体" w:eastAsia="宋体" w:cs="宋体"/>
          <w:sz w:val="24"/>
          <w:szCs w:val="24"/>
          <w:highlight w:val="none"/>
        </w:rPr>
      </w:pPr>
    </w:p>
    <w:p w14:paraId="3D1FA39C">
      <w:pPr>
        <w:spacing w:line="360" w:lineRule="auto"/>
        <w:ind w:firstLine="480" w:firstLineChars="200"/>
        <w:rPr>
          <w:rFonts w:hint="eastAsia" w:ascii="宋体" w:hAnsi="宋体" w:eastAsia="宋体" w:cs="宋体"/>
          <w:sz w:val="24"/>
          <w:szCs w:val="24"/>
          <w:highlight w:val="none"/>
        </w:rPr>
      </w:pPr>
    </w:p>
    <w:p w14:paraId="29406BA5">
      <w:pPr>
        <w:spacing w:line="360" w:lineRule="auto"/>
        <w:ind w:firstLine="480" w:firstLineChars="200"/>
        <w:rPr>
          <w:rFonts w:hint="eastAsia" w:ascii="宋体" w:hAnsi="宋体" w:eastAsia="宋体" w:cs="宋体"/>
          <w:sz w:val="24"/>
          <w:szCs w:val="24"/>
          <w:highlight w:val="none"/>
        </w:rPr>
      </w:pPr>
    </w:p>
    <w:p w14:paraId="11EA86B7">
      <w:pPr>
        <w:spacing w:line="360" w:lineRule="auto"/>
        <w:ind w:firstLine="480" w:firstLineChars="200"/>
        <w:rPr>
          <w:rFonts w:hint="eastAsia" w:ascii="宋体" w:hAnsi="宋体" w:eastAsia="宋体" w:cs="宋体"/>
          <w:sz w:val="24"/>
          <w:szCs w:val="24"/>
          <w:highlight w:val="none"/>
        </w:rPr>
      </w:pPr>
    </w:p>
    <w:p w14:paraId="727FA543">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A5DBFB0">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666CAAC5">
      <w:pPr>
        <w:spacing w:line="360" w:lineRule="auto"/>
        <w:jc w:val="right"/>
        <w:rPr>
          <w:rFonts w:hint="eastAsia" w:ascii="宋体" w:hAnsi="宋体" w:eastAsia="宋体" w:cs="宋体"/>
          <w:sz w:val="24"/>
          <w:szCs w:val="24"/>
          <w:highlight w:val="none"/>
        </w:rPr>
      </w:pPr>
    </w:p>
    <w:p w14:paraId="0898AA0B">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17773F1">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7ED5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：承诺书</w:t>
      </w:r>
    </w:p>
    <w:p w14:paraId="56C80FD7">
      <w:pPr>
        <w:autoSpaceDE w:val="0"/>
        <w:autoSpaceDN w:val="0"/>
        <w:adjustRightInd w:val="0"/>
        <w:spacing w:line="360" w:lineRule="auto"/>
        <w:jc w:val="center"/>
        <w:rPr>
          <w:rFonts w:hint="eastAsia" w:ascii="宋体" w:hAnsi="宋体" w:eastAsia="宋体" w:cs="宋体"/>
          <w:sz w:val="24"/>
          <w:szCs w:val="24"/>
          <w:highlight w:val="none"/>
        </w:rPr>
      </w:pPr>
    </w:p>
    <w:p w14:paraId="1A3EFE5A">
      <w:pPr>
        <w:spacing w:before="312" w:beforeLines="100" w:after="312" w:afterLines="10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承诺书</w:t>
      </w:r>
    </w:p>
    <w:p w14:paraId="32734AB9">
      <w:pPr>
        <w:autoSpaceDE w:val="0"/>
        <w:autoSpaceDN w:val="0"/>
        <w:adjustRightInd w:val="0"/>
        <w:spacing w:line="360" w:lineRule="auto"/>
        <w:jc w:val="center"/>
        <w:rPr>
          <w:rFonts w:hint="eastAsia" w:ascii="宋体" w:hAnsi="宋体" w:eastAsia="宋体" w:cs="宋体"/>
          <w:sz w:val="28"/>
          <w:szCs w:val="28"/>
          <w:highlight w:val="none"/>
        </w:rPr>
      </w:pPr>
    </w:p>
    <w:p w14:paraId="369942AF">
      <w:pPr>
        <w:spacing w:after="312" w:after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2991AF1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我方在此</w:t>
      </w:r>
      <w:r>
        <w:rPr>
          <w:rFonts w:hint="eastAsia" w:ascii="宋体" w:hAnsi="宋体" w:eastAsia="宋体" w:cs="宋体"/>
          <w:sz w:val="24"/>
          <w:szCs w:val="24"/>
          <w:highlight w:val="none"/>
          <w:lang w:eastAsia="zh-CN"/>
        </w:rPr>
        <w:t>承诺</w:t>
      </w:r>
      <w:r>
        <w:rPr>
          <w:rFonts w:hint="eastAsia" w:ascii="宋体" w:hAnsi="宋体" w:eastAsia="宋体" w:cs="宋体"/>
          <w:sz w:val="24"/>
          <w:szCs w:val="24"/>
          <w:highlight w:val="none"/>
        </w:rPr>
        <w:t>，项目管理机构人员与</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提供的人员</w:t>
      </w:r>
      <w:r>
        <w:rPr>
          <w:rFonts w:hint="eastAsia" w:ascii="宋体" w:hAnsi="宋体" w:eastAsia="宋体" w:cs="宋体"/>
          <w:sz w:val="24"/>
          <w:szCs w:val="24"/>
          <w:highlight w:val="none"/>
        </w:rPr>
        <w:t>一致，确因特殊原因需更换人员的，应经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同意，</w:t>
      </w:r>
      <w:r>
        <w:rPr>
          <w:rFonts w:hint="eastAsia" w:ascii="宋体" w:hAnsi="宋体" w:eastAsia="宋体" w:cs="宋体"/>
          <w:sz w:val="24"/>
          <w:szCs w:val="24"/>
          <w:highlight w:val="none"/>
          <w:lang w:val="en-US" w:eastAsia="zh-CN"/>
        </w:rPr>
        <w:t>且认同合同中关于更换人员的违约条款，</w:t>
      </w:r>
      <w:r>
        <w:rPr>
          <w:rFonts w:hint="eastAsia" w:ascii="宋体" w:hAnsi="宋体" w:eastAsia="宋体" w:cs="宋体"/>
          <w:sz w:val="24"/>
          <w:szCs w:val="24"/>
          <w:highlight w:val="none"/>
        </w:rPr>
        <w:t>所更换人员是本单位专职人员，其资格、条件不低于被更换人员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项目经理、技术负责人每天到场，每天进行项目经理、技术负责人签到。</w:t>
      </w:r>
    </w:p>
    <w:p w14:paraId="0218DCCB">
      <w:pPr>
        <w:autoSpaceDE w:val="0"/>
        <w:autoSpaceDN w:val="0"/>
        <w:adjustRightInd w:val="0"/>
        <w:spacing w:line="360" w:lineRule="auto"/>
        <w:jc w:val="center"/>
        <w:rPr>
          <w:rFonts w:hint="eastAsia" w:ascii="宋体" w:hAnsi="宋体" w:eastAsia="宋体" w:cs="宋体"/>
          <w:sz w:val="28"/>
          <w:szCs w:val="28"/>
          <w:highlight w:val="none"/>
        </w:rPr>
      </w:pPr>
    </w:p>
    <w:p w14:paraId="7A208E8C">
      <w:pPr>
        <w:autoSpaceDE w:val="0"/>
        <w:autoSpaceDN w:val="0"/>
        <w:adjustRightInd w:val="0"/>
        <w:spacing w:line="360" w:lineRule="auto"/>
        <w:jc w:val="center"/>
        <w:rPr>
          <w:rFonts w:hint="eastAsia" w:ascii="宋体" w:hAnsi="宋体" w:eastAsia="宋体" w:cs="宋体"/>
          <w:sz w:val="28"/>
          <w:szCs w:val="28"/>
          <w:highlight w:val="none"/>
        </w:rPr>
      </w:pPr>
    </w:p>
    <w:p w14:paraId="3FDB387F">
      <w:pPr>
        <w:autoSpaceDE w:val="0"/>
        <w:autoSpaceDN w:val="0"/>
        <w:adjustRightInd w:val="0"/>
        <w:spacing w:line="360" w:lineRule="auto"/>
        <w:jc w:val="center"/>
        <w:rPr>
          <w:rFonts w:hint="eastAsia" w:ascii="宋体" w:hAnsi="宋体" w:eastAsia="宋体" w:cs="宋体"/>
          <w:sz w:val="28"/>
          <w:szCs w:val="28"/>
          <w:highlight w:val="none"/>
        </w:rPr>
      </w:pPr>
    </w:p>
    <w:p w14:paraId="079E9DC5">
      <w:pPr>
        <w:autoSpaceDE w:val="0"/>
        <w:autoSpaceDN w:val="0"/>
        <w:adjustRightInd w:val="0"/>
        <w:spacing w:line="360" w:lineRule="auto"/>
        <w:jc w:val="center"/>
        <w:rPr>
          <w:rFonts w:hint="eastAsia" w:ascii="宋体" w:hAnsi="宋体" w:eastAsia="宋体" w:cs="宋体"/>
          <w:sz w:val="28"/>
          <w:szCs w:val="28"/>
          <w:highlight w:val="none"/>
        </w:rPr>
      </w:pPr>
    </w:p>
    <w:p w14:paraId="64C27AA8">
      <w:pPr>
        <w:autoSpaceDE w:val="0"/>
        <w:autoSpaceDN w:val="0"/>
        <w:adjustRightInd w:val="0"/>
        <w:spacing w:line="360" w:lineRule="auto"/>
        <w:jc w:val="center"/>
        <w:rPr>
          <w:rFonts w:hint="eastAsia" w:ascii="宋体" w:hAnsi="宋体" w:eastAsia="宋体" w:cs="宋体"/>
          <w:sz w:val="28"/>
          <w:szCs w:val="28"/>
          <w:highlight w:val="none"/>
        </w:rPr>
      </w:pPr>
    </w:p>
    <w:p w14:paraId="7C190DF9">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2A3CC710">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及项目经理、技术负责人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13B689D8">
      <w:pPr>
        <w:spacing w:line="360" w:lineRule="auto"/>
        <w:jc w:val="right"/>
        <w:rPr>
          <w:rFonts w:hint="eastAsia" w:ascii="宋体" w:hAnsi="宋体" w:eastAsia="宋体" w:cs="宋体"/>
          <w:sz w:val="24"/>
          <w:szCs w:val="24"/>
          <w:highlight w:val="none"/>
        </w:rPr>
      </w:pPr>
    </w:p>
    <w:p w14:paraId="525B3749">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DADD7B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984468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：承诺书</w:t>
      </w:r>
    </w:p>
    <w:p w14:paraId="2D28B6B3">
      <w:pPr>
        <w:autoSpaceDE w:val="0"/>
        <w:autoSpaceDN w:val="0"/>
        <w:adjustRightInd w:val="0"/>
        <w:spacing w:line="360" w:lineRule="auto"/>
        <w:jc w:val="center"/>
        <w:rPr>
          <w:rFonts w:hint="eastAsia" w:ascii="宋体" w:hAnsi="宋体" w:eastAsia="宋体" w:cs="宋体"/>
          <w:sz w:val="24"/>
          <w:szCs w:val="24"/>
          <w:highlight w:val="none"/>
        </w:rPr>
      </w:pPr>
    </w:p>
    <w:p w14:paraId="66949F43">
      <w:pPr>
        <w:spacing w:before="312" w:beforeLines="100" w:after="312" w:afterLines="10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承诺书</w:t>
      </w:r>
    </w:p>
    <w:p w14:paraId="1F76386D">
      <w:pPr>
        <w:spacing w:after="312" w:after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3502068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为确保本项目顺利进行我方做出以下承诺：</w:t>
      </w:r>
    </w:p>
    <w:p w14:paraId="600532E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郑重承诺在人员进场方面严格遵守相关规定和要求，确保人员数量充足、素质过硬、管理规范现就人员进场相关事宜作出如下承诺:</w:t>
      </w:r>
    </w:p>
    <w:p w14:paraId="6866761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一、人员配置承诺</w:t>
      </w:r>
    </w:p>
    <w:p w14:paraId="6B682A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人员数量承诺</w:t>
      </w:r>
    </w:p>
    <w:p w14:paraId="30879BA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我单位承诺，足额配备各类专业人员(每日同时进场人员不少于60人)，确保项目施工工作的顺利进行。</w:t>
      </w:r>
    </w:p>
    <w:p w14:paraId="6279A2A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具体人员配置如下</w:t>
      </w:r>
      <w:r>
        <w:rPr>
          <w:rFonts w:hint="eastAsia" w:ascii="宋体" w:hAnsi="宋体" w:eastAsia="宋体" w:cs="宋体"/>
          <w:sz w:val="24"/>
          <w:szCs w:val="24"/>
          <w:highlight w:val="none"/>
          <w:lang w:eastAsia="zh-CN"/>
        </w:rPr>
        <w:t>（包括但不限于）：</w:t>
      </w:r>
    </w:p>
    <w:p w14:paraId="1E33A6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w:t>
      </w:r>
    </w:p>
    <w:p w14:paraId="28509B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w:t>
      </w:r>
    </w:p>
    <w:p w14:paraId="6173D3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w:t>
      </w:r>
    </w:p>
    <w:p w14:paraId="38C476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质量员: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w:t>
      </w:r>
    </w:p>
    <w:p w14:paraId="21544E27">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安全员</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5A3FC54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....（根据自身情况进行添加）</w:t>
      </w:r>
    </w:p>
    <w:p w14:paraId="3444FEA9">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6383CB68">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7E6CAAE7">
      <w:pPr>
        <w:spacing w:line="360" w:lineRule="auto"/>
        <w:jc w:val="right"/>
        <w:rPr>
          <w:rFonts w:hint="eastAsia" w:ascii="宋体" w:hAnsi="宋体" w:eastAsia="宋体" w:cs="宋体"/>
          <w:sz w:val="24"/>
          <w:szCs w:val="24"/>
          <w:highlight w:val="none"/>
        </w:rPr>
      </w:pPr>
    </w:p>
    <w:p w14:paraId="6EA1B848">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599D2D">
      <w:pPr>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E45C06F">
      <w:p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rPr>
        <w:t>九</w:t>
      </w:r>
      <w:r>
        <w:rPr>
          <w:rFonts w:hint="eastAsia" w:ascii="宋体" w:hAnsi="宋体" w:eastAsia="宋体" w:cs="宋体"/>
          <w:b/>
          <w:bCs/>
          <w:sz w:val="28"/>
          <w:szCs w:val="28"/>
          <w:highlight w:val="none"/>
          <w:lang w:val="zh-CN"/>
        </w:rPr>
        <w:t>、资格审查资料</w:t>
      </w:r>
    </w:p>
    <w:p w14:paraId="166A2701">
      <w:pPr>
        <w:numPr>
          <w:ilvl w:val="0"/>
          <w:numId w:val="14"/>
        </w:num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1002"/>
        <w:gridCol w:w="1402"/>
        <w:gridCol w:w="201"/>
        <w:gridCol w:w="383"/>
        <w:gridCol w:w="1220"/>
        <w:gridCol w:w="401"/>
        <w:gridCol w:w="1338"/>
        <w:gridCol w:w="987"/>
      </w:tblGrid>
      <w:tr w14:paraId="7DF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374F93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供应商名称</w:t>
            </w:r>
          </w:p>
        </w:tc>
        <w:tc>
          <w:tcPr>
            <w:tcW w:w="7936" w:type="dxa"/>
            <w:gridSpan w:val="9"/>
            <w:noWrap w:val="0"/>
            <w:vAlign w:val="center"/>
          </w:tcPr>
          <w:p w14:paraId="2FB090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71B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75F918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注册地址</w:t>
            </w:r>
          </w:p>
        </w:tc>
        <w:tc>
          <w:tcPr>
            <w:tcW w:w="3990" w:type="dxa"/>
            <w:gridSpan w:val="5"/>
            <w:noWrap w:val="0"/>
            <w:vAlign w:val="center"/>
          </w:tcPr>
          <w:p w14:paraId="1475DA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20" w:type="dxa"/>
            <w:noWrap w:val="0"/>
            <w:vAlign w:val="center"/>
          </w:tcPr>
          <w:p w14:paraId="1942A8C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w:t>
            </w:r>
          </w:p>
        </w:tc>
        <w:tc>
          <w:tcPr>
            <w:tcW w:w="2726" w:type="dxa"/>
            <w:gridSpan w:val="3"/>
            <w:noWrap w:val="0"/>
            <w:vAlign w:val="center"/>
          </w:tcPr>
          <w:p w14:paraId="676E4D4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815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noWrap w:val="0"/>
            <w:vAlign w:val="center"/>
          </w:tcPr>
          <w:p w14:paraId="5C9D2D2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联系方式</w:t>
            </w:r>
          </w:p>
        </w:tc>
        <w:tc>
          <w:tcPr>
            <w:tcW w:w="1002" w:type="dxa"/>
            <w:noWrap w:val="0"/>
            <w:vAlign w:val="center"/>
          </w:tcPr>
          <w:p w14:paraId="29BF5F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p>
        </w:tc>
        <w:tc>
          <w:tcPr>
            <w:tcW w:w="2988" w:type="dxa"/>
            <w:gridSpan w:val="4"/>
            <w:noWrap w:val="0"/>
            <w:vAlign w:val="center"/>
          </w:tcPr>
          <w:p w14:paraId="3CB1D44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20" w:type="dxa"/>
            <w:noWrap w:val="0"/>
            <w:vAlign w:val="center"/>
          </w:tcPr>
          <w:p w14:paraId="1B7CD05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w:t>
            </w:r>
          </w:p>
        </w:tc>
        <w:tc>
          <w:tcPr>
            <w:tcW w:w="2726" w:type="dxa"/>
            <w:gridSpan w:val="3"/>
            <w:noWrap w:val="0"/>
            <w:vAlign w:val="center"/>
          </w:tcPr>
          <w:p w14:paraId="4FC2BCD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B57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noWrap w:val="0"/>
            <w:vAlign w:val="center"/>
          </w:tcPr>
          <w:p w14:paraId="347BF2D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002" w:type="dxa"/>
            <w:noWrap w:val="0"/>
            <w:vAlign w:val="center"/>
          </w:tcPr>
          <w:p w14:paraId="3C27BAD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w:t>
            </w:r>
          </w:p>
        </w:tc>
        <w:tc>
          <w:tcPr>
            <w:tcW w:w="2988" w:type="dxa"/>
            <w:gridSpan w:val="4"/>
            <w:noWrap w:val="0"/>
            <w:vAlign w:val="center"/>
          </w:tcPr>
          <w:p w14:paraId="05675B3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220" w:type="dxa"/>
            <w:noWrap w:val="0"/>
            <w:vAlign w:val="center"/>
          </w:tcPr>
          <w:p w14:paraId="2FB320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网址</w:t>
            </w:r>
          </w:p>
        </w:tc>
        <w:tc>
          <w:tcPr>
            <w:tcW w:w="2726" w:type="dxa"/>
            <w:gridSpan w:val="3"/>
            <w:noWrap w:val="0"/>
            <w:vAlign w:val="center"/>
          </w:tcPr>
          <w:p w14:paraId="5BAEDEC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307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3CA04CC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组织结构</w:t>
            </w:r>
          </w:p>
        </w:tc>
        <w:tc>
          <w:tcPr>
            <w:tcW w:w="7936" w:type="dxa"/>
            <w:gridSpan w:val="9"/>
            <w:noWrap w:val="0"/>
            <w:vAlign w:val="center"/>
          </w:tcPr>
          <w:p w14:paraId="607A310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9D4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FBCE4C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w:t>
            </w:r>
          </w:p>
        </w:tc>
        <w:tc>
          <w:tcPr>
            <w:tcW w:w="1002" w:type="dxa"/>
            <w:noWrap w:val="0"/>
            <w:vAlign w:val="center"/>
          </w:tcPr>
          <w:p w14:paraId="5464DC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姓名</w:t>
            </w:r>
          </w:p>
        </w:tc>
        <w:tc>
          <w:tcPr>
            <w:tcW w:w="1002" w:type="dxa"/>
            <w:noWrap w:val="0"/>
            <w:vAlign w:val="center"/>
          </w:tcPr>
          <w:p w14:paraId="7435C1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603" w:type="dxa"/>
            <w:gridSpan w:val="2"/>
            <w:noWrap w:val="0"/>
            <w:vAlign w:val="center"/>
          </w:tcPr>
          <w:p w14:paraId="243365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技术职称</w:t>
            </w:r>
          </w:p>
        </w:tc>
        <w:tc>
          <w:tcPr>
            <w:tcW w:w="2004" w:type="dxa"/>
            <w:gridSpan w:val="3"/>
            <w:noWrap w:val="0"/>
            <w:vAlign w:val="center"/>
          </w:tcPr>
          <w:p w14:paraId="7786FF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338" w:type="dxa"/>
            <w:noWrap w:val="0"/>
            <w:vAlign w:val="center"/>
          </w:tcPr>
          <w:p w14:paraId="6B75D79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w:t>
            </w:r>
          </w:p>
        </w:tc>
        <w:tc>
          <w:tcPr>
            <w:tcW w:w="987" w:type="dxa"/>
            <w:noWrap w:val="0"/>
            <w:vAlign w:val="center"/>
          </w:tcPr>
          <w:p w14:paraId="1A69BCA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A43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308849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技术负责人</w:t>
            </w:r>
          </w:p>
        </w:tc>
        <w:tc>
          <w:tcPr>
            <w:tcW w:w="1002" w:type="dxa"/>
            <w:noWrap w:val="0"/>
            <w:vAlign w:val="center"/>
          </w:tcPr>
          <w:p w14:paraId="644D8B1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姓名</w:t>
            </w:r>
          </w:p>
        </w:tc>
        <w:tc>
          <w:tcPr>
            <w:tcW w:w="1002" w:type="dxa"/>
            <w:noWrap w:val="0"/>
            <w:vAlign w:val="center"/>
          </w:tcPr>
          <w:p w14:paraId="041D6B9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603" w:type="dxa"/>
            <w:gridSpan w:val="2"/>
            <w:noWrap w:val="0"/>
            <w:vAlign w:val="center"/>
          </w:tcPr>
          <w:p w14:paraId="17A9FE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技术职称</w:t>
            </w:r>
          </w:p>
        </w:tc>
        <w:tc>
          <w:tcPr>
            <w:tcW w:w="2004" w:type="dxa"/>
            <w:gridSpan w:val="3"/>
            <w:noWrap w:val="0"/>
            <w:vAlign w:val="center"/>
          </w:tcPr>
          <w:p w14:paraId="18FBB5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338" w:type="dxa"/>
            <w:noWrap w:val="0"/>
            <w:vAlign w:val="center"/>
          </w:tcPr>
          <w:p w14:paraId="158E8AD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w:t>
            </w:r>
          </w:p>
        </w:tc>
        <w:tc>
          <w:tcPr>
            <w:tcW w:w="987" w:type="dxa"/>
            <w:noWrap w:val="0"/>
            <w:vAlign w:val="center"/>
          </w:tcPr>
          <w:p w14:paraId="3BD48CD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308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A3504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成立时间</w:t>
            </w:r>
          </w:p>
        </w:tc>
        <w:tc>
          <w:tcPr>
            <w:tcW w:w="2004" w:type="dxa"/>
            <w:gridSpan w:val="2"/>
            <w:noWrap w:val="0"/>
            <w:vAlign w:val="center"/>
          </w:tcPr>
          <w:p w14:paraId="76FD00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5932" w:type="dxa"/>
            <w:gridSpan w:val="7"/>
            <w:noWrap w:val="0"/>
            <w:vAlign w:val="center"/>
          </w:tcPr>
          <w:p w14:paraId="1E137F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员工总人数：</w:t>
            </w:r>
          </w:p>
        </w:tc>
      </w:tr>
      <w:tr w14:paraId="3F5F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70418F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企业资质等级</w:t>
            </w:r>
          </w:p>
        </w:tc>
        <w:tc>
          <w:tcPr>
            <w:tcW w:w="2004" w:type="dxa"/>
            <w:gridSpan w:val="2"/>
            <w:noWrap w:val="0"/>
            <w:vAlign w:val="center"/>
          </w:tcPr>
          <w:p w14:paraId="34219B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402" w:type="dxa"/>
            <w:vMerge w:val="restart"/>
            <w:noWrap w:val="0"/>
            <w:vAlign w:val="center"/>
          </w:tcPr>
          <w:p w14:paraId="03EBA3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其中</w:t>
            </w:r>
          </w:p>
        </w:tc>
        <w:tc>
          <w:tcPr>
            <w:tcW w:w="2205" w:type="dxa"/>
            <w:gridSpan w:val="4"/>
            <w:noWrap w:val="0"/>
            <w:vAlign w:val="center"/>
          </w:tcPr>
          <w:p w14:paraId="6630A99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项目经理</w:t>
            </w:r>
          </w:p>
        </w:tc>
        <w:tc>
          <w:tcPr>
            <w:tcW w:w="2325" w:type="dxa"/>
            <w:gridSpan w:val="2"/>
            <w:noWrap w:val="0"/>
            <w:vAlign w:val="center"/>
          </w:tcPr>
          <w:p w14:paraId="4E8C6BA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801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DE4EA9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营业执照号</w:t>
            </w:r>
          </w:p>
        </w:tc>
        <w:tc>
          <w:tcPr>
            <w:tcW w:w="2004" w:type="dxa"/>
            <w:gridSpan w:val="2"/>
            <w:noWrap w:val="0"/>
            <w:vAlign w:val="center"/>
          </w:tcPr>
          <w:p w14:paraId="20F79AC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402" w:type="dxa"/>
            <w:vMerge w:val="continue"/>
            <w:noWrap w:val="0"/>
            <w:vAlign w:val="center"/>
          </w:tcPr>
          <w:p w14:paraId="11D35BB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2205" w:type="dxa"/>
            <w:gridSpan w:val="4"/>
            <w:noWrap w:val="0"/>
            <w:vAlign w:val="center"/>
          </w:tcPr>
          <w:p w14:paraId="0DAB84E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高级职称人员</w:t>
            </w:r>
          </w:p>
        </w:tc>
        <w:tc>
          <w:tcPr>
            <w:tcW w:w="2325" w:type="dxa"/>
            <w:gridSpan w:val="2"/>
            <w:noWrap w:val="0"/>
            <w:vAlign w:val="center"/>
          </w:tcPr>
          <w:p w14:paraId="67BFE7D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C8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D6A96D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注册资金</w:t>
            </w:r>
          </w:p>
        </w:tc>
        <w:tc>
          <w:tcPr>
            <w:tcW w:w="2004" w:type="dxa"/>
            <w:gridSpan w:val="2"/>
            <w:noWrap w:val="0"/>
            <w:vAlign w:val="center"/>
          </w:tcPr>
          <w:p w14:paraId="766B944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402" w:type="dxa"/>
            <w:vMerge w:val="continue"/>
            <w:noWrap w:val="0"/>
            <w:vAlign w:val="center"/>
          </w:tcPr>
          <w:p w14:paraId="50F8CE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2205" w:type="dxa"/>
            <w:gridSpan w:val="4"/>
            <w:noWrap w:val="0"/>
            <w:vAlign w:val="center"/>
          </w:tcPr>
          <w:p w14:paraId="60F6AF3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中级职称人员</w:t>
            </w:r>
          </w:p>
        </w:tc>
        <w:tc>
          <w:tcPr>
            <w:tcW w:w="2325" w:type="dxa"/>
            <w:gridSpan w:val="2"/>
            <w:noWrap w:val="0"/>
            <w:vAlign w:val="center"/>
          </w:tcPr>
          <w:p w14:paraId="3277564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ACC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C469E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开户银行</w:t>
            </w:r>
          </w:p>
        </w:tc>
        <w:tc>
          <w:tcPr>
            <w:tcW w:w="2004" w:type="dxa"/>
            <w:gridSpan w:val="2"/>
            <w:noWrap w:val="0"/>
            <w:vAlign w:val="center"/>
          </w:tcPr>
          <w:p w14:paraId="2EF13B1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402" w:type="dxa"/>
            <w:vMerge w:val="continue"/>
            <w:noWrap w:val="0"/>
            <w:vAlign w:val="center"/>
          </w:tcPr>
          <w:p w14:paraId="09B5E8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2205" w:type="dxa"/>
            <w:gridSpan w:val="4"/>
            <w:noWrap w:val="0"/>
            <w:vAlign w:val="center"/>
          </w:tcPr>
          <w:p w14:paraId="0159336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初级职称人员</w:t>
            </w:r>
          </w:p>
        </w:tc>
        <w:tc>
          <w:tcPr>
            <w:tcW w:w="2325" w:type="dxa"/>
            <w:gridSpan w:val="2"/>
            <w:noWrap w:val="0"/>
            <w:vAlign w:val="center"/>
          </w:tcPr>
          <w:p w14:paraId="30526B5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122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58083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账号</w:t>
            </w:r>
          </w:p>
        </w:tc>
        <w:tc>
          <w:tcPr>
            <w:tcW w:w="2004" w:type="dxa"/>
            <w:gridSpan w:val="2"/>
            <w:noWrap w:val="0"/>
            <w:vAlign w:val="center"/>
          </w:tcPr>
          <w:p w14:paraId="0571715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1402" w:type="dxa"/>
            <w:vMerge w:val="continue"/>
            <w:noWrap w:val="0"/>
            <w:vAlign w:val="center"/>
          </w:tcPr>
          <w:p w14:paraId="6C8EE60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c>
          <w:tcPr>
            <w:tcW w:w="2205" w:type="dxa"/>
            <w:gridSpan w:val="4"/>
            <w:noWrap w:val="0"/>
            <w:vAlign w:val="center"/>
          </w:tcPr>
          <w:p w14:paraId="58C157A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技工</w:t>
            </w:r>
          </w:p>
        </w:tc>
        <w:tc>
          <w:tcPr>
            <w:tcW w:w="2325" w:type="dxa"/>
            <w:gridSpan w:val="2"/>
            <w:noWrap w:val="0"/>
            <w:vAlign w:val="center"/>
          </w:tcPr>
          <w:p w14:paraId="64D7C75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639F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noWrap w:val="0"/>
            <w:vAlign w:val="center"/>
          </w:tcPr>
          <w:p w14:paraId="73722CE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经营范围</w:t>
            </w:r>
          </w:p>
        </w:tc>
        <w:tc>
          <w:tcPr>
            <w:tcW w:w="7936" w:type="dxa"/>
            <w:gridSpan w:val="9"/>
            <w:noWrap w:val="0"/>
            <w:vAlign w:val="center"/>
          </w:tcPr>
          <w:p w14:paraId="3ECEB9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eastAsia="zh-CN"/>
              </w:rPr>
            </w:pPr>
          </w:p>
        </w:tc>
      </w:tr>
      <w:tr w14:paraId="0BB8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noWrap w:val="0"/>
            <w:vAlign w:val="center"/>
          </w:tcPr>
          <w:p w14:paraId="1649A81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c>
          <w:tcPr>
            <w:tcW w:w="7936" w:type="dxa"/>
            <w:gridSpan w:val="9"/>
            <w:noWrap w:val="0"/>
            <w:vAlign w:val="center"/>
          </w:tcPr>
          <w:p w14:paraId="5144427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bl>
    <w:p w14:paraId="579650DA">
      <w:pPr>
        <w:autoSpaceDE w:val="0"/>
        <w:autoSpaceDN w:val="0"/>
        <w:adjustRightInd w:val="0"/>
        <w:spacing w:line="360" w:lineRule="auto"/>
        <w:ind w:right="482" w:rightChars="201" w:firstLine="360" w:firstLineChars="15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注：后附有效营业执照、资质证书等材料复印件加盖公章。</w:t>
      </w:r>
    </w:p>
    <w:p w14:paraId="1477578B">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资格条件承诺函</w:t>
      </w:r>
    </w:p>
    <w:p w14:paraId="51688C59">
      <w:pPr>
        <w:widowControl w:val="0"/>
        <w:jc w:val="center"/>
        <w:rPr>
          <w:rFonts w:hint="eastAsia" w:ascii="宋体" w:hAnsi="宋体" w:eastAsia="宋体" w:cs="宋体"/>
          <w:kern w:val="2"/>
          <w:sz w:val="21"/>
          <w:szCs w:val="21"/>
          <w:highlight w:val="none"/>
          <w:lang w:val="en-US" w:eastAsia="zh-CN" w:bidi="ar-SA"/>
        </w:rPr>
      </w:pPr>
    </w:p>
    <w:p w14:paraId="411D3739">
      <w:pPr>
        <w:widowControl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资格条件承诺函</w:t>
      </w:r>
    </w:p>
    <w:p w14:paraId="282B4F37">
      <w:pPr>
        <w:rPr>
          <w:rFonts w:hint="eastAsia" w:ascii="宋体" w:hAnsi="宋体" w:eastAsia="宋体" w:cs="宋体"/>
          <w:sz w:val="21"/>
          <w:szCs w:val="21"/>
          <w:highlight w:val="none"/>
          <w:lang w:eastAsia="zh-CN"/>
        </w:rPr>
      </w:pPr>
    </w:p>
    <w:p w14:paraId="2137AE4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u w:val="single"/>
          <w:lang w:val="en-US" w:eastAsia="zh-CN" w:bidi="ar-SA"/>
        </w:rPr>
        <w:t>致：（采购人、采购代理机构）</w:t>
      </w:r>
    </w:p>
    <w:p w14:paraId="23455DE6">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我单位（公司）</w:t>
      </w:r>
      <w:r>
        <w:rPr>
          <w:rFonts w:hint="eastAsia" w:ascii="宋体" w:hAnsi="宋体" w:eastAsia="宋体" w:cs="宋体"/>
          <w:sz w:val="21"/>
          <w:szCs w:val="21"/>
          <w:highlight w:val="none"/>
          <w:u w:val="single"/>
          <w:lang w:val="en-US" w:eastAsia="zh-CN"/>
        </w:rPr>
        <w:t>参与（采购项目名称    项目编号）采购项目的政府采购活动，现承诺如下：</w:t>
      </w:r>
    </w:p>
    <w:p w14:paraId="0E4043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30" w:firstLineChars="3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1.具有良好的商业信誉和健全的财务会计制度；</w:t>
      </w:r>
    </w:p>
    <w:p w14:paraId="12FAD8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2.具有依法缴纳税收的良好记录；</w:t>
      </w:r>
    </w:p>
    <w:p w14:paraId="0BF113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3.具有依法缴纳社会保障金的良好记录；</w:t>
      </w:r>
    </w:p>
    <w:p w14:paraId="45AAD6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094E646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我单位（公司）对上述承诺的真实性负责，如有虚假，将依法承担相应责任。</w:t>
      </w:r>
    </w:p>
    <w:p w14:paraId="70AECBB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特此承诺。</w:t>
      </w:r>
    </w:p>
    <w:p w14:paraId="5955A8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lang w:val="en-US" w:eastAsia="zh-CN"/>
        </w:rPr>
      </w:pPr>
    </w:p>
    <w:p w14:paraId="10FB953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1"/>
          <w:szCs w:val="21"/>
          <w:highlight w:val="none"/>
          <w:lang w:val="en-US" w:eastAsia="zh-CN" w:bidi="ar-SA"/>
        </w:rPr>
      </w:pPr>
    </w:p>
    <w:p w14:paraId="6A5699C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lang w:val="en-US" w:eastAsia="zh-CN"/>
        </w:rPr>
      </w:pPr>
    </w:p>
    <w:p w14:paraId="6E19FFB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盖章：</w:t>
      </w:r>
    </w:p>
    <w:p w14:paraId="65DAC8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1"/>
          <w:szCs w:val="21"/>
          <w:highlight w:val="none"/>
          <w:lang w:val="en-US" w:eastAsia="zh-CN"/>
        </w:rPr>
      </w:pPr>
    </w:p>
    <w:p w14:paraId="48E2105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签字：</w:t>
      </w:r>
    </w:p>
    <w:p w14:paraId="1668109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w:t>
      </w:r>
    </w:p>
    <w:p w14:paraId="33059396">
      <w:pPr>
        <w:spacing w:before="0" w:beforeLines="0" w:after="0" w:afterLines="0" w:line="480" w:lineRule="auto"/>
        <w:jc w:val="center"/>
        <w:rPr>
          <w:rFonts w:hint="eastAsia" w:ascii="宋体" w:hAnsi="宋体" w:eastAsia="宋体" w:cs="宋体"/>
          <w:kern w:val="0"/>
          <w:sz w:val="44"/>
          <w:szCs w:val="44"/>
          <w:highlight w:val="none"/>
        </w:rPr>
      </w:pPr>
      <w:r>
        <w:rPr>
          <w:rFonts w:hint="eastAsia" w:ascii="宋体" w:hAnsi="宋体" w:eastAsia="宋体" w:cs="宋体"/>
          <w:kern w:val="2"/>
          <w:sz w:val="21"/>
          <w:szCs w:val="21"/>
          <w:highlight w:val="none"/>
          <w:lang w:val="en-US" w:eastAsia="zh-CN" w:bidi="ar-SA"/>
        </w:rPr>
        <w:t xml:space="preserve">      日期：</w:t>
      </w:r>
    </w:p>
    <w:p w14:paraId="77CA473E">
      <w:pPr>
        <w:autoSpaceDE w:val="0"/>
        <w:autoSpaceDN w:val="0"/>
        <w:adjustRightInd w:val="0"/>
        <w:spacing w:line="360" w:lineRule="auto"/>
        <w:jc w:val="left"/>
        <w:rPr>
          <w:rFonts w:hint="eastAsia" w:ascii="宋体" w:hAnsi="宋体" w:eastAsia="宋体" w:cs="宋体"/>
          <w:highlight w:val="none"/>
          <w:lang w:val="zh-CN"/>
        </w:rPr>
      </w:pPr>
    </w:p>
    <w:p w14:paraId="64DCEE14">
      <w:pPr>
        <w:autoSpaceDE w:val="0"/>
        <w:autoSpaceDN w:val="0"/>
        <w:adjustRightInd w:val="0"/>
        <w:spacing w:line="360" w:lineRule="auto"/>
        <w:jc w:val="left"/>
        <w:rPr>
          <w:rFonts w:hint="eastAsia" w:ascii="宋体" w:hAnsi="宋体" w:eastAsia="宋体" w:cs="宋体"/>
          <w:highlight w:val="none"/>
          <w:lang w:val="zh-CN"/>
        </w:rPr>
      </w:pPr>
    </w:p>
    <w:p w14:paraId="07817F25">
      <w:pPr>
        <w:autoSpaceDE w:val="0"/>
        <w:autoSpaceDN w:val="0"/>
        <w:adjustRightInd w:val="0"/>
        <w:spacing w:line="360" w:lineRule="auto"/>
        <w:jc w:val="left"/>
        <w:rPr>
          <w:rFonts w:hint="eastAsia" w:ascii="宋体" w:hAnsi="宋体" w:eastAsia="宋体" w:cs="宋体"/>
          <w:highlight w:val="none"/>
          <w:lang w:val="zh-CN"/>
        </w:rPr>
      </w:pPr>
    </w:p>
    <w:p w14:paraId="3F17B918">
      <w:pPr>
        <w:autoSpaceDE w:val="0"/>
        <w:autoSpaceDN w:val="0"/>
        <w:adjustRightInd w:val="0"/>
        <w:spacing w:line="360" w:lineRule="auto"/>
        <w:jc w:val="left"/>
        <w:rPr>
          <w:rFonts w:hint="eastAsia" w:ascii="宋体" w:hAnsi="宋体" w:eastAsia="宋体" w:cs="宋体"/>
          <w:highlight w:val="none"/>
          <w:lang w:val="zh-CN"/>
        </w:rPr>
      </w:pPr>
    </w:p>
    <w:p w14:paraId="7C48ADAA">
      <w:pPr>
        <w:autoSpaceDE w:val="0"/>
        <w:autoSpaceDN w:val="0"/>
        <w:adjustRightInd w:val="0"/>
        <w:spacing w:line="360" w:lineRule="auto"/>
        <w:jc w:val="left"/>
        <w:rPr>
          <w:rFonts w:hint="eastAsia" w:ascii="宋体" w:hAnsi="宋体" w:eastAsia="宋体" w:cs="宋体"/>
          <w:highlight w:val="none"/>
          <w:lang w:val="zh-CN"/>
        </w:rPr>
      </w:pPr>
    </w:p>
    <w:p w14:paraId="562A92F2">
      <w:p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(三)近</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zh-CN"/>
        </w:rPr>
        <w:t>年完成的类似项目情况表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6849"/>
      </w:tblGrid>
      <w:tr w14:paraId="3761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0F2B844D">
            <w:pPr>
              <w:pStyle w:val="1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项目名称</w:t>
            </w:r>
          </w:p>
        </w:tc>
        <w:tc>
          <w:tcPr>
            <w:tcW w:w="6849" w:type="dxa"/>
            <w:noWrap w:val="0"/>
            <w:vAlign w:val="top"/>
          </w:tcPr>
          <w:p w14:paraId="42796F62">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35E6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3704B3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项目所在地</w:t>
            </w:r>
          </w:p>
        </w:tc>
        <w:tc>
          <w:tcPr>
            <w:tcW w:w="6849" w:type="dxa"/>
            <w:noWrap w:val="0"/>
            <w:vAlign w:val="top"/>
          </w:tcPr>
          <w:p w14:paraId="53EC638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A9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0DBF79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发包人名称</w:t>
            </w:r>
          </w:p>
        </w:tc>
        <w:tc>
          <w:tcPr>
            <w:tcW w:w="6849" w:type="dxa"/>
            <w:noWrap w:val="0"/>
            <w:vAlign w:val="top"/>
          </w:tcPr>
          <w:p w14:paraId="3B22F9F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82B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21A0A5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发包人地址</w:t>
            </w:r>
          </w:p>
        </w:tc>
        <w:tc>
          <w:tcPr>
            <w:tcW w:w="6849" w:type="dxa"/>
            <w:noWrap w:val="0"/>
            <w:vAlign w:val="top"/>
          </w:tcPr>
          <w:p w14:paraId="7FFFAD7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412D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31D45A2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发包人电话</w:t>
            </w:r>
          </w:p>
        </w:tc>
        <w:tc>
          <w:tcPr>
            <w:tcW w:w="6849" w:type="dxa"/>
            <w:noWrap w:val="0"/>
            <w:vAlign w:val="top"/>
          </w:tcPr>
          <w:p w14:paraId="792575A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76B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123816B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合同价格</w:t>
            </w:r>
          </w:p>
        </w:tc>
        <w:tc>
          <w:tcPr>
            <w:tcW w:w="6849" w:type="dxa"/>
            <w:noWrap w:val="0"/>
            <w:vAlign w:val="top"/>
          </w:tcPr>
          <w:p w14:paraId="7488218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B1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4951732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开工日期</w:t>
            </w:r>
          </w:p>
        </w:tc>
        <w:tc>
          <w:tcPr>
            <w:tcW w:w="6849" w:type="dxa"/>
            <w:noWrap w:val="0"/>
            <w:vAlign w:val="top"/>
          </w:tcPr>
          <w:p w14:paraId="216BB82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E06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084093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竣工日期</w:t>
            </w:r>
          </w:p>
        </w:tc>
        <w:tc>
          <w:tcPr>
            <w:tcW w:w="6849" w:type="dxa"/>
            <w:noWrap w:val="0"/>
            <w:vAlign w:val="top"/>
          </w:tcPr>
          <w:p w14:paraId="4CDB101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1F21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779B88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承担的工作</w:t>
            </w:r>
          </w:p>
        </w:tc>
        <w:tc>
          <w:tcPr>
            <w:tcW w:w="6849" w:type="dxa"/>
            <w:noWrap w:val="0"/>
            <w:vAlign w:val="top"/>
          </w:tcPr>
          <w:p w14:paraId="45821DD3">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7F3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1E97CB1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工程质量</w:t>
            </w:r>
          </w:p>
        </w:tc>
        <w:tc>
          <w:tcPr>
            <w:tcW w:w="6849" w:type="dxa"/>
            <w:noWrap w:val="0"/>
            <w:vAlign w:val="top"/>
          </w:tcPr>
          <w:p w14:paraId="71BA3E6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4F5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6E91ED9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项目经理</w:t>
            </w:r>
          </w:p>
        </w:tc>
        <w:tc>
          <w:tcPr>
            <w:tcW w:w="6849" w:type="dxa"/>
            <w:noWrap w:val="0"/>
            <w:vAlign w:val="top"/>
          </w:tcPr>
          <w:p w14:paraId="1FB81E5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E3A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4776CC3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技术负责人</w:t>
            </w:r>
          </w:p>
        </w:tc>
        <w:tc>
          <w:tcPr>
            <w:tcW w:w="6849" w:type="dxa"/>
            <w:noWrap w:val="0"/>
            <w:vAlign w:val="top"/>
          </w:tcPr>
          <w:p w14:paraId="126E5A3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56C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90" w:type="dxa"/>
            <w:noWrap w:val="0"/>
            <w:vAlign w:val="center"/>
          </w:tcPr>
          <w:p w14:paraId="1A85F8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总监理工程师及电话</w:t>
            </w:r>
          </w:p>
        </w:tc>
        <w:tc>
          <w:tcPr>
            <w:tcW w:w="6849" w:type="dxa"/>
            <w:noWrap w:val="0"/>
            <w:vAlign w:val="top"/>
          </w:tcPr>
          <w:p w14:paraId="7FA3D09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0BD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2890" w:type="dxa"/>
            <w:noWrap w:val="0"/>
            <w:vAlign w:val="center"/>
          </w:tcPr>
          <w:p w14:paraId="7948E2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项目描述</w:t>
            </w:r>
          </w:p>
        </w:tc>
        <w:tc>
          <w:tcPr>
            <w:tcW w:w="6849" w:type="dxa"/>
            <w:noWrap w:val="0"/>
            <w:vAlign w:val="top"/>
          </w:tcPr>
          <w:p w14:paraId="10A0BE7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highlight w:val="none"/>
                <w:lang w:val="zh-CN"/>
              </w:rPr>
            </w:pPr>
          </w:p>
        </w:tc>
      </w:tr>
      <w:tr w14:paraId="27DD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890" w:type="dxa"/>
            <w:noWrap w:val="0"/>
            <w:vAlign w:val="center"/>
          </w:tcPr>
          <w:p w14:paraId="0EACF50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c>
          <w:tcPr>
            <w:tcW w:w="6849" w:type="dxa"/>
            <w:noWrap w:val="0"/>
            <w:vAlign w:val="center"/>
          </w:tcPr>
          <w:p w14:paraId="6A1B29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bl>
    <w:p w14:paraId="12FBD4CF">
      <w:pPr>
        <w:autoSpaceDE w:val="0"/>
        <w:autoSpaceDN w:val="0"/>
        <w:adjustRightInd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注：后附</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zh-CN"/>
        </w:rPr>
        <w:t>20</w:t>
      </w: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zh-CN"/>
        </w:rPr>
        <w:t>年至</w:t>
      </w:r>
      <w:r>
        <w:rPr>
          <w:rFonts w:hint="eastAsia" w:ascii="宋体" w:hAnsi="宋体" w:eastAsia="宋体" w:cs="宋体"/>
          <w:bCs/>
          <w:sz w:val="24"/>
          <w:szCs w:val="24"/>
          <w:highlight w:val="none"/>
          <w:lang w:val="en-US" w:eastAsia="zh-CN"/>
        </w:rPr>
        <w:t>今</w:t>
      </w:r>
      <w:r>
        <w:rPr>
          <w:rFonts w:hint="eastAsia" w:ascii="宋体" w:hAnsi="宋体" w:eastAsia="宋体" w:cs="宋体"/>
          <w:bCs/>
          <w:sz w:val="24"/>
          <w:szCs w:val="24"/>
          <w:highlight w:val="none"/>
        </w:rPr>
        <w:t>）完成过类似工程业</w:t>
      </w:r>
      <w:r>
        <w:rPr>
          <w:rFonts w:hint="eastAsia" w:ascii="宋体" w:hAnsi="宋体" w:eastAsia="宋体" w:cs="宋体"/>
          <w:sz w:val="24"/>
          <w:szCs w:val="24"/>
          <w:highlight w:val="none"/>
          <w:lang w:bidi="ar"/>
        </w:rPr>
        <w:t>绩，</w:t>
      </w:r>
      <w:r>
        <w:rPr>
          <w:rFonts w:hint="eastAsia" w:ascii="宋体" w:hAnsi="宋体" w:eastAsia="宋体" w:cs="宋体"/>
          <w:bCs/>
          <w:sz w:val="24"/>
          <w:szCs w:val="24"/>
          <w:highlight w:val="none"/>
        </w:rPr>
        <w:t>中标通知书或合同协议书或竣工验收报告</w:t>
      </w:r>
      <w:r>
        <w:rPr>
          <w:rFonts w:hint="eastAsia" w:ascii="宋体" w:hAnsi="宋体" w:eastAsia="宋体" w:cs="宋体"/>
          <w:bCs/>
          <w:sz w:val="24"/>
          <w:szCs w:val="24"/>
          <w:highlight w:val="none"/>
          <w:lang w:val="zh-CN"/>
        </w:rPr>
        <w:t>复印件加盖公章。</w:t>
      </w:r>
    </w:p>
    <w:p w14:paraId="58496D94">
      <w:pPr>
        <w:autoSpaceDE w:val="0"/>
        <w:autoSpaceDN w:val="0"/>
        <w:adjustRightInd w:val="0"/>
        <w:spacing w:line="360" w:lineRule="auto"/>
        <w:jc w:val="left"/>
        <w:rPr>
          <w:rFonts w:hint="eastAsia" w:ascii="宋体" w:hAnsi="宋体" w:eastAsia="宋体" w:cs="宋体"/>
          <w:sz w:val="24"/>
          <w:szCs w:val="24"/>
          <w:highlight w:val="none"/>
          <w:lang w:val="zh-CN"/>
        </w:rPr>
      </w:pPr>
    </w:p>
    <w:p w14:paraId="11F0489E">
      <w:pPr>
        <w:autoSpaceDE w:val="0"/>
        <w:autoSpaceDN w:val="0"/>
        <w:adjustRightInd w:val="0"/>
        <w:spacing w:line="360" w:lineRule="auto"/>
        <w:jc w:val="left"/>
        <w:rPr>
          <w:rFonts w:hint="eastAsia" w:ascii="宋体" w:hAnsi="宋体" w:eastAsia="宋体" w:cs="宋体"/>
          <w:highlight w:val="none"/>
          <w:lang w:val="zh-CN"/>
        </w:rPr>
      </w:pPr>
    </w:p>
    <w:p w14:paraId="4D8D330A">
      <w:pPr>
        <w:autoSpaceDE w:val="0"/>
        <w:autoSpaceDN w:val="0"/>
        <w:adjustRightInd w:val="0"/>
        <w:spacing w:line="360" w:lineRule="auto"/>
        <w:rPr>
          <w:rFonts w:hint="eastAsia" w:ascii="宋体" w:hAnsi="宋体" w:eastAsia="宋体" w:cs="宋体"/>
          <w:sz w:val="24"/>
          <w:highlight w:val="none"/>
          <w:lang w:val="zh-CN"/>
        </w:rPr>
      </w:pPr>
    </w:p>
    <w:p w14:paraId="5BBEE3B7">
      <w:pPr>
        <w:autoSpaceDE w:val="0"/>
        <w:autoSpaceDN w:val="0"/>
        <w:adjustRightIn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(四)正在施工的和新承接的项目情况表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gridCol w:w="6413"/>
      </w:tblGrid>
      <w:tr w14:paraId="50E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1038CC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项目名称</w:t>
            </w:r>
          </w:p>
        </w:tc>
        <w:tc>
          <w:tcPr>
            <w:tcW w:w="6413" w:type="dxa"/>
            <w:noWrap w:val="0"/>
            <w:vAlign w:val="center"/>
          </w:tcPr>
          <w:p w14:paraId="3553366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893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4CDD0E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项目所在地</w:t>
            </w:r>
          </w:p>
        </w:tc>
        <w:tc>
          <w:tcPr>
            <w:tcW w:w="6413" w:type="dxa"/>
            <w:noWrap w:val="0"/>
            <w:vAlign w:val="center"/>
          </w:tcPr>
          <w:p w14:paraId="17925A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35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3B8AD76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发包人名称</w:t>
            </w:r>
          </w:p>
        </w:tc>
        <w:tc>
          <w:tcPr>
            <w:tcW w:w="6413" w:type="dxa"/>
            <w:noWrap w:val="0"/>
            <w:vAlign w:val="center"/>
          </w:tcPr>
          <w:p w14:paraId="1B7E808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205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28FF0C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发包人地址</w:t>
            </w:r>
          </w:p>
        </w:tc>
        <w:tc>
          <w:tcPr>
            <w:tcW w:w="6413" w:type="dxa"/>
            <w:noWrap w:val="0"/>
            <w:vAlign w:val="center"/>
          </w:tcPr>
          <w:p w14:paraId="22195A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44AB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5EBC99F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发包人电话</w:t>
            </w:r>
          </w:p>
        </w:tc>
        <w:tc>
          <w:tcPr>
            <w:tcW w:w="6413" w:type="dxa"/>
            <w:noWrap w:val="0"/>
            <w:vAlign w:val="center"/>
          </w:tcPr>
          <w:p w14:paraId="1EDF75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241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3B37C15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签约合同价</w:t>
            </w:r>
          </w:p>
        </w:tc>
        <w:tc>
          <w:tcPr>
            <w:tcW w:w="6413" w:type="dxa"/>
            <w:noWrap w:val="0"/>
            <w:vAlign w:val="center"/>
          </w:tcPr>
          <w:p w14:paraId="7C95EFD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3B15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03B74E9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开工日期</w:t>
            </w:r>
          </w:p>
        </w:tc>
        <w:tc>
          <w:tcPr>
            <w:tcW w:w="6413" w:type="dxa"/>
            <w:noWrap w:val="0"/>
            <w:vAlign w:val="center"/>
          </w:tcPr>
          <w:p w14:paraId="624BCF5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0441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18C0D2C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计划竣工日期</w:t>
            </w:r>
          </w:p>
        </w:tc>
        <w:tc>
          <w:tcPr>
            <w:tcW w:w="6413" w:type="dxa"/>
            <w:noWrap w:val="0"/>
            <w:vAlign w:val="center"/>
          </w:tcPr>
          <w:p w14:paraId="1A72857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EDF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1C20EC7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承担的工作</w:t>
            </w:r>
          </w:p>
        </w:tc>
        <w:tc>
          <w:tcPr>
            <w:tcW w:w="6413" w:type="dxa"/>
            <w:noWrap w:val="0"/>
            <w:vAlign w:val="center"/>
          </w:tcPr>
          <w:p w14:paraId="08D338F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B09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5233F54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工程质量</w:t>
            </w:r>
          </w:p>
        </w:tc>
        <w:tc>
          <w:tcPr>
            <w:tcW w:w="6413" w:type="dxa"/>
            <w:noWrap w:val="0"/>
            <w:vAlign w:val="center"/>
          </w:tcPr>
          <w:p w14:paraId="2BAF4EC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55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5DD98D3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项目经理</w:t>
            </w:r>
          </w:p>
        </w:tc>
        <w:tc>
          <w:tcPr>
            <w:tcW w:w="6413" w:type="dxa"/>
            <w:noWrap w:val="0"/>
            <w:vAlign w:val="center"/>
          </w:tcPr>
          <w:p w14:paraId="178215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5A24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712E18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技术负责人</w:t>
            </w:r>
          </w:p>
        </w:tc>
        <w:tc>
          <w:tcPr>
            <w:tcW w:w="6413" w:type="dxa"/>
            <w:noWrap w:val="0"/>
            <w:vAlign w:val="center"/>
          </w:tcPr>
          <w:p w14:paraId="03A8F6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13B2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66" w:type="dxa"/>
            <w:noWrap w:val="0"/>
            <w:vAlign w:val="center"/>
          </w:tcPr>
          <w:p w14:paraId="69DCE4B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总监理工程师及电话</w:t>
            </w:r>
          </w:p>
        </w:tc>
        <w:tc>
          <w:tcPr>
            <w:tcW w:w="6413" w:type="dxa"/>
            <w:noWrap w:val="0"/>
            <w:vAlign w:val="center"/>
          </w:tcPr>
          <w:p w14:paraId="2B7624C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7922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3266" w:type="dxa"/>
            <w:noWrap w:val="0"/>
            <w:vAlign w:val="center"/>
          </w:tcPr>
          <w:p w14:paraId="25648F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项目描述</w:t>
            </w:r>
          </w:p>
        </w:tc>
        <w:tc>
          <w:tcPr>
            <w:tcW w:w="6413" w:type="dxa"/>
            <w:noWrap w:val="0"/>
            <w:vAlign w:val="center"/>
          </w:tcPr>
          <w:p w14:paraId="79D7C89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r w14:paraId="235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266" w:type="dxa"/>
            <w:noWrap w:val="0"/>
            <w:vAlign w:val="center"/>
          </w:tcPr>
          <w:p w14:paraId="31606B0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c>
          <w:tcPr>
            <w:tcW w:w="6413" w:type="dxa"/>
            <w:noWrap w:val="0"/>
            <w:vAlign w:val="center"/>
          </w:tcPr>
          <w:p w14:paraId="54A74B3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p>
        </w:tc>
      </w:tr>
    </w:tbl>
    <w:p w14:paraId="3A374207">
      <w:pPr>
        <w:autoSpaceDE w:val="0"/>
        <w:autoSpaceDN w:val="0"/>
        <w:adjustRightInd w:val="0"/>
        <w:spacing w:line="360" w:lineRule="auto"/>
        <w:ind w:firstLine="360" w:firstLineChars="150"/>
        <w:jc w:val="left"/>
        <w:rPr>
          <w:rFonts w:hint="eastAsia" w:ascii="宋体" w:hAnsi="宋体" w:eastAsia="宋体" w:cs="宋体"/>
          <w:bCs/>
          <w:szCs w:val="21"/>
          <w:highlight w:val="none"/>
          <w:lang w:val="zh-CN"/>
        </w:rPr>
      </w:pPr>
      <w:r>
        <w:rPr>
          <w:rFonts w:hint="eastAsia" w:ascii="宋体" w:hAnsi="宋体" w:eastAsia="宋体" w:cs="宋体"/>
          <w:bCs/>
          <w:highlight w:val="none"/>
        </w:rPr>
        <w:t>注：附</w:t>
      </w:r>
      <w:r>
        <w:rPr>
          <w:rFonts w:hint="eastAsia" w:ascii="宋体" w:hAnsi="宋体" w:eastAsia="宋体" w:cs="宋体"/>
          <w:bCs/>
          <w:szCs w:val="21"/>
          <w:highlight w:val="none"/>
          <w:lang w:val="zh-CN"/>
        </w:rPr>
        <w:t>中标通知书或合同协议书或竣工验收报告复印件加盖公章</w:t>
      </w:r>
    </w:p>
    <w:p w14:paraId="68DF2395">
      <w:pPr>
        <w:autoSpaceDE w:val="0"/>
        <w:autoSpaceDN w:val="0"/>
        <w:adjustRightInd w:val="0"/>
        <w:spacing w:line="360" w:lineRule="auto"/>
        <w:jc w:val="left"/>
        <w:rPr>
          <w:rFonts w:hint="eastAsia" w:ascii="宋体" w:hAnsi="宋体" w:eastAsia="宋体" w:cs="宋体"/>
          <w:sz w:val="24"/>
          <w:szCs w:val="24"/>
          <w:highlight w:val="none"/>
          <w:lang w:val="zh-CN"/>
        </w:rPr>
      </w:pPr>
      <w:r>
        <w:rPr>
          <w:rFonts w:hint="eastAsia" w:ascii="宋体" w:hAnsi="宋体" w:eastAsia="宋体" w:cs="宋体"/>
          <w:highlight w:val="none"/>
        </w:rPr>
        <w:br w:type="page"/>
      </w:r>
      <w:r>
        <w:rPr>
          <w:rFonts w:hint="eastAsia" w:ascii="宋体" w:hAnsi="宋体" w:eastAsia="宋体" w:cs="宋体"/>
          <w:sz w:val="24"/>
          <w:szCs w:val="24"/>
          <w:highlight w:val="none"/>
          <w:lang w:val="zh-CN"/>
        </w:rPr>
        <w:t>(五)近三年（20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至今）发生的诉讼及仲裁情况</w:t>
      </w:r>
    </w:p>
    <w:p w14:paraId="7B7BB937">
      <w:pPr>
        <w:autoSpaceDE w:val="0"/>
        <w:autoSpaceDN w:val="0"/>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（格式自拟，加盖供应商公章）</w:t>
      </w:r>
    </w:p>
    <w:p w14:paraId="2FAD67CB">
      <w:pPr>
        <w:autoSpaceDE w:val="0"/>
        <w:autoSpaceDN w:val="0"/>
        <w:adjustRightInd w:val="0"/>
        <w:spacing w:line="360" w:lineRule="auto"/>
        <w:jc w:val="left"/>
        <w:rPr>
          <w:rFonts w:hint="eastAsia" w:ascii="宋体" w:hAnsi="宋体" w:eastAsia="宋体" w:cs="宋体"/>
          <w:highlight w:val="none"/>
        </w:rPr>
      </w:pPr>
    </w:p>
    <w:p w14:paraId="1662D259">
      <w:pPr>
        <w:autoSpaceDE w:val="0"/>
        <w:autoSpaceDN w:val="0"/>
        <w:adjustRightInd w:val="0"/>
        <w:spacing w:line="360" w:lineRule="auto"/>
        <w:jc w:val="left"/>
        <w:rPr>
          <w:rFonts w:hint="eastAsia" w:ascii="宋体" w:hAnsi="宋体" w:eastAsia="宋体" w:cs="宋体"/>
          <w:highlight w:val="none"/>
        </w:rPr>
      </w:pPr>
    </w:p>
    <w:p w14:paraId="2B4E8ADC">
      <w:pPr>
        <w:autoSpaceDE w:val="0"/>
        <w:autoSpaceDN w:val="0"/>
        <w:adjustRightInd w:val="0"/>
        <w:spacing w:line="360" w:lineRule="auto"/>
        <w:jc w:val="left"/>
        <w:rPr>
          <w:rFonts w:hint="eastAsia" w:ascii="宋体" w:hAnsi="宋体" w:eastAsia="宋体" w:cs="宋体"/>
          <w:highlight w:val="none"/>
        </w:rPr>
      </w:pPr>
    </w:p>
    <w:p w14:paraId="356017E4">
      <w:pPr>
        <w:autoSpaceDE w:val="0"/>
        <w:autoSpaceDN w:val="0"/>
        <w:adjustRightInd w:val="0"/>
        <w:spacing w:line="360" w:lineRule="auto"/>
        <w:jc w:val="left"/>
        <w:rPr>
          <w:rFonts w:hint="eastAsia" w:ascii="宋体" w:hAnsi="宋体" w:eastAsia="宋体" w:cs="宋体"/>
          <w:highlight w:val="none"/>
        </w:rPr>
      </w:pPr>
    </w:p>
    <w:p w14:paraId="4CBE8A66">
      <w:pPr>
        <w:autoSpaceDE w:val="0"/>
        <w:autoSpaceDN w:val="0"/>
        <w:adjustRightInd w:val="0"/>
        <w:spacing w:line="360" w:lineRule="auto"/>
        <w:jc w:val="left"/>
        <w:rPr>
          <w:rFonts w:hint="eastAsia" w:ascii="宋体" w:hAnsi="宋体" w:eastAsia="宋体" w:cs="宋体"/>
          <w:highlight w:val="none"/>
        </w:rPr>
      </w:pPr>
    </w:p>
    <w:p w14:paraId="7D48FE6E">
      <w:pPr>
        <w:autoSpaceDE w:val="0"/>
        <w:autoSpaceDN w:val="0"/>
        <w:adjustRightInd w:val="0"/>
        <w:spacing w:line="360" w:lineRule="auto"/>
        <w:jc w:val="left"/>
        <w:rPr>
          <w:rFonts w:hint="eastAsia" w:ascii="宋体" w:hAnsi="宋体" w:eastAsia="宋体" w:cs="宋体"/>
          <w:highlight w:val="none"/>
        </w:rPr>
      </w:pPr>
    </w:p>
    <w:p w14:paraId="7CA60091">
      <w:pPr>
        <w:autoSpaceDE w:val="0"/>
        <w:autoSpaceDN w:val="0"/>
        <w:adjustRightInd w:val="0"/>
        <w:spacing w:line="360" w:lineRule="auto"/>
        <w:jc w:val="left"/>
        <w:rPr>
          <w:rFonts w:hint="eastAsia" w:ascii="宋体" w:hAnsi="宋体" w:eastAsia="宋体" w:cs="宋体"/>
          <w:highlight w:val="none"/>
        </w:rPr>
      </w:pPr>
    </w:p>
    <w:p w14:paraId="7C220275">
      <w:pPr>
        <w:autoSpaceDE w:val="0"/>
        <w:autoSpaceDN w:val="0"/>
        <w:adjustRightInd w:val="0"/>
        <w:spacing w:line="360" w:lineRule="auto"/>
        <w:jc w:val="left"/>
        <w:rPr>
          <w:rFonts w:hint="eastAsia" w:ascii="宋体" w:hAnsi="宋体" w:eastAsia="宋体" w:cs="宋体"/>
          <w:highlight w:val="none"/>
        </w:rPr>
      </w:pPr>
    </w:p>
    <w:p w14:paraId="0D8A99A8">
      <w:pPr>
        <w:autoSpaceDE w:val="0"/>
        <w:autoSpaceDN w:val="0"/>
        <w:adjustRightInd w:val="0"/>
        <w:spacing w:line="360" w:lineRule="auto"/>
        <w:jc w:val="left"/>
        <w:rPr>
          <w:rFonts w:hint="eastAsia" w:ascii="宋体" w:hAnsi="宋体" w:eastAsia="宋体" w:cs="宋体"/>
          <w:highlight w:val="none"/>
        </w:rPr>
      </w:pPr>
    </w:p>
    <w:p w14:paraId="1FAC7CF4">
      <w:pPr>
        <w:autoSpaceDE w:val="0"/>
        <w:autoSpaceDN w:val="0"/>
        <w:adjustRightInd w:val="0"/>
        <w:spacing w:line="360" w:lineRule="auto"/>
        <w:jc w:val="left"/>
        <w:rPr>
          <w:rFonts w:hint="eastAsia" w:ascii="宋体" w:hAnsi="宋体" w:eastAsia="宋体" w:cs="宋体"/>
          <w:highlight w:val="none"/>
        </w:rPr>
      </w:pPr>
    </w:p>
    <w:p w14:paraId="0E6B6FE1">
      <w:pPr>
        <w:autoSpaceDE w:val="0"/>
        <w:autoSpaceDN w:val="0"/>
        <w:adjustRightInd w:val="0"/>
        <w:spacing w:line="360" w:lineRule="auto"/>
        <w:jc w:val="left"/>
        <w:rPr>
          <w:rFonts w:hint="eastAsia" w:ascii="宋体" w:hAnsi="宋体" w:eastAsia="宋体" w:cs="宋体"/>
          <w:highlight w:val="none"/>
        </w:rPr>
      </w:pPr>
    </w:p>
    <w:p w14:paraId="3158FE45">
      <w:pPr>
        <w:autoSpaceDE w:val="0"/>
        <w:autoSpaceDN w:val="0"/>
        <w:adjustRightInd w:val="0"/>
        <w:spacing w:line="360" w:lineRule="auto"/>
        <w:jc w:val="left"/>
        <w:rPr>
          <w:rFonts w:hint="eastAsia" w:ascii="宋体" w:hAnsi="宋体" w:eastAsia="宋体" w:cs="宋体"/>
          <w:highlight w:val="none"/>
        </w:rPr>
      </w:pPr>
    </w:p>
    <w:p w14:paraId="32DEC611">
      <w:pPr>
        <w:autoSpaceDE w:val="0"/>
        <w:autoSpaceDN w:val="0"/>
        <w:adjustRightInd w:val="0"/>
        <w:spacing w:line="360" w:lineRule="auto"/>
        <w:jc w:val="left"/>
        <w:rPr>
          <w:rFonts w:hint="eastAsia" w:ascii="宋体" w:hAnsi="宋体" w:eastAsia="宋体" w:cs="宋体"/>
          <w:highlight w:val="none"/>
        </w:rPr>
      </w:pPr>
    </w:p>
    <w:p w14:paraId="727107E4">
      <w:pPr>
        <w:autoSpaceDE w:val="0"/>
        <w:autoSpaceDN w:val="0"/>
        <w:adjustRightInd w:val="0"/>
        <w:spacing w:line="360" w:lineRule="auto"/>
        <w:jc w:val="left"/>
        <w:rPr>
          <w:rFonts w:hint="eastAsia" w:ascii="宋体" w:hAnsi="宋体" w:eastAsia="宋体" w:cs="宋体"/>
          <w:highlight w:val="none"/>
        </w:rPr>
      </w:pPr>
    </w:p>
    <w:p w14:paraId="0A68FCE1">
      <w:pPr>
        <w:autoSpaceDE w:val="0"/>
        <w:autoSpaceDN w:val="0"/>
        <w:adjustRightInd w:val="0"/>
        <w:spacing w:line="360" w:lineRule="auto"/>
        <w:jc w:val="left"/>
        <w:rPr>
          <w:rFonts w:hint="eastAsia" w:ascii="宋体" w:hAnsi="宋体" w:eastAsia="宋体" w:cs="宋体"/>
          <w:highlight w:val="none"/>
        </w:rPr>
      </w:pPr>
    </w:p>
    <w:p w14:paraId="2353113D">
      <w:pPr>
        <w:autoSpaceDE w:val="0"/>
        <w:autoSpaceDN w:val="0"/>
        <w:adjustRightInd w:val="0"/>
        <w:spacing w:line="360" w:lineRule="auto"/>
        <w:jc w:val="left"/>
        <w:rPr>
          <w:rFonts w:hint="eastAsia" w:ascii="宋体" w:hAnsi="宋体" w:eastAsia="宋体" w:cs="宋体"/>
          <w:highlight w:val="none"/>
        </w:rPr>
      </w:pPr>
    </w:p>
    <w:p w14:paraId="56D70204">
      <w:pPr>
        <w:autoSpaceDE w:val="0"/>
        <w:autoSpaceDN w:val="0"/>
        <w:adjustRightInd w:val="0"/>
        <w:spacing w:line="360" w:lineRule="auto"/>
        <w:jc w:val="left"/>
        <w:rPr>
          <w:rFonts w:hint="eastAsia" w:ascii="宋体" w:hAnsi="宋体" w:eastAsia="宋体" w:cs="宋体"/>
          <w:highlight w:val="none"/>
        </w:rPr>
      </w:pPr>
    </w:p>
    <w:p w14:paraId="5E2671D7">
      <w:pPr>
        <w:autoSpaceDE w:val="0"/>
        <w:autoSpaceDN w:val="0"/>
        <w:adjustRightInd w:val="0"/>
        <w:spacing w:line="360" w:lineRule="auto"/>
        <w:jc w:val="left"/>
        <w:rPr>
          <w:rFonts w:hint="eastAsia" w:ascii="宋体" w:hAnsi="宋体" w:eastAsia="宋体" w:cs="宋体"/>
          <w:highlight w:val="none"/>
        </w:rPr>
      </w:pPr>
    </w:p>
    <w:p w14:paraId="2DED0B01">
      <w:pPr>
        <w:autoSpaceDE w:val="0"/>
        <w:autoSpaceDN w:val="0"/>
        <w:adjustRightInd w:val="0"/>
        <w:spacing w:line="360" w:lineRule="auto"/>
        <w:jc w:val="left"/>
        <w:rPr>
          <w:rFonts w:hint="eastAsia" w:ascii="宋体" w:hAnsi="宋体" w:eastAsia="宋体" w:cs="宋体"/>
          <w:highlight w:val="none"/>
        </w:rPr>
      </w:pPr>
    </w:p>
    <w:p w14:paraId="1D414987">
      <w:pPr>
        <w:autoSpaceDE w:val="0"/>
        <w:autoSpaceDN w:val="0"/>
        <w:adjustRightInd w:val="0"/>
        <w:spacing w:line="360" w:lineRule="auto"/>
        <w:jc w:val="left"/>
        <w:rPr>
          <w:rFonts w:hint="eastAsia" w:ascii="宋体" w:hAnsi="宋体" w:eastAsia="宋体" w:cs="宋体"/>
          <w:highlight w:val="none"/>
        </w:rPr>
      </w:pPr>
    </w:p>
    <w:p w14:paraId="7C8B26FD">
      <w:pPr>
        <w:autoSpaceDE w:val="0"/>
        <w:autoSpaceDN w:val="0"/>
        <w:adjustRightInd w:val="0"/>
        <w:spacing w:line="360" w:lineRule="auto"/>
        <w:jc w:val="left"/>
        <w:rPr>
          <w:rFonts w:hint="eastAsia" w:ascii="宋体" w:hAnsi="宋体" w:eastAsia="宋体" w:cs="宋体"/>
          <w:highlight w:val="none"/>
        </w:rPr>
      </w:pPr>
    </w:p>
    <w:p w14:paraId="373388DE">
      <w:pPr>
        <w:autoSpaceDE w:val="0"/>
        <w:autoSpaceDN w:val="0"/>
        <w:adjustRightInd w:val="0"/>
        <w:spacing w:line="360" w:lineRule="auto"/>
        <w:jc w:val="left"/>
        <w:rPr>
          <w:rFonts w:hint="eastAsia" w:ascii="宋体" w:hAnsi="宋体" w:eastAsia="宋体" w:cs="宋体"/>
          <w:highlight w:val="none"/>
        </w:rPr>
      </w:pPr>
    </w:p>
    <w:p w14:paraId="6CC1B59B">
      <w:pPr>
        <w:autoSpaceDE w:val="0"/>
        <w:autoSpaceDN w:val="0"/>
        <w:adjustRightInd w:val="0"/>
        <w:spacing w:line="360" w:lineRule="auto"/>
        <w:jc w:val="left"/>
        <w:rPr>
          <w:rFonts w:hint="eastAsia" w:ascii="宋体" w:hAnsi="宋体" w:eastAsia="宋体" w:cs="宋体"/>
          <w:highlight w:val="none"/>
        </w:rPr>
      </w:pPr>
    </w:p>
    <w:p w14:paraId="170CCB39">
      <w:pPr>
        <w:autoSpaceDE w:val="0"/>
        <w:autoSpaceDN w:val="0"/>
        <w:adjustRightInd w:val="0"/>
        <w:spacing w:line="360" w:lineRule="auto"/>
        <w:jc w:val="left"/>
        <w:rPr>
          <w:rFonts w:hint="eastAsia" w:ascii="宋体" w:hAnsi="宋体" w:eastAsia="宋体" w:cs="宋体"/>
          <w:highlight w:val="none"/>
        </w:rPr>
      </w:pPr>
    </w:p>
    <w:p w14:paraId="2B48E68F">
      <w:pPr>
        <w:autoSpaceDE w:val="0"/>
        <w:autoSpaceDN w:val="0"/>
        <w:adjustRightInd w:val="0"/>
        <w:spacing w:line="360" w:lineRule="auto"/>
        <w:jc w:val="left"/>
        <w:rPr>
          <w:rFonts w:hint="eastAsia" w:ascii="宋体" w:hAnsi="宋体" w:eastAsia="宋体" w:cs="宋体"/>
          <w:highlight w:val="none"/>
        </w:rPr>
      </w:pPr>
    </w:p>
    <w:p w14:paraId="6A608265">
      <w:pPr>
        <w:autoSpaceDE w:val="0"/>
        <w:autoSpaceDN w:val="0"/>
        <w:adjustRightInd w:val="0"/>
        <w:spacing w:line="360" w:lineRule="auto"/>
        <w:jc w:val="left"/>
        <w:rPr>
          <w:rFonts w:hint="eastAsia" w:ascii="宋体" w:hAnsi="宋体" w:eastAsia="宋体" w:cs="宋体"/>
          <w:highlight w:val="none"/>
        </w:rPr>
      </w:pPr>
    </w:p>
    <w:p w14:paraId="7BA48085">
      <w:pPr>
        <w:autoSpaceDE w:val="0"/>
        <w:autoSpaceDN w:val="0"/>
        <w:adjustRightInd w:val="0"/>
        <w:spacing w:line="360" w:lineRule="auto"/>
        <w:jc w:val="left"/>
        <w:rPr>
          <w:rFonts w:hint="eastAsia" w:ascii="宋体" w:hAnsi="宋体" w:eastAsia="宋体" w:cs="宋体"/>
          <w:highlight w:val="none"/>
        </w:rPr>
      </w:pPr>
    </w:p>
    <w:p w14:paraId="39AA1603">
      <w:pPr>
        <w:autoSpaceDE w:val="0"/>
        <w:autoSpaceDN w:val="0"/>
        <w:adjustRightInd w:val="0"/>
        <w:spacing w:line="360" w:lineRule="auto"/>
        <w:jc w:val="left"/>
        <w:rPr>
          <w:rFonts w:hint="eastAsia" w:ascii="宋体" w:hAnsi="宋体" w:eastAsia="宋体" w:cs="宋体"/>
          <w:highlight w:val="none"/>
        </w:rPr>
      </w:pPr>
    </w:p>
    <w:p w14:paraId="3398F5D0">
      <w:pPr>
        <w:pStyle w:val="20"/>
        <w:jc w:val="center"/>
        <w:rPr>
          <w:rFonts w:hint="eastAsia" w:ascii="宋体" w:hAnsi="宋体" w:eastAsia="宋体" w:cs="宋体"/>
          <w:b/>
          <w:bCs/>
          <w:kern w:val="2"/>
          <w:sz w:val="28"/>
          <w:szCs w:val="28"/>
          <w:highlight w:val="none"/>
          <w:lang w:val="zh-CN"/>
        </w:rPr>
      </w:pPr>
      <w:r>
        <w:rPr>
          <w:rFonts w:hint="eastAsia" w:ascii="宋体" w:hAnsi="宋体" w:eastAsia="宋体" w:cs="宋体"/>
          <w:b/>
          <w:bCs/>
          <w:kern w:val="2"/>
          <w:sz w:val="28"/>
          <w:szCs w:val="28"/>
          <w:highlight w:val="none"/>
          <w:lang w:val="zh-CN"/>
        </w:rPr>
        <w:t>十、中小企业声明函</w:t>
      </w:r>
    </w:p>
    <w:p w14:paraId="4D118C3F">
      <w:pPr>
        <w:jc w:val="center"/>
        <w:rPr>
          <w:rFonts w:hint="eastAsia" w:ascii="宋体" w:hAnsi="宋体" w:eastAsia="宋体" w:cs="宋体"/>
          <w:szCs w:val="21"/>
          <w:highlight w:val="none"/>
          <w:u w:val="single"/>
        </w:rPr>
      </w:pPr>
      <w:r>
        <w:rPr>
          <w:rFonts w:hint="eastAsia" w:ascii="宋体" w:hAnsi="宋体" w:eastAsia="宋体" w:cs="宋体"/>
          <w:szCs w:val="21"/>
          <w:highlight w:val="none"/>
          <w:u w:val="single"/>
        </w:rPr>
        <w:t>【不属于小微企业的无需填写】</w:t>
      </w:r>
    </w:p>
    <w:p w14:paraId="19C40642">
      <w:pPr>
        <w:pStyle w:val="20"/>
        <w:spacing w:line="432" w:lineRule="auto"/>
        <w:jc w:val="center"/>
        <w:rPr>
          <w:rFonts w:hint="eastAsia" w:ascii="宋体" w:hAnsi="宋体" w:eastAsia="宋体" w:cs="宋体"/>
          <w:sz w:val="24"/>
          <w:szCs w:val="24"/>
          <w:highlight w:val="none"/>
        </w:rPr>
      </w:pPr>
    </w:p>
    <w:p w14:paraId="3BE7CE33">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本公司郑重声明，根据《政府采购促进中小企业发展管理办法》（财库﹝2020﹞46号）的规定，本公司</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参加</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（单位名称）的</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（项目名称）采购活动，工程的施工单位全部为符合政策要求的中小企业（或者：服务 全部由符合政策要求的中小企业承接）。相关企业（含联合 体中的中小企业、签订分包意向协议的中小企业）的具体情 况如下：</w:t>
      </w:r>
    </w:p>
    <w:p w14:paraId="2AB62380">
      <w:pPr>
        <w:numPr>
          <w:ilvl w:val="0"/>
          <w:numId w:val="15"/>
        </w:numPr>
        <w:autoSpaceDE w:val="0"/>
        <w:autoSpaceDN w:val="0"/>
        <w:adjustRightInd w:val="0"/>
        <w:spacing w:line="360" w:lineRule="auto"/>
        <w:ind w:firstLine="421"/>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（标的名称），属于（</w:t>
      </w:r>
      <w:r>
        <w:rPr>
          <w:rFonts w:hint="eastAsia" w:ascii="宋体" w:hAnsi="宋体" w:eastAsia="宋体" w:cs="宋体"/>
          <w:b/>
          <w:bCs/>
          <w:sz w:val="24"/>
          <w:szCs w:val="24"/>
          <w:highlight w:val="none"/>
          <w:lang w:val="en-US" w:eastAsia="zh-CN" w:bidi="ar"/>
        </w:rPr>
        <w:t>建筑业</w:t>
      </w:r>
      <w:r>
        <w:rPr>
          <w:rFonts w:hint="eastAsia" w:ascii="宋体" w:hAnsi="宋体" w:eastAsia="宋体" w:cs="宋体"/>
          <w:sz w:val="24"/>
          <w:szCs w:val="24"/>
          <w:highlight w:val="none"/>
          <w:lang w:bidi="ar"/>
        </w:rPr>
        <w:t>）；承建（承接）企业为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（企业名称），从业人员</w:t>
      </w:r>
      <w:r>
        <w:rPr>
          <w:rFonts w:hint="eastAsia" w:ascii="宋体" w:hAnsi="宋体" w:eastAsia="宋体" w:cs="宋体"/>
          <w:sz w:val="24"/>
          <w:szCs w:val="24"/>
          <w:highlight w:val="none"/>
          <w:u w:val="single"/>
          <w:lang w:bidi="ar"/>
        </w:rPr>
        <w:t xml:space="preserve">   人</w:t>
      </w:r>
      <w:r>
        <w:rPr>
          <w:rFonts w:hint="eastAsia" w:ascii="宋体" w:hAnsi="宋体" w:eastAsia="宋体" w:cs="宋体"/>
          <w:sz w:val="24"/>
          <w:szCs w:val="24"/>
          <w:highlight w:val="none"/>
          <w:lang w:bidi="ar"/>
        </w:rPr>
        <w:t>，营业 收入为</w:t>
      </w:r>
      <w:r>
        <w:rPr>
          <w:rFonts w:hint="eastAsia" w:ascii="宋体" w:hAnsi="宋体" w:eastAsia="宋体" w:cs="宋体"/>
          <w:sz w:val="24"/>
          <w:szCs w:val="24"/>
          <w:highlight w:val="none"/>
          <w:u w:val="single"/>
          <w:lang w:bidi="ar"/>
        </w:rPr>
        <w:t xml:space="preserve">   万元</w:t>
      </w:r>
      <w:r>
        <w:rPr>
          <w:rFonts w:hint="eastAsia" w:ascii="宋体" w:hAnsi="宋体" w:eastAsia="宋体" w:cs="宋体"/>
          <w:sz w:val="24"/>
          <w:szCs w:val="24"/>
          <w:highlight w:val="none"/>
          <w:lang w:bidi="ar"/>
        </w:rPr>
        <w:t>，资产总额为</w:t>
      </w:r>
      <w:r>
        <w:rPr>
          <w:rFonts w:hint="eastAsia" w:ascii="宋体" w:hAnsi="宋体" w:eastAsia="宋体" w:cs="宋体"/>
          <w:sz w:val="24"/>
          <w:szCs w:val="24"/>
          <w:highlight w:val="none"/>
          <w:u w:val="single"/>
          <w:lang w:bidi="ar"/>
        </w:rPr>
        <w:t xml:space="preserve">   万元</w:t>
      </w:r>
      <w:r>
        <w:rPr>
          <w:rFonts w:hint="eastAsia" w:ascii="宋体" w:hAnsi="宋体" w:eastAsia="宋体" w:cs="宋体"/>
          <w:sz w:val="24"/>
          <w:szCs w:val="24"/>
          <w:highlight w:val="none"/>
          <w:lang w:bidi="ar"/>
        </w:rPr>
        <w:t>1，属于</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（中型企业、小型企业、微型企业）； </w:t>
      </w:r>
    </w:p>
    <w:p w14:paraId="56CD3598">
      <w:pPr>
        <w:numPr>
          <w:ilvl w:val="0"/>
          <w:numId w:val="15"/>
        </w:numPr>
        <w:autoSpaceDE w:val="0"/>
        <w:autoSpaceDN w:val="0"/>
        <w:adjustRightInd w:val="0"/>
        <w:spacing w:line="360" w:lineRule="auto"/>
        <w:ind w:firstLine="421"/>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（标的名称），属于（</w:t>
      </w:r>
      <w:r>
        <w:rPr>
          <w:rFonts w:hint="eastAsia" w:ascii="宋体" w:hAnsi="宋体" w:eastAsia="宋体" w:cs="宋体"/>
          <w:b/>
          <w:bCs/>
          <w:sz w:val="24"/>
          <w:szCs w:val="24"/>
          <w:highlight w:val="none"/>
          <w:lang w:val="en-US" w:eastAsia="zh-CN" w:bidi="ar"/>
        </w:rPr>
        <w:t>建筑业</w:t>
      </w:r>
      <w:r>
        <w:rPr>
          <w:rFonts w:hint="eastAsia" w:ascii="宋体" w:hAnsi="宋体" w:eastAsia="宋体" w:cs="宋体"/>
          <w:sz w:val="24"/>
          <w:szCs w:val="24"/>
          <w:highlight w:val="none"/>
          <w:lang w:bidi="ar"/>
        </w:rPr>
        <w:t>）；承建（承接）企业为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（企业名称），从业人员</w:t>
      </w:r>
      <w:r>
        <w:rPr>
          <w:rFonts w:hint="eastAsia" w:ascii="宋体" w:hAnsi="宋体" w:eastAsia="宋体" w:cs="宋体"/>
          <w:sz w:val="24"/>
          <w:szCs w:val="24"/>
          <w:highlight w:val="none"/>
          <w:u w:val="single"/>
          <w:lang w:bidi="ar"/>
        </w:rPr>
        <w:t xml:space="preserve">   人</w:t>
      </w:r>
      <w:r>
        <w:rPr>
          <w:rFonts w:hint="eastAsia" w:ascii="宋体" w:hAnsi="宋体" w:eastAsia="宋体" w:cs="宋体"/>
          <w:sz w:val="24"/>
          <w:szCs w:val="24"/>
          <w:highlight w:val="none"/>
          <w:lang w:bidi="ar"/>
        </w:rPr>
        <w:t>，营业 收入为</w:t>
      </w:r>
      <w:r>
        <w:rPr>
          <w:rFonts w:hint="eastAsia" w:ascii="宋体" w:hAnsi="宋体" w:eastAsia="宋体" w:cs="宋体"/>
          <w:sz w:val="24"/>
          <w:szCs w:val="24"/>
          <w:highlight w:val="none"/>
          <w:u w:val="single"/>
          <w:lang w:bidi="ar"/>
        </w:rPr>
        <w:t xml:space="preserve">   万元</w:t>
      </w:r>
      <w:r>
        <w:rPr>
          <w:rFonts w:hint="eastAsia" w:ascii="宋体" w:hAnsi="宋体" w:eastAsia="宋体" w:cs="宋体"/>
          <w:sz w:val="24"/>
          <w:szCs w:val="24"/>
          <w:highlight w:val="none"/>
          <w:lang w:bidi="ar"/>
        </w:rPr>
        <w:t>，资产总额为</w:t>
      </w:r>
      <w:r>
        <w:rPr>
          <w:rFonts w:hint="eastAsia" w:ascii="宋体" w:hAnsi="宋体" w:eastAsia="宋体" w:cs="宋体"/>
          <w:sz w:val="24"/>
          <w:szCs w:val="24"/>
          <w:highlight w:val="none"/>
          <w:u w:val="single"/>
          <w:lang w:bidi="ar"/>
        </w:rPr>
        <w:t xml:space="preserve">   万元</w:t>
      </w:r>
      <w:r>
        <w:rPr>
          <w:rFonts w:hint="eastAsia" w:ascii="宋体" w:hAnsi="宋体" w:eastAsia="宋体" w:cs="宋体"/>
          <w:sz w:val="24"/>
          <w:szCs w:val="24"/>
          <w:highlight w:val="none"/>
          <w:lang w:bidi="ar"/>
        </w:rPr>
        <w:t>，属于</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（中型企业、小型企业、微型企业）； </w:t>
      </w:r>
    </w:p>
    <w:p w14:paraId="1547C14E">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p w14:paraId="452FB9F3">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2C771B31">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6C2DE5E5">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企业名称（盖章）： </w:t>
      </w:r>
    </w:p>
    <w:p w14:paraId="6545EB68">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日 期：</w:t>
      </w:r>
    </w:p>
    <w:p w14:paraId="30DB88A6">
      <w:pPr>
        <w:pStyle w:val="20"/>
        <w:spacing w:line="480" w:lineRule="auto"/>
        <w:ind w:firstLine="400"/>
        <w:rPr>
          <w:rFonts w:hint="eastAsia" w:ascii="宋体" w:hAnsi="宋体" w:eastAsia="宋体" w:cs="宋体"/>
          <w:sz w:val="24"/>
          <w:szCs w:val="24"/>
          <w:highlight w:val="none"/>
          <w:u w:val="single"/>
        </w:rPr>
      </w:pPr>
    </w:p>
    <w:p w14:paraId="798BD53A">
      <w:pPr>
        <w:autoSpaceDE w:val="0"/>
        <w:autoSpaceDN w:val="0"/>
        <w:adjustRightInd w:val="0"/>
        <w:spacing w:line="480" w:lineRule="auto"/>
        <w:ind w:firstLine="420"/>
        <w:rPr>
          <w:rFonts w:hint="eastAsia" w:ascii="宋体" w:hAnsi="宋体" w:eastAsia="宋体" w:cs="宋体"/>
          <w:sz w:val="24"/>
          <w:highlight w:val="none"/>
          <w:u w:val="single"/>
        </w:rPr>
      </w:pPr>
    </w:p>
    <w:p w14:paraId="356DA446">
      <w:pPr>
        <w:autoSpaceDE w:val="0"/>
        <w:autoSpaceDN w:val="0"/>
        <w:adjustRightInd w:val="0"/>
        <w:spacing w:line="360" w:lineRule="auto"/>
        <w:rPr>
          <w:rFonts w:hint="eastAsia" w:ascii="宋体" w:hAnsi="宋体" w:eastAsia="宋体" w:cs="宋体"/>
          <w:sz w:val="32"/>
          <w:highlight w:val="none"/>
        </w:rPr>
      </w:pPr>
    </w:p>
    <w:p w14:paraId="11579CEB">
      <w:pPr>
        <w:autoSpaceDE w:val="0"/>
        <w:autoSpaceDN w:val="0"/>
        <w:adjustRightInd w:val="0"/>
        <w:spacing w:line="360" w:lineRule="auto"/>
        <w:rPr>
          <w:rFonts w:hint="eastAsia" w:ascii="宋体" w:hAnsi="宋体" w:eastAsia="宋体" w:cs="宋体"/>
          <w:sz w:val="32"/>
          <w:highlight w:val="none"/>
        </w:rPr>
      </w:pPr>
    </w:p>
    <w:p w14:paraId="458CF523">
      <w:pPr>
        <w:autoSpaceDE w:val="0"/>
        <w:autoSpaceDN w:val="0"/>
        <w:adjustRightInd w:val="0"/>
        <w:spacing w:line="360" w:lineRule="auto"/>
        <w:rPr>
          <w:rFonts w:hint="eastAsia" w:ascii="宋体" w:hAnsi="宋体" w:eastAsia="宋体" w:cs="宋体"/>
          <w:sz w:val="32"/>
          <w:highlight w:val="none"/>
        </w:rPr>
      </w:pPr>
    </w:p>
    <w:p w14:paraId="5C9664B3">
      <w:pPr>
        <w:autoSpaceDE w:val="0"/>
        <w:autoSpaceDN w:val="0"/>
        <w:adjustRightInd w:val="0"/>
        <w:spacing w:line="360" w:lineRule="auto"/>
        <w:jc w:val="center"/>
        <w:rPr>
          <w:rFonts w:hint="eastAsia" w:ascii="宋体" w:hAnsi="宋体" w:eastAsia="宋体" w:cs="宋体"/>
          <w:szCs w:val="21"/>
          <w:highlight w:val="none"/>
        </w:rPr>
      </w:pPr>
      <w:r>
        <w:rPr>
          <w:rFonts w:hint="eastAsia" w:ascii="宋体" w:hAnsi="宋体" w:eastAsia="宋体" w:cs="宋体"/>
          <w:b/>
          <w:bCs/>
          <w:sz w:val="28"/>
          <w:szCs w:val="28"/>
          <w:highlight w:val="none"/>
          <w:lang w:val="zh-CN"/>
        </w:rPr>
        <w:t>十一、其他材料</w:t>
      </w:r>
    </w:p>
    <w:p w14:paraId="0174F95A">
      <w:pPr>
        <w:autoSpaceDE w:val="0"/>
        <w:autoSpaceDN w:val="0"/>
        <w:adjustRightInd w:val="0"/>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磋商文件中要求的资料或供应商认为针对本项目有必要提供的资料，附后。</w:t>
      </w:r>
    </w:p>
    <w:p w14:paraId="076F75B5">
      <w:pPr>
        <w:autoSpaceDE w:val="0"/>
        <w:autoSpaceDN w:val="0"/>
        <w:adjustRightInd w:val="0"/>
        <w:spacing w:line="400" w:lineRule="exact"/>
        <w:ind w:left="420"/>
        <w:jc w:val="left"/>
        <w:rPr>
          <w:rFonts w:hint="eastAsia" w:ascii="宋体" w:hAnsi="宋体" w:eastAsia="宋体" w:cs="宋体"/>
          <w:sz w:val="22"/>
          <w:highlight w:val="none"/>
        </w:rPr>
      </w:pPr>
    </w:p>
    <w:p w14:paraId="0D824361">
      <w:pPr>
        <w:spacing w:line="360" w:lineRule="auto"/>
        <w:rPr>
          <w:rFonts w:hint="eastAsia" w:ascii="宋体" w:hAnsi="宋体" w:eastAsia="宋体" w:cs="宋体"/>
          <w:sz w:val="24"/>
          <w:highlight w:val="none"/>
          <w:u w:val="single"/>
          <w:lang w:val="en-GB"/>
        </w:rPr>
      </w:pPr>
    </w:p>
    <w:p w14:paraId="7FCA9566">
      <w:pPr>
        <w:pStyle w:val="19"/>
        <w:bidi w:val="0"/>
        <w:rPr>
          <w:rFonts w:hint="eastAsia"/>
          <w:highlight w:val="none"/>
        </w:rPr>
      </w:pPr>
    </w:p>
    <w:p w14:paraId="73D08207">
      <w:pPr>
        <w:bidi w:val="0"/>
        <w:rPr>
          <w:rFonts w:hint="eastAsia"/>
          <w:highlight w:val="none"/>
        </w:rPr>
      </w:pPr>
    </w:p>
    <w:p w14:paraId="65A836C0">
      <w:pPr>
        <w:spacing w:line="360" w:lineRule="auto"/>
        <w:ind w:firstLine="480" w:firstLineChars="200"/>
        <w:rPr>
          <w:rFonts w:hint="eastAsia" w:ascii="宋体" w:hAnsi="宋体" w:eastAsia="宋体" w:cs="宋体"/>
          <w:szCs w:val="21"/>
          <w:highlight w:val="none"/>
        </w:rPr>
      </w:pPr>
      <w:bookmarkStart w:id="163" w:name="_Toc192055360"/>
    </w:p>
    <w:p w14:paraId="6DAAE2A4">
      <w:pPr>
        <w:spacing w:line="360" w:lineRule="auto"/>
        <w:rPr>
          <w:rFonts w:hint="eastAsia" w:ascii="宋体" w:hAnsi="宋体" w:eastAsia="宋体" w:cs="宋体"/>
          <w:szCs w:val="21"/>
          <w:highlight w:val="none"/>
          <w:u w:val="single"/>
        </w:rPr>
      </w:pPr>
    </w:p>
    <w:p w14:paraId="0B739D0C">
      <w:pPr>
        <w:spacing w:line="360" w:lineRule="auto"/>
        <w:rPr>
          <w:rFonts w:hint="eastAsia" w:ascii="宋体" w:hAnsi="宋体" w:eastAsia="宋体" w:cs="宋体"/>
          <w:szCs w:val="21"/>
          <w:highlight w:val="none"/>
          <w:u w:val="single"/>
        </w:rPr>
      </w:pPr>
    </w:p>
    <w:p w14:paraId="4BBE2762">
      <w:pPr>
        <w:spacing w:line="360" w:lineRule="auto"/>
        <w:rPr>
          <w:rFonts w:hint="eastAsia" w:ascii="宋体" w:hAnsi="宋体" w:eastAsia="宋体" w:cs="宋体"/>
          <w:szCs w:val="21"/>
          <w:highlight w:val="none"/>
          <w:u w:val="single"/>
        </w:rPr>
      </w:pPr>
    </w:p>
    <w:p w14:paraId="244BDD32">
      <w:pPr>
        <w:spacing w:line="360" w:lineRule="auto"/>
        <w:rPr>
          <w:rFonts w:hint="eastAsia" w:ascii="宋体" w:hAnsi="宋体" w:eastAsia="宋体" w:cs="宋体"/>
          <w:szCs w:val="21"/>
          <w:highlight w:val="none"/>
          <w:u w:val="single"/>
        </w:rPr>
      </w:pPr>
    </w:p>
    <w:p w14:paraId="1951136E">
      <w:pPr>
        <w:spacing w:line="360" w:lineRule="auto"/>
        <w:rPr>
          <w:rFonts w:hint="eastAsia" w:ascii="宋体" w:hAnsi="宋体" w:eastAsia="宋体" w:cs="宋体"/>
          <w:szCs w:val="21"/>
          <w:highlight w:val="none"/>
          <w:u w:val="single"/>
        </w:rPr>
      </w:pPr>
    </w:p>
    <w:p w14:paraId="285AAAB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 xml:space="preserve">附表 </w:t>
      </w:r>
    </w:p>
    <w:p w14:paraId="03E274B0">
      <w:pPr>
        <w:spacing w:line="315"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最后报价表</w:t>
      </w:r>
    </w:p>
    <w:p w14:paraId="5E4EEA9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4020DCF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r>
        <w:rPr>
          <w:rFonts w:hint="eastAsia" w:ascii="宋体" w:hAnsi="宋体" w:eastAsia="宋体" w:cs="宋体"/>
          <w:bCs/>
          <w:sz w:val="24"/>
          <w:szCs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3314"/>
        <w:gridCol w:w="3782"/>
      </w:tblGrid>
      <w:tr w14:paraId="17A3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2993" w:type="dxa"/>
            <w:noWrap w:val="0"/>
            <w:vAlign w:val="center"/>
          </w:tcPr>
          <w:p w14:paraId="030C570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314" w:type="dxa"/>
            <w:tcBorders>
              <w:right w:val="single" w:color="auto" w:sz="4" w:space="0"/>
            </w:tcBorders>
            <w:noWrap w:val="0"/>
            <w:vAlign w:val="center"/>
          </w:tcPr>
          <w:p w14:paraId="3E695A4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最后报价（元）</w:t>
            </w:r>
          </w:p>
        </w:tc>
        <w:tc>
          <w:tcPr>
            <w:tcW w:w="3782" w:type="dxa"/>
            <w:tcBorders>
              <w:right w:val="single" w:color="auto" w:sz="4" w:space="0"/>
            </w:tcBorders>
            <w:noWrap w:val="0"/>
            <w:vAlign w:val="center"/>
          </w:tcPr>
          <w:p w14:paraId="0908544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6F1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93" w:type="dxa"/>
            <w:noWrap w:val="0"/>
            <w:vAlign w:val="center"/>
          </w:tcPr>
          <w:p w14:paraId="25A69A9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p>
        </w:tc>
        <w:tc>
          <w:tcPr>
            <w:tcW w:w="3314" w:type="dxa"/>
            <w:tcBorders>
              <w:right w:val="single" w:color="auto" w:sz="4" w:space="0"/>
            </w:tcBorders>
            <w:noWrap w:val="0"/>
            <w:vAlign w:val="center"/>
          </w:tcPr>
          <w:p w14:paraId="6438293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3782" w:type="dxa"/>
            <w:tcBorders>
              <w:right w:val="single" w:color="auto" w:sz="4" w:space="0"/>
            </w:tcBorders>
            <w:noWrap w:val="0"/>
            <w:vAlign w:val="center"/>
          </w:tcPr>
          <w:p w14:paraId="3DE9A71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r>
    </w:tbl>
    <w:p w14:paraId="047AF49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备注：1、此表不需填写，不需放入响应文件格式内。</w:t>
      </w:r>
    </w:p>
    <w:p w14:paraId="77721F32">
      <w:pPr>
        <w:spacing w:line="360" w:lineRule="auto"/>
        <w:ind w:firstLine="705" w:firstLineChars="29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2、此表为通过初步审查合格的供应商按照磋商要求，现场填写。</w:t>
      </w:r>
    </w:p>
    <w:p w14:paraId="4AD6AF6F">
      <w:pPr>
        <w:spacing w:line="315" w:lineRule="auto"/>
        <w:ind w:firstLine="480" w:firstLineChars="200"/>
        <w:rPr>
          <w:rFonts w:hint="eastAsia" w:ascii="宋体" w:hAnsi="宋体" w:eastAsia="宋体" w:cs="宋体"/>
          <w:sz w:val="24"/>
          <w:szCs w:val="24"/>
          <w:highlight w:val="none"/>
        </w:rPr>
      </w:pPr>
    </w:p>
    <w:p w14:paraId="1DDFB905">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供应商授权代表签字：</w:t>
      </w:r>
      <w:r>
        <w:rPr>
          <w:rFonts w:hint="eastAsia" w:ascii="宋体" w:hAnsi="宋体" w:eastAsia="宋体" w:cs="宋体"/>
          <w:sz w:val="24"/>
          <w:szCs w:val="24"/>
          <w:highlight w:val="none"/>
          <w:u w:val="single"/>
        </w:rPr>
        <w:t>　　　　　　　　　                 　　　</w:t>
      </w:r>
    </w:p>
    <w:p w14:paraId="5A7A9E50">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C5A75F3">
      <w:pPr>
        <w:spacing w:line="480" w:lineRule="auto"/>
        <w:ind w:firstLine="480" w:firstLineChars="200"/>
        <w:rPr>
          <w:rFonts w:hint="eastAsia" w:ascii="宋体" w:hAnsi="宋体" w:eastAsia="宋体" w:cs="宋体"/>
          <w:sz w:val="24"/>
          <w:szCs w:val="24"/>
          <w:highlight w:val="none"/>
          <w:u w:val="single"/>
        </w:rPr>
      </w:pPr>
    </w:p>
    <w:bookmarkEnd w:id="163"/>
    <w:p w14:paraId="53F69586">
      <w:pPr>
        <w:spacing w:line="315" w:lineRule="auto"/>
        <w:jc w:val="center"/>
        <w:rPr>
          <w:rFonts w:hint="eastAsia" w:ascii="宋体" w:hAnsi="宋体" w:eastAsia="宋体" w:cs="宋体"/>
          <w:highlight w:val="none"/>
        </w:rPr>
      </w:pPr>
    </w:p>
    <w:sectPr>
      <w:footerReference r:id="rId16" w:type="default"/>
      <w:pgSz w:w="11906" w:h="16838"/>
      <w:pgMar w:top="1247" w:right="964" w:bottom="1134" w:left="96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2B24">
    <w:pPr>
      <w:pStyle w:val="15"/>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2239">
    <w:pPr>
      <w:pStyle w:val="15"/>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16247">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616247">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D076">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FA19C">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BFA19C">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FBD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4022">
    <w:pPr>
      <w:pStyle w:val="15"/>
      <w:jc w:val="center"/>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9555">
    <w:pPr>
      <w:pStyle w:val="15"/>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0B4D">
    <w:pPr>
      <w:pStyle w:val="1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D9BD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59D9BD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507B">
    <w:pPr>
      <w:pStyle w:val="1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F52FC">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8EF52FC">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3CB1">
    <w:pPr>
      <w:pStyle w:val="1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6F57F">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86F57F">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DD51">
    <w:pPr>
      <w:pStyle w:val="1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EAA40">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31EAA40">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817D">
    <w:pPr>
      <w:pStyle w:val="15"/>
      <w:framePr w:wrap="around" w:vAnchor="text" w:hAnchor="margin" w:xAlign="center" w:y="1"/>
      <w:ind w:firstLine="360"/>
      <w:rPr>
        <w:rStyle w:val="28"/>
      </w:rPr>
    </w:pPr>
    <w:r>
      <w:fldChar w:fldCharType="begin"/>
    </w:r>
    <w:r>
      <w:rPr>
        <w:rStyle w:val="28"/>
      </w:rPr>
      <w:instrText xml:space="preserve">PAGE  </w:instrText>
    </w:r>
    <w:r>
      <w:fldChar w:fldCharType="end"/>
    </w:r>
  </w:p>
  <w:p w14:paraId="76D050AC">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7F42">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1A5A">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91C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A3B7"/>
    <w:multiLevelType w:val="singleLevel"/>
    <w:tmpl w:val="B130A3B7"/>
    <w:lvl w:ilvl="0" w:tentative="0">
      <w:start w:val="5"/>
      <w:numFmt w:val="chineseCounting"/>
      <w:suff w:val="nothing"/>
      <w:lvlText w:val="%1、"/>
      <w:lvlJc w:val="left"/>
      <w:rPr>
        <w:rFonts w:hint="eastAsia"/>
      </w:rPr>
    </w:lvl>
  </w:abstractNum>
  <w:abstractNum w:abstractNumId="1">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6238B6"/>
    <w:multiLevelType w:val="multilevel"/>
    <w:tmpl w:val="2D6238B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55EA441"/>
    <w:multiLevelType w:val="singleLevel"/>
    <w:tmpl w:val="555EA441"/>
    <w:lvl w:ilvl="0" w:tentative="0">
      <w:start w:val="2"/>
      <w:numFmt w:val="decimal"/>
      <w:suff w:val="nothing"/>
      <w:lvlText w:val="%1."/>
      <w:lvlJc w:val="left"/>
    </w:lvl>
  </w:abstractNum>
  <w:abstractNum w:abstractNumId="4">
    <w:nsid w:val="555EBBA1"/>
    <w:multiLevelType w:val="singleLevel"/>
    <w:tmpl w:val="555EBBA1"/>
    <w:lvl w:ilvl="0" w:tentative="0">
      <w:start w:val="4"/>
      <w:numFmt w:val="decimal"/>
      <w:suff w:val="nothing"/>
      <w:lvlText w:val="%1."/>
      <w:lvlJc w:val="left"/>
    </w:lvl>
  </w:abstractNum>
  <w:abstractNum w:abstractNumId="5">
    <w:nsid w:val="555EBC7D"/>
    <w:multiLevelType w:val="singleLevel"/>
    <w:tmpl w:val="555EBC7D"/>
    <w:lvl w:ilvl="0" w:tentative="0">
      <w:start w:val="1"/>
      <w:numFmt w:val="decimal"/>
      <w:suff w:val="nothing"/>
      <w:lvlText w:val="%1."/>
      <w:lvlJc w:val="left"/>
    </w:lvl>
  </w:abstractNum>
  <w:abstractNum w:abstractNumId="6">
    <w:nsid w:val="555EBF3F"/>
    <w:multiLevelType w:val="singleLevel"/>
    <w:tmpl w:val="555EBF3F"/>
    <w:lvl w:ilvl="0" w:tentative="0">
      <w:start w:val="1"/>
      <w:numFmt w:val="decimal"/>
      <w:suff w:val="nothing"/>
      <w:lvlText w:val="%1."/>
      <w:lvlJc w:val="left"/>
    </w:lvl>
  </w:abstractNum>
  <w:abstractNum w:abstractNumId="7">
    <w:nsid w:val="555EC3C8"/>
    <w:multiLevelType w:val="singleLevel"/>
    <w:tmpl w:val="555EC3C8"/>
    <w:lvl w:ilvl="0" w:tentative="0">
      <w:start w:val="3"/>
      <w:numFmt w:val="decimal"/>
      <w:suff w:val="nothing"/>
      <w:lvlText w:val="%1."/>
      <w:lvlJc w:val="left"/>
    </w:lvl>
  </w:abstractNum>
  <w:abstractNum w:abstractNumId="8">
    <w:nsid w:val="555FE167"/>
    <w:multiLevelType w:val="singleLevel"/>
    <w:tmpl w:val="555FE167"/>
    <w:lvl w:ilvl="0" w:tentative="0">
      <w:start w:val="1"/>
      <w:numFmt w:val="decimal"/>
      <w:suff w:val="nothing"/>
      <w:lvlText w:val="%1."/>
      <w:lvlJc w:val="left"/>
    </w:lvl>
  </w:abstractNum>
  <w:abstractNum w:abstractNumId="9">
    <w:nsid w:val="555FE2E7"/>
    <w:multiLevelType w:val="singleLevel"/>
    <w:tmpl w:val="555FE2E7"/>
    <w:lvl w:ilvl="0" w:tentative="0">
      <w:start w:val="1"/>
      <w:numFmt w:val="decimal"/>
      <w:suff w:val="nothing"/>
      <w:lvlText w:val="（%1）"/>
      <w:lvlJc w:val="left"/>
    </w:lvl>
  </w:abstractNum>
  <w:abstractNum w:abstractNumId="10">
    <w:nsid w:val="555FE3C7"/>
    <w:multiLevelType w:val="singleLevel"/>
    <w:tmpl w:val="555FE3C7"/>
    <w:lvl w:ilvl="0" w:tentative="0">
      <w:start w:val="2"/>
      <w:numFmt w:val="decimal"/>
      <w:suff w:val="nothing"/>
      <w:lvlText w:val="%1、"/>
      <w:lvlJc w:val="left"/>
    </w:lvl>
  </w:abstractNum>
  <w:abstractNum w:abstractNumId="11">
    <w:nsid w:val="555FE4F1"/>
    <w:multiLevelType w:val="singleLevel"/>
    <w:tmpl w:val="555FE4F1"/>
    <w:lvl w:ilvl="0" w:tentative="0">
      <w:start w:val="3"/>
      <w:numFmt w:val="decimal"/>
      <w:suff w:val="nothing"/>
      <w:lvlText w:val="%1."/>
      <w:lvlJc w:val="left"/>
    </w:lvl>
  </w:abstractNum>
  <w:abstractNum w:abstractNumId="12">
    <w:nsid w:val="555FEA6A"/>
    <w:multiLevelType w:val="singleLevel"/>
    <w:tmpl w:val="555FEA6A"/>
    <w:lvl w:ilvl="0" w:tentative="0">
      <w:start w:val="1"/>
      <w:numFmt w:val="decimal"/>
      <w:suff w:val="nothing"/>
      <w:lvlText w:val="（%1）"/>
      <w:lvlJc w:val="left"/>
    </w:lvl>
  </w:abstractNum>
  <w:abstractNum w:abstractNumId="13">
    <w:nsid w:val="555FEB6A"/>
    <w:multiLevelType w:val="singleLevel"/>
    <w:tmpl w:val="555FEB6A"/>
    <w:lvl w:ilvl="0" w:tentative="0">
      <w:start w:val="5"/>
      <w:numFmt w:val="decimal"/>
      <w:suff w:val="nothing"/>
      <w:lvlText w:val="%1."/>
      <w:lvlJc w:val="left"/>
    </w:lvl>
  </w:abstractNum>
  <w:abstractNum w:abstractNumId="14">
    <w:nsid w:val="5959AA8E"/>
    <w:multiLevelType w:val="singleLevel"/>
    <w:tmpl w:val="5959AA8E"/>
    <w:lvl w:ilvl="0" w:tentative="0">
      <w:start w:val="1"/>
      <w:numFmt w:val="chineseCounting"/>
      <w:suff w:val="space"/>
      <w:lvlText w:val="第%1章"/>
      <w:lvlJc w:val="left"/>
    </w:lvl>
  </w:abstractNum>
  <w:num w:numId="1">
    <w:abstractNumId w:val="14"/>
  </w:num>
  <w:num w:numId="2">
    <w:abstractNumId w:val="0"/>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TBjMWY1NGQ1N2ZiMjM4NGE0ODExYjY0NmRiOWEifQ=="/>
  </w:docVars>
  <w:rsids>
    <w:rsidRoot w:val="00172A27"/>
    <w:rsid w:val="00004671"/>
    <w:rsid w:val="00015653"/>
    <w:rsid w:val="00034E72"/>
    <w:rsid w:val="00050C6D"/>
    <w:rsid w:val="00066A13"/>
    <w:rsid w:val="00096DB6"/>
    <w:rsid w:val="00096FFD"/>
    <w:rsid w:val="000B7CE8"/>
    <w:rsid w:val="000E1F1A"/>
    <w:rsid w:val="001049ED"/>
    <w:rsid w:val="00111CB7"/>
    <w:rsid w:val="0013265B"/>
    <w:rsid w:val="0014081B"/>
    <w:rsid w:val="00162CE4"/>
    <w:rsid w:val="00174F94"/>
    <w:rsid w:val="00184984"/>
    <w:rsid w:val="0019190C"/>
    <w:rsid w:val="001A42E8"/>
    <w:rsid w:val="001B0826"/>
    <w:rsid w:val="001C2E3C"/>
    <w:rsid w:val="001E7586"/>
    <w:rsid w:val="00207472"/>
    <w:rsid w:val="002161F7"/>
    <w:rsid w:val="0025171E"/>
    <w:rsid w:val="002528FC"/>
    <w:rsid w:val="00257513"/>
    <w:rsid w:val="002748E3"/>
    <w:rsid w:val="00296ADA"/>
    <w:rsid w:val="002B1930"/>
    <w:rsid w:val="002B1A5A"/>
    <w:rsid w:val="002E3CFD"/>
    <w:rsid w:val="002F6809"/>
    <w:rsid w:val="002F685B"/>
    <w:rsid w:val="00300F02"/>
    <w:rsid w:val="003030B6"/>
    <w:rsid w:val="003136F9"/>
    <w:rsid w:val="0032285E"/>
    <w:rsid w:val="00331D7F"/>
    <w:rsid w:val="00357D06"/>
    <w:rsid w:val="00387469"/>
    <w:rsid w:val="003A4CD1"/>
    <w:rsid w:val="003B670E"/>
    <w:rsid w:val="003C451B"/>
    <w:rsid w:val="003D35DD"/>
    <w:rsid w:val="003D6656"/>
    <w:rsid w:val="003E0492"/>
    <w:rsid w:val="003F0D08"/>
    <w:rsid w:val="004015AD"/>
    <w:rsid w:val="00403060"/>
    <w:rsid w:val="00420FA5"/>
    <w:rsid w:val="0042259D"/>
    <w:rsid w:val="0045107E"/>
    <w:rsid w:val="00470435"/>
    <w:rsid w:val="004820BF"/>
    <w:rsid w:val="00494034"/>
    <w:rsid w:val="004C7515"/>
    <w:rsid w:val="004D7520"/>
    <w:rsid w:val="004D7E77"/>
    <w:rsid w:val="004E0C67"/>
    <w:rsid w:val="004E7FDF"/>
    <w:rsid w:val="00512D96"/>
    <w:rsid w:val="00522131"/>
    <w:rsid w:val="00551E3F"/>
    <w:rsid w:val="005E0870"/>
    <w:rsid w:val="005E70CA"/>
    <w:rsid w:val="00617097"/>
    <w:rsid w:val="00623563"/>
    <w:rsid w:val="00633170"/>
    <w:rsid w:val="00643C41"/>
    <w:rsid w:val="00652A43"/>
    <w:rsid w:val="006B6BCA"/>
    <w:rsid w:val="006E0080"/>
    <w:rsid w:val="006E1CA9"/>
    <w:rsid w:val="00700A12"/>
    <w:rsid w:val="007232A0"/>
    <w:rsid w:val="007726C9"/>
    <w:rsid w:val="00775934"/>
    <w:rsid w:val="00781768"/>
    <w:rsid w:val="00783CF5"/>
    <w:rsid w:val="00785BEE"/>
    <w:rsid w:val="007B01F3"/>
    <w:rsid w:val="007B4D0D"/>
    <w:rsid w:val="007E66A3"/>
    <w:rsid w:val="008069FF"/>
    <w:rsid w:val="00812B9A"/>
    <w:rsid w:val="00825A92"/>
    <w:rsid w:val="00845B49"/>
    <w:rsid w:val="008545AB"/>
    <w:rsid w:val="00854F82"/>
    <w:rsid w:val="00855053"/>
    <w:rsid w:val="0086620E"/>
    <w:rsid w:val="00871018"/>
    <w:rsid w:val="00871EC2"/>
    <w:rsid w:val="00877B26"/>
    <w:rsid w:val="0088365C"/>
    <w:rsid w:val="00896105"/>
    <w:rsid w:val="00935193"/>
    <w:rsid w:val="009410B6"/>
    <w:rsid w:val="00956487"/>
    <w:rsid w:val="0097311C"/>
    <w:rsid w:val="009D6163"/>
    <w:rsid w:val="009F09F4"/>
    <w:rsid w:val="00A14D5A"/>
    <w:rsid w:val="00A158B1"/>
    <w:rsid w:val="00A76068"/>
    <w:rsid w:val="00A82693"/>
    <w:rsid w:val="00AB5021"/>
    <w:rsid w:val="00B03C72"/>
    <w:rsid w:val="00B35AB7"/>
    <w:rsid w:val="00B41936"/>
    <w:rsid w:val="00B46079"/>
    <w:rsid w:val="00B94955"/>
    <w:rsid w:val="00BC6749"/>
    <w:rsid w:val="00C12AB7"/>
    <w:rsid w:val="00C16AAF"/>
    <w:rsid w:val="00C179DB"/>
    <w:rsid w:val="00C71A3A"/>
    <w:rsid w:val="00C86BA1"/>
    <w:rsid w:val="00C90618"/>
    <w:rsid w:val="00C92C84"/>
    <w:rsid w:val="00CA3D84"/>
    <w:rsid w:val="00CC1DA8"/>
    <w:rsid w:val="00CD0EFE"/>
    <w:rsid w:val="00CE3629"/>
    <w:rsid w:val="00CF253D"/>
    <w:rsid w:val="00CF43BB"/>
    <w:rsid w:val="00D03496"/>
    <w:rsid w:val="00D4388D"/>
    <w:rsid w:val="00D72619"/>
    <w:rsid w:val="00D9012D"/>
    <w:rsid w:val="00D96F5A"/>
    <w:rsid w:val="00D96FAE"/>
    <w:rsid w:val="00DA13E5"/>
    <w:rsid w:val="00DA3E14"/>
    <w:rsid w:val="00DC2A6A"/>
    <w:rsid w:val="00DC3993"/>
    <w:rsid w:val="00DD1F21"/>
    <w:rsid w:val="00DE64AC"/>
    <w:rsid w:val="00E02C3F"/>
    <w:rsid w:val="00E062F6"/>
    <w:rsid w:val="00E2526E"/>
    <w:rsid w:val="00E31FE9"/>
    <w:rsid w:val="00E32B39"/>
    <w:rsid w:val="00EA78B6"/>
    <w:rsid w:val="00ED37A5"/>
    <w:rsid w:val="00EF196D"/>
    <w:rsid w:val="00F34860"/>
    <w:rsid w:val="00F51BFE"/>
    <w:rsid w:val="00F844E1"/>
    <w:rsid w:val="00F9261E"/>
    <w:rsid w:val="00FA741A"/>
    <w:rsid w:val="00FE12C8"/>
    <w:rsid w:val="00FE4037"/>
    <w:rsid w:val="00FE74CE"/>
    <w:rsid w:val="00FF08AB"/>
    <w:rsid w:val="0116127F"/>
    <w:rsid w:val="012230F3"/>
    <w:rsid w:val="01305D89"/>
    <w:rsid w:val="01396E1E"/>
    <w:rsid w:val="0149346C"/>
    <w:rsid w:val="014F219D"/>
    <w:rsid w:val="0154669D"/>
    <w:rsid w:val="016A347B"/>
    <w:rsid w:val="018D284F"/>
    <w:rsid w:val="01AC24A7"/>
    <w:rsid w:val="01C04EFC"/>
    <w:rsid w:val="01C410D1"/>
    <w:rsid w:val="02112CD2"/>
    <w:rsid w:val="02240202"/>
    <w:rsid w:val="02273D67"/>
    <w:rsid w:val="022A58A2"/>
    <w:rsid w:val="024750BF"/>
    <w:rsid w:val="02750329"/>
    <w:rsid w:val="029C3D56"/>
    <w:rsid w:val="02CE3997"/>
    <w:rsid w:val="02E413E5"/>
    <w:rsid w:val="02E959CD"/>
    <w:rsid w:val="03393353"/>
    <w:rsid w:val="034F3EC1"/>
    <w:rsid w:val="036D7252"/>
    <w:rsid w:val="03FF6890"/>
    <w:rsid w:val="04001CC2"/>
    <w:rsid w:val="040A5B3F"/>
    <w:rsid w:val="04194E91"/>
    <w:rsid w:val="043C2B90"/>
    <w:rsid w:val="04417BDA"/>
    <w:rsid w:val="044C0C16"/>
    <w:rsid w:val="045B0059"/>
    <w:rsid w:val="04672F52"/>
    <w:rsid w:val="04773E21"/>
    <w:rsid w:val="04844854"/>
    <w:rsid w:val="04A54B7B"/>
    <w:rsid w:val="04AB65E9"/>
    <w:rsid w:val="04C119B0"/>
    <w:rsid w:val="04F80D9E"/>
    <w:rsid w:val="0510668F"/>
    <w:rsid w:val="055450DA"/>
    <w:rsid w:val="05965A83"/>
    <w:rsid w:val="059B5873"/>
    <w:rsid w:val="059C7B8C"/>
    <w:rsid w:val="05A3638C"/>
    <w:rsid w:val="05C64E5C"/>
    <w:rsid w:val="05CA35F6"/>
    <w:rsid w:val="05F72542"/>
    <w:rsid w:val="05FA3E50"/>
    <w:rsid w:val="062D77F9"/>
    <w:rsid w:val="063309E0"/>
    <w:rsid w:val="064144A9"/>
    <w:rsid w:val="06620779"/>
    <w:rsid w:val="067D6A2D"/>
    <w:rsid w:val="06C453DB"/>
    <w:rsid w:val="06C9798E"/>
    <w:rsid w:val="06FB6865"/>
    <w:rsid w:val="070B4E6B"/>
    <w:rsid w:val="071065C8"/>
    <w:rsid w:val="072D1473"/>
    <w:rsid w:val="077B4F7A"/>
    <w:rsid w:val="07892CC2"/>
    <w:rsid w:val="07A11949"/>
    <w:rsid w:val="07CA07CF"/>
    <w:rsid w:val="08055CAB"/>
    <w:rsid w:val="08152FA9"/>
    <w:rsid w:val="082D5457"/>
    <w:rsid w:val="0843506B"/>
    <w:rsid w:val="08526B3D"/>
    <w:rsid w:val="08595088"/>
    <w:rsid w:val="086F0786"/>
    <w:rsid w:val="088703D9"/>
    <w:rsid w:val="08965007"/>
    <w:rsid w:val="08A2720C"/>
    <w:rsid w:val="08AD1E8C"/>
    <w:rsid w:val="09514491"/>
    <w:rsid w:val="096D4D7A"/>
    <w:rsid w:val="099106F3"/>
    <w:rsid w:val="0991251F"/>
    <w:rsid w:val="09B604C7"/>
    <w:rsid w:val="09D028F8"/>
    <w:rsid w:val="09E06770"/>
    <w:rsid w:val="09EC6316"/>
    <w:rsid w:val="09FF4300"/>
    <w:rsid w:val="0A315272"/>
    <w:rsid w:val="0A377590"/>
    <w:rsid w:val="0A395762"/>
    <w:rsid w:val="0A507D17"/>
    <w:rsid w:val="0A7A6B68"/>
    <w:rsid w:val="0A83110A"/>
    <w:rsid w:val="0AC77DBA"/>
    <w:rsid w:val="0ACF4FB3"/>
    <w:rsid w:val="0ADF3D8B"/>
    <w:rsid w:val="0B042AF4"/>
    <w:rsid w:val="0B7A2254"/>
    <w:rsid w:val="0B8B2561"/>
    <w:rsid w:val="0BBF21F9"/>
    <w:rsid w:val="0BC419DA"/>
    <w:rsid w:val="0BED7182"/>
    <w:rsid w:val="0BF16FF9"/>
    <w:rsid w:val="0C434FF4"/>
    <w:rsid w:val="0C925811"/>
    <w:rsid w:val="0CB30331"/>
    <w:rsid w:val="0CCB25A9"/>
    <w:rsid w:val="0D7B1FF8"/>
    <w:rsid w:val="0D9B6CE3"/>
    <w:rsid w:val="0DC01D55"/>
    <w:rsid w:val="0DC07BA7"/>
    <w:rsid w:val="0DC65B51"/>
    <w:rsid w:val="0DCA3504"/>
    <w:rsid w:val="0DE83CCF"/>
    <w:rsid w:val="0DE85E53"/>
    <w:rsid w:val="0E077C8F"/>
    <w:rsid w:val="0E230C39"/>
    <w:rsid w:val="0E356088"/>
    <w:rsid w:val="0E5A705D"/>
    <w:rsid w:val="0E5C4C50"/>
    <w:rsid w:val="0E63197E"/>
    <w:rsid w:val="0E666D78"/>
    <w:rsid w:val="0E8969F3"/>
    <w:rsid w:val="0EA90264"/>
    <w:rsid w:val="0EB65995"/>
    <w:rsid w:val="0ECC57E1"/>
    <w:rsid w:val="0F000852"/>
    <w:rsid w:val="0F330630"/>
    <w:rsid w:val="0F381390"/>
    <w:rsid w:val="0F7055E8"/>
    <w:rsid w:val="0F745E6F"/>
    <w:rsid w:val="0F765C39"/>
    <w:rsid w:val="0F8102E4"/>
    <w:rsid w:val="0FCB25A4"/>
    <w:rsid w:val="0FCD5301"/>
    <w:rsid w:val="0FE63AC6"/>
    <w:rsid w:val="0FE81724"/>
    <w:rsid w:val="0FFE2B53"/>
    <w:rsid w:val="100259A3"/>
    <w:rsid w:val="1013695F"/>
    <w:rsid w:val="104F572D"/>
    <w:rsid w:val="105A521A"/>
    <w:rsid w:val="106B4B1A"/>
    <w:rsid w:val="10743433"/>
    <w:rsid w:val="10860438"/>
    <w:rsid w:val="10872154"/>
    <w:rsid w:val="10C922ED"/>
    <w:rsid w:val="11182078"/>
    <w:rsid w:val="11223E2C"/>
    <w:rsid w:val="112D4443"/>
    <w:rsid w:val="11454851"/>
    <w:rsid w:val="11800151"/>
    <w:rsid w:val="11854D2D"/>
    <w:rsid w:val="119D0B27"/>
    <w:rsid w:val="119D2150"/>
    <w:rsid w:val="11FF5383"/>
    <w:rsid w:val="121B4234"/>
    <w:rsid w:val="12290F68"/>
    <w:rsid w:val="123854DB"/>
    <w:rsid w:val="12466C0E"/>
    <w:rsid w:val="124751A1"/>
    <w:rsid w:val="125762D6"/>
    <w:rsid w:val="125E15F2"/>
    <w:rsid w:val="127929E7"/>
    <w:rsid w:val="12810624"/>
    <w:rsid w:val="128A760D"/>
    <w:rsid w:val="129D5C6A"/>
    <w:rsid w:val="12C25D81"/>
    <w:rsid w:val="12D62467"/>
    <w:rsid w:val="12EC46C4"/>
    <w:rsid w:val="12FF57E5"/>
    <w:rsid w:val="13347445"/>
    <w:rsid w:val="135B7EFD"/>
    <w:rsid w:val="136C3083"/>
    <w:rsid w:val="138F24B2"/>
    <w:rsid w:val="13A42E7F"/>
    <w:rsid w:val="13D13F5D"/>
    <w:rsid w:val="13DC24B8"/>
    <w:rsid w:val="13E5080A"/>
    <w:rsid w:val="13FE28E5"/>
    <w:rsid w:val="13FE61F3"/>
    <w:rsid w:val="14340FF6"/>
    <w:rsid w:val="14577048"/>
    <w:rsid w:val="145E4D9D"/>
    <w:rsid w:val="147A6EFB"/>
    <w:rsid w:val="149356C1"/>
    <w:rsid w:val="14996724"/>
    <w:rsid w:val="14AA65D7"/>
    <w:rsid w:val="14C9193B"/>
    <w:rsid w:val="14CD1DC3"/>
    <w:rsid w:val="14EE187D"/>
    <w:rsid w:val="15112C7D"/>
    <w:rsid w:val="152F6116"/>
    <w:rsid w:val="155A7A3B"/>
    <w:rsid w:val="155E75A1"/>
    <w:rsid w:val="159863B1"/>
    <w:rsid w:val="15AE52A2"/>
    <w:rsid w:val="15F109F3"/>
    <w:rsid w:val="16187C8C"/>
    <w:rsid w:val="16544432"/>
    <w:rsid w:val="166C2BED"/>
    <w:rsid w:val="167F4E7B"/>
    <w:rsid w:val="16941BC7"/>
    <w:rsid w:val="16B20DAC"/>
    <w:rsid w:val="16B879BC"/>
    <w:rsid w:val="16D05862"/>
    <w:rsid w:val="175063EF"/>
    <w:rsid w:val="17747D07"/>
    <w:rsid w:val="17A939B9"/>
    <w:rsid w:val="17F96A99"/>
    <w:rsid w:val="184E7821"/>
    <w:rsid w:val="184F2690"/>
    <w:rsid w:val="18533B37"/>
    <w:rsid w:val="185B2896"/>
    <w:rsid w:val="189C3904"/>
    <w:rsid w:val="189E3CDE"/>
    <w:rsid w:val="18B33D37"/>
    <w:rsid w:val="18B33F05"/>
    <w:rsid w:val="18B42F8D"/>
    <w:rsid w:val="18B61A0B"/>
    <w:rsid w:val="18CA6B7D"/>
    <w:rsid w:val="18DB244F"/>
    <w:rsid w:val="18DE572F"/>
    <w:rsid w:val="18FF0196"/>
    <w:rsid w:val="18FF04F5"/>
    <w:rsid w:val="19035D2B"/>
    <w:rsid w:val="19043D9C"/>
    <w:rsid w:val="194720B3"/>
    <w:rsid w:val="196071E6"/>
    <w:rsid w:val="1999764F"/>
    <w:rsid w:val="199F28CD"/>
    <w:rsid w:val="19A40E9C"/>
    <w:rsid w:val="19B22CD5"/>
    <w:rsid w:val="19BA2A13"/>
    <w:rsid w:val="19FC1135"/>
    <w:rsid w:val="1A1374AF"/>
    <w:rsid w:val="1A1576F4"/>
    <w:rsid w:val="1A197394"/>
    <w:rsid w:val="1A60736C"/>
    <w:rsid w:val="1A683F50"/>
    <w:rsid w:val="1A6C30E6"/>
    <w:rsid w:val="1A751971"/>
    <w:rsid w:val="1A86339B"/>
    <w:rsid w:val="1A866CF6"/>
    <w:rsid w:val="1AA43102"/>
    <w:rsid w:val="1ACB68E1"/>
    <w:rsid w:val="1AD7504B"/>
    <w:rsid w:val="1AE1592B"/>
    <w:rsid w:val="1B33516C"/>
    <w:rsid w:val="1BCF6027"/>
    <w:rsid w:val="1C195D88"/>
    <w:rsid w:val="1C654B13"/>
    <w:rsid w:val="1C6B4BF2"/>
    <w:rsid w:val="1C8F32E4"/>
    <w:rsid w:val="1CB05D8E"/>
    <w:rsid w:val="1CC32695"/>
    <w:rsid w:val="1CD75F09"/>
    <w:rsid w:val="1D682B0D"/>
    <w:rsid w:val="1D6D5311"/>
    <w:rsid w:val="1D807E56"/>
    <w:rsid w:val="1D83562F"/>
    <w:rsid w:val="1D8E2DAC"/>
    <w:rsid w:val="1DAB29F9"/>
    <w:rsid w:val="1DB61C73"/>
    <w:rsid w:val="1DBC5940"/>
    <w:rsid w:val="1DC74FF4"/>
    <w:rsid w:val="1DC85359"/>
    <w:rsid w:val="1E3E189A"/>
    <w:rsid w:val="1E3E38CA"/>
    <w:rsid w:val="1E406D27"/>
    <w:rsid w:val="1E5764D1"/>
    <w:rsid w:val="1E622E35"/>
    <w:rsid w:val="1E875215"/>
    <w:rsid w:val="1E937C89"/>
    <w:rsid w:val="1EEB7406"/>
    <w:rsid w:val="1F4F6B54"/>
    <w:rsid w:val="1F5C16F8"/>
    <w:rsid w:val="1F616C6F"/>
    <w:rsid w:val="1F65105D"/>
    <w:rsid w:val="1F6F5655"/>
    <w:rsid w:val="1F8C2708"/>
    <w:rsid w:val="1F9D6FEA"/>
    <w:rsid w:val="1FB5307A"/>
    <w:rsid w:val="1FE77E29"/>
    <w:rsid w:val="20203F7F"/>
    <w:rsid w:val="20495491"/>
    <w:rsid w:val="204E41F2"/>
    <w:rsid w:val="207D337D"/>
    <w:rsid w:val="207F47C3"/>
    <w:rsid w:val="20917C0D"/>
    <w:rsid w:val="20C515BF"/>
    <w:rsid w:val="20DE046A"/>
    <w:rsid w:val="21024306"/>
    <w:rsid w:val="213202E4"/>
    <w:rsid w:val="213E03AB"/>
    <w:rsid w:val="21492E49"/>
    <w:rsid w:val="21535882"/>
    <w:rsid w:val="21656732"/>
    <w:rsid w:val="21673180"/>
    <w:rsid w:val="21843C8D"/>
    <w:rsid w:val="218E7958"/>
    <w:rsid w:val="22426C5F"/>
    <w:rsid w:val="22472DB3"/>
    <w:rsid w:val="225D6AA4"/>
    <w:rsid w:val="2268665B"/>
    <w:rsid w:val="22987F22"/>
    <w:rsid w:val="22AF4D3A"/>
    <w:rsid w:val="22CA7187"/>
    <w:rsid w:val="22CC791F"/>
    <w:rsid w:val="22D9100E"/>
    <w:rsid w:val="22E83DA8"/>
    <w:rsid w:val="22F56858"/>
    <w:rsid w:val="22F64717"/>
    <w:rsid w:val="22FC69C9"/>
    <w:rsid w:val="233D2346"/>
    <w:rsid w:val="234611FA"/>
    <w:rsid w:val="23607DE2"/>
    <w:rsid w:val="236F1101"/>
    <w:rsid w:val="2372425D"/>
    <w:rsid w:val="238E6377"/>
    <w:rsid w:val="23922998"/>
    <w:rsid w:val="23EE3640"/>
    <w:rsid w:val="24080ADB"/>
    <w:rsid w:val="24175420"/>
    <w:rsid w:val="24327B36"/>
    <w:rsid w:val="243C1141"/>
    <w:rsid w:val="244436CC"/>
    <w:rsid w:val="245D089B"/>
    <w:rsid w:val="24676A0A"/>
    <w:rsid w:val="24B6050E"/>
    <w:rsid w:val="24BA35E1"/>
    <w:rsid w:val="24C855E2"/>
    <w:rsid w:val="24D27F46"/>
    <w:rsid w:val="24F230CD"/>
    <w:rsid w:val="24F57BD6"/>
    <w:rsid w:val="24F75F88"/>
    <w:rsid w:val="251D77D9"/>
    <w:rsid w:val="25245811"/>
    <w:rsid w:val="25520B08"/>
    <w:rsid w:val="258F491D"/>
    <w:rsid w:val="25BD7820"/>
    <w:rsid w:val="25CE54D7"/>
    <w:rsid w:val="25E515E9"/>
    <w:rsid w:val="25EB4EDE"/>
    <w:rsid w:val="25EF3DCB"/>
    <w:rsid w:val="25FA2A1A"/>
    <w:rsid w:val="26053E2F"/>
    <w:rsid w:val="26223245"/>
    <w:rsid w:val="26775B2B"/>
    <w:rsid w:val="2686341B"/>
    <w:rsid w:val="26A202A2"/>
    <w:rsid w:val="26A543E8"/>
    <w:rsid w:val="26B50445"/>
    <w:rsid w:val="26BA7905"/>
    <w:rsid w:val="27235609"/>
    <w:rsid w:val="274A3283"/>
    <w:rsid w:val="276747AC"/>
    <w:rsid w:val="276F6846"/>
    <w:rsid w:val="27922136"/>
    <w:rsid w:val="279664C8"/>
    <w:rsid w:val="27CE57B9"/>
    <w:rsid w:val="27E45450"/>
    <w:rsid w:val="28085110"/>
    <w:rsid w:val="281E7267"/>
    <w:rsid w:val="28412892"/>
    <w:rsid w:val="284F5A43"/>
    <w:rsid w:val="285265F2"/>
    <w:rsid w:val="286C26E9"/>
    <w:rsid w:val="28803E6C"/>
    <w:rsid w:val="28835718"/>
    <w:rsid w:val="28A7672C"/>
    <w:rsid w:val="28C47860"/>
    <w:rsid w:val="28E51FDD"/>
    <w:rsid w:val="28E52014"/>
    <w:rsid w:val="28F8008D"/>
    <w:rsid w:val="291853E7"/>
    <w:rsid w:val="296F0F05"/>
    <w:rsid w:val="299A3C7F"/>
    <w:rsid w:val="29B164D0"/>
    <w:rsid w:val="29B5563B"/>
    <w:rsid w:val="29D650F9"/>
    <w:rsid w:val="29F00112"/>
    <w:rsid w:val="29FA7FB7"/>
    <w:rsid w:val="2A2066CF"/>
    <w:rsid w:val="2A3646FC"/>
    <w:rsid w:val="2A3E2B0D"/>
    <w:rsid w:val="2A516925"/>
    <w:rsid w:val="2A7351A9"/>
    <w:rsid w:val="2A7B0488"/>
    <w:rsid w:val="2AAE3B1E"/>
    <w:rsid w:val="2AF2343B"/>
    <w:rsid w:val="2B192F71"/>
    <w:rsid w:val="2B2547E1"/>
    <w:rsid w:val="2B2C2C6D"/>
    <w:rsid w:val="2B2E2D7E"/>
    <w:rsid w:val="2B2F6A18"/>
    <w:rsid w:val="2B4B2BCB"/>
    <w:rsid w:val="2B993374"/>
    <w:rsid w:val="2BD15573"/>
    <w:rsid w:val="2BDE6F23"/>
    <w:rsid w:val="2BEE0681"/>
    <w:rsid w:val="2BF12532"/>
    <w:rsid w:val="2C2C2F57"/>
    <w:rsid w:val="2C4958B7"/>
    <w:rsid w:val="2C5F71C5"/>
    <w:rsid w:val="2CA23B1F"/>
    <w:rsid w:val="2CAD7BC1"/>
    <w:rsid w:val="2CD85AE0"/>
    <w:rsid w:val="2CEF2903"/>
    <w:rsid w:val="2CF80873"/>
    <w:rsid w:val="2D2A4271"/>
    <w:rsid w:val="2D2D2D43"/>
    <w:rsid w:val="2D4C0D26"/>
    <w:rsid w:val="2D642C69"/>
    <w:rsid w:val="2D7F7EB5"/>
    <w:rsid w:val="2D8967F2"/>
    <w:rsid w:val="2DC4047D"/>
    <w:rsid w:val="2E07751A"/>
    <w:rsid w:val="2E3735BC"/>
    <w:rsid w:val="2E472FEB"/>
    <w:rsid w:val="2E600DBD"/>
    <w:rsid w:val="2E63328B"/>
    <w:rsid w:val="2E661D92"/>
    <w:rsid w:val="2E8F1B19"/>
    <w:rsid w:val="2E9D27D5"/>
    <w:rsid w:val="2ED3590C"/>
    <w:rsid w:val="2EEC788A"/>
    <w:rsid w:val="2F13136D"/>
    <w:rsid w:val="2F4977BB"/>
    <w:rsid w:val="2F4C262B"/>
    <w:rsid w:val="2F650A12"/>
    <w:rsid w:val="2F8D60DC"/>
    <w:rsid w:val="2F971030"/>
    <w:rsid w:val="2F9B47CB"/>
    <w:rsid w:val="2FBD0A96"/>
    <w:rsid w:val="2FE32219"/>
    <w:rsid w:val="2FE847F6"/>
    <w:rsid w:val="2FEA5603"/>
    <w:rsid w:val="2FEE5271"/>
    <w:rsid w:val="30342AA0"/>
    <w:rsid w:val="304545E8"/>
    <w:rsid w:val="305B0E53"/>
    <w:rsid w:val="306650CF"/>
    <w:rsid w:val="306E734F"/>
    <w:rsid w:val="309D08C8"/>
    <w:rsid w:val="30A06927"/>
    <w:rsid w:val="30ED7949"/>
    <w:rsid w:val="31074CEB"/>
    <w:rsid w:val="31302DE8"/>
    <w:rsid w:val="313926CF"/>
    <w:rsid w:val="31405F69"/>
    <w:rsid w:val="31472A96"/>
    <w:rsid w:val="31556F13"/>
    <w:rsid w:val="317D28A0"/>
    <w:rsid w:val="31A15695"/>
    <w:rsid w:val="32376CC0"/>
    <w:rsid w:val="326B1E1F"/>
    <w:rsid w:val="326F1254"/>
    <w:rsid w:val="327613D0"/>
    <w:rsid w:val="328F6084"/>
    <w:rsid w:val="32B7664C"/>
    <w:rsid w:val="32B842EB"/>
    <w:rsid w:val="330D3DAC"/>
    <w:rsid w:val="333E1D8B"/>
    <w:rsid w:val="333F57BD"/>
    <w:rsid w:val="33775400"/>
    <w:rsid w:val="33B30C27"/>
    <w:rsid w:val="33F223ED"/>
    <w:rsid w:val="34186A54"/>
    <w:rsid w:val="344572AC"/>
    <w:rsid w:val="34763909"/>
    <w:rsid w:val="34B92BA3"/>
    <w:rsid w:val="34BF775D"/>
    <w:rsid w:val="34C762F0"/>
    <w:rsid w:val="34E22D4D"/>
    <w:rsid w:val="34E3457E"/>
    <w:rsid w:val="34EA7425"/>
    <w:rsid w:val="35206F98"/>
    <w:rsid w:val="353502CA"/>
    <w:rsid w:val="3539596F"/>
    <w:rsid w:val="355618F4"/>
    <w:rsid w:val="35C62297"/>
    <w:rsid w:val="35DA7196"/>
    <w:rsid w:val="35F468C3"/>
    <w:rsid w:val="36323860"/>
    <w:rsid w:val="36532E6F"/>
    <w:rsid w:val="368556C6"/>
    <w:rsid w:val="3689657F"/>
    <w:rsid w:val="368E263E"/>
    <w:rsid w:val="36B33C3E"/>
    <w:rsid w:val="36E27776"/>
    <w:rsid w:val="37286617"/>
    <w:rsid w:val="372F3719"/>
    <w:rsid w:val="376F71CD"/>
    <w:rsid w:val="377437DE"/>
    <w:rsid w:val="377770F1"/>
    <w:rsid w:val="378620B5"/>
    <w:rsid w:val="37865C12"/>
    <w:rsid w:val="37AE27CA"/>
    <w:rsid w:val="37BC64EF"/>
    <w:rsid w:val="37D402D5"/>
    <w:rsid w:val="37F714E0"/>
    <w:rsid w:val="38163439"/>
    <w:rsid w:val="381E5461"/>
    <w:rsid w:val="38243204"/>
    <w:rsid w:val="38271EDA"/>
    <w:rsid w:val="382D6EAF"/>
    <w:rsid w:val="3858129E"/>
    <w:rsid w:val="386121DB"/>
    <w:rsid w:val="3876407A"/>
    <w:rsid w:val="38877E93"/>
    <w:rsid w:val="388926AF"/>
    <w:rsid w:val="39035B25"/>
    <w:rsid w:val="392D542E"/>
    <w:rsid w:val="39303509"/>
    <w:rsid w:val="397C751D"/>
    <w:rsid w:val="398A1CD6"/>
    <w:rsid w:val="39BB780F"/>
    <w:rsid w:val="39BC591B"/>
    <w:rsid w:val="39CB171E"/>
    <w:rsid w:val="39ED6884"/>
    <w:rsid w:val="39F014C9"/>
    <w:rsid w:val="39F129CA"/>
    <w:rsid w:val="3A112061"/>
    <w:rsid w:val="3A3C6370"/>
    <w:rsid w:val="3AB56C16"/>
    <w:rsid w:val="3AB75528"/>
    <w:rsid w:val="3ACF167E"/>
    <w:rsid w:val="3B1425AB"/>
    <w:rsid w:val="3B253993"/>
    <w:rsid w:val="3B3A38B9"/>
    <w:rsid w:val="3B4262F3"/>
    <w:rsid w:val="3B48396E"/>
    <w:rsid w:val="3B5953EB"/>
    <w:rsid w:val="3B724ED9"/>
    <w:rsid w:val="3C231410"/>
    <w:rsid w:val="3C2E0CEA"/>
    <w:rsid w:val="3C4B3FB6"/>
    <w:rsid w:val="3C523F9D"/>
    <w:rsid w:val="3C8D5D28"/>
    <w:rsid w:val="3CBE7DA9"/>
    <w:rsid w:val="3CC83780"/>
    <w:rsid w:val="3D1A42D4"/>
    <w:rsid w:val="3D2477CB"/>
    <w:rsid w:val="3D500ED0"/>
    <w:rsid w:val="3D622C7D"/>
    <w:rsid w:val="3D7D4325"/>
    <w:rsid w:val="3D8D1955"/>
    <w:rsid w:val="3DA32787"/>
    <w:rsid w:val="3DEE0D4F"/>
    <w:rsid w:val="3E03671E"/>
    <w:rsid w:val="3E115E34"/>
    <w:rsid w:val="3E4E1565"/>
    <w:rsid w:val="3E5C0CB6"/>
    <w:rsid w:val="3E5C7924"/>
    <w:rsid w:val="3E824E47"/>
    <w:rsid w:val="3EAE1446"/>
    <w:rsid w:val="3ED17BC5"/>
    <w:rsid w:val="3EDE6EF7"/>
    <w:rsid w:val="3F4D2450"/>
    <w:rsid w:val="3F712769"/>
    <w:rsid w:val="3F8F587F"/>
    <w:rsid w:val="3FB47094"/>
    <w:rsid w:val="3FC512A1"/>
    <w:rsid w:val="3FD52F39"/>
    <w:rsid w:val="3FF349A6"/>
    <w:rsid w:val="40271F5C"/>
    <w:rsid w:val="402860FA"/>
    <w:rsid w:val="40431CCB"/>
    <w:rsid w:val="40816C4D"/>
    <w:rsid w:val="40862F5F"/>
    <w:rsid w:val="409F1D5C"/>
    <w:rsid w:val="40A54D90"/>
    <w:rsid w:val="40B76E3C"/>
    <w:rsid w:val="411A4496"/>
    <w:rsid w:val="411B1336"/>
    <w:rsid w:val="412853AB"/>
    <w:rsid w:val="413F3EDD"/>
    <w:rsid w:val="41401527"/>
    <w:rsid w:val="414D3E36"/>
    <w:rsid w:val="4156172F"/>
    <w:rsid w:val="41A73BE8"/>
    <w:rsid w:val="41A964A8"/>
    <w:rsid w:val="42087C09"/>
    <w:rsid w:val="420B38E3"/>
    <w:rsid w:val="423B5E3E"/>
    <w:rsid w:val="4283706F"/>
    <w:rsid w:val="42A06A1C"/>
    <w:rsid w:val="42B66518"/>
    <w:rsid w:val="42D23800"/>
    <w:rsid w:val="42ED7C81"/>
    <w:rsid w:val="43032D6B"/>
    <w:rsid w:val="433B76F9"/>
    <w:rsid w:val="434D1CD9"/>
    <w:rsid w:val="4359067E"/>
    <w:rsid w:val="437232F0"/>
    <w:rsid w:val="438070FC"/>
    <w:rsid w:val="43902FAF"/>
    <w:rsid w:val="43982146"/>
    <w:rsid w:val="43983E20"/>
    <w:rsid w:val="43B31094"/>
    <w:rsid w:val="447578DF"/>
    <w:rsid w:val="44A91191"/>
    <w:rsid w:val="44BA7891"/>
    <w:rsid w:val="44D856A6"/>
    <w:rsid w:val="452730C6"/>
    <w:rsid w:val="452D4329"/>
    <w:rsid w:val="452E3285"/>
    <w:rsid w:val="454F5B94"/>
    <w:rsid w:val="45697157"/>
    <w:rsid w:val="45DD5596"/>
    <w:rsid w:val="45E26AE0"/>
    <w:rsid w:val="45EA2D17"/>
    <w:rsid w:val="45ED0A70"/>
    <w:rsid w:val="46236D21"/>
    <w:rsid w:val="465561BC"/>
    <w:rsid w:val="46A2022B"/>
    <w:rsid w:val="46D36999"/>
    <w:rsid w:val="46E44D5F"/>
    <w:rsid w:val="47107569"/>
    <w:rsid w:val="475249E0"/>
    <w:rsid w:val="47804DB2"/>
    <w:rsid w:val="478A64D4"/>
    <w:rsid w:val="47AB59D9"/>
    <w:rsid w:val="47CE476D"/>
    <w:rsid w:val="47ED33C8"/>
    <w:rsid w:val="47F1265A"/>
    <w:rsid w:val="47FC07BE"/>
    <w:rsid w:val="47FF5FC3"/>
    <w:rsid w:val="480718F9"/>
    <w:rsid w:val="483F54C4"/>
    <w:rsid w:val="485F2730"/>
    <w:rsid w:val="4860425D"/>
    <w:rsid w:val="487C2EFB"/>
    <w:rsid w:val="487D4E0F"/>
    <w:rsid w:val="48860C94"/>
    <w:rsid w:val="488745A0"/>
    <w:rsid w:val="48980F39"/>
    <w:rsid w:val="48B33CE8"/>
    <w:rsid w:val="48B94099"/>
    <w:rsid w:val="48CA7928"/>
    <w:rsid w:val="49177E6C"/>
    <w:rsid w:val="49363812"/>
    <w:rsid w:val="49433EC0"/>
    <w:rsid w:val="49596D00"/>
    <w:rsid w:val="496B2EB9"/>
    <w:rsid w:val="497D2CCD"/>
    <w:rsid w:val="498F16E8"/>
    <w:rsid w:val="499F606B"/>
    <w:rsid w:val="49EB612D"/>
    <w:rsid w:val="49F152B1"/>
    <w:rsid w:val="4A0910A0"/>
    <w:rsid w:val="4A2E1333"/>
    <w:rsid w:val="4A3634C7"/>
    <w:rsid w:val="4A606796"/>
    <w:rsid w:val="4ABD3929"/>
    <w:rsid w:val="4ACA37AD"/>
    <w:rsid w:val="4AE22C1E"/>
    <w:rsid w:val="4AFC1FE9"/>
    <w:rsid w:val="4B044B68"/>
    <w:rsid w:val="4B225133"/>
    <w:rsid w:val="4B2C48CA"/>
    <w:rsid w:val="4B411DC2"/>
    <w:rsid w:val="4B577B99"/>
    <w:rsid w:val="4BB90564"/>
    <w:rsid w:val="4BBD57E2"/>
    <w:rsid w:val="4BD54E69"/>
    <w:rsid w:val="4C2262E1"/>
    <w:rsid w:val="4C5A4B39"/>
    <w:rsid w:val="4C8F3363"/>
    <w:rsid w:val="4CAB4647"/>
    <w:rsid w:val="4CBB731A"/>
    <w:rsid w:val="4CC50B32"/>
    <w:rsid w:val="4CEB6EDA"/>
    <w:rsid w:val="4CFE13B5"/>
    <w:rsid w:val="4D2215B2"/>
    <w:rsid w:val="4D2746DB"/>
    <w:rsid w:val="4D3916FF"/>
    <w:rsid w:val="4D3C5251"/>
    <w:rsid w:val="4D6845DD"/>
    <w:rsid w:val="4D6F49F5"/>
    <w:rsid w:val="4DA22EE2"/>
    <w:rsid w:val="4DA75B20"/>
    <w:rsid w:val="4DE0603F"/>
    <w:rsid w:val="4E125A01"/>
    <w:rsid w:val="4E2520F5"/>
    <w:rsid w:val="4E314205"/>
    <w:rsid w:val="4E406A4A"/>
    <w:rsid w:val="4E4851F1"/>
    <w:rsid w:val="4E50190F"/>
    <w:rsid w:val="4E6A3EC7"/>
    <w:rsid w:val="4E6B33F3"/>
    <w:rsid w:val="4E7F3D66"/>
    <w:rsid w:val="4E8570A6"/>
    <w:rsid w:val="4E984774"/>
    <w:rsid w:val="4EAD187E"/>
    <w:rsid w:val="4EE71234"/>
    <w:rsid w:val="4EFA0BF4"/>
    <w:rsid w:val="4F0C7625"/>
    <w:rsid w:val="4F4B04D6"/>
    <w:rsid w:val="4F51685D"/>
    <w:rsid w:val="4FB71252"/>
    <w:rsid w:val="4FCE41A2"/>
    <w:rsid w:val="501E459C"/>
    <w:rsid w:val="502321AE"/>
    <w:rsid w:val="502F3333"/>
    <w:rsid w:val="503F432A"/>
    <w:rsid w:val="50425E54"/>
    <w:rsid w:val="505860DB"/>
    <w:rsid w:val="50710C49"/>
    <w:rsid w:val="50866213"/>
    <w:rsid w:val="509364E1"/>
    <w:rsid w:val="50A218B6"/>
    <w:rsid w:val="50B1691C"/>
    <w:rsid w:val="50BE70A3"/>
    <w:rsid w:val="50F7693F"/>
    <w:rsid w:val="511D6251"/>
    <w:rsid w:val="514768C0"/>
    <w:rsid w:val="51615298"/>
    <w:rsid w:val="51894824"/>
    <w:rsid w:val="519531C9"/>
    <w:rsid w:val="51955AEE"/>
    <w:rsid w:val="519D207E"/>
    <w:rsid w:val="51CA78D9"/>
    <w:rsid w:val="51E246FB"/>
    <w:rsid w:val="51F43EBA"/>
    <w:rsid w:val="521836FF"/>
    <w:rsid w:val="52362032"/>
    <w:rsid w:val="526E0971"/>
    <w:rsid w:val="5276554E"/>
    <w:rsid w:val="527E1528"/>
    <w:rsid w:val="52933CE1"/>
    <w:rsid w:val="52B45F74"/>
    <w:rsid w:val="52E02222"/>
    <w:rsid w:val="52F50464"/>
    <w:rsid w:val="53371C84"/>
    <w:rsid w:val="536D46EC"/>
    <w:rsid w:val="53790AF9"/>
    <w:rsid w:val="537961D3"/>
    <w:rsid w:val="53AF4030"/>
    <w:rsid w:val="53D73DAB"/>
    <w:rsid w:val="5413658D"/>
    <w:rsid w:val="5416453F"/>
    <w:rsid w:val="54255E81"/>
    <w:rsid w:val="543D7FD8"/>
    <w:rsid w:val="5442647E"/>
    <w:rsid w:val="544669FD"/>
    <w:rsid w:val="54601A80"/>
    <w:rsid w:val="54650C3E"/>
    <w:rsid w:val="546C2176"/>
    <w:rsid w:val="547A3A60"/>
    <w:rsid w:val="54AF03DC"/>
    <w:rsid w:val="54BE6536"/>
    <w:rsid w:val="54CF74C0"/>
    <w:rsid w:val="54DA620B"/>
    <w:rsid w:val="54E32A74"/>
    <w:rsid w:val="54EE53F8"/>
    <w:rsid w:val="55086E0B"/>
    <w:rsid w:val="55303E69"/>
    <w:rsid w:val="5553421A"/>
    <w:rsid w:val="55A31153"/>
    <w:rsid w:val="55D817D8"/>
    <w:rsid w:val="55EC210B"/>
    <w:rsid w:val="560F5E37"/>
    <w:rsid w:val="563665FD"/>
    <w:rsid w:val="563938FC"/>
    <w:rsid w:val="564318BD"/>
    <w:rsid w:val="565D3B8A"/>
    <w:rsid w:val="565F3BB3"/>
    <w:rsid w:val="56A36F1F"/>
    <w:rsid w:val="56D65834"/>
    <w:rsid w:val="56E217D1"/>
    <w:rsid w:val="570167E5"/>
    <w:rsid w:val="57337FC3"/>
    <w:rsid w:val="57362D58"/>
    <w:rsid w:val="575F6A06"/>
    <w:rsid w:val="57720E26"/>
    <w:rsid w:val="578E4942"/>
    <w:rsid w:val="579A412F"/>
    <w:rsid w:val="57C92BC1"/>
    <w:rsid w:val="57D513DA"/>
    <w:rsid w:val="57DF2578"/>
    <w:rsid w:val="580B0ED9"/>
    <w:rsid w:val="58156E12"/>
    <w:rsid w:val="58222B20"/>
    <w:rsid w:val="583062CE"/>
    <w:rsid w:val="58342399"/>
    <w:rsid w:val="58404C7E"/>
    <w:rsid w:val="58AB1524"/>
    <w:rsid w:val="58AD2E69"/>
    <w:rsid w:val="58D16011"/>
    <w:rsid w:val="59244633"/>
    <w:rsid w:val="59382319"/>
    <w:rsid w:val="597860DD"/>
    <w:rsid w:val="598C00FF"/>
    <w:rsid w:val="59993355"/>
    <w:rsid w:val="59B43121"/>
    <w:rsid w:val="5A0507C0"/>
    <w:rsid w:val="5A287D06"/>
    <w:rsid w:val="5A7A378B"/>
    <w:rsid w:val="5AE51DC2"/>
    <w:rsid w:val="5AE645AE"/>
    <w:rsid w:val="5B084A0C"/>
    <w:rsid w:val="5B0E7B48"/>
    <w:rsid w:val="5B1C7065"/>
    <w:rsid w:val="5B2A2BD4"/>
    <w:rsid w:val="5B322564"/>
    <w:rsid w:val="5B70435F"/>
    <w:rsid w:val="5B7272A7"/>
    <w:rsid w:val="5B8C626F"/>
    <w:rsid w:val="5B983C5A"/>
    <w:rsid w:val="5BC60926"/>
    <w:rsid w:val="5BCD7027"/>
    <w:rsid w:val="5BF64215"/>
    <w:rsid w:val="5C085105"/>
    <w:rsid w:val="5C2B48E9"/>
    <w:rsid w:val="5C4D7BDC"/>
    <w:rsid w:val="5C5F5DFC"/>
    <w:rsid w:val="5C654B94"/>
    <w:rsid w:val="5C733EB7"/>
    <w:rsid w:val="5C8908A6"/>
    <w:rsid w:val="5D092EE3"/>
    <w:rsid w:val="5D3C54AF"/>
    <w:rsid w:val="5D3E2967"/>
    <w:rsid w:val="5D4741FD"/>
    <w:rsid w:val="5D4B6F5C"/>
    <w:rsid w:val="5D7A726E"/>
    <w:rsid w:val="5D9E5889"/>
    <w:rsid w:val="5DB26B6E"/>
    <w:rsid w:val="5DCD0BDC"/>
    <w:rsid w:val="5E0E1DF0"/>
    <w:rsid w:val="5E227B93"/>
    <w:rsid w:val="5E5A2A4A"/>
    <w:rsid w:val="5E745F14"/>
    <w:rsid w:val="5EB65B26"/>
    <w:rsid w:val="5ED556A2"/>
    <w:rsid w:val="5EDE5485"/>
    <w:rsid w:val="5EF84D97"/>
    <w:rsid w:val="5F27351B"/>
    <w:rsid w:val="5F2A7712"/>
    <w:rsid w:val="5F3C1134"/>
    <w:rsid w:val="5F581EC0"/>
    <w:rsid w:val="5F6E3B45"/>
    <w:rsid w:val="5F9B79FB"/>
    <w:rsid w:val="5FA71122"/>
    <w:rsid w:val="5FB22B9E"/>
    <w:rsid w:val="5FCF3D4A"/>
    <w:rsid w:val="5FE02FF4"/>
    <w:rsid w:val="5FEC19A2"/>
    <w:rsid w:val="5FFC08B7"/>
    <w:rsid w:val="601463C4"/>
    <w:rsid w:val="6042027C"/>
    <w:rsid w:val="604B1CD3"/>
    <w:rsid w:val="60596A6B"/>
    <w:rsid w:val="60606DC7"/>
    <w:rsid w:val="6062071A"/>
    <w:rsid w:val="607A4EF3"/>
    <w:rsid w:val="607F5615"/>
    <w:rsid w:val="60810265"/>
    <w:rsid w:val="60962239"/>
    <w:rsid w:val="60972CD3"/>
    <w:rsid w:val="60B95417"/>
    <w:rsid w:val="614222FA"/>
    <w:rsid w:val="61497B2C"/>
    <w:rsid w:val="614D4D73"/>
    <w:rsid w:val="61831B7E"/>
    <w:rsid w:val="619073AA"/>
    <w:rsid w:val="61E37204"/>
    <w:rsid w:val="6223037D"/>
    <w:rsid w:val="623E3CC6"/>
    <w:rsid w:val="6248025D"/>
    <w:rsid w:val="62541486"/>
    <w:rsid w:val="628A2CAF"/>
    <w:rsid w:val="62912A21"/>
    <w:rsid w:val="62943774"/>
    <w:rsid w:val="62B47227"/>
    <w:rsid w:val="62F37D50"/>
    <w:rsid w:val="6350164A"/>
    <w:rsid w:val="63792359"/>
    <w:rsid w:val="63AD1C3F"/>
    <w:rsid w:val="63BD3EBA"/>
    <w:rsid w:val="63E43955"/>
    <w:rsid w:val="63FE0319"/>
    <w:rsid w:val="640D4E41"/>
    <w:rsid w:val="64526CF8"/>
    <w:rsid w:val="645714E3"/>
    <w:rsid w:val="64BE6B2E"/>
    <w:rsid w:val="64C46105"/>
    <w:rsid w:val="64CD08F4"/>
    <w:rsid w:val="64CF24EA"/>
    <w:rsid w:val="64D17D6E"/>
    <w:rsid w:val="64E14394"/>
    <w:rsid w:val="64F675C0"/>
    <w:rsid w:val="64FA4B57"/>
    <w:rsid w:val="65130235"/>
    <w:rsid w:val="655A2308"/>
    <w:rsid w:val="656279B1"/>
    <w:rsid w:val="657F6D20"/>
    <w:rsid w:val="65924EA6"/>
    <w:rsid w:val="659770C3"/>
    <w:rsid w:val="65A21C42"/>
    <w:rsid w:val="65BE7F7A"/>
    <w:rsid w:val="65D92F2E"/>
    <w:rsid w:val="65F352F9"/>
    <w:rsid w:val="66576847"/>
    <w:rsid w:val="667777A9"/>
    <w:rsid w:val="669917E9"/>
    <w:rsid w:val="670178CE"/>
    <w:rsid w:val="67631FF6"/>
    <w:rsid w:val="676330D4"/>
    <w:rsid w:val="6765708D"/>
    <w:rsid w:val="67813D12"/>
    <w:rsid w:val="6846218F"/>
    <w:rsid w:val="686C3B72"/>
    <w:rsid w:val="686F4DAD"/>
    <w:rsid w:val="68784831"/>
    <w:rsid w:val="68C27653"/>
    <w:rsid w:val="691E3B51"/>
    <w:rsid w:val="6932167D"/>
    <w:rsid w:val="698B31D9"/>
    <w:rsid w:val="69A47C96"/>
    <w:rsid w:val="69A82B29"/>
    <w:rsid w:val="69B739BE"/>
    <w:rsid w:val="69EB7AB4"/>
    <w:rsid w:val="6A113271"/>
    <w:rsid w:val="6A4173E1"/>
    <w:rsid w:val="6A5005AF"/>
    <w:rsid w:val="6A5874F0"/>
    <w:rsid w:val="6A5A22A7"/>
    <w:rsid w:val="6A5B0DD9"/>
    <w:rsid w:val="6A807EA1"/>
    <w:rsid w:val="6A874D2E"/>
    <w:rsid w:val="6A9C47F8"/>
    <w:rsid w:val="6AA302AD"/>
    <w:rsid w:val="6ABF6769"/>
    <w:rsid w:val="6AD12429"/>
    <w:rsid w:val="6AE368FC"/>
    <w:rsid w:val="6B00606E"/>
    <w:rsid w:val="6B344EB9"/>
    <w:rsid w:val="6B522218"/>
    <w:rsid w:val="6B7E3481"/>
    <w:rsid w:val="6B7F3DA0"/>
    <w:rsid w:val="6B914CBA"/>
    <w:rsid w:val="6BDF22CE"/>
    <w:rsid w:val="6BF012D0"/>
    <w:rsid w:val="6C124DC1"/>
    <w:rsid w:val="6C425F8B"/>
    <w:rsid w:val="6C45258D"/>
    <w:rsid w:val="6C474F95"/>
    <w:rsid w:val="6C480C4A"/>
    <w:rsid w:val="6CBA3CC7"/>
    <w:rsid w:val="6CCF02C5"/>
    <w:rsid w:val="6D05639C"/>
    <w:rsid w:val="6D0F0796"/>
    <w:rsid w:val="6D49473C"/>
    <w:rsid w:val="6D543AE1"/>
    <w:rsid w:val="6D611D5A"/>
    <w:rsid w:val="6D7723BE"/>
    <w:rsid w:val="6D7F0677"/>
    <w:rsid w:val="6D8A4252"/>
    <w:rsid w:val="6D920165"/>
    <w:rsid w:val="6D95423F"/>
    <w:rsid w:val="6D985528"/>
    <w:rsid w:val="6DDD2BAB"/>
    <w:rsid w:val="6DE63069"/>
    <w:rsid w:val="6E471CDD"/>
    <w:rsid w:val="6E59377F"/>
    <w:rsid w:val="6E66148A"/>
    <w:rsid w:val="6E745231"/>
    <w:rsid w:val="6E824B50"/>
    <w:rsid w:val="6EA32411"/>
    <w:rsid w:val="6EB760D5"/>
    <w:rsid w:val="6EE844E0"/>
    <w:rsid w:val="6EF51DA3"/>
    <w:rsid w:val="6EF85630"/>
    <w:rsid w:val="6F20431A"/>
    <w:rsid w:val="6F5C73A7"/>
    <w:rsid w:val="6F5E32A1"/>
    <w:rsid w:val="6F82255A"/>
    <w:rsid w:val="6F924E4E"/>
    <w:rsid w:val="6FA53B89"/>
    <w:rsid w:val="6FAE548E"/>
    <w:rsid w:val="6FC267BE"/>
    <w:rsid w:val="6FCA2B4E"/>
    <w:rsid w:val="70027824"/>
    <w:rsid w:val="702E627A"/>
    <w:rsid w:val="707B2FB8"/>
    <w:rsid w:val="709B5583"/>
    <w:rsid w:val="70AC59E2"/>
    <w:rsid w:val="70D6440D"/>
    <w:rsid w:val="70E66CC2"/>
    <w:rsid w:val="71044681"/>
    <w:rsid w:val="71381023"/>
    <w:rsid w:val="715617A4"/>
    <w:rsid w:val="7176779D"/>
    <w:rsid w:val="71771B4C"/>
    <w:rsid w:val="71827D7F"/>
    <w:rsid w:val="71CC6481"/>
    <w:rsid w:val="71CD0258"/>
    <w:rsid w:val="71DA4F5E"/>
    <w:rsid w:val="71F138E0"/>
    <w:rsid w:val="72140EDB"/>
    <w:rsid w:val="723D5D1C"/>
    <w:rsid w:val="72817F8E"/>
    <w:rsid w:val="72855116"/>
    <w:rsid w:val="72A734BC"/>
    <w:rsid w:val="72AA2662"/>
    <w:rsid w:val="72B412A6"/>
    <w:rsid w:val="72E00965"/>
    <w:rsid w:val="72F21F81"/>
    <w:rsid w:val="734D525A"/>
    <w:rsid w:val="73681BEB"/>
    <w:rsid w:val="73BA2676"/>
    <w:rsid w:val="73E141DC"/>
    <w:rsid w:val="73E43EF1"/>
    <w:rsid w:val="73ED1B8B"/>
    <w:rsid w:val="741D5E1C"/>
    <w:rsid w:val="74387E76"/>
    <w:rsid w:val="74393501"/>
    <w:rsid w:val="743E609F"/>
    <w:rsid w:val="74413B4B"/>
    <w:rsid w:val="744A7EC2"/>
    <w:rsid w:val="745E5840"/>
    <w:rsid w:val="74651873"/>
    <w:rsid w:val="74756F31"/>
    <w:rsid w:val="74C00B4F"/>
    <w:rsid w:val="74CF1FFD"/>
    <w:rsid w:val="74E86BD5"/>
    <w:rsid w:val="74EB549C"/>
    <w:rsid w:val="7521074C"/>
    <w:rsid w:val="75273889"/>
    <w:rsid w:val="75330022"/>
    <w:rsid w:val="75552760"/>
    <w:rsid w:val="75A135CE"/>
    <w:rsid w:val="75C25C56"/>
    <w:rsid w:val="75C84BC3"/>
    <w:rsid w:val="75DF1E45"/>
    <w:rsid w:val="75F42A08"/>
    <w:rsid w:val="75F86C67"/>
    <w:rsid w:val="75FE45EA"/>
    <w:rsid w:val="761C4D2B"/>
    <w:rsid w:val="76326989"/>
    <w:rsid w:val="76513F3F"/>
    <w:rsid w:val="76602C19"/>
    <w:rsid w:val="766D3C12"/>
    <w:rsid w:val="767440F1"/>
    <w:rsid w:val="7691789F"/>
    <w:rsid w:val="76C95216"/>
    <w:rsid w:val="76D23B71"/>
    <w:rsid w:val="77004F96"/>
    <w:rsid w:val="7716330A"/>
    <w:rsid w:val="7736267C"/>
    <w:rsid w:val="778255A2"/>
    <w:rsid w:val="77957876"/>
    <w:rsid w:val="77E21C60"/>
    <w:rsid w:val="77E65815"/>
    <w:rsid w:val="786812EA"/>
    <w:rsid w:val="788C7788"/>
    <w:rsid w:val="78993BE2"/>
    <w:rsid w:val="78B00270"/>
    <w:rsid w:val="78D661B3"/>
    <w:rsid w:val="78DC146C"/>
    <w:rsid w:val="78F15C45"/>
    <w:rsid w:val="7990427C"/>
    <w:rsid w:val="79B61538"/>
    <w:rsid w:val="79CB0629"/>
    <w:rsid w:val="7A086351"/>
    <w:rsid w:val="7A152CDC"/>
    <w:rsid w:val="7A3C77A8"/>
    <w:rsid w:val="7A6B68FE"/>
    <w:rsid w:val="7A841FE1"/>
    <w:rsid w:val="7A8F7F06"/>
    <w:rsid w:val="7A937C23"/>
    <w:rsid w:val="7AA13997"/>
    <w:rsid w:val="7AA939FE"/>
    <w:rsid w:val="7ACE16A3"/>
    <w:rsid w:val="7AD03F0F"/>
    <w:rsid w:val="7AF20495"/>
    <w:rsid w:val="7B040F3F"/>
    <w:rsid w:val="7B26421E"/>
    <w:rsid w:val="7B3279CB"/>
    <w:rsid w:val="7B443B35"/>
    <w:rsid w:val="7BA547F0"/>
    <w:rsid w:val="7BAA2637"/>
    <w:rsid w:val="7BCA404B"/>
    <w:rsid w:val="7BD13289"/>
    <w:rsid w:val="7C105580"/>
    <w:rsid w:val="7C1A4147"/>
    <w:rsid w:val="7C4116D4"/>
    <w:rsid w:val="7C4B2553"/>
    <w:rsid w:val="7C4F6CFE"/>
    <w:rsid w:val="7C5E014C"/>
    <w:rsid w:val="7CB74CCB"/>
    <w:rsid w:val="7CC17AB1"/>
    <w:rsid w:val="7CDB4153"/>
    <w:rsid w:val="7CF01BFA"/>
    <w:rsid w:val="7D036989"/>
    <w:rsid w:val="7D0573CA"/>
    <w:rsid w:val="7D7004C3"/>
    <w:rsid w:val="7D984DF2"/>
    <w:rsid w:val="7DB008BF"/>
    <w:rsid w:val="7DB12C10"/>
    <w:rsid w:val="7DB773F9"/>
    <w:rsid w:val="7DD93EA6"/>
    <w:rsid w:val="7DE71E07"/>
    <w:rsid w:val="7E066BAE"/>
    <w:rsid w:val="7E12320F"/>
    <w:rsid w:val="7E2F2F6E"/>
    <w:rsid w:val="7E5020A2"/>
    <w:rsid w:val="7E714E47"/>
    <w:rsid w:val="7E7C2B06"/>
    <w:rsid w:val="7E9E73FF"/>
    <w:rsid w:val="7EA03D95"/>
    <w:rsid w:val="7ECA5CB9"/>
    <w:rsid w:val="7EE93F11"/>
    <w:rsid w:val="7F272E03"/>
    <w:rsid w:val="7F517E80"/>
    <w:rsid w:val="7F897A46"/>
    <w:rsid w:val="7FE77A13"/>
    <w:rsid w:val="7FF24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4"/>
      <w:szCs w:val="24"/>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3"/>
    <w:qFormat/>
    <w:uiPriority w:val="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link w:val="63"/>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8">
    <w:name w:val="Body Text"/>
    <w:basedOn w:val="1"/>
    <w:link w:val="44"/>
    <w:qFormat/>
    <w:uiPriority w:val="0"/>
    <w:pPr>
      <w:spacing w:line="0" w:lineRule="atLeast"/>
    </w:pPr>
    <w:rPr>
      <w:rFonts w:ascii="Times New Roman" w:hAnsi="Times New Roman"/>
      <w:b/>
      <w:kern w:val="0"/>
      <w:sz w:val="30"/>
      <w:szCs w:val="20"/>
    </w:rPr>
  </w:style>
  <w:style w:type="paragraph" w:styleId="9">
    <w:name w:val="Body Text Indent"/>
    <w:basedOn w:val="1"/>
    <w:next w:val="1"/>
    <w:link w:val="45"/>
    <w:qFormat/>
    <w:uiPriority w:val="0"/>
    <w:pPr>
      <w:ind w:left="420" w:leftChars="200"/>
    </w:pPr>
    <w:rPr>
      <w:rFonts w:ascii="Times New Roman" w:hAnsi="Times New Roman"/>
    </w:rPr>
  </w:style>
  <w:style w:type="paragraph" w:styleId="10">
    <w:name w:val="List 2"/>
    <w:basedOn w:val="1"/>
    <w:qFormat/>
    <w:uiPriority w:val="0"/>
    <w:pPr>
      <w:ind w:left="100" w:leftChars="200" w:hanging="200" w:hangingChars="200"/>
    </w:p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46"/>
    <w:qFormat/>
    <w:uiPriority w:val="99"/>
    <w:rPr>
      <w:rFonts w:ascii="宋体" w:hAnsi="Courier New"/>
      <w:kern w:val="0"/>
      <w:sz w:val="20"/>
      <w:szCs w:val="21"/>
    </w:rPr>
  </w:style>
  <w:style w:type="paragraph" w:styleId="13">
    <w:name w:val="Date"/>
    <w:basedOn w:val="1"/>
    <w:next w:val="1"/>
    <w:link w:val="47"/>
    <w:qFormat/>
    <w:uiPriority w:val="0"/>
    <w:pPr>
      <w:widowControl w:val="0"/>
      <w:jc w:val="both"/>
    </w:pPr>
    <w:rPr>
      <w:kern w:val="2"/>
      <w:sz w:val="24"/>
    </w:rPr>
  </w:style>
  <w:style w:type="paragraph" w:styleId="14">
    <w:name w:val="Balloon Text"/>
    <w:basedOn w:val="1"/>
    <w:link w:val="48"/>
    <w:unhideWhenUsed/>
    <w:qFormat/>
    <w:uiPriority w:val="99"/>
    <w:rPr>
      <w:rFonts w:ascii="Times New Roman" w:hAnsi="Times New Roman"/>
      <w:kern w:val="0"/>
      <w:sz w:val="18"/>
      <w:szCs w:val="18"/>
    </w:rPr>
  </w:style>
  <w:style w:type="paragraph" w:styleId="15">
    <w:name w:val="footer"/>
    <w:basedOn w:val="1"/>
    <w:link w:val="4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50"/>
    <w:qFormat/>
    <w:uiPriority w:val="99"/>
    <w:pPr>
      <w:widowControl/>
      <w:pBdr>
        <w:bottom w:val="single" w:color="auto" w:sz="6" w:space="1"/>
      </w:pBdr>
      <w:tabs>
        <w:tab w:val="center" w:pos="4153"/>
        <w:tab w:val="right" w:pos="8306"/>
      </w:tabs>
      <w:snapToGrid w:val="0"/>
      <w:jc w:val="center"/>
    </w:pPr>
    <w:rPr>
      <w:rFonts w:ascii="Times New Roman" w:hAnsi="Times New Roman"/>
      <w:b/>
      <w:kern w:val="0"/>
      <w:sz w:val="18"/>
      <w:szCs w:val="20"/>
    </w:rPr>
  </w:style>
  <w:style w:type="paragraph" w:styleId="17">
    <w:name w:val="toc 1"/>
    <w:basedOn w:val="1"/>
    <w:next w:val="1"/>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Body Text 2"/>
    <w:basedOn w:val="1"/>
    <w:unhideWhenUsed/>
    <w:qFormat/>
    <w:uiPriority w:val="99"/>
    <w:pPr>
      <w:spacing w:after="120" w:line="480" w:lineRule="auto"/>
    </w:pPr>
    <w:rPr>
      <w:szCs w:val="24"/>
    </w:rPr>
  </w:style>
  <w:style w:type="paragraph" w:styleId="20">
    <w:name w:val="Normal (Web)"/>
    <w:basedOn w:val="1"/>
    <w:next w:val="1"/>
    <w:unhideWhenUsed/>
    <w:qFormat/>
    <w:uiPriority w:val="99"/>
    <w:pPr>
      <w:widowControl/>
      <w:spacing w:before="100" w:beforeAutospacing="1" w:after="100" w:afterAutospacing="1"/>
      <w:jc w:val="left"/>
    </w:pPr>
    <w:rPr>
      <w:rFonts w:ascii="??" w:hAnsi="??" w:cs="宋体"/>
      <w:kern w:val="0"/>
      <w:sz w:val="24"/>
      <w:szCs w:val="24"/>
    </w:rPr>
  </w:style>
  <w:style w:type="paragraph" w:styleId="21">
    <w:name w:val="Title"/>
    <w:basedOn w:val="1"/>
    <w:next w:val="1"/>
    <w:link w:val="5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2">
    <w:name w:val="Body Text First Indent"/>
    <w:basedOn w:val="8"/>
    <w:qFormat/>
    <w:uiPriority w:val="0"/>
    <w:pPr>
      <w:spacing w:after="120" w:afterLines="0"/>
      <w:ind w:firstLine="420" w:firstLineChars="100"/>
    </w:pPr>
    <w:rPr>
      <w:rFonts w:ascii="Times New Roman" w:hAnsi="Times New Roman" w:eastAsia="宋体" w:cs="Times New Roman"/>
      <w:sz w:val="21"/>
      <w:szCs w:val="24"/>
    </w:rPr>
  </w:style>
  <w:style w:type="paragraph" w:styleId="23">
    <w:name w:val="Body Text First Indent 2"/>
    <w:basedOn w:val="9"/>
    <w:link w:val="52"/>
    <w:unhideWhenUsed/>
    <w:qFormat/>
    <w:uiPriority w:val="99"/>
    <w:pPr>
      <w:tabs>
        <w:tab w:val="left" w:pos="360"/>
      </w:tabs>
      <w:ind w:firstLine="420"/>
    </w:pPr>
    <w:rPr>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style>
  <w:style w:type="character" w:styleId="28">
    <w:name w:val="page number"/>
    <w:basedOn w:val="26"/>
    <w:qFormat/>
    <w:uiPriority w:val="0"/>
  </w:style>
  <w:style w:type="character" w:styleId="29">
    <w:name w:val="FollowedHyperlink"/>
    <w:basedOn w:val="26"/>
    <w:unhideWhenUsed/>
    <w:qFormat/>
    <w:uiPriority w:val="99"/>
    <w:rPr>
      <w:color w:val="800080"/>
      <w:u w:val="none"/>
    </w:rPr>
  </w:style>
  <w:style w:type="character" w:styleId="30">
    <w:name w:val="Emphasis"/>
    <w:qFormat/>
    <w:uiPriority w:val="20"/>
    <w:rPr>
      <w:color w:val="CC0000"/>
    </w:rPr>
  </w:style>
  <w:style w:type="character" w:styleId="31">
    <w:name w:val="HTML Definition"/>
    <w:basedOn w:val="26"/>
    <w:unhideWhenUsed/>
    <w:qFormat/>
    <w:uiPriority w:val="99"/>
  </w:style>
  <w:style w:type="character" w:styleId="32">
    <w:name w:val="HTML Typewriter"/>
    <w:basedOn w:val="26"/>
    <w:unhideWhenUsed/>
    <w:qFormat/>
    <w:uiPriority w:val="99"/>
    <w:rPr>
      <w:rFonts w:hint="default" w:ascii="monospace" w:hAnsi="monospace" w:eastAsia="monospace" w:cs="monospace"/>
      <w:sz w:val="20"/>
    </w:rPr>
  </w:style>
  <w:style w:type="character" w:styleId="33">
    <w:name w:val="HTML Acronym"/>
    <w:basedOn w:val="26"/>
    <w:unhideWhenUsed/>
    <w:qFormat/>
    <w:uiPriority w:val="99"/>
  </w:style>
  <w:style w:type="character" w:styleId="34">
    <w:name w:val="HTML Variable"/>
    <w:basedOn w:val="26"/>
    <w:unhideWhenUsed/>
    <w:qFormat/>
    <w:uiPriority w:val="99"/>
  </w:style>
  <w:style w:type="character" w:styleId="35">
    <w:name w:val="Hyperlink"/>
    <w:basedOn w:val="26"/>
    <w:qFormat/>
    <w:uiPriority w:val="99"/>
    <w:rPr>
      <w:color w:val="0000FF"/>
      <w:u w:val="none"/>
    </w:rPr>
  </w:style>
  <w:style w:type="character" w:styleId="36">
    <w:name w:val="HTML Code"/>
    <w:basedOn w:val="26"/>
    <w:unhideWhenUsed/>
    <w:qFormat/>
    <w:uiPriority w:val="99"/>
    <w:rPr>
      <w:rFonts w:ascii="monospace" w:hAnsi="monospace" w:eastAsia="monospace" w:cs="monospace"/>
      <w:sz w:val="20"/>
    </w:rPr>
  </w:style>
  <w:style w:type="character" w:styleId="37">
    <w:name w:val="HTML Cite"/>
    <w:unhideWhenUsed/>
    <w:qFormat/>
    <w:uiPriority w:val="99"/>
    <w:rPr>
      <w:color w:val="008000"/>
    </w:rPr>
  </w:style>
  <w:style w:type="character" w:styleId="38">
    <w:name w:val="HTML Keyboard"/>
    <w:basedOn w:val="26"/>
    <w:unhideWhenUsed/>
    <w:qFormat/>
    <w:uiPriority w:val="99"/>
    <w:rPr>
      <w:rFonts w:hint="default" w:ascii="monospace" w:hAnsi="monospace" w:eastAsia="monospace" w:cs="monospace"/>
      <w:sz w:val="20"/>
    </w:rPr>
  </w:style>
  <w:style w:type="character" w:styleId="39">
    <w:name w:val="HTML Sample"/>
    <w:basedOn w:val="26"/>
    <w:unhideWhenUsed/>
    <w:qFormat/>
    <w:uiPriority w:val="99"/>
    <w:rPr>
      <w:rFonts w:hint="default" w:ascii="monospace" w:hAnsi="monospace" w:eastAsia="monospace" w:cs="monospace"/>
    </w:rPr>
  </w:style>
  <w:style w:type="paragraph" w:customStyle="1" w:styleId="40">
    <w:name w:val="_Style 3"/>
    <w:link w:val="6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1">
    <w:name w:val="标题 1 Char"/>
    <w:link w:val="2"/>
    <w:qFormat/>
    <w:uiPriority w:val="9"/>
    <w:rPr>
      <w:b/>
      <w:bCs/>
      <w:kern w:val="44"/>
      <w:sz w:val="44"/>
      <w:szCs w:val="44"/>
    </w:rPr>
  </w:style>
  <w:style w:type="character" w:customStyle="1" w:styleId="42">
    <w:name w:val="标题 2 Char"/>
    <w:link w:val="3"/>
    <w:qFormat/>
    <w:uiPriority w:val="9"/>
    <w:rPr>
      <w:rFonts w:ascii="Cambria" w:hAnsi="Cambria" w:eastAsia="宋体" w:cs="Times New Roman"/>
      <w:b/>
      <w:bCs/>
      <w:sz w:val="32"/>
      <w:szCs w:val="32"/>
    </w:rPr>
  </w:style>
  <w:style w:type="character" w:customStyle="1" w:styleId="43">
    <w:name w:val="标题 3 Char"/>
    <w:link w:val="4"/>
    <w:semiHidden/>
    <w:qFormat/>
    <w:uiPriority w:val="9"/>
    <w:rPr>
      <w:b/>
      <w:bCs/>
      <w:sz w:val="32"/>
      <w:szCs w:val="32"/>
    </w:rPr>
  </w:style>
  <w:style w:type="character" w:customStyle="1" w:styleId="44">
    <w:name w:val="正文文本 Char"/>
    <w:link w:val="8"/>
    <w:qFormat/>
    <w:uiPriority w:val="0"/>
    <w:rPr>
      <w:rFonts w:ascii="Times New Roman" w:hAnsi="Times New Roman" w:eastAsia="宋体" w:cs="Times New Roman"/>
      <w:b/>
      <w:sz w:val="30"/>
      <w:szCs w:val="20"/>
    </w:rPr>
  </w:style>
  <w:style w:type="character" w:customStyle="1" w:styleId="45">
    <w:name w:val="正文文本缩进 Char"/>
    <w:link w:val="9"/>
    <w:qFormat/>
    <w:uiPriority w:val="0"/>
    <w:rPr>
      <w:rFonts w:hint="default" w:ascii="Calibri" w:hAnsi="Calibri" w:eastAsia="宋体" w:cs="宋体"/>
      <w:szCs w:val="21"/>
    </w:rPr>
  </w:style>
  <w:style w:type="character" w:customStyle="1" w:styleId="46">
    <w:name w:val="纯文本 Char1"/>
    <w:link w:val="12"/>
    <w:semiHidden/>
    <w:qFormat/>
    <w:uiPriority w:val="99"/>
    <w:rPr>
      <w:rFonts w:ascii="宋体" w:hAnsi="Courier New" w:eastAsia="宋体" w:cs="Courier New"/>
      <w:szCs w:val="21"/>
    </w:rPr>
  </w:style>
  <w:style w:type="character" w:customStyle="1" w:styleId="47">
    <w:name w:val="日期 Char"/>
    <w:link w:val="13"/>
    <w:qFormat/>
    <w:uiPriority w:val="0"/>
    <w:rPr>
      <w:rFonts w:hint="default" w:ascii="Calibri" w:hAnsi="Calibri" w:eastAsia="宋体" w:cs="宋体"/>
      <w:szCs w:val="21"/>
    </w:rPr>
  </w:style>
  <w:style w:type="character" w:customStyle="1" w:styleId="48">
    <w:name w:val="批注框文本 Char"/>
    <w:link w:val="14"/>
    <w:semiHidden/>
    <w:qFormat/>
    <w:uiPriority w:val="99"/>
    <w:rPr>
      <w:sz w:val="18"/>
      <w:szCs w:val="18"/>
    </w:rPr>
  </w:style>
  <w:style w:type="character" w:customStyle="1" w:styleId="49">
    <w:name w:val="页脚 Char"/>
    <w:link w:val="15"/>
    <w:qFormat/>
    <w:uiPriority w:val="99"/>
    <w:rPr>
      <w:sz w:val="18"/>
      <w:szCs w:val="18"/>
    </w:rPr>
  </w:style>
  <w:style w:type="character" w:customStyle="1" w:styleId="50">
    <w:name w:val="页眉 Char1"/>
    <w:link w:val="16"/>
    <w:semiHidden/>
    <w:qFormat/>
    <w:uiPriority w:val="99"/>
    <w:rPr>
      <w:sz w:val="18"/>
      <w:szCs w:val="18"/>
    </w:rPr>
  </w:style>
  <w:style w:type="character" w:customStyle="1" w:styleId="51">
    <w:name w:val="标题 Char"/>
    <w:link w:val="21"/>
    <w:qFormat/>
    <w:uiPriority w:val="0"/>
    <w:rPr>
      <w:rFonts w:ascii="Cambria" w:hAnsi="Cambria" w:eastAsia="Cambria" w:cs="Times New Roman"/>
      <w:b/>
      <w:bCs/>
      <w:kern w:val="2"/>
      <w:sz w:val="32"/>
      <w:szCs w:val="32"/>
    </w:rPr>
  </w:style>
  <w:style w:type="character" w:customStyle="1" w:styleId="52">
    <w:name w:val="正文首行缩进 2 Char"/>
    <w:link w:val="23"/>
    <w:qFormat/>
    <w:uiPriority w:val="0"/>
    <w:rPr>
      <w:rFonts w:hint="default" w:ascii="Calibri" w:hAnsi="Calibri" w:eastAsia="宋体" w:cs="宋体"/>
      <w:szCs w:val="21"/>
    </w:rPr>
  </w:style>
  <w:style w:type="character" w:customStyle="1" w:styleId="53">
    <w:name w:val="纯文本 Char"/>
    <w:qFormat/>
    <w:uiPriority w:val="0"/>
    <w:rPr>
      <w:rFonts w:ascii="宋体" w:hAnsi="Courier New"/>
      <w:b/>
    </w:rPr>
  </w:style>
  <w:style w:type="character" w:customStyle="1" w:styleId="54">
    <w:name w:val="页眉 Char"/>
    <w:qFormat/>
    <w:uiPriority w:val="99"/>
    <w:rPr>
      <w:rFonts w:eastAsia="宋体"/>
      <w:b/>
      <w:sz w:val="18"/>
    </w:rPr>
  </w:style>
  <w:style w:type="paragraph" w:customStyle="1" w:styleId="55">
    <w:name w:val="List Paragraph"/>
    <w:basedOn w:val="1"/>
    <w:qFormat/>
    <w:uiPriority w:val="34"/>
    <w:pPr>
      <w:ind w:firstLine="420" w:firstLineChars="200"/>
    </w:pPr>
  </w:style>
  <w:style w:type="paragraph" w:customStyle="1" w:styleId="56">
    <w:name w:val="_Style 7"/>
    <w:basedOn w:val="1"/>
    <w:qFormat/>
    <w:uiPriority w:val="34"/>
    <w:pPr>
      <w:ind w:firstLine="420" w:firstLineChars="200"/>
    </w:pPr>
    <w:rPr>
      <w:rFonts w:ascii="Calibri" w:hAnsi="Calibri"/>
      <w:szCs w:val="22"/>
    </w:rPr>
  </w:style>
  <w:style w:type="paragraph" w:customStyle="1" w:styleId="57">
    <w:name w:val="目录"/>
    <w:basedOn w:val="1"/>
    <w:qFormat/>
    <w:uiPriority w:val="0"/>
    <w:pPr>
      <w:widowControl/>
      <w:jc w:val="center"/>
    </w:pPr>
    <w:rPr>
      <w:rFonts w:ascii="宋体" w:hAnsi="Times New Roman" w:eastAsia="宋体" w:cs="Times New Roman"/>
      <w:kern w:val="0"/>
      <w:sz w:val="36"/>
      <w:szCs w:val="20"/>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character" w:customStyle="1" w:styleId="62">
    <w:name w:val="_Style 3 Char"/>
    <w:link w:val="40"/>
    <w:qFormat/>
    <w:uiPriority w:val="1"/>
    <w:rPr>
      <w:rFonts w:ascii="Times New Roman" w:hAnsi="Times New Roman" w:eastAsia="宋体" w:cs="Times New Roman"/>
      <w:kern w:val="2"/>
      <w:sz w:val="21"/>
      <w:szCs w:val="22"/>
      <w:lang w:val="en-US" w:eastAsia="zh-CN" w:bidi="ar-SA"/>
    </w:rPr>
  </w:style>
  <w:style w:type="character" w:customStyle="1" w:styleId="63">
    <w:name w:val="批注文字 Char"/>
    <w:link w:val="7"/>
    <w:qFormat/>
    <w:uiPriority w:val="0"/>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17490</Words>
  <Characters>18702</Characters>
  <Lines>173</Lines>
  <Paragraphs>48</Paragraphs>
  <TotalTime>26</TotalTime>
  <ScaleCrop>false</ScaleCrop>
  <LinksUpToDate>false</LinksUpToDate>
  <CharactersWithSpaces>19010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2017-03-02T02:35:00Z</dcterms:created>
  <dc:creator>Administrator</dc:creator>
  <cp:lastModifiedBy>慧    </cp:lastModifiedBy>
  <cp:lastPrinted>2023-11-24T03:05:00Z</cp:lastPrinted>
  <dcterms:modified xsi:type="dcterms:W3CDTF">2025-06-25T07:09:27Z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637246BE967A487FA26C1967FF1A4E72_13</vt:lpwstr>
  </property>
  <property fmtid="{D5CDD505-2E9C-101B-9397-08002B2CF9AE}" pid="4" name="KSOTemplateDocerSaveRecord">
    <vt:lpwstr>eyJoZGlkIjoiNjQ4ZmQ5NDkwODYyNjQ4ZDdiN2I5OTljMWUxNWU5YTYiLCJ1c2VySWQiOiIxMDU1NzUzNzc3In0=</vt:lpwstr>
  </property>
</Properties>
</file>