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color w:val="auto"/>
          <w:sz w:val="30"/>
          <w:szCs w:val="30"/>
        </w:rPr>
      </w:pPr>
    </w:p>
    <w:p>
      <w:pPr>
        <w:jc w:val="center"/>
        <w:rPr>
          <w:rFonts w:hint="eastAsia" w:ascii="宋体" w:hAnsi="宋体" w:eastAsia="宋体" w:cs="宋体"/>
          <w:b/>
          <w:bCs/>
          <w:color w:val="auto"/>
          <w:sz w:val="30"/>
          <w:szCs w:val="30"/>
        </w:rPr>
      </w:pPr>
    </w:p>
    <w:p>
      <w:pPr>
        <w:jc w:val="center"/>
        <w:rPr>
          <w:rFonts w:hint="default" w:ascii="宋体" w:hAnsi="宋体" w:eastAsia="宋体" w:cs="宋体"/>
          <w:b/>
          <w:bCs/>
          <w:color w:val="auto"/>
          <w:sz w:val="30"/>
          <w:szCs w:val="30"/>
          <w:lang w:val="en-US" w:eastAsia="zh-CN"/>
        </w:rPr>
      </w:pPr>
      <w:r>
        <w:rPr>
          <w:rFonts w:hint="eastAsia" w:ascii="宋体" w:hAnsi="宋体" w:eastAsia="宋体" w:cs="宋体"/>
          <w:b/>
          <w:bCs/>
          <w:color w:val="auto"/>
          <w:sz w:val="30"/>
          <w:szCs w:val="30"/>
        </w:rPr>
        <w:t>采购编号：</w:t>
      </w:r>
      <w:bookmarkStart w:id="0" w:name="PO_项目编号_1"/>
      <w:bookmarkEnd w:id="0"/>
      <w:r>
        <w:rPr>
          <w:rFonts w:hint="eastAsia" w:ascii="宋体" w:hAnsi="宋体" w:cs="宋体"/>
          <w:b/>
          <w:bCs/>
          <w:color w:val="auto"/>
          <w:sz w:val="30"/>
          <w:szCs w:val="30"/>
          <w:lang w:val="en-US" w:eastAsia="zh-CN"/>
        </w:rPr>
        <w:t xml:space="preserve"> 511129202100015 </w:t>
      </w:r>
    </w:p>
    <w:p>
      <w:pPr>
        <w:jc w:val="center"/>
        <w:rPr>
          <w:rFonts w:hint="eastAsia" w:ascii="宋体" w:hAnsi="宋体" w:eastAsia="宋体" w:cs="宋体"/>
          <w:b/>
          <w:bCs/>
          <w:color w:val="auto"/>
          <w:sz w:val="52"/>
          <w:szCs w:val="52"/>
        </w:rPr>
      </w:pPr>
    </w:p>
    <w:p>
      <w:pPr>
        <w:spacing w:line="360" w:lineRule="auto"/>
        <w:jc w:val="center"/>
        <w:rPr>
          <w:rFonts w:hint="eastAsia" w:ascii="宋体" w:hAnsi="宋体" w:eastAsia="宋体" w:cs="宋体"/>
          <w:b/>
          <w:bCs/>
          <w:color w:val="auto"/>
          <w:sz w:val="72"/>
          <w:szCs w:val="72"/>
        </w:rPr>
      </w:pPr>
      <w:r>
        <w:rPr>
          <w:rFonts w:hint="eastAsia" w:ascii="宋体" w:hAnsi="宋体" w:cs="宋体"/>
          <w:b/>
          <w:bCs/>
          <w:color w:val="auto"/>
          <w:sz w:val="48"/>
          <w:szCs w:val="48"/>
          <w:lang w:eastAsia="zh-CN"/>
        </w:rPr>
        <w:t>省控空气自动监测站二氧化硫、氮氧化物（含气象五参数）设备更换项目</w:t>
      </w:r>
    </w:p>
    <w:p>
      <w:pPr>
        <w:jc w:val="center"/>
        <w:rPr>
          <w:rFonts w:hint="eastAsia" w:ascii="宋体" w:hAnsi="宋体" w:eastAsia="宋体" w:cs="宋体"/>
          <w:b/>
          <w:bCs/>
          <w:color w:val="auto"/>
          <w:sz w:val="52"/>
          <w:szCs w:val="52"/>
        </w:rPr>
      </w:pPr>
    </w:p>
    <w:p>
      <w:pPr>
        <w:jc w:val="center"/>
        <w:rPr>
          <w:rFonts w:hint="eastAsia" w:ascii="宋体" w:hAnsi="宋体" w:eastAsia="宋体" w:cs="宋体"/>
          <w:b/>
          <w:bCs/>
          <w:color w:val="auto"/>
          <w:sz w:val="52"/>
          <w:szCs w:val="52"/>
        </w:rPr>
      </w:pPr>
    </w:p>
    <w:p>
      <w:pPr>
        <w:jc w:val="center"/>
        <w:rPr>
          <w:rFonts w:hint="eastAsia" w:ascii="宋体" w:hAnsi="宋体" w:eastAsia="宋体" w:cs="宋体"/>
          <w:b/>
          <w:bCs/>
          <w:color w:val="auto"/>
          <w:sz w:val="52"/>
          <w:szCs w:val="52"/>
        </w:rPr>
      </w:pPr>
      <w:r>
        <w:rPr>
          <w:rFonts w:hint="eastAsia" w:ascii="宋体" w:hAnsi="宋体" w:eastAsia="宋体" w:cs="宋体"/>
          <w:b/>
          <w:bCs/>
          <w:color w:val="auto"/>
          <w:sz w:val="52"/>
          <w:szCs w:val="52"/>
        </w:rPr>
        <w:t>竞</w:t>
      </w:r>
    </w:p>
    <w:p>
      <w:pPr>
        <w:jc w:val="center"/>
        <w:rPr>
          <w:rFonts w:hint="eastAsia" w:ascii="宋体" w:hAnsi="宋体" w:eastAsia="宋体" w:cs="宋体"/>
          <w:b/>
          <w:bCs/>
          <w:color w:val="auto"/>
          <w:sz w:val="52"/>
          <w:szCs w:val="52"/>
        </w:rPr>
      </w:pPr>
      <w:r>
        <w:rPr>
          <w:rFonts w:hint="eastAsia" w:ascii="宋体" w:hAnsi="宋体" w:eastAsia="宋体" w:cs="宋体"/>
          <w:b/>
          <w:bCs/>
          <w:color w:val="auto"/>
          <w:sz w:val="52"/>
          <w:szCs w:val="52"/>
        </w:rPr>
        <w:t>争</w:t>
      </w:r>
    </w:p>
    <w:p>
      <w:pPr>
        <w:jc w:val="center"/>
        <w:rPr>
          <w:rFonts w:hint="eastAsia" w:ascii="宋体" w:hAnsi="宋体" w:eastAsia="宋体" w:cs="宋体"/>
          <w:b/>
          <w:bCs/>
          <w:color w:val="auto"/>
          <w:sz w:val="52"/>
          <w:szCs w:val="52"/>
        </w:rPr>
      </w:pPr>
      <w:r>
        <w:rPr>
          <w:rFonts w:hint="eastAsia" w:ascii="宋体" w:hAnsi="宋体" w:eastAsia="宋体" w:cs="宋体"/>
          <w:b/>
          <w:bCs/>
          <w:color w:val="auto"/>
          <w:sz w:val="52"/>
          <w:szCs w:val="52"/>
        </w:rPr>
        <w:t>性</w:t>
      </w:r>
    </w:p>
    <w:p>
      <w:pPr>
        <w:jc w:val="center"/>
        <w:rPr>
          <w:rFonts w:hint="eastAsia" w:ascii="宋体" w:hAnsi="宋体" w:eastAsia="宋体" w:cs="宋体"/>
          <w:b/>
          <w:bCs/>
          <w:color w:val="auto"/>
          <w:sz w:val="52"/>
          <w:szCs w:val="52"/>
        </w:rPr>
      </w:pPr>
      <w:r>
        <w:rPr>
          <w:rFonts w:hint="eastAsia" w:ascii="宋体" w:hAnsi="宋体" w:eastAsia="宋体" w:cs="宋体"/>
          <w:b/>
          <w:bCs/>
          <w:color w:val="auto"/>
          <w:sz w:val="52"/>
          <w:szCs w:val="52"/>
        </w:rPr>
        <w:t>谈</w:t>
      </w:r>
    </w:p>
    <w:p>
      <w:pPr>
        <w:jc w:val="center"/>
        <w:rPr>
          <w:rFonts w:hint="eastAsia" w:ascii="宋体" w:hAnsi="宋体" w:eastAsia="宋体" w:cs="宋体"/>
          <w:b/>
          <w:bCs/>
          <w:color w:val="auto"/>
          <w:sz w:val="52"/>
          <w:szCs w:val="52"/>
        </w:rPr>
      </w:pPr>
      <w:r>
        <w:rPr>
          <w:rFonts w:hint="eastAsia" w:ascii="宋体" w:hAnsi="宋体" w:eastAsia="宋体" w:cs="宋体"/>
          <w:b/>
          <w:bCs/>
          <w:color w:val="auto"/>
          <w:sz w:val="52"/>
          <w:szCs w:val="52"/>
        </w:rPr>
        <w:t>判</w:t>
      </w:r>
    </w:p>
    <w:p>
      <w:pPr>
        <w:jc w:val="center"/>
        <w:rPr>
          <w:rFonts w:hint="eastAsia" w:ascii="宋体" w:hAnsi="宋体" w:eastAsia="宋体" w:cs="宋体"/>
          <w:b/>
          <w:bCs/>
          <w:color w:val="auto"/>
          <w:sz w:val="52"/>
          <w:szCs w:val="52"/>
        </w:rPr>
      </w:pPr>
      <w:r>
        <w:rPr>
          <w:rFonts w:hint="eastAsia" w:ascii="宋体" w:hAnsi="宋体" w:eastAsia="宋体" w:cs="宋体"/>
          <w:b/>
          <w:bCs/>
          <w:color w:val="auto"/>
          <w:sz w:val="52"/>
          <w:szCs w:val="52"/>
        </w:rPr>
        <w:t>文</w:t>
      </w:r>
    </w:p>
    <w:p>
      <w:pPr>
        <w:jc w:val="center"/>
        <w:rPr>
          <w:rFonts w:hint="eastAsia" w:ascii="宋体" w:hAnsi="宋体" w:eastAsia="宋体" w:cs="宋体"/>
          <w:b/>
          <w:bCs/>
          <w:color w:val="auto"/>
          <w:sz w:val="52"/>
          <w:szCs w:val="52"/>
        </w:rPr>
      </w:pPr>
      <w:r>
        <w:rPr>
          <w:rFonts w:hint="eastAsia" w:ascii="宋体" w:hAnsi="宋体" w:eastAsia="宋体" w:cs="宋体"/>
          <w:b/>
          <w:bCs/>
          <w:color w:val="auto"/>
          <w:sz w:val="52"/>
          <w:szCs w:val="52"/>
        </w:rPr>
        <w:t>件</w:t>
      </w:r>
    </w:p>
    <w:p>
      <w:pPr>
        <w:jc w:val="center"/>
        <w:rPr>
          <w:rFonts w:hint="eastAsia" w:ascii="宋体" w:hAnsi="宋体" w:eastAsia="宋体" w:cs="宋体"/>
          <w:b/>
          <w:bCs/>
          <w:color w:val="auto"/>
          <w:sz w:val="52"/>
          <w:szCs w:val="52"/>
        </w:rPr>
      </w:pPr>
    </w:p>
    <w:p>
      <w:pPr>
        <w:spacing w:line="360" w:lineRule="auto"/>
        <w:jc w:val="both"/>
        <w:rPr>
          <w:rFonts w:hint="eastAsia" w:ascii="宋体" w:hAnsi="宋体" w:eastAsia="宋体" w:cs="宋体"/>
          <w:b/>
          <w:bCs/>
          <w:color w:val="auto"/>
          <w:sz w:val="32"/>
          <w:szCs w:val="32"/>
        </w:rPr>
      </w:pPr>
    </w:p>
    <w:p>
      <w:pPr>
        <w:spacing w:line="360" w:lineRule="auto"/>
        <w:jc w:val="center"/>
        <w:rPr>
          <w:rFonts w:hint="eastAsia" w:ascii="宋体" w:hAnsi="宋体" w:cs="宋体"/>
          <w:b/>
          <w:bCs/>
          <w:color w:val="auto"/>
          <w:sz w:val="36"/>
          <w:szCs w:val="36"/>
          <w:lang w:eastAsia="zh-CN"/>
        </w:rPr>
      </w:pPr>
      <w:r>
        <w:rPr>
          <w:rFonts w:hint="eastAsia" w:ascii="宋体" w:hAnsi="宋体" w:cs="宋体"/>
          <w:b/>
          <w:bCs/>
          <w:color w:val="auto"/>
          <w:sz w:val="36"/>
          <w:szCs w:val="36"/>
          <w:lang w:eastAsia="zh-CN"/>
        </w:rPr>
        <w:t>乐山市沐川生态环境局</w:t>
      </w:r>
    </w:p>
    <w:p>
      <w:pPr>
        <w:spacing w:line="360" w:lineRule="auto"/>
        <w:jc w:val="center"/>
        <w:rPr>
          <w:rFonts w:hint="eastAsia" w:ascii="宋体" w:hAnsi="宋体" w:eastAsia="宋体" w:cs="宋体"/>
          <w:b/>
          <w:bCs/>
          <w:color w:val="auto"/>
          <w:sz w:val="32"/>
          <w:szCs w:val="32"/>
          <w:lang w:val="en-US" w:eastAsia="zh-CN"/>
        </w:rPr>
      </w:pPr>
      <w:r>
        <w:rPr>
          <w:rFonts w:hint="eastAsia" w:ascii="宋体" w:hAnsi="宋体" w:cs="宋体"/>
          <w:b/>
          <w:bCs/>
          <w:color w:val="auto"/>
          <w:sz w:val="30"/>
          <w:szCs w:val="30"/>
          <w:lang w:val="en-US" w:eastAsia="zh-CN"/>
        </w:rPr>
        <w:t>四川执忠招标代理有限公司</w:t>
      </w:r>
    </w:p>
    <w:p>
      <w:pPr>
        <w:spacing w:line="360" w:lineRule="auto"/>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rPr>
        <w:t>共同编制</w:t>
      </w:r>
    </w:p>
    <w:p>
      <w:pPr>
        <w:spacing w:line="360" w:lineRule="auto"/>
        <w:jc w:val="center"/>
        <w:rPr>
          <w:rFonts w:hint="eastAsia" w:ascii="宋体" w:hAnsi="宋体" w:eastAsia="宋体" w:cs="宋体"/>
          <w:color w:val="auto"/>
          <w:sz w:val="24"/>
          <w:lang w:val="en-US" w:eastAsia="zh-CN"/>
        </w:rPr>
      </w:pPr>
      <w:r>
        <w:rPr>
          <w:rFonts w:hint="eastAsia" w:ascii="宋体" w:hAnsi="宋体" w:cs="宋体"/>
          <w:b/>
          <w:bCs/>
          <w:color w:val="auto"/>
          <w:sz w:val="32"/>
          <w:szCs w:val="32"/>
          <w:lang w:val="en-US" w:eastAsia="zh-CN"/>
        </w:rPr>
        <w:t>2021</w:t>
      </w:r>
      <w:r>
        <w:rPr>
          <w:rFonts w:hint="eastAsia" w:ascii="宋体" w:hAnsi="宋体" w:eastAsia="宋体" w:cs="宋体"/>
          <w:b/>
          <w:bCs/>
          <w:color w:val="auto"/>
          <w:sz w:val="32"/>
          <w:szCs w:val="32"/>
          <w:lang w:val="en-US" w:eastAsia="zh-CN"/>
        </w:rPr>
        <w:t>年</w:t>
      </w:r>
      <w:r>
        <w:rPr>
          <w:rFonts w:hint="eastAsia" w:ascii="宋体" w:hAnsi="宋体" w:cs="宋体"/>
          <w:b/>
          <w:bCs/>
          <w:color w:val="auto"/>
          <w:sz w:val="32"/>
          <w:szCs w:val="32"/>
          <w:lang w:val="en-US" w:eastAsia="zh-CN"/>
        </w:rPr>
        <w:t>11</w:t>
      </w:r>
      <w:r>
        <w:rPr>
          <w:rFonts w:hint="eastAsia" w:ascii="宋体" w:hAnsi="宋体" w:eastAsia="宋体" w:cs="宋体"/>
          <w:b/>
          <w:bCs/>
          <w:color w:val="auto"/>
          <w:sz w:val="32"/>
          <w:szCs w:val="32"/>
          <w:lang w:val="en-US" w:eastAsia="zh-CN"/>
        </w:rPr>
        <w:t>月</w:t>
      </w:r>
    </w:p>
    <w:p>
      <w:pPr>
        <w:spacing w:line="400" w:lineRule="exact"/>
        <w:rPr>
          <w:rFonts w:hint="eastAsia" w:ascii="宋体" w:hAnsi="宋体" w:eastAsia="宋体" w:cs="宋体"/>
          <w:color w:val="auto"/>
          <w:sz w:val="32"/>
        </w:rPr>
        <w:sectPr>
          <w:headerReference r:id="rId5" w:type="first"/>
          <w:headerReference r:id="rId4" w:type="default"/>
          <w:footerReference r:id="rId6" w:type="even"/>
          <w:pgSz w:w="11907" w:h="16840"/>
          <w:pgMar w:top="1440" w:right="1440" w:bottom="1440" w:left="1440" w:header="851" w:footer="992" w:gutter="0"/>
          <w:pgNumType w:fmt="numberInDash" w:start="1"/>
          <w:cols w:space="425" w:num="1"/>
          <w:titlePg/>
          <w:rtlGutter w:val="0"/>
          <w:docGrid w:linePitch="312" w:charSpace="0"/>
        </w:sectPr>
      </w:pPr>
    </w:p>
    <w:p>
      <w:pPr>
        <w:pStyle w:val="4"/>
        <w:keepNext w:val="0"/>
        <w:keepLines w:val="0"/>
        <w:spacing w:line="360" w:lineRule="exact"/>
        <w:jc w:val="center"/>
        <w:rPr>
          <w:rFonts w:hint="eastAsia" w:ascii="宋体" w:hAnsi="宋体" w:eastAsia="宋体" w:cs="宋体"/>
          <w:bCs w:val="0"/>
          <w:color w:val="auto"/>
          <w:sz w:val="36"/>
        </w:rPr>
        <w:sectPr>
          <w:footerReference r:id="rId11" w:type="first"/>
          <w:headerReference r:id="rId7" w:type="default"/>
          <w:footerReference r:id="rId9" w:type="default"/>
          <w:headerReference r:id="rId8" w:type="even"/>
          <w:footerReference r:id="rId10" w:type="even"/>
          <w:type w:val="continuous"/>
          <w:pgSz w:w="11907" w:h="16840"/>
          <w:pgMar w:top="1440" w:right="1440" w:bottom="1440" w:left="1440" w:header="851" w:footer="992" w:gutter="0"/>
          <w:pgNumType w:fmt="numberInDash"/>
          <w:cols w:space="425" w:num="1"/>
          <w:rtlGutter w:val="0"/>
          <w:docGrid w:linePitch="312" w:charSpace="0"/>
        </w:sectPr>
      </w:pPr>
    </w:p>
    <w:p>
      <w:pPr>
        <w:pStyle w:val="4"/>
        <w:keepNext w:val="0"/>
        <w:keepLines w:val="0"/>
        <w:spacing w:line="360" w:lineRule="exact"/>
        <w:jc w:val="center"/>
        <w:rPr>
          <w:rFonts w:hint="eastAsia" w:ascii="宋体" w:hAnsi="宋体" w:eastAsia="宋体" w:cs="宋体"/>
          <w:b w:val="0"/>
          <w:bCs/>
          <w:color w:val="auto"/>
          <w:sz w:val="24"/>
          <w:szCs w:val="24"/>
        </w:rPr>
      </w:pPr>
    </w:p>
    <w:p>
      <w:pPr>
        <w:pStyle w:val="4"/>
        <w:keepNext w:val="0"/>
        <w:keepLines w:val="0"/>
        <w:spacing w:line="240" w:lineRule="auto"/>
        <w:jc w:val="center"/>
        <w:rPr>
          <w:rFonts w:hint="eastAsia" w:ascii="宋体" w:hAnsi="宋体" w:eastAsia="宋体" w:cs="宋体"/>
          <w:b w:val="0"/>
          <w:bCs/>
          <w:color w:val="auto"/>
          <w:sz w:val="24"/>
          <w:szCs w:val="24"/>
        </w:rPr>
      </w:pPr>
      <w:r>
        <w:rPr>
          <w:rFonts w:hint="eastAsia" w:ascii="宋体" w:hAnsi="宋体" w:eastAsia="宋体" w:cs="宋体"/>
          <w:b/>
          <w:bCs w:val="0"/>
          <w:color w:val="auto"/>
          <w:sz w:val="44"/>
          <w:szCs w:val="44"/>
        </w:rPr>
        <w:t>目    录</w:t>
      </w:r>
    </w:p>
    <w:p>
      <w:pPr>
        <w:pStyle w:val="14"/>
        <w:ind w:right="-105"/>
        <w:rPr>
          <w:rFonts w:hint="eastAsia" w:ascii="宋体" w:hAnsi="宋体" w:eastAsia="宋体" w:cs="宋体"/>
          <w:b w:val="0"/>
          <w:bCs/>
          <w:caps w:val="0"/>
          <w:color w:val="auto"/>
          <w:sz w:val="24"/>
          <w:szCs w:val="24"/>
        </w:rPr>
      </w:pPr>
      <w:r>
        <w:rPr>
          <w:rFonts w:hint="eastAsia" w:ascii="宋体" w:hAnsi="宋体" w:eastAsia="宋体" w:cs="宋体"/>
          <w:b w:val="0"/>
          <w:bCs/>
          <w:color w:val="auto"/>
          <w:sz w:val="24"/>
          <w:szCs w:val="24"/>
        </w:rPr>
        <w:fldChar w:fldCharType="begin"/>
      </w:r>
      <w:r>
        <w:rPr>
          <w:rFonts w:hint="eastAsia" w:ascii="宋体" w:hAnsi="宋体" w:eastAsia="宋体" w:cs="宋体"/>
          <w:b w:val="0"/>
          <w:bCs/>
          <w:color w:val="auto"/>
          <w:sz w:val="24"/>
          <w:szCs w:val="24"/>
        </w:rPr>
        <w:instrText xml:space="preserve"> TOC \o "1-1" \h \z \u </w:instrText>
      </w:r>
      <w:r>
        <w:rPr>
          <w:rFonts w:hint="eastAsia" w:ascii="宋体" w:hAnsi="宋体" w:eastAsia="宋体" w:cs="宋体"/>
          <w:b w:val="0"/>
          <w:bCs/>
          <w:color w:val="auto"/>
          <w:sz w:val="24"/>
          <w:szCs w:val="24"/>
        </w:rPr>
        <w:fldChar w:fldCharType="separate"/>
      </w:r>
      <w:r>
        <w:rPr>
          <w:rFonts w:hint="eastAsia" w:ascii="宋体" w:hAnsi="宋体" w:eastAsia="宋体" w:cs="宋体"/>
          <w:b w:val="0"/>
          <w:bCs/>
          <w:color w:val="auto"/>
          <w:sz w:val="24"/>
          <w:szCs w:val="24"/>
        </w:rPr>
        <w:fldChar w:fldCharType="begin"/>
      </w:r>
      <w:r>
        <w:rPr>
          <w:rFonts w:hint="eastAsia" w:ascii="宋体" w:hAnsi="宋体" w:eastAsia="宋体" w:cs="宋体"/>
          <w:b w:val="0"/>
          <w:bCs/>
          <w:color w:val="auto"/>
          <w:sz w:val="24"/>
          <w:szCs w:val="24"/>
        </w:rPr>
        <w:instrText xml:space="preserve"> HYPERLINK \l "_Toc511210236" </w:instrText>
      </w:r>
      <w:r>
        <w:rPr>
          <w:rFonts w:hint="eastAsia" w:ascii="宋体" w:hAnsi="宋体" w:eastAsia="宋体" w:cs="宋体"/>
          <w:b w:val="0"/>
          <w:bCs/>
          <w:color w:val="auto"/>
          <w:sz w:val="24"/>
          <w:szCs w:val="24"/>
        </w:rPr>
        <w:fldChar w:fldCharType="separate"/>
      </w:r>
      <w:r>
        <w:rPr>
          <w:rStyle w:val="22"/>
          <w:rFonts w:hint="eastAsia" w:ascii="宋体" w:hAnsi="宋体" w:eastAsia="宋体" w:cs="宋体"/>
          <w:b w:val="0"/>
          <w:bCs/>
          <w:color w:val="auto"/>
          <w:sz w:val="24"/>
          <w:szCs w:val="24"/>
        </w:rPr>
        <w:t>第一章  谈判邀请</w:t>
      </w:r>
      <w:r>
        <w:rPr>
          <w:rFonts w:hint="eastAsia" w:ascii="宋体" w:hAnsi="宋体" w:eastAsia="宋体" w:cs="宋体"/>
          <w:b w:val="0"/>
          <w:bCs/>
          <w:color w:val="auto"/>
          <w:sz w:val="24"/>
          <w:szCs w:val="24"/>
        </w:rPr>
        <w:tab/>
      </w:r>
      <w:r>
        <w:rPr>
          <w:rFonts w:hint="eastAsia" w:ascii="宋体" w:hAnsi="宋体" w:eastAsia="宋体" w:cs="宋体"/>
          <w:b w:val="0"/>
          <w:bCs/>
          <w:color w:val="auto"/>
          <w:sz w:val="24"/>
          <w:szCs w:val="24"/>
        </w:rPr>
        <w:fldChar w:fldCharType="begin"/>
      </w:r>
      <w:r>
        <w:rPr>
          <w:rFonts w:hint="eastAsia" w:ascii="宋体" w:hAnsi="宋体" w:eastAsia="宋体" w:cs="宋体"/>
          <w:b w:val="0"/>
          <w:bCs/>
          <w:color w:val="auto"/>
          <w:sz w:val="24"/>
          <w:szCs w:val="24"/>
        </w:rPr>
        <w:instrText xml:space="preserve"> PAGEREF _Toc511210236 \h </w:instrText>
      </w:r>
      <w:r>
        <w:rPr>
          <w:rFonts w:hint="eastAsia" w:ascii="宋体" w:hAnsi="宋体" w:eastAsia="宋体" w:cs="宋体"/>
          <w:b w:val="0"/>
          <w:bCs/>
          <w:color w:val="auto"/>
          <w:sz w:val="24"/>
          <w:szCs w:val="24"/>
        </w:rPr>
        <w:fldChar w:fldCharType="separate"/>
      </w:r>
      <w:r>
        <w:rPr>
          <w:rFonts w:hint="eastAsia" w:ascii="宋体" w:hAnsi="宋体" w:eastAsia="宋体" w:cs="宋体"/>
          <w:b w:val="0"/>
          <w:bCs/>
          <w:color w:val="auto"/>
          <w:sz w:val="24"/>
          <w:szCs w:val="24"/>
        </w:rPr>
        <w:t>- 1 -</w:t>
      </w:r>
      <w:r>
        <w:rPr>
          <w:rFonts w:hint="eastAsia" w:ascii="宋体" w:hAnsi="宋体" w:eastAsia="宋体" w:cs="宋体"/>
          <w:b w:val="0"/>
          <w:bCs/>
          <w:color w:val="auto"/>
          <w:sz w:val="24"/>
          <w:szCs w:val="24"/>
        </w:rPr>
        <w:fldChar w:fldCharType="end"/>
      </w:r>
      <w:r>
        <w:rPr>
          <w:rFonts w:hint="eastAsia" w:ascii="宋体" w:hAnsi="宋体" w:eastAsia="宋体" w:cs="宋体"/>
          <w:b w:val="0"/>
          <w:bCs/>
          <w:color w:val="auto"/>
          <w:sz w:val="24"/>
          <w:szCs w:val="24"/>
        </w:rPr>
        <w:fldChar w:fldCharType="end"/>
      </w:r>
    </w:p>
    <w:p>
      <w:pPr>
        <w:pStyle w:val="14"/>
        <w:ind w:right="-105"/>
        <w:rPr>
          <w:rFonts w:hint="eastAsia" w:ascii="宋体" w:hAnsi="宋体" w:eastAsia="宋体" w:cs="宋体"/>
          <w:b w:val="0"/>
          <w:bCs/>
          <w:caps w:val="0"/>
          <w:color w:val="auto"/>
          <w:sz w:val="24"/>
          <w:szCs w:val="24"/>
        </w:rPr>
      </w:pPr>
      <w:r>
        <w:rPr>
          <w:rFonts w:hint="eastAsia" w:ascii="宋体" w:hAnsi="宋体" w:eastAsia="宋体" w:cs="宋体"/>
          <w:b w:val="0"/>
          <w:bCs/>
          <w:color w:val="auto"/>
          <w:sz w:val="24"/>
          <w:szCs w:val="24"/>
        </w:rPr>
        <w:fldChar w:fldCharType="begin"/>
      </w:r>
      <w:r>
        <w:rPr>
          <w:rFonts w:hint="eastAsia" w:ascii="宋体" w:hAnsi="宋体" w:eastAsia="宋体" w:cs="宋体"/>
          <w:b w:val="0"/>
          <w:bCs/>
          <w:color w:val="auto"/>
          <w:sz w:val="24"/>
          <w:szCs w:val="24"/>
        </w:rPr>
        <w:instrText xml:space="preserve"> HYPERLINK \l "_Toc511210237" </w:instrText>
      </w:r>
      <w:r>
        <w:rPr>
          <w:rFonts w:hint="eastAsia" w:ascii="宋体" w:hAnsi="宋体" w:eastAsia="宋体" w:cs="宋体"/>
          <w:b w:val="0"/>
          <w:bCs/>
          <w:color w:val="auto"/>
          <w:sz w:val="24"/>
          <w:szCs w:val="24"/>
        </w:rPr>
        <w:fldChar w:fldCharType="separate"/>
      </w:r>
      <w:r>
        <w:rPr>
          <w:rStyle w:val="22"/>
          <w:rFonts w:hint="eastAsia" w:ascii="宋体" w:hAnsi="宋体" w:eastAsia="宋体" w:cs="宋体"/>
          <w:b w:val="0"/>
          <w:bCs/>
          <w:color w:val="auto"/>
          <w:sz w:val="24"/>
          <w:szCs w:val="24"/>
        </w:rPr>
        <w:t>第二章  谈判须知</w:t>
      </w:r>
      <w:r>
        <w:rPr>
          <w:rFonts w:hint="eastAsia" w:ascii="宋体" w:hAnsi="宋体" w:eastAsia="宋体" w:cs="宋体"/>
          <w:b w:val="0"/>
          <w:bCs/>
          <w:color w:val="auto"/>
          <w:sz w:val="24"/>
          <w:szCs w:val="24"/>
        </w:rPr>
        <w:tab/>
      </w:r>
      <w:r>
        <w:rPr>
          <w:rFonts w:hint="eastAsia" w:ascii="宋体" w:hAnsi="宋体" w:eastAsia="宋体" w:cs="宋体"/>
          <w:b w:val="0"/>
          <w:bCs/>
          <w:color w:val="auto"/>
          <w:sz w:val="24"/>
          <w:szCs w:val="24"/>
        </w:rPr>
        <w:fldChar w:fldCharType="begin"/>
      </w:r>
      <w:r>
        <w:rPr>
          <w:rFonts w:hint="eastAsia" w:ascii="宋体" w:hAnsi="宋体" w:eastAsia="宋体" w:cs="宋体"/>
          <w:b w:val="0"/>
          <w:bCs/>
          <w:color w:val="auto"/>
          <w:sz w:val="24"/>
          <w:szCs w:val="24"/>
        </w:rPr>
        <w:instrText xml:space="preserve"> PAGEREF _Toc511210237 \h </w:instrText>
      </w:r>
      <w:r>
        <w:rPr>
          <w:rFonts w:hint="eastAsia" w:ascii="宋体" w:hAnsi="宋体" w:eastAsia="宋体" w:cs="宋体"/>
          <w:b w:val="0"/>
          <w:bCs/>
          <w:color w:val="auto"/>
          <w:sz w:val="24"/>
          <w:szCs w:val="24"/>
        </w:rPr>
        <w:fldChar w:fldCharType="separate"/>
      </w:r>
      <w:r>
        <w:rPr>
          <w:rFonts w:hint="eastAsia" w:ascii="宋体" w:hAnsi="宋体" w:eastAsia="宋体" w:cs="宋体"/>
          <w:b w:val="0"/>
          <w:bCs/>
          <w:color w:val="auto"/>
          <w:sz w:val="24"/>
          <w:szCs w:val="24"/>
        </w:rPr>
        <w:t>- 5 -</w:t>
      </w:r>
      <w:r>
        <w:rPr>
          <w:rFonts w:hint="eastAsia" w:ascii="宋体" w:hAnsi="宋体" w:eastAsia="宋体" w:cs="宋体"/>
          <w:b w:val="0"/>
          <w:bCs/>
          <w:color w:val="auto"/>
          <w:sz w:val="24"/>
          <w:szCs w:val="24"/>
        </w:rPr>
        <w:fldChar w:fldCharType="end"/>
      </w:r>
      <w:r>
        <w:rPr>
          <w:rFonts w:hint="eastAsia" w:ascii="宋体" w:hAnsi="宋体" w:eastAsia="宋体" w:cs="宋体"/>
          <w:b w:val="0"/>
          <w:bCs/>
          <w:color w:val="auto"/>
          <w:sz w:val="24"/>
          <w:szCs w:val="24"/>
        </w:rPr>
        <w:fldChar w:fldCharType="end"/>
      </w:r>
    </w:p>
    <w:p>
      <w:pPr>
        <w:pStyle w:val="14"/>
        <w:ind w:right="-105"/>
        <w:rPr>
          <w:rFonts w:hint="eastAsia" w:ascii="宋体" w:hAnsi="宋体" w:eastAsia="宋体" w:cs="宋体"/>
          <w:b w:val="0"/>
          <w:bCs/>
          <w:caps w:val="0"/>
          <w:color w:val="auto"/>
          <w:sz w:val="24"/>
          <w:szCs w:val="24"/>
        </w:rPr>
      </w:pPr>
      <w:r>
        <w:rPr>
          <w:rFonts w:hint="eastAsia" w:ascii="宋体" w:hAnsi="宋体" w:eastAsia="宋体" w:cs="宋体"/>
          <w:b w:val="0"/>
          <w:bCs/>
          <w:color w:val="auto"/>
          <w:sz w:val="24"/>
          <w:szCs w:val="24"/>
        </w:rPr>
        <w:fldChar w:fldCharType="begin"/>
      </w:r>
      <w:r>
        <w:rPr>
          <w:rFonts w:hint="eastAsia" w:ascii="宋体" w:hAnsi="宋体" w:eastAsia="宋体" w:cs="宋体"/>
          <w:b w:val="0"/>
          <w:bCs/>
          <w:color w:val="auto"/>
          <w:sz w:val="24"/>
          <w:szCs w:val="24"/>
        </w:rPr>
        <w:instrText xml:space="preserve"> HYPERLINK \l "_Toc511210238" </w:instrText>
      </w:r>
      <w:r>
        <w:rPr>
          <w:rFonts w:hint="eastAsia" w:ascii="宋体" w:hAnsi="宋体" w:eastAsia="宋体" w:cs="宋体"/>
          <w:b w:val="0"/>
          <w:bCs/>
          <w:color w:val="auto"/>
          <w:sz w:val="24"/>
          <w:szCs w:val="24"/>
        </w:rPr>
        <w:fldChar w:fldCharType="separate"/>
      </w:r>
      <w:r>
        <w:rPr>
          <w:rStyle w:val="22"/>
          <w:rFonts w:hint="eastAsia" w:ascii="宋体" w:hAnsi="宋体" w:eastAsia="宋体" w:cs="宋体"/>
          <w:b w:val="0"/>
          <w:bCs/>
          <w:color w:val="auto"/>
          <w:sz w:val="24"/>
          <w:szCs w:val="24"/>
        </w:rPr>
        <w:t>第三章  供应商和报价产品的资格、资质性及其他类似效力要求</w:t>
      </w:r>
      <w:r>
        <w:rPr>
          <w:rFonts w:hint="eastAsia" w:ascii="宋体" w:hAnsi="宋体" w:eastAsia="宋体" w:cs="宋体"/>
          <w:b w:val="0"/>
          <w:bCs/>
          <w:color w:val="auto"/>
          <w:sz w:val="24"/>
          <w:szCs w:val="24"/>
        </w:rPr>
        <w:tab/>
      </w:r>
      <w:r>
        <w:rPr>
          <w:rFonts w:hint="eastAsia" w:ascii="宋体" w:hAnsi="宋体" w:eastAsia="宋体" w:cs="宋体"/>
          <w:b w:val="0"/>
          <w:bCs/>
          <w:color w:val="auto"/>
          <w:sz w:val="24"/>
          <w:szCs w:val="24"/>
        </w:rPr>
        <w:fldChar w:fldCharType="begin"/>
      </w:r>
      <w:r>
        <w:rPr>
          <w:rFonts w:hint="eastAsia" w:ascii="宋体" w:hAnsi="宋体" w:eastAsia="宋体" w:cs="宋体"/>
          <w:b w:val="0"/>
          <w:bCs/>
          <w:color w:val="auto"/>
          <w:sz w:val="24"/>
          <w:szCs w:val="24"/>
        </w:rPr>
        <w:instrText xml:space="preserve"> PAGEREF _Toc511210238 \h </w:instrText>
      </w:r>
      <w:r>
        <w:rPr>
          <w:rFonts w:hint="eastAsia" w:ascii="宋体" w:hAnsi="宋体" w:eastAsia="宋体" w:cs="宋体"/>
          <w:b w:val="0"/>
          <w:bCs/>
          <w:color w:val="auto"/>
          <w:sz w:val="24"/>
          <w:szCs w:val="24"/>
        </w:rPr>
        <w:fldChar w:fldCharType="separate"/>
      </w:r>
      <w:r>
        <w:rPr>
          <w:rFonts w:hint="eastAsia" w:ascii="宋体" w:hAnsi="宋体" w:eastAsia="宋体" w:cs="宋体"/>
          <w:b w:val="0"/>
          <w:bCs/>
          <w:color w:val="auto"/>
          <w:sz w:val="24"/>
          <w:szCs w:val="24"/>
        </w:rPr>
        <w:t>- 2</w:t>
      </w:r>
      <w:r>
        <w:rPr>
          <w:rFonts w:hint="eastAsia" w:ascii="宋体" w:hAnsi="宋体" w:eastAsia="宋体" w:cs="宋体"/>
          <w:b w:val="0"/>
          <w:bCs/>
          <w:color w:val="auto"/>
          <w:sz w:val="24"/>
          <w:szCs w:val="24"/>
          <w:lang w:val="en-US" w:eastAsia="zh-CN"/>
        </w:rPr>
        <w:t>3</w:t>
      </w:r>
      <w:r>
        <w:rPr>
          <w:rFonts w:hint="eastAsia" w:ascii="宋体" w:hAnsi="宋体" w:eastAsia="宋体" w:cs="宋体"/>
          <w:b w:val="0"/>
          <w:bCs/>
          <w:color w:val="auto"/>
          <w:sz w:val="24"/>
          <w:szCs w:val="24"/>
        </w:rPr>
        <w:t xml:space="preserve"> -</w:t>
      </w:r>
      <w:r>
        <w:rPr>
          <w:rFonts w:hint="eastAsia" w:ascii="宋体" w:hAnsi="宋体" w:eastAsia="宋体" w:cs="宋体"/>
          <w:b w:val="0"/>
          <w:bCs/>
          <w:color w:val="auto"/>
          <w:sz w:val="24"/>
          <w:szCs w:val="24"/>
        </w:rPr>
        <w:fldChar w:fldCharType="end"/>
      </w:r>
      <w:r>
        <w:rPr>
          <w:rFonts w:hint="eastAsia" w:ascii="宋体" w:hAnsi="宋体" w:eastAsia="宋体" w:cs="宋体"/>
          <w:b w:val="0"/>
          <w:bCs/>
          <w:color w:val="auto"/>
          <w:sz w:val="24"/>
          <w:szCs w:val="24"/>
        </w:rPr>
        <w:fldChar w:fldCharType="end"/>
      </w:r>
    </w:p>
    <w:p>
      <w:pPr>
        <w:pStyle w:val="14"/>
        <w:ind w:right="-105"/>
        <w:rPr>
          <w:rFonts w:hint="eastAsia" w:ascii="宋体" w:hAnsi="宋体" w:eastAsia="宋体" w:cs="宋体"/>
          <w:b w:val="0"/>
          <w:bCs/>
          <w:caps w:val="0"/>
          <w:color w:val="auto"/>
          <w:sz w:val="24"/>
          <w:szCs w:val="24"/>
        </w:rPr>
      </w:pPr>
      <w:r>
        <w:rPr>
          <w:rFonts w:hint="eastAsia" w:ascii="宋体" w:hAnsi="宋体" w:eastAsia="宋体" w:cs="宋体"/>
          <w:b w:val="0"/>
          <w:bCs/>
          <w:color w:val="auto"/>
          <w:sz w:val="24"/>
          <w:szCs w:val="24"/>
        </w:rPr>
        <w:fldChar w:fldCharType="begin"/>
      </w:r>
      <w:r>
        <w:rPr>
          <w:rFonts w:hint="eastAsia" w:ascii="宋体" w:hAnsi="宋体" w:eastAsia="宋体" w:cs="宋体"/>
          <w:b w:val="0"/>
          <w:bCs/>
          <w:color w:val="auto"/>
          <w:sz w:val="24"/>
          <w:szCs w:val="24"/>
        </w:rPr>
        <w:instrText xml:space="preserve"> HYPERLINK \l "_Toc511210239" </w:instrText>
      </w:r>
      <w:r>
        <w:rPr>
          <w:rFonts w:hint="eastAsia" w:ascii="宋体" w:hAnsi="宋体" w:eastAsia="宋体" w:cs="宋体"/>
          <w:b w:val="0"/>
          <w:bCs/>
          <w:color w:val="auto"/>
          <w:sz w:val="24"/>
          <w:szCs w:val="24"/>
        </w:rPr>
        <w:fldChar w:fldCharType="separate"/>
      </w:r>
      <w:r>
        <w:rPr>
          <w:rStyle w:val="22"/>
          <w:rFonts w:hint="eastAsia" w:ascii="宋体" w:hAnsi="宋体" w:eastAsia="宋体" w:cs="宋体"/>
          <w:b w:val="0"/>
          <w:bCs/>
          <w:color w:val="auto"/>
          <w:sz w:val="24"/>
          <w:szCs w:val="24"/>
        </w:rPr>
        <w:t>第四章  供应商应当提供的资格、资质性及其他类似效力要求的相关证明材料</w:t>
      </w:r>
      <w:r>
        <w:rPr>
          <w:rFonts w:hint="eastAsia" w:ascii="宋体" w:hAnsi="宋体" w:eastAsia="宋体" w:cs="宋体"/>
          <w:b w:val="0"/>
          <w:bCs/>
          <w:color w:val="auto"/>
          <w:sz w:val="24"/>
          <w:szCs w:val="24"/>
        </w:rPr>
        <w:tab/>
      </w:r>
      <w:r>
        <w:rPr>
          <w:rFonts w:hint="eastAsia" w:ascii="宋体" w:hAnsi="宋体" w:eastAsia="宋体" w:cs="宋体"/>
          <w:b w:val="0"/>
          <w:bCs/>
          <w:color w:val="auto"/>
          <w:sz w:val="24"/>
          <w:szCs w:val="24"/>
        </w:rPr>
        <w:fldChar w:fldCharType="begin"/>
      </w:r>
      <w:r>
        <w:rPr>
          <w:rFonts w:hint="eastAsia" w:ascii="宋体" w:hAnsi="宋体" w:eastAsia="宋体" w:cs="宋体"/>
          <w:b w:val="0"/>
          <w:bCs/>
          <w:color w:val="auto"/>
          <w:sz w:val="24"/>
          <w:szCs w:val="24"/>
        </w:rPr>
        <w:instrText xml:space="preserve"> PAGEREF _Toc511210239 \h </w:instrText>
      </w:r>
      <w:r>
        <w:rPr>
          <w:rFonts w:hint="eastAsia" w:ascii="宋体" w:hAnsi="宋体" w:eastAsia="宋体" w:cs="宋体"/>
          <w:b w:val="0"/>
          <w:bCs/>
          <w:color w:val="auto"/>
          <w:sz w:val="24"/>
          <w:szCs w:val="24"/>
        </w:rPr>
        <w:fldChar w:fldCharType="separate"/>
      </w:r>
      <w:r>
        <w:rPr>
          <w:rFonts w:hint="eastAsia" w:ascii="宋体" w:hAnsi="宋体" w:eastAsia="宋体" w:cs="宋体"/>
          <w:b w:val="0"/>
          <w:bCs/>
          <w:color w:val="auto"/>
          <w:sz w:val="24"/>
          <w:szCs w:val="24"/>
        </w:rPr>
        <w:t>- 2</w:t>
      </w:r>
      <w:r>
        <w:rPr>
          <w:rFonts w:hint="eastAsia" w:ascii="宋体" w:hAnsi="宋体" w:eastAsia="宋体" w:cs="宋体"/>
          <w:b w:val="0"/>
          <w:bCs/>
          <w:color w:val="auto"/>
          <w:sz w:val="24"/>
          <w:szCs w:val="24"/>
          <w:lang w:val="en-US" w:eastAsia="zh-CN"/>
        </w:rPr>
        <w:t>4</w:t>
      </w:r>
      <w:r>
        <w:rPr>
          <w:rFonts w:hint="eastAsia" w:ascii="宋体" w:hAnsi="宋体" w:eastAsia="宋体" w:cs="宋体"/>
          <w:b w:val="0"/>
          <w:bCs/>
          <w:color w:val="auto"/>
          <w:sz w:val="24"/>
          <w:szCs w:val="24"/>
        </w:rPr>
        <w:t xml:space="preserve"> -</w:t>
      </w:r>
      <w:r>
        <w:rPr>
          <w:rFonts w:hint="eastAsia" w:ascii="宋体" w:hAnsi="宋体" w:eastAsia="宋体" w:cs="宋体"/>
          <w:b w:val="0"/>
          <w:bCs/>
          <w:color w:val="auto"/>
          <w:sz w:val="24"/>
          <w:szCs w:val="24"/>
        </w:rPr>
        <w:fldChar w:fldCharType="end"/>
      </w:r>
      <w:r>
        <w:rPr>
          <w:rFonts w:hint="eastAsia" w:ascii="宋体" w:hAnsi="宋体" w:eastAsia="宋体" w:cs="宋体"/>
          <w:b w:val="0"/>
          <w:bCs/>
          <w:color w:val="auto"/>
          <w:sz w:val="24"/>
          <w:szCs w:val="24"/>
        </w:rPr>
        <w:fldChar w:fldCharType="end"/>
      </w:r>
    </w:p>
    <w:p>
      <w:pPr>
        <w:pStyle w:val="14"/>
        <w:ind w:right="-105"/>
        <w:rPr>
          <w:rFonts w:hint="eastAsia" w:ascii="宋体" w:hAnsi="宋体" w:eastAsia="宋体" w:cs="宋体"/>
          <w:b w:val="0"/>
          <w:bCs/>
          <w:caps w:val="0"/>
          <w:color w:val="auto"/>
          <w:sz w:val="24"/>
          <w:szCs w:val="24"/>
        </w:rPr>
      </w:pPr>
      <w:r>
        <w:rPr>
          <w:rFonts w:hint="eastAsia" w:ascii="宋体" w:hAnsi="宋体" w:eastAsia="宋体" w:cs="宋体"/>
          <w:b w:val="0"/>
          <w:bCs/>
          <w:color w:val="auto"/>
          <w:sz w:val="24"/>
          <w:szCs w:val="24"/>
        </w:rPr>
        <w:fldChar w:fldCharType="begin"/>
      </w:r>
      <w:r>
        <w:rPr>
          <w:rFonts w:hint="eastAsia" w:ascii="宋体" w:hAnsi="宋体" w:eastAsia="宋体" w:cs="宋体"/>
          <w:b w:val="0"/>
          <w:bCs/>
          <w:color w:val="auto"/>
          <w:sz w:val="24"/>
          <w:szCs w:val="24"/>
        </w:rPr>
        <w:instrText xml:space="preserve"> HYPERLINK \l "_Toc511210240" </w:instrText>
      </w:r>
      <w:r>
        <w:rPr>
          <w:rFonts w:hint="eastAsia" w:ascii="宋体" w:hAnsi="宋体" w:eastAsia="宋体" w:cs="宋体"/>
          <w:b w:val="0"/>
          <w:bCs/>
          <w:color w:val="auto"/>
          <w:sz w:val="24"/>
          <w:szCs w:val="24"/>
        </w:rPr>
        <w:fldChar w:fldCharType="separate"/>
      </w:r>
      <w:r>
        <w:rPr>
          <w:rStyle w:val="22"/>
          <w:rFonts w:hint="eastAsia" w:ascii="宋体" w:hAnsi="宋体" w:eastAsia="宋体" w:cs="宋体"/>
          <w:b w:val="0"/>
          <w:bCs/>
          <w:color w:val="auto"/>
          <w:sz w:val="24"/>
          <w:szCs w:val="24"/>
        </w:rPr>
        <w:t>第五章  采购项目技术、服务、政府采购合同内容条款及其他商务要求</w:t>
      </w:r>
      <w:r>
        <w:rPr>
          <w:rFonts w:hint="eastAsia" w:ascii="宋体" w:hAnsi="宋体" w:eastAsia="宋体" w:cs="宋体"/>
          <w:b w:val="0"/>
          <w:bCs/>
          <w:color w:val="auto"/>
          <w:sz w:val="24"/>
          <w:szCs w:val="24"/>
        </w:rPr>
        <w:tab/>
      </w:r>
      <w:r>
        <w:rPr>
          <w:rFonts w:hint="eastAsia" w:ascii="宋体" w:hAnsi="宋体" w:eastAsia="宋体" w:cs="宋体"/>
          <w:b w:val="0"/>
          <w:bCs/>
          <w:color w:val="auto"/>
          <w:sz w:val="24"/>
          <w:szCs w:val="24"/>
        </w:rPr>
        <w:fldChar w:fldCharType="begin"/>
      </w:r>
      <w:r>
        <w:rPr>
          <w:rFonts w:hint="eastAsia" w:ascii="宋体" w:hAnsi="宋体" w:eastAsia="宋体" w:cs="宋体"/>
          <w:b w:val="0"/>
          <w:bCs/>
          <w:color w:val="auto"/>
          <w:sz w:val="24"/>
          <w:szCs w:val="24"/>
        </w:rPr>
        <w:instrText xml:space="preserve"> PAGEREF _Toc511210240 \h </w:instrText>
      </w:r>
      <w:r>
        <w:rPr>
          <w:rFonts w:hint="eastAsia" w:ascii="宋体" w:hAnsi="宋体" w:eastAsia="宋体" w:cs="宋体"/>
          <w:b w:val="0"/>
          <w:bCs/>
          <w:color w:val="auto"/>
          <w:sz w:val="24"/>
          <w:szCs w:val="24"/>
        </w:rPr>
        <w:fldChar w:fldCharType="separate"/>
      </w:r>
      <w:r>
        <w:rPr>
          <w:rFonts w:hint="eastAsia" w:ascii="宋体" w:hAnsi="宋体" w:eastAsia="宋体" w:cs="宋体"/>
          <w:b w:val="0"/>
          <w:bCs/>
          <w:color w:val="auto"/>
          <w:sz w:val="24"/>
          <w:szCs w:val="24"/>
        </w:rPr>
        <w:t>- 2</w:t>
      </w:r>
      <w:r>
        <w:rPr>
          <w:rFonts w:hint="eastAsia" w:ascii="宋体" w:hAnsi="宋体" w:eastAsia="宋体" w:cs="宋体"/>
          <w:b w:val="0"/>
          <w:bCs/>
          <w:color w:val="auto"/>
          <w:sz w:val="24"/>
          <w:szCs w:val="24"/>
          <w:lang w:val="en-US" w:eastAsia="zh-CN"/>
        </w:rPr>
        <w:t>6</w:t>
      </w:r>
      <w:r>
        <w:rPr>
          <w:rFonts w:hint="eastAsia" w:ascii="宋体" w:hAnsi="宋体" w:eastAsia="宋体" w:cs="宋体"/>
          <w:b w:val="0"/>
          <w:bCs/>
          <w:color w:val="auto"/>
          <w:sz w:val="24"/>
          <w:szCs w:val="24"/>
        </w:rPr>
        <w:t xml:space="preserve"> -</w:t>
      </w:r>
      <w:r>
        <w:rPr>
          <w:rFonts w:hint="eastAsia" w:ascii="宋体" w:hAnsi="宋体" w:eastAsia="宋体" w:cs="宋体"/>
          <w:b w:val="0"/>
          <w:bCs/>
          <w:color w:val="auto"/>
          <w:sz w:val="24"/>
          <w:szCs w:val="24"/>
        </w:rPr>
        <w:fldChar w:fldCharType="end"/>
      </w:r>
      <w:r>
        <w:rPr>
          <w:rFonts w:hint="eastAsia" w:ascii="宋体" w:hAnsi="宋体" w:eastAsia="宋体" w:cs="宋体"/>
          <w:b w:val="0"/>
          <w:bCs/>
          <w:color w:val="auto"/>
          <w:sz w:val="24"/>
          <w:szCs w:val="24"/>
        </w:rPr>
        <w:fldChar w:fldCharType="end"/>
      </w:r>
    </w:p>
    <w:p>
      <w:pPr>
        <w:pStyle w:val="14"/>
        <w:ind w:right="-105"/>
        <w:rPr>
          <w:rFonts w:hint="eastAsia" w:ascii="宋体" w:hAnsi="宋体" w:eastAsia="宋体" w:cs="宋体"/>
          <w:b w:val="0"/>
          <w:bCs/>
          <w:caps w:val="0"/>
          <w:color w:val="auto"/>
          <w:sz w:val="24"/>
          <w:szCs w:val="24"/>
        </w:rPr>
      </w:pPr>
      <w:r>
        <w:rPr>
          <w:rFonts w:hint="eastAsia" w:ascii="宋体" w:hAnsi="宋体" w:eastAsia="宋体" w:cs="宋体"/>
          <w:b w:val="0"/>
          <w:bCs/>
          <w:color w:val="auto"/>
          <w:sz w:val="24"/>
          <w:szCs w:val="24"/>
        </w:rPr>
        <w:fldChar w:fldCharType="begin"/>
      </w:r>
      <w:r>
        <w:rPr>
          <w:rFonts w:hint="eastAsia" w:ascii="宋体" w:hAnsi="宋体" w:eastAsia="宋体" w:cs="宋体"/>
          <w:b w:val="0"/>
          <w:bCs/>
          <w:color w:val="auto"/>
          <w:sz w:val="24"/>
          <w:szCs w:val="24"/>
        </w:rPr>
        <w:instrText xml:space="preserve"> HYPERLINK \l "_Toc511210241" </w:instrText>
      </w:r>
      <w:r>
        <w:rPr>
          <w:rFonts w:hint="eastAsia" w:ascii="宋体" w:hAnsi="宋体" w:eastAsia="宋体" w:cs="宋体"/>
          <w:b w:val="0"/>
          <w:bCs/>
          <w:color w:val="auto"/>
          <w:sz w:val="24"/>
          <w:szCs w:val="24"/>
        </w:rPr>
        <w:fldChar w:fldCharType="separate"/>
      </w:r>
      <w:r>
        <w:rPr>
          <w:rStyle w:val="22"/>
          <w:rFonts w:hint="eastAsia" w:ascii="宋体" w:hAnsi="宋体" w:eastAsia="宋体" w:cs="宋体"/>
          <w:b w:val="0"/>
          <w:bCs/>
          <w:color w:val="auto"/>
          <w:sz w:val="24"/>
          <w:szCs w:val="24"/>
        </w:rPr>
        <w:t>第六章  谈判内容、谈判过程中可能实质性变动的内容</w:t>
      </w:r>
      <w:r>
        <w:rPr>
          <w:rFonts w:hint="eastAsia" w:ascii="宋体" w:hAnsi="宋体" w:eastAsia="宋体" w:cs="宋体"/>
          <w:b w:val="0"/>
          <w:bCs/>
          <w:color w:val="auto"/>
          <w:sz w:val="24"/>
          <w:szCs w:val="24"/>
        </w:rPr>
        <w:tab/>
      </w:r>
      <w:r>
        <w:rPr>
          <w:rFonts w:hint="eastAsia" w:ascii="宋体" w:hAnsi="宋体" w:eastAsia="宋体" w:cs="宋体"/>
          <w:b w:val="0"/>
          <w:bCs/>
          <w:color w:val="auto"/>
          <w:sz w:val="24"/>
          <w:szCs w:val="24"/>
        </w:rPr>
        <w:fldChar w:fldCharType="begin"/>
      </w:r>
      <w:r>
        <w:rPr>
          <w:rFonts w:hint="eastAsia" w:ascii="宋体" w:hAnsi="宋体" w:eastAsia="宋体" w:cs="宋体"/>
          <w:b w:val="0"/>
          <w:bCs/>
          <w:color w:val="auto"/>
          <w:sz w:val="24"/>
          <w:szCs w:val="24"/>
        </w:rPr>
        <w:instrText xml:space="preserve"> PAGEREF _Toc511210241 \h </w:instrText>
      </w:r>
      <w:r>
        <w:rPr>
          <w:rFonts w:hint="eastAsia" w:ascii="宋体" w:hAnsi="宋体" w:eastAsia="宋体" w:cs="宋体"/>
          <w:b w:val="0"/>
          <w:bCs/>
          <w:color w:val="auto"/>
          <w:sz w:val="24"/>
          <w:szCs w:val="24"/>
        </w:rPr>
        <w:fldChar w:fldCharType="separate"/>
      </w:r>
      <w:r>
        <w:rPr>
          <w:rFonts w:hint="eastAsia" w:ascii="宋体" w:hAnsi="宋体" w:eastAsia="宋体" w:cs="宋体"/>
          <w:b w:val="0"/>
          <w:bCs/>
          <w:color w:val="auto"/>
          <w:sz w:val="24"/>
          <w:szCs w:val="24"/>
        </w:rPr>
        <w:t xml:space="preserve">- </w:t>
      </w:r>
      <w:r>
        <w:rPr>
          <w:rFonts w:hint="eastAsia" w:ascii="宋体" w:hAnsi="宋体" w:eastAsia="宋体" w:cs="宋体"/>
          <w:b w:val="0"/>
          <w:bCs/>
          <w:color w:val="auto"/>
          <w:sz w:val="24"/>
          <w:szCs w:val="24"/>
          <w:lang w:val="en-US" w:eastAsia="zh-CN"/>
        </w:rPr>
        <w:t>33</w:t>
      </w:r>
      <w:r>
        <w:rPr>
          <w:rFonts w:hint="eastAsia" w:ascii="宋体" w:hAnsi="宋体" w:eastAsia="宋体" w:cs="宋体"/>
          <w:b w:val="0"/>
          <w:bCs/>
          <w:color w:val="auto"/>
          <w:sz w:val="24"/>
          <w:szCs w:val="24"/>
        </w:rPr>
        <w:t xml:space="preserve"> -</w:t>
      </w:r>
      <w:r>
        <w:rPr>
          <w:rFonts w:hint="eastAsia" w:ascii="宋体" w:hAnsi="宋体" w:eastAsia="宋体" w:cs="宋体"/>
          <w:b w:val="0"/>
          <w:bCs/>
          <w:color w:val="auto"/>
          <w:sz w:val="24"/>
          <w:szCs w:val="24"/>
        </w:rPr>
        <w:fldChar w:fldCharType="end"/>
      </w:r>
      <w:r>
        <w:rPr>
          <w:rFonts w:hint="eastAsia" w:ascii="宋体" w:hAnsi="宋体" w:eastAsia="宋体" w:cs="宋体"/>
          <w:b w:val="0"/>
          <w:bCs/>
          <w:color w:val="auto"/>
          <w:sz w:val="24"/>
          <w:szCs w:val="24"/>
        </w:rPr>
        <w:fldChar w:fldCharType="end"/>
      </w:r>
    </w:p>
    <w:p>
      <w:pPr>
        <w:pStyle w:val="14"/>
        <w:ind w:right="-105"/>
        <w:rPr>
          <w:rFonts w:hint="eastAsia" w:ascii="宋体" w:hAnsi="宋体" w:eastAsia="宋体" w:cs="宋体"/>
          <w:b w:val="0"/>
          <w:bCs/>
          <w:caps w:val="0"/>
          <w:color w:val="auto"/>
          <w:sz w:val="24"/>
          <w:szCs w:val="24"/>
        </w:rPr>
      </w:pPr>
      <w:r>
        <w:rPr>
          <w:rFonts w:hint="eastAsia" w:ascii="宋体" w:hAnsi="宋体" w:eastAsia="宋体" w:cs="宋体"/>
          <w:b w:val="0"/>
          <w:bCs/>
          <w:color w:val="auto"/>
          <w:sz w:val="24"/>
          <w:szCs w:val="24"/>
        </w:rPr>
        <w:fldChar w:fldCharType="begin"/>
      </w:r>
      <w:r>
        <w:rPr>
          <w:rFonts w:hint="eastAsia" w:ascii="宋体" w:hAnsi="宋体" w:eastAsia="宋体" w:cs="宋体"/>
          <w:b w:val="0"/>
          <w:bCs/>
          <w:color w:val="auto"/>
          <w:sz w:val="24"/>
          <w:szCs w:val="24"/>
        </w:rPr>
        <w:instrText xml:space="preserve"> HYPERLINK \l "_Toc511210242" </w:instrText>
      </w:r>
      <w:r>
        <w:rPr>
          <w:rFonts w:hint="eastAsia" w:ascii="宋体" w:hAnsi="宋体" w:eastAsia="宋体" w:cs="宋体"/>
          <w:b w:val="0"/>
          <w:bCs/>
          <w:color w:val="auto"/>
          <w:sz w:val="24"/>
          <w:szCs w:val="24"/>
        </w:rPr>
        <w:fldChar w:fldCharType="separate"/>
      </w:r>
      <w:r>
        <w:rPr>
          <w:rStyle w:val="22"/>
          <w:rFonts w:hint="eastAsia" w:ascii="宋体" w:hAnsi="宋体" w:eastAsia="宋体" w:cs="宋体"/>
          <w:b w:val="0"/>
          <w:bCs/>
          <w:color w:val="auto"/>
          <w:sz w:val="24"/>
          <w:szCs w:val="24"/>
        </w:rPr>
        <w:t>第七章  响应文件格式</w:t>
      </w:r>
      <w:r>
        <w:rPr>
          <w:rFonts w:hint="eastAsia" w:ascii="宋体" w:hAnsi="宋体" w:eastAsia="宋体" w:cs="宋体"/>
          <w:b w:val="0"/>
          <w:bCs/>
          <w:color w:val="auto"/>
          <w:sz w:val="24"/>
          <w:szCs w:val="24"/>
        </w:rPr>
        <w:tab/>
      </w:r>
      <w:r>
        <w:rPr>
          <w:rFonts w:hint="eastAsia" w:ascii="宋体" w:hAnsi="宋体" w:eastAsia="宋体" w:cs="宋体"/>
          <w:b w:val="0"/>
          <w:bCs/>
          <w:color w:val="auto"/>
          <w:sz w:val="24"/>
          <w:szCs w:val="24"/>
        </w:rPr>
        <w:fldChar w:fldCharType="begin"/>
      </w:r>
      <w:r>
        <w:rPr>
          <w:rFonts w:hint="eastAsia" w:ascii="宋体" w:hAnsi="宋体" w:eastAsia="宋体" w:cs="宋体"/>
          <w:b w:val="0"/>
          <w:bCs/>
          <w:color w:val="auto"/>
          <w:sz w:val="24"/>
          <w:szCs w:val="24"/>
        </w:rPr>
        <w:instrText xml:space="preserve"> PAGEREF _Toc511210242 \h </w:instrText>
      </w:r>
      <w:r>
        <w:rPr>
          <w:rFonts w:hint="eastAsia" w:ascii="宋体" w:hAnsi="宋体" w:eastAsia="宋体" w:cs="宋体"/>
          <w:b w:val="0"/>
          <w:bCs/>
          <w:color w:val="auto"/>
          <w:sz w:val="24"/>
          <w:szCs w:val="24"/>
        </w:rPr>
        <w:fldChar w:fldCharType="separate"/>
      </w:r>
      <w:r>
        <w:rPr>
          <w:rFonts w:hint="eastAsia" w:ascii="宋体" w:hAnsi="宋体" w:eastAsia="宋体" w:cs="宋体"/>
          <w:b w:val="0"/>
          <w:bCs/>
          <w:color w:val="auto"/>
          <w:sz w:val="24"/>
          <w:szCs w:val="24"/>
        </w:rPr>
        <w:t xml:space="preserve">- </w:t>
      </w:r>
      <w:r>
        <w:rPr>
          <w:rFonts w:hint="eastAsia" w:ascii="宋体" w:hAnsi="宋体" w:eastAsia="宋体" w:cs="宋体"/>
          <w:b w:val="0"/>
          <w:bCs/>
          <w:color w:val="auto"/>
          <w:sz w:val="24"/>
          <w:szCs w:val="24"/>
          <w:lang w:val="en-US" w:eastAsia="zh-CN"/>
        </w:rPr>
        <w:t>34</w:t>
      </w:r>
      <w:r>
        <w:rPr>
          <w:rFonts w:hint="eastAsia" w:ascii="宋体" w:hAnsi="宋体" w:eastAsia="宋体" w:cs="宋体"/>
          <w:b w:val="0"/>
          <w:bCs/>
          <w:color w:val="auto"/>
          <w:sz w:val="24"/>
          <w:szCs w:val="24"/>
        </w:rPr>
        <w:t xml:space="preserve"> -</w:t>
      </w:r>
      <w:r>
        <w:rPr>
          <w:rFonts w:hint="eastAsia" w:ascii="宋体" w:hAnsi="宋体" w:eastAsia="宋体" w:cs="宋体"/>
          <w:b w:val="0"/>
          <w:bCs/>
          <w:color w:val="auto"/>
          <w:sz w:val="24"/>
          <w:szCs w:val="24"/>
        </w:rPr>
        <w:fldChar w:fldCharType="end"/>
      </w:r>
      <w:r>
        <w:rPr>
          <w:rFonts w:hint="eastAsia" w:ascii="宋体" w:hAnsi="宋体" w:eastAsia="宋体" w:cs="宋体"/>
          <w:b w:val="0"/>
          <w:bCs/>
          <w:color w:val="auto"/>
          <w:sz w:val="24"/>
          <w:szCs w:val="24"/>
        </w:rPr>
        <w:fldChar w:fldCharType="end"/>
      </w:r>
    </w:p>
    <w:p>
      <w:pPr>
        <w:pStyle w:val="14"/>
        <w:ind w:right="-105"/>
        <w:rPr>
          <w:rFonts w:hint="eastAsia" w:ascii="宋体" w:hAnsi="宋体" w:eastAsia="宋体" w:cs="宋体"/>
          <w:b w:val="0"/>
          <w:bCs/>
          <w:caps w:val="0"/>
          <w:color w:val="auto"/>
          <w:sz w:val="24"/>
          <w:szCs w:val="24"/>
        </w:rPr>
      </w:pPr>
      <w:r>
        <w:rPr>
          <w:rFonts w:hint="eastAsia" w:ascii="宋体" w:hAnsi="宋体" w:eastAsia="宋体" w:cs="宋体"/>
          <w:b w:val="0"/>
          <w:bCs/>
          <w:color w:val="auto"/>
          <w:sz w:val="24"/>
          <w:szCs w:val="24"/>
        </w:rPr>
        <w:fldChar w:fldCharType="begin"/>
      </w:r>
      <w:r>
        <w:rPr>
          <w:rFonts w:hint="eastAsia" w:ascii="宋体" w:hAnsi="宋体" w:eastAsia="宋体" w:cs="宋体"/>
          <w:b w:val="0"/>
          <w:bCs/>
          <w:color w:val="auto"/>
          <w:sz w:val="24"/>
          <w:szCs w:val="24"/>
        </w:rPr>
        <w:instrText xml:space="preserve"> HYPERLINK \l "_Toc511210243" </w:instrText>
      </w:r>
      <w:r>
        <w:rPr>
          <w:rFonts w:hint="eastAsia" w:ascii="宋体" w:hAnsi="宋体" w:eastAsia="宋体" w:cs="宋体"/>
          <w:b w:val="0"/>
          <w:bCs/>
          <w:color w:val="auto"/>
          <w:sz w:val="24"/>
          <w:szCs w:val="24"/>
        </w:rPr>
        <w:fldChar w:fldCharType="separate"/>
      </w:r>
      <w:r>
        <w:rPr>
          <w:rStyle w:val="22"/>
          <w:rFonts w:hint="eastAsia" w:ascii="宋体" w:hAnsi="宋体" w:eastAsia="宋体" w:cs="宋体"/>
          <w:b w:val="0"/>
          <w:bCs/>
          <w:color w:val="auto"/>
          <w:sz w:val="24"/>
          <w:szCs w:val="24"/>
        </w:rPr>
        <w:t>第八章  评审方法</w:t>
      </w:r>
      <w:r>
        <w:rPr>
          <w:rFonts w:hint="eastAsia" w:ascii="宋体" w:hAnsi="宋体" w:eastAsia="宋体" w:cs="宋体"/>
          <w:b w:val="0"/>
          <w:bCs/>
          <w:color w:val="auto"/>
          <w:sz w:val="24"/>
          <w:szCs w:val="24"/>
        </w:rPr>
        <w:tab/>
      </w:r>
      <w:r>
        <w:rPr>
          <w:rFonts w:hint="eastAsia" w:ascii="宋体" w:hAnsi="宋体" w:eastAsia="宋体" w:cs="宋体"/>
          <w:b w:val="0"/>
          <w:bCs/>
          <w:color w:val="auto"/>
          <w:sz w:val="24"/>
          <w:szCs w:val="24"/>
        </w:rPr>
        <w:fldChar w:fldCharType="begin"/>
      </w:r>
      <w:r>
        <w:rPr>
          <w:rFonts w:hint="eastAsia" w:ascii="宋体" w:hAnsi="宋体" w:eastAsia="宋体" w:cs="宋体"/>
          <w:b w:val="0"/>
          <w:bCs/>
          <w:color w:val="auto"/>
          <w:sz w:val="24"/>
          <w:szCs w:val="24"/>
        </w:rPr>
        <w:instrText xml:space="preserve"> PAGEREF _Toc511210243 \h </w:instrText>
      </w:r>
      <w:r>
        <w:rPr>
          <w:rFonts w:hint="eastAsia" w:ascii="宋体" w:hAnsi="宋体" w:eastAsia="宋体" w:cs="宋体"/>
          <w:b w:val="0"/>
          <w:bCs/>
          <w:color w:val="auto"/>
          <w:sz w:val="24"/>
          <w:szCs w:val="24"/>
        </w:rPr>
        <w:fldChar w:fldCharType="separate"/>
      </w:r>
      <w:r>
        <w:rPr>
          <w:rFonts w:hint="eastAsia" w:ascii="宋体" w:hAnsi="宋体" w:eastAsia="宋体" w:cs="宋体"/>
          <w:b w:val="0"/>
          <w:bCs/>
          <w:color w:val="auto"/>
          <w:sz w:val="24"/>
          <w:szCs w:val="24"/>
        </w:rPr>
        <w:t xml:space="preserve">- </w:t>
      </w:r>
      <w:r>
        <w:rPr>
          <w:rFonts w:hint="eastAsia" w:ascii="宋体" w:hAnsi="宋体" w:eastAsia="宋体" w:cs="宋体"/>
          <w:b w:val="0"/>
          <w:bCs/>
          <w:color w:val="auto"/>
          <w:sz w:val="24"/>
          <w:szCs w:val="24"/>
          <w:lang w:val="en-US" w:eastAsia="zh-CN"/>
        </w:rPr>
        <w:t>56</w:t>
      </w:r>
      <w:r>
        <w:rPr>
          <w:rFonts w:hint="eastAsia" w:ascii="宋体" w:hAnsi="宋体" w:eastAsia="宋体" w:cs="宋体"/>
          <w:b w:val="0"/>
          <w:bCs/>
          <w:color w:val="auto"/>
          <w:sz w:val="24"/>
          <w:szCs w:val="24"/>
        </w:rPr>
        <w:t xml:space="preserve"> -</w:t>
      </w:r>
      <w:r>
        <w:rPr>
          <w:rFonts w:hint="eastAsia" w:ascii="宋体" w:hAnsi="宋体" w:eastAsia="宋体" w:cs="宋体"/>
          <w:b w:val="0"/>
          <w:bCs/>
          <w:color w:val="auto"/>
          <w:sz w:val="24"/>
          <w:szCs w:val="24"/>
        </w:rPr>
        <w:fldChar w:fldCharType="end"/>
      </w:r>
      <w:r>
        <w:rPr>
          <w:rFonts w:hint="eastAsia" w:ascii="宋体" w:hAnsi="宋体" w:eastAsia="宋体" w:cs="宋体"/>
          <w:b w:val="0"/>
          <w:bCs/>
          <w:color w:val="auto"/>
          <w:sz w:val="24"/>
          <w:szCs w:val="24"/>
        </w:rPr>
        <w:fldChar w:fldCharType="end"/>
      </w:r>
    </w:p>
    <w:p>
      <w:pPr>
        <w:pStyle w:val="14"/>
        <w:ind w:right="-105"/>
        <w:rPr>
          <w:rFonts w:hint="eastAsia" w:ascii="宋体" w:hAnsi="宋体" w:eastAsia="宋体" w:cs="宋体"/>
          <w:b w:val="0"/>
          <w:bCs/>
          <w:caps w:val="0"/>
          <w:color w:val="auto"/>
          <w:sz w:val="24"/>
          <w:szCs w:val="24"/>
        </w:rPr>
      </w:pPr>
      <w:r>
        <w:rPr>
          <w:rFonts w:hint="eastAsia" w:ascii="宋体" w:hAnsi="宋体" w:eastAsia="宋体" w:cs="宋体"/>
          <w:b w:val="0"/>
          <w:bCs/>
          <w:color w:val="auto"/>
          <w:sz w:val="24"/>
          <w:szCs w:val="24"/>
        </w:rPr>
        <w:fldChar w:fldCharType="begin"/>
      </w:r>
      <w:r>
        <w:rPr>
          <w:rFonts w:hint="eastAsia" w:ascii="宋体" w:hAnsi="宋体" w:eastAsia="宋体" w:cs="宋体"/>
          <w:b w:val="0"/>
          <w:bCs/>
          <w:color w:val="auto"/>
          <w:sz w:val="24"/>
          <w:szCs w:val="24"/>
        </w:rPr>
        <w:instrText xml:space="preserve"> HYPERLINK \l "_Toc511210244" </w:instrText>
      </w:r>
      <w:r>
        <w:rPr>
          <w:rFonts w:hint="eastAsia" w:ascii="宋体" w:hAnsi="宋体" w:eastAsia="宋体" w:cs="宋体"/>
          <w:b w:val="0"/>
          <w:bCs/>
          <w:color w:val="auto"/>
          <w:sz w:val="24"/>
          <w:szCs w:val="24"/>
        </w:rPr>
        <w:fldChar w:fldCharType="separate"/>
      </w:r>
      <w:r>
        <w:rPr>
          <w:rStyle w:val="22"/>
          <w:rFonts w:hint="eastAsia" w:ascii="宋体" w:hAnsi="宋体" w:eastAsia="宋体" w:cs="宋体"/>
          <w:b w:val="0"/>
          <w:bCs/>
          <w:color w:val="auto"/>
          <w:sz w:val="24"/>
          <w:szCs w:val="24"/>
        </w:rPr>
        <w:t>第九章  政府采购合同（草案）</w:t>
      </w:r>
      <w:r>
        <w:rPr>
          <w:rFonts w:hint="eastAsia" w:ascii="宋体" w:hAnsi="宋体" w:eastAsia="宋体" w:cs="宋体"/>
          <w:b w:val="0"/>
          <w:bCs/>
          <w:color w:val="auto"/>
          <w:sz w:val="24"/>
          <w:szCs w:val="24"/>
        </w:rPr>
        <w:tab/>
      </w:r>
      <w:r>
        <w:rPr>
          <w:rFonts w:hint="eastAsia" w:ascii="宋体" w:hAnsi="宋体" w:eastAsia="宋体" w:cs="宋体"/>
          <w:b w:val="0"/>
          <w:bCs/>
          <w:color w:val="auto"/>
          <w:sz w:val="24"/>
          <w:szCs w:val="24"/>
        </w:rPr>
        <w:fldChar w:fldCharType="begin"/>
      </w:r>
      <w:r>
        <w:rPr>
          <w:rFonts w:hint="eastAsia" w:ascii="宋体" w:hAnsi="宋体" w:eastAsia="宋体" w:cs="宋体"/>
          <w:b w:val="0"/>
          <w:bCs/>
          <w:color w:val="auto"/>
          <w:sz w:val="24"/>
          <w:szCs w:val="24"/>
        </w:rPr>
        <w:instrText xml:space="preserve"> PAGEREF _Toc511210244 \h </w:instrText>
      </w:r>
      <w:r>
        <w:rPr>
          <w:rFonts w:hint="eastAsia" w:ascii="宋体" w:hAnsi="宋体" w:eastAsia="宋体" w:cs="宋体"/>
          <w:b w:val="0"/>
          <w:bCs/>
          <w:color w:val="auto"/>
          <w:sz w:val="24"/>
          <w:szCs w:val="24"/>
        </w:rPr>
        <w:fldChar w:fldCharType="separate"/>
      </w:r>
      <w:r>
        <w:rPr>
          <w:rFonts w:hint="eastAsia" w:ascii="宋体" w:hAnsi="宋体" w:eastAsia="宋体" w:cs="宋体"/>
          <w:b w:val="0"/>
          <w:bCs/>
          <w:color w:val="auto"/>
          <w:sz w:val="24"/>
          <w:szCs w:val="24"/>
        </w:rPr>
        <w:t xml:space="preserve">- </w:t>
      </w:r>
      <w:r>
        <w:rPr>
          <w:rFonts w:hint="eastAsia" w:ascii="宋体" w:hAnsi="宋体" w:eastAsia="宋体" w:cs="宋体"/>
          <w:b w:val="0"/>
          <w:bCs/>
          <w:color w:val="auto"/>
          <w:sz w:val="24"/>
          <w:szCs w:val="24"/>
          <w:lang w:val="en-US" w:eastAsia="zh-CN"/>
        </w:rPr>
        <w:t>64</w:t>
      </w:r>
      <w:r>
        <w:rPr>
          <w:rFonts w:hint="eastAsia" w:ascii="宋体" w:hAnsi="宋体" w:eastAsia="宋体" w:cs="宋体"/>
          <w:b w:val="0"/>
          <w:bCs/>
          <w:color w:val="auto"/>
          <w:sz w:val="24"/>
          <w:szCs w:val="24"/>
        </w:rPr>
        <w:t xml:space="preserve"> -</w:t>
      </w:r>
      <w:r>
        <w:rPr>
          <w:rFonts w:hint="eastAsia" w:ascii="宋体" w:hAnsi="宋体" w:eastAsia="宋体" w:cs="宋体"/>
          <w:b w:val="0"/>
          <w:bCs/>
          <w:color w:val="auto"/>
          <w:sz w:val="24"/>
          <w:szCs w:val="24"/>
        </w:rPr>
        <w:fldChar w:fldCharType="end"/>
      </w:r>
      <w:r>
        <w:rPr>
          <w:rFonts w:hint="eastAsia" w:ascii="宋体" w:hAnsi="宋体" w:eastAsia="宋体" w:cs="宋体"/>
          <w:b w:val="0"/>
          <w:bCs/>
          <w:color w:val="auto"/>
          <w:sz w:val="24"/>
          <w:szCs w:val="24"/>
        </w:rPr>
        <w:fldChar w:fldCharType="end"/>
      </w:r>
    </w:p>
    <w:p>
      <w:pPr>
        <w:pStyle w:val="4"/>
        <w:keepNext w:val="0"/>
        <w:keepLines w:val="0"/>
        <w:spacing w:line="360" w:lineRule="exact"/>
        <w:jc w:val="center"/>
        <w:rPr>
          <w:rFonts w:hint="eastAsia" w:ascii="宋体" w:hAnsi="宋体" w:eastAsia="宋体" w:cs="宋体"/>
          <w:bCs w:val="0"/>
          <w:color w:val="auto"/>
          <w:sz w:val="24"/>
        </w:rPr>
      </w:pPr>
      <w:r>
        <w:rPr>
          <w:rFonts w:hint="eastAsia" w:ascii="宋体" w:hAnsi="宋体" w:eastAsia="宋体" w:cs="宋体"/>
          <w:b w:val="0"/>
          <w:bCs/>
          <w:color w:val="auto"/>
          <w:sz w:val="24"/>
          <w:szCs w:val="24"/>
        </w:rPr>
        <w:fldChar w:fldCharType="end"/>
      </w:r>
    </w:p>
    <w:p>
      <w:pPr>
        <w:pStyle w:val="16"/>
        <w:rPr>
          <w:rFonts w:hint="eastAsia" w:ascii="宋体" w:hAnsi="宋体" w:eastAsia="宋体" w:cs="宋体"/>
          <w:color w:val="auto"/>
        </w:rPr>
        <w:sectPr>
          <w:footerReference r:id="rId12" w:type="default"/>
          <w:pgSz w:w="11907" w:h="16840"/>
          <w:pgMar w:top="1440" w:right="1440" w:bottom="1440" w:left="1440" w:header="851" w:footer="992" w:gutter="0"/>
          <w:pgNumType w:fmt="numberInDash" w:start="1"/>
          <w:cols w:space="425" w:num="1"/>
          <w:rtlGutter w:val="0"/>
          <w:docGrid w:linePitch="312" w:charSpace="0"/>
        </w:sectPr>
      </w:pPr>
      <w:bookmarkStart w:id="1" w:name="_Toc511210236"/>
    </w:p>
    <w:p>
      <w:pPr>
        <w:pStyle w:val="16"/>
        <w:rPr>
          <w:rFonts w:hint="eastAsia" w:ascii="宋体" w:hAnsi="宋体" w:eastAsia="宋体" w:cs="宋体"/>
          <w:color w:val="auto"/>
        </w:rPr>
      </w:pPr>
      <w:r>
        <w:rPr>
          <w:rFonts w:hint="eastAsia" w:ascii="宋体" w:hAnsi="宋体" w:eastAsia="宋体" w:cs="宋体"/>
          <w:color w:val="auto"/>
        </w:rPr>
        <w:t>第一章  谈判邀请</w:t>
      </w:r>
      <w:bookmarkEnd w:id="1"/>
    </w:p>
    <w:p>
      <w:pPr>
        <w:pStyle w:val="7"/>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rPr>
      </w:pPr>
    </w:p>
    <w:p>
      <w:pPr>
        <w:pageBreakBefore w:val="0"/>
        <w:widowControl w:val="0"/>
        <w:kinsoku/>
        <w:wordWrap/>
        <w:overflowPunct/>
        <w:topLinePunct w:val="0"/>
        <w:autoSpaceDE/>
        <w:autoSpaceDN/>
        <w:bidi w:val="0"/>
        <w:adjustRightInd/>
        <w:snapToGrid/>
        <w:spacing w:line="360" w:lineRule="auto"/>
        <w:ind w:firstLine="723" w:firstLineChars="300"/>
        <w:jc w:val="left"/>
        <w:textAlignment w:val="auto"/>
        <w:rPr>
          <w:rFonts w:hint="eastAsia" w:ascii="宋体" w:hAnsi="宋体" w:eastAsia="宋体" w:cs="宋体"/>
          <w:color w:val="auto"/>
          <w:sz w:val="24"/>
          <w:szCs w:val="28"/>
        </w:rPr>
      </w:pPr>
      <w:r>
        <w:rPr>
          <w:rFonts w:hint="eastAsia" w:ascii="宋体" w:hAnsi="宋体" w:cs="宋体"/>
          <w:b/>
          <w:bCs/>
          <w:color w:val="auto"/>
          <w:sz w:val="24"/>
          <w:u w:val="single"/>
          <w:lang w:val="en-US" w:eastAsia="zh-CN"/>
        </w:rPr>
        <w:t>四川执忠招标代理有限公司</w:t>
      </w:r>
      <w:r>
        <w:rPr>
          <w:rFonts w:hint="eastAsia" w:ascii="宋体" w:hAnsi="宋体" w:eastAsia="宋体" w:cs="宋体"/>
          <w:color w:val="auto"/>
          <w:sz w:val="24"/>
        </w:rPr>
        <w:t>受</w:t>
      </w:r>
      <w:r>
        <w:rPr>
          <w:rFonts w:hint="eastAsia" w:ascii="宋体" w:hAnsi="宋体" w:cs="宋体"/>
          <w:b/>
          <w:bCs/>
          <w:color w:val="auto"/>
          <w:sz w:val="24"/>
          <w:u w:val="single"/>
          <w:lang w:val="en-US" w:eastAsia="zh-CN"/>
        </w:rPr>
        <w:t>乐山市沐川生态环境局</w:t>
      </w:r>
      <w:r>
        <w:rPr>
          <w:rFonts w:hint="eastAsia" w:ascii="宋体" w:hAnsi="宋体" w:eastAsia="宋体" w:cs="宋体"/>
          <w:bCs/>
          <w:color w:val="auto"/>
          <w:sz w:val="24"/>
          <w:u w:val="none"/>
        </w:rPr>
        <w:t>（</w:t>
      </w:r>
      <w:r>
        <w:rPr>
          <w:rFonts w:hint="eastAsia" w:ascii="宋体" w:hAnsi="宋体" w:eastAsia="宋体" w:cs="宋体"/>
          <w:bCs/>
          <w:color w:val="auto"/>
          <w:sz w:val="24"/>
        </w:rPr>
        <w:t>采购人）</w:t>
      </w:r>
      <w:r>
        <w:rPr>
          <w:rFonts w:hint="eastAsia" w:ascii="宋体" w:hAnsi="宋体" w:eastAsia="宋体" w:cs="宋体"/>
          <w:color w:val="auto"/>
          <w:sz w:val="24"/>
        </w:rPr>
        <w:t>委托，拟对</w:t>
      </w:r>
      <w:bookmarkStart w:id="2" w:name="PO_默认文件内容_1"/>
      <w:r>
        <w:rPr>
          <w:rFonts w:hint="eastAsia" w:ascii="宋体" w:hAnsi="宋体" w:eastAsia="宋体" w:cs="宋体"/>
          <w:b/>
          <w:bCs/>
          <w:color w:val="auto"/>
          <w:sz w:val="24"/>
          <w:u w:val="single"/>
          <w:lang w:val="en-US" w:eastAsia="zh-CN"/>
        </w:rPr>
        <w:t>省控空气自动监测站二氧化硫、氮氧化物（含气象五参数）设备更换项目</w:t>
      </w:r>
      <w:r>
        <w:rPr>
          <w:rFonts w:hint="eastAsia" w:ascii="宋体" w:hAnsi="宋体" w:eastAsia="宋体" w:cs="宋体"/>
          <w:color w:val="auto"/>
          <w:sz w:val="24"/>
          <w:szCs w:val="32"/>
        </w:rPr>
        <w:t>采用竞争性谈判方式</w:t>
      </w:r>
      <w:r>
        <w:rPr>
          <w:rFonts w:hint="eastAsia" w:ascii="宋体" w:hAnsi="宋体" w:eastAsia="宋体" w:cs="宋体"/>
          <w:color w:val="auto"/>
          <w:sz w:val="24"/>
        </w:rPr>
        <w:t>进行采购，特</w:t>
      </w:r>
      <w:r>
        <w:rPr>
          <w:rFonts w:hint="eastAsia" w:ascii="宋体" w:hAnsi="宋体" w:eastAsia="宋体" w:cs="宋体"/>
          <w:color w:val="auto"/>
          <w:sz w:val="24"/>
          <w:szCs w:val="28"/>
        </w:rPr>
        <w:t>邀请符合本次采购要求的供应商参加</w:t>
      </w:r>
      <w:r>
        <w:rPr>
          <w:rFonts w:hint="eastAsia" w:ascii="宋体" w:hAnsi="宋体" w:eastAsia="宋体" w:cs="宋体"/>
          <w:color w:val="auto"/>
          <w:sz w:val="24"/>
        </w:rPr>
        <w:t>本项目的竞争性谈判</w:t>
      </w:r>
      <w:r>
        <w:rPr>
          <w:rFonts w:hint="eastAsia" w:ascii="宋体" w:hAnsi="宋体" w:eastAsia="宋体" w:cs="宋体"/>
          <w:color w:val="auto"/>
          <w:sz w:val="24"/>
          <w:szCs w:val="28"/>
        </w:rPr>
        <w:t>。</w:t>
      </w:r>
      <w:bookmarkEnd w:id="2"/>
    </w:p>
    <w:p>
      <w:pPr>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b/>
          <w:color w:val="auto"/>
          <w:sz w:val="24"/>
        </w:rPr>
      </w:pPr>
      <w:r>
        <w:rPr>
          <w:rFonts w:hint="eastAsia" w:ascii="宋体" w:hAnsi="宋体" w:eastAsia="宋体" w:cs="宋体"/>
          <w:b/>
          <w:color w:val="auto"/>
          <w:sz w:val="24"/>
        </w:rPr>
        <w:t>一、采购项目基本情况</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1.项目编号：</w:t>
      </w:r>
      <w:bookmarkStart w:id="3" w:name="PO_项目编号_2"/>
      <w:r>
        <w:rPr>
          <w:rFonts w:hint="eastAsia" w:ascii="宋体" w:hAnsi="宋体" w:eastAsia="宋体" w:cs="宋体"/>
          <w:color w:val="auto"/>
          <w:sz w:val="24"/>
        </w:rPr>
        <w:t xml:space="preserve"> 511129202100015   </w:t>
      </w:r>
      <w:bookmarkEnd w:id="3"/>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2.采购项目名称：省控空气自动监测站二氧化硫、氮氧化物（含气象五参数）设备更换项目</w:t>
      </w:r>
    </w:p>
    <w:p>
      <w:pPr>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b/>
          <w:color w:val="auto"/>
          <w:sz w:val="24"/>
        </w:rPr>
      </w:pPr>
      <w:r>
        <w:rPr>
          <w:rFonts w:hint="eastAsia" w:ascii="宋体" w:hAnsi="宋体" w:eastAsia="宋体" w:cs="宋体"/>
          <w:b/>
          <w:color w:val="auto"/>
          <w:sz w:val="24"/>
        </w:rPr>
        <w:t>二、资金情况</w:t>
      </w:r>
    </w:p>
    <w:p>
      <w:pPr>
        <w:pageBreakBefore w:val="0"/>
        <w:widowControl w:val="0"/>
        <w:kinsoku/>
        <w:wordWrap/>
        <w:overflowPunct/>
        <w:topLinePunct w:val="0"/>
        <w:autoSpaceDE/>
        <w:autoSpaceDN/>
        <w:bidi w:val="0"/>
        <w:adjustRightInd/>
        <w:snapToGrid/>
        <w:spacing w:after="120" w:line="360" w:lineRule="auto"/>
        <w:ind w:right="31" w:rightChars="15" w:firstLine="480" w:firstLineChars="200"/>
        <w:textAlignment w:val="auto"/>
        <w:rPr>
          <w:rFonts w:hint="eastAsia" w:ascii="宋体" w:hAnsi="宋体" w:eastAsia="宋体" w:cs="宋体"/>
          <w:b/>
          <w:bCs/>
          <w:color w:val="auto"/>
          <w:sz w:val="24"/>
        </w:rPr>
      </w:pPr>
      <w:r>
        <w:rPr>
          <w:rFonts w:hint="eastAsia" w:ascii="宋体" w:hAnsi="宋体" w:eastAsia="宋体" w:cs="宋体"/>
          <w:color w:val="auto"/>
          <w:sz w:val="24"/>
        </w:rPr>
        <w:t>资金来源：</w:t>
      </w:r>
      <w:bookmarkStart w:id="4" w:name="PO_资金性质_1"/>
      <w:r>
        <w:rPr>
          <w:rFonts w:hint="eastAsia" w:ascii="宋体" w:hAnsi="宋体" w:eastAsia="宋体" w:cs="宋体"/>
          <w:color w:val="auto"/>
          <w:sz w:val="24"/>
        </w:rPr>
        <w:t>地方财政资金</w:t>
      </w:r>
      <w:bookmarkEnd w:id="4"/>
    </w:p>
    <w:p>
      <w:pPr>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color w:val="auto"/>
          <w:sz w:val="24"/>
        </w:rPr>
      </w:pPr>
      <w:r>
        <w:rPr>
          <w:rFonts w:hint="eastAsia" w:ascii="宋体" w:hAnsi="宋体" w:eastAsia="宋体" w:cs="宋体"/>
          <w:b/>
          <w:color w:val="auto"/>
          <w:sz w:val="24"/>
        </w:rPr>
        <w:t>三</w:t>
      </w:r>
      <w:r>
        <w:rPr>
          <w:rFonts w:hint="eastAsia" w:ascii="宋体" w:hAnsi="宋体" w:eastAsia="宋体" w:cs="宋体"/>
          <w:b/>
          <w:bCs/>
          <w:color w:val="auto"/>
          <w:sz w:val="24"/>
        </w:rPr>
        <w:t>、</w:t>
      </w:r>
      <w:r>
        <w:rPr>
          <w:rFonts w:hint="eastAsia" w:ascii="宋体" w:hAnsi="宋体" w:eastAsia="宋体" w:cs="宋体"/>
          <w:b/>
          <w:color w:val="auto"/>
          <w:sz w:val="24"/>
        </w:rPr>
        <w:t>采购项目简介：</w:t>
      </w:r>
    </w:p>
    <w:p>
      <w:pPr>
        <w:pageBreakBefore w:val="0"/>
        <w:widowControl w:val="0"/>
        <w:kinsoku/>
        <w:wordWrap/>
        <w:overflowPunct/>
        <w:topLinePunct w:val="0"/>
        <w:autoSpaceDE/>
        <w:autoSpaceDN/>
        <w:bidi w:val="0"/>
        <w:adjustRightInd/>
        <w:snapToGrid/>
        <w:spacing w:after="120" w:line="360" w:lineRule="auto"/>
        <w:ind w:firstLine="464" w:firstLineChars="200"/>
        <w:textAlignment w:val="auto"/>
        <w:rPr>
          <w:rFonts w:hint="eastAsia" w:ascii="宋体" w:hAnsi="宋体" w:eastAsia="宋体" w:cs="宋体"/>
          <w:color w:val="auto"/>
          <w:spacing w:val="-4"/>
          <w:sz w:val="24"/>
          <w:lang w:val="en-US" w:eastAsia="zh-CN"/>
        </w:rPr>
      </w:pPr>
      <w:bookmarkStart w:id="5" w:name="PO_默认文件内容_2"/>
      <w:r>
        <w:rPr>
          <w:rFonts w:hint="eastAsia" w:ascii="宋体" w:hAnsi="宋体" w:eastAsia="宋体" w:cs="宋体"/>
          <w:color w:val="auto"/>
          <w:spacing w:val="-4"/>
          <w:sz w:val="24"/>
          <w:lang w:val="en-US" w:eastAsia="zh-CN"/>
        </w:rPr>
        <w:t>本项目为</w:t>
      </w:r>
      <w:r>
        <w:rPr>
          <w:rFonts w:hint="eastAsia" w:ascii="宋体" w:hAnsi="宋体" w:cs="宋体"/>
          <w:color w:val="auto"/>
          <w:spacing w:val="-4"/>
          <w:sz w:val="24"/>
          <w:lang w:val="en-US" w:eastAsia="zh-CN"/>
        </w:rPr>
        <w:t>乐山市沐川生态环境局</w:t>
      </w:r>
      <w:r>
        <w:rPr>
          <w:rFonts w:hint="eastAsia" w:ascii="宋体" w:hAnsi="宋体" w:eastAsia="宋体" w:cs="宋体"/>
          <w:color w:val="auto"/>
          <w:spacing w:val="-4"/>
          <w:sz w:val="24"/>
          <w:lang w:val="en-US" w:eastAsia="zh-CN"/>
        </w:rPr>
        <w:t>省控空气自动监测站二氧化硫、氮氧化物（含气象五参数）设备更换项目，共计1个包。采购预算40万元，最高限价40万元，超过最高限价的报价，其响应文件按无效处理。</w:t>
      </w:r>
    </w:p>
    <w:p>
      <w:pPr>
        <w:pageBreakBefore w:val="0"/>
        <w:widowControl w:val="0"/>
        <w:kinsoku/>
        <w:wordWrap/>
        <w:overflowPunct/>
        <w:topLinePunct w:val="0"/>
        <w:autoSpaceDE/>
        <w:autoSpaceDN/>
        <w:bidi w:val="0"/>
        <w:adjustRightInd/>
        <w:snapToGrid/>
        <w:spacing w:after="120" w:line="360" w:lineRule="auto"/>
        <w:ind w:firstLine="464" w:firstLineChars="200"/>
        <w:textAlignment w:val="auto"/>
        <w:rPr>
          <w:rFonts w:hint="eastAsia" w:ascii="宋体" w:hAnsi="宋体" w:eastAsia="宋体" w:cs="宋体"/>
          <w:color w:val="auto"/>
          <w:sz w:val="24"/>
          <w:szCs w:val="28"/>
        </w:rPr>
      </w:pPr>
      <w:r>
        <w:rPr>
          <w:rFonts w:hint="eastAsia" w:ascii="宋体" w:hAnsi="宋体" w:eastAsia="宋体" w:cs="宋体"/>
          <w:color w:val="auto"/>
          <w:spacing w:val="-4"/>
          <w:sz w:val="24"/>
          <w:lang w:val="en-US" w:eastAsia="zh-CN"/>
        </w:rPr>
        <w:t>本项目所属行业：工业。</w:t>
      </w:r>
      <w:r>
        <w:rPr>
          <w:rFonts w:hint="eastAsia" w:ascii="宋体" w:hAnsi="宋体" w:eastAsia="宋体" w:cs="宋体"/>
          <w:color w:val="auto"/>
          <w:sz w:val="24"/>
          <w:szCs w:val="28"/>
        </w:rPr>
        <w:t>（详见谈判文件第</w:t>
      </w:r>
      <w:r>
        <w:rPr>
          <w:rFonts w:hint="eastAsia" w:ascii="宋体" w:hAnsi="宋体" w:eastAsia="宋体" w:cs="宋体"/>
          <w:b/>
          <w:bCs/>
          <w:color w:val="auto"/>
          <w:sz w:val="24"/>
        </w:rPr>
        <w:t>五</w:t>
      </w:r>
      <w:r>
        <w:rPr>
          <w:rFonts w:hint="eastAsia" w:ascii="宋体" w:hAnsi="宋体" w:eastAsia="宋体" w:cs="宋体"/>
          <w:color w:val="auto"/>
          <w:sz w:val="24"/>
          <w:szCs w:val="28"/>
        </w:rPr>
        <w:t>章）</w:t>
      </w:r>
      <w:bookmarkEnd w:id="5"/>
    </w:p>
    <w:p>
      <w:pPr>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b/>
          <w:color w:val="auto"/>
          <w:sz w:val="24"/>
        </w:rPr>
      </w:pPr>
      <w:r>
        <w:rPr>
          <w:rFonts w:hint="eastAsia" w:ascii="宋体" w:hAnsi="宋体" w:eastAsia="宋体" w:cs="宋体"/>
          <w:b/>
          <w:color w:val="auto"/>
          <w:sz w:val="24"/>
        </w:rPr>
        <w:t>四、供应商邀请方式</w:t>
      </w:r>
    </w:p>
    <w:p>
      <w:pPr>
        <w:pageBreakBefore w:val="0"/>
        <w:widowControl w:val="0"/>
        <w:kinsoku/>
        <w:wordWrap/>
        <w:overflowPunct/>
        <w:topLinePunct w:val="0"/>
        <w:autoSpaceDE/>
        <w:autoSpaceDN/>
        <w:bidi w:val="0"/>
        <w:adjustRightInd/>
        <w:snapToGrid/>
        <w:spacing w:after="120" w:line="360" w:lineRule="auto"/>
        <w:ind w:firstLine="480" w:firstLineChars="200"/>
        <w:textAlignment w:val="auto"/>
        <w:rPr>
          <w:rFonts w:hint="eastAsia" w:ascii="宋体" w:hAnsi="宋体" w:eastAsia="宋体" w:cs="宋体"/>
          <w:bCs/>
          <w:color w:val="auto"/>
          <w:sz w:val="24"/>
        </w:rPr>
      </w:pPr>
      <w:bookmarkStart w:id="6" w:name="PO_默认文件内容_3"/>
      <w:r>
        <w:rPr>
          <w:rFonts w:hint="eastAsia" w:ascii="宋体" w:hAnsi="宋体" w:eastAsia="宋体" w:cs="宋体"/>
          <w:bCs/>
          <w:color w:val="auto"/>
          <w:sz w:val="24"/>
        </w:rPr>
        <w:t>本次采购采取方式1邀请参加谈判的供应商。</w:t>
      </w:r>
    </w:p>
    <w:p>
      <w:pPr>
        <w:pageBreakBefore w:val="0"/>
        <w:widowControl w:val="0"/>
        <w:kinsoku/>
        <w:wordWrap/>
        <w:overflowPunct/>
        <w:topLinePunct w:val="0"/>
        <w:autoSpaceDE/>
        <w:autoSpaceDN/>
        <w:bidi w:val="0"/>
        <w:adjustRightInd/>
        <w:snapToGrid/>
        <w:spacing w:after="120" w:line="360" w:lineRule="auto"/>
        <w:ind w:firstLine="480" w:firstLineChars="200"/>
        <w:textAlignment w:val="auto"/>
        <w:rPr>
          <w:rFonts w:hint="eastAsia" w:ascii="宋体" w:hAnsi="宋体" w:eastAsia="宋体" w:cs="宋体"/>
          <w:bCs/>
          <w:color w:val="auto"/>
          <w:sz w:val="24"/>
        </w:rPr>
      </w:pPr>
      <w:r>
        <w:rPr>
          <w:rFonts w:hint="eastAsia" w:ascii="宋体" w:hAnsi="宋体" w:eastAsia="宋体" w:cs="宋体"/>
          <w:bCs/>
          <w:color w:val="auto"/>
          <w:sz w:val="24"/>
        </w:rPr>
        <w:t>方式1（公告方式）：本次竞争性谈判邀请在四川政府采购网（http://www.ccgp-sichuan.gov.cn/</w:t>
      </w:r>
      <w:r>
        <w:rPr>
          <w:rFonts w:hint="eastAsia" w:ascii="宋体" w:hAnsi="宋体" w:eastAsia="宋体" w:cs="宋体"/>
          <w:bCs/>
          <w:color w:val="auto"/>
          <w:sz w:val="24"/>
          <w:lang w:val="en-US" w:eastAsia="zh-CN"/>
        </w:rPr>
        <w:t>)</w:t>
      </w:r>
      <w:r>
        <w:rPr>
          <w:rFonts w:hint="eastAsia" w:ascii="宋体" w:hAnsi="宋体" w:eastAsia="宋体" w:cs="宋体"/>
          <w:bCs/>
          <w:color w:val="auto"/>
          <w:sz w:val="24"/>
        </w:rPr>
        <w:t xml:space="preserve">上以公告形式发布；   </w:t>
      </w:r>
    </w:p>
    <w:p>
      <w:pPr>
        <w:pageBreakBefore w:val="0"/>
        <w:widowControl w:val="0"/>
        <w:kinsoku/>
        <w:wordWrap/>
        <w:overflowPunct/>
        <w:topLinePunct w:val="0"/>
        <w:autoSpaceDE/>
        <w:autoSpaceDN/>
        <w:bidi w:val="0"/>
        <w:adjustRightInd/>
        <w:snapToGrid/>
        <w:spacing w:after="120" w:line="360" w:lineRule="auto"/>
        <w:ind w:firstLine="480" w:firstLineChars="200"/>
        <w:textAlignment w:val="auto"/>
        <w:rPr>
          <w:rFonts w:hint="eastAsia" w:ascii="宋体" w:hAnsi="宋体" w:eastAsia="宋体" w:cs="宋体"/>
          <w:bCs/>
          <w:color w:val="auto"/>
          <w:sz w:val="24"/>
        </w:rPr>
      </w:pPr>
      <w:r>
        <w:rPr>
          <w:rFonts w:hint="eastAsia" w:ascii="宋体" w:hAnsi="宋体" w:eastAsia="宋体" w:cs="宋体"/>
          <w:bCs/>
          <w:color w:val="auto"/>
          <w:sz w:val="24"/>
        </w:rPr>
        <w:t>方式2（书面推荐）：通过采购人和评审专家各自出具书面推荐意见，推荐符合相应资格条件的供应商参与本次采购活动；</w:t>
      </w:r>
    </w:p>
    <w:p>
      <w:pPr>
        <w:pageBreakBefore w:val="0"/>
        <w:widowControl w:val="0"/>
        <w:kinsoku/>
        <w:wordWrap/>
        <w:overflowPunct/>
        <w:topLinePunct w:val="0"/>
        <w:autoSpaceDE/>
        <w:autoSpaceDN/>
        <w:bidi w:val="0"/>
        <w:adjustRightInd/>
        <w:snapToGrid/>
        <w:spacing w:after="120" w:line="360" w:lineRule="auto"/>
        <w:ind w:firstLine="480" w:firstLineChars="200"/>
        <w:textAlignment w:val="auto"/>
        <w:rPr>
          <w:rFonts w:hint="eastAsia" w:ascii="宋体" w:hAnsi="宋体" w:eastAsia="宋体" w:cs="宋体"/>
          <w:bCs/>
          <w:color w:val="auto"/>
          <w:sz w:val="24"/>
        </w:rPr>
      </w:pPr>
      <w:r>
        <w:rPr>
          <w:rFonts w:hint="eastAsia" w:ascii="宋体" w:hAnsi="宋体" w:eastAsia="宋体" w:cs="宋体"/>
          <w:bCs/>
          <w:color w:val="auto"/>
          <w:sz w:val="24"/>
        </w:rPr>
        <w:t>方式3（供应商库随机抽取）：通过省级以上财政部门建立的供应商库中随机抽取供应商。</w:t>
      </w:r>
      <w:bookmarkEnd w:id="6"/>
    </w:p>
    <w:p>
      <w:pPr>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b/>
          <w:color w:val="auto"/>
          <w:sz w:val="24"/>
        </w:rPr>
      </w:pPr>
      <w:r>
        <w:rPr>
          <w:rFonts w:hint="eastAsia" w:ascii="宋体" w:hAnsi="宋体" w:eastAsia="宋体" w:cs="宋体"/>
          <w:b/>
          <w:color w:val="auto"/>
          <w:sz w:val="24"/>
        </w:rPr>
        <w:t>五、供应商参加本次政府采购活动应具备下列条件：</w:t>
      </w:r>
    </w:p>
    <w:p>
      <w:pPr>
        <w:keepNext w:val="0"/>
        <w:keepLines w:val="0"/>
        <w:pageBreakBefore w:val="0"/>
        <w:widowControl w:val="0"/>
        <w:kinsoku/>
        <w:wordWrap/>
        <w:overflowPunct/>
        <w:topLinePunct w:val="0"/>
        <w:autoSpaceDE/>
        <w:autoSpaceDN/>
        <w:bidi w:val="0"/>
        <w:adjustRightInd/>
        <w:snapToGrid/>
        <w:spacing w:beforeAutospacing="0" w:after="0" w:line="360" w:lineRule="auto"/>
        <w:ind w:left="0" w:leftChars="0" w:right="0" w:rightChars="0" w:firstLine="480" w:firstLineChars="200"/>
        <w:jc w:val="left"/>
        <w:textAlignment w:val="auto"/>
        <w:rPr>
          <w:rFonts w:hint="eastAsia" w:ascii="宋体" w:hAnsi="宋体" w:eastAsia="宋体" w:cs="宋体"/>
          <w:b w:val="0"/>
          <w:bCs/>
          <w:color w:val="auto"/>
          <w:sz w:val="24"/>
        </w:rPr>
      </w:pPr>
      <w:r>
        <w:rPr>
          <w:rFonts w:hint="eastAsia" w:ascii="宋体" w:hAnsi="宋体" w:eastAsia="宋体" w:cs="宋体"/>
          <w:b w:val="0"/>
          <w:bCs/>
          <w:color w:val="auto"/>
          <w:sz w:val="24"/>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beforeAutospacing="0" w:after="0" w:line="360" w:lineRule="auto"/>
        <w:ind w:left="0" w:leftChars="0" w:right="0" w:rightChars="0" w:firstLine="480" w:firstLineChars="200"/>
        <w:jc w:val="left"/>
        <w:textAlignment w:val="auto"/>
        <w:rPr>
          <w:rFonts w:hint="eastAsia" w:ascii="宋体" w:hAnsi="宋体" w:eastAsia="宋体" w:cs="宋体"/>
          <w:b w:val="0"/>
          <w:bCs/>
          <w:color w:val="auto"/>
          <w:sz w:val="24"/>
        </w:rPr>
      </w:pPr>
      <w:r>
        <w:rPr>
          <w:rFonts w:hint="eastAsia" w:ascii="宋体" w:hAnsi="宋体" w:eastAsia="宋体" w:cs="宋体"/>
          <w:b w:val="0"/>
          <w:bCs/>
          <w:color w:val="auto"/>
          <w:sz w:val="24"/>
        </w:rPr>
        <w:t>1</w:t>
      </w:r>
      <w:r>
        <w:rPr>
          <w:rFonts w:hint="eastAsia" w:ascii="宋体" w:hAnsi="宋体" w:eastAsia="宋体" w:cs="宋体"/>
          <w:b w:val="0"/>
          <w:bCs/>
          <w:color w:val="auto"/>
          <w:sz w:val="24"/>
          <w:lang w:eastAsia="zh-CN"/>
        </w:rPr>
        <w:t>.</w:t>
      </w:r>
      <w:r>
        <w:rPr>
          <w:rFonts w:hint="eastAsia" w:ascii="宋体" w:hAnsi="宋体" w:eastAsia="宋体" w:cs="宋体"/>
          <w:b w:val="0"/>
          <w:bCs/>
          <w:color w:val="auto"/>
          <w:sz w:val="24"/>
          <w:lang w:val="en-US" w:eastAsia="zh-CN"/>
        </w:rPr>
        <w:t>1</w:t>
      </w:r>
      <w:r>
        <w:rPr>
          <w:rFonts w:hint="eastAsia" w:ascii="宋体" w:hAnsi="宋体" w:eastAsia="宋体" w:cs="宋体"/>
          <w:b w:val="0"/>
          <w:bCs/>
          <w:color w:val="auto"/>
          <w:sz w:val="24"/>
        </w:rPr>
        <w:t>、具有独立承担民事责任的能力；</w:t>
      </w:r>
    </w:p>
    <w:p>
      <w:pPr>
        <w:keepNext w:val="0"/>
        <w:keepLines w:val="0"/>
        <w:pageBreakBefore w:val="0"/>
        <w:widowControl w:val="0"/>
        <w:kinsoku/>
        <w:wordWrap/>
        <w:overflowPunct/>
        <w:topLinePunct w:val="0"/>
        <w:autoSpaceDE/>
        <w:autoSpaceDN/>
        <w:bidi w:val="0"/>
        <w:adjustRightInd/>
        <w:snapToGrid/>
        <w:spacing w:beforeAutospacing="0" w:after="0" w:line="360" w:lineRule="auto"/>
        <w:ind w:left="0" w:leftChars="0" w:right="0" w:rightChars="0" w:firstLine="480" w:firstLineChars="200"/>
        <w:jc w:val="left"/>
        <w:textAlignment w:val="auto"/>
        <w:rPr>
          <w:rFonts w:hint="eastAsia" w:ascii="宋体" w:hAnsi="宋体" w:eastAsia="宋体" w:cs="宋体"/>
          <w:b w:val="0"/>
          <w:bCs/>
          <w:color w:val="auto"/>
          <w:sz w:val="24"/>
        </w:rPr>
      </w:pPr>
      <w:r>
        <w:rPr>
          <w:rFonts w:hint="eastAsia" w:ascii="宋体" w:hAnsi="宋体" w:eastAsia="宋体" w:cs="宋体"/>
          <w:b w:val="0"/>
          <w:bCs/>
          <w:color w:val="auto"/>
          <w:sz w:val="24"/>
        </w:rPr>
        <w:t>1</w:t>
      </w:r>
      <w:r>
        <w:rPr>
          <w:rFonts w:hint="eastAsia" w:ascii="宋体" w:hAnsi="宋体" w:eastAsia="宋体" w:cs="宋体"/>
          <w:b w:val="0"/>
          <w:bCs/>
          <w:color w:val="auto"/>
          <w:sz w:val="24"/>
          <w:lang w:eastAsia="zh-CN"/>
        </w:rPr>
        <w:t>.</w:t>
      </w:r>
      <w:r>
        <w:rPr>
          <w:rFonts w:hint="eastAsia" w:ascii="宋体" w:hAnsi="宋体" w:eastAsia="宋体" w:cs="宋体"/>
          <w:b w:val="0"/>
          <w:bCs/>
          <w:color w:val="auto"/>
          <w:sz w:val="24"/>
        </w:rPr>
        <w:t>2、具有良好的商业信誉和健全的财务会计制度；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beforeAutospacing="0" w:after="0" w:line="360" w:lineRule="auto"/>
        <w:ind w:left="0" w:leftChars="0" w:right="0" w:rightChars="0" w:firstLine="480" w:firstLineChars="200"/>
        <w:jc w:val="left"/>
        <w:textAlignment w:val="auto"/>
        <w:rPr>
          <w:rFonts w:hint="eastAsia" w:ascii="宋体" w:hAnsi="宋体" w:eastAsia="宋体" w:cs="宋体"/>
          <w:b w:val="0"/>
          <w:bCs/>
          <w:color w:val="auto"/>
          <w:sz w:val="24"/>
        </w:rPr>
      </w:pPr>
      <w:r>
        <w:rPr>
          <w:rFonts w:hint="eastAsia" w:ascii="宋体" w:hAnsi="宋体" w:eastAsia="宋体" w:cs="宋体"/>
          <w:b w:val="0"/>
          <w:bCs/>
          <w:color w:val="auto"/>
          <w:sz w:val="24"/>
        </w:rPr>
        <w:t>1</w:t>
      </w:r>
      <w:r>
        <w:rPr>
          <w:rFonts w:hint="eastAsia" w:ascii="宋体" w:hAnsi="宋体" w:eastAsia="宋体" w:cs="宋体"/>
          <w:b w:val="0"/>
          <w:bCs/>
          <w:color w:val="auto"/>
          <w:sz w:val="24"/>
          <w:lang w:eastAsia="zh-CN"/>
        </w:rPr>
        <w:t>.</w:t>
      </w:r>
      <w:r>
        <w:rPr>
          <w:rFonts w:hint="eastAsia" w:ascii="宋体" w:hAnsi="宋体" w:eastAsia="宋体" w:cs="宋体"/>
          <w:b w:val="0"/>
          <w:bCs/>
          <w:color w:val="auto"/>
          <w:sz w:val="24"/>
        </w:rPr>
        <w:t>3、</w:t>
      </w:r>
      <w:r>
        <w:rPr>
          <w:rFonts w:hint="eastAsia" w:ascii="宋体" w:hAnsi="宋体" w:cs="宋体"/>
          <w:b w:val="0"/>
          <w:bCs/>
          <w:color w:val="auto"/>
          <w:sz w:val="24"/>
          <w:lang w:eastAsia="zh-CN"/>
        </w:rPr>
        <w:t>具有履行合同所必需的设备和专业技术能力</w:t>
      </w:r>
      <w:r>
        <w:rPr>
          <w:rFonts w:hint="eastAsia" w:ascii="宋体" w:hAnsi="宋体" w:eastAsia="宋体" w:cs="宋体"/>
          <w:b w:val="0"/>
          <w:bCs/>
          <w:color w:val="auto"/>
          <w:sz w:val="24"/>
        </w:rPr>
        <w:t>；</w:t>
      </w:r>
    </w:p>
    <w:p>
      <w:pPr>
        <w:keepNext w:val="0"/>
        <w:keepLines w:val="0"/>
        <w:pageBreakBefore w:val="0"/>
        <w:widowControl w:val="0"/>
        <w:kinsoku/>
        <w:wordWrap/>
        <w:overflowPunct/>
        <w:topLinePunct w:val="0"/>
        <w:autoSpaceDE/>
        <w:autoSpaceDN/>
        <w:bidi w:val="0"/>
        <w:adjustRightInd/>
        <w:snapToGrid/>
        <w:spacing w:beforeAutospacing="0" w:after="0" w:line="360" w:lineRule="auto"/>
        <w:ind w:left="0" w:leftChars="0" w:right="0" w:rightChars="0" w:firstLine="480" w:firstLineChars="200"/>
        <w:jc w:val="left"/>
        <w:textAlignment w:val="auto"/>
        <w:rPr>
          <w:rFonts w:hint="eastAsia" w:ascii="宋体" w:hAnsi="宋体" w:eastAsia="宋体" w:cs="宋体"/>
          <w:b w:val="0"/>
          <w:bCs/>
          <w:color w:val="auto"/>
          <w:sz w:val="24"/>
        </w:rPr>
      </w:pPr>
      <w:r>
        <w:rPr>
          <w:rFonts w:hint="eastAsia" w:ascii="宋体" w:hAnsi="宋体" w:eastAsia="宋体" w:cs="宋体"/>
          <w:b w:val="0"/>
          <w:bCs/>
          <w:color w:val="auto"/>
          <w:sz w:val="24"/>
        </w:rPr>
        <w:t>1</w:t>
      </w:r>
      <w:r>
        <w:rPr>
          <w:rFonts w:hint="eastAsia" w:ascii="宋体" w:hAnsi="宋体" w:eastAsia="宋体" w:cs="宋体"/>
          <w:b w:val="0"/>
          <w:bCs/>
          <w:color w:val="auto"/>
          <w:sz w:val="24"/>
          <w:lang w:eastAsia="zh-CN"/>
        </w:rPr>
        <w:t>.</w:t>
      </w:r>
      <w:r>
        <w:rPr>
          <w:rFonts w:hint="eastAsia" w:ascii="宋体" w:hAnsi="宋体" w:eastAsia="宋体" w:cs="宋体"/>
          <w:b w:val="0"/>
          <w:bCs/>
          <w:color w:val="auto"/>
          <w:sz w:val="24"/>
        </w:rPr>
        <w:t>4、</w:t>
      </w:r>
      <w:r>
        <w:rPr>
          <w:rFonts w:hint="eastAsia" w:ascii="宋体" w:hAnsi="宋体" w:cs="宋体"/>
          <w:b w:val="0"/>
          <w:bCs/>
          <w:color w:val="auto"/>
          <w:sz w:val="24"/>
          <w:lang w:eastAsia="zh-CN"/>
        </w:rPr>
        <w:t>有依法缴纳税收和社会保障资金的良好记录</w:t>
      </w:r>
      <w:r>
        <w:rPr>
          <w:rFonts w:hint="eastAsia" w:ascii="宋体" w:hAnsi="宋体" w:eastAsia="宋体" w:cs="宋体"/>
          <w:b w:val="0"/>
          <w:bCs/>
          <w:color w:val="auto"/>
          <w:sz w:val="24"/>
        </w:rPr>
        <w:t>；</w:t>
      </w:r>
    </w:p>
    <w:p>
      <w:pPr>
        <w:keepNext w:val="0"/>
        <w:keepLines w:val="0"/>
        <w:pageBreakBefore w:val="0"/>
        <w:widowControl w:val="0"/>
        <w:kinsoku/>
        <w:wordWrap/>
        <w:overflowPunct/>
        <w:topLinePunct w:val="0"/>
        <w:autoSpaceDE/>
        <w:autoSpaceDN/>
        <w:bidi w:val="0"/>
        <w:adjustRightInd/>
        <w:snapToGrid/>
        <w:spacing w:beforeAutospacing="0" w:after="0" w:line="360" w:lineRule="auto"/>
        <w:ind w:left="0" w:leftChars="0" w:right="0" w:rightChars="0" w:firstLine="480" w:firstLineChars="200"/>
        <w:jc w:val="left"/>
        <w:textAlignment w:val="auto"/>
        <w:rPr>
          <w:rFonts w:hint="eastAsia" w:ascii="宋体" w:hAnsi="宋体" w:eastAsia="宋体" w:cs="宋体"/>
          <w:b w:val="0"/>
          <w:bCs/>
          <w:color w:val="auto"/>
          <w:sz w:val="24"/>
        </w:rPr>
      </w:pPr>
      <w:r>
        <w:rPr>
          <w:rFonts w:hint="eastAsia" w:ascii="宋体" w:hAnsi="宋体" w:eastAsia="宋体" w:cs="宋体"/>
          <w:b w:val="0"/>
          <w:bCs/>
          <w:color w:val="auto"/>
          <w:sz w:val="24"/>
        </w:rPr>
        <w:t>1</w:t>
      </w:r>
      <w:r>
        <w:rPr>
          <w:rFonts w:hint="eastAsia" w:ascii="宋体" w:hAnsi="宋体" w:eastAsia="宋体" w:cs="宋体"/>
          <w:b w:val="0"/>
          <w:bCs/>
          <w:color w:val="auto"/>
          <w:sz w:val="24"/>
          <w:lang w:eastAsia="zh-CN"/>
        </w:rPr>
        <w:t>.</w:t>
      </w:r>
      <w:r>
        <w:rPr>
          <w:rFonts w:hint="eastAsia" w:ascii="宋体" w:hAnsi="宋体" w:eastAsia="宋体" w:cs="宋体"/>
          <w:b w:val="0"/>
          <w:bCs/>
          <w:color w:val="auto"/>
          <w:sz w:val="24"/>
        </w:rPr>
        <w:t>5、</w:t>
      </w:r>
      <w:r>
        <w:rPr>
          <w:rFonts w:hint="eastAsia" w:ascii="宋体" w:hAnsi="宋体" w:cs="宋体"/>
          <w:b w:val="0"/>
          <w:bCs/>
          <w:color w:val="auto"/>
          <w:sz w:val="24"/>
          <w:lang w:eastAsia="zh-CN"/>
        </w:rPr>
        <w:t>参加政府采购活动前三年内，在经营活动中没有重大违法记录</w:t>
      </w:r>
      <w:r>
        <w:rPr>
          <w:rFonts w:hint="eastAsia" w:ascii="宋体" w:hAnsi="宋体" w:eastAsia="宋体" w:cs="宋体"/>
          <w:b w:val="0"/>
          <w:bCs/>
          <w:color w:val="auto"/>
          <w:sz w:val="24"/>
        </w:rPr>
        <w:t>；</w:t>
      </w:r>
    </w:p>
    <w:p>
      <w:pPr>
        <w:keepNext w:val="0"/>
        <w:keepLines w:val="0"/>
        <w:pageBreakBefore w:val="0"/>
        <w:widowControl w:val="0"/>
        <w:kinsoku/>
        <w:wordWrap/>
        <w:overflowPunct/>
        <w:topLinePunct w:val="0"/>
        <w:autoSpaceDE/>
        <w:autoSpaceDN/>
        <w:bidi w:val="0"/>
        <w:adjustRightInd/>
        <w:snapToGrid/>
        <w:spacing w:beforeAutospacing="0" w:after="0" w:line="360" w:lineRule="auto"/>
        <w:ind w:left="0" w:leftChars="0" w:right="0" w:rightChars="0" w:firstLine="480" w:firstLineChars="200"/>
        <w:jc w:val="left"/>
        <w:textAlignment w:val="auto"/>
        <w:rPr>
          <w:rFonts w:hint="eastAsia" w:ascii="宋体" w:hAnsi="宋体" w:eastAsia="宋体" w:cs="宋体"/>
          <w:b w:val="0"/>
          <w:bCs/>
          <w:color w:val="auto"/>
          <w:sz w:val="24"/>
        </w:rPr>
      </w:pPr>
      <w:r>
        <w:rPr>
          <w:rFonts w:hint="eastAsia" w:ascii="宋体" w:hAnsi="宋体" w:eastAsia="宋体" w:cs="宋体"/>
          <w:b w:val="0"/>
          <w:bCs/>
          <w:color w:val="auto"/>
          <w:sz w:val="24"/>
        </w:rPr>
        <w:t>1</w:t>
      </w:r>
      <w:r>
        <w:rPr>
          <w:rFonts w:hint="eastAsia" w:ascii="宋体" w:hAnsi="宋体" w:eastAsia="宋体" w:cs="宋体"/>
          <w:b w:val="0"/>
          <w:bCs/>
          <w:color w:val="auto"/>
          <w:sz w:val="24"/>
          <w:lang w:eastAsia="zh-CN"/>
        </w:rPr>
        <w:t>.</w:t>
      </w:r>
      <w:r>
        <w:rPr>
          <w:rFonts w:hint="eastAsia" w:ascii="宋体" w:hAnsi="宋体" w:eastAsia="宋体" w:cs="宋体"/>
          <w:b w:val="0"/>
          <w:bCs/>
          <w:color w:val="auto"/>
          <w:sz w:val="24"/>
        </w:rPr>
        <w:t>6、法律、行政法规规定的其他条件</w:t>
      </w:r>
      <w:r>
        <w:rPr>
          <w:rFonts w:hint="eastAsia" w:ascii="宋体" w:hAnsi="宋体" w:eastAsia="宋体" w:cs="宋体"/>
          <w:b w:val="0"/>
          <w:bCs/>
          <w:color w:val="auto"/>
          <w:sz w:val="24"/>
          <w:lang w:eastAsia="zh-CN"/>
        </w:rPr>
        <w:t>；</w:t>
      </w:r>
    </w:p>
    <w:p>
      <w:pPr>
        <w:keepNext w:val="0"/>
        <w:keepLines w:val="0"/>
        <w:pageBreakBefore w:val="0"/>
        <w:widowControl w:val="0"/>
        <w:kinsoku/>
        <w:wordWrap/>
        <w:overflowPunct/>
        <w:topLinePunct w:val="0"/>
        <w:autoSpaceDE/>
        <w:autoSpaceDN/>
        <w:bidi w:val="0"/>
        <w:adjustRightInd/>
        <w:snapToGrid/>
        <w:spacing w:beforeAutospacing="0" w:after="0" w:line="360" w:lineRule="auto"/>
        <w:ind w:left="0" w:leftChars="0" w:right="0" w:rightChars="0" w:firstLine="480" w:firstLineChars="200"/>
        <w:jc w:val="left"/>
        <w:textAlignment w:val="auto"/>
        <w:rPr>
          <w:rFonts w:hint="eastAsia" w:ascii="宋体" w:hAnsi="宋体" w:eastAsia="宋体" w:cs="宋体"/>
          <w:b w:val="0"/>
          <w:bCs/>
          <w:color w:val="auto"/>
          <w:sz w:val="24"/>
        </w:rPr>
      </w:pPr>
      <w:r>
        <w:rPr>
          <w:rFonts w:hint="eastAsia" w:ascii="宋体" w:hAnsi="宋体" w:eastAsia="宋体" w:cs="宋体"/>
          <w:b w:val="0"/>
          <w:bCs/>
          <w:color w:val="auto"/>
          <w:sz w:val="24"/>
          <w:lang w:val="en-US" w:eastAsia="zh-CN"/>
        </w:rPr>
        <w:t>2、</w:t>
      </w:r>
      <w:r>
        <w:rPr>
          <w:rFonts w:hint="eastAsia" w:ascii="宋体" w:hAnsi="宋体" w:eastAsia="宋体" w:cs="宋体"/>
          <w:b w:val="0"/>
          <w:bCs/>
          <w:color w:val="auto"/>
          <w:sz w:val="24"/>
        </w:rPr>
        <w:t>落实政府采购政策需满足的资格要求：</w:t>
      </w:r>
    </w:p>
    <w:p>
      <w:pPr>
        <w:keepNext w:val="0"/>
        <w:keepLines w:val="0"/>
        <w:pageBreakBefore w:val="0"/>
        <w:widowControl w:val="0"/>
        <w:kinsoku/>
        <w:wordWrap/>
        <w:overflowPunct/>
        <w:topLinePunct w:val="0"/>
        <w:autoSpaceDE/>
        <w:autoSpaceDN/>
        <w:bidi w:val="0"/>
        <w:adjustRightInd/>
        <w:snapToGrid/>
        <w:spacing w:beforeAutospacing="0" w:after="0" w:line="360" w:lineRule="auto"/>
        <w:ind w:right="0" w:rightChars="0" w:firstLine="960" w:firstLineChars="400"/>
        <w:jc w:val="left"/>
        <w:textAlignment w:val="auto"/>
        <w:rPr>
          <w:rFonts w:hint="eastAsia" w:ascii="宋体" w:hAnsi="宋体" w:eastAsia="宋体" w:cs="宋体"/>
          <w:b w:val="0"/>
          <w:bCs/>
          <w:color w:val="auto"/>
          <w:sz w:val="24"/>
          <w:lang w:val="en-US" w:eastAsia="zh-CN"/>
        </w:rPr>
      </w:pPr>
      <w:r>
        <w:rPr>
          <w:rFonts w:hint="eastAsia" w:ascii="宋体" w:hAnsi="宋体" w:eastAsia="宋体" w:cs="宋体"/>
          <w:b w:val="0"/>
          <w:bCs/>
          <w:color w:val="auto"/>
          <w:sz w:val="24"/>
          <w:lang w:val="en-US" w:eastAsia="zh-CN"/>
        </w:rPr>
        <w:t>本项目专门面向中小企业采购</w:t>
      </w:r>
    </w:p>
    <w:p>
      <w:pPr>
        <w:keepNext w:val="0"/>
        <w:keepLines w:val="0"/>
        <w:pageBreakBefore w:val="0"/>
        <w:widowControl w:val="0"/>
        <w:kinsoku/>
        <w:wordWrap/>
        <w:overflowPunct/>
        <w:topLinePunct w:val="0"/>
        <w:autoSpaceDE/>
        <w:autoSpaceDN/>
        <w:bidi w:val="0"/>
        <w:adjustRightInd/>
        <w:snapToGrid/>
        <w:spacing w:beforeAutospacing="0" w:after="0" w:line="360" w:lineRule="auto"/>
        <w:ind w:right="0" w:rightChars="0" w:firstLine="480" w:firstLineChars="200"/>
        <w:jc w:val="left"/>
        <w:textAlignment w:val="auto"/>
        <w:rPr>
          <w:rFonts w:hint="eastAsia" w:ascii="宋体" w:hAnsi="宋体" w:eastAsia="宋体" w:cs="宋体"/>
          <w:b w:val="0"/>
          <w:bCs/>
          <w:color w:val="auto"/>
          <w:sz w:val="24"/>
        </w:rPr>
      </w:pPr>
      <w:r>
        <w:rPr>
          <w:rFonts w:hint="eastAsia" w:ascii="宋体" w:hAnsi="宋体" w:eastAsia="宋体" w:cs="宋体"/>
          <w:b w:val="0"/>
          <w:bCs/>
          <w:color w:val="auto"/>
          <w:sz w:val="24"/>
          <w:lang w:val="en-US" w:eastAsia="zh-CN"/>
        </w:rPr>
        <w:t>3</w:t>
      </w:r>
      <w:r>
        <w:rPr>
          <w:rFonts w:hint="eastAsia" w:ascii="宋体" w:hAnsi="宋体" w:eastAsia="宋体" w:cs="宋体"/>
          <w:b w:val="0"/>
          <w:bCs/>
          <w:color w:val="auto"/>
          <w:sz w:val="24"/>
        </w:rPr>
        <w:t>、本项目的特定资格要求：</w:t>
      </w:r>
    </w:p>
    <w:p>
      <w:pPr>
        <w:pStyle w:val="2"/>
        <w:ind w:firstLine="480" w:firstLineChars="200"/>
        <w:rPr>
          <w:rFonts w:hint="eastAsia" w:ascii="宋体" w:hAnsi="宋体" w:eastAsia="宋体" w:cs="宋体"/>
          <w:b w:val="0"/>
          <w:bCs/>
          <w:color w:val="auto"/>
          <w:sz w:val="24"/>
          <w:lang w:val="en-US" w:eastAsia="zh-CN"/>
        </w:rPr>
      </w:pPr>
      <w:r>
        <w:rPr>
          <w:rFonts w:hint="eastAsia" w:ascii="宋体" w:hAnsi="宋体" w:eastAsia="宋体" w:cs="宋体"/>
          <w:b w:val="0"/>
          <w:bCs/>
          <w:color w:val="auto"/>
          <w:sz w:val="24"/>
          <w:highlight w:val="none"/>
          <w:lang w:val="en-US" w:eastAsia="zh-CN"/>
        </w:rPr>
        <w:t>3.1、</w:t>
      </w:r>
      <w:r>
        <w:rPr>
          <w:rFonts w:hint="eastAsia" w:ascii="宋体" w:hAnsi="宋体" w:eastAsia="宋体" w:cs="宋体"/>
          <w:b w:val="0"/>
          <w:bCs/>
          <w:color w:val="auto"/>
          <w:sz w:val="24"/>
          <w:lang w:val="en-US" w:eastAsia="zh-CN"/>
        </w:rPr>
        <w:t>本项目</w:t>
      </w:r>
      <w:r>
        <w:rPr>
          <w:rFonts w:hint="eastAsia" w:ascii="宋体" w:hAnsi="宋体" w:eastAsia="宋体" w:cs="宋体"/>
          <w:b w:val="0"/>
          <w:bCs/>
          <w:color w:val="auto"/>
          <w:sz w:val="24"/>
          <w:highlight w:val="none"/>
          <w:lang w:val="en-US" w:eastAsia="zh-CN"/>
        </w:rPr>
        <w:t>不允许</w:t>
      </w:r>
      <w:r>
        <w:rPr>
          <w:rFonts w:hint="eastAsia" w:ascii="宋体" w:hAnsi="宋体" w:eastAsia="宋体" w:cs="宋体"/>
          <w:b w:val="0"/>
          <w:bCs/>
          <w:color w:val="auto"/>
          <w:sz w:val="24"/>
          <w:lang w:val="en-US" w:eastAsia="zh-CN"/>
        </w:rPr>
        <w:t>联合体</w:t>
      </w:r>
      <w:r>
        <w:rPr>
          <w:rFonts w:hint="eastAsia" w:ascii="宋体" w:hAnsi="宋体" w:cs="宋体"/>
          <w:b w:val="0"/>
          <w:bCs/>
          <w:color w:val="auto"/>
          <w:sz w:val="24"/>
          <w:lang w:val="en-US" w:eastAsia="zh-CN"/>
        </w:rPr>
        <w:t>参与谈判；</w:t>
      </w:r>
    </w:p>
    <w:p>
      <w:pPr>
        <w:pStyle w:val="2"/>
        <w:ind w:firstLine="480" w:firstLineChars="200"/>
        <w:rPr>
          <w:rFonts w:hint="eastAsia" w:ascii="宋体" w:hAnsi="宋体" w:eastAsia="宋体" w:cs="宋体"/>
          <w:b w:val="0"/>
          <w:bCs/>
          <w:color w:val="auto"/>
          <w:sz w:val="24"/>
          <w:lang w:val="en-US" w:eastAsia="zh-CN"/>
        </w:rPr>
      </w:pPr>
      <w:r>
        <w:rPr>
          <w:rFonts w:hint="eastAsia" w:ascii="宋体" w:hAnsi="宋体" w:eastAsia="宋体" w:cs="宋体"/>
          <w:b w:val="0"/>
          <w:bCs/>
          <w:color w:val="auto"/>
          <w:sz w:val="24"/>
          <w:highlight w:val="none"/>
          <w:lang w:val="en-US" w:eastAsia="zh-CN"/>
        </w:rPr>
        <w:t>3.2</w:t>
      </w:r>
      <w:r>
        <w:rPr>
          <w:rFonts w:hint="eastAsia" w:ascii="宋体" w:hAnsi="宋体" w:cs="宋体"/>
          <w:b w:val="0"/>
          <w:bCs/>
          <w:color w:val="auto"/>
          <w:sz w:val="24"/>
          <w:highlight w:val="none"/>
          <w:lang w:val="en-US" w:eastAsia="zh-CN"/>
        </w:rPr>
        <w:t>、供应商单位及其现任法定代表人/主要负责人不得具有行贿犯罪记录；</w:t>
      </w:r>
    </w:p>
    <w:p>
      <w:pPr>
        <w:pStyle w:val="25"/>
        <w:keepNext w:val="0"/>
        <w:keepLines w:val="0"/>
        <w:pageBreakBefore w:val="0"/>
        <w:widowControl w:val="0"/>
        <w:kinsoku/>
        <w:wordWrap/>
        <w:overflowPunct/>
        <w:topLinePunct w:val="0"/>
        <w:autoSpaceDE/>
        <w:autoSpaceDN/>
        <w:bidi w:val="0"/>
        <w:adjustRightInd/>
        <w:snapToGrid/>
        <w:spacing w:after="0" w:line="360" w:lineRule="auto"/>
        <w:ind w:firstLine="600" w:firstLineChars="250"/>
        <w:textAlignment w:val="auto"/>
        <w:rPr>
          <w:rFonts w:hint="eastAsia" w:ascii="宋体" w:hAnsi="宋体" w:eastAsia="宋体" w:cs="宋体"/>
          <w:color w:val="auto"/>
          <w:sz w:val="24"/>
        </w:rPr>
      </w:pPr>
      <w:r>
        <w:rPr>
          <w:rFonts w:hint="eastAsia" w:ascii="宋体" w:hAnsi="宋体" w:eastAsia="宋体" w:cs="宋体"/>
          <w:color w:val="auto"/>
          <w:sz w:val="24"/>
        </w:rPr>
        <w:t>（详见</w:t>
      </w:r>
      <w:r>
        <w:rPr>
          <w:rFonts w:hint="eastAsia" w:ascii="宋体" w:hAnsi="宋体" w:cs="宋体"/>
          <w:color w:val="auto"/>
          <w:sz w:val="24"/>
          <w:lang w:val="en-US" w:eastAsia="zh-CN"/>
        </w:rPr>
        <w:t>谈判</w:t>
      </w:r>
      <w:r>
        <w:rPr>
          <w:rFonts w:hint="eastAsia" w:ascii="宋体" w:hAnsi="宋体" w:eastAsia="宋体" w:cs="宋体"/>
          <w:color w:val="auto"/>
          <w:sz w:val="24"/>
        </w:rPr>
        <w:t xml:space="preserve">文件第四章） </w:t>
      </w:r>
    </w:p>
    <w:p>
      <w:pPr>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b/>
          <w:color w:val="auto"/>
          <w:sz w:val="24"/>
        </w:rPr>
      </w:pPr>
      <w:r>
        <w:rPr>
          <w:rFonts w:hint="eastAsia" w:ascii="宋体" w:hAnsi="宋体" w:eastAsia="宋体" w:cs="宋体"/>
          <w:b/>
          <w:color w:val="auto"/>
          <w:sz w:val="24"/>
        </w:rPr>
        <w:t>六、严禁参加本次采购活动的供应商</w:t>
      </w:r>
    </w:p>
    <w:p>
      <w:pPr>
        <w:keepNext w:val="0"/>
        <w:keepLines w:val="0"/>
        <w:pageBreakBefore w:val="0"/>
        <w:widowControl w:val="0"/>
        <w:kinsoku/>
        <w:wordWrap/>
        <w:overflowPunct/>
        <w:topLinePunct w:val="0"/>
        <w:autoSpaceDE/>
        <w:autoSpaceDN/>
        <w:bidi w:val="0"/>
        <w:adjustRightInd/>
        <w:snapToGrid/>
        <w:spacing w:before="120" w:after="120" w:line="360" w:lineRule="auto"/>
        <w:ind w:firstLine="480" w:firstLineChars="200"/>
        <w:textAlignment w:val="auto"/>
        <w:rPr>
          <w:rFonts w:hint="eastAsia" w:ascii="宋体" w:hAnsi="宋体" w:eastAsia="宋体" w:cs="宋体"/>
          <w:color w:val="auto"/>
        </w:rPr>
      </w:pPr>
      <w:r>
        <w:rPr>
          <w:rFonts w:hint="eastAsia" w:ascii="宋体" w:hAnsi="宋体" w:eastAsia="宋体" w:cs="宋体"/>
          <w:color w:val="auto"/>
          <w:sz w:val="24"/>
        </w:rPr>
        <w:t>根据《关于在政府采购活动中查询及使用信用记录有关问题的通知》（财库〔2016〕125号）的要求，采购人/采购代理机构将通过“信用中国”网站（www.creditchina.gov.cn）、“中国政府采购网”网站（www.ccgp.gov.cn）等渠道查询供应商在</w:t>
      </w:r>
      <w:r>
        <w:rPr>
          <w:rFonts w:hint="eastAsia" w:ascii="宋体" w:hAnsi="宋体" w:eastAsia="宋体" w:cs="宋体"/>
          <w:color w:val="auto"/>
          <w:sz w:val="24"/>
          <w:lang w:eastAsia="zh-CN"/>
        </w:rPr>
        <w:t>本项目资格审查截止之</w:t>
      </w:r>
      <w:r>
        <w:rPr>
          <w:rFonts w:hint="eastAsia" w:ascii="宋体" w:hAnsi="宋体" w:eastAsia="宋体" w:cs="宋体"/>
          <w:color w:val="auto"/>
          <w:sz w:val="24"/>
        </w:rPr>
        <w:t>前的信用记录并保存信用记录结果网页截图，拒绝列入失信被执行人名单、重大税收违法案件当事人名单、政府采购严重违法失信行为记录名单中的供应商参加本项目的采购活动（以联合体形式参加本项目采购活动，联合体成员存在不良信用记录的，视同联合体存在不良信用记录）。</w:t>
      </w:r>
    </w:p>
    <w:p>
      <w:pPr>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b/>
          <w:color w:val="auto"/>
          <w:sz w:val="24"/>
        </w:rPr>
      </w:pPr>
      <w:r>
        <w:rPr>
          <w:rFonts w:hint="eastAsia" w:ascii="宋体" w:hAnsi="宋体" w:eastAsia="宋体" w:cs="宋体"/>
          <w:b/>
          <w:color w:val="auto"/>
          <w:sz w:val="24"/>
        </w:rPr>
        <w:t>七、谈判文件获取方式、时间、地点：</w:t>
      </w:r>
    </w:p>
    <w:p>
      <w:pPr>
        <w:keepNext w:val="0"/>
        <w:keepLines w:val="0"/>
        <w:pageBreakBefore w:val="0"/>
        <w:widowControl w:val="0"/>
        <w:kinsoku/>
        <w:wordWrap/>
        <w:overflowPunct/>
        <w:topLinePunct w:val="0"/>
        <w:autoSpaceDE/>
        <w:autoSpaceDN/>
        <w:bidi w:val="0"/>
        <w:adjustRightInd/>
        <w:snapToGrid/>
        <w:spacing w:before="120" w:after="120" w:line="360" w:lineRule="auto"/>
        <w:ind w:firstLine="480" w:firstLineChars="20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谈判文件获取时间：2021年12月1日至2021年12月3日（北京时间，法定节假日除外）。</w:t>
      </w:r>
    </w:p>
    <w:p>
      <w:pPr>
        <w:keepNext w:val="0"/>
        <w:keepLines w:val="0"/>
        <w:pageBreakBefore w:val="0"/>
        <w:widowControl w:val="0"/>
        <w:kinsoku/>
        <w:wordWrap/>
        <w:overflowPunct/>
        <w:topLinePunct w:val="0"/>
        <w:autoSpaceDE/>
        <w:autoSpaceDN/>
        <w:bidi w:val="0"/>
        <w:adjustRightInd/>
        <w:snapToGrid/>
        <w:spacing w:before="120" w:after="120" w:line="360" w:lineRule="auto"/>
        <w:ind w:firstLine="480" w:firstLineChars="20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谈判文件获取方式：投标人从“政府采购云平台”获取采购文件（网址：https://www.zcygov.cn）。登录政府采购云平台—项目采购—获取采购文件—申请获取采购文件。</w:t>
      </w:r>
    </w:p>
    <w:p>
      <w:pPr>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提示：</w:t>
      </w:r>
    </w:p>
    <w:p>
      <w:pPr>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（1）本项目谈判文件免费获取。</w:t>
      </w:r>
      <w:bookmarkStart w:id="103" w:name="_GoBack"/>
      <w:bookmarkEnd w:id="103"/>
    </w:p>
    <w:p>
      <w:pPr>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（2）投标人只有在“政府采购云平台”完成获取谈判文件申请并下载谈判文件后才视作依法参与本项目。如未在“政府采购云平台”内完成相关流程，引起的投标无效责任自负。</w:t>
      </w:r>
    </w:p>
    <w:p>
      <w:pPr>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lang w:eastAsia="zh-CN"/>
        </w:rPr>
        <w:t>（</w:t>
      </w:r>
      <w:r>
        <w:rPr>
          <w:rFonts w:hint="eastAsia" w:asciiTheme="minorEastAsia" w:hAnsiTheme="minorEastAsia" w:eastAsiaTheme="minorEastAsia" w:cstheme="minorEastAsia"/>
          <w:b/>
          <w:bCs/>
          <w:color w:val="auto"/>
          <w:sz w:val="24"/>
          <w:lang w:val="en-US" w:eastAsia="zh-CN"/>
        </w:rPr>
        <w:t>3</w:t>
      </w:r>
      <w:r>
        <w:rPr>
          <w:rFonts w:hint="eastAsia" w:asciiTheme="minorEastAsia" w:hAnsiTheme="minorEastAsia" w:eastAsiaTheme="minorEastAsia" w:cstheme="minorEastAsia"/>
          <w:b/>
          <w:bCs/>
          <w:color w:val="auto"/>
          <w:sz w:val="24"/>
          <w:lang w:eastAsia="zh-CN"/>
        </w:rPr>
        <w:t>）</w:t>
      </w:r>
      <w:r>
        <w:rPr>
          <w:rFonts w:hint="eastAsia" w:asciiTheme="minorEastAsia" w:hAnsiTheme="minorEastAsia" w:eastAsiaTheme="minorEastAsia" w:cstheme="minorEastAsia"/>
          <w:b/>
          <w:bCs/>
          <w:color w:val="auto"/>
          <w:sz w:val="24"/>
        </w:rPr>
        <w:t>政府采购云平台报名成功后，再将报名资料（包括介绍信扫描件、经办人身份证扫描件），发送至2986955498@qq.com邮箱）。</w:t>
      </w:r>
    </w:p>
    <w:p>
      <w:pPr>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b/>
          <w:color w:val="auto"/>
          <w:sz w:val="24"/>
          <w:lang w:val="en-US" w:eastAsia="zh-CN"/>
        </w:rPr>
      </w:pPr>
      <w:r>
        <w:rPr>
          <w:rFonts w:hint="eastAsia" w:ascii="宋体" w:hAnsi="宋体" w:eastAsia="宋体" w:cs="宋体"/>
          <w:b/>
          <w:color w:val="auto"/>
          <w:sz w:val="24"/>
          <w:lang w:val="en-US" w:eastAsia="zh-CN"/>
        </w:rPr>
        <w:t>八、递交响应文件截止时间</w:t>
      </w:r>
      <w:r>
        <w:rPr>
          <w:rFonts w:hint="eastAsia" w:ascii="宋体" w:hAnsi="宋体" w:cs="宋体"/>
          <w:b/>
          <w:color w:val="auto"/>
          <w:sz w:val="24"/>
          <w:lang w:val="en-US" w:eastAsia="zh-CN"/>
        </w:rPr>
        <w:t>（</w:t>
      </w:r>
      <w:r>
        <w:rPr>
          <w:rFonts w:hint="eastAsia" w:ascii="宋体" w:hAnsi="宋体" w:eastAsia="宋体" w:cs="宋体"/>
          <w:b/>
          <w:color w:val="auto"/>
          <w:sz w:val="24"/>
          <w:lang w:val="en-US" w:eastAsia="zh-CN"/>
        </w:rPr>
        <w:t>参加谈判的时间</w:t>
      </w:r>
      <w:r>
        <w:rPr>
          <w:rFonts w:hint="eastAsia" w:ascii="宋体" w:hAnsi="宋体" w:cs="宋体"/>
          <w:b/>
          <w:color w:val="auto"/>
          <w:sz w:val="24"/>
          <w:lang w:val="en-US" w:eastAsia="zh-CN"/>
        </w:rPr>
        <w:t>）</w:t>
      </w:r>
      <w:r>
        <w:rPr>
          <w:rFonts w:hint="eastAsia" w:ascii="宋体" w:hAnsi="宋体" w:eastAsia="宋体" w:cs="宋体"/>
          <w:b/>
          <w:color w:val="auto"/>
          <w:sz w:val="24"/>
          <w:lang w:val="en-US" w:eastAsia="zh-CN"/>
        </w:rPr>
        <w:t>：</w:t>
      </w:r>
      <w:bookmarkStart w:id="7" w:name="PO_投标文件递交截止时间_2"/>
    </w:p>
    <w:bookmarkEnd w:id="7"/>
    <w:p>
      <w:pPr>
        <w:pageBreakBefore w:val="0"/>
        <w:widowControl w:val="0"/>
        <w:kinsoku/>
        <w:wordWrap/>
        <w:overflowPunct/>
        <w:topLinePunct w:val="0"/>
        <w:autoSpaceDE/>
        <w:autoSpaceDN/>
        <w:bidi w:val="0"/>
        <w:adjustRightInd/>
        <w:snapToGrid/>
        <w:spacing w:after="120" w:line="360" w:lineRule="auto"/>
        <w:ind w:firstLine="482" w:firstLineChars="200"/>
        <w:textAlignment w:val="auto"/>
        <w:rPr>
          <w:rFonts w:hint="eastAsia" w:ascii="宋体" w:hAnsi="宋体" w:eastAsia="宋体" w:cs="宋体"/>
          <w:color w:val="auto"/>
          <w:sz w:val="24"/>
          <w:szCs w:val="28"/>
        </w:rPr>
      </w:pPr>
      <w:r>
        <w:rPr>
          <w:rFonts w:hint="eastAsia" w:ascii="宋体" w:hAnsi="宋体" w:cs="宋体"/>
          <w:b/>
          <w:bCs/>
          <w:color w:val="auto"/>
          <w:sz w:val="24"/>
          <w:szCs w:val="28"/>
          <w:lang w:val="en-US" w:eastAsia="zh-CN"/>
        </w:rPr>
        <w:t>2021年12</w:t>
      </w:r>
      <w:r>
        <w:rPr>
          <w:rFonts w:hint="eastAsia" w:ascii="宋体" w:hAnsi="宋体" w:eastAsia="宋体" w:cs="宋体"/>
          <w:b/>
          <w:bCs/>
          <w:color w:val="auto"/>
          <w:sz w:val="24"/>
          <w:szCs w:val="28"/>
        </w:rPr>
        <w:t>月</w:t>
      </w:r>
      <w:r>
        <w:rPr>
          <w:rFonts w:hint="eastAsia" w:ascii="宋体" w:hAnsi="宋体" w:cs="宋体"/>
          <w:b/>
          <w:bCs/>
          <w:color w:val="auto"/>
          <w:sz w:val="24"/>
          <w:szCs w:val="28"/>
          <w:lang w:val="en-US" w:eastAsia="zh-CN"/>
        </w:rPr>
        <w:t>6</w:t>
      </w:r>
      <w:r>
        <w:rPr>
          <w:rFonts w:hint="eastAsia" w:ascii="宋体" w:hAnsi="宋体" w:eastAsia="宋体" w:cs="宋体"/>
          <w:b/>
          <w:bCs/>
          <w:color w:val="auto"/>
          <w:sz w:val="24"/>
          <w:szCs w:val="28"/>
        </w:rPr>
        <w:t>日</w:t>
      </w:r>
      <w:r>
        <w:rPr>
          <w:rFonts w:hint="eastAsia" w:ascii="宋体" w:hAnsi="宋体" w:cs="宋体"/>
          <w:b/>
          <w:bCs/>
          <w:color w:val="auto"/>
          <w:sz w:val="24"/>
          <w:szCs w:val="28"/>
          <w:lang w:val="en-US" w:eastAsia="zh-CN"/>
        </w:rPr>
        <w:t>14</w:t>
      </w:r>
      <w:r>
        <w:rPr>
          <w:rFonts w:hint="eastAsia" w:ascii="宋体" w:hAnsi="宋体" w:eastAsia="宋体" w:cs="宋体"/>
          <w:b/>
          <w:bCs/>
          <w:color w:val="auto"/>
          <w:sz w:val="24"/>
          <w:szCs w:val="28"/>
        </w:rPr>
        <w:t>：</w:t>
      </w:r>
      <w:r>
        <w:rPr>
          <w:rFonts w:hint="eastAsia" w:ascii="宋体" w:hAnsi="宋体" w:cs="宋体"/>
          <w:b/>
          <w:bCs/>
          <w:color w:val="auto"/>
          <w:sz w:val="24"/>
          <w:szCs w:val="28"/>
          <w:lang w:val="en-US" w:eastAsia="zh-CN"/>
        </w:rPr>
        <w:t>00</w:t>
      </w:r>
      <w:r>
        <w:rPr>
          <w:rFonts w:hint="eastAsia" w:ascii="宋体" w:hAnsi="宋体" w:eastAsia="宋体" w:cs="宋体"/>
          <w:b/>
          <w:bCs/>
          <w:color w:val="auto"/>
          <w:sz w:val="24"/>
          <w:szCs w:val="28"/>
        </w:rPr>
        <w:t>（北京时间）。</w:t>
      </w:r>
    </w:p>
    <w:p>
      <w:pPr>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b/>
          <w:color w:val="auto"/>
          <w:sz w:val="24"/>
          <w:lang w:val="en-US" w:eastAsia="zh-CN"/>
        </w:rPr>
      </w:pPr>
      <w:r>
        <w:rPr>
          <w:rFonts w:hint="eastAsia" w:ascii="宋体" w:hAnsi="宋体" w:eastAsia="宋体" w:cs="宋体"/>
          <w:b/>
          <w:color w:val="auto"/>
          <w:sz w:val="24"/>
          <w:lang w:val="en-US" w:eastAsia="zh-CN"/>
        </w:rPr>
        <w:t>九、递交响应文件地点：</w:t>
      </w:r>
      <w:bookmarkStart w:id="8" w:name="PO_默认文件内容_7"/>
      <w:r>
        <w:rPr>
          <w:rFonts w:hint="eastAsia" w:ascii="宋体" w:hAnsi="宋体" w:cs="宋体"/>
          <w:b w:val="0"/>
          <w:bCs/>
          <w:color w:val="auto"/>
          <w:sz w:val="24"/>
          <w:lang w:eastAsia="zh-CN"/>
        </w:rPr>
        <w:t>四川执忠招标代理有限公司</w:t>
      </w:r>
      <w:r>
        <w:rPr>
          <w:rFonts w:hint="eastAsia" w:ascii="宋体" w:hAnsi="宋体" w:eastAsia="宋体" w:cs="宋体"/>
          <w:b w:val="0"/>
          <w:bCs/>
          <w:color w:val="auto"/>
          <w:sz w:val="24"/>
        </w:rPr>
        <w:t>（</w:t>
      </w:r>
      <w:r>
        <w:rPr>
          <w:rFonts w:hint="eastAsia" w:asciiTheme="minorEastAsia" w:hAnsiTheme="minorEastAsia" w:eastAsiaTheme="minorEastAsia" w:cstheme="minorEastAsia"/>
          <w:b w:val="0"/>
          <w:bCs w:val="0"/>
          <w:color w:val="auto"/>
          <w:sz w:val="24"/>
          <w:lang w:eastAsia="zh-CN"/>
        </w:rPr>
        <w:t>乐山市市中区青衣路33号新业中心写字楼18楼5-1号</w:t>
      </w:r>
      <w:r>
        <w:rPr>
          <w:rFonts w:hint="eastAsia" w:ascii="宋体" w:hAnsi="宋体" w:eastAsia="宋体" w:cs="宋体"/>
          <w:b w:val="0"/>
          <w:bCs/>
          <w:color w:val="auto"/>
          <w:sz w:val="24"/>
        </w:rPr>
        <w:t>）</w:t>
      </w:r>
    </w:p>
    <w:p>
      <w:pPr>
        <w:pageBreakBefore w:val="0"/>
        <w:widowControl w:val="0"/>
        <w:kinsoku/>
        <w:wordWrap/>
        <w:overflowPunct/>
        <w:topLinePunct w:val="0"/>
        <w:autoSpaceDE/>
        <w:autoSpaceDN/>
        <w:bidi w:val="0"/>
        <w:adjustRightInd/>
        <w:snapToGrid/>
        <w:spacing w:after="120" w:line="360" w:lineRule="auto"/>
        <w:ind w:firstLine="480" w:firstLineChars="200"/>
        <w:textAlignment w:val="auto"/>
        <w:rPr>
          <w:rFonts w:hint="eastAsia" w:ascii="宋体" w:hAnsi="宋体" w:eastAsia="宋体" w:cs="宋体"/>
          <w:color w:val="auto"/>
          <w:sz w:val="24"/>
          <w:szCs w:val="28"/>
        </w:rPr>
      </w:pPr>
      <w:r>
        <w:rPr>
          <w:rFonts w:hint="eastAsia" w:ascii="宋体" w:hAnsi="宋体" w:eastAsia="宋体" w:cs="宋体"/>
          <w:color w:val="auto"/>
          <w:sz w:val="24"/>
        </w:rPr>
        <w:t>响应文件必须在递交响应文件截止时间</w:t>
      </w:r>
      <w:r>
        <w:rPr>
          <w:rFonts w:hint="eastAsia" w:ascii="宋体" w:hAnsi="宋体" w:cs="宋体"/>
          <w:color w:val="auto"/>
          <w:sz w:val="24"/>
          <w:lang w:eastAsia="zh-CN"/>
        </w:rPr>
        <w:t>之前</w:t>
      </w:r>
      <w:r>
        <w:rPr>
          <w:rFonts w:hint="eastAsia" w:ascii="宋体" w:hAnsi="宋体" w:eastAsia="宋体" w:cs="宋体"/>
          <w:color w:val="auto"/>
          <w:sz w:val="24"/>
        </w:rPr>
        <w:t>送达谈判地点。逾期送达或没有密封的响应文件恕不接收。本次采购不接收邮寄的响应文件。</w:t>
      </w:r>
      <w:bookmarkEnd w:id="8"/>
      <w:r>
        <w:rPr>
          <w:rFonts w:hint="eastAsia" w:ascii="宋体" w:hAnsi="宋体" w:eastAsia="宋体" w:cs="宋体"/>
          <w:b/>
          <w:bCs/>
          <w:color w:val="auto"/>
          <w:sz w:val="24"/>
        </w:rPr>
        <w:t>（文件接收时间：</w:t>
      </w:r>
      <w:bookmarkStart w:id="9" w:name="PO_投标文件递交开始时间_1"/>
      <w:r>
        <w:rPr>
          <w:rFonts w:hint="eastAsia" w:ascii="宋体" w:hAnsi="宋体" w:cs="宋体"/>
          <w:b/>
          <w:bCs/>
          <w:color w:val="auto"/>
          <w:sz w:val="24"/>
          <w:szCs w:val="28"/>
          <w:lang w:val="en-US" w:eastAsia="zh-CN"/>
        </w:rPr>
        <w:t>2021年12</w:t>
      </w:r>
      <w:r>
        <w:rPr>
          <w:rFonts w:hint="eastAsia" w:ascii="宋体" w:hAnsi="宋体" w:eastAsia="宋体" w:cs="宋体"/>
          <w:b/>
          <w:bCs/>
          <w:color w:val="auto"/>
          <w:sz w:val="24"/>
          <w:szCs w:val="28"/>
        </w:rPr>
        <w:t>月</w:t>
      </w:r>
      <w:r>
        <w:rPr>
          <w:rFonts w:hint="eastAsia" w:ascii="宋体" w:hAnsi="宋体" w:cs="宋体"/>
          <w:b/>
          <w:bCs/>
          <w:color w:val="auto"/>
          <w:sz w:val="24"/>
          <w:szCs w:val="28"/>
          <w:lang w:val="en-US" w:eastAsia="zh-CN"/>
        </w:rPr>
        <w:t>6</w:t>
      </w:r>
      <w:r>
        <w:rPr>
          <w:rFonts w:hint="eastAsia" w:ascii="宋体" w:hAnsi="宋体" w:eastAsia="宋体" w:cs="宋体"/>
          <w:b/>
          <w:bCs/>
          <w:color w:val="auto"/>
          <w:sz w:val="24"/>
          <w:szCs w:val="28"/>
        </w:rPr>
        <w:t>日</w:t>
      </w:r>
      <w:r>
        <w:rPr>
          <w:rFonts w:hint="eastAsia" w:ascii="宋体" w:hAnsi="宋体" w:cs="宋体"/>
          <w:b/>
          <w:bCs/>
          <w:color w:val="auto"/>
          <w:sz w:val="24"/>
          <w:szCs w:val="28"/>
          <w:lang w:val="en-US" w:eastAsia="zh-CN"/>
        </w:rPr>
        <w:t>13</w:t>
      </w:r>
      <w:r>
        <w:rPr>
          <w:rFonts w:hint="eastAsia" w:ascii="宋体" w:hAnsi="宋体" w:eastAsia="宋体" w:cs="宋体"/>
          <w:b/>
          <w:bCs/>
          <w:color w:val="auto"/>
          <w:sz w:val="24"/>
          <w:szCs w:val="28"/>
        </w:rPr>
        <w:t>：</w:t>
      </w:r>
      <w:r>
        <w:rPr>
          <w:rFonts w:hint="eastAsia" w:ascii="宋体" w:hAnsi="宋体" w:cs="宋体"/>
          <w:b/>
          <w:bCs/>
          <w:color w:val="auto"/>
          <w:sz w:val="24"/>
          <w:szCs w:val="28"/>
          <w:lang w:val="en-US" w:eastAsia="zh-CN"/>
        </w:rPr>
        <w:t>30</w:t>
      </w:r>
      <w:r>
        <w:rPr>
          <w:rFonts w:hint="eastAsia" w:ascii="宋体" w:hAnsi="宋体" w:eastAsia="宋体" w:cs="宋体"/>
          <w:b/>
          <w:bCs/>
          <w:color w:val="auto"/>
          <w:sz w:val="24"/>
        </w:rPr>
        <w:t xml:space="preserve">（北京时间） </w:t>
      </w:r>
      <w:bookmarkEnd w:id="9"/>
      <w:r>
        <w:rPr>
          <w:rFonts w:hint="eastAsia" w:ascii="宋体" w:hAnsi="宋体" w:eastAsia="宋体" w:cs="宋体"/>
          <w:b/>
          <w:bCs/>
          <w:color w:val="auto"/>
          <w:sz w:val="24"/>
        </w:rPr>
        <w:t>-</w:t>
      </w:r>
      <w:bookmarkStart w:id="10" w:name="PO_投标文件递交截止时间_1"/>
      <w:r>
        <w:rPr>
          <w:rFonts w:hint="eastAsia" w:ascii="宋体" w:hAnsi="宋体" w:cs="宋体"/>
          <w:b/>
          <w:bCs/>
          <w:color w:val="auto"/>
          <w:sz w:val="24"/>
          <w:lang w:val="en-US" w:eastAsia="zh-CN"/>
        </w:rPr>
        <w:t xml:space="preserve"> </w:t>
      </w:r>
      <w:r>
        <w:rPr>
          <w:rFonts w:hint="eastAsia" w:ascii="宋体" w:hAnsi="宋体" w:cs="宋体"/>
          <w:b/>
          <w:bCs/>
          <w:color w:val="auto"/>
          <w:sz w:val="24"/>
          <w:szCs w:val="28"/>
          <w:lang w:val="en-US" w:eastAsia="zh-CN"/>
        </w:rPr>
        <w:t>2021年12</w:t>
      </w:r>
      <w:r>
        <w:rPr>
          <w:rFonts w:hint="eastAsia" w:ascii="宋体" w:hAnsi="宋体" w:eastAsia="宋体" w:cs="宋体"/>
          <w:b/>
          <w:bCs/>
          <w:color w:val="auto"/>
          <w:sz w:val="24"/>
          <w:szCs w:val="28"/>
        </w:rPr>
        <w:t>月</w:t>
      </w:r>
      <w:r>
        <w:rPr>
          <w:rFonts w:hint="eastAsia" w:ascii="宋体" w:hAnsi="宋体" w:cs="宋体"/>
          <w:b/>
          <w:bCs/>
          <w:color w:val="auto"/>
          <w:sz w:val="24"/>
          <w:szCs w:val="28"/>
          <w:lang w:val="en-US" w:eastAsia="zh-CN"/>
        </w:rPr>
        <w:t>6</w:t>
      </w:r>
      <w:r>
        <w:rPr>
          <w:rFonts w:hint="eastAsia" w:ascii="宋体" w:hAnsi="宋体" w:eastAsia="宋体" w:cs="宋体"/>
          <w:b/>
          <w:bCs/>
          <w:color w:val="auto"/>
          <w:sz w:val="24"/>
          <w:szCs w:val="28"/>
        </w:rPr>
        <w:t>日</w:t>
      </w:r>
      <w:r>
        <w:rPr>
          <w:rFonts w:hint="eastAsia" w:ascii="宋体" w:hAnsi="宋体" w:cs="宋体"/>
          <w:b/>
          <w:bCs/>
          <w:color w:val="auto"/>
          <w:sz w:val="24"/>
          <w:szCs w:val="28"/>
          <w:lang w:val="en-US" w:eastAsia="zh-CN"/>
        </w:rPr>
        <w:t>14</w:t>
      </w:r>
      <w:r>
        <w:rPr>
          <w:rFonts w:hint="eastAsia" w:ascii="宋体" w:hAnsi="宋体" w:eastAsia="宋体" w:cs="宋体"/>
          <w:b/>
          <w:bCs/>
          <w:color w:val="auto"/>
          <w:sz w:val="24"/>
          <w:szCs w:val="28"/>
        </w:rPr>
        <w:t>：</w:t>
      </w:r>
      <w:r>
        <w:rPr>
          <w:rFonts w:hint="eastAsia" w:ascii="宋体" w:hAnsi="宋体" w:cs="宋体"/>
          <w:b/>
          <w:bCs/>
          <w:color w:val="auto"/>
          <w:sz w:val="24"/>
          <w:szCs w:val="28"/>
          <w:lang w:val="en-US" w:eastAsia="zh-CN"/>
        </w:rPr>
        <w:t>00</w:t>
      </w:r>
      <w:r>
        <w:rPr>
          <w:rFonts w:hint="eastAsia" w:ascii="宋体" w:hAnsi="宋体" w:eastAsia="宋体" w:cs="宋体"/>
          <w:b/>
          <w:bCs/>
          <w:color w:val="auto"/>
          <w:sz w:val="24"/>
        </w:rPr>
        <w:t xml:space="preserve">（北京时间） </w:t>
      </w:r>
      <w:bookmarkEnd w:id="10"/>
      <w:r>
        <w:rPr>
          <w:rFonts w:hint="eastAsia" w:ascii="宋体" w:hAnsi="宋体" w:eastAsia="宋体" w:cs="宋体"/>
          <w:b/>
          <w:bCs/>
          <w:color w:val="auto"/>
          <w:sz w:val="24"/>
        </w:rPr>
        <w:t>）</w:t>
      </w:r>
    </w:p>
    <w:p>
      <w:pPr>
        <w:pageBreakBefore w:val="0"/>
        <w:widowControl w:val="0"/>
        <w:kinsoku/>
        <w:wordWrap/>
        <w:overflowPunct/>
        <w:topLinePunct w:val="0"/>
        <w:autoSpaceDE/>
        <w:autoSpaceDN/>
        <w:bidi w:val="0"/>
        <w:adjustRightInd/>
        <w:snapToGrid/>
        <w:spacing w:after="120" w:line="360" w:lineRule="auto"/>
        <w:ind w:firstLine="482" w:firstLineChars="200"/>
        <w:textAlignment w:val="auto"/>
        <w:rPr>
          <w:rFonts w:hint="eastAsia" w:ascii="宋体" w:hAnsi="宋体" w:eastAsia="宋体" w:cs="宋体"/>
          <w:b/>
          <w:color w:val="auto"/>
          <w:sz w:val="24"/>
        </w:rPr>
      </w:pPr>
      <w:r>
        <w:rPr>
          <w:rFonts w:hint="eastAsia" w:ascii="宋体" w:hAnsi="宋体" w:eastAsia="宋体" w:cs="宋体"/>
          <w:b/>
          <w:color w:val="auto"/>
          <w:sz w:val="24"/>
        </w:rPr>
        <w:t>十、响应文件开启时间：</w:t>
      </w:r>
      <w:bookmarkStart w:id="11" w:name="PO_投标文件递交截止时间_3"/>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val="0"/>
          <w:bCs/>
          <w:color w:val="auto"/>
          <w:sz w:val="24"/>
          <w:szCs w:val="28"/>
        </w:rPr>
      </w:pPr>
      <w:r>
        <w:rPr>
          <w:rFonts w:hint="eastAsia" w:ascii="宋体" w:hAnsi="宋体" w:cs="宋体"/>
          <w:b/>
          <w:bCs/>
          <w:color w:val="auto"/>
          <w:sz w:val="24"/>
          <w:szCs w:val="28"/>
          <w:lang w:val="en-US" w:eastAsia="zh-CN"/>
        </w:rPr>
        <w:t>2021年</w:t>
      </w:r>
      <w:r>
        <w:rPr>
          <w:rFonts w:hint="eastAsia" w:ascii="宋体" w:hAnsi="宋体" w:cs="宋体"/>
          <w:b/>
          <w:bCs w:val="0"/>
          <w:color w:val="auto"/>
          <w:sz w:val="24"/>
          <w:lang w:val="en-US" w:eastAsia="zh-CN"/>
        </w:rPr>
        <w:t>12</w:t>
      </w:r>
      <w:r>
        <w:rPr>
          <w:rFonts w:hint="eastAsia" w:ascii="宋体" w:hAnsi="宋体" w:eastAsia="宋体" w:cs="宋体"/>
          <w:b/>
          <w:bCs w:val="0"/>
          <w:color w:val="auto"/>
          <w:sz w:val="24"/>
        </w:rPr>
        <w:t>月</w:t>
      </w:r>
      <w:r>
        <w:rPr>
          <w:rFonts w:hint="eastAsia" w:ascii="宋体" w:hAnsi="宋体" w:cs="宋体"/>
          <w:b/>
          <w:bCs w:val="0"/>
          <w:color w:val="auto"/>
          <w:sz w:val="24"/>
          <w:lang w:val="en-US" w:eastAsia="zh-CN"/>
        </w:rPr>
        <w:t>6</w:t>
      </w:r>
      <w:r>
        <w:rPr>
          <w:rFonts w:hint="eastAsia" w:ascii="宋体" w:hAnsi="宋体" w:eastAsia="宋体" w:cs="宋体"/>
          <w:b/>
          <w:bCs w:val="0"/>
          <w:color w:val="auto"/>
          <w:sz w:val="24"/>
        </w:rPr>
        <w:t>日</w:t>
      </w:r>
      <w:r>
        <w:rPr>
          <w:rFonts w:hint="eastAsia" w:ascii="宋体" w:hAnsi="宋体" w:cs="宋体"/>
          <w:b/>
          <w:bCs w:val="0"/>
          <w:color w:val="auto"/>
          <w:sz w:val="24"/>
          <w:lang w:val="en-US" w:eastAsia="zh-CN"/>
        </w:rPr>
        <w:t>14</w:t>
      </w:r>
      <w:r>
        <w:rPr>
          <w:rFonts w:hint="eastAsia" w:ascii="宋体" w:hAnsi="宋体" w:eastAsia="宋体" w:cs="宋体"/>
          <w:b/>
          <w:bCs w:val="0"/>
          <w:color w:val="auto"/>
          <w:sz w:val="24"/>
        </w:rPr>
        <w:t>：</w:t>
      </w:r>
      <w:r>
        <w:rPr>
          <w:rFonts w:hint="eastAsia" w:ascii="宋体" w:hAnsi="宋体" w:cs="宋体"/>
          <w:b/>
          <w:bCs w:val="0"/>
          <w:color w:val="auto"/>
          <w:sz w:val="24"/>
          <w:lang w:val="en-US" w:eastAsia="zh-CN"/>
        </w:rPr>
        <w:t>00</w:t>
      </w:r>
      <w:r>
        <w:rPr>
          <w:rFonts w:hint="eastAsia" w:ascii="宋体" w:hAnsi="宋体" w:eastAsia="宋体" w:cs="宋体"/>
          <w:b/>
          <w:bCs w:val="0"/>
          <w:color w:val="auto"/>
          <w:sz w:val="24"/>
        </w:rPr>
        <w:t>（北京时间）</w:t>
      </w:r>
      <w:bookmarkEnd w:id="11"/>
      <w:r>
        <w:rPr>
          <w:rFonts w:hint="eastAsia" w:ascii="宋体" w:hAnsi="宋体" w:eastAsia="宋体" w:cs="宋体"/>
          <w:b w:val="0"/>
          <w:bCs/>
          <w:color w:val="auto"/>
          <w:sz w:val="24"/>
        </w:rPr>
        <w:t>在谈判地点开启。</w:t>
      </w:r>
    </w:p>
    <w:p>
      <w:pPr>
        <w:pageBreakBefore w:val="0"/>
        <w:widowControl w:val="0"/>
        <w:kinsoku/>
        <w:wordWrap/>
        <w:overflowPunct/>
        <w:topLinePunct w:val="0"/>
        <w:autoSpaceDE/>
        <w:autoSpaceDN/>
        <w:bidi w:val="0"/>
        <w:adjustRightInd/>
        <w:snapToGrid/>
        <w:spacing w:after="120" w:line="360" w:lineRule="auto"/>
        <w:ind w:firstLine="482" w:firstLineChars="200"/>
        <w:textAlignment w:val="auto"/>
        <w:rPr>
          <w:rFonts w:hint="eastAsia" w:ascii="宋体" w:hAnsi="宋体" w:eastAsia="宋体" w:cs="宋体"/>
          <w:b/>
          <w:color w:val="auto"/>
          <w:sz w:val="24"/>
        </w:rPr>
      </w:pPr>
      <w:r>
        <w:rPr>
          <w:rFonts w:hint="eastAsia" w:ascii="宋体" w:hAnsi="宋体" w:eastAsia="宋体" w:cs="宋体"/>
          <w:b/>
          <w:color w:val="auto"/>
          <w:sz w:val="24"/>
        </w:rPr>
        <w:t>十一、谈判地点：</w:t>
      </w:r>
    </w:p>
    <w:p>
      <w:pPr>
        <w:pageBreakBefore w:val="0"/>
        <w:widowControl w:val="0"/>
        <w:kinsoku/>
        <w:wordWrap/>
        <w:overflowPunct/>
        <w:topLinePunct w:val="0"/>
        <w:autoSpaceDE/>
        <w:autoSpaceDN/>
        <w:bidi w:val="0"/>
        <w:adjustRightInd/>
        <w:snapToGrid/>
        <w:spacing w:after="120" w:line="360" w:lineRule="auto"/>
        <w:ind w:firstLine="480" w:firstLineChars="200"/>
        <w:textAlignment w:val="auto"/>
        <w:rPr>
          <w:rFonts w:hint="eastAsia" w:ascii="宋体" w:hAnsi="宋体" w:eastAsia="宋体" w:cs="宋体"/>
          <w:b w:val="0"/>
          <w:bCs/>
          <w:color w:val="auto"/>
          <w:sz w:val="24"/>
        </w:rPr>
      </w:pPr>
      <w:r>
        <w:rPr>
          <w:rFonts w:hint="eastAsia" w:ascii="宋体" w:hAnsi="宋体" w:cs="宋体"/>
          <w:b w:val="0"/>
          <w:bCs/>
          <w:color w:val="auto"/>
          <w:sz w:val="24"/>
          <w:lang w:eastAsia="zh-CN"/>
        </w:rPr>
        <w:t>四川执忠招标代理有限公司</w:t>
      </w:r>
      <w:r>
        <w:rPr>
          <w:rFonts w:hint="eastAsia" w:ascii="宋体" w:hAnsi="宋体" w:eastAsia="宋体" w:cs="宋体"/>
          <w:b w:val="0"/>
          <w:bCs/>
          <w:color w:val="auto"/>
          <w:sz w:val="24"/>
        </w:rPr>
        <w:t>（</w:t>
      </w:r>
      <w:r>
        <w:rPr>
          <w:rFonts w:hint="eastAsia" w:asciiTheme="minorEastAsia" w:hAnsiTheme="minorEastAsia" w:eastAsiaTheme="minorEastAsia" w:cstheme="minorEastAsia"/>
          <w:b w:val="0"/>
          <w:bCs w:val="0"/>
          <w:color w:val="auto"/>
          <w:sz w:val="24"/>
          <w:lang w:eastAsia="zh-CN"/>
        </w:rPr>
        <w:t>乐山市市中区青衣路33号新业中心写字楼18楼5-1号</w:t>
      </w:r>
      <w:r>
        <w:rPr>
          <w:rFonts w:hint="eastAsia" w:ascii="宋体" w:hAnsi="宋体" w:eastAsia="宋体" w:cs="宋体"/>
          <w:b w:val="0"/>
          <w:bCs/>
          <w:color w:val="auto"/>
          <w:sz w:val="24"/>
        </w:rPr>
        <w:t>）。</w:t>
      </w:r>
    </w:p>
    <w:p>
      <w:pPr>
        <w:pageBreakBefore w:val="0"/>
        <w:widowControl w:val="0"/>
        <w:kinsoku/>
        <w:wordWrap/>
        <w:overflowPunct/>
        <w:topLinePunct w:val="0"/>
        <w:autoSpaceDE/>
        <w:autoSpaceDN/>
        <w:bidi w:val="0"/>
        <w:adjustRightInd/>
        <w:snapToGrid/>
        <w:spacing w:after="120" w:line="360" w:lineRule="auto"/>
        <w:ind w:firstLine="482" w:firstLineChars="200"/>
        <w:textAlignment w:val="auto"/>
        <w:rPr>
          <w:rFonts w:hint="eastAsia" w:ascii="宋体" w:hAnsi="宋体" w:eastAsia="宋体" w:cs="宋体"/>
          <w:b/>
          <w:color w:val="auto"/>
          <w:sz w:val="24"/>
          <w:lang w:val="en-US" w:eastAsia="zh-CN"/>
        </w:rPr>
      </w:pPr>
      <w:r>
        <w:rPr>
          <w:rFonts w:hint="eastAsia" w:ascii="宋体" w:hAnsi="宋体" w:eastAsia="宋体" w:cs="宋体"/>
          <w:b/>
          <w:color w:val="auto"/>
          <w:sz w:val="24"/>
          <w:lang w:val="en-US" w:eastAsia="zh-CN"/>
        </w:rPr>
        <w:t>十二、供应商信用融资：</w:t>
      </w:r>
    </w:p>
    <w:p>
      <w:pPr>
        <w:pStyle w:val="25"/>
        <w:pageBreakBefore w:val="0"/>
        <w:kinsoku/>
        <w:wordWrap/>
        <w:overflowPunct/>
        <w:topLinePunct w:val="0"/>
        <w:bidi w:val="0"/>
        <w:spacing w:beforeAutospacing="0" w:after="0" w:line="360" w:lineRule="auto"/>
        <w:ind w:left="0" w:leftChars="0" w:right="0" w:rightChars="0" w:firstLine="480" w:firstLineChars="200"/>
        <w:rPr>
          <w:rFonts w:hint="eastAsia" w:ascii="宋体" w:hAnsi="宋体" w:eastAsia="宋体" w:cs="宋体"/>
          <w:color w:val="auto"/>
          <w:sz w:val="24"/>
        </w:rPr>
      </w:pPr>
      <w:r>
        <w:rPr>
          <w:rFonts w:hint="eastAsia" w:ascii="宋体" w:hAnsi="宋体" w:eastAsia="宋体" w:cs="宋体"/>
          <w:color w:val="auto"/>
          <w:sz w:val="24"/>
        </w:rPr>
        <w:t>政府采购供应商信用融资，是指银行以政府采购供应商信用审查和政府采购信誉为基础，依托政府采购合同，按优于一般企业的贷款程序和利率，直接向申请贷款的供应商发放无财产抵押贷款的一种融资模式。财政部门推进政府采购供应商信用融资工作，银行和供应商按照自愿原则参与。供应商自愿选择是否申请信用融资，银行依据其内部审查制度和决策程序决定是否为供应商提供融资，自担风险。 ①根据《四川省财政厅关于推进四川省政府采购供应商信用融资工作的通知》（川财采[2018]123 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具体内容可在四川政府采购网进行查询）。</w:t>
      </w:r>
    </w:p>
    <w:p>
      <w:pPr>
        <w:pageBreakBefore w:val="0"/>
        <w:widowControl w:val="0"/>
        <w:kinsoku/>
        <w:wordWrap/>
        <w:overflowPunct/>
        <w:topLinePunct w:val="0"/>
        <w:autoSpaceDE/>
        <w:autoSpaceDN/>
        <w:bidi w:val="0"/>
        <w:adjustRightInd/>
        <w:snapToGrid/>
        <w:spacing w:after="120" w:line="360" w:lineRule="auto"/>
        <w:ind w:firstLine="482" w:firstLineChars="200"/>
        <w:textAlignment w:val="auto"/>
        <w:rPr>
          <w:rFonts w:hint="eastAsia" w:ascii="宋体" w:hAnsi="宋体" w:eastAsia="宋体" w:cs="宋体"/>
          <w:b/>
          <w:color w:val="auto"/>
          <w:sz w:val="24"/>
          <w:lang w:val="en-US" w:eastAsia="zh-CN"/>
        </w:rPr>
      </w:pPr>
      <w:r>
        <w:rPr>
          <w:rFonts w:hint="eastAsia" w:ascii="宋体" w:hAnsi="宋体" w:eastAsia="宋体" w:cs="宋体"/>
          <w:b/>
          <w:color w:val="auto"/>
          <w:sz w:val="24"/>
          <w:lang w:val="en-US" w:eastAsia="zh-CN"/>
        </w:rPr>
        <w:t>十三、联系方式</w:t>
      </w:r>
    </w:p>
    <w:p>
      <w:pPr>
        <w:pStyle w:val="25"/>
        <w:pageBreakBefore w:val="0"/>
        <w:widowControl w:val="0"/>
        <w:kinsoku/>
        <w:wordWrap/>
        <w:overflowPunct/>
        <w:topLinePunct w:val="0"/>
        <w:autoSpaceDE/>
        <w:autoSpaceDN/>
        <w:bidi w:val="0"/>
        <w:adjustRightInd/>
        <w:snapToGrid/>
        <w:spacing w:line="360" w:lineRule="auto"/>
        <w:ind w:firstLine="1205" w:firstLineChars="500"/>
        <w:textAlignment w:val="auto"/>
        <w:rPr>
          <w:rFonts w:hint="eastAsia" w:ascii="宋体" w:hAnsi="宋体" w:eastAsia="宋体" w:cs="宋体"/>
          <w:b/>
          <w:color w:val="auto"/>
          <w:sz w:val="24"/>
        </w:rPr>
      </w:pPr>
      <w:r>
        <w:rPr>
          <w:rFonts w:hint="eastAsia" w:ascii="宋体" w:hAnsi="宋体" w:eastAsia="宋体" w:cs="宋体"/>
          <w:b/>
          <w:color w:val="auto"/>
          <w:sz w:val="24"/>
        </w:rPr>
        <w:t>采 购 人：</w:t>
      </w:r>
      <w:r>
        <w:rPr>
          <w:rFonts w:hint="eastAsia" w:ascii="宋体" w:hAnsi="宋体" w:cs="宋体"/>
          <w:b/>
          <w:color w:val="auto"/>
          <w:sz w:val="24"/>
          <w:lang w:eastAsia="zh-CN"/>
        </w:rPr>
        <w:t>乐山市沐川生态环境局</w:t>
      </w:r>
      <w:r>
        <w:rPr>
          <w:rFonts w:hint="eastAsia" w:ascii="宋体" w:hAnsi="宋体" w:eastAsia="宋体" w:cs="宋体"/>
          <w:b/>
          <w:color w:val="auto"/>
          <w:sz w:val="24"/>
        </w:rPr>
        <w:t xml:space="preserve"> </w:t>
      </w:r>
    </w:p>
    <w:p>
      <w:pPr>
        <w:pStyle w:val="25"/>
        <w:pageBreakBefore w:val="0"/>
        <w:widowControl w:val="0"/>
        <w:kinsoku/>
        <w:wordWrap/>
        <w:overflowPunct/>
        <w:topLinePunct w:val="0"/>
        <w:autoSpaceDE/>
        <w:autoSpaceDN/>
        <w:bidi w:val="0"/>
        <w:adjustRightInd/>
        <w:snapToGrid/>
        <w:spacing w:line="360" w:lineRule="auto"/>
        <w:ind w:firstLine="1200" w:firstLineChars="500"/>
        <w:textAlignment w:val="auto"/>
        <w:rPr>
          <w:rFonts w:hint="eastAsia" w:ascii="宋体" w:hAnsi="宋体" w:eastAsia="宋体" w:cs="宋体"/>
          <w:b w:val="0"/>
          <w:bCs/>
          <w:color w:val="auto"/>
          <w:sz w:val="24"/>
        </w:rPr>
      </w:pPr>
      <w:r>
        <w:rPr>
          <w:rFonts w:hint="eastAsia" w:ascii="宋体" w:hAnsi="宋体" w:eastAsia="宋体" w:cs="宋体"/>
          <w:b w:val="0"/>
          <w:bCs/>
          <w:color w:val="auto"/>
          <w:sz w:val="24"/>
        </w:rPr>
        <w:t>地    址： 乐山市沐川县沐溪镇虎溪中路2号</w:t>
      </w:r>
    </w:p>
    <w:p>
      <w:pPr>
        <w:pStyle w:val="25"/>
        <w:pageBreakBefore w:val="0"/>
        <w:widowControl w:val="0"/>
        <w:kinsoku/>
        <w:wordWrap/>
        <w:overflowPunct/>
        <w:topLinePunct w:val="0"/>
        <w:autoSpaceDE/>
        <w:autoSpaceDN/>
        <w:bidi w:val="0"/>
        <w:adjustRightInd/>
        <w:snapToGrid/>
        <w:spacing w:line="360" w:lineRule="auto"/>
        <w:ind w:firstLine="1200" w:firstLineChars="500"/>
        <w:textAlignment w:val="auto"/>
        <w:rPr>
          <w:rFonts w:hint="eastAsia" w:ascii="宋体" w:hAnsi="宋体" w:eastAsia="宋体" w:cs="宋体"/>
          <w:b w:val="0"/>
          <w:bCs/>
          <w:color w:val="auto"/>
          <w:sz w:val="24"/>
        </w:rPr>
      </w:pPr>
      <w:r>
        <w:rPr>
          <w:rFonts w:hint="eastAsia" w:ascii="宋体" w:hAnsi="宋体" w:eastAsia="宋体" w:cs="宋体"/>
          <w:b w:val="0"/>
          <w:bCs/>
          <w:color w:val="auto"/>
          <w:sz w:val="24"/>
        </w:rPr>
        <w:t>联 系 人： 吕老师</w:t>
      </w:r>
    </w:p>
    <w:p>
      <w:pPr>
        <w:pStyle w:val="25"/>
        <w:pageBreakBefore w:val="0"/>
        <w:widowControl w:val="0"/>
        <w:kinsoku/>
        <w:wordWrap/>
        <w:overflowPunct/>
        <w:topLinePunct w:val="0"/>
        <w:autoSpaceDE/>
        <w:autoSpaceDN/>
        <w:bidi w:val="0"/>
        <w:adjustRightInd/>
        <w:snapToGrid/>
        <w:spacing w:line="360" w:lineRule="auto"/>
        <w:ind w:firstLine="1200" w:firstLineChars="500"/>
        <w:textAlignment w:val="auto"/>
        <w:rPr>
          <w:rFonts w:hint="eastAsia" w:ascii="宋体" w:hAnsi="宋体" w:eastAsia="宋体" w:cs="宋体"/>
          <w:b/>
          <w:color w:val="auto"/>
          <w:sz w:val="24"/>
        </w:rPr>
      </w:pPr>
      <w:r>
        <w:rPr>
          <w:rFonts w:hint="eastAsia" w:ascii="宋体" w:hAnsi="宋体" w:eastAsia="宋体" w:cs="宋体"/>
          <w:b w:val="0"/>
          <w:bCs/>
          <w:color w:val="auto"/>
          <w:sz w:val="24"/>
        </w:rPr>
        <w:t>联系电话：13541905153</w:t>
      </w:r>
      <w:r>
        <w:rPr>
          <w:rFonts w:hint="eastAsia" w:ascii="宋体" w:hAnsi="宋体" w:eastAsia="宋体" w:cs="宋体"/>
          <w:b/>
          <w:color w:val="auto"/>
          <w:sz w:val="24"/>
        </w:rPr>
        <w:t xml:space="preserve"> </w:t>
      </w:r>
    </w:p>
    <w:p>
      <w:pPr>
        <w:pStyle w:val="25"/>
        <w:pageBreakBefore w:val="0"/>
        <w:widowControl w:val="0"/>
        <w:kinsoku/>
        <w:wordWrap/>
        <w:overflowPunct/>
        <w:topLinePunct w:val="0"/>
        <w:autoSpaceDE/>
        <w:autoSpaceDN/>
        <w:bidi w:val="0"/>
        <w:adjustRightInd/>
        <w:snapToGrid/>
        <w:spacing w:line="360" w:lineRule="auto"/>
        <w:ind w:firstLine="1205" w:firstLineChars="500"/>
        <w:textAlignment w:val="auto"/>
        <w:rPr>
          <w:rFonts w:hint="eastAsia" w:ascii="宋体" w:hAnsi="宋体" w:eastAsia="宋体" w:cs="宋体"/>
          <w:b/>
          <w:color w:val="auto"/>
          <w:sz w:val="24"/>
        </w:rPr>
      </w:pPr>
    </w:p>
    <w:p>
      <w:pPr>
        <w:pStyle w:val="25"/>
        <w:pageBreakBefore w:val="0"/>
        <w:widowControl w:val="0"/>
        <w:kinsoku/>
        <w:wordWrap/>
        <w:overflowPunct/>
        <w:topLinePunct w:val="0"/>
        <w:autoSpaceDE/>
        <w:autoSpaceDN/>
        <w:bidi w:val="0"/>
        <w:adjustRightInd/>
        <w:snapToGrid/>
        <w:spacing w:line="360" w:lineRule="auto"/>
        <w:ind w:firstLine="1205" w:firstLineChars="500"/>
        <w:textAlignment w:val="auto"/>
        <w:rPr>
          <w:rFonts w:hint="eastAsia" w:ascii="宋体" w:hAnsi="宋体" w:eastAsia="宋体" w:cs="宋体"/>
          <w:b/>
          <w:color w:val="auto"/>
          <w:sz w:val="24"/>
          <w:lang w:eastAsia="zh-CN"/>
        </w:rPr>
      </w:pPr>
      <w:r>
        <w:rPr>
          <w:rFonts w:hint="eastAsia" w:ascii="宋体" w:hAnsi="宋体" w:eastAsia="宋体" w:cs="宋体"/>
          <w:b/>
          <w:color w:val="auto"/>
          <w:sz w:val="24"/>
        </w:rPr>
        <w:t>采购代理机构：</w:t>
      </w:r>
      <w:r>
        <w:rPr>
          <w:rFonts w:hint="eastAsia" w:ascii="宋体" w:hAnsi="宋体" w:cs="宋体"/>
          <w:b/>
          <w:color w:val="auto"/>
          <w:sz w:val="24"/>
          <w:lang w:eastAsia="zh-CN"/>
        </w:rPr>
        <w:t>四川执忠招标代理有限公司</w:t>
      </w:r>
    </w:p>
    <w:p>
      <w:pPr>
        <w:pStyle w:val="25"/>
        <w:pageBreakBefore w:val="0"/>
        <w:widowControl w:val="0"/>
        <w:kinsoku/>
        <w:wordWrap/>
        <w:overflowPunct/>
        <w:topLinePunct w:val="0"/>
        <w:autoSpaceDE/>
        <w:autoSpaceDN/>
        <w:bidi w:val="0"/>
        <w:adjustRightInd/>
        <w:snapToGrid/>
        <w:spacing w:line="360" w:lineRule="auto"/>
        <w:ind w:firstLine="1200" w:firstLineChars="500"/>
        <w:textAlignment w:val="auto"/>
        <w:rPr>
          <w:rFonts w:hint="eastAsia" w:ascii="宋体" w:hAnsi="宋体" w:eastAsia="宋体" w:cs="宋体"/>
          <w:b w:val="0"/>
          <w:bCs/>
          <w:color w:val="auto"/>
          <w:sz w:val="24"/>
        </w:rPr>
      </w:pPr>
      <w:r>
        <w:rPr>
          <w:rFonts w:hint="eastAsia" w:ascii="宋体" w:hAnsi="宋体" w:eastAsia="宋体" w:cs="宋体"/>
          <w:b w:val="0"/>
          <w:bCs/>
          <w:color w:val="auto"/>
          <w:sz w:val="24"/>
        </w:rPr>
        <w:t xml:space="preserve">地  </w:t>
      </w:r>
      <w:r>
        <w:rPr>
          <w:rFonts w:hint="eastAsia" w:ascii="宋体" w:hAnsi="宋体" w:cs="宋体"/>
          <w:b w:val="0"/>
          <w:bCs/>
          <w:color w:val="auto"/>
          <w:sz w:val="24"/>
          <w:lang w:val="en-US" w:eastAsia="zh-CN"/>
        </w:rPr>
        <w:t xml:space="preserve">  </w:t>
      </w:r>
      <w:r>
        <w:rPr>
          <w:rFonts w:hint="eastAsia" w:ascii="宋体" w:hAnsi="宋体" w:eastAsia="宋体" w:cs="宋体"/>
          <w:b w:val="0"/>
          <w:bCs/>
          <w:color w:val="auto"/>
          <w:sz w:val="24"/>
        </w:rPr>
        <w:t>址：</w:t>
      </w:r>
      <w:r>
        <w:rPr>
          <w:rFonts w:hint="eastAsia" w:asciiTheme="minorEastAsia" w:hAnsiTheme="minorEastAsia" w:eastAsiaTheme="minorEastAsia" w:cstheme="minorEastAsia"/>
          <w:b w:val="0"/>
          <w:bCs w:val="0"/>
          <w:color w:val="auto"/>
          <w:sz w:val="24"/>
          <w:lang w:eastAsia="zh-CN"/>
        </w:rPr>
        <w:t>乐山市市中区青衣路33号新业中心写字楼18楼5-1号</w:t>
      </w:r>
    </w:p>
    <w:p>
      <w:pPr>
        <w:pStyle w:val="25"/>
        <w:pageBreakBefore w:val="0"/>
        <w:kinsoku/>
        <w:wordWrap/>
        <w:overflowPunct/>
        <w:topLinePunct w:val="0"/>
        <w:bidi w:val="0"/>
        <w:spacing w:beforeAutospacing="0" w:after="0" w:line="360" w:lineRule="auto"/>
        <w:ind w:left="0" w:leftChars="0" w:right="0" w:rightChars="0" w:firstLine="1200" w:firstLineChars="5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邮  </w:t>
      </w:r>
      <w:r>
        <w:rPr>
          <w:rFonts w:hint="eastAsia" w:asciiTheme="minorEastAsia" w:hAnsiTheme="minorEastAsia" w:eastAsiaTheme="minorEastAsia" w:cstheme="minorEastAsia"/>
          <w:color w:val="auto"/>
          <w:sz w:val="24"/>
          <w:lang w:val="en-US" w:eastAsia="zh-CN"/>
        </w:rPr>
        <w:t xml:space="preserve">  </w:t>
      </w:r>
      <w:r>
        <w:rPr>
          <w:rFonts w:hint="eastAsia" w:asciiTheme="minorEastAsia" w:hAnsiTheme="minorEastAsia" w:eastAsiaTheme="minorEastAsia" w:cstheme="minorEastAsia"/>
          <w:color w:val="auto"/>
          <w:sz w:val="24"/>
        </w:rPr>
        <w:t>编：</w:t>
      </w:r>
      <w:r>
        <w:rPr>
          <w:rFonts w:hint="eastAsia" w:asciiTheme="minorEastAsia" w:hAnsiTheme="minorEastAsia" w:eastAsiaTheme="minorEastAsia" w:cstheme="minorEastAsia"/>
          <w:b w:val="0"/>
          <w:bCs w:val="0"/>
          <w:color w:val="auto"/>
          <w:sz w:val="24"/>
        </w:rPr>
        <w:t>61</w:t>
      </w:r>
      <w:r>
        <w:rPr>
          <w:rFonts w:hint="eastAsia" w:asciiTheme="minorEastAsia" w:hAnsiTheme="minorEastAsia" w:eastAsiaTheme="minorEastAsia" w:cstheme="minorEastAsia"/>
          <w:b w:val="0"/>
          <w:bCs w:val="0"/>
          <w:color w:val="auto"/>
          <w:sz w:val="24"/>
          <w:lang w:val="en-US" w:eastAsia="zh-CN"/>
        </w:rPr>
        <w:t>4</w:t>
      </w:r>
      <w:r>
        <w:rPr>
          <w:rFonts w:hint="eastAsia" w:asciiTheme="minorEastAsia" w:hAnsiTheme="minorEastAsia" w:eastAsiaTheme="minorEastAsia" w:cstheme="minorEastAsia"/>
          <w:b w:val="0"/>
          <w:bCs w:val="0"/>
          <w:color w:val="auto"/>
          <w:sz w:val="24"/>
        </w:rPr>
        <w:t>000</w:t>
      </w:r>
    </w:p>
    <w:p>
      <w:pPr>
        <w:pStyle w:val="25"/>
        <w:pageBreakBefore w:val="0"/>
        <w:kinsoku/>
        <w:wordWrap/>
        <w:overflowPunct/>
        <w:topLinePunct w:val="0"/>
        <w:bidi w:val="0"/>
        <w:spacing w:beforeAutospacing="0" w:after="0" w:line="360" w:lineRule="auto"/>
        <w:ind w:right="0" w:rightChars="0" w:firstLine="1200" w:firstLineChars="500"/>
        <w:rPr>
          <w:rFonts w:hint="default"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rPr>
        <w:t>联</w:t>
      </w:r>
      <w:r>
        <w:rPr>
          <w:rFonts w:hint="eastAsia" w:asciiTheme="minorEastAsia" w:hAnsiTheme="minorEastAsia" w:eastAsiaTheme="minorEastAsia" w:cstheme="minorEastAsia"/>
          <w:color w:val="auto"/>
          <w:sz w:val="24"/>
          <w:lang w:val="en-US" w:eastAsia="zh-CN"/>
        </w:rPr>
        <w:t xml:space="preserve"> </w:t>
      </w:r>
      <w:r>
        <w:rPr>
          <w:rFonts w:hint="eastAsia" w:asciiTheme="minorEastAsia" w:hAnsiTheme="minorEastAsia" w:eastAsiaTheme="minorEastAsia" w:cstheme="minorEastAsia"/>
          <w:color w:val="auto"/>
          <w:sz w:val="24"/>
        </w:rPr>
        <w:t>系</w:t>
      </w:r>
      <w:r>
        <w:rPr>
          <w:rFonts w:hint="eastAsia" w:asciiTheme="minorEastAsia" w:hAnsiTheme="minorEastAsia" w:eastAsiaTheme="minorEastAsia" w:cstheme="minorEastAsia"/>
          <w:color w:val="auto"/>
          <w:sz w:val="24"/>
          <w:lang w:val="en-US" w:eastAsia="zh-CN"/>
        </w:rPr>
        <w:t xml:space="preserve"> </w:t>
      </w:r>
      <w:r>
        <w:rPr>
          <w:rFonts w:hint="eastAsia" w:asciiTheme="minorEastAsia" w:hAnsiTheme="minorEastAsia" w:eastAsiaTheme="minorEastAsia" w:cstheme="minorEastAsia"/>
          <w:color w:val="auto"/>
          <w:sz w:val="24"/>
        </w:rPr>
        <w:t>人</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lang w:val="en-US" w:eastAsia="zh-CN"/>
        </w:rPr>
        <w:t>王女士</w:t>
      </w:r>
    </w:p>
    <w:p>
      <w:pPr>
        <w:pStyle w:val="25"/>
        <w:pageBreakBefore w:val="0"/>
        <w:widowControl w:val="0"/>
        <w:kinsoku/>
        <w:wordWrap/>
        <w:overflowPunct/>
        <w:topLinePunct w:val="0"/>
        <w:autoSpaceDE/>
        <w:autoSpaceDN/>
        <w:bidi w:val="0"/>
        <w:adjustRightInd/>
        <w:snapToGrid/>
        <w:spacing w:line="360" w:lineRule="auto"/>
        <w:ind w:firstLine="1200" w:firstLineChars="500"/>
        <w:textAlignment w:val="auto"/>
        <w:rPr>
          <w:rFonts w:hint="eastAsia" w:ascii="宋体" w:hAnsi="宋体" w:eastAsia="宋体" w:cs="宋体"/>
          <w:b/>
          <w:color w:val="auto"/>
          <w:sz w:val="24"/>
          <w:lang w:val="en-US"/>
        </w:rPr>
      </w:pPr>
      <w:r>
        <w:rPr>
          <w:rFonts w:hint="eastAsia" w:asciiTheme="minorEastAsia" w:hAnsiTheme="minorEastAsia" w:eastAsiaTheme="minorEastAsia" w:cstheme="minorEastAsia"/>
          <w:color w:val="auto"/>
          <w:sz w:val="24"/>
        </w:rPr>
        <w:t>联系电话：</w:t>
      </w:r>
      <w:r>
        <w:rPr>
          <w:rFonts w:hint="eastAsia" w:ascii="宋体" w:hAnsi="宋体" w:cs="宋体"/>
          <w:color w:val="auto"/>
          <w:sz w:val="24"/>
          <w:szCs w:val="24"/>
          <w:lang w:val="en-US" w:eastAsia="zh-CN"/>
        </w:rPr>
        <w:t xml:space="preserve"> 15508338671</w:t>
      </w:r>
      <w:r>
        <w:rPr>
          <w:rFonts w:hint="eastAsia" w:ascii="宋体" w:hAnsi="宋体" w:eastAsia="宋体" w:cs="宋体"/>
          <w:color w:val="auto"/>
          <w:sz w:val="24"/>
          <w:szCs w:val="24"/>
        </w:rPr>
        <w:t xml:space="preserve"> </w:t>
      </w:r>
    </w:p>
    <w:p>
      <w:pPr>
        <w:pStyle w:val="25"/>
        <w:spacing w:line="440" w:lineRule="exact"/>
        <w:ind w:firstLine="1200" w:firstLineChars="500"/>
        <w:rPr>
          <w:rFonts w:hint="eastAsia" w:ascii="宋体" w:hAnsi="宋体" w:eastAsia="宋体" w:cs="宋体"/>
          <w:color w:val="auto"/>
          <w:sz w:val="24"/>
        </w:rPr>
      </w:pPr>
    </w:p>
    <w:p>
      <w:pPr>
        <w:widowControl/>
        <w:jc w:val="left"/>
        <w:rPr>
          <w:rFonts w:hint="eastAsia" w:ascii="宋体" w:hAnsi="宋体" w:eastAsia="宋体" w:cs="宋体"/>
          <w:color w:val="auto"/>
          <w:sz w:val="24"/>
        </w:rPr>
      </w:pPr>
      <w:r>
        <w:rPr>
          <w:rFonts w:hint="eastAsia" w:ascii="宋体" w:hAnsi="宋体" w:eastAsia="宋体" w:cs="宋体"/>
          <w:color w:val="auto"/>
          <w:sz w:val="24"/>
        </w:rPr>
        <w:br w:type="page"/>
      </w:r>
    </w:p>
    <w:p>
      <w:pPr>
        <w:pStyle w:val="16"/>
        <w:rPr>
          <w:rFonts w:hint="eastAsia" w:ascii="宋体" w:hAnsi="宋体" w:eastAsia="宋体" w:cs="宋体"/>
          <w:color w:val="auto"/>
        </w:rPr>
      </w:pPr>
      <w:bookmarkStart w:id="12" w:name="_Toc213397009"/>
      <w:bookmarkStart w:id="13" w:name="_Toc511210237"/>
      <w:bookmarkStart w:id="14" w:name="_Toc213496267"/>
      <w:bookmarkStart w:id="15" w:name="_Toc217446031"/>
      <w:bookmarkStart w:id="16" w:name="_Toc213396945"/>
      <w:bookmarkStart w:id="17" w:name="_Toc213396759"/>
      <w:r>
        <w:rPr>
          <w:rFonts w:hint="eastAsia" w:ascii="宋体" w:hAnsi="宋体" w:eastAsia="宋体" w:cs="宋体"/>
          <w:color w:val="auto"/>
        </w:rPr>
        <w:t>第二章  谈判须知</w:t>
      </w:r>
      <w:bookmarkEnd w:id="12"/>
      <w:bookmarkEnd w:id="13"/>
      <w:bookmarkEnd w:id="14"/>
      <w:bookmarkEnd w:id="15"/>
      <w:bookmarkEnd w:id="16"/>
      <w:bookmarkEnd w:id="17"/>
    </w:p>
    <w:p>
      <w:pPr>
        <w:pStyle w:val="4"/>
        <w:keepNext w:val="0"/>
        <w:keepLines w:val="0"/>
        <w:spacing w:line="240" w:lineRule="atLeast"/>
        <w:jc w:val="center"/>
        <w:rPr>
          <w:rFonts w:hint="eastAsia" w:ascii="宋体" w:hAnsi="宋体" w:eastAsia="宋体" w:cs="宋体"/>
          <w:color w:val="auto"/>
        </w:rPr>
      </w:pPr>
      <w:r>
        <w:rPr>
          <w:rFonts w:hint="eastAsia" w:ascii="宋体" w:hAnsi="宋体" w:eastAsia="宋体" w:cs="宋体"/>
          <w:color w:val="auto"/>
        </w:rPr>
        <w:t>一、供应商须知附表</w:t>
      </w:r>
    </w:p>
    <w:tbl>
      <w:tblPr>
        <w:tblStyle w:val="18"/>
        <w:tblpPr w:leftFromText="180" w:rightFromText="180" w:vertAnchor="text" w:horzAnchor="page" w:tblpX="1221" w:tblpY="694"/>
        <w:tblOverlap w:val="never"/>
        <w:tblW w:w="9501" w:type="dxa"/>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34"/>
        <w:gridCol w:w="2540"/>
        <w:gridCol w:w="6127"/>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13" w:hRule="atLeast"/>
          <w:tblHeader/>
        </w:trPr>
        <w:tc>
          <w:tcPr>
            <w:tcW w:w="834" w:type="dxa"/>
            <w:vAlign w:val="center"/>
          </w:tcPr>
          <w:p>
            <w:pPr>
              <w:pStyle w:val="26"/>
              <w:keepNext w:val="0"/>
              <w:keepLines w:val="0"/>
              <w:pageBreakBefore w:val="0"/>
              <w:kinsoku/>
              <w:wordWrap/>
              <w:overflowPunct/>
              <w:topLinePunct w:val="0"/>
              <w:bidi w:val="0"/>
              <w:snapToGrid/>
              <w:spacing w:beforeAutospacing="0" w:after="0" w:line="360" w:lineRule="auto"/>
              <w:ind w:right="0" w:rightChars="0"/>
              <w:jc w:val="center"/>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序号</w:t>
            </w:r>
          </w:p>
        </w:tc>
        <w:tc>
          <w:tcPr>
            <w:tcW w:w="2540" w:type="dxa"/>
            <w:vAlign w:val="center"/>
          </w:tcPr>
          <w:p>
            <w:pPr>
              <w:pStyle w:val="26"/>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center"/>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条款名称</w:t>
            </w:r>
          </w:p>
        </w:tc>
        <w:tc>
          <w:tcPr>
            <w:tcW w:w="6127" w:type="dxa"/>
            <w:vAlign w:val="center"/>
          </w:tcPr>
          <w:p>
            <w:pPr>
              <w:pStyle w:val="26"/>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center"/>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trPr>
        <w:tc>
          <w:tcPr>
            <w:tcW w:w="834" w:type="dxa"/>
            <w:vMerge w:val="restart"/>
            <w:vAlign w:val="center"/>
          </w:tcPr>
          <w:p>
            <w:pPr>
              <w:pStyle w:val="26"/>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center"/>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1</w:t>
            </w:r>
          </w:p>
        </w:tc>
        <w:tc>
          <w:tcPr>
            <w:tcW w:w="2540" w:type="dxa"/>
            <w:tcBorders>
              <w:bottom w:val="single" w:color="auto" w:sz="4" w:space="0"/>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beforeAutospacing="0" w:after="0" w:line="360" w:lineRule="auto"/>
              <w:ind w:left="0" w:leftChars="0" w:right="0" w:rightChars="0" w:firstLine="420" w:firstLineChars="20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采购预算</w:t>
            </w:r>
          </w:p>
          <w:p>
            <w:pPr>
              <w:pStyle w:val="26"/>
              <w:keepNext w:val="0"/>
              <w:keepLines w:val="0"/>
              <w:pageBreakBefore w:val="0"/>
              <w:widowControl w:val="0"/>
              <w:kinsoku/>
              <w:wordWrap/>
              <w:overflowPunct/>
              <w:topLinePunct w:val="0"/>
              <w:autoSpaceDE w:val="0"/>
              <w:autoSpaceDN w:val="0"/>
              <w:bidi w:val="0"/>
              <w:adjustRightInd w:val="0"/>
              <w:snapToGrid/>
              <w:spacing w:beforeAutospacing="0" w:after="0" w:line="360" w:lineRule="auto"/>
              <w:ind w:left="0" w:leftChars="0" w:right="0" w:rightChars="0" w:firstLine="420" w:firstLineChars="20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sz w:val="21"/>
                <w:szCs w:val="21"/>
              </w:rPr>
              <w:t>（实质性要求）</w:t>
            </w:r>
          </w:p>
        </w:tc>
        <w:tc>
          <w:tcPr>
            <w:tcW w:w="6127" w:type="dxa"/>
            <w:tcBorders>
              <w:bottom w:val="single" w:color="auto" w:sz="4" w:space="0"/>
            </w:tcBorders>
            <w:vAlign w:val="top"/>
          </w:tcPr>
          <w:p>
            <w:pPr>
              <w:keepNext w:val="0"/>
              <w:keepLines w:val="0"/>
              <w:pageBreakBefore w:val="0"/>
              <w:widowControl/>
              <w:kinsoku/>
              <w:wordWrap/>
              <w:overflowPunct/>
              <w:topLinePunct w:val="0"/>
              <w:autoSpaceDE/>
              <w:autoSpaceDN/>
              <w:bidi w:val="0"/>
              <w:adjustRightInd/>
              <w:snapToGrid/>
              <w:spacing w:after="0" w:line="360" w:lineRule="auto"/>
              <w:ind w:firstLine="210" w:firstLineChars="1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采购预算：</w:t>
            </w:r>
            <w:r>
              <w:rPr>
                <w:rFonts w:hint="eastAsia" w:ascii="宋体" w:hAnsi="宋体" w:cs="宋体"/>
                <w:color w:val="auto"/>
                <w:kern w:val="0"/>
                <w:sz w:val="21"/>
                <w:szCs w:val="21"/>
                <w:highlight w:val="none"/>
                <w:lang w:val="en-US" w:eastAsia="zh-CN"/>
              </w:rPr>
              <w:t>40</w:t>
            </w:r>
            <w:r>
              <w:rPr>
                <w:rFonts w:hint="eastAsia" w:ascii="宋体" w:hAnsi="宋体" w:eastAsia="宋体" w:cs="宋体"/>
                <w:color w:val="auto"/>
                <w:kern w:val="0"/>
                <w:sz w:val="21"/>
                <w:szCs w:val="21"/>
                <w:highlight w:val="none"/>
                <w:lang w:val="zh-CN"/>
              </w:rPr>
              <w:t>万</w:t>
            </w:r>
            <w:r>
              <w:rPr>
                <w:rFonts w:hint="eastAsia" w:ascii="宋体" w:hAnsi="宋体" w:eastAsia="宋体" w:cs="宋体"/>
                <w:color w:val="auto"/>
                <w:kern w:val="0"/>
                <w:sz w:val="21"/>
                <w:szCs w:val="21"/>
                <w:highlight w:val="none"/>
              </w:rPr>
              <w:t>元；</w:t>
            </w:r>
          </w:p>
          <w:p>
            <w:pPr>
              <w:keepNext w:val="0"/>
              <w:keepLines w:val="0"/>
              <w:pageBreakBefore w:val="0"/>
              <w:widowControl/>
              <w:kinsoku/>
              <w:wordWrap/>
              <w:overflowPunct/>
              <w:topLinePunct w:val="0"/>
              <w:autoSpaceDE/>
              <w:autoSpaceDN/>
              <w:bidi w:val="0"/>
              <w:adjustRightInd/>
              <w:snapToGrid/>
              <w:spacing w:after="0" w:line="360" w:lineRule="auto"/>
              <w:ind w:firstLine="210" w:firstLineChars="100"/>
              <w:jc w:val="left"/>
              <w:textAlignment w:val="auto"/>
              <w:rPr>
                <w:rFonts w:hint="eastAsia" w:ascii="宋体" w:hAnsi="宋体" w:eastAsia="宋体" w:cs="宋体"/>
                <w:color w:val="auto"/>
                <w:kern w:val="2"/>
                <w:sz w:val="21"/>
                <w:szCs w:val="21"/>
              </w:rPr>
            </w:pPr>
            <w:r>
              <w:rPr>
                <w:rFonts w:hint="eastAsia" w:ascii="宋体" w:hAnsi="宋体" w:eastAsia="宋体" w:cs="宋体"/>
                <w:color w:val="auto"/>
                <w:kern w:val="0"/>
                <w:sz w:val="21"/>
                <w:szCs w:val="21"/>
                <w:highlight w:val="none"/>
              </w:rPr>
              <w:t>超过采购预算的投标为无效投标。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19" w:hRule="atLeast"/>
        </w:trPr>
        <w:tc>
          <w:tcPr>
            <w:tcW w:w="834" w:type="dxa"/>
            <w:vMerge w:val="continue"/>
            <w:vAlign w:val="center"/>
          </w:tcPr>
          <w:p>
            <w:pPr>
              <w:keepNext w:val="0"/>
              <w:keepLines w:val="0"/>
              <w:pageBreakBefore w:val="0"/>
              <w:kinsoku/>
              <w:wordWrap/>
              <w:overflowPunct/>
              <w:topLinePunct w:val="0"/>
              <w:bidi w:val="0"/>
              <w:snapToGrid/>
              <w:spacing w:beforeAutospacing="0" w:after="0" w:line="360" w:lineRule="auto"/>
              <w:ind w:left="0" w:leftChars="0" w:right="0" w:rightChars="0" w:firstLine="420" w:firstLineChars="200"/>
              <w:textAlignment w:val="auto"/>
              <w:rPr>
                <w:rFonts w:hint="eastAsia" w:asciiTheme="minorEastAsia" w:hAnsiTheme="minorEastAsia" w:eastAsiaTheme="minorEastAsia" w:cstheme="minorEastAsia"/>
                <w:color w:val="auto"/>
                <w:sz w:val="21"/>
                <w:szCs w:val="21"/>
              </w:rPr>
            </w:pPr>
          </w:p>
        </w:tc>
        <w:tc>
          <w:tcPr>
            <w:tcW w:w="2540" w:type="dxa"/>
            <w:tcBorders>
              <w:top w:val="single" w:color="auto" w:sz="4" w:space="0"/>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beforeAutospacing="0" w:after="0" w:line="360" w:lineRule="auto"/>
              <w:ind w:left="0" w:leftChars="0" w:right="0" w:rightChars="0" w:firstLine="420" w:firstLineChars="20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最高限价</w:t>
            </w:r>
          </w:p>
          <w:p>
            <w:pPr>
              <w:pStyle w:val="26"/>
              <w:keepNext w:val="0"/>
              <w:keepLines w:val="0"/>
              <w:pageBreakBefore w:val="0"/>
              <w:widowControl w:val="0"/>
              <w:kinsoku/>
              <w:wordWrap/>
              <w:overflowPunct/>
              <w:topLinePunct w:val="0"/>
              <w:autoSpaceDE w:val="0"/>
              <w:autoSpaceDN w:val="0"/>
              <w:bidi w:val="0"/>
              <w:adjustRightInd w:val="0"/>
              <w:snapToGrid/>
              <w:spacing w:beforeAutospacing="0" w:after="0" w:line="360" w:lineRule="auto"/>
              <w:ind w:left="0" w:leftChars="0" w:right="0" w:rightChars="0" w:firstLine="420" w:firstLineChars="20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sz w:val="21"/>
                <w:szCs w:val="21"/>
              </w:rPr>
              <w:t>（实质性要求）</w:t>
            </w:r>
          </w:p>
        </w:tc>
        <w:tc>
          <w:tcPr>
            <w:tcW w:w="6127" w:type="dxa"/>
            <w:tcBorders>
              <w:top w:val="single" w:color="auto" w:sz="4" w:space="0"/>
            </w:tcBorders>
            <w:vAlign w:val="top"/>
          </w:tcPr>
          <w:p>
            <w:pPr>
              <w:keepNext w:val="0"/>
              <w:keepLines w:val="0"/>
              <w:pageBreakBefore w:val="0"/>
              <w:widowControl/>
              <w:kinsoku/>
              <w:wordWrap/>
              <w:overflowPunct/>
              <w:topLinePunct w:val="0"/>
              <w:autoSpaceDE/>
              <w:autoSpaceDN/>
              <w:bidi w:val="0"/>
              <w:adjustRightInd/>
              <w:snapToGrid/>
              <w:spacing w:after="0" w:line="360" w:lineRule="auto"/>
              <w:ind w:firstLine="210" w:firstLineChars="1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最高限价：</w:t>
            </w:r>
            <w:r>
              <w:rPr>
                <w:rFonts w:hint="eastAsia" w:ascii="宋体" w:hAnsi="宋体" w:cs="宋体"/>
                <w:color w:val="auto"/>
                <w:kern w:val="0"/>
                <w:sz w:val="21"/>
                <w:szCs w:val="21"/>
                <w:highlight w:val="none"/>
                <w:lang w:val="en-US" w:eastAsia="zh-CN"/>
              </w:rPr>
              <w:t>40</w:t>
            </w:r>
            <w:r>
              <w:rPr>
                <w:rFonts w:hint="eastAsia" w:ascii="宋体" w:hAnsi="宋体" w:eastAsia="宋体" w:cs="宋体"/>
                <w:color w:val="auto"/>
                <w:kern w:val="0"/>
                <w:sz w:val="21"/>
                <w:szCs w:val="21"/>
                <w:highlight w:val="none"/>
                <w:lang w:val="zh-CN"/>
              </w:rPr>
              <w:t>万</w:t>
            </w:r>
            <w:r>
              <w:rPr>
                <w:rFonts w:hint="eastAsia" w:ascii="宋体" w:hAnsi="宋体" w:eastAsia="宋体" w:cs="宋体"/>
                <w:color w:val="auto"/>
                <w:kern w:val="0"/>
                <w:sz w:val="21"/>
                <w:szCs w:val="21"/>
                <w:highlight w:val="none"/>
              </w:rPr>
              <w:t>元；</w:t>
            </w:r>
          </w:p>
          <w:p>
            <w:pPr>
              <w:keepNext w:val="0"/>
              <w:keepLines w:val="0"/>
              <w:pageBreakBefore w:val="0"/>
              <w:widowControl/>
              <w:kinsoku/>
              <w:wordWrap/>
              <w:overflowPunct/>
              <w:topLinePunct w:val="0"/>
              <w:autoSpaceDE/>
              <w:autoSpaceDN/>
              <w:bidi w:val="0"/>
              <w:adjustRightInd/>
              <w:snapToGrid/>
              <w:spacing w:after="0" w:line="360" w:lineRule="auto"/>
              <w:ind w:firstLine="210" w:firstLineChars="10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rPr>
              <w:t>超过最高限价的报价为无效投标。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trPr>
        <w:tc>
          <w:tcPr>
            <w:tcW w:w="834" w:type="dxa"/>
            <w:vAlign w:val="center"/>
          </w:tcPr>
          <w:p>
            <w:pPr>
              <w:pStyle w:val="26"/>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center"/>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2</w:t>
            </w:r>
          </w:p>
        </w:tc>
        <w:tc>
          <w:tcPr>
            <w:tcW w:w="2540" w:type="dxa"/>
            <w:vAlign w:val="center"/>
          </w:tcPr>
          <w:p>
            <w:pPr>
              <w:pStyle w:val="26"/>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center"/>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不正当竞争预防措施</w:t>
            </w:r>
          </w:p>
          <w:p>
            <w:pPr>
              <w:pStyle w:val="26"/>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center"/>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sz w:val="21"/>
                <w:szCs w:val="21"/>
              </w:rPr>
              <w:t>（实质性要求）</w:t>
            </w:r>
          </w:p>
        </w:tc>
        <w:tc>
          <w:tcPr>
            <w:tcW w:w="6127" w:type="dxa"/>
            <w:vAlign w:val="center"/>
          </w:tcPr>
          <w:p>
            <w:pPr>
              <w:pStyle w:val="26"/>
              <w:keepNext w:val="0"/>
              <w:keepLines w:val="0"/>
              <w:pageBreakBefore w:val="0"/>
              <w:kinsoku/>
              <w:wordWrap/>
              <w:overflowPunct/>
              <w:topLinePunct w:val="0"/>
              <w:bidi w:val="0"/>
              <w:snapToGrid/>
              <w:spacing w:line="360" w:lineRule="auto"/>
              <w:ind w:firstLine="420" w:firstLineChars="200"/>
              <w:jc w:val="both"/>
              <w:textAlignment w:val="auto"/>
              <w:rPr>
                <w:color w:val="auto"/>
                <w:sz w:val="21"/>
                <w:szCs w:val="21"/>
                <w:lang w:val="zh-CN"/>
              </w:rPr>
            </w:pPr>
            <w:r>
              <w:rPr>
                <w:rFonts w:hint="eastAsia"/>
                <w:color w:val="auto"/>
                <w:sz w:val="21"/>
                <w:szCs w:val="21"/>
                <w:lang w:val="zh-CN"/>
              </w:rPr>
              <w:t>在评标过程中，</w:t>
            </w:r>
            <w:r>
              <w:rPr>
                <w:rFonts w:hint="eastAsia"/>
                <w:color w:val="auto"/>
                <w:sz w:val="21"/>
                <w:szCs w:val="21"/>
                <w:lang w:val="en-US" w:eastAsia="zh-CN"/>
              </w:rPr>
              <w:t>谈判小组</w:t>
            </w:r>
            <w:r>
              <w:rPr>
                <w:rFonts w:hint="eastAsia"/>
                <w:color w:val="auto"/>
                <w:sz w:val="21"/>
                <w:szCs w:val="21"/>
                <w:lang w:val="zh-CN"/>
              </w:rPr>
              <w:t>认为投标人的报价明显低于其他通过符合性审查投标人的报价，有可能影响产品质量或者不能诚信履约的，</w:t>
            </w:r>
            <w:r>
              <w:rPr>
                <w:rFonts w:hint="eastAsia"/>
                <w:color w:val="auto"/>
                <w:sz w:val="21"/>
                <w:szCs w:val="21"/>
                <w:lang w:val="en-US" w:eastAsia="zh-CN"/>
              </w:rPr>
              <w:t>谈判小组</w:t>
            </w:r>
            <w:r>
              <w:rPr>
                <w:rFonts w:hint="eastAsia"/>
                <w:color w:val="auto"/>
                <w:sz w:val="21"/>
                <w:szCs w:val="21"/>
                <w:lang w:val="zh-CN"/>
              </w:rPr>
              <w:t>应当要求其在评标现场合理的时间内提供成本构成书面说明，并提交相关证明材料。投标人书面说明应当按照国家财务会计制度的规定要求，逐项就投标人提供的货物、工程和服务的主营业务成本（应根据投标人企业类型予以区别）、税金及附加、销售费用、管理费用、财务费用等成本构成事项详细陈述。</w:t>
            </w:r>
          </w:p>
          <w:p>
            <w:pPr>
              <w:pStyle w:val="26"/>
              <w:keepNext w:val="0"/>
              <w:keepLines w:val="0"/>
              <w:pageBreakBefore w:val="0"/>
              <w:kinsoku/>
              <w:wordWrap/>
              <w:overflowPunct/>
              <w:topLinePunct w:val="0"/>
              <w:bidi w:val="0"/>
              <w:snapToGrid/>
              <w:spacing w:line="360" w:lineRule="auto"/>
              <w:ind w:firstLine="420" w:firstLineChars="200"/>
              <w:jc w:val="both"/>
              <w:textAlignment w:val="auto"/>
              <w:rPr>
                <w:color w:val="auto"/>
                <w:sz w:val="21"/>
                <w:szCs w:val="21"/>
                <w:lang w:val="zh-CN"/>
              </w:rPr>
            </w:pPr>
            <w:r>
              <w:rPr>
                <w:rFonts w:hint="eastAsia"/>
                <w:color w:val="auto"/>
                <w:sz w:val="21"/>
                <w:szCs w:val="21"/>
                <w:lang w:val="zh-CN"/>
              </w:rPr>
              <w:t>投标人书面说明应当签字确认或者加盖公章，否则无效。书面说明的签字确认，投标人为法人的，由其法定代表人或者代理人签字确认；投标人为其他组织的，由其主要负责人或者代理人签字确认；投标人为自然人的，由其本人或者代理人签字确认。</w:t>
            </w:r>
          </w:p>
          <w:p>
            <w:pPr>
              <w:pStyle w:val="26"/>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both"/>
              <w:textAlignment w:val="auto"/>
              <w:rPr>
                <w:rFonts w:hint="eastAsia" w:asciiTheme="minorEastAsia" w:hAnsiTheme="minorEastAsia" w:eastAsiaTheme="minorEastAsia" w:cstheme="minorEastAsia"/>
                <w:color w:val="auto"/>
                <w:kern w:val="2"/>
                <w:sz w:val="21"/>
                <w:szCs w:val="21"/>
              </w:rPr>
            </w:pPr>
            <w:r>
              <w:rPr>
                <w:rFonts w:hint="eastAsia"/>
                <w:color w:val="auto"/>
                <w:sz w:val="21"/>
                <w:szCs w:val="21"/>
                <w:lang w:val="zh-CN"/>
              </w:rPr>
              <w:t>投标人提供书面说明后，</w:t>
            </w:r>
            <w:r>
              <w:rPr>
                <w:rFonts w:hint="eastAsia"/>
                <w:color w:val="auto"/>
                <w:sz w:val="21"/>
                <w:szCs w:val="21"/>
                <w:lang w:val="en-US" w:eastAsia="zh-CN"/>
              </w:rPr>
              <w:t>谈判小组</w:t>
            </w:r>
            <w:r>
              <w:rPr>
                <w:rFonts w:hint="eastAsia"/>
                <w:color w:val="auto"/>
                <w:sz w:val="21"/>
                <w:szCs w:val="21"/>
                <w:lang w:val="zh-CN"/>
              </w:rPr>
              <w:t>应当结合采购项目采购需求、专业实际情况、投标人财务状况报告、与其他投标人比较情况等就投标人书面说明进行审查评价。投标人拒绝或者变相拒绝提供有效书面说明或者书面说明不能证明其报价合理性的，</w:t>
            </w:r>
            <w:r>
              <w:rPr>
                <w:rFonts w:hint="eastAsia"/>
                <w:color w:val="auto"/>
                <w:sz w:val="21"/>
                <w:szCs w:val="21"/>
                <w:lang w:val="en-US" w:eastAsia="zh-CN"/>
              </w:rPr>
              <w:t>谈判小组</w:t>
            </w:r>
            <w:r>
              <w:rPr>
                <w:rFonts w:hint="eastAsia"/>
                <w:color w:val="auto"/>
                <w:sz w:val="21"/>
                <w:szCs w:val="21"/>
                <w:lang w:val="zh-CN"/>
              </w:rPr>
              <w:t>会应当将其投标文件作为无效处理。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trPr>
        <w:tc>
          <w:tcPr>
            <w:tcW w:w="834" w:type="dxa"/>
            <w:vAlign w:val="center"/>
          </w:tcPr>
          <w:p>
            <w:pPr>
              <w:pStyle w:val="26"/>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center"/>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3</w:t>
            </w:r>
          </w:p>
        </w:tc>
        <w:tc>
          <w:tcPr>
            <w:tcW w:w="2540" w:type="dxa"/>
            <w:vAlign w:val="center"/>
          </w:tcPr>
          <w:p>
            <w:pPr>
              <w:pStyle w:val="26"/>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both"/>
              <w:textAlignment w:val="auto"/>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进口产品（实质性要求）</w:t>
            </w:r>
          </w:p>
        </w:tc>
        <w:tc>
          <w:tcPr>
            <w:tcW w:w="6127" w:type="dxa"/>
            <w:vAlign w:val="center"/>
          </w:tcPr>
          <w:p>
            <w:pPr>
              <w:pStyle w:val="26"/>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both"/>
              <w:textAlignment w:val="auto"/>
              <w:rPr>
                <w:rFonts w:hint="eastAsia" w:asciiTheme="minorEastAsia" w:hAnsiTheme="minorEastAsia" w:eastAsiaTheme="minorEastAsia" w:cstheme="minorEastAsia"/>
                <w:color w:val="auto"/>
                <w:sz w:val="21"/>
                <w:szCs w:val="21"/>
                <w:lang w:val="zh-CN"/>
              </w:rPr>
            </w:pPr>
            <w:bookmarkStart w:id="18" w:name="PO_默认文件内容_34"/>
            <w:r>
              <w:rPr>
                <w:rFonts w:hint="eastAsia" w:asciiTheme="minorEastAsia" w:hAnsiTheme="minorEastAsia" w:eastAsiaTheme="minorEastAsia" w:cstheme="minorEastAsia"/>
                <w:color w:val="auto"/>
                <w:sz w:val="21"/>
                <w:szCs w:val="21"/>
              </w:rPr>
              <w:t>本项目招标文件中未载明“允许采购进口产品”的产品，视为拒绝进口产品参与竞争，供应商以进口产品投标时，将按无效投标处理。载明“允许采购进口产品”的产品，不限制国产产品参与竞争。</w:t>
            </w:r>
            <w:bookmarkEnd w:id="18"/>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trPr>
        <w:tc>
          <w:tcPr>
            <w:tcW w:w="834" w:type="dxa"/>
            <w:vAlign w:val="center"/>
          </w:tcPr>
          <w:p>
            <w:pPr>
              <w:pStyle w:val="26"/>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center"/>
              <w:textAlignment w:val="auto"/>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4</w:t>
            </w:r>
          </w:p>
        </w:tc>
        <w:tc>
          <w:tcPr>
            <w:tcW w:w="2540" w:type="dxa"/>
            <w:vAlign w:val="center"/>
          </w:tcPr>
          <w:p>
            <w:pPr>
              <w:pStyle w:val="26"/>
              <w:keepNext w:val="0"/>
              <w:keepLines w:val="0"/>
              <w:pageBreakBefore w:val="0"/>
              <w:kinsoku/>
              <w:wordWrap/>
              <w:overflowPunct/>
              <w:topLinePunct w:val="0"/>
              <w:bidi w:val="0"/>
              <w:snapToGrid/>
              <w:spacing w:beforeAutospacing="0" w:after="0" w:line="360" w:lineRule="auto"/>
              <w:ind w:right="0" w:rightChars="0"/>
              <w:jc w:val="both"/>
              <w:textAlignment w:val="auto"/>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是否专门面向中小企业、小 微企业（实质性要求）</w:t>
            </w:r>
          </w:p>
        </w:tc>
        <w:tc>
          <w:tcPr>
            <w:tcW w:w="6127" w:type="dxa"/>
            <w:vAlign w:val="center"/>
          </w:tcPr>
          <w:p>
            <w:pPr>
              <w:pStyle w:val="26"/>
              <w:keepNext w:val="0"/>
              <w:keepLines w:val="0"/>
              <w:pageBreakBefore w:val="0"/>
              <w:kinsoku/>
              <w:wordWrap/>
              <w:overflowPunct/>
              <w:topLinePunct w:val="0"/>
              <w:bidi w:val="0"/>
              <w:snapToGrid/>
              <w:spacing w:beforeAutospacing="0" w:after="0" w:line="360" w:lineRule="auto"/>
              <w:ind w:right="0" w:rightChars="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本项目</w:t>
            </w:r>
            <w:r>
              <w:rPr>
                <w:rFonts w:hint="eastAsia" w:asciiTheme="minorEastAsia" w:hAnsiTheme="minorEastAsia" w:eastAsiaTheme="minorEastAsia" w:cstheme="minorEastAsia"/>
                <w:color w:val="auto"/>
                <w:sz w:val="21"/>
                <w:szCs w:val="21"/>
                <w:lang w:val="en-US" w:eastAsia="zh-CN"/>
              </w:rPr>
              <w:t>是否</w:t>
            </w:r>
            <w:r>
              <w:rPr>
                <w:rFonts w:hint="eastAsia" w:asciiTheme="minorEastAsia" w:hAnsiTheme="minorEastAsia" w:eastAsiaTheme="minorEastAsia" w:cstheme="minorEastAsia"/>
                <w:color w:val="auto"/>
                <w:sz w:val="21"/>
                <w:szCs w:val="21"/>
              </w:rPr>
              <w:t>专门面向中小企业：是</w:t>
            </w:r>
            <w:r>
              <w:rPr>
                <w:rFonts w:hint="eastAsia" w:asciiTheme="minorEastAsia" w:hAnsiTheme="minorEastAsia" w:eastAsiaTheme="minorEastAsia" w:cstheme="minorEastAsia"/>
                <w:color w:val="auto"/>
                <w:sz w:val="21"/>
                <w:szCs w:val="21"/>
              </w:rPr>
              <w:sym w:font="Wingdings 2" w:char="0052"/>
            </w:r>
            <w:r>
              <w:rPr>
                <w:rFonts w:hint="eastAsia" w:asciiTheme="minorEastAsia" w:hAnsiTheme="minorEastAsia" w:eastAsiaTheme="minorEastAsia" w:cstheme="minorEastAsia"/>
                <w:color w:val="auto"/>
                <w:sz w:val="21"/>
                <w:szCs w:val="21"/>
              </w:rPr>
              <w:t>；否</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99" w:hRule="atLeast"/>
        </w:trPr>
        <w:tc>
          <w:tcPr>
            <w:tcW w:w="834" w:type="dxa"/>
            <w:vAlign w:val="center"/>
          </w:tcPr>
          <w:p>
            <w:pPr>
              <w:pStyle w:val="26"/>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center"/>
              <w:textAlignment w:val="auto"/>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5</w:t>
            </w:r>
          </w:p>
        </w:tc>
        <w:tc>
          <w:tcPr>
            <w:tcW w:w="2540" w:type="dxa"/>
            <w:vAlign w:val="center"/>
          </w:tcPr>
          <w:p>
            <w:pPr>
              <w:pStyle w:val="26"/>
              <w:keepNext w:val="0"/>
              <w:keepLines w:val="0"/>
              <w:pageBreakBefore w:val="0"/>
              <w:kinsoku/>
              <w:wordWrap/>
              <w:overflowPunct/>
              <w:topLinePunct w:val="0"/>
              <w:bidi w:val="0"/>
              <w:snapToGrid/>
              <w:spacing w:beforeAutospacing="0" w:after="0" w:line="360" w:lineRule="auto"/>
              <w:ind w:right="0" w:rightChars="0"/>
              <w:jc w:val="both"/>
              <w:textAlignment w:val="auto"/>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联合体投标  （实质性要求）</w:t>
            </w:r>
          </w:p>
        </w:tc>
        <w:tc>
          <w:tcPr>
            <w:tcW w:w="6127" w:type="dxa"/>
            <w:vAlign w:val="center"/>
          </w:tcPr>
          <w:p>
            <w:pPr>
              <w:pStyle w:val="26"/>
              <w:keepNext w:val="0"/>
              <w:keepLines w:val="0"/>
              <w:pageBreakBefore w:val="0"/>
              <w:kinsoku/>
              <w:wordWrap/>
              <w:overflowPunct/>
              <w:topLinePunct w:val="0"/>
              <w:bidi w:val="0"/>
              <w:snapToGrid/>
              <w:spacing w:beforeAutospacing="0" w:after="0" w:line="360" w:lineRule="auto"/>
              <w:ind w:right="0" w:rightChars="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本项目</w:t>
            </w:r>
            <w:r>
              <w:rPr>
                <w:rFonts w:hint="eastAsia" w:asciiTheme="minorEastAsia" w:hAnsiTheme="minorEastAsia" w:eastAsiaTheme="minorEastAsia" w:cstheme="minorEastAsia"/>
                <w:color w:val="auto"/>
                <w:sz w:val="21"/>
                <w:szCs w:val="21"/>
                <w:lang w:val="en-US" w:eastAsia="zh-CN"/>
              </w:rPr>
              <w:t>是否允许联合体投标</w:t>
            </w:r>
            <w:r>
              <w:rPr>
                <w:rFonts w:hint="eastAsia" w:asciiTheme="minorEastAsia" w:hAnsiTheme="minorEastAsia" w:eastAsiaTheme="minorEastAsia" w:cstheme="minorEastAsia"/>
                <w:color w:val="auto"/>
                <w:sz w:val="21"/>
                <w:szCs w:val="21"/>
              </w:rPr>
              <w:t>：是□；否</w:t>
            </w:r>
            <w:r>
              <w:rPr>
                <w:rFonts w:hint="eastAsia" w:asciiTheme="minorEastAsia" w:hAnsiTheme="minorEastAsia" w:eastAsiaTheme="minorEastAsia" w:cstheme="minorEastAsia"/>
                <w:color w:val="auto"/>
                <w:sz w:val="21"/>
                <w:szCs w:val="21"/>
                <w:lang w:eastAsia="zh-CN"/>
              </w:rPr>
              <w:sym w:font="Wingdings 2" w:char="0052"/>
            </w:r>
            <w:r>
              <w:rPr>
                <w:rFonts w:hint="eastAsia" w:asciiTheme="minorEastAsia" w:hAnsiTheme="minorEastAsia" w:eastAsiaTheme="minorEastAsia" w:cstheme="minorEastAsia"/>
                <w:color w:val="auto"/>
                <w:sz w:val="21"/>
                <w:szCs w:val="21"/>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trPr>
        <w:tc>
          <w:tcPr>
            <w:tcW w:w="834" w:type="dxa"/>
            <w:vAlign w:val="center"/>
          </w:tcPr>
          <w:p>
            <w:pPr>
              <w:pStyle w:val="26"/>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center"/>
              <w:textAlignment w:val="auto"/>
              <w:rPr>
                <w:rFonts w:hint="eastAsia" w:asciiTheme="minorEastAsia" w:hAnsiTheme="minorEastAsia" w:eastAsiaTheme="minorEastAsia" w:cstheme="minorEastAsia"/>
                <w:color w:val="auto"/>
                <w:sz w:val="21"/>
                <w:szCs w:val="21"/>
                <w:lang w:val="zh-CN" w:eastAsia="zh-CN"/>
              </w:rPr>
            </w:pPr>
            <w:r>
              <w:rPr>
                <w:rFonts w:hint="eastAsia" w:asciiTheme="minorEastAsia" w:hAnsiTheme="minorEastAsia" w:eastAsiaTheme="minorEastAsia" w:cstheme="minorEastAsia"/>
                <w:color w:val="auto"/>
                <w:sz w:val="21"/>
                <w:szCs w:val="21"/>
                <w:lang w:val="en-US" w:eastAsia="zh-CN"/>
              </w:rPr>
              <w:t>6</w:t>
            </w:r>
          </w:p>
        </w:tc>
        <w:tc>
          <w:tcPr>
            <w:tcW w:w="2540" w:type="dxa"/>
            <w:vAlign w:val="center"/>
          </w:tcPr>
          <w:p>
            <w:pPr>
              <w:pStyle w:val="26"/>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center"/>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小微企业（监狱企业、残疾人福利性单位</w:t>
            </w:r>
            <w:r>
              <w:rPr>
                <w:rFonts w:hint="eastAsia" w:asciiTheme="minorEastAsia" w:hAnsiTheme="minorEastAsia" w:eastAsiaTheme="minorEastAsia" w:cstheme="minorEastAsia"/>
                <w:color w:val="auto"/>
                <w:sz w:val="21"/>
                <w:szCs w:val="21"/>
              </w:rPr>
              <w:t>视同小微企业</w:t>
            </w:r>
            <w:r>
              <w:rPr>
                <w:rFonts w:hint="eastAsia" w:asciiTheme="minorEastAsia" w:hAnsiTheme="minorEastAsia" w:eastAsiaTheme="minorEastAsia" w:cstheme="minorEastAsia"/>
                <w:color w:val="auto"/>
                <w:kern w:val="2"/>
                <w:sz w:val="21"/>
                <w:szCs w:val="21"/>
              </w:rPr>
              <w:t>）价格扣除和失信企业报价加成或者扣分</w:t>
            </w:r>
          </w:p>
        </w:tc>
        <w:tc>
          <w:tcPr>
            <w:tcW w:w="6127" w:type="dxa"/>
            <w:vAlign w:val="center"/>
          </w:tcPr>
          <w:p>
            <w:pPr>
              <w:keepNext w:val="0"/>
              <w:keepLines w:val="0"/>
              <w:pageBreakBefore w:val="0"/>
              <w:widowControl/>
              <w:kinsoku/>
              <w:wordWrap/>
              <w:overflowPunct/>
              <w:topLinePunct w:val="0"/>
              <w:autoSpaceDE/>
              <w:autoSpaceDN/>
              <w:bidi w:val="0"/>
              <w:adjustRightInd/>
              <w:snapToGrid/>
              <w:spacing w:beforeAutospacing="0" w:after="0" w:line="360" w:lineRule="auto"/>
              <w:ind w:left="0" w:leftChars="0" w:right="0" w:rightChars="0" w:firstLine="420" w:firstLineChars="20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一、小微企业（监狱企业、残疾人福利性单位均视同小微企业）价格扣除</w:t>
            </w:r>
          </w:p>
          <w:p>
            <w:pPr>
              <w:keepNext w:val="0"/>
              <w:keepLines w:val="0"/>
              <w:pageBreakBefore w:val="0"/>
              <w:widowControl/>
              <w:kinsoku/>
              <w:wordWrap/>
              <w:overflowPunct/>
              <w:topLinePunct w:val="0"/>
              <w:bidi w:val="0"/>
              <w:snapToGrid/>
              <w:spacing w:beforeAutospacing="0" w:after="0" w:line="360" w:lineRule="auto"/>
              <w:ind w:left="0" w:leftChars="0" w:right="0" w:rightChars="0"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1、按照《政府采购促进中小企业发展管理办法》（财库〔2020〕46号）规定，</w:t>
            </w:r>
            <w:r>
              <w:rPr>
                <w:rFonts w:hint="eastAsia" w:ascii="宋体" w:hAnsi="宋体" w:eastAsia="宋体" w:cs="宋体"/>
                <w:color w:val="auto"/>
                <w:kern w:val="0"/>
                <w:sz w:val="21"/>
                <w:szCs w:val="21"/>
                <w:highlight w:val="none"/>
                <w:lang w:eastAsia="zh-CN"/>
              </w:rPr>
              <w:t>本项目已响应政府采购扶持政策专门面向中小企业采购</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eastAsia="zh-CN"/>
              </w:rPr>
              <w:t>故</w:t>
            </w:r>
            <w:r>
              <w:rPr>
                <w:rFonts w:hint="eastAsia" w:ascii="宋体" w:hAnsi="宋体" w:eastAsia="宋体" w:cs="宋体"/>
                <w:color w:val="auto"/>
                <w:kern w:val="0"/>
                <w:sz w:val="21"/>
                <w:szCs w:val="21"/>
                <w:highlight w:val="none"/>
              </w:rPr>
              <w:t>小微企业不再享受价格扣除优惠。</w:t>
            </w:r>
          </w:p>
          <w:p>
            <w:pPr>
              <w:keepNext w:val="0"/>
              <w:keepLines w:val="0"/>
              <w:pageBreakBefore w:val="0"/>
              <w:widowControl/>
              <w:kinsoku/>
              <w:wordWrap/>
              <w:overflowPunct/>
              <w:topLinePunct w:val="0"/>
              <w:bidi w:val="0"/>
              <w:snapToGrid/>
              <w:spacing w:beforeAutospacing="0" w:after="0" w:line="360" w:lineRule="auto"/>
              <w:ind w:left="0" w:leftChars="0" w:right="0" w:rightChars="0"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2、参加政府采购活动的中小企业（监狱企业）提供《中小企业（监狱企业）声明函》原件，未提供的，视为无效投标处理。</w:t>
            </w:r>
          </w:p>
          <w:p>
            <w:pPr>
              <w:keepNext w:val="0"/>
              <w:keepLines w:val="0"/>
              <w:pageBreakBefore w:val="0"/>
              <w:widowControl/>
              <w:kinsoku/>
              <w:wordWrap/>
              <w:overflowPunct/>
              <w:topLinePunct w:val="0"/>
              <w:autoSpaceDE/>
              <w:autoSpaceDN/>
              <w:bidi w:val="0"/>
              <w:adjustRightInd/>
              <w:snapToGrid/>
              <w:spacing w:beforeAutospacing="0" w:after="0" w:line="360" w:lineRule="auto"/>
              <w:ind w:left="0" w:leftChars="0" w:right="0" w:rightChars="0" w:firstLine="420" w:firstLineChars="200"/>
              <w:jc w:val="left"/>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3、在货物采购项目中，供应商提供的货物既有中小企业制造货物，也有大型企业制造货物的，不属于《政府采购促进中小企业发展管理办法》（财库〔2020〕46号）规定的中小企业扶持政策。 以联合体形式参加政府采购活动，联合体各方均为中小企业的，联合体视同中小企业。其中，联合体各方均为小微企业的，联合体视同小微企业。组成联合体的中小企业与联合体内其他企业之间不得存在直接控股、管理关系。</w:t>
            </w:r>
          </w:p>
          <w:p>
            <w:pPr>
              <w:keepNext w:val="0"/>
              <w:keepLines w:val="0"/>
              <w:pageBreakBefore w:val="0"/>
              <w:widowControl/>
              <w:kinsoku/>
              <w:wordWrap/>
              <w:overflowPunct/>
              <w:topLinePunct w:val="0"/>
              <w:autoSpaceDE/>
              <w:autoSpaceDN/>
              <w:bidi w:val="0"/>
              <w:adjustRightInd/>
              <w:snapToGrid/>
              <w:spacing w:beforeAutospacing="0" w:after="0" w:line="360" w:lineRule="auto"/>
              <w:ind w:left="0" w:leftChars="0" w:right="0" w:rightChars="0"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4</w:t>
            </w:r>
            <w:r>
              <w:rPr>
                <w:rFonts w:hint="eastAsia" w:ascii="宋体" w:hAnsi="宋体" w:eastAsia="宋体" w:cs="宋体"/>
                <w:color w:val="auto"/>
                <w:kern w:val="0"/>
                <w:sz w:val="21"/>
                <w:szCs w:val="21"/>
                <w:highlight w:val="none"/>
              </w:rPr>
              <w:t>、参加政府采购活动的残疾人福利性单位应当提供《残疾人福利性单位声明函》原件。</w:t>
            </w:r>
          </w:p>
          <w:p>
            <w:pPr>
              <w:keepNext w:val="0"/>
              <w:keepLines w:val="0"/>
              <w:pageBreakBefore w:val="0"/>
              <w:widowControl/>
              <w:kinsoku/>
              <w:wordWrap/>
              <w:overflowPunct/>
              <w:topLinePunct w:val="0"/>
              <w:autoSpaceDE/>
              <w:autoSpaceDN/>
              <w:bidi w:val="0"/>
              <w:adjustRightInd/>
              <w:snapToGrid/>
              <w:spacing w:beforeAutospacing="0" w:after="0" w:line="360" w:lineRule="auto"/>
              <w:ind w:left="0" w:leftChars="0" w:right="0" w:rightChars="0" w:firstLine="420" w:firstLineChars="20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 符合中小企业划分标准的个体工商户，在政府采购活动中视同中小企业。</w:t>
            </w:r>
          </w:p>
          <w:p>
            <w:pPr>
              <w:keepNext w:val="0"/>
              <w:keepLines w:val="0"/>
              <w:pageBreakBefore w:val="0"/>
              <w:kinsoku/>
              <w:wordWrap/>
              <w:overflowPunct/>
              <w:topLinePunct w:val="0"/>
              <w:bidi w:val="0"/>
              <w:snapToGrid/>
              <w:spacing w:beforeAutospacing="0" w:after="0" w:line="360" w:lineRule="auto"/>
              <w:ind w:left="0" w:leftChars="0" w:right="0" w:righ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二、失信企业报价加成（实质性要求）</w:t>
            </w:r>
          </w:p>
          <w:p>
            <w:pPr>
              <w:pStyle w:val="26"/>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both"/>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1、本项目限制失信单位参与投标。</w:t>
            </w:r>
          </w:p>
          <w:p>
            <w:pPr>
              <w:pStyle w:val="26"/>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both"/>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严格执行《四川省公共资源交易领域严重失信联合惩戒实施办法》（川发改信用规〔2019）405号）、《关于对政府采购领域严重违法失信主体开展联合惩戒的合作备忘录》（发改财金〔2018〕1614号）等相关规定。</w:t>
            </w:r>
          </w:p>
          <w:p>
            <w:pPr>
              <w:pStyle w:val="26"/>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both"/>
              <w:textAlignment w:val="auto"/>
              <w:rPr>
                <w:rFonts w:hint="eastAsia" w:asciiTheme="minorEastAsia" w:hAnsiTheme="minorEastAsia" w:eastAsiaTheme="minorEastAsia" w:cstheme="minorEastAsia"/>
                <w:color w:val="auto"/>
                <w:sz w:val="21"/>
                <w:szCs w:val="21"/>
                <w:lang w:val="zh-CN"/>
              </w:rPr>
            </w:pPr>
            <w:r>
              <w:rPr>
                <w:rFonts w:hint="eastAsia" w:ascii="宋体" w:hAnsi="宋体" w:eastAsia="宋体" w:cs="宋体"/>
                <w:color w:val="auto"/>
                <w:sz w:val="21"/>
                <w:szCs w:val="21"/>
              </w:rPr>
              <w:t>2、供应商参加政府采购活动时，应当就自己的诚信情况在投标文件中进行承诺。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trPr>
        <w:tc>
          <w:tcPr>
            <w:tcW w:w="834" w:type="dxa"/>
            <w:vAlign w:val="center"/>
          </w:tcPr>
          <w:p>
            <w:pPr>
              <w:pStyle w:val="26"/>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center"/>
              <w:textAlignment w:val="auto"/>
              <w:rPr>
                <w:rFonts w:hint="eastAsia" w:asciiTheme="minorEastAsia" w:hAnsiTheme="minorEastAsia" w:eastAsiaTheme="minorEastAsia" w:cstheme="minorEastAsia"/>
                <w:color w:val="auto"/>
                <w:sz w:val="21"/>
                <w:szCs w:val="21"/>
                <w:lang w:val="zh-CN" w:eastAsia="zh-CN"/>
              </w:rPr>
            </w:pPr>
            <w:r>
              <w:rPr>
                <w:rFonts w:hint="eastAsia" w:asciiTheme="minorEastAsia" w:hAnsiTheme="minorEastAsia" w:eastAsiaTheme="minorEastAsia" w:cstheme="minorEastAsia"/>
                <w:color w:val="auto"/>
                <w:kern w:val="2"/>
                <w:sz w:val="21"/>
                <w:szCs w:val="21"/>
                <w:lang w:val="en-US" w:eastAsia="zh-CN"/>
              </w:rPr>
              <w:t>7</w:t>
            </w:r>
          </w:p>
        </w:tc>
        <w:tc>
          <w:tcPr>
            <w:tcW w:w="2540" w:type="dxa"/>
            <w:vAlign w:val="center"/>
          </w:tcPr>
          <w:p>
            <w:pPr>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center"/>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节能、环保及无线局域网产品政府采购政策</w:t>
            </w:r>
          </w:p>
        </w:tc>
        <w:tc>
          <w:tcPr>
            <w:tcW w:w="6127" w:type="dxa"/>
            <w:vAlign w:val="center"/>
          </w:tcPr>
          <w:p>
            <w:pPr>
              <w:keepNext w:val="0"/>
              <w:keepLines w:val="0"/>
              <w:pageBreakBefore w:val="0"/>
              <w:kinsoku/>
              <w:wordWrap/>
              <w:overflowPunct/>
              <w:topLinePunct w:val="0"/>
              <w:bidi w:val="0"/>
              <w:snapToGrid/>
              <w:spacing w:beforeAutospacing="0" w:after="0" w:line="360" w:lineRule="auto"/>
              <w:ind w:left="0" w:leftChars="0" w:right="0" w:rightChars="0" w:firstLine="422" w:firstLineChars="200"/>
              <w:textAlignment w:val="auto"/>
              <w:rPr>
                <w:rFonts w:hint="eastAsia" w:asciiTheme="minorEastAsia" w:hAnsiTheme="minorEastAsia" w:eastAsiaTheme="minorEastAsia" w:cstheme="minorEastAsia"/>
                <w:b/>
                <w:color w:val="auto"/>
                <w:sz w:val="21"/>
                <w:szCs w:val="21"/>
              </w:rPr>
            </w:pPr>
            <w:bookmarkStart w:id="19" w:name="PO_默认文件内容_36"/>
            <w:r>
              <w:rPr>
                <w:rFonts w:hint="eastAsia" w:asciiTheme="minorEastAsia" w:hAnsiTheme="minorEastAsia" w:eastAsiaTheme="minorEastAsia" w:cstheme="minorEastAsia"/>
                <w:b/>
                <w:color w:val="auto"/>
                <w:sz w:val="21"/>
                <w:szCs w:val="21"/>
              </w:rPr>
              <w:t>一、节能、环保产品政府采购政策：</w:t>
            </w:r>
          </w:p>
          <w:p>
            <w:pPr>
              <w:keepNext w:val="0"/>
              <w:keepLines w:val="0"/>
              <w:pageBreakBefore w:val="0"/>
              <w:kinsoku/>
              <w:wordWrap/>
              <w:overflowPunct/>
              <w:topLinePunct w:val="0"/>
              <w:bidi w:val="0"/>
              <w:snapToGrid/>
              <w:spacing w:beforeAutospacing="0" w:after="0" w:line="360" w:lineRule="auto"/>
              <w:ind w:left="0" w:leftChars="0" w:right="0" w:rightChars="0"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根据《财政部 发展改革委 生态环境部 市场监管总局关于调整优化节能产品、环境标志产品政府采购执行机制的通知》（财库〔2019〕9号）相关要求，依据品目清单和认证证书实施政府优先采购和强制采购。本项目采购的产品</w:t>
            </w:r>
            <w:r>
              <w:rPr>
                <w:rFonts w:hint="eastAsia"/>
                <w:color w:val="auto"/>
                <w:sz w:val="21"/>
                <w:szCs w:val="21"/>
              </w:rPr>
              <w:t>（如涉及）</w:t>
            </w:r>
            <w:r>
              <w:rPr>
                <w:rFonts w:hint="eastAsia" w:asciiTheme="minorEastAsia" w:hAnsiTheme="minorEastAsia" w:eastAsiaTheme="minorEastAsia" w:cstheme="minorEastAsia"/>
                <w:color w:val="auto"/>
                <w:sz w:val="21"/>
                <w:szCs w:val="21"/>
              </w:rPr>
              <w:t>属于品目清单范围的，依据国家确定的认证机构出具的、处于有效期之内的节能产品、环境标志产品认证证书，对获得证书的产品实施政府优先采购或强制采购。</w:t>
            </w:r>
          </w:p>
          <w:p>
            <w:pPr>
              <w:keepNext w:val="0"/>
              <w:keepLines w:val="0"/>
              <w:pageBreakBefore w:val="0"/>
              <w:kinsoku/>
              <w:wordWrap/>
              <w:overflowPunct/>
              <w:topLinePunct w:val="0"/>
              <w:bidi w:val="0"/>
              <w:snapToGrid/>
              <w:spacing w:beforeAutospacing="0" w:after="0" w:line="360" w:lineRule="auto"/>
              <w:ind w:left="0" w:leftChars="0" w:right="0" w:rightChars="0"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本项目采购的产品</w:t>
            </w:r>
            <w:r>
              <w:rPr>
                <w:rFonts w:hint="eastAsia"/>
                <w:color w:val="auto"/>
                <w:sz w:val="21"/>
                <w:szCs w:val="21"/>
              </w:rPr>
              <w:t>（如涉及）</w:t>
            </w:r>
            <w:r>
              <w:rPr>
                <w:rFonts w:hint="eastAsia" w:asciiTheme="minorEastAsia" w:hAnsiTheme="minorEastAsia" w:eastAsiaTheme="minorEastAsia" w:cstheme="minorEastAsia"/>
                <w:color w:val="auto"/>
                <w:sz w:val="21"/>
                <w:szCs w:val="21"/>
              </w:rPr>
              <w:t>属于品目清单强制采购范围的，供应商应按上述要求提供产品认证证书复印件并加盖供应商单位公章（鲜章），否则投标无效。</w:t>
            </w:r>
            <w:r>
              <w:rPr>
                <w:rFonts w:hint="eastAsia" w:asciiTheme="minorEastAsia" w:hAnsiTheme="minorEastAsia" w:eastAsiaTheme="minorEastAsia" w:cstheme="minorEastAsia"/>
                <w:b/>
                <w:color w:val="auto"/>
                <w:sz w:val="21"/>
                <w:szCs w:val="21"/>
              </w:rPr>
              <w:t>（实质性要求）</w:t>
            </w:r>
          </w:p>
          <w:p>
            <w:pPr>
              <w:keepNext w:val="0"/>
              <w:keepLines w:val="0"/>
              <w:pageBreakBefore w:val="0"/>
              <w:kinsoku/>
              <w:wordWrap/>
              <w:overflowPunct/>
              <w:topLinePunct w:val="0"/>
              <w:bidi w:val="0"/>
              <w:snapToGrid/>
              <w:spacing w:beforeAutospacing="0" w:after="0" w:line="360" w:lineRule="auto"/>
              <w:ind w:left="0" w:leftChars="0" w:right="0" w:rightChars="0"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本项目采购的产品属于品目清单优先采购范围的，</w:t>
            </w:r>
            <w:r>
              <w:rPr>
                <w:rFonts w:hint="eastAsia" w:asciiTheme="minorEastAsia" w:hAnsiTheme="minorEastAsia" w:eastAsiaTheme="minorEastAsia" w:cstheme="minorEastAsia"/>
                <w:color w:val="auto"/>
                <w:sz w:val="21"/>
                <w:szCs w:val="21"/>
                <w:lang w:val="zh-CN"/>
              </w:rPr>
              <w:t>当供应商的评审价相同时，优先采购其响应产品属于</w:t>
            </w:r>
            <w:r>
              <w:rPr>
                <w:rFonts w:hint="eastAsia" w:asciiTheme="minorEastAsia" w:hAnsiTheme="minorEastAsia" w:eastAsiaTheme="minorEastAsia" w:cstheme="minorEastAsia"/>
                <w:color w:val="auto"/>
                <w:sz w:val="21"/>
                <w:szCs w:val="21"/>
              </w:rPr>
              <w:t>品目清单内的产品</w:t>
            </w:r>
            <w:r>
              <w:rPr>
                <w:rFonts w:hint="eastAsia" w:asciiTheme="minorEastAsia" w:hAnsiTheme="minorEastAsia" w:eastAsiaTheme="minorEastAsia" w:cstheme="minorEastAsia"/>
                <w:color w:val="auto"/>
                <w:sz w:val="21"/>
                <w:szCs w:val="21"/>
                <w:lang w:val="zh-CN"/>
              </w:rPr>
              <w:t>，供应商在响应文件中按上述要求提供产品</w:t>
            </w:r>
            <w:r>
              <w:rPr>
                <w:rFonts w:hint="eastAsia" w:asciiTheme="minorEastAsia" w:hAnsiTheme="minorEastAsia" w:eastAsiaTheme="minorEastAsia" w:cstheme="minorEastAsia"/>
                <w:color w:val="auto"/>
                <w:sz w:val="21"/>
                <w:szCs w:val="21"/>
              </w:rPr>
              <w:t>认证证书复印件并</w:t>
            </w:r>
            <w:r>
              <w:rPr>
                <w:rFonts w:hint="eastAsia" w:asciiTheme="minorEastAsia" w:hAnsiTheme="minorEastAsia" w:eastAsiaTheme="minorEastAsia" w:cstheme="minorEastAsia"/>
                <w:color w:val="auto"/>
                <w:sz w:val="21"/>
                <w:szCs w:val="21"/>
                <w:lang w:val="zh-CN"/>
              </w:rPr>
              <w:t>加盖供应商单位公章（鲜章）</w:t>
            </w:r>
            <w:r>
              <w:rPr>
                <w:rFonts w:hint="eastAsia" w:asciiTheme="minorEastAsia" w:hAnsiTheme="minorEastAsia" w:eastAsiaTheme="minorEastAsia" w:cstheme="minorEastAsia"/>
                <w:color w:val="auto"/>
                <w:sz w:val="21"/>
                <w:szCs w:val="21"/>
              </w:rPr>
              <w:t>。</w:t>
            </w:r>
          </w:p>
          <w:p>
            <w:pPr>
              <w:keepNext w:val="0"/>
              <w:keepLines w:val="0"/>
              <w:pageBreakBefore w:val="0"/>
              <w:kinsoku/>
              <w:wordWrap/>
              <w:overflowPunct/>
              <w:topLinePunct w:val="0"/>
              <w:bidi w:val="0"/>
              <w:snapToGrid/>
              <w:spacing w:beforeAutospacing="0" w:after="0" w:line="360" w:lineRule="auto"/>
              <w:ind w:left="0" w:leftChars="0" w:right="0" w:rightChars="0"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注：对政府采购节能产品、环境标志产品实施品目清单管理。财政部、发展改革委、生态环境部等部门确定实施政府优先采购和强制采购的产品类别，以品目清单的形式发布并适时调整。</w:t>
            </w:r>
          </w:p>
          <w:p>
            <w:pPr>
              <w:keepNext w:val="0"/>
              <w:keepLines w:val="0"/>
              <w:pageBreakBefore w:val="0"/>
              <w:kinsoku/>
              <w:wordWrap/>
              <w:overflowPunct/>
              <w:topLinePunct w:val="0"/>
              <w:bidi w:val="0"/>
              <w:snapToGrid/>
              <w:spacing w:beforeAutospacing="0" w:after="0" w:line="360" w:lineRule="auto"/>
              <w:ind w:left="0" w:leftChars="0" w:right="0" w:rightChars="0" w:firstLine="422" w:firstLineChars="200"/>
              <w:textAlignment w:val="auto"/>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二、无线局域网产品政府采购政策：</w:t>
            </w:r>
          </w:p>
          <w:bookmarkEnd w:id="19"/>
          <w:p>
            <w:pPr>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lef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val="zh-CN"/>
              </w:rPr>
              <w:t>本项目采购的产品属于中国政府采购网公布的《无线局域网认证产品政府采购清单》的，当供应商的评审价相同时，优先采购其响应产品属于《无线局域网认证产品政府采购清单》内的产品，供应商在响应文件中提供该产品政府采购清单对应页并加盖供应商单位公章（鲜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trPr>
        <w:tc>
          <w:tcPr>
            <w:tcW w:w="834" w:type="dxa"/>
            <w:vAlign w:val="center"/>
          </w:tcPr>
          <w:p>
            <w:pPr>
              <w:pStyle w:val="26"/>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center"/>
              <w:textAlignment w:val="auto"/>
              <w:rPr>
                <w:rFonts w:hint="eastAsia" w:asciiTheme="minorEastAsia" w:hAnsiTheme="minorEastAsia" w:eastAsiaTheme="minorEastAsia" w:cstheme="minorEastAsia"/>
                <w:color w:val="auto"/>
                <w:kern w:val="2"/>
                <w:sz w:val="21"/>
                <w:szCs w:val="21"/>
                <w:lang w:eastAsia="zh-CN"/>
              </w:rPr>
            </w:pPr>
            <w:r>
              <w:rPr>
                <w:rFonts w:hint="eastAsia" w:asciiTheme="minorEastAsia" w:hAnsiTheme="minorEastAsia" w:eastAsiaTheme="minorEastAsia" w:cstheme="minorEastAsia"/>
                <w:color w:val="auto"/>
                <w:kern w:val="2"/>
                <w:sz w:val="21"/>
                <w:szCs w:val="21"/>
                <w:lang w:val="en-US" w:eastAsia="zh-CN"/>
              </w:rPr>
              <w:t>8</w:t>
            </w:r>
          </w:p>
        </w:tc>
        <w:tc>
          <w:tcPr>
            <w:tcW w:w="2540" w:type="dxa"/>
            <w:vAlign w:val="center"/>
          </w:tcPr>
          <w:p>
            <w:pPr>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评标情况公告</w:t>
            </w:r>
          </w:p>
        </w:tc>
        <w:tc>
          <w:tcPr>
            <w:tcW w:w="6127" w:type="dxa"/>
            <w:vAlign w:val="center"/>
          </w:tcPr>
          <w:p>
            <w:pPr>
              <w:keepNext w:val="0"/>
              <w:keepLines w:val="0"/>
              <w:pageBreakBefore w:val="0"/>
              <w:widowControl/>
              <w:kinsoku/>
              <w:wordWrap/>
              <w:overflowPunct/>
              <w:topLinePunct w:val="0"/>
              <w:bidi w:val="0"/>
              <w:snapToGrid/>
              <w:spacing w:beforeAutospacing="0" w:after="0" w:line="360" w:lineRule="auto"/>
              <w:ind w:left="0" w:leftChars="0" w:right="0" w:righ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所有供应商</w:t>
            </w:r>
            <w:r>
              <w:rPr>
                <w:rFonts w:hint="eastAsia" w:asciiTheme="minorEastAsia" w:hAnsiTheme="minorEastAsia" w:eastAsiaTheme="minorEastAsia" w:cstheme="minorEastAsia"/>
                <w:color w:val="auto"/>
                <w:kern w:val="0"/>
                <w:sz w:val="21"/>
                <w:szCs w:val="21"/>
                <w:lang w:val="en-US" w:eastAsia="zh-CN"/>
              </w:rPr>
              <w:t>响应</w:t>
            </w:r>
            <w:r>
              <w:rPr>
                <w:rFonts w:hint="eastAsia" w:asciiTheme="minorEastAsia" w:hAnsiTheme="minorEastAsia" w:eastAsiaTheme="minorEastAsia" w:cstheme="minorEastAsia"/>
                <w:color w:val="auto"/>
                <w:kern w:val="0"/>
                <w:sz w:val="21"/>
                <w:szCs w:val="21"/>
              </w:rPr>
              <w:t>文件资格性、符合性检查情况、</w:t>
            </w:r>
            <w:r>
              <w:rPr>
                <w:rFonts w:hint="eastAsia" w:asciiTheme="minorEastAsia" w:hAnsiTheme="minorEastAsia" w:eastAsiaTheme="minorEastAsia" w:cstheme="minorEastAsia"/>
                <w:color w:val="auto"/>
                <w:kern w:val="0"/>
                <w:sz w:val="21"/>
                <w:szCs w:val="21"/>
                <w:lang w:val="en-US" w:eastAsia="zh-CN"/>
              </w:rPr>
              <w:t>报价情况</w:t>
            </w:r>
            <w:r>
              <w:rPr>
                <w:rFonts w:hint="eastAsia" w:asciiTheme="minorEastAsia" w:hAnsiTheme="minorEastAsia" w:eastAsiaTheme="minorEastAsia" w:cstheme="minorEastAsia"/>
                <w:color w:val="auto"/>
                <w:kern w:val="0"/>
                <w:sz w:val="21"/>
                <w:szCs w:val="21"/>
              </w:rPr>
              <w:t>、评标结果等将在四川政府采购网上采购结果公告栏中予以公告。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trPr>
        <w:tc>
          <w:tcPr>
            <w:tcW w:w="834" w:type="dxa"/>
            <w:vAlign w:val="center"/>
          </w:tcPr>
          <w:p>
            <w:pPr>
              <w:pStyle w:val="26"/>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center"/>
              <w:textAlignment w:val="auto"/>
              <w:rPr>
                <w:rFonts w:hint="default"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9</w:t>
            </w:r>
          </w:p>
        </w:tc>
        <w:tc>
          <w:tcPr>
            <w:tcW w:w="2540" w:type="dxa"/>
            <w:vAlign w:val="center"/>
          </w:tcPr>
          <w:p>
            <w:pPr>
              <w:pStyle w:val="26"/>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center"/>
              <w:textAlignment w:val="auto"/>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谈判</w:t>
            </w:r>
            <w:r>
              <w:rPr>
                <w:rFonts w:hint="eastAsia" w:asciiTheme="minorEastAsia" w:hAnsiTheme="minorEastAsia" w:eastAsiaTheme="minorEastAsia" w:cstheme="minorEastAsia"/>
                <w:color w:val="auto"/>
                <w:sz w:val="21"/>
                <w:szCs w:val="21"/>
                <w:lang w:val="zh-CN"/>
              </w:rPr>
              <w:t>保证金</w:t>
            </w:r>
          </w:p>
        </w:tc>
        <w:tc>
          <w:tcPr>
            <w:tcW w:w="6127" w:type="dxa"/>
            <w:vAlign w:val="center"/>
          </w:tcPr>
          <w:p>
            <w:pPr>
              <w:keepNext w:val="0"/>
              <w:keepLines w:val="0"/>
              <w:pageBreakBefore w:val="0"/>
              <w:kinsoku/>
              <w:wordWrap/>
              <w:overflowPunct/>
              <w:topLinePunct w:val="0"/>
              <w:autoSpaceDE/>
              <w:autoSpaceDN/>
              <w:bidi w:val="0"/>
              <w:adjustRightInd/>
              <w:snapToGrid/>
              <w:spacing w:beforeAutospacing="0" w:after="0" w:line="360" w:lineRule="auto"/>
              <w:ind w:left="0" w:leftChars="0" w:right="0" w:rightChars="0" w:firstLine="422" w:firstLineChars="200"/>
              <w:textAlignment w:val="auto"/>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lang w:val="en-US" w:eastAsia="zh-CN"/>
              </w:rPr>
              <w:t>本项目不涉及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trPr>
        <w:tc>
          <w:tcPr>
            <w:tcW w:w="834" w:type="dxa"/>
            <w:vAlign w:val="center"/>
          </w:tcPr>
          <w:p>
            <w:pPr>
              <w:pStyle w:val="26"/>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center"/>
              <w:textAlignment w:val="auto"/>
              <w:rPr>
                <w:rFonts w:hint="default"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10</w:t>
            </w:r>
          </w:p>
        </w:tc>
        <w:tc>
          <w:tcPr>
            <w:tcW w:w="2540" w:type="dxa"/>
            <w:vAlign w:val="center"/>
          </w:tcPr>
          <w:p>
            <w:pPr>
              <w:pStyle w:val="26"/>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center"/>
              <w:textAlignment w:val="auto"/>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履约保证金</w:t>
            </w:r>
          </w:p>
        </w:tc>
        <w:tc>
          <w:tcPr>
            <w:tcW w:w="6127" w:type="dxa"/>
            <w:vAlign w:val="center"/>
          </w:tcPr>
          <w:p>
            <w:pPr>
              <w:pStyle w:val="26"/>
              <w:keepNext w:val="0"/>
              <w:keepLines w:val="0"/>
              <w:pageBreakBefore w:val="0"/>
              <w:widowControl w:val="0"/>
              <w:kinsoku/>
              <w:wordWrap/>
              <w:overflowPunct/>
              <w:topLinePunct w:val="0"/>
              <w:autoSpaceDE w:val="0"/>
              <w:autoSpaceDN w:val="0"/>
              <w:bidi w:val="0"/>
              <w:adjustRightInd w:val="0"/>
              <w:snapToGrid/>
              <w:spacing w:after="0" w:line="360" w:lineRule="auto"/>
              <w:ind w:firstLine="420" w:firstLineChars="200"/>
              <w:jc w:val="left"/>
              <w:textAlignment w:val="auto"/>
              <w:rPr>
                <w:rFonts w:hint="eastAsia" w:asciiTheme="minorEastAsia" w:hAnsiTheme="minorEastAsia" w:eastAsiaTheme="minorEastAsia" w:cstheme="minorEastAsia"/>
                <w:color w:val="auto"/>
                <w:sz w:val="21"/>
                <w:szCs w:val="21"/>
                <w:lang w:val="zh-CN"/>
              </w:rPr>
            </w:pPr>
            <w:r>
              <w:rPr>
                <w:rFonts w:hint="eastAsia" w:ascii="宋体" w:hAnsi="宋体" w:eastAsia="宋体" w:cs="宋体"/>
                <w:color w:val="auto"/>
                <w:sz w:val="21"/>
                <w:szCs w:val="21"/>
                <w:lang w:val="en-US" w:eastAsia="zh-CN"/>
              </w:rPr>
              <w:t>本项目不涉及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26" w:hRule="atLeast"/>
        </w:trPr>
        <w:tc>
          <w:tcPr>
            <w:tcW w:w="834" w:type="dxa"/>
            <w:tcBorders>
              <w:top w:val="single" w:color="auto" w:sz="4" w:space="0"/>
              <w:bottom w:val="single" w:color="auto" w:sz="4" w:space="0"/>
            </w:tcBorders>
            <w:vAlign w:val="center"/>
          </w:tcPr>
          <w:p>
            <w:pPr>
              <w:pStyle w:val="26"/>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center"/>
              <w:textAlignment w:val="auto"/>
              <w:rPr>
                <w:rFonts w:hint="default"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11</w:t>
            </w:r>
          </w:p>
        </w:tc>
        <w:tc>
          <w:tcPr>
            <w:tcW w:w="2540" w:type="dxa"/>
            <w:vAlign w:val="center"/>
          </w:tcPr>
          <w:p>
            <w:pPr>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合同分包</w:t>
            </w:r>
          </w:p>
          <w:p>
            <w:pPr>
              <w:pStyle w:val="26"/>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center"/>
              <w:textAlignment w:val="auto"/>
              <w:rPr>
                <w:rFonts w:hint="eastAsia" w:asciiTheme="minorEastAsia" w:hAnsiTheme="minorEastAsia" w:eastAsiaTheme="minorEastAsia" w:cstheme="minorEastAsia"/>
                <w:b/>
                <w:bCs/>
                <w:color w:val="auto"/>
                <w:kern w:val="2"/>
                <w:sz w:val="21"/>
                <w:szCs w:val="21"/>
              </w:rPr>
            </w:pPr>
            <w:r>
              <w:rPr>
                <w:rFonts w:hint="eastAsia" w:asciiTheme="minorEastAsia" w:hAnsiTheme="minorEastAsia" w:eastAsiaTheme="minorEastAsia" w:cstheme="minorEastAsia"/>
                <w:color w:val="auto"/>
                <w:sz w:val="21"/>
                <w:szCs w:val="21"/>
              </w:rPr>
              <w:t>（实质性要求）</w:t>
            </w:r>
          </w:p>
        </w:tc>
        <w:tc>
          <w:tcPr>
            <w:tcW w:w="6127" w:type="dxa"/>
            <w:vAlign w:val="center"/>
          </w:tcPr>
          <w:p>
            <w:pPr>
              <w:pStyle w:val="26"/>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both"/>
              <w:textAlignment w:val="auto"/>
              <w:rPr>
                <w:rFonts w:hint="eastAsia" w:asciiTheme="minorEastAsia" w:hAnsiTheme="minorEastAsia" w:eastAsiaTheme="minorEastAsia" w:cstheme="minorEastAsia"/>
                <w:b/>
                <w:color w:val="auto"/>
                <w:kern w:val="2"/>
                <w:sz w:val="21"/>
                <w:szCs w:val="21"/>
              </w:rPr>
            </w:pPr>
            <w:r>
              <w:rPr>
                <w:rFonts w:hint="eastAsia" w:asciiTheme="minorEastAsia" w:hAnsiTheme="minorEastAsia" w:eastAsiaTheme="minorEastAsia" w:cstheme="minorEastAsia"/>
                <w:color w:val="auto"/>
                <w:kern w:val="2"/>
                <w:sz w:val="21"/>
                <w:szCs w:val="21"/>
              </w:rPr>
              <w:t>☑</w:t>
            </w:r>
            <w:r>
              <w:rPr>
                <w:rFonts w:hint="eastAsia" w:asciiTheme="minorEastAsia" w:hAnsiTheme="minorEastAsia" w:eastAsiaTheme="minorEastAsia" w:cstheme="minorEastAsia"/>
                <w:b/>
                <w:color w:val="auto"/>
                <w:kern w:val="2"/>
                <w:sz w:val="21"/>
                <w:szCs w:val="21"/>
              </w:rPr>
              <w:t>本项目不接受合同分包。</w:t>
            </w:r>
          </w:p>
          <w:p>
            <w:pPr>
              <w:pStyle w:val="26"/>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both"/>
              <w:textAlignment w:val="auto"/>
              <w:rPr>
                <w:rFonts w:hint="eastAsia" w:asciiTheme="minorEastAsia" w:hAnsiTheme="minorEastAsia" w:eastAsiaTheme="minorEastAsia" w:cstheme="minorEastAsia"/>
                <w:b/>
                <w:color w:val="auto"/>
                <w:kern w:val="2"/>
                <w:sz w:val="21"/>
                <w:szCs w:val="21"/>
              </w:rPr>
            </w:pPr>
            <w:r>
              <w:rPr>
                <w:rFonts w:hint="eastAsia" w:asciiTheme="minorEastAsia" w:hAnsiTheme="minorEastAsia" w:eastAsiaTheme="minorEastAsia" w:cstheme="minorEastAsia"/>
                <w:color w:val="auto"/>
                <w:kern w:val="2"/>
                <w:sz w:val="21"/>
                <w:szCs w:val="21"/>
              </w:rPr>
              <w:t>□</w:t>
            </w:r>
            <w:r>
              <w:rPr>
                <w:rFonts w:hint="eastAsia" w:asciiTheme="minorEastAsia" w:hAnsiTheme="minorEastAsia" w:eastAsiaTheme="minorEastAsia" w:cstheme="minorEastAsia"/>
                <w:b/>
                <w:color w:val="auto"/>
                <w:kern w:val="2"/>
                <w:sz w:val="21"/>
                <w:szCs w:val="21"/>
              </w:rPr>
              <w:t>本项目接受合同分包，具体要求如下：</w:t>
            </w:r>
          </w:p>
          <w:p>
            <w:pPr>
              <w:pStyle w:val="26"/>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both"/>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1.投标人根据招标文件的规定和采购项目的实际情况，拟在中标后将中标项目的非主体、非关键性工作分包的，应当在投标文件中载明分包承担主体，分包承担主体应当具备相应资质条件且不得再次分包。分包供应商履行的分包项目的品牌、规格型号及技术要求等，必须与中标的一致。</w:t>
            </w:r>
          </w:p>
          <w:p>
            <w:pPr>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2.分包履行合同的部分应当为采购项目的非主体、非关键性工作，不属于中标人的主要合同义务。本项目可以分包履行的具体内容、金额或者比例：</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26" w:hRule="atLeast"/>
        </w:trPr>
        <w:tc>
          <w:tcPr>
            <w:tcW w:w="834" w:type="dxa"/>
            <w:tcBorders>
              <w:top w:val="single" w:color="auto" w:sz="4" w:space="0"/>
              <w:bottom w:val="single" w:color="auto" w:sz="4" w:space="0"/>
            </w:tcBorders>
            <w:vAlign w:val="center"/>
          </w:tcPr>
          <w:p>
            <w:pPr>
              <w:pStyle w:val="26"/>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center"/>
              <w:textAlignment w:val="auto"/>
              <w:rPr>
                <w:rFonts w:hint="default"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12</w:t>
            </w:r>
          </w:p>
        </w:tc>
        <w:tc>
          <w:tcPr>
            <w:tcW w:w="2540" w:type="dxa"/>
            <w:tcBorders>
              <w:top w:val="single" w:color="auto" w:sz="4" w:space="0"/>
              <w:bottom w:val="single" w:color="auto" w:sz="4" w:space="0"/>
            </w:tcBorders>
            <w:vAlign w:val="center"/>
          </w:tcPr>
          <w:p>
            <w:pPr>
              <w:pStyle w:val="26"/>
              <w:keepNext w:val="0"/>
              <w:keepLines w:val="0"/>
              <w:pageBreakBefore w:val="0"/>
              <w:kinsoku/>
              <w:wordWrap/>
              <w:overflowPunct/>
              <w:topLinePunct w:val="0"/>
              <w:bidi w:val="0"/>
              <w:snapToGrid/>
              <w:spacing w:beforeAutospacing="0" w:after="0" w:line="360" w:lineRule="auto"/>
              <w:ind w:left="0" w:leftChars="0" w:right="0" w:rightChars="0" w:firstLine="422" w:firstLineChars="200"/>
              <w:jc w:val="center"/>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b/>
                <w:bCs/>
                <w:color w:val="auto"/>
                <w:kern w:val="2"/>
                <w:sz w:val="21"/>
                <w:szCs w:val="21"/>
              </w:rPr>
              <w:t>采购项目具体事项/采购文件内容咨询</w:t>
            </w:r>
          </w:p>
        </w:tc>
        <w:tc>
          <w:tcPr>
            <w:tcW w:w="6127"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联系人：王女士 </w:t>
            </w:r>
          </w:p>
          <w:p>
            <w:pPr>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left"/>
              <w:textAlignment w:val="auto"/>
              <w:rPr>
                <w:rFonts w:hint="default" w:asciiTheme="minorEastAsia" w:hAnsiTheme="minorEastAsia" w:eastAsiaTheme="minorEastAsia" w:cstheme="minorEastAsia"/>
                <w:color w:val="auto"/>
                <w:sz w:val="21"/>
                <w:szCs w:val="21"/>
                <w:lang w:val="en-US" w:eastAsia="zh-CN"/>
              </w:rPr>
            </w:pPr>
            <w:r>
              <w:rPr>
                <w:rFonts w:hint="eastAsia" w:ascii="宋体" w:hAnsi="宋体" w:eastAsia="宋体" w:cs="宋体"/>
                <w:color w:val="auto"/>
                <w:sz w:val="21"/>
                <w:szCs w:val="21"/>
              </w:rPr>
              <w:t>联系电话： 15508338671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4" w:hRule="atLeast"/>
        </w:trPr>
        <w:tc>
          <w:tcPr>
            <w:tcW w:w="834" w:type="dxa"/>
            <w:tcBorders>
              <w:top w:val="single" w:color="auto" w:sz="4" w:space="0"/>
              <w:bottom w:val="single" w:color="auto" w:sz="4" w:space="0"/>
            </w:tcBorders>
            <w:vAlign w:val="center"/>
          </w:tcPr>
          <w:p>
            <w:pPr>
              <w:pStyle w:val="26"/>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center"/>
              <w:textAlignment w:val="auto"/>
              <w:rPr>
                <w:rFonts w:hint="default"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13</w:t>
            </w:r>
          </w:p>
        </w:tc>
        <w:tc>
          <w:tcPr>
            <w:tcW w:w="2540" w:type="dxa"/>
            <w:tcBorders>
              <w:top w:val="single" w:color="auto" w:sz="4" w:space="0"/>
              <w:bottom w:val="single" w:color="auto" w:sz="4" w:space="0"/>
            </w:tcBorders>
            <w:vAlign w:val="center"/>
          </w:tcPr>
          <w:p>
            <w:pPr>
              <w:pStyle w:val="26"/>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center"/>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开标、评标工作咨询</w:t>
            </w:r>
          </w:p>
        </w:tc>
        <w:tc>
          <w:tcPr>
            <w:tcW w:w="6127"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联系人：王女士 </w:t>
            </w:r>
          </w:p>
          <w:p>
            <w:pPr>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宋体" w:hAnsi="宋体" w:eastAsia="宋体" w:cs="宋体"/>
                <w:color w:val="auto"/>
                <w:sz w:val="21"/>
                <w:szCs w:val="21"/>
              </w:rPr>
              <w:t>联系电话：15508338671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trPr>
        <w:tc>
          <w:tcPr>
            <w:tcW w:w="834" w:type="dxa"/>
            <w:tcBorders>
              <w:top w:val="single" w:color="auto" w:sz="4" w:space="0"/>
            </w:tcBorders>
            <w:vAlign w:val="center"/>
          </w:tcPr>
          <w:p>
            <w:pPr>
              <w:pStyle w:val="26"/>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center"/>
              <w:textAlignment w:val="auto"/>
              <w:rPr>
                <w:rFonts w:hint="default"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14</w:t>
            </w:r>
          </w:p>
        </w:tc>
        <w:tc>
          <w:tcPr>
            <w:tcW w:w="2540" w:type="dxa"/>
            <w:tcBorders>
              <w:top w:val="single" w:color="auto" w:sz="4" w:space="0"/>
            </w:tcBorders>
            <w:vAlign w:val="center"/>
          </w:tcPr>
          <w:p>
            <w:pPr>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中标通知书领取</w:t>
            </w:r>
          </w:p>
        </w:tc>
        <w:tc>
          <w:tcPr>
            <w:tcW w:w="6127" w:type="dxa"/>
            <w:tcBorders>
              <w:top w:val="single" w:color="auto" w:sz="4" w:space="0"/>
            </w:tcBorders>
            <w:vAlign w:val="center"/>
          </w:tcPr>
          <w:p>
            <w:pPr>
              <w:keepNext w:val="0"/>
              <w:keepLines w:val="0"/>
              <w:pageBreakBefore w:val="0"/>
              <w:tabs>
                <w:tab w:val="left" w:pos="7665"/>
              </w:tabs>
              <w:kinsoku/>
              <w:wordWrap/>
              <w:overflowPunct/>
              <w:topLinePunct w:val="0"/>
              <w:bidi w:val="0"/>
              <w:snapToGrid/>
              <w:spacing w:beforeAutospacing="0" w:after="0" w:line="360" w:lineRule="auto"/>
              <w:ind w:left="0" w:leftChars="0" w:right="0" w:rightChars="0"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成交</w:t>
            </w:r>
            <w:r>
              <w:rPr>
                <w:rFonts w:hint="eastAsia" w:asciiTheme="minorEastAsia" w:hAnsiTheme="minorEastAsia" w:eastAsiaTheme="minorEastAsia" w:cstheme="minorEastAsia"/>
                <w:color w:val="auto"/>
                <w:sz w:val="21"/>
                <w:szCs w:val="21"/>
              </w:rPr>
              <w:t>公告在四川政府采购网上公告后，请</w:t>
            </w:r>
            <w:r>
              <w:rPr>
                <w:rFonts w:hint="eastAsia" w:asciiTheme="minorEastAsia" w:hAnsiTheme="minorEastAsia" w:eastAsiaTheme="minorEastAsia" w:cstheme="minorEastAsia"/>
                <w:color w:val="auto"/>
                <w:sz w:val="21"/>
                <w:szCs w:val="21"/>
                <w:lang w:val="en-US" w:eastAsia="zh-CN"/>
              </w:rPr>
              <w:t>成交</w:t>
            </w:r>
            <w:r>
              <w:rPr>
                <w:rFonts w:hint="eastAsia" w:asciiTheme="minorEastAsia" w:hAnsiTheme="minorEastAsia" w:eastAsiaTheme="minorEastAsia" w:cstheme="minorEastAsia"/>
                <w:color w:val="auto"/>
                <w:sz w:val="21"/>
                <w:szCs w:val="21"/>
              </w:rPr>
              <w:t>供应商凭有效身份证明证件到</w:t>
            </w:r>
            <w:r>
              <w:rPr>
                <w:rFonts w:hint="eastAsia" w:asciiTheme="minorEastAsia" w:hAnsiTheme="minorEastAsia" w:eastAsiaTheme="minorEastAsia" w:cstheme="minorEastAsia"/>
                <w:color w:val="auto"/>
                <w:sz w:val="21"/>
                <w:szCs w:val="21"/>
                <w:lang w:val="zh-CN"/>
              </w:rPr>
              <w:t>采购代理机构</w:t>
            </w:r>
            <w:r>
              <w:rPr>
                <w:rFonts w:hint="eastAsia" w:asciiTheme="minorEastAsia" w:hAnsiTheme="minorEastAsia" w:eastAsiaTheme="minorEastAsia" w:cstheme="minorEastAsia"/>
                <w:color w:val="auto"/>
                <w:sz w:val="21"/>
                <w:szCs w:val="21"/>
              </w:rPr>
              <w:t>领取</w:t>
            </w:r>
            <w:r>
              <w:rPr>
                <w:rFonts w:hint="eastAsia" w:asciiTheme="minorEastAsia" w:hAnsiTheme="minorEastAsia" w:eastAsiaTheme="minorEastAsia" w:cstheme="minorEastAsia"/>
                <w:color w:val="auto"/>
                <w:sz w:val="21"/>
                <w:szCs w:val="21"/>
                <w:lang w:val="en-US" w:eastAsia="zh-CN"/>
              </w:rPr>
              <w:t>成交</w:t>
            </w:r>
            <w:r>
              <w:rPr>
                <w:rFonts w:hint="eastAsia" w:asciiTheme="minorEastAsia" w:hAnsiTheme="minorEastAsia" w:eastAsiaTheme="minorEastAsia" w:cstheme="minorEastAsia"/>
                <w:color w:val="auto"/>
                <w:sz w:val="21"/>
                <w:szCs w:val="21"/>
              </w:rPr>
              <w:t>通知书或通过远程领取（具体流程请咨询采购代理机构）。</w:t>
            </w:r>
          </w:p>
          <w:p>
            <w:pPr>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联系人：王女士 </w:t>
            </w:r>
          </w:p>
          <w:p>
            <w:pPr>
              <w:keepNext w:val="0"/>
              <w:keepLines w:val="0"/>
              <w:pageBreakBefore w:val="0"/>
              <w:kinsoku/>
              <w:wordWrap/>
              <w:overflowPunct/>
              <w:topLinePunct w:val="0"/>
              <w:bidi w:val="0"/>
              <w:snapToGrid/>
              <w:spacing w:beforeAutospacing="0" w:after="0" w:line="360" w:lineRule="auto"/>
              <w:ind w:left="0" w:leftChars="0" w:right="0" w:righ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联系电话：15508338671</w:t>
            </w:r>
          </w:p>
          <w:p>
            <w:pPr>
              <w:keepNext w:val="0"/>
              <w:keepLines w:val="0"/>
              <w:pageBreakBefore w:val="0"/>
              <w:kinsoku/>
              <w:wordWrap/>
              <w:overflowPunct/>
              <w:topLinePunct w:val="0"/>
              <w:bidi w:val="0"/>
              <w:snapToGrid/>
              <w:spacing w:beforeAutospacing="0" w:after="0" w:line="360" w:lineRule="auto"/>
              <w:ind w:left="0" w:leftChars="0" w:right="0" w:rightChars="0" w:firstLine="420" w:firstLineChars="200"/>
              <w:textAlignment w:val="auto"/>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地址：</w:t>
            </w:r>
            <w:r>
              <w:rPr>
                <w:rFonts w:hint="eastAsia" w:asciiTheme="minorEastAsia" w:hAnsiTheme="minorEastAsia" w:eastAsiaTheme="minorEastAsia" w:cstheme="minorEastAsia"/>
                <w:color w:val="auto"/>
                <w:sz w:val="21"/>
                <w:szCs w:val="21"/>
                <w:lang w:val="zh-CN" w:eastAsia="zh-CN"/>
              </w:rPr>
              <w:t>乐山市市中区青衣路33号新业中心写字楼18楼5-1号</w:t>
            </w:r>
            <w:r>
              <w:rPr>
                <w:rFonts w:hint="eastAsia" w:asciiTheme="minorEastAsia" w:hAnsiTheme="minorEastAsia" w:eastAsiaTheme="minorEastAsia" w:cstheme="minorEastAsia"/>
                <w:color w:val="auto"/>
                <w:sz w:val="21"/>
                <w:szCs w:val="21"/>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trPr>
        <w:tc>
          <w:tcPr>
            <w:tcW w:w="834" w:type="dxa"/>
            <w:tcBorders>
              <w:top w:val="single" w:color="auto" w:sz="4" w:space="0"/>
            </w:tcBorders>
            <w:vAlign w:val="center"/>
          </w:tcPr>
          <w:p>
            <w:pPr>
              <w:pStyle w:val="26"/>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center"/>
              <w:textAlignment w:val="auto"/>
              <w:rPr>
                <w:rFonts w:hint="default"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15</w:t>
            </w:r>
          </w:p>
        </w:tc>
        <w:tc>
          <w:tcPr>
            <w:tcW w:w="2540" w:type="dxa"/>
            <w:tcBorders>
              <w:top w:val="single" w:color="auto" w:sz="4" w:space="0"/>
            </w:tcBorders>
            <w:vAlign w:val="center"/>
          </w:tcPr>
          <w:p>
            <w:pPr>
              <w:pStyle w:val="26"/>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center"/>
              <w:textAlignment w:val="auto"/>
              <w:rPr>
                <w:rFonts w:hint="eastAsia" w:asciiTheme="minorEastAsia" w:hAnsiTheme="minorEastAsia" w:eastAsiaTheme="minorEastAsia" w:cstheme="minorEastAsia"/>
                <w:color w:val="auto"/>
                <w:kern w:val="2"/>
                <w:sz w:val="21"/>
                <w:szCs w:val="21"/>
              </w:rPr>
            </w:pPr>
          </w:p>
          <w:p>
            <w:pPr>
              <w:pStyle w:val="26"/>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center"/>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供应商询问</w:t>
            </w:r>
          </w:p>
        </w:tc>
        <w:tc>
          <w:tcPr>
            <w:tcW w:w="6127" w:type="dxa"/>
            <w:tcBorders>
              <w:top w:val="single" w:color="auto" w:sz="4" w:space="0"/>
            </w:tcBorders>
          </w:tcPr>
          <w:p>
            <w:pPr>
              <w:keepNext w:val="0"/>
              <w:keepLines w:val="0"/>
              <w:pageBreakBefore w:val="0"/>
              <w:kinsoku/>
              <w:wordWrap/>
              <w:overflowPunct/>
              <w:topLinePunct w:val="0"/>
              <w:bidi w:val="0"/>
              <w:snapToGrid/>
              <w:spacing w:beforeAutospacing="0" w:after="0" w:line="360" w:lineRule="auto"/>
              <w:ind w:left="0" w:leftChars="0" w:right="0" w:rightChars="0" w:firstLine="420" w:firstLineChars="200"/>
              <w:textAlignment w:val="auto"/>
              <w:rPr>
                <w:rFonts w:hint="eastAsia" w:asciiTheme="minorEastAsia" w:hAnsiTheme="minorEastAsia" w:eastAsiaTheme="minorEastAsia" w:cstheme="minorEastAsia"/>
                <w:color w:val="auto"/>
                <w:sz w:val="21"/>
                <w:szCs w:val="21"/>
                <w:lang w:val="zh-CN"/>
              </w:rPr>
            </w:pPr>
            <w:bookmarkStart w:id="20" w:name="PO_默认文件内容_48"/>
            <w:r>
              <w:rPr>
                <w:rFonts w:hint="eastAsia" w:asciiTheme="minorEastAsia" w:hAnsiTheme="minorEastAsia" w:eastAsiaTheme="minorEastAsia" w:cstheme="minorEastAsia"/>
                <w:color w:val="auto"/>
                <w:sz w:val="21"/>
                <w:szCs w:val="21"/>
                <w:lang w:val="zh-CN"/>
              </w:rPr>
              <w:t>根据委托代理协议约定，供应商询问由采购代理机构负责答复。</w:t>
            </w:r>
          </w:p>
          <w:bookmarkEnd w:id="20"/>
          <w:p>
            <w:pPr>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left"/>
              <w:textAlignment w:val="auto"/>
              <w:rPr>
                <w:rFonts w:hint="eastAsia" w:ascii="宋体" w:hAnsi="宋体" w:eastAsia="宋体" w:cs="宋体"/>
                <w:color w:val="auto"/>
                <w:sz w:val="21"/>
                <w:szCs w:val="21"/>
              </w:rPr>
            </w:pPr>
            <w:bookmarkStart w:id="21" w:name="PO_默认文件内容_49"/>
            <w:r>
              <w:rPr>
                <w:rFonts w:hint="eastAsia" w:ascii="宋体" w:hAnsi="宋体" w:eastAsia="宋体" w:cs="宋体"/>
                <w:color w:val="auto"/>
                <w:sz w:val="21"/>
                <w:szCs w:val="21"/>
              </w:rPr>
              <w:t xml:space="preserve">联系人：王女士 </w:t>
            </w:r>
          </w:p>
          <w:p>
            <w:pPr>
              <w:keepNext w:val="0"/>
              <w:keepLines w:val="0"/>
              <w:pageBreakBefore w:val="0"/>
              <w:kinsoku/>
              <w:wordWrap/>
              <w:overflowPunct/>
              <w:topLinePunct w:val="0"/>
              <w:bidi w:val="0"/>
              <w:snapToGrid/>
              <w:spacing w:beforeAutospacing="0" w:after="0" w:line="360" w:lineRule="auto"/>
              <w:ind w:left="0" w:leftChars="0" w:right="0" w:righ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联系电话： 15508338671</w:t>
            </w:r>
          </w:p>
          <w:p>
            <w:pPr>
              <w:keepNext w:val="0"/>
              <w:keepLines w:val="0"/>
              <w:pageBreakBefore w:val="0"/>
              <w:kinsoku/>
              <w:wordWrap/>
              <w:overflowPunct/>
              <w:topLinePunct w:val="0"/>
              <w:bidi w:val="0"/>
              <w:snapToGrid/>
              <w:spacing w:beforeAutospacing="0" w:after="0" w:line="360" w:lineRule="auto"/>
              <w:ind w:left="0" w:leftChars="0" w:right="0" w:rightChars="0" w:firstLine="420" w:firstLineChars="200"/>
              <w:textAlignment w:val="auto"/>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联系地址：</w:t>
            </w:r>
            <w:r>
              <w:rPr>
                <w:rFonts w:hint="eastAsia" w:asciiTheme="minorEastAsia" w:hAnsiTheme="minorEastAsia" w:eastAsiaTheme="minorEastAsia" w:cstheme="minorEastAsia"/>
                <w:color w:val="auto"/>
                <w:sz w:val="21"/>
                <w:szCs w:val="21"/>
                <w:lang w:val="zh-CN" w:eastAsia="zh-CN"/>
              </w:rPr>
              <w:t>乐山市市中区青衣路33号新业中心写字楼18楼5-1号</w:t>
            </w:r>
            <w:r>
              <w:rPr>
                <w:rFonts w:hint="eastAsia" w:asciiTheme="minorEastAsia" w:hAnsiTheme="minorEastAsia" w:eastAsiaTheme="minorEastAsia" w:cstheme="minorEastAsia"/>
                <w:color w:val="auto"/>
                <w:sz w:val="21"/>
                <w:szCs w:val="21"/>
                <w:lang w:val="zh-CN"/>
              </w:rPr>
              <w:t>。</w:t>
            </w:r>
            <w:bookmarkEnd w:id="21"/>
          </w:p>
          <w:p>
            <w:pPr>
              <w:keepNext w:val="0"/>
              <w:keepLines w:val="0"/>
              <w:pageBreakBefore w:val="0"/>
              <w:kinsoku/>
              <w:wordWrap/>
              <w:overflowPunct/>
              <w:topLinePunct w:val="0"/>
              <w:bidi w:val="0"/>
              <w:snapToGrid/>
              <w:spacing w:beforeAutospacing="0" w:after="0" w:line="360" w:lineRule="auto"/>
              <w:ind w:left="0" w:leftChars="0" w:right="0" w:rightChars="0"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注：</w:t>
            </w:r>
            <w:r>
              <w:rPr>
                <w:rFonts w:hint="eastAsia" w:ascii="宋体" w:hAnsi="宋体"/>
                <w:color w:val="auto"/>
                <w:sz w:val="21"/>
                <w:szCs w:val="21"/>
              </w:rPr>
              <w:t>投标人对招标活动事项有疑问的，可以向招标人提出询问。询问可以采取电话、电子邮件、当面或书面等形式。对投标人的询问，招标人将依法及时作出答复，但答复的内容不涉及商业秘密或者依法应当保密的内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trPr>
        <w:tc>
          <w:tcPr>
            <w:tcW w:w="834" w:type="dxa"/>
            <w:vAlign w:val="center"/>
          </w:tcPr>
          <w:p>
            <w:pPr>
              <w:pStyle w:val="26"/>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center"/>
              <w:textAlignment w:val="auto"/>
              <w:rPr>
                <w:rFonts w:hint="default"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16</w:t>
            </w:r>
          </w:p>
        </w:tc>
        <w:tc>
          <w:tcPr>
            <w:tcW w:w="2540" w:type="dxa"/>
            <w:vAlign w:val="center"/>
          </w:tcPr>
          <w:p>
            <w:pPr>
              <w:pStyle w:val="26"/>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center"/>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供应商质疑</w:t>
            </w:r>
          </w:p>
        </w:tc>
        <w:tc>
          <w:tcPr>
            <w:tcW w:w="6127" w:type="dxa"/>
            <w:vAlign w:val="center"/>
          </w:tcPr>
          <w:p>
            <w:pPr>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根据委托代理协议约定，供应商质疑由</w:t>
            </w:r>
            <w:r>
              <w:rPr>
                <w:rFonts w:hint="eastAsia" w:asciiTheme="minorEastAsia" w:hAnsiTheme="minorEastAsia" w:eastAsiaTheme="minorEastAsia" w:cstheme="minorEastAsia"/>
                <w:color w:val="auto"/>
                <w:sz w:val="21"/>
                <w:szCs w:val="21"/>
                <w:lang w:val="zh-CN"/>
              </w:rPr>
              <w:t>采购代理机构负责答复。</w:t>
            </w:r>
          </w:p>
          <w:p>
            <w:pPr>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联系人：王女士 </w:t>
            </w:r>
          </w:p>
          <w:p>
            <w:pPr>
              <w:keepNext w:val="0"/>
              <w:keepLines w:val="0"/>
              <w:pageBreakBefore w:val="0"/>
              <w:kinsoku/>
              <w:wordWrap/>
              <w:overflowPunct/>
              <w:topLinePunct w:val="0"/>
              <w:bidi w:val="0"/>
              <w:snapToGrid/>
              <w:spacing w:beforeAutospacing="0" w:after="0" w:line="360" w:lineRule="auto"/>
              <w:ind w:left="0" w:leftChars="0" w:right="0" w:righ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联系电话：15508338671</w:t>
            </w:r>
          </w:p>
          <w:p>
            <w:pPr>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left"/>
              <w:textAlignment w:val="auto"/>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地址：</w:t>
            </w:r>
            <w:r>
              <w:rPr>
                <w:rFonts w:hint="eastAsia" w:asciiTheme="minorEastAsia" w:hAnsiTheme="minorEastAsia" w:eastAsiaTheme="minorEastAsia" w:cstheme="minorEastAsia"/>
                <w:color w:val="auto"/>
                <w:sz w:val="21"/>
                <w:szCs w:val="21"/>
                <w:lang w:val="zh-CN" w:eastAsia="zh-CN"/>
              </w:rPr>
              <w:t>乐山市市中区青衣路33号新业中心写字楼18楼5-1号</w:t>
            </w:r>
            <w:r>
              <w:rPr>
                <w:rFonts w:hint="eastAsia" w:asciiTheme="minorEastAsia" w:hAnsiTheme="minorEastAsia" w:eastAsiaTheme="minorEastAsia" w:cstheme="minorEastAsia"/>
                <w:color w:val="auto"/>
                <w:sz w:val="21"/>
                <w:szCs w:val="21"/>
                <w:lang w:val="zh-CN"/>
              </w:rPr>
              <w:t>。</w:t>
            </w:r>
          </w:p>
          <w:p>
            <w:pPr>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zh-CN"/>
              </w:rPr>
              <w:t>注：①根据《中华人民共和国政府采购法》的规定，供应商质疑不得超出采购文件、采购过程、采购结果的范围。②质疑函原件  可采取当面递交或邮寄、快递的方式送达</w:t>
            </w:r>
            <w:r>
              <w:rPr>
                <w:rFonts w:hint="eastAsia" w:asciiTheme="minorEastAsia" w:hAnsiTheme="minorEastAsia" w:eastAsiaTheme="minorEastAsia" w:cstheme="minorEastAsia"/>
                <w:color w:val="auto"/>
                <w:sz w:val="21"/>
                <w:szCs w:val="21"/>
                <w:lang w:val="en-US" w:eastAsia="zh-CN"/>
              </w:rPr>
              <w:t>四川执忠招标代理有限公司</w:t>
            </w:r>
            <w:r>
              <w:rPr>
                <w:rFonts w:hint="eastAsia" w:asciiTheme="minorEastAsia" w:hAnsiTheme="minorEastAsia" w:eastAsiaTheme="minorEastAsia" w:cstheme="minorEastAsia"/>
                <w:color w:val="auto"/>
                <w:sz w:val="21"/>
                <w:szCs w:val="21"/>
                <w:lang w:val="zh-CN"/>
              </w:rPr>
              <w:t>。以邮寄、快递方式递交的，质疑提起日期应当以邮寄信件上的戳记日期、邮政快递件上的戳记日期或非邮政快递件上的签注之日起计算，受理日期则以</w:t>
            </w:r>
            <w:r>
              <w:rPr>
                <w:rFonts w:hint="eastAsia" w:asciiTheme="minorEastAsia" w:hAnsiTheme="minorEastAsia" w:eastAsiaTheme="minorEastAsia" w:cstheme="minorEastAsia"/>
                <w:color w:val="auto"/>
                <w:sz w:val="21"/>
                <w:szCs w:val="21"/>
                <w:lang w:val="en-US" w:eastAsia="zh-CN"/>
              </w:rPr>
              <w:t>四川执忠招标代理有限公司</w:t>
            </w:r>
            <w:r>
              <w:rPr>
                <w:rFonts w:hint="eastAsia" w:asciiTheme="minorEastAsia" w:hAnsiTheme="minorEastAsia" w:eastAsiaTheme="minorEastAsia" w:cstheme="minorEastAsia"/>
                <w:color w:val="auto"/>
                <w:sz w:val="21"/>
                <w:szCs w:val="21"/>
                <w:lang w:val="zh-CN"/>
              </w:rPr>
              <w:t>收到质疑函原件之日计算。以邮寄、快递方式递交质疑函的，质疑人可以在质疑有效期内以传真方式及时将质疑事项告知</w:t>
            </w:r>
            <w:r>
              <w:rPr>
                <w:rFonts w:hint="eastAsia" w:asciiTheme="minorEastAsia" w:hAnsiTheme="minorEastAsia" w:eastAsiaTheme="minorEastAsia" w:cstheme="minorEastAsia"/>
                <w:color w:val="auto"/>
                <w:sz w:val="21"/>
                <w:szCs w:val="21"/>
                <w:lang w:val="en-US" w:eastAsia="zh-CN"/>
              </w:rPr>
              <w:t>四川执忠招标代理有限公司</w:t>
            </w:r>
            <w:r>
              <w:rPr>
                <w:rFonts w:hint="eastAsia" w:asciiTheme="minorEastAsia" w:hAnsiTheme="minorEastAsia" w:eastAsiaTheme="minorEastAsia" w:cstheme="minorEastAsia"/>
                <w:color w:val="auto"/>
                <w:sz w:val="21"/>
                <w:szCs w:val="21"/>
                <w:lang w:val="zh-CN"/>
              </w:rPr>
              <w:t>，并提供邮寄件、快递件的有效查询方式。</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trPr>
        <w:tc>
          <w:tcPr>
            <w:tcW w:w="834" w:type="dxa"/>
            <w:vAlign w:val="center"/>
          </w:tcPr>
          <w:p>
            <w:pPr>
              <w:keepNext w:val="0"/>
              <w:keepLines w:val="0"/>
              <w:pageBreakBefore w:val="0"/>
              <w:kinsoku/>
              <w:wordWrap/>
              <w:overflowPunct/>
              <w:topLinePunct w:val="0"/>
              <w:bidi w:val="0"/>
              <w:snapToGrid/>
              <w:spacing w:beforeAutospacing="0" w:after="0" w:line="360" w:lineRule="auto"/>
              <w:ind w:left="0" w:leftChars="0" w:right="0" w:rightChars="0" w:firstLine="420" w:firstLineChars="200"/>
              <w:textAlignment w:val="auto"/>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17</w:t>
            </w:r>
          </w:p>
        </w:tc>
        <w:tc>
          <w:tcPr>
            <w:tcW w:w="2540" w:type="dxa"/>
            <w:vAlign w:val="center"/>
          </w:tcPr>
          <w:p>
            <w:pPr>
              <w:pStyle w:val="26"/>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center"/>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供应商投诉</w:t>
            </w:r>
          </w:p>
        </w:tc>
        <w:tc>
          <w:tcPr>
            <w:tcW w:w="6127" w:type="dxa"/>
          </w:tcPr>
          <w:p>
            <w:pPr>
              <w:keepNext w:val="0"/>
              <w:keepLines w:val="0"/>
              <w:pageBreakBefore w:val="0"/>
              <w:kinsoku/>
              <w:wordWrap/>
              <w:overflowPunct/>
              <w:topLinePunct w:val="0"/>
              <w:bidi w:val="0"/>
              <w:snapToGrid/>
              <w:spacing w:beforeAutospacing="0" w:after="0" w:line="360" w:lineRule="auto"/>
              <w:ind w:left="0" w:leftChars="0" w:right="0" w:rightChars="0" w:firstLine="420" w:firstLineChars="200"/>
              <w:textAlignment w:val="auto"/>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投诉受理单位：本采购项目同级财政部门，即</w:t>
            </w:r>
            <w:r>
              <w:rPr>
                <w:rFonts w:hint="eastAsia" w:asciiTheme="minorEastAsia" w:hAnsiTheme="minorEastAsia" w:eastAsiaTheme="minorEastAsia" w:cstheme="minorEastAsia"/>
                <w:color w:val="auto"/>
                <w:sz w:val="21"/>
                <w:szCs w:val="21"/>
                <w:lang w:val="en-US" w:eastAsia="zh-CN"/>
              </w:rPr>
              <w:t>沐川县</w:t>
            </w:r>
            <w:r>
              <w:rPr>
                <w:rFonts w:hint="eastAsia" w:asciiTheme="minorEastAsia" w:hAnsiTheme="minorEastAsia" w:eastAsiaTheme="minorEastAsia" w:cstheme="minorEastAsia"/>
                <w:color w:val="auto"/>
                <w:sz w:val="21"/>
                <w:szCs w:val="21"/>
                <w:lang w:val="zh-CN"/>
              </w:rPr>
              <w:t>财政局。</w:t>
            </w:r>
          </w:p>
          <w:p>
            <w:pPr>
              <w:pStyle w:val="2"/>
              <w:ind w:firstLine="420" w:firstLineChars="200"/>
              <w:rPr>
                <w:rFonts w:hint="eastAsia"/>
                <w:color w:val="auto"/>
                <w:lang w:val="zh-CN"/>
              </w:rPr>
            </w:pPr>
            <w:r>
              <w:rPr>
                <w:rFonts w:hint="eastAsia"/>
                <w:color w:val="auto"/>
                <w:lang w:val="zh-CN"/>
              </w:rPr>
              <w:t>联系电话：0833-4602171</w:t>
            </w:r>
          </w:p>
          <w:p>
            <w:pPr>
              <w:ind w:firstLine="420" w:firstLineChars="200"/>
              <w:rPr>
                <w:rFonts w:hint="eastAsia" w:eastAsia="宋体"/>
                <w:color w:val="auto"/>
                <w:lang w:val="en-US" w:eastAsia="zh-CN"/>
              </w:rPr>
            </w:pPr>
            <w:r>
              <w:rPr>
                <w:rFonts w:hint="eastAsia"/>
                <w:color w:val="auto"/>
                <w:lang w:val="en-US" w:eastAsia="zh-CN"/>
              </w:rPr>
              <w:t>地址：沐溪镇中桥街上段27号</w:t>
            </w:r>
          </w:p>
          <w:p>
            <w:pPr>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宋体"/>
                <w:color w:val="auto"/>
                <w:sz w:val="21"/>
                <w:szCs w:val="21"/>
                <w:lang w:val="zh-CN"/>
              </w:rPr>
              <w:t>注：根据《中华人民共和国政府采购法实施条例》的规定，供应商投诉事项不得超出已质疑事项的范围</w:t>
            </w:r>
            <w:r>
              <w:rPr>
                <w:rFonts w:hint="eastAsia" w:asciiTheme="minorEastAsia" w:hAnsiTheme="minorEastAsia" w:eastAsiaTheme="minorEastAsia" w:cstheme="minorEastAsia"/>
                <w:color w:val="auto"/>
                <w:sz w:val="21"/>
                <w:szCs w:val="21"/>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trPr>
        <w:tc>
          <w:tcPr>
            <w:tcW w:w="834" w:type="dxa"/>
            <w:vAlign w:val="center"/>
          </w:tcPr>
          <w:p>
            <w:pPr>
              <w:keepNext w:val="0"/>
              <w:keepLines w:val="0"/>
              <w:pageBreakBefore w:val="0"/>
              <w:kinsoku/>
              <w:wordWrap/>
              <w:overflowPunct/>
              <w:topLinePunct w:val="0"/>
              <w:bidi w:val="0"/>
              <w:snapToGrid/>
              <w:spacing w:beforeAutospacing="0" w:after="0" w:line="360" w:lineRule="auto"/>
              <w:ind w:left="0" w:leftChars="0" w:right="0" w:rightChars="0" w:firstLine="420" w:firstLineChars="200"/>
              <w:textAlignment w:val="auto"/>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18</w:t>
            </w:r>
          </w:p>
        </w:tc>
        <w:tc>
          <w:tcPr>
            <w:tcW w:w="2540" w:type="dxa"/>
            <w:tcBorders>
              <w:right w:val="single" w:color="auto" w:sz="4" w:space="0"/>
            </w:tcBorders>
          </w:tcPr>
          <w:p>
            <w:pPr>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center"/>
              <w:textAlignment w:val="auto"/>
              <w:rPr>
                <w:rFonts w:hint="eastAsia" w:asciiTheme="minorEastAsia" w:hAnsiTheme="minorEastAsia" w:eastAsiaTheme="minorEastAsia" w:cstheme="minorEastAsia"/>
                <w:color w:val="auto"/>
                <w:sz w:val="21"/>
                <w:szCs w:val="21"/>
              </w:rPr>
            </w:pPr>
          </w:p>
          <w:p>
            <w:pPr>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政府采购合同</w:t>
            </w:r>
          </w:p>
          <w:p>
            <w:pPr>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公告备案</w:t>
            </w:r>
          </w:p>
        </w:tc>
        <w:tc>
          <w:tcPr>
            <w:tcW w:w="6127" w:type="dxa"/>
            <w:tcBorders>
              <w:left w:val="single" w:color="auto" w:sz="4" w:space="0"/>
            </w:tcBorders>
          </w:tcPr>
          <w:p>
            <w:pPr>
              <w:keepNext w:val="0"/>
              <w:keepLines w:val="0"/>
              <w:pageBreakBefore w:val="0"/>
              <w:kinsoku/>
              <w:wordWrap/>
              <w:overflowPunct/>
              <w:topLinePunct w:val="0"/>
              <w:bidi w:val="0"/>
              <w:snapToGrid/>
              <w:spacing w:beforeAutospacing="0" w:after="0" w:line="360" w:lineRule="auto"/>
              <w:ind w:left="0" w:leftChars="0" w:right="0" w:rightChars="0" w:firstLine="420" w:firstLineChars="200"/>
              <w:textAlignment w:val="auto"/>
              <w:rPr>
                <w:rFonts w:hint="eastAsia" w:asciiTheme="minorEastAsia" w:hAnsiTheme="minorEastAsia" w:eastAsiaTheme="minorEastAsia" w:cstheme="minorEastAsia"/>
                <w:color w:val="auto"/>
                <w:sz w:val="21"/>
                <w:szCs w:val="21"/>
              </w:rPr>
            </w:pPr>
            <w:r>
              <w:rPr>
                <w:rFonts w:hint="eastAsia" w:ascii="宋体" w:hAnsi="宋体" w:eastAsia="宋体" w:cs="宋体"/>
                <w:color w:val="auto"/>
                <w:sz w:val="21"/>
                <w:szCs w:val="21"/>
                <w:lang w:val="zh-CN"/>
              </w:rPr>
              <w:t>政府采购合同签订之日起2个工作日内，采购人应当依法将政府采购合同在四川政府采购网公告；政府采购合同签订之日起7个工作日内，将政府采购合同送采购项目同级财政部门备案。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trPr>
        <w:tc>
          <w:tcPr>
            <w:tcW w:w="834" w:type="dxa"/>
            <w:vAlign w:val="center"/>
          </w:tcPr>
          <w:p>
            <w:pPr>
              <w:keepNext w:val="0"/>
              <w:keepLines w:val="0"/>
              <w:pageBreakBefore w:val="0"/>
              <w:kinsoku/>
              <w:wordWrap/>
              <w:overflowPunct/>
              <w:topLinePunct w:val="0"/>
              <w:bidi w:val="0"/>
              <w:snapToGrid/>
              <w:spacing w:beforeAutospacing="0" w:after="0" w:line="360" w:lineRule="auto"/>
              <w:ind w:left="0" w:leftChars="0" w:right="0" w:rightChars="0" w:firstLine="420" w:firstLineChars="200"/>
              <w:textAlignment w:val="auto"/>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19</w:t>
            </w:r>
          </w:p>
        </w:tc>
        <w:tc>
          <w:tcPr>
            <w:tcW w:w="2540" w:type="dxa"/>
            <w:tcBorders>
              <w:right w:val="single" w:color="auto" w:sz="4" w:space="0"/>
            </w:tcBorders>
            <w:vAlign w:val="center"/>
          </w:tcPr>
          <w:p>
            <w:pPr>
              <w:pStyle w:val="26"/>
              <w:keepNext w:val="0"/>
              <w:keepLines w:val="0"/>
              <w:pageBreakBefore w:val="0"/>
              <w:kinsoku/>
              <w:wordWrap/>
              <w:overflowPunct/>
              <w:topLinePunct w:val="0"/>
              <w:bidi w:val="0"/>
              <w:snapToGrid/>
              <w:spacing w:beforeAutospacing="0" w:after="0" w:line="360" w:lineRule="auto"/>
              <w:ind w:left="0" w:leftChars="0" w:right="0" w:rightChars="0" w:firstLine="420" w:firstLineChars="200"/>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zh-CN"/>
              </w:rPr>
              <w:t>招标服务费</w:t>
            </w:r>
          </w:p>
        </w:tc>
        <w:tc>
          <w:tcPr>
            <w:tcW w:w="6127" w:type="dxa"/>
            <w:tcBorders>
              <w:left w:val="single" w:color="auto" w:sz="4" w:space="0"/>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beforeAutospacing="0" w:after="0" w:line="360" w:lineRule="auto"/>
              <w:ind w:left="0" w:leftChars="0" w:right="0" w:rightChars="0"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本项目代理服务费收费标准按照项目中标（成交）总金额的2%收取,如果代理服务费用不足6000.00元的，按6000.00元收取。</w:t>
            </w:r>
          </w:p>
          <w:p>
            <w:pPr>
              <w:pStyle w:val="26"/>
              <w:keepNext w:val="0"/>
              <w:keepLines w:val="0"/>
              <w:pageBreakBefore w:val="0"/>
              <w:widowControl w:val="0"/>
              <w:kinsoku/>
              <w:wordWrap/>
              <w:overflowPunct/>
              <w:topLinePunct w:val="0"/>
              <w:autoSpaceDE w:val="0"/>
              <w:autoSpaceDN w:val="0"/>
              <w:bidi w:val="0"/>
              <w:adjustRightInd w:val="0"/>
              <w:snapToGrid/>
              <w:spacing w:beforeAutospacing="0" w:after="0" w:line="360" w:lineRule="auto"/>
              <w:ind w:left="0" w:leftChars="0" w:right="0" w:rightChars="0" w:firstLine="420" w:firstLineChars="200"/>
              <w:textAlignment w:val="auto"/>
              <w:rPr>
                <w:rFonts w:hint="eastAsia" w:asciiTheme="minorEastAsia" w:hAnsiTheme="minorEastAsia" w:eastAsiaTheme="minorEastAsia" w:cstheme="minorEastAsia"/>
                <w:color w:val="auto"/>
                <w:kern w:val="2"/>
                <w:sz w:val="21"/>
                <w:szCs w:val="21"/>
                <w:lang w:eastAsia="zh-CN"/>
              </w:rPr>
            </w:pPr>
            <w:r>
              <w:rPr>
                <w:rFonts w:hint="eastAsia" w:asciiTheme="minorEastAsia" w:hAnsiTheme="minorEastAsia" w:eastAsiaTheme="minorEastAsia" w:cstheme="minorEastAsia"/>
                <w:color w:val="auto"/>
                <w:kern w:val="2"/>
                <w:sz w:val="21"/>
                <w:szCs w:val="21"/>
              </w:rPr>
              <w:t>收款单位：</w:t>
            </w:r>
            <w:r>
              <w:rPr>
                <w:rFonts w:hint="eastAsia" w:asciiTheme="minorEastAsia" w:hAnsiTheme="minorEastAsia" w:eastAsiaTheme="minorEastAsia" w:cstheme="minorEastAsia"/>
                <w:color w:val="auto"/>
                <w:kern w:val="2"/>
                <w:sz w:val="21"/>
                <w:szCs w:val="21"/>
                <w:lang w:eastAsia="zh-CN"/>
              </w:rPr>
              <w:t>四川执忠招标代理有限公司</w:t>
            </w:r>
          </w:p>
          <w:p>
            <w:pPr>
              <w:pStyle w:val="26"/>
              <w:keepNext w:val="0"/>
              <w:keepLines w:val="0"/>
              <w:pageBreakBefore w:val="0"/>
              <w:widowControl w:val="0"/>
              <w:kinsoku/>
              <w:wordWrap/>
              <w:overflowPunct/>
              <w:topLinePunct w:val="0"/>
              <w:autoSpaceDE w:val="0"/>
              <w:autoSpaceDN w:val="0"/>
              <w:bidi w:val="0"/>
              <w:adjustRightInd w:val="0"/>
              <w:snapToGrid/>
              <w:spacing w:beforeAutospacing="0" w:after="0" w:line="360" w:lineRule="auto"/>
              <w:ind w:left="0" w:leftChars="0" w:right="0" w:rightChars="0" w:firstLine="420" w:firstLineChars="200"/>
              <w:textAlignment w:val="auto"/>
              <w:rPr>
                <w:rFonts w:hint="eastAsia" w:asciiTheme="minorEastAsia" w:hAnsiTheme="minorEastAsia" w:eastAsiaTheme="minorEastAsia" w:cstheme="minorEastAsia"/>
                <w:color w:val="auto"/>
                <w:kern w:val="2"/>
                <w:sz w:val="21"/>
                <w:szCs w:val="21"/>
                <w:lang w:eastAsia="zh-CN"/>
              </w:rPr>
            </w:pPr>
            <w:r>
              <w:rPr>
                <w:rFonts w:hint="eastAsia" w:asciiTheme="minorEastAsia" w:hAnsiTheme="minorEastAsia" w:eastAsiaTheme="minorEastAsia" w:cstheme="minorEastAsia"/>
                <w:color w:val="auto"/>
                <w:kern w:val="2"/>
                <w:sz w:val="21"/>
                <w:szCs w:val="21"/>
              </w:rPr>
              <w:t>开户行：</w:t>
            </w:r>
            <w:r>
              <w:rPr>
                <w:rFonts w:hint="eastAsia" w:asciiTheme="minorEastAsia" w:hAnsiTheme="minorEastAsia" w:eastAsiaTheme="minorEastAsia" w:cstheme="minorEastAsia"/>
                <w:color w:val="auto"/>
                <w:kern w:val="2"/>
                <w:sz w:val="21"/>
                <w:szCs w:val="21"/>
                <w:lang w:eastAsia="zh-CN"/>
              </w:rPr>
              <w:t>中国工商银行股份有限公司成都长城西一路支行</w:t>
            </w:r>
          </w:p>
          <w:p>
            <w:pPr>
              <w:pStyle w:val="26"/>
              <w:keepNext w:val="0"/>
              <w:keepLines w:val="0"/>
              <w:pageBreakBefore w:val="0"/>
              <w:widowControl w:val="0"/>
              <w:kinsoku/>
              <w:wordWrap/>
              <w:overflowPunct/>
              <w:topLinePunct w:val="0"/>
              <w:autoSpaceDE w:val="0"/>
              <w:autoSpaceDN w:val="0"/>
              <w:bidi w:val="0"/>
              <w:adjustRightInd w:val="0"/>
              <w:snapToGrid/>
              <w:spacing w:beforeAutospacing="0" w:after="0" w:line="360" w:lineRule="auto"/>
              <w:ind w:left="0" w:leftChars="0" w:right="0" w:rightChars="0" w:firstLine="420" w:firstLineChars="200"/>
              <w:textAlignment w:val="auto"/>
              <w:rPr>
                <w:rFonts w:hint="eastAsia" w:asciiTheme="minorEastAsia" w:hAnsiTheme="minorEastAsia" w:eastAsiaTheme="minorEastAsia" w:cstheme="minorEastAsia"/>
                <w:color w:val="auto"/>
                <w:kern w:val="2"/>
                <w:sz w:val="21"/>
                <w:szCs w:val="21"/>
                <w:lang w:eastAsia="zh-CN"/>
              </w:rPr>
            </w:pPr>
            <w:r>
              <w:rPr>
                <w:rFonts w:hint="eastAsia" w:asciiTheme="minorEastAsia" w:hAnsiTheme="minorEastAsia" w:eastAsiaTheme="minorEastAsia" w:cstheme="minorEastAsia"/>
                <w:color w:val="auto"/>
                <w:kern w:val="2"/>
                <w:sz w:val="21"/>
                <w:szCs w:val="21"/>
              </w:rPr>
              <w:t>银行账号：</w:t>
            </w:r>
            <w:r>
              <w:rPr>
                <w:rFonts w:hint="eastAsia" w:asciiTheme="minorEastAsia" w:hAnsiTheme="minorEastAsia" w:eastAsiaTheme="minorEastAsia" w:cstheme="minorEastAsia"/>
                <w:color w:val="auto"/>
                <w:kern w:val="2"/>
                <w:sz w:val="21"/>
                <w:szCs w:val="21"/>
                <w:lang w:eastAsia="zh-CN"/>
              </w:rPr>
              <w:t>4402 2501 0910 0029 754</w:t>
            </w:r>
          </w:p>
          <w:p>
            <w:pPr>
              <w:pStyle w:val="26"/>
              <w:keepNext w:val="0"/>
              <w:keepLines w:val="0"/>
              <w:pageBreakBefore w:val="0"/>
              <w:kinsoku/>
              <w:wordWrap/>
              <w:overflowPunct/>
              <w:topLinePunct w:val="0"/>
              <w:bidi w:val="0"/>
              <w:snapToGrid/>
              <w:spacing w:beforeAutospacing="0" w:after="0" w:line="360" w:lineRule="auto"/>
              <w:ind w:left="0" w:leftChars="0" w:right="0" w:rightChars="0"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2"/>
                <w:sz w:val="21"/>
                <w:szCs w:val="21"/>
                <w:lang w:val="en-US" w:eastAsia="zh-CN"/>
              </w:rPr>
              <w:t>注：缴纳服务费时需备注项目名称或项目编号</w:t>
            </w:r>
          </w:p>
        </w:tc>
      </w:tr>
    </w:tbl>
    <w:p>
      <w:pPr>
        <w:pStyle w:val="4"/>
        <w:keepNext w:val="0"/>
        <w:keepLines w:val="0"/>
        <w:spacing w:before="0" w:after="0" w:line="400" w:lineRule="exact"/>
        <w:ind w:firstLine="3855" w:firstLineChars="1200"/>
        <w:rPr>
          <w:rFonts w:hint="eastAsia" w:ascii="宋体" w:hAnsi="宋体" w:eastAsia="宋体" w:cs="宋体"/>
          <w:bCs w:val="0"/>
          <w:color w:val="auto"/>
        </w:rPr>
      </w:pPr>
    </w:p>
    <w:p>
      <w:pPr>
        <w:rPr>
          <w:rFonts w:hint="eastAsia" w:ascii="宋体" w:hAnsi="宋体" w:eastAsia="宋体" w:cs="宋体"/>
          <w:color w:val="auto"/>
          <w:sz w:val="32"/>
          <w:szCs w:val="32"/>
        </w:rPr>
      </w:pPr>
      <w:r>
        <w:rPr>
          <w:rFonts w:hint="eastAsia" w:ascii="宋体" w:hAnsi="宋体" w:eastAsia="宋体" w:cs="宋体"/>
          <w:color w:val="auto"/>
        </w:rPr>
        <w:br w:type="page"/>
      </w:r>
    </w:p>
    <w:p>
      <w:pPr>
        <w:pStyle w:val="4"/>
        <w:keepNext w:val="0"/>
        <w:keepLines w:val="0"/>
        <w:spacing w:before="0" w:after="0" w:line="400" w:lineRule="exact"/>
        <w:ind w:firstLine="3855" w:firstLineChars="1200"/>
        <w:rPr>
          <w:rFonts w:hint="eastAsia" w:ascii="宋体" w:hAnsi="宋体" w:eastAsia="宋体" w:cs="宋体"/>
          <w:bCs w:val="0"/>
          <w:color w:val="auto"/>
        </w:rPr>
      </w:pPr>
      <w:r>
        <w:rPr>
          <w:rFonts w:hint="eastAsia" w:ascii="宋体" w:hAnsi="宋体" w:eastAsia="宋体" w:cs="宋体"/>
          <w:bCs w:val="0"/>
          <w:color w:val="auto"/>
        </w:rPr>
        <w:t>二、总  则</w:t>
      </w:r>
    </w:p>
    <w:p>
      <w:pPr>
        <w:rPr>
          <w:rFonts w:hint="eastAsia" w:ascii="宋体" w:hAnsi="宋体" w:eastAsia="宋体" w:cs="宋体"/>
          <w:color w:val="auto"/>
        </w:rPr>
      </w:pPr>
      <w:bookmarkStart w:id="22" w:name="_Toc217446034"/>
      <w:bookmarkStart w:id="23" w:name="_Toc183582205"/>
      <w:bookmarkStart w:id="24" w:name="_Toc183682342"/>
    </w:p>
    <w:p>
      <w:pPr>
        <w:ind w:firstLine="643"/>
        <w:rPr>
          <w:rFonts w:hint="eastAsia" w:ascii="宋体" w:hAnsi="宋体" w:eastAsia="宋体" w:cs="宋体"/>
          <w:color w:val="auto"/>
        </w:rPr>
      </w:pPr>
    </w:p>
    <w:bookmarkEnd w:id="22"/>
    <w:bookmarkEnd w:id="23"/>
    <w:bookmarkEnd w:id="24"/>
    <w:p>
      <w:pPr>
        <w:pStyle w:val="5"/>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color w:val="auto"/>
          <w:sz w:val="24"/>
        </w:rPr>
      </w:pPr>
      <w:bookmarkStart w:id="25" w:name="PO_默认文件内容_22"/>
      <w:bookmarkStart w:id="26" w:name="_Toc89075878"/>
      <w:bookmarkStart w:id="27" w:name="_Toc217446056"/>
      <w:bookmarkStart w:id="28" w:name="_Toc77400782"/>
      <w:bookmarkStart w:id="29" w:name="_Toc183582231"/>
      <w:bookmarkStart w:id="30" w:name="_Toc183682368"/>
      <w:r>
        <w:rPr>
          <w:rFonts w:hint="eastAsia" w:ascii="宋体" w:hAnsi="宋体" w:eastAsia="宋体" w:cs="宋体"/>
          <w:color w:val="auto"/>
          <w:sz w:val="24"/>
        </w:rPr>
        <w:t>1.</w:t>
      </w:r>
      <w:r>
        <w:rPr>
          <w:rFonts w:hint="eastAsia" w:ascii="宋体" w:hAnsi="宋体" w:eastAsia="宋体" w:cs="宋体"/>
          <w:color w:val="auto"/>
          <w:sz w:val="24"/>
          <w:szCs w:val="24"/>
        </w:rPr>
        <w:t>适用范围</w:t>
      </w:r>
    </w:p>
    <w:p>
      <w:pPr>
        <w:keepNext w:val="0"/>
        <w:keepLines w:val="0"/>
        <w:pageBreakBefore w:val="0"/>
        <w:widowControl w:val="0"/>
        <w:tabs>
          <w:tab w:val="left" w:pos="7665"/>
        </w:tabs>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1.1 本谈判文件仅适用于本次谈判采购项目。</w:t>
      </w:r>
    </w:p>
    <w:p>
      <w:pPr>
        <w:keepNext w:val="0"/>
        <w:keepLines w:val="0"/>
        <w:pageBreakBefore w:val="0"/>
        <w:widowControl w:val="0"/>
        <w:tabs>
          <w:tab w:val="left" w:pos="7665"/>
        </w:tabs>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1.2 本谈判文件的解释权归采购人和采购代理机构所有。</w:t>
      </w:r>
      <w:bookmarkEnd w:id="25"/>
    </w:p>
    <w:p>
      <w:pPr>
        <w:pStyle w:val="5"/>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color w:val="auto"/>
          <w:sz w:val="24"/>
        </w:rPr>
      </w:pPr>
      <w:bookmarkStart w:id="31" w:name="_Toc217446035"/>
      <w:bookmarkStart w:id="32" w:name="_Toc183582206"/>
      <w:bookmarkStart w:id="33" w:name="_Toc183682343"/>
      <w:r>
        <w:rPr>
          <w:rFonts w:hint="eastAsia" w:ascii="宋体" w:hAnsi="宋体" w:eastAsia="宋体" w:cs="宋体"/>
          <w:color w:val="auto"/>
          <w:sz w:val="24"/>
        </w:rPr>
        <w:t>2.</w:t>
      </w:r>
      <w:bookmarkEnd w:id="31"/>
      <w:bookmarkEnd w:id="32"/>
      <w:bookmarkEnd w:id="33"/>
      <w:r>
        <w:rPr>
          <w:rFonts w:hint="eastAsia" w:ascii="宋体" w:hAnsi="宋体" w:eastAsia="宋体" w:cs="宋体"/>
          <w:color w:val="auto"/>
          <w:sz w:val="24"/>
        </w:rPr>
        <w:t>采购主体</w:t>
      </w:r>
    </w:p>
    <w:p>
      <w:pPr>
        <w:keepNext w:val="0"/>
        <w:keepLines w:val="0"/>
        <w:pageBreakBefore w:val="0"/>
        <w:widowControl w:val="0"/>
        <w:tabs>
          <w:tab w:val="left" w:pos="7665"/>
        </w:tabs>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2.1本次谈判的采购人是</w:t>
      </w:r>
      <w:r>
        <w:rPr>
          <w:rFonts w:hint="eastAsia" w:ascii="宋体" w:hAnsi="宋体" w:cs="宋体"/>
          <w:b/>
          <w:bCs/>
          <w:color w:val="auto"/>
          <w:sz w:val="24"/>
          <w:u w:val="single"/>
          <w:lang w:val="en-US" w:eastAsia="zh-CN"/>
        </w:rPr>
        <w:t>乐山市沐川生态环境局</w:t>
      </w:r>
      <w:r>
        <w:rPr>
          <w:rFonts w:hint="eastAsia" w:ascii="宋体" w:hAnsi="宋体" w:eastAsia="宋体" w:cs="宋体"/>
          <w:color w:val="auto"/>
          <w:sz w:val="24"/>
        </w:rPr>
        <w:t xml:space="preserve"> 。</w:t>
      </w:r>
    </w:p>
    <w:p>
      <w:pPr>
        <w:keepNext w:val="0"/>
        <w:keepLines w:val="0"/>
        <w:pageBreakBefore w:val="0"/>
        <w:widowControl w:val="0"/>
        <w:tabs>
          <w:tab w:val="left" w:pos="7665"/>
        </w:tabs>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bookmarkStart w:id="34" w:name="PO_默认文件内容_23"/>
      <w:r>
        <w:rPr>
          <w:rFonts w:hint="eastAsia" w:ascii="宋体" w:hAnsi="宋体" w:eastAsia="宋体" w:cs="宋体"/>
          <w:color w:val="auto"/>
          <w:sz w:val="24"/>
        </w:rPr>
        <w:t>2.2本次谈判的采购代理机构是</w:t>
      </w:r>
      <w:r>
        <w:rPr>
          <w:rFonts w:hint="eastAsia" w:ascii="宋体" w:hAnsi="宋体" w:cs="宋体"/>
          <w:b/>
          <w:bCs/>
          <w:color w:val="auto"/>
          <w:sz w:val="24"/>
          <w:u w:val="single"/>
          <w:lang w:val="en-US" w:eastAsia="zh-CN"/>
        </w:rPr>
        <w:t>四川执忠招标代理有限公司</w:t>
      </w:r>
      <w:r>
        <w:rPr>
          <w:rFonts w:hint="eastAsia" w:ascii="宋体" w:hAnsi="宋体" w:eastAsia="宋体" w:cs="宋体"/>
          <w:color w:val="auto"/>
          <w:sz w:val="24"/>
        </w:rPr>
        <w:t>。</w:t>
      </w:r>
    </w:p>
    <w:p>
      <w:pPr>
        <w:pStyle w:val="5"/>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color w:val="auto"/>
          <w:sz w:val="24"/>
        </w:rPr>
      </w:pPr>
      <w:bookmarkStart w:id="35" w:name="_Toc217446036"/>
      <w:bookmarkStart w:id="36" w:name="_Toc183682344"/>
      <w:bookmarkStart w:id="37" w:name="_Toc217390843"/>
      <w:bookmarkStart w:id="38" w:name="_Toc183582207"/>
      <w:r>
        <w:rPr>
          <w:rFonts w:hint="eastAsia" w:ascii="宋体" w:hAnsi="宋体" w:eastAsia="宋体" w:cs="宋体"/>
          <w:color w:val="auto"/>
          <w:sz w:val="24"/>
        </w:rPr>
        <w:t>3. 合格</w:t>
      </w:r>
      <w:bookmarkEnd w:id="35"/>
      <w:bookmarkEnd w:id="36"/>
      <w:bookmarkEnd w:id="37"/>
      <w:bookmarkEnd w:id="38"/>
      <w:r>
        <w:rPr>
          <w:rFonts w:hint="eastAsia" w:ascii="宋体" w:hAnsi="宋体" w:eastAsia="宋体" w:cs="宋体"/>
          <w:color w:val="auto"/>
          <w:sz w:val="24"/>
        </w:rPr>
        <w:t>供应商</w:t>
      </w:r>
    </w:p>
    <w:p>
      <w:pPr>
        <w:keepNext w:val="0"/>
        <w:keepLines w:val="0"/>
        <w:pageBreakBefore w:val="0"/>
        <w:widowControl w:val="0"/>
        <w:tabs>
          <w:tab w:val="left" w:pos="7665"/>
        </w:tabs>
        <w:kinsoku/>
        <w:wordWrap/>
        <w:overflowPunct/>
        <w:topLinePunct w:val="0"/>
        <w:autoSpaceDE/>
        <w:autoSpaceDN/>
        <w:bidi w:val="0"/>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合格供应商应具备以下条件：</w:t>
      </w:r>
    </w:p>
    <w:p>
      <w:pPr>
        <w:keepNext w:val="0"/>
        <w:keepLines w:val="0"/>
        <w:pageBreakBefore w:val="0"/>
        <w:widowControl w:val="0"/>
        <w:tabs>
          <w:tab w:val="left" w:pos="7665"/>
        </w:tabs>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3.1 具备法律法规和本采购文件规定的资格条件；</w:t>
      </w:r>
    </w:p>
    <w:p>
      <w:pPr>
        <w:keepNext w:val="0"/>
        <w:keepLines w:val="0"/>
        <w:pageBreakBefore w:val="0"/>
        <w:widowControl w:val="0"/>
        <w:tabs>
          <w:tab w:val="left" w:pos="7665"/>
        </w:tabs>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3.2 不属于禁止参加本项目采购活动的供应商；</w:t>
      </w:r>
    </w:p>
    <w:p>
      <w:pPr>
        <w:keepNext w:val="0"/>
        <w:keepLines w:val="0"/>
        <w:pageBreakBefore w:val="0"/>
        <w:widowControl w:val="0"/>
        <w:tabs>
          <w:tab w:val="left" w:pos="7665"/>
        </w:tabs>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b w:val="0"/>
          <w:bCs w:val="0"/>
          <w:color w:val="auto"/>
          <w:sz w:val="24"/>
        </w:rPr>
        <w:t>3</w:t>
      </w:r>
      <w:r>
        <w:rPr>
          <w:rFonts w:hint="eastAsia" w:ascii="宋体" w:hAnsi="宋体" w:cs="宋体"/>
          <w:b w:val="0"/>
          <w:bCs w:val="0"/>
          <w:color w:val="auto"/>
          <w:sz w:val="24"/>
          <w:lang w:val="en-US" w:eastAsia="zh-CN"/>
        </w:rPr>
        <w:t>.3</w:t>
      </w:r>
      <w:r>
        <w:rPr>
          <w:rFonts w:hint="eastAsia" w:ascii="宋体" w:hAnsi="宋体" w:eastAsia="宋体" w:cs="宋体"/>
          <w:b w:val="0"/>
          <w:bCs w:val="0"/>
          <w:color w:val="auto"/>
          <w:sz w:val="24"/>
        </w:rPr>
        <w:t>按照规定获取了</w:t>
      </w:r>
      <w:r>
        <w:rPr>
          <w:rFonts w:hint="eastAsia" w:ascii="宋体" w:hAnsi="宋体" w:cs="宋体"/>
          <w:b w:val="0"/>
          <w:bCs w:val="0"/>
          <w:color w:val="auto"/>
          <w:sz w:val="24"/>
          <w:lang w:val="en-US" w:eastAsia="zh-CN"/>
        </w:rPr>
        <w:t>谈判</w:t>
      </w:r>
      <w:r>
        <w:rPr>
          <w:rFonts w:hint="eastAsia" w:ascii="宋体" w:hAnsi="宋体" w:eastAsia="宋体" w:cs="宋体"/>
          <w:b w:val="0"/>
          <w:bCs w:val="0"/>
          <w:color w:val="auto"/>
          <w:sz w:val="24"/>
        </w:rPr>
        <w:t>文件，属于实质性参加政府采购活动的供应商。</w:t>
      </w:r>
    </w:p>
    <w:p>
      <w:pPr>
        <w:pStyle w:val="5"/>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color w:val="auto"/>
          <w:sz w:val="24"/>
        </w:rPr>
      </w:pPr>
      <w:bookmarkStart w:id="39" w:name="_Toc217446037"/>
      <w:bookmarkStart w:id="40" w:name="_Toc183582208"/>
      <w:bookmarkStart w:id="41" w:name="_Toc183682345"/>
      <w:r>
        <w:rPr>
          <w:rFonts w:hint="eastAsia" w:ascii="宋体" w:hAnsi="宋体" w:eastAsia="宋体" w:cs="宋体"/>
          <w:color w:val="auto"/>
          <w:sz w:val="24"/>
        </w:rPr>
        <w:t>4. 谈判费用</w:t>
      </w:r>
      <w:bookmarkEnd w:id="39"/>
      <w:bookmarkEnd w:id="40"/>
      <w:bookmarkEnd w:id="41"/>
      <w:r>
        <w:rPr>
          <w:rFonts w:hint="eastAsia" w:ascii="宋体" w:hAnsi="宋体" w:eastAsia="宋体" w:cs="宋体"/>
          <w:color w:val="auto"/>
          <w:sz w:val="24"/>
        </w:rPr>
        <w:t>（实质性要求）</w:t>
      </w:r>
    </w:p>
    <w:p>
      <w:pPr>
        <w:keepNext w:val="0"/>
        <w:keepLines w:val="0"/>
        <w:pageBreakBefore w:val="0"/>
        <w:widowControl w:val="0"/>
        <w:tabs>
          <w:tab w:val="left" w:pos="7665"/>
        </w:tabs>
        <w:kinsoku/>
        <w:wordWrap/>
        <w:overflowPunct/>
        <w:topLinePunct w:val="0"/>
        <w:autoSpaceDE/>
        <w:autoSpaceDN/>
        <w:bidi w:val="0"/>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供应商应自行承担参加谈判活动的全部费用。</w:t>
      </w:r>
    </w:p>
    <w:p>
      <w:pPr>
        <w:pStyle w:val="5"/>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color w:val="auto"/>
          <w:sz w:val="24"/>
        </w:rPr>
      </w:pPr>
      <w:r>
        <w:rPr>
          <w:rFonts w:hint="eastAsia" w:ascii="宋体" w:hAnsi="宋体" w:eastAsia="宋体" w:cs="宋体"/>
          <w:color w:val="auto"/>
          <w:sz w:val="24"/>
        </w:rPr>
        <w:t>5.充分、公平竞争保障措施（实质性要求）</w:t>
      </w:r>
    </w:p>
    <w:p>
      <w:pPr>
        <w:pStyle w:val="27"/>
        <w:keepNext w:val="0"/>
        <w:keepLines w:val="0"/>
        <w:pageBreakBefore w:val="0"/>
        <w:widowControl w:val="0"/>
        <w:kinsoku/>
        <w:wordWrap/>
        <w:overflowPunct/>
        <w:topLinePunct w:val="0"/>
        <w:autoSpaceDE/>
        <w:autoSpaceDN/>
        <w:bidi w:val="0"/>
        <w:spacing w:line="360" w:lineRule="auto"/>
        <w:ind w:left="1" w:firstLine="480" w:firstLineChars="200"/>
        <w:rPr>
          <w:rFonts w:hint="eastAsia" w:ascii="宋体" w:hAnsi="宋体" w:eastAsia="宋体" w:cs="宋体"/>
          <w:color w:val="auto"/>
          <w:sz w:val="24"/>
        </w:rPr>
      </w:pPr>
      <w:r>
        <w:rPr>
          <w:rFonts w:hint="eastAsia" w:ascii="宋体" w:hAnsi="宋体" w:eastAsia="宋体" w:cs="宋体"/>
          <w:color w:val="auto"/>
          <w:sz w:val="24"/>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pStyle w:val="27"/>
        <w:keepNext w:val="0"/>
        <w:keepLines w:val="0"/>
        <w:pageBreakBefore w:val="0"/>
        <w:widowControl w:val="0"/>
        <w:kinsoku/>
        <w:wordWrap/>
        <w:overflowPunct/>
        <w:topLinePunct w:val="0"/>
        <w:autoSpaceDE/>
        <w:autoSpaceDN/>
        <w:bidi w:val="0"/>
        <w:spacing w:line="360" w:lineRule="auto"/>
        <w:ind w:left="1" w:firstLine="480" w:firstLineChars="200"/>
        <w:rPr>
          <w:rFonts w:hint="eastAsia" w:ascii="宋体" w:hAnsi="宋体" w:eastAsia="宋体" w:cs="宋体"/>
          <w:color w:val="auto"/>
          <w:sz w:val="24"/>
        </w:rPr>
      </w:pPr>
      <w:r>
        <w:rPr>
          <w:rFonts w:hint="eastAsia" w:ascii="宋体" w:hAnsi="宋体" w:eastAsia="宋体" w:cs="宋体"/>
          <w:color w:val="auto"/>
          <w:sz w:val="24"/>
        </w:rPr>
        <w:t>5.2利害关系授权代表处理。两家以上的供应商不得在同一合同项下的采购项目中，委托同一个自然人、同一家庭的人员、同一单位的人员作为其授权代表，否则，其响应文件作为无效处理。</w:t>
      </w:r>
    </w:p>
    <w:p>
      <w:pPr>
        <w:pStyle w:val="27"/>
        <w:keepNext w:val="0"/>
        <w:keepLines w:val="0"/>
        <w:pageBreakBefore w:val="0"/>
        <w:widowControl w:val="0"/>
        <w:kinsoku/>
        <w:wordWrap/>
        <w:overflowPunct/>
        <w:topLinePunct w:val="0"/>
        <w:autoSpaceDE/>
        <w:autoSpaceDN/>
        <w:bidi w:val="0"/>
        <w:spacing w:line="360" w:lineRule="auto"/>
        <w:ind w:left="1" w:firstLine="480" w:firstLineChars="200"/>
        <w:rPr>
          <w:rFonts w:hint="eastAsia" w:ascii="宋体" w:hAnsi="宋体" w:eastAsia="宋体" w:cs="宋体"/>
          <w:color w:val="auto"/>
          <w:sz w:val="24"/>
        </w:rPr>
      </w:pPr>
      <w:r>
        <w:rPr>
          <w:rFonts w:hint="eastAsia" w:ascii="宋体" w:hAnsi="宋体" w:eastAsia="宋体" w:cs="宋体"/>
          <w:color w:val="auto"/>
          <w:sz w:val="24"/>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28"/>
        <w:keepNext w:val="0"/>
        <w:keepLines w:val="0"/>
        <w:pageBreakBefore w:val="0"/>
        <w:widowControl w:val="0"/>
        <w:kinsoku/>
        <w:wordWrap/>
        <w:overflowPunct/>
        <w:topLinePunct w:val="0"/>
        <w:autoSpaceDE/>
        <w:autoSpaceDN/>
        <w:bidi w:val="0"/>
        <w:spacing w:line="360" w:lineRule="auto"/>
        <w:ind w:left="1" w:firstLine="480" w:firstLineChars="200"/>
        <w:rPr>
          <w:rFonts w:hint="eastAsia" w:ascii="宋体" w:hAnsi="宋体" w:eastAsia="宋体" w:cs="宋体"/>
          <w:color w:val="auto"/>
          <w:sz w:val="24"/>
        </w:rPr>
      </w:pPr>
      <w:r>
        <w:rPr>
          <w:rFonts w:hint="eastAsia" w:ascii="宋体" w:hAnsi="宋体" w:eastAsia="宋体" w:cs="宋体"/>
          <w:color w:val="auto"/>
          <w:sz w:val="24"/>
        </w:rPr>
        <w:t>5.4提供相同品牌产品处理。提供相同品牌产品且通过资格审查的不同供应商参加同一合同项下采购项目的，按一家供应商计算，最后报价最低的同品牌供应商获得成交供应商推荐资格；最后报价相同的，由采购人/采购人委托谈判小组自主采取公平、择优的方式确定一个供应商获得成交供应商推荐资格，其他同品牌供应商不作为成交供应商候选人。</w:t>
      </w:r>
    </w:p>
    <w:p>
      <w:pPr>
        <w:pStyle w:val="27"/>
        <w:keepNext w:val="0"/>
        <w:keepLines w:val="0"/>
        <w:pageBreakBefore w:val="0"/>
        <w:widowControl w:val="0"/>
        <w:kinsoku/>
        <w:wordWrap/>
        <w:overflowPunct/>
        <w:topLinePunct w:val="0"/>
        <w:autoSpaceDE/>
        <w:autoSpaceDN/>
        <w:bidi w:val="0"/>
        <w:spacing w:line="360" w:lineRule="auto"/>
        <w:ind w:left="1" w:firstLine="480" w:firstLineChars="200"/>
        <w:rPr>
          <w:rFonts w:hint="eastAsia" w:ascii="宋体" w:hAnsi="宋体" w:eastAsia="宋体" w:cs="宋体"/>
          <w:color w:val="auto"/>
          <w:sz w:val="24"/>
        </w:rPr>
      </w:pPr>
      <w:r>
        <w:rPr>
          <w:rFonts w:hint="eastAsia" w:ascii="宋体" w:hAnsi="宋体" w:eastAsia="宋体" w:cs="宋体"/>
          <w:color w:val="auto"/>
          <w:sz w:val="24"/>
        </w:rPr>
        <w:t>非单一产品采购项目中，多家供应商提供的部分或所有核心产品品牌相同的，视为提供相同品牌产品。本采购项目核心产品为：二氧化硫分析仪</w:t>
      </w:r>
      <w:r>
        <w:rPr>
          <w:rFonts w:hint="eastAsia" w:hAnsi="宋体" w:cs="宋体"/>
          <w:color w:val="auto"/>
          <w:sz w:val="24"/>
          <w:lang w:eastAsia="zh-CN"/>
        </w:rPr>
        <w:t>、</w:t>
      </w:r>
      <w:r>
        <w:rPr>
          <w:rFonts w:hint="eastAsia" w:ascii="宋体" w:hAnsi="宋体" w:eastAsia="宋体" w:cs="宋体"/>
          <w:color w:val="auto"/>
          <w:sz w:val="24"/>
          <w:lang w:val="en-US" w:eastAsia="zh-CN"/>
        </w:rPr>
        <w:t>氮氧化物分析仪</w:t>
      </w:r>
      <w:r>
        <w:rPr>
          <w:rFonts w:hint="eastAsia" w:hAnsi="宋体" w:cs="宋体"/>
          <w:color w:val="auto"/>
          <w:sz w:val="24"/>
          <w:lang w:val="en-US" w:eastAsia="zh-CN"/>
        </w:rPr>
        <w:t>、动态校准仪</w:t>
      </w:r>
      <w:r>
        <w:rPr>
          <w:rFonts w:hint="eastAsia" w:ascii="宋体" w:hAnsi="宋体" w:eastAsia="宋体" w:cs="宋体"/>
          <w:color w:val="auto"/>
          <w:sz w:val="24"/>
        </w:rPr>
        <w:t>。</w:t>
      </w:r>
    </w:p>
    <w:p>
      <w:pPr>
        <w:pStyle w:val="27"/>
        <w:keepNext w:val="0"/>
        <w:keepLines w:val="0"/>
        <w:pageBreakBefore w:val="0"/>
        <w:widowControl w:val="0"/>
        <w:kinsoku/>
        <w:wordWrap/>
        <w:overflowPunct/>
        <w:topLinePunct w:val="0"/>
        <w:autoSpaceDE/>
        <w:autoSpaceDN/>
        <w:bidi w:val="0"/>
        <w:spacing w:line="360" w:lineRule="auto"/>
        <w:ind w:left="1" w:firstLine="480" w:firstLineChars="200"/>
        <w:rPr>
          <w:rFonts w:hint="eastAsia" w:ascii="宋体" w:hAnsi="宋体" w:eastAsia="宋体" w:cs="宋体"/>
          <w:color w:val="auto"/>
          <w:sz w:val="24"/>
        </w:rPr>
      </w:pPr>
      <w:r>
        <w:rPr>
          <w:rFonts w:hint="eastAsia" w:ascii="宋体" w:hAnsi="宋体" w:eastAsia="宋体" w:cs="宋体"/>
          <w:color w:val="auto"/>
          <w:sz w:val="24"/>
        </w:rPr>
        <w:t>5.5供应商实际控制人或者中高级管理人员，同时是采购代理机构工作人员，不得参与本项目政府采购活动。</w:t>
      </w:r>
    </w:p>
    <w:p>
      <w:pPr>
        <w:keepNext w:val="0"/>
        <w:keepLines w:val="0"/>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5.6同一母公司的两家以上的子公司只能组成联合体参加本项目同一合同项下的采购活动，不得以不同供应商身份同时参加本项目同一合同项下的采购活动。</w:t>
      </w:r>
    </w:p>
    <w:p>
      <w:pPr>
        <w:keepNext w:val="0"/>
        <w:keepLines w:val="0"/>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5.7供应商与采购代理机构存在关联关系，或者是采购代理机构的母公司或子公司，不得参加本项目政府采购活动。</w:t>
      </w:r>
    </w:p>
    <w:p>
      <w:pPr>
        <w:pStyle w:val="27"/>
        <w:keepNext w:val="0"/>
        <w:keepLines w:val="0"/>
        <w:pageBreakBefore w:val="0"/>
        <w:widowControl w:val="0"/>
        <w:kinsoku/>
        <w:wordWrap/>
        <w:overflowPunct/>
        <w:topLinePunct w:val="0"/>
        <w:autoSpaceDE/>
        <w:autoSpaceDN/>
        <w:bidi w:val="0"/>
        <w:spacing w:line="360" w:lineRule="auto"/>
        <w:ind w:left="1" w:firstLine="480" w:firstLineChars="200"/>
        <w:rPr>
          <w:rFonts w:hint="eastAsia" w:ascii="宋体" w:hAnsi="宋体" w:eastAsia="宋体" w:cs="宋体"/>
          <w:color w:val="auto"/>
          <w:sz w:val="24"/>
        </w:rPr>
      </w:pPr>
      <w:r>
        <w:rPr>
          <w:rFonts w:hint="eastAsia" w:ascii="宋体" w:hAnsi="宋体" w:eastAsia="宋体" w:cs="宋体"/>
          <w:color w:val="auto"/>
          <w:sz w:val="24"/>
        </w:rPr>
        <w:t>5.8回避。政府采购活动中，采购人员及相关人员与供应商有下列利害关系之一的，应当回避：</w:t>
      </w:r>
    </w:p>
    <w:p>
      <w:pPr>
        <w:pStyle w:val="27"/>
        <w:keepNext w:val="0"/>
        <w:keepLines w:val="0"/>
        <w:pageBreakBefore w:val="0"/>
        <w:widowControl w:val="0"/>
        <w:kinsoku/>
        <w:wordWrap/>
        <w:overflowPunct/>
        <w:topLinePunct w:val="0"/>
        <w:autoSpaceDE/>
        <w:autoSpaceDN/>
        <w:bidi w:val="0"/>
        <w:spacing w:line="360" w:lineRule="auto"/>
        <w:ind w:left="1" w:firstLine="480" w:firstLineChars="200"/>
        <w:rPr>
          <w:rFonts w:hint="eastAsia" w:ascii="宋体" w:hAnsi="宋体" w:eastAsia="宋体" w:cs="宋体"/>
          <w:color w:val="auto"/>
          <w:sz w:val="24"/>
        </w:rPr>
      </w:pPr>
      <w:r>
        <w:rPr>
          <w:rFonts w:hint="eastAsia" w:ascii="宋体" w:hAnsi="宋体" w:eastAsia="宋体" w:cs="宋体"/>
          <w:color w:val="auto"/>
          <w:sz w:val="24"/>
        </w:rPr>
        <w:t>（1）参加采购活动前3年内与供应商存在劳动关系；</w:t>
      </w:r>
    </w:p>
    <w:p>
      <w:pPr>
        <w:pStyle w:val="27"/>
        <w:keepNext w:val="0"/>
        <w:keepLines w:val="0"/>
        <w:pageBreakBefore w:val="0"/>
        <w:widowControl w:val="0"/>
        <w:kinsoku/>
        <w:wordWrap/>
        <w:overflowPunct/>
        <w:topLinePunct w:val="0"/>
        <w:autoSpaceDE/>
        <w:autoSpaceDN/>
        <w:bidi w:val="0"/>
        <w:spacing w:line="360" w:lineRule="auto"/>
        <w:ind w:left="1" w:firstLine="480" w:firstLineChars="200"/>
        <w:rPr>
          <w:rFonts w:hint="eastAsia" w:ascii="宋体" w:hAnsi="宋体" w:eastAsia="宋体" w:cs="宋体"/>
          <w:color w:val="auto"/>
          <w:sz w:val="24"/>
        </w:rPr>
      </w:pPr>
      <w:r>
        <w:rPr>
          <w:rFonts w:hint="eastAsia" w:ascii="宋体" w:hAnsi="宋体" w:eastAsia="宋体" w:cs="宋体"/>
          <w:color w:val="auto"/>
          <w:sz w:val="24"/>
        </w:rPr>
        <w:t>（2）参加采购活动前3年内担任供应商的董事、监事；</w:t>
      </w:r>
    </w:p>
    <w:p>
      <w:pPr>
        <w:pStyle w:val="27"/>
        <w:keepNext w:val="0"/>
        <w:keepLines w:val="0"/>
        <w:pageBreakBefore w:val="0"/>
        <w:widowControl w:val="0"/>
        <w:kinsoku/>
        <w:wordWrap/>
        <w:overflowPunct/>
        <w:topLinePunct w:val="0"/>
        <w:autoSpaceDE/>
        <w:autoSpaceDN/>
        <w:bidi w:val="0"/>
        <w:spacing w:line="360" w:lineRule="auto"/>
        <w:ind w:left="1" w:firstLine="480" w:firstLineChars="200"/>
        <w:rPr>
          <w:rFonts w:hint="eastAsia" w:ascii="宋体" w:hAnsi="宋体" w:eastAsia="宋体" w:cs="宋体"/>
          <w:color w:val="auto"/>
          <w:sz w:val="24"/>
        </w:rPr>
      </w:pPr>
      <w:r>
        <w:rPr>
          <w:rFonts w:hint="eastAsia" w:ascii="宋体" w:hAnsi="宋体" w:eastAsia="宋体" w:cs="宋体"/>
          <w:color w:val="auto"/>
          <w:sz w:val="24"/>
        </w:rPr>
        <w:t>（3）参加采购活动前3年内是供应商的控股股东或者实际控制人；</w:t>
      </w:r>
    </w:p>
    <w:p>
      <w:pPr>
        <w:pStyle w:val="27"/>
        <w:keepNext w:val="0"/>
        <w:keepLines w:val="0"/>
        <w:pageBreakBefore w:val="0"/>
        <w:widowControl w:val="0"/>
        <w:kinsoku/>
        <w:wordWrap/>
        <w:overflowPunct/>
        <w:topLinePunct w:val="0"/>
        <w:autoSpaceDE/>
        <w:autoSpaceDN/>
        <w:bidi w:val="0"/>
        <w:spacing w:line="360" w:lineRule="auto"/>
        <w:ind w:left="1" w:firstLine="480" w:firstLineChars="200"/>
        <w:rPr>
          <w:rFonts w:hint="eastAsia" w:ascii="宋体" w:hAnsi="宋体" w:eastAsia="宋体" w:cs="宋体"/>
          <w:color w:val="auto"/>
          <w:sz w:val="24"/>
        </w:rPr>
      </w:pPr>
      <w:r>
        <w:rPr>
          <w:rFonts w:hint="eastAsia" w:ascii="宋体" w:hAnsi="宋体" w:eastAsia="宋体" w:cs="宋体"/>
          <w:color w:val="auto"/>
          <w:sz w:val="24"/>
        </w:rPr>
        <w:t>（4）与供应商的法定代表人或者负责人有夫妻、直系血亲、三代以内旁系血亲或者近姻亲关系；</w:t>
      </w:r>
    </w:p>
    <w:p>
      <w:pPr>
        <w:pStyle w:val="27"/>
        <w:keepNext w:val="0"/>
        <w:keepLines w:val="0"/>
        <w:pageBreakBefore w:val="0"/>
        <w:widowControl w:val="0"/>
        <w:kinsoku/>
        <w:wordWrap/>
        <w:overflowPunct/>
        <w:topLinePunct w:val="0"/>
        <w:autoSpaceDE/>
        <w:autoSpaceDN/>
        <w:bidi w:val="0"/>
        <w:spacing w:line="360" w:lineRule="auto"/>
        <w:ind w:left="1" w:firstLine="480" w:firstLineChars="200"/>
        <w:rPr>
          <w:rFonts w:hint="eastAsia" w:ascii="宋体" w:hAnsi="宋体" w:eastAsia="宋体" w:cs="宋体"/>
          <w:color w:val="auto"/>
          <w:sz w:val="24"/>
        </w:rPr>
      </w:pPr>
      <w:r>
        <w:rPr>
          <w:rFonts w:hint="eastAsia" w:ascii="宋体" w:hAnsi="宋体" w:eastAsia="宋体" w:cs="宋体"/>
          <w:color w:val="auto"/>
          <w:sz w:val="24"/>
        </w:rPr>
        <w:t>（5）与供应商有其他可能影响政府采购活动公平、公正进行的关系。</w:t>
      </w:r>
    </w:p>
    <w:p>
      <w:pPr>
        <w:pStyle w:val="27"/>
        <w:keepNext w:val="0"/>
        <w:keepLines w:val="0"/>
        <w:pageBreakBefore w:val="0"/>
        <w:widowControl w:val="0"/>
        <w:kinsoku/>
        <w:wordWrap/>
        <w:overflowPunct/>
        <w:topLinePunct w:val="0"/>
        <w:autoSpaceDE/>
        <w:autoSpaceDN/>
        <w:bidi w:val="0"/>
        <w:spacing w:line="360" w:lineRule="auto"/>
        <w:ind w:left="1" w:firstLine="480" w:firstLineChars="200"/>
        <w:rPr>
          <w:rFonts w:hint="eastAsia" w:ascii="宋体" w:hAnsi="宋体" w:eastAsia="宋体" w:cs="宋体"/>
          <w:color w:val="auto"/>
          <w:sz w:val="24"/>
        </w:rPr>
      </w:pPr>
      <w:r>
        <w:rPr>
          <w:rFonts w:hint="eastAsia" w:ascii="宋体" w:hAnsi="宋体" w:eastAsia="宋体" w:cs="宋体"/>
          <w:color w:val="auto"/>
          <w:sz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w:t>
      </w:r>
      <w:r>
        <w:rPr>
          <w:rFonts w:hint="eastAsia" w:ascii="宋体" w:hAnsi="宋体" w:eastAsia="宋体" w:cs="宋体"/>
          <w:color w:val="auto"/>
          <w:sz w:val="24"/>
          <w:szCs w:val="18"/>
        </w:rPr>
        <w:t>谈判</w:t>
      </w:r>
      <w:r>
        <w:rPr>
          <w:rFonts w:hint="eastAsia" w:ascii="宋体" w:hAnsi="宋体" w:eastAsia="宋体" w:cs="宋体"/>
          <w:color w:val="auto"/>
          <w:sz w:val="24"/>
        </w:rPr>
        <w:t>小组成员。</w:t>
      </w:r>
    </w:p>
    <w:p>
      <w:pPr>
        <w:pStyle w:val="27"/>
        <w:keepNext w:val="0"/>
        <w:keepLines w:val="0"/>
        <w:pageBreakBefore w:val="0"/>
        <w:widowControl w:val="0"/>
        <w:kinsoku/>
        <w:wordWrap/>
        <w:overflowPunct/>
        <w:topLinePunct w:val="0"/>
        <w:autoSpaceDE/>
        <w:autoSpaceDN/>
        <w:bidi w:val="0"/>
        <w:spacing w:line="360" w:lineRule="auto"/>
        <w:ind w:left="1" w:firstLine="480" w:firstLineChars="200"/>
        <w:rPr>
          <w:rFonts w:hint="eastAsia" w:ascii="宋体" w:hAnsi="宋体" w:eastAsia="宋体" w:cs="宋体"/>
          <w:color w:val="auto"/>
          <w:sz w:val="24"/>
        </w:rPr>
      </w:pPr>
      <w:r>
        <w:rPr>
          <w:rFonts w:hint="eastAsia" w:ascii="宋体" w:hAnsi="宋体" w:eastAsia="宋体" w:cs="宋体"/>
          <w:color w:val="auto"/>
          <w:sz w:val="24"/>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27"/>
        <w:keepNext w:val="0"/>
        <w:keepLines w:val="0"/>
        <w:pageBreakBefore w:val="0"/>
        <w:widowControl w:val="0"/>
        <w:kinsoku/>
        <w:wordWrap/>
        <w:overflowPunct/>
        <w:topLinePunct w:val="0"/>
        <w:autoSpaceDE/>
        <w:autoSpaceDN/>
        <w:bidi w:val="0"/>
        <w:spacing w:line="360" w:lineRule="auto"/>
        <w:ind w:left="1" w:firstLine="482" w:firstLineChars="200"/>
        <w:rPr>
          <w:rFonts w:hint="eastAsia" w:ascii="宋体" w:hAnsi="宋体" w:eastAsia="宋体" w:cs="宋体"/>
          <w:b/>
          <w:color w:val="auto"/>
          <w:sz w:val="24"/>
        </w:rPr>
      </w:pPr>
    </w:p>
    <w:p>
      <w:pPr>
        <w:pStyle w:val="5"/>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color w:val="auto"/>
          <w:sz w:val="24"/>
        </w:rPr>
      </w:pPr>
      <w:r>
        <w:rPr>
          <w:rFonts w:hint="eastAsia" w:ascii="宋体" w:hAnsi="宋体" w:eastAsia="宋体" w:cs="宋体"/>
          <w:color w:val="auto"/>
          <w:sz w:val="24"/>
        </w:rPr>
        <w:t>6.联合体竞争性谈判（仅适用于允许联合体参与的项目）</w:t>
      </w:r>
    </w:p>
    <w:p>
      <w:pPr>
        <w:pStyle w:val="27"/>
        <w:keepNext w:val="0"/>
        <w:keepLines w:val="0"/>
        <w:pageBreakBefore w:val="0"/>
        <w:widowControl w:val="0"/>
        <w:kinsoku/>
        <w:wordWrap/>
        <w:overflowPunct/>
        <w:topLinePunct w:val="0"/>
        <w:autoSpaceDE/>
        <w:autoSpaceDN/>
        <w:bidi w:val="0"/>
        <w:spacing w:line="360" w:lineRule="auto"/>
        <w:ind w:left="1" w:firstLine="480" w:firstLineChars="200"/>
        <w:rPr>
          <w:rFonts w:hint="eastAsia" w:ascii="宋体" w:hAnsi="宋体" w:eastAsia="宋体" w:cs="宋体"/>
          <w:color w:val="auto"/>
          <w:sz w:val="24"/>
        </w:rPr>
      </w:pPr>
      <w:r>
        <w:rPr>
          <w:rFonts w:hint="eastAsia" w:ascii="宋体" w:hAnsi="宋体" w:eastAsia="宋体" w:cs="宋体"/>
          <w:color w:val="auto"/>
          <w:sz w:val="24"/>
        </w:rPr>
        <w:t>联合体各方应当共同与采购人签订采购合同，就采购合同约定的事项对采购人承担连带责任。</w:t>
      </w:r>
    </w:p>
    <w:p>
      <w:pPr>
        <w:pStyle w:val="5"/>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color w:val="auto"/>
          <w:sz w:val="24"/>
        </w:rPr>
      </w:pPr>
      <w:r>
        <w:rPr>
          <w:rFonts w:hint="eastAsia" w:ascii="宋体" w:hAnsi="宋体" w:eastAsia="宋体" w:cs="宋体"/>
          <w:color w:val="auto"/>
          <w:sz w:val="24"/>
        </w:rPr>
        <w:t>7.谈判保证金</w:t>
      </w: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实质性要求，</w:t>
      </w:r>
      <w:r>
        <w:rPr>
          <w:rFonts w:hint="eastAsia" w:ascii="宋体" w:hAnsi="宋体" w:eastAsia="宋体" w:cs="宋体"/>
          <w:color w:val="auto"/>
          <w:sz w:val="24"/>
        </w:rPr>
        <w:t>不收取</w:t>
      </w:r>
      <w:r>
        <w:rPr>
          <w:rFonts w:hint="eastAsia" w:ascii="宋体" w:hAnsi="宋体" w:eastAsia="宋体" w:cs="宋体"/>
          <w:color w:val="auto"/>
          <w:sz w:val="24"/>
          <w:lang w:val="en-US" w:eastAsia="zh-CN"/>
        </w:rPr>
        <w:t>谈判</w:t>
      </w:r>
      <w:r>
        <w:rPr>
          <w:rFonts w:hint="eastAsia" w:ascii="宋体" w:hAnsi="宋体" w:eastAsia="宋体" w:cs="宋体"/>
          <w:color w:val="auto"/>
          <w:sz w:val="24"/>
        </w:rPr>
        <w:t>保证金的除外</w:t>
      </w: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是否收取谈判保证金，详见投标人须知附表</w:t>
      </w:r>
      <w:r>
        <w:rPr>
          <w:rFonts w:hint="eastAsia" w:ascii="宋体" w:hAnsi="宋体" w:eastAsia="宋体" w:cs="宋体"/>
          <w:color w:val="auto"/>
          <w:sz w:val="24"/>
          <w:lang w:eastAsia="zh-CN"/>
        </w:rPr>
        <w:t>）</w:t>
      </w:r>
    </w:p>
    <w:p>
      <w:pPr>
        <w:keepNext w:val="0"/>
        <w:keepLines w:val="0"/>
        <w:pageBreakBefore w:val="0"/>
        <w:widowControl w:val="0"/>
        <w:kinsoku/>
        <w:wordWrap/>
        <w:overflowPunct/>
        <w:topLinePunct w:val="0"/>
        <w:autoSpaceDE/>
        <w:autoSpaceDN/>
        <w:bidi w:val="0"/>
        <w:spacing w:line="360" w:lineRule="auto"/>
        <w:ind w:firstLine="470" w:firstLineChars="196"/>
        <w:rPr>
          <w:rFonts w:hint="eastAsia" w:ascii="宋体" w:hAnsi="宋体" w:eastAsia="宋体" w:cs="宋体"/>
          <w:color w:val="auto"/>
          <w:sz w:val="24"/>
        </w:rPr>
      </w:pPr>
      <w:r>
        <w:rPr>
          <w:rFonts w:hint="eastAsia" w:ascii="宋体" w:hAnsi="宋体" w:eastAsia="宋体" w:cs="宋体"/>
          <w:color w:val="auto"/>
          <w:sz w:val="24"/>
        </w:rPr>
        <w:t>7.1 供应商必须以人民币按谈判文件要求足额缴纳谈判保证金。联合体谈判的，可以由联合体的一方或者共同提交谈判保证金，以一方名义提交谈判保证金的，对联合体各方均具有约束力。</w:t>
      </w:r>
    </w:p>
    <w:p>
      <w:pPr>
        <w:keepNext w:val="0"/>
        <w:keepLines w:val="0"/>
        <w:pageBreakBefore w:val="0"/>
        <w:widowControl w:val="0"/>
        <w:kinsoku/>
        <w:wordWrap/>
        <w:overflowPunct/>
        <w:topLinePunct w:val="0"/>
        <w:autoSpaceDE/>
        <w:autoSpaceDN/>
        <w:bidi w:val="0"/>
        <w:spacing w:line="360" w:lineRule="auto"/>
        <w:ind w:firstLine="470" w:firstLineChars="196"/>
        <w:rPr>
          <w:rFonts w:hint="eastAsia" w:ascii="宋体" w:hAnsi="宋体" w:eastAsia="宋体" w:cs="宋体"/>
          <w:color w:val="auto"/>
          <w:sz w:val="24"/>
        </w:rPr>
      </w:pPr>
      <w:r>
        <w:rPr>
          <w:rFonts w:hint="eastAsia" w:ascii="宋体" w:hAnsi="宋体" w:eastAsia="宋体" w:cs="宋体"/>
          <w:color w:val="auto"/>
          <w:sz w:val="24"/>
        </w:rPr>
        <w:t>7.2 未按谈判文件要求在规定时间前</w:t>
      </w:r>
      <w:r>
        <w:rPr>
          <w:rFonts w:hint="eastAsia" w:ascii="宋体" w:hAnsi="宋体" w:cs="宋体"/>
          <w:color w:val="auto"/>
          <w:sz w:val="24"/>
          <w:lang w:eastAsia="zh-CN"/>
        </w:rPr>
        <w:t>缴纳</w:t>
      </w:r>
      <w:r>
        <w:rPr>
          <w:rFonts w:hint="eastAsia" w:ascii="宋体" w:hAnsi="宋体" w:eastAsia="宋体" w:cs="宋体"/>
          <w:color w:val="auto"/>
          <w:sz w:val="24"/>
        </w:rPr>
        <w:t>规定数额谈判保证金的响应文件无效。</w:t>
      </w:r>
    </w:p>
    <w:p>
      <w:pPr>
        <w:keepNext w:val="0"/>
        <w:keepLines w:val="0"/>
        <w:pageBreakBefore w:val="0"/>
        <w:widowControl w:val="0"/>
        <w:kinsoku/>
        <w:wordWrap/>
        <w:overflowPunct/>
        <w:topLinePunct w:val="0"/>
        <w:autoSpaceDE/>
        <w:autoSpaceDN/>
        <w:bidi w:val="0"/>
        <w:spacing w:line="360" w:lineRule="auto"/>
        <w:ind w:firstLine="470" w:firstLineChars="196"/>
        <w:rPr>
          <w:rFonts w:hint="eastAsia" w:ascii="宋体" w:hAnsi="宋体" w:eastAsia="宋体" w:cs="宋体"/>
          <w:color w:val="auto"/>
          <w:sz w:val="24"/>
        </w:rPr>
      </w:pPr>
      <w:r>
        <w:rPr>
          <w:rFonts w:hint="eastAsia" w:ascii="宋体" w:hAnsi="宋体" w:eastAsia="宋体" w:cs="宋体"/>
          <w:color w:val="auto"/>
          <w:sz w:val="24"/>
        </w:rPr>
        <w:t>7.3 供应商所</w:t>
      </w:r>
      <w:r>
        <w:rPr>
          <w:rFonts w:hint="eastAsia" w:ascii="宋体" w:hAnsi="宋体" w:cs="宋体"/>
          <w:color w:val="auto"/>
          <w:sz w:val="24"/>
          <w:lang w:eastAsia="zh-CN"/>
        </w:rPr>
        <w:t>缴纳</w:t>
      </w:r>
      <w:r>
        <w:rPr>
          <w:rFonts w:hint="eastAsia" w:ascii="宋体" w:hAnsi="宋体" w:eastAsia="宋体" w:cs="宋体"/>
          <w:color w:val="auto"/>
          <w:sz w:val="24"/>
        </w:rPr>
        <w:t>的谈判保证金不计利息。</w:t>
      </w:r>
    </w:p>
    <w:p>
      <w:pPr>
        <w:keepNext w:val="0"/>
        <w:keepLines w:val="0"/>
        <w:pageBreakBefore w:val="0"/>
        <w:widowControl w:val="0"/>
        <w:kinsoku/>
        <w:wordWrap/>
        <w:overflowPunct/>
        <w:topLinePunct w:val="0"/>
        <w:autoSpaceDE/>
        <w:autoSpaceDN/>
        <w:bidi w:val="0"/>
        <w:spacing w:line="360" w:lineRule="auto"/>
        <w:ind w:firstLine="470" w:firstLineChars="196"/>
        <w:rPr>
          <w:rFonts w:hint="eastAsia" w:ascii="宋体" w:hAnsi="宋体" w:eastAsia="宋体" w:cs="宋体"/>
          <w:color w:val="auto"/>
          <w:sz w:val="24"/>
        </w:rPr>
      </w:pPr>
      <w:r>
        <w:rPr>
          <w:rFonts w:hint="eastAsia" w:ascii="宋体" w:hAnsi="宋体" w:eastAsia="宋体" w:cs="宋体"/>
          <w:color w:val="auto"/>
          <w:sz w:val="24"/>
        </w:rPr>
        <w:t>7.4 未成交供应商的谈判保证金，将在成交通知书发出后五个工作日内全额退还。成交供应商的谈判保证金，在合同签订生效并按规定交纳了履约保证金后五个工作日内全额退还。（注：①因供应商自身原因造成的保证金延迟退还，采购代理机构不承担相应责任；②供应商因涉嫌违法违规，按照规定应当不予退还保证金的，有关部门处理认定违法违规行为期间不计入退还保证金期限内。）</w:t>
      </w:r>
    </w:p>
    <w:p>
      <w:pPr>
        <w:keepNext w:val="0"/>
        <w:keepLines w:val="0"/>
        <w:pageBreakBefore w:val="0"/>
        <w:widowControl w:val="0"/>
        <w:kinsoku/>
        <w:wordWrap/>
        <w:overflowPunct/>
        <w:topLinePunct w:val="0"/>
        <w:autoSpaceDE/>
        <w:autoSpaceDN/>
        <w:bidi w:val="0"/>
        <w:spacing w:line="360" w:lineRule="auto"/>
        <w:ind w:firstLine="470" w:firstLineChars="196"/>
        <w:rPr>
          <w:rFonts w:hint="eastAsia" w:ascii="宋体" w:hAnsi="宋体" w:eastAsia="宋体" w:cs="宋体"/>
          <w:color w:val="auto"/>
          <w:sz w:val="24"/>
        </w:rPr>
      </w:pPr>
      <w:r>
        <w:rPr>
          <w:rFonts w:hint="eastAsia" w:ascii="宋体" w:hAnsi="宋体" w:eastAsia="宋体" w:cs="宋体"/>
          <w:color w:val="auto"/>
          <w:sz w:val="24"/>
        </w:rPr>
        <w:t>7.5发生下列情形之一的，采购代理机构将不予退还谈判保证金：</w:t>
      </w:r>
    </w:p>
    <w:p>
      <w:pPr>
        <w:keepNext w:val="0"/>
        <w:keepLines w:val="0"/>
        <w:pageBreakBefore w:val="0"/>
        <w:widowControl w:val="0"/>
        <w:kinsoku/>
        <w:wordWrap/>
        <w:overflowPunct/>
        <w:topLinePunct w:val="0"/>
        <w:autoSpaceDE/>
        <w:autoSpaceDN/>
        <w:bidi w:val="0"/>
        <w:spacing w:line="360" w:lineRule="auto"/>
        <w:ind w:firstLine="470" w:firstLineChars="196"/>
        <w:rPr>
          <w:rFonts w:hint="eastAsia" w:ascii="宋体" w:hAnsi="宋体" w:eastAsia="宋体" w:cs="宋体"/>
          <w:color w:val="auto"/>
          <w:sz w:val="24"/>
        </w:rPr>
      </w:pPr>
      <w:r>
        <w:rPr>
          <w:rFonts w:hint="eastAsia" w:ascii="宋体" w:hAnsi="宋体" w:eastAsia="宋体" w:cs="宋体"/>
          <w:color w:val="auto"/>
          <w:sz w:val="24"/>
        </w:rPr>
        <w:t>（一）在谈判文件规定的递交响应文件截止时间后撤回响应文件的；</w:t>
      </w:r>
    </w:p>
    <w:p>
      <w:pPr>
        <w:keepNext w:val="0"/>
        <w:keepLines w:val="0"/>
        <w:pageBreakBefore w:val="0"/>
        <w:widowControl w:val="0"/>
        <w:kinsoku/>
        <w:wordWrap/>
        <w:overflowPunct/>
        <w:topLinePunct w:val="0"/>
        <w:autoSpaceDE/>
        <w:autoSpaceDN/>
        <w:bidi w:val="0"/>
        <w:spacing w:line="360" w:lineRule="auto"/>
        <w:ind w:firstLine="470" w:firstLineChars="196"/>
        <w:rPr>
          <w:rFonts w:hint="eastAsia" w:ascii="宋体" w:hAnsi="宋体" w:eastAsia="宋体" w:cs="宋体"/>
          <w:color w:val="auto"/>
          <w:sz w:val="24"/>
        </w:rPr>
      </w:pPr>
      <w:r>
        <w:rPr>
          <w:rFonts w:hint="eastAsia" w:ascii="宋体" w:hAnsi="宋体" w:eastAsia="宋体" w:cs="宋体"/>
          <w:color w:val="auto"/>
          <w:sz w:val="24"/>
        </w:rPr>
        <w:t>（二）在采购人确定成交供应商之前放弃成交候选资格的；</w:t>
      </w:r>
    </w:p>
    <w:p>
      <w:pPr>
        <w:keepNext w:val="0"/>
        <w:keepLines w:val="0"/>
        <w:pageBreakBefore w:val="0"/>
        <w:widowControl w:val="0"/>
        <w:kinsoku/>
        <w:wordWrap/>
        <w:overflowPunct/>
        <w:topLinePunct w:val="0"/>
        <w:autoSpaceDE/>
        <w:autoSpaceDN/>
        <w:bidi w:val="0"/>
        <w:spacing w:line="360" w:lineRule="auto"/>
        <w:ind w:firstLine="470" w:firstLineChars="196"/>
        <w:rPr>
          <w:rFonts w:hint="eastAsia" w:ascii="宋体" w:hAnsi="宋体" w:eastAsia="宋体" w:cs="宋体"/>
          <w:color w:val="auto"/>
          <w:sz w:val="24"/>
        </w:rPr>
      </w:pPr>
      <w:r>
        <w:rPr>
          <w:rFonts w:hint="eastAsia" w:ascii="宋体" w:hAnsi="宋体" w:eastAsia="宋体" w:cs="宋体"/>
          <w:color w:val="auto"/>
          <w:sz w:val="24"/>
        </w:rPr>
        <w:t>（三）成交后放弃成交、不领取或者不接收成交通知书的；</w:t>
      </w:r>
    </w:p>
    <w:p>
      <w:pPr>
        <w:keepNext w:val="0"/>
        <w:keepLines w:val="0"/>
        <w:pageBreakBefore w:val="0"/>
        <w:widowControl w:val="0"/>
        <w:kinsoku/>
        <w:wordWrap/>
        <w:overflowPunct/>
        <w:topLinePunct w:val="0"/>
        <w:autoSpaceDE/>
        <w:autoSpaceDN/>
        <w:bidi w:val="0"/>
        <w:spacing w:line="360" w:lineRule="auto"/>
        <w:ind w:firstLine="470" w:firstLineChars="196"/>
        <w:rPr>
          <w:rFonts w:hint="eastAsia" w:ascii="宋体" w:hAnsi="宋体" w:eastAsia="宋体" w:cs="宋体"/>
          <w:color w:val="auto"/>
          <w:sz w:val="24"/>
        </w:rPr>
      </w:pPr>
      <w:r>
        <w:rPr>
          <w:rFonts w:hint="eastAsia" w:ascii="宋体" w:hAnsi="宋体" w:eastAsia="宋体" w:cs="宋体"/>
          <w:color w:val="auto"/>
          <w:sz w:val="24"/>
        </w:rPr>
        <w:t>（四）由于成交供应商的原因未能按照谈判文件的规定与采购人签订合同的；</w:t>
      </w:r>
    </w:p>
    <w:p>
      <w:pPr>
        <w:keepNext w:val="0"/>
        <w:keepLines w:val="0"/>
        <w:pageBreakBefore w:val="0"/>
        <w:widowControl w:val="0"/>
        <w:kinsoku/>
        <w:wordWrap/>
        <w:overflowPunct/>
        <w:topLinePunct w:val="0"/>
        <w:autoSpaceDE/>
        <w:autoSpaceDN/>
        <w:bidi w:val="0"/>
        <w:spacing w:line="360" w:lineRule="auto"/>
        <w:ind w:firstLine="470" w:firstLineChars="196"/>
        <w:rPr>
          <w:rFonts w:hint="eastAsia" w:ascii="宋体" w:hAnsi="宋体" w:eastAsia="宋体" w:cs="宋体"/>
          <w:color w:val="auto"/>
          <w:sz w:val="24"/>
        </w:rPr>
      </w:pPr>
      <w:r>
        <w:rPr>
          <w:rFonts w:hint="eastAsia" w:ascii="宋体" w:hAnsi="宋体" w:eastAsia="宋体" w:cs="宋体"/>
          <w:color w:val="auto"/>
          <w:sz w:val="24"/>
        </w:rPr>
        <w:t>（五）由于成交供应商的原因未能按照谈判文件的规定</w:t>
      </w:r>
      <w:r>
        <w:rPr>
          <w:rFonts w:hint="eastAsia" w:ascii="宋体" w:hAnsi="宋体" w:cs="宋体"/>
          <w:color w:val="auto"/>
          <w:sz w:val="24"/>
          <w:lang w:eastAsia="zh-CN"/>
        </w:rPr>
        <w:t>缴纳</w:t>
      </w:r>
      <w:r>
        <w:rPr>
          <w:rFonts w:hint="eastAsia" w:ascii="宋体" w:hAnsi="宋体" w:eastAsia="宋体" w:cs="宋体"/>
          <w:color w:val="auto"/>
          <w:sz w:val="24"/>
        </w:rPr>
        <w:t>履约保证金的；</w:t>
      </w:r>
    </w:p>
    <w:p>
      <w:pPr>
        <w:keepNext w:val="0"/>
        <w:keepLines w:val="0"/>
        <w:pageBreakBefore w:val="0"/>
        <w:widowControl w:val="0"/>
        <w:kinsoku/>
        <w:wordWrap/>
        <w:overflowPunct/>
        <w:topLinePunct w:val="0"/>
        <w:autoSpaceDE/>
        <w:autoSpaceDN/>
        <w:bidi w:val="0"/>
        <w:spacing w:line="360" w:lineRule="auto"/>
        <w:ind w:firstLine="470" w:firstLineChars="196"/>
        <w:rPr>
          <w:rFonts w:hint="eastAsia" w:ascii="宋体" w:hAnsi="宋体" w:eastAsia="宋体" w:cs="宋体"/>
          <w:color w:val="auto"/>
          <w:sz w:val="24"/>
        </w:rPr>
      </w:pPr>
      <w:r>
        <w:rPr>
          <w:rFonts w:hint="eastAsia" w:ascii="宋体" w:hAnsi="宋体" w:eastAsia="宋体" w:cs="宋体"/>
          <w:color w:val="auto"/>
          <w:sz w:val="24"/>
        </w:rPr>
        <w:t>（六）供应商在政府采购活动中提供虚假材料的；</w:t>
      </w:r>
    </w:p>
    <w:p>
      <w:pPr>
        <w:keepNext w:val="0"/>
        <w:keepLines w:val="0"/>
        <w:pageBreakBefore w:val="0"/>
        <w:widowControl w:val="0"/>
        <w:kinsoku/>
        <w:wordWrap/>
        <w:overflowPunct/>
        <w:topLinePunct w:val="0"/>
        <w:autoSpaceDE/>
        <w:autoSpaceDN/>
        <w:bidi w:val="0"/>
        <w:spacing w:line="360" w:lineRule="auto"/>
        <w:ind w:firstLine="470" w:firstLineChars="196"/>
        <w:rPr>
          <w:rFonts w:hint="eastAsia" w:ascii="宋体" w:hAnsi="宋体" w:eastAsia="宋体" w:cs="宋体"/>
          <w:color w:val="auto"/>
          <w:sz w:val="24"/>
        </w:rPr>
      </w:pPr>
      <w:r>
        <w:rPr>
          <w:rFonts w:hint="eastAsia" w:ascii="宋体" w:hAnsi="宋体" w:eastAsia="宋体" w:cs="宋体"/>
          <w:color w:val="auto"/>
          <w:sz w:val="24"/>
        </w:rPr>
        <w:t>（七）报价有效期内，供应商在政府采购活动中有违法、违规、违纪行为。</w:t>
      </w:r>
    </w:p>
    <w:p>
      <w:pPr>
        <w:pStyle w:val="5"/>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color w:val="auto"/>
          <w:sz w:val="24"/>
        </w:rPr>
      </w:pPr>
      <w:r>
        <w:rPr>
          <w:rFonts w:hint="eastAsia" w:ascii="宋体" w:hAnsi="宋体" w:eastAsia="宋体" w:cs="宋体"/>
          <w:color w:val="auto"/>
          <w:sz w:val="24"/>
        </w:rPr>
        <w:t>8.响应文件有效期（实质性要求）</w:t>
      </w:r>
    </w:p>
    <w:p>
      <w:pPr>
        <w:keepNext w:val="0"/>
        <w:keepLines w:val="0"/>
        <w:pageBreakBefore w:val="0"/>
        <w:widowControl w:val="0"/>
        <w:kinsoku/>
        <w:wordWrap/>
        <w:overflowPunct/>
        <w:topLinePunct w:val="0"/>
        <w:autoSpaceDE/>
        <w:autoSpaceDN/>
        <w:bidi w:val="0"/>
        <w:spacing w:line="360" w:lineRule="auto"/>
        <w:ind w:firstLine="470" w:firstLineChars="196"/>
        <w:rPr>
          <w:rFonts w:hint="eastAsia" w:ascii="宋体" w:hAnsi="宋体" w:eastAsia="宋体" w:cs="宋体"/>
          <w:color w:val="auto"/>
          <w:sz w:val="24"/>
        </w:rPr>
      </w:pPr>
      <w:r>
        <w:rPr>
          <w:rFonts w:hint="eastAsia" w:ascii="宋体" w:hAnsi="宋体" w:eastAsia="宋体" w:cs="宋体"/>
          <w:color w:val="auto"/>
          <w:sz w:val="24"/>
        </w:rPr>
        <w:t>本项目响应文件有效期为递交谈判响应文件截止之日起90天。供应商响应文件中必须载明响应文件有效期，响应文件中载明的响应文件有效期可以长于谈判文件规定的期限，但不得短于谈判文件规定的期限。否则，其响应文件将作为无效响应处理。</w:t>
      </w:r>
    </w:p>
    <w:p>
      <w:pPr>
        <w:pStyle w:val="5"/>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color w:val="auto"/>
          <w:sz w:val="24"/>
        </w:rPr>
      </w:pPr>
      <w:r>
        <w:rPr>
          <w:rFonts w:hint="eastAsia" w:ascii="宋体" w:hAnsi="宋体" w:eastAsia="宋体" w:cs="宋体"/>
          <w:color w:val="auto"/>
          <w:sz w:val="24"/>
        </w:rPr>
        <w:t>9.知识产权</w:t>
      </w:r>
    </w:p>
    <w:p>
      <w:pPr>
        <w:pStyle w:val="9"/>
        <w:keepNext w:val="0"/>
        <w:keepLines w:val="0"/>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9.1</w:t>
      </w:r>
      <w:r>
        <w:rPr>
          <w:rFonts w:hint="eastAsia" w:ascii="宋体" w:hAnsi="宋体" w:eastAsia="宋体" w:cs="宋体"/>
          <w:color w:val="auto"/>
          <w:sz w:val="24"/>
        </w:rPr>
        <w:t>供应商</w:t>
      </w:r>
      <w:r>
        <w:rPr>
          <w:rFonts w:hint="eastAsia" w:ascii="宋体" w:hAnsi="宋体" w:eastAsia="宋体" w:cs="宋体"/>
          <w:color w:val="auto"/>
          <w:sz w:val="24"/>
          <w:szCs w:val="24"/>
        </w:rPr>
        <w:t>应保证在本项目中使用的任何产品和服务（包括部分使用），不会产生因第三方提出侵犯其专利权、商标权</w:t>
      </w:r>
      <w:r>
        <w:rPr>
          <w:rFonts w:hint="eastAsia" w:ascii="宋体" w:hAnsi="宋体" w:cs="宋体"/>
          <w:color w:val="auto"/>
          <w:sz w:val="24"/>
          <w:szCs w:val="24"/>
          <w:lang w:eastAsia="zh-CN"/>
        </w:rPr>
        <w:t>或其他</w:t>
      </w:r>
      <w:r>
        <w:rPr>
          <w:rFonts w:hint="eastAsia" w:ascii="宋体" w:hAnsi="宋体" w:eastAsia="宋体" w:cs="宋体"/>
          <w:color w:val="auto"/>
          <w:sz w:val="24"/>
          <w:szCs w:val="24"/>
        </w:rPr>
        <w:t>知识产权而引起的法律和经济纠纷，如因专利权、商标权</w:t>
      </w:r>
      <w:r>
        <w:rPr>
          <w:rFonts w:hint="eastAsia" w:ascii="宋体" w:hAnsi="宋体" w:cs="宋体"/>
          <w:color w:val="auto"/>
          <w:sz w:val="24"/>
          <w:szCs w:val="24"/>
          <w:lang w:eastAsia="zh-CN"/>
        </w:rPr>
        <w:t>或其他</w:t>
      </w:r>
      <w:r>
        <w:rPr>
          <w:rFonts w:hint="eastAsia" w:ascii="宋体" w:hAnsi="宋体" w:eastAsia="宋体" w:cs="宋体"/>
          <w:color w:val="auto"/>
          <w:sz w:val="24"/>
          <w:szCs w:val="24"/>
        </w:rPr>
        <w:t>知识产权而引起法律和经济纠纷，由</w:t>
      </w:r>
      <w:r>
        <w:rPr>
          <w:rFonts w:hint="eastAsia" w:ascii="宋体" w:hAnsi="宋体" w:eastAsia="宋体" w:cs="宋体"/>
          <w:color w:val="auto"/>
          <w:sz w:val="24"/>
        </w:rPr>
        <w:t>供应商</w:t>
      </w:r>
      <w:r>
        <w:rPr>
          <w:rFonts w:hint="eastAsia" w:ascii="宋体" w:hAnsi="宋体" w:eastAsia="宋体" w:cs="宋体"/>
          <w:color w:val="auto"/>
          <w:sz w:val="24"/>
          <w:szCs w:val="24"/>
        </w:rPr>
        <w:t>承担所有相关责任。</w:t>
      </w:r>
    </w:p>
    <w:p>
      <w:pPr>
        <w:pStyle w:val="9"/>
        <w:keepNext w:val="0"/>
        <w:keepLines w:val="0"/>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9.2 除非谈判文件特别规定，采购人享有本项目实施过程中产生的知识成果及知识产权。</w:t>
      </w:r>
    </w:p>
    <w:p>
      <w:pPr>
        <w:keepNext w:val="0"/>
        <w:keepLines w:val="0"/>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9.3 供应商如欲在项目实施过程中采用自有知识成果，使用该知识成果后，供应商需提供开发接口和开发手册等技术文档，并承诺提供无限期技术支持，采购人享有永久使用权（含采购人委托第三方在该项目后续开发的使用权）。</w:t>
      </w:r>
    </w:p>
    <w:p>
      <w:pPr>
        <w:keepNext w:val="0"/>
        <w:keepLines w:val="0"/>
        <w:pageBreakBefore w:val="0"/>
        <w:widowControl w:val="0"/>
        <w:kinsoku/>
        <w:wordWrap/>
        <w:overflowPunct/>
        <w:topLinePunct w:val="0"/>
        <w:autoSpaceDE/>
        <w:autoSpaceDN/>
        <w:bidi w:val="0"/>
        <w:spacing w:line="360" w:lineRule="auto"/>
        <w:ind w:firstLine="460" w:firstLineChars="192"/>
        <w:rPr>
          <w:rFonts w:hint="eastAsia" w:ascii="宋体" w:hAnsi="宋体" w:eastAsia="宋体" w:cs="宋体"/>
          <w:color w:val="auto"/>
          <w:sz w:val="24"/>
        </w:rPr>
      </w:pPr>
      <w:r>
        <w:rPr>
          <w:rFonts w:hint="eastAsia" w:ascii="宋体" w:hAnsi="宋体" w:eastAsia="宋体" w:cs="宋体"/>
          <w:color w:val="auto"/>
          <w:sz w:val="24"/>
        </w:rPr>
        <w:t xml:space="preserve">9.4 如采用供应商所不拥有的知识产权，则在报价中必须包括合法获取该知识产权的相关费用。 </w:t>
      </w:r>
    </w:p>
    <w:p>
      <w:pPr>
        <w:pStyle w:val="4"/>
        <w:keepNext w:val="0"/>
        <w:keepLines w:val="0"/>
        <w:pageBreakBefore w:val="0"/>
        <w:widowControl w:val="0"/>
        <w:kinsoku/>
        <w:wordWrap/>
        <w:overflowPunct/>
        <w:topLinePunct w:val="0"/>
        <w:autoSpaceDE/>
        <w:autoSpaceDN/>
        <w:bidi w:val="0"/>
        <w:spacing w:before="0" w:after="0" w:line="360" w:lineRule="auto"/>
        <w:jc w:val="center"/>
        <w:rPr>
          <w:rFonts w:hint="eastAsia" w:ascii="宋体" w:hAnsi="宋体" w:eastAsia="宋体" w:cs="宋体"/>
          <w:bCs w:val="0"/>
          <w:color w:val="auto"/>
        </w:rPr>
      </w:pPr>
      <w:bookmarkStart w:id="42" w:name="_Toc217446038"/>
      <w:bookmarkStart w:id="43" w:name="_Toc89075875"/>
      <w:bookmarkStart w:id="44" w:name="_Toc183582209"/>
      <w:bookmarkStart w:id="45" w:name="_Toc183682346"/>
      <w:bookmarkStart w:id="46" w:name="_Toc77400779"/>
      <w:r>
        <w:rPr>
          <w:rFonts w:hint="eastAsia" w:ascii="宋体" w:hAnsi="宋体" w:eastAsia="宋体" w:cs="宋体"/>
          <w:bCs w:val="0"/>
          <w:color w:val="auto"/>
        </w:rPr>
        <w:t>三、谈判文件</w:t>
      </w:r>
      <w:bookmarkEnd w:id="42"/>
      <w:bookmarkEnd w:id="43"/>
      <w:bookmarkEnd w:id="44"/>
      <w:bookmarkEnd w:id="45"/>
      <w:bookmarkEnd w:id="46"/>
      <w:bookmarkStart w:id="47" w:name="_Toc183582210"/>
      <w:bookmarkStart w:id="48" w:name="_Toc217446039"/>
      <w:bookmarkStart w:id="49" w:name="_Toc183682347"/>
    </w:p>
    <w:p>
      <w:pPr>
        <w:pStyle w:val="5"/>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color w:val="auto"/>
          <w:sz w:val="24"/>
        </w:rPr>
      </w:pPr>
      <w:r>
        <w:rPr>
          <w:rFonts w:hint="eastAsia" w:ascii="宋体" w:hAnsi="宋体" w:eastAsia="宋体" w:cs="宋体"/>
          <w:color w:val="auto"/>
          <w:sz w:val="24"/>
        </w:rPr>
        <w:t>10．谈判文件的构成</w:t>
      </w:r>
      <w:bookmarkEnd w:id="47"/>
      <w:bookmarkEnd w:id="48"/>
      <w:bookmarkEnd w:id="49"/>
      <w:r>
        <w:rPr>
          <w:rFonts w:hint="eastAsia" w:ascii="宋体" w:hAnsi="宋体" w:eastAsia="宋体" w:cs="宋体"/>
          <w:color w:val="auto"/>
          <w:sz w:val="24"/>
        </w:rPr>
        <w:t>（实质性要求）</w:t>
      </w:r>
    </w:p>
    <w:p>
      <w:pPr>
        <w:keepNext w:val="0"/>
        <w:keepLines w:val="0"/>
        <w:pageBreakBefore w:val="0"/>
        <w:widowControl w:val="0"/>
        <w:tabs>
          <w:tab w:val="left" w:pos="720"/>
        </w:tabs>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10</w:t>
      </w:r>
      <w:r>
        <w:rPr>
          <w:rFonts w:hint="eastAsia" w:ascii="宋体" w:hAnsi="宋体" w:eastAsia="宋体" w:cs="宋体"/>
          <w:b/>
          <w:bCs/>
          <w:color w:val="auto"/>
          <w:sz w:val="24"/>
        </w:rPr>
        <w:t>.</w:t>
      </w:r>
      <w:r>
        <w:rPr>
          <w:rFonts w:hint="eastAsia" w:ascii="宋体" w:hAnsi="宋体" w:eastAsia="宋体" w:cs="宋体"/>
          <w:color w:val="auto"/>
          <w:sz w:val="24"/>
        </w:rPr>
        <w:t>1 谈判文件是供应商准备响应文件和参加谈判的依据，同时也是谈判的重要依据。谈判文件用以阐明谈判项目所需的资质、技术、服务及报价等要求、谈判程序、有关规定和注意事项以及合同主要条款等。</w:t>
      </w:r>
    </w:p>
    <w:p>
      <w:pPr>
        <w:keepNext w:val="0"/>
        <w:keepLines w:val="0"/>
        <w:pageBreakBefore w:val="0"/>
        <w:widowControl w:val="0"/>
        <w:tabs>
          <w:tab w:val="left" w:pos="7665"/>
        </w:tabs>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10</w:t>
      </w:r>
      <w:r>
        <w:rPr>
          <w:rFonts w:hint="eastAsia" w:ascii="宋体" w:hAnsi="宋体" w:eastAsia="宋体" w:cs="宋体"/>
          <w:b/>
          <w:bCs/>
          <w:color w:val="auto"/>
          <w:sz w:val="24"/>
        </w:rPr>
        <w:t>.</w:t>
      </w:r>
      <w:r>
        <w:rPr>
          <w:rFonts w:hint="eastAsia" w:ascii="宋体" w:hAnsi="宋体" w:eastAsia="宋体" w:cs="宋体"/>
          <w:color w:val="auto"/>
          <w:sz w:val="24"/>
        </w:rPr>
        <w:t>2 供应商应认真阅读和充分理解谈判文件中所有的事项、格式条款和规范要求。供应商应详细阅读谈判文件的全部内容，按照谈判文件的要求提供响应文件，并保证所提供的全部资料的真实性和有效性，一经发现有虚假行为的，将取消其参加谈判或成交资格，并承担相应的法律责任。</w:t>
      </w:r>
    </w:p>
    <w:p>
      <w:pPr>
        <w:pStyle w:val="5"/>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color w:val="auto"/>
          <w:sz w:val="24"/>
        </w:rPr>
      </w:pPr>
      <w:bookmarkStart w:id="50" w:name="_Toc183682348"/>
      <w:bookmarkStart w:id="51" w:name="_Toc183582211"/>
      <w:bookmarkStart w:id="52" w:name="_Toc217446040"/>
      <w:r>
        <w:rPr>
          <w:rFonts w:hint="eastAsia" w:ascii="宋体" w:hAnsi="宋体" w:eastAsia="宋体" w:cs="宋体"/>
          <w:color w:val="auto"/>
          <w:sz w:val="24"/>
        </w:rPr>
        <w:t>11. 谈判文件的澄清</w:t>
      </w:r>
      <w:bookmarkEnd w:id="50"/>
      <w:bookmarkEnd w:id="51"/>
      <w:r>
        <w:rPr>
          <w:rFonts w:hint="eastAsia" w:ascii="宋体" w:hAnsi="宋体" w:eastAsia="宋体" w:cs="宋体"/>
          <w:color w:val="auto"/>
          <w:sz w:val="24"/>
        </w:rPr>
        <w:t>和修改</w:t>
      </w:r>
      <w:bookmarkEnd w:id="52"/>
    </w:p>
    <w:p>
      <w:pPr>
        <w:keepNext w:val="0"/>
        <w:keepLines w:val="0"/>
        <w:pageBreakBefore w:val="0"/>
        <w:widowControl w:val="0"/>
        <w:tabs>
          <w:tab w:val="left" w:pos="720"/>
        </w:tabs>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11.1 在递交响应文件截止时间前，采购人、采购代理机构可以对谈判文件进行澄清或者修改。</w:t>
      </w:r>
    </w:p>
    <w:p>
      <w:pPr>
        <w:keepNext w:val="0"/>
        <w:keepLines w:val="0"/>
        <w:pageBreakBefore w:val="0"/>
        <w:widowControl w:val="0"/>
        <w:tabs>
          <w:tab w:val="left" w:pos="720"/>
        </w:tabs>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11.2 采购代理机构对已发出的谈判文件进行澄清或者修改，应当以书面形式将澄清或者修改的内容通知所有购买了谈判文件的供应商，同时在四川政府采购网上发布更正公告。该澄清或者修改的内容为谈判文件的组成部分，澄清或者修改的内容可能影响响应文件编制的，采购人或者采购代理机构发布公告并书面通知供应商的时间，应当在提交首次响应文件截止之日起3个工作日前；不足上述时间的，应当顺延递交响应文件的截止时间。</w:t>
      </w:r>
    </w:p>
    <w:p>
      <w:pPr>
        <w:keepNext w:val="0"/>
        <w:keepLines w:val="0"/>
        <w:pageBreakBefore w:val="0"/>
        <w:widowControl w:val="0"/>
        <w:tabs>
          <w:tab w:val="left" w:pos="7665"/>
        </w:tabs>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11.3 供应商应于递交响应文件截止前，在四川政府采购网查询本项目的更正公告，以保证其对谈判文件</w:t>
      </w:r>
      <w:r>
        <w:rPr>
          <w:rFonts w:hint="eastAsia" w:ascii="宋体" w:hAnsi="宋体" w:cs="宋体"/>
          <w:color w:val="auto"/>
          <w:sz w:val="24"/>
          <w:lang w:eastAsia="zh-CN"/>
        </w:rPr>
        <w:t>作出</w:t>
      </w:r>
      <w:r>
        <w:rPr>
          <w:rFonts w:hint="eastAsia" w:ascii="宋体" w:hAnsi="宋体" w:eastAsia="宋体" w:cs="宋体"/>
          <w:color w:val="auto"/>
          <w:sz w:val="24"/>
        </w:rPr>
        <w:t>正确的响应。供应商未按要求下载相关文件，或由于未及时关注更正公告的信息造成的后果，其责任由供应商自行负责。</w:t>
      </w:r>
    </w:p>
    <w:p>
      <w:pPr>
        <w:keepNext w:val="0"/>
        <w:keepLines w:val="0"/>
        <w:pageBreakBefore w:val="0"/>
        <w:widowControl w:val="0"/>
        <w:tabs>
          <w:tab w:val="left" w:pos="7665"/>
        </w:tabs>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更正通知通过供应商报名时备注的电子邮箱发送至所有购买谈判文件的供应商，供应商在收到相应更正通知后，以书面形式给予确认。如供应商未给予书面回复，则视为收到并认可该更正通知的内容。</w:t>
      </w:r>
    </w:p>
    <w:p>
      <w:pPr>
        <w:keepNext w:val="0"/>
        <w:keepLines w:val="0"/>
        <w:pageBreakBefore w:val="0"/>
        <w:widowControl w:val="0"/>
        <w:tabs>
          <w:tab w:val="left" w:pos="720"/>
        </w:tabs>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11.4供应商认为需要对谈判文件进行澄清或者修改的，可以以书面形式向采购人或采购代理机构提出申请，由采购人或采购代理机构决定是否采纳供应商的申请事项。</w:t>
      </w:r>
    </w:p>
    <w:p>
      <w:pPr>
        <w:pStyle w:val="5"/>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color w:val="auto"/>
          <w:sz w:val="24"/>
        </w:rPr>
      </w:pPr>
      <w:bookmarkStart w:id="53" w:name="_Toc208848971"/>
      <w:bookmarkStart w:id="54" w:name="_Toc217446041"/>
      <w:r>
        <w:rPr>
          <w:rFonts w:hint="eastAsia" w:ascii="宋体" w:hAnsi="宋体" w:eastAsia="宋体" w:cs="宋体"/>
          <w:color w:val="auto"/>
          <w:sz w:val="24"/>
        </w:rPr>
        <w:t>12. 答疑会和现场考察</w:t>
      </w:r>
      <w:bookmarkEnd w:id="53"/>
      <w:bookmarkEnd w:id="54"/>
    </w:p>
    <w:p>
      <w:pPr>
        <w:keepNext w:val="0"/>
        <w:keepLines w:val="0"/>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12.1 根据采购项目和具体情况，采购人、采购代理机构认为有必要，可以在谈判文件提供期限截止后响应文件提交截止前，组织已获取谈判文件的潜在供应商现场考察或者召开答疑会。</w:t>
      </w:r>
    </w:p>
    <w:p>
      <w:pPr>
        <w:keepNext w:val="0"/>
        <w:keepLines w:val="0"/>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12.2采购人、采购代理机构组织现场考察或者召开答疑会的，将以书面形式通知所有获取谈判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175"/>
        <w:rPr>
          <w:rFonts w:hint="eastAsia" w:ascii="宋体" w:hAnsi="宋体" w:eastAsia="宋体" w:cs="宋体"/>
          <w:color w:val="auto"/>
          <w:sz w:val="24"/>
        </w:rPr>
      </w:pPr>
      <w:r>
        <w:rPr>
          <w:rFonts w:hint="eastAsia" w:ascii="宋体" w:hAnsi="宋体" w:eastAsia="宋体" w:cs="宋体"/>
          <w:color w:val="auto"/>
          <w:sz w:val="24"/>
        </w:rPr>
        <w:t>12.3供应商考察现场或者参加答疑会所发生的一切费用由供应商自己承担。</w:t>
      </w:r>
    </w:p>
    <w:p>
      <w:pPr>
        <w:pStyle w:val="4"/>
        <w:keepNext w:val="0"/>
        <w:keepLines w:val="0"/>
        <w:pageBreakBefore w:val="0"/>
        <w:widowControl w:val="0"/>
        <w:kinsoku/>
        <w:wordWrap/>
        <w:overflowPunct/>
        <w:topLinePunct w:val="0"/>
        <w:autoSpaceDE/>
        <w:autoSpaceDN/>
        <w:bidi w:val="0"/>
        <w:spacing w:before="0" w:after="0" w:line="360" w:lineRule="auto"/>
        <w:jc w:val="center"/>
        <w:rPr>
          <w:rFonts w:hint="eastAsia" w:ascii="宋体" w:hAnsi="宋体" w:eastAsia="宋体" w:cs="宋体"/>
          <w:bCs w:val="0"/>
          <w:color w:val="auto"/>
        </w:rPr>
      </w:pPr>
      <w:bookmarkStart w:id="55" w:name="_Toc217446042"/>
      <w:bookmarkStart w:id="56" w:name="_Toc89075876"/>
      <w:bookmarkStart w:id="57" w:name="_Toc183682351"/>
      <w:bookmarkStart w:id="58" w:name="_Toc77400780"/>
      <w:bookmarkStart w:id="59" w:name="_Toc183582214"/>
    </w:p>
    <w:p>
      <w:pPr>
        <w:pStyle w:val="4"/>
        <w:keepNext w:val="0"/>
        <w:keepLines w:val="0"/>
        <w:pageBreakBefore w:val="0"/>
        <w:widowControl w:val="0"/>
        <w:kinsoku/>
        <w:wordWrap/>
        <w:overflowPunct/>
        <w:topLinePunct w:val="0"/>
        <w:autoSpaceDE/>
        <w:autoSpaceDN/>
        <w:bidi w:val="0"/>
        <w:spacing w:before="0" w:after="0" w:line="360" w:lineRule="auto"/>
        <w:jc w:val="center"/>
        <w:rPr>
          <w:rFonts w:hint="eastAsia" w:ascii="宋体" w:hAnsi="宋体" w:eastAsia="宋体" w:cs="宋体"/>
          <w:bCs w:val="0"/>
          <w:color w:val="auto"/>
          <w:sz w:val="24"/>
        </w:rPr>
      </w:pPr>
      <w:r>
        <w:rPr>
          <w:rFonts w:hint="eastAsia" w:ascii="宋体" w:hAnsi="宋体" w:eastAsia="宋体" w:cs="宋体"/>
          <w:bCs w:val="0"/>
          <w:color w:val="auto"/>
        </w:rPr>
        <w:t>四、响应文件</w:t>
      </w:r>
      <w:bookmarkEnd w:id="55"/>
      <w:bookmarkEnd w:id="56"/>
      <w:bookmarkEnd w:id="57"/>
      <w:bookmarkEnd w:id="58"/>
      <w:bookmarkEnd w:id="59"/>
      <w:bookmarkStart w:id="60" w:name="_Toc217446043"/>
      <w:bookmarkStart w:id="61" w:name="_Toc183682352"/>
      <w:bookmarkStart w:id="62" w:name="_Toc183582215"/>
    </w:p>
    <w:p>
      <w:pPr>
        <w:pStyle w:val="5"/>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color w:val="auto"/>
          <w:sz w:val="24"/>
        </w:rPr>
      </w:pPr>
      <w:r>
        <w:rPr>
          <w:rFonts w:hint="eastAsia" w:ascii="宋体" w:hAnsi="宋体" w:eastAsia="宋体" w:cs="宋体"/>
          <w:color w:val="auto"/>
          <w:sz w:val="24"/>
        </w:rPr>
        <w:t>13.响应文件的组成</w:t>
      </w:r>
    </w:p>
    <w:p>
      <w:pPr>
        <w:pStyle w:val="5"/>
        <w:keepNext w:val="0"/>
        <w:keepLines w:val="0"/>
        <w:pageBreakBefore w:val="0"/>
        <w:widowControl w:val="0"/>
        <w:kinsoku/>
        <w:wordWrap/>
        <w:overflowPunct/>
        <w:topLinePunct w:val="0"/>
        <w:autoSpaceDE/>
        <w:autoSpaceDN/>
        <w:bidi w:val="0"/>
        <w:spacing w:before="0" w:after="0" w:line="360" w:lineRule="auto"/>
        <w:ind w:firstLine="480" w:firstLineChars="200"/>
        <w:rPr>
          <w:rFonts w:hint="eastAsia" w:ascii="宋体" w:hAnsi="宋体" w:eastAsia="宋体" w:cs="宋体"/>
          <w:b w:val="0"/>
          <w:color w:val="auto"/>
          <w:sz w:val="24"/>
        </w:rPr>
      </w:pPr>
      <w:r>
        <w:rPr>
          <w:rFonts w:hint="eastAsia" w:ascii="宋体" w:hAnsi="宋体" w:eastAsia="宋体" w:cs="宋体"/>
          <w:b w:val="0"/>
          <w:color w:val="auto"/>
          <w:sz w:val="24"/>
        </w:rPr>
        <w:t>13.1供应商应按照</w:t>
      </w:r>
      <w:r>
        <w:rPr>
          <w:rFonts w:hint="eastAsia" w:ascii="宋体" w:hAnsi="宋体" w:eastAsia="宋体" w:cs="宋体"/>
          <w:b w:val="0"/>
          <w:color w:val="auto"/>
          <w:sz w:val="24"/>
          <w:szCs w:val="18"/>
        </w:rPr>
        <w:t>谈判</w:t>
      </w:r>
      <w:r>
        <w:rPr>
          <w:rFonts w:hint="eastAsia" w:ascii="宋体" w:hAnsi="宋体" w:eastAsia="宋体" w:cs="宋体"/>
          <w:b w:val="0"/>
          <w:color w:val="auto"/>
          <w:sz w:val="24"/>
        </w:rPr>
        <w:t>文件的规定和要求编制响应文件。供应商在成交后将成交项目的非主体、非关键性工作分包他人完成的，应当在响应文件中载明或谈判过程中澄清。</w:t>
      </w:r>
      <w:r>
        <w:rPr>
          <w:rFonts w:hint="eastAsia" w:ascii="宋体" w:hAnsi="宋体" w:eastAsia="宋体" w:cs="宋体"/>
          <w:color w:val="auto"/>
          <w:sz w:val="24"/>
        </w:rPr>
        <w:t>（实质性要求）</w:t>
      </w:r>
    </w:p>
    <w:p>
      <w:pPr>
        <w:pStyle w:val="5"/>
        <w:keepNext w:val="0"/>
        <w:keepLines w:val="0"/>
        <w:pageBreakBefore w:val="0"/>
        <w:widowControl w:val="0"/>
        <w:kinsoku/>
        <w:wordWrap/>
        <w:overflowPunct/>
        <w:topLinePunct w:val="0"/>
        <w:autoSpaceDE/>
        <w:autoSpaceDN/>
        <w:bidi w:val="0"/>
        <w:spacing w:before="0" w:after="0" w:line="360" w:lineRule="auto"/>
        <w:ind w:firstLine="480" w:firstLineChars="200"/>
        <w:rPr>
          <w:rFonts w:hint="eastAsia" w:ascii="宋体" w:hAnsi="宋体" w:eastAsia="宋体" w:cs="宋体"/>
          <w:b w:val="0"/>
          <w:color w:val="auto"/>
          <w:sz w:val="24"/>
        </w:rPr>
      </w:pPr>
      <w:r>
        <w:rPr>
          <w:rFonts w:hint="eastAsia" w:ascii="宋体" w:hAnsi="宋体" w:eastAsia="宋体" w:cs="宋体"/>
          <w:b w:val="0"/>
          <w:color w:val="auto"/>
          <w:sz w:val="24"/>
        </w:rPr>
        <w:t>13.2供应商编写的响应文件应包括资格性响应文件和其他响应文件两部分，分册装订。</w:t>
      </w:r>
    </w:p>
    <w:p>
      <w:pPr>
        <w:keepNext w:val="0"/>
        <w:keepLines w:val="0"/>
        <w:pageBreakBefore w:val="0"/>
        <w:widowControl w:val="0"/>
        <w:kinsoku/>
        <w:wordWrap/>
        <w:overflowPunct/>
        <w:topLinePunct w:val="0"/>
        <w:autoSpaceDE/>
        <w:autoSpaceDN/>
        <w:bidi w:val="0"/>
        <w:spacing w:line="360" w:lineRule="auto"/>
        <w:ind w:left="2" w:leftChars="1" w:firstLine="482" w:firstLineChars="200"/>
        <w:rPr>
          <w:rFonts w:hint="eastAsia" w:ascii="宋体" w:hAnsi="宋体" w:eastAsia="宋体" w:cs="宋体"/>
          <w:color w:val="auto"/>
        </w:rPr>
      </w:pPr>
      <w:r>
        <w:rPr>
          <w:rFonts w:hint="eastAsia" w:ascii="宋体" w:hAnsi="宋体" w:eastAsia="宋体" w:cs="宋体"/>
          <w:b/>
          <w:bCs/>
          <w:color w:val="auto"/>
          <w:sz w:val="24"/>
        </w:rPr>
        <w:t>资格性响应文件用于资格审查，应包括供应商响应</w:t>
      </w:r>
      <w:r>
        <w:rPr>
          <w:rFonts w:hint="eastAsia" w:ascii="宋体" w:hAnsi="宋体" w:cs="宋体"/>
          <w:b/>
          <w:bCs/>
          <w:color w:val="auto"/>
          <w:sz w:val="24"/>
          <w:lang w:val="en-US" w:eastAsia="zh-CN"/>
        </w:rPr>
        <w:t>谈判</w:t>
      </w:r>
      <w:r>
        <w:rPr>
          <w:rFonts w:hint="eastAsia" w:ascii="宋体" w:hAnsi="宋体" w:eastAsia="宋体" w:cs="宋体"/>
          <w:b/>
          <w:bCs/>
          <w:color w:val="auto"/>
          <w:sz w:val="24"/>
        </w:rPr>
        <w:t>文件要求的资格条件的所  有证明材料（详见</w:t>
      </w:r>
      <w:r>
        <w:rPr>
          <w:rFonts w:hint="eastAsia" w:ascii="宋体" w:hAnsi="宋体" w:cs="宋体"/>
          <w:b/>
          <w:bCs/>
          <w:color w:val="auto"/>
          <w:sz w:val="24"/>
          <w:lang w:val="en-US" w:eastAsia="zh-CN"/>
        </w:rPr>
        <w:t>谈判</w:t>
      </w:r>
      <w:r>
        <w:rPr>
          <w:rFonts w:hint="eastAsia" w:ascii="宋体" w:hAnsi="宋体" w:eastAsia="宋体" w:cs="宋体"/>
          <w:b/>
          <w:bCs/>
          <w:color w:val="auto"/>
          <w:sz w:val="24"/>
        </w:rPr>
        <w:t>文件第三章、第四章）。其他响应文件用于</w:t>
      </w:r>
      <w:r>
        <w:rPr>
          <w:rFonts w:hint="eastAsia" w:ascii="宋体" w:hAnsi="宋体" w:cs="宋体"/>
          <w:b/>
          <w:bCs/>
          <w:color w:val="auto"/>
          <w:sz w:val="24"/>
          <w:lang w:val="en-US" w:eastAsia="zh-CN"/>
        </w:rPr>
        <w:t>谈判</w:t>
      </w:r>
      <w:r>
        <w:rPr>
          <w:rFonts w:hint="eastAsia" w:ascii="宋体" w:hAnsi="宋体" w:eastAsia="宋体" w:cs="宋体"/>
          <w:b/>
          <w:bCs/>
          <w:color w:val="auto"/>
          <w:sz w:val="24"/>
        </w:rPr>
        <w:t>，应包括供应商响应</w:t>
      </w:r>
      <w:r>
        <w:rPr>
          <w:rFonts w:hint="eastAsia" w:ascii="宋体" w:hAnsi="宋体" w:cs="宋体"/>
          <w:b/>
          <w:bCs/>
          <w:color w:val="auto"/>
          <w:sz w:val="24"/>
          <w:lang w:val="en-US" w:eastAsia="zh-CN"/>
        </w:rPr>
        <w:t>谈判</w:t>
      </w:r>
      <w:r>
        <w:rPr>
          <w:rFonts w:hint="eastAsia" w:ascii="宋体" w:hAnsi="宋体" w:eastAsia="宋体" w:cs="宋体"/>
          <w:b/>
          <w:bCs/>
          <w:color w:val="auto"/>
          <w:sz w:val="24"/>
        </w:rPr>
        <w:t>文件要求的资格条件以外的所有材料。</w:t>
      </w:r>
    </w:p>
    <w:p>
      <w:pPr>
        <w:pStyle w:val="5"/>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color w:val="auto"/>
          <w:sz w:val="24"/>
        </w:rPr>
      </w:pPr>
      <w:r>
        <w:rPr>
          <w:rFonts w:hint="eastAsia" w:ascii="宋体" w:hAnsi="宋体" w:eastAsia="宋体" w:cs="宋体"/>
          <w:color w:val="auto"/>
          <w:sz w:val="24"/>
        </w:rPr>
        <w:t>14.响应文件的语言</w:t>
      </w:r>
      <w:bookmarkEnd w:id="60"/>
      <w:bookmarkEnd w:id="61"/>
      <w:bookmarkEnd w:id="62"/>
      <w:r>
        <w:rPr>
          <w:rFonts w:hint="eastAsia" w:ascii="宋体" w:hAnsi="宋体" w:eastAsia="宋体" w:cs="宋体"/>
          <w:color w:val="auto"/>
          <w:sz w:val="24"/>
        </w:rPr>
        <w:t>（实质性要求）</w:t>
      </w:r>
    </w:p>
    <w:p>
      <w:pPr>
        <w:keepNext w:val="0"/>
        <w:keepLines w:val="0"/>
        <w:pageBreakBefore w:val="0"/>
        <w:widowControl w:val="0"/>
        <w:tabs>
          <w:tab w:val="left" w:pos="1134"/>
        </w:tabs>
        <w:kinsoku/>
        <w:wordWrap/>
        <w:overflowPunct/>
        <w:topLinePunct w:val="0"/>
        <w:autoSpaceDE/>
        <w:autoSpaceDN/>
        <w:bidi w:val="0"/>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14.1供应商提交的响应文件以及供应商与采购组织单位就有关谈判采购的所有来往书面文件均须使用中文。响应文件中如附有外文资料，主要部分对应翻译成中文并加盖供应商公章后附在相关外文资料后面。</w:t>
      </w:r>
    </w:p>
    <w:p>
      <w:pPr>
        <w:keepNext w:val="0"/>
        <w:keepLines w:val="0"/>
        <w:pageBreakBefore w:val="0"/>
        <w:widowControl w:val="0"/>
        <w:tabs>
          <w:tab w:val="left" w:pos="1134"/>
        </w:tabs>
        <w:kinsoku/>
        <w:wordWrap/>
        <w:overflowPunct/>
        <w:topLinePunct w:val="0"/>
        <w:autoSpaceDE/>
        <w:autoSpaceDN/>
        <w:bidi w:val="0"/>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14.2 翻译的中文资料与外文资料如果出现差异和矛盾时，以中文为准。涉嫌虚假响应的按照相关法律法规处理。</w:t>
      </w:r>
    </w:p>
    <w:p>
      <w:pPr>
        <w:keepNext w:val="0"/>
        <w:keepLines w:val="0"/>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14.3 如因未翻译而造成的响应文件无效风险，由供应商承担。</w:t>
      </w:r>
    </w:p>
    <w:p>
      <w:pPr>
        <w:pStyle w:val="5"/>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color w:val="auto"/>
          <w:sz w:val="24"/>
        </w:rPr>
      </w:pPr>
      <w:bookmarkStart w:id="63" w:name="_Toc183582216"/>
      <w:bookmarkStart w:id="64" w:name="_Toc183682353"/>
      <w:bookmarkStart w:id="65" w:name="_Toc217446044"/>
      <w:r>
        <w:rPr>
          <w:rFonts w:hint="eastAsia" w:ascii="宋体" w:hAnsi="宋体" w:eastAsia="宋体" w:cs="宋体"/>
          <w:color w:val="auto"/>
          <w:sz w:val="24"/>
        </w:rPr>
        <w:t>15．计量单位</w:t>
      </w:r>
      <w:bookmarkEnd w:id="63"/>
      <w:bookmarkEnd w:id="64"/>
      <w:bookmarkEnd w:id="65"/>
      <w:r>
        <w:rPr>
          <w:rFonts w:hint="eastAsia" w:ascii="宋体" w:hAnsi="宋体" w:eastAsia="宋体" w:cs="宋体"/>
          <w:color w:val="auto"/>
          <w:sz w:val="24"/>
        </w:rPr>
        <w:t>（实质性要求）</w:t>
      </w:r>
    </w:p>
    <w:p>
      <w:pPr>
        <w:keepNext w:val="0"/>
        <w:keepLines w:val="0"/>
        <w:pageBreakBefore w:val="0"/>
        <w:widowControl w:val="0"/>
        <w:kinsoku/>
        <w:wordWrap/>
        <w:overflowPunct/>
        <w:topLinePunct w:val="0"/>
        <w:autoSpaceDE/>
        <w:autoSpaceDN/>
        <w:bidi w:val="0"/>
        <w:spacing w:line="360" w:lineRule="auto"/>
        <w:ind w:firstLine="470" w:firstLineChars="196"/>
        <w:rPr>
          <w:rFonts w:hint="eastAsia" w:ascii="宋体" w:hAnsi="宋体" w:eastAsia="宋体" w:cs="宋体"/>
          <w:color w:val="auto"/>
          <w:sz w:val="24"/>
        </w:rPr>
      </w:pPr>
      <w:r>
        <w:rPr>
          <w:rFonts w:hint="eastAsia" w:ascii="宋体" w:hAnsi="宋体" w:eastAsia="宋体" w:cs="宋体"/>
          <w:color w:val="auto"/>
          <w:sz w:val="24"/>
        </w:rPr>
        <w:t>除谈判文件中另有规定外，本次采购项目所有合同项下的报价均采用国家法定的计量单位。</w:t>
      </w:r>
    </w:p>
    <w:p>
      <w:pPr>
        <w:pStyle w:val="5"/>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color w:val="auto"/>
          <w:sz w:val="24"/>
        </w:rPr>
      </w:pPr>
      <w:bookmarkStart w:id="66" w:name="_Toc217446045"/>
      <w:r>
        <w:rPr>
          <w:rFonts w:hint="eastAsia" w:ascii="宋体" w:hAnsi="宋体" w:eastAsia="宋体" w:cs="宋体"/>
          <w:color w:val="auto"/>
          <w:sz w:val="24"/>
        </w:rPr>
        <w:t>16. 报价</w:t>
      </w:r>
    </w:p>
    <w:p>
      <w:pPr>
        <w:keepNext w:val="0"/>
        <w:keepLines w:val="0"/>
        <w:pageBreakBefore w:val="0"/>
        <w:widowControl w:val="0"/>
        <w:kinsoku/>
        <w:wordWrap/>
        <w:overflowPunct/>
        <w:topLinePunct w:val="0"/>
        <w:autoSpaceDE/>
        <w:autoSpaceDN/>
        <w:bidi w:val="0"/>
        <w:spacing w:line="360" w:lineRule="auto"/>
        <w:ind w:firstLine="468" w:firstLineChars="195"/>
        <w:rPr>
          <w:rFonts w:hint="eastAsia" w:ascii="宋体" w:hAnsi="宋体" w:eastAsia="宋体" w:cs="宋体"/>
          <w:bCs/>
          <w:color w:val="auto"/>
          <w:sz w:val="24"/>
        </w:rPr>
      </w:pPr>
      <w:r>
        <w:rPr>
          <w:rFonts w:hint="eastAsia" w:ascii="宋体" w:hAnsi="宋体" w:eastAsia="宋体" w:cs="宋体"/>
          <w:bCs/>
          <w:color w:val="auto"/>
          <w:sz w:val="24"/>
        </w:rPr>
        <w:t>16.1本次谈判项目的</w:t>
      </w:r>
      <w:r>
        <w:rPr>
          <w:rFonts w:hint="eastAsia" w:ascii="宋体" w:hAnsi="宋体" w:eastAsia="宋体" w:cs="宋体"/>
          <w:color w:val="auto"/>
          <w:sz w:val="24"/>
        </w:rPr>
        <w:t>报价货币为</w:t>
      </w:r>
      <w:r>
        <w:rPr>
          <w:rFonts w:hint="eastAsia" w:ascii="宋体" w:hAnsi="宋体" w:eastAsia="宋体" w:cs="宋体"/>
          <w:bCs/>
          <w:color w:val="auto"/>
          <w:sz w:val="24"/>
        </w:rPr>
        <w:t>人民币，报价以谈判文件规定为准。</w:t>
      </w:r>
      <w:r>
        <w:rPr>
          <w:rFonts w:hint="eastAsia" w:ascii="宋体" w:hAnsi="宋体" w:eastAsia="宋体" w:cs="宋体"/>
          <w:b/>
          <w:bCs/>
          <w:color w:val="auto"/>
          <w:sz w:val="24"/>
        </w:rPr>
        <w:t>（实质性要求）</w:t>
      </w:r>
    </w:p>
    <w:p>
      <w:pPr>
        <w:keepNext w:val="0"/>
        <w:keepLines w:val="0"/>
        <w:pageBreakBefore w:val="0"/>
        <w:widowControl w:val="0"/>
        <w:kinsoku/>
        <w:wordWrap/>
        <w:overflowPunct/>
        <w:topLinePunct w:val="0"/>
        <w:autoSpaceDE/>
        <w:autoSpaceDN/>
        <w:bidi w:val="0"/>
        <w:spacing w:line="360" w:lineRule="auto"/>
        <w:ind w:firstLine="468" w:firstLineChars="195"/>
        <w:rPr>
          <w:rFonts w:hint="eastAsia" w:ascii="宋体" w:hAnsi="宋体" w:eastAsia="宋体" w:cs="宋体"/>
          <w:bCs/>
          <w:color w:val="auto"/>
          <w:sz w:val="24"/>
        </w:rPr>
      </w:pPr>
      <w:r>
        <w:rPr>
          <w:rFonts w:hint="eastAsia" w:ascii="宋体" w:hAnsi="宋体" w:eastAsia="宋体" w:cs="宋体"/>
          <w:color w:val="auto"/>
          <w:sz w:val="24"/>
        </w:rPr>
        <w:t>16.2本项目采用响应文件报价和现场报价相结合，响应文件中进行首次报价，谈判结束后进行最终报价，报价要求参考第七章响应文件格式。</w:t>
      </w:r>
    </w:p>
    <w:bookmarkEnd w:id="66"/>
    <w:p>
      <w:pPr>
        <w:pStyle w:val="5"/>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color w:val="auto"/>
          <w:sz w:val="24"/>
        </w:rPr>
      </w:pPr>
      <w:r>
        <w:rPr>
          <w:rFonts w:hint="eastAsia" w:ascii="宋体" w:hAnsi="宋体" w:eastAsia="宋体" w:cs="宋体"/>
          <w:color w:val="auto"/>
          <w:sz w:val="24"/>
        </w:rPr>
        <w:t>17.响应文件格式</w:t>
      </w:r>
    </w:p>
    <w:p>
      <w:pPr>
        <w:keepNext w:val="0"/>
        <w:keepLines w:val="0"/>
        <w:pageBreakBefore w:val="0"/>
        <w:widowControl w:val="0"/>
        <w:kinsoku/>
        <w:wordWrap/>
        <w:overflowPunct/>
        <w:topLinePunct w:val="0"/>
        <w:autoSpaceDE/>
        <w:autoSpaceDN/>
        <w:bidi w:val="0"/>
        <w:spacing w:line="360" w:lineRule="auto"/>
        <w:ind w:left="2" w:leftChars="1" w:firstLine="480" w:firstLineChars="200"/>
        <w:rPr>
          <w:rFonts w:hint="eastAsia" w:ascii="宋体" w:hAnsi="宋体" w:eastAsia="宋体" w:cs="宋体"/>
          <w:color w:val="auto"/>
          <w:sz w:val="24"/>
        </w:rPr>
      </w:pPr>
      <w:r>
        <w:rPr>
          <w:rFonts w:hint="eastAsia" w:ascii="宋体" w:hAnsi="宋体" w:eastAsia="宋体" w:cs="宋体"/>
          <w:color w:val="auto"/>
          <w:sz w:val="24"/>
        </w:rPr>
        <w:t>17.1 供应商应执行谈判文件第七章的规定要求。</w:t>
      </w:r>
    </w:p>
    <w:p>
      <w:pPr>
        <w:keepNext w:val="0"/>
        <w:keepLines w:val="0"/>
        <w:pageBreakBefore w:val="0"/>
        <w:widowControl w:val="0"/>
        <w:kinsoku/>
        <w:wordWrap/>
        <w:overflowPunct/>
        <w:topLinePunct w:val="0"/>
        <w:autoSpaceDE/>
        <w:autoSpaceDN/>
        <w:bidi w:val="0"/>
        <w:spacing w:line="360" w:lineRule="auto"/>
        <w:ind w:left="2" w:leftChars="1" w:firstLine="480" w:firstLineChars="200"/>
        <w:rPr>
          <w:rFonts w:hint="eastAsia" w:ascii="宋体" w:hAnsi="宋体" w:eastAsia="宋体" w:cs="宋体"/>
          <w:color w:val="auto"/>
          <w:sz w:val="24"/>
        </w:rPr>
      </w:pPr>
      <w:r>
        <w:rPr>
          <w:rFonts w:hint="eastAsia" w:ascii="宋体" w:hAnsi="宋体" w:eastAsia="宋体" w:cs="宋体"/>
          <w:color w:val="auto"/>
          <w:sz w:val="24"/>
        </w:rPr>
        <w:t>17.2 对于没有格式要求的谈判文件由供应商自行编写。</w:t>
      </w:r>
    </w:p>
    <w:p>
      <w:pPr>
        <w:pStyle w:val="5"/>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color w:val="auto"/>
          <w:sz w:val="24"/>
        </w:rPr>
      </w:pPr>
      <w:bookmarkStart w:id="67" w:name="_Toc183682361"/>
      <w:bookmarkStart w:id="68" w:name="_Toc217446051"/>
      <w:bookmarkStart w:id="69" w:name="_Toc183582224"/>
      <w:r>
        <w:rPr>
          <w:rFonts w:hint="eastAsia" w:ascii="宋体" w:hAnsi="宋体" w:eastAsia="宋体" w:cs="宋体"/>
          <w:color w:val="auto"/>
          <w:sz w:val="24"/>
        </w:rPr>
        <w:t>18.响应文件的编制和签署</w:t>
      </w:r>
    </w:p>
    <w:bookmarkEnd w:id="67"/>
    <w:bookmarkEnd w:id="68"/>
    <w:bookmarkEnd w:id="69"/>
    <w:p>
      <w:pPr>
        <w:keepNext w:val="0"/>
        <w:keepLines w:val="0"/>
        <w:pageBreakBefore w:val="0"/>
        <w:widowControl w:val="0"/>
        <w:tabs>
          <w:tab w:val="left" w:pos="1095"/>
        </w:tabs>
        <w:kinsoku/>
        <w:wordWrap/>
        <w:overflowPunct/>
        <w:topLinePunct w:val="0"/>
        <w:autoSpaceDE/>
        <w:autoSpaceDN/>
        <w:bidi w:val="0"/>
        <w:spacing w:line="360" w:lineRule="auto"/>
        <w:ind w:firstLine="463" w:firstLineChars="192"/>
        <w:rPr>
          <w:rFonts w:hint="eastAsia" w:ascii="宋体" w:hAnsi="宋体" w:eastAsia="宋体" w:cs="宋体"/>
          <w:b/>
          <w:bCs/>
          <w:color w:val="auto"/>
          <w:sz w:val="24"/>
        </w:rPr>
      </w:pPr>
      <w:r>
        <w:rPr>
          <w:rFonts w:hint="eastAsia" w:ascii="宋体" w:hAnsi="宋体" w:eastAsia="宋体" w:cs="宋体"/>
          <w:b/>
          <w:bCs/>
          <w:color w:val="auto"/>
          <w:sz w:val="24"/>
        </w:rPr>
        <w:t>18.1 （实质性要求）资格性响应文件正本1份副本2份，其他响应文件正本1份副本2份。</w:t>
      </w:r>
    </w:p>
    <w:p>
      <w:pPr>
        <w:keepNext w:val="0"/>
        <w:keepLines w:val="0"/>
        <w:pageBreakBefore w:val="0"/>
        <w:widowControl w:val="0"/>
        <w:tabs>
          <w:tab w:val="left" w:pos="1095"/>
        </w:tabs>
        <w:kinsoku/>
        <w:wordWrap/>
        <w:overflowPunct/>
        <w:topLinePunct w:val="0"/>
        <w:autoSpaceDE/>
        <w:autoSpaceDN/>
        <w:bidi w:val="0"/>
        <w:spacing w:line="360" w:lineRule="auto"/>
        <w:ind w:firstLine="460" w:firstLineChars="192"/>
        <w:rPr>
          <w:rFonts w:hint="eastAsia" w:ascii="宋体" w:hAnsi="宋体" w:eastAsia="宋体" w:cs="宋体"/>
          <w:b w:val="0"/>
          <w:bCs w:val="0"/>
          <w:color w:val="auto"/>
          <w:sz w:val="24"/>
        </w:rPr>
      </w:pPr>
      <w:r>
        <w:rPr>
          <w:rFonts w:hint="eastAsia" w:ascii="宋体" w:hAnsi="宋体" w:eastAsia="宋体" w:cs="宋体"/>
          <w:b w:val="0"/>
          <w:bCs w:val="0"/>
          <w:color w:val="auto"/>
          <w:sz w:val="24"/>
        </w:rPr>
        <w:t>18.2 供应商应在其响应文件封面上清楚地标明资格性响应文件、其他响应文件、采购项目名称、采购项目编号、包件号及名称（若有）、供应商名称以及“正本”或“副本”字样。若正本和副本有不一致的内容，以正本书面响应文件为准。</w:t>
      </w:r>
    </w:p>
    <w:p>
      <w:pPr>
        <w:keepNext w:val="0"/>
        <w:keepLines w:val="0"/>
        <w:pageBreakBefore w:val="0"/>
        <w:widowControl w:val="0"/>
        <w:tabs>
          <w:tab w:val="left" w:pos="1095"/>
        </w:tabs>
        <w:kinsoku/>
        <w:wordWrap/>
        <w:overflowPunct/>
        <w:topLinePunct w:val="0"/>
        <w:autoSpaceDE/>
        <w:autoSpaceDN/>
        <w:bidi w:val="0"/>
        <w:spacing w:line="360" w:lineRule="auto"/>
        <w:ind w:firstLine="460" w:firstLineChars="192"/>
        <w:rPr>
          <w:rFonts w:hint="eastAsia" w:ascii="宋体" w:hAnsi="宋体" w:eastAsia="宋体" w:cs="宋体"/>
          <w:color w:val="auto"/>
          <w:sz w:val="24"/>
        </w:rPr>
      </w:pPr>
      <w:r>
        <w:rPr>
          <w:rFonts w:hint="eastAsia" w:ascii="宋体" w:hAnsi="宋体" w:eastAsia="宋体" w:cs="宋体"/>
          <w:color w:val="auto"/>
          <w:sz w:val="24"/>
        </w:rPr>
        <w:t>18.3 响应文件正本和副本均需打印或用不褪色、不变质的墨水书写，并在规定签章处签字和盖章。响应文件副本可采用正本的复印件。</w:t>
      </w:r>
    </w:p>
    <w:p>
      <w:pPr>
        <w:keepNext w:val="0"/>
        <w:keepLines w:val="0"/>
        <w:pageBreakBefore w:val="0"/>
        <w:widowControl w:val="0"/>
        <w:tabs>
          <w:tab w:val="left" w:pos="1095"/>
        </w:tabs>
        <w:kinsoku/>
        <w:wordWrap/>
        <w:overflowPunct/>
        <w:topLinePunct w:val="0"/>
        <w:autoSpaceDE/>
        <w:autoSpaceDN/>
        <w:bidi w:val="0"/>
        <w:spacing w:line="360" w:lineRule="auto"/>
        <w:ind w:firstLine="460" w:firstLineChars="192"/>
        <w:rPr>
          <w:rFonts w:hint="eastAsia" w:ascii="宋体" w:hAnsi="宋体" w:eastAsia="宋体" w:cs="宋体"/>
          <w:color w:val="auto"/>
          <w:sz w:val="24"/>
        </w:rPr>
      </w:pPr>
      <w:r>
        <w:rPr>
          <w:rFonts w:hint="eastAsia" w:ascii="宋体" w:hAnsi="宋体" w:eastAsia="宋体" w:cs="宋体"/>
          <w:color w:val="auto"/>
          <w:sz w:val="24"/>
        </w:rPr>
        <w:t>18.4响应文件的打印和书写应清楚工整，任何行间插字、涂改或增删，必须由供应商的法定代表人/单位负责人或其授权代表签字并盖供应商公章。字迹潦草、表达不清或可能导致非唯一理解的响应文件可能被作为无效处理。</w:t>
      </w:r>
    </w:p>
    <w:p>
      <w:pPr>
        <w:keepNext w:val="0"/>
        <w:keepLines w:val="0"/>
        <w:pageBreakBefore w:val="0"/>
        <w:widowControl w:val="0"/>
        <w:tabs>
          <w:tab w:val="left" w:pos="1080"/>
        </w:tabs>
        <w:kinsoku/>
        <w:wordWrap/>
        <w:overflowPunct/>
        <w:topLinePunct w:val="0"/>
        <w:autoSpaceDE/>
        <w:autoSpaceDN/>
        <w:bidi w:val="0"/>
        <w:spacing w:line="360" w:lineRule="auto"/>
        <w:ind w:firstLine="460" w:firstLineChars="192"/>
        <w:rPr>
          <w:rFonts w:hint="eastAsia" w:ascii="宋体" w:hAnsi="宋体" w:eastAsia="宋体" w:cs="宋体"/>
          <w:color w:val="auto"/>
          <w:sz w:val="24"/>
        </w:rPr>
      </w:pPr>
      <w:r>
        <w:rPr>
          <w:rFonts w:hint="eastAsia" w:ascii="宋体" w:hAnsi="宋体" w:eastAsia="宋体" w:cs="宋体"/>
          <w:color w:val="auto"/>
          <w:sz w:val="24"/>
        </w:rPr>
        <w:t>18.5</w:t>
      </w:r>
      <w:r>
        <w:rPr>
          <w:rFonts w:hint="eastAsia" w:ascii="宋体" w:hAnsi="宋体" w:eastAsia="宋体" w:cs="宋体"/>
          <w:b/>
          <w:bCs/>
          <w:color w:val="auto"/>
          <w:sz w:val="24"/>
        </w:rPr>
        <w:t>（实质性要求）</w:t>
      </w:r>
      <w:r>
        <w:rPr>
          <w:rFonts w:hint="eastAsia" w:ascii="宋体" w:hAnsi="宋体" w:eastAsia="宋体" w:cs="宋体"/>
          <w:color w:val="auto"/>
          <w:sz w:val="24"/>
        </w:rPr>
        <w:t>响应文件应由供应商法定代表人/主要负责人/本人或其授权代表在响应文件要求的地方签字</w:t>
      </w:r>
      <w:r>
        <w:rPr>
          <w:rFonts w:hint="eastAsia" w:ascii="宋体" w:hAnsi="宋体" w:eastAsia="宋体" w:cs="宋体"/>
          <w:bCs/>
          <w:color w:val="auto"/>
          <w:sz w:val="24"/>
        </w:rPr>
        <w:t>（注：</w:t>
      </w:r>
      <w:r>
        <w:rPr>
          <w:rFonts w:hint="eastAsia" w:ascii="宋体" w:hAnsi="宋体" w:eastAsia="宋体" w:cs="宋体"/>
          <w:color w:val="auto"/>
          <w:sz w:val="24"/>
        </w:rPr>
        <w:t>供应商为法人的，应当由其法定代表人或者</w:t>
      </w:r>
      <w:r>
        <w:rPr>
          <w:rFonts w:hint="eastAsia" w:ascii="宋体" w:hAnsi="宋体" w:eastAsia="宋体" w:cs="宋体"/>
          <w:bCs/>
          <w:color w:val="auto"/>
          <w:sz w:val="24"/>
        </w:rPr>
        <w:t>授权代表</w:t>
      </w:r>
      <w:r>
        <w:rPr>
          <w:rFonts w:hint="eastAsia" w:ascii="宋体" w:hAnsi="宋体" w:eastAsia="宋体" w:cs="宋体"/>
          <w:color w:val="auto"/>
          <w:sz w:val="24"/>
        </w:rPr>
        <w:t>签字确认；供应商为其他组织的，应当由其主要负责人或者</w:t>
      </w:r>
      <w:r>
        <w:rPr>
          <w:rFonts w:hint="eastAsia" w:ascii="宋体" w:hAnsi="宋体" w:eastAsia="宋体" w:cs="宋体"/>
          <w:bCs/>
          <w:color w:val="auto"/>
          <w:sz w:val="24"/>
        </w:rPr>
        <w:t>授权代表</w:t>
      </w:r>
      <w:r>
        <w:rPr>
          <w:rFonts w:hint="eastAsia" w:ascii="宋体" w:hAnsi="宋体" w:eastAsia="宋体" w:cs="宋体"/>
          <w:color w:val="auto"/>
          <w:sz w:val="24"/>
        </w:rPr>
        <w:t>签字确认；供应商为自然人的，应当由其本人或者</w:t>
      </w:r>
      <w:r>
        <w:rPr>
          <w:rFonts w:hint="eastAsia" w:ascii="宋体" w:hAnsi="宋体" w:eastAsia="宋体" w:cs="宋体"/>
          <w:bCs/>
          <w:color w:val="auto"/>
          <w:sz w:val="24"/>
        </w:rPr>
        <w:t>授权代表</w:t>
      </w:r>
      <w:r>
        <w:rPr>
          <w:rFonts w:hint="eastAsia" w:ascii="宋体" w:hAnsi="宋体" w:eastAsia="宋体" w:cs="宋体"/>
          <w:color w:val="auto"/>
          <w:sz w:val="24"/>
        </w:rPr>
        <w:t>签字确认</w:t>
      </w:r>
      <w:r>
        <w:rPr>
          <w:rFonts w:hint="eastAsia" w:ascii="宋体" w:hAnsi="宋体" w:eastAsia="宋体" w:cs="宋体"/>
          <w:bCs/>
          <w:color w:val="auto"/>
          <w:sz w:val="24"/>
        </w:rPr>
        <w:t>）或加盖私人印章</w:t>
      </w:r>
      <w:r>
        <w:rPr>
          <w:rFonts w:hint="eastAsia" w:ascii="宋体" w:hAnsi="宋体" w:eastAsia="宋体" w:cs="宋体"/>
          <w:color w:val="auto"/>
          <w:sz w:val="24"/>
        </w:rPr>
        <w:t>，要求加盖公章的地方加盖单位公章，不得使用专用章（如经济合同章、投标专用章等）或下属单位印章代替。</w:t>
      </w:r>
    </w:p>
    <w:p>
      <w:pPr>
        <w:keepNext w:val="0"/>
        <w:keepLines w:val="0"/>
        <w:pageBreakBefore w:val="0"/>
        <w:widowControl w:val="0"/>
        <w:tabs>
          <w:tab w:val="left" w:pos="1080"/>
        </w:tabs>
        <w:kinsoku/>
        <w:wordWrap/>
        <w:overflowPunct/>
        <w:topLinePunct w:val="0"/>
        <w:autoSpaceDE/>
        <w:autoSpaceDN/>
        <w:bidi w:val="0"/>
        <w:spacing w:line="360" w:lineRule="auto"/>
        <w:ind w:firstLine="460" w:firstLineChars="192"/>
        <w:rPr>
          <w:rFonts w:hint="eastAsia" w:ascii="宋体" w:hAnsi="宋体" w:eastAsia="宋体" w:cs="宋体"/>
          <w:color w:val="auto"/>
          <w:sz w:val="24"/>
        </w:rPr>
      </w:pPr>
      <w:r>
        <w:rPr>
          <w:rFonts w:hint="eastAsia" w:ascii="宋体" w:hAnsi="宋体" w:eastAsia="宋体" w:cs="宋体"/>
          <w:color w:val="auto"/>
          <w:sz w:val="24"/>
        </w:rPr>
        <w:t>18.6响应文件正本和副本需要逐页编目编码。</w:t>
      </w:r>
    </w:p>
    <w:p>
      <w:pPr>
        <w:keepNext w:val="0"/>
        <w:keepLines w:val="0"/>
        <w:pageBreakBefore w:val="0"/>
        <w:widowControl w:val="0"/>
        <w:tabs>
          <w:tab w:val="left" w:pos="1080"/>
        </w:tabs>
        <w:kinsoku/>
        <w:wordWrap/>
        <w:overflowPunct/>
        <w:topLinePunct w:val="0"/>
        <w:autoSpaceDE/>
        <w:autoSpaceDN/>
        <w:bidi w:val="0"/>
        <w:spacing w:line="360" w:lineRule="auto"/>
        <w:ind w:firstLine="460" w:firstLineChars="192"/>
        <w:rPr>
          <w:rFonts w:hint="eastAsia" w:ascii="宋体" w:hAnsi="宋体" w:eastAsia="宋体" w:cs="宋体"/>
          <w:color w:val="auto"/>
          <w:sz w:val="24"/>
        </w:rPr>
      </w:pPr>
      <w:r>
        <w:rPr>
          <w:rFonts w:hint="eastAsia" w:ascii="宋体" w:hAnsi="宋体" w:eastAsia="宋体" w:cs="宋体"/>
          <w:color w:val="auto"/>
          <w:sz w:val="24"/>
        </w:rPr>
        <w:t>18.7响应文件正本和副本应当采用胶装方式装订成册，不得散装或者合页装订。</w:t>
      </w:r>
    </w:p>
    <w:p>
      <w:pPr>
        <w:keepNext w:val="0"/>
        <w:keepLines w:val="0"/>
        <w:pageBreakBefore w:val="0"/>
        <w:widowControl w:val="0"/>
        <w:tabs>
          <w:tab w:val="left" w:pos="1080"/>
        </w:tabs>
        <w:kinsoku/>
        <w:wordWrap/>
        <w:overflowPunct/>
        <w:topLinePunct w:val="0"/>
        <w:autoSpaceDE/>
        <w:autoSpaceDN/>
        <w:bidi w:val="0"/>
        <w:spacing w:line="360" w:lineRule="auto"/>
        <w:ind w:firstLine="460" w:firstLineChars="192"/>
        <w:rPr>
          <w:rFonts w:hint="eastAsia" w:ascii="宋体" w:hAnsi="宋体" w:eastAsia="宋体" w:cs="宋体"/>
          <w:color w:val="auto"/>
          <w:sz w:val="24"/>
        </w:rPr>
      </w:pPr>
      <w:r>
        <w:rPr>
          <w:rFonts w:hint="eastAsia" w:ascii="宋体" w:hAnsi="宋体" w:eastAsia="宋体" w:cs="宋体"/>
          <w:color w:val="auto"/>
          <w:sz w:val="24"/>
        </w:rPr>
        <w:t>18.8</w:t>
      </w:r>
      <w:r>
        <w:rPr>
          <w:rFonts w:hint="eastAsia" w:ascii="宋体" w:hAnsi="宋体" w:eastAsia="宋体" w:cs="宋体"/>
          <w:b/>
          <w:bCs/>
          <w:color w:val="auto"/>
          <w:sz w:val="24"/>
        </w:rPr>
        <w:t>（实质性要求）</w:t>
      </w:r>
      <w:r>
        <w:rPr>
          <w:rFonts w:hint="eastAsia" w:ascii="宋体" w:hAnsi="宋体" w:eastAsia="宋体" w:cs="宋体"/>
          <w:color w:val="auto"/>
          <w:sz w:val="24"/>
        </w:rPr>
        <w:t>响应文件应根据谈判文件的要求签署、盖章（第八章2.4.6规定的例外情形除外）。</w:t>
      </w:r>
    </w:p>
    <w:p>
      <w:pPr>
        <w:keepNext w:val="0"/>
        <w:keepLines w:val="0"/>
        <w:pageBreakBefore w:val="0"/>
        <w:widowControl w:val="0"/>
        <w:tabs>
          <w:tab w:val="left" w:pos="1080"/>
        </w:tabs>
        <w:kinsoku/>
        <w:wordWrap/>
        <w:overflowPunct/>
        <w:topLinePunct w:val="0"/>
        <w:autoSpaceDE/>
        <w:autoSpaceDN/>
        <w:bidi w:val="0"/>
        <w:spacing w:line="360" w:lineRule="auto"/>
        <w:ind w:firstLine="460" w:firstLineChars="192"/>
        <w:rPr>
          <w:rFonts w:hint="eastAsia" w:ascii="宋体" w:hAnsi="宋体" w:eastAsia="宋体" w:cs="宋体"/>
          <w:color w:val="auto"/>
          <w:sz w:val="24"/>
        </w:rPr>
      </w:pPr>
      <w:r>
        <w:rPr>
          <w:rFonts w:hint="eastAsia" w:ascii="宋体" w:hAnsi="宋体" w:eastAsia="宋体" w:cs="宋体"/>
          <w:color w:val="auto"/>
          <w:sz w:val="24"/>
        </w:rPr>
        <w:t>18.9响应文件统一用A4幅面纸印制，除另有规定外。</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default" w:ascii="宋体" w:hAnsi="宋体" w:cs="宋体"/>
          <w:b/>
          <w:bCs/>
          <w:color w:val="auto"/>
          <w:sz w:val="24"/>
          <w:lang w:val="en-US" w:eastAsia="zh-CN"/>
        </w:rPr>
      </w:pPr>
      <w:r>
        <w:rPr>
          <w:rFonts w:hint="eastAsia" w:ascii="宋体" w:hAnsi="宋体" w:cs="宋体"/>
          <w:b w:val="0"/>
          <w:bCs w:val="0"/>
          <w:color w:val="auto"/>
          <w:sz w:val="24"/>
          <w:lang w:val="en-US" w:eastAsia="zh-CN"/>
        </w:rPr>
        <w:t>18.10电子文档</w:t>
      </w:r>
      <w:r>
        <w:rPr>
          <w:rFonts w:hint="eastAsia" w:ascii="宋体" w:hAnsi="宋体" w:eastAsia="宋体" w:cs="宋体"/>
          <w:b/>
          <w:bCs/>
          <w:color w:val="auto"/>
          <w:sz w:val="24"/>
        </w:rPr>
        <w:t>（实质性要求）</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cs="宋体"/>
          <w:color w:val="auto"/>
          <w:sz w:val="24"/>
          <w:lang w:val="en-US" w:eastAsia="zh-CN"/>
        </w:rPr>
      </w:pPr>
      <w:r>
        <w:rPr>
          <w:rFonts w:hint="eastAsia" w:ascii="宋体" w:hAnsi="宋体" w:cs="宋体"/>
          <w:b w:val="0"/>
          <w:bCs w:val="0"/>
          <w:color w:val="auto"/>
          <w:sz w:val="24"/>
          <w:lang w:val="en-US" w:eastAsia="zh-CN"/>
        </w:rPr>
        <w:t>18.10.1电子文档一份为响应文件 Word 或 WPS 版本，一份为 PDF 版本。电子文档保存介质使用 USB 闪存盘（U 盘）。PDF 版的电子文档可以为按谈判文件要求制作完成并加盖相应公章及签名的响应文件的扫描件；也可为加盖了相应电子签名或电子印章的响应文件电子文档。</w:t>
      </w:r>
      <w:r>
        <w:rPr>
          <w:rFonts w:hint="eastAsia" w:ascii="宋体" w:hAnsi="宋体" w:cs="宋体"/>
          <w:color w:val="auto"/>
          <w:sz w:val="24"/>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after="0"/>
        <w:ind w:firstLine="480" w:firstLineChars="200"/>
        <w:textAlignment w:val="auto"/>
        <w:rPr>
          <w:rFonts w:hint="eastAsia"/>
          <w:color w:val="auto"/>
        </w:rPr>
      </w:pPr>
      <w:r>
        <w:rPr>
          <w:rFonts w:hint="eastAsia" w:ascii="宋体" w:hAnsi="宋体" w:cs="宋体"/>
          <w:color w:val="auto"/>
          <w:sz w:val="24"/>
          <w:lang w:val="en-US" w:eastAsia="zh-CN"/>
        </w:rPr>
        <w:t>18.10.2 若电子文档与书面响应文件有不一致的内容，以正本书面响应文件为准。</w:t>
      </w:r>
    </w:p>
    <w:p>
      <w:pPr>
        <w:pStyle w:val="5"/>
        <w:keepNext w:val="0"/>
        <w:keepLines w:val="0"/>
        <w:pageBreakBefore w:val="0"/>
        <w:widowControl w:val="0"/>
        <w:kinsoku/>
        <w:wordWrap/>
        <w:overflowPunct/>
        <w:topLinePunct w:val="0"/>
        <w:autoSpaceDE/>
        <w:autoSpaceDN/>
        <w:bidi w:val="0"/>
        <w:adjustRightInd/>
        <w:snapToGrid/>
        <w:spacing w:before="240" w:after="120" w:line="360" w:lineRule="auto"/>
        <w:ind w:firstLine="482" w:firstLineChars="200"/>
        <w:textAlignment w:val="auto"/>
        <w:rPr>
          <w:rFonts w:hint="eastAsia" w:ascii="宋体" w:hAnsi="宋体" w:eastAsia="宋体" w:cs="宋体"/>
          <w:color w:val="auto"/>
          <w:sz w:val="24"/>
        </w:rPr>
      </w:pPr>
      <w:bookmarkStart w:id="70" w:name="_Toc217446053"/>
      <w:bookmarkStart w:id="71" w:name="_Toc77400781"/>
      <w:bookmarkStart w:id="72" w:name="_Toc89075877"/>
      <w:bookmarkStart w:id="73" w:name="_Toc183682363"/>
      <w:bookmarkStart w:id="74" w:name="_Toc183582226"/>
      <w:r>
        <w:rPr>
          <w:rFonts w:hint="eastAsia" w:ascii="宋体" w:hAnsi="宋体" w:eastAsia="宋体" w:cs="宋体"/>
          <w:color w:val="auto"/>
          <w:sz w:val="24"/>
        </w:rPr>
        <w:t>19.响应文件的密封和标注（不属于本项目谈判小组评审范畴，由采购人、采购代理机构在接收响应文件时及时处理）</w:t>
      </w:r>
    </w:p>
    <w:p>
      <w:pPr>
        <w:keepNext w:val="0"/>
        <w:keepLines w:val="0"/>
        <w:pageBreakBefore w:val="0"/>
        <w:widowControl w:val="0"/>
        <w:tabs>
          <w:tab w:val="left" w:pos="1080"/>
        </w:tabs>
        <w:kinsoku/>
        <w:wordWrap/>
        <w:overflowPunct/>
        <w:topLinePunct w:val="0"/>
        <w:autoSpaceDE/>
        <w:autoSpaceDN/>
        <w:bidi w:val="0"/>
        <w:spacing w:line="360" w:lineRule="auto"/>
        <w:ind w:firstLine="460" w:firstLineChars="192"/>
        <w:rPr>
          <w:rFonts w:hint="eastAsia" w:ascii="宋体" w:hAnsi="宋体" w:eastAsia="宋体" w:cs="宋体"/>
          <w:color w:val="auto"/>
          <w:sz w:val="24"/>
        </w:rPr>
      </w:pPr>
      <w:r>
        <w:rPr>
          <w:rFonts w:hint="eastAsia" w:ascii="宋体" w:hAnsi="宋体" w:eastAsia="宋体" w:cs="宋体"/>
          <w:color w:val="auto"/>
          <w:sz w:val="24"/>
        </w:rPr>
        <w:t>19.1 响应文件可以单独密封包装，也可以所有响应文件密封包装在一个密封袋内。</w:t>
      </w:r>
    </w:p>
    <w:p>
      <w:pPr>
        <w:keepNext w:val="0"/>
        <w:keepLines w:val="0"/>
        <w:pageBreakBefore w:val="0"/>
        <w:widowControl w:val="0"/>
        <w:tabs>
          <w:tab w:val="left" w:pos="1080"/>
        </w:tabs>
        <w:kinsoku/>
        <w:wordWrap/>
        <w:overflowPunct/>
        <w:topLinePunct w:val="0"/>
        <w:autoSpaceDE/>
        <w:autoSpaceDN/>
        <w:bidi w:val="0"/>
        <w:spacing w:line="360" w:lineRule="auto"/>
        <w:ind w:firstLine="460" w:firstLineChars="192"/>
        <w:rPr>
          <w:rFonts w:hint="eastAsia" w:ascii="宋体" w:hAnsi="宋体" w:eastAsia="宋体" w:cs="宋体"/>
          <w:color w:val="auto"/>
          <w:sz w:val="24"/>
        </w:rPr>
      </w:pPr>
      <w:r>
        <w:rPr>
          <w:rFonts w:hint="eastAsia" w:ascii="宋体" w:hAnsi="宋体" w:eastAsia="宋体" w:cs="宋体"/>
          <w:color w:val="auto"/>
          <w:sz w:val="24"/>
        </w:rPr>
        <w:t>19.2 响应文件密封袋的最外层应清楚地标明采购项目名称、采购项目编号、包件号及名称（若有）、供应商名称。</w:t>
      </w:r>
    </w:p>
    <w:p>
      <w:pPr>
        <w:keepNext w:val="0"/>
        <w:keepLines w:val="0"/>
        <w:pageBreakBefore w:val="0"/>
        <w:widowControl w:val="0"/>
        <w:tabs>
          <w:tab w:val="left" w:pos="1080"/>
        </w:tabs>
        <w:kinsoku/>
        <w:wordWrap/>
        <w:overflowPunct/>
        <w:topLinePunct w:val="0"/>
        <w:autoSpaceDE/>
        <w:autoSpaceDN/>
        <w:bidi w:val="0"/>
        <w:spacing w:line="360" w:lineRule="auto"/>
        <w:ind w:firstLine="460" w:firstLineChars="192"/>
        <w:rPr>
          <w:rFonts w:hint="eastAsia" w:ascii="宋体" w:hAnsi="宋体" w:eastAsia="宋体" w:cs="宋体"/>
          <w:color w:val="auto"/>
          <w:sz w:val="24"/>
        </w:rPr>
      </w:pPr>
      <w:r>
        <w:rPr>
          <w:rFonts w:hint="eastAsia" w:ascii="宋体" w:hAnsi="宋体" w:eastAsia="宋体" w:cs="宋体"/>
          <w:color w:val="auto"/>
          <w:sz w:val="24"/>
        </w:rPr>
        <w:t>19.3 所有外层密封袋的封口处应粘贴牢固。</w:t>
      </w:r>
    </w:p>
    <w:p>
      <w:pPr>
        <w:keepNext w:val="0"/>
        <w:keepLines w:val="0"/>
        <w:pageBreakBefore w:val="0"/>
        <w:widowControl w:val="0"/>
        <w:tabs>
          <w:tab w:val="left" w:pos="1080"/>
        </w:tabs>
        <w:kinsoku/>
        <w:wordWrap/>
        <w:overflowPunct/>
        <w:topLinePunct w:val="0"/>
        <w:autoSpaceDE/>
        <w:autoSpaceDN/>
        <w:bidi w:val="0"/>
        <w:spacing w:line="360" w:lineRule="auto"/>
        <w:ind w:firstLine="460" w:firstLineChars="192"/>
        <w:rPr>
          <w:rFonts w:hint="eastAsia" w:ascii="宋体" w:hAnsi="宋体" w:eastAsia="宋体" w:cs="宋体"/>
          <w:color w:val="auto"/>
          <w:sz w:val="24"/>
        </w:rPr>
      </w:pPr>
      <w:r>
        <w:rPr>
          <w:rFonts w:hint="eastAsia" w:ascii="宋体" w:hAnsi="宋体" w:eastAsia="宋体" w:cs="宋体"/>
          <w:color w:val="auto"/>
          <w:sz w:val="24"/>
        </w:rPr>
        <w:t>19.4 未密封的响应文件，采购人、采购代理机构将拒收或者在时间允许的范围内，要求修改完善后接收。</w:t>
      </w:r>
    </w:p>
    <w:p>
      <w:pPr>
        <w:pStyle w:val="5"/>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color w:val="auto"/>
          <w:sz w:val="24"/>
        </w:rPr>
      </w:pPr>
      <w:r>
        <w:rPr>
          <w:rFonts w:hint="eastAsia" w:ascii="宋体" w:hAnsi="宋体" w:eastAsia="宋体" w:cs="宋体"/>
          <w:color w:val="auto"/>
          <w:sz w:val="24"/>
        </w:rPr>
        <w:t>20.响应文件的递交</w:t>
      </w:r>
    </w:p>
    <w:p>
      <w:pPr>
        <w:keepNext w:val="0"/>
        <w:keepLines w:val="0"/>
        <w:pageBreakBefore w:val="0"/>
        <w:widowControl w:val="0"/>
        <w:tabs>
          <w:tab w:val="left" w:pos="1080"/>
        </w:tabs>
        <w:kinsoku/>
        <w:wordWrap/>
        <w:overflowPunct/>
        <w:topLinePunct w:val="0"/>
        <w:autoSpaceDE/>
        <w:autoSpaceDN/>
        <w:bidi w:val="0"/>
        <w:spacing w:line="360" w:lineRule="auto"/>
        <w:ind w:firstLine="460" w:firstLineChars="192"/>
        <w:rPr>
          <w:rFonts w:hint="eastAsia" w:ascii="宋体" w:hAnsi="宋体" w:eastAsia="宋体" w:cs="宋体"/>
          <w:color w:val="auto"/>
          <w:sz w:val="24"/>
        </w:rPr>
      </w:pPr>
      <w:r>
        <w:rPr>
          <w:rFonts w:hint="eastAsia" w:ascii="宋体" w:hAnsi="宋体" w:eastAsia="宋体" w:cs="宋体"/>
          <w:color w:val="auto"/>
          <w:sz w:val="24"/>
        </w:rPr>
        <w:t>20.1 资格性响应文件和其他响应文件应于递交响应文件截止时间</w:t>
      </w:r>
      <w:r>
        <w:rPr>
          <w:rFonts w:hint="eastAsia" w:ascii="宋体" w:hAnsi="宋体" w:cs="宋体"/>
          <w:color w:val="auto"/>
          <w:sz w:val="24"/>
          <w:lang w:eastAsia="zh-CN"/>
        </w:rPr>
        <w:t>之前</w:t>
      </w:r>
      <w:r>
        <w:rPr>
          <w:rFonts w:hint="eastAsia" w:ascii="宋体" w:hAnsi="宋体" w:eastAsia="宋体" w:cs="宋体"/>
          <w:color w:val="auto"/>
          <w:sz w:val="24"/>
        </w:rPr>
        <w:t>送达指定地点，采购代理机构拒绝接收截止时间后送达的响应文件。</w:t>
      </w:r>
    </w:p>
    <w:p>
      <w:pPr>
        <w:keepNext w:val="0"/>
        <w:keepLines w:val="0"/>
        <w:pageBreakBefore w:val="0"/>
        <w:widowControl w:val="0"/>
        <w:tabs>
          <w:tab w:val="left" w:pos="1080"/>
        </w:tabs>
        <w:kinsoku/>
        <w:wordWrap/>
        <w:overflowPunct/>
        <w:topLinePunct w:val="0"/>
        <w:autoSpaceDE/>
        <w:autoSpaceDN/>
        <w:bidi w:val="0"/>
        <w:spacing w:line="360" w:lineRule="auto"/>
        <w:ind w:firstLine="460" w:firstLineChars="192"/>
        <w:rPr>
          <w:rFonts w:hint="eastAsia" w:ascii="宋体" w:hAnsi="宋体" w:eastAsia="宋体" w:cs="宋体"/>
          <w:color w:val="auto"/>
          <w:sz w:val="24"/>
        </w:rPr>
      </w:pPr>
      <w:r>
        <w:rPr>
          <w:rFonts w:hint="eastAsia" w:ascii="宋体" w:hAnsi="宋体" w:eastAsia="宋体" w:cs="宋体"/>
          <w:color w:val="auto"/>
          <w:sz w:val="24"/>
        </w:rPr>
        <w:t>20.2 响应文件递交程序：（1）法定代表人参加</w:t>
      </w:r>
      <w:r>
        <w:rPr>
          <w:rFonts w:hint="eastAsia" w:ascii="宋体" w:hAnsi="宋体" w:cs="宋体"/>
          <w:color w:val="auto"/>
          <w:sz w:val="24"/>
          <w:lang w:val="en-US" w:eastAsia="zh-CN"/>
        </w:rPr>
        <w:t>谈判</w:t>
      </w:r>
      <w:r>
        <w:rPr>
          <w:rFonts w:hint="eastAsia" w:ascii="宋体" w:hAnsi="宋体" w:eastAsia="宋体" w:cs="宋体"/>
          <w:color w:val="auto"/>
          <w:sz w:val="24"/>
        </w:rPr>
        <w:t>的需递交法定代表人证明书、法定代表人有效身份证原件；非法定代表人参加</w:t>
      </w:r>
      <w:r>
        <w:rPr>
          <w:rFonts w:hint="eastAsia" w:ascii="宋体" w:hAnsi="宋体" w:cs="宋体"/>
          <w:color w:val="auto"/>
          <w:sz w:val="24"/>
          <w:lang w:val="en-US" w:eastAsia="zh-CN"/>
        </w:rPr>
        <w:t>谈判</w:t>
      </w:r>
      <w:r>
        <w:rPr>
          <w:rFonts w:hint="eastAsia" w:ascii="宋体" w:hAnsi="宋体" w:eastAsia="宋体" w:cs="宋体"/>
          <w:color w:val="auto"/>
          <w:sz w:val="24"/>
        </w:rPr>
        <w:t>的需递交法定代表人授权书、被授权代表有效身份证原件。（2）身份核实无问题后，收取符合密封要求的响应文件。</w:t>
      </w:r>
    </w:p>
    <w:p>
      <w:pPr>
        <w:keepNext w:val="0"/>
        <w:keepLines w:val="0"/>
        <w:pageBreakBefore w:val="0"/>
        <w:widowControl w:val="0"/>
        <w:tabs>
          <w:tab w:val="left" w:pos="1080"/>
        </w:tabs>
        <w:kinsoku/>
        <w:wordWrap/>
        <w:overflowPunct/>
        <w:topLinePunct w:val="0"/>
        <w:autoSpaceDE/>
        <w:autoSpaceDN/>
        <w:bidi w:val="0"/>
        <w:spacing w:line="360" w:lineRule="auto"/>
        <w:ind w:firstLine="460" w:firstLineChars="192"/>
        <w:rPr>
          <w:rFonts w:hint="eastAsia" w:ascii="宋体" w:hAnsi="宋体" w:eastAsia="宋体" w:cs="宋体"/>
          <w:color w:val="auto"/>
          <w:sz w:val="24"/>
        </w:rPr>
      </w:pPr>
      <w:r>
        <w:rPr>
          <w:rFonts w:hint="eastAsia" w:ascii="宋体" w:hAnsi="宋体" w:eastAsia="宋体" w:cs="宋体"/>
          <w:color w:val="auto"/>
          <w:sz w:val="24"/>
        </w:rPr>
        <w:t>20.</w:t>
      </w:r>
      <w:r>
        <w:rPr>
          <w:rFonts w:hint="eastAsia" w:ascii="宋体" w:hAnsi="宋体" w:cs="宋体"/>
          <w:color w:val="auto"/>
          <w:sz w:val="24"/>
          <w:lang w:val="en-US" w:eastAsia="zh-CN"/>
        </w:rPr>
        <w:t>3</w:t>
      </w:r>
      <w:r>
        <w:rPr>
          <w:rFonts w:hint="eastAsia" w:ascii="宋体" w:hAnsi="宋体" w:eastAsia="宋体" w:cs="宋体"/>
          <w:color w:val="auto"/>
          <w:sz w:val="24"/>
        </w:rPr>
        <w:t xml:space="preserve"> 采购代理机构将向通过资格审查的供应商发出谈判邀请；告知未通过资格审查的供应商未通过的原因。</w:t>
      </w:r>
    </w:p>
    <w:p>
      <w:pPr>
        <w:keepNext w:val="0"/>
        <w:keepLines w:val="0"/>
        <w:pageBreakBefore w:val="0"/>
        <w:widowControl w:val="0"/>
        <w:tabs>
          <w:tab w:val="left" w:pos="1080"/>
        </w:tabs>
        <w:kinsoku/>
        <w:wordWrap/>
        <w:overflowPunct/>
        <w:topLinePunct w:val="0"/>
        <w:autoSpaceDE/>
        <w:autoSpaceDN/>
        <w:bidi w:val="0"/>
        <w:spacing w:line="360" w:lineRule="auto"/>
        <w:ind w:firstLine="460" w:firstLineChars="192"/>
        <w:rPr>
          <w:rFonts w:hint="eastAsia" w:ascii="宋体" w:hAnsi="宋体" w:eastAsia="宋体" w:cs="宋体"/>
          <w:color w:val="auto"/>
          <w:sz w:val="24"/>
        </w:rPr>
      </w:pPr>
      <w:r>
        <w:rPr>
          <w:rFonts w:hint="eastAsia" w:ascii="宋体" w:hAnsi="宋体" w:eastAsia="宋体" w:cs="宋体"/>
          <w:color w:val="auto"/>
          <w:sz w:val="24"/>
        </w:rPr>
        <w:t>20.</w:t>
      </w:r>
      <w:r>
        <w:rPr>
          <w:rFonts w:hint="eastAsia" w:ascii="宋体" w:hAnsi="宋体" w:cs="宋体"/>
          <w:color w:val="auto"/>
          <w:sz w:val="24"/>
          <w:lang w:val="en-US" w:eastAsia="zh-CN"/>
        </w:rPr>
        <w:t>4</w:t>
      </w:r>
      <w:r>
        <w:rPr>
          <w:rFonts w:hint="eastAsia" w:ascii="宋体" w:hAnsi="宋体" w:eastAsia="宋体" w:cs="宋体"/>
          <w:color w:val="auto"/>
          <w:sz w:val="24"/>
        </w:rPr>
        <w:t xml:space="preserve"> </w:t>
      </w:r>
      <w:r>
        <w:rPr>
          <w:rFonts w:hint="eastAsia" w:ascii="宋体" w:hAnsi="宋体" w:cs="宋体"/>
          <w:color w:val="auto"/>
          <w:sz w:val="24"/>
          <w:lang w:val="en-US" w:eastAsia="zh-CN"/>
        </w:rPr>
        <w:t>最终</w:t>
      </w:r>
      <w:r>
        <w:rPr>
          <w:rFonts w:hint="eastAsia" w:ascii="宋体" w:hAnsi="宋体" w:eastAsia="宋体" w:cs="宋体"/>
          <w:color w:val="auto"/>
          <w:sz w:val="24"/>
        </w:rPr>
        <w:t>报价表在谈判后，谈判小组要求供应商进行</w:t>
      </w:r>
      <w:r>
        <w:rPr>
          <w:rFonts w:hint="eastAsia" w:ascii="宋体" w:hAnsi="宋体" w:cs="宋体"/>
          <w:color w:val="auto"/>
          <w:sz w:val="24"/>
          <w:lang w:val="en-US" w:eastAsia="zh-CN"/>
        </w:rPr>
        <w:t>最终</w:t>
      </w:r>
      <w:r>
        <w:rPr>
          <w:rFonts w:hint="eastAsia" w:ascii="宋体" w:hAnsi="宋体" w:eastAsia="宋体" w:cs="宋体"/>
          <w:color w:val="auto"/>
          <w:sz w:val="24"/>
        </w:rPr>
        <w:t>报价时递交。</w:t>
      </w:r>
    </w:p>
    <w:p>
      <w:pPr>
        <w:keepNext w:val="0"/>
        <w:keepLines w:val="0"/>
        <w:pageBreakBefore w:val="0"/>
        <w:widowControl w:val="0"/>
        <w:tabs>
          <w:tab w:val="left" w:pos="1080"/>
        </w:tabs>
        <w:kinsoku/>
        <w:wordWrap/>
        <w:overflowPunct/>
        <w:topLinePunct w:val="0"/>
        <w:autoSpaceDE/>
        <w:autoSpaceDN/>
        <w:bidi w:val="0"/>
        <w:spacing w:line="360" w:lineRule="auto"/>
        <w:ind w:firstLine="460" w:firstLineChars="192"/>
        <w:rPr>
          <w:rFonts w:hint="eastAsia" w:ascii="宋体" w:hAnsi="宋体" w:eastAsia="宋体" w:cs="宋体"/>
          <w:color w:val="auto"/>
          <w:sz w:val="24"/>
        </w:rPr>
      </w:pPr>
      <w:r>
        <w:rPr>
          <w:rFonts w:hint="eastAsia" w:ascii="宋体" w:hAnsi="宋体" w:eastAsia="宋体" w:cs="宋体"/>
          <w:color w:val="auto"/>
          <w:sz w:val="24"/>
        </w:rPr>
        <w:t>20.</w:t>
      </w:r>
      <w:r>
        <w:rPr>
          <w:rFonts w:hint="eastAsia" w:ascii="宋体" w:hAnsi="宋体" w:cs="宋体"/>
          <w:color w:val="auto"/>
          <w:sz w:val="24"/>
          <w:lang w:val="en-US" w:eastAsia="zh-CN"/>
        </w:rPr>
        <w:t>5</w:t>
      </w:r>
      <w:r>
        <w:rPr>
          <w:rFonts w:hint="eastAsia" w:ascii="宋体" w:hAnsi="宋体" w:eastAsia="宋体" w:cs="宋体"/>
          <w:color w:val="auto"/>
          <w:sz w:val="24"/>
        </w:rPr>
        <w:t xml:space="preserve"> 本次采购不接收邮寄的响应文件。</w:t>
      </w:r>
    </w:p>
    <w:bookmarkEnd w:id="70"/>
    <w:bookmarkEnd w:id="71"/>
    <w:bookmarkEnd w:id="72"/>
    <w:bookmarkEnd w:id="73"/>
    <w:bookmarkEnd w:id="74"/>
    <w:p>
      <w:pPr>
        <w:pStyle w:val="5"/>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color w:val="auto"/>
          <w:sz w:val="24"/>
        </w:rPr>
      </w:pPr>
      <w:bookmarkStart w:id="75" w:name="_Toc217446055"/>
      <w:bookmarkStart w:id="76" w:name="_Toc183582228"/>
      <w:bookmarkStart w:id="77" w:name="_Toc183682365"/>
      <w:r>
        <w:rPr>
          <w:rFonts w:hint="eastAsia" w:ascii="宋体" w:hAnsi="宋体" w:eastAsia="宋体" w:cs="宋体"/>
          <w:color w:val="auto"/>
          <w:sz w:val="24"/>
        </w:rPr>
        <w:t>21.响应文件的修改和撤回（补充、修改响应文件的密封和标注按照本章“19.响应文件的密封和标注”规定处理）</w:t>
      </w:r>
    </w:p>
    <w:p>
      <w:pPr>
        <w:pStyle w:val="7"/>
        <w:keepNext w:val="0"/>
        <w:keepLines w:val="0"/>
        <w:pageBreakBefore w:val="0"/>
        <w:widowControl w:val="0"/>
        <w:kinsoku/>
        <w:wordWrap/>
        <w:overflowPunct/>
        <w:topLinePunct w:val="0"/>
        <w:autoSpaceDE/>
        <w:autoSpaceDN/>
        <w:bidi w:val="0"/>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21.1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21.2供应商对响应文件修改的书面材料或撤回的通知应该按规定进行编写、密封、标注和递送，并注明“修改响应文件”字样。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21.3 供应商不得在递交截止时间起至响应文件有效期期满前撤回其响应文件。否则其谈判保证金将按相关规定不予退还。</w:t>
      </w:r>
    </w:p>
    <w:p>
      <w:pPr>
        <w:keepNext w:val="0"/>
        <w:keepLines w:val="0"/>
        <w:pageBreakBefore w:val="0"/>
        <w:widowControl w:val="0"/>
        <w:kinsoku/>
        <w:wordWrap/>
        <w:overflowPunct/>
        <w:topLinePunct w:val="0"/>
        <w:autoSpaceDE/>
        <w:autoSpaceDN/>
        <w:bidi w:val="0"/>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21.4供应商对其提交的响应文件的真实性、合法性承担法律责任。</w:t>
      </w:r>
      <w:bookmarkEnd w:id="75"/>
      <w:bookmarkEnd w:id="76"/>
      <w:bookmarkEnd w:id="77"/>
    </w:p>
    <w:p>
      <w:pPr>
        <w:pStyle w:val="4"/>
        <w:keepNext w:val="0"/>
        <w:keepLines w:val="0"/>
        <w:pageBreakBefore w:val="0"/>
        <w:widowControl w:val="0"/>
        <w:kinsoku/>
        <w:wordWrap/>
        <w:overflowPunct/>
        <w:topLinePunct w:val="0"/>
        <w:autoSpaceDE/>
        <w:autoSpaceDN/>
        <w:bidi w:val="0"/>
        <w:spacing w:line="360" w:lineRule="auto"/>
        <w:jc w:val="center"/>
        <w:rPr>
          <w:rFonts w:hint="eastAsia" w:ascii="宋体" w:hAnsi="宋体" w:eastAsia="宋体" w:cs="宋体"/>
          <w:color w:val="auto"/>
        </w:rPr>
      </w:pPr>
      <w:r>
        <w:rPr>
          <w:rFonts w:hint="eastAsia" w:ascii="宋体" w:hAnsi="宋体" w:eastAsia="宋体" w:cs="宋体"/>
          <w:color w:val="auto"/>
        </w:rPr>
        <w:t>五、评审</w:t>
      </w:r>
    </w:p>
    <w:p>
      <w:pPr>
        <w:pStyle w:val="4"/>
        <w:keepNext w:val="0"/>
        <w:keepLines w:val="0"/>
        <w:pageBreakBefore w:val="0"/>
        <w:widowControl w:val="0"/>
        <w:kinsoku/>
        <w:wordWrap/>
        <w:overflowPunct/>
        <w:topLinePunct w:val="0"/>
        <w:autoSpaceDE/>
        <w:autoSpaceDN/>
        <w:bidi w:val="0"/>
        <w:spacing w:line="360" w:lineRule="auto"/>
        <w:ind w:firstLine="482" w:firstLineChars="200"/>
        <w:rPr>
          <w:rFonts w:hint="eastAsia" w:ascii="宋体" w:hAnsi="宋体" w:eastAsia="宋体" w:cs="宋体"/>
          <w:b w:val="0"/>
          <w:color w:val="auto"/>
          <w:sz w:val="24"/>
          <w:szCs w:val="24"/>
        </w:rPr>
      </w:pPr>
      <w:r>
        <w:rPr>
          <w:rFonts w:hint="eastAsia" w:ascii="宋体" w:hAnsi="宋体" w:eastAsia="宋体" w:cs="宋体"/>
          <w:color w:val="auto"/>
          <w:sz w:val="24"/>
          <w:szCs w:val="24"/>
        </w:rPr>
        <w:t>22.</w:t>
      </w:r>
      <w:r>
        <w:rPr>
          <w:rFonts w:hint="eastAsia" w:ascii="宋体" w:hAnsi="宋体" w:eastAsia="宋体" w:cs="宋体"/>
          <w:b w:val="0"/>
          <w:color w:val="auto"/>
          <w:sz w:val="24"/>
          <w:szCs w:val="24"/>
        </w:rPr>
        <w:t>谈判小组的组建及其评审工作按照有关法律制度和本文件第八章的规定进行。</w:t>
      </w:r>
    </w:p>
    <w:p>
      <w:pPr>
        <w:pStyle w:val="4"/>
        <w:keepNext w:val="0"/>
        <w:keepLines w:val="0"/>
        <w:pageBreakBefore w:val="0"/>
        <w:widowControl w:val="0"/>
        <w:kinsoku/>
        <w:wordWrap/>
        <w:overflowPunct/>
        <w:topLinePunct w:val="0"/>
        <w:autoSpaceDE/>
        <w:autoSpaceDN/>
        <w:bidi w:val="0"/>
        <w:spacing w:line="360" w:lineRule="auto"/>
        <w:jc w:val="center"/>
        <w:rPr>
          <w:rFonts w:hint="eastAsia" w:ascii="宋体" w:hAnsi="宋体" w:eastAsia="宋体" w:cs="宋体"/>
          <w:color w:val="auto"/>
        </w:rPr>
      </w:pPr>
      <w:r>
        <w:rPr>
          <w:rFonts w:hint="eastAsia" w:ascii="宋体" w:hAnsi="宋体" w:eastAsia="宋体" w:cs="宋体"/>
          <w:color w:val="auto"/>
        </w:rPr>
        <w:t>六、成交事项</w:t>
      </w:r>
    </w:p>
    <w:p>
      <w:pPr>
        <w:pStyle w:val="5"/>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color w:val="auto"/>
          <w:sz w:val="24"/>
        </w:rPr>
      </w:pPr>
      <w:r>
        <w:rPr>
          <w:rFonts w:hint="eastAsia" w:ascii="宋体" w:hAnsi="宋体" w:eastAsia="宋体" w:cs="宋体"/>
          <w:color w:val="auto"/>
          <w:sz w:val="24"/>
        </w:rPr>
        <w:t>23.确定成交供应商</w:t>
      </w:r>
    </w:p>
    <w:p>
      <w:pPr>
        <w:pStyle w:val="4"/>
        <w:keepNext w:val="0"/>
        <w:keepLines w:val="0"/>
        <w:pageBreakBefore w:val="0"/>
        <w:widowControl w:val="0"/>
        <w:kinsoku/>
        <w:wordWrap/>
        <w:overflowPunct/>
        <w:topLinePunct w:val="0"/>
        <w:autoSpaceDE/>
        <w:autoSpaceDN/>
        <w:bidi w:val="0"/>
        <w:spacing w:before="0" w:after="0" w:line="360" w:lineRule="auto"/>
        <w:ind w:firstLine="480" w:firstLineChars="200"/>
        <w:rPr>
          <w:rFonts w:hint="eastAsia" w:ascii="宋体" w:hAnsi="宋体" w:eastAsia="宋体" w:cs="宋体"/>
          <w:b w:val="0"/>
          <w:color w:val="auto"/>
          <w:sz w:val="24"/>
          <w:szCs w:val="24"/>
        </w:rPr>
      </w:pPr>
      <w:r>
        <w:rPr>
          <w:rFonts w:hint="eastAsia" w:ascii="宋体" w:hAnsi="宋体" w:eastAsia="宋体" w:cs="宋体"/>
          <w:b w:val="0"/>
          <w:color w:val="auto"/>
          <w:sz w:val="24"/>
          <w:szCs w:val="24"/>
        </w:rPr>
        <w:t>方式一：采购人将按谈判小组推荐的成交候选供应商顺序确定成交供应商。</w:t>
      </w:r>
    </w:p>
    <w:p>
      <w:pPr>
        <w:pStyle w:val="4"/>
        <w:keepNext w:val="0"/>
        <w:keepLines w:val="0"/>
        <w:pageBreakBefore w:val="0"/>
        <w:widowControl w:val="0"/>
        <w:kinsoku/>
        <w:wordWrap/>
        <w:overflowPunct/>
        <w:topLinePunct w:val="0"/>
        <w:autoSpaceDE/>
        <w:autoSpaceDN/>
        <w:bidi w:val="0"/>
        <w:spacing w:before="0" w:after="0" w:line="360" w:lineRule="auto"/>
        <w:ind w:firstLine="480" w:firstLineChars="200"/>
        <w:rPr>
          <w:rFonts w:hint="eastAsia" w:ascii="宋体" w:hAnsi="宋体" w:eastAsia="宋体" w:cs="宋体"/>
          <w:b w:val="0"/>
          <w:color w:val="auto"/>
          <w:sz w:val="24"/>
          <w:szCs w:val="24"/>
        </w:rPr>
      </w:pPr>
      <w:r>
        <w:rPr>
          <w:rFonts w:hint="eastAsia" w:ascii="宋体" w:hAnsi="宋体" w:eastAsia="宋体" w:cs="宋体"/>
          <w:b w:val="0"/>
          <w:color w:val="auto"/>
          <w:sz w:val="24"/>
          <w:szCs w:val="24"/>
        </w:rPr>
        <w:t>方式二：采购人授权谈判小组根据供应商最后报价排名直接确定成交供应商。</w:t>
      </w:r>
    </w:p>
    <w:p>
      <w:pPr>
        <w:pStyle w:val="4"/>
        <w:keepNext w:val="0"/>
        <w:keepLines w:val="0"/>
        <w:pageBreakBefore w:val="0"/>
        <w:widowControl w:val="0"/>
        <w:kinsoku/>
        <w:wordWrap/>
        <w:overflowPunct/>
        <w:topLinePunct w:val="0"/>
        <w:autoSpaceDE/>
        <w:autoSpaceDN/>
        <w:bidi w:val="0"/>
        <w:spacing w:before="0" w:after="0" w:line="360" w:lineRule="auto"/>
        <w:ind w:firstLine="480" w:firstLineChars="200"/>
        <w:rPr>
          <w:rFonts w:hint="eastAsia" w:ascii="宋体" w:hAnsi="宋体" w:eastAsia="宋体" w:cs="宋体"/>
          <w:b w:val="0"/>
          <w:color w:val="auto"/>
          <w:sz w:val="24"/>
          <w:szCs w:val="24"/>
        </w:rPr>
      </w:pPr>
      <w:r>
        <w:rPr>
          <w:rFonts w:hint="eastAsia" w:ascii="宋体" w:hAnsi="宋体" w:eastAsia="宋体" w:cs="宋体"/>
          <w:b w:val="0"/>
          <w:color w:val="auto"/>
          <w:sz w:val="24"/>
          <w:szCs w:val="24"/>
        </w:rPr>
        <w:t>本项目采用方式</w:t>
      </w:r>
      <w:r>
        <w:rPr>
          <w:rFonts w:hint="eastAsia" w:ascii="宋体" w:hAnsi="宋体" w:eastAsia="宋体" w:cs="宋体"/>
          <w:b w:val="0"/>
          <w:color w:val="auto"/>
          <w:sz w:val="24"/>
          <w:szCs w:val="24"/>
          <w:u w:val="single"/>
        </w:rPr>
        <w:t>一</w:t>
      </w:r>
      <w:r>
        <w:rPr>
          <w:rFonts w:hint="eastAsia" w:ascii="宋体" w:hAnsi="宋体" w:eastAsia="宋体" w:cs="宋体"/>
          <w:b w:val="0"/>
          <w:color w:val="auto"/>
          <w:sz w:val="24"/>
          <w:szCs w:val="24"/>
        </w:rPr>
        <w:t>确定成交供应商。</w:t>
      </w:r>
    </w:p>
    <w:p>
      <w:pPr>
        <w:pStyle w:val="4"/>
        <w:keepNext w:val="0"/>
        <w:keepLines w:val="0"/>
        <w:pageBreakBefore w:val="0"/>
        <w:widowControl w:val="0"/>
        <w:kinsoku/>
        <w:wordWrap/>
        <w:overflowPunct/>
        <w:topLinePunct w:val="0"/>
        <w:autoSpaceDE/>
        <w:autoSpaceDN/>
        <w:bidi w:val="0"/>
        <w:spacing w:before="0" w:after="0" w:line="360" w:lineRule="auto"/>
        <w:ind w:firstLine="480" w:firstLineChars="200"/>
        <w:rPr>
          <w:rFonts w:hint="eastAsia" w:ascii="宋体" w:hAnsi="宋体" w:eastAsia="宋体" w:cs="宋体"/>
          <w:b w:val="0"/>
          <w:color w:val="auto"/>
          <w:sz w:val="24"/>
          <w:szCs w:val="24"/>
        </w:rPr>
      </w:pPr>
      <w:r>
        <w:rPr>
          <w:rFonts w:hint="eastAsia" w:ascii="宋体" w:hAnsi="宋体" w:eastAsia="宋体" w:cs="宋体"/>
          <w:b w:val="0"/>
          <w:color w:val="auto"/>
          <w:sz w:val="24"/>
          <w:szCs w:val="24"/>
        </w:rPr>
        <w:t>23.1采购代理机构自评审结束后2个工作日内将谈判报告及有关资料送交采购人确定成交供应商。</w:t>
      </w:r>
    </w:p>
    <w:p>
      <w:pPr>
        <w:pStyle w:val="4"/>
        <w:keepNext w:val="0"/>
        <w:keepLines w:val="0"/>
        <w:pageBreakBefore w:val="0"/>
        <w:widowControl w:val="0"/>
        <w:kinsoku/>
        <w:wordWrap/>
        <w:overflowPunct/>
        <w:topLinePunct w:val="0"/>
        <w:autoSpaceDE/>
        <w:autoSpaceDN/>
        <w:bidi w:val="0"/>
        <w:spacing w:before="0" w:after="0" w:line="360" w:lineRule="auto"/>
        <w:ind w:firstLine="480" w:firstLineChars="200"/>
        <w:rPr>
          <w:rFonts w:hint="eastAsia" w:ascii="宋体" w:hAnsi="宋体" w:eastAsia="宋体" w:cs="宋体"/>
          <w:b w:val="0"/>
          <w:color w:val="auto"/>
          <w:sz w:val="24"/>
          <w:szCs w:val="24"/>
        </w:rPr>
      </w:pPr>
      <w:r>
        <w:rPr>
          <w:rFonts w:hint="eastAsia" w:ascii="宋体" w:hAnsi="宋体" w:eastAsia="宋体" w:cs="宋体"/>
          <w:b w:val="0"/>
          <w:color w:val="auto"/>
          <w:sz w:val="24"/>
          <w:szCs w:val="24"/>
        </w:rPr>
        <w:t>23.2采购人收到谈判报告及有关资料后，将在5个工作日内按照谈判报告中推荐的成交候选供应商顺序确定成交供应商。成交候选供应商并列的，采购人自主采取公平、择优的方式选择成交供应商。采购人逾期未确定成交供应商且不提出异议的，视为确定谈判报告提出的排序第一的供应商为成交供应商。</w:t>
      </w:r>
    </w:p>
    <w:p>
      <w:pPr>
        <w:pStyle w:val="4"/>
        <w:keepNext w:val="0"/>
        <w:keepLines w:val="0"/>
        <w:pageBreakBefore w:val="0"/>
        <w:widowControl w:val="0"/>
        <w:kinsoku/>
        <w:wordWrap/>
        <w:overflowPunct/>
        <w:topLinePunct w:val="0"/>
        <w:autoSpaceDE/>
        <w:autoSpaceDN/>
        <w:bidi w:val="0"/>
        <w:spacing w:before="0" w:after="0" w:line="360" w:lineRule="auto"/>
        <w:ind w:firstLine="480" w:firstLineChars="200"/>
        <w:rPr>
          <w:rFonts w:hint="eastAsia" w:ascii="宋体" w:hAnsi="宋体" w:eastAsia="宋体" w:cs="宋体"/>
          <w:b w:val="0"/>
          <w:color w:val="auto"/>
          <w:sz w:val="24"/>
          <w:szCs w:val="24"/>
        </w:rPr>
      </w:pPr>
      <w:r>
        <w:rPr>
          <w:rFonts w:hint="eastAsia" w:ascii="宋体" w:hAnsi="宋体" w:eastAsia="宋体" w:cs="宋体"/>
          <w:b w:val="0"/>
          <w:color w:val="auto"/>
          <w:sz w:val="24"/>
          <w:szCs w:val="24"/>
        </w:rPr>
        <w:t>23.3采购人确定成交供应商过程中，发现成交候选供应商有下列情形之一的，应当不予确定其为成交供应商：</w:t>
      </w:r>
    </w:p>
    <w:p>
      <w:pPr>
        <w:pStyle w:val="4"/>
        <w:keepNext w:val="0"/>
        <w:keepLines w:val="0"/>
        <w:pageBreakBefore w:val="0"/>
        <w:widowControl w:val="0"/>
        <w:kinsoku/>
        <w:wordWrap/>
        <w:overflowPunct/>
        <w:topLinePunct w:val="0"/>
        <w:autoSpaceDE/>
        <w:autoSpaceDN/>
        <w:bidi w:val="0"/>
        <w:spacing w:before="0" w:after="0" w:line="360" w:lineRule="auto"/>
        <w:ind w:firstLine="480" w:firstLineChars="200"/>
        <w:rPr>
          <w:rFonts w:hint="eastAsia" w:ascii="宋体" w:hAnsi="宋体" w:eastAsia="宋体" w:cs="宋体"/>
          <w:b w:val="0"/>
          <w:color w:val="auto"/>
          <w:sz w:val="24"/>
          <w:szCs w:val="24"/>
        </w:rPr>
      </w:pPr>
      <w:r>
        <w:rPr>
          <w:rFonts w:hint="eastAsia" w:ascii="宋体" w:hAnsi="宋体" w:eastAsia="宋体" w:cs="宋体"/>
          <w:b w:val="0"/>
          <w:color w:val="auto"/>
          <w:sz w:val="24"/>
          <w:szCs w:val="24"/>
        </w:rPr>
        <w:t>（1）发现成交候选供应商存在禁止参加本项目采购活动的违法行为的；</w:t>
      </w:r>
    </w:p>
    <w:p>
      <w:pPr>
        <w:pStyle w:val="4"/>
        <w:keepNext w:val="0"/>
        <w:keepLines w:val="0"/>
        <w:pageBreakBefore w:val="0"/>
        <w:widowControl w:val="0"/>
        <w:kinsoku/>
        <w:wordWrap/>
        <w:overflowPunct/>
        <w:topLinePunct w:val="0"/>
        <w:autoSpaceDE/>
        <w:autoSpaceDN/>
        <w:bidi w:val="0"/>
        <w:spacing w:before="0" w:after="0" w:line="360" w:lineRule="auto"/>
        <w:ind w:firstLine="480" w:firstLineChars="200"/>
        <w:rPr>
          <w:rFonts w:hint="eastAsia" w:ascii="宋体" w:hAnsi="宋体" w:eastAsia="宋体" w:cs="宋体"/>
          <w:b w:val="0"/>
          <w:color w:val="auto"/>
          <w:sz w:val="24"/>
          <w:szCs w:val="24"/>
        </w:rPr>
      </w:pPr>
      <w:r>
        <w:rPr>
          <w:rFonts w:hint="eastAsia" w:ascii="宋体" w:hAnsi="宋体" w:eastAsia="宋体" w:cs="宋体"/>
          <w:b w:val="0"/>
          <w:color w:val="auto"/>
          <w:sz w:val="24"/>
          <w:szCs w:val="24"/>
        </w:rPr>
        <w:t>（2）成交候选供应商因不可抗力，不能继续参加政府采购活动。</w:t>
      </w:r>
    </w:p>
    <w:p>
      <w:pPr>
        <w:pStyle w:val="4"/>
        <w:keepNext w:val="0"/>
        <w:keepLines w:val="0"/>
        <w:pageBreakBefore w:val="0"/>
        <w:widowControl w:val="0"/>
        <w:kinsoku/>
        <w:wordWrap/>
        <w:overflowPunct/>
        <w:topLinePunct w:val="0"/>
        <w:autoSpaceDE/>
        <w:autoSpaceDN/>
        <w:bidi w:val="0"/>
        <w:spacing w:before="0" w:after="0" w:line="360" w:lineRule="auto"/>
        <w:ind w:firstLine="480" w:firstLineChars="200"/>
        <w:rPr>
          <w:rFonts w:hint="eastAsia" w:ascii="宋体" w:hAnsi="宋体" w:eastAsia="宋体" w:cs="宋体"/>
          <w:b w:val="0"/>
          <w:color w:val="auto"/>
          <w:sz w:val="24"/>
          <w:szCs w:val="24"/>
        </w:rPr>
      </w:pPr>
      <w:r>
        <w:rPr>
          <w:rFonts w:hint="eastAsia" w:ascii="宋体" w:hAnsi="宋体" w:eastAsia="宋体" w:cs="宋体"/>
          <w:b w:val="0"/>
          <w:color w:val="auto"/>
          <w:sz w:val="24"/>
          <w:szCs w:val="24"/>
        </w:rPr>
        <w:t>（3）成交候选供应商无偿赠与或者低于成本价竞争；</w:t>
      </w:r>
    </w:p>
    <w:p>
      <w:pPr>
        <w:pStyle w:val="4"/>
        <w:keepNext w:val="0"/>
        <w:keepLines w:val="0"/>
        <w:pageBreakBefore w:val="0"/>
        <w:widowControl w:val="0"/>
        <w:kinsoku/>
        <w:wordWrap/>
        <w:overflowPunct/>
        <w:topLinePunct w:val="0"/>
        <w:autoSpaceDE/>
        <w:autoSpaceDN/>
        <w:bidi w:val="0"/>
        <w:spacing w:before="0" w:after="0" w:line="360" w:lineRule="auto"/>
        <w:ind w:firstLine="480" w:firstLineChars="200"/>
        <w:rPr>
          <w:rFonts w:hint="eastAsia" w:ascii="宋体" w:hAnsi="宋体" w:eastAsia="宋体" w:cs="宋体"/>
          <w:b w:val="0"/>
          <w:color w:val="auto"/>
          <w:sz w:val="24"/>
          <w:szCs w:val="24"/>
        </w:rPr>
      </w:pPr>
      <w:r>
        <w:rPr>
          <w:rFonts w:hint="eastAsia" w:ascii="宋体" w:hAnsi="宋体" w:eastAsia="宋体" w:cs="宋体"/>
          <w:b w:val="0"/>
          <w:color w:val="auto"/>
          <w:sz w:val="24"/>
          <w:szCs w:val="24"/>
        </w:rPr>
        <w:t>（4）成交候选供应商提供虚假材料；</w:t>
      </w:r>
    </w:p>
    <w:p>
      <w:pPr>
        <w:pStyle w:val="4"/>
        <w:keepNext w:val="0"/>
        <w:keepLines w:val="0"/>
        <w:pageBreakBefore w:val="0"/>
        <w:widowControl w:val="0"/>
        <w:kinsoku/>
        <w:wordWrap/>
        <w:overflowPunct/>
        <w:topLinePunct w:val="0"/>
        <w:autoSpaceDE/>
        <w:autoSpaceDN/>
        <w:bidi w:val="0"/>
        <w:spacing w:before="0" w:after="0" w:line="360" w:lineRule="auto"/>
        <w:ind w:firstLine="480" w:firstLineChars="200"/>
        <w:rPr>
          <w:rFonts w:hint="eastAsia" w:ascii="宋体" w:hAnsi="宋体" w:eastAsia="宋体" w:cs="宋体"/>
          <w:b w:val="0"/>
          <w:color w:val="auto"/>
          <w:sz w:val="24"/>
          <w:szCs w:val="24"/>
        </w:rPr>
      </w:pPr>
      <w:r>
        <w:rPr>
          <w:rFonts w:hint="eastAsia" w:ascii="宋体" w:hAnsi="宋体" w:eastAsia="宋体" w:cs="宋体"/>
          <w:b w:val="0"/>
          <w:color w:val="auto"/>
          <w:sz w:val="24"/>
          <w:szCs w:val="24"/>
        </w:rPr>
        <w:t>（5）成交候选供应商恶意串通。</w:t>
      </w:r>
    </w:p>
    <w:p>
      <w:pPr>
        <w:pStyle w:val="5"/>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color w:val="auto"/>
          <w:sz w:val="24"/>
        </w:rPr>
      </w:pPr>
      <w:r>
        <w:rPr>
          <w:rFonts w:hint="eastAsia" w:ascii="宋体" w:hAnsi="宋体" w:eastAsia="宋体" w:cs="宋体"/>
          <w:color w:val="auto"/>
          <w:sz w:val="24"/>
        </w:rPr>
        <w:t>24.成交结果</w:t>
      </w:r>
    </w:p>
    <w:p>
      <w:pPr>
        <w:pStyle w:val="4"/>
        <w:keepNext w:val="0"/>
        <w:keepLines w:val="0"/>
        <w:pageBreakBefore w:val="0"/>
        <w:widowControl w:val="0"/>
        <w:kinsoku/>
        <w:wordWrap/>
        <w:overflowPunct/>
        <w:topLinePunct w:val="0"/>
        <w:autoSpaceDE/>
        <w:autoSpaceDN/>
        <w:bidi w:val="0"/>
        <w:spacing w:before="0" w:after="0" w:line="360" w:lineRule="auto"/>
        <w:ind w:firstLine="480" w:firstLineChars="200"/>
        <w:rPr>
          <w:rFonts w:hint="eastAsia" w:ascii="宋体" w:hAnsi="宋体" w:eastAsia="宋体" w:cs="宋体"/>
          <w:b w:val="0"/>
          <w:color w:val="auto"/>
          <w:sz w:val="24"/>
          <w:szCs w:val="24"/>
        </w:rPr>
      </w:pPr>
      <w:r>
        <w:rPr>
          <w:rFonts w:hint="eastAsia" w:ascii="宋体" w:hAnsi="宋体" w:eastAsia="宋体" w:cs="宋体"/>
          <w:b w:val="0"/>
          <w:color w:val="auto"/>
          <w:sz w:val="24"/>
          <w:szCs w:val="24"/>
        </w:rPr>
        <w:t>24.1采购人确定成交供应商后，将及时书面通知采购代理机构，发出成交通知书并发布成交结果公告。</w:t>
      </w:r>
    </w:p>
    <w:p>
      <w:pPr>
        <w:keepNext w:val="0"/>
        <w:keepLines w:val="0"/>
        <w:pageBreakBefore w:val="0"/>
        <w:widowControl w:val="0"/>
        <w:kinsoku/>
        <w:wordWrap/>
        <w:overflowPunct/>
        <w:topLinePunct w:val="0"/>
        <w:autoSpaceDE/>
        <w:autoSpaceDN/>
        <w:bidi w:val="0"/>
        <w:spacing w:line="360" w:lineRule="auto"/>
        <w:ind w:firstLine="465"/>
        <w:rPr>
          <w:rFonts w:hint="eastAsia" w:ascii="宋体" w:hAnsi="宋体" w:eastAsia="宋体" w:cs="宋体"/>
          <w:color w:val="auto"/>
          <w:sz w:val="24"/>
        </w:rPr>
      </w:pPr>
      <w:r>
        <w:rPr>
          <w:rFonts w:hint="eastAsia" w:ascii="宋体" w:hAnsi="宋体" w:eastAsia="宋体" w:cs="宋体"/>
          <w:color w:val="auto"/>
          <w:sz w:val="24"/>
        </w:rPr>
        <w:t>24.2成交供应商应当及时领取成交通知书。本项目不需要交纳履约保证金/需要交纳履约保证金的，成交供应商应当及时向采购人交纳。</w:t>
      </w:r>
    </w:p>
    <w:p>
      <w:pPr>
        <w:keepNext w:val="0"/>
        <w:keepLines w:val="0"/>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24.3成交供应商不能及时领取成交通知书，采购人或者采购代理机构应当通过邮寄、快递等方式将项目成交通知书送达成交供应商。</w:t>
      </w:r>
    </w:p>
    <w:p>
      <w:pPr>
        <w:pStyle w:val="5"/>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color w:val="auto"/>
          <w:sz w:val="24"/>
        </w:rPr>
      </w:pPr>
      <w:r>
        <w:rPr>
          <w:rFonts w:hint="eastAsia" w:ascii="宋体" w:hAnsi="宋体" w:eastAsia="宋体" w:cs="宋体"/>
          <w:color w:val="auto"/>
          <w:sz w:val="24"/>
        </w:rPr>
        <w:t>25.成交通知书</w:t>
      </w:r>
    </w:p>
    <w:p>
      <w:pPr>
        <w:pStyle w:val="4"/>
        <w:keepNext w:val="0"/>
        <w:keepLines w:val="0"/>
        <w:pageBreakBefore w:val="0"/>
        <w:widowControl w:val="0"/>
        <w:kinsoku/>
        <w:wordWrap/>
        <w:overflowPunct/>
        <w:topLinePunct w:val="0"/>
        <w:autoSpaceDE/>
        <w:autoSpaceDN/>
        <w:bidi w:val="0"/>
        <w:spacing w:before="0" w:after="0" w:line="360" w:lineRule="auto"/>
        <w:ind w:firstLine="480" w:firstLineChars="200"/>
        <w:rPr>
          <w:rFonts w:hint="eastAsia" w:ascii="宋体" w:hAnsi="宋体" w:eastAsia="宋体" w:cs="宋体"/>
          <w:b w:val="0"/>
          <w:color w:val="auto"/>
          <w:sz w:val="24"/>
          <w:szCs w:val="24"/>
        </w:rPr>
      </w:pPr>
      <w:r>
        <w:rPr>
          <w:rFonts w:hint="eastAsia" w:ascii="宋体" w:hAnsi="宋体" w:eastAsia="宋体" w:cs="宋体"/>
          <w:b w:val="0"/>
          <w:color w:val="auto"/>
          <w:sz w:val="24"/>
          <w:szCs w:val="24"/>
        </w:rPr>
        <w:t>25.1成交通知书为签订政府采购合同的依据之一，是合同的有效组成部分。</w:t>
      </w:r>
    </w:p>
    <w:p>
      <w:pPr>
        <w:pStyle w:val="4"/>
        <w:keepNext w:val="0"/>
        <w:keepLines w:val="0"/>
        <w:pageBreakBefore w:val="0"/>
        <w:widowControl w:val="0"/>
        <w:kinsoku/>
        <w:wordWrap/>
        <w:overflowPunct/>
        <w:topLinePunct w:val="0"/>
        <w:autoSpaceDE/>
        <w:autoSpaceDN/>
        <w:bidi w:val="0"/>
        <w:spacing w:before="0" w:after="0" w:line="360" w:lineRule="auto"/>
        <w:ind w:firstLine="480" w:firstLineChars="200"/>
        <w:rPr>
          <w:rFonts w:hint="eastAsia" w:ascii="宋体" w:hAnsi="宋体" w:eastAsia="宋体" w:cs="宋体"/>
          <w:b w:val="0"/>
          <w:color w:val="auto"/>
          <w:sz w:val="24"/>
          <w:szCs w:val="24"/>
        </w:rPr>
      </w:pPr>
      <w:r>
        <w:rPr>
          <w:rFonts w:hint="eastAsia" w:ascii="宋体" w:hAnsi="宋体" w:eastAsia="宋体" w:cs="宋体"/>
          <w:b w:val="0"/>
          <w:color w:val="auto"/>
          <w:sz w:val="24"/>
          <w:szCs w:val="24"/>
        </w:rPr>
        <w:t>25.2成交通知书对采购人和成交供应商均具有法律效力。成交通知书发出后，采购人无正当理由改变成交结果，或者成交供应商无正当理由放弃成交的，将承担相应的法律责任。</w:t>
      </w:r>
    </w:p>
    <w:p>
      <w:pPr>
        <w:pStyle w:val="4"/>
        <w:keepNext w:val="0"/>
        <w:keepLines w:val="0"/>
        <w:pageBreakBefore w:val="0"/>
        <w:widowControl w:val="0"/>
        <w:kinsoku/>
        <w:wordWrap/>
        <w:overflowPunct/>
        <w:topLinePunct w:val="0"/>
        <w:autoSpaceDE/>
        <w:autoSpaceDN/>
        <w:bidi w:val="0"/>
        <w:spacing w:before="0" w:after="0" w:line="360" w:lineRule="auto"/>
        <w:ind w:firstLine="480" w:firstLineChars="200"/>
        <w:rPr>
          <w:rFonts w:hint="eastAsia" w:ascii="宋体" w:hAnsi="宋体" w:eastAsia="宋体" w:cs="宋体"/>
          <w:b w:val="0"/>
          <w:color w:val="auto"/>
          <w:sz w:val="24"/>
          <w:szCs w:val="24"/>
        </w:rPr>
      </w:pPr>
      <w:r>
        <w:rPr>
          <w:rFonts w:hint="eastAsia" w:ascii="宋体" w:hAnsi="宋体" w:eastAsia="宋体" w:cs="宋体"/>
          <w:b w:val="0"/>
          <w:color w:val="auto"/>
          <w:sz w:val="24"/>
          <w:szCs w:val="24"/>
        </w:rPr>
        <w:t>25.3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pPr>
        <w:pStyle w:val="4"/>
        <w:keepNext w:val="0"/>
        <w:keepLines w:val="0"/>
        <w:pageBreakBefore w:val="0"/>
        <w:widowControl w:val="0"/>
        <w:kinsoku/>
        <w:wordWrap/>
        <w:overflowPunct/>
        <w:topLinePunct w:val="0"/>
        <w:autoSpaceDE/>
        <w:autoSpaceDN/>
        <w:bidi w:val="0"/>
        <w:spacing w:line="360" w:lineRule="auto"/>
        <w:jc w:val="center"/>
        <w:rPr>
          <w:rFonts w:hint="eastAsia" w:ascii="宋体" w:hAnsi="宋体" w:eastAsia="宋体" w:cs="宋体"/>
          <w:color w:val="auto"/>
        </w:rPr>
      </w:pPr>
      <w:r>
        <w:rPr>
          <w:rFonts w:hint="eastAsia" w:ascii="宋体" w:hAnsi="宋体" w:eastAsia="宋体" w:cs="宋体"/>
          <w:color w:val="auto"/>
        </w:rPr>
        <w:t>七、合同事项</w:t>
      </w:r>
    </w:p>
    <w:p>
      <w:pPr>
        <w:pStyle w:val="5"/>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color w:val="auto"/>
          <w:sz w:val="24"/>
        </w:rPr>
      </w:pPr>
      <w:bookmarkStart w:id="78" w:name="_Toc430773927"/>
      <w:bookmarkStart w:id="79" w:name="_Toc101174151"/>
      <w:bookmarkStart w:id="80" w:name="_Toc101250646"/>
      <w:bookmarkStart w:id="81" w:name="_Toc209847069"/>
      <w:bookmarkStart w:id="82" w:name="_Toc101338364"/>
      <w:r>
        <w:rPr>
          <w:rFonts w:hint="eastAsia" w:ascii="宋体" w:hAnsi="宋体" w:eastAsia="宋体" w:cs="宋体"/>
          <w:color w:val="auto"/>
          <w:sz w:val="24"/>
        </w:rPr>
        <w:t>26.签订合同</w:t>
      </w:r>
      <w:bookmarkEnd w:id="78"/>
      <w:bookmarkEnd w:id="79"/>
      <w:bookmarkEnd w:id="80"/>
      <w:bookmarkEnd w:id="81"/>
      <w:bookmarkEnd w:id="82"/>
    </w:p>
    <w:p>
      <w:pPr>
        <w:keepNext w:val="0"/>
        <w:keepLines w:val="0"/>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26.1 成交供应商应在成交通知书发出之日起三十日内与采购人签订采购合同。由于成交供应商的原因逾期未与采购人签订采购合同的，将视为放弃成交，取消其成交资格并将按相关规定进行处理。</w:t>
      </w:r>
    </w:p>
    <w:p>
      <w:pPr>
        <w:keepNext w:val="0"/>
        <w:keepLines w:val="0"/>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26.2 谈判文件、成交供应商的响应文件及双方确认的澄清文件等，均为有法律约束力的经济合同的组成部分。</w:t>
      </w:r>
    </w:p>
    <w:p>
      <w:pPr>
        <w:keepNext w:val="0"/>
        <w:keepLines w:val="0"/>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26.3 采购人不得向成交供应商提出任何不合理的要求，作为签订合同的条件，不得与成交供应商私下订立背离合同实质性内容的任何协议，所签订的合同不得对谈判文件和成交供应商响应文件确定的事项进行修改。</w:t>
      </w:r>
    </w:p>
    <w:p>
      <w:pPr>
        <w:keepNext w:val="0"/>
        <w:keepLines w:val="0"/>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26.4 成交供应商因不可抗力原因不能履行采购合同或放弃成交的，采购人可以与排在成交供应商之后第一位的成交候选人签订采购合同，以此类推。</w:t>
      </w:r>
    </w:p>
    <w:p>
      <w:pPr>
        <w:keepNext w:val="0"/>
        <w:keepLines w:val="0"/>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26.5 竞争性谈判文件、成交供应商提交的响应文件、谈判中的最后报价、成交供应商承诺书、成交通知书等均</w:t>
      </w:r>
      <w:r>
        <w:rPr>
          <w:rFonts w:hint="eastAsia" w:ascii="宋体" w:hAnsi="宋体" w:cs="宋体"/>
          <w:color w:val="auto"/>
          <w:sz w:val="24"/>
          <w:lang w:eastAsia="zh-CN"/>
        </w:rPr>
        <w:t>成为</w:t>
      </w:r>
      <w:r>
        <w:rPr>
          <w:rFonts w:hint="eastAsia" w:ascii="宋体" w:hAnsi="宋体" w:eastAsia="宋体" w:cs="宋体"/>
          <w:color w:val="auto"/>
          <w:sz w:val="24"/>
        </w:rPr>
        <w:t>有法律约束力的合同组成内容。</w:t>
      </w:r>
    </w:p>
    <w:p>
      <w:pPr>
        <w:pStyle w:val="5"/>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color w:val="auto"/>
          <w:sz w:val="24"/>
        </w:rPr>
      </w:pPr>
      <w:r>
        <w:rPr>
          <w:rFonts w:hint="eastAsia" w:ascii="宋体" w:hAnsi="宋体" w:eastAsia="宋体" w:cs="宋体"/>
          <w:color w:val="auto"/>
          <w:sz w:val="24"/>
        </w:rPr>
        <w:t>27.合同分包（实质性要求）</w:t>
      </w:r>
    </w:p>
    <w:p>
      <w:pPr>
        <w:keepNext w:val="0"/>
        <w:keepLines w:val="0"/>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27.1本项目合同接受分包与否，以“供应商须知附表”勾选项为准。</w:t>
      </w:r>
    </w:p>
    <w:p>
      <w:pPr>
        <w:keepNext w:val="0"/>
        <w:keepLines w:val="0"/>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27.2</w:t>
      </w:r>
      <w:r>
        <w:rPr>
          <w:rFonts w:hint="eastAsia" w:ascii="宋体" w:hAnsi="宋体" w:eastAsia="宋体" w:cs="宋体"/>
          <w:b w:val="0"/>
          <w:color w:val="auto"/>
          <w:sz w:val="24"/>
          <w:lang w:eastAsia="zh-CN"/>
        </w:rPr>
        <w:t>中小企业</w:t>
      </w:r>
      <w:r>
        <w:rPr>
          <w:rFonts w:hint="eastAsia" w:ascii="宋体" w:hAnsi="宋体" w:eastAsia="宋体" w:cs="宋体"/>
          <w:b w:val="0"/>
          <w:color w:val="auto"/>
          <w:sz w:val="24"/>
        </w:rPr>
        <w:t>依据《政府采购促进中小企业发展管理办法》（财库[2020]46号）规定享受扶持政策获得政府采购合同的，小微企业不得分包给大中型企业，中型企业不得分包给大型企业。</w:t>
      </w:r>
    </w:p>
    <w:p>
      <w:pPr>
        <w:pStyle w:val="5"/>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color w:val="auto"/>
          <w:sz w:val="24"/>
        </w:rPr>
      </w:pPr>
      <w:r>
        <w:rPr>
          <w:rFonts w:hint="eastAsia" w:ascii="宋体" w:hAnsi="宋体" w:eastAsia="宋体" w:cs="宋体"/>
          <w:color w:val="auto"/>
          <w:sz w:val="24"/>
        </w:rPr>
        <w:t>28.合同转包（实质性要求）</w:t>
      </w:r>
    </w:p>
    <w:p>
      <w:pPr>
        <w:keepNext w:val="0"/>
        <w:keepLines w:val="0"/>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keepNext w:val="0"/>
        <w:keepLines w:val="0"/>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成交供应商转包的，视同拒绝履行政府采购合同义务，将依法追究法律责任。</w:t>
      </w:r>
    </w:p>
    <w:p>
      <w:pPr>
        <w:pStyle w:val="5"/>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color w:val="auto"/>
          <w:sz w:val="24"/>
        </w:rPr>
      </w:pPr>
      <w:r>
        <w:rPr>
          <w:rFonts w:hint="eastAsia" w:ascii="宋体" w:hAnsi="宋体" w:eastAsia="宋体" w:cs="宋体"/>
          <w:color w:val="auto"/>
          <w:sz w:val="24"/>
        </w:rPr>
        <w:t>29.补充合同</w:t>
      </w:r>
    </w:p>
    <w:p>
      <w:pPr>
        <w:keepNext w:val="0"/>
        <w:keepLines w:val="0"/>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pStyle w:val="5"/>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rPr>
        <w:t>3</w:t>
      </w:r>
      <w:r>
        <w:rPr>
          <w:rFonts w:hint="eastAsia" w:ascii="宋体" w:hAnsi="宋体" w:eastAsia="宋体" w:cs="宋体"/>
          <w:color w:val="auto"/>
          <w:sz w:val="24"/>
          <w:lang w:val="en-US" w:eastAsia="zh-CN"/>
        </w:rPr>
        <w:t>0.履约保证金</w:t>
      </w:r>
      <w:r>
        <w:rPr>
          <w:rFonts w:hint="eastAsia" w:asciiTheme="minorEastAsia" w:hAnsiTheme="minorEastAsia" w:eastAsiaTheme="minorEastAsia" w:cstheme="minorEastAsia"/>
          <w:color w:val="auto"/>
          <w:sz w:val="24"/>
        </w:rPr>
        <w:t>（实质性要求</w:t>
      </w:r>
      <w:r>
        <w:rPr>
          <w:rFonts w:hint="eastAsia" w:asciiTheme="minorEastAsia" w:hAnsiTheme="minorEastAsia" w:eastAsiaTheme="minorEastAsia" w:cstheme="minorEastAsia"/>
          <w:color w:val="auto"/>
          <w:sz w:val="24"/>
          <w:lang w:eastAsia="zh-CN"/>
        </w:rPr>
        <w:t>，</w:t>
      </w:r>
      <w:r>
        <w:rPr>
          <w:rFonts w:hint="eastAsia"/>
          <w:color w:val="auto"/>
          <w:sz w:val="24"/>
          <w:highlight w:val="white"/>
        </w:rPr>
        <w:t>不收取履约保证金的除外</w:t>
      </w:r>
      <w:r>
        <w:rPr>
          <w:rFonts w:hint="eastAsia" w:asciiTheme="minorEastAsia" w:hAnsiTheme="minorEastAsia" w:eastAsiaTheme="minorEastAsia" w:cstheme="minorEastAsia"/>
          <w:color w:val="auto"/>
          <w:sz w:val="24"/>
        </w:rPr>
        <w:t>）</w:t>
      </w:r>
    </w:p>
    <w:p>
      <w:pPr>
        <w:keepNext w:val="0"/>
        <w:keepLines w:val="0"/>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30.1 成交供应商应在合同签订之前</w:t>
      </w:r>
      <w:r>
        <w:rPr>
          <w:rFonts w:hint="eastAsia" w:ascii="宋体" w:hAnsi="宋体" w:cs="宋体"/>
          <w:color w:val="auto"/>
          <w:sz w:val="24"/>
          <w:lang w:eastAsia="zh-CN"/>
        </w:rPr>
        <w:t>缴纳</w:t>
      </w:r>
      <w:r>
        <w:rPr>
          <w:rFonts w:hint="eastAsia" w:ascii="宋体" w:hAnsi="宋体" w:eastAsia="宋体" w:cs="宋体"/>
          <w:color w:val="auto"/>
          <w:sz w:val="24"/>
        </w:rPr>
        <w:t>采购文件规定数额的履约保证金。</w:t>
      </w:r>
    </w:p>
    <w:p>
      <w:pPr>
        <w:keepNext w:val="0"/>
        <w:keepLines w:val="0"/>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30.2 如果成交供应商在规定的合同签订时间内，没有按照采购文件的规定</w:t>
      </w:r>
      <w:r>
        <w:rPr>
          <w:rFonts w:hint="eastAsia" w:ascii="宋体" w:hAnsi="宋体" w:cs="宋体"/>
          <w:color w:val="auto"/>
          <w:sz w:val="24"/>
          <w:lang w:eastAsia="zh-CN"/>
        </w:rPr>
        <w:t>缴纳</w:t>
      </w:r>
      <w:r>
        <w:rPr>
          <w:rFonts w:hint="eastAsia" w:ascii="宋体" w:hAnsi="宋体" w:eastAsia="宋体" w:cs="宋体"/>
          <w:color w:val="auto"/>
          <w:sz w:val="24"/>
        </w:rPr>
        <w:t>履约保证金，且又无正当理由的，将视为放弃成交。</w:t>
      </w:r>
    </w:p>
    <w:p>
      <w:pPr>
        <w:pStyle w:val="5"/>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color w:val="auto"/>
          <w:sz w:val="24"/>
        </w:rPr>
      </w:pPr>
      <w:r>
        <w:rPr>
          <w:rFonts w:hint="eastAsia" w:ascii="宋体" w:hAnsi="宋体" w:eastAsia="宋体" w:cs="宋体"/>
          <w:color w:val="auto"/>
          <w:sz w:val="24"/>
        </w:rPr>
        <w:t>31.合同公告</w:t>
      </w:r>
    </w:p>
    <w:p>
      <w:pPr>
        <w:keepNext w:val="0"/>
        <w:keepLines w:val="0"/>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采购人应当自政府采购合同签订（双方当事人均已签字盖章）之日起2个工作日内，将政府采购合同在四川政府采购网上公告，但政府采购合同中涉及国家秘密、商业秘密的内容除外。</w:t>
      </w:r>
    </w:p>
    <w:p>
      <w:pPr>
        <w:pStyle w:val="5"/>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color w:val="auto"/>
          <w:sz w:val="24"/>
        </w:rPr>
      </w:pPr>
      <w:r>
        <w:rPr>
          <w:rFonts w:hint="eastAsia" w:ascii="宋体" w:hAnsi="宋体" w:eastAsia="宋体" w:cs="宋体"/>
          <w:color w:val="auto"/>
          <w:sz w:val="24"/>
        </w:rPr>
        <w:t>32.合同备案</w:t>
      </w:r>
    </w:p>
    <w:p>
      <w:pPr>
        <w:keepNext w:val="0"/>
        <w:keepLines w:val="0"/>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采购人应当将政府采购合同副本自签订（双方当事人均已签字盖章）之日起七个工作日内通过四川政府采购网报同级财政部门备案。</w:t>
      </w:r>
    </w:p>
    <w:p>
      <w:pPr>
        <w:pStyle w:val="5"/>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color w:val="auto"/>
          <w:sz w:val="24"/>
        </w:rPr>
      </w:pPr>
      <w:r>
        <w:rPr>
          <w:rFonts w:hint="eastAsia" w:ascii="宋体" w:hAnsi="宋体" w:eastAsia="宋体" w:cs="宋体"/>
          <w:color w:val="auto"/>
          <w:sz w:val="24"/>
        </w:rPr>
        <w:t>33.履行合同</w:t>
      </w:r>
    </w:p>
    <w:p>
      <w:pPr>
        <w:keepNext w:val="0"/>
        <w:keepLines w:val="0"/>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33.1 成交供应商与采购人签订合同后，合同双方应严格执行合同条款，履行合同规定的义务，保证合同的顺利完成。</w:t>
      </w:r>
    </w:p>
    <w:p>
      <w:pPr>
        <w:keepNext w:val="0"/>
        <w:keepLines w:val="0"/>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33.2 在合同履行过程中，如发生合同纠纷，合同双方应按照《</w:t>
      </w:r>
      <w:r>
        <w:rPr>
          <w:rFonts w:hint="eastAsia" w:ascii="宋体" w:hAnsi="宋体" w:cs="宋体"/>
          <w:color w:val="auto"/>
          <w:sz w:val="24"/>
          <w:lang w:eastAsia="zh-CN"/>
        </w:rPr>
        <w:t>民法典</w:t>
      </w:r>
      <w:r>
        <w:rPr>
          <w:rFonts w:hint="eastAsia" w:ascii="宋体" w:hAnsi="宋体" w:eastAsia="宋体" w:cs="宋体"/>
          <w:color w:val="auto"/>
          <w:sz w:val="24"/>
        </w:rPr>
        <w:t>》的有关规定进行处理。</w:t>
      </w:r>
    </w:p>
    <w:p>
      <w:pPr>
        <w:pStyle w:val="5"/>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color w:val="auto"/>
          <w:sz w:val="24"/>
        </w:rPr>
      </w:pPr>
      <w:r>
        <w:rPr>
          <w:rFonts w:hint="eastAsia" w:ascii="宋体" w:hAnsi="宋体" w:eastAsia="宋体" w:cs="宋体"/>
          <w:color w:val="auto"/>
          <w:sz w:val="24"/>
        </w:rPr>
        <w:t>34.验收</w:t>
      </w:r>
    </w:p>
    <w:p>
      <w:pPr>
        <w:keepNext w:val="0"/>
        <w:keepLines w:val="0"/>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34.1本项目采购人及其委托的采购代理机构将严格按照政府采购相关法律法规以及</w:t>
      </w:r>
      <w:r>
        <w:rPr>
          <w:rFonts w:hint="eastAsia" w:ascii="宋体" w:hAnsi="宋体" w:cs="宋体"/>
          <w:color w:val="auto"/>
          <w:sz w:val="24"/>
          <w:lang w:eastAsia="zh-CN"/>
        </w:rPr>
        <w:t>《财政部关于进一步加强政府采购需求和履约验收管理的指导意见》（财库〔2016〕205号）</w:t>
      </w:r>
      <w:r>
        <w:rPr>
          <w:rFonts w:hint="eastAsia" w:ascii="宋体" w:hAnsi="宋体" w:eastAsia="宋体" w:cs="宋体"/>
          <w:color w:val="auto"/>
          <w:sz w:val="24"/>
        </w:rPr>
        <w:t>的要求进行验收。</w:t>
      </w:r>
    </w:p>
    <w:p>
      <w:pPr>
        <w:keepNext w:val="0"/>
        <w:keepLines w:val="0"/>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34.2 验收结果合格的，成交供应商凭验收报告办理相关手续；验收结果不合格的，履约保证金将不予退还，也将不予支付采购资金，还可能会报本项目同级财政部门按照政府采购法律法规及《四川省政府采购当事人诚信管理办法》（川财采〔2015〕33号）等有关规定给予行政处罚或者以失信行为记入诚信档案。</w:t>
      </w:r>
    </w:p>
    <w:p>
      <w:pPr>
        <w:pStyle w:val="5"/>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color w:val="auto"/>
          <w:sz w:val="24"/>
        </w:rPr>
      </w:pPr>
      <w:r>
        <w:rPr>
          <w:rFonts w:hint="eastAsia" w:ascii="宋体" w:hAnsi="宋体" w:eastAsia="宋体" w:cs="宋体"/>
          <w:color w:val="auto"/>
          <w:sz w:val="24"/>
        </w:rPr>
        <w:t>35.资金支付</w:t>
      </w:r>
    </w:p>
    <w:p>
      <w:pPr>
        <w:keepNext w:val="0"/>
        <w:keepLines w:val="0"/>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采购人将按照政府采购合同规定，及时向成交供应商支付采购资金。</w:t>
      </w:r>
    </w:p>
    <w:p>
      <w:pPr>
        <w:keepNext w:val="0"/>
        <w:keepLines w:val="0"/>
        <w:pageBreakBefore w:val="0"/>
        <w:widowControl w:val="0"/>
        <w:kinsoku/>
        <w:wordWrap/>
        <w:overflowPunct/>
        <w:topLinePunct w:val="0"/>
        <w:autoSpaceDE/>
        <w:autoSpaceDN/>
        <w:bidi w:val="0"/>
        <w:spacing w:line="360" w:lineRule="auto"/>
        <w:ind w:firstLine="420" w:firstLineChars="200"/>
        <w:rPr>
          <w:rFonts w:hint="eastAsia" w:ascii="宋体" w:hAnsi="宋体" w:eastAsia="宋体" w:cs="宋体"/>
          <w:color w:val="auto"/>
        </w:rPr>
      </w:pPr>
    </w:p>
    <w:p>
      <w:pPr>
        <w:pStyle w:val="4"/>
        <w:keepNext w:val="0"/>
        <w:keepLines w:val="0"/>
        <w:pageBreakBefore w:val="0"/>
        <w:widowControl w:val="0"/>
        <w:kinsoku/>
        <w:wordWrap/>
        <w:overflowPunct/>
        <w:topLinePunct w:val="0"/>
        <w:autoSpaceDE/>
        <w:autoSpaceDN/>
        <w:bidi w:val="0"/>
        <w:spacing w:before="0" w:after="0" w:line="360" w:lineRule="auto"/>
        <w:jc w:val="center"/>
        <w:rPr>
          <w:rFonts w:hint="eastAsia" w:ascii="宋体" w:hAnsi="宋体" w:eastAsia="宋体" w:cs="宋体"/>
          <w:color w:val="auto"/>
          <w:sz w:val="24"/>
        </w:rPr>
      </w:pPr>
      <w:r>
        <w:rPr>
          <w:rFonts w:hint="eastAsia" w:ascii="宋体" w:hAnsi="宋体" w:eastAsia="宋体" w:cs="宋体"/>
          <w:color w:val="auto"/>
        </w:rPr>
        <w:t>八、谈判纪律要求</w:t>
      </w:r>
    </w:p>
    <w:p>
      <w:pPr>
        <w:pStyle w:val="5"/>
        <w:keepNext w:val="0"/>
        <w:keepLines w:val="0"/>
        <w:pageBreakBefore w:val="0"/>
        <w:widowControl w:val="0"/>
        <w:kinsoku/>
        <w:wordWrap/>
        <w:overflowPunct/>
        <w:topLinePunct w:val="0"/>
        <w:autoSpaceDE/>
        <w:autoSpaceDN/>
        <w:bidi w:val="0"/>
        <w:adjustRightInd/>
        <w:snapToGrid/>
        <w:spacing w:before="120" w:after="120" w:line="360" w:lineRule="auto"/>
        <w:ind w:firstLine="482" w:firstLineChars="200"/>
        <w:textAlignment w:val="auto"/>
        <w:rPr>
          <w:rFonts w:hint="eastAsia" w:ascii="宋体" w:hAnsi="宋体" w:eastAsia="宋体" w:cs="宋体"/>
          <w:color w:val="auto"/>
          <w:sz w:val="24"/>
        </w:rPr>
      </w:pPr>
      <w:r>
        <w:rPr>
          <w:rFonts w:hint="eastAsia" w:ascii="宋体" w:hAnsi="宋体" w:eastAsia="宋体" w:cs="宋体"/>
          <w:color w:val="auto"/>
          <w:sz w:val="24"/>
        </w:rPr>
        <w:t>36.供应商不得具有的情形</w:t>
      </w:r>
    </w:p>
    <w:p>
      <w:pPr>
        <w:keepNext w:val="0"/>
        <w:keepLines w:val="0"/>
        <w:pageBreakBefore w:val="0"/>
        <w:widowControl w:val="0"/>
        <w:tabs>
          <w:tab w:val="left" w:pos="851"/>
        </w:tabs>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供应商参加本项目谈判不得有下列情形：</w:t>
      </w:r>
    </w:p>
    <w:p>
      <w:pPr>
        <w:keepNext w:val="0"/>
        <w:keepLines w:val="0"/>
        <w:pageBreakBefore w:val="0"/>
        <w:widowControl w:val="0"/>
        <w:tabs>
          <w:tab w:val="left" w:pos="851"/>
        </w:tabs>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（1）提供虚假材料谋取成交；</w:t>
      </w:r>
    </w:p>
    <w:p>
      <w:pPr>
        <w:keepNext w:val="0"/>
        <w:keepLines w:val="0"/>
        <w:pageBreakBefore w:val="0"/>
        <w:widowControl w:val="0"/>
        <w:tabs>
          <w:tab w:val="left" w:pos="851"/>
        </w:tabs>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（2）采取不正当手段诋毁、排挤其他供应商；</w:t>
      </w:r>
    </w:p>
    <w:p>
      <w:pPr>
        <w:keepNext w:val="0"/>
        <w:keepLines w:val="0"/>
        <w:pageBreakBefore w:val="0"/>
        <w:widowControl w:val="0"/>
        <w:tabs>
          <w:tab w:val="left" w:pos="851"/>
        </w:tabs>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（3）与采购人、采购代理机构</w:t>
      </w:r>
      <w:r>
        <w:rPr>
          <w:rFonts w:hint="eastAsia" w:ascii="宋体" w:hAnsi="宋体" w:cs="宋体"/>
          <w:color w:val="auto"/>
          <w:sz w:val="24"/>
          <w:lang w:eastAsia="zh-CN"/>
        </w:rPr>
        <w:t>或</w:t>
      </w:r>
      <w:r>
        <w:rPr>
          <w:rFonts w:hint="eastAsia" w:ascii="宋体" w:hAnsi="宋体" w:eastAsia="宋体" w:cs="宋体"/>
          <w:color w:val="auto"/>
          <w:sz w:val="24"/>
        </w:rPr>
        <w:t>其他供应商恶意串通；</w:t>
      </w:r>
    </w:p>
    <w:p>
      <w:pPr>
        <w:keepNext w:val="0"/>
        <w:keepLines w:val="0"/>
        <w:pageBreakBefore w:val="0"/>
        <w:widowControl w:val="0"/>
        <w:tabs>
          <w:tab w:val="left" w:pos="851"/>
        </w:tabs>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（4）向采购人、采购代理机构、谈判小组成员行贿或者提供其他不正当利益；</w:t>
      </w:r>
    </w:p>
    <w:p>
      <w:pPr>
        <w:keepNext w:val="0"/>
        <w:keepLines w:val="0"/>
        <w:pageBreakBefore w:val="0"/>
        <w:widowControl w:val="0"/>
        <w:tabs>
          <w:tab w:val="left" w:pos="851"/>
        </w:tabs>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（5）在谈判过程中与采购人、采购代理机构进行协商；</w:t>
      </w:r>
    </w:p>
    <w:p>
      <w:pPr>
        <w:keepNext w:val="0"/>
        <w:keepLines w:val="0"/>
        <w:pageBreakBefore w:val="0"/>
        <w:widowControl w:val="0"/>
        <w:tabs>
          <w:tab w:val="left" w:pos="851"/>
        </w:tabs>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（6）成交后无正当理由拒不与采购人签订政府采购合同；</w:t>
      </w:r>
    </w:p>
    <w:p>
      <w:pPr>
        <w:keepNext w:val="0"/>
        <w:keepLines w:val="0"/>
        <w:pageBreakBefore w:val="0"/>
        <w:widowControl w:val="0"/>
        <w:tabs>
          <w:tab w:val="left" w:pos="851"/>
        </w:tabs>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（7）未按照谈判文件确定的事项签订政府采购合同；</w:t>
      </w:r>
    </w:p>
    <w:p>
      <w:pPr>
        <w:keepNext w:val="0"/>
        <w:keepLines w:val="0"/>
        <w:pageBreakBefore w:val="0"/>
        <w:widowControl w:val="0"/>
        <w:tabs>
          <w:tab w:val="left" w:pos="851"/>
        </w:tabs>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（8）将政府采购合同转包或者违规分包；</w:t>
      </w:r>
    </w:p>
    <w:p>
      <w:pPr>
        <w:keepNext w:val="0"/>
        <w:keepLines w:val="0"/>
        <w:pageBreakBefore w:val="0"/>
        <w:widowControl w:val="0"/>
        <w:tabs>
          <w:tab w:val="left" w:pos="851"/>
        </w:tabs>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（9）提供假冒伪劣产品；</w:t>
      </w:r>
    </w:p>
    <w:p>
      <w:pPr>
        <w:keepNext w:val="0"/>
        <w:keepLines w:val="0"/>
        <w:pageBreakBefore w:val="0"/>
        <w:widowControl w:val="0"/>
        <w:tabs>
          <w:tab w:val="left" w:pos="851"/>
        </w:tabs>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（10）擅自变更、中止或者终止政府采购合同；</w:t>
      </w:r>
    </w:p>
    <w:p>
      <w:pPr>
        <w:keepNext w:val="0"/>
        <w:keepLines w:val="0"/>
        <w:pageBreakBefore w:val="0"/>
        <w:widowControl w:val="0"/>
        <w:tabs>
          <w:tab w:val="left" w:pos="851"/>
        </w:tabs>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（11）拒绝有关部门的监督检查或者向监督检查部门提供虚假情况；</w:t>
      </w:r>
    </w:p>
    <w:p>
      <w:pPr>
        <w:keepNext w:val="0"/>
        <w:keepLines w:val="0"/>
        <w:pageBreakBefore w:val="0"/>
        <w:widowControl w:val="0"/>
        <w:tabs>
          <w:tab w:val="left" w:pos="851"/>
        </w:tabs>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（12）法律法规规定的其他情形。</w:t>
      </w:r>
    </w:p>
    <w:p>
      <w:pPr>
        <w:keepNext w:val="0"/>
        <w:keepLines w:val="0"/>
        <w:pageBreakBefore w:val="0"/>
        <w:widowControl w:val="0"/>
        <w:tabs>
          <w:tab w:val="left" w:pos="851"/>
        </w:tabs>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供应商有上述情形的，按照规定追究法律责任，具备（1）-（10）条情形之一的，同时将取消被确认为成交供应商的资格或者认定成交无效。</w:t>
      </w:r>
    </w:p>
    <w:p>
      <w:pPr>
        <w:keepNext w:val="0"/>
        <w:keepLines w:val="0"/>
        <w:pageBreakBefore w:val="0"/>
        <w:widowControl w:val="0"/>
        <w:tabs>
          <w:tab w:val="left" w:pos="851"/>
        </w:tabs>
        <w:kinsoku/>
        <w:wordWrap/>
        <w:overflowPunct/>
        <w:topLinePunct w:val="0"/>
        <w:autoSpaceDE/>
        <w:autoSpaceDN/>
        <w:bidi w:val="0"/>
        <w:spacing w:line="360" w:lineRule="auto"/>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九、询问、质疑和投诉</w:t>
      </w:r>
    </w:p>
    <w:p>
      <w:pPr>
        <w:keepNext w:val="0"/>
        <w:keepLines w:val="0"/>
        <w:pageBreakBefore w:val="0"/>
        <w:widowControl w:val="0"/>
        <w:tabs>
          <w:tab w:val="left" w:pos="851"/>
        </w:tabs>
        <w:kinsoku/>
        <w:wordWrap/>
        <w:overflowPunct/>
        <w:topLinePunct w:val="0"/>
        <w:autoSpaceDE/>
        <w:autoSpaceDN/>
        <w:bidi w:val="0"/>
        <w:spacing w:line="360" w:lineRule="auto"/>
        <w:ind w:firstLine="495"/>
        <w:jc w:val="left"/>
        <w:rPr>
          <w:rFonts w:hint="eastAsia" w:ascii="宋体" w:hAnsi="宋体" w:eastAsia="宋体" w:cs="宋体"/>
          <w:color w:val="auto"/>
          <w:sz w:val="24"/>
        </w:rPr>
      </w:pPr>
      <w:r>
        <w:rPr>
          <w:rFonts w:hint="eastAsia" w:ascii="宋体" w:hAnsi="宋体" w:eastAsia="宋体" w:cs="宋体"/>
          <w:color w:val="auto"/>
          <w:sz w:val="24"/>
        </w:rPr>
        <w:t>37.询问、质疑、投诉的接收和处理严格按照《中华人民共和国政府采购法》、《中华人民共和国政府采购法实施条例》、《财政部关于加强政府采购供应商投诉受理审查工作的通知》、《</w:t>
      </w:r>
      <w:r>
        <w:rPr>
          <w:rFonts w:hint="eastAsia" w:ascii="宋体" w:hAnsi="宋体" w:eastAsia="宋体" w:cs="宋体"/>
          <w:bCs/>
          <w:color w:val="auto"/>
          <w:sz w:val="24"/>
        </w:rPr>
        <w:t>政府采购质疑和投诉办法</w:t>
      </w:r>
      <w:r>
        <w:rPr>
          <w:rFonts w:hint="eastAsia" w:ascii="宋体" w:hAnsi="宋体" w:eastAsia="宋体" w:cs="宋体"/>
          <w:color w:val="auto"/>
          <w:sz w:val="24"/>
        </w:rPr>
        <w:t>》和四川省的有关规定办理（详细规定请在四川政府采购网政策法规模块查询）。</w:t>
      </w:r>
    </w:p>
    <w:p>
      <w:pPr>
        <w:keepNext w:val="0"/>
        <w:keepLines w:val="0"/>
        <w:pageBreakBefore w:val="0"/>
        <w:widowControl w:val="0"/>
        <w:tabs>
          <w:tab w:val="left" w:pos="851"/>
        </w:tabs>
        <w:kinsoku/>
        <w:wordWrap/>
        <w:overflowPunct/>
        <w:topLinePunct w:val="0"/>
        <w:autoSpaceDE/>
        <w:autoSpaceDN/>
        <w:bidi w:val="0"/>
        <w:spacing w:line="360" w:lineRule="auto"/>
        <w:jc w:val="center"/>
        <w:rPr>
          <w:rFonts w:hint="eastAsia" w:ascii="宋体" w:hAnsi="宋体" w:eastAsia="宋体" w:cs="宋体"/>
          <w:color w:val="auto"/>
          <w:sz w:val="24"/>
        </w:rPr>
      </w:pPr>
    </w:p>
    <w:p>
      <w:pPr>
        <w:keepNext w:val="0"/>
        <w:keepLines w:val="0"/>
        <w:pageBreakBefore w:val="0"/>
        <w:widowControl w:val="0"/>
        <w:tabs>
          <w:tab w:val="left" w:pos="851"/>
        </w:tabs>
        <w:kinsoku/>
        <w:wordWrap/>
        <w:overflowPunct/>
        <w:topLinePunct w:val="0"/>
        <w:autoSpaceDE/>
        <w:autoSpaceDN/>
        <w:bidi w:val="0"/>
        <w:spacing w:line="360" w:lineRule="auto"/>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十、其他</w:t>
      </w:r>
    </w:p>
    <w:p>
      <w:pPr>
        <w:keepNext w:val="0"/>
        <w:keepLines w:val="0"/>
        <w:pageBreakBefore w:val="0"/>
        <w:widowControl w:val="0"/>
        <w:tabs>
          <w:tab w:val="left" w:pos="851"/>
        </w:tabs>
        <w:kinsoku/>
        <w:wordWrap/>
        <w:overflowPunct/>
        <w:topLinePunct w:val="0"/>
        <w:autoSpaceDE/>
        <w:autoSpaceDN/>
        <w:bidi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38.本谈判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谈判文件不再</w:t>
      </w:r>
      <w:r>
        <w:rPr>
          <w:rFonts w:hint="eastAsia" w:ascii="宋体" w:hAnsi="宋体" w:cs="宋体"/>
          <w:color w:val="auto"/>
          <w:sz w:val="24"/>
          <w:lang w:eastAsia="zh-CN"/>
        </w:rPr>
        <w:t>作调整</w:t>
      </w:r>
      <w:r>
        <w:rPr>
          <w:rFonts w:hint="eastAsia" w:ascii="宋体" w:hAnsi="宋体" w:eastAsia="宋体" w:cs="宋体"/>
          <w:color w:val="auto"/>
          <w:sz w:val="24"/>
        </w:rPr>
        <w:t>。</w:t>
      </w:r>
    </w:p>
    <w:p>
      <w:pPr>
        <w:keepNext w:val="0"/>
        <w:keepLines w:val="0"/>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rPr>
      </w:pPr>
      <w:r>
        <w:rPr>
          <w:rFonts w:hint="eastAsia" w:ascii="宋体" w:hAnsi="宋体" w:cs="宋体"/>
          <w:color w:val="auto"/>
          <w:sz w:val="24"/>
          <w:lang w:val="en-US" w:eastAsia="zh-CN"/>
        </w:rPr>
        <w:t>39</w:t>
      </w:r>
      <w:r>
        <w:rPr>
          <w:rFonts w:hint="eastAsia" w:ascii="宋体" w:hAnsi="宋体" w:eastAsia="宋体" w:cs="宋体"/>
          <w:color w:val="auto"/>
          <w:sz w:val="24"/>
        </w:rPr>
        <w:t>.</w:t>
      </w:r>
      <w:r>
        <w:rPr>
          <w:rFonts w:hint="eastAsia" w:ascii="宋体" w:hAnsi="宋体" w:eastAsia="宋体" w:cs="宋体"/>
          <w:color w:val="auto"/>
          <w:kern w:val="0"/>
          <w:sz w:val="24"/>
        </w:rPr>
        <w:t>国家或行业主管部门对采购产品的技术标准、质量标准和资格资质条件等有强制性规定的</w:t>
      </w:r>
      <w:r>
        <w:rPr>
          <w:rFonts w:hint="eastAsia" w:ascii="宋体" w:hAnsi="宋体" w:eastAsia="宋体" w:cs="宋体"/>
          <w:color w:val="auto"/>
          <w:sz w:val="24"/>
        </w:rPr>
        <w:t>，</w:t>
      </w:r>
      <w:r>
        <w:rPr>
          <w:rFonts w:hint="eastAsia" w:ascii="宋体" w:hAnsi="宋体" w:eastAsia="宋体" w:cs="宋体"/>
          <w:color w:val="auto"/>
          <w:kern w:val="0"/>
          <w:sz w:val="24"/>
        </w:rPr>
        <w:t>必须符合其要求。</w:t>
      </w:r>
      <w:r>
        <w:rPr>
          <w:rFonts w:hint="eastAsia" w:ascii="宋体" w:hAnsi="宋体" w:eastAsia="宋体" w:cs="宋体"/>
          <w:color w:val="auto"/>
        </w:rPr>
        <w:br w:type="page"/>
      </w:r>
    </w:p>
    <w:p>
      <w:pPr>
        <w:pStyle w:val="16"/>
        <w:rPr>
          <w:rFonts w:hint="eastAsia" w:ascii="宋体" w:hAnsi="宋体" w:eastAsia="宋体" w:cs="宋体"/>
          <w:color w:val="auto"/>
        </w:rPr>
      </w:pPr>
      <w:bookmarkStart w:id="83" w:name="_Toc511210238"/>
      <w:r>
        <w:rPr>
          <w:rFonts w:hint="eastAsia" w:ascii="宋体" w:hAnsi="宋体" w:eastAsia="宋体" w:cs="宋体"/>
          <w:color w:val="auto"/>
        </w:rPr>
        <w:t>第三章  供应商和报价产品的资格、资质性及其他类似效力要求</w:t>
      </w:r>
      <w:bookmarkEnd w:id="83"/>
    </w:p>
    <w:p>
      <w:pPr>
        <w:rPr>
          <w:rFonts w:hint="eastAsia" w:ascii="宋体" w:hAnsi="宋体" w:eastAsia="宋体" w:cs="宋体"/>
          <w:b/>
          <w:color w:val="auto"/>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540" w:firstLineChars="225"/>
        <w:textAlignment w:val="auto"/>
        <w:rPr>
          <w:rFonts w:hint="eastAsia" w:ascii="宋体" w:hAnsi="宋体" w:eastAsia="宋体" w:cs="宋体"/>
          <w:color w:val="auto"/>
          <w:sz w:val="24"/>
        </w:rPr>
      </w:pPr>
      <w:r>
        <w:rPr>
          <w:rFonts w:hint="eastAsia" w:ascii="宋体" w:hAnsi="宋体" w:eastAsia="宋体" w:cs="宋体"/>
          <w:color w:val="auto"/>
          <w:sz w:val="24"/>
        </w:rPr>
        <w:t>一、参加谈判的供应商应具备下列资格条件：</w:t>
      </w:r>
    </w:p>
    <w:p>
      <w:pPr>
        <w:keepNext w:val="0"/>
        <w:keepLines w:val="0"/>
        <w:pageBreakBefore w:val="0"/>
        <w:kinsoku/>
        <w:wordWrap/>
        <w:overflowPunct/>
        <w:topLinePunct w:val="0"/>
        <w:autoSpaceDE/>
        <w:autoSpaceDN/>
        <w:bidi w:val="0"/>
        <w:adjustRightInd/>
        <w:snapToGrid/>
        <w:spacing w:line="360" w:lineRule="auto"/>
        <w:ind w:firstLine="540" w:firstLineChars="225"/>
        <w:textAlignment w:val="auto"/>
        <w:rPr>
          <w:rFonts w:hint="eastAsia" w:ascii="宋体" w:hAnsi="宋体" w:eastAsia="宋体" w:cs="宋体"/>
          <w:color w:val="auto"/>
          <w:sz w:val="24"/>
        </w:rPr>
      </w:pPr>
      <w:r>
        <w:rPr>
          <w:rFonts w:hint="eastAsia" w:ascii="宋体" w:hAnsi="宋体" w:eastAsia="宋体" w:cs="宋体"/>
          <w:color w:val="auto"/>
          <w:sz w:val="24"/>
        </w:rPr>
        <w:t>（一）《中华人民共和国政府采购法》第二十二条规定：</w:t>
      </w:r>
    </w:p>
    <w:p>
      <w:pPr>
        <w:pStyle w:val="25"/>
        <w:keepNext w:val="0"/>
        <w:keepLines w:val="0"/>
        <w:pageBreakBefore w:val="0"/>
        <w:kinsoku/>
        <w:wordWrap/>
        <w:overflowPunct/>
        <w:topLinePunct w:val="0"/>
        <w:autoSpaceDE/>
        <w:autoSpaceDN/>
        <w:bidi w:val="0"/>
        <w:adjustRightInd/>
        <w:snapToGrid/>
        <w:spacing w:line="360" w:lineRule="auto"/>
        <w:ind w:firstLine="199" w:firstLineChars="83"/>
        <w:textAlignment w:val="auto"/>
        <w:rPr>
          <w:rFonts w:hint="eastAsia" w:ascii="宋体" w:hAnsi="宋体" w:eastAsia="宋体" w:cs="宋体"/>
          <w:color w:val="auto"/>
          <w:sz w:val="24"/>
        </w:rPr>
      </w:pPr>
      <w:r>
        <w:rPr>
          <w:rFonts w:hint="eastAsia" w:ascii="宋体" w:hAnsi="宋体" w:eastAsia="宋体" w:cs="宋体"/>
          <w:color w:val="auto"/>
          <w:sz w:val="24"/>
        </w:rPr>
        <w:t>1.具有独立承担民事责任的能力；</w:t>
      </w:r>
    </w:p>
    <w:p>
      <w:pPr>
        <w:pStyle w:val="25"/>
        <w:keepNext w:val="0"/>
        <w:keepLines w:val="0"/>
        <w:pageBreakBefore w:val="0"/>
        <w:kinsoku/>
        <w:wordWrap/>
        <w:overflowPunct/>
        <w:topLinePunct w:val="0"/>
        <w:autoSpaceDE/>
        <w:autoSpaceDN/>
        <w:bidi w:val="0"/>
        <w:adjustRightInd/>
        <w:snapToGrid/>
        <w:spacing w:line="360" w:lineRule="auto"/>
        <w:ind w:firstLine="199" w:firstLineChars="83"/>
        <w:textAlignment w:val="auto"/>
        <w:rPr>
          <w:rFonts w:hint="eastAsia" w:ascii="宋体" w:hAnsi="宋体" w:eastAsia="宋体" w:cs="宋体"/>
          <w:color w:val="auto"/>
          <w:sz w:val="24"/>
        </w:rPr>
      </w:pPr>
      <w:r>
        <w:rPr>
          <w:rFonts w:hint="eastAsia" w:ascii="宋体" w:hAnsi="宋体" w:eastAsia="宋体" w:cs="宋体"/>
          <w:color w:val="auto"/>
          <w:sz w:val="24"/>
        </w:rPr>
        <w:t>2.具有良好的商业信誉和健全的财务会计制度；</w:t>
      </w:r>
    </w:p>
    <w:p>
      <w:pPr>
        <w:pStyle w:val="25"/>
        <w:keepNext w:val="0"/>
        <w:keepLines w:val="0"/>
        <w:pageBreakBefore w:val="0"/>
        <w:kinsoku/>
        <w:wordWrap/>
        <w:overflowPunct/>
        <w:topLinePunct w:val="0"/>
        <w:autoSpaceDE/>
        <w:autoSpaceDN/>
        <w:bidi w:val="0"/>
        <w:adjustRightInd/>
        <w:snapToGrid/>
        <w:spacing w:line="360" w:lineRule="auto"/>
        <w:ind w:firstLine="199" w:firstLineChars="83"/>
        <w:textAlignment w:val="auto"/>
        <w:rPr>
          <w:rFonts w:hint="eastAsia" w:ascii="宋体" w:hAnsi="宋体" w:eastAsia="宋体" w:cs="宋体"/>
          <w:color w:val="auto"/>
          <w:sz w:val="24"/>
        </w:rPr>
      </w:pPr>
      <w:r>
        <w:rPr>
          <w:rFonts w:hint="eastAsia" w:ascii="宋体" w:hAnsi="宋体" w:eastAsia="宋体" w:cs="宋体"/>
          <w:color w:val="auto"/>
          <w:sz w:val="24"/>
        </w:rPr>
        <w:t>3.</w:t>
      </w:r>
      <w:r>
        <w:rPr>
          <w:rFonts w:hint="eastAsia" w:ascii="宋体" w:hAnsi="宋体" w:cs="宋体"/>
          <w:color w:val="auto"/>
          <w:sz w:val="24"/>
          <w:lang w:eastAsia="zh-CN"/>
        </w:rPr>
        <w:t>具有履行合同所必需的设备和专业技术能力</w:t>
      </w:r>
      <w:r>
        <w:rPr>
          <w:rFonts w:hint="eastAsia" w:ascii="宋体" w:hAnsi="宋体" w:eastAsia="宋体" w:cs="宋体"/>
          <w:color w:val="auto"/>
          <w:sz w:val="24"/>
        </w:rPr>
        <w:t>；</w:t>
      </w:r>
    </w:p>
    <w:p>
      <w:pPr>
        <w:pStyle w:val="25"/>
        <w:keepNext w:val="0"/>
        <w:keepLines w:val="0"/>
        <w:pageBreakBefore w:val="0"/>
        <w:kinsoku/>
        <w:wordWrap/>
        <w:overflowPunct/>
        <w:topLinePunct w:val="0"/>
        <w:autoSpaceDE/>
        <w:autoSpaceDN/>
        <w:bidi w:val="0"/>
        <w:adjustRightInd/>
        <w:snapToGrid/>
        <w:spacing w:line="360" w:lineRule="auto"/>
        <w:ind w:firstLine="199" w:firstLineChars="83"/>
        <w:textAlignment w:val="auto"/>
        <w:rPr>
          <w:rFonts w:hint="eastAsia" w:ascii="宋体" w:hAnsi="宋体" w:eastAsia="宋体" w:cs="宋体"/>
          <w:color w:val="auto"/>
          <w:sz w:val="24"/>
        </w:rPr>
      </w:pPr>
      <w:r>
        <w:rPr>
          <w:rFonts w:hint="eastAsia" w:ascii="宋体" w:hAnsi="宋体" w:eastAsia="宋体" w:cs="宋体"/>
          <w:color w:val="auto"/>
          <w:sz w:val="24"/>
        </w:rPr>
        <w:t>4.</w:t>
      </w:r>
      <w:r>
        <w:rPr>
          <w:rFonts w:hint="eastAsia" w:ascii="宋体" w:hAnsi="宋体" w:cs="宋体"/>
          <w:color w:val="auto"/>
          <w:sz w:val="24"/>
          <w:lang w:eastAsia="zh-CN"/>
        </w:rPr>
        <w:t>有依法缴纳税收和社会保障资金的良好记录</w:t>
      </w:r>
      <w:r>
        <w:rPr>
          <w:rFonts w:hint="eastAsia" w:ascii="宋体" w:hAnsi="宋体" w:eastAsia="宋体" w:cs="宋体"/>
          <w:color w:val="auto"/>
          <w:sz w:val="24"/>
        </w:rPr>
        <w:t>；</w:t>
      </w:r>
    </w:p>
    <w:p>
      <w:pPr>
        <w:pStyle w:val="25"/>
        <w:keepNext w:val="0"/>
        <w:keepLines w:val="0"/>
        <w:pageBreakBefore w:val="0"/>
        <w:kinsoku/>
        <w:wordWrap/>
        <w:overflowPunct/>
        <w:topLinePunct w:val="0"/>
        <w:autoSpaceDE/>
        <w:autoSpaceDN/>
        <w:bidi w:val="0"/>
        <w:adjustRightInd/>
        <w:snapToGrid/>
        <w:spacing w:line="360" w:lineRule="auto"/>
        <w:ind w:firstLine="199" w:firstLineChars="83"/>
        <w:textAlignment w:val="auto"/>
        <w:rPr>
          <w:rFonts w:hint="eastAsia" w:ascii="宋体" w:hAnsi="宋体" w:eastAsia="宋体" w:cs="宋体"/>
          <w:color w:val="auto"/>
          <w:sz w:val="24"/>
        </w:rPr>
      </w:pPr>
      <w:r>
        <w:rPr>
          <w:rFonts w:hint="eastAsia" w:ascii="宋体" w:hAnsi="宋体" w:eastAsia="宋体" w:cs="宋体"/>
          <w:color w:val="auto"/>
          <w:sz w:val="24"/>
        </w:rPr>
        <w:t>5.</w:t>
      </w:r>
      <w:r>
        <w:rPr>
          <w:rFonts w:hint="eastAsia" w:ascii="宋体" w:hAnsi="宋体" w:cs="宋体"/>
          <w:color w:val="auto"/>
          <w:sz w:val="24"/>
          <w:lang w:eastAsia="zh-CN"/>
        </w:rPr>
        <w:t>参加政府采购活动前三年内，在经营活动中没有重大违法记录</w:t>
      </w:r>
      <w:r>
        <w:rPr>
          <w:rFonts w:hint="eastAsia" w:ascii="宋体" w:hAnsi="宋体" w:eastAsia="宋体" w:cs="宋体"/>
          <w:color w:val="auto"/>
          <w:sz w:val="24"/>
        </w:rPr>
        <w:t>；</w:t>
      </w:r>
    </w:p>
    <w:p>
      <w:pPr>
        <w:pStyle w:val="25"/>
        <w:keepNext w:val="0"/>
        <w:keepLines w:val="0"/>
        <w:pageBreakBefore w:val="0"/>
        <w:kinsoku/>
        <w:wordWrap/>
        <w:overflowPunct/>
        <w:topLinePunct w:val="0"/>
        <w:autoSpaceDE/>
        <w:autoSpaceDN/>
        <w:bidi w:val="0"/>
        <w:adjustRightInd/>
        <w:snapToGrid/>
        <w:spacing w:line="360" w:lineRule="auto"/>
        <w:ind w:firstLine="199" w:firstLineChars="83"/>
        <w:textAlignment w:val="auto"/>
        <w:rPr>
          <w:rFonts w:hint="eastAsia" w:ascii="宋体" w:hAnsi="宋体" w:eastAsia="宋体" w:cs="宋体"/>
          <w:color w:val="auto"/>
          <w:sz w:val="24"/>
        </w:rPr>
      </w:pPr>
      <w:r>
        <w:rPr>
          <w:rFonts w:hint="eastAsia" w:ascii="宋体" w:hAnsi="宋体" w:eastAsia="宋体" w:cs="宋体"/>
          <w:color w:val="auto"/>
          <w:sz w:val="24"/>
        </w:rPr>
        <w:t>6.法律、行政法规规定的其他条件；</w:t>
      </w:r>
    </w:p>
    <w:p>
      <w:pPr>
        <w:keepNext w:val="0"/>
        <w:keepLines w:val="0"/>
        <w:pageBreakBefore w:val="0"/>
        <w:widowControl w:val="0"/>
        <w:kinsoku/>
        <w:wordWrap/>
        <w:overflowPunct/>
        <w:topLinePunct w:val="0"/>
        <w:autoSpaceDE/>
        <w:autoSpaceDN/>
        <w:bidi w:val="0"/>
        <w:adjustRightInd/>
        <w:snapToGrid/>
        <w:spacing w:beforeAutospacing="0" w:after="0" w:line="360" w:lineRule="auto"/>
        <w:ind w:left="0" w:leftChars="0" w:right="0" w:rightChars="0" w:firstLine="480" w:firstLineChars="200"/>
        <w:jc w:val="left"/>
        <w:textAlignment w:val="auto"/>
        <w:rPr>
          <w:rFonts w:hint="eastAsia" w:ascii="宋体" w:hAnsi="宋体" w:eastAsia="宋体" w:cs="宋体"/>
          <w:b w:val="0"/>
          <w:bCs/>
          <w:color w:val="auto"/>
          <w:sz w:val="24"/>
        </w:rPr>
      </w:pPr>
      <w:r>
        <w:rPr>
          <w:rFonts w:hint="eastAsia" w:ascii="宋体" w:hAnsi="宋体" w:eastAsia="宋体" w:cs="宋体"/>
          <w:b w:val="0"/>
          <w:bCs/>
          <w:color w:val="auto"/>
          <w:sz w:val="24"/>
          <w:lang w:val="en-US" w:eastAsia="zh-CN"/>
        </w:rPr>
        <w:t>（二）</w:t>
      </w:r>
      <w:r>
        <w:rPr>
          <w:rFonts w:hint="eastAsia" w:ascii="宋体" w:hAnsi="宋体" w:eastAsia="宋体" w:cs="宋体"/>
          <w:b w:val="0"/>
          <w:bCs/>
          <w:color w:val="auto"/>
          <w:sz w:val="24"/>
        </w:rPr>
        <w:t>落实政府采购政策需满足的资格要求：</w:t>
      </w:r>
    </w:p>
    <w:p>
      <w:pPr>
        <w:keepNext w:val="0"/>
        <w:keepLines w:val="0"/>
        <w:pageBreakBefore w:val="0"/>
        <w:widowControl w:val="0"/>
        <w:kinsoku/>
        <w:wordWrap/>
        <w:overflowPunct/>
        <w:topLinePunct w:val="0"/>
        <w:autoSpaceDE/>
        <w:autoSpaceDN/>
        <w:bidi w:val="0"/>
        <w:adjustRightInd/>
        <w:snapToGrid/>
        <w:spacing w:beforeAutospacing="0" w:after="0" w:line="360" w:lineRule="auto"/>
        <w:ind w:right="0" w:rightChars="0" w:firstLine="960" w:firstLineChars="400"/>
        <w:jc w:val="left"/>
        <w:textAlignment w:val="auto"/>
        <w:rPr>
          <w:rFonts w:hint="eastAsia" w:ascii="宋体" w:hAnsi="宋体" w:eastAsia="宋体" w:cs="宋体"/>
          <w:b w:val="0"/>
          <w:bCs/>
          <w:color w:val="auto"/>
          <w:sz w:val="24"/>
          <w:lang w:val="en-US" w:eastAsia="zh-CN"/>
        </w:rPr>
      </w:pPr>
      <w:r>
        <w:rPr>
          <w:rFonts w:hint="eastAsia" w:ascii="宋体" w:hAnsi="宋体" w:eastAsia="宋体" w:cs="宋体"/>
          <w:b w:val="0"/>
          <w:bCs/>
          <w:color w:val="auto"/>
          <w:sz w:val="24"/>
          <w:lang w:val="en-US" w:eastAsia="zh-CN"/>
        </w:rPr>
        <w:t>本项目专门面向中小企业采购</w:t>
      </w:r>
    </w:p>
    <w:p>
      <w:pPr>
        <w:keepNext w:val="0"/>
        <w:keepLines w:val="0"/>
        <w:pageBreakBefore w:val="0"/>
        <w:widowControl w:val="0"/>
        <w:kinsoku/>
        <w:wordWrap/>
        <w:overflowPunct/>
        <w:topLinePunct w:val="0"/>
        <w:autoSpaceDE/>
        <w:autoSpaceDN/>
        <w:bidi w:val="0"/>
        <w:adjustRightInd/>
        <w:snapToGrid/>
        <w:spacing w:beforeAutospacing="0" w:after="0" w:line="360" w:lineRule="auto"/>
        <w:ind w:right="0" w:rightChars="0" w:firstLine="480" w:firstLineChars="200"/>
        <w:jc w:val="left"/>
        <w:textAlignment w:val="auto"/>
        <w:rPr>
          <w:rFonts w:hint="eastAsia" w:ascii="宋体" w:hAnsi="宋体" w:eastAsia="宋体" w:cs="宋体"/>
          <w:b w:val="0"/>
          <w:bCs/>
          <w:color w:val="auto"/>
          <w:sz w:val="24"/>
        </w:rPr>
      </w:pPr>
      <w:r>
        <w:rPr>
          <w:rFonts w:hint="eastAsia" w:ascii="宋体" w:hAnsi="宋体" w:eastAsia="宋体" w:cs="宋体"/>
          <w:b w:val="0"/>
          <w:bCs/>
          <w:color w:val="auto"/>
          <w:sz w:val="24"/>
          <w:lang w:val="en-US" w:eastAsia="zh-CN"/>
        </w:rPr>
        <w:t>（三）</w:t>
      </w:r>
      <w:r>
        <w:rPr>
          <w:rFonts w:hint="eastAsia" w:ascii="宋体" w:hAnsi="宋体" w:eastAsia="宋体" w:cs="宋体"/>
          <w:b w:val="0"/>
          <w:bCs/>
          <w:color w:val="auto"/>
          <w:sz w:val="24"/>
        </w:rPr>
        <w:t>本项目的特定资格要求：</w:t>
      </w:r>
    </w:p>
    <w:p>
      <w:pPr>
        <w:pStyle w:val="2"/>
        <w:ind w:firstLine="480" w:firstLineChars="200"/>
        <w:rPr>
          <w:rFonts w:hint="eastAsia" w:ascii="宋体" w:hAnsi="宋体" w:eastAsia="宋体" w:cs="宋体"/>
          <w:b w:val="0"/>
          <w:bCs/>
          <w:color w:val="auto"/>
          <w:sz w:val="24"/>
          <w:lang w:val="en-US" w:eastAsia="zh-CN"/>
        </w:rPr>
      </w:pPr>
      <w:r>
        <w:rPr>
          <w:rFonts w:hint="eastAsia" w:ascii="宋体" w:hAnsi="宋体" w:eastAsia="宋体" w:cs="宋体"/>
          <w:b w:val="0"/>
          <w:bCs/>
          <w:color w:val="auto"/>
          <w:sz w:val="24"/>
          <w:lang w:val="en-US" w:eastAsia="zh-CN"/>
        </w:rPr>
        <w:t>1、本项目</w:t>
      </w:r>
      <w:r>
        <w:rPr>
          <w:rFonts w:hint="eastAsia" w:ascii="宋体" w:hAnsi="宋体" w:eastAsia="宋体" w:cs="宋体"/>
          <w:b w:val="0"/>
          <w:bCs/>
          <w:color w:val="auto"/>
          <w:sz w:val="24"/>
          <w:highlight w:val="none"/>
          <w:lang w:val="en-US" w:eastAsia="zh-CN"/>
        </w:rPr>
        <w:t>不允许</w:t>
      </w:r>
      <w:r>
        <w:rPr>
          <w:rFonts w:hint="eastAsia" w:ascii="宋体" w:hAnsi="宋体" w:eastAsia="宋体" w:cs="宋体"/>
          <w:b w:val="0"/>
          <w:bCs/>
          <w:color w:val="auto"/>
          <w:sz w:val="24"/>
          <w:lang w:val="en-US" w:eastAsia="zh-CN"/>
        </w:rPr>
        <w:t>联合体投标</w:t>
      </w:r>
      <w:r>
        <w:rPr>
          <w:rFonts w:hint="eastAsia" w:ascii="宋体" w:hAnsi="宋体" w:cs="宋体"/>
          <w:b w:val="0"/>
          <w:bCs/>
          <w:color w:val="auto"/>
          <w:sz w:val="24"/>
          <w:lang w:val="en-US" w:eastAsia="zh-CN"/>
        </w:rPr>
        <w:t>；</w:t>
      </w:r>
    </w:p>
    <w:p>
      <w:pPr>
        <w:pStyle w:val="2"/>
        <w:ind w:firstLine="480" w:firstLineChars="200"/>
        <w:rPr>
          <w:rFonts w:hint="eastAsia" w:ascii="宋体" w:hAnsi="宋体" w:eastAsia="宋体" w:cs="宋体"/>
          <w:color w:val="auto"/>
          <w:highlight w:val="none"/>
          <w:lang w:val="en-US" w:eastAsia="zh-CN"/>
        </w:rPr>
      </w:pPr>
      <w:r>
        <w:rPr>
          <w:rFonts w:hint="eastAsia" w:ascii="宋体" w:hAnsi="宋体" w:eastAsia="宋体" w:cs="宋体"/>
          <w:b w:val="0"/>
          <w:bCs/>
          <w:color w:val="auto"/>
          <w:sz w:val="24"/>
          <w:highlight w:val="none"/>
          <w:lang w:val="en-US" w:eastAsia="zh-CN"/>
        </w:rPr>
        <w:t>2、供应商单位及其现任法定代表人/主要负责人不得具有行贿犯罪记录</w:t>
      </w:r>
      <w:r>
        <w:rPr>
          <w:rFonts w:hint="eastAsia" w:ascii="宋体" w:hAnsi="宋体" w:cs="宋体"/>
          <w:b w:val="0"/>
          <w:bCs/>
          <w:color w:val="auto"/>
          <w:sz w:val="24"/>
          <w:highlight w:val="none"/>
          <w:lang w:val="en-US" w:eastAsia="zh-CN"/>
        </w:rPr>
        <w:t>。</w:t>
      </w:r>
    </w:p>
    <w:p>
      <w:pPr>
        <w:pStyle w:val="25"/>
        <w:keepNext w:val="0"/>
        <w:keepLines w:val="0"/>
        <w:pageBreakBefore w:val="0"/>
        <w:widowControl w:val="0"/>
        <w:kinsoku/>
        <w:wordWrap/>
        <w:overflowPunct/>
        <w:topLinePunct w:val="0"/>
        <w:autoSpaceDE/>
        <w:autoSpaceDN/>
        <w:bidi w:val="0"/>
        <w:adjustRightInd/>
        <w:snapToGrid/>
        <w:spacing w:beforeAutospacing="0" w:after="0" w:line="360" w:lineRule="auto"/>
        <w:ind w:left="0" w:leftChars="0" w:right="0" w:rightChars="0" w:firstLine="480" w:firstLineChars="200"/>
        <w:textAlignment w:val="auto"/>
        <w:rPr>
          <w:rFonts w:hint="eastAsia" w:ascii="宋体" w:hAnsi="宋体" w:eastAsia="宋体" w:cs="宋体"/>
          <w:b w:val="0"/>
          <w:bCs/>
          <w:color w:val="auto"/>
          <w:sz w:val="24"/>
          <w:lang w:eastAsia="zh-CN"/>
        </w:rPr>
      </w:pPr>
      <w:r>
        <w:rPr>
          <w:rFonts w:hint="eastAsia" w:ascii="宋体" w:hAnsi="宋体" w:eastAsia="宋体" w:cs="宋体"/>
          <w:b w:val="0"/>
          <w:bCs/>
          <w:color w:val="auto"/>
          <w:sz w:val="24"/>
          <w:lang w:eastAsia="zh-CN"/>
        </w:rPr>
        <w:t>（</w:t>
      </w:r>
      <w:r>
        <w:rPr>
          <w:rFonts w:hint="eastAsia" w:ascii="宋体" w:hAnsi="宋体" w:eastAsia="宋体" w:cs="宋体"/>
          <w:b w:val="0"/>
          <w:bCs/>
          <w:color w:val="auto"/>
          <w:sz w:val="24"/>
          <w:lang w:val="en-US" w:eastAsia="zh-CN"/>
        </w:rPr>
        <w:t>四</w:t>
      </w:r>
      <w:r>
        <w:rPr>
          <w:rFonts w:hint="eastAsia" w:ascii="宋体" w:hAnsi="宋体" w:eastAsia="宋体" w:cs="宋体"/>
          <w:b w:val="0"/>
          <w:bCs/>
          <w:color w:val="auto"/>
          <w:sz w:val="24"/>
          <w:lang w:eastAsia="zh-CN"/>
        </w:rPr>
        <w:t>）其他类似效力要求：</w:t>
      </w:r>
    </w:p>
    <w:p>
      <w:pPr>
        <w:pStyle w:val="25"/>
        <w:pageBreakBefore w:val="0"/>
        <w:kinsoku/>
        <w:wordWrap/>
        <w:overflowPunct/>
        <w:topLinePunct w:val="0"/>
        <w:bidi w:val="0"/>
        <w:spacing w:beforeAutospacing="0" w:after="0" w:line="360" w:lineRule="auto"/>
        <w:ind w:left="0" w:leftChars="0" w:right="0" w:rightChars="0" w:firstLine="480" w:firstLineChars="200"/>
        <w:rPr>
          <w:rFonts w:hint="eastAsia" w:ascii="宋体" w:hAnsi="宋体" w:eastAsia="宋体" w:cs="宋体"/>
          <w:b w:val="0"/>
          <w:bCs/>
          <w:color w:val="auto"/>
          <w:sz w:val="24"/>
          <w:lang w:eastAsia="zh-CN"/>
        </w:rPr>
      </w:pPr>
      <w:r>
        <w:rPr>
          <w:rFonts w:hint="eastAsia" w:ascii="宋体" w:hAnsi="宋体" w:eastAsia="宋体" w:cs="宋体"/>
          <w:b w:val="0"/>
          <w:bCs/>
          <w:color w:val="auto"/>
          <w:sz w:val="24"/>
          <w:lang w:eastAsia="zh-CN"/>
        </w:rPr>
        <w:t>授权参加本次采购活动的供应商代表证明材料；</w:t>
      </w:r>
    </w:p>
    <w:p>
      <w:pPr>
        <w:pStyle w:val="25"/>
        <w:pageBreakBefore w:val="0"/>
        <w:kinsoku/>
        <w:wordWrap/>
        <w:overflowPunct/>
        <w:topLinePunct w:val="0"/>
        <w:bidi w:val="0"/>
        <w:spacing w:beforeAutospacing="0" w:after="0" w:line="360" w:lineRule="auto"/>
        <w:ind w:left="0" w:leftChars="0" w:right="0" w:rightChars="0" w:firstLine="482" w:firstLineChars="200"/>
        <w:rPr>
          <w:rFonts w:hint="eastAsia" w:ascii="宋体" w:hAnsi="宋体" w:eastAsia="宋体" w:cs="宋体"/>
          <w:b/>
          <w:color w:val="auto"/>
          <w:sz w:val="24"/>
        </w:rPr>
      </w:pPr>
      <w:r>
        <w:rPr>
          <w:rFonts w:hint="eastAsia" w:ascii="宋体" w:hAnsi="宋体" w:eastAsia="宋体" w:cs="宋体"/>
          <w:b/>
          <w:color w:val="auto"/>
          <w:sz w:val="24"/>
        </w:rPr>
        <w:t>二、投标产品（如涉及）的资格、资质性及其他类似效力要求</w:t>
      </w:r>
    </w:p>
    <w:p>
      <w:pPr>
        <w:keepNext w:val="0"/>
        <w:keepLines w:val="0"/>
        <w:pageBreakBefore w:val="0"/>
        <w:kinsoku/>
        <w:wordWrap/>
        <w:overflowPunct/>
        <w:topLinePunct w:val="0"/>
        <w:autoSpaceDE/>
        <w:autoSpaceDN/>
        <w:bidi w:val="0"/>
        <w:adjustRightInd/>
        <w:snapToGrid/>
        <w:spacing w:line="360" w:lineRule="auto"/>
        <w:ind w:firstLine="542" w:firstLineChars="225"/>
        <w:textAlignment w:val="auto"/>
        <w:rPr>
          <w:rFonts w:hint="eastAsia" w:ascii="宋体" w:hAnsi="宋体" w:eastAsia="宋体" w:cs="宋体"/>
          <w:b/>
          <w:color w:val="auto"/>
          <w:sz w:val="24"/>
        </w:rPr>
      </w:pPr>
    </w:p>
    <w:p>
      <w:pPr>
        <w:keepNext w:val="0"/>
        <w:keepLines w:val="0"/>
        <w:pageBreakBefore w:val="0"/>
        <w:kinsoku/>
        <w:wordWrap/>
        <w:overflowPunct/>
        <w:topLinePunct w:val="0"/>
        <w:autoSpaceDE/>
        <w:autoSpaceDN/>
        <w:bidi w:val="0"/>
        <w:adjustRightInd/>
        <w:snapToGrid/>
        <w:spacing w:line="360" w:lineRule="auto"/>
        <w:ind w:firstLine="540" w:firstLineChars="225"/>
        <w:jc w:val="left"/>
        <w:textAlignment w:val="auto"/>
        <w:rPr>
          <w:rFonts w:hint="eastAsia" w:ascii="宋体" w:hAnsi="宋体" w:eastAsia="宋体" w:cs="宋体"/>
          <w:color w:val="auto"/>
          <w:sz w:val="24"/>
        </w:rPr>
      </w:pPr>
    </w:p>
    <w:p>
      <w:pPr>
        <w:keepNext w:val="0"/>
        <w:keepLines w:val="0"/>
        <w:pageBreakBefore w:val="0"/>
        <w:kinsoku/>
        <w:wordWrap/>
        <w:overflowPunct/>
        <w:topLinePunct w:val="0"/>
        <w:autoSpaceDE/>
        <w:autoSpaceDN/>
        <w:bidi w:val="0"/>
        <w:adjustRightInd/>
        <w:snapToGrid/>
        <w:spacing w:line="360" w:lineRule="auto"/>
        <w:ind w:firstLine="540" w:firstLineChars="225"/>
        <w:jc w:val="left"/>
        <w:textAlignment w:val="auto"/>
        <w:rPr>
          <w:rFonts w:hint="eastAsia" w:ascii="宋体" w:hAnsi="宋体" w:eastAsia="宋体" w:cs="宋体"/>
          <w:color w:val="auto"/>
          <w:sz w:val="24"/>
        </w:rPr>
      </w:pPr>
      <w:r>
        <w:rPr>
          <w:rFonts w:hint="eastAsia" w:ascii="宋体" w:hAnsi="宋体" w:eastAsia="宋体" w:cs="宋体"/>
          <w:color w:val="auto"/>
          <w:sz w:val="24"/>
        </w:rPr>
        <w:t>注：1.本项目确定供应商重大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w:t>
      </w:r>
    </w:p>
    <w:p>
      <w:pPr>
        <w:keepNext w:val="0"/>
        <w:keepLines w:val="0"/>
        <w:pageBreakBefore w:val="0"/>
        <w:kinsoku/>
        <w:wordWrap/>
        <w:overflowPunct/>
        <w:topLinePunct w:val="0"/>
        <w:autoSpaceDE/>
        <w:autoSpaceDN/>
        <w:bidi w:val="0"/>
        <w:adjustRightInd/>
        <w:snapToGrid/>
        <w:spacing w:line="360" w:lineRule="auto"/>
        <w:ind w:firstLine="1020" w:firstLineChars="425"/>
        <w:jc w:val="left"/>
        <w:textAlignment w:val="auto"/>
        <w:rPr>
          <w:rFonts w:hint="eastAsia" w:ascii="宋体" w:hAnsi="宋体" w:eastAsia="宋体" w:cs="宋体"/>
          <w:color w:val="auto"/>
          <w:sz w:val="24"/>
        </w:rPr>
      </w:pPr>
      <w:r>
        <w:rPr>
          <w:rFonts w:hint="eastAsia" w:ascii="宋体" w:hAnsi="宋体" w:eastAsia="宋体" w:cs="宋体"/>
          <w:color w:val="auto"/>
          <w:sz w:val="24"/>
        </w:rPr>
        <w:t>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rPr>
      </w:pPr>
      <w:r>
        <w:rPr>
          <w:rFonts w:hint="eastAsia" w:ascii="宋体" w:hAnsi="宋体" w:eastAsia="宋体" w:cs="宋体"/>
          <w:color w:val="auto"/>
          <w:sz w:val="24"/>
        </w:rPr>
        <w:br w:type="page"/>
      </w:r>
    </w:p>
    <w:p>
      <w:pPr>
        <w:pStyle w:val="16"/>
        <w:rPr>
          <w:rFonts w:hint="eastAsia" w:ascii="宋体" w:hAnsi="宋体" w:eastAsia="宋体" w:cs="宋体"/>
          <w:color w:val="auto"/>
        </w:rPr>
      </w:pPr>
      <w:bookmarkStart w:id="84" w:name="_Toc511210239"/>
      <w:r>
        <w:rPr>
          <w:rFonts w:hint="eastAsia" w:ascii="宋体" w:hAnsi="宋体" w:eastAsia="宋体" w:cs="宋体"/>
          <w:bCs w:val="0"/>
          <w:color w:val="auto"/>
        </w:rPr>
        <w:t>第四章  供应商应当提供的资格、资质性及其他类似效力要求的相关证明材料</w:t>
      </w:r>
      <w:bookmarkEnd w:id="84"/>
    </w:p>
    <w:p>
      <w:pPr>
        <w:ind w:firstLine="538"/>
        <w:rPr>
          <w:rFonts w:hint="eastAsia" w:ascii="宋体" w:hAnsi="宋体" w:eastAsia="宋体" w:cs="宋体"/>
          <w:color w:val="auto"/>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472" w:firstLineChars="196"/>
        <w:textAlignment w:val="auto"/>
        <w:rPr>
          <w:rFonts w:hint="eastAsia" w:ascii="宋体" w:hAnsi="宋体" w:eastAsia="宋体" w:cs="宋体"/>
          <w:b/>
          <w:color w:val="auto"/>
          <w:sz w:val="24"/>
        </w:rPr>
      </w:pPr>
      <w:r>
        <w:rPr>
          <w:rFonts w:hint="eastAsia" w:ascii="宋体" w:hAnsi="宋体" w:eastAsia="宋体" w:cs="宋体"/>
          <w:b/>
          <w:color w:val="auto"/>
          <w:sz w:val="24"/>
        </w:rPr>
        <w:t>一、应当提供的供应商资格、资质性及其他类似效力要求的相关证明材料</w:t>
      </w:r>
    </w:p>
    <w:p>
      <w:pPr>
        <w:keepNext w:val="0"/>
        <w:keepLines w:val="0"/>
        <w:pageBreakBefore w:val="0"/>
        <w:widowControl w:val="0"/>
        <w:kinsoku/>
        <w:wordWrap/>
        <w:overflowPunct/>
        <w:topLinePunct w:val="0"/>
        <w:autoSpaceDE/>
        <w:autoSpaceDN/>
        <w:bidi w:val="0"/>
        <w:adjustRightInd/>
        <w:snapToGrid/>
        <w:spacing w:line="360" w:lineRule="auto"/>
        <w:ind w:firstLine="236" w:firstLineChars="98"/>
        <w:textAlignment w:val="auto"/>
        <w:rPr>
          <w:rFonts w:hint="eastAsia" w:ascii="宋体" w:hAnsi="宋体" w:eastAsia="宋体" w:cs="宋体"/>
          <w:b/>
          <w:bCs/>
          <w:color w:val="auto"/>
          <w:sz w:val="24"/>
        </w:rPr>
      </w:pPr>
      <w:r>
        <w:rPr>
          <w:rFonts w:hint="eastAsia" w:ascii="宋体" w:hAnsi="宋体" w:eastAsia="宋体" w:cs="宋体"/>
          <w:b/>
          <w:bCs/>
          <w:color w:val="auto"/>
          <w:sz w:val="24"/>
        </w:rPr>
        <w:t>（一）资格要求相关证明材料：</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color w:val="auto"/>
          <w:sz w:val="24"/>
        </w:rPr>
      </w:pPr>
      <w:r>
        <w:rPr>
          <w:rFonts w:hint="eastAsia" w:ascii="宋体" w:hAnsi="宋体" w:eastAsia="宋体" w:cs="宋体"/>
          <w:color w:val="auto"/>
          <w:sz w:val="24"/>
        </w:rPr>
        <w:t>1、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color w:val="auto"/>
          <w:sz w:val="24"/>
        </w:rPr>
      </w:pPr>
      <w:r>
        <w:rPr>
          <w:rFonts w:hint="eastAsia" w:ascii="宋体" w:hAnsi="宋体" w:eastAsia="宋体" w:cs="宋体"/>
          <w:color w:val="auto"/>
          <w:sz w:val="24"/>
        </w:rPr>
        <w:t>2、具</w:t>
      </w:r>
      <w:r>
        <w:rPr>
          <w:rFonts w:hint="eastAsia" w:ascii="宋体" w:hAnsi="宋体" w:cs="宋体"/>
          <w:color w:val="auto"/>
          <w:sz w:val="24"/>
          <w:lang w:eastAsia="zh-CN"/>
        </w:rPr>
        <w:t>有</w:t>
      </w:r>
      <w:r>
        <w:rPr>
          <w:rFonts w:hint="eastAsia" w:ascii="宋体" w:hAnsi="宋体" w:eastAsia="宋体" w:cs="宋体"/>
          <w:color w:val="auto"/>
          <w:sz w:val="24"/>
        </w:rPr>
        <w:t>良好商业信誉的证明材料（可提供承诺函，格式详见第七章）；</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color w:val="auto"/>
          <w:sz w:val="24"/>
        </w:rPr>
      </w:pPr>
      <w:r>
        <w:rPr>
          <w:rFonts w:hint="eastAsia" w:ascii="宋体" w:hAnsi="宋体" w:eastAsia="宋体" w:cs="宋体"/>
          <w:color w:val="auto"/>
          <w:sz w:val="24"/>
        </w:rPr>
        <w:t>3、具</w:t>
      </w:r>
      <w:r>
        <w:rPr>
          <w:rFonts w:hint="eastAsia" w:ascii="宋体" w:hAnsi="宋体" w:cs="宋体"/>
          <w:color w:val="auto"/>
          <w:sz w:val="24"/>
          <w:lang w:eastAsia="zh-CN"/>
        </w:rPr>
        <w:t>有</w:t>
      </w:r>
      <w:r>
        <w:rPr>
          <w:rFonts w:hint="eastAsia" w:ascii="宋体" w:hAnsi="宋体" w:eastAsia="宋体" w:cs="宋体"/>
          <w:color w:val="auto"/>
          <w:sz w:val="24"/>
        </w:rPr>
        <w:t>健全的财务会计制度的证明材料。｛注：①可提供201</w:t>
      </w:r>
      <w:r>
        <w:rPr>
          <w:rFonts w:hint="eastAsia" w:ascii="宋体" w:hAnsi="宋体" w:cs="宋体"/>
          <w:color w:val="auto"/>
          <w:sz w:val="24"/>
          <w:lang w:val="en-US" w:eastAsia="zh-CN"/>
        </w:rPr>
        <w:t>9</w:t>
      </w:r>
      <w:r>
        <w:rPr>
          <w:rFonts w:hint="eastAsia" w:ascii="宋体" w:hAnsi="宋体" w:eastAsia="宋体" w:cs="宋体"/>
          <w:color w:val="auto"/>
          <w:sz w:val="24"/>
        </w:rPr>
        <w:t>或20</w:t>
      </w:r>
      <w:r>
        <w:rPr>
          <w:rFonts w:hint="eastAsia" w:ascii="宋体" w:hAnsi="宋体" w:cs="宋体"/>
          <w:color w:val="auto"/>
          <w:sz w:val="24"/>
          <w:lang w:val="en-US" w:eastAsia="zh-CN"/>
        </w:rPr>
        <w:t>20</w:t>
      </w:r>
      <w:r>
        <w:rPr>
          <w:rFonts w:hint="eastAsia" w:ascii="宋体" w:hAnsi="宋体" w:eastAsia="宋体" w:cs="宋体"/>
          <w:color w:val="auto"/>
          <w:sz w:val="24"/>
        </w:rPr>
        <w:t>年度经审计的财务报告复印件（包含审计报告和审计报告中所涉及的财务报表和报表附注），②也可提供201</w:t>
      </w:r>
      <w:r>
        <w:rPr>
          <w:rFonts w:hint="eastAsia" w:ascii="宋体" w:hAnsi="宋体" w:cs="宋体"/>
          <w:color w:val="auto"/>
          <w:sz w:val="24"/>
          <w:lang w:val="en-US" w:eastAsia="zh-CN"/>
        </w:rPr>
        <w:t>9</w:t>
      </w:r>
      <w:r>
        <w:rPr>
          <w:rFonts w:hint="eastAsia" w:ascii="宋体" w:hAnsi="宋体" w:eastAsia="宋体" w:cs="宋体"/>
          <w:color w:val="auto"/>
          <w:sz w:val="24"/>
        </w:rPr>
        <w:t>或20</w:t>
      </w:r>
      <w:r>
        <w:rPr>
          <w:rFonts w:hint="eastAsia" w:ascii="宋体" w:hAnsi="宋体" w:cs="宋体"/>
          <w:color w:val="auto"/>
          <w:sz w:val="24"/>
          <w:lang w:val="en-US" w:eastAsia="zh-CN"/>
        </w:rPr>
        <w:t>20</w:t>
      </w:r>
      <w:r>
        <w:rPr>
          <w:rFonts w:hint="eastAsia" w:ascii="宋体" w:hAnsi="宋体" w:eastAsia="宋体" w:cs="宋体"/>
          <w:color w:val="auto"/>
          <w:sz w:val="24"/>
        </w:rPr>
        <w:t>年度供应商内部的财务报表复印件（至少包含资产负债表），③也可提供截至响应文件递交截止日一年内银行出具的资信证明（复印件），④供应商注册时间截至响应文件递交截止日不足一年的，也可提供加盖工商备案主管部门印章的公司章程复印件。｝</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color w:val="auto"/>
          <w:sz w:val="24"/>
        </w:rPr>
      </w:pPr>
      <w:r>
        <w:rPr>
          <w:rFonts w:hint="eastAsia" w:ascii="宋体" w:hAnsi="宋体" w:eastAsia="宋体" w:cs="宋体"/>
          <w:color w:val="auto"/>
          <w:sz w:val="24"/>
        </w:rPr>
        <w:t>4、</w:t>
      </w:r>
      <w:r>
        <w:rPr>
          <w:rFonts w:hint="eastAsia" w:ascii="宋体" w:hAnsi="宋体" w:cs="宋体"/>
          <w:color w:val="auto"/>
          <w:sz w:val="24"/>
          <w:lang w:eastAsia="zh-CN"/>
        </w:rPr>
        <w:t>有依法缴纳税收和社会保障资金的良好记录</w:t>
      </w:r>
      <w:r>
        <w:rPr>
          <w:rFonts w:hint="eastAsia" w:ascii="宋体" w:hAnsi="宋体" w:eastAsia="宋体" w:cs="宋体"/>
          <w:color w:val="auto"/>
          <w:sz w:val="24"/>
        </w:rPr>
        <w:t>；</w:t>
      </w:r>
    </w:p>
    <w:p>
      <w:pPr>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cs="宋体"/>
          <w:b w:val="0"/>
          <w:bCs/>
          <w:color w:val="auto"/>
          <w:sz w:val="24"/>
        </w:rPr>
      </w:pPr>
      <w:r>
        <w:rPr>
          <w:rFonts w:hint="eastAsia" w:ascii="宋体" w:hAnsi="宋体" w:cs="宋体"/>
          <w:b w:val="0"/>
          <w:bCs/>
          <w:color w:val="auto"/>
          <w:sz w:val="24"/>
        </w:rPr>
        <w:t>（1）纳税的证明材料：</w:t>
      </w:r>
    </w:p>
    <w:p>
      <w:pPr>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cs="宋体"/>
          <w:b w:val="0"/>
          <w:bCs/>
          <w:color w:val="auto"/>
          <w:sz w:val="24"/>
        </w:rPr>
      </w:pPr>
      <w:r>
        <w:rPr>
          <w:rFonts w:hint="eastAsia" w:ascii="宋体" w:hAnsi="宋体" w:cs="宋体"/>
          <w:b w:val="0"/>
          <w:bCs/>
          <w:color w:val="auto"/>
          <w:sz w:val="24"/>
        </w:rPr>
        <w:t>供应商提供20</w:t>
      </w:r>
      <w:r>
        <w:rPr>
          <w:rFonts w:hint="eastAsia" w:ascii="宋体" w:hAnsi="宋体" w:cs="宋体"/>
          <w:b w:val="0"/>
          <w:bCs/>
          <w:color w:val="auto"/>
          <w:sz w:val="24"/>
          <w:lang w:val="en-US" w:eastAsia="zh-CN"/>
        </w:rPr>
        <w:t>20</w:t>
      </w:r>
      <w:r>
        <w:rPr>
          <w:rFonts w:hint="eastAsia" w:ascii="宋体" w:hAnsi="宋体" w:cs="宋体"/>
          <w:b w:val="0"/>
          <w:bCs/>
          <w:color w:val="auto"/>
          <w:sz w:val="24"/>
        </w:rPr>
        <w:t>年</w:t>
      </w:r>
      <w:r>
        <w:rPr>
          <w:rFonts w:hint="eastAsia" w:ascii="宋体" w:hAnsi="宋体" w:eastAsia="宋体" w:cs="宋体"/>
          <w:b w:val="0"/>
          <w:bCs/>
          <w:color w:val="auto"/>
          <w:sz w:val="24"/>
          <w:lang w:val="en-US" w:eastAsia="zh-CN"/>
        </w:rPr>
        <w:t>6月至今</w:t>
      </w:r>
      <w:r>
        <w:rPr>
          <w:rFonts w:hint="eastAsia" w:ascii="宋体" w:hAnsi="宋体" w:cs="宋体"/>
          <w:b w:val="0"/>
          <w:bCs/>
          <w:color w:val="auto"/>
          <w:sz w:val="24"/>
          <w:lang w:eastAsia="zh-CN"/>
        </w:rPr>
        <w:t>任意一</w:t>
      </w:r>
      <w:r>
        <w:rPr>
          <w:rFonts w:hint="eastAsia" w:ascii="宋体" w:hAnsi="宋体" w:cs="宋体"/>
          <w:b w:val="0"/>
          <w:bCs/>
          <w:color w:val="auto"/>
          <w:sz w:val="24"/>
        </w:rPr>
        <w:t>个月缴纳税收的证明材料（说明：免税单位需提供免税的相关证明材料，新成立不满</w:t>
      </w:r>
      <w:r>
        <w:rPr>
          <w:rFonts w:hint="eastAsia" w:ascii="宋体" w:hAnsi="宋体" w:cs="宋体"/>
          <w:b w:val="0"/>
          <w:bCs/>
          <w:color w:val="auto"/>
          <w:sz w:val="24"/>
          <w:lang w:eastAsia="zh-CN"/>
        </w:rPr>
        <w:t>一</w:t>
      </w:r>
      <w:r>
        <w:rPr>
          <w:rFonts w:hint="eastAsia" w:ascii="宋体" w:hAnsi="宋体" w:cs="宋体"/>
          <w:b w:val="0"/>
          <w:bCs/>
          <w:color w:val="auto"/>
          <w:sz w:val="24"/>
        </w:rPr>
        <w:t>个月的公司可提供书面承诺函）。</w:t>
      </w:r>
    </w:p>
    <w:p>
      <w:pPr>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cs="宋体"/>
          <w:b w:val="0"/>
          <w:bCs/>
          <w:color w:val="auto"/>
          <w:sz w:val="24"/>
        </w:rPr>
      </w:pPr>
      <w:r>
        <w:rPr>
          <w:rFonts w:hint="eastAsia" w:ascii="宋体" w:hAnsi="宋体" w:cs="宋体"/>
          <w:b w:val="0"/>
          <w:bCs/>
          <w:color w:val="auto"/>
          <w:sz w:val="24"/>
        </w:rPr>
        <w:t>（2）缴纳社会保障资金的证明材料：</w:t>
      </w:r>
    </w:p>
    <w:p>
      <w:pPr>
        <w:pStyle w:val="25"/>
        <w:pageBreakBefore w:val="0"/>
        <w:kinsoku/>
        <w:wordWrap/>
        <w:overflowPunct/>
        <w:topLinePunct w:val="0"/>
        <w:bidi w:val="0"/>
        <w:spacing w:beforeAutospacing="0" w:after="0" w:line="360" w:lineRule="auto"/>
        <w:ind w:left="0" w:leftChars="0" w:right="0" w:rightChars="0" w:firstLine="480" w:firstLineChars="200"/>
        <w:rPr>
          <w:rFonts w:hint="eastAsia"/>
          <w:color w:val="auto"/>
        </w:rPr>
      </w:pPr>
      <w:r>
        <w:rPr>
          <w:rFonts w:hint="eastAsia" w:ascii="宋体" w:hAnsi="宋体" w:cs="宋体"/>
          <w:bCs/>
          <w:color w:val="auto"/>
          <w:sz w:val="24"/>
        </w:rPr>
        <w:t>供应商提供</w:t>
      </w:r>
      <w:r>
        <w:rPr>
          <w:rFonts w:hint="eastAsia" w:ascii="宋体" w:hAnsi="宋体" w:cs="宋体"/>
          <w:b w:val="0"/>
          <w:bCs/>
          <w:color w:val="auto"/>
          <w:sz w:val="24"/>
        </w:rPr>
        <w:t>20</w:t>
      </w:r>
      <w:r>
        <w:rPr>
          <w:rFonts w:hint="eastAsia" w:ascii="宋体" w:hAnsi="宋体" w:cs="宋体"/>
          <w:b w:val="0"/>
          <w:bCs/>
          <w:color w:val="auto"/>
          <w:sz w:val="24"/>
          <w:lang w:val="en-US" w:eastAsia="zh-CN"/>
        </w:rPr>
        <w:t>20</w:t>
      </w:r>
      <w:r>
        <w:rPr>
          <w:rFonts w:hint="eastAsia" w:ascii="宋体" w:hAnsi="宋体" w:cs="宋体"/>
          <w:b w:val="0"/>
          <w:bCs/>
          <w:color w:val="auto"/>
          <w:sz w:val="24"/>
        </w:rPr>
        <w:t>年</w:t>
      </w:r>
      <w:r>
        <w:rPr>
          <w:rFonts w:hint="eastAsia" w:ascii="宋体" w:hAnsi="宋体" w:eastAsia="宋体" w:cs="宋体"/>
          <w:b w:val="0"/>
          <w:bCs/>
          <w:color w:val="auto"/>
          <w:sz w:val="24"/>
          <w:lang w:val="en-US" w:eastAsia="zh-CN"/>
        </w:rPr>
        <w:t>6月至今</w:t>
      </w:r>
      <w:r>
        <w:rPr>
          <w:rFonts w:hint="eastAsia" w:ascii="宋体" w:hAnsi="宋体" w:cs="宋体"/>
          <w:bCs/>
          <w:color w:val="auto"/>
          <w:sz w:val="24"/>
          <w:lang w:eastAsia="zh-CN"/>
        </w:rPr>
        <w:t>任意一</w:t>
      </w:r>
      <w:r>
        <w:rPr>
          <w:rFonts w:hint="eastAsia" w:ascii="宋体" w:hAnsi="宋体" w:cs="宋体"/>
          <w:bCs/>
          <w:color w:val="auto"/>
          <w:sz w:val="24"/>
        </w:rPr>
        <w:t>个月缴纳社保的证明材料（说明：新成立不满</w:t>
      </w:r>
      <w:r>
        <w:rPr>
          <w:rFonts w:hint="eastAsia" w:ascii="宋体" w:hAnsi="宋体" w:cs="宋体"/>
          <w:bCs/>
          <w:color w:val="auto"/>
          <w:sz w:val="24"/>
          <w:lang w:eastAsia="zh-CN"/>
        </w:rPr>
        <w:t>一</w:t>
      </w:r>
      <w:r>
        <w:rPr>
          <w:rFonts w:hint="eastAsia" w:ascii="宋体" w:hAnsi="宋体" w:cs="宋体"/>
          <w:bCs/>
          <w:color w:val="auto"/>
          <w:sz w:val="24"/>
        </w:rPr>
        <w:t>个月的公司可提供书面承诺函）。</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color w:val="auto"/>
          <w:sz w:val="24"/>
        </w:rPr>
      </w:pPr>
      <w:r>
        <w:rPr>
          <w:rFonts w:hint="eastAsia" w:ascii="宋体" w:hAnsi="宋体" w:eastAsia="宋体" w:cs="宋体"/>
          <w:color w:val="auto"/>
          <w:sz w:val="24"/>
        </w:rPr>
        <w:t>5、具</w:t>
      </w:r>
      <w:r>
        <w:rPr>
          <w:rFonts w:hint="eastAsia" w:ascii="宋体" w:hAnsi="宋体" w:cs="宋体"/>
          <w:color w:val="auto"/>
          <w:sz w:val="24"/>
          <w:lang w:eastAsia="zh-CN"/>
        </w:rPr>
        <w:t>有</w:t>
      </w:r>
      <w:r>
        <w:rPr>
          <w:rFonts w:hint="eastAsia" w:ascii="宋体" w:hAnsi="宋体" w:eastAsia="宋体" w:cs="宋体"/>
          <w:color w:val="auto"/>
          <w:sz w:val="24"/>
        </w:rPr>
        <w:t>履行合同所必需的设备和专业技术能力的证明材料（可提供承诺函，格式详见第七章）；</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color w:val="auto"/>
          <w:sz w:val="24"/>
        </w:rPr>
      </w:pPr>
      <w:r>
        <w:rPr>
          <w:rFonts w:hint="eastAsia" w:ascii="宋体" w:hAnsi="宋体" w:eastAsia="宋体" w:cs="宋体"/>
          <w:color w:val="auto"/>
          <w:sz w:val="24"/>
        </w:rPr>
        <w:t>6、参加政府采购活动前3年内在经营活动中没有重大违法记录的承诺函（格式详见第七章）；</w:t>
      </w:r>
    </w:p>
    <w:p>
      <w:pPr>
        <w:keepNext w:val="0"/>
        <w:keepLines w:val="0"/>
        <w:pageBreakBefore w:val="0"/>
        <w:widowControl w:val="0"/>
        <w:kinsoku/>
        <w:wordWrap/>
        <w:overflowPunct/>
        <w:topLinePunct w:val="0"/>
        <w:autoSpaceDE/>
        <w:autoSpaceDN/>
        <w:bidi w:val="0"/>
        <w:adjustRightInd/>
        <w:snapToGrid/>
        <w:spacing w:after="50" w:line="360" w:lineRule="auto"/>
        <w:ind w:firstLine="480"/>
        <w:textAlignment w:val="auto"/>
        <w:rPr>
          <w:rFonts w:hint="eastAsia" w:ascii="宋体" w:hAnsi="宋体" w:eastAsia="宋体" w:cs="宋体"/>
          <w:color w:val="auto"/>
          <w:sz w:val="24"/>
        </w:rPr>
      </w:pPr>
      <w:r>
        <w:rPr>
          <w:rFonts w:hint="eastAsia" w:ascii="宋体" w:hAnsi="宋体" w:eastAsia="宋体" w:cs="宋体"/>
          <w:color w:val="auto"/>
          <w:sz w:val="24"/>
        </w:rPr>
        <w:t>7、法律、行政法规规定的其他条件的证明材料（可提供承诺函，格式详见第七章）；</w:t>
      </w:r>
    </w:p>
    <w:p>
      <w:pPr>
        <w:keepNext w:val="0"/>
        <w:keepLines w:val="0"/>
        <w:pageBreakBefore w:val="0"/>
        <w:widowControl w:val="0"/>
        <w:kinsoku/>
        <w:wordWrap/>
        <w:overflowPunct/>
        <w:topLinePunct w:val="0"/>
        <w:autoSpaceDE/>
        <w:autoSpaceDN/>
        <w:bidi w:val="0"/>
        <w:adjustRightInd/>
        <w:snapToGrid/>
        <w:spacing w:beforeAutospacing="0" w:after="0" w:line="360" w:lineRule="auto"/>
        <w:ind w:left="0" w:leftChars="0" w:right="0" w:rightChars="0" w:firstLine="482" w:firstLineChars="200"/>
        <w:jc w:val="left"/>
        <w:textAlignment w:val="auto"/>
        <w:rPr>
          <w:rFonts w:hint="eastAsia" w:ascii="宋体" w:hAnsi="宋体" w:eastAsia="宋体" w:cs="宋体"/>
          <w:b w:val="0"/>
          <w:bCs/>
          <w:color w:val="auto"/>
          <w:sz w:val="24"/>
        </w:rPr>
      </w:pPr>
      <w:r>
        <w:rPr>
          <w:rFonts w:hint="eastAsia" w:ascii="宋体" w:hAnsi="宋体" w:eastAsia="宋体" w:cs="宋体"/>
          <w:b/>
          <w:bCs/>
          <w:color w:val="auto"/>
          <w:sz w:val="24"/>
        </w:rPr>
        <w:t>（二）</w:t>
      </w:r>
      <w:r>
        <w:rPr>
          <w:rFonts w:hint="eastAsia" w:ascii="宋体" w:hAnsi="宋体" w:eastAsia="宋体" w:cs="宋体"/>
          <w:b w:val="0"/>
          <w:bCs/>
          <w:color w:val="auto"/>
          <w:sz w:val="24"/>
        </w:rPr>
        <w:t>落实政府采购政策需满足的资格要求：</w:t>
      </w:r>
    </w:p>
    <w:p>
      <w:pPr>
        <w:pStyle w:val="25"/>
        <w:pageBreakBefore w:val="0"/>
        <w:kinsoku/>
        <w:wordWrap/>
        <w:overflowPunct/>
        <w:topLinePunct w:val="0"/>
        <w:bidi w:val="0"/>
        <w:spacing w:beforeAutospacing="0" w:after="0" w:line="360" w:lineRule="auto"/>
        <w:ind w:left="0" w:leftChars="0" w:right="0" w:rightChars="0" w:firstLine="480" w:firstLineChars="200"/>
        <w:rPr>
          <w:rFonts w:hint="eastAsia" w:ascii="宋体" w:hAnsi="宋体" w:eastAsia="宋体" w:cs="宋体"/>
          <w:b/>
          <w:bCs/>
          <w:color w:val="auto"/>
          <w:sz w:val="24"/>
        </w:rPr>
      </w:pPr>
      <w:r>
        <w:rPr>
          <w:rFonts w:hint="eastAsia" w:ascii="宋体" w:hAnsi="宋体" w:eastAsia="宋体" w:cs="宋体"/>
          <w:b w:val="0"/>
          <w:bCs/>
          <w:color w:val="auto"/>
          <w:sz w:val="24"/>
          <w:lang w:val="en-US" w:eastAsia="zh-CN"/>
        </w:rPr>
        <w:t>本项目专门面向中小企业采购</w:t>
      </w:r>
      <w:r>
        <w:rPr>
          <w:rFonts w:hint="eastAsia" w:ascii="宋体" w:hAnsi="宋体" w:cs="宋体"/>
          <w:b w:val="0"/>
          <w:bCs/>
          <w:color w:val="auto"/>
          <w:sz w:val="24"/>
          <w:lang w:val="en-US" w:eastAsia="zh-CN"/>
        </w:rPr>
        <w:t>（</w:t>
      </w:r>
      <w:r>
        <w:rPr>
          <w:rFonts w:hint="eastAsia" w:ascii="宋体" w:hAnsi="宋体" w:eastAsia="宋体" w:cs="宋体"/>
          <w:b w:val="0"/>
          <w:bCs w:val="0"/>
          <w:color w:val="auto"/>
          <w:sz w:val="24"/>
          <w:lang w:val="en-US" w:eastAsia="zh-CN"/>
        </w:rPr>
        <w:t>供应商提供《中小企业声明函》</w:t>
      </w:r>
      <w:r>
        <w:rPr>
          <w:rFonts w:hint="eastAsia" w:ascii="宋体" w:hAnsi="宋体" w:cs="宋体"/>
          <w:b w:val="0"/>
          <w:bCs w:val="0"/>
          <w:color w:val="auto"/>
          <w:sz w:val="24"/>
          <w:lang w:val="en-US" w:eastAsia="zh-CN"/>
        </w:rPr>
        <w:t>）</w:t>
      </w:r>
    </w:p>
    <w:p>
      <w:pPr>
        <w:pStyle w:val="25"/>
        <w:pageBreakBefore w:val="0"/>
        <w:kinsoku/>
        <w:wordWrap/>
        <w:overflowPunct/>
        <w:topLinePunct w:val="0"/>
        <w:bidi w:val="0"/>
        <w:spacing w:beforeAutospacing="0" w:after="0" w:line="360" w:lineRule="auto"/>
        <w:ind w:left="0" w:leftChars="0" w:right="0" w:rightChars="0" w:firstLine="482" w:firstLineChars="200"/>
        <w:rPr>
          <w:rFonts w:hint="eastAsia" w:ascii="宋体" w:hAnsi="宋体" w:eastAsia="宋体" w:cs="宋体"/>
          <w:b/>
          <w:bCs/>
          <w:color w:val="auto"/>
          <w:sz w:val="24"/>
        </w:rPr>
      </w:pPr>
      <w:r>
        <w:rPr>
          <w:rFonts w:hint="eastAsia" w:ascii="宋体" w:hAnsi="宋体" w:eastAsia="宋体" w:cs="宋体"/>
          <w:b/>
          <w:bCs/>
          <w:color w:val="auto"/>
          <w:sz w:val="24"/>
        </w:rPr>
        <w:t>（</w:t>
      </w:r>
      <w:r>
        <w:rPr>
          <w:rFonts w:hint="eastAsia" w:ascii="宋体" w:hAnsi="宋体" w:eastAsia="宋体" w:cs="宋体"/>
          <w:b/>
          <w:bCs/>
          <w:color w:val="auto"/>
          <w:sz w:val="24"/>
          <w:lang w:val="en-US" w:eastAsia="zh-CN"/>
        </w:rPr>
        <w:t>三</w:t>
      </w:r>
      <w:r>
        <w:rPr>
          <w:rFonts w:hint="eastAsia" w:ascii="宋体" w:hAnsi="宋体" w:eastAsia="宋体" w:cs="宋体"/>
          <w:b/>
          <w:bCs/>
          <w:color w:val="auto"/>
          <w:sz w:val="24"/>
        </w:rPr>
        <w:t>）</w:t>
      </w:r>
      <w:r>
        <w:rPr>
          <w:rFonts w:hint="eastAsia" w:ascii="宋体" w:hAnsi="宋体" w:eastAsia="宋体" w:cs="宋体"/>
          <w:b w:val="0"/>
          <w:bCs w:val="0"/>
          <w:color w:val="auto"/>
          <w:sz w:val="24"/>
          <w:lang w:val="zh-CN"/>
        </w:rPr>
        <w:t>根据采购项目提出的特殊条件</w:t>
      </w:r>
      <w:r>
        <w:rPr>
          <w:rFonts w:hint="eastAsia" w:ascii="宋体" w:hAnsi="宋体" w:eastAsia="宋体" w:cs="宋体"/>
          <w:b w:val="0"/>
          <w:bCs w:val="0"/>
          <w:color w:val="auto"/>
          <w:sz w:val="24"/>
        </w:rPr>
        <w:t>相关证明材料</w:t>
      </w:r>
      <w:r>
        <w:rPr>
          <w:rFonts w:hint="eastAsia" w:ascii="宋体" w:hAnsi="宋体" w:eastAsia="宋体" w:cs="宋体"/>
          <w:b/>
          <w:bCs/>
          <w:color w:val="auto"/>
          <w:sz w:val="24"/>
        </w:rPr>
        <w:t>：</w:t>
      </w:r>
    </w:p>
    <w:p>
      <w:pPr>
        <w:pStyle w:val="25"/>
        <w:pageBreakBefore w:val="0"/>
        <w:kinsoku/>
        <w:wordWrap/>
        <w:overflowPunct/>
        <w:topLinePunct w:val="0"/>
        <w:bidi w:val="0"/>
        <w:spacing w:beforeAutospacing="0" w:after="0" w:line="360" w:lineRule="auto"/>
        <w:ind w:left="0" w:leftChars="0" w:right="0" w:rightChars="0" w:firstLine="480" w:firstLineChars="200"/>
        <w:rPr>
          <w:rFonts w:hint="eastAsia" w:ascii="宋体" w:hAnsi="宋体" w:eastAsia="宋体" w:cs="宋体"/>
          <w:b w:val="0"/>
          <w:bCs w:val="0"/>
          <w:color w:val="auto"/>
          <w:sz w:val="24"/>
          <w:lang w:eastAsia="zh-CN"/>
        </w:rPr>
      </w:pPr>
      <w:r>
        <w:rPr>
          <w:rFonts w:hint="eastAsia" w:ascii="宋体" w:hAnsi="宋体" w:eastAsia="宋体" w:cs="宋体"/>
          <w:b w:val="0"/>
          <w:bCs w:val="0"/>
          <w:color w:val="auto"/>
          <w:sz w:val="24"/>
          <w:lang w:val="en-US" w:eastAsia="zh-CN"/>
        </w:rPr>
        <w:t>1、</w:t>
      </w:r>
      <w:r>
        <w:rPr>
          <w:rFonts w:hint="eastAsia" w:ascii="宋体" w:hAnsi="宋体" w:eastAsia="宋体" w:cs="宋体"/>
          <w:b w:val="0"/>
          <w:bCs w:val="0"/>
          <w:color w:val="auto"/>
          <w:sz w:val="24"/>
        </w:rPr>
        <w:t>本项目不接受联合体</w:t>
      </w:r>
      <w:r>
        <w:rPr>
          <w:rFonts w:hint="eastAsia" w:ascii="宋体" w:hAnsi="宋体" w:eastAsia="宋体" w:cs="宋体"/>
          <w:b w:val="0"/>
          <w:bCs w:val="0"/>
          <w:color w:val="auto"/>
          <w:sz w:val="24"/>
          <w:lang w:val="en-US" w:eastAsia="zh-CN"/>
        </w:rPr>
        <w:t>参与谈判</w:t>
      </w:r>
      <w:r>
        <w:rPr>
          <w:rFonts w:hint="eastAsia" w:ascii="宋体" w:hAnsi="宋体" w:eastAsia="宋体" w:cs="宋体"/>
          <w:b w:val="0"/>
          <w:bCs w:val="0"/>
          <w:color w:val="auto"/>
          <w:sz w:val="24"/>
          <w:lang w:eastAsia="zh-CN"/>
        </w:rPr>
        <w:t>。（供应商提供独立参与本项目的承诺函。）</w:t>
      </w:r>
    </w:p>
    <w:p>
      <w:pPr>
        <w:pStyle w:val="25"/>
        <w:pageBreakBefore w:val="0"/>
        <w:kinsoku/>
        <w:wordWrap/>
        <w:overflowPunct/>
        <w:topLinePunct w:val="0"/>
        <w:bidi w:val="0"/>
        <w:spacing w:beforeAutospacing="0" w:after="0" w:line="360" w:lineRule="auto"/>
        <w:ind w:left="0" w:leftChars="0" w:right="0" w:rightChars="0" w:firstLine="480" w:firstLineChars="200"/>
        <w:rPr>
          <w:rFonts w:hint="eastAsia" w:ascii="宋体" w:hAnsi="宋体" w:eastAsia="宋体" w:cs="宋体"/>
          <w:b w:val="0"/>
          <w:bCs w:val="0"/>
          <w:color w:val="auto"/>
          <w:sz w:val="24"/>
          <w:lang w:val="en-US" w:eastAsia="zh-CN"/>
        </w:rPr>
      </w:pPr>
      <w:r>
        <w:rPr>
          <w:rFonts w:hint="eastAsia" w:ascii="宋体" w:hAnsi="宋体" w:eastAsia="宋体" w:cs="宋体"/>
          <w:b w:val="0"/>
          <w:bCs w:val="0"/>
          <w:color w:val="auto"/>
          <w:sz w:val="24"/>
          <w:lang w:val="en-US" w:eastAsia="zh-CN"/>
        </w:rPr>
        <w:t>2</w:t>
      </w:r>
      <w:r>
        <w:rPr>
          <w:rFonts w:hint="eastAsia" w:ascii="宋体" w:hAnsi="宋体" w:cs="宋体"/>
          <w:b w:val="0"/>
          <w:bCs w:val="0"/>
          <w:color w:val="auto"/>
          <w:sz w:val="24"/>
          <w:lang w:val="en-US" w:eastAsia="zh-CN"/>
        </w:rPr>
        <w:t>、供应商单位及其现任法定代表人/主要负责人不得具有行贿犯罪记录。（提供承诺函）</w:t>
      </w:r>
    </w:p>
    <w:p>
      <w:pPr>
        <w:pageBreakBefore w:val="0"/>
        <w:kinsoku/>
        <w:wordWrap/>
        <w:overflowPunct/>
        <w:topLinePunct w:val="0"/>
        <w:bidi w:val="0"/>
        <w:spacing w:beforeAutospacing="0" w:after="0" w:line="360" w:lineRule="auto"/>
        <w:ind w:left="0" w:leftChars="0" w:right="0" w:rightChars="0" w:firstLine="482" w:firstLineChars="200"/>
        <w:rPr>
          <w:rFonts w:hint="eastAsia" w:ascii="宋体" w:hAnsi="宋体" w:eastAsia="宋体" w:cs="宋体"/>
          <w:b/>
          <w:bCs/>
          <w:color w:val="auto"/>
          <w:sz w:val="24"/>
        </w:rPr>
      </w:pPr>
      <w:r>
        <w:rPr>
          <w:rFonts w:hint="eastAsia" w:ascii="宋体" w:hAnsi="宋体" w:eastAsia="宋体" w:cs="宋体"/>
          <w:b/>
          <w:bCs/>
          <w:color w:val="auto"/>
          <w:sz w:val="24"/>
        </w:rPr>
        <w:t>（</w:t>
      </w:r>
      <w:r>
        <w:rPr>
          <w:rFonts w:hint="eastAsia" w:ascii="宋体" w:hAnsi="宋体" w:eastAsia="宋体" w:cs="宋体"/>
          <w:b/>
          <w:bCs/>
          <w:color w:val="auto"/>
          <w:sz w:val="24"/>
          <w:lang w:val="en-US" w:eastAsia="zh-CN"/>
        </w:rPr>
        <w:t>四</w:t>
      </w:r>
      <w:r>
        <w:rPr>
          <w:rFonts w:hint="eastAsia" w:ascii="宋体" w:hAnsi="宋体" w:eastAsia="宋体" w:cs="宋体"/>
          <w:b/>
          <w:bCs/>
          <w:color w:val="auto"/>
          <w:sz w:val="24"/>
        </w:rPr>
        <w:t>）其他类似效力要求相关证明材料：</w:t>
      </w:r>
    </w:p>
    <w:p>
      <w:pPr>
        <w:pageBreakBefore w:val="0"/>
        <w:kinsoku/>
        <w:wordWrap/>
        <w:overflowPunct/>
        <w:topLinePunct w:val="0"/>
        <w:bidi w:val="0"/>
        <w:spacing w:beforeAutospacing="0" w:after="0" w:line="360" w:lineRule="auto"/>
        <w:ind w:left="0" w:leftChars="0" w:right="0" w:rightChars="0" w:firstLine="480" w:firstLineChars="200"/>
        <w:rPr>
          <w:rFonts w:hint="eastAsia" w:ascii="宋体" w:hAnsi="宋体" w:eastAsia="宋体" w:cs="宋体"/>
          <w:color w:val="auto"/>
          <w:sz w:val="24"/>
        </w:rPr>
      </w:pPr>
      <w:r>
        <w:rPr>
          <w:rFonts w:hint="eastAsia" w:ascii="宋体" w:hAnsi="宋体" w:eastAsia="宋体" w:cs="宋体"/>
          <w:color w:val="auto"/>
          <w:sz w:val="24"/>
        </w:rPr>
        <w:t>（1）法定代表人/单位负责人身份证明材料复印件。</w:t>
      </w:r>
    </w:p>
    <w:p>
      <w:pPr>
        <w:pageBreakBefore w:val="0"/>
        <w:kinsoku/>
        <w:wordWrap/>
        <w:overflowPunct/>
        <w:topLinePunct w:val="0"/>
        <w:bidi w:val="0"/>
        <w:spacing w:beforeAutospacing="0" w:after="0" w:line="360" w:lineRule="auto"/>
        <w:ind w:left="0" w:leftChars="0" w:right="0" w:rightChars="0" w:firstLine="480" w:firstLineChars="200"/>
        <w:rPr>
          <w:rFonts w:hint="eastAsia" w:ascii="宋体" w:hAnsi="宋体" w:eastAsia="宋体" w:cs="宋体"/>
          <w:b/>
          <w:bCs/>
          <w:color w:val="auto"/>
          <w:sz w:val="24"/>
          <w:szCs w:val="24"/>
        </w:rPr>
      </w:pPr>
      <w:r>
        <w:rPr>
          <w:rFonts w:hint="eastAsia" w:ascii="宋体" w:hAnsi="宋体" w:eastAsia="宋体" w:cs="宋体"/>
          <w:color w:val="auto"/>
          <w:sz w:val="24"/>
        </w:rPr>
        <w:t>（</w:t>
      </w:r>
      <w:r>
        <w:rPr>
          <w:rFonts w:hint="eastAsia" w:ascii="宋体" w:hAnsi="宋体" w:eastAsia="宋体" w:cs="宋体"/>
          <w:color w:val="auto"/>
          <w:sz w:val="24"/>
          <w:lang w:val="en-US" w:eastAsia="zh-CN"/>
        </w:rPr>
        <w:t>2</w:t>
      </w:r>
      <w:r>
        <w:rPr>
          <w:rFonts w:hint="eastAsia" w:ascii="宋体" w:hAnsi="宋体" w:eastAsia="宋体" w:cs="宋体"/>
          <w:color w:val="auto"/>
          <w:sz w:val="24"/>
        </w:rPr>
        <w:t>）法定代表人/单位负责人授权代理书原件及代理人身份证明材料复印件（注：①法定代表人/单位负责人授权代理书原件需加盖公章；②如投标文件均由投标人法定代表人/单位负责人签字或加盖私人印章的且法定代表人/单位负责人本人参与投标的，则可不提供。）。</w:t>
      </w:r>
    </w:p>
    <w:p>
      <w:pPr>
        <w:pageBreakBefore w:val="0"/>
        <w:kinsoku/>
        <w:wordWrap/>
        <w:overflowPunct/>
        <w:topLinePunct w:val="0"/>
        <w:bidi w:val="0"/>
        <w:spacing w:beforeAutospacing="0" w:after="0" w:line="360" w:lineRule="auto"/>
        <w:ind w:left="0" w:leftChars="0" w:right="0" w:rightChars="0" w:firstLine="482" w:firstLineChars="200"/>
        <w:rPr>
          <w:rFonts w:hint="eastAsia" w:ascii="宋体" w:hAnsi="宋体" w:eastAsia="宋体" w:cs="宋体"/>
          <w:color w:val="auto"/>
        </w:rPr>
      </w:pPr>
      <w:r>
        <w:rPr>
          <w:rFonts w:hint="eastAsia" w:ascii="宋体" w:hAnsi="宋体" w:eastAsia="宋体" w:cs="宋体"/>
          <w:b/>
          <w:bCs/>
          <w:color w:val="auto"/>
          <w:sz w:val="24"/>
          <w:szCs w:val="24"/>
        </w:rPr>
        <w:t>二、应当提供的投标产品</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lang w:val="en-US" w:eastAsia="zh-CN"/>
        </w:rPr>
        <w:t>如涉及</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rPr>
        <w:t>的资格、资质性及其他具有类似效力的要求的相关证明材料</w:t>
      </w:r>
    </w:p>
    <w:p>
      <w:pPr>
        <w:pageBreakBefore w:val="0"/>
        <w:kinsoku/>
        <w:wordWrap/>
        <w:overflowPunct/>
        <w:topLinePunct w:val="0"/>
        <w:bidi w:val="0"/>
        <w:spacing w:beforeAutospacing="0" w:after="0" w:line="360" w:lineRule="auto"/>
        <w:ind w:left="0" w:leftChars="0" w:right="0" w:rightChars="0" w:firstLine="482" w:firstLineChars="200"/>
        <w:rPr>
          <w:rFonts w:hint="eastAsia" w:ascii="宋体" w:hAnsi="宋体" w:eastAsia="宋体" w:cs="宋体"/>
          <w:b/>
          <w:bCs/>
          <w:color w:val="auto"/>
          <w:sz w:val="24"/>
        </w:rPr>
      </w:pPr>
    </w:p>
    <w:p>
      <w:pPr>
        <w:spacing w:after="50" w:line="420" w:lineRule="exact"/>
        <w:ind w:firstLine="480"/>
        <w:rPr>
          <w:rFonts w:hint="eastAsia" w:ascii="宋体" w:hAnsi="宋体" w:eastAsia="宋体" w:cs="宋体"/>
          <w:color w:val="auto"/>
          <w:sz w:val="24"/>
        </w:rPr>
      </w:pPr>
      <w:r>
        <w:rPr>
          <w:rFonts w:hint="eastAsia" w:ascii="宋体" w:hAnsi="宋体" w:eastAsia="宋体" w:cs="宋体"/>
          <w:b/>
          <w:bCs/>
          <w:color w:val="auto"/>
          <w:sz w:val="24"/>
        </w:rPr>
        <w:t>注：</w:t>
      </w:r>
      <w:r>
        <w:rPr>
          <w:rFonts w:hint="eastAsia" w:ascii="宋体" w:hAnsi="宋体" w:eastAsia="宋体" w:cs="宋体"/>
          <w:b/>
          <w:color w:val="auto"/>
          <w:kern w:val="0"/>
          <w:sz w:val="24"/>
        </w:rPr>
        <w:t>以上要求的资料复印件均须加盖投标单位的公章（鲜章）。</w:t>
      </w:r>
    </w:p>
    <w:p>
      <w:pPr>
        <w:pStyle w:val="16"/>
        <w:rPr>
          <w:rFonts w:hint="eastAsia" w:ascii="宋体" w:hAnsi="宋体" w:eastAsia="宋体" w:cs="宋体"/>
          <w:color w:val="auto"/>
        </w:rPr>
      </w:pPr>
      <w:r>
        <w:rPr>
          <w:rFonts w:hint="eastAsia" w:ascii="宋体" w:hAnsi="宋体" w:eastAsia="宋体" w:cs="宋体"/>
          <w:color w:val="auto"/>
        </w:rPr>
        <w:br w:type="page"/>
      </w:r>
      <w:bookmarkStart w:id="85" w:name="_Toc511210240"/>
      <w:r>
        <w:rPr>
          <w:rFonts w:hint="eastAsia" w:ascii="宋体" w:hAnsi="宋体" w:eastAsia="宋体" w:cs="宋体"/>
          <w:color w:val="auto"/>
        </w:rPr>
        <w:t>第五章  采购项目技术、服务、政府采购合同内容条款及其他商务要求</w:t>
      </w:r>
      <w:bookmarkEnd w:id="85"/>
    </w:p>
    <w:p>
      <w:pPr>
        <w:widowControl/>
        <w:jc w:val="left"/>
        <w:rPr>
          <w:rFonts w:hint="eastAsia" w:ascii="宋体" w:hAnsi="宋体" w:eastAsia="宋体" w:cs="宋体"/>
          <w:b/>
          <w:color w:val="auto"/>
          <w:sz w:val="32"/>
          <w:szCs w:val="32"/>
        </w:rPr>
      </w:pPr>
    </w:p>
    <w:p>
      <w:pPr>
        <w:pStyle w:val="4"/>
        <w:keepNext w:val="0"/>
        <w:keepLines w:val="0"/>
        <w:spacing w:before="0" w:after="0" w:line="400" w:lineRule="exact"/>
        <w:ind w:firstLine="482" w:firstLineChars="200"/>
        <w:jc w:val="left"/>
        <w:rPr>
          <w:rFonts w:hint="eastAsia" w:ascii="宋体" w:hAnsi="宋体" w:eastAsia="宋体" w:cs="宋体"/>
          <w:color w:val="auto"/>
          <w:sz w:val="24"/>
          <w:szCs w:val="24"/>
        </w:rPr>
      </w:pPr>
      <w:bookmarkStart w:id="86" w:name="_Toc511210241"/>
      <w:r>
        <w:rPr>
          <w:rFonts w:hint="eastAsia" w:ascii="宋体" w:hAnsi="宋体" w:eastAsia="宋体" w:cs="宋体"/>
          <w:color w:val="auto"/>
          <w:sz w:val="24"/>
          <w:szCs w:val="24"/>
        </w:rPr>
        <w:t>前提：本章采购需求中标注“★”号的条款为本次</w:t>
      </w:r>
      <w:r>
        <w:rPr>
          <w:rFonts w:hint="eastAsia" w:ascii="宋体" w:hAnsi="宋体" w:eastAsia="宋体" w:cs="宋体"/>
          <w:color w:val="auto"/>
          <w:sz w:val="24"/>
          <w:szCs w:val="24"/>
          <w:lang w:eastAsia="zh-CN"/>
        </w:rPr>
        <w:t>谈判</w:t>
      </w:r>
      <w:r>
        <w:rPr>
          <w:rFonts w:hint="eastAsia" w:ascii="宋体" w:hAnsi="宋体" w:eastAsia="宋体" w:cs="宋体"/>
          <w:color w:val="auto"/>
          <w:sz w:val="24"/>
          <w:szCs w:val="24"/>
        </w:rPr>
        <w:t>采购项目的实质性要求，供应商应全部满足。</w:t>
      </w:r>
    </w:p>
    <w:p>
      <w:pPr>
        <w:rPr>
          <w:rFonts w:hint="eastAsia" w:ascii="宋体" w:hAnsi="宋体" w:eastAsia="宋体" w:cs="宋体"/>
          <w:color w:val="auto"/>
        </w:rPr>
      </w:pPr>
    </w:p>
    <w:p>
      <w:pPr>
        <w:pStyle w:val="5"/>
        <w:bidi w:val="0"/>
        <w:rPr>
          <w:color w:val="auto"/>
        </w:rPr>
      </w:pPr>
      <w:r>
        <w:rPr>
          <w:rFonts w:hint="eastAsia"/>
          <w:color w:val="auto"/>
        </w:rPr>
        <w:t>一、项目概述：</w:t>
      </w:r>
    </w:p>
    <w:p>
      <w:pPr>
        <w:pStyle w:val="33"/>
        <w:keepNext w:val="0"/>
        <w:keepLines w:val="0"/>
        <w:pageBreakBefore w:val="0"/>
        <w:kinsoku/>
        <w:wordWrap/>
        <w:overflowPunct/>
        <w:topLinePunct w:val="0"/>
        <w:autoSpaceDE/>
        <w:autoSpaceDN/>
        <w:bidi w:val="0"/>
        <w:adjustRightInd/>
        <w:snapToGrid w:val="0"/>
        <w:spacing w:before="0" w:after="0"/>
        <w:ind w:left="0" w:leftChars="0" w:firstLine="480" w:firstLineChars="200"/>
        <w:jc w:val="left"/>
        <w:textAlignment w:val="auto"/>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本项目为</w:t>
      </w:r>
      <w:r>
        <w:rPr>
          <w:rFonts w:hint="eastAsia" w:ascii="宋体" w:hAnsi="宋体" w:eastAsia="宋体" w:cs="宋体"/>
          <w:b w:val="0"/>
          <w:bCs w:val="0"/>
          <w:color w:val="auto"/>
          <w:sz w:val="24"/>
          <w:highlight w:val="none"/>
          <w:lang w:eastAsia="zh-CN"/>
        </w:rPr>
        <w:t>乐山市沐川生态环境局</w:t>
      </w:r>
      <w:r>
        <w:rPr>
          <w:rFonts w:hint="eastAsia" w:ascii="宋体" w:hAnsi="宋体" w:eastAsia="宋体" w:cs="宋体"/>
          <w:b w:val="0"/>
          <w:bCs w:val="0"/>
          <w:color w:val="auto"/>
          <w:sz w:val="24"/>
          <w:highlight w:val="none"/>
        </w:rPr>
        <w:t>省控空气自动监测站二氧化硫、氮氧化物（含气象五参数）设备更换项目，共计1个包。采购预算</w:t>
      </w:r>
      <w:r>
        <w:rPr>
          <w:rFonts w:hint="eastAsia" w:ascii="宋体" w:hAnsi="宋体" w:eastAsia="宋体" w:cs="宋体"/>
          <w:b w:val="0"/>
          <w:bCs w:val="0"/>
          <w:color w:val="auto"/>
          <w:sz w:val="24"/>
          <w:highlight w:val="none"/>
          <w:lang w:val="en-US" w:eastAsia="zh-CN"/>
        </w:rPr>
        <w:t>40</w:t>
      </w:r>
      <w:r>
        <w:rPr>
          <w:rFonts w:hint="eastAsia" w:ascii="宋体" w:hAnsi="宋体" w:eastAsia="宋体" w:cs="宋体"/>
          <w:b w:val="0"/>
          <w:bCs w:val="0"/>
          <w:color w:val="auto"/>
          <w:sz w:val="24"/>
          <w:highlight w:val="none"/>
        </w:rPr>
        <w:t>万元，最高限价</w:t>
      </w:r>
      <w:r>
        <w:rPr>
          <w:rFonts w:hint="eastAsia" w:ascii="宋体" w:hAnsi="宋体" w:eastAsia="宋体" w:cs="宋体"/>
          <w:b w:val="0"/>
          <w:bCs w:val="0"/>
          <w:color w:val="auto"/>
          <w:sz w:val="24"/>
          <w:highlight w:val="none"/>
          <w:lang w:val="en-US" w:eastAsia="zh-CN"/>
        </w:rPr>
        <w:t>40</w:t>
      </w:r>
      <w:r>
        <w:rPr>
          <w:rFonts w:hint="eastAsia" w:ascii="宋体" w:hAnsi="宋体" w:eastAsia="宋体" w:cs="宋体"/>
          <w:b w:val="0"/>
          <w:bCs w:val="0"/>
          <w:color w:val="auto"/>
          <w:sz w:val="24"/>
          <w:highlight w:val="none"/>
        </w:rPr>
        <w:t>万元，超过最高限价的报价，其响应文件按无效处理。</w:t>
      </w:r>
    </w:p>
    <w:p>
      <w:pPr>
        <w:pStyle w:val="33"/>
        <w:keepNext w:val="0"/>
        <w:keepLines w:val="0"/>
        <w:pageBreakBefore w:val="0"/>
        <w:kinsoku/>
        <w:wordWrap/>
        <w:overflowPunct/>
        <w:topLinePunct w:val="0"/>
        <w:autoSpaceDE/>
        <w:autoSpaceDN/>
        <w:bidi w:val="0"/>
        <w:adjustRightInd/>
        <w:snapToGrid w:val="0"/>
        <w:spacing w:before="0" w:after="0"/>
        <w:ind w:left="0" w:leftChars="0" w:firstLine="480" w:firstLineChars="200"/>
        <w:jc w:val="left"/>
        <w:textAlignment w:val="auto"/>
        <w:rPr>
          <w:rFonts w:hint="eastAsia" w:ascii="宋体" w:hAnsi="宋体" w:eastAsia="宋体" w:cs="宋体"/>
          <w:b w:val="0"/>
          <w:bCs w:val="0"/>
          <w:color w:val="auto"/>
          <w:sz w:val="24"/>
          <w:highlight w:val="none"/>
          <w:lang w:eastAsia="zh-CN"/>
        </w:rPr>
      </w:pPr>
      <w:r>
        <w:rPr>
          <w:rFonts w:hint="eastAsia" w:ascii="宋体" w:hAnsi="宋体" w:eastAsia="宋体" w:cs="宋体"/>
          <w:b w:val="0"/>
          <w:bCs w:val="0"/>
          <w:color w:val="auto"/>
          <w:sz w:val="24"/>
          <w:highlight w:val="none"/>
          <w:lang w:eastAsia="zh-CN"/>
        </w:rPr>
        <w:t>本项目所属行业：工业。</w:t>
      </w:r>
    </w:p>
    <w:p>
      <w:pPr>
        <w:pStyle w:val="5"/>
        <w:numPr>
          <w:ilvl w:val="0"/>
          <w:numId w:val="1"/>
        </w:numPr>
        <w:bidi w:val="0"/>
        <w:rPr>
          <w:rFonts w:hint="eastAsia"/>
          <w:color w:val="auto"/>
        </w:rPr>
      </w:pPr>
      <w:r>
        <w:rPr>
          <w:rFonts w:hint="eastAsia"/>
          <w:color w:val="auto"/>
          <w:lang w:eastAsia="zh-CN"/>
        </w:rPr>
        <w:t>采购需求及产品技术</w:t>
      </w:r>
      <w:r>
        <w:rPr>
          <w:rFonts w:hint="eastAsia"/>
          <w:color w:val="auto"/>
        </w:rPr>
        <w:t>要求</w:t>
      </w:r>
    </w:p>
    <w:p>
      <w:pPr>
        <w:pStyle w:val="3"/>
        <w:numPr>
          <w:ilvl w:val="0"/>
          <w:numId w:val="0"/>
        </w:numPr>
        <w:spacing w:before="156" w:beforeLines="50" w:after="156" w:afterLines="50" w:line="360" w:lineRule="auto"/>
        <w:ind w:leftChars="0"/>
        <w:rPr>
          <w:rFonts w:ascii="宋体" w:hAnsi="宋体" w:eastAsia="宋体"/>
          <w:color w:val="auto"/>
          <w:sz w:val="32"/>
          <w:szCs w:val="32"/>
        </w:rPr>
      </w:pPr>
      <w:r>
        <w:rPr>
          <w:rFonts w:hint="eastAsia" w:ascii="宋体" w:hAnsi="宋体" w:eastAsia="宋体" w:cs="宋体"/>
          <w:b/>
          <w:bCs/>
          <w:color w:val="auto"/>
        </w:rPr>
        <w:t>★</w:t>
      </w:r>
      <w:r>
        <w:rPr>
          <w:rFonts w:hint="eastAsia" w:ascii="宋体" w:hAnsi="宋体" w:eastAsia="宋体"/>
          <w:color w:val="auto"/>
          <w:sz w:val="32"/>
          <w:szCs w:val="32"/>
          <w:lang w:eastAsia="zh-CN"/>
        </w:rPr>
        <w:t>（一）采购</w:t>
      </w:r>
      <w:r>
        <w:rPr>
          <w:rFonts w:hint="eastAsia" w:ascii="宋体" w:hAnsi="宋体" w:eastAsia="宋体"/>
          <w:color w:val="auto"/>
          <w:sz w:val="32"/>
          <w:szCs w:val="32"/>
        </w:rPr>
        <w:t>需求</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2694"/>
        <w:gridCol w:w="1154"/>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olor w:val="auto"/>
                <w:sz w:val="24"/>
                <w:szCs w:val="24"/>
              </w:rPr>
            </w:pPr>
            <w:r>
              <w:rPr>
                <w:rFonts w:hint="eastAsia" w:ascii="宋体" w:hAnsi="宋体" w:eastAsia="宋体"/>
                <w:color w:val="auto"/>
                <w:sz w:val="24"/>
                <w:szCs w:val="24"/>
              </w:rPr>
              <w:t>序号</w:t>
            </w:r>
          </w:p>
        </w:tc>
        <w:tc>
          <w:tcPr>
            <w:tcW w:w="269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olor w:val="auto"/>
                <w:sz w:val="24"/>
                <w:szCs w:val="24"/>
              </w:rPr>
            </w:pPr>
            <w:r>
              <w:rPr>
                <w:rFonts w:hint="eastAsia" w:ascii="宋体" w:hAnsi="宋体" w:eastAsia="宋体"/>
                <w:color w:val="auto"/>
                <w:sz w:val="24"/>
                <w:szCs w:val="24"/>
              </w:rPr>
              <w:t>产品</w:t>
            </w:r>
          </w:p>
        </w:tc>
        <w:tc>
          <w:tcPr>
            <w:tcW w:w="115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olor w:val="auto"/>
                <w:sz w:val="24"/>
                <w:szCs w:val="24"/>
              </w:rPr>
            </w:pPr>
            <w:r>
              <w:rPr>
                <w:rFonts w:hint="eastAsia" w:ascii="宋体" w:hAnsi="宋体" w:eastAsia="宋体"/>
                <w:color w:val="auto"/>
                <w:sz w:val="24"/>
                <w:szCs w:val="24"/>
              </w:rPr>
              <w:t>数量</w:t>
            </w:r>
          </w:p>
        </w:tc>
        <w:tc>
          <w:tcPr>
            <w:tcW w:w="1659"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olor w:val="auto"/>
                <w:sz w:val="24"/>
                <w:szCs w:val="24"/>
              </w:rPr>
            </w:pPr>
            <w:r>
              <w:rPr>
                <w:rFonts w:hint="eastAsia" w:ascii="宋体" w:hAnsi="宋体" w:eastAsia="宋体"/>
                <w:color w:val="auto"/>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olor w:val="auto"/>
                <w:sz w:val="24"/>
                <w:szCs w:val="24"/>
              </w:rPr>
            </w:pPr>
            <w:r>
              <w:rPr>
                <w:rFonts w:hint="eastAsia" w:ascii="宋体" w:hAnsi="宋体" w:eastAsia="宋体"/>
                <w:color w:val="auto"/>
                <w:sz w:val="24"/>
                <w:szCs w:val="24"/>
              </w:rPr>
              <w:t>1</w:t>
            </w:r>
          </w:p>
        </w:tc>
        <w:tc>
          <w:tcPr>
            <w:tcW w:w="269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olor w:val="auto"/>
                <w:sz w:val="24"/>
                <w:szCs w:val="24"/>
              </w:rPr>
            </w:pPr>
            <w:r>
              <w:rPr>
                <w:rFonts w:hint="eastAsia" w:ascii="宋体" w:hAnsi="宋体" w:eastAsia="宋体"/>
                <w:color w:val="auto"/>
                <w:sz w:val="24"/>
                <w:szCs w:val="24"/>
              </w:rPr>
              <w:t>二氧化硫分析仪</w:t>
            </w:r>
          </w:p>
        </w:tc>
        <w:tc>
          <w:tcPr>
            <w:tcW w:w="115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olor w:val="auto"/>
                <w:sz w:val="24"/>
                <w:szCs w:val="24"/>
              </w:rPr>
            </w:pPr>
            <w:r>
              <w:rPr>
                <w:rFonts w:hint="eastAsia" w:ascii="宋体" w:hAnsi="宋体" w:eastAsia="宋体"/>
                <w:color w:val="auto"/>
                <w:sz w:val="24"/>
                <w:szCs w:val="24"/>
              </w:rPr>
              <w:t>1</w:t>
            </w:r>
          </w:p>
        </w:tc>
        <w:tc>
          <w:tcPr>
            <w:tcW w:w="1659"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olor w:val="auto"/>
                <w:sz w:val="24"/>
                <w:szCs w:val="24"/>
              </w:rPr>
            </w:pPr>
            <w:r>
              <w:rPr>
                <w:rFonts w:hint="eastAsia" w:ascii="宋体" w:hAnsi="宋体" w:eastAsia="宋体"/>
                <w:color w:val="auto"/>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olor w:val="auto"/>
                <w:sz w:val="24"/>
                <w:szCs w:val="24"/>
              </w:rPr>
            </w:pPr>
            <w:r>
              <w:rPr>
                <w:rFonts w:hint="eastAsia" w:ascii="宋体" w:hAnsi="宋体" w:eastAsia="宋体"/>
                <w:color w:val="auto"/>
                <w:sz w:val="24"/>
                <w:szCs w:val="24"/>
              </w:rPr>
              <w:t>2</w:t>
            </w:r>
          </w:p>
        </w:tc>
        <w:tc>
          <w:tcPr>
            <w:tcW w:w="269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olor w:val="auto"/>
                <w:sz w:val="24"/>
                <w:szCs w:val="24"/>
              </w:rPr>
            </w:pPr>
            <w:r>
              <w:rPr>
                <w:rFonts w:hint="eastAsia" w:ascii="宋体" w:hAnsi="宋体" w:eastAsia="宋体"/>
                <w:color w:val="auto"/>
                <w:sz w:val="24"/>
                <w:szCs w:val="24"/>
              </w:rPr>
              <w:t>氮氧化物分析仪</w:t>
            </w:r>
          </w:p>
        </w:tc>
        <w:tc>
          <w:tcPr>
            <w:tcW w:w="115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olor w:val="auto"/>
                <w:sz w:val="24"/>
                <w:szCs w:val="24"/>
              </w:rPr>
            </w:pPr>
            <w:r>
              <w:rPr>
                <w:rFonts w:hint="eastAsia" w:ascii="宋体" w:hAnsi="宋体" w:eastAsia="宋体"/>
                <w:color w:val="auto"/>
                <w:sz w:val="24"/>
                <w:szCs w:val="24"/>
              </w:rPr>
              <w:t>1</w:t>
            </w:r>
          </w:p>
        </w:tc>
        <w:tc>
          <w:tcPr>
            <w:tcW w:w="1659"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olor w:val="auto"/>
                <w:sz w:val="24"/>
                <w:szCs w:val="24"/>
              </w:rPr>
            </w:pPr>
            <w:r>
              <w:rPr>
                <w:rFonts w:hint="eastAsia" w:ascii="宋体" w:hAnsi="宋体" w:eastAsia="宋体"/>
                <w:color w:val="auto"/>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olor w:val="auto"/>
                <w:sz w:val="24"/>
                <w:szCs w:val="24"/>
                <w:lang w:eastAsia="zh-CN"/>
              </w:rPr>
            </w:pPr>
            <w:r>
              <w:rPr>
                <w:rFonts w:hint="eastAsia" w:ascii="宋体" w:hAnsi="宋体" w:eastAsia="宋体"/>
                <w:color w:val="auto"/>
                <w:sz w:val="24"/>
                <w:szCs w:val="24"/>
                <w:lang w:val="en-US" w:eastAsia="zh-CN"/>
              </w:rPr>
              <w:t>3</w:t>
            </w:r>
          </w:p>
        </w:tc>
        <w:tc>
          <w:tcPr>
            <w:tcW w:w="269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olor w:val="auto"/>
                <w:sz w:val="24"/>
                <w:szCs w:val="24"/>
              </w:rPr>
            </w:pPr>
            <w:r>
              <w:rPr>
                <w:rFonts w:hint="eastAsia" w:ascii="宋体" w:hAnsi="宋体" w:eastAsia="宋体"/>
                <w:color w:val="auto"/>
                <w:sz w:val="24"/>
                <w:szCs w:val="24"/>
              </w:rPr>
              <w:t>气象仪（五参数）</w:t>
            </w:r>
          </w:p>
        </w:tc>
        <w:tc>
          <w:tcPr>
            <w:tcW w:w="115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w:t>
            </w:r>
          </w:p>
        </w:tc>
        <w:tc>
          <w:tcPr>
            <w:tcW w:w="1659"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olor w:val="auto"/>
                <w:sz w:val="24"/>
                <w:szCs w:val="24"/>
              </w:rPr>
            </w:pPr>
            <w:r>
              <w:rPr>
                <w:rFonts w:hint="eastAsia" w:ascii="宋体" w:hAnsi="宋体" w:eastAsia="宋体"/>
                <w:color w:val="auto"/>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olor w:val="auto"/>
                <w:sz w:val="24"/>
                <w:szCs w:val="24"/>
                <w:lang w:eastAsia="zh-CN"/>
              </w:rPr>
            </w:pPr>
            <w:r>
              <w:rPr>
                <w:rFonts w:hint="eastAsia" w:ascii="宋体" w:hAnsi="宋体" w:eastAsia="宋体"/>
                <w:color w:val="auto"/>
                <w:sz w:val="24"/>
                <w:szCs w:val="24"/>
                <w:lang w:val="en-US" w:eastAsia="zh-CN"/>
              </w:rPr>
              <w:t>4</w:t>
            </w:r>
          </w:p>
        </w:tc>
        <w:tc>
          <w:tcPr>
            <w:tcW w:w="269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olor w:val="auto"/>
                <w:sz w:val="24"/>
                <w:szCs w:val="24"/>
              </w:rPr>
            </w:pPr>
            <w:r>
              <w:rPr>
                <w:rFonts w:hint="eastAsia" w:ascii="宋体" w:hAnsi="宋体" w:eastAsia="宋体"/>
                <w:color w:val="auto"/>
                <w:sz w:val="24"/>
                <w:szCs w:val="24"/>
              </w:rPr>
              <w:t>动态校准仪</w:t>
            </w:r>
          </w:p>
        </w:tc>
        <w:tc>
          <w:tcPr>
            <w:tcW w:w="115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olor w:val="auto"/>
                <w:sz w:val="24"/>
                <w:szCs w:val="24"/>
              </w:rPr>
            </w:pPr>
            <w:r>
              <w:rPr>
                <w:rFonts w:hint="eastAsia" w:ascii="宋体" w:hAnsi="宋体" w:eastAsia="宋体"/>
                <w:color w:val="auto"/>
                <w:sz w:val="24"/>
                <w:szCs w:val="24"/>
              </w:rPr>
              <w:t>1</w:t>
            </w:r>
          </w:p>
        </w:tc>
        <w:tc>
          <w:tcPr>
            <w:tcW w:w="1659"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olor w:val="auto"/>
                <w:sz w:val="24"/>
                <w:szCs w:val="24"/>
              </w:rPr>
            </w:pPr>
            <w:r>
              <w:rPr>
                <w:rFonts w:hint="eastAsia" w:ascii="宋体" w:hAnsi="宋体" w:eastAsia="宋体"/>
                <w:color w:val="auto"/>
                <w:sz w:val="24"/>
                <w:szCs w:val="24"/>
              </w:rPr>
              <w:t>台</w:t>
            </w:r>
          </w:p>
        </w:tc>
      </w:tr>
    </w:tbl>
    <w:p>
      <w:pPr>
        <w:pStyle w:val="2"/>
        <w:rPr>
          <w:rFonts w:hint="eastAsia" w:ascii="宋体" w:hAnsi="宋体" w:eastAsia="宋体" w:cs="黑体"/>
          <w:b/>
          <w:bCs/>
          <w:color w:val="auto"/>
          <w:kern w:val="44"/>
          <w:sz w:val="32"/>
          <w:szCs w:val="32"/>
          <w:lang w:val="en-US" w:eastAsia="zh-CN" w:bidi="ar-SA"/>
        </w:rPr>
      </w:pPr>
    </w:p>
    <w:p>
      <w:pPr>
        <w:rPr>
          <w:rFonts w:hint="eastAsia"/>
          <w:color w:val="auto"/>
          <w:lang w:eastAsia="zh-CN"/>
        </w:rPr>
      </w:pPr>
      <w:r>
        <w:rPr>
          <w:rFonts w:hint="eastAsia" w:ascii="宋体" w:hAnsi="宋体" w:eastAsia="宋体" w:cs="黑体"/>
          <w:b/>
          <w:bCs/>
          <w:color w:val="auto"/>
          <w:kern w:val="44"/>
          <w:sz w:val="32"/>
          <w:szCs w:val="32"/>
          <w:lang w:val="en-US" w:eastAsia="zh-CN" w:bidi="ar-SA"/>
        </w:rPr>
        <w:t>（二）产品技术要求</w:t>
      </w:r>
    </w:p>
    <w:p>
      <w:pPr>
        <w:pStyle w:val="4"/>
        <w:numPr>
          <w:ilvl w:val="0"/>
          <w:numId w:val="2"/>
        </w:numPr>
        <w:spacing w:before="156" w:beforeLines="50" w:after="156" w:afterLines="5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二氧化硫分析仪</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（1）设备用途：用于环境空气中二氧化硫浓度的监测；</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（2）配置要求：含过滤滤膜等；</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（3）技术参数：</w:t>
      </w:r>
    </w:p>
    <w:p>
      <w:pPr>
        <w:pStyle w:val="34"/>
        <w:numPr>
          <w:ilvl w:val="0"/>
          <w:numId w:val="3"/>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分析方法：紫外荧光法；</w:t>
      </w:r>
    </w:p>
    <w:p>
      <w:pPr>
        <w:pStyle w:val="34"/>
        <w:numPr>
          <w:ilvl w:val="0"/>
          <w:numId w:val="3"/>
        </w:numPr>
        <w:spacing w:line="360" w:lineRule="auto"/>
        <w:ind w:left="900" w:leftChars="200" w:hanging="480" w:hangingChars="200"/>
        <w:rPr>
          <w:rFonts w:hint="eastAsia" w:ascii="宋体" w:hAnsi="宋体" w:eastAsia="宋体" w:cs="宋体"/>
          <w:color w:val="auto"/>
          <w:sz w:val="24"/>
          <w:szCs w:val="24"/>
        </w:rPr>
      </w:pPr>
      <w:r>
        <w:rPr>
          <w:rFonts w:hint="eastAsia" w:cs="宋体"/>
          <w:color w:val="auto"/>
          <w:sz w:val="24"/>
          <w:szCs w:val="24"/>
          <w:lang w:eastAsia="zh-CN"/>
        </w:rPr>
        <w:t>量程：</w:t>
      </w:r>
    </w:p>
    <w:p>
      <w:pPr>
        <w:pStyle w:val="34"/>
        <w:numPr>
          <w:ilvl w:val="0"/>
          <w:numId w:val="0"/>
        </w:numPr>
        <w:spacing w:line="360" w:lineRule="auto"/>
        <w:ind w:left="420" w:leftChars="0"/>
        <w:rPr>
          <w:rFonts w:hint="eastAsia" w:ascii="宋体" w:hAnsi="宋体" w:eastAsia="宋体" w:cs="宋体"/>
          <w:color w:val="auto"/>
          <w:sz w:val="24"/>
          <w:szCs w:val="24"/>
        </w:rPr>
      </w:pPr>
      <w:r>
        <w:rPr>
          <w:rFonts w:ascii="宋体" w:hAnsi="宋体" w:eastAsia="宋体" w:cs="宋体"/>
          <w:color w:val="auto"/>
          <w:sz w:val="24"/>
          <w:szCs w:val="24"/>
        </w:rPr>
        <w:t>0-0.05, 0.1, 0.2, 0.5, 1, 2, 5, 10, 20, 50,100ppm；0-0.2, 0.5, 1, 2, 5, 10, 20, 50, 200 , 250mg/m3。</w:t>
      </w:r>
    </w:p>
    <w:p>
      <w:pPr>
        <w:pStyle w:val="34"/>
        <w:numPr>
          <w:ilvl w:val="0"/>
          <w:numId w:val="3"/>
        </w:numPr>
        <w:spacing w:line="360" w:lineRule="auto"/>
        <w:ind w:left="900" w:leftChars="200" w:hanging="480" w:hangingChars="200"/>
        <w:rPr>
          <w:rFonts w:hint="eastAsia" w:ascii="宋体" w:hAnsi="宋体" w:eastAsia="宋体" w:cs="宋体"/>
          <w:color w:val="auto"/>
          <w:sz w:val="24"/>
          <w:szCs w:val="24"/>
        </w:rPr>
      </w:pPr>
      <w:r>
        <w:rPr>
          <w:rFonts w:ascii="宋体" w:hAnsi="宋体" w:eastAsia="宋体" w:cs="宋体"/>
          <w:color w:val="auto"/>
          <w:sz w:val="24"/>
          <w:szCs w:val="24"/>
        </w:rPr>
        <w:t>用户量程：0-0.05至10ppm；0-0.2至25mg/m3</w:t>
      </w:r>
      <w:r>
        <w:rPr>
          <w:rFonts w:ascii="宋体" w:hAnsi="宋体" w:eastAsia="宋体" w:cs="宋体"/>
          <w:color w:val="auto"/>
          <w:sz w:val="24"/>
          <w:szCs w:val="24"/>
        </w:rPr>
        <w:br w:type="textWrapping"/>
      </w:r>
    </w:p>
    <w:p>
      <w:pPr>
        <w:pStyle w:val="34"/>
        <w:numPr>
          <w:ilvl w:val="0"/>
          <w:numId w:val="3"/>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零点噪声：</w:t>
      </w:r>
      <w:r>
        <w:rPr>
          <w:rFonts w:ascii="宋体" w:hAnsi="宋体" w:eastAsia="宋体" w:cs="宋体"/>
          <w:color w:val="auto"/>
          <w:sz w:val="24"/>
          <w:szCs w:val="24"/>
        </w:rPr>
        <w:t>≤0.2nmol/mol</w:t>
      </w:r>
    </w:p>
    <w:p>
      <w:pPr>
        <w:pStyle w:val="34"/>
        <w:numPr>
          <w:ilvl w:val="0"/>
          <w:numId w:val="3"/>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量程噪声：</w:t>
      </w:r>
      <w:r>
        <w:rPr>
          <w:rFonts w:ascii="宋体" w:hAnsi="宋体" w:eastAsia="宋体" w:cs="宋体"/>
          <w:color w:val="auto"/>
          <w:sz w:val="24"/>
          <w:szCs w:val="24"/>
        </w:rPr>
        <w:t>≤0.4nmol/mol</w:t>
      </w:r>
    </w:p>
    <w:p>
      <w:pPr>
        <w:pStyle w:val="34"/>
        <w:numPr>
          <w:ilvl w:val="0"/>
          <w:numId w:val="3"/>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最低检出限：</w:t>
      </w:r>
      <w:r>
        <w:rPr>
          <w:rFonts w:ascii="宋体" w:hAnsi="宋体" w:eastAsia="宋体" w:cs="宋体"/>
          <w:color w:val="auto"/>
          <w:sz w:val="24"/>
          <w:szCs w:val="24"/>
        </w:rPr>
        <w:t>≤0.4nmol/mol</w:t>
      </w:r>
      <w:r>
        <w:rPr>
          <w:rFonts w:ascii="宋体" w:hAnsi="宋体" w:eastAsia="宋体" w:cs="宋体"/>
          <w:color w:val="auto"/>
          <w:sz w:val="24"/>
          <w:szCs w:val="24"/>
        </w:rPr>
        <w:br w:type="textWrapping"/>
      </w:r>
      <w:r>
        <w:rPr>
          <w:rFonts w:ascii="宋体" w:hAnsi="宋体" w:eastAsia="宋体" w:cs="宋体"/>
          <w:color w:val="auto"/>
          <w:sz w:val="24"/>
          <w:szCs w:val="24"/>
        </w:rPr>
        <w:t>★（6）示值误差：≤±0.1%F.S (提供环境保护部环境监测仪器质量监督检验中心检测报告)</w:t>
      </w:r>
    </w:p>
    <w:p>
      <w:pPr>
        <w:pStyle w:val="34"/>
        <w:numPr>
          <w:ilvl w:val="0"/>
          <w:numId w:val="3"/>
        </w:numPr>
        <w:spacing w:line="360" w:lineRule="auto"/>
        <w:ind w:left="900" w:leftChars="200" w:hanging="480" w:hangingChars="200"/>
        <w:rPr>
          <w:rFonts w:hint="eastAsia" w:ascii="宋体" w:hAnsi="宋体" w:eastAsia="宋体" w:cs="宋体"/>
          <w:color w:val="auto"/>
          <w:sz w:val="24"/>
          <w:szCs w:val="24"/>
        </w:rPr>
      </w:pPr>
      <w:r>
        <w:rPr>
          <w:rFonts w:ascii="宋体" w:hAnsi="宋体" w:eastAsia="宋体" w:cs="宋体"/>
          <w:color w:val="auto"/>
          <w:sz w:val="24"/>
          <w:szCs w:val="24"/>
        </w:rPr>
        <w:t>20%量程精密度：≤5 nmol/mol</w:t>
      </w:r>
    </w:p>
    <w:p>
      <w:pPr>
        <w:pStyle w:val="34"/>
        <w:numPr>
          <w:ilvl w:val="0"/>
          <w:numId w:val="3"/>
        </w:numPr>
        <w:spacing w:line="360" w:lineRule="auto"/>
        <w:ind w:left="900" w:leftChars="200" w:hanging="480" w:hangingChars="200"/>
        <w:rPr>
          <w:rFonts w:hint="eastAsia" w:ascii="宋体" w:hAnsi="宋体" w:eastAsia="宋体" w:cs="宋体"/>
          <w:color w:val="auto"/>
          <w:sz w:val="24"/>
          <w:szCs w:val="24"/>
        </w:rPr>
      </w:pPr>
      <w:r>
        <w:rPr>
          <w:rFonts w:ascii="宋体" w:hAnsi="宋体" w:eastAsia="宋体" w:cs="宋体"/>
          <w:color w:val="auto"/>
          <w:sz w:val="24"/>
          <w:szCs w:val="24"/>
        </w:rPr>
        <w:t>★80%量程精密度：≤0.8nmol/mol(提供环境保护部环境监测仪器质量监督检验中心检测报告)</w:t>
      </w:r>
    </w:p>
    <w:p>
      <w:pPr>
        <w:pStyle w:val="34"/>
        <w:numPr>
          <w:ilvl w:val="0"/>
          <w:numId w:val="3"/>
        </w:numPr>
        <w:spacing w:line="360" w:lineRule="auto"/>
        <w:ind w:left="900" w:leftChars="200" w:hanging="480" w:hangingChars="200"/>
        <w:rPr>
          <w:rFonts w:hint="eastAsia" w:ascii="宋体" w:hAnsi="宋体" w:eastAsia="宋体" w:cs="宋体"/>
          <w:color w:val="auto"/>
          <w:sz w:val="24"/>
          <w:szCs w:val="24"/>
        </w:rPr>
      </w:pPr>
      <w:r>
        <w:rPr>
          <w:rFonts w:ascii="宋体" w:hAnsi="宋体" w:eastAsia="宋体" w:cs="宋体"/>
          <w:color w:val="auto"/>
          <w:sz w:val="24"/>
          <w:szCs w:val="24"/>
        </w:rPr>
        <w:t>精度：1％读数或为1ppb</w:t>
      </w:r>
    </w:p>
    <w:p>
      <w:pPr>
        <w:pStyle w:val="34"/>
        <w:numPr>
          <w:ilvl w:val="0"/>
          <w:numId w:val="3"/>
        </w:numPr>
        <w:spacing w:line="360" w:lineRule="auto"/>
        <w:ind w:left="900" w:leftChars="200" w:hanging="480" w:hangingChars="200"/>
        <w:rPr>
          <w:rFonts w:hint="eastAsia" w:ascii="宋体" w:hAnsi="宋体" w:eastAsia="宋体" w:cs="宋体"/>
          <w:color w:val="auto"/>
          <w:sz w:val="24"/>
          <w:szCs w:val="24"/>
        </w:rPr>
      </w:pPr>
      <w:r>
        <w:rPr>
          <w:rFonts w:ascii="宋体" w:hAnsi="宋体" w:eastAsia="宋体" w:cs="宋体"/>
          <w:color w:val="auto"/>
          <w:sz w:val="24"/>
          <w:szCs w:val="24"/>
        </w:rPr>
        <w:t>线性：±1％满量程</w:t>
      </w:r>
    </w:p>
    <w:p>
      <w:pPr>
        <w:pStyle w:val="34"/>
        <w:numPr>
          <w:ilvl w:val="0"/>
          <w:numId w:val="3"/>
        </w:numPr>
        <w:spacing w:line="360" w:lineRule="auto"/>
        <w:ind w:left="900" w:leftChars="200" w:hanging="480" w:hangingChars="200"/>
        <w:rPr>
          <w:rFonts w:hint="eastAsia" w:ascii="宋体" w:hAnsi="宋体" w:eastAsia="宋体" w:cs="宋体"/>
          <w:color w:val="auto"/>
          <w:sz w:val="24"/>
          <w:szCs w:val="24"/>
        </w:rPr>
      </w:pPr>
      <w:r>
        <w:rPr>
          <w:rFonts w:ascii="宋体" w:hAnsi="宋体" w:eastAsia="宋体" w:cs="宋体"/>
          <w:color w:val="auto"/>
          <w:sz w:val="24"/>
          <w:szCs w:val="24"/>
        </w:rPr>
        <w:t>示值误差：&lt;2%</w:t>
      </w:r>
    </w:p>
    <w:p>
      <w:pPr>
        <w:pStyle w:val="34"/>
        <w:numPr>
          <w:ilvl w:val="0"/>
          <w:numId w:val="3"/>
        </w:numPr>
        <w:spacing w:line="360" w:lineRule="auto"/>
        <w:ind w:left="900" w:leftChars="200" w:hanging="480" w:hangingChars="200"/>
        <w:rPr>
          <w:rFonts w:hint="eastAsia" w:ascii="宋体" w:hAnsi="宋体" w:eastAsia="宋体" w:cs="宋体"/>
          <w:color w:val="auto"/>
          <w:sz w:val="24"/>
          <w:szCs w:val="24"/>
        </w:rPr>
      </w:pPr>
      <w:r>
        <w:rPr>
          <w:rFonts w:ascii="宋体" w:hAnsi="宋体" w:eastAsia="宋体" w:cs="宋体"/>
          <w:color w:val="auto"/>
          <w:sz w:val="24"/>
          <w:szCs w:val="24"/>
        </w:rPr>
        <w:t>诊断功能：仪器有自诊断及报警功能。</w:t>
      </w:r>
    </w:p>
    <w:p>
      <w:pPr>
        <w:pStyle w:val="34"/>
        <w:numPr>
          <w:ilvl w:val="0"/>
          <w:numId w:val="3"/>
        </w:numPr>
        <w:spacing w:line="360" w:lineRule="auto"/>
        <w:ind w:left="900" w:leftChars="200" w:hanging="480" w:hangingChars="200"/>
        <w:rPr>
          <w:rFonts w:hint="eastAsia" w:ascii="宋体" w:hAnsi="宋体" w:eastAsia="宋体" w:cs="宋体"/>
          <w:color w:val="auto"/>
          <w:sz w:val="24"/>
          <w:szCs w:val="24"/>
        </w:rPr>
      </w:pPr>
      <w:r>
        <w:rPr>
          <w:rFonts w:ascii="宋体" w:hAnsi="宋体" w:eastAsia="宋体" w:cs="宋体"/>
          <w:color w:val="auto"/>
          <w:sz w:val="24"/>
          <w:szCs w:val="24"/>
        </w:rPr>
        <w:t>采样流量：0.5升/分钟</w:t>
      </w:r>
    </w:p>
    <w:p>
      <w:pPr>
        <w:pStyle w:val="34"/>
        <w:numPr>
          <w:ilvl w:val="0"/>
          <w:numId w:val="3"/>
        </w:numPr>
        <w:spacing w:line="360" w:lineRule="auto"/>
        <w:ind w:left="900" w:leftChars="200" w:hanging="480" w:hangingChars="200"/>
        <w:rPr>
          <w:rFonts w:hint="eastAsia" w:ascii="宋体" w:hAnsi="宋体" w:eastAsia="宋体" w:cs="宋体"/>
          <w:color w:val="auto"/>
          <w:sz w:val="24"/>
          <w:szCs w:val="24"/>
        </w:rPr>
      </w:pPr>
      <w:r>
        <w:rPr>
          <w:rFonts w:ascii="宋体" w:hAnsi="宋体" w:eastAsia="宋体" w:cs="宋体"/>
          <w:color w:val="auto"/>
          <w:sz w:val="24"/>
          <w:szCs w:val="24"/>
        </w:rPr>
        <w:t>工作温度：20℃~30℃</w:t>
      </w:r>
    </w:p>
    <w:p>
      <w:pPr>
        <w:pStyle w:val="34"/>
        <w:numPr>
          <w:ilvl w:val="0"/>
          <w:numId w:val="3"/>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24h零点漂移：＜±1ppb</w:t>
      </w:r>
    </w:p>
    <w:p>
      <w:pPr>
        <w:pStyle w:val="34"/>
        <w:numPr>
          <w:ilvl w:val="0"/>
          <w:numId w:val="3"/>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24h20%量程漂移：≤±5ppb</w:t>
      </w:r>
    </w:p>
    <w:p>
      <w:pPr>
        <w:pStyle w:val="34"/>
        <w:numPr>
          <w:ilvl w:val="0"/>
          <w:numId w:val="3"/>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24h80%量程漂移：≤±10ppb</w:t>
      </w:r>
    </w:p>
    <w:p>
      <w:pPr>
        <w:pStyle w:val="34"/>
        <w:numPr>
          <w:ilvl w:val="0"/>
          <w:numId w:val="3"/>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响应时间：小于180秒（从0上升到90％满量程）</w:t>
      </w:r>
    </w:p>
    <w:p>
      <w:pPr>
        <w:pStyle w:val="34"/>
        <w:numPr>
          <w:ilvl w:val="0"/>
          <w:numId w:val="3"/>
        </w:numPr>
        <w:spacing w:line="360" w:lineRule="auto"/>
        <w:ind w:left="900" w:leftChars="200" w:hanging="480" w:hangingChars="200"/>
        <w:rPr>
          <w:rFonts w:hint="eastAsia" w:ascii="宋体" w:hAnsi="宋体" w:eastAsia="宋体" w:cs="宋体"/>
          <w:color w:val="auto"/>
          <w:sz w:val="24"/>
          <w:szCs w:val="24"/>
        </w:rPr>
      </w:pPr>
      <w:r>
        <w:rPr>
          <w:rFonts w:hint="eastAsia" w:cs="宋体"/>
          <w:color w:val="auto"/>
          <w:sz w:val="24"/>
          <w:szCs w:val="24"/>
          <w:lang w:eastAsia="zh-CN"/>
        </w:rPr>
        <w:t>★</w:t>
      </w:r>
      <w:r>
        <w:rPr>
          <w:rFonts w:hint="eastAsia" w:ascii="宋体" w:hAnsi="宋体" w:eastAsia="宋体" w:cs="宋体"/>
          <w:color w:val="auto"/>
          <w:sz w:val="24"/>
          <w:szCs w:val="24"/>
        </w:rPr>
        <w:t xml:space="preserve">电压稳定性：≤±0.2%F.S. </w:t>
      </w:r>
    </w:p>
    <w:p>
      <w:pPr>
        <w:pStyle w:val="34"/>
        <w:numPr>
          <w:ilvl w:val="0"/>
          <w:numId w:val="3"/>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流量稳定性：≤±5%</w:t>
      </w:r>
    </w:p>
    <w:p>
      <w:pPr>
        <w:pStyle w:val="34"/>
        <w:numPr>
          <w:ilvl w:val="0"/>
          <w:numId w:val="3"/>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环境温度变化影响：≤1ppb/℃</w:t>
      </w:r>
    </w:p>
    <w:p>
      <w:pPr>
        <w:pStyle w:val="34"/>
        <w:numPr>
          <w:ilvl w:val="0"/>
          <w:numId w:val="3"/>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干扰成分影响：≤±4%F.S.（H2O）、≤±4%F.S.（甲苯）</w:t>
      </w:r>
    </w:p>
    <w:p>
      <w:pPr>
        <w:pStyle w:val="34"/>
        <w:numPr>
          <w:ilvl w:val="0"/>
          <w:numId w:val="3"/>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采样口和校准口浓度偏差：≤1%</w:t>
      </w:r>
    </w:p>
    <w:p>
      <w:pPr>
        <w:pStyle w:val="34"/>
        <w:numPr>
          <w:ilvl w:val="0"/>
          <w:numId w:val="3"/>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7d零点漂移：≤±10ppb</w:t>
      </w:r>
    </w:p>
    <w:p>
      <w:pPr>
        <w:pStyle w:val="34"/>
        <w:numPr>
          <w:ilvl w:val="0"/>
          <w:numId w:val="3"/>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7d量程漂移：≤±20ppb</w:t>
      </w:r>
    </w:p>
    <w:p>
      <w:pPr>
        <w:pStyle w:val="34"/>
        <w:numPr>
          <w:ilvl w:val="0"/>
          <w:numId w:val="3"/>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平均故障天数：≥7d</w:t>
      </w:r>
    </w:p>
    <w:p>
      <w:pPr>
        <w:pStyle w:val="34"/>
        <w:numPr>
          <w:ilvl w:val="0"/>
          <w:numId w:val="3"/>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电源要求：220±10%VAC，50Hz</w:t>
      </w:r>
    </w:p>
    <w:p>
      <w:pPr>
        <w:pStyle w:val="34"/>
        <w:numPr>
          <w:ilvl w:val="0"/>
          <w:numId w:val="3"/>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模拟输出信号：DC 0-1.0V、0-5.0V、0-10.0V、0-20mA</w:t>
      </w:r>
    </w:p>
    <w:p>
      <w:pPr>
        <w:pStyle w:val="34"/>
        <w:numPr>
          <w:ilvl w:val="0"/>
          <w:numId w:val="3"/>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数字输出信号：RS232/485数字接口；数字接口至少2个（分别用于本地数采仪、VPN实时传输和智能维护和质控系统接口）；</w:t>
      </w:r>
    </w:p>
    <w:p>
      <w:pPr>
        <w:pStyle w:val="34"/>
        <w:numPr>
          <w:ilvl w:val="0"/>
          <w:numId w:val="3"/>
        </w:numPr>
        <w:spacing w:line="360" w:lineRule="auto"/>
        <w:ind w:left="900" w:leftChars="200" w:hanging="480" w:hangingChars="200"/>
        <w:rPr>
          <w:rFonts w:hint="eastAsia" w:ascii="宋体" w:hAnsi="宋体" w:eastAsia="宋体" w:cs="宋体"/>
          <w:color w:val="auto"/>
          <w:sz w:val="24"/>
          <w:szCs w:val="24"/>
          <w:highlight w:val="none"/>
        </w:rPr>
      </w:pPr>
      <w:r>
        <w:rPr>
          <w:rFonts w:hint="eastAsia" w:cs="宋体"/>
          <w:color w:val="auto"/>
          <w:sz w:val="24"/>
          <w:szCs w:val="24"/>
          <w:lang w:val="en-US" w:eastAsia="zh-CN"/>
        </w:rPr>
        <w:t xml:space="preserve"> </w:t>
      </w:r>
      <w:r>
        <w:rPr>
          <w:rFonts w:ascii="宋体" w:hAnsi="宋体" w:eastAsia="宋体" w:cs="宋体"/>
          <w:color w:val="auto"/>
          <w:sz w:val="24"/>
          <w:szCs w:val="24"/>
        </w:rPr>
        <w:t>输入： 16 路数字输入 ；</w:t>
      </w:r>
    </w:p>
    <w:p>
      <w:pPr>
        <w:pStyle w:val="34"/>
        <w:numPr>
          <w:ilvl w:val="0"/>
          <w:numId w:val="3"/>
        </w:numPr>
        <w:spacing w:line="360" w:lineRule="auto"/>
        <w:ind w:left="900" w:leftChars="200" w:hanging="480" w:hangingChars="200"/>
        <w:rPr>
          <w:rFonts w:hint="eastAsia" w:ascii="宋体" w:hAnsi="宋体" w:eastAsia="宋体" w:cs="宋体"/>
          <w:color w:val="auto"/>
          <w:sz w:val="24"/>
          <w:szCs w:val="24"/>
          <w:highlight w:val="none"/>
        </w:rPr>
      </w:pPr>
      <w:r>
        <w:rPr>
          <w:rFonts w:ascii="宋体" w:hAnsi="宋体" w:eastAsia="宋体" w:cs="宋体"/>
          <w:color w:val="auto"/>
          <w:sz w:val="24"/>
          <w:szCs w:val="24"/>
        </w:rPr>
        <w:t>具有来电自动启动功能；</w:t>
      </w:r>
    </w:p>
    <w:p>
      <w:pPr>
        <w:pStyle w:val="34"/>
        <w:numPr>
          <w:ilvl w:val="0"/>
          <w:numId w:val="3"/>
        </w:numPr>
        <w:spacing w:line="360" w:lineRule="auto"/>
        <w:ind w:left="900" w:leftChars="200" w:hanging="480" w:hangingChars="200"/>
        <w:rPr>
          <w:rFonts w:hint="eastAsia" w:ascii="宋体" w:hAnsi="宋体" w:eastAsia="宋体" w:cs="宋体"/>
          <w:color w:val="auto"/>
          <w:sz w:val="24"/>
          <w:szCs w:val="24"/>
        </w:rPr>
      </w:pPr>
      <w:r>
        <w:rPr>
          <w:rFonts w:ascii="宋体" w:hAnsi="宋体" w:eastAsia="宋体" w:cs="宋体"/>
          <w:color w:val="auto"/>
          <w:sz w:val="24"/>
          <w:szCs w:val="24"/>
        </w:rPr>
        <w:t>校准：能够具有自动校零、校跨，显示仪器的操作状态和远距离诊断；</w:t>
      </w:r>
      <w:r>
        <w:rPr>
          <w:rFonts w:ascii="宋体" w:hAnsi="宋体" w:eastAsia="宋体" w:cs="宋体"/>
          <w:color w:val="auto"/>
          <w:sz w:val="24"/>
          <w:szCs w:val="24"/>
        </w:rPr>
        <w:br w:type="textWrapping"/>
      </w:r>
    </w:p>
    <w:p>
      <w:pPr>
        <w:pStyle w:val="34"/>
        <w:numPr>
          <w:ilvl w:val="0"/>
          <w:numId w:val="3"/>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数据导出导入功能：前面板具有2个或2个以上USB接口；（提供产品图片佐证）</w:t>
      </w:r>
    </w:p>
    <w:p>
      <w:pPr>
        <w:pStyle w:val="34"/>
        <w:numPr>
          <w:ilvl w:val="0"/>
          <w:numId w:val="3"/>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数据存储：独立内存，支持参数存储，可存储超过100天的15分钟均值数据自动备份功能；</w:t>
      </w:r>
    </w:p>
    <w:p>
      <w:pPr>
        <w:pStyle w:val="34"/>
        <w:numPr>
          <w:ilvl w:val="0"/>
          <w:numId w:val="3"/>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校准：具有自动校零、校跨（紫外荧光法）功能，仪器状态自动实时监控、诊断功能，手动远离距仪器校准、状态监控、诊断功能；</w:t>
      </w:r>
    </w:p>
    <w:p>
      <w:pPr>
        <w:pStyle w:val="34"/>
        <w:numPr>
          <w:ilvl w:val="0"/>
          <w:numId w:val="3"/>
        </w:numPr>
        <w:spacing w:line="360" w:lineRule="auto"/>
        <w:ind w:left="900" w:leftChars="200" w:hanging="480" w:hangingChars="200"/>
        <w:rPr>
          <w:rFonts w:hint="eastAsia" w:ascii="宋体" w:hAnsi="宋体" w:eastAsia="宋体" w:cs="宋体"/>
          <w:color w:val="auto"/>
          <w:sz w:val="24"/>
          <w:szCs w:val="24"/>
        </w:rPr>
      </w:pPr>
      <w:r>
        <w:rPr>
          <w:rFonts w:hint="eastAsia" w:cs="宋体"/>
          <w:color w:val="auto"/>
          <w:sz w:val="24"/>
          <w:szCs w:val="24"/>
          <w:lang w:eastAsia="zh-CN"/>
        </w:rPr>
        <w:t>★</w:t>
      </w:r>
      <w:r>
        <w:rPr>
          <w:rFonts w:hint="eastAsia" w:ascii="宋体" w:hAnsi="宋体" w:eastAsia="宋体" w:cs="宋体"/>
          <w:color w:val="auto"/>
          <w:sz w:val="24"/>
          <w:szCs w:val="24"/>
        </w:rPr>
        <w:t>操作界面：全中文彩色触摸屏显示，可实时显示浓度数据曲线；（提供产品图片佐证）</w:t>
      </w:r>
    </w:p>
    <w:p>
      <w:pPr>
        <w:pStyle w:val="34"/>
        <w:numPr>
          <w:ilvl w:val="0"/>
          <w:numId w:val="3"/>
        </w:numPr>
        <w:spacing w:line="360" w:lineRule="auto"/>
        <w:ind w:left="900" w:leftChars="200" w:hanging="480" w:hangingChars="200"/>
        <w:rPr>
          <w:rFonts w:hint="eastAsia" w:ascii="宋体" w:hAnsi="宋体" w:eastAsia="宋体" w:cs="宋体"/>
          <w:color w:val="auto"/>
          <w:sz w:val="24"/>
          <w:szCs w:val="24"/>
          <w:highlight w:val="none"/>
        </w:rPr>
      </w:pPr>
      <w:r>
        <w:rPr>
          <w:rFonts w:hint="eastAsia" w:cs="宋体"/>
          <w:color w:val="auto"/>
          <w:sz w:val="24"/>
          <w:szCs w:val="24"/>
          <w:highlight w:val="none"/>
          <w:lang w:eastAsia="zh-CN"/>
        </w:rPr>
        <w:t>应提供有效的</w:t>
      </w:r>
      <w:r>
        <w:rPr>
          <w:rFonts w:hint="eastAsia" w:ascii="宋体" w:hAnsi="宋体" w:eastAsia="宋体" w:cs="宋体"/>
          <w:color w:val="auto"/>
          <w:sz w:val="24"/>
          <w:szCs w:val="24"/>
          <w:highlight w:val="none"/>
        </w:rPr>
        <w:t>投标产品在中国环境监测总站环境空气气态污染物（SO2、NO2、O3、CO）连续自动监测系统适用性检测合格名录</w:t>
      </w:r>
      <w:r>
        <w:rPr>
          <w:rFonts w:hint="eastAsia" w:cs="宋体"/>
          <w:color w:val="auto"/>
          <w:sz w:val="24"/>
          <w:szCs w:val="24"/>
          <w:highlight w:val="none"/>
          <w:lang w:eastAsia="zh-CN"/>
        </w:rPr>
        <w:t>的截图</w:t>
      </w:r>
      <w:r>
        <w:rPr>
          <w:rFonts w:hint="eastAsia" w:ascii="宋体" w:hAnsi="宋体" w:eastAsia="宋体" w:cs="宋体"/>
          <w:color w:val="auto"/>
          <w:sz w:val="24"/>
          <w:szCs w:val="24"/>
          <w:highlight w:val="none"/>
        </w:rPr>
        <w:t>；</w:t>
      </w:r>
    </w:p>
    <w:p>
      <w:pPr>
        <w:pStyle w:val="34"/>
        <w:numPr>
          <w:ilvl w:val="0"/>
          <w:numId w:val="0"/>
        </w:numPr>
        <w:spacing w:line="360" w:lineRule="auto"/>
        <w:ind w:left="420" w:leftChars="0"/>
        <w:rPr>
          <w:rFonts w:hint="eastAsia" w:ascii="宋体" w:hAnsi="宋体" w:eastAsia="宋体" w:cs="宋体"/>
          <w:color w:val="auto"/>
          <w:sz w:val="24"/>
          <w:szCs w:val="24"/>
          <w:highlight w:val="none"/>
        </w:rPr>
      </w:pPr>
      <w:r>
        <w:rPr>
          <w:rFonts w:hint="eastAsia" w:cs="宋体"/>
          <w:color w:val="auto"/>
          <w:sz w:val="24"/>
          <w:szCs w:val="24"/>
          <w:highlight w:val="none"/>
          <w:lang w:eastAsia="zh-CN"/>
        </w:rPr>
        <w:t>注：</w:t>
      </w:r>
      <w:r>
        <w:rPr>
          <w:rFonts w:hint="eastAsia" w:ascii="宋体" w:hAnsi="宋体" w:eastAsia="宋体" w:cs="宋体"/>
          <w:color w:val="auto"/>
          <w:sz w:val="24"/>
          <w:szCs w:val="24"/>
          <w:highlight w:val="none"/>
        </w:rPr>
        <w:t>投标时提供生态环境部监测仪器设备质量监督检验中心出具的整机适用性测试报告</w:t>
      </w:r>
      <w:r>
        <w:rPr>
          <w:rFonts w:hint="eastAsia" w:cs="宋体"/>
          <w:color w:val="auto"/>
          <w:sz w:val="24"/>
          <w:szCs w:val="24"/>
          <w:highlight w:val="none"/>
          <w:lang w:eastAsia="zh-CN"/>
        </w:rPr>
        <w:t>复印件</w:t>
      </w:r>
      <w:r>
        <w:rPr>
          <w:rFonts w:hint="eastAsia" w:ascii="宋体" w:hAnsi="宋体" w:eastAsia="宋体" w:cs="宋体"/>
          <w:color w:val="auto"/>
          <w:sz w:val="24"/>
          <w:szCs w:val="24"/>
          <w:highlight w:val="none"/>
        </w:rPr>
        <w:t>，以上参数在测试报告中若有检测结果，须以检测报告结果作为响应评审依据。</w:t>
      </w:r>
    </w:p>
    <w:p>
      <w:pPr>
        <w:pStyle w:val="4"/>
        <w:numPr>
          <w:ilvl w:val="0"/>
          <w:numId w:val="2"/>
        </w:numPr>
        <w:spacing w:before="156" w:beforeLines="50" w:after="156" w:afterLines="5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氮氧化物分析仪</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（1）设备用途：用于环境空气中氮氧化物浓度的监测；</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（2）配置要求：含过滤滤膜等；</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（3）技术参数：</w:t>
      </w:r>
    </w:p>
    <w:p>
      <w:pPr>
        <w:pStyle w:val="34"/>
        <w:numPr>
          <w:ilvl w:val="0"/>
          <w:numId w:val="4"/>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分析方法：化学发光法；</w:t>
      </w:r>
    </w:p>
    <w:p>
      <w:pPr>
        <w:pStyle w:val="34"/>
        <w:numPr>
          <w:ilvl w:val="0"/>
          <w:numId w:val="4"/>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量程：</w:t>
      </w:r>
    </w:p>
    <w:p>
      <w:pPr>
        <w:pStyle w:val="34"/>
        <w:numPr>
          <w:ilvl w:val="0"/>
          <w:numId w:val="0"/>
        </w:numPr>
        <w:spacing w:line="360" w:lineRule="auto"/>
        <w:ind w:left="420" w:leftChars="0"/>
        <w:rPr>
          <w:rFonts w:hint="eastAsia" w:ascii="宋体" w:hAnsi="宋体" w:eastAsia="宋体" w:cs="宋体"/>
          <w:color w:val="auto"/>
          <w:sz w:val="24"/>
          <w:szCs w:val="24"/>
        </w:rPr>
      </w:pPr>
      <w:r>
        <w:rPr>
          <w:rFonts w:ascii="宋体" w:hAnsi="宋体" w:eastAsia="宋体" w:cs="宋体"/>
          <w:color w:val="auto"/>
          <w:sz w:val="24"/>
          <w:szCs w:val="24"/>
        </w:rPr>
        <w:t>0-0.05, 0.1, 0.2, 0.5, 1, 2, 5, 10, 20, 50 ,100ppm；0-0.1, 0.2, 0.5, 1, 2, 5, 10, 20, 50, 100 , 150 mg/m3。 </w:t>
      </w:r>
      <w:r>
        <w:rPr>
          <w:rFonts w:ascii="宋体" w:hAnsi="宋体" w:eastAsia="宋体" w:cs="宋体"/>
          <w:color w:val="auto"/>
          <w:sz w:val="24"/>
          <w:szCs w:val="24"/>
        </w:rPr>
        <w:br w:type="textWrapping"/>
      </w:r>
      <w:r>
        <w:rPr>
          <w:rFonts w:ascii="宋体" w:hAnsi="宋体" w:eastAsia="宋体" w:cs="宋体"/>
          <w:color w:val="auto"/>
          <w:sz w:val="24"/>
          <w:szCs w:val="24"/>
        </w:rPr>
        <w:t>（3）用户量程:0-0.05至20ppm,0-0.1至30 mg/m3</w:t>
      </w:r>
      <w:r>
        <w:rPr>
          <w:rFonts w:ascii="宋体" w:hAnsi="宋体" w:eastAsia="宋体" w:cs="宋体"/>
          <w:color w:val="auto"/>
          <w:sz w:val="24"/>
          <w:szCs w:val="24"/>
        </w:rPr>
        <w:br w:type="textWrapping"/>
      </w:r>
      <w:r>
        <w:rPr>
          <w:rFonts w:ascii="宋体" w:hAnsi="宋体" w:eastAsia="宋体" w:cs="宋体"/>
          <w:color w:val="auto"/>
          <w:sz w:val="24"/>
          <w:szCs w:val="24"/>
        </w:rPr>
        <w:t>★（4）量程噪声：≤0.6nmol/mol（提供环境保护部环境监测仪器质量监督检验中心检测报告)</w:t>
      </w:r>
      <w:r>
        <w:rPr>
          <w:rFonts w:ascii="宋体" w:hAnsi="宋体" w:eastAsia="宋体" w:cs="宋体"/>
          <w:color w:val="auto"/>
          <w:sz w:val="24"/>
          <w:szCs w:val="24"/>
        </w:rPr>
        <w:br w:type="textWrapping"/>
      </w:r>
      <w:r>
        <w:rPr>
          <w:rFonts w:ascii="宋体" w:hAnsi="宋体" w:eastAsia="宋体" w:cs="宋体"/>
          <w:color w:val="auto"/>
          <w:sz w:val="24"/>
          <w:szCs w:val="24"/>
        </w:rPr>
        <w:t>★（5）最低检出限：＜0.1nmol/mol （提供环境保护部环境监测仪器质量监督检验中心检测报告)</w:t>
      </w:r>
      <w:r>
        <w:rPr>
          <w:rFonts w:ascii="宋体" w:hAnsi="宋体" w:eastAsia="宋体" w:cs="宋体"/>
          <w:color w:val="auto"/>
          <w:sz w:val="24"/>
          <w:szCs w:val="24"/>
        </w:rPr>
        <w:br w:type="textWrapping"/>
      </w:r>
      <w:r>
        <w:rPr>
          <w:rFonts w:ascii="宋体" w:hAnsi="宋体" w:eastAsia="宋体" w:cs="宋体"/>
          <w:color w:val="auto"/>
          <w:sz w:val="24"/>
          <w:szCs w:val="24"/>
        </w:rPr>
        <w:t>（6）示值误差：≤±2%F.S.</w:t>
      </w:r>
      <w:r>
        <w:rPr>
          <w:rFonts w:ascii="宋体" w:hAnsi="宋体" w:eastAsia="宋体" w:cs="宋体"/>
          <w:color w:val="auto"/>
          <w:sz w:val="24"/>
          <w:szCs w:val="24"/>
        </w:rPr>
        <w:br w:type="textWrapping"/>
      </w:r>
      <w:r>
        <w:rPr>
          <w:rFonts w:ascii="宋体" w:hAnsi="宋体" w:eastAsia="宋体" w:cs="宋体"/>
          <w:color w:val="auto"/>
          <w:sz w:val="24"/>
          <w:szCs w:val="24"/>
        </w:rPr>
        <w:t>（7）20%量程精密度：≤1nmol/mol</w:t>
      </w:r>
      <w:r>
        <w:rPr>
          <w:rFonts w:ascii="宋体" w:hAnsi="宋体" w:eastAsia="宋体" w:cs="宋体"/>
          <w:color w:val="auto"/>
          <w:sz w:val="24"/>
          <w:szCs w:val="24"/>
        </w:rPr>
        <w:br w:type="textWrapping"/>
      </w:r>
      <w:r>
        <w:rPr>
          <w:rFonts w:ascii="宋体" w:hAnsi="宋体" w:eastAsia="宋体" w:cs="宋体"/>
          <w:color w:val="auto"/>
          <w:sz w:val="24"/>
          <w:szCs w:val="24"/>
        </w:rPr>
        <w:t>★（8）80%量程精密度：≤0.9nmol/mol（ 环境保护部环境监测仪器质量监督检验中心检测报告)</w:t>
      </w:r>
      <w:r>
        <w:rPr>
          <w:rFonts w:ascii="宋体" w:hAnsi="宋体" w:eastAsia="宋体" w:cs="宋体"/>
          <w:color w:val="auto"/>
          <w:sz w:val="24"/>
          <w:szCs w:val="24"/>
        </w:rPr>
        <w:br w:type="textWrapping"/>
      </w:r>
      <w:r>
        <w:rPr>
          <w:rFonts w:ascii="宋体" w:hAnsi="宋体" w:eastAsia="宋体" w:cs="宋体"/>
          <w:color w:val="auto"/>
          <w:sz w:val="24"/>
          <w:szCs w:val="24"/>
        </w:rPr>
        <w:t>（9）精度：±0.4ppb(500ppb量程)</w:t>
      </w:r>
      <w:r>
        <w:rPr>
          <w:rFonts w:ascii="宋体" w:hAnsi="宋体" w:eastAsia="宋体" w:cs="宋体"/>
          <w:color w:val="auto"/>
          <w:sz w:val="24"/>
          <w:szCs w:val="24"/>
        </w:rPr>
        <w:br w:type="textWrapping"/>
      </w:r>
      <w:r>
        <w:rPr>
          <w:rFonts w:ascii="宋体" w:hAnsi="宋体" w:eastAsia="宋体" w:cs="宋体"/>
          <w:color w:val="auto"/>
          <w:sz w:val="24"/>
          <w:szCs w:val="24"/>
        </w:rPr>
        <w:t>（10）线性：±1％满量程</w:t>
      </w:r>
      <w:r>
        <w:rPr>
          <w:rFonts w:ascii="宋体" w:hAnsi="宋体" w:eastAsia="宋体" w:cs="宋体"/>
          <w:color w:val="auto"/>
          <w:sz w:val="24"/>
          <w:szCs w:val="24"/>
        </w:rPr>
        <w:br w:type="textWrapping"/>
      </w:r>
      <w:r>
        <w:rPr>
          <w:rFonts w:ascii="宋体" w:hAnsi="宋体" w:eastAsia="宋体" w:cs="宋体"/>
          <w:color w:val="auto"/>
          <w:sz w:val="24"/>
          <w:szCs w:val="24"/>
        </w:rPr>
        <w:t>（11）示值误差：1％ 读数</w:t>
      </w:r>
      <w:r>
        <w:rPr>
          <w:rFonts w:ascii="宋体" w:hAnsi="宋体" w:eastAsia="宋体" w:cs="宋体"/>
          <w:color w:val="auto"/>
          <w:sz w:val="24"/>
          <w:szCs w:val="24"/>
        </w:rPr>
        <w:br w:type="textWrapping"/>
      </w:r>
      <w:r>
        <w:rPr>
          <w:rFonts w:ascii="宋体" w:hAnsi="宋体" w:eastAsia="宋体" w:cs="宋体"/>
          <w:color w:val="auto"/>
          <w:sz w:val="24"/>
          <w:szCs w:val="24"/>
        </w:rPr>
        <w:t>（12）诊断功能：仪器有自诊断及报警功能</w:t>
      </w:r>
      <w:r>
        <w:rPr>
          <w:rFonts w:ascii="宋体" w:hAnsi="宋体" w:eastAsia="宋体" w:cs="宋体"/>
          <w:color w:val="auto"/>
          <w:sz w:val="24"/>
          <w:szCs w:val="24"/>
        </w:rPr>
        <w:br w:type="textWrapping"/>
      </w:r>
      <w:r>
        <w:rPr>
          <w:rFonts w:ascii="宋体" w:hAnsi="宋体" w:eastAsia="宋体" w:cs="宋体"/>
          <w:color w:val="auto"/>
          <w:sz w:val="24"/>
          <w:szCs w:val="24"/>
        </w:rPr>
        <w:t>（13）采样流量：0.6-0.8升/分钟</w:t>
      </w:r>
      <w:r>
        <w:rPr>
          <w:rFonts w:ascii="宋体" w:hAnsi="宋体" w:eastAsia="宋体" w:cs="宋体"/>
          <w:color w:val="auto"/>
          <w:sz w:val="24"/>
          <w:szCs w:val="24"/>
        </w:rPr>
        <w:br w:type="textWrapping"/>
      </w:r>
      <w:r>
        <w:rPr>
          <w:rFonts w:hint="eastAsia" w:ascii="宋体" w:hAnsi="宋体" w:eastAsia="宋体" w:cs="宋体"/>
          <w:color w:val="auto"/>
          <w:sz w:val="24"/>
          <w:szCs w:val="24"/>
        </w:rPr>
        <w:t>零点噪声：＜0.5ppb</w:t>
      </w:r>
    </w:p>
    <w:p>
      <w:pPr>
        <w:pStyle w:val="34"/>
        <w:numPr>
          <w:ilvl w:val="0"/>
          <w:numId w:val="4"/>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24h零点漂移：≤±1ppb</w:t>
      </w:r>
    </w:p>
    <w:p>
      <w:pPr>
        <w:pStyle w:val="34"/>
        <w:numPr>
          <w:ilvl w:val="0"/>
          <w:numId w:val="4"/>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24h20%量程漂移：≤±5ppb</w:t>
      </w:r>
    </w:p>
    <w:p>
      <w:pPr>
        <w:pStyle w:val="34"/>
        <w:numPr>
          <w:ilvl w:val="0"/>
          <w:numId w:val="4"/>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24h80%量程漂移：≤±10ppb</w:t>
      </w:r>
    </w:p>
    <w:p>
      <w:pPr>
        <w:pStyle w:val="34"/>
        <w:numPr>
          <w:ilvl w:val="0"/>
          <w:numId w:val="4"/>
        </w:numPr>
        <w:spacing w:line="360" w:lineRule="auto"/>
        <w:ind w:left="900" w:leftChars="200" w:hanging="480" w:hangingChars="200"/>
        <w:rPr>
          <w:rFonts w:hint="eastAsia" w:ascii="宋体" w:hAnsi="宋体" w:eastAsia="宋体" w:cs="宋体"/>
          <w:color w:val="auto"/>
          <w:sz w:val="24"/>
          <w:szCs w:val="24"/>
        </w:rPr>
      </w:pPr>
      <w:r>
        <w:rPr>
          <w:rFonts w:hint="eastAsia" w:cs="宋体"/>
          <w:color w:val="auto"/>
          <w:sz w:val="24"/>
          <w:szCs w:val="24"/>
          <w:lang w:eastAsia="zh-CN"/>
        </w:rPr>
        <w:t>★</w:t>
      </w:r>
      <w:r>
        <w:rPr>
          <w:rFonts w:hint="eastAsia" w:ascii="宋体" w:hAnsi="宋体" w:eastAsia="宋体" w:cs="宋体"/>
          <w:color w:val="auto"/>
          <w:sz w:val="24"/>
          <w:szCs w:val="24"/>
        </w:rPr>
        <w:t>响应时间：≤60秒（从0上升到90％满量程）</w:t>
      </w:r>
    </w:p>
    <w:p>
      <w:pPr>
        <w:pStyle w:val="34"/>
        <w:numPr>
          <w:ilvl w:val="0"/>
          <w:numId w:val="4"/>
        </w:numPr>
        <w:spacing w:line="360" w:lineRule="auto"/>
        <w:ind w:left="900" w:leftChars="200" w:hanging="480" w:hangingChars="200"/>
        <w:rPr>
          <w:rFonts w:hint="eastAsia" w:ascii="宋体" w:hAnsi="宋体" w:eastAsia="宋体" w:cs="宋体"/>
          <w:color w:val="auto"/>
          <w:sz w:val="24"/>
          <w:szCs w:val="24"/>
        </w:rPr>
      </w:pPr>
      <w:r>
        <w:rPr>
          <w:rFonts w:hint="eastAsia" w:cs="宋体"/>
          <w:color w:val="auto"/>
          <w:sz w:val="24"/>
          <w:szCs w:val="24"/>
          <w:lang w:eastAsia="zh-CN"/>
        </w:rPr>
        <w:t>★</w:t>
      </w:r>
      <w:r>
        <w:rPr>
          <w:rFonts w:hint="eastAsia" w:ascii="宋体" w:hAnsi="宋体" w:eastAsia="宋体" w:cs="宋体"/>
          <w:color w:val="auto"/>
          <w:sz w:val="24"/>
          <w:szCs w:val="24"/>
        </w:rPr>
        <w:t xml:space="preserve">电压稳定性：≤±0.2%F.S. </w:t>
      </w:r>
    </w:p>
    <w:p>
      <w:pPr>
        <w:pStyle w:val="34"/>
        <w:numPr>
          <w:ilvl w:val="0"/>
          <w:numId w:val="4"/>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流量稳定性：≤±5%</w:t>
      </w:r>
    </w:p>
    <w:p>
      <w:pPr>
        <w:pStyle w:val="34"/>
        <w:numPr>
          <w:ilvl w:val="0"/>
          <w:numId w:val="4"/>
        </w:numPr>
        <w:spacing w:line="360" w:lineRule="auto"/>
        <w:ind w:left="900" w:leftChars="200" w:hanging="480" w:hangingChars="200"/>
        <w:rPr>
          <w:rFonts w:hint="eastAsia" w:ascii="宋体" w:hAnsi="宋体" w:eastAsia="宋体" w:cs="宋体"/>
          <w:color w:val="auto"/>
          <w:sz w:val="24"/>
          <w:szCs w:val="24"/>
        </w:rPr>
      </w:pPr>
      <w:r>
        <w:rPr>
          <w:rFonts w:hint="eastAsia" w:cs="宋体"/>
          <w:color w:val="auto"/>
          <w:sz w:val="24"/>
          <w:szCs w:val="24"/>
          <w:lang w:eastAsia="zh-CN"/>
        </w:rPr>
        <w:t>★</w:t>
      </w:r>
      <w:r>
        <w:rPr>
          <w:rFonts w:hint="eastAsia" w:ascii="宋体" w:hAnsi="宋体" w:eastAsia="宋体" w:cs="宋体"/>
          <w:color w:val="auto"/>
          <w:sz w:val="24"/>
          <w:szCs w:val="24"/>
        </w:rPr>
        <w:t xml:space="preserve">环境温度变化影响：＜0.5ppb </w:t>
      </w:r>
    </w:p>
    <w:p>
      <w:pPr>
        <w:pStyle w:val="34"/>
        <w:numPr>
          <w:ilvl w:val="0"/>
          <w:numId w:val="4"/>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转换效率：＞96%</w:t>
      </w:r>
    </w:p>
    <w:p>
      <w:pPr>
        <w:pStyle w:val="34"/>
        <w:numPr>
          <w:ilvl w:val="0"/>
          <w:numId w:val="4"/>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干扰成分影响：＜±0.1%F.S.（H</w:t>
      </w:r>
      <w:r>
        <w:rPr>
          <w:rFonts w:hint="eastAsia" w:ascii="宋体" w:hAnsi="宋体" w:eastAsia="宋体" w:cs="宋体"/>
          <w:color w:val="auto"/>
          <w:sz w:val="24"/>
          <w:szCs w:val="24"/>
          <w:vertAlign w:val="subscript"/>
        </w:rPr>
        <w:t>2</w:t>
      </w:r>
      <w:r>
        <w:rPr>
          <w:rFonts w:hint="eastAsia" w:ascii="宋体" w:hAnsi="宋体" w:eastAsia="宋体" w:cs="宋体"/>
          <w:color w:val="auto"/>
          <w:sz w:val="24"/>
          <w:szCs w:val="24"/>
        </w:rPr>
        <w:t>O）、＜±0.1%F.S.（NH</w:t>
      </w:r>
      <w:r>
        <w:rPr>
          <w:rFonts w:hint="eastAsia" w:ascii="宋体" w:hAnsi="宋体" w:eastAsia="宋体" w:cs="宋体"/>
          <w:color w:val="auto"/>
          <w:sz w:val="24"/>
          <w:szCs w:val="24"/>
          <w:vertAlign w:val="subscript"/>
        </w:rPr>
        <w:t>3</w:t>
      </w:r>
      <w:r>
        <w:rPr>
          <w:rFonts w:hint="eastAsia" w:ascii="宋体" w:hAnsi="宋体" w:eastAsia="宋体" w:cs="宋体"/>
          <w:color w:val="auto"/>
          <w:sz w:val="24"/>
          <w:szCs w:val="24"/>
        </w:rPr>
        <w:t>）、＜±0.1%F.S.（O</w:t>
      </w:r>
      <w:r>
        <w:rPr>
          <w:rFonts w:hint="eastAsia" w:ascii="宋体" w:hAnsi="宋体" w:eastAsia="宋体" w:cs="宋体"/>
          <w:color w:val="auto"/>
          <w:sz w:val="24"/>
          <w:szCs w:val="24"/>
          <w:vertAlign w:val="subscript"/>
        </w:rPr>
        <w:t>3</w:t>
      </w:r>
      <w:r>
        <w:rPr>
          <w:rFonts w:hint="eastAsia" w:ascii="宋体" w:hAnsi="宋体" w:eastAsia="宋体" w:cs="宋体"/>
          <w:color w:val="auto"/>
          <w:sz w:val="24"/>
          <w:szCs w:val="24"/>
        </w:rPr>
        <w:t>）、＜±0.1%F.S.（SO</w:t>
      </w:r>
      <w:r>
        <w:rPr>
          <w:rFonts w:hint="eastAsia" w:ascii="宋体" w:hAnsi="宋体" w:eastAsia="宋体" w:cs="宋体"/>
          <w:color w:val="auto"/>
          <w:sz w:val="24"/>
          <w:szCs w:val="24"/>
          <w:vertAlign w:val="subscript"/>
        </w:rPr>
        <w:t>2</w:t>
      </w:r>
      <w:r>
        <w:rPr>
          <w:rFonts w:hint="eastAsia" w:ascii="宋体" w:hAnsi="宋体" w:eastAsia="宋体" w:cs="宋体"/>
          <w:color w:val="auto"/>
          <w:sz w:val="24"/>
          <w:szCs w:val="24"/>
        </w:rPr>
        <w:t>）</w:t>
      </w:r>
    </w:p>
    <w:p>
      <w:pPr>
        <w:pStyle w:val="34"/>
        <w:numPr>
          <w:ilvl w:val="0"/>
          <w:numId w:val="4"/>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采样口与校准口浓度偏差：≤1%</w:t>
      </w:r>
    </w:p>
    <w:p>
      <w:pPr>
        <w:pStyle w:val="34"/>
        <w:numPr>
          <w:ilvl w:val="0"/>
          <w:numId w:val="4"/>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7d零点漂移：≤±10ppb</w:t>
      </w:r>
    </w:p>
    <w:p>
      <w:pPr>
        <w:pStyle w:val="34"/>
        <w:numPr>
          <w:ilvl w:val="0"/>
          <w:numId w:val="4"/>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7d量程漂移：≤±20ppb</w:t>
      </w:r>
    </w:p>
    <w:p>
      <w:pPr>
        <w:pStyle w:val="34"/>
        <w:numPr>
          <w:ilvl w:val="0"/>
          <w:numId w:val="4"/>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平均故障间隔天数：≥7d</w:t>
      </w:r>
    </w:p>
    <w:p>
      <w:pPr>
        <w:pStyle w:val="34"/>
        <w:numPr>
          <w:ilvl w:val="0"/>
          <w:numId w:val="4"/>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诊断功能：仪器有自诊断及报警功能，具有来电自启功能，故障报警功能；</w:t>
      </w:r>
    </w:p>
    <w:p>
      <w:pPr>
        <w:pStyle w:val="34"/>
        <w:numPr>
          <w:ilvl w:val="0"/>
          <w:numId w:val="4"/>
        </w:numPr>
        <w:spacing w:line="360" w:lineRule="auto"/>
        <w:ind w:left="900" w:leftChars="200" w:hanging="480" w:hangingChars="200"/>
        <w:rPr>
          <w:rFonts w:hint="eastAsia" w:ascii="宋体" w:hAnsi="宋体" w:eastAsia="宋体" w:cs="宋体"/>
          <w:color w:val="auto"/>
          <w:sz w:val="24"/>
          <w:szCs w:val="24"/>
        </w:rPr>
      </w:pPr>
      <w:r>
        <w:rPr>
          <w:rFonts w:ascii="宋体" w:hAnsi="宋体" w:eastAsia="宋体" w:cs="宋体"/>
          <w:color w:val="auto"/>
          <w:sz w:val="24"/>
          <w:szCs w:val="24"/>
        </w:rPr>
        <w:t>具有来电自动启动功能；</w:t>
      </w:r>
    </w:p>
    <w:p>
      <w:pPr>
        <w:pStyle w:val="34"/>
        <w:numPr>
          <w:ilvl w:val="0"/>
          <w:numId w:val="4"/>
        </w:numPr>
        <w:spacing w:line="360" w:lineRule="auto"/>
        <w:ind w:left="900" w:leftChars="200" w:hanging="480" w:hangingChars="200"/>
        <w:rPr>
          <w:rFonts w:hint="eastAsia" w:ascii="宋体" w:hAnsi="宋体" w:eastAsia="宋体" w:cs="宋体"/>
          <w:color w:val="auto"/>
          <w:sz w:val="24"/>
          <w:szCs w:val="24"/>
        </w:rPr>
      </w:pPr>
      <w:r>
        <w:rPr>
          <w:rFonts w:ascii="宋体" w:hAnsi="宋体" w:eastAsia="宋体" w:cs="宋体"/>
          <w:color w:val="auto"/>
          <w:sz w:val="24"/>
          <w:szCs w:val="24"/>
        </w:rPr>
        <w:t>输入：16 路数字输入；</w:t>
      </w:r>
    </w:p>
    <w:p>
      <w:pPr>
        <w:pStyle w:val="34"/>
        <w:numPr>
          <w:ilvl w:val="0"/>
          <w:numId w:val="4"/>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模拟输出信号：DC 0-1.0V、0-5.0V、0-10.0V、0-20mA；</w:t>
      </w:r>
    </w:p>
    <w:p>
      <w:pPr>
        <w:pStyle w:val="34"/>
        <w:numPr>
          <w:ilvl w:val="0"/>
          <w:numId w:val="4"/>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数字输出信号：RS232/485数字接口；数字接口至少2个（分别用于本地数采仪、VPN实时传输和智能维护和质控系统接口）；</w:t>
      </w:r>
    </w:p>
    <w:p>
      <w:pPr>
        <w:pStyle w:val="34"/>
        <w:numPr>
          <w:ilvl w:val="0"/>
          <w:numId w:val="4"/>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数据导出导入功能：前面板具有2个或2个以上USB接口；（提供产品图片佐证）</w:t>
      </w:r>
    </w:p>
    <w:p>
      <w:pPr>
        <w:pStyle w:val="34"/>
        <w:numPr>
          <w:ilvl w:val="0"/>
          <w:numId w:val="4"/>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数据存储功能：独立内存，支持参数存储，可存储超过100天的15分钟均值数据自动备份功能</w:t>
      </w:r>
    </w:p>
    <w:p>
      <w:pPr>
        <w:pStyle w:val="34"/>
        <w:numPr>
          <w:ilvl w:val="0"/>
          <w:numId w:val="4"/>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校准：能够具有自动校零、校跨（化学发光法），显示仪器的操作状态和远距离诊断；</w:t>
      </w:r>
    </w:p>
    <w:p>
      <w:pPr>
        <w:pStyle w:val="34"/>
        <w:numPr>
          <w:ilvl w:val="0"/>
          <w:numId w:val="4"/>
        </w:numPr>
        <w:spacing w:line="360" w:lineRule="auto"/>
        <w:ind w:left="900" w:leftChars="200" w:hanging="480" w:hangingChars="200"/>
        <w:rPr>
          <w:rFonts w:hint="eastAsia" w:ascii="宋体" w:hAnsi="宋体" w:eastAsia="宋体" w:cs="宋体"/>
          <w:color w:val="auto"/>
          <w:sz w:val="24"/>
          <w:szCs w:val="24"/>
          <w:highlight w:val="none"/>
        </w:rPr>
      </w:pPr>
      <w:r>
        <w:rPr>
          <w:rFonts w:hint="eastAsia" w:cs="宋体"/>
          <w:color w:val="auto"/>
          <w:sz w:val="24"/>
          <w:szCs w:val="24"/>
          <w:lang w:eastAsia="zh-CN"/>
        </w:rPr>
        <w:t>★</w:t>
      </w:r>
      <w:r>
        <w:rPr>
          <w:rFonts w:hint="eastAsia" w:ascii="宋体" w:hAnsi="宋体" w:eastAsia="宋体" w:cs="宋体"/>
          <w:color w:val="auto"/>
          <w:sz w:val="24"/>
          <w:szCs w:val="24"/>
        </w:rPr>
        <w:t>操作界面：全中文彩色触摸屏显示，可实时显示浓度数据曲线；</w:t>
      </w:r>
      <w:r>
        <w:rPr>
          <w:rFonts w:hint="eastAsia" w:ascii="宋体" w:hAnsi="宋体" w:eastAsia="宋体" w:cs="宋体"/>
          <w:color w:val="auto"/>
          <w:sz w:val="24"/>
          <w:szCs w:val="24"/>
          <w:highlight w:val="none"/>
        </w:rPr>
        <w:t>（提供产品图片佐证）</w:t>
      </w:r>
    </w:p>
    <w:p>
      <w:pPr>
        <w:pStyle w:val="34"/>
        <w:numPr>
          <w:ilvl w:val="0"/>
          <w:numId w:val="4"/>
        </w:numPr>
        <w:spacing w:line="360" w:lineRule="auto"/>
        <w:ind w:left="900" w:leftChars="200" w:hanging="480" w:hangingChars="200"/>
        <w:rPr>
          <w:rFonts w:hint="eastAsia" w:ascii="宋体" w:hAnsi="宋体" w:eastAsia="宋体" w:cs="宋体"/>
          <w:color w:val="auto"/>
          <w:sz w:val="24"/>
          <w:szCs w:val="24"/>
          <w:highlight w:val="none"/>
        </w:rPr>
      </w:pPr>
      <w:r>
        <w:rPr>
          <w:rFonts w:hint="eastAsia" w:cs="宋体"/>
          <w:color w:val="auto"/>
          <w:sz w:val="24"/>
          <w:szCs w:val="24"/>
          <w:highlight w:val="none"/>
          <w:lang w:eastAsia="zh-CN"/>
        </w:rPr>
        <w:t>应提供有效的</w:t>
      </w:r>
      <w:r>
        <w:rPr>
          <w:rFonts w:hint="eastAsia" w:ascii="宋体" w:hAnsi="宋体" w:eastAsia="宋体" w:cs="宋体"/>
          <w:color w:val="auto"/>
          <w:sz w:val="24"/>
          <w:szCs w:val="24"/>
          <w:highlight w:val="none"/>
        </w:rPr>
        <w:t>投标产品在中国环境监测总站环境空气气态污染物（SO2、NO2、O3、CO）连续自动监测系统适用性检测合格名录</w:t>
      </w:r>
      <w:r>
        <w:rPr>
          <w:rFonts w:hint="eastAsia" w:cs="宋体"/>
          <w:color w:val="auto"/>
          <w:sz w:val="24"/>
          <w:szCs w:val="24"/>
          <w:highlight w:val="none"/>
          <w:lang w:eastAsia="zh-CN"/>
        </w:rPr>
        <w:t>的截图</w:t>
      </w:r>
      <w:r>
        <w:rPr>
          <w:rFonts w:hint="eastAsia" w:ascii="宋体" w:hAnsi="宋体" w:eastAsia="宋体" w:cs="宋体"/>
          <w:color w:val="auto"/>
          <w:sz w:val="24"/>
          <w:szCs w:val="24"/>
          <w:highlight w:val="none"/>
        </w:rPr>
        <w:t>；</w:t>
      </w:r>
    </w:p>
    <w:p>
      <w:pPr>
        <w:pStyle w:val="34"/>
        <w:numPr>
          <w:ilvl w:val="0"/>
          <w:numId w:val="0"/>
        </w:numPr>
        <w:spacing w:line="360" w:lineRule="auto"/>
        <w:ind w:left="420" w:leftChars="0"/>
        <w:rPr>
          <w:rFonts w:hint="eastAsia" w:ascii="宋体" w:hAnsi="宋体" w:eastAsia="宋体" w:cs="宋体"/>
          <w:color w:val="auto"/>
          <w:sz w:val="24"/>
          <w:szCs w:val="24"/>
          <w:highlight w:val="none"/>
        </w:rPr>
      </w:pPr>
      <w:r>
        <w:rPr>
          <w:rFonts w:hint="eastAsia" w:cs="宋体"/>
          <w:color w:val="auto"/>
          <w:sz w:val="24"/>
          <w:szCs w:val="24"/>
          <w:highlight w:val="none"/>
          <w:lang w:eastAsia="zh-CN"/>
        </w:rPr>
        <w:t>注：</w:t>
      </w:r>
      <w:r>
        <w:rPr>
          <w:rFonts w:hint="eastAsia" w:ascii="宋体" w:hAnsi="宋体" w:eastAsia="宋体" w:cs="宋体"/>
          <w:color w:val="auto"/>
          <w:sz w:val="24"/>
          <w:szCs w:val="24"/>
          <w:highlight w:val="none"/>
        </w:rPr>
        <w:t>投标时</w:t>
      </w:r>
      <w:r>
        <w:rPr>
          <w:rFonts w:hint="eastAsia" w:cs="宋体"/>
          <w:color w:val="auto"/>
          <w:sz w:val="24"/>
          <w:szCs w:val="24"/>
          <w:highlight w:val="none"/>
          <w:lang w:eastAsia="zh-CN"/>
        </w:rPr>
        <w:t>须</w:t>
      </w:r>
      <w:r>
        <w:rPr>
          <w:rFonts w:hint="eastAsia" w:ascii="宋体" w:hAnsi="宋体" w:eastAsia="宋体" w:cs="宋体"/>
          <w:color w:val="auto"/>
          <w:sz w:val="24"/>
          <w:szCs w:val="24"/>
          <w:highlight w:val="none"/>
        </w:rPr>
        <w:t>提供生态环境部监测仪器设备质量监督检验中心出具的整机适用性测试报告</w:t>
      </w:r>
      <w:r>
        <w:rPr>
          <w:rFonts w:hint="eastAsia" w:cs="宋体"/>
          <w:color w:val="auto"/>
          <w:sz w:val="24"/>
          <w:szCs w:val="24"/>
          <w:highlight w:val="none"/>
          <w:lang w:eastAsia="zh-CN"/>
        </w:rPr>
        <w:t>复印件</w:t>
      </w:r>
      <w:r>
        <w:rPr>
          <w:rFonts w:hint="eastAsia" w:ascii="宋体" w:hAnsi="宋体" w:eastAsia="宋体" w:cs="宋体"/>
          <w:color w:val="auto"/>
          <w:sz w:val="24"/>
          <w:szCs w:val="24"/>
          <w:highlight w:val="none"/>
        </w:rPr>
        <w:t>，以上参数在测试报告中若有检测结果，须以检测报告结果作为响应评审依据。</w:t>
      </w:r>
    </w:p>
    <w:p>
      <w:pPr>
        <w:pStyle w:val="4"/>
        <w:numPr>
          <w:ilvl w:val="0"/>
          <w:numId w:val="2"/>
        </w:numPr>
        <w:spacing w:before="156" w:beforeLines="50" w:after="156" w:afterLines="5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气象仪（五参数）</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（1）设备用途：用于气象五参数的测定，其中温湿度和气压能进行日常校准。</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（2）配置要求：具备模拟、数字信号，能够支持接入子站相关数据采集系统及数据传输平台；</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（3）技术参数：</w:t>
      </w:r>
    </w:p>
    <w:p>
      <w:pPr>
        <w:pStyle w:val="34"/>
        <w:numPr>
          <w:ilvl w:val="0"/>
          <w:numId w:val="5"/>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温度：测量范围（-40～+60℃），测量精度±0.2℃；</w:t>
      </w:r>
    </w:p>
    <w:p>
      <w:pPr>
        <w:pStyle w:val="34"/>
        <w:numPr>
          <w:ilvl w:val="0"/>
          <w:numId w:val="5"/>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湿度：测量范围0-100%RH，测量精度±3%RH；</w:t>
      </w:r>
    </w:p>
    <w:p>
      <w:pPr>
        <w:pStyle w:val="34"/>
        <w:numPr>
          <w:ilvl w:val="0"/>
          <w:numId w:val="5"/>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气压：测量范围600-1100hPa（或适用于当地气压条件），测量精度±1hPa；</w:t>
      </w:r>
    </w:p>
    <w:p>
      <w:pPr>
        <w:pStyle w:val="34"/>
        <w:numPr>
          <w:ilvl w:val="0"/>
          <w:numId w:val="5"/>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风向：测量范围0-360°，测量精度±3°；</w:t>
      </w:r>
    </w:p>
    <w:p>
      <w:pPr>
        <w:pStyle w:val="34"/>
        <w:numPr>
          <w:ilvl w:val="0"/>
          <w:numId w:val="5"/>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风速：测量范围0-50m/s，测量精度±0.3m/s；</w:t>
      </w:r>
    </w:p>
    <w:p>
      <w:pPr>
        <w:pStyle w:val="34"/>
        <w:numPr>
          <w:ilvl w:val="0"/>
          <w:numId w:val="5"/>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气象塔座：配置专用气象塔和气象杆，其垂直高度应3米、5米、8米可选（根据监测平台离地面高度）；</w:t>
      </w:r>
    </w:p>
    <w:p>
      <w:pPr>
        <w:pStyle w:val="34"/>
        <w:numPr>
          <w:ilvl w:val="0"/>
          <w:numId w:val="5"/>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具有良好的抗酸雨、抗腐蚀性，不漏电漏雨；</w:t>
      </w:r>
    </w:p>
    <w:p>
      <w:pPr>
        <w:pStyle w:val="34"/>
        <w:numPr>
          <w:ilvl w:val="0"/>
          <w:numId w:val="5"/>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安装相应的气象传感器后，能承受12级以上的风力。</w:t>
      </w:r>
    </w:p>
    <w:p>
      <w:pPr>
        <w:pStyle w:val="4"/>
        <w:numPr>
          <w:ilvl w:val="0"/>
          <w:numId w:val="2"/>
        </w:numPr>
        <w:spacing w:before="156" w:beforeLines="50" w:after="156" w:afterLines="5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动态校准仪</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（1）设备用途：用于环境空气污染物分析仪的校准；</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（2）配置要求：能够与分析仪协调形成的工作良好的系统；</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（3）技术参数：</w:t>
      </w:r>
    </w:p>
    <w:p>
      <w:pPr>
        <w:pStyle w:val="34"/>
        <w:numPr>
          <w:ilvl w:val="0"/>
          <w:numId w:val="6"/>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能依据外接标准气体种类提供精确浓度的标准气体输出，完成大气自动监测分析仪器的零点、跨度、精密度及多点校准工作；</w:t>
      </w:r>
    </w:p>
    <w:p>
      <w:pPr>
        <w:pStyle w:val="34"/>
        <w:numPr>
          <w:ilvl w:val="0"/>
          <w:numId w:val="6"/>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具备数字输出接口（不少于2个），将动态校准仪的动作传输至工控机；</w:t>
      </w:r>
    </w:p>
    <w:p>
      <w:pPr>
        <w:pStyle w:val="34"/>
        <w:numPr>
          <w:ilvl w:val="0"/>
          <w:numId w:val="6"/>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数字输入：输入可以开始/停止校准序列；</w:t>
      </w:r>
    </w:p>
    <w:p>
      <w:pPr>
        <w:pStyle w:val="34"/>
        <w:numPr>
          <w:ilvl w:val="0"/>
          <w:numId w:val="6"/>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响应时间：60s；</w:t>
      </w:r>
    </w:p>
    <w:p>
      <w:pPr>
        <w:pStyle w:val="34"/>
        <w:numPr>
          <w:ilvl w:val="0"/>
          <w:numId w:val="6"/>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流量线性误差：≤±1%；</w:t>
      </w:r>
    </w:p>
    <w:p>
      <w:pPr>
        <w:pStyle w:val="34"/>
        <w:numPr>
          <w:ilvl w:val="0"/>
          <w:numId w:val="6"/>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稀释比率：标准100:1～1000:1（可变）； </w:t>
      </w:r>
    </w:p>
    <w:p>
      <w:pPr>
        <w:pStyle w:val="34"/>
        <w:numPr>
          <w:ilvl w:val="0"/>
          <w:numId w:val="6"/>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标气流量计量程：0～100毫升/分钟；</w:t>
      </w:r>
    </w:p>
    <w:p>
      <w:pPr>
        <w:pStyle w:val="34"/>
        <w:numPr>
          <w:ilvl w:val="0"/>
          <w:numId w:val="6"/>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零气流量计量程：≧10升/分钟；</w:t>
      </w:r>
    </w:p>
    <w:p>
      <w:pPr>
        <w:pStyle w:val="34"/>
        <w:numPr>
          <w:ilvl w:val="0"/>
          <w:numId w:val="6"/>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质量流量控制器最佳工作范围能够满足低浓度标气需要；</w:t>
      </w:r>
    </w:p>
    <w:p>
      <w:pPr>
        <w:pStyle w:val="34"/>
        <w:numPr>
          <w:ilvl w:val="0"/>
          <w:numId w:val="6"/>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自动计算稀释气流量或稀释比；</w:t>
      </w:r>
    </w:p>
    <w:p>
      <w:pPr>
        <w:pStyle w:val="34"/>
        <w:numPr>
          <w:ilvl w:val="0"/>
          <w:numId w:val="6"/>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标气接口：3个或以上；</w:t>
      </w:r>
    </w:p>
    <w:p>
      <w:pPr>
        <w:pStyle w:val="34"/>
        <w:numPr>
          <w:ilvl w:val="0"/>
          <w:numId w:val="6"/>
        </w:numPr>
        <w:spacing w:line="360" w:lineRule="auto"/>
        <w:ind w:left="900" w:leftChars="200" w:hanging="480" w:hangingChars="200"/>
        <w:rPr>
          <w:rFonts w:hint="eastAsia" w:ascii="宋体" w:hAnsi="宋体" w:eastAsia="宋体" w:cs="宋体"/>
          <w:color w:val="auto"/>
          <w:sz w:val="24"/>
          <w:szCs w:val="24"/>
        </w:rPr>
      </w:pPr>
      <w:r>
        <w:rPr>
          <w:rFonts w:hint="eastAsia" w:cs="宋体"/>
          <w:color w:val="auto"/>
          <w:sz w:val="24"/>
          <w:szCs w:val="24"/>
          <w:lang w:eastAsia="zh-CN"/>
        </w:rPr>
        <w:t>★</w:t>
      </w:r>
      <w:r>
        <w:rPr>
          <w:rFonts w:hint="eastAsia" w:ascii="宋体" w:hAnsi="宋体" w:eastAsia="宋体" w:cs="宋体"/>
          <w:color w:val="auto"/>
          <w:sz w:val="24"/>
          <w:szCs w:val="24"/>
        </w:rPr>
        <w:t xml:space="preserve">臭氧发生准确度：≤±1%； </w:t>
      </w:r>
    </w:p>
    <w:p>
      <w:pPr>
        <w:pStyle w:val="34"/>
        <w:numPr>
          <w:ilvl w:val="0"/>
          <w:numId w:val="6"/>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臭氧发生器输出范围：0.1-6ppm；</w:t>
      </w:r>
    </w:p>
    <w:p>
      <w:pPr>
        <w:pStyle w:val="34"/>
        <w:numPr>
          <w:ilvl w:val="0"/>
          <w:numId w:val="6"/>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具备中文界面，菜单结构，大屏幕液晶显示，操作方便；</w:t>
      </w:r>
    </w:p>
    <w:p>
      <w:pPr>
        <w:pStyle w:val="34"/>
        <w:numPr>
          <w:ilvl w:val="0"/>
          <w:numId w:val="6"/>
        </w:numPr>
        <w:spacing w:line="360" w:lineRule="auto"/>
        <w:ind w:left="900" w:leftChars="20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仪器具有自诊断报警功能。</w:t>
      </w:r>
    </w:p>
    <w:p>
      <w:pPr>
        <w:spacing w:line="360" w:lineRule="auto"/>
        <w:ind w:firstLine="480" w:firstLineChars="200"/>
        <w:rPr>
          <w:rFonts w:hint="eastAsia" w:ascii="宋体" w:hAnsi="宋体" w:eastAsia="宋体" w:cs="宋体"/>
          <w:b/>
          <w:bCs/>
          <w:color w:val="auto"/>
          <w:sz w:val="24"/>
          <w:szCs w:val="24"/>
          <w:highlight w:val="none"/>
          <w:lang w:eastAsia="zh-CN"/>
        </w:rPr>
      </w:pPr>
      <w:r>
        <w:rPr>
          <w:rFonts w:hint="eastAsia" w:ascii="宋体" w:hAnsi="宋体" w:eastAsia="宋体" w:cs="宋体"/>
          <w:color w:val="auto"/>
          <w:sz w:val="24"/>
          <w:szCs w:val="24"/>
          <w:lang w:eastAsia="zh-CN"/>
        </w:rPr>
        <w:t>注：</w:t>
      </w:r>
      <w:r>
        <w:rPr>
          <w:rFonts w:hint="eastAsia" w:ascii="宋体" w:hAnsi="宋体" w:eastAsia="宋体" w:cs="宋体"/>
          <w:color w:val="auto"/>
          <w:sz w:val="24"/>
          <w:szCs w:val="24"/>
        </w:rPr>
        <w:t>投标时提供生态环境部监测仪器设备质量监督检验中心出具的整机适用性测试报告</w:t>
      </w:r>
      <w:r>
        <w:rPr>
          <w:rFonts w:hint="eastAsia"/>
          <w:color w:val="auto"/>
          <w:lang w:eastAsia="zh-CN"/>
        </w:rPr>
        <w:t>复印件</w:t>
      </w:r>
      <w:r>
        <w:rPr>
          <w:rFonts w:hint="eastAsia" w:ascii="宋体" w:hAnsi="宋体" w:eastAsia="宋体" w:cs="宋体"/>
          <w:color w:val="auto"/>
          <w:sz w:val="24"/>
          <w:szCs w:val="24"/>
        </w:rPr>
        <w:t>，以上参数在测试报告中若有检测结果，须以检测报告结果作为响应评审依据。</w:t>
      </w:r>
    </w:p>
    <w:p>
      <w:pPr>
        <w:pStyle w:val="5"/>
        <w:bidi w:val="0"/>
        <w:rPr>
          <w:rFonts w:hint="eastAsia"/>
          <w:color w:val="auto"/>
          <w:lang w:eastAsia="zh-CN"/>
        </w:rPr>
      </w:pPr>
      <w:r>
        <w:rPr>
          <w:rFonts w:hint="eastAsia" w:ascii="宋体" w:hAnsi="宋体" w:eastAsia="宋体" w:cs="宋体"/>
          <w:b/>
          <w:bCs/>
          <w:color w:val="auto"/>
        </w:rPr>
        <w:t>★</w:t>
      </w:r>
      <w:r>
        <w:rPr>
          <w:rFonts w:hint="eastAsia"/>
          <w:color w:val="auto"/>
          <w:lang w:eastAsia="zh-CN"/>
        </w:rPr>
        <w:t>三</w:t>
      </w:r>
      <w:r>
        <w:rPr>
          <w:rFonts w:hint="eastAsia"/>
          <w:color w:val="auto"/>
        </w:rPr>
        <w:t>、商务要求</w:t>
      </w:r>
    </w:p>
    <w:p>
      <w:pPr>
        <w:spacing w:line="360" w:lineRule="auto"/>
        <w:rPr>
          <w:rFonts w:hint="eastAsia" w:ascii="宋体" w:hAnsi="宋体" w:cs="Times New Roman"/>
          <w:color w:val="auto"/>
          <w:sz w:val="24"/>
          <w:szCs w:val="24"/>
          <w:highlight w:val="none"/>
          <w:lang w:eastAsia="zh-CN"/>
        </w:rPr>
      </w:pPr>
      <w:r>
        <w:rPr>
          <w:rFonts w:hint="eastAsia" w:ascii="宋体" w:hAnsi="宋体" w:cs="Times New Roman"/>
          <w:color w:val="auto"/>
          <w:sz w:val="24"/>
          <w:szCs w:val="24"/>
          <w:highlight w:val="none"/>
          <w:lang w:eastAsia="zh-CN"/>
        </w:rPr>
        <w:t>1、履约时间：</w:t>
      </w:r>
    </w:p>
    <w:p>
      <w:pPr>
        <w:spacing w:line="360" w:lineRule="auto"/>
        <w:ind w:firstLine="480" w:firstLineChars="200"/>
        <w:rPr>
          <w:rFonts w:hint="eastAsia" w:ascii="宋体" w:hAnsi="宋体" w:cs="Times New Roman"/>
          <w:color w:val="auto"/>
          <w:sz w:val="24"/>
          <w:szCs w:val="24"/>
          <w:highlight w:val="none"/>
          <w:lang w:eastAsia="zh-CN"/>
        </w:rPr>
      </w:pPr>
      <w:r>
        <w:rPr>
          <w:rFonts w:hint="eastAsia" w:ascii="宋体" w:hAnsi="宋体" w:cs="Times New Roman"/>
          <w:color w:val="auto"/>
          <w:sz w:val="24"/>
          <w:szCs w:val="24"/>
          <w:highlight w:val="none"/>
          <w:lang w:eastAsia="zh-CN"/>
        </w:rPr>
        <w:t>合同签订后10个工作日内交货，合同签订生效后</w:t>
      </w:r>
      <w:r>
        <w:rPr>
          <w:rFonts w:hint="default" w:ascii="宋体" w:hAnsi="宋体" w:cs="Times New Roman"/>
          <w:color w:val="auto"/>
          <w:sz w:val="24"/>
          <w:szCs w:val="24"/>
          <w:highlight w:val="none"/>
          <w:lang w:val="en-US" w:eastAsia="zh-CN"/>
        </w:rPr>
        <w:t>15</w:t>
      </w:r>
      <w:r>
        <w:rPr>
          <w:rFonts w:hint="eastAsia" w:ascii="宋体" w:hAnsi="宋体" w:cs="Times New Roman"/>
          <w:color w:val="auto"/>
          <w:sz w:val="24"/>
          <w:szCs w:val="24"/>
          <w:highlight w:val="none"/>
          <w:lang w:val="en-US" w:eastAsia="zh-CN"/>
        </w:rPr>
        <w:t>日</w:t>
      </w:r>
      <w:r>
        <w:rPr>
          <w:rFonts w:hint="eastAsia" w:ascii="宋体" w:hAnsi="宋体" w:cs="Times New Roman"/>
          <w:color w:val="auto"/>
          <w:sz w:val="24"/>
          <w:szCs w:val="24"/>
          <w:highlight w:val="none"/>
          <w:lang w:eastAsia="zh-CN"/>
        </w:rPr>
        <w:t>内完成供货安装及调试工作。</w:t>
      </w:r>
    </w:p>
    <w:p>
      <w:pPr>
        <w:spacing w:line="360" w:lineRule="auto"/>
        <w:rPr>
          <w:rFonts w:hint="eastAsia" w:ascii="宋体" w:hAnsi="宋体" w:cs="Times New Roman"/>
          <w:color w:val="auto"/>
          <w:sz w:val="24"/>
          <w:szCs w:val="24"/>
          <w:highlight w:val="none"/>
          <w:lang w:eastAsia="zh-CN"/>
        </w:rPr>
      </w:pPr>
      <w:r>
        <w:rPr>
          <w:rFonts w:hint="eastAsia" w:ascii="宋体" w:hAnsi="宋体" w:cs="Times New Roman"/>
          <w:color w:val="auto"/>
          <w:sz w:val="24"/>
          <w:szCs w:val="24"/>
          <w:highlight w:val="none"/>
          <w:lang w:eastAsia="zh-CN"/>
        </w:rPr>
        <w:t>2、履约地点：</w:t>
      </w:r>
    </w:p>
    <w:p>
      <w:pPr>
        <w:spacing w:line="360" w:lineRule="auto"/>
        <w:ind w:firstLine="480" w:firstLineChars="200"/>
        <w:rPr>
          <w:rFonts w:hint="eastAsia" w:ascii="宋体" w:hAnsi="宋体" w:cs="Times New Roman"/>
          <w:color w:val="auto"/>
          <w:sz w:val="24"/>
          <w:szCs w:val="24"/>
          <w:highlight w:val="none"/>
          <w:lang w:eastAsia="zh-CN"/>
        </w:rPr>
      </w:pPr>
      <w:r>
        <w:rPr>
          <w:rFonts w:hint="eastAsia" w:ascii="宋体" w:hAnsi="宋体" w:cs="Times New Roman"/>
          <w:color w:val="auto"/>
          <w:sz w:val="24"/>
          <w:szCs w:val="24"/>
          <w:highlight w:val="none"/>
          <w:lang w:eastAsia="zh-CN"/>
        </w:rPr>
        <w:t>沐川县。</w:t>
      </w:r>
    </w:p>
    <w:p>
      <w:pPr>
        <w:spacing w:line="360" w:lineRule="auto"/>
        <w:rPr>
          <w:rFonts w:hint="eastAsia" w:ascii="宋体" w:hAnsi="宋体" w:cs="Times New Roman"/>
          <w:color w:val="auto"/>
          <w:sz w:val="24"/>
          <w:szCs w:val="24"/>
          <w:highlight w:val="none"/>
          <w:lang w:eastAsia="zh-CN"/>
        </w:rPr>
      </w:pPr>
      <w:r>
        <w:rPr>
          <w:rFonts w:hint="eastAsia" w:ascii="宋体" w:hAnsi="宋体" w:cs="Times New Roman"/>
          <w:color w:val="auto"/>
          <w:sz w:val="24"/>
          <w:szCs w:val="24"/>
          <w:highlight w:val="none"/>
          <w:lang w:eastAsia="zh-CN"/>
        </w:rPr>
        <w:t>3、售后服务要求：</w:t>
      </w:r>
    </w:p>
    <w:p>
      <w:pPr>
        <w:spacing w:line="360" w:lineRule="auto"/>
        <w:ind w:firstLine="480" w:firstLineChars="200"/>
        <w:rPr>
          <w:rFonts w:hint="eastAsia" w:ascii="宋体" w:hAnsi="宋体" w:cs="Times New Roman"/>
          <w:color w:val="auto"/>
          <w:sz w:val="24"/>
          <w:szCs w:val="24"/>
          <w:highlight w:val="none"/>
          <w:lang w:eastAsia="zh-CN"/>
        </w:rPr>
      </w:pPr>
      <w:r>
        <w:rPr>
          <w:rFonts w:hint="eastAsia" w:ascii="宋体" w:hAnsi="宋体" w:cs="Times New Roman"/>
          <w:color w:val="auto"/>
          <w:sz w:val="24"/>
          <w:szCs w:val="24"/>
          <w:highlight w:val="none"/>
          <w:lang w:eastAsia="zh-CN"/>
        </w:rPr>
        <w:t>质保期为1年，质保期内出现质量问题，中标人在接到通知后4小时内响应到场，24小时内完成维修或更换，并承担修理调换的费用；如货物经投标人2次维修仍不能达到本合同约定的质量标准，视作中标人未能按时交货，采购人有权退货并追究中标人的违约责任。质保期后一年内免费维修，只收取材料成本费。</w:t>
      </w:r>
    </w:p>
    <w:p>
      <w:pPr>
        <w:spacing w:line="360" w:lineRule="auto"/>
        <w:rPr>
          <w:rFonts w:hint="eastAsia" w:ascii="宋体" w:hAnsi="宋体" w:cs="Times New Roman"/>
          <w:color w:val="auto"/>
          <w:sz w:val="24"/>
          <w:szCs w:val="24"/>
          <w:highlight w:val="none"/>
          <w:lang w:eastAsia="zh-CN"/>
        </w:rPr>
      </w:pPr>
      <w:r>
        <w:rPr>
          <w:rFonts w:hint="eastAsia" w:ascii="宋体" w:hAnsi="宋体" w:cs="Times New Roman"/>
          <w:color w:val="auto"/>
          <w:sz w:val="24"/>
          <w:szCs w:val="24"/>
          <w:highlight w:val="none"/>
          <w:lang w:eastAsia="zh-CN"/>
        </w:rPr>
        <w:t>4、付款方式：</w:t>
      </w:r>
    </w:p>
    <w:p>
      <w:pPr>
        <w:spacing w:line="360" w:lineRule="auto"/>
        <w:ind w:firstLine="480" w:firstLineChars="200"/>
        <w:rPr>
          <w:rFonts w:hint="eastAsia" w:ascii="宋体" w:hAnsi="宋体" w:cs="Times New Roman"/>
          <w:color w:val="auto"/>
          <w:sz w:val="24"/>
          <w:szCs w:val="24"/>
          <w:highlight w:val="none"/>
          <w:lang w:eastAsia="zh-CN"/>
        </w:rPr>
      </w:pPr>
      <w:r>
        <w:rPr>
          <w:rFonts w:hint="eastAsia" w:ascii="宋体" w:hAnsi="宋体" w:cs="Times New Roman"/>
          <w:color w:val="auto"/>
          <w:sz w:val="24"/>
          <w:szCs w:val="24"/>
          <w:highlight w:val="none"/>
          <w:lang w:eastAsia="zh-CN"/>
        </w:rPr>
        <w:t>合同签订生效后5个工作日内，采购人支付合同金额的30%作为预付款，项目验收合格后支付至合同价的</w:t>
      </w:r>
      <w:r>
        <w:rPr>
          <w:rFonts w:hint="default" w:ascii="宋体" w:hAnsi="宋体" w:cs="Times New Roman"/>
          <w:color w:val="auto"/>
          <w:sz w:val="24"/>
          <w:szCs w:val="24"/>
          <w:highlight w:val="none"/>
          <w:lang w:val="en-US" w:eastAsia="zh-CN"/>
        </w:rPr>
        <w:t>97%</w:t>
      </w:r>
      <w:r>
        <w:rPr>
          <w:rFonts w:hint="eastAsia" w:ascii="宋体" w:hAnsi="宋体" w:cs="Times New Roman"/>
          <w:color w:val="auto"/>
          <w:sz w:val="24"/>
          <w:szCs w:val="24"/>
          <w:highlight w:val="none"/>
          <w:lang w:val="en-US" w:eastAsia="zh-CN"/>
        </w:rPr>
        <w:t>，剩余合同价的</w:t>
      </w:r>
      <w:r>
        <w:rPr>
          <w:rFonts w:hint="default" w:ascii="宋体" w:hAnsi="宋体" w:cs="Times New Roman"/>
          <w:color w:val="auto"/>
          <w:sz w:val="24"/>
          <w:szCs w:val="24"/>
          <w:highlight w:val="none"/>
          <w:lang w:val="en-US" w:eastAsia="zh-CN"/>
        </w:rPr>
        <w:t>3%</w:t>
      </w:r>
      <w:r>
        <w:rPr>
          <w:rFonts w:hint="eastAsia" w:ascii="宋体" w:hAnsi="宋体" w:cs="Times New Roman"/>
          <w:color w:val="auto"/>
          <w:sz w:val="24"/>
          <w:szCs w:val="24"/>
          <w:highlight w:val="none"/>
          <w:lang w:val="en-US" w:eastAsia="zh-CN"/>
        </w:rPr>
        <w:t>为质保金，待质保期满后一次性付清</w:t>
      </w:r>
      <w:r>
        <w:rPr>
          <w:rFonts w:hint="eastAsia" w:ascii="宋体" w:hAnsi="宋体" w:cs="Times New Roman"/>
          <w:color w:val="auto"/>
          <w:sz w:val="24"/>
          <w:szCs w:val="24"/>
          <w:highlight w:val="none"/>
          <w:lang w:eastAsia="zh-CN"/>
        </w:rPr>
        <w:t>。</w:t>
      </w:r>
    </w:p>
    <w:p>
      <w:pPr>
        <w:spacing w:line="360" w:lineRule="auto"/>
        <w:rPr>
          <w:rFonts w:hint="eastAsia" w:ascii="宋体" w:hAnsi="宋体" w:cs="Times New Roman"/>
          <w:color w:val="auto"/>
          <w:sz w:val="24"/>
          <w:szCs w:val="24"/>
          <w:highlight w:val="none"/>
          <w:lang w:eastAsia="zh-CN"/>
        </w:rPr>
      </w:pPr>
      <w:r>
        <w:rPr>
          <w:rFonts w:hint="eastAsia" w:ascii="宋体" w:hAnsi="宋体" w:cs="Times New Roman"/>
          <w:color w:val="auto"/>
          <w:sz w:val="24"/>
          <w:szCs w:val="24"/>
          <w:highlight w:val="none"/>
          <w:lang w:eastAsia="zh-CN"/>
        </w:rPr>
        <w:t>5、验收要求：</w:t>
      </w:r>
    </w:p>
    <w:p>
      <w:pPr>
        <w:spacing w:line="360" w:lineRule="auto"/>
        <w:ind w:firstLine="480" w:firstLineChars="200"/>
        <w:rPr>
          <w:rFonts w:hint="eastAsia" w:ascii="宋体" w:hAnsi="宋体" w:cs="Times New Roman"/>
          <w:color w:val="auto"/>
          <w:sz w:val="24"/>
          <w:szCs w:val="24"/>
          <w:highlight w:val="none"/>
          <w:lang w:eastAsia="zh-CN"/>
        </w:rPr>
      </w:pPr>
      <w:r>
        <w:rPr>
          <w:rFonts w:hint="eastAsia" w:ascii="宋体" w:hAnsi="宋体" w:cs="Times New Roman"/>
          <w:color w:val="auto"/>
          <w:sz w:val="24"/>
          <w:szCs w:val="24"/>
          <w:highlight w:val="none"/>
          <w:lang w:eastAsia="zh-CN"/>
        </w:rPr>
        <w:t>成交供应商须按照相关技术标准相关规定完成的全部成果，结合《财政部关于进一步加强政府采购需求和履约验收管理的指导意见》（财库〔2016〕205号）文件规定，经相关部门及采购单位验收合格。</w:t>
      </w:r>
    </w:p>
    <w:p>
      <w:pPr>
        <w:pStyle w:val="16"/>
        <w:jc w:val="center"/>
        <w:rPr>
          <w:rFonts w:hint="eastAsia" w:ascii="宋体" w:hAnsi="宋体" w:eastAsia="宋体" w:cs="宋体"/>
          <w:color w:val="auto"/>
        </w:rPr>
        <w:sectPr>
          <w:footerReference r:id="rId13" w:type="default"/>
          <w:pgSz w:w="11907" w:h="16840"/>
          <w:pgMar w:top="1440" w:right="1440" w:bottom="1440" w:left="1440" w:header="851" w:footer="992" w:gutter="0"/>
          <w:pgNumType w:fmt="numberInDash" w:start="1"/>
          <w:cols w:space="425" w:num="1"/>
          <w:rtlGutter w:val="0"/>
          <w:docGrid w:linePitch="312" w:charSpace="0"/>
        </w:sectPr>
      </w:pPr>
    </w:p>
    <w:p>
      <w:pPr>
        <w:pStyle w:val="16"/>
        <w:jc w:val="center"/>
        <w:rPr>
          <w:rFonts w:hint="eastAsia" w:ascii="宋体" w:hAnsi="宋体" w:eastAsia="宋体" w:cs="宋体"/>
          <w:color w:val="auto"/>
        </w:rPr>
      </w:pPr>
      <w:r>
        <w:rPr>
          <w:rFonts w:hint="eastAsia" w:ascii="宋体" w:hAnsi="宋体" w:eastAsia="宋体" w:cs="宋体"/>
          <w:color w:val="auto"/>
        </w:rPr>
        <w:t>第六章  谈判内容、谈判过程中可能实质性变动的内容</w:t>
      </w:r>
      <w:bookmarkEnd w:id="86"/>
    </w:p>
    <w:p>
      <w:pPr>
        <w:pStyle w:val="4"/>
        <w:keepNext w:val="0"/>
        <w:keepLines w:val="0"/>
        <w:spacing w:before="0" w:after="0" w:line="400" w:lineRule="exact"/>
        <w:rPr>
          <w:rFonts w:hint="eastAsia" w:ascii="宋体" w:hAnsi="宋体" w:eastAsia="宋体" w:cs="宋体"/>
          <w:color w:val="auto"/>
          <w:sz w:val="24"/>
          <w:szCs w:val="24"/>
        </w:rPr>
      </w:pPr>
    </w:p>
    <w:p>
      <w:pPr>
        <w:tabs>
          <w:tab w:val="left" w:pos="7665"/>
        </w:tabs>
        <w:spacing w:line="400" w:lineRule="exact"/>
        <w:ind w:firstLine="480"/>
        <w:rPr>
          <w:rFonts w:hint="eastAsia" w:ascii="宋体" w:hAnsi="宋体" w:eastAsia="宋体" w:cs="宋体"/>
          <w:bCs/>
          <w:color w:val="auto"/>
          <w:sz w:val="24"/>
        </w:rPr>
      </w:pPr>
    </w:p>
    <w:p>
      <w:pPr>
        <w:keepNext w:val="0"/>
        <w:keepLines w:val="0"/>
        <w:pageBreakBefore w:val="0"/>
        <w:kinsoku/>
        <w:wordWrap/>
        <w:overflowPunct/>
        <w:topLinePunct w:val="0"/>
        <w:autoSpaceDE/>
        <w:autoSpaceDN/>
        <w:bidi w:val="0"/>
        <w:adjustRightInd/>
        <w:snapToGrid/>
        <w:spacing w:line="360" w:lineRule="auto"/>
        <w:ind w:firstLine="393" w:firstLineChars="164"/>
        <w:textAlignment w:val="auto"/>
        <w:rPr>
          <w:rFonts w:hint="eastAsia" w:ascii="宋体" w:hAnsi="宋体" w:eastAsia="宋体" w:cs="宋体"/>
          <w:color w:val="auto"/>
        </w:rPr>
      </w:pPr>
      <w:r>
        <w:rPr>
          <w:rFonts w:hint="eastAsia" w:ascii="宋体" w:hAnsi="宋体" w:eastAsia="宋体" w:cs="宋体"/>
          <w:color w:val="auto"/>
          <w:sz w:val="24"/>
        </w:rPr>
        <w:t>针对第五章、第九章所包含的技术、服务要求以及合同草案条款，在谈判过程中，谈判小组在获得采购人代表确认的前提下，可以根据谈判情况实质性变动相关内容。谈判小组对谈判文件作出的实质性变动是谈判文件的有效组成部分，谈判小组会及时以书面形式通知所有参加谈判的供应商。</w:t>
      </w:r>
    </w:p>
    <w:bookmarkEnd w:id="26"/>
    <w:bookmarkEnd w:id="27"/>
    <w:bookmarkEnd w:id="28"/>
    <w:bookmarkEnd w:id="29"/>
    <w:bookmarkEnd w:id="30"/>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auto"/>
          <w:sz w:val="32"/>
          <w:szCs w:val="32"/>
        </w:rPr>
      </w:pPr>
      <w:bookmarkStart w:id="87" w:name="_Toc183682369"/>
      <w:bookmarkStart w:id="88" w:name="_Toc217446057"/>
      <w:bookmarkStart w:id="89" w:name="_Toc183582232"/>
      <w:r>
        <w:rPr>
          <w:rFonts w:hint="eastAsia" w:ascii="宋体" w:hAnsi="宋体" w:eastAsia="宋体" w:cs="宋体"/>
          <w:b/>
          <w:bCs/>
          <w:color w:val="auto"/>
          <w:sz w:val="32"/>
          <w:szCs w:val="32"/>
        </w:rPr>
        <w:br w:type="page"/>
      </w:r>
    </w:p>
    <w:p>
      <w:pPr>
        <w:pStyle w:val="16"/>
        <w:rPr>
          <w:rFonts w:hint="eastAsia" w:ascii="宋体" w:hAnsi="宋体" w:eastAsia="宋体" w:cs="宋体"/>
          <w:color w:val="auto"/>
        </w:rPr>
      </w:pPr>
      <w:bookmarkStart w:id="90" w:name="_Toc511210242"/>
      <w:r>
        <w:rPr>
          <w:rFonts w:hint="eastAsia" w:ascii="宋体" w:hAnsi="宋体" w:eastAsia="宋体" w:cs="宋体"/>
          <w:color w:val="auto"/>
        </w:rPr>
        <w:t>第七章  响应文件格式</w:t>
      </w:r>
      <w:bookmarkEnd w:id="90"/>
    </w:p>
    <w:p>
      <w:pPr>
        <w:tabs>
          <w:tab w:val="left" w:pos="7665"/>
        </w:tabs>
        <w:spacing w:line="400" w:lineRule="exact"/>
        <w:ind w:firstLine="480"/>
        <w:rPr>
          <w:rFonts w:hint="eastAsia" w:ascii="宋体" w:hAnsi="宋体" w:eastAsia="宋体" w:cs="宋体"/>
          <w:bCs/>
          <w:color w:val="auto"/>
          <w:sz w:val="24"/>
        </w:rPr>
      </w:pPr>
    </w:p>
    <w:p>
      <w:pPr>
        <w:jc w:val="center"/>
        <w:rPr>
          <w:rFonts w:hint="eastAsia" w:ascii="宋体" w:hAnsi="宋体" w:eastAsia="宋体" w:cs="宋体"/>
          <w:b/>
          <w:color w:val="auto"/>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一、本章所制响应文件格式，除格式中明确将该格式作为实质性要求的，一律不具有强制性。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二、本章所制响应文件格式有关表格中的备注栏，由供应商根据自身响应情况作解释性说明，不作为必填项。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三、本章所制响应文件格式中需要填写的相关内容事项，可能会与本采购项目无关，在不改变响应文件</w:t>
      </w:r>
      <w:r>
        <w:rPr>
          <w:rFonts w:hint="eastAsia" w:ascii="宋体" w:hAnsi="宋体" w:cs="宋体"/>
          <w:color w:val="auto"/>
          <w:sz w:val="24"/>
          <w:lang w:eastAsia="zh-CN"/>
        </w:rPr>
        <w:t>原意</w:t>
      </w:r>
      <w:r>
        <w:rPr>
          <w:rFonts w:hint="eastAsia" w:ascii="宋体" w:hAnsi="宋体" w:eastAsia="宋体" w:cs="宋体"/>
          <w:color w:val="auto"/>
          <w:sz w:val="24"/>
        </w:rPr>
        <w:t>、不影响本项目采购需求的情况下，供应商可以不予填写，但应当注明。</w:t>
      </w:r>
    </w:p>
    <w:p>
      <w:pPr>
        <w:widowControl/>
        <w:jc w:val="left"/>
        <w:rPr>
          <w:rFonts w:hint="eastAsia" w:ascii="宋体" w:hAnsi="宋体" w:eastAsia="宋体" w:cs="宋体"/>
          <w:color w:val="auto"/>
          <w:sz w:val="24"/>
        </w:rPr>
      </w:pPr>
      <w:r>
        <w:rPr>
          <w:rFonts w:hint="eastAsia" w:ascii="宋体" w:hAnsi="宋体" w:eastAsia="宋体" w:cs="宋体"/>
          <w:color w:val="auto"/>
          <w:sz w:val="24"/>
        </w:rPr>
        <w:br w:type="page"/>
      </w:r>
    </w:p>
    <w:p>
      <w:pPr>
        <w:jc w:val="center"/>
        <w:rPr>
          <w:rFonts w:hint="eastAsia" w:ascii="宋体" w:hAnsi="宋体" w:eastAsia="宋体" w:cs="宋体"/>
          <w:b/>
          <w:color w:val="auto"/>
          <w:sz w:val="32"/>
          <w:szCs w:val="32"/>
        </w:rPr>
      </w:pPr>
      <w:r>
        <w:rPr>
          <w:rFonts w:hint="eastAsia" w:ascii="宋体" w:hAnsi="宋体" w:eastAsia="宋体" w:cs="宋体"/>
          <w:b/>
          <w:color w:val="auto"/>
          <w:sz w:val="32"/>
        </w:rPr>
        <w:t>第一部分     “资格性响应文件”格式</w:t>
      </w:r>
    </w:p>
    <w:p>
      <w:pPr>
        <w:spacing w:line="360" w:lineRule="auto"/>
        <w:rPr>
          <w:rFonts w:hint="eastAsia" w:ascii="宋体" w:hAnsi="宋体" w:eastAsia="宋体" w:cs="宋体"/>
          <w:b/>
          <w:color w:val="auto"/>
          <w:sz w:val="32"/>
          <w:szCs w:val="32"/>
        </w:rPr>
      </w:pPr>
      <w:r>
        <w:rPr>
          <w:rFonts w:hint="eastAsia" w:ascii="宋体" w:hAnsi="宋体" w:eastAsia="宋体" w:cs="宋体"/>
          <w:b/>
          <w:color w:val="auto"/>
          <w:sz w:val="32"/>
          <w:szCs w:val="32"/>
        </w:rPr>
        <w:t>格式1-1</w:t>
      </w:r>
    </w:p>
    <w:p>
      <w:pPr>
        <w:jc w:val="center"/>
        <w:rPr>
          <w:rFonts w:hint="eastAsia" w:ascii="宋体" w:hAnsi="宋体" w:eastAsia="宋体" w:cs="宋体"/>
          <w:b/>
          <w:color w:val="auto"/>
          <w:sz w:val="32"/>
          <w:szCs w:val="32"/>
        </w:rPr>
      </w:pPr>
    </w:p>
    <w:p>
      <w:pPr>
        <w:jc w:val="right"/>
        <w:rPr>
          <w:rFonts w:hint="eastAsia" w:ascii="宋体" w:hAnsi="宋体" w:eastAsia="宋体" w:cs="宋体"/>
          <w:b/>
          <w:color w:val="auto"/>
          <w:sz w:val="36"/>
        </w:rPr>
      </w:pPr>
      <w:r>
        <w:rPr>
          <w:rFonts w:hint="eastAsia" w:ascii="宋体" w:hAnsi="宋体" w:eastAsia="宋体" w:cs="宋体"/>
          <w:b/>
          <w:color w:val="auto"/>
          <w:sz w:val="36"/>
        </w:rPr>
        <w:t>（正本/副本）</w:t>
      </w:r>
    </w:p>
    <w:p>
      <w:pPr>
        <w:rPr>
          <w:rFonts w:hint="eastAsia" w:ascii="宋体" w:hAnsi="宋体" w:eastAsia="宋体" w:cs="宋体"/>
          <w:b/>
          <w:color w:val="auto"/>
          <w:sz w:val="72"/>
        </w:rPr>
      </w:pPr>
    </w:p>
    <w:p>
      <w:pPr>
        <w:spacing w:line="360" w:lineRule="auto"/>
        <w:jc w:val="center"/>
        <w:rPr>
          <w:rFonts w:hint="eastAsia" w:ascii="宋体" w:hAnsi="宋体" w:eastAsia="宋体" w:cs="宋体"/>
          <w:b/>
          <w:color w:val="auto"/>
          <w:sz w:val="72"/>
        </w:rPr>
      </w:pPr>
      <w:r>
        <w:rPr>
          <w:rFonts w:hint="eastAsia" w:ascii="宋体" w:hAnsi="宋体" w:eastAsia="宋体" w:cs="宋体"/>
          <w:b/>
          <w:color w:val="auto"/>
          <w:sz w:val="40"/>
          <w:szCs w:val="48"/>
          <w:u w:val="single"/>
        </w:rPr>
        <w:t>XX</w:t>
      </w:r>
      <w:r>
        <w:rPr>
          <w:rFonts w:hint="eastAsia" w:ascii="宋体" w:hAnsi="宋体" w:eastAsia="宋体" w:cs="宋体"/>
          <w:b/>
          <w:color w:val="auto"/>
          <w:sz w:val="40"/>
          <w:szCs w:val="48"/>
        </w:rPr>
        <w:t>项目</w:t>
      </w:r>
    </w:p>
    <w:p>
      <w:pPr>
        <w:spacing w:line="360" w:lineRule="auto"/>
        <w:rPr>
          <w:rFonts w:hint="eastAsia" w:ascii="宋体" w:hAnsi="宋体" w:eastAsia="宋体" w:cs="宋体"/>
          <w:b/>
          <w:color w:val="auto"/>
          <w:sz w:val="52"/>
          <w:szCs w:val="52"/>
        </w:rPr>
      </w:pPr>
    </w:p>
    <w:p>
      <w:pPr>
        <w:spacing w:line="360" w:lineRule="auto"/>
        <w:jc w:val="center"/>
        <w:rPr>
          <w:rFonts w:hint="eastAsia" w:ascii="宋体" w:hAnsi="宋体" w:eastAsia="宋体" w:cs="宋体"/>
          <w:b/>
          <w:color w:val="auto"/>
          <w:sz w:val="32"/>
          <w:szCs w:val="32"/>
        </w:rPr>
      </w:pPr>
      <w:r>
        <w:rPr>
          <w:rFonts w:hint="eastAsia" w:ascii="宋体" w:hAnsi="宋体" w:eastAsia="宋体" w:cs="宋体"/>
          <w:b/>
          <w:color w:val="auto"/>
          <w:sz w:val="52"/>
          <w:szCs w:val="52"/>
        </w:rPr>
        <w:t>资格性响应文件</w:t>
      </w:r>
    </w:p>
    <w:p>
      <w:pPr>
        <w:spacing w:line="360" w:lineRule="auto"/>
        <w:rPr>
          <w:rFonts w:hint="eastAsia" w:ascii="宋体" w:hAnsi="宋体" w:eastAsia="宋体" w:cs="宋体"/>
          <w:b/>
          <w:color w:val="auto"/>
          <w:sz w:val="36"/>
        </w:rPr>
      </w:pPr>
    </w:p>
    <w:p>
      <w:pPr>
        <w:spacing w:line="360" w:lineRule="auto"/>
        <w:rPr>
          <w:rFonts w:hint="eastAsia" w:ascii="宋体" w:hAnsi="宋体" w:eastAsia="宋体" w:cs="宋体"/>
          <w:b/>
          <w:color w:val="auto"/>
          <w:sz w:val="36"/>
        </w:rPr>
      </w:pPr>
    </w:p>
    <w:p>
      <w:pPr>
        <w:spacing w:line="360" w:lineRule="auto"/>
        <w:ind w:firstLine="643" w:firstLineChars="200"/>
        <w:jc w:val="left"/>
        <w:rPr>
          <w:rFonts w:hint="eastAsia" w:ascii="宋体" w:hAnsi="宋体" w:eastAsia="宋体" w:cs="宋体"/>
          <w:b/>
          <w:color w:val="auto"/>
          <w:sz w:val="32"/>
          <w:u w:val="single"/>
        </w:rPr>
      </w:pPr>
      <w:r>
        <w:rPr>
          <w:rFonts w:hint="eastAsia" w:ascii="宋体" w:hAnsi="宋体" w:eastAsia="宋体" w:cs="宋体"/>
          <w:b/>
          <w:color w:val="auto"/>
          <w:sz w:val="32"/>
        </w:rPr>
        <w:t>供 应 商名称：</w:t>
      </w:r>
    </w:p>
    <w:p>
      <w:pPr>
        <w:spacing w:line="360" w:lineRule="auto"/>
        <w:ind w:firstLine="643" w:firstLineChars="200"/>
        <w:jc w:val="left"/>
        <w:rPr>
          <w:rFonts w:hint="eastAsia" w:ascii="宋体" w:hAnsi="宋体" w:eastAsia="宋体" w:cs="宋体"/>
          <w:b/>
          <w:color w:val="auto"/>
          <w:sz w:val="32"/>
          <w:u w:val="single"/>
        </w:rPr>
      </w:pPr>
      <w:r>
        <w:rPr>
          <w:rFonts w:hint="eastAsia" w:ascii="宋体" w:hAnsi="宋体" w:eastAsia="宋体" w:cs="宋体"/>
          <w:b/>
          <w:color w:val="auto"/>
          <w:sz w:val="32"/>
        </w:rPr>
        <w:t>采购项目编号：</w:t>
      </w:r>
    </w:p>
    <w:p>
      <w:pPr>
        <w:spacing w:line="360" w:lineRule="auto"/>
        <w:ind w:firstLine="643" w:firstLineChars="200"/>
        <w:jc w:val="left"/>
        <w:rPr>
          <w:rFonts w:hint="eastAsia" w:ascii="宋体" w:hAnsi="宋体" w:eastAsia="宋体" w:cs="宋体"/>
          <w:b/>
          <w:color w:val="auto"/>
          <w:sz w:val="32"/>
          <w:u w:val="single"/>
        </w:rPr>
      </w:pPr>
      <w:r>
        <w:rPr>
          <w:rFonts w:hint="eastAsia" w:ascii="宋体" w:hAnsi="宋体" w:eastAsia="宋体" w:cs="宋体"/>
          <w:b/>
          <w:color w:val="auto"/>
          <w:sz w:val="32"/>
        </w:rPr>
        <w:t>包号</w:t>
      </w:r>
      <w:r>
        <w:rPr>
          <w:rFonts w:hint="eastAsia" w:ascii="宋体" w:hAnsi="宋体" w:cs="宋体"/>
          <w:b/>
          <w:color w:val="auto"/>
          <w:sz w:val="32"/>
          <w:lang w:eastAsia="zh-CN"/>
        </w:rPr>
        <w:t>（</w:t>
      </w:r>
      <w:r>
        <w:rPr>
          <w:rFonts w:hint="eastAsia" w:ascii="宋体" w:hAnsi="宋体" w:cs="宋体"/>
          <w:b/>
          <w:color w:val="auto"/>
          <w:sz w:val="32"/>
          <w:lang w:val="en-US" w:eastAsia="zh-CN"/>
        </w:rPr>
        <w:t>如涉及）</w:t>
      </w:r>
      <w:r>
        <w:rPr>
          <w:rFonts w:hint="eastAsia" w:ascii="宋体" w:hAnsi="宋体" w:eastAsia="宋体" w:cs="宋体"/>
          <w:b/>
          <w:color w:val="auto"/>
          <w:sz w:val="32"/>
        </w:rPr>
        <w:t>：</w:t>
      </w:r>
    </w:p>
    <w:p>
      <w:pPr>
        <w:jc w:val="center"/>
        <w:rPr>
          <w:rFonts w:hint="eastAsia" w:ascii="宋体" w:hAnsi="宋体" w:eastAsia="宋体" w:cs="宋体"/>
          <w:b/>
          <w:color w:val="auto"/>
          <w:sz w:val="36"/>
        </w:rPr>
      </w:pPr>
    </w:p>
    <w:p>
      <w:pPr>
        <w:jc w:val="center"/>
        <w:rPr>
          <w:rFonts w:hint="eastAsia" w:ascii="宋体" w:hAnsi="宋体" w:eastAsia="宋体" w:cs="宋体"/>
          <w:b/>
          <w:color w:val="auto"/>
          <w:sz w:val="32"/>
          <w:szCs w:val="32"/>
        </w:rPr>
      </w:pPr>
    </w:p>
    <w:p>
      <w:pPr>
        <w:jc w:val="center"/>
        <w:rPr>
          <w:rFonts w:hint="eastAsia" w:ascii="宋体" w:hAnsi="宋体" w:eastAsia="宋体" w:cs="宋体"/>
          <w:b/>
          <w:color w:val="auto"/>
          <w:sz w:val="36"/>
        </w:rPr>
      </w:pPr>
    </w:p>
    <w:p>
      <w:pPr>
        <w:jc w:val="center"/>
        <w:rPr>
          <w:rFonts w:hint="eastAsia" w:ascii="宋体" w:hAnsi="宋体" w:eastAsia="宋体" w:cs="宋体"/>
          <w:b/>
          <w:color w:val="auto"/>
          <w:sz w:val="36"/>
        </w:rPr>
      </w:pPr>
    </w:p>
    <w:p>
      <w:pPr>
        <w:spacing w:line="440" w:lineRule="exact"/>
        <w:jc w:val="center"/>
        <w:rPr>
          <w:rFonts w:hint="eastAsia" w:ascii="宋体" w:hAnsi="宋体" w:eastAsia="宋体" w:cs="宋体"/>
          <w:b/>
          <w:color w:val="auto"/>
          <w:sz w:val="36"/>
        </w:rPr>
      </w:pPr>
    </w:p>
    <w:p>
      <w:pPr>
        <w:jc w:val="center"/>
        <w:rPr>
          <w:rFonts w:hint="eastAsia" w:ascii="宋体" w:hAnsi="宋体" w:eastAsia="宋体" w:cs="宋体"/>
          <w:b/>
          <w:bCs/>
          <w:color w:val="auto"/>
          <w:sz w:val="32"/>
          <w:szCs w:val="32"/>
        </w:rPr>
      </w:pPr>
      <w:r>
        <w:rPr>
          <w:rFonts w:hint="eastAsia" w:ascii="宋体" w:hAnsi="宋体" w:eastAsia="宋体" w:cs="宋体"/>
          <w:b/>
          <w:color w:val="auto"/>
          <w:sz w:val="32"/>
        </w:rPr>
        <w:t>日期：XX年XX月XX日</w:t>
      </w:r>
    </w:p>
    <w:p>
      <w:pPr>
        <w:widowControl/>
        <w:jc w:val="left"/>
        <w:rPr>
          <w:rFonts w:hint="eastAsia" w:ascii="宋体" w:hAnsi="宋体" w:eastAsia="宋体" w:cs="宋体"/>
          <w:b/>
          <w:bCs/>
          <w:color w:val="auto"/>
          <w:sz w:val="32"/>
          <w:szCs w:val="32"/>
        </w:rPr>
      </w:pPr>
      <w:r>
        <w:rPr>
          <w:rFonts w:hint="eastAsia" w:ascii="宋体" w:hAnsi="宋体" w:eastAsia="宋体" w:cs="宋体"/>
          <w:b/>
          <w:bCs/>
          <w:color w:val="auto"/>
          <w:sz w:val="32"/>
          <w:szCs w:val="32"/>
        </w:rPr>
        <w:br w:type="page"/>
      </w:r>
    </w:p>
    <w:p>
      <w:pPr>
        <w:spacing w:line="360" w:lineRule="auto"/>
        <w:rPr>
          <w:rFonts w:hint="eastAsia" w:ascii="宋体" w:hAnsi="宋体" w:eastAsia="宋体" w:cs="宋体"/>
          <w:b/>
          <w:color w:val="auto"/>
          <w:sz w:val="32"/>
          <w:szCs w:val="32"/>
        </w:rPr>
      </w:pPr>
      <w:r>
        <w:rPr>
          <w:rFonts w:hint="eastAsia" w:ascii="宋体" w:hAnsi="宋体" w:eastAsia="宋体" w:cs="宋体"/>
          <w:b/>
          <w:color w:val="auto"/>
          <w:sz w:val="32"/>
          <w:szCs w:val="32"/>
        </w:rPr>
        <w:t>格式1-2</w:t>
      </w:r>
    </w:p>
    <w:p>
      <w:pPr>
        <w:spacing w:line="360" w:lineRule="auto"/>
        <w:ind w:firstLine="790" w:firstLineChars="246"/>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一、法定代表人/单位负责人授权书</w:t>
      </w:r>
    </w:p>
    <w:p>
      <w:pPr>
        <w:widowControl/>
        <w:spacing w:line="360" w:lineRule="atLeast"/>
        <w:ind w:firstLine="472" w:firstLineChars="196"/>
        <w:jc w:val="left"/>
        <w:outlineLvl w:val="1"/>
        <w:rPr>
          <w:rFonts w:hint="eastAsia" w:ascii="宋体" w:hAnsi="宋体" w:eastAsia="宋体" w:cs="宋体"/>
          <w:b/>
          <w:color w:val="auto"/>
          <w:sz w:val="24"/>
        </w:rPr>
      </w:pPr>
    </w:p>
    <w:p>
      <w:pPr>
        <w:widowControl/>
        <w:spacing w:line="360" w:lineRule="atLeast"/>
        <w:ind w:firstLine="472" w:firstLineChars="196"/>
        <w:jc w:val="left"/>
        <w:outlineLvl w:val="1"/>
        <w:rPr>
          <w:rFonts w:hint="eastAsia" w:ascii="宋体" w:hAnsi="宋体" w:eastAsia="宋体" w:cs="宋体"/>
          <w:b/>
          <w:color w:val="auto"/>
          <w:sz w:val="24"/>
        </w:rPr>
      </w:pPr>
    </w:p>
    <w:p>
      <w:pPr>
        <w:widowControl/>
        <w:spacing w:line="360" w:lineRule="atLeast"/>
        <w:jc w:val="left"/>
        <w:outlineLvl w:val="1"/>
        <w:rPr>
          <w:rFonts w:hint="eastAsia" w:ascii="宋体" w:hAnsi="宋体" w:eastAsia="宋体" w:cs="宋体"/>
          <w:color w:val="auto"/>
          <w:sz w:val="24"/>
        </w:rPr>
      </w:pPr>
      <w:r>
        <w:rPr>
          <w:rFonts w:hint="eastAsia" w:ascii="宋体" w:hAnsi="宋体" w:eastAsia="宋体" w:cs="宋体"/>
          <w:color w:val="auto"/>
          <w:sz w:val="24"/>
        </w:rPr>
        <w:t>XXXXXXXX（采购代理机构名称）：</w:t>
      </w:r>
    </w:p>
    <w:p>
      <w:pPr>
        <w:widowControl/>
        <w:spacing w:line="360" w:lineRule="atLeast"/>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本授权声明： XXXX（供应商名称）XXXX（法定代表人/单位负责人姓名、职务）授权XXXX（被授权人姓名、职务）为我方 “XXXXXXXX” 项目（采购项目编号：XXXX）谈判采购活动的合法代表，以我方名义全权处理该项目有关谈判采购、签订合同以及执行合同等一切事宜。</w:t>
      </w:r>
    </w:p>
    <w:p>
      <w:pPr>
        <w:widowControl/>
        <w:spacing w:line="360" w:lineRule="atLeast"/>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特此声明。</w:t>
      </w:r>
    </w:p>
    <w:p>
      <w:pPr>
        <w:widowControl/>
        <w:spacing w:line="360" w:lineRule="atLeast"/>
        <w:ind w:firstLine="470" w:firstLineChars="196"/>
        <w:jc w:val="left"/>
        <w:outlineLvl w:val="1"/>
        <w:rPr>
          <w:rFonts w:hint="eastAsia" w:ascii="宋体" w:hAnsi="宋体" w:eastAsia="宋体" w:cs="宋体"/>
          <w:color w:val="auto"/>
          <w:sz w:val="24"/>
        </w:rPr>
      </w:pPr>
    </w:p>
    <w:p>
      <w:pPr>
        <w:widowControl/>
        <w:spacing w:line="360" w:lineRule="atLeast"/>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法定代表人/单位负责人（委托人）签字或加盖个人印章：XXXX。</w:t>
      </w:r>
    </w:p>
    <w:p>
      <w:pPr>
        <w:widowControl/>
        <w:spacing w:line="360" w:lineRule="atLeast"/>
        <w:ind w:firstLine="470" w:firstLineChars="196"/>
        <w:jc w:val="left"/>
        <w:outlineLvl w:val="1"/>
        <w:rPr>
          <w:rFonts w:hint="eastAsia" w:ascii="宋体" w:hAnsi="宋体" w:eastAsia="宋体" w:cs="宋体"/>
          <w:color w:val="auto"/>
          <w:sz w:val="24"/>
        </w:rPr>
      </w:pPr>
    </w:p>
    <w:p>
      <w:pPr>
        <w:widowControl/>
        <w:spacing w:line="360" w:lineRule="atLeast"/>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授权代表（被授权人）签字：XXXX。</w:t>
      </w:r>
    </w:p>
    <w:p>
      <w:pPr>
        <w:widowControl/>
        <w:spacing w:line="360" w:lineRule="atLeast"/>
        <w:ind w:firstLine="470" w:firstLineChars="196"/>
        <w:jc w:val="left"/>
        <w:outlineLvl w:val="1"/>
        <w:rPr>
          <w:rFonts w:hint="eastAsia" w:ascii="宋体" w:hAnsi="宋体" w:eastAsia="宋体" w:cs="宋体"/>
          <w:color w:val="auto"/>
          <w:sz w:val="24"/>
        </w:rPr>
      </w:pPr>
    </w:p>
    <w:p>
      <w:pPr>
        <w:widowControl/>
        <w:spacing w:line="360" w:lineRule="atLeast"/>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供应商名称：XXXX（单位盖章）。</w:t>
      </w:r>
    </w:p>
    <w:p>
      <w:pPr>
        <w:widowControl/>
        <w:spacing w:line="360" w:lineRule="atLeast"/>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日    期：XXXX。</w:t>
      </w:r>
    </w:p>
    <w:p>
      <w:pPr>
        <w:widowControl/>
        <w:spacing w:line="360" w:lineRule="atLeast"/>
        <w:jc w:val="left"/>
        <w:outlineLvl w:val="1"/>
        <w:rPr>
          <w:rFonts w:hint="eastAsia" w:ascii="宋体" w:hAnsi="宋体" w:eastAsia="宋体" w:cs="宋体"/>
          <w:b/>
          <w:color w:val="auto"/>
          <w:sz w:val="24"/>
        </w:rPr>
      </w:pPr>
      <w:bookmarkStart w:id="91" w:name="_Toc217446084"/>
    </w:p>
    <w:p>
      <w:pPr>
        <w:widowControl/>
        <w:spacing w:line="360" w:lineRule="atLeast"/>
        <w:jc w:val="left"/>
        <w:outlineLvl w:val="1"/>
        <w:rPr>
          <w:rFonts w:hint="eastAsia" w:ascii="宋体" w:hAnsi="宋体" w:eastAsia="宋体" w:cs="宋体"/>
          <w:b/>
          <w:color w:val="auto"/>
          <w:sz w:val="24"/>
        </w:rPr>
      </w:pPr>
    </w:p>
    <w:p>
      <w:pPr>
        <w:widowControl/>
        <w:spacing w:line="360" w:lineRule="atLeast"/>
        <w:jc w:val="left"/>
        <w:outlineLvl w:val="1"/>
        <w:rPr>
          <w:rFonts w:hint="eastAsia" w:ascii="宋体" w:hAnsi="宋体" w:eastAsia="宋体" w:cs="宋体"/>
          <w:b/>
          <w:color w:val="auto"/>
          <w:sz w:val="24"/>
        </w:rPr>
      </w:pPr>
    </w:p>
    <w:p>
      <w:pPr>
        <w:widowControl/>
        <w:spacing w:line="360" w:lineRule="atLeast"/>
        <w:jc w:val="left"/>
        <w:outlineLvl w:val="1"/>
        <w:rPr>
          <w:rFonts w:hint="eastAsia" w:ascii="宋体" w:hAnsi="宋体" w:eastAsia="宋体" w:cs="宋体"/>
          <w:b/>
          <w:color w:val="auto"/>
          <w:sz w:val="24"/>
        </w:rPr>
      </w:pPr>
    </w:p>
    <w:p>
      <w:pPr>
        <w:spacing w:line="400" w:lineRule="exact"/>
        <w:ind w:left="840" w:hanging="840" w:hangingChars="350"/>
        <w:jc w:val="left"/>
        <w:rPr>
          <w:rFonts w:hint="eastAsia" w:ascii="宋体" w:hAnsi="宋体" w:eastAsia="宋体" w:cs="宋体"/>
          <w:color w:val="auto"/>
          <w:sz w:val="24"/>
        </w:rPr>
      </w:pPr>
      <w:r>
        <w:rPr>
          <w:rFonts w:hint="eastAsia" w:ascii="宋体" w:hAnsi="宋体" w:eastAsia="宋体" w:cs="宋体"/>
          <w:color w:val="auto"/>
          <w:sz w:val="24"/>
        </w:rPr>
        <w:t>注：</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1、供应商为法人单位时提供“法定代表人授权书”，供应商为其他组织时提供“单位负责人授权书”，供应商为自然人时提供“自然人身份证明材料”。</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2、应附法定代表人/单位负责人身份证明材料复印件和授权代表身份证明材料复印件。</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3、身份证明材料包括居民身份证或户口本或军官证或护照等。</w:t>
      </w:r>
    </w:p>
    <w:p>
      <w:pPr>
        <w:spacing w:line="400" w:lineRule="exact"/>
        <w:ind w:firstLine="480" w:firstLineChars="200"/>
        <w:rPr>
          <w:rFonts w:hint="eastAsia"/>
          <w:color w:val="auto"/>
        </w:rPr>
        <w:sectPr>
          <w:pgSz w:w="11907" w:h="16840"/>
          <w:pgMar w:top="1440" w:right="1440" w:bottom="1440" w:left="1440" w:header="851" w:footer="992" w:gutter="0"/>
          <w:pgNumType w:fmt="numberInDash"/>
          <w:cols w:space="425" w:num="1"/>
          <w:rtlGutter w:val="0"/>
          <w:docGrid w:linePitch="312" w:charSpace="0"/>
        </w:sectPr>
      </w:pPr>
      <w:r>
        <w:rPr>
          <w:rFonts w:hint="eastAsia" w:ascii="宋体" w:hAnsi="宋体" w:eastAsia="宋体" w:cs="宋体"/>
          <w:color w:val="auto"/>
          <w:sz w:val="24"/>
        </w:rPr>
        <w:t>4、身份证明材料应同时提供其在有效期的材料，如居民身份证正、反面复印件。</w:t>
      </w:r>
    </w:p>
    <w:p>
      <w:pPr>
        <w:rPr>
          <w:rFonts w:hint="eastAsia"/>
          <w:color w:val="auto"/>
        </w:rPr>
      </w:pPr>
    </w:p>
    <w:bookmarkEnd w:id="91"/>
    <w:p>
      <w:pPr>
        <w:spacing w:line="360" w:lineRule="auto"/>
        <w:rPr>
          <w:rFonts w:hint="eastAsia" w:ascii="宋体" w:hAnsi="宋体" w:eastAsia="宋体" w:cs="宋体"/>
          <w:b/>
          <w:color w:val="auto"/>
          <w:sz w:val="32"/>
          <w:szCs w:val="32"/>
        </w:rPr>
      </w:pPr>
      <w:r>
        <w:rPr>
          <w:rFonts w:hint="eastAsia" w:ascii="宋体" w:hAnsi="宋体" w:eastAsia="宋体" w:cs="宋体"/>
          <w:b/>
          <w:color w:val="auto"/>
          <w:sz w:val="32"/>
          <w:szCs w:val="32"/>
        </w:rPr>
        <w:t>格式1-3</w:t>
      </w:r>
    </w:p>
    <w:p>
      <w:pPr>
        <w:widowControl/>
        <w:spacing w:line="360" w:lineRule="atLeast"/>
        <w:jc w:val="center"/>
        <w:outlineLvl w:val="1"/>
        <w:rPr>
          <w:rFonts w:hint="eastAsia" w:ascii="宋体" w:hAnsi="宋体" w:eastAsia="宋体" w:cs="宋体"/>
          <w:b/>
          <w:color w:val="auto"/>
          <w:sz w:val="32"/>
          <w:szCs w:val="32"/>
        </w:rPr>
      </w:pPr>
      <w:r>
        <w:rPr>
          <w:rFonts w:hint="eastAsia" w:ascii="宋体" w:hAnsi="宋体" w:eastAsia="宋体" w:cs="宋体"/>
          <w:b/>
          <w:color w:val="auto"/>
          <w:sz w:val="32"/>
          <w:szCs w:val="32"/>
        </w:rPr>
        <w:t>二、承诺函</w:t>
      </w:r>
    </w:p>
    <w:p>
      <w:pPr>
        <w:widowControl/>
        <w:spacing w:line="360" w:lineRule="atLeast"/>
        <w:jc w:val="center"/>
        <w:outlineLvl w:val="1"/>
        <w:rPr>
          <w:rFonts w:hint="eastAsia" w:ascii="宋体" w:hAnsi="宋体" w:eastAsia="宋体" w:cs="宋体"/>
          <w:b/>
          <w:color w:val="auto"/>
          <w:sz w:val="24"/>
        </w:rPr>
      </w:pPr>
    </w:p>
    <w:p>
      <w:pPr>
        <w:widowControl/>
        <w:spacing w:line="360" w:lineRule="atLeast"/>
        <w:jc w:val="left"/>
        <w:outlineLvl w:val="1"/>
        <w:rPr>
          <w:rFonts w:hint="eastAsia" w:ascii="宋体" w:hAnsi="宋体" w:eastAsia="宋体" w:cs="宋体"/>
          <w:color w:val="auto"/>
          <w:sz w:val="24"/>
        </w:rPr>
      </w:pPr>
      <w:r>
        <w:rPr>
          <w:rFonts w:hint="eastAsia" w:ascii="宋体" w:hAnsi="宋体" w:eastAsia="宋体" w:cs="宋体"/>
          <w:color w:val="auto"/>
          <w:sz w:val="24"/>
        </w:rPr>
        <w:t>XXXX（采购代理机构名称）：</w:t>
      </w:r>
    </w:p>
    <w:p>
      <w:pPr>
        <w:widowControl/>
        <w:spacing w:line="360" w:lineRule="atLeast"/>
        <w:ind w:firstLine="480" w:firstLineChars="200"/>
        <w:jc w:val="left"/>
        <w:outlineLvl w:val="1"/>
        <w:rPr>
          <w:rFonts w:hint="eastAsia" w:ascii="宋体" w:hAnsi="宋体" w:eastAsia="宋体" w:cs="宋体"/>
          <w:color w:val="auto"/>
          <w:sz w:val="24"/>
        </w:rPr>
      </w:pPr>
      <w:r>
        <w:rPr>
          <w:rFonts w:hint="eastAsia" w:ascii="宋体" w:hAnsi="宋体" w:eastAsia="宋体" w:cs="宋体"/>
          <w:color w:val="auto"/>
          <w:sz w:val="24"/>
        </w:rPr>
        <w:t>我单位作为本次采购项目的供应商，根据谈判文件要求，现郑重承诺如下：</w:t>
      </w:r>
    </w:p>
    <w:p>
      <w:pPr>
        <w:widowControl/>
        <w:spacing w:line="360" w:lineRule="atLeast"/>
        <w:ind w:firstLine="480" w:firstLineChars="200"/>
        <w:jc w:val="left"/>
        <w:outlineLvl w:val="1"/>
        <w:rPr>
          <w:rFonts w:hint="eastAsia" w:ascii="宋体" w:hAnsi="宋体" w:eastAsia="宋体" w:cs="宋体"/>
          <w:color w:val="auto"/>
          <w:sz w:val="24"/>
        </w:rPr>
      </w:pPr>
      <w:r>
        <w:rPr>
          <w:rFonts w:hint="eastAsia" w:ascii="宋体" w:hAnsi="宋体" w:eastAsia="宋体" w:cs="宋体"/>
          <w:color w:val="auto"/>
          <w:sz w:val="24"/>
        </w:rPr>
        <w:t>一、具备《中华人民共和国政府采购法》第二十二条第一款和本项目规定的条件：</w:t>
      </w:r>
    </w:p>
    <w:p>
      <w:pPr>
        <w:widowControl/>
        <w:spacing w:line="360" w:lineRule="atLeast"/>
        <w:ind w:firstLine="480" w:firstLineChars="200"/>
        <w:jc w:val="left"/>
        <w:outlineLvl w:val="1"/>
        <w:rPr>
          <w:rFonts w:hint="eastAsia" w:ascii="宋体" w:hAnsi="宋体" w:eastAsia="宋体" w:cs="宋体"/>
          <w:color w:val="auto"/>
          <w:sz w:val="24"/>
        </w:rPr>
      </w:pPr>
      <w:r>
        <w:rPr>
          <w:rFonts w:hint="eastAsia" w:ascii="宋体" w:hAnsi="宋体" w:eastAsia="宋体" w:cs="宋体"/>
          <w:color w:val="auto"/>
          <w:sz w:val="24"/>
        </w:rPr>
        <w:t>（一）具有独立承担民事责任的能力；</w:t>
      </w:r>
    </w:p>
    <w:p>
      <w:pPr>
        <w:widowControl/>
        <w:spacing w:line="360" w:lineRule="atLeast"/>
        <w:ind w:firstLine="480" w:firstLineChars="200"/>
        <w:jc w:val="left"/>
        <w:outlineLvl w:val="1"/>
        <w:rPr>
          <w:rFonts w:hint="eastAsia" w:ascii="宋体" w:hAnsi="宋体" w:eastAsia="宋体" w:cs="宋体"/>
          <w:color w:val="auto"/>
          <w:sz w:val="24"/>
        </w:rPr>
      </w:pPr>
      <w:r>
        <w:rPr>
          <w:rFonts w:hint="eastAsia" w:ascii="宋体" w:hAnsi="宋体" w:eastAsia="宋体" w:cs="宋体"/>
          <w:color w:val="auto"/>
          <w:sz w:val="24"/>
        </w:rPr>
        <w:t>（二）具有良好的商业信誉和健全的财务会计制度；</w:t>
      </w:r>
    </w:p>
    <w:p>
      <w:pPr>
        <w:widowControl/>
        <w:spacing w:line="360" w:lineRule="atLeast"/>
        <w:ind w:firstLine="480" w:firstLineChars="200"/>
        <w:jc w:val="left"/>
        <w:outlineLvl w:val="1"/>
        <w:rPr>
          <w:rFonts w:hint="eastAsia" w:ascii="宋体" w:hAnsi="宋体" w:eastAsia="宋体" w:cs="宋体"/>
          <w:color w:val="auto"/>
          <w:sz w:val="24"/>
        </w:rPr>
      </w:pPr>
      <w:r>
        <w:rPr>
          <w:rFonts w:hint="eastAsia" w:ascii="宋体" w:hAnsi="宋体" w:eastAsia="宋体" w:cs="宋体"/>
          <w:color w:val="auto"/>
          <w:sz w:val="24"/>
        </w:rPr>
        <w:t>（三）具有履行合同所必需的设备和专业技术能力；</w:t>
      </w:r>
    </w:p>
    <w:p>
      <w:pPr>
        <w:widowControl/>
        <w:spacing w:line="360" w:lineRule="atLeast"/>
        <w:ind w:firstLine="480" w:firstLineChars="200"/>
        <w:jc w:val="left"/>
        <w:outlineLvl w:val="1"/>
        <w:rPr>
          <w:rFonts w:hint="eastAsia" w:ascii="宋体" w:hAnsi="宋体" w:eastAsia="宋体" w:cs="宋体"/>
          <w:color w:val="auto"/>
          <w:sz w:val="24"/>
        </w:rPr>
      </w:pPr>
      <w:r>
        <w:rPr>
          <w:rFonts w:hint="eastAsia" w:ascii="宋体" w:hAnsi="宋体" w:eastAsia="宋体" w:cs="宋体"/>
          <w:color w:val="auto"/>
          <w:sz w:val="24"/>
        </w:rPr>
        <w:t>（四）有依法缴纳税收和社会保障资金的良好记录；</w:t>
      </w:r>
    </w:p>
    <w:p>
      <w:pPr>
        <w:widowControl/>
        <w:spacing w:line="360" w:lineRule="atLeast"/>
        <w:ind w:firstLine="480" w:firstLineChars="200"/>
        <w:jc w:val="left"/>
        <w:outlineLvl w:val="1"/>
        <w:rPr>
          <w:rFonts w:hint="eastAsia" w:ascii="宋体" w:hAnsi="宋体" w:eastAsia="宋体" w:cs="宋体"/>
          <w:color w:val="auto"/>
          <w:sz w:val="24"/>
        </w:rPr>
      </w:pPr>
      <w:r>
        <w:rPr>
          <w:rFonts w:hint="eastAsia" w:ascii="宋体" w:hAnsi="宋体" w:eastAsia="宋体" w:cs="宋体"/>
          <w:color w:val="auto"/>
          <w:sz w:val="24"/>
        </w:rPr>
        <w:t>（五）参加政府采购活动前三年内，在经营活动中没有重大违法记录；</w:t>
      </w:r>
    </w:p>
    <w:p>
      <w:pPr>
        <w:widowControl/>
        <w:spacing w:line="360" w:lineRule="atLeast"/>
        <w:ind w:firstLine="480" w:firstLineChars="200"/>
        <w:jc w:val="left"/>
        <w:outlineLvl w:val="1"/>
        <w:rPr>
          <w:rFonts w:hint="eastAsia" w:ascii="宋体" w:hAnsi="宋体" w:eastAsia="宋体" w:cs="宋体"/>
          <w:color w:val="auto"/>
          <w:sz w:val="24"/>
        </w:rPr>
      </w:pPr>
      <w:r>
        <w:rPr>
          <w:rFonts w:hint="eastAsia" w:ascii="宋体" w:hAnsi="宋体" w:eastAsia="宋体" w:cs="宋体"/>
          <w:color w:val="auto"/>
          <w:sz w:val="24"/>
        </w:rPr>
        <w:t>（六）法律、行政法规规定的其他条件；</w:t>
      </w:r>
    </w:p>
    <w:p>
      <w:pPr>
        <w:widowControl/>
        <w:spacing w:line="360" w:lineRule="atLeast"/>
        <w:ind w:firstLine="480" w:firstLineChars="200"/>
        <w:jc w:val="left"/>
        <w:outlineLvl w:val="1"/>
        <w:rPr>
          <w:rFonts w:hint="eastAsia" w:ascii="宋体" w:hAnsi="宋体" w:eastAsia="宋体" w:cs="宋体"/>
          <w:color w:val="auto"/>
          <w:sz w:val="24"/>
        </w:rPr>
      </w:pPr>
      <w:r>
        <w:rPr>
          <w:rFonts w:hint="eastAsia" w:ascii="宋体" w:hAnsi="宋体" w:eastAsia="宋体" w:cs="宋体"/>
          <w:color w:val="auto"/>
          <w:sz w:val="24"/>
        </w:rPr>
        <w:t>（七）根据采购项目提出的特殊条件。</w:t>
      </w:r>
    </w:p>
    <w:p>
      <w:pPr>
        <w:widowControl/>
        <w:spacing w:line="360" w:lineRule="atLeast"/>
        <w:ind w:firstLine="480" w:firstLineChars="200"/>
        <w:jc w:val="left"/>
        <w:outlineLvl w:val="1"/>
        <w:rPr>
          <w:rFonts w:hint="eastAsia" w:ascii="宋体" w:hAnsi="宋体" w:eastAsia="宋体" w:cs="宋体"/>
          <w:color w:val="auto"/>
          <w:sz w:val="24"/>
        </w:rPr>
      </w:pPr>
      <w:r>
        <w:rPr>
          <w:rFonts w:hint="eastAsia" w:ascii="宋体" w:hAnsi="宋体" w:eastAsia="宋体" w:cs="宋体"/>
          <w:color w:val="auto"/>
          <w:sz w:val="24"/>
        </w:rPr>
        <w:t>二、截至响应文件递交截止日未被列入失信被执行人、重大税收违法案件当事人名单、政府采购严重违法失信行为记录名单。</w:t>
      </w:r>
    </w:p>
    <w:p>
      <w:pPr>
        <w:widowControl/>
        <w:spacing w:line="360" w:lineRule="atLeast"/>
        <w:ind w:firstLine="480" w:firstLineChars="200"/>
        <w:jc w:val="left"/>
        <w:outlineLvl w:val="1"/>
        <w:rPr>
          <w:rFonts w:hint="eastAsia" w:ascii="宋体" w:hAnsi="宋体" w:eastAsia="宋体" w:cs="宋体"/>
          <w:color w:val="auto"/>
          <w:sz w:val="24"/>
        </w:rPr>
      </w:pPr>
      <w:r>
        <w:rPr>
          <w:rFonts w:hint="eastAsia" w:ascii="宋体" w:hAnsi="宋体" w:eastAsia="宋体" w:cs="宋体"/>
          <w:color w:val="auto"/>
          <w:sz w:val="24"/>
        </w:rPr>
        <w:t>本单位对上述承诺的内容事项真实性负责。如经查实上述承诺的内容事项存在虚假，我单位愿意接受以提供虚假材料谋取成交追究法律责任。</w:t>
      </w:r>
    </w:p>
    <w:p>
      <w:pPr>
        <w:widowControl/>
        <w:spacing w:line="360" w:lineRule="atLeast"/>
        <w:ind w:firstLine="470" w:firstLineChars="196"/>
        <w:jc w:val="left"/>
        <w:outlineLvl w:val="1"/>
        <w:rPr>
          <w:rFonts w:hint="eastAsia" w:ascii="宋体" w:hAnsi="宋体" w:eastAsia="宋体" w:cs="宋体"/>
          <w:color w:val="auto"/>
          <w:sz w:val="24"/>
        </w:rPr>
      </w:pPr>
    </w:p>
    <w:p>
      <w:pPr>
        <w:widowControl/>
        <w:spacing w:line="360" w:lineRule="atLeast"/>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供应商名称：XXXX（单位公章）。</w:t>
      </w:r>
    </w:p>
    <w:p>
      <w:pPr>
        <w:widowControl/>
        <w:spacing w:line="360" w:lineRule="atLeast"/>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法定代表人/单位负责人或授权代表（签字或加盖个人印章）：XXXX。</w:t>
      </w:r>
    </w:p>
    <w:p>
      <w:pPr>
        <w:widowControl/>
        <w:spacing w:line="360" w:lineRule="atLeast"/>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日    期：XXXX。</w:t>
      </w:r>
    </w:p>
    <w:p>
      <w:pPr>
        <w:spacing w:line="360" w:lineRule="auto"/>
        <w:rPr>
          <w:rFonts w:hint="eastAsia" w:ascii="宋体" w:hAnsi="宋体" w:eastAsia="宋体" w:cs="宋体"/>
          <w:color w:val="auto"/>
          <w:sz w:val="24"/>
        </w:rPr>
        <w:sectPr>
          <w:pgSz w:w="11907" w:h="16840"/>
          <w:pgMar w:top="1440" w:right="1440" w:bottom="1440" w:left="1440" w:header="851" w:footer="992" w:gutter="0"/>
          <w:pgNumType w:fmt="numberInDash"/>
          <w:cols w:space="425" w:num="1"/>
          <w:rtlGutter w:val="0"/>
          <w:docGrid w:linePitch="312" w:charSpace="0"/>
        </w:sectPr>
      </w:pPr>
    </w:p>
    <w:p>
      <w:pPr>
        <w:spacing w:line="360" w:lineRule="auto"/>
        <w:rPr>
          <w:rFonts w:hint="eastAsia" w:ascii="宋体" w:hAnsi="宋体" w:eastAsia="宋体" w:cs="宋体"/>
          <w:b/>
          <w:color w:val="auto"/>
          <w:sz w:val="32"/>
          <w:szCs w:val="32"/>
        </w:rPr>
      </w:pPr>
      <w:r>
        <w:rPr>
          <w:rFonts w:hint="eastAsia" w:ascii="宋体" w:hAnsi="宋体" w:eastAsia="宋体" w:cs="宋体"/>
          <w:b/>
          <w:color w:val="auto"/>
          <w:sz w:val="32"/>
          <w:szCs w:val="32"/>
        </w:rPr>
        <w:t>格式1-4</w:t>
      </w:r>
    </w:p>
    <w:p>
      <w:pPr>
        <w:pStyle w:val="2"/>
        <w:rPr>
          <w:rFonts w:hint="eastAsia" w:ascii="宋体" w:hAnsi="宋体" w:eastAsia="宋体" w:cs="宋体"/>
          <w:b/>
          <w:color w:val="auto"/>
          <w:sz w:val="24"/>
          <w:szCs w:val="24"/>
          <w:lang w:val="en-US" w:eastAsia="zh-CN"/>
        </w:rPr>
      </w:pPr>
    </w:p>
    <w:p>
      <w:pPr>
        <w:jc w:val="center"/>
        <w:rPr>
          <w:rFonts w:hint="eastAsia" w:ascii="宋体" w:hAnsi="宋体" w:eastAsia="宋体" w:cs="宋体"/>
          <w:color w:val="auto"/>
          <w:sz w:val="24"/>
          <w:szCs w:val="24"/>
          <w:highlight w:val="none"/>
        </w:rPr>
      </w:pPr>
      <w:r>
        <w:rPr>
          <w:rFonts w:hint="eastAsia" w:ascii="宋体" w:hAnsi="宋体" w:cs="宋体"/>
          <w:b/>
          <w:bCs/>
          <w:color w:val="auto"/>
          <w:sz w:val="28"/>
          <w:szCs w:val="28"/>
          <w:highlight w:val="none"/>
          <w:lang w:eastAsia="zh-CN"/>
        </w:rPr>
        <w:t>三</w:t>
      </w: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rPr>
        <w:t>中小企业声明函（</w:t>
      </w:r>
      <w:r>
        <w:rPr>
          <w:rFonts w:hint="eastAsia" w:ascii="宋体" w:hAnsi="宋体" w:eastAsia="宋体" w:cs="宋体"/>
          <w:b/>
          <w:bCs/>
          <w:color w:val="auto"/>
          <w:sz w:val="28"/>
          <w:szCs w:val="28"/>
          <w:highlight w:val="none"/>
          <w:lang w:val="en-US" w:eastAsia="zh-CN"/>
        </w:rPr>
        <w:t>货物</w:t>
      </w:r>
      <w:r>
        <w:rPr>
          <w:rFonts w:hint="eastAsia" w:ascii="宋体" w:hAnsi="宋体" w:eastAsia="宋体" w:cs="宋体"/>
          <w:b/>
          <w:bCs/>
          <w:color w:val="auto"/>
          <w:sz w:val="28"/>
          <w:szCs w:val="28"/>
          <w:highlight w:val="none"/>
        </w:rPr>
        <w:t>）</w:t>
      </w:r>
    </w:p>
    <w:p>
      <w:pPr>
        <w:ind w:firstLine="480" w:firstLineChars="200"/>
        <w:rPr>
          <w:rFonts w:hint="eastAsia" w:ascii="宋体" w:hAnsi="宋体" w:eastAsia="宋体" w:cs="宋体"/>
          <w:color w:val="auto"/>
          <w:sz w:val="24"/>
          <w:szCs w:val="24"/>
          <w:highlight w:val="none"/>
        </w:rPr>
      </w:pP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本公司（联合体）郑重声明，根据《政府采购促进中小企业发展管理办法》（财库﹝2020﹞46 号）的规定，本公司 （联合体）参加</w:t>
      </w:r>
      <w:r>
        <w:rPr>
          <w:rFonts w:hint="eastAsia" w:ascii="宋体" w:hAnsi="宋体" w:eastAsia="宋体" w:cs="宋体"/>
          <w:color w:val="auto"/>
          <w:sz w:val="24"/>
          <w:szCs w:val="24"/>
          <w:highlight w:val="none"/>
          <w:u w:val="single"/>
        </w:rPr>
        <w:t>（单位名称）</w:t>
      </w:r>
      <w:r>
        <w:rPr>
          <w:rFonts w:hint="eastAsia" w:ascii="宋体" w:hAnsi="宋体" w:eastAsia="宋体" w:cs="宋体"/>
          <w:color w:val="auto"/>
          <w:sz w:val="24"/>
          <w:szCs w:val="24"/>
          <w:highlight w:val="none"/>
        </w:rPr>
        <w:t>的</w:t>
      </w:r>
      <w:r>
        <w:rPr>
          <w:rFonts w:hint="eastAsia" w:ascii="宋体" w:hAnsi="宋体" w:eastAsia="宋体" w:cs="宋体"/>
          <w:color w:val="auto"/>
          <w:sz w:val="24"/>
          <w:szCs w:val="24"/>
          <w:highlight w:val="none"/>
          <w:u w:val="single"/>
        </w:rPr>
        <w:t>（项目名称）</w:t>
      </w:r>
      <w:r>
        <w:rPr>
          <w:rFonts w:hint="eastAsia" w:ascii="宋体" w:hAnsi="宋体" w:eastAsia="宋体" w:cs="宋体"/>
          <w:color w:val="auto"/>
          <w:sz w:val="24"/>
          <w:szCs w:val="24"/>
          <w:highlight w:val="none"/>
        </w:rPr>
        <w:t>采购活动，</w:t>
      </w:r>
      <w:r>
        <w:rPr>
          <w:rFonts w:hint="eastAsia" w:ascii="宋体" w:hAnsi="宋体" w:eastAsia="宋体" w:cs="宋体"/>
          <w:color w:val="auto"/>
          <w:sz w:val="24"/>
          <w:szCs w:val="24"/>
          <w:highlight w:val="none"/>
          <w:lang w:val="en-US" w:eastAsia="zh-CN"/>
        </w:rPr>
        <w:t>提供的货物全部由</w:t>
      </w:r>
      <w:r>
        <w:rPr>
          <w:rFonts w:hint="eastAsia" w:ascii="宋体" w:hAnsi="宋体" w:eastAsia="宋体" w:cs="宋体"/>
          <w:color w:val="auto"/>
          <w:sz w:val="24"/>
          <w:szCs w:val="24"/>
          <w:highlight w:val="none"/>
        </w:rPr>
        <w:t>符合政策要求的中小企业</w:t>
      </w:r>
      <w:r>
        <w:rPr>
          <w:rFonts w:hint="eastAsia" w:ascii="宋体" w:hAnsi="宋体" w:eastAsia="宋体" w:cs="宋体"/>
          <w:color w:val="auto"/>
          <w:sz w:val="24"/>
          <w:szCs w:val="24"/>
          <w:highlight w:val="none"/>
          <w:lang w:val="en-US" w:eastAsia="zh-CN"/>
        </w:rPr>
        <w:t>制造</w:t>
      </w:r>
      <w:r>
        <w:rPr>
          <w:rFonts w:hint="eastAsia" w:ascii="宋体" w:hAnsi="宋体" w:eastAsia="宋体" w:cs="宋体"/>
          <w:color w:val="auto"/>
          <w:sz w:val="24"/>
          <w:szCs w:val="24"/>
          <w:highlight w:val="none"/>
        </w:rPr>
        <w:t xml:space="preserve">。相关企业（含联合体中的中小企业、签订分包意向协议的中小企业）的具体情况如下：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 </w:t>
      </w:r>
      <w:r>
        <w:rPr>
          <w:rFonts w:hint="eastAsia" w:ascii="宋体" w:hAnsi="宋体" w:eastAsia="宋体" w:cs="宋体"/>
          <w:color w:val="auto"/>
          <w:sz w:val="24"/>
          <w:szCs w:val="24"/>
          <w:highlight w:val="none"/>
          <w:u w:val="single"/>
        </w:rPr>
        <w:t>（标的名称）</w:t>
      </w:r>
      <w:r>
        <w:rPr>
          <w:rFonts w:hint="eastAsia" w:ascii="宋体" w:hAnsi="宋体" w:eastAsia="宋体" w:cs="宋体"/>
          <w:color w:val="auto"/>
          <w:sz w:val="24"/>
          <w:szCs w:val="24"/>
          <w:highlight w:val="none"/>
        </w:rPr>
        <w:t xml:space="preserve"> ，属于</w:t>
      </w:r>
      <w:r>
        <w:rPr>
          <w:rFonts w:hint="eastAsia" w:ascii="宋体" w:hAnsi="宋体" w:eastAsia="宋体" w:cs="宋体"/>
          <w:color w:val="auto"/>
          <w:sz w:val="24"/>
          <w:szCs w:val="24"/>
          <w:highlight w:val="none"/>
          <w:u w:val="single"/>
        </w:rPr>
        <w:t>（采购文件中明确的所属行业）</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制造商</w:t>
      </w:r>
      <w:r>
        <w:rPr>
          <w:rFonts w:hint="eastAsia" w:ascii="宋体" w:hAnsi="宋体" w:eastAsia="宋体" w:cs="宋体"/>
          <w:color w:val="auto"/>
          <w:sz w:val="24"/>
          <w:szCs w:val="24"/>
          <w:highlight w:val="none"/>
        </w:rPr>
        <w:t>为</w:t>
      </w:r>
      <w:r>
        <w:rPr>
          <w:rFonts w:hint="eastAsia" w:ascii="宋体" w:hAnsi="宋体" w:eastAsia="宋体" w:cs="宋体"/>
          <w:color w:val="auto"/>
          <w:sz w:val="24"/>
          <w:szCs w:val="24"/>
          <w:highlight w:val="none"/>
          <w:u w:val="single"/>
        </w:rPr>
        <w:t>（企业名称）</w:t>
      </w:r>
      <w:r>
        <w:rPr>
          <w:rFonts w:hint="eastAsia" w:ascii="宋体" w:hAnsi="宋体" w:eastAsia="宋体" w:cs="宋体"/>
          <w:color w:val="auto"/>
          <w:sz w:val="24"/>
          <w:szCs w:val="24"/>
          <w:highlight w:val="none"/>
        </w:rPr>
        <w:t>，从业人员</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人，营业收入为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万元，资产总额为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万元</w:t>
      </w:r>
      <w:r>
        <w:rPr>
          <w:rStyle w:val="23"/>
          <w:rFonts w:hint="eastAsia" w:ascii="宋体" w:hAnsi="宋体" w:eastAsia="宋体" w:cs="宋体"/>
          <w:color w:val="auto"/>
          <w:sz w:val="24"/>
          <w:szCs w:val="24"/>
          <w:highlight w:val="none"/>
        </w:rPr>
        <w:footnoteReference w:id="0"/>
      </w:r>
      <w:r>
        <w:rPr>
          <w:rFonts w:hint="eastAsia" w:ascii="宋体" w:hAnsi="宋体" w:eastAsia="宋体" w:cs="宋体"/>
          <w:color w:val="auto"/>
          <w:sz w:val="24"/>
          <w:szCs w:val="24"/>
          <w:highlight w:val="none"/>
        </w:rPr>
        <w:t>，属于</w:t>
      </w:r>
      <w:r>
        <w:rPr>
          <w:rFonts w:hint="eastAsia" w:ascii="宋体" w:hAnsi="宋体" w:eastAsia="宋体" w:cs="宋体"/>
          <w:color w:val="auto"/>
          <w:sz w:val="24"/>
          <w:szCs w:val="24"/>
          <w:highlight w:val="none"/>
          <w:u w:val="single"/>
        </w:rPr>
        <w:t>（中型企业、小型企业、微型企业）</w:t>
      </w:r>
      <w:r>
        <w:rPr>
          <w:rFonts w:hint="eastAsia" w:ascii="宋体" w:hAnsi="宋体" w:eastAsia="宋体" w:cs="宋体"/>
          <w:color w:val="auto"/>
          <w:sz w:val="24"/>
          <w:szCs w:val="24"/>
          <w:highlight w:val="non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u w:val="single"/>
        </w:rPr>
        <w:t xml:space="preserve"> （标的名称）</w:t>
      </w:r>
      <w:r>
        <w:rPr>
          <w:rFonts w:hint="eastAsia" w:ascii="宋体" w:hAnsi="宋体" w:eastAsia="宋体" w:cs="宋体"/>
          <w:color w:val="auto"/>
          <w:sz w:val="24"/>
          <w:szCs w:val="24"/>
          <w:highlight w:val="none"/>
        </w:rPr>
        <w:t xml:space="preserve"> ，属于</w:t>
      </w:r>
      <w:r>
        <w:rPr>
          <w:rFonts w:hint="eastAsia" w:ascii="宋体" w:hAnsi="宋体" w:eastAsia="宋体" w:cs="宋体"/>
          <w:color w:val="auto"/>
          <w:sz w:val="24"/>
          <w:szCs w:val="24"/>
          <w:highlight w:val="none"/>
          <w:u w:val="single"/>
        </w:rPr>
        <w:t>（采购文件中明确的所属行业）</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制造商</w:t>
      </w:r>
      <w:r>
        <w:rPr>
          <w:rFonts w:hint="eastAsia" w:ascii="宋体" w:hAnsi="宋体" w:eastAsia="宋体" w:cs="宋体"/>
          <w:color w:val="auto"/>
          <w:sz w:val="24"/>
          <w:szCs w:val="24"/>
          <w:highlight w:val="none"/>
        </w:rPr>
        <w:t>为</w:t>
      </w:r>
      <w:r>
        <w:rPr>
          <w:rFonts w:hint="eastAsia" w:ascii="宋体" w:hAnsi="宋体" w:eastAsia="宋体" w:cs="宋体"/>
          <w:color w:val="auto"/>
          <w:sz w:val="24"/>
          <w:szCs w:val="24"/>
          <w:highlight w:val="none"/>
          <w:u w:val="single"/>
        </w:rPr>
        <w:t>（企业名称）</w:t>
      </w:r>
      <w:r>
        <w:rPr>
          <w:rFonts w:hint="eastAsia" w:ascii="宋体" w:hAnsi="宋体" w:eastAsia="宋体" w:cs="宋体"/>
          <w:color w:val="auto"/>
          <w:sz w:val="24"/>
          <w:szCs w:val="24"/>
          <w:highlight w:val="none"/>
        </w:rPr>
        <w:t>，从业人员</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人，营业收入为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万元，资产总额为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万元，属于</w:t>
      </w:r>
      <w:r>
        <w:rPr>
          <w:rFonts w:hint="eastAsia" w:ascii="宋体" w:hAnsi="宋体" w:eastAsia="宋体" w:cs="宋体"/>
          <w:color w:val="auto"/>
          <w:sz w:val="24"/>
          <w:szCs w:val="24"/>
          <w:highlight w:val="none"/>
          <w:u w:val="single"/>
        </w:rPr>
        <w:t>（中型企业、小型企业、微型企业）</w:t>
      </w:r>
      <w:r>
        <w:rPr>
          <w:rFonts w:hint="eastAsia" w:ascii="宋体" w:hAnsi="宋体" w:eastAsia="宋体" w:cs="宋体"/>
          <w:color w:val="auto"/>
          <w:sz w:val="24"/>
          <w:szCs w:val="24"/>
          <w:highlight w:val="non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以上企业，不属于大企业的分支机构，不存在控股股东为大企业的情形，也不存在与大企业的负责人为同一人的情形。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本企业对上述声明内容的真实性负责。如有虚假，将依法承担相应责任。 </w:t>
      </w:r>
    </w:p>
    <w:p>
      <w:pPr>
        <w:spacing w:line="360" w:lineRule="auto"/>
        <w:ind w:firstLine="480" w:firstLineChars="200"/>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szCs w:val="24"/>
          <w:highlight w:val="none"/>
        </w:rPr>
      </w:pPr>
    </w:p>
    <w:p>
      <w:pPr>
        <w:spacing w:line="360" w:lineRule="auto"/>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企业名称（盖章）： </w:t>
      </w:r>
    </w:p>
    <w:p>
      <w:pPr>
        <w:rPr>
          <w:rFonts w:hint="eastAsia" w:ascii="宋体" w:hAnsi="宋体" w:eastAsia="宋体" w:cs="宋体"/>
          <w:color w:val="auto"/>
          <w:lang w:val="en-US" w:eastAsia="zh-CN"/>
        </w:rPr>
        <w:sectPr>
          <w:footerReference r:id="rId14" w:type="default"/>
          <w:pgSz w:w="11907" w:h="16840"/>
          <w:pgMar w:top="1440" w:right="1474" w:bottom="1440" w:left="1474" w:header="851" w:footer="992" w:gutter="0"/>
          <w:pgNumType w:fmt="numberInDash"/>
          <w:cols w:space="720" w:num="1"/>
          <w:docGrid w:linePitch="312" w:charSpace="0"/>
        </w:sect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日 期：</w:t>
      </w:r>
    </w:p>
    <w:p>
      <w:pPr>
        <w:spacing w:line="360" w:lineRule="auto"/>
        <w:rPr>
          <w:rFonts w:hint="eastAsia" w:ascii="宋体" w:hAnsi="宋体" w:eastAsia="宋体" w:cs="宋体"/>
          <w:b/>
          <w:color w:val="auto"/>
          <w:sz w:val="32"/>
          <w:szCs w:val="32"/>
          <w:lang w:eastAsia="zh-CN"/>
        </w:rPr>
      </w:pPr>
      <w:r>
        <w:rPr>
          <w:rFonts w:hint="eastAsia" w:ascii="宋体" w:hAnsi="宋体" w:eastAsia="宋体" w:cs="宋体"/>
          <w:b/>
          <w:color w:val="auto"/>
          <w:sz w:val="32"/>
          <w:szCs w:val="32"/>
        </w:rPr>
        <w:t>格式1-</w:t>
      </w:r>
      <w:r>
        <w:rPr>
          <w:rFonts w:hint="eastAsia" w:ascii="宋体" w:hAnsi="宋体" w:cs="宋体"/>
          <w:b/>
          <w:color w:val="auto"/>
          <w:sz w:val="32"/>
          <w:szCs w:val="32"/>
          <w:lang w:val="en-US" w:eastAsia="zh-CN"/>
        </w:rPr>
        <w:t>5</w:t>
      </w:r>
    </w:p>
    <w:p>
      <w:pPr>
        <w:spacing w:line="360" w:lineRule="auto"/>
        <w:ind w:firstLine="790" w:firstLineChars="246"/>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供应商和报价产品其他资格、资质性及其他类似效力要求的相关证明材料</w:t>
      </w:r>
    </w:p>
    <w:p>
      <w:pPr>
        <w:spacing w:line="360" w:lineRule="auto"/>
        <w:rPr>
          <w:rFonts w:hint="eastAsia" w:ascii="宋体" w:hAnsi="宋体" w:eastAsia="宋体" w:cs="宋体"/>
          <w:bCs/>
          <w:color w:val="auto"/>
          <w:sz w:val="24"/>
        </w:rPr>
      </w:pPr>
      <w:r>
        <w:rPr>
          <w:rFonts w:hint="eastAsia" w:ascii="宋体" w:hAnsi="宋体" w:eastAsia="宋体" w:cs="宋体"/>
          <w:bCs/>
          <w:color w:val="auto"/>
          <w:sz w:val="24"/>
        </w:rPr>
        <w:t>注：供应商应按谈判文件第四章相关要求提供佐证材料，有格式要求的从其要求，无格式要求的格式自拟。</w:t>
      </w:r>
    </w:p>
    <w:p>
      <w:pPr>
        <w:widowControl/>
        <w:jc w:val="left"/>
        <w:rPr>
          <w:rFonts w:hint="eastAsia" w:ascii="宋体" w:hAnsi="宋体" w:eastAsia="宋体" w:cs="宋体"/>
          <w:bCs/>
          <w:color w:val="auto"/>
          <w:sz w:val="24"/>
        </w:rPr>
      </w:pPr>
      <w:r>
        <w:rPr>
          <w:rFonts w:hint="eastAsia" w:ascii="宋体" w:hAnsi="宋体" w:eastAsia="宋体" w:cs="宋体"/>
          <w:bCs/>
          <w:color w:val="auto"/>
          <w:sz w:val="24"/>
        </w:rPr>
        <w:br w:type="page"/>
      </w:r>
    </w:p>
    <w:p>
      <w:pPr>
        <w:tabs>
          <w:tab w:val="left" w:pos="900"/>
        </w:tabs>
        <w:spacing w:line="360" w:lineRule="auto"/>
        <w:jc w:val="center"/>
        <w:rPr>
          <w:rFonts w:hint="eastAsia" w:ascii="宋体" w:hAnsi="宋体" w:eastAsia="宋体" w:cs="宋体"/>
          <w:b/>
          <w:color w:val="auto"/>
          <w:sz w:val="32"/>
        </w:rPr>
      </w:pPr>
      <w:r>
        <w:rPr>
          <w:rFonts w:hint="eastAsia" w:ascii="宋体" w:hAnsi="宋体" w:eastAsia="宋体" w:cs="宋体"/>
          <w:b/>
          <w:color w:val="auto"/>
          <w:sz w:val="32"/>
        </w:rPr>
        <w:t>第二部分     “其他响应文件”格式</w:t>
      </w:r>
    </w:p>
    <w:p>
      <w:pPr>
        <w:spacing w:line="360" w:lineRule="auto"/>
        <w:rPr>
          <w:rFonts w:hint="eastAsia" w:ascii="宋体" w:hAnsi="宋体" w:eastAsia="宋体" w:cs="宋体"/>
          <w:b/>
          <w:color w:val="auto"/>
          <w:sz w:val="32"/>
          <w:szCs w:val="32"/>
        </w:rPr>
      </w:pPr>
      <w:r>
        <w:rPr>
          <w:rFonts w:hint="eastAsia" w:ascii="宋体" w:hAnsi="宋体" w:eastAsia="宋体" w:cs="宋体"/>
          <w:b/>
          <w:color w:val="auto"/>
          <w:sz w:val="32"/>
          <w:szCs w:val="32"/>
        </w:rPr>
        <w:t>格式2-1</w:t>
      </w:r>
    </w:p>
    <w:p>
      <w:pPr>
        <w:spacing w:line="360" w:lineRule="auto"/>
        <w:rPr>
          <w:rFonts w:hint="eastAsia" w:ascii="宋体" w:hAnsi="宋体" w:eastAsia="宋体" w:cs="宋体"/>
          <w:b/>
          <w:color w:val="auto"/>
          <w:sz w:val="32"/>
          <w:szCs w:val="32"/>
        </w:rPr>
      </w:pPr>
      <w:r>
        <w:rPr>
          <w:rFonts w:hint="eastAsia" w:ascii="宋体" w:hAnsi="宋体" w:eastAsia="宋体" w:cs="宋体"/>
          <w:b/>
          <w:color w:val="auto"/>
          <w:sz w:val="32"/>
          <w:szCs w:val="32"/>
        </w:rPr>
        <w:t>封面：</w:t>
      </w:r>
    </w:p>
    <w:p>
      <w:pPr>
        <w:spacing w:line="360" w:lineRule="auto"/>
        <w:jc w:val="right"/>
        <w:rPr>
          <w:rFonts w:hint="eastAsia" w:ascii="宋体" w:hAnsi="宋体" w:eastAsia="宋体" w:cs="宋体"/>
          <w:b/>
          <w:color w:val="auto"/>
          <w:sz w:val="36"/>
        </w:rPr>
      </w:pPr>
      <w:r>
        <w:rPr>
          <w:rFonts w:hint="eastAsia" w:ascii="宋体" w:hAnsi="宋体" w:eastAsia="宋体" w:cs="宋体"/>
          <w:b/>
          <w:color w:val="auto"/>
          <w:sz w:val="36"/>
        </w:rPr>
        <w:t>（正本/副本）</w:t>
      </w:r>
    </w:p>
    <w:p>
      <w:pPr>
        <w:spacing w:line="360" w:lineRule="auto"/>
        <w:rPr>
          <w:rFonts w:hint="eastAsia" w:ascii="宋体" w:hAnsi="宋体" w:eastAsia="宋体" w:cs="宋体"/>
          <w:b/>
          <w:color w:val="auto"/>
          <w:sz w:val="32"/>
          <w:szCs w:val="32"/>
        </w:rPr>
      </w:pPr>
    </w:p>
    <w:p>
      <w:pPr>
        <w:spacing w:line="360" w:lineRule="auto"/>
        <w:rPr>
          <w:rFonts w:hint="eastAsia" w:ascii="宋体" w:hAnsi="宋体" w:eastAsia="宋体" w:cs="宋体"/>
          <w:b/>
          <w:color w:val="auto"/>
          <w:sz w:val="32"/>
          <w:szCs w:val="32"/>
        </w:rPr>
      </w:pPr>
    </w:p>
    <w:p>
      <w:pPr>
        <w:spacing w:line="360" w:lineRule="auto"/>
        <w:jc w:val="center"/>
        <w:rPr>
          <w:rFonts w:hint="eastAsia" w:ascii="宋体" w:hAnsi="宋体" w:eastAsia="宋体" w:cs="宋体"/>
          <w:b/>
          <w:color w:val="auto"/>
          <w:sz w:val="72"/>
        </w:rPr>
      </w:pPr>
      <w:r>
        <w:rPr>
          <w:rFonts w:hint="eastAsia" w:ascii="宋体" w:hAnsi="宋体" w:eastAsia="宋体" w:cs="宋体"/>
          <w:b/>
          <w:color w:val="auto"/>
          <w:sz w:val="40"/>
          <w:szCs w:val="48"/>
        </w:rPr>
        <w:t>XX项目</w:t>
      </w:r>
    </w:p>
    <w:p>
      <w:pPr>
        <w:spacing w:line="360" w:lineRule="auto"/>
        <w:rPr>
          <w:rFonts w:hint="eastAsia" w:ascii="宋体" w:hAnsi="宋体" w:eastAsia="宋体" w:cs="宋体"/>
          <w:b/>
          <w:color w:val="auto"/>
          <w:sz w:val="52"/>
          <w:szCs w:val="52"/>
        </w:rPr>
      </w:pPr>
    </w:p>
    <w:p>
      <w:pPr>
        <w:spacing w:line="360" w:lineRule="auto"/>
        <w:jc w:val="center"/>
        <w:rPr>
          <w:rFonts w:hint="eastAsia" w:ascii="宋体" w:hAnsi="宋体" w:eastAsia="宋体" w:cs="宋体"/>
          <w:b/>
          <w:color w:val="auto"/>
          <w:sz w:val="32"/>
          <w:szCs w:val="32"/>
        </w:rPr>
      </w:pPr>
      <w:r>
        <w:rPr>
          <w:rFonts w:hint="eastAsia" w:ascii="宋体" w:hAnsi="宋体" w:eastAsia="宋体" w:cs="宋体"/>
          <w:b/>
          <w:color w:val="auto"/>
          <w:sz w:val="52"/>
          <w:szCs w:val="52"/>
        </w:rPr>
        <w:t>其他响应文件</w:t>
      </w:r>
    </w:p>
    <w:p>
      <w:pPr>
        <w:spacing w:line="360" w:lineRule="auto"/>
        <w:rPr>
          <w:rFonts w:hint="eastAsia" w:ascii="宋体" w:hAnsi="宋体" w:eastAsia="宋体" w:cs="宋体"/>
          <w:b/>
          <w:color w:val="auto"/>
          <w:sz w:val="36"/>
        </w:rPr>
      </w:pPr>
    </w:p>
    <w:p>
      <w:pPr>
        <w:spacing w:line="360" w:lineRule="auto"/>
        <w:rPr>
          <w:rFonts w:hint="eastAsia" w:ascii="宋体" w:hAnsi="宋体" w:eastAsia="宋体" w:cs="宋体"/>
          <w:b/>
          <w:color w:val="auto"/>
          <w:sz w:val="36"/>
        </w:rPr>
      </w:pPr>
    </w:p>
    <w:p>
      <w:pPr>
        <w:spacing w:line="360" w:lineRule="auto"/>
        <w:ind w:firstLine="643" w:firstLineChars="200"/>
        <w:jc w:val="left"/>
        <w:rPr>
          <w:rFonts w:hint="eastAsia" w:ascii="宋体" w:hAnsi="宋体" w:eastAsia="宋体" w:cs="宋体"/>
          <w:b/>
          <w:color w:val="auto"/>
          <w:sz w:val="32"/>
          <w:u w:val="single"/>
        </w:rPr>
      </w:pPr>
      <w:r>
        <w:rPr>
          <w:rFonts w:hint="eastAsia" w:ascii="宋体" w:hAnsi="宋体" w:eastAsia="宋体" w:cs="宋体"/>
          <w:b/>
          <w:color w:val="auto"/>
          <w:sz w:val="32"/>
        </w:rPr>
        <w:t>供 应 商名称：</w:t>
      </w:r>
    </w:p>
    <w:p>
      <w:pPr>
        <w:spacing w:line="360" w:lineRule="auto"/>
        <w:ind w:firstLine="643" w:firstLineChars="200"/>
        <w:jc w:val="left"/>
        <w:rPr>
          <w:rFonts w:hint="eastAsia" w:ascii="宋体" w:hAnsi="宋体" w:eastAsia="宋体" w:cs="宋体"/>
          <w:b/>
          <w:color w:val="auto"/>
          <w:sz w:val="32"/>
          <w:u w:val="single"/>
        </w:rPr>
      </w:pPr>
      <w:r>
        <w:rPr>
          <w:rFonts w:hint="eastAsia" w:ascii="宋体" w:hAnsi="宋体" w:eastAsia="宋体" w:cs="宋体"/>
          <w:b/>
          <w:color w:val="auto"/>
          <w:sz w:val="32"/>
        </w:rPr>
        <w:t>采购项目编号：</w:t>
      </w:r>
    </w:p>
    <w:p>
      <w:pPr>
        <w:spacing w:line="360" w:lineRule="auto"/>
        <w:ind w:firstLine="643" w:firstLineChars="200"/>
        <w:jc w:val="left"/>
        <w:rPr>
          <w:rFonts w:hint="eastAsia" w:ascii="宋体" w:hAnsi="宋体" w:eastAsia="宋体" w:cs="宋体"/>
          <w:b/>
          <w:color w:val="auto"/>
          <w:sz w:val="32"/>
          <w:u w:val="single"/>
        </w:rPr>
      </w:pPr>
      <w:r>
        <w:rPr>
          <w:rFonts w:hint="eastAsia" w:ascii="宋体" w:hAnsi="宋体" w:eastAsia="宋体" w:cs="宋体"/>
          <w:b/>
          <w:color w:val="auto"/>
          <w:sz w:val="32"/>
        </w:rPr>
        <w:t>包号</w:t>
      </w:r>
      <w:r>
        <w:rPr>
          <w:rFonts w:hint="eastAsia" w:ascii="宋体" w:hAnsi="宋体" w:cs="宋体"/>
          <w:b/>
          <w:color w:val="auto"/>
          <w:sz w:val="32"/>
          <w:lang w:eastAsia="zh-CN"/>
        </w:rPr>
        <w:t>（</w:t>
      </w:r>
      <w:r>
        <w:rPr>
          <w:rFonts w:hint="eastAsia" w:ascii="宋体" w:hAnsi="宋体" w:cs="宋体"/>
          <w:b/>
          <w:color w:val="auto"/>
          <w:sz w:val="32"/>
          <w:lang w:val="en-US" w:eastAsia="zh-CN"/>
        </w:rPr>
        <w:t>如涉及）</w:t>
      </w:r>
      <w:r>
        <w:rPr>
          <w:rFonts w:hint="eastAsia" w:ascii="宋体" w:hAnsi="宋体" w:eastAsia="宋体" w:cs="宋体"/>
          <w:b/>
          <w:color w:val="auto"/>
          <w:sz w:val="32"/>
        </w:rPr>
        <w:t>：</w:t>
      </w:r>
    </w:p>
    <w:p>
      <w:pPr>
        <w:spacing w:line="360" w:lineRule="auto"/>
        <w:ind w:firstLine="790" w:firstLineChars="246"/>
        <w:jc w:val="center"/>
        <w:rPr>
          <w:rFonts w:hint="eastAsia" w:ascii="宋体" w:hAnsi="宋体" w:eastAsia="宋体" w:cs="宋体"/>
          <w:b/>
          <w:color w:val="auto"/>
          <w:sz w:val="32"/>
        </w:rPr>
      </w:pPr>
    </w:p>
    <w:p>
      <w:pPr>
        <w:spacing w:line="360" w:lineRule="auto"/>
        <w:ind w:firstLine="790" w:firstLineChars="246"/>
        <w:jc w:val="center"/>
        <w:rPr>
          <w:rFonts w:hint="eastAsia" w:ascii="宋体" w:hAnsi="宋体" w:eastAsia="宋体" w:cs="宋体"/>
          <w:b/>
          <w:color w:val="auto"/>
          <w:sz w:val="32"/>
        </w:rPr>
      </w:pPr>
      <w:r>
        <w:rPr>
          <w:rFonts w:hint="eastAsia" w:ascii="宋体" w:hAnsi="宋体" w:eastAsia="宋体" w:cs="宋体"/>
          <w:b/>
          <w:color w:val="auto"/>
          <w:sz w:val="32"/>
        </w:rPr>
        <w:t>时间：XX年XX月XX日</w:t>
      </w:r>
    </w:p>
    <w:p>
      <w:pPr>
        <w:spacing w:line="360" w:lineRule="auto"/>
        <w:rPr>
          <w:rFonts w:hint="eastAsia" w:ascii="宋体" w:hAnsi="宋体" w:eastAsia="宋体" w:cs="宋体"/>
          <w:b/>
          <w:color w:val="auto"/>
          <w:sz w:val="32"/>
          <w:szCs w:val="32"/>
        </w:rPr>
      </w:pPr>
      <w:r>
        <w:rPr>
          <w:rFonts w:hint="eastAsia" w:ascii="宋体" w:hAnsi="宋体" w:eastAsia="宋体" w:cs="宋体"/>
          <w:b/>
          <w:color w:val="auto"/>
          <w:sz w:val="32"/>
        </w:rPr>
        <w:br w:type="page"/>
      </w:r>
      <w:r>
        <w:rPr>
          <w:rFonts w:hint="eastAsia" w:ascii="宋体" w:hAnsi="宋体" w:eastAsia="宋体" w:cs="宋体"/>
          <w:b/>
          <w:color w:val="auto"/>
          <w:sz w:val="32"/>
          <w:szCs w:val="32"/>
        </w:rPr>
        <w:t>格式2-2</w:t>
      </w:r>
    </w:p>
    <w:p>
      <w:pPr>
        <w:jc w:val="center"/>
        <w:rPr>
          <w:rFonts w:hint="eastAsia" w:ascii="宋体" w:hAnsi="宋体" w:eastAsia="宋体" w:cs="宋体"/>
          <w:b/>
          <w:color w:val="auto"/>
          <w:sz w:val="32"/>
          <w:szCs w:val="32"/>
        </w:rPr>
      </w:pPr>
      <w:bookmarkStart w:id="92" w:name="_Toc308164824"/>
      <w:r>
        <w:rPr>
          <w:rFonts w:hint="eastAsia" w:ascii="宋体" w:hAnsi="宋体" w:eastAsia="宋体" w:cs="宋体"/>
          <w:b/>
          <w:color w:val="auto"/>
          <w:sz w:val="32"/>
          <w:szCs w:val="32"/>
        </w:rPr>
        <w:t xml:space="preserve"> 响应函</w:t>
      </w:r>
    </w:p>
    <w:p>
      <w:pPr>
        <w:spacing w:line="360" w:lineRule="auto"/>
        <w:rPr>
          <w:rFonts w:hint="eastAsia" w:ascii="宋体" w:hAnsi="宋体" w:eastAsia="宋体" w:cs="宋体"/>
          <w:color w:val="auto"/>
          <w:sz w:val="24"/>
        </w:rPr>
      </w:pPr>
    </w:p>
    <w:p>
      <w:pPr>
        <w:spacing w:line="360" w:lineRule="auto"/>
        <w:rPr>
          <w:rFonts w:hint="eastAsia" w:ascii="宋体" w:hAnsi="宋体" w:eastAsia="宋体" w:cs="宋体"/>
          <w:color w:val="auto"/>
          <w:sz w:val="24"/>
        </w:rPr>
      </w:pPr>
      <w:r>
        <w:rPr>
          <w:rFonts w:hint="eastAsia" w:ascii="宋体" w:hAnsi="宋体" w:eastAsia="宋体" w:cs="宋体"/>
          <w:color w:val="auto"/>
          <w:sz w:val="24"/>
        </w:rPr>
        <w:t>XXX（采购代理机构名称）：</w:t>
      </w:r>
    </w:p>
    <w:p>
      <w:pPr>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1.我方全面研究了“XXXXXX”项目谈判文件（项目编号：XXXX），决定参加贵单位组织的本项目谈判采购。</w:t>
      </w:r>
    </w:p>
    <w:p>
      <w:pPr>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2.我方自愿按照谈判文件规定的各项要求向采购人提供所需货物/服务。</w:t>
      </w:r>
    </w:p>
    <w:p>
      <w:pPr>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3.一旦我方成交，我方将严格履行政府采购合同规定的责任和义务。</w:t>
      </w:r>
    </w:p>
    <w:p>
      <w:pPr>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4.我方同意本磋商文件依据《四川省公共资源交易领域严重失信联合惩戒实施办法》（川发改信用规〔2019）405号）和《关于对政府采购领域严重违法失信主体开展联合惩戒的合作备忘录》（发改财金〔2018〕1614号）对我方可能存在的失信行为进行惩戒。</w:t>
      </w:r>
    </w:p>
    <w:p>
      <w:pPr>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5.我方为本项目提交的响应文件正本1份，副本XX份，用于谈判报价。</w:t>
      </w:r>
    </w:p>
    <w:p>
      <w:pPr>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6.我方愿意提供贵单位可能另外要求的，与谈判报价有关的文件资料，并保证我方已提供和将要提供的文件资料是真实、准确的。</w:t>
      </w:r>
    </w:p>
    <w:p>
      <w:pPr>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7.本次谈判，我方递交的响应文件有效期为谈判文件规定起算之日起XX天。</w:t>
      </w:r>
    </w:p>
    <w:p>
      <w:pPr>
        <w:adjustRightInd w:val="0"/>
        <w:spacing w:line="400" w:lineRule="exact"/>
        <w:ind w:firstLine="480" w:firstLineChars="200"/>
        <w:jc w:val="left"/>
        <w:rPr>
          <w:rFonts w:hint="eastAsia" w:ascii="宋体" w:hAnsi="宋体" w:eastAsia="宋体" w:cs="宋体"/>
          <w:color w:val="auto"/>
          <w:sz w:val="24"/>
        </w:rPr>
      </w:pPr>
    </w:p>
    <w:p>
      <w:pPr>
        <w:adjustRightInd w:val="0"/>
        <w:spacing w:line="400" w:lineRule="exact"/>
        <w:ind w:firstLine="480" w:firstLineChars="200"/>
        <w:jc w:val="left"/>
        <w:rPr>
          <w:rFonts w:hint="eastAsia" w:ascii="宋体" w:hAnsi="宋体" w:eastAsia="宋体" w:cs="宋体"/>
          <w:color w:val="auto"/>
          <w:sz w:val="24"/>
        </w:rPr>
      </w:pPr>
    </w:p>
    <w:p>
      <w:pPr>
        <w:adjustRightInd w:val="0"/>
        <w:spacing w:line="400" w:lineRule="exact"/>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供应商名称：XXX（盖单位公章）</w:t>
      </w:r>
    </w:p>
    <w:p>
      <w:pPr>
        <w:spacing w:line="400" w:lineRule="exact"/>
        <w:ind w:firstLine="470" w:firstLineChars="196"/>
        <w:rPr>
          <w:rFonts w:hint="eastAsia" w:ascii="宋体" w:hAnsi="宋体" w:eastAsia="宋体" w:cs="宋体"/>
          <w:color w:val="auto"/>
          <w:sz w:val="24"/>
        </w:rPr>
      </w:pPr>
      <w:r>
        <w:rPr>
          <w:rFonts w:hint="eastAsia" w:ascii="宋体" w:hAnsi="宋体" w:eastAsia="宋体" w:cs="宋体"/>
          <w:color w:val="auto"/>
          <w:sz w:val="24"/>
        </w:rPr>
        <w:t>法定代表人/单位负责人或授权代表（签字或加盖个人印章）：XXX</w:t>
      </w:r>
    </w:p>
    <w:p>
      <w:pPr>
        <w:spacing w:line="400" w:lineRule="exact"/>
        <w:ind w:firstLine="470" w:firstLineChars="196"/>
        <w:rPr>
          <w:rFonts w:hint="eastAsia" w:ascii="宋体" w:hAnsi="宋体" w:eastAsia="宋体" w:cs="宋体"/>
          <w:color w:val="auto"/>
          <w:sz w:val="24"/>
        </w:rPr>
      </w:pPr>
      <w:r>
        <w:rPr>
          <w:rFonts w:hint="eastAsia" w:ascii="宋体" w:hAnsi="宋体" w:eastAsia="宋体" w:cs="宋体"/>
          <w:color w:val="auto"/>
          <w:sz w:val="24"/>
        </w:rPr>
        <w:t>通讯地址：XXX</w:t>
      </w:r>
    </w:p>
    <w:p>
      <w:pPr>
        <w:spacing w:line="400" w:lineRule="exact"/>
        <w:ind w:firstLine="470" w:firstLineChars="196"/>
        <w:rPr>
          <w:rFonts w:hint="eastAsia" w:ascii="宋体" w:hAnsi="宋体" w:eastAsia="宋体" w:cs="宋体"/>
          <w:color w:val="auto"/>
          <w:sz w:val="24"/>
        </w:rPr>
      </w:pPr>
      <w:r>
        <w:rPr>
          <w:rFonts w:hint="eastAsia" w:ascii="宋体" w:hAnsi="宋体" w:eastAsia="宋体" w:cs="宋体"/>
          <w:color w:val="auto"/>
          <w:sz w:val="24"/>
        </w:rPr>
        <w:t>邮政编码：XXX</w:t>
      </w:r>
    </w:p>
    <w:p>
      <w:pPr>
        <w:spacing w:line="400" w:lineRule="exact"/>
        <w:ind w:firstLine="470" w:firstLineChars="196"/>
        <w:rPr>
          <w:rFonts w:hint="eastAsia" w:ascii="宋体" w:hAnsi="宋体" w:eastAsia="宋体" w:cs="宋体"/>
          <w:color w:val="auto"/>
          <w:sz w:val="24"/>
        </w:rPr>
      </w:pPr>
      <w:r>
        <w:rPr>
          <w:rFonts w:hint="eastAsia" w:ascii="宋体" w:hAnsi="宋体" w:eastAsia="宋体" w:cs="宋体"/>
          <w:color w:val="auto"/>
          <w:sz w:val="24"/>
        </w:rPr>
        <w:t>联系电话：XXX</w:t>
      </w:r>
    </w:p>
    <w:p>
      <w:pPr>
        <w:spacing w:line="400" w:lineRule="exact"/>
        <w:ind w:firstLine="470" w:firstLineChars="196"/>
        <w:rPr>
          <w:rFonts w:hint="eastAsia" w:ascii="宋体" w:hAnsi="宋体" w:eastAsia="宋体" w:cs="宋体"/>
          <w:color w:val="auto"/>
          <w:sz w:val="24"/>
        </w:rPr>
      </w:pPr>
      <w:r>
        <w:rPr>
          <w:rFonts w:hint="eastAsia" w:ascii="宋体" w:hAnsi="宋体" w:eastAsia="宋体" w:cs="宋体"/>
          <w:color w:val="auto"/>
          <w:sz w:val="24"/>
        </w:rPr>
        <w:t>传    真：XXX</w:t>
      </w:r>
    </w:p>
    <w:p>
      <w:pPr>
        <w:ind w:firstLine="480" w:firstLineChars="200"/>
        <w:rPr>
          <w:rFonts w:hint="eastAsia" w:ascii="宋体" w:hAnsi="宋体" w:eastAsia="宋体" w:cs="宋体"/>
          <w:b/>
          <w:color w:val="auto"/>
          <w:sz w:val="32"/>
          <w:szCs w:val="32"/>
        </w:rPr>
      </w:pPr>
      <w:r>
        <w:rPr>
          <w:rFonts w:hint="eastAsia" w:ascii="宋体" w:hAnsi="宋体" w:eastAsia="宋体" w:cs="宋体"/>
          <w:color w:val="auto"/>
          <w:sz w:val="24"/>
        </w:rPr>
        <w:t>日    期：XXX年XXX月XXX日</w:t>
      </w:r>
      <w:r>
        <w:rPr>
          <w:rFonts w:hint="eastAsia" w:ascii="宋体" w:hAnsi="宋体" w:eastAsia="宋体" w:cs="宋体"/>
          <w:b/>
          <w:color w:val="auto"/>
          <w:sz w:val="32"/>
          <w:szCs w:val="32"/>
        </w:rPr>
        <w:br w:type="page"/>
      </w:r>
      <w:r>
        <w:rPr>
          <w:rFonts w:hint="eastAsia" w:ascii="宋体" w:hAnsi="宋体" w:eastAsia="宋体" w:cs="宋体"/>
          <w:b/>
          <w:color w:val="auto"/>
          <w:sz w:val="32"/>
          <w:szCs w:val="32"/>
        </w:rPr>
        <w:t>格式2-3</w:t>
      </w:r>
    </w:p>
    <w:p>
      <w:pPr>
        <w:widowControl/>
        <w:jc w:val="center"/>
        <w:outlineLvl w:val="1"/>
        <w:rPr>
          <w:rFonts w:hint="eastAsia" w:ascii="宋体" w:hAnsi="宋体" w:eastAsia="宋体" w:cs="宋体"/>
          <w:b/>
          <w:color w:val="auto"/>
          <w:sz w:val="32"/>
          <w:szCs w:val="32"/>
        </w:rPr>
      </w:pPr>
      <w:r>
        <w:rPr>
          <w:rFonts w:hint="eastAsia" w:ascii="宋体" w:hAnsi="宋体" w:eastAsia="宋体" w:cs="宋体"/>
          <w:b/>
          <w:color w:val="auto"/>
          <w:sz w:val="32"/>
          <w:szCs w:val="32"/>
        </w:rPr>
        <w:t xml:space="preserve"> 承诺函（实质性要求）</w:t>
      </w:r>
    </w:p>
    <w:p>
      <w:pPr>
        <w:widowControl/>
        <w:jc w:val="center"/>
        <w:outlineLvl w:val="1"/>
        <w:rPr>
          <w:rFonts w:hint="eastAsia" w:ascii="宋体" w:hAnsi="宋体" w:eastAsia="宋体" w:cs="宋体"/>
          <w:b/>
          <w:color w:val="auto"/>
          <w:sz w:val="24"/>
        </w:rPr>
      </w:pPr>
    </w:p>
    <w:p>
      <w:pPr>
        <w:keepNext w:val="0"/>
        <w:keepLines w:val="0"/>
        <w:pageBreakBefore w:val="0"/>
        <w:kinsoku/>
        <w:wordWrap/>
        <w:overflowPunct/>
        <w:topLinePunct w:val="0"/>
        <w:autoSpaceDE/>
        <w:autoSpaceDN/>
        <w:bidi w:val="0"/>
        <w:snapToGrid/>
        <w:spacing w:line="360" w:lineRule="auto"/>
        <w:rPr>
          <w:rFonts w:hint="eastAsia" w:ascii="宋体" w:hAnsi="宋体" w:eastAsia="宋体" w:cs="宋体"/>
          <w:color w:val="auto"/>
          <w:sz w:val="24"/>
        </w:rPr>
      </w:pPr>
      <w:r>
        <w:rPr>
          <w:rFonts w:hint="eastAsia" w:ascii="宋体" w:hAnsi="宋体" w:eastAsia="宋体" w:cs="宋体"/>
          <w:color w:val="auto"/>
          <w:sz w:val="24"/>
        </w:rPr>
        <w:t>XXX（采购代理机构名称）：</w:t>
      </w:r>
    </w:p>
    <w:p>
      <w:pPr>
        <w:keepNext w:val="0"/>
        <w:keepLines w:val="0"/>
        <w:pageBreakBefore w:val="0"/>
        <w:kinsoku/>
        <w:wordWrap/>
        <w:overflowPunct/>
        <w:topLinePunct w:val="0"/>
        <w:autoSpaceDE/>
        <w:autoSpaceDN/>
        <w:bidi w:val="0"/>
        <w:snapToGrid/>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我方作为本次采购项目的供应商，根据谈判文件要求，现郑重承诺如下：</w:t>
      </w:r>
    </w:p>
    <w:p>
      <w:pPr>
        <w:keepNext w:val="0"/>
        <w:keepLines w:val="0"/>
        <w:pageBreakBefore w:val="0"/>
        <w:widowControl/>
        <w:kinsoku/>
        <w:wordWrap/>
        <w:overflowPunct/>
        <w:topLinePunct w:val="0"/>
        <w:autoSpaceDE/>
        <w:autoSpaceDN/>
        <w:bidi w:val="0"/>
        <w:snapToGrid/>
        <w:spacing w:line="360" w:lineRule="auto"/>
        <w:ind w:firstLine="480" w:firstLineChars="200"/>
        <w:jc w:val="left"/>
        <w:outlineLvl w:val="1"/>
        <w:rPr>
          <w:rFonts w:hint="eastAsia" w:ascii="宋体" w:hAnsi="宋体" w:eastAsia="宋体" w:cs="宋体"/>
          <w:color w:val="auto"/>
          <w:sz w:val="24"/>
        </w:rPr>
      </w:pPr>
      <w:r>
        <w:rPr>
          <w:rFonts w:hint="eastAsia" w:ascii="宋体" w:hAnsi="宋体" w:eastAsia="宋体" w:cs="宋体"/>
          <w:color w:val="auto"/>
          <w:sz w:val="24"/>
        </w:rPr>
        <w:t>一、我方已认真阅读并接受本项目谈判文件第二章的全部实质性要求，如对谈判文件有异议，已依法进行维权救济，不存在对谈判文件有异议的同时又参加谈判以求侥幸成交或者为实现其他非法目的的行为。</w:t>
      </w:r>
    </w:p>
    <w:p>
      <w:pPr>
        <w:keepNext w:val="0"/>
        <w:keepLines w:val="0"/>
        <w:pageBreakBefore w:val="0"/>
        <w:kinsoku/>
        <w:wordWrap/>
        <w:overflowPunct/>
        <w:topLinePunct w:val="0"/>
        <w:autoSpaceDE/>
        <w:autoSpaceDN/>
        <w:bidi w:val="0"/>
        <w:snapToGrid/>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二、在参加本次采购活动中，不存在与单位负责人为同一人或者存在直接控股、管理关系的其他供应商参与同一合同项下的政府采购活动的行为。</w:t>
      </w:r>
    </w:p>
    <w:p>
      <w:pPr>
        <w:keepNext w:val="0"/>
        <w:keepLines w:val="0"/>
        <w:pageBreakBefore w:val="0"/>
        <w:widowControl/>
        <w:kinsoku/>
        <w:wordWrap/>
        <w:overflowPunct/>
        <w:topLinePunct w:val="0"/>
        <w:autoSpaceDE/>
        <w:autoSpaceDN/>
        <w:bidi w:val="0"/>
        <w:snapToGrid/>
        <w:spacing w:line="360" w:lineRule="auto"/>
        <w:ind w:firstLine="480" w:firstLineChars="200"/>
        <w:jc w:val="left"/>
        <w:outlineLvl w:val="1"/>
        <w:rPr>
          <w:rFonts w:hint="eastAsia" w:ascii="宋体" w:hAnsi="宋体" w:eastAsia="宋体" w:cs="宋体"/>
          <w:color w:val="auto"/>
          <w:sz w:val="24"/>
        </w:rPr>
      </w:pPr>
      <w:r>
        <w:rPr>
          <w:rFonts w:hint="eastAsia" w:ascii="宋体" w:hAnsi="宋体" w:eastAsia="宋体" w:cs="宋体"/>
          <w:color w:val="auto"/>
          <w:sz w:val="24"/>
        </w:rPr>
        <w:t>三、为采购项目提供整体设计、规范编制或者项目管理、监理、检测等服务的供应商，不得再参加该采购项目的其他采购活动，我方承诺不属于此类禁止参加本项目的供应商。</w:t>
      </w:r>
    </w:p>
    <w:p>
      <w:pPr>
        <w:keepNext w:val="0"/>
        <w:keepLines w:val="0"/>
        <w:pageBreakBefore w:val="0"/>
        <w:kinsoku/>
        <w:wordWrap/>
        <w:overflowPunct/>
        <w:topLinePunct w:val="0"/>
        <w:autoSpaceDE/>
        <w:autoSpaceDN/>
        <w:bidi w:val="0"/>
        <w:snapToGrid/>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四、在参加本次采购活动中，不存在和其他供应商在同一合同项下的采购项目中，同时委托同一个自然人、同一家庭的人员、同一单位的人员作为代理人的行为。</w:t>
      </w:r>
    </w:p>
    <w:p>
      <w:pPr>
        <w:pStyle w:val="27"/>
        <w:keepNext w:val="0"/>
        <w:keepLines w:val="0"/>
        <w:pageBreakBefore w:val="0"/>
        <w:kinsoku/>
        <w:wordWrap/>
        <w:overflowPunct/>
        <w:topLinePunct w:val="0"/>
        <w:autoSpaceDE/>
        <w:autoSpaceDN/>
        <w:bidi w:val="0"/>
        <w:snapToGrid/>
        <w:spacing w:line="360" w:lineRule="auto"/>
        <w:ind w:left="1" w:firstLine="480" w:firstLineChars="200"/>
        <w:rPr>
          <w:rFonts w:hint="eastAsia" w:ascii="宋体" w:hAnsi="宋体" w:eastAsia="宋体" w:cs="宋体"/>
          <w:color w:val="auto"/>
          <w:sz w:val="24"/>
        </w:rPr>
      </w:pPr>
      <w:r>
        <w:rPr>
          <w:rFonts w:hint="eastAsia" w:ascii="宋体" w:hAnsi="宋体" w:eastAsia="宋体" w:cs="宋体"/>
          <w:color w:val="auto"/>
          <w:sz w:val="24"/>
        </w:rPr>
        <w:t>五、我方实际控制人或者中高级管理人员，不存在同时是采购代理机构工作人员的情形。</w:t>
      </w:r>
    </w:p>
    <w:p>
      <w:pPr>
        <w:keepNext w:val="0"/>
        <w:keepLines w:val="0"/>
        <w:pageBreakBefore w:val="0"/>
        <w:kinsoku/>
        <w:wordWrap/>
        <w:overflowPunct/>
        <w:topLinePunct w:val="0"/>
        <w:autoSpaceDE/>
        <w:autoSpaceDN/>
        <w:bidi w:val="0"/>
        <w:snapToGrid/>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六、不存在同一母公司的两家以上的子公司，以不同供应商身份同时参加本项目同一合同项下的采购活动的情形。</w:t>
      </w:r>
    </w:p>
    <w:p>
      <w:pPr>
        <w:keepNext w:val="0"/>
        <w:keepLines w:val="0"/>
        <w:pageBreakBefore w:val="0"/>
        <w:kinsoku/>
        <w:wordWrap/>
        <w:overflowPunct/>
        <w:topLinePunct w:val="0"/>
        <w:autoSpaceDE/>
        <w:autoSpaceDN/>
        <w:bidi w:val="0"/>
        <w:snapToGrid/>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七、我方与采购代理机构不存在关联关系，也不是采购代理机构的母公司或子公司。</w:t>
      </w:r>
    </w:p>
    <w:p>
      <w:pPr>
        <w:keepNext w:val="0"/>
        <w:keepLines w:val="0"/>
        <w:pageBreakBefore w:val="0"/>
        <w:kinsoku/>
        <w:wordWrap/>
        <w:overflowPunct/>
        <w:topLinePunct w:val="0"/>
        <w:autoSpaceDE/>
        <w:autoSpaceDN/>
        <w:bidi w:val="0"/>
        <w:snapToGrid/>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八、如果有《四川省公共资源交易领域严重失信联合惩戒实施办法》（川发改信用规〔2019）405号）、《关于对政府采购领域严重违法失信主体开展联合惩戒的合作备忘录》（发改财金〔2018〕1614号）规定的记入诚信档案的失信行为，将在响应文件中全面如实反映。</w:t>
      </w:r>
    </w:p>
    <w:p>
      <w:pPr>
        <w:keepNext w:val="0"/>
        <w:keepLines w:val="0"/>
        <w:pageBreakBefore w:val="0"/>
        <w:kinsoku/>
        <w:wordWrap/>
        <w:overflowPunct/>
        <w:topLinePunct w:val="0"/>
        <w:autoSpaceDE/>
        <w:autoSpaceDN/>
        <w:bidi w:val="0"/>
        <w:snapToGrid/>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九、响应文件中提供的任何资料和技术、服务、商务等响应承诺情况都是真实的、有效的、合法的。</w:t>
      </w:r>
    </w:p>
    <w:p>
      <w:pPr>
        <w:keepNext w:val="0"/>
        <w:keepLines w:val="0"/>
        <w:pageBreakBefore w:val="0"/>
        <w:kinsoku/>
        <w:wordWrap/>
        <w:overflowPunct/>
        <w:topLinePunct w:val="0"/>
        <w:autoSpaceDE/>
        <w:autoSpaceDN/>
        <w:bidi w:val="0"/>
        <w:snapToGrid/>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十、如本项目谈判采购过程中需要提供样品，则我方提供的样品即为成交后将要提供的成交产品，我方对提供样品的性能和质量负责，因样品存在缺陷或者不符合谈判文件要求导致未能成交的，我方愿意承担相应不利后果。</w:t>
      </w:r>
    </w:p>
    <w:p>
      <w:pPr>
        <w:keepNext w:val="0"/>
        <w:keepLines w:val="0"/>
        <w:pageBreakBefore w:val="0"/>
        <w:widowControl/>
        <w:kinsoku/>
        <w:wordWrap/>
        <w:overflowPunct/>
        <w:topLinePunct w:val="0"/>
        <w:autoSpaceDE/>
        <w:autoSpaceDN/>
        <w:bidi w:val="0"/>
        <w:snapToGrid/>
        <w:spacing w:line="360" w:lineRule="auto"/>
        <w:ind w:firstLine="480" w:firstLineChars="200"/>
        <w:jc w:val="left"/>
        <w:outlineLvl w:val="1"/>
        <w:rPr>
          <w:rFonts w:hint="eastAsia" w:ascii="宋体" w:hAnsi="宋体" w:eastAsia="宋体" w:cs="宋体"/>
          <w:color w:val="auto"/>
          <w:sz w:val="24"/>
        </w:rPr>
      </w:pPr>
      <w:r>
        <w:rPr>
          <w:rFonts w:hint="eastAsia" w:ascii="宋体" w:hAnsi="宋体" w:eastAsia="宋体" w:cs="宋体"/>
          <w:color w:val="auto"/>
          <w:sz w:val="24"/>
        </w:rPr>
        <w:t>十一、国家或行业主管部门对采购产品的技术标准、质量标准和资格资质条件等有强制性规定的，我方承诺符合其要求。</w:t>
      </w:r>
    </w:p>
    <w:p>
      <w:pPr>
        <w:keepNext w:val="0"/>
        <w:keepLines w:val="0"/>
        <w:pageBreakBefore w:val="0"/>
        <w:widowControl/>
        <w:kinsoku/>
        <w:wordWrap/>
        <w:overflowPunct/>
        <w:topLinePunct w:val="0"/>
        <w:autoSpaceDE/>
        <w:autoSpaceDN/>
        <w:bidi w:val="0"/>
        <w:snapToGrid/>
        <w:spacing w:line="360" w:lineRule="auto"/>
        <w:ind w:firstLine="480" w:firstLineChars="200"/>
        <w:jc w:val="left"/>
        <w:outlineLvl w:val="1"/>
        <w:rPr>
          <w:rFonts w:hint="eastAsia" w:ascii="宋体" w:hAnsi="宋体" w:eastAsia="宋体" w:cs="宋体"/>
          <w:color w:val="auto"/>
          <w:sz w:val="24"/>
        </w:rPr>
      </w:pPr>
      <w:r>
        <w:rPr>
          <w:rFonts w:hint="eastAsia" w:ascii="宋体" w:hAnsi="宋体" w:eastAsia="宋体" w:cs="宋体"/>
          <w:color w:val="auto"/>
          <w:sz w:val="24"/>
        </w:rPr>
        <w:t>十二、参加本次采购活动，我方完全同意谈判文件第二章关于“谈判费用”、“合同分包”、“合同转包”、“履约保证金”的实质性要求，并承诺严格按照谈判文件要求履行。</w:t>
      </w:r>
    </w:p>
    <w:p>
      <w:pPr>
        <w:keepNext w:val="0"/>
        <w:keepLines w:val="0"/>
        <w:pageBreakBefore w:val="0"/>
        <w:widowControl/>
        <w:kinsoku/>
        <w:wordWrap/>
        <w:overflowPunct/>
        <w:topLinePunct w:val="0"/>
        <w:autoSpaceDE/>
        <w:autoSpaceDN/>
        <w:bidi w:val="0"/>
        <w:snapToGrid/>
        <w:spacing w:line="360" w:lineRule="auto"/>
        <w:ind w:firstLine="480" w:firstLineChars="200"/>
        <w:jc w:val="left"/>
        <w:outlineLvl w:val="1"/>
        <w:rPr>
          <w:rFonts w:hint="eastAsia" w:ascii="宋体" w:hAnsi="宋体" w:eastAsia="宋体" w:cs="宋体"/>
          <w:color w:val="auto"/>
          <w:sz w:val="24"/>
        </w:rPr>
      </w:pPr>
      <w:r>
        <w:rPr>
          <w:rFonts w:hint="eastAsia" w:ascii="宋体" w:hAnsi="宋体" w:eastAsia="宋体" w:cs="宋体"/>
          <w:color w:val="auto"/>
          <w:sz w:val="24"/>
        </w:rPr>
        <w:t>十三、在本次递交响应文件之前一周年内，供应商本次谈判中对同一品牌同一型号的产品报价与其在中国境内其他地方的最低报价相比不得高于20%，我方承诺符合该要求。</w:t>
      </w:r>
    </w:p>
    <w:p>
      <w:pPr>
        <w:keepNext w:val="0"/>
        <w:keepLines w:val="0"/>
        <w:pageBreakBefore w:val="0"/>
        <w:widowControl/>
        <w:kinsoku/>
        <w:wordWrap/>
        <w:overflowPunct/>
        <w:topLinePunct w:val="0"/>
        <w:autoSpaceDE/>
        <w:autoSpaceDN/>
        <w:bidi w:val="0"/>
        <w:snapToGrid/>
        <w:spacing w:line="360" w:lineRule="auto"/>
        <w:ind w:firstLine="480" w:firstLineChars="200"/>
        <w:jc w:val="left"/>
        <w:outlineLvl w:val="1"/>
        <w:rPr>
          <w:rFonts w:hint="eastAsia" w:ascii="宋体" w:hAnsi="宋体" w:eastAsia="宋体" w:cs="宋体"/>
          <w:color w:val="auto"/>
          <w:sz w:val="24"/>
        </w:rPr>
      </w:pPr>
      <w:r>
        <w:rPr>
          <w:rFonts w:hint="eastAsia" w:ascii="宋体" w:hAnsi="宋体" w:eastAsia="宋体" w:cs="宋体"/>
          <w:color w:val="auto"/>
          <w:sz w:val="24"/>
        </w:rPr>
        <w:t>十四、我方保证在本项目使用的任何产品和服务（包括部分使用）时，不会产生因第三方提出侵犯其专利权、商标权</w:t>
      </w:r>
      <w:r>
        <w:rPr>
          <w:rFonts w:hint="eastAsia" w:ascii="宋体" w:hAnsi="宋体" w:cs="宋体"/>
          <w:color w:val="auto"/>
          <w:sz w:val="24"/>
          <w:lang w:eastAsia="zh-CN"/>
        </w:rPr>
        <w:t>或其他</w:t>
      </w:r>
      <w:r>
        <w:rPr>
          <w:rFonts w:hint="eastAsia" w:ascii="宋体" w:hAnsi="宋体" w:eastAsia="宋体" w:cs="宋体"/>
          <w:color w:val="auto"/>
          <w:sz w:val="24"/>
        </w:rPr>
        <w:t>知识产权而引起的法律和经济纠纷，如因专利权、商标权</w:t>
      </w:r>
      <w:r>
        <w:rPr>
          <w:rFonts w:hint="eastAsia" w:ascii="宋体" w:hAnsi="宋体" w:cs="宋体"/>
          <w:color w:val="auto"/>
          <w:sz w:val="24"/>
          <w:lang w:eastAsia="zh-CN"/>
        </w:rPr>
        <w:t>或其他</w:t>
      </w:r>
      <w:r>
        <w:rPr>
          <w:rFonts w:hint="eastAsia" w:ascii="宋体" w:hAnsi="宋体" w:eastAsia="宋体" w:cs="宋体"/>
          <w:color w:val="auto"/>
          <w:sz w:val="24"/>
        </w:rPr>
        <w:t>知识产权而引起法律和经济纠纷，由我方承担所有相关责任。除非谈判文件特别规定，采购人享有本项目实施过程中产生的知识成果及知识产权。如我方在采购项目实施过程中采用自有知识成果，使用该知识成果后，我方承诺提供开发接口和开发手册等技术文档，并提供无限期技术支持，采购人享有永久使用权（含采购人委托第三方在该项目后续开发的使用权）。如我方在项目实施过程中采用非自有的知识产权，则在报价中已包括合法获取该知识产权的相关费用。</w:t>
      </w:r>
    </w:p>
    <w:p>
      <w:pPr>
        <w:keepNext w:val="0"/>
        <w:keepLines w:val="0"/>
        <w:pageBreakBefore w:val="0"/>
        <w:kinsoku/>
        <w:wordWrap/>
        <w:overflowPunct/>
        <w:topLinePunct w:val="0"/>
        <w:autoSpaceDE/>
        <w:autoSpaceDN/>
        <w:bidi w:val="0"/>
        <w:snapToGrid/>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我方对上述承诺的内容事项真实性负责。如经查实上述承诺的内容事项存在虚假，我方愿意接受以提供虚假材料谋取成交的法律责任。</w:t>
      </w:r>
    </w:p>
    <w:p>
      <w:pPr>
        <w:keepNext w:val="0"/>
        <w:keepLines w:val="0"/>
        <w:pageBreakBefore w:val="0"/>
        <w:kinsoku/>
        <w:wordWrap/>
        <w:overflowPunct/>
        <w:topLinePunct w:val="0"/>
        <w:autoSpaceDE/>
        <w:autoSpaceDN/>
        <w:bidi w:val="0"/>
        <w:snapToGrid/>
        <w:spacing w:line="360" w:lineRule="auto"/>
        <w:rPr>
          <w:rFonts w:hint="eastAsia" w:ascii="宋体" w:hAnsi="宋体" w:eastAsia="宋体" w:cs="宋体"/>
          <w:color w:val="auto"/>
          <w:sz w:val="24"/>
        </w:rPr>
      </w:pPr>
    </w:p>
    <w:p>
      <w:pPr>
        <w:keepNext w:val="0"/>
        <w:keepLines w:val="0"/>
        <w:pageBreakBefore w:val="0"/>
        <w:kinsoku/>
        <w:wordWrap/>
        <w:overflowPunct/>
        <w:topLinePunct w:val="0"/>
        <w:autoSpaceDE/>
        <w:autoSpaceDN/>
        <w:bidi w:val="0"/>
        <w:snapToGrid/>
        <w:spacing w:line="360" w:lineRule="auto"/>
        <w:rPr>
          <w:rFonts w:hint="eastAsia" w:ascii="宋体" w:hAnsi="宋体" w:eastAsia="宋体" w:cs="宋体"/>
          <w:color w:val="auto"/>
          <w:sz w:val="24"/>
        </w:rPr>
      </w:pPr>
    </w:p>
    <w:p>
      <w:pPr>
        <w:keepNext w:val="0"/>
        <w:keepLines w:val="0"/>
        <w:pageBreakBefore w:val="0"/>
        <w:widowControl/>
        <w:kinsoku/>
        <w:wordWrap/>
        <w:overflowPunct/>
        <w:topLinePunct w:val="0"/>
        <w:autoSpaceDE/>
        <w:autoSpaceDN/>
        <w:bidi w:val="0"/>
        <w:snapToGrid/>
        <w:spacing w:line="360" w:lineRule="auto"/>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法定代表人/单位负责人或授权代表（签字或加盖个人印章）：XXXX。</w:t>
      </w:r>
    </w:p>
    <w:p>
      <w:pPr>
        <w:keepNext w:val="0"/>
        <w:keepLines w:val="0"/>
        <w:pageBreakBefore w:val="0"/>
        <w:kinsoku/>
        <w:wordWrap/>
        <w:overflowPunct/>
        <w:topLinePunct w:val="0"/>
        <w:autoSpaceDE/>
        <w:autoSpaceDN/>
        <w:bidi w:val="0"/>
        <w:snapToGrid/>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供应商名称：XXXX（盖章）</w:t>
      </w:r>
    </w:p>
    <w:p>
      <w:pPr>
        <w:keepNext w:val="0"/>
        <w:keepLines w:val="0"/>
        <w:pageBreakBefore w:val="0"/>
        <w:kinsoku/>
        <w:wordWrap/>
        <w:overflowPunct/>
        <w:topLinePunct w:val="0"/>
        <w:autoSpaceDE/>
        <w:autoSpaceDN/>
        <w:bidi w:val="0"/>
        <w:snapToGrid/>
        <w:spacing w:line="360" w:lineRule="auto"/>
        <w:ind w:firstLine="480" w:firstLineChars="200"/>
        <w:rPr>
          <w:rFonts w:hint="eastAsia" w:ascii="宋体" w:hAnsi="宋体" w:eastAsia="宋体" w:cs="宋体"/>
          <w:bCs/>
          <w:color w:val="auto"/>
          <w:sz w:val="24"/>
          <w:szCs w:val="30"/>
        </w:rPr>
      </w:pPr>
      <w:r>
        <w:rPr>
          <w:rFonts w:hint="eastAsia" w:ascii="宋体" w:hAnsi="宋体" w:eastAsia="宋体" w:cs="宋体"/>
          <w:color w:val="auto"/>
          <w:sz w:val="24"/>
        </w:rPr>
        <w:t>日    期：XXX年XXX月XXX日</w:t>
      </w:r>
    </w:p>
    <w:p>
      <w:pPr>
        <w:keepNext w:val="0"/>
        <w:keepLines w:val="0"/>
        <w:pageBreakBefore w:val="0"/>
        <w:widowControl/>
        <w:kinsoku/>
        <w:wordWrap/>
        <w:overflowPunct/>
        <w:topLinePunct w:val="0"/>
        <w:autoSpaceDE/>
        <w:autoSpaceDN/>
        <w:bidi w:val="0"/>
        <w:snapToGrid/>
        <w:spacing w:line="360" w:lineRule="auto"/>
        <w:jc w:val="left"/>
        <w:rPr>
          <w:rFonts w:hint="eastAsia" w:ascii="宋体" w:hAnsi="宋体" w:eastAsia="宋体" w:cs="宋体"/>
          <w:b/>
          <w:color w:val="auto"/>
          <w:sz w:val="32"/>
          <w:szCs w:val="32"/>
        </w:rPr>
      </w:pPr>
    </w:p>
    <w:p>
      <w:pPr>
        <w:spacing w:line="360" w:lineRule="auto"/>
        <w:ind w:firstLine="480" w:firstLineChars="200"/>
        <w:rPr>
          <w:rFonts w:hint="eastAsia" w:ascii="宋体" w:hAnsi="宋体" w:eastAsia="宋体" w:cs="宋体"/>
          <w:bCs/>
          <w:color w:val="auto"/>
          <w:sz w:val="24"/>
          <w:szCs w:val="30"/>
        </w:rPr>
      </w:pPr>
    </w:p>
    <w:bookmarkEnd w:id="92"/>
    <w:p>
      <w:pPr>
        <w:spacing w:line="360" w:lineRule="auto"/>
        <w:ind w:firstLine="628"/>
        <w:rPr>
          <w:rFonts w:hint="eastAsia" w:ascii="宋体" w:hAnsi="宋体" w:eastAsia="宋体" w:cs="宋体"/>
          <w:color w:val="auto"/>
          <w:sz w:val="24"/>
        </w:rPr>
      </w:pPr>
      <w:bookmarkStart w:id="93" w:name="_Toc217446087"/>
      <w:r>
        <w:rPr>
          <w:rFonts w:hint="eastAsia" w:ascii="宋体" w:hAnsi="宋体" w:eastAsia="宋体" w:cs="宋体"/>
          <w:color w:val="auto"/>
          <w:sz w:val="24"/>
        </w:rPr>
        <w:br w:type="page"/>
      </w:r>
      <w:r>
        <w:rPr>
          <w:rFonts w:hint="eastAsia" w:ascii="宋体" w:hAnsi="宋体" w:eastAsia="宋体" w:cs="宋体"/>
          <w:b/>
          <w:color w:val="auto"/>
          <w:sz w:val="32"/>
          <w:szCs w:val="32"/>
        </w:rPr>
        <w:t>格式2-4</w:t>
      </w:r>
    </w:p>
    <w:p>
      <w:pPr>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rPr>
        <w:t xml:space="preserve"> 供应商基本情况表</w:t>
      </w:r>
    </w:p>
    <w:p>
      <w:pPr>
        <w:jc w:val="center"/>
        <w:rPr>
          <w:rFonts w:hint="eastAsia" w:ascii="宋体" w:hAnsi="宋体" w:eastAsia="宋体" w:cs="宋体"/>
          <w:b/>
          <w:bCs/>
          <w:color w:val="auto"/>
          <w:sz w:val="32"/>
          <w:szCs w:val="32"/>
        </w:rPr>
      </w:pPr>
    </w:p>
    <w:tbl>
      <w:tblPr>
        <w:tblStyle w:val="18"/>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jc w:val="center"/>
              <w:rPr>
                <w:rFonts w:hint="eastAsia" w:ascii="宋体" w:hAnsi="宋体" w:eastAsia="宋体" w:cs="宋体"/>
                <w:bCs/>
                <w:color w:val="auto"/>
                <w:szCs w:val="21"/>
              </w:rPr>
            </w:pPr>
            <w:r>
              <w:rPr>
                <w:rFonts w:hint="eastAsia" w:ascii="宋体" w:hAnsi="宋体" w:eastAsia="宋体" w:cs="宋体"/>
                <w:bCs/>
                <w:color w:val="auto"/>
                <w:szCs w:val="21"/>
              </w:rPr>
              <w:t>供应商名称</w:t>
            </w:r>
          </w:p>
        </w:tc>
        <w:tc>
          <w:tcPr>
            <w:tcW w:w="7560" w:type="dxa"/>
            <w:gridSpan w:val="11"/>
            <w:vAlign w:val="center"/>
          </w:tcPr>
          <w:p>
            <w:pPr>
              <w:jc w:val="center"/>
              <w:rPr>
                <w:rFonts w:hint="eastAsia"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jc w:val="center"/>
              <w:rPr>
                <w:rFonts w:hint="eastAsia" w:ascii="宋体" w:hAnsi="宋体" w:eastAsia="宋体" w:cs="宋体"/>
                <w:bCs/>
                <w:color w:val="auto"/>
                <w:szCs w:val="21"/>
              </w:rPr>
            </w:pPr>
            <w:r>
              <w:rPr>
                <w:rFonts w:hint="eastAsia" w:ascii="宋体" w:hAnsi="宋体" w:eastAsia="宋体" w:cs="宋体"/>
                <w:bCs/>
                <w:color w:val="auto"/>
                <w:szCs w:val="21"/>
              </w:rPr>
              <w:t>注册地址</w:t>
            </w:r>
          </w:p>
        </w:tc>
        <w:tc>
          <w:tcPr>
            <w:tcW w:w="4680" w:type="dxa"/>
            <w:gridSpan w:val="6"/>
            <w:shd w:val="clear" w:color="auto" w:fill="auto"/>
            <w:vAlign w:val="center"/>
          </w:tcPr>
          <w:p>
            <w:pPr>
              <w:jc w:val="center"/>
              <w:rPr>
                <w:rFonts w:hint="eastAsia" w:ascii="宋体" w:hAnsi="宋体" w:eastAsia="宋体" w:cs="宋体"/>
                <w:bCs/>
                <w:color w:val="auto"/>
                <w:szCs w:val="21"/>
              </w:rPr>
            </w:pPr>
          </w:p>
        </w:tc>
        <w:tc>
          <w:tcPr>
            <w:tcW w:w="1260" w:type="dxa"/>
            <w:gridSpan w:val="3"/>
            <w:shd w:val="clear" w:color="auto" w:fill="auto"/>
            <w:vAlign w:val="center"/>
          </w:tcPr>
          <w:p>
            <w:pPr>
              <w:jc w:val="center"/>
              <w:rPr>
                <w:rFonts w:hint="eastAsia" w:ascii="宋体" w:hAnsi="宋体" w:eastAsia="宋体" w:cs="宋体"/>
                <w:bCs/>
                <w:color w:val="auto"/>
                <w:szCs w:val="21"/>
              </w:rPr>
            </w:pPr>
            <w:r>
              <w:rPr>
                <w:rFonts w:hint="eastAsia" w:ascii="宋体" w:hAnsi="宋体" w:eastAsia="宋体" w:cs="宋体"/>
                <w:bCs/>
                <w:color w:val="auto"/>
                <w:szCs w:val="21"/>
              </w:rPr>
              <w:t>邮政编码</w:t>
            </w:r>
          </w:p>
        </w:tc>
        <w:tc>
          <w:tcPr>
            <w:tcW w:w="1620" w:type="dxa"/>
            <w:gridSpan w:val="2"/>
            <w:vAlign w:val="center"/>
          </w:tcPr>
          <w:p>
            <w:pPr>
              <w:jc w:val="center"/>
              <w:rPr>
                <w:rFonts w:hint="eastAsia"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jc w:val="center"/>
              <w:rPr>
                <w:rFonts w:hint="eastAsia" w:ascii="宋体" w:hAnsi="宋体" w:eastAsia="宋体" w:cs="宋体"/>
                <w:bCs/>
                <w:color w:val="auto"/>
                <w:szCs w:val="21"/>
              </w:rPr>
            </w:pPr>
            <w:r>
              <w:rPr>
                <w:rFonts w:hint="eastAsia" w:ascii="宋体" w:hAnsi="宋体" w:eastAsia="宋体" w:cs="宋体"/>
                <w:bCs/>
                <w:color w:val="auto"/>
                <w:szCs w:val="21"/>
              </w:rPr>
              <w:t>联系方式</w:t>
            </w:r>
          </w:p>
        </w:tc>
        <w:tc>
          <w:tcPr>
            <w:tcW w:w="1080" w:type="dxa"/>
            <w:shd w:val="clear" w:color="auto" w:fill="auto"/>
            <w:vAlign w:val="center"/>
          </w:tcPr>
          <w:p>
            <w:pPr>
              <w:jc w:val="center"/>
              <w:rPr>
                <w:rFonts w:hint="eastAsia" w:ascii="宋体" w:hAnsi="宋体" w:eastAsia="宋体" w:cs="宋体"/>
                <w:bCs/>
                <w:color w:val="auto"/>
                <w:szCs w:val="21"/>
              </w:rPr>
            </w:pPr>
            <w:r>
              <w:rPr>
                <w:rFonts w:hint="eastAsia" w:ascii="宋体" w:hAnsi="宋体" w:eastAsia="宋体" w:cs="宋体"/>
                <w:bCs/>
                <w:color w:val="auto"/>
                <w:szCs w:val="21"/>
              </w:rPr>
              <w:t>联系人</w:t>
            </w:r>
          </w:p>
        </w:tc>
        <w:tc>
          <w:tcPr>
            <w:tcW w:w="3600" w:type="dxa"/>
            <w:gridSpan w:val="5"/>
            <w:shd w:val="clear" w:color="auto" w:fill="auto"/>
            <w:vAlign w:val="center"/>
          </w:tcPr>
          <w:p>
            <w:pPr>
              <w:jc w:val="center"/>
              <w:rPr>
                <w:rFonts w:hint="eastAsia" w:ascii="宋体" w:hAnsi="宋体" w:eastAsia="宋体" w:cs="宋体"/>
                <w:bCs/>
                <w:color w:val="auto"/>
                <w:szCs w:val="21"/>
              </w:rPr>
            </w:pPr>
          </w:p>
        </w:tc>
        <w:tc>
          <w:tcPr>
            <w:tcW w:w="1260" w:type="dxa"/>
            <w:gridSpan w:val="3"/>
            <w:shd w:val="clear" w:color="auto" w:fill="auto"/>
            <w:vAlign w:val="center"/>
          </w:tcPr>
          <w:p>
            <w:pPr>
              <w:jc w:val="center"/>
              <w:rPr>
                <w:rFonts w:hint="eastAsia" w:ascii="宋体" w:hAnsi="宋体" w:eastAsia="宋体" w:cs="宋体"/>
                <w:bCs/>
                <w:color w:val="auto"/>
                <w:szCs w:val="21"/>
              </w:rPr>
            </w:pPr>
            <w:r>
              <w:rPr>
                <w:rFonts w:hint="eastAsia" w:ascii="宋体" w:hAnsi="宋体" w:eastAsia="宋体" w:cs="宋体"/>
                <w:bCs/>
                <w:color w:val="auto"/>
                <w:szCs w:val="21"/>
              </w:rPr>
              <w:t>联系电话</w:t>
            </w:r>
          </w:p>
        </w:tc>
        <w:tc>
          <w:tcPr>
            <w:tcW w:w="1620" w:type="dxa"/>
            <w:gridSpan w:val="2"/>
            <w:vAlign w:val="center"/>
          </w:tcPr>
          <w:p>
            <w:pPr>
              <w:jc w:val="center"/>
              <w:rPr>
                <w:rFonts w:hint="eastAsia"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pPr>
              <w:jc w:val="center"/>
              <w:rPr>
                <w:rFonts w:hint="eastAsia" w:ascii="宋体" w:hAnsi="宋体" w:eastAsia="宋体" w:cs="宋体"/>
                <w:bCs/>
                <w:color w:val="auto"/>
                <w:szCs w:val="21"/>
              </w:rPr>
            </w:pPr>
          </w:p>
        </w:tc>
        <w:tc>
          <w:tcPr>
            <w:tcW w:w="1080" w:type="dxa"/>
            <w:shd w:val="clear" w:color="auto" w:fill="auto"/>
            <w:vAlign w:val="center"/>
          </w:tcPr>
          <w:p>
            <w:pPr>
              <w:jc w:val="center"/>
              <w:rPr>
                <w:rFonts w:hint="eastAsia" w:ascii="宋体" w:hAnsi="宋体" w:eastAsia="宋体" w:cs="宋体"/>
                <w:bCs/>
                <w:color w:val="auto"/>
                <w:szCs w:val="21"/>
              </w:rPr>
            </w:pPr>
            <w:r>
              <w:rPr>
                <w:rFonts w:hint="eastAsia" w:ascii="宋体" w:hAnsi="宋体" w:eastAsia="宋体" w:cs="宋体"/>
                <w:bCs/>
                <w:color w:val="auto"/>
                <w:szCs w:val="21"/>
              </w:rPr>
              <w:t>传真</w:t>
            </w:r>
          </w:p>
        </w:tc>
        <w:tc>
          <w:tcPr>
            <w:tcW w:w="3600" w:type="dxa"/>
            <w:gridSpan w:val="5"/>
            <w:shd w:val="clear" w:color="auto" w:fill="auto"/>
            <w:vAlign w:val="center"/>
          </w:tcPr>
          <w:p>
            <w:pPr>
              <w:jc w:val="center"/>
              <w:rPr>
                <w:rFonts w:hint="eastAsia" w:ascii="宋体" w:hAnsi="宋体" w:eastAsia="宋体" w:cs="宋体"/>
                <w:bCs/>
                <w:color w:val="auto"/>
                <w:szCs w:val="21"/>
              </w:rPr>
            </w:pPr>
          </w:p>
        </w:tc>
        <w:tc>
          <w:tcPr>
            <w:tcW w:w="1260" w:type="dxa"/>
            <w:gridSpan w:val="3"/>
            <w:shd w:val="clear" w:color="auto" w:fill="auto"/>
            <w:vAlign w:val="center"/>
          </w:tcPr>
          <w:p>
            <w:pPr>
              <w:jc w:val="center"/>
              <w:rPr>
                <w:rFonts w:hint="eastAsia" w:ascii="宋体" w:hAnsi="宋体" w:eastAsia="宋体" w:cs="宋体"/>
                <w:bCs/>
                <w:color w:val="auto"/>
                <w:szCs w:val="21"/>
              </w:rPr>
            </w:pPr>
            <w:r>
              <w:rPr>
                <w:rFonts w:hint="eastAsia" w:ascii="宋体" w:hAnsi="宋体" w:eastAsia="宋体" w:cs="宋体"/>
                <w:bCs/>
                <w:color w:val="auto"/>
                <w:szCs w:val="21"/>
              </w:rPr>
              <w:t>网址</w:t>
            </w:r>
          </w:p>
        </w:tc>
        <w:tc>
          <w:tcPr>
            <w:tcW w:w="1620" w:type="dxa"/>
            <w:gridSpan w:val="2"/>
            <w:vAlign w:val="center"/>
          </w:tcPr>
          <w:p>
            <w:pPr>
              <w:jc w:val="center"/>
              <w:rPr>
                <w:rFonts w:hint="eastAsia"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vAlign w:val="center"/>
          </w:tcPr>
          <w:p>
            <w:pPr>
              <w:jc w:val="center"/>
              <w:rPr>
                <w:rFonts w:hint="eastAsia" w:ascii="宋体" w:hAnsi="宋体" w:eastAsia="宋体" w:cs="宋体"/>
                <w:bCs/>
                <w:color w:val="auto"/>
                <w:szCs w:val="21"/>
              </w:rPr>
            </w:pPr>
            <w:r>
              <w:rPr>
                <w:rFonts w:hint="eastAsia" w:ascii="宋体" w:hAnsi="宋体" w:eastAsia="宋体" w:cs="宋体"/>
                <w:bCs/>
                <w:color w:val="auto"/>
                <w:szCs w:val="21"/>
              </w:rPr>
              <w:t>组织结构</w:t>
            </w:r>
          </w:p>
        </w:tc>
        <w:tc>
          <w:tcPr>
            <w:tcW w:w="7560" w:type="dxa"/>
            <w:gridSpan w:val="11"/>
            <w:vAlign w:val="center"/>
          </w:tcPr>
          <w:p>
            <w:pPr>
              <w:jc w:val="center"/>
              <w:rPr>
                <w:rFonts w:hint="eastAsia"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jc w:val="center"/>
              <w:rPr>
                <w:rFonts w:hint="eastAsia" w:ascii="宋体" w:hAnsi="宋体" w:eastAsia="宋体" w:cs="宋体"/>
                <w:bCs/>
                <w:color w:val="auto"/>
                <w:szCs w:val="21"/>
              </w:rPr>
            </w:pPr>
            <w:r>
              <w:rPr>
                <w:rFonts w:hint="eastAsia" w:ascii="宋体" w:hAnsi="宋体" w:eastAsia="宋体" w:cs="宋体"/>
                <w:bCs/>
                <w:color w:val="auto"/>
                <w:szCs w:val="21"/>
              </w:rPr>
              <w:t>法定代表人/单位负责人</w:t>
            </w:r>
          </w:p>
        </w:tc>
        <w:tc>
          <w:tcPr>
            <w:tcW w:w="1260" w:type="dxa"/>
            <w:gridSpan w:val="2"/>
            <w:shd w:val="clear" w:color="auto" w:fill="auto"/>
            <w:vAlign w:val="center"/>
          </w:tcPr>
          <w:p>
            <w:pPr>
              <w:jc w:val="center"/>
              <w:rPr>
                <w:rFonts w:hint="eastAsia" w:ascii="宋体" w:hAnsi="宋体" w:eastAsia="宋体" w:cs="宋体"/>
                <w:bCs/>
                <w:color w:val="auto"/>
                <w:szCs w:val="21"/>
              </w:rPr>
            </w:pPr>
            <w:r>
              <w:rPr>
                <w:rFonts w:hint="eastAsia" w:ascii="宋体" w:hAnsi="宋体" w:eastAsia="宋体" w:cs="宋体"/>
                <w:bCs/>
                <w:color w:val="auto"/>
                <w:szCs w:val="21"/>
              </w:rPr>
              <w:t>姓名</w:t>
            </w:r>
          </w:p>
        </w:tc>
        <w:tc>
          <w:tcPr>
            <w:tcW w:w="1260" w:type="dxa"/>
            <w:shd w:val="clear" w:color="auto" w:fill="auto"/>
            <w:vAlign w:val="center"/>
          </w:tcPr>
          <w:p>
            <w:pPr>
              <w:jc w:val="center"/>
              <w:rPr>
                <w:rFonts w:hint="eastAsia" w:ascii="宋体" w:hAnsi="宋体" w:eastAsia="宋体" w:cs="宋体"/>
                <w:bCs/>
                <w:color w:val="auto"/>
                <w:szCs w:val="21"/>
              </w:rPr>
            </w:pPr>
          </w:p>
        </w:tc>
        <w:tc>
          <w:tcPr>
            <w:tcW w:w="1260" w:type="dxa"/>
            <w:shd w:val="clear" w:color="auto" w:fill="auto"/>
            <w:vAlign w:val="center"/>
          </w:tcPr>
          <w:p>
            <w:pPr>
              <w:jc w:val="center"/>
              <w:rPr>
                <w:rFonts w:hint="eastAsia" w:ascii="宋体" w:hAnsi="宋体" w:eastAsia="宋体" w:cs="宋体"/>
                <w:bCs/>
                <w:color w:val="auto"/>
                <w:szCs w:val="21"/>
              </w:rPr>
            </w:pPr>
            <w:r>
              <w:rPr>
                <w:rFonts w:hint="eastAsia" w:ascii="宋体" w:hAnsi="宋体" w:eastAsia="宋体" w:cs="宋体"/>
                <w:bCs/>
                <w:color w:val="auto"/>
                <w:szCs w:val="21"/>
              </w:rPr>
              <w:t>技术职称</w:t>
            </w:r>
          </w:p>
        </w:tc>
        <w:tc>
          <w:tcPr>
            <w:tcW w:w="1260" w:type="dxa"/>
            <w:gridSpan w:val="3"/>
            <w:shd w:val="clear" w:color="auto" w:fill="auto"/>
            <w:vAlign w:val="center"/>
          </w:tcPr>
          <w:p>
            <w:pPr>
              <w:jc w:val="center"/>
              <w:rPr>
                <w:rFonts w:hint="eastAsia" w:ascii="宋体" w:hAnsi="宋体" w:eastAsia="宋体" w:cs="宋体"/>
                <w:bCs/>
                <w:color w:val="auto"/>
                <w:szCs w:val="21"/>
              </w:rPr>
            </w:pPr>
          </w:p>
        </w:tc>
        <w:tc>
          <w:tcPr>
            <w:tcW w:w="1260" w:type="dxa"/>
            <w:gridSpan w:val="3"/>
            <w:shd w:val="clear" w:color="auto" w:fill="auto"/>
            <w:vAlign w:val="center"/>
          </w:tcPr>
          <w:p>
            <w:pPr>
              <w:jc w:val="center"/>
              <w:rPr>
                <w:rFonts w:hint="eastAsia" w:ascii="宋体" w:hAnsi="宋体" w:eastAsia="宋体" w:cs="宋体"/>
                <w:bCs/>
                <w:color w:val="auto"/>
                <w:szCs w:val="21"/>
              </w:rPr>
            </w:pPr>
            <w:r>
              <w:rPr>
                <w:rFonts w:hint="eastAsia" w:ascii="宋体" w:hAnsi="宋体" w:eastAsia="宋体" w:cs="宋体"/>
                <w:bCs/>
                <w:color w:val="auto"/>
                <w:szCs w:val="21"/>
              </w:rPr>
              <w:t>联系电话</w:t>
            </w:r>
          </w:p>
        </w:tc>
        <w:tc>
          <w:tcPr>
            <w:tcW w:w="1260" w:type="dxa"/>
            <w:shd w:val="clear" w:color="auto" w:fill="auto"/>
            <w:vAlign w:val="center"/>
          </w:tcPr>
          <w:p>
            <w:pPr>
              <w:jc w:val="center"/>
              <w:rPr>
                <w:rFonts w:hint="eastAsia"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vAlign w:val="center"/>
          </w:tcPr>
          <w:p>
            <w:pPr>
              <w:jc w:val="center"/>
              <w:rPr>
                <w:rFonts w:hint="eastAsia" w:ascii="宋体" w:hAnsi="宋体" w:eastAsia="宋体" w:cs="宋体"/>
                <w:bCs/>
                <w:color w:val="auto"/>
                <w:szCs w:val="21"/>
              </w:rPr>
            </w:pPr>
            <w:r>
              <w:rPr>
                <w:rFonts w:hint="eastAsia" w:ascii="宋体" w:hAnsi="宋体" w:eastAsia="宋体" w:cs="宋体"/>
                <w:bCs/>
                <w:color w:val="auto"/>
                <w:szCs w:val="21"/>
              </w:rPr>
              <w:t>技术负责人</w:t>
            </w:r>
          </w:p>
        </w:tc>
        <w:tc>
          <w:tcPr>
            <w:tcW w:w="1260" w:type="dxa"/>
            <w:gridSpan w:val="2"/>
            <w:shd w:val="clear" w:color="auto" w:fill="auto"/>
            <w:vAlign w:val="center"/>
          </w:tcPr>
          <w:p>
            <w:pPr>
              <w:jc w:val="center"/>
              <w:rPr>
                <w:rFonts w:hint="eastAsia" w:ascii="宋体" w:hAnsi="宋体" w:eastAsia="宋体" w:cs="宋体"/>
                <w:bCs/>
                <w:color w:val="auto"/>
                <w:szCs w:val="21"/>
              </w:rPr>
            </w:pPr>
            <w:r>
              <w:rPr>
                <w:rFonts w:hint="eastAsia" w:ascii="宋体" w:hAnsi="宋体" w:eastAsia="宋体" w:cs="宋体"/>
                <w:bCs/>
                <w:color w:val="auto"/>
                <w:szCs w:val="21"/>
              </w:rPr>
              <w:t>姓名</w:t>
            </w:r>
          </w:p>
        </w:tc>
        <w:tc>
          <w:tcPr>
            <w:tcW w:w="1260" w:type="dxa"/>
            <w:shd w:val="clear" w:color="auto" w:fill="auto"/>
            <w:vAlign w:val="center"/>
          </w:tcPr>
          <w:p>
            <w:pPr>
              <w:jc w:val="center"/>
              <w:rPr>
                <w:rFonts w:hint="eastAsia" w:ascii="宋体" w:hAnsi="宋体" w:eastAsia="宋体" w:cs="宋体"/>
                <w:bCs/>
                <w:color w:val="auto"/>
                <w:szCs w:val="21"/>
              </w:rPr>
            </w:pPr>
          </w:p>
        </w:tc>
        <w:tc>
          <w:tcPr>
            <w:tcW w:w="1260" w:type="dxa"/>
            <w:shd w:val="clear" w:color="auto" w:fill="auto"/>
            <w:vAlign w:val="center"/>
          </w:tcPr>
          <w:p>
            <w:pPr>
              <w:jc w:val="center"/>
              <w:rPr>
                <w:rFonts w:hint="eastAsia" w:ascii="宋体" w:hAnsi="宋体" w:eastAsia="宋体" w:cs="宋体"/>
                <w:bCs/>
                <w:color w:val="auto"/>
                <w:szCs w:val="21"/>
              </w:rPr>
            </w:pPr>
            <w:r>
              <w:rPr>
                <w:rFonts w:hint="eastAsia" w:ascii="宋体" w:hAnsi="宋体" w:eastAsia="宋体" w:cs="宋体"/>
                <w:bCs/>
                <w:color w:val="auto"/>
                <w:szCs w:val="21"/>
              </w:rPr>
              <w:t>技术职称</w:t>
            </w:r>
          </w:p>
        </w:tc>
        <w:tc>
          <w:tcPr>
            <w:tcW w:w="1260" w:type="dxa"/>
            <w:gridSpan w:val="3"/>
            <w:shd w:val="clear" w:color="auto" w:fill="auto"/>
            <w:vAlign w:val="center"/>
          </w:tcPr>
          <w:p>
            <w:pPr>
              <w:jc w:val="center"/>
              <w:rPr>
                <w:rFonts w:hint="eastAsia" w:ascii="宋体" w:hAnsi="宋体" w:eastAsia="宋体" w:cs="宋体"/>
                <w:bCs/>
                <w:color w:val="auto"/>
                <w:szCs w:val="21"/>
              </w:rPr>
            </w:pPr>
          </w:p>
        </w:tc>
        <w:tc>
          <w:tcPr>
            <w:tcW w:w="1260" w:type="dxa"/>
            <w:gridSpan w:val="3"/>
            <w:shd w:val="clear" w:color="auto" w:fill="auto"/>
            <w:vAlign w:val="center"/>
          </w:tcPr>
          <w:p>
            <w:pPr>
              <w:jc w:val="center"/>
              <w:rPr>
                <w:rFonts w:hint="eastAsia" w:ascii="宋体" w:hAnsi="宋体" w:eastAsia="宋体" w:cs="宋体"/>
                <w:bCs/>
                <w:color w:val="auto"/>
                <w:szCs w:val="21"/>
              </w:rPr>
            </w:pPr>
            <w:r>
              <w:rPr>
                <w:rFonts w:hint="eastAsia" w:ascii="宋体" w:hAnsi="宋体" w:eastAsia="宋体" w:cs="宋体"/>
                <w:bCs/>
                <w:color w:val="auto"/>
                <w:szCs w:val="21"/>
              </w:rPr>
              <w:t>联系电话</w:t>
            </w:r>
          </w:p>
        </w:tc>
        <w:tc>
          <w:tcPr>
            <w:tcW w:w="1260" w:type="dxa"/>
            <w:shd w:val="clear" w:color="auto" w:fill="auto"/>
            <w:vAlign w:val="center"/>
          </w:tcPr>
          <w:p>
            <w:pPr>
              <w:jc w:val="center"/>
              <w:rPr>
                <w:rFonts w:hint="eastAsia"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jc w:val="center"/>
              <w:rPr>
                <w:rFonts w:hint="eastAsia" w:ascii="宋体" w:hAnsi="宋体" w:eastAsia="宋体" w:cs="宋体"/>
                <w:bCs/>
                <w:color w:val="auto"/>
                <w:szCs w:val="21"/>
              </w:rPr>
            </w:pPr>
            <w:r>
              <w:rPr>
                <w:rFonts w:hint="eastAsia" w:ascii="宋体" w:hAnsi="宋体" w:eastAsia="宋体" w:cs="宋体"/>
                <w:bCs/>
                <w:color w:val="auto"/>
                <w:szCs w:val="21"/>
              </w:rPr>
              <w:t>成立时间</w:t>
            </w:r>
          </w:p>
        </w:tc>
        <w:tc>
          <w:tcPr>
            <w:tcW w:w="2520" w:type="dxa"/>
            <w:gridSpan w:val="3"/>
            <w:vAlign w:val="center"/>
          </w:tcPr>
          <w:p>
            <w:pPr>
              <w:jc w:val="center"/>
              <w:rPr>
                <w:rFonts w:hint="eastAsia" w:ascii="宋体" w:hAnsi="宋体" w:eastAsia="宋体" w:cs="宋体"/>
                <w:bCs/>
                <w:color w:val="auto"/>
                <w:szCs w:val="21"/>
              </w:rPr>
            </w:pPr>
          </w:p>
        </w:tc>
        <w:tc>
          <w:tcPr>
            <w:tcW w:w="5040" w:type="dxa"/>
            <w:gridSpan w:val="8"/>
            <w:vAlign w:val="center"/>
          </w:tcPr>
          <w:p>
            <w:pPr>
              <w:jc w:val="center"/>
              <w:rPr>
                <w:rFonts w:hint="eastAsia" w:ascii="宋体" w:hAnsi="宋体" w:eastAsia="宋体" w:cs="宋体"/>
                <w:bCs/>
                <w:color w:val="auto"/>
                <w:szCs w:val="21"/>
              </w:rPr>
            </w:pPr>
            <w:r>
              <w:rPr>
                <w:rFonts w:hint="eastAsia" w:ascii="宋体" w:hAnsi="宋体" w:eastAsia="宋体" w:cs="宋体"/>
                <w:bCs/>
                <w:color w:val="auto"/>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jc w:val="center"/>
              <w:rPr>
                <w:rFonts w:hint="eastAsia" w:ascii="宋体" w:hAnsi="宋体" w:eastAsia="宋体" w:cs="宋体"/>
                <w:bCs/>
                <w:color w:val="auto"/>
                <w:szCs w:val="21"/>
              </w:rPr>
            </w:pPr>
            <w:r>
              <w:rPr>
                <w:rFonts w:hint="eastAsia" w:ascii="宋体" w:hAnsi="宋体" w:eastAsia="宋体" w:cs="宋体"/>
                <w:bCs/>
                <w:color w:val="auto"/>
                <w:szCs w:val="21"/>
              </w:rPr>
              <w:t>企业资质等级</w:t>
            </w:r>
          </w:p>
        </w:tc>
        <w:tc>
          <w:tcPr>
            <w:tcW w:w="2520" w:type="dxa"/>
            <w:gridSpan w:val="3"/>
            <w:shd w:val="clear" w:color="auto" w:fill="auto"/>
            <w:vAlign w:val="center"/>
          </w:tcPr>
          <w:p>
            <w:pPr>
              <w:jc w:val="center"/>
              <w:rPr>
                <w:rFonts w:hint="eastAsia" w:ascii="宋体" w:hAnsi="宋体" w:eastAsia="宋体" w:cs="宋体"/>
                <w:bCs/>
                <w:color w:val="auto"/>
                <w:szCs w:val="21"/>
              </w:rPr>
            </w:pPr>
          </w:p>
        </w:tc>
        <w:tc>
          <w:tcPr>
            <w:tcW w:w="1680" w:type="dxa"/>
            <w:gridSpan w:val="2"/>
            <w:vMerge w:val="restart"/>
            <w:shd w:val="clear" w:color="auto" w:fill="auto"/>
            <w:vAlign w:val="center"/>
          </w:tcPr>
          <w:p>
            <w:pPr>
              <w:jc w:val="center"/>
              <w:rPr>
                <w:rFonts w:hint="eastAsia" w:ascii="宋体" w:hAnsi="宋体" w:eastAsia="宋体" w:cs="宋体"/>
                <w:bCs/>
                <w:color w:val="auto"/>
                <w:szCs w:val="21"/>
              </w:rPr>
            </w:pPr>
            <w:r>
              <w:rPr>
                <w:rFonts w:hint="eastAsia" w:ascii="宋体" w:hAnsi="宋体" w:eastAsia="宋体" w:cs="宋体"/>
                <w:bCs/>
                <w:color w:val="auto"/>
                <w:szCs w:val="21"/>
              </w:rPr>
              <w:t>其中</w:t>
            </w:r>
          </w:p>
        </w:tc>
        <w:tc>
          <w:tcPr>
            <w:tcW w:w="1680" w:type="dxa"/>
            <w:gridSpan w:val="3"/>
            <w:shd w:val="clear" w:color="auto" w:fill="auto"/>
            <w:vAlign w:val="center"/>
          </w:tcPr>
          <w:p>
            <w:pPr>
              <w:jc w:val="center"/>
              <w:rPr>
                <w:rFonts w:hint="eastAsia" w:ascii="宋体" w:hAnsi="宋体" w:eastAsia="宋体" w:cs="宋体"/>
                <w:bCs/>
                <w:color w:val="auto"/>
                <w:szCs w:val="21"/>
              </w:rPr>
            </w:pPr>
            <w:r>
              <w:rPr>
                <w:rFonts w:hint="eastAsia" w:ascii="宋体" w:hAnsi="宋体" w:eastAsia="宋体" w:cs="宋体"/>
                <w:bCs/>
                <w:color w:val="auto"/>
                <w:szCs w:val="21"/>
              </w:rPr>
              <w:t>项目经理</w:t>
            </w:r>
          </w:p>
        </w:tc>
        <w:tc>
          <w:tcPr>
            <w:tcW w:w="1680" w:type="dxa"/>
            <w:gridSpan w:val="3"/>
            <w:shd w:val="clear" w:color="auto" w:fill="auto"/>
            <w:vAlign w:val="center"/>
          </w:tcPr>
          <w:p>
            <w:pPr>
              <w:jc w:val="center"/>
              <w:rPr>
                <w:rFonts w:hint="eastAsia"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jc w:val="center"/>
              <w:rPr>
                <w:rFonts w:hint="eastAsia" w:ascii="宋体" w:hAnsi="宋体" w:eastAsia="宋体" w:cs="宋体"/>
                <w:bCs/>
                <w:color w:val="auto"/>
                <w:szCs w:val="21"/>
              </w:rPr>
            </w:pPr>
            <w:r>
              <w:rPr>
                <w:rFonts w:hint="eastAsia" w:ascii="宋体" w:hAnsi="宋体" w:eastAsia="宋体" w:cs="宋体"/>
                <w:bCs/>
                <w:color w:val="auto"/>
                <w:szCs w:val="21"/>
              </w:rPr>
              <w:t>营业执照</w:t>
            </w:r>
            <w:r>
              <w:rPr>
                <w:rFonts w:hint="eastAsia" w:ascii="宋体" w:hAnsi="宋体" w:eastAsia="宋体" w:cs="宋体"/>
                <w:color w:val="auto"/>
              </w:rPr>
              <w:t>号</w:t>
            </w:r>
          </w:p>
        </w:tc>
        <w:tc>
          <w:tcPr>
            <w:tcW w:w="2520" w:type="dxa"/>
            <w:gridSpan w:val="3"/>
            <w:shd w:val="clear" w:color="auto" w:fill="auto"/>
            <w:vAlign w:val="center"/>
          </w:tcPr>
          <w:p>
            <w:pPr>
              <w:jc w:val="center"/>
              <w:rPr>
                <w:rFonts w:hint="eastAsia" w:ascii="宋体" w:hAnsi="宋体" w:eastAsia="宋体" w:cs="宋体"/>
                <w:bCs/>
                <w:color w:val="auto"/>
                <w:szCs w:val="21"/>
              </w:rPr>
            </w:pPr>
          </w:p>
        </w:tc>
        <w:tc>
          <w:tcPr>
            <w:tcW w:w="1680" w:type="dxa"/>
            <w:gridSpan w:val="2"/>
            <w:vMerge w:val="continue"/>
            <w:shd w:val="clear" w:color="auto" w:fill="auto"/>
            <w:vAlign w:val="center"/>
          </w:tcPr>
          <w:p>
            <w:pPr>
              <w:jc w:val="center"/>
              <w:rPr>
                <w:rFonts w:hint="eastAsia" w:ascii="宋体" w:hAnsi="宋体" w:eastAsia="宋体" w:cs="宋体"/>
                <w:bCs/>
                <w:color w:val="auto"/>
                <w:szCs w:val="21"/>
              </w:rPr>
            </w:pPr>
          </w:p>
        </w:tc>
        <w:tc>
          <w:tcPr>
            <w:tcW w:w="1680" w:type="dxa"/>
            <w:gridSpan w:val="3"/>
            <w:shd w:val="clear" w:color="auto" w:fill="auto"/>
            <w:vAlign w:val="center"/>
          </w:tcPr>
          <w:p>
            <w:pPr>
              <w:jc w:val="center"/>
              <w:rPr>
                <w:rFonts w:hint="eastAsia" w:ascii="宋体" w:hAnsi="宋体" w:eastAsia="宋体" w:cs="宋体"/>
                <w:bCs/>
                <w:color w:val="auto"/>
                <w:szCs w:val="21"/>
              </w:rPr>
            </w:pPr>
            <w:r>
              <w:rPr>
                <w:rFonts w:hint="eastAsia" w:ascii="宋体" w:hAnsi="宋体" w:eastAsia="宋体" w:cs="宋体"/>
                <w:bCs/>
                <w:color w:val="auto"/>
                <w:szCs w:val="21"/>
              </w:rPr>
              <w:t>高级职称人员</w:t>
            </w:r>
          </w:p>
        </w:tc>
        <w:tc>
          <w:tcPr>
            <w:tcW w:w="1680" w:type="dxa"/>
            <w:gridSpan w:val="3"/>
            <w:shd w:val="clear" w:color="auto" w:fill="auto"/>
            <w:vAlign w:val="center"/>
          </w:tcPr>
          <w:p>
            <w:pPr>
              <w:jc w:val="center"/>
              <w:rPr>
                <w:rFonts w:hint="eastAsia"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jc w:val="center"/>
              <w:rPr>
                <w:rFonts w:hint="eastAsia" w:ascii="宋体" w:hAnsi="宋体" w:eastAsia="宋体" w:cs="宋体"/>
                <w:bCs/>
                <w:color w:val="auto"/>
                <w:szCs w:val="21"/>
              </w:rPr>
            </w:pPr>
            <w:r>
              <w:rPr>
                <w:rFonts w:hint="eastAsia" w:ascii="宋体" w:hAnsi="宋体" w:eastAsia="宋体" w:cs="宋体"/>
                <w:bCs/>
                <w:color w:val="auto"/>
                <w:szCs w:val="21"/>
              </w:rPr>
              <w:t>注册资金</w:t>
            </w:r>
          </w:p>
        </w:tc>
        <w:tc>
          <w:tcPr>
            <w:tcW w:w="2520" w:type="dxa"/>
            <w:gridSpan w:val="3"/>
            <w:shd w:val="clear" w:color="auto" w:fill="auto"/>
            <w:vAlign w:val="center"/>
          </w:tcPr>
          <w:p>
            <w:pPr>
              <w:jc w:val="center"/>
              <w:rPr>
                <w:rFonts w:hint="eastAsia" w:ascii="宋体" w:hAnsi="宋体" w:eastAsia="宋体" w:cs="宋体"/>
                <w:bCs/>
                <w:color w:val="auto"/>
                <w:szCs w:val="21"/>
              </w:rPr>
            </w:pPr>
          </w:p>
        </w:tc>
        <w:tc>
          <w:tcPr>
            <w:tcW w:w="1680" w:type="dxa"/>
            <w:gridSpan w:val="2"/>
            <w:vMerge w:val="continue"/>
            <w:shd w:val="clear" w:color="auto" w:fill="auto"/>
            <w:vAlign w:val="center"/>
          </w:tcPr>
          <w:p>
            <w:pPr>
              <w:jc w:val="center"/>
              <w:rPr>
                <w:rFonts w:hint="eastAsia" w:ascii="宋体" w:hAnsi="宋体" w:eastAsia="宋体" w:cs="宋体"/>
                <w:bCs/>
                <w:color w:val="auto"/>
                <w:szCs w:val="21"/>
              </w:rPr>
            </w:pPr>
          </w:p>
        </w:tc>
        <w:tc>
          <w:tcPr>
            <w:tcW w:w="1680" w:type="dxa"/>
            <w:gridSpan w:val="3"/>
            <w:shd w:val="clear" w:color="auto" w:fill="auto"/>
            <w:vAlign w:val="center"/>
          </w:tcPr>
          <w:p>
            <w:pPr>
              <w:jc w:val="center"/>
              <w:rPr>
                <w:rFonts w:hint="eastAsia" w:ascii="宋体" w:hAnsi="宋体" w:eastAsia="宋体" w:cs="宋体"/>
                <w:bCs/>
                <w:color w:val="auto"/>
                <w:szCs w:val="21"/>
              </w:rPr>
            </w:pPr>
            <w:r>
              <w:rPr>
                <w:rFonts w:hint="eastAsia" w:ascii="宋体" w:hAnsi="宋体" w:eastAsia="宋体" w:cs="宋体"/>
                <w:bCs/>
                <w:color w:val="auto"/>
                <w:szCs w:val="21"/>
              </w:rPr>
              <w:t>中级职称人员</w:t>
            </w:r>
          </w:p>
        </w:tc>
        <w:tc>
          <w:tcPr>
            <w:tcW w:w="1680" w:type="dxa"/>
            <w:gridSpan w:val="3"/>
            <w:shd w:val="clear" w:color="auto" w:fill="auto"/>
            <w:vAlign w:val="center"/>
          </w:tcPr>
          <w:p>
            <w:pPr>
              <w:jc w:val="center"/>
              <w:rPr>
                <w:rFonts w:hint="eastAsia"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jc w:val="center"/>
              <w:rPr>
                <w:rFonts w:hint="eastAsia" w:ascii="宋体" w:hAnsi="宋体" w:eastAsia="宋体" w:cs="宋体"/>
                <w:bCs/>
                <w:color w:val="auto"/>
                <w:szCs w:val="21"/>
              </w:rPr>
            </w:pPr>
            <w:r>
              <w:rPr>
                <w:rFonts w:hint="eastAsia" w:ascii="宋体" w:hAnsi="宋体" w:eastAsia="宋体" w:cs="宋体"/>
                <w:bCs/>
                <w:color w:val="auto"/>
                <w:szCs w:val="21"/>
              </w:rPr>
              <w:t>开户银行</w:t>
            </w:r>
          </w:p>
        </w:tc>
        <w:tc>
          <w:tcPr>
            <w:tcW w:w="2520" w:type="dxa"/>
            <w:gridSpan w:val="3"/>
            <w:shd w:val="clear" w:color="auto" w:fill="auto"/>
            <w:vAlign w:val="center"/>
          </w:tcPr>
          <w:p>
            <w:pPr>
              <w:jc w:val="center"/>
              <w:rPr>
                <w:rFonts w:hint="eastAsia" w:ascii="宋体" w:hAnsi="宋体" w:eastAsia="宋体" w:cs="宋体"/>
                <w:bCs/>
                <w:color w:val="auto"/>
                <w:szCs w:val="21"/>
              </w:rPr>
            </w:pPr>
          </w:p>
        </w:tc>
        <w:tc>
          <w:tcPr>
            <w:tcW w:w="1680" w:type="dxa"/>
            <w:gridSpan w:val="2"/>
            <w:vMerge w:val="continue"/>
            <w:shd w:val="clear" w:color="auto" w:fill="auto"/>
            <w:vAlign w:val="center"/>
          </w:tcPr>
          <w:p>
            <w:pPr>
              <w:jc w:val="center"/>
              <w:rPr>
                <w:rFonts w:hint="eastAsia" w:ascii="宋体" w:hAnsi="宋体" w:eastAsia="宋体" w:cs="宋体"/>
                <w:bCs/>
                <w:color w:val="auto"/>
                <w:szCs w:val="21"/>
              </w:rPr>
            </w:pPr>
          </w:p>
        </w:tc>
        <w:tc>
          <w:tcPr>
            <w:tcW w:w="1680" w:type="dxa"/>
            <w:gridSpan w:val="3"/>
            <w:shd w:val="clear" w:color="auto" w:fill="auto"/>
            <w:vAlign w:val="center"/>
          </w:tcPr>
          <w:p>
            <w:pPr>
              <w:jc w:val="center"/>
              <w:rPr>
                <w:rFonts w:hint="eastAsia" w:ascii="宋体" w:hAnsi="宋体" w:eastAsia="宋体" w:cs="宋体"/>
                <w:bCs/>
                <w:color w:val="auto"/>
                <w:szCs w:val="21"/>
              </w:rPr>
            </w:pPr>
            <w:r>
              <w:rPr>
                <w:rFonts w:hint="eastAsia" w:ascii="宋体" w:hAnsi="宋体" w:eastAsia="宋体" w:cs="宋体"/>
                <w:bCs/>
                <w:color w:val="auto"/>
                <w:szCs w:val="21"/>
              </w:rPr>
              <w:t>初级职称人员</w:t>
            </w:r>
          </w:p>
        </w:tc>
        <w:tc>
          <w:tcPr>
            <w:tcW w:w="1680" w:type="dxa"/>
            <w:gridSpan w:val="3"/>
            <w:shd w:val="clear" w:color="auto" w:fill="auto"/>
            <w:vAlign w:val="center"/>
          </w:tcPr>
          <w:p>
            <w:pPr>
              <w:jc w:val="center"/>
              <w:rPr>
                <w:rFonts w:hint="eastAsia"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vAlign w:val="center"/>
          </w:tcPr>
          <w:p>
            <w:pPr>
              <w:jc w:val="center"/>
              <w:rPr>
                <w:rFonts w:hint="eastAsia" w:ascii="宋体" w:hAnsi="宋体" w:eastAsia="宋体" w:cs="宋体"/>
                <w:bCs/>
                <w:color w:val="auto"/>
                <w:szCs w:val="21"/>
              </w:rPr>
            </w:pPr>
            <w:r>
              <w:rPr>
                <w:rFonts w:hint="eastAsia" w:ascii="宋体" w:hAnsi="宋体" w:eastAsia="宋体" w:cs="宋体"/>
                <w:bCs/>
                <w:color w:val="auto"/>
                <w:szCs w:val="21"/>
              </w:rPr>
              <w:t>账号</w:t>
            </w:r>
          </w:p>
        </w:tc>
        <w:tc>
          <w:tcPr>
            <w:tcW w:w="2520" w:type="dxa"/>
            <w:gridSpan w:val="3"/>
            <w:shd w:val="clear" w:color="auto" w:fill="auto"/>
            <w:vAlign w:val="center"/>
          </w:tcPr>
          <w:p>
            <w:pPr>
              <w:jc w:val="center"/>
              <w:rPr>
                <w:rFonts w:hint="eastAsia" w:ascii="宋体" w:hAnsi="宋体" w:eastAsia="宋体" w:cs="宋体"/>
                <w:bCs/>
                <w:color w:val="auto"/>
                <w:szCs w:val="21"/>
              </w:rPr>
            </w:pPr>
          </w:p>
        </w:tc>
        <w:tc>
          <w:tcPr>
            <w:tcW w:w="1680" w:type="dxa"/>
            <w:gridSpan w:val="2"/>
            <w:vMerge w:val="continue"/>
            <w:shd w:val="clear" w:color="auto" w:fill="auto"/>
            <w:vAlign w:val="center"/>
          </w:tcPr>
          <w:p>
            <w:pPr>
              <w:jc w:val="center"/>
              <w:rPr>
                <w:rFonts w:hint="eastAsia" w:ascii="宋体" w:hAnsi="宋体" w:eastAsia="宋体" w:cs="宋体"/>
                <w:bCs/>
                <w:color w:val="auto"/>
                <w:szCs w:val="21"/>
              </w:rPr>
            </w:pPr>
          </w:p>
        </w:tc>
        <w:tc>
          <w:tcPr>
            <w:tcW w:w="1680" w:type="dxa"/>
            <w:gridSpan w:val="3"/>
            <w:shd w:val="clear" w:color="auto" w:fill="auto"/>
            <w:vAlign w:val="center"/>
          </w:tcPr>
          <w:p>
            <w:pPr>
              <w:jc w:val="center"/>
              <w:rPr>
                <w:rFonts w:hint="eastAsia" w:ascii="宋体" w:hAnsi="宋体" w:eastAsia="宋体" w:cs="宋体"/>
                <w:bCs/>
                <w:color w:val="auto"/>
                <w:szCs w:val="21"/>
              </w:rPr>
            </w:pPr>
            <w:r>
              <w:rPr>
                <w:rFonts w:hint="eastAsia" w:ascii="宋体" w:hAnsi="宋体" w:eastAsia="宋体" w:cs="宋体"/>
                <w:bCs/>
                <w:color w:val="auto"/>
                <w:szCs w:val="21"/>
              </w:rPr>
              <w:t>技工</w:t>
            </w:r>
          </w:p>
        </w:tc>
        <w:tc>
          <w:tcPr>
            <w:tcW w:w="1680" w:type="dxa"/>
            <w:gridSpan w:val="3"/>
            <w:shd w:val="clear" w:color="auto" w:fill="auto"/>
            <w:vAlign w:val="center"/>
          </w:tcPr>
          <w:p>
            <w:pPr>
              <w:jc w:val="center"/>
              <w:rPr>
                <w:rFonts w:hint="eastAsia"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vAlign w:val="center"/>
          </w:tcPr>
          <w:p>
            <w:pPr>
              <w:jc w:val="center"/>
              <w:rPr>
                <w:rFonts w:hint="eastAsia" w:ascii="宋体" w:hAnsi="宋体" w:eastAsia="宋体" w:cs="宋体"/>
                <w:bCs/>
                <w:color w:val="auto"/>
                <w:szCs w:val="21"/>
              </w:rPr>
            </w:pPr>
            <w:r>
              <w:rPr>
                <w:rFonts w:hint="eastAsia" w:ascii="宋体" w:hAnsi="宋体" w:eastAsia="宋体" w:cs="宋体"/>
                <w:bCs/>
                <w:color w:val="auto"/>
                <w:szCs w:val="21"/>
              </w:rPr>
              <w:t>经营范围</w:t>
            </w:r>
          </w:p>
        </w:tc>
        <w:tc>
          <w:tcPr>
            <w:tcW w:w="7560" w:type="dxa"/>
            <w:gridSpan w:val="11"/>
            <w:vAlign w:val="center"/>
          </w:tcPr>
          <w:p>
            <w:pPr>
              <w:jc w:val="center"/>
              <w:rPr>
                <w:rFonts w:hint="eastAsia"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jc w:val="center"/>
              <w:rPr>
                <w:rFonts w:hint="eastAsia" w:ascii="宋体" w:hAnsi="宋体" w:eastAsia="宋体" w:cs="宋体"/>
                <w:bCs/>
                <w:color w:val="auto"/>
                <w:szCs w:val="21"/>
              </w:rPr>
            </w:pPr>
            <w:r>
              <w:rPr>
                <w:rFonts w:hint="eastAsia" w:ascii="宋体" w:hAnsi="宋体" w:eastAsia="宋体" w:cs="宋体"/>
                <w:bCs/>
                <w:color w:val="auto"/>
                <w:szCs w:val="21"/>
              </w:rPr>
              <w:t>备注</w:t>
            </w:r>
          </w:p>
        </w:tc>
        <w:tc>
          <w:tcPr>
            <w:tcW w:w="7560" w:type="dxa"/>
            <w:gridSpan w:val="11"/>
            <w:vAlign w:val="center"/>
          </w:tcPr>
          <w:p>
            <w:pPr>
              <w:jc w:val="center"/>
              <w:rPr>
                <w:rFonts w:hint="eastAsia" w:ascii="宋体" w:hAnsi="宋体" w:eastAsia="宋体" w:cs="宋体"/>
                <w:bCs/>
                <w:color w:val="auto"/>
                <w:szCs w:val="21"/>
              </w:rPr>
            </w:pPr>
          </w:p>
        </w:tc>
      </w:tr>
    </w:tbl>
    <w:p>
      <w:pPr>
        <w:adjustRightInd w:val="0"/>
        <w:spacing w:line="400" w:lineRule="exact"/>
        <w:jc w:val="left"/>
        <w:rPr>
          <w:rFonts w:hint="eastAsia" w:ascii="宋体" w:hAnsi="宋体" w:eastAsia="宋体" w:cs="宋体"/>
          <w:color w:val="auto"/>
          <w:sz w:val="24"/>
        </w:rPr>
      </w:pPr>
    </w:p>
    <w:p>
      <w:pPr>
        <w:adjustRightInd w:val="0"/>
        <w:spacing w:line="400" w:lineRule="exact"/>
        <w:jc w:val="left"/>
        <w:rPr>
          <w:rFonts w:hint="eastAsia" w:ascii="宋体" w:hAnsi="宋体" w:eastAsia="宋体" w:cs="宋体"/>
          <w:color w:val="auto"/>
          <w:sz w:val="24"/>
        </w:rPr>
      </w:pPr>
      <w:r>
        <w:rPr>
          <w:rFonts w:hint="eastAsia" w:ascii="宋体" w:hAnsi="宋体" w:eastAsia="宋体" w:cs="宋体"/>
          <w:color w:val="auto"/>
          <w:sz w:val="24"/>
        </w:rPr>
        <w:t>供应商名称：XXX（盖单位公章）</w:t>
      </w:r>
    </w:p>
    <w:p>
      <w:pPr>
        <w:adjustRightInd w:val="0"/>
        <w:spacing w:line="400" w:lineRule="exact"/>
        <w:jc w:val="left"/>
        <w:rPr>
          <w:rFonts w:hint="eastAsia" w:ascii="宋体" w:hAnsi="宋体" w:eastAsia="宋体" w:cs="宋体"/>
          <w:bCs/>
          <w:color w:val="auto"/>
          <w:sz w:val="24"/>
        </w:rPr>
      </w:pPr>
      <w:r>
        <w:rPr>
          <w:rFonts w:hint="eastAsia" w:ascii="宋体" w:hAnsi="宋体" w:eastAsia="宋体" w:cs="宋体"/>
          <w:bCs/>
          <w:color w:val="auto"/>
          <w:sz w:val="24"/>
        </w:rPr>
        <w:t>法定代表人/单位负责人或授权代表</w:t>
      </w:r>
      <w:r>
        <w:rPr>
          <w:rFonts w:hint="eastAsia" w:ascii="宋体" w:hAnsi="宋体" w:eastAsia="宋体" w:cs="宋体"/>
          <w:color w:val="auto"/>
          <w:sz w:val="24"/>
        </w:rPr>
        <w:t>（签字或加盖个人印章）</w:t>
      </w:r>
      <w:r>
        <w:rPr>
          <w:rFonts w:hint="eastAsia" w:ascii="宋体" w:hAnsi="宋体" w:eastAsia="宋体" w:cs="宋体"/>
          <w:bCs/>
          <w:color w:val="auto"/>
          <w:sz w:val="24"/>
        </w:rPr>
        <w:t>：XXX</w:t>
      </w:r>
    </w:p>
    <w:p>
      <w:pPr>
        <w:adjustRightInd w:val="0"/>
        <w:spacing w:line="400" w:lineRule="exact"/>
        <w:jc w:val="left"/>
        <w:rPr>
          <w:rFonts w:hint="eastAsia" w:ascii="宋体" w:hAnsi="宋体" w:eastAsia="宋体" w:cs="宋体"/>
          <w:bCs/>
          <w:color w:val="auto"/>
          <w:sz w:val="24"/>
        </w:rPr>
      </w:pPr>
      <w:r>
        <w:rPr>
          <w:rFonts w:hint="eastAsia" w:ascii="宋体" w:hAnsi="宋体" w:eastAsia="宋体" w:cs="宋体"/>
          <w:bCs/>
          <w:color w:val="auto"/>
          <w:sz w:val="24"/>
        </w:rPr>
        <w:t>日期：XXX年XXX月XXX日</w:t>
      </w:r>
    </w:p>
    <w:p>
      <w:pPr>
        <w:widowControl/>
        <w:spacing w:line="360" w:lineRule="atLeast"/>
        <w:ind w:firstLine="470" w:firstLineChars="196"/>
        <w:jc w:val="left"/>
        <w:outlineLvl w:val="1"/>
        <w:rPr>
          <w:rFonts w:hint="eastAsia" w:ascii="宋体" w:hAnsi="宋体" w:eastAsia="宋体" w:cs="宋体"/>
          <w:color w:val="auto"/>
          <w:sz w:val="24"/>
        </w:rPr>
      </w:pPr>
    </w:p>
    <w:p>
      <w:pPr>
        <w:widowControl/>
        <w:spacing w:line="360" w:lineRule="atLeast"/>
        <w:ind w:firstLine="470" w:firstLineChars="196"/>
        <w:jc w:val="left"/>
        <w:outlineLvl w:val="1"/>
        <w:rPr>
          <w:rFonts w:hint="eastAsia" w:ascii="宋体" w:hAnsi="宋体" w:eastAsia="宋体" w:cs="宋体"/>
          <w:color w:val="auto"/>
          <w:sz w:val="24"/>
        </w:rPr>
      </w:pPr>
    </w:p>
    <w:p>
      <w:pPr>
        <w:widowControl/>
        <w:spacing w:line="360" w:lineRule="atLeast"/>
        <w:ind w:firstLine="470" w:firstLineChars="196"/>
        <w:jc w:val="left"/>
        <w:outlineLvl w:val="1"/>
        <w:rPr>
          <w:rFonts w:hint="eastAsia" w:ascii="宋体" w:hAnsi="宋体" w:eastAsia="宋体" w:cs="宋体"/>
          <w:color w:val="auto"/>
          <w:sz w:val="24"/>
        </w:rPr>
      </w:pPr>
    </w:p>
    <w:p>
      <w:pPr>
        <w:widowControl/>
        <w:spacing w:line="360" w:lineRule="atLeast"/>
        <w:ind w:firstLine="470" w:firstLineChars="196"/>
        <w:jc w:val="left"/>
        <w:outlineLvl w:val="1"/>
        <w:rPr>
          <w:rFonts w:hint="eastAsia" w:ascii="宋体" w:hAnsi="宋体" w:eastAsia="宋体" w:cs="宋体"/>
          <w:color w:val="auto"/>
          <w:sz w:val="24"/>
        </w:rPr>
      </w:pPr>
    </w:p>
    <w:p>
      <w:pPr>
        <w:rPr>
          <w:rFonts w:hint="eastAsia" w:ascii="宋体" w:hAnsi="宋体" w:eastAsia="宋体" w:cs="宋体"/>
          <w:b/>
          <w:color w:val="auto"/>
          <w:sz w:val="32"/>
          <w:szCs w:val="32"/>
        </w:rPr>
      </w:pPr>
      <w:r>
        <w:rPr>
          <w:rFonts w:hint="eastAsia" w:ascii="宋体" w:hAnsi="宋体" w:eastAsia="宋体" w:cs="宋体"/>
          <w:b/>
          <w:color w:val="auto"/>
          <w:sz w:val="32"/>
          <w:szCs w:val="32"/>
        </w:rPr>
        <w:t>格式2-5</w:t>
      </w:r>
    </w:p>
    <w:p>
      <w:pPr>
        <w:jc w:val="center"/>
        <w:rPr>
          <w:rFonts w:hint="eastAsia" w:ascii="宋体" w:hAnsi="宋体" w:eastAsia="宋体" w:cs="宋体"/>
          <w:color w:val="auto"/>
          <w:sz w:val="24"/>
          <w:szCs w:val="24"/>
          <w:highlight w:val="none"/>
        </w:rPr>
      </w:pPr>
      <w:r>
        <w:rPr>
          <w:rFonts w:hint="eastAsia" w:ascii="宋体" w:hAnsi="宋体" w:eastAsia="宋体" w:cs="宋体"/>
          <w:b/>
          <w:color w:val="auto"/>
          <w:sz w:val="32"/>
          <w:szCs w:val="32"/>
        </w:rPr>
        <w:t xml:space="preserve"> </w:t>
      </w:r>
      <w:r>
        <w:rPr>
          <w:rFonts w:hint="eastAsia" w:ascii="宋体" w:hAnsi="宋体" w:eastAsia="宋体" w:cs="宋体"/>
          <w:b/>
          <w:bCs/>
          <w:color w:val="auto"/>
          <w:sz w:val="28"/>
          <w:szCs w:val="28"/>
          <w:highlight w:val="none"/>
        </w:rPr>
        <w:t>中小企业声明函（</w:t>
      </w:r>
      <w:r>
        <w:rPr>
          <w:rFonts w:hint="eastAsia" w:ascii="宋体" w:hAnsi="宋体" w:eastAsia="宋体" w:cs="宋体"/>
          <w:b/>
          <w:bCs/>
          <w:color w:val="auto"/>
          <w:sz w:val="28"/>
          <w:szCs w:val="28"/>
          <w:highlight w:val="none"/>
          <w:lang w:val="en-US" w:eastAsia="zh-CN"/>
        </w:rPr>
        <w:t>货物</w:t>
      </w:r>
      <w:r>
        <w:rPr>
          <w:rFonts w:hint="eastAsia" w:ascii="宋体" w:hAnsi="宋体" w:eastAsia="宋体" w:cs="宋体"/>
          <w:b/>
          <w:bCs/>
          <w:color w:val="auto"/>
          <w:sz w:val="28"/>
          <w:szCs w:val="28"/>
          <w:highlight w:val="none"/>
        </w:rPr>
        <w:t>）</w:t>
      </w:r>
    </w:p>
    <w:p>
      <w:pPr>
        <w:ind w:firstLine="480" w:firstLineChars="200"/>
        <w:rPr>
          <w:rFonts w:hint="eastAsia" w:ascii="宋体" w:hAnsi="宋体" w:eastAsia="宋体" w:cs="宋体"/>
          <w:color w:val="auto"/>
          <w:sz w:val="24"/>
          <w:szCs w:val="24"/>
          <w:highlight w:val="none"/>
        </w:rPr>
      </w:pP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本公司（联合体）郑重声明，根据《政府采购促进中小企业发展管理办法》（财库﹝2020﹞46 号）的规定，本公司 （联合体）参加</w:t>
      </w:r>
      <w:r>
        <w:rPr>
          <w:rFonts w:hint="eastAsia" w:ascii="宋体" w:hAnsi="宋体" w:eastAsia="宋体" w:cs="宋体"/>
          <w:color w:val="auto"/>
          <w:sz w:val="24"/>
          <w:szCs w:val="24"/>
          <w:highlight w:val="none"/>
          <w:u w:val="single"/>
        </w:rPr>
        <w:t>（单位名称）</w:t>
      </w:r>
      <w:r>
        <w:rPr>
          <w:rFonts w:hint="eastAsia" w:ascii="宋体" w:hAnsi="宋体" w:eastAsia="宋体" w:cs="宋体"/>
          <w:color w:val="auto"/>
          <w:sz w:val="24"/>
          <w:szCs w:val="24"/>
          <w:highlight w:val="none"/>
        </w:rPr>
        <w:t>的</w:t>
      </w:r>
      <w:r>
        <w:rPr>
          <w:rFonts w:hint="eastAsia" w:ascii="宋体" w:hAnsi="宋体" w:eastAsia="宋体" w:cs="宋体"/>
          <w:color w:val="auto"/>
          <w:sz w:val="24"/>
          <w:szCs w:val="24"/>
          <w:highlight w:val="none"/>
          <w:u w:val="single"/>
        </w:rPr>
        <w:t>（项目名称）</w:t>
      </w:r>
      <w:r>
        <w:rPr>
          <w:rFonts w:hint="eastAsia" w:ascii="宋体" w:hAnsi="宋体" w:eastAsia="宋体" w:cs="宋体"/>
          <w:color w:val="auto"/>
          <w:sz w:val="24"/>
          <w:szCs w:val="24"/>
          <w:highlight w:val="none"/>
        </w:rPr>
        <w:t>采购活动，</w:t>
      </w:r>
      <w:r>
        <w:rPr>
          <w:rFonts w:hint="eastAsia" w:ascii="宋体" w:hAnsi="宋体" w:eastAsia="宋体" w:cs="宋体"/>
          <w:color w:val="auto"/>
          <w:sz w:val="24"/>
          <w:szCs w:val="24"/>
          <w:highlight w:val="none"/>
          <w:lang w:val="en-US" w:eastAsia="zh-CN"/>
        </w:rPr>
        <w:t>提供的货物全部由</w:t>
      </w:r>
      <w:r>
        <w:rPr>
          <w:rFonts w:hint="eastAsia" w:ascii="宋体" w:hAnsi="宋体" w:eastAsia="宋体" w:cs="宋体"/>
          <w:color w:val="auto"/>
          <w:sz w:val="24"/>
          <w:szCs w:val="24"/>
          <w:highlight w:val="none"/>
        </w:rPr>
        <w:t>符合政策要求的中小企业</w:t>
      </w:r>
      <w:r>
        <w:rPr>
          <w:rFonts w:hint="eastAsia" w:ascii="宋体" w:hAnsi="宋体" w:eastAsia="宋体" w:cs="宋体"/>
          <w:color w:val="auto"/>
          <w:sz w:val="24"/>
          <w:szCs w:val="24"/>
          <w:highlight w:val="none"/>
          <w:lang w:val="en-US" w:eastAsia="zh-CN"/>
        </w:rPr>
        <w:t>制造</w:t>
      </w:r>
      <w:r>
        <w:rPr>
          <w:rFonts w:hint="eastAsia" w:ascii="宋体" w:hAnsi="宋体" w:eastAsia="宋体" w:cs="宋体"/>
          <w:color w:val="auto"/>
          <w:sz w:val="24"/>
          <w:szCs w:val="24"/>
          <w:highlight w:val="none"/>
        </w:rPr>
        <w:t xml:space="preserve">。相关企业（含联合体中的中小企业、签订分包意向协议的中小企业）的具体情况如下：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 </w:t>
      </w:r>
      <w:r>
        <w:rPr>
          <w:rFonts w:hint="eastAsia" w:ascii="宋体" w:hAnsi="宋体" w:eastAsia="宋体" w:cs="宋体"/>
          <w:color w:val="auto"/>
          <w:sz w:val="24"/>
          <w:szCs w:val="24"/>
          <w:highlight w:val="none"/>
          <w:u w:val="single"/>
        </w:rPr>
        <w:t>（标的名称）</w:t>
      </w:r>
      <w:r>
        <w:rPr>
          <w:rFonts w:hint="eastAsia" w:ascii="宋体" w:hAnsi="宋体" w:eastAsia="宋体" w:cs="宋体"/>
          <w:color w:val="auto"/>
          <w:sz w:val="24"/>
          <w:szCs w:val="24"/>
          <w:highlight w:val="none"/>
        </w:rPr>
        <w:t xml:space="preserve"> ，属于</w:t>
      </w:r>
      <w:r>
        <w:rPr>
          <w:rFonts w:hint="eastAsia" w:ascii="宋体" w:hAnsi="宋体" w:eastAsia="宋体" w:cs="宋体"/>
          <w:color w:val="auto"/>
          <w:sz w:val="24"/>
          <w:szCs w:val="24"/>
          <w:highlight w:val="none"/>
          <w:u w:val="single"/>
        </w:rPr>
        <w:t>（采购文件中明确的所属行业）</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制造商</w:t>
      </w:r>
      <w:r>
        <w:rPr>
          <w:rFonts w:hint="eastAsia" w:ascii="宋体" w:hAnsi="宋体" w:eastAsia="宋体" w:cs="宋体"/>
          <w:color w:val="auto"/>
          <w:sz w:val="24"/>
          <w:szCs w:val="24"/>
          <w:highlight w:val="none"/>
        </w:rPr>
        <w:t>为</w:t>
      </w:r>
      <w:r>
        <w:rPr>
          <w:rFonts w:hint="eastAsia" w:ascii="宋体" w:hAnsi="宋体" w:eastAsia="宋体" w:cs="宋体"/>
          <w:color w:val="auto"/>
          <w:sz w:val="24"/>
          <w:szCs w:val="24"/>
          <w:highlight w:val="none"/>
          <w:u w:val="single"/>
        </w:rPr>
        <w:t>（企业名称）</w:t>
      </w:r>
      <w:r>
        <w:rPr>
          <w:rFonts w:hint="eastAsia" w:ascii="宋体" w:hAnsi="宋体" w:eastAsia="宋体" w:cs="宋体"/>
          <w:color w:val="auto"/>
          <w:sz w:val="24"/>
          <w:szCs w:val="24"/>
          <w:highlight w:val="none"/>
        </w:rPr>
        <w:t>，从业人员</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人，营业收入为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万元，资产总额为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万元</w:t>
      </w:r>
      <w:r>
        <w:rPr>
          <w:rStyle w:val="23"/>
          <w:rFonts w:hint="eastAsia" w:ascii="宋体" w:hAnsi="宋体" w:eastAsia="宋体" w:cs="宋体"/>
          <w:color w:val="auto"/>
          <w:sz w:val="24"/>
          <w:szCs w:val="24"/>
          <w:highlight w:val="none"/>
        </w:rPr>
        <w:footnoteReference w:id="1"/>
      </w:r>
      <w:r>
        <w:rPr>
          <w:rFonts w:hint="eastAsia" w:ascii="宋体" w:hAnsi="宋体" w:eastAsia="宋体" w:cs="宋体"/>
          <w:color w:val="auto"/>
          <w:sz w:val="24"/>
          <w:szCs w:val="24"/>
          <w:highlight w:val="none"/>
        </w:rPr>
        <w:t>，属于</w:t>
      </w:r>
      <w:r>
        <w:rPr>
          <w:rFonts w:hint="eastAsia" w:ascii="宋体" w:hAnsi="宋体" w:eastAsia="宋体" w:cs="宋体"/>
          <w:color w:val="auto"/>
          <w:sz w:val="24"/>
          <w:szCs w:val="24"/>
          <w:highlight w:val="none"/>
          <w:u w:val="single"/>
        </w:rPr>
        <w:t>（中型企业、小型企业、微型企业）</w:t>
      </w:r>
      <w:r>
        <w:rPr>
          <w:rFonts w:hint="eastAsia" w:ascii="宋体" w:hAnsi="宋体" w:eastAsia="宋体" w:cs="宋体"/>
          <w:color w:val="auto"/>
          <w:sz w:val="24"/>
          <w:szCs w:val="24"/>
          <w:highlight w:val="non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u w:val="single"/>
        </w:rPr>
        <w:t xml:space="preserve"> （标的名称）</w:t>
      </w:r>
      <w:r>
        <w:rPr>
          <w:rFonts w:hint="eastAsia" w:ascii="宋体" w:hAnsi="宋体" w:eastAsia="宋体" w:cs="宋体"/>
          <w:color w:val="auto"/>
          <w:sz w:val="24"/>
          <w:szCs w:val="24"/>
          <w:highlight w:val="none"/>
        </w:rPr>
        <w:t xml:space="preserve"> ，属于</w:t>
      </w:r>
      <w:r>
        <w:rPr>
          <w:rFonts w:hint="eastAsia" w:ascii="宋体" w:hAnsi="宋体" w:eastAsia="宋体" w:cs="宋体"/>
          <w:color w:val="auto"/>
          <w:sz w:val="24"/>
          <w:szCs w:val="24"/>
          <w:highlight w:val="none"/>
          <w:u w:val="single"/>
        </w:rPr>
        <w:t>（采购文件中明确的所属行业）</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制造商</w:t>
      </w:r>
      <w:r>
        <w:rPr>
          <w:rFonts w:hint="eastAsia" w:ascii="宋体" w:hAnsi="宋体" w:eastAsia="宋体" w:cs="宋体"/>
          <w:color w:val="auto"/>
          <w:sz w:val="24"/>
          <w:szCs w:val="24"/>
          <w:highlight w:val="none"/>
        </w:rPr>
        <w:t>为</w:t>
      </w:r>
      <w:r>
        <w:rPr>
          <w:rFonts w:hint="eastAsia" w:ascii="宋体" w:hAnsi="宋体" w:eastAsia="宋体" w:cs="宋体"/>
          <w:color w:val="auto"/>
          <w:sz w:val="24"/>
          <w:szCs w:val="24"/>
          <w:highlight w:val="none"/>
          <w:u w:val="single"/>
        </w:rPr>
        <w:t>（企业名称）</w:t>
      </w:r>
      <w:r>
        <w:rPr>
          <w:rFonts w:hint="eastAsia" w:ascii="宋体" w:hAnsi="宋体" w:eastAsia="宋体" w:cs="宋体"/>
          <w:color w:val="auto"/>
          <w:sz w:val="24"/>
          <w:szCs w:val="24"/>
          <w:highlight w:val="none"/>
        </w:rPr>
        <w:t>，从业人员</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人，营业收入为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万元，资产总额为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万元，属于</w:t>
      </w:r>
      <w:r>
        <w:rPr>
          <w:rFonts w:hint="eastAsia" w:ascii="宋体" w:hAnsi="宋体" w:eastAsia="宋体" w:cs="宋体"/>
          <w:color w:val="auto"/>
          <w:sz w:val="24"/>
          <w:szCs w:val="24"/>
          <w:highlight w:val="none"/>
          <w:u w:val="single"/>
        </w:rPr>
        <w:t>（中型企业、小型企业、微型企业）</w:t>
      </w:r>
      <w:r>
        <w:rPr>
          <w:rFonts w:hint="eastAsia" w:ascii="宋体" w:hAnsi="宋体" w:eastAsia="宋体" w:cs="宋体"/>
          <w:color w:val="auto"/>
          <w:sz w:val="24"/>
          <w:szCs w:val="24"/>
          <w:highlight w:val="non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以上企业，不属于大企业的分支机构，不存在控股股东为大企业的情形，也不存在与大企业的负责人为同一人的情形。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本企业对上述声明内容的真实性负责。如有虚假，将依法承担相应责任。 </w:t>
      </w:r>
    </w:p>
    <w:p>
      <w:pPr>
        <w:spacing w:line="360" w:lineRule="auto"/>
        <w:ind w:firstLine="480" w:firstLineChars="200"/>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szCs w:val="24"/>
          <w:highlight w:val="none"/>
        </w:rPr>
      </w:pPr>
    </w:p>
    <w:p>
      <w:pPr>
        <w:spacing w:line="360" w:lineRule="auto"/>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企业名称（盖章）： </w:t>
      </w:r>
    </w:p>
    <w:p>
      <w:pPr>
        <w:rPr>
          <w:rFonts w:hint="eastAsia" w:ascii="宋体" w:hAnsi="宋体" w:eastAsia="宋体" w:cs="宋体"/>
          <w:color w:val="auto"/>
          <w:sz w:val="24"/>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日 期：</w:t>
      </w:r>
    </w:p>
    <w:p>
      <w:pPr>
        <w:spacing w:line="360" w:lineRule="auto"/>
        <w:rPr>
          <w:rFonts w:hint="eastAsia" w:ascii="宋体" w:hAnsi="宋体" w:eastAsia="宋体" w:cs="宋体"/>
          <w:b/>
          <w:color w:val="auto"/>
          <w:sz w:val="32"/>
          <w:szCs w:val="32"/>
        </w:rPr>
      </w:pPr>
      <w:r>
        <w:rPr>
          <w:rFonts w:hint="eastAsia" w:ascii="宋体" w:hAnsi="宋体" w:eastAsia="宋体" w:cs="宋体"/>
          <w:color w:val="auto"/>
          <w:sz w:val="24"/>
        </w:rPr>
        <w:br w:type="page"/>
      </w:r>
      <w:r>
        <w:rPr>
          <w:rFonts w:hint="eastAsia" w:ascii="宋体" w:hAnsi="宋体" w:eastAsia="宋体" w:cs="宋体"/>
          <w:b/>
          <w:color w:val="auto"/>
          <w:sz w:val="32"/>
          <w:szCs w:val="32"/>
        </w:rPr>
        <w:t>格式2-6</w:t>
      </w:r>
    </w:p>
    <w:p>
      <w:pPr>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 xml:space="preserve"> 残疾人福利性单位声明函</w:t>
      </w:r>
    </w:p>
    <w:p>
      <w:pPr>
        <w:spacing w:line="588" w:lineRule="exact"/>
        <w:rPr>
          <w:rFonts w:hint="eastAsia" w:ascii="宋体" w:hAnsi="宋体" w:eastAsia="宋体" w:cs="宋体"/>
          <w:b/>
          <w:color w:val="auto"/>
          <w:spacing w:val="6"/>
          <w:sz w:val="24"/>
        </w:rPr>
      </w:pPr>
    </w:p>
    <w:p>
      <w:pPr>
        <w:spacing w:line="588" w:lineRule="exact"/>
        <w:ind w:firstLine="504" w:firstLineChars="200"/>
        <w:rPr>
          <w:rFonts w:hint="eastAsia" w:ascii="宋体" w:hAnsi="宋体" w:eastAsia="宋体" w:cs="宋体"/>
          <w:color w:val="auto"/>
          <w:spacing w:val="6"/>
          <w:sz w:val="24"/>
        </w:rPr>
      </w:pPr>
      <w:r>
        <w:rPr>
          <w:rFonts w:hint="eastAsia" w:ascii="宋体" w:hAnsi="宋体" w:eastAsia="宋体" w:cs="宋体"/>
          <w:color w:val="auto"/>
          <w:spacing w:val="6"/>
          <w:sz w:val="24"/>
        </w:rPr>
        <w:t>本单位郑重声明，根据《财政部 民政部 中国残疾人联合会关于促进残疾人就业政府采购政策的通知》（财库</w:t>
      </w:r>
      <w:r>
        <w:rPr>
          <w:rFonts w:hint="eastAsia" w:ascii="宋体" w:hAnsi="宋体" w:eastAsia="宋体" w:cs="宋体"/>
          <w:color w:val="auto"/>
          <w:sz w:val="24"/>
        </w:rPr>
        <w:t>〔2017〕 141</w:t>
      </w:r>
      <w:r>
        <w:rPr>
          <w:rFonts w:hint="eastAsia" w:ascii="宋体" w:hAnsi="宋体" w:eastAsia="宋体" w:cs="宋体"/>
          <w:color w:val="auto"/>
          <w:spacing w:val="6"/>
          <w:sz w:val="24"/>
        </w:rPr>
        <w:t>号）的规定，本单位为符合条件的残疾人福利性单位，且本单位参加</w:t>
      </w:r>
      <w:r>
        <w:rPr>
          <w:rFonts w:hint="eastAsia" w:ascii="宋体" w:hAnsi="宋体" w:eastAsia="宋体" w:cs="宋体"/>
          <w:color w:val="auto"/>
          <w:sz w:val="24"/>
          <w:u w:val="single"/>
        </w:rPr>
        <w:t>XXXX</w:t>
      </w:r>
      <w:r>
        <w:rPr>
          <w:rFonts w:hint="eastAsia" w:ascii="宋体" w:hAnsi="宋体" w:eastAsia="宋体" w:cs="宋体"/>
          <w:color w:val="auto"/>
          <w:spacing w:val="6"/>
          <w:sz w:val="24"/>
        </w:rPr>
        <w:t>单位的</w:t>
      </w:r>
      <w:r>
        <w:rPr>
          <w:rFonts w:hint="eastAsia" w:ascii="宋体" w:hAnsi="宋体" w:eastAsia="宋体" w:cs="宋体"/>
          <w:color w:val="auto"/>
          <w:sz w:val="24"/>
          <w:u w:val="single"/>
        </w:rPr>
        <w:t>XXXX</w:t>
      </w:r>
      <w:r>
        <w:rPr>
          <w:rFonts w:hint="eastAsia" w:ascii="宋体" w:hAnsi="宋体" w:eastAsia="宋体" w:cs="宋体"/>
          <w:color w:val="auto"/>
          <w:spacing w:val="6"/>
          <w:sz w:val="24"/>
        </w:rPr>
        <w:t>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int="eastAsia" w:ascii="宋体" w:hAnsi="宋体" w:eastAsia="宋体" w:cs="宋体"/>
          <w:color w:val="auto"/>
          <w:spacing w:val="6"/>
          <w:sz w:val="24"/>
        </w:rPr>
      </w:pPr>
      <w:r>
        <w:rPr>
          <w:rFonts w:hint="eastAsia" w:ascii="宋体" w:hAnsi="宋体" w:eastAsia="宋体" w:cs="宋体"/>
          <w:color w:val="auto"/>
          <w:spacing w:val="6"/>
          <w:sz w:val="24"/>
        </w:rPr>
        <w:t>本单位对上述声明的真实性负责。如有虚假，将依法承担相应责任。</w:t>
      </w:r>
    </w:p>
    <w:p>
      <w:pPr>
        <w:spacing w:line="588" w:lineRule="exact"/>
        <w:rPr>
          <w:rFonts w:hint="eastAsia" w:ascii="宋体" w:hAnsi="宋体" w:eastAsia="宋体" w:cs="宋体"/>
          <w:color w:val="auto"/>
          <w:spacing w:val="6"/>
          <w:sz w:val="24"/>
        </w:rPr>
      </w:pPr>
    </w:p>
    <w:p>
      <w:pPr>
        <w:spacing w:line="588" w:lineRule="exact"/>
        <w:rPr>
          <w:rFonts w:hint="eastAsia" w:ascii="宋体" w:hAnsi="宋体" w:eastAsia="宋体" w:cs="宋体"/>
          <w:color w:val="auto"/>
          <w:spacing w:val="6"/>
          <w:sz w:val="24"/>
        </w:rPr>
      </w:pPr>
    </w:p>
    <w:p>
      <w:pPr>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单位名称：XXXX（盖单位公章）</w:t>
      </w:r>
    </w:p>
    <w:p>
      <w:pPr>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法定代表人/单位负责人或授权代表（签字或加盖个人印章）：XXXX</w:t>
      </w:r>
    </w:p>
    <w:p>
      <w:pPr>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日期：XXXX</w:t>
      </w:r>
    </w:p>
    <w:p>
      <w:pPr>
        <w:spacing w:line="360" w:lineRule="auto"/>
        <w:rPr>
          <w:rFonts w:hint="eastAsia" w:ascii="宋体" w:hAnsi="宋体" w:eastAsia="宋体" w:cs="宋体"/>
          <w:color w:val="auto"/>
          <w:sz w:val="24"/>
        </w:rPr>
      </w:pPr>
    </w:p>
    <w:p>
      <w:pPr>
        <w:spacing w:line="360" w:lineRule="auto"/>
        <w:rPr>
          <w:rFonts w:hint="eastAsia" w:ascii="宋体" w:hAnsi="宋体" w:eastAsia="宋体" w:cs="宋体"/>
          <w:color w:val="auto"/>
          <w:sz w:val="24"/>
        </w:rPr>
      </w:pPr>
      <w:r>
        <w:rPr>
          <w:rFonts w:hint="eastAsia" w:ascii="宋体" w:hAnsi="宋体" w:eastAsia="宋体" w:cs="宋体"/>
          <w:color w:val="auto"/>
          <w:sz w:val="24"/>
        </w:rPr>
        <w:t>注：</w:t>
      </w:r>
    </w:p>
    <w:p>
      <w:pPr>
        <w:numPr>
          <w:ilvl w:val="0"/>
          <w:numId w:val="7"/>
        </w:numPr>
        <w:spacing w:after="160" w:line="360" w:lineRule="auto"/>
        <w:rPr>
          <w:rFonts w:hint="eastAsia" w:ascii="宋体" w:hAnsi="宋体" w:eastAsia="宋体" w:cs="宋体"/>
          <w:color w:val="auto"/>
          <w:sz w:val="24"/>
        </w:rPr>
      </w:pPr>
      <w:r>
        <w:rPr>
          <w:rFonts w:hint="eastAsia" w:ascii="宋体" w:hAnsi="宋体" w:eastAsia="宋体" w:cs="宋体"/>
          <w:color w:val="auto"/>
          <w:sz w:val="24"/>
        </w:rPr>
        <w:t>残疾人福利性单位视同小型、微型企业，享受预留份额、评审中价格扣除等促进中小企业发展的政府采购政策。残疾人福利性单位属于小型、微型企业的，不重复享受政策。</w:t>
      </w:r>
    </w:p>
    <w:p>
      <w:pPr>
        <w:numPr>
          <w:ilvl w:val="0"/>
          <w:numId w:val="7"/>
        </w:numPr>
        <w:spacing w:after="160" w:line="360" w:lineRule="auto"/>
        <w:rPr>
          <w:rFonts w:hint="eastAsia" w:ascii="宋体" w:hAnsi="宋体" w:eastAsia="宋体" w:cs="宋体"/>
          <w:color w:val="auto"/>
          <w:sz w:val="24"/>
        </w:rPr>
      </w:pPr>
      <w:r>
        <w:rPr>
          <w:rFonts w:hint="eastAsia" w:ascii="宋体" w:hAnsi="宋体" w:eastAsia="宋体" w:cs="宋体"/>
          <w:color w:val="auto"/>
          <w:sz w:val="24"/>
        </w:rPr>
        <w:t>供应商为非残疾人福利性单位的，可不提供此声明。</w:t>
      </w:r>
    </w:p>
    <w:p>
      <w:pPr>
        <w:widowControl/>
        <w:jc w:val="left"/>
        <w:rPr>
          <w:rFonts w:hint="eastAsia" w:ascii="宋体" w:hAnsi="宋体" w:eastAsia="宋体" w:cs="宋体"/>
          <w:color w:val="auto"/>
          <w:sz w:val="24"/>
        </w:rPr>
      </w:pPr>
      <w:r>
        <w:rPr>
          <w:rFonts w:hint="eastAsia" w:ascii="宋体" w:hAnsi="宋体" w:eastAsia="宋体" w:cs="宋体"/>
          <w:color w:val="auto"/>
          <w:sz w:val="24"/>
        </w:rPr>
        <w:br w:type="page"/>
      </w:r>
    </w:p>
    <w:p>
      <w:pPr>
        <w:widowControl/>
        <w:spacing w:line="360" w:lineRule="atLeast"/>
        <w:ind w:firstLine="630" w:firstLineChars="196"/>
        <w:jc w:val="left"/>
        <w:outlineLvl w:val="1"/>
        <w:rPr>
          <w:rFonts w:hint="eastAsia" w:ascii="宋体" w:hAnsi="宋体" w:eastAsia="宋体" w:cs="宋体"/>
          <w:color w:val="auto"/>
          <w:sz w:val="24"/>
        </w:rPr>
      </w:pPr>
      <w:r>
        <w:rPr>
          <w:rFonts w:hint="eastAsia" w:ascii="宋体" w:hAnsi="宋体" w:eastAsia="宋体" w:cs="宋体"/>
          <w:b/>
          <w:color w:val="auto"/>
          <w:sz w:val="32"/>
          <w:szCs w:val="32"/>
        </w:rPr>
        <w:t>格式2-7</w:t>
      </w:r>
    </w:p>
    <w:p>
      <w:pPr>
        <w:spacing w:line="400" w:lineRule="exact"/>
        <w:ind w:firstLine="420" w:firstLineChars="200"/>
        <w:rPr>
          <w:rFonts w:hint="eastAsia" w:ascii="宋体" w:hAnsi="宋体" w:eastAsia="宋体" w:cs="宋体"/>
          <w:b/>
          <w:bCs/>
          <w:color w:val="auto"/>
          <w:sz w:val="32"/>
          <w:szCs w:val="32"/>
        </w:rPr>
      </w:pPr>
      <w:r>
        <w:rPr>
          <w:rFonts w:hint="eastAsia" w:ascii="宋体" w:hAnsi="宋体" w:eastAsia="宋体" w:cs="宋体"/>
          <w:b w:val="0"/>
          <w:bCs w:val="0"/>
          <w:color w:val="auto"/>
          <w:szCs w:val="28"/>
          <w:highlight w:val="none"/>
        </w:rPr>
        <w:t xml:space="preserve"> </w:t>
      </w:r>
    </w:p>
    <w:p>
      <w:pPr>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rPr>
        <w:t xml:space="preserve"> 响应产品技术、服务要求应答表</w:t>
      </w:r>
    </w:p>
    <w:p>
      <w:pPr>
        <w:jc w:val="center"/>
        <w:rPr>
          <w:rFonts w:hint="eastAsia" w:ascii="宋体" w:hAnsi="宋体" w:eastAsia="宋体" w:cs="宋体"/>
          <w:b/>
          <w:bCs/>
          <w:color w:val="auto"/>
          <w:sz w:val="32"/>
          <w:szCs w:val="32"/>
        </w:rPr>
      </w:pPr>
    </w:p>
    <w:tbl>
      <w:tblPr>
        <w:tblStyle w:val="18"/>
        <w:tblW w:w="104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851"/>
        <w:gridCol w:w="850"/>
        <w:gridCol w:w="1426"/>
        <w:gridCol w:w="2968"/>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799" w:type="dxa"/>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序号</w:t>
            </w:r>
          </w:p>
        </w:tc>
        <w:tc>
          <w:tcPr>
            <w:tcW w:w="851" w:type="dxa"/>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包号</w:t>
            </w:r>
          </w:p>
        </w:tc>
        <w:tc>
          <w:tcPr>
            <w:tcW w:w="850" w:type="dxa"/>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货物名称</w:t>
            </w:r>
          </w:p>
        </w:tc>
        <w:tc>
          <w:tcPr>
            <w:tcW w:w="1426" w:type="dxa"/>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制造商家及规格型号</w:t>
            </w:r>
          </w:p>
        </w:tc>
        <w:tc>
          <w:tcPr>
            <w:tcW w:w="2968" w:type="dxa"/>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采购文件要求</w:t>
            </w:r>
          </w:p>
        </w:tc>
        <w:tc>
          <w:tcPr>
            <w:tcW w:w="3544" w:type="dxa"/>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99" w:type="dxa"/>
          </w:tcPr>
          <w:p>
            <w:pPr>
              <w:jc w:val="center"/>
              <w:rPr>
                <w:rFonts w:hint="eastAsia" w:ascii="宋体" w:hAnsi="宋体" w:eastAsia="宋体" w:cs="宋体"/>
                <w:color w:val="auto"/>
                <w:sz w:val="24"/>
              </w:rPr>
            </w:pPr>
          </w:p>
        </w:tc>
        <w:tc>
          <w:tcPr>
            <w:tcW w:w="851" w:type="dxa"/>
          </w:tcPr>
          <w:p>
            <w:pPr>
              <w:jc w:val="center"/>
              <w:rPr>
                <w:rFonts w:hint="eastAsia" w:ascii="宋体" w:hAnsi="宋体" w:eastAsia="宋体" w:cs="宋体"/>
                <w:color w:val="auto"/>
                <w:sz w:val="24"/>
              </w:rPr>
            </w:pPr>
          </w:p>
        </w:tc>
        <w:tc>
          <w:tcPr>
            <w:tcW w:w="850" w:type="dxa"/>
          </w:tcPr>
          <w:p>
            <w:pPr>
              <w:jc w:val="center"/>
              <w:rPr>
                <w:rFonts w:hint="eastAsia" w:ascii="宋体" w:hAnsi="宋体" w:eastAsia="宋体" w:cs="宋体"/>
                <w:color w:val="auto"/>
                <w:sz w:val="24"/>
              </w:rPr>
            </w:pPr>
          </w:p>
        </w:tc>
        <w:tc>
          <w:tcPr>
            <w:tcW w:w="1426" w:type="dxa"/>
          </w:tcPr>
          <w:p>
            <w:pPr>
              <w:jc w:val="center"/>
              <w:rPr>
                <w:rFonts w:hint="eastAsia" w:ascii="宋体" w:hAnsi="宋体" w:eastAsia="宋体" w:cs="宋体"/>
                <w:color w:val="auto"/>
                <w:sz w:val="24"/>
              </w:rPr>
            </w:pPr>
          </w:p>
        </w:tc>
        <w:tc>
          <w:tcPr>
            <w:tcW w:w="2968" w:type="dxa"/>
          </w:tcPr>
          <w:p>
            <w:pPr>
              <w:jc w:val="center"/>
              <w:rPr>
                <w:rFonts w:hint="eastAsia" w:ascii="宋体" w:hAnsi="宋体" w:eastAsia="宋体" w:cs="宋体"/>
                <w:color w:val="auto"/>
                <w:sz w:val="24"/>
              </w:rPr>
            </w:pPr>
          </w:p>
        </w:tc>
        <w:tc>
          <w:tcPr>
            <w:tcW w:w="3544" w:type="dxa"/>
          </w:tcPr>
          <w:p>
            <w:pPr>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99" w:type="dxa"/>
          </w:tcPr>
          <w:p>
            <w:pPr>
              <w:jc w:val="center"/>
              <w:rPr>
                <w:rFonts w:hint="eastAsia" w:ascii="宋体" w:hAnsi="宋体" w:eastAsia="宋体" w:cs="宋体"/>
                <w:color w:val="auto"/>
                <w:sz w:val="24"/>
              </w:rPr>
            </w:pPr>
          </w:p>
        </w:tc>
        <w:tc>
          <w:tcPr>
            <w:tcW w:w="851" w:type="dxa"/>
          </w:tcPr>
          <w:p>
            <w:pPr>
              <w:jc w:val="center"/>
              <w:rPr>
                <w:rFonts w:hint="eastAsia" w:ascii="宋体" w:hAnsi="宋体" w:eastAsia="宋体" w:cs="宋体"/>
                <w:color w:val="auto"/>
                <w:sz w:val="24"/>
              </w:rPr>
            </w:pPr>
          </w:p>
        </w:tc>
        <w:tc>
          <w:tcPr>
            <w:tcW w:w="850" w:type="dxa"/>
          </w:tcPr>
          <w:p>
            <w:pPr>
              <w:jc w:val="center"/>
              <w:rPr>
                <w:rFonts w:hint="eastAsia" w:ascii="宋体" w:hAnsi="宋体" w:eastAsia="宋体" w:cs="宋体"/>
                <w:color w:val="auto"/>
                <w:sz w:val="24"/>
              </w:rPr>
            </w:pPr>
          </w:p>
        </w:tc>
        <w:tc>
          <w:tcPr>
            <w:tcW w:w="1426" w:type="dxa"/>
          </w:tcPr>
          <w:p>
            <w:pPr>
              <w:jc w:val="center"/>
              <w:rPr>
                <w:rFonts w:hint="eastAsia" w:ascii="宋体" w:hAnsi="宋体" w:eastAsia="宋体" w:cs="宋体"/>
                <w:color w:val="auto"/>
                <w:sz w:val="24"/>
              </w:rPr>
            </w:pPr>
          </w:p>
        </w:tc>
        <w:tc>
          <w:tcPr>
            <w:tcW w:w="2968" w:type="dxa"/>
          </w:tcPr>
          <w:p>
            <w:pPr>
              <w:jc w:val="center"/>
              <w:rPr>
                <w:rFonts w:hint="eastAsia" w:ascii="宋体" w:hAnsi="宋体" w:eastAsia="宋体" w:cs="宋体"/>
                <w:color w:val="auto"/>
                <w:sz w:val="24"/>
              </w:rPr>
            </w:pPr>
          </w:p>
        </w:tc>
        <w:tc>
          <w:tcPr>
            <w:tcW w:w="3544" w:type="dxa"/>
          </w:tcPr>
          <w:p>
            <w:pPr>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99" w:type="dxa"/>
          </w:tcPr>
          <w:p>
            <w:pPr>
              <w:jc w:val="center"/>
              <w:rPr>
                <w:rFonts w:hint="eastAsia" w:ascii="宋体" w:hAnsi="宋体" w:eastAsia="宋体" w:cs="宋体"/>
                <w:color w:val="auto"/>
                <w:sz w:val="24"/>
              </w:rPr>
            </w:pPr>
          </w:p>
        </w:tc>
        <w:tc>
          <w:tcPr>
            <w:tcW w:w="851" w:type="dxa"/>
          </w:tcPr>
          <w:p>
            <w:pPr>
              <w:jc w:val="center"/>
              <w:rPr>
                <w:rFonts w:hint="eastAsia" w:ascii="宋体" w:hAnsi="宋体" w:eastAsia="宋体" w:cs="宋体"/>
                <w:color w:val="auto"/>
                <w:sz w:val="24"/>
              </w:rPr>
            </w:pPr>
          </w:p>
        </w:tc>
        <w:tc>
          <w:tcPr>
            <w:tcW w:w="850" w:type="dxa"/>
          </w:tcPr>
          <w:p>
            <w:pPr>
              <w:jc w:val="center"/>
              <w:rPr>
                <w:rFonts w:hint="eastAsia" w:ascii="宋体" w:hAnsi="宋体" w:eastAsia="宋体" w:cs="宋体"/>
                <w:color w:val="auto"/>
                <w:sz w:val="24"/>
              </w:rPr>
            </w:pPr>
          </w:p>
        </w:tc>
        <w:tc>
          <w:tcPr>
            <w:tcW w:w="1426" w:type="dxa"/>
          </w:tcPr>
          <w:p>
            <w:pPr>
              <w:jc w:val="center"/>
              <w:rPr>
                <w:rFonts w:hint="eastAsia" w:ascii="宋体" w:hAnsi="宋体" w:eastAsia="宋体" w:cs="宋体"/>
                <w:color w:val="auto"/>
                <w:sz w:val="24"/>
              </w:rPr>
            </w:pPr>
          </w:p>
        </w:tc>
        <w:tc>
          <w:tcPr>
            <w:tcW w:w="2968" w:type="dxa"/>
          </w:tcPr>
          <w:p>
            <w:pPr>
              <w:jc w:val="center"/>
              <w:rPr>
                <w:rFonts w:hint="eastAsia" w:ascii="宋体" w:hAnsi="宋体" w:eastAsia="宋体" w:cs="宋体"/>
                <w:color w:val="auto"/>
                <w:sz w:val="24"/>
              </w:rPr>
            </w:pPr>
          </w:p>
        </w:tc>
        <w:tc>
          <w:tcPr>
            <w:tcW w:w="3544" w:type="dxa"/>
          </w:tcPr>
          <w:p>
            <w:pPr>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99" w:type="dxa"/>
          </w:tcPr>
          <w:p>
            <w:pPr>
              <w:jc w:val="center"/>
              <w:rPr>
                <w:rFonts w:hint="eastAsia" w:ascii="宋体" w:hAnsi="宋体" w:eastAsia="宋体" w:cs="宋体"/>
                <w:color w:val="auto"/>
                <w:sz w:val="24"/>
              </w:rPr>
            </w:pPr>
          </w:p>
        </w:tc>
        <w:tc>
          <w:tcPr>
            <w:tcW w:w="851" w:type="dxa"/>
          </w:tcPr>
          <w:p>
            <w:pPr>
              <w:jc w:val="center"/>
              <w:rPr>
                <w:rFonts w:hint="eastAsia" w:ascii="宋体" w:hAnsi="宋体" w:eastAsia="宋体" w:cs="宋体"/>
                <w:color w:val="auto"/>
                <w:sz w:val="24"/>
              </w:rPr>
            </w:pPr>
          </w:p>
        </w:tc>
        <w:tc>
          <w:tcPr>
            <w:tcW w:w="850" w:type="dxa"/>
          </w:tcPr>
          <w:p>
            <w:pPr>
              <w:jc w:val="center"/>
              <w:rPr>
                <w:rFonts w:hint="eastAsia" w:ascii="宋体" w:hAnsi="宋体" w:eastAsia="宋体" w:cs="宋体"/>
                <w:color w:val="auto"/>
                <w:sz w:val="24"/>
              </w:rPr>
            </w:pPr>
          </w:p>
        </w:tc>
        <w:tc>
          <w:tcPr>
            <w:tcW w:w="1426" w:type="dxa"/>
          </w:tcPr>
          <w:p>
            <w:pPr>
              <w:jc w:val="center"/>
              <w:rPr>
                <w:rFonts w:hint="eastAsia" w:ascii="宋体" w:hAnsi="宋体" w:eastAsia="宋体" w:cs="宋体"/>
                <w:color w:val="auto"/>
                <w:sz w:val="24"/>
              </w:rPr>
            </w:pPr>
          </w:p>
        </w:tc>
        <w:tc>
          <w:tcPr>
            <w:tcW w:w="2968" w:type="dxa"/>
          </w:tcPr>
          <w:p>
            <w:pPr>
              <w:jc w:val="center"/>
              <w:rPr>
                <w:rFonts w:hint="eastAsia" w:ascii="宋体" w:hAnsi="宋体" w:eastAsia="宋体" w:cs="宋体"/>
                <w:color w:val="auto"/>
                <w:sz w:val="24"/>
              </w:rPr>
            </w:pPr>
          </w:p>
        </w:tc>
        <w:tc>
          <w:tcPr>
            <w:tcW w:w="3544" w:type="dxa"/>
          </w:tcPr>
          <w:p>
            <w:pPr>
              <w:jc w:val="center"/>
              <w:rPr>
                <w:rFonts w:hint="eastAsia" w:ascii="宋体" w:hAnsi="宋体" w:eastAsia="宋体" w:cs="宋体"/>
                <w:color w:val="auto"/>
                <w:sz w:val="24"/>
              </w:rPr>
            </w:pPr>
          </w:p>
        </w:tc>
      </w:tr>
    </w:tbl>
    <w:p>
      <w:pPr>
        <w:ind w:firstLine="482" w:firstLineChars="200"/>
        <w:rPr>
          <w:rFonts w:hint="eastAsia" w:ascii="宋体" w:hAnsi="宋体" w:eastAsia="宋体" w:cs="宋体"/>
          <w:b/>
          <w:color w:val="auto"/>
          <w:sz w:val="24"/>
        </w:rPr>
      </w:pPr>
    </w:p>
    <w:p>
      <w:pPr>
        <w:ind w:firstLine="480" w:firstLineChars="200"/>
        <w:rPr>
          <w:rFonts w:hint="eastAsia" w:ascii="宋体" w:hAnsi="宋体" w:eastAsia="宋体" w:cs="宋体"/>
          <w:b/>
          <w:color w:val="auto"/>
          <w:sz w:val="24"/>
        </w:rPr>
      </w:pPr>
      <w:r>
        <w:rPr>
          <w:rFonts w:hint="eastAsia" w:ascii="宋体" w:hAnsi="宋体" w:eastAsia="宋体" w:cs="宋体"/>
          <w:color w:val="auto"/>
          <w:sz w:val="24"/>
        </w:rPr>
        <w:t>注：供应商必须根据谈判文件要求据实逐条填写，不得虚假响应，虚假响应的，其响应文件无效并按规定追究其相关责任。</w:t>
      </w:r>
    </w:p>
    <w:p>
      <w:pPr>
        <w:adjustRightInd w:val="0"/>
        <w:spacing w:line="400" w:lineRule="exact"/>
        <w:ind w:firstLine="480" w:firstLineChars="200"/>
        <w:jc w:val="left"/>
        <w:rPr>
          <w:rFonts w:hint="eastAsia" w:ascii="宋体" w:hAnsi="宋体" w:eastAsia="宋体" w:cs="宋体"/>
          <w:color w:val="auto"/>
          <w:sz w:val="24"/>
        </w:rPr>
      </w:pPr>
    </w:p>
    <w:p>
      <w:pPr>
        <w:adjustRightInd w:val="0"/>
        <w:spacing w:line="400" w:lineRule="exact"/>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供应商名称：XXX（盖单位公章）</w:t>
      </w:r>
    </w:p>
    <w:p>
      <w:pPr>
        <w:adjustRightInd w:val="0"/>
        <w:spacing w:line="400" w:lineRule="exact"/>
        <w:ind w:firstLine="480" w:firstLineChars="200"/>
        <w:jc w:val="left"/>
        <w:rPr>
          <w:rFonts w:hint="eastAsia" w:ascii="宋体" w:hAnsi="宋体" w:eastAsia="宋体" w:cs="宋体"/>
          <w:bCs/>
          <w:color w:val="auto"/>
          <w:sz w:val="24"/>
        </w:rPr>
      </w:pPr>
      <w:r>
        <w:rPr>
          <w:rFonts w:hint="eastAsia" w:ascii="宋体" w:hAnsi="宋体" w:eastAsia="宋体" w:cs="宋体"/>
          <w:bCs/>
          <w:color w:val="auto"/>
          <w:sz w:val="24"/>
        </w:rPr>
        <w:t>法定代表人/单位负责人或授权代表</w:t>
      </w:r>
      <w:r>
        <w:rPr>
          <w:rFonts w:hint="eastAsia" w:ascii="宋体" w:hAnsi="宋体" w:eastAsia="宋体" w:cs="宋体"/>
          <w:color w:val="auto"/>
          <w:sz w:val="24"/>
        </w:rPr>
        <w:t>（签字或加盖个人印章）</w:t>
      </w:r>
      <w:r>
        <w:rPr>
          <w:rFonts w:hint="eastAsia" w:ascii="宋体" w:hAnsi="宋体" w:eastAsia="宋体" w:cs="宋体"/>
          <w:bCs/>
          <w:color w:val="auto"/>
          <w:sz w:val="24"/>
        </w:rPr>
        <w:t>：XXX</w:t>
      </w:r>
    </w:p>
    <w:p>
      <w:pPr>
        <w:adjustRightInd w:val="0"/>
        <w:spacing w:line="400" w:lineRule="exact"/>
        <w:ind w:firstLine="540" w:firstLineChars="225"/>
        <w:jc w:val="left"/>
        <w:rPr>
          <w:rFonts w:hint="eastAsia" w:ascii="宋体" w:hAnsi="宋体" w:eastAsia="宋体" w:cs="宋体"/>
          <w:bCs/>
          <w:color w:val="auto"/>
          <w:sz w:val="24"/>
        </w:rPr>
      </w:pPr>
      <w:r>
        <w:rPr>
          <w:rFonts w:hint="eastAsia" w:ascii="宋体" w:hAnsi="宋体" w:eastAsia="宋体" w:cs="宋体"/>
          <w:bCs/>
          <w:color w:val="auto"/>
          <w:sz w:val="24"/>
        </w:rPr>
        <w:t>日期</w:t>
      </w:r>
      <w:r>
        <w:rPr>
          <w:rFonts w:hint="eastAsia" w:ascii="宋体" w:hAnsi="宋体" w:eastAsia="宋体" w:cs="宋体"/>
          <w:color w:val="auto"/>
          <w:sz w:val="24"/>
        </w:rPr>
        <w:t>：</w:t>
      </w:r>
      <w:r>
        <w:rPr>
          <w:rFonts w:hint="eastAsia" w:ascii="宋体" w:hAnsi="宋体" w:eastAsia="宋体" w:cs="宋体"/>
          <w:bCs/>
          <w:color w:val="auto"/>
          <w:sz w:val="24"/>
        </w:rPr>
        <w:t>XXX年XXX月XXX日</w:t>
      </w:r>
    </w:p>
    <w:p>
      <w:pPr>
        <w:widowControl/>
        <w:jc w:val="left"/>
        <w:rPr>
          <w:rFonts w:hint="eastAsia" w:ascii="宋体" w:hAnsi="宋体" w:eastAsia="宋体" w:cs="宋体"/>
          <w:color w:val="auto"/>
        </w:rPr>
      </w:pPr>
      <w:r>
        <w:rPr>
          <w:rFonts w:hint="eastAsia" w:ascii="宋体" w:hAnsi="宋体" w:eastAsia="宋体" w:cs="宋体"/>
          <w:color w:val="auto"/>
        </w:rPr>
        <w:br w:type="page"/>
      </w:r>
    </w:p>
    <w:p>
      <w:pPr>
        <w:pStyle w:val="11"/>
        <w:tabs>
          <w:tab w:val="left" w:pos="0"/>
        </w:tabs>
        <w:rPr>
          <w:rFonts w:hint="eastAsia" w:ascii="宋体" w:hAnsi="宋体" w:eastAsia="宋体" w:cs="宋体"/>
          <w:color w:val="auto"/>
          <w:lang w:eastAsia="zh-CN"/>
        </w:rPr>
      </w:pPr>
      <w:r>
        <w:rPr>
          <w:rFonts w:hint="eastAsia" w:ascii="宋体" w:hAnsi="宋体" w:eastAsia="宋体" w:cs="宋体"/>
          <w:b/>
          <w:color w:val="auto"/>
          <w:sz w:val="32"/>
          <w:szCs w:val="32"/>
        </w:rPr>
        <w:t>格式2-</w:t>
      </w:r>
      <w:r>
        <w:rPr>
          <w:rFonts w:hint="eastAsia" w:ascii="宋体" w:hAnsi="宋体" w:cs="宋体"/>
          <w:b/>
          <w:color w:val="auto"/>
          <w:sz w:val="32"/>
          <w:szCs w:val="32"/>
          <w:lang w:val="en-US" w:eastAsia="zh-CN"/>
        </w:rPr>
        <w:t>8</w:t>
      </w:r>
    </w:p>
    <w:p>
      <w:pPr>
        <w:pStyle w:val="11"/>
        <w:tabs>
          <w:tab w:val="left" w:pos="0"/>
        </w:tabs>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 xml:space="preserve"> 商务应答表</w:t>
      </w:r>
    </w:p>
    <w:tbl>
      <w:tblPr>
        <w:tblStyle w:val="18"/>
        <w:tblW w:w="9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2795"/>
        <w:gridCol w:w="2795"/>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6" w:type="dxa"/>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序号</w:t>
            </w:r>
          </w:p>
        </w:tc>
        <w:tc>
          <w:tcPr>
            <w:tcW w:w="2795" w:type="dxa"/>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包号</w:t>
            </w:r>
          </w:p>
        </w:tc>
        <w:tc>
          <w:tcPr>
            <w:tcW w:w="2795" w:type="dxa"/>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采购文件要求</w:t>
            </w:r>
          </w:p>
        </w:tc>
        <w:tc>
          <w:tcPr>
            <w:tcW w:w="2795" w:type="dxa"/>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hint="eastAsia" w:ascii="宋体" w:hAnsi="宋体" w:eastAsia="宋体" w:cs="宋体"/>
                <w:color w:val="auto"/>
                <w:sz w:val="24"/>
              </w:rPr>
            </w:pPr>
          </w:p>
        </w:tc>
        <w:tc>
          <w:tcPr>
            <w:tcW w:w="2795" w:type="dxa"/>
          </w:tcPr>
          <w:p>
            <w:pPr>
              <w:jc w:val="center"/>
              <w:rPr>
                <w:rFonts w:hint="eastAsia" w:ascii="宋体" w:hAnsi="宋体" w:eastAsia="宋体" w:cs="宋体"/>
                <w:color w:val="auto"/>
                <w:sz w:val="24"/>
              </w:rPr>
            </w:pPr>
          </w:p>
        </w:tc>
        <w:tc>
          <w:tcPr>
            <w:tcW w:w="2795" w:type="dxa"/>
          </w:tcPr>
          <w:p>
            <w:pPr>
              <w:jc w:val="center"/>
              <w:rPr>
                <w:rFonts w:hint="eastAsia" w:ascii="宋体" w:hAnsi="宋体" w:eastAsia="宋体" w:cs="宋体"/>
                <w:color w:val="auto"/>
                <w:sz w:val="24"/>
              </w:rPr>
            </w:pPr>
          </w:p>
        </w:tc>
        <w:tc>
          <w:tcPr>
            <w:tcW w:w="2795" w:type="dxa"/>
          </w:tcPr>
          <w:p>
            <w:pPr>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hint="eastAsia" w:ascii="宋体" w:hAnsi="宋体" w:eastAsia="宋体" w:cs="宋体"/>
                <w:color w:val="auto"/>
                <w:sz w:val="24"/>
              </w:rPr>
            </w:pPr>
          </w:p>
        </w:tc>
        <w:tc>
          <w:tcPr>
            <w:tcW w:w="2795" w:type="dxa"/>
          </w:tcPr>
          <w:p>
            <w:pPr>
              <w:jc w:val="center"/>
              <w:rPr>
                <w:rFonts w:hint="eastAsia" w:ascii="宋体" w:hAnsi="宋体" w:eastAsia="宋体" w:cs="宋体"/>
                <w:color w:val="auto"/>
                <w:sz w:val="24"/>
              </w:rPr>
            </w:pPr>
          </w:p>
        </w:tc>
        <w:tc>
          <w:tcPr>
            <w:tcW w:w="2795" w:type="dxa"/>
          </w:tcPr>
          <w:p>
            <w:pPr>
              <w:jc w:val="center"/>
              <w:rPr>
                <w:rFonts w:hint="eastAsia" w:ascii="宋体" w:hAnsi="宋体" w:eastAsia="宋体" w:cs="宋体"/>
                <w:color w:val="auto"/>
                <w:sz w:val="24"/>
              </w:rPr>
            </w:pPr>
          </w:p>
        </w:tc>
        <w:tc>
          <w:tcPr>
            <w:tcW w:w="2795" w:type="dxa"/>
          </w:tcPr>
          <w:p>
            <w:pPr>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hint="eastAsia" w:ascii="宋体" w:hAnsi="宋体" w:eastAsia="宋体" w:cs="宋体"/>
                <w:color w:val="auto"/>
                <w:sz w:val="24"/>
              </w:rPr>
            </w:pPr>
          </w:p>
        </w:tc>
        <w:tc>
          <w:tcPr>
            <w:tcW w:w="2795" w:type="dxa"/>
          </w:tcPr>
          <w:p>
            <w:pPr>
              <w:jc w:val="center"/>
              <w:rPr>
                <w:rFonts w:hint="eastAsia" w:ascii="宋体" w:hAnsi="宋体" w:eastAsia="宋体" w:cs="宋体"/>
                <w:color w:val="auto"/>
                <w:sz w:val="24"/>
              </w:rPr>
            </w:pPr>
          </w:p>
        </w:tc>
        <w:tc>
          <w:tcPr>
            <w:tcW w:w="2795" w:type="dxa"/>
          </w:tcPr>
          <w:p>
            <w:pPr>
              <w:jc w:val="center"/>
              <w:rPr>
                <w:rFonts w:hint="eastAsia" w:ascii="宋体" w:hAnsi="宋体" w:eastAsia="宋体" w:cs="宋体"/>
                <w:color w:val="auto"/>
                <w:sz w:val="24"/>
              </w:rPr>
            </w:pPr>
          </w:p>
        </w:tc>
        <w:tc>
          <w:tcPr>
            <w:tcW w:w="2795" w:type="dxa"/>
          </w:tcPr>
          <w:p>
            <w:pPr>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hint="eastAsia" w:ascii="宋体" w:hAnsi="宋体" w:eastAsia="宋体" w:cs="宋体"/>
                <w:color w:val="auto"/>
                <w:sz w:val="24"/>
              </w:rPr>
            </w:pPr>
          </w:p>
        </w:tc>
        <w:tc>
          <w:tcPr>
            <w:tcW w:w="2795" w:type="dxa"/>
          </w:tcPr>
          <w:p>
            <w:pPr>
              <w:jc w:val="center"/>
              <w:rPr>
                <w:rFonts w:hint="eastAsia" w:ascii="宋体" w:hAnsi="宋体" w:eastAsia="宋体" w:cs="宋体"/>
                <w:color w:val="auto"/>
                <w:sz w:val="24"/>
              </w:rPr>
            </w:pPr>
          </w:p>
        </w:tc>
        <w:tc>
          <w:tcPr>
            <w:tcW w:w="2795" w:type="dxa"/>
          </w:tcPr>
          <w:p>
            <w:pPr>
              <w:jc w:val="center"/>
              <w:rPr>
                <w:rFonts w:hint="eastAsia" w:ascii="宋体" w:hAnsi="宋体" w:eastAsia="宋体" w:cs="宋体"/>
                <w:color w:val="auto"/>
                <w:sz w:val="24"/>
              </w:rPr>
            </w:pPr>
          </w:p>
        </w:tc>
        <w:tc>
          <w:tcPr>
            <w:tcW w:w="2795" w:type="dxa"/>
          </w:tcPr>
          <w:p>
            <w:pPr>
              <w:jc w:val="center"/>
              <w:rPr>
                <w:rFonts w:hint="eastAsia" w:ascii="宋体" w:hAnsi="宋体" w:eastAsia="宋体" w:cs="宋体"/>
                <w:color w:val="auto"/>
                <w:sz w:val="24"/>
              </w:rPr>
            </w:pPr>
          </w:p>
        </w:tc>
      </w:tr>
    </w:tbl>
    <w:p>
      <w:pPr>
        <w:ind w:firstLine="482" w:firstLineChars="200"/>
        <w:rPr>
          <w:rFonts w:hint="eastAsia" w:ascii="宋体" w:hAnsi="宋体" w:eastAsia="宋体" w:cs="宋体"/>
          <w:b/>
          <w:color w:val="auto"/>
          <w:sz w:val="24"/>
        </w:rPr>
      </w:pPr>
    </w:p>
    <w:p>
      <w:pPr>
        <w:ind w:firstLine="480" w:firstLineChars="200"/>
        <w:rPr>
          <w:rFonts w:hint="eastAsia" w:ascii="宋体" w:hAnsi="宋体" w:eastAsia="宋体" w:cs="宋体"/>
          <w:b/>
          <w:color w:val="auto"/>
          <w:sz w:val="24"/>
        </w:rPr>
      </w:pPr>
      <w:r>
        <w:rPr>
          <w:rFonts w:hint="eastAsia" w:ascii="宋体" w:hAnsi="宋体" w:eastAsia="宋体" w:cs="宋体"/>
          <w:color w:val="auto"/>
          <w:sz w:val="24"/>
        </w:rPr>
        <w:t>注意：供应商必须根据谈判文件要求据实逐条填写，不得虚假响应，虚假响应的，其响应文件无效并按规定追究其相关责任。</w:t>
      </w:r>
    </w:p>
    <w:p>
      <w:pPr>
        <w:adjustRightInd w:val="0"/>
        <w:spacing w:line="400" w:lineRule="exact"/>
        <w:ind w:firstLine="480" w:firstLineChars="200"/>
        <w:jc w:val="left"/>
        <w:rPr>
          <w:rFonts w:hint="eastAsia" w:ascii="宋体" w:hAnsi="宋体" w:eastAsia="宋体" w:cs="宋体"/>
          <w:color w:val="auto"/>
          <w:sz w:val="24"/>
        </w:rPr>
      </w:pPr>
    </w:p>
    <w:p>
      <w:pPr>
        <w:adjustRightInd w:val="0"/>
        <w:spacing w:line="400" w:lineRule="exact"/>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供应商名称：XXX（盖单位公章）</w:t>
      </w:r>
    </w:p>
    <w:p>
      <w:pPr>
        <w:adjustRightInd w:val="0"/>
        <w:spacing w:line="400" w:lineRule="exact"/>
        <w:ind w:firstLine="540" w:firstLineChars="225"/>
        <w:jc w:val="left"/>
        <w:rPr>
          <w:rFonts w:hint="eastAsia" w:ascii="宋体" w:hAnsi="宋体" w:eastAsia="宋体" w:cs="宋体"/>
          <w:bCs/>
          <w:color w:val="auto"/>
          <w:sz w:val="24"/>
        </w:rPr>
      </w:pPr>
      <w:r>
        <w:rPr>
          <w:rFonts w:hint="eastAsia" w:ascii="宋体" w:hAnsi="宋体" w:eastAsia="宋体" w:cs="宋体"/>
          <w:bCs/>
          <w:color w:val="auto"/>
          <w:sz w:val="24"/>
        </w:rPr>
        <w:t>法定代表人/单位负责人或授权代表</w:t>
      </w:r>
      <w:r>
        <w:rPr>
          <w:rFonts w:hint="eastAsia" w:ascii="宋体" w:hAnsi="宋体" w:eastAsia="宋体" w:cs="宋体"/>
          <w:color w:val="auto"/>
          <w:sz w:val="24"/>
        </w:rPr>
        <w:t>（签字或加盖个人印章）</w:t>
      </w:r>
      <w:r>
        <w:rPr>
          <w:rFonts w:hint="eastAsia" w:ascii="宋体" w:hAnsi="宋体" w:eastAsia="宋体" w:cs="宋体"/>
          <w:bCs/>
          <w:color w:val="auto"/>
          <w:sz w:val="24"/>
        </w:rPr>
        <w:t>：XXX</w:t>
      </w:r>
    </w:p>
    <w:p>
      <w:pPr>
        <w:adjustRightInd w:val="0"/>
        <w:spacing w:line="400" w:lineRule="exact"/>
        <w:ind w:firstLine="540" w:firstLineChars="225"/>
        <w:jc w:val="left"/>
        <w:rPr>
          <w:rFonts w:hint="eastAsia" w:ascii="宋体" w:hAnsi="宋体" w:eastAsia="宋体" w:cs="宋体"/>
          <w:bCs/>
          <w:color w:val="auto"/>
          <w:sz w:val="24"/>
        </w:rPr>
      </w:pPr>
      <w:r>
        <w:rPr>
          <w:rFonts w:hint="eastAsia" w:ascii="宋体" w:hAnsi="宋体" w:eastAsia="宋体" w:cs="宋体"/>
          <w:bCs/>
          <w:color w:val="auto"/>
          <w:sz w:val="24"/>
        </w:rPr>
        <w:t>日期：XXX年XXX月XXX日</w:t>
      </w:r>
    </w:p>
    <w:p>
      <w:pPr>
        <w:widowControl/>
        <w:jc w:val="left"/>
        <w:rPr>
          <w:rFonts w:hint="eastAsia" w:ascii="宋体" w:hAnsi="宋体" w:eastAsia="宋体" w:cs="宋体"/>
          <w:color w:val="auto"/>
          <w:sz w:val="24"/>
        </w:rPr>
      </w:pPr>
      <w:r>
        <w:rPr>
          <w:rFonts w:hint="eastAsia" w:ascii="宋体" w:hAnsi="宋体" w:eastAsia="宋体" w:cs="宋体"/>
          <w:color w:val="auto"/>
          <w:sz w:val="24"/>
        </w:rPr>
        <w:br w:type="page"/>
      </w:r>
    </w:p>
    <w:p>
      <w:pPr>
        <w:widowControl/>
        <w:ind w:firstLine="630" w:firstLineChars="196"/>
        <w:jc w:val="left"/>
        <w:outlineLvl w:val="1"/>
        <w:rPr>
          <w:rFonts w:hint="eastAsia" w:ascii="宋体" w:hAnsi="宋体" w:eastAsia="宋体" w:cs="宋体"/>
          <w:color w:val="auto"/>
          <w:sz w:val="24"/>
          <w:lang w:eastAsia="zh-CN"/>
        </w:rPr>
      </w:pPr>
      <w:r>
        <w:rPr>
          <w:rFonts w:hint="eastAsia" w:ascii="宋体" w:hAnsi="宋体" w:eastAsia="宋体" w:cs="宋体"/>
          <w:b/>
          <w:color w:val="auto"/>
          <w:sz w:val="32"/>
          <w:szCs w:val="32"/>
        </w:rPr>
        <w:t>格式2-</w:t>
      </w:r>
      <w:r>
        <w:rPr>
          <w:rFonts w:hint="eastAsia" w:ascii="宋体" w:hAnsi="宋体" w:cs="宋体"/>
          <w:b/>
          <w:color w:val="auto"/>
          <w:sz w:val="32"/>
          <w:szCs w:val="32"/>
          <w:lang w:val="en-US" w:eastAsia="zh-CN"/>
        </w:rPr>
        <w:t>9</w:t>
      </w:r>
    </w:p>
    <w:p>
      <w:pPr>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rPr>
        <w:t xml:space="preserve"> 供应商类似项目业绩一览表</w:t>
      </w:r>
    </w:p>
    <w:p>
      <w:pPr>
        <w:spacing w:line="400" w:lineRule="exact"/>
        <w:rPr>
          <w:rFonts w:hint="eastAsia" w:ascii="宋体" w:hAnsi="宋体" w:eastAsia="宋体" w:cs="宋体"/>
          <w:color w:val="auto"/>
          <w:sz w:val="24"/>
        </w:rPr>
      </w:pPr>
    </w:p>
    <w:tbl>
      <w:tblPr>
        <w:tblStyle w:val="18"/>
        <w:tblW w:w="905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18"/>
        <w:gridCol w:w="1439"/>
        <w:gridCol w:w="1319"/>
        <w:gridCol w:w="1160"/>
        <w:gridCol w:w="1415"/>
        <w:gridCol w:w="6"/>
        <w:gridCol w:w="1599"/>
        <w:gridCol w:w="15"/>
        <w:gridCol w:w="1377"/>
        <w:gridCol w:w="1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tcBorders>
              <w:top w:val="single" w:color="auto" w:sz="4" w:space="0"/>
            </w:tcBorders>
            <w:vAlign w:val="center"/>
          </w:tcPr>
          <w:p>
            <w:pPr>
              <w:spacing w:line="400" w:lineRule="exact"/>
              <w:ind w:firstLine="105" w:firstLineChars="50"/>
              <w:jc w:val="center"/>
              <w:rPr>
                <w:rFonts w:hint="eastAsia" w:ascii="宋体" w:hAnsi="宋体" w:eastAsia="宋体" w:cs="宋体"/>
                <w:b/>
                <w:color w:val="auto"/>
              </w:rPr>
            </w:pPr>
            <w:r>
              <w:rPr>
                <w:rFonts w:hint="eastAsia" w:ascii="宋体" w:hAnsi="宋体" w:eastAsia="宋体" w:cs="宋体"/>
                <w:b/>
                <w:color w:val="auto"/>
              </w:rPr>
              <w:t>年份</w:t>
            </w:r>
          </w:p>
        </w:tc>
        <w:tc>
          <w:tcPr>
            <w:tcW w:w="1439" w:type="dxa"/>
            <w:vAlign w:val="center"/>
          </w:tcPr>
          <w:p>
            <w:pPr>
              <w:spacing w:line="400" w:lineRule="exact"/>
              <w:jc w:val="center"/>
              <w:rPr>
                <w:rFonts w:hint="eastAsia" w:ascii="宋体" w:hAnsi="宋体" w:eastAsia="宋体" w:cs="宋体"/>
                <w:b/>
                <w:color w:val="auto"/>
              </w:rPr>
            </w:pPr>
            <w:r>
              <w:rPr>
                <w:rFonts w:hint="eastAsia" w:ascii="宋体" w:hAnsi="宋体" w:eastAsia="宋体" w:cs="宋体"/>
                <w:b/>
                <w:color w:val="auto"/>
              </w:rPr>
              <w:t>用户名称</w:t>
            </w:r>
          </w:p>
        </w:tc>
        <w:tc>
          <w:tcPr>
            <w:tcW w:w="1319" w:type="dxa"/>
            <w:vAlign w:val="center"/>
          </w:tcPr>
          <w:p>
            <w:pPr>
              <w:spacing w:line="400" w:lineRule="exact"/>
              <w:jc w:val="center"/>
              <w:rPr>
                <w:rFonts w:hint="eastAsia" w:ascii="宋体" w:hAnsi="宋体" w:eastAsia="宋体" w:cs="宋体"/>
                <w:b/>
                <w:color w:val="auto"/>
              </w:rPr>
            </w:pPr>
            <w:r>
              <w:rPr>
                <w:rFonts w:hint="eastAsia" w:ascii="宋体" w:hAnsi="宋体" w:eastAsia="宋体" w:cs="宋体"/>
                <w:b/>
                <w:color w:val="auto"/>
              </w:rPr>
              <w:t>项目名称</w:t>
            </w:r>
          </w:p>
        </w:tc>
        <w:tc>
          <w:tcPr>
            <w:tcW w:w="1160" w:type="dxa"/>
            <w:vAlign w:val="center"/>
          </w:tcPr>
          <w:p>
            <w:pPr>
              <w:spacing w:line="400" w:lineRule="exact"/>
              <w:jc w:val="center"/>
              <w:rPr>
                <w:rFonts w:hint="eastAsia" w:ascii="宋体" w:hAnsi="宋体" w:eastAsia="宋体" w:cs="宋体"/>
                <w:b/>
                <w:color w:val="auto"/>
              </w:rPr>
            </w:pPr>
            <w:r>
              <w:rPr>
                <w:rFonts w:hint="eastAsia" w:ascii="宋体" w:hAnsi="宋体" w:eastAsia="宋体" w:cs="宋体"/>
                <w:b/>
                <w:color w:val="auto"/>
              </w:rPr>
              <w:t>完成时间</w:t>
            </w:r>
          </w:p>
        </w:tc>
        <w:tc>
          <w:tcPr>
            <w:tcW w:w="1421" w:type="dxa"/>
            <w:gridSpan w:val="2"/>
            <w:vAlign w:val="center"/>
          </w:tcPr>
          <w:p>
            <w:pPr>
              <w:spacing w:line="400" w:lineRule="exact"/>
              <w:ind w:firstLine="105" w:firstLineChars="50"/>
              <w:jc w:val="center"/>
              <w:rPr>
                <w:rFonts w:hint="eastAsia" w:ascii="宋体" w:hAnsi="宋体" w:eastAsia="宋体" w:cs="宋体"/>
                <w:b/>
                <w:color w:val="auto"/>
              </w:rPr>
            </w:pPr>
            <w:r>
              <w:rPr>
                <w:rFonts w:hint="eastAsia" w:ascii="宋体" w:hAnsi="宋体" w:eastAsia="宋体" w:cs="宋体"/>
                <w:b/>
                <w:color w:val="auto"/>
              </w:rPr>
              <w:t>合同金额</w:t>
            </w:r>
          </w:p>
        </w:tc>
        <w:tc>
          <w:tcPr>
            <w:tcW w:w="1614" w:type="dxa"/>
            <w:gridSpan w:val="2"/>
            <w:tcBorders>
              <w:right w:val="single" w:color="auto" w:sz="4" w:space="0"/>
            </w:tcBorders>
            <w:vAlign w:val="center"/>
          </w:tcPr>
          <w:p>
            <w:pPr>
              <w:spacing w:line="400" w:lineRule="exact"/>
              <w:jc w:val="center"/>
              <w:rPr>
                <w:rFonts w:hint="eastAsia" w:ascii="宋体" w:hAnsi="宋体" w:eastAsia="宋体" w:cs="宋体"/>
                <w:b/>
                <w:color w:val="auto"/>
              </w:rPr>
            </w:pPr>
            <w:r>
              <w:rPr>
                <w:rFonts w:hint="eastAsia" w:ascii="宋体" w:hAnsi="宋体" w:eastAsia="宋体" w:cs="宋体"/>
                <w:b/>
                <w:color w:val="auto"/>
              </w:rPr>
              <w:t>是否通过验收</w:t>
            </w:r>
          </w:p>
        </w:tc>
        <w:tc>
          <w:tcPr>
            <w:tcW w:w="1387" w:type="dxa"/>
            <w:gridSpan w:val="2"/>
            <w:tcBorders>
              <w:left w:val="single" w:color="auto" w:sz="4" w:space="0"/>
            </w:tcBorders>
            <w:vAlign w:val="center"/>
          </w:tcPr>
          <w:p>
            <w:pPr>
              <w:spacing w:line="400" w:lineRule="exact"/>
              <w:jc w:val="center"/>
              <w:rPr>
                <w:rFonts w:hint="eastAsia" w:ascii="宋体" w:hAnsi="宋体" w:eastAsia="宋体" w:cs="宋体"/>
                <w:b/>
                <w:color w:val="auto"/>
              </w:rPr>
            </w:pPr>
            <w:r>
              <w:rPr>
                <w:rFonts w:hint="eastAsia" w:ascii="宋体" w:hAnsi="宋体" w:eastAsia="宋体" w:cs="宋体"/>
                <w:b/>
                <w:color w:val="auto"/>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hint="eastAsia" w:ascii="宋体" w:hAnsi="宋体" w:eastAsia="宋体" w:cs="宋体"/>
                <w:color w:val="auto"/>
              </w:rPr>
            </w:pPr>
          </w:p>
        </w:tc>
        <w:tc>
          <w:tcPr>
            <w:tcW w:w="1439" w:type="dxa"/>
            <w:vAlign w:val="center"/>
          </w:tcPr>
          <w:p>
            <w:pPr>
              <w:spacing w:line="400" w:lineRule="exact"/>
              <w:jc w:val="center"/>
              <w:rPr>
                <w:rFonts w:hint="eastAsia" w:ascii="宋体" w:hAnsi="宋体" w:eastAsia="宋体" w:cs="宋体"/>
                <w:color w:val="auto"/>
              </w:rPr>
            </w:pPr>
          </w:p>
        </w:tc>
        <w:tc>
          <w:tcPr>
            <w:tcW w:w="1319" w:type="dxa"/>
            <w:vAlign w:val="center"/>
          </w:tcPr>
          <w:p>
            <w:pPr>
              <w:spacing w:line="400" w:lineRule="exact"/>
              <w:jc w:val="center"/>
              <w:rPr>
                <w:rFonts w:hint="eastAsia" w:ascii="宋体" w:hAnsi="宋体" w:eastAsia="宋体" w:cs="宋体"/>
                <w:color w:val="auto"/>
              </w:rPr>
            </w:pPr>
          </w:p>
        </w:tc>
        <w:tc>
          <w:tcPr>
            <w:tcW w:w="1160" w:type="dxa"/>
            <w:vAlign w:val="center"/>
          </w:tcPr>
          <w:p>
            <w:pPr>
              <w:spacing w:line="400" w:lineRule="exact"/>
              <w:jc w:val="center"/>
              <w:rPr>
                <w:rFonts w:hint="eastAsia" w:ascii="宋体" w:hAnsi="宋体" w:eastAsia="宋体" w:cs="宋体"/>
                <w:color w:val="auto"/>
              </w:rPr>
            </w:pPr>
          </w:p>
        </w:tc>
        <w:tc>
          <w:tcPr>
            <w:tcW w:w="1421" w:type="dxa"/>
            <w:gridSpan w:val="2"/>
            <w:vAlign w:val="center"/>
          </w:tcPr>
          <w:p>
            <w:pPr>
              <w:spacing w:line="400" w:lineRule="exact"/>
              <w:jc w:val="center"/>
              <w:rPr>
                <w:rFonts w:hint="eastAsia" w:ascii="宋体" w:hAnsi="宋体" w:eastAsia="宋体" w:cs="宋体"/>
                <w:color w:val="auto"/>
              </w:rPr>
            </w:pPr>
          </w:p>
        </w:tc>
        <w:tc>
          <w:tcPr>
            <w:tcW w:w="1614" w:type="dxa"/>
            <w:gridSpan w:val="2"/>
            <w:tcBorders>
              <w:right w:val="single" w:color="auto" w:sz="4" w:space="0"/>
            </w:tcBorders>
            <w:vAlign w:val="center"/>
          </w:tcPr>
          <w:p>
            <w:pPr>
              <w:spacing w:line="400" w:lineRule="exact"/>
              <w:jc w:val="center"/>
              <w:rPr>
                <w:rFonts w:hint="eastAsia" w:ascii="宋体" w:hAnsi="宋体" w:eastAsia="宋体" w:cs="宋体"/>
                <w:color w:val="auto"/>
              </w:rPr>
            </w:pPr>
          </w:p>
        </w:tc>
        <w:tc>
          <w:tcPr>
            <w:tcW w:w="1387" w:type="dxa"/>
            <w:gridSpan w:val="2"/>
            <w:tcBorders>
              <w:left w:val="single" w:color="auto" w:sz="4" w:space="0"/>
            </w:tcBorders>
            <w:vAlign w:val="center"/>
          </w:tcPr>
          <w:p>
            <w:pPr>
              <w:spacing w:line="400" w:lineRule="exact"/>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hint="eastAsia" w:ascii="宋体" w:hAnsi="宋体" w:eastAsia="宋体" w:cs="宋体"/>
                <w:color w:val="auto"/>
              </w:rPr>
            </w:pPr>
          </w:p>
        </w:tc>
        <w:tc>
          <w:tcPr>
            <w:tcW w:w="1439" w:type="dxa"/>
            <w:vAlign w:val="center"/>
          </w:tcPr>
          <w:p>
            <w:pPr>
              <w:spacing w:line="400" w:lineRule="exact"/>
              <w:jc w:val="center"/>
              <w:rPr>
                <w:rFonts w:hint="eastAsia" w:ascii="宋体" w:hAnsi="宋体" w:eastAsia="宋体" w:cs="宋体"/>
                <w:color w:val="auto"/>
              </w:rPr>
            </w:pPr>
          </w:p>
        </w:tc>
        <w:tc>
          <w:tcPr>
            <w:tcW w:w="1319" w:type="dxa"/>
            <w:vAlign w:val="center"/>
          </w:tcPr>
          <w:p>
            <w:pPr>
              <w:spacing w:line="400" w:lineRule="exact"/>
              <w:jc w:val="center"/>
              <w:rPr>
                <w:rFonts w:hint="eastAsia" w:ascii="宋体" w:hAnsi="宋体" w:eastAsia="宋体" w:cs="宋体"/>
                <w:color w:val="auto"/>
              </w:rPr>
            </w:pPr>
          </w:p>
        </w:tc>
        <w:tc>
          <w:tcPr>
            <w:tcW w:w="1160" w:type="dxa"/>
            <w:vAlign w:val="center"/>
          </w:tcPr>
          <w:p>
            <w:pPr>
              <w:spacing w:line="400" w:lineRule="exact"/>
              <w:jc w:val="center"/>
              <w:rPr>
                <w:rFonts w:hint="eastAsia" w:ascii="宋体" w:hAnsi="宋体" w:eastAsia="宋体" w:cs="宋体"/>
                <w:color w:val="auto"/>
              </w:rPr>
            </w:pPr>
          </w:p>
        </w:tc>
        <w:tc>
          <w:tcPr>
            <w:tcW w:w="1421" w:type="dxa"/>
            <w:gridSpan w:val="2"/>
            <w:vAlign w:val="center"/>
          </w:tcPr>
          <w:p>
            <w:pPr>
              <w:spacing w:line="400" w:lineRule="exact"/>
              <w:jc w:val="center"/>
              <w:rPr>
                <w:rFonts w:hint="eastAsia" w:ascii="宋体" w:hAnsi="宋体" w:eastAsia="宋体" w:cs="宋体"/>
                <w:color w:val="auto"/>
              </w:rPr>
            </w:pPr>
          </w:p>
        </w:tc>
        <w:tc>
          <w:tcPr>
            <w:tcW w:w="1614" w:type="dxa"/>
            <w:gridSpan w:val="2"/>
            <w:tcBorders>
              <w:right w:val="single" w:color="auto" w:sz="4" w:space="0"/>
            </w:tcBorders>
            <w:vAlign w:val="center"/>
          </w:tcPr>
          <w:p>
            <w:pPr>
              <w:spacing w:line="400" w:lineRule="exact"/>
              <w:jc w:val="center"/>
              <w:rPr>
                <w:rFonts w:hint="eastAsia" w:ascii="宋体" w:hAnsi="宋体" w:eastAsia="宋体" w:cs="宋体"/>
                <w:color w:val="auto"/>
              </w:rPr>
            </w:pPr>
          </w:p>
        </w:tc>
        <w:tc>
          <w:tcPr>
            <w:tcW w:w="1387" w:type="dxa"/>
            <w:gridSpan w:val="2"/>
            <w:tcBorders>
              <w:left w:val="single" w:color="auto" w:sz="4" w:space="0"/>
            </w:tcBorders>
            <w:vAlign w:val="center"/>
          </w:tcPr>
          <w:p>
            <w:pPr>
              <w:spacing w:line="400" w:lineRule="exact"/>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hint="eastAsia" w:ascii="宋体" w:hAnsi="宋体" w:eastAsia="宋体" w:cs="宋体"/>
                <w:color w:val="auto"/>
              </w:rPr>
            </w:pPr>
          </w:p>
        </w:tc>
        <w:tc>
          <w:tcPr>
            <w:tcW w:w="1439" w:type="dxa"/>
            <w:vAlign w:val="center"/>
          </w:tcPr>
          <w:p>
            <w:pPr>
              <w:spacing w:line="400" w:lineRule="exact"/>
              <w:jc w:val="center"/>
              <w:rPr>
                <w:rFonts w:hint="eastAsia" w:ascii="宋体" w:hAnsi="宋体" w:eastAsia="宋体" w:cs="宋体"/>
                <w:color w:val="auto"/>
              </w:rPr>
            </w:pPr>
          </w:p>
        </w:tc>
        <w:tc>
          <w:tcPr>
            <w:tcW w:w="1319" w:type="dxa"/>
            <w:vAlign w:val="center"/>
          </w:tcPr>
          <w:p>
            <w:pPr>
              <w:spacing w:line="400" w:lineRule="exact"/>
              <w:jc w:val="center"/>
              <w:rPr>
                <w:rFonts w:hint="eastAsia" w:ascii="宋体" w:hAnsi="宋体" w:eastAsia="宋体" w:cs="宋体"/>
                <w:color w:val="auto"/>
              </w:rPr>
            </w:pPr>
          </w:p>
        </w:tc>
        <w:tc>
          <w:tcPr>
            <w:tcW w:w="1160" w:type="dxa"/>
            <w:vAlign w:val="center"/>
          </w:tcPr>
          <w:p>
            <w:pPr>
              <w:spacing w:line="400" w:lineRule="exact"/>
              <w:jc w:val="center"/>
              <w:rPr>
                <w:rFonts w:hint="eastAsia" w:ascii="宋体" w:hAnsi="宋体" w:eastAsia="宋体" w:cs="宋体"/>
                <w:color w:val="auto"/>
              </w:rPr>
            </w:pPr>
          </w:p>
        </w:tc>
        <w:tc>
          <w:tcPr>
            <w:tcW w:w="1421" w:type="dxa"/>
            <w:gridSpan w:val="2"/>
            <w:vAlign w:val="center"/>
          </w:tcPr>
          <w:p>
            <w:pPr>
              <w:spacing w:line="400" w:lineRule="exact"/>
              <w:jc w:val="center"/>
              <w:rPr>
                <w:rFonts w:hint="eastAsia" w:ascii="宋体" w:hAnsi="宋体" w:eastAsia="宋体" w:cs="宋体"/>
                <w:color w:val="auto"/>
              </w:rPr>
            </w:pPr>
          </w:p>
        </w:tc>
        <w:tc>
          <w:tcPr>
            <w:tcW w:w="1614" w:type="dxa"/>
            <w:gridSpan w:val="2"/>
            <w:tcBorders>
              <w:right w:val="single" w:color="auto" w:sz="4" w:space="0"/>
            </w:tcBorders>
            <w:vAlign w:val="center"/>
          </w:tcPr>
          <w:p>
            <w:pPr>
              <w:spacing w:line="400" w:lineRule="exact"/>
              <w:jc w:val="center"/>
              <w:rPr>
                <w:rFonts w:hint="eastAsia" w:ascii="宋体" w:hAnsi="宋体" w:eastAsia="宋体" w:cs="宋体"/>
                <w:color w:val="auto"/>
              </w:rPr>
            </w:pPr>
          </w:p>
        </w:tc>
        <w:tc>
          <w:tcPr>
            <w:tcW w:w="1387" w:type="dxa"/>
            <w:gridSpan w:val="2"/>
            <w:tcBorders>
              <w:left w:val="single" w:color="auto" w:sz="4" w:space="0"/>
            </w:tcBorders>
            <w:vAlign w:val="center"/>
          </w:tcPr>
          <w:p>
            <w:pPr>
              <w:spacing w:line="400" w:lineRule="exact"/>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hint="eastAsia" w:ascii="宋体" w:hAnsi="宋体" w:eastAsia="宋体" w:cs="宋体"/>
                <w:color w:val="auto"/>
              </w:rPr>
            </w:pPr>
          </w:p>
        </w:tc>
        <w:tc>
          <w:tcPr>
            <w:tcW w:w="1439" w:type="dxa"/>
            <w:tcBorders>
              <w:right w:val="single" w:color="auto" w:sz="4" w:space="0"/>
            </w:tcBorders>
            <w:vAlign w:val="center"/>
          </w:tcPr>
          <w:p>
            <w:pPr>
              <w:spacing w:line="400" w:lineRule="exact"/>
              <w:jc w:val="center"/>
              <w:rPr>
                <w:rFonts w:hint="eastAsia" w:ascii="宋体" w:hAnsi="宋体" w:eastAsia="宋体" w:cs="宋体"/>
                <w:color w:val="auto"/>
              </w:rPr>
            </w:pPr>
          </w:p>
        </w:tc>
        <w:tc>
          <w:tcPr>
            <w:tcW w:w="1319" w:type="dxa"/>
            <w:tcBorders>
              <w:left w:val="single" w:color="auto" w:sz="4" w:space="0"/>
            </w:tcBorders>
            <w:vAlign w:val="center"/>
          </w:tcPr>
          <w:p>
            <w:pPr>
              <w:spacing w:line="400" w:lineRule="exact"/>
              <w:jc w:val="center"/>
              <w:rPr>
                <w:rFonts w:hint="eastAsia" w:ascii="宋体" w:hAnsi="宋体" w:eastAsia="宋体" w:cs="宋体"/>
                <w:color w:val="auto"/>
              </w:rPr>
            </w:pPr>
          </w:p>
        </w:tc>
        <w:tc>
          <w:tcPr>
            <w:tcW w:w="1160" w:type="dxa"/>
            <w:vAlign w:val="center"/>
          </w:tcPr>
          <w:p>
            <w:pPr>
              <w:spacing w:line="400" w:lineRule="exact"/>
              <w:jc w:val="center"/>
              <w:rPr>
                <w:rFonts w:hint="eastAsia" w:ascii="宋体" w:hAnsi="宋体" w:eastAsia="宋体" w:cs="宋体"/>
                <w:color w:val="auto"/>
              </w:rPr>
            </w:pPr>
          </w:p>
        </w:tc>
        <w:tc>
          <w:tcPr>
            <w:tcW w:w="1421" w:type="dxa"/>
            <w:gridSpan w:val="2"/>
            <w:vAlign w:val="center"/>
          </w:tcPr>
          <w:p>
            <w:pPr>
              <w:spacing w:line="400" w:lineRule="exact"/>
              <w:jc w:val="center"/>
              <w:rPr>
                <w:rFonts w:hint="eastAsia" w:ascii="宋体" w:hAnsi="宋体" w:eastAsia="宋体" w:cs="宋体"/>
                <w:color w:val="auto"/>
              </w:rPr>
            </w:pPr>
          </w:p>
        </w:tc>
        <w:tc>
          <w:tcPr>
            <w:tcW w:w="1614" w:type="dxa"/>
            <w:gridSpan w:val="2"/>
            <w:tcBorders>
              <w:right w:val="single" w:color="auto" w:sz="4" w:space="0"/>
            </w:tcBorders>
            <w:vAlign w:val="center"/>
          </w:tcPr>
          <w:p>
            <w:pPr>
              <w:spacing w:line="400" w:lineRule="exact"/>
              <w:jc w:val="center"/>
              <w:rPr>
                <w:rFonts w:hint="eastAsia" w:ascii="宋体" w:hAnsi="宋体" w:eastAsia="宋体" w:cs="宋体"/>
                <w:color w:val="auto"/>
              </w:rPr>
            </w:pPr>
          </w:p>
        </w:tc>
        <w:tc>
          <w:tcPr>
            <w:tcW w:w="1387" w:type="dxa"/>
            <w:gridSpan w:val="2"/>
            <w:tcBorders>
              <w:left w:val="single" w:color="auto" w:sz="4" w:space="0"/>
            </w:tcBorders>
            <w:vAlign w:val="center"/>
          </w:tcPr>
          <w:p>
            <w:pPr>
              <w:spacing w:line="400" w:lineRule="exact"/>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0" w:type="dxa"/>
          <w:cantSplit/>
          <w:trHeight w:val="600" w:hRule="atLeast"/>
          <w:jc w:val="center"/>
        </w:trPr>
        <w:tc>
          <w:tcPr>
            <w:tcW w:w="718" w:type="dxa"/>
            <w:tcBorders>
              <w:right w:val="single" w:color="auto" w:sz="4" w:space="0"/>
            </w:tcBorders>
            <w:vAlign w:val="center"/>
          </w:tcPr>
          <w:p>
            <w:pPr>
              <w:spacing w:line="400" w:lineRule="exact"/>
              <w:rPr>
                <w:rFonts w:hint="eastAsia" w:ascii="宋体" w:hAnsi="宋体" w:eastAsia="宋体" w:cs="宋体"/>
                <w:color w:val="auto"/>
              </w:rPr>
            </w:pPr>
          </w:p>
        </w:tc>
        <w:tc>
          <w:tcPr>
            <w:tcW w:w="1439" w:type="dxa"/>
            <w:tcBorders>
              <w:left w:val="single" w:color="auto" w:sz="4" w:space="0"/>
              <w:right w:val="single" w:color="auto" w:sz="4" w:space="0"/>
            </w:tcBorders>
            <w:vAlign w:val="center"/>
          </w:tcPr>
          <w:p>
            <w:pPr>
              <w:spacing w:line="400" w:lineRule="exact"/>
              <w:rPr>
                <w:rFonts w:hint="eastAsia" w:ascii="宋体" w:hAnsi="宋体" w:eastAsia="宋体" w:cs="宋体"/>
                <w:color w:val="auto"/>
              </w:rPr>
            </w:pPr>
          </w:p>
        </w:tc>
        <w:tc>
          <w:tcPr>
            <w:tcW w:w="1319" w:type="dxa"/>
            <w:tcBorders>
              <w:left w:val="single" w:color="auto" w:sz="4" w:space="0"/>
              <w:right w:val="single" w:color="auto" w:sz="4" w:space="0"/>
            </w:tcBorders>
            <w:vAlign w:val="center"/>
          </w:tcPr>
          <w:p>
            <w:pPr>
              <w:spacing w:line="400" w:lineRule="exact"/>
              <w:rPr>
                <w:rFonts w:hint="eastAsia" w:ascii="宋体" w:hAnsi="宋体" w:eastAsia="宋体" w:cs="宋体"/>
                <w:color w:val="auto"/>
              </w:rPr>
            </w:pPr>
          </w:p>
        </w:tc>
        <w:tc>
          <w:tcPr>
            <w:tcW w:w="1160" w:type="dxa"/>
            <w:tcBorders>
              <w:left w:val="single" w:color="auto" w:sz="4" w:space="0"/>
              <w:right w:val="single" w:color="auto" w:sz="4" w:space="0"/>
            </w:tcBorders>
            <w:vAlign w:val="center"/>
          </w:tcPr>
          <w:p>
            <w:pPr>
              <w:spacing w:line="400" w:lineRule="exact"/>
              <w:rPr>
                <w:rFonts w:hint="eastAsia" w:ascii="宋体" w:hAnsi="宋体" w:eastAsia="宋体" w:cs="宋体"/>
                <w:color w:val="auto"/>
              </w:rPr>
            </w:pPr>
          </w:p>
        </w:tc>
        <w:tc>
          <w:tcPr>
            <w:tcW w:w="1415" w:type="dxa"/>
            <w:tcBorders>
              <w:left w:val="single" w:color="auto" w:sz="4" w:space="0"/>
              <w:right w:val="single" w:color="auto" w:sz="4" w:space="0"/>
            </w:tcBorders>
            <w:vAlign w:val="center"/>
          </w:tcPr>
          <w:p>
            <w:pPr>
              <w:spacing w:line="400" w:lineRule="exact"/>
              <w:rPr>
                <w:rFonts w:hint="eastAsia" w:ascii="宋体" w:hAnsi="宋体" w:eastAsia="宋体" w:cs="宋体"/>
                <w:color w:val="auto"/>
              </w:rPr>
            </w:pPr>
          </w:p>
        </w:tc>
        <w:tc>
          <w:tcPr>
            <w:tcW w:w="1605" w:type="dxa"/>
            <w:gridSpan w:val="2"/>
            <w:tcBorders>
              <w:left w:val="single" w:color="auto" w:sz="4" w:space="0"/>
              <w:right w:val="single" w:color="auto" w:sz="4" w:space="0"/>
            </w:tcBorders>
            <w:vAlign w:val="center"/>
          </w:tcPr>
          <w:p>
            <w:pPr>
              <w:spacing w:line="400" w:lineRule="exact"/>
              <w:rPr>
                <w:rFonts w:hint="eastAsia" w:ascii="宋体" w:hAnsi="宋体" w:eastAsia="宋体" w:cs="宋体"/>
                <w:color w:val="auto"/>
              </w:rPr>
            </w:pPr>
          </w:p>
        </w:tc>
        <w:tc>
          <w:tcPr>
            <w:tcW w:w="1392" w:type="dxa"/>
            <w:gridSpan w:val="2"/>
            <w:tcBorders>
              <w:left w:val="single" w:color="auto" w:sz="4" w:space="0"/>
            </w:tcBorders>
            <w:vAlign w:val="center"/>
          </w:tcPr>
          <w:p>
            <w:pPr>
              <w:spacing w:line="400" w:lineRule="exact"/>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rPr>
                <w:rFonts w:hint="eastAsia" w:ascii="宋体" w:hAnsi="宋体" w:eastAsia="宋体" w:cs="宋体"/>
                <w:color w:val="auto"/>
              </w:rPr>
            </w:pPr>
          </w:p>
        </w:tc>
        <w:tc>
          <w:tcPr>
            <w:tcW w:w="1439" w:type="dxa"/>
            <w:vAlign w:val="center"/>
          </w:tcPr>
          <w:p>
            <w:pPr>
              <w:spacing w:line="400" w:lineRule="exact"/>
              <w:rPr>
                <w:rFonts w:hint="eastAsia" w:ascii="宋体" w:hAnsi="宋体" w:eastAsia="宋体" w:cs="宋体"/>
                <w:color w:val="auto"/>
              </w:rPr>
            </w:pPr>
          </w:p>
        </w:tc>
        <w:tc>
          <w:tcPr>
            <w:tcW w:w="1319" w:type="dxa"/>
            <w:vAlign w:val="center"/>
          </w:tcPr>
          <w:p>
            <w:pPr>
              <w:spacing w:line="400" w:lineRule="exact"/>
              <w:rPr>
                <w:rFonts w:hint="eastAsia" w:ascii="宋体" w:hAnsi="宋体" w:eastAsia="宋体" w:cs="宋体"/>
                <w:color w:val="auto"/>
              </w:rPr>
            </w:pPr>
          </w:p>
        </w:tc>
        <w:tc>
          <w:tcPr>
            <w:tcW w:w="1160" w:type="dxa"/>
            <w:vAlign w:val="center"/>
          </w:tcPr>
          <w:p>
            <w:pPr>
              <w:spacing w:line="400" w:lineRule="exact"/>
              <w:rPr>
                <w:rFonts w:hint="eastAsia" w:ascii="宋体" w:hAnsi="宋体" w:eastAsia="宋体" w:cs="宋体"/>
                <w:color w:val="auto"/>
              </w:rPr>
            </w:pPr>
          </w:p>
        </w:tc>
        <w:tc>
          <w:tcPr>
            <w:tcW w:w="1421" w:type="dxa"/>
            <w:gridSpan w:val="2"/>
            <w:tcBorders>
              <w:right w:val="single" w:color="auto" w:sz="4" w:space="0"/>
            </w:tcBorders>
            <w:vAlign w:val="center"/>
          </w:tcPr>
          <w:p>
            <w:pPr>
              <w:spacing w:line="400" w:lineRule="exact"/>
              <w:rPr>
                <w:rFonts w:hint="eastAsia" w:ascii="宋体" w:hAnsi="宋体" w:eastAsia="宋体" w:cs="宋体"/>
                <w:color w:val="auto"/>
              </w:rPr>
            </w:pPr>
          </w:p>
        </w:tc>
        <w:tc>
          <w:tcPr>
            <w:tcW w:w="1614" w:type="dxa"/>
            <w:gridSpan w:val="2"/>
            <w:tcBorders>
              <w:left w:val="single" w:color="auto" w:sz="4" w:space="0"/>
              <w:right w:val="single" w:color="auto" w:sz="4" w:space="0"/>
            </w:tcBorders>
            <w:vAlign w:val="center"/>
          </w:tcPr>
          <w:p>
            <w:pPr>
              <w:spacing w:line="400" w:lineRule="exact"/>
              <w:rPr>
                <w:rFonts w:hint="eastAsia" w:ascii="宋体" w:hAnsi="宋体" w:eastAsia="宋体" w:cs="宋体"/>
                <w:color w:val="auto"/>
              </w:rPr>
            </w:pPr>
          </w:p>
        </w:tc>
        <w:tc>
          <w:tcPr>
            <w:tcW w:w="1387" w:type="dxa"/>
            <w:gridSpan w:val="2"/>
            <w:tcBorders>
              <w:left w:val="single" w:color="auto" w:sz="4" w:space="0"/>
            </w:tcBorders>
            <w:vAlign w:val="center"/>
          </w:tcPr>
          <w:p>
            <w:pPr>
              <w:spacing w:line="400" w:lineRule="exact"/>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hint="eastAsia" w:ascii="宋体" w:hAnsi="宋体" w:eastAsia="宋体" w:cs="宋体"/>
                <w:color w:val="auto"/>
              </w:rPr>
            </w:pPr>
          </w:p>
        </w:tc>
        <w:tc>
          <w:tcPr>
            <w:tcW w:w="1439" w:type="dxa"/>
            <w:vAlign w:val="center"/>
          </w:tcPr>
          <w:p>
            <w:pPr>
              <w:spacing w:line="400" w:lineRule="exact"/>
              <w:jc w:val="center"/>
              <w:rPr>
                <w:rFonts w:hint="eastAsia" w:ascii="宋体" w:hAnsi="宋体" w:eastAsia="宋体" w:cs="宋体"/>
                <w:color w:val="auto"/>
              </w:rPr>
            </w:pPr>
          </w:p>
        </w:tc>
        <w:tc>
          <w:tcPr>
            <w:tcW w:w="1319" w:type="dxa"/>
            <w:vAlign w:val="center"/>
          </w:tcPr>
          <w:p>
            <w:pPr>
              <w:spacing w:line="400" w:lineRule="exact"/>
              <w:jc w:val="center"/>
              <w:rPr>
                <w:rFonts w:hint="eastAsia" w:ascii="宋体" w:hAnsi="宋体" w:eastAsia="宋体" w:cs="宋体"/>
                <w:color w:val="auto"/>
              </w:rPr>
            </w:pPr>
          </w:p>
        </w:tc>
        <w:tc>
          <w:tcPr>
            <w:tcW w:w="1160" w:type="dxa"/>
            <w:vAlign w:val="center"/>
          </w:tcPr>
          <w:p>
            <w:pPr>
              <w:spacing w:line="400" w:lineRule="exact"/>
              <w:jc w:val="center"/>
              <w:rPr>
                <w:rFonts w:hint="eastAsia" w:ascii="宋体" w:hAnsi="宋体" w:eastAsia="宋体" w:cs="宋体"/>
                <w:color w:val="auto"/>
              </w:rPr>
            </w:pPr>
          </w:p>
        </w:tc>
        <w:tc>
          <w:tcPr>
            <w:tcW w:w="1421" w:type="dxa"/>
            <w:gridSpan w:val="2"/>
            <w:tcBorders>
              <w:right w:val="single" w:color="auto" w:sz="4" w:space="0"/>
            </w:tcBorders>
            <w:vAlign w:val="center"/>
          </w:tcPr>
          <w:p>
            <w:pPr>
              <w:spacing w:line="400" w:lineRule="exact"/>
              <w:jc w:val="center"/>
              <w:rPr>
                <w:rFonts w:hint="eastAsia" w:ascii="宋体" w:hAnsi="宋体" w:eastAsia="宋体" w:cs="宋体"/>
                <w:color w:val="auto"/>
              </w:rPr>
            </w:pPr>
          </w:p>
        </w:tc>
        <w:tc>
          <w:tcPr>
            <w:tcW w:w="1614" w:type="dxa"/>
            <w:gridSpan w:val="2"/>
            <w:tcBorders>
              <w:left w:val="single" w:color="auto" w:sz="4" w:space="0"/>
              <w:right w:val="single" w:color="auto" w:sz="4" w:space="0"/>
            </w:tcBorders>
            <w:vAlign w:val="center"/>
          </w:tcPr>
          <w:p>
            <w:pPr>
              <w:spacing w:line="400" w:lineRule="exact"/>
              <w:jc w:val="center"/>
              <w:rPr>
                <w:rFonts w:hint="eastAsia" w:ascii="宋体" w:hAnsi="宋体" w:eastAsia="宋体" w:cs="宋体"/>
                <w:color w:val="auto"/>
              </w:rPr>
            </w:pPr>
          </w:p>
        </w:tc>
        <w:tc>
          <w:tcPr>
            <w:tcW w:w="1387" w:type="dxa"/>
            <w:gridSpan w:val="2"/>
            <w:tcBorders>
              <w:left w:val="single" w:color="auto" w:sz="4" w:space="0"/>
            </w:tcBorders>
            <w:vAlign w:val="center"/>
          </w:tcPr>
          <w:p>
            <w:pPr>
              <w:spacing w:line="400" w:lineRule="exact"/>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hint="eastAsia" w:ascii="宋体" w:hAnsi="宋体" w:eastAsia="宋体" w:cs="宋体"/>
                <w:color w:val="auto"/>
              </w:rPr>
            </w:pPr>
          </w:p>
        </w:tc>
        <w:tc>
          <w:tcPr>
            <w:tcW w:w="1439" w:type="dxa"/>
            <w:vAlign w:val="center"/>
          </w:tcPr>
          <w:p>
            <w:pPr>
              <w:spacing w:line="400" w:lineRule="exact"/>
              <w:jc w:val="center"/>
              <w:rPr>
                <w:rFonts w:hint="eastAsia" w:ascii="宋体" w:hAnsi="宋体" w:eastAsia="宋体" w:cs="宋体"/>
                <w:color w:val="auto"/>
              </w:rPr>
            </w:pPr>
          </w:p>
        </w:tc>
        <w:tc>
          <w:tcPr>
            <w:tcW w:w="1319" w:type="dxa"/>
            <w:vAlign w:val="center"/>
          </w:tcPr>
          <w:p>
            <w:pPr>
              <w:spacing w:line="400" w:lineRule="exact"/>
              <w:jc w:val="center"/>
              <w:rPr>
                <w:rFonts w:hint="eastAsia" w:ascii="宋体" w:hAnsi="宋体" w:eastAsia="宋体" w:cs="宋体"/>
                <w:color w:val="auto"/>
              </w:rPr>
            </w:pPr>
          </w:p>
        </w:tc>
        <w:tc>
          <w:tcPr>
            <w:tcW w:w="1160" w:type="dxa"/>
            <w:vAlign w:val="center"/>
          </w:tcPr>
          <w:p>
            <w:pPr>
              <w:spacing w:line="400" w:lineRule="exact"/>
              <w:jc w:val="center"/>
              <w:rPr>
                <w:rFonts w:hint="eastAsia" w:ascii="宋体" w:hAnsi="宋体" w:eastAsia="宋体" w:cs="宋体"/>
                <w:color w:val="auto"/>
              </w:rPr>
            </w:pPr>
          </w:p>
        </w:tc>
        <w:tc>
          <w:tcPr>
            <w:tcW w:w="1421" w:type="dxa"/>
            <w:gridSpan w:val="2"/>
            <w:tcBorders>
              <w:right w:val="single" w:color="auto" w:sz="4" w:space="0"/>
            </w:tcBorders>
            <w:vAlign w:val="center"/>
          </w:tcPr>
          <w:p>
            <w:pPr>
              <w:spacing w:line="400" w:lineRule="exact"/>
              <w:jc w:val="center"/>
              <w:rPr>
                <w:rFonts w:hint="eastAsia" w:ascii="宋体" w:hAnsi="宋体" w:eastAsia="宋体" w:cs="宋体"/>
                <w:color w:val="auto"/>
              </w:rPr>
            </w:pPr>
          </w:p>
        </w:tc>
        <w:tc>
          <w:tcPr>
            <w:tcW w:w="1614" w:type="dxa"/>
            <w:gridSpan w:val="2"/>
            <w:tcBorders>
              <w:left w:val="single" w:color="auto" w:sz="4" w:space="0"/>
              <w:right w:val="single" w:color="auto" w:sz="4" w:space="0"/>
            </w:tcBorders>
            <w:vAlign w:val="center"/>
          </w:tcPr>
          <w:p>
            <w:pPr>
              <w:spacing w:line="400" w:lineRule="exact"/>
              <w:jc w:val="center"/>
              <w:rPr>
                <w:rFonts w:hint="eastAsia" w:ascii="宋体" w:hAnsi="宋体" w:eastAsia="宋体" w:cs="宋体"/>
                <w:color w:val="auto"/>
              </w:rPr>
            </w:pPr>
          </w:p>
        </w:tc>
        <w:tc>
          <w:tcPr>
            <w:tcW w:w="1387" w:type="dxa"/>
            <w:gridSpan w:val="2"/>
            <w:tcBorders>
              <w:left w:val="single" w:color="auto" w:sz="4" w:space="0"/>
            </w:tcBorders>
            <w:vAlign w:val="center"/>
          </w:tcPr>
          <w:p>
            <w:pPr>
              <w:spacing w:line="400" w:lineRule="exact"/>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718" w:type="dxa"/>
            <w:tcBorders>
              <w:bottom w:val="single" w:color="auto" w:sz="4" w:space="0"/>
            </w:tcBorders>
            <w:vAlign w:val="center"/>
          </w:tcPr>
          <w:p>
            <w:pPr>
              <w:spacing w:line="400" w:lineRule="exact"/>
              <w:jc w:val="center"/>
              <w:rPr>
                <w:rFonts w:hint="eastAsia" w:ascii="宋体" w:hAnsi="宋体" w:eastAsia="宋体" w:cs="宋体"/>
                <w:color w:val="auto"/>
              </w:rPr>
            </w:pPr>
          </w:p>
        </w:tc>
        <w:tc>
          <w:tcPr>
            <w:tcW w:w="1439" w:type="dxa"/>
            <w:tcBorders>
              <w:bottom w:val="single" w:color="auto" w:sz="4" w:space="0"/>
            </w:tcBorders>
            <w:vAlign w:val="center"/>
          </w:tcPr>
          <w:p>
            <w:pPr>
              <w:spacing w:line="400" w:lineRule="exact"/>
              <w:jc w:val="center"/>
              <w:rPr>
                <w:rFonts w:hint="eastAsia" w:ascii="宋体" w:hAnsi="宋体" w:eastAsia="宋体" w:cs="宋体"/>
                <w:color w:val="auto"/>
              </w:rPr>
            </w:pPr>
          </w:p>
        </w:tc>
        <w:tc>
          <w:tcPr>
            <w:tcW w:w="1319" w:type="dxa"/>
            <w:tcBorders>
              <w:bottom w:val="single" w:color="auto" w:sz="4" w:space="0"/>
            </w:tcBorders>
            <w:vAlign w:val="center"/>
          </w:tcPr>
          <w:p>
            <w:pPr>
              <w:spacing w:line="400" w:lineRule="exact"/>
              <w:jc w:val="center"/>
              <w:rPr>
                <w:rFonts w:hint="eastAsia" w:ascii="宋体" w:hAnsi="宋体" w:eastAsia="宋体" w:cs="宋体"/>
                <w:color w:val="auto"/>
              </w:rPr>
            </w:pPr>
          </w:p>
        </w:tc>
        <w:tc>
          <w:tcPr>
            <w:tcW w:w="1160" w:type="dxa"/>
            <w:tcBorders>
              <w:bottom w:val="single" w:color="auto" w:sz="4" w:space="0"/>
            </w:tcBorders>
            <w:vAlign w:val="center"/>
          </w:tcPr>
          <w:p>
            <w:pPr>
              <w:spacing w:line="400" w:lineRule="exact"/>
              <w:jc w:val="center"/>
              <w:rPr>
                <w:rFonts w:hint="eastAsia" w:ascii="宋体" w:hAnsi="宋体" w:eastAsia="宋体" w:cs="宋体"/>
                <w:color w:val="auto"/>
              </w:rPr>
            </w:pPr>
          </w:p>
        </w:tc>
        <w:tc>
          <w:tcPr>
            <w:tcW w:w="1421" w:type="dxa"/>
            <w:gridSpan w:val="2"/>
            <w:tcBorders>
              <w:bottom w:val="single" w:color="auto" w:sz="4" w:space="0"/>
              <w:right w:val="single" w:color="auto" w:sz="4" w:space="0"/>
            </w:tcBorders>
            <w:vAlign w:val="center"/>
          </w:tcPr>
          <w:p>
            <w:pPr>
              <w:spacing w:line="400" w:lineRule="exact"/>
              <w:jc w:val="center"/>
              <w:rPr>
                <w:rFonts w:hint="eastAsia" w:ascii="宋体" w:hAnsi="宋体" w:eastAsia="宋体" w:cs="宋体"/>
                <w:color w:val="auto"/>
              </w:rPr>
            </w:pPr>
          </w:p>
        </w:tc>
        <w:tc>
          <w:tcPr>
            <w:tcW w:w="1614" w:type="dxa"/>
            <w:gridSpan w:val="2"/>
            <w:tcBorders>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rPr>
            </w:pPr>
          </w:p>
        </w:tc>
        <w:tc>
          <w:tcPr>
            <w:tcW w:w="1387" w:type="dxa"/>
            <w:gridSpan w:val="2"/>
            <w:tcBorders>
              <w:left w:val="single" w:color="auto" w:sz="4" w:space="0"/>
              <w:bottom w:val="single" w:color="auto" w:sz="4" w:space="0"/>
            </w:tcBorders>
            <w:vAlign w:val="center"/>
          </w:tcPr>
          <w:p>
            <w:pPr>
              <w:spacing w:line="400" w:lineRule="exact"/>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vAlign w:val="center"/>
          </w:tcPr>
          <w:p>
            <w:pPr>
              <w:spacing w:line="400" w:lineRule="exact"/>
              <w:jc w:val="center"/>
              <w:rPr>
                <w:rFonts w:hint="eastAsia" w:ascii="宋体" w:hAnsi="宋体" w:eastAsia="宋体" w:cs="宋体"/>
                <w:color w:val="auto"/>
              </w:rPr>
            </w:pPr>
          </w:p>
        </w:tc>
        <w:tc>
          <w:tcPr>
            <w:tcW w:w="1439" w:type="dxa"/>
            <w:tcBorders>
              <w:top w:val="single" w:color="auto" w:sz="4" w:space="0"/>
              <w:bottom w:val="single" w:color="auto" w:sz="4" w:space="0"/>
            </w:tcBorders>
            <w:vAlign w:val="center"/>
          </w:tcPr>
          <w:p>
            <w:pPr>
              <w:spacing w:line="400" w:lineRule="exact"/>
              <w:jc w:val="center"/>
              <w:rPr>
                <w:rFonts w:hint="eastAsia" w:ascii="宋体" w:hAnsi="宋体" w:eastAsia="宋体" w:cs="宋体"/>
                <w:color w:val="auto"/>
              </w:rPr>
            </w:pPr>
          </w:p>
        </w:tc>
        <w:tc>
          <w:tcPr>
            <w:tcW w:w="1319" w:type="dxa"/>
            <w:tcBorders>
              <w:top w:val="single" w:color="auto" w:sz="4" w:space="0"/>
              <w:bottom w:val="single" w:color="auto" w:sz="4" w:space="0"/>
            </w:tcBorders>
            <w:vAlign w:val="center"/>
          </w:tcPr>
          <w:p>
            <w:pPr>
              <w:spacing w:line="400" w:lineRule="exact"/>
              <w:jc w:val="center"/>
              <w:rPr>
                <w:rFonts w:hint="eastAsia" w:ascii="宋体" w:hAnsi="宋体" w:eastAsia="宋体" w:cs="宋体"/>
                <w:color w:val="auto"/>
              </w:rPr>
            </w:pPr>
          </w:p>
        </w:tc>
        <w:tc>
          <w:tcPr>
            <w:tcW w:w="1160" w:type="dxa"/>
            <w:tcBorders>
              <w:top w:val="single" w:color="auto" w:sz="4" w:space="0"/>
              <w:bottom w:val="single" w:color="auto" w:sz="4" w:space="0"/>
            </w:tcBorders>
            <w:vAlign w:val="center"/>
          </w:tcPr>
          <w:p>
            <w:pPr>
              <w:spacing w:line="400" w:lineRule="exact"/>
              <w:jc w:val="center"/>
              <w:rPr>
                <w:rFonts w:hint="eastAsia" w:ascii="宋体" w:hAnsi="宋体" w:eastAsia="宋体" w:cs="宋体"/>
                <w:color w:val="auto"/>
              </w:rPr>
            </w:pPr>
          </w:p>
        </w:tc>
        <w:tc>
          <w:tcPr>
            <w:tcW w:w="1421" w:type="dxa"/>
            <w:gridSpan w:val="2"/>
            <w:tcBorders>
              <w:top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rPr>
            </w:pPr>
          </w:p>
        </w:tc>
        <w:tc>
          <w:tcPr>
            <w:tcW w:w="1387" w:type="dxa"/>
            <w:gridSpan w:val="2"/>
            <w:tcBorders>
              <w:top w:val="single" w:color="auto" w:sz="4" w:space="0"/>
              <w:left w:val="single" w:color="auto" w:sz="4" w:space="0"/>
              <w:bottom w:val="single" w:color="auto" w:sz="4" w:space="0"/>
            </w:tcBorders>
            <w:vAlign w:val="center"/>
          </w:tcPr>
          <w:p>
            <w:pPr>
              <w:spacing w:line="400" w:lineRule="exact"/>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vAlign w:val="center"/>
          </w:tcPr>
          <w:p>
            <w:pPr>
              <w:spacing w:line="400" w:lineRule="exact"/>
              <w:jc w:val="center"/>
              <w:rPr>
                <w:rFonts w:hint="eastAsia" w:ascii="宋体" w:hAnsi="宋体" w:eastAsia="宋体" w:cs="宋体"/>
                <w:color w:val="auto"/>
              </w:rPr>
            </w:pPr>
          </w:p>
        </w:tc>
        <w:tc>
          <w:tcPr>
            <w:tcW w:w="1439" w:type="dxa"/>
            <w:tcBorders>
              <w:top w:val="single" w:color="auto" w:sz="4" w:space="0"/>
              <w:bottom w:val="single" w:color="auto" w:sz="4" w:space="0"/>
            </w:tcBorders>
            <w:vAlign w:val="center"/>
          </w:tcPr>
          <w:p>
            <w:pPr>
              <w:spacing w:line="400" w:lineRule="exact"/>
              <w:jc w:val="center"/>
              <w:rPr>
                <w:rFonts w:hint="eastAsia" w:ascii="宋体" w:hAnsi="宋体" w:eastAsia="宋体" w:cs="宋体"/>
                <w:color w:val="auto"/>
              </w:rPr>
            </w:pPr>
          </w:p>
        </w:tc>
        <w:tc>
          <w:tcPr>
            <w:tcW w:w="1319" w:type="dxa"/>
            <w:tcBorders>
              <w:top w:val="single" w:color="auto" w:sz="4" w:space="0"/>
              <w:bottom w:val="single" w:color="auto" w:sz="4" w:space="0"/>
            </w:tcBorders>
            <w:vAlign w:val="center"/>
          </w:tcPr>
          <w:p>
            <w:pPr>
              <w:spacing w:line="400" w:lineRule="exact"/>
              <w:jc w:val="center"/>
              <w:rPr>
                <w:rFonts w:hint="eastAsia" w:ascii="宋体" w:hAnsi="宋体" w:eastAsia="宋体" w:cs="宋体"/>
                <w:color w:val="auto"/>
              </w:rPr>
            </w:pPr>
          </w:p>
        </w:tc>
        <w:tc>
          <w:tcPr>
            <w:tcW w:w="1160" w:type="dxa"/>
            <w:tcBorders>
              <w:top w:val="single" w:color="auto" w:sz="4" w:space="0"/>
              <w:bottom w:val="single" w:color="auto" w:sz="4" w:space="0"/>
            </w:tcBorders>
            <w:vAlign w:val="center"/>
          </w:tcPr>
          <w:p>
            <w:pPr>
              <w:spacing w:line="400" w:lineRule="exact"/>
              <w:jc w:val="center"/>
              <w:rPr>
                <w:rFonts w:hint="eastAsia" w:ascii="宋体" w:hAnsi="宋体" w:eastAsia="宋体" w:cs="宋体"/>
                <w:color w:val="auto"/>
              </w:rPr>
            </w:pPr>
          </w:p>
        </w:tc>
        <w:tc>
          <w:tcPr>
            <w:tcW w:w="1421" w:type="dxa"/>
            <w:gridSpan w:val="2"/>
            <w:tcBorders>
              <w:top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rPr>
            </w:pPr>
          </w:p>
        </w:tc>
        <w:tc>
          <w:tcPr>
            <w:tcW w:w="1387" w:type="dxa"/>
            <w:gridSpan w:val="2"/>
            <w:tcBorders>
              <w:top w:val="single" w:color="auto" w:sz="4" w:space="0"/>
              <w:left w:val="single" w:color="auto" w:sz="4" w:space="0"/>
              <w:bottom w:val="single" w:color="auto" w:sz="4" w:space="0"/>
            </w:tcBorders>
            <w:vAlign w:val="center"/>
          </w:tcPr>
          <w:p>
            <w:pPr>
              <w:spacing w:line="400" w:lineRule="exact"/>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jc w:val="center"/>
        </w:trPr>
        <w:tc>
          <w:tcPr>
            <w:tcW w:w="718" w:type="dxa"/>
            <w:tcBorders>
              <w:top w:val="single" w:color="auto" w:sz="4" w:space="0"/>
              <w:bottom w:val="single" w:color="auto" w:sz="4" w:space="0"/>
            </w:tcBorders>
            <w:vAlign w:val="center"/>
          </w:tcPr>
          <w:p>
            <w:pPr>
              <w:spacing w:line="400" w:lineRule="exact"/>
              <w:jc w:val="center"/>
              <w:rPr>
                <w:rFonts w:hint="eastAsia" w:ascii="宋体" w:hAnsi="宋体" w:eastAsia="宋体" w:cs="宋体"/>
                <w:color w:val="auto"/>
              </w:rPr>
            </w:pPr>
          </w:p>
        </w:tc>
        <w:tc>
          <w:tcPr>
            <w:tcW w:w="1439" w:type="dxa"/>
            <w:tcBorders>
              <w:top w:val="single" w:color="auto" w:sz="4" w:space="0"/>
              <w:bottom w:val="single" w:color="auto" w:sz="4" w:space="0"/>
            </w:tcBorders>
            <w:vAlign w:val="center"/>
          </w:tcPr>
          <w:p>
            <w:pPr>
              <w:spacing w:line="400" w:lineRule="exact"/>
              <w:jc w:val="center"/>
              <w:rPr>
                <w:rFonts w:hint="eastAsia" w:ascii="宋体" w:hAnsi="宋体" w:eastAsia="宋体" w:cs="宋体"/>
                <w:color w:val="auto"/>
              </w:rPr>
            </w:pPr>
          </w:p>
        </w:tc>
        <w:tc>
          <w:tcPr>
            <w:tcW w:w="1319" w:type="dxa"/>
            <w:tcBorders>
              <w:top w:val="single" w:color="auto" w:sz="4" w:space="0"/>
              <w:bottom w:val="single" w:color="auto" w:sz="4" w:space="0"/>
            </w:tcBorders>
            <w:vAlign w:val="center"/>
          </w:tcPr>
          <w:p>
            <w:pPr>
              <w:spacing w:line="400" w:lineRule="exact"/>
              <w:jc w:val="center"/>
              <w:rPr>
                <w:rFonts w:hint="eastAsia" w:ascii="宋体" w:hAnsi="宋体" w:eastAsia="宋体" w:cs="宋体"/>
                <w:color w:val="auto"/>
              </w:rPr>
            </w:pPr>
          </w:p>
        </w:tc>
        <w:tc>
          <w:tcPr>
            <w:tcW w:w="1160" w:type="dxa"/>
            <w:tcBorders>
              <w:top w:val="single" w:color="auto" w:sz="4" w:space="0"/>
              <w:bottom w:val="single" w:color="auto" w:sz="4" w:space="0"/>
            </w:tcBorders>
            <w:vAlign w:val="center"/>
          </w:tcPr>
          <w:p>
            <w:pPr>
              <w:spacing w:line="400" w:lineRule="exact"/>
              <w:jc w:val="center"/>
              <w:rPr>
                <w:rFonts w:hint="eastAsia" w:ascii="宋体" w:hAnsi="宋体" w:eastAsia="宋体" w:cs="宋体"/>
                <w:color w:val="auto"/>
              </w:rPr>
            </w:pPr>
          </w:p>
        </w:tc>
        <w:tc>
          <w:tcPr>
            <w:tcW w:w="1421" w:type="dxa"/>
            <w:gridSpan w:val="2"/>
            <w:tcBorders>
              <w:top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rPr>
            </w:pPr>
          </w:p>
        </w:tc>
        <w:tc>
          <w:tcPr>
            <w:tcW w:w="1387" w:type="dxa"/>
            <w:gridSpan w:val="2"/>
            <w:tcBorders>
              <w:top w:val="single" w:color="auto" w:sz="4" w:space="0"/>
              <w:left w:val="single" w:color="auto" w:sz="4" w:space="0"/>
              <w:bottom w:val="single" w:color="auto" w:sz="4" w:space="0"/>
            </w:tcBorders>
            <w:vAlign w:val="center"/>
          </w:tcPr>
          <w:p>
            <w:pPr>
              <w:spacing w:line="400" w:lineRule="exact"/>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718" w:type="dxa"/>
            <w:tcBorders>
              <w:top w:val="single" w:color="auto" w:sz="4" w:space="0"/>
            </w:tcBorders>
            <w:vAlign w:val="center"/>
          </w:tcPr>
          <w:p>
            <w:pPr>
              <w:spacing w:line="400" w:lineRule="exact"/>
              <w:jc w:val="center"/>
              <w:rPr>
                <w:rFonts w:hint="eastAsia" w:ascii="宋体" w:hAnsi="宋体" w:eastAsia="宋体" w:cs="宋体"/>
                <w:color w:val="auto"/>
              </w:rPr>
            </w:pPr>
          </w:p>
        </w:tc>
        <w:tc>
          <w:tcPr>
            <w:tcW w:w="1439" w:type="dxa"/>
            <w:tcBorders>
              <w:top w:val="single" w:color="auto" w:sz="4" w:space="0"/>
            </w:tcBorders>
            <w:vAlign w:val="center"/>
          </w:tcPr>
          <w:p>
            <w:pPr>
              <w:spacing w:line="400" w:lineRule="exact"/>
              <w:jc w:val="center"/>
              <w:rPr>
                <w:rFonts w:hint="eastAsia" w:ascii="宋体" w:hAnsi="宋体" w:eastAsia="宋体" w:cs="宋体"/>
                <w:color w:val="auto"/>
              </w:rPr>
            </w:pPr>
          </w:p>
        </w:tc>
        <w:tc>
          <w:tcPr>
            <w:tcW w:w="1319" w:type="dxa"/>
            <w:tcBorders>
              <w:top w:val="single" w:color="auto" w:sz="4" w:space="0"/>
            </w:tcBorders>
            <w:vAlign w:val="center"/>
          </w:tcPr>
          <w:p>
            <w:pPr>
              <w:spacing w:line="400" w:lineRule="exact"/>
              <w:jc w:val="center"/>
              <w:rPr>
                <w:rFonts w:hint="eastAsia" w:ascii="宋体" w:hAnsi="宋体" w:eastAsia="宋体" w:cs="宋体"/>
                <w:color w:val="auto"/>
              </w:rPr>
            </w:pPr>
          </w:p>
        </w:tc>
        <w:tc>
          <w:tcPr>
            <w:tcW w:w="1160" w:type="dxa"/>
            <w:tcBorders>
              <w:top w:val="single" w:color="auto" w:sz="4" w:space="0"/>
            </w:tcBorders>
            <w:vAlign w:val="center"/>
          </w:tcPr>
          <w:p>
            <w:pPr>
              <w:spacing w:line="400" w:lineRule="exact"/>
              <w:jc w:val="center"/>
              <w:rPr>
                <w:rFonts w:hint="eastAsia" w:ascii="宋体" w:hAnsi="宋体" w:eastAsia="宋体" w:cs="宋体"/>
                <w:color w:val="auto"/>
              </w:rPr>
            </w:pPr>
          </w:p>
        </w:tc>
        <w:tc>
          <w:tcPr>
            <w:tcW w:w="1421" w:type="dxa"/>
            <w:gridSpan w:val="2"/>
            <w:tcBorders>
              <w:top w:val="single" w:color="auto" w:sz="4" w:space="0"/>
              <w:right w:val="single" w:color="auto" w:sz="4" w:space="0"/>
            </w:tcBorders>
            <w:vAlign w:val="center"/>
          </w:tcPr>
          <w:p>
            <w:pPr>
              <w:spacing w:line="400" w:lineRule="exact"/>
              <w:jc w:val="center"/>
              <w:rPr>
                <w:rFonts w:hint="eastAsia" w:ascii="宋体" w:hAnsi="宋体" w:eastAsia="宋体" w:cs="宋体"/>
                <w:color w:val="auto"/>
              </w:rPr>
            </w:pPr>
          </w:p>
        </w:tc>
        <w:tc>
          <w:tcPr>
            <w:tcW w:w="1614" w:type="dxa"/>
            <w:gridSpan w:val="2"/>
            <w:tcBorders>
              <w:top w:val="single" w:color="auto" w:sz="4" w:space="0"/>
              <w:left w:val="single" w:color="auto" w:sz="4" w:space="0"/>
              <w:right w:val="single" w:color="auto" w:sz="4" w:space="0"/>
            </w:tcBorders>
            <w:vAlign w:val="center"/>
          </w:tcPr>
          <w:p>
            <w:pPr>
              <w:spacing w:line="400" w:lineRule="exact"/>
              <w:jc w:val="center"/>
              <w:rPr>
                <w:rFonts w:hint="eastAsia" w:ascii="宋体" w:hAnsi="宋体" w:eastAsia="宋体" w:cs="宋体"/>
                <w:color w:val="auto"/>
              </w:rPr>
            </w:pPr>
          </w:p>
        </w:tc>
        <w:tc>
          <w:tcPr>
            <w:tcW w:w="1387" w:type="dxa"/>
            <w:gridSpan w:val="2"/>
            <w:tcBorders>
              <w:top w:val="single" w:color="auto" w:sz="4" w:space="0"/>
              <w:left w:val="single" w:color="auto" w:sz="4" w:space="0"/>
            </w:tcBorders>
            <w:vAlign w:val="center"/>
          </w:tcPr>
          <w:p>
            <w:pPr>
              <w:spacing w:line="400" w:lineRule="exact"/>
              <w:jc w:val="center"/>
              <w:rPr>
                <w:rFonts w:hint="eastAsia" w:ascii="宋体" w:hAnsi="宋体" w:eastAsia="宋体" w:cs="宋体"/>
                <w:color w:val="auto"/>
              </w:rPr>
            </w:pPr>
          </w:p>
        </w:tc>
      </w:tr>
    </w:tbl>
    <w:p>
      <w:pPr>
        <w:widowControl/>
        <w:spacing w:line="360" w:lineRule="atLeast"/>
        <w:ind w:firstLine="470" w:firstLineChars="196"/>
        <w:jc w:val="left"/>
        <w:outlineLvl w:val="1"/>
        <w:rPr>
          <w:rFonts w:hint="eastAsia" w:ascii="宋体" w:hAnsi="宋体" w:eastAsia="宋体" w:cs="宋体"/>
          <w:color w:val="auto"/>
          <w:sz w:val="24"/>
        </w:rPr>
      </w:pPr>
    </w:p>
    <w:p>
      <w:pPr>
        <w:widowControl/>
        <w:spacing w:line="360" w:lineRule="atLeast"/>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注：以上业绩需提供谈判文件要求的有关书面证明材料。</w:t>
      </w:r>
    </w:p>
    <w:p>
      <w:pPr>
        <w:tabs>
          <w:tab w:val="left" w:pos="555"/>
          <w:tab w:val="left" w:pos="2214"/>
          <w:tab w:val="left" w:pos="3774"/>
          <w:tab w:val="left" w:pos="4854"/>
          <w:tab w:val="left" w:pos="5934"/>
          <w:tab w:val="left" w:pos="7014"/>
          <w:tab w:val="left" w:pos="8214"/>
          <w:tab w:val="left" w:pos="10134"/>
          <w:tab w:val="left" w:pos="11124"/>
        </w:tabs>
        <w:spacing w:line="400" w:lineRule="exact"/>
        <w:ind w:firstLine="480" w:firstLineChars="200"/>
        <w:rPr>
          <w:rFonts w:hint="eastAsia" w:ascii="宋体" w:hAnsi="宋体" w:eastAsia="宋体" w:cs="宋体"/>
          <w:color w:val="auto"/>
          <w:sz w:val="24"/>
        </w:rPr>
      </w:pPr>
    </w:p>
    <w:p>
      <w:pPr>
        <w:spacing w:line="400" w:lineRule="exact"/>
        <w:ind w:left="360"/>
        <w:jc w:val="center"/>
        <w:rPr>
          <w:rFonts w:hint="eastAsia" w:ascii="宋体" w:hAnsi="宋体" w:eastAsia="宋体" w:cs="宋体"/>
          <w:color w:val="auto"/>
          <w:sz w:val="24"/>
        </w:rPr>
      </w:pPr>
    </w:p>
    <w:p>
      <w:pPr>
        <w:jc w:val="left"/>
        <w:rPr>
          <w:rFonts w:hint="eastAsia" w:ascii="宋体" w:hAnsi="宋体" w:eastAsia="宋体" w:cs="宋体"/>
          <w:color w:val="auto"/>
        </w:rPr>
      </w:pPr>
    </w:p>
    <w:p>
      <w:pPr>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供应商名称：XXXX（盖单位公章）</w:t>
      </w:r>
    </w:p>
    <w:p>
      <w:pPr>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法定代表人/单位负责人或授权代表（签字或加盖个人印章）：XXXX</w:t>
      </w:r>
    </w:p>
    <w:p>
      <w:pPr>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日期</w:t>
      </w:r>
      <w:r>
        <w:rPr>
          <w:rFonts w:hint="eastAsia" w:ascii="宋体" w:hAnsi="宋体" w:cs="宋体"/>
          <w:color w:val="auto"/>
          <w:sz w:val="24"/>
          <w:lang w:eastAsia="zh-CN"/>
        </w:rPr>
        <w:t>：</w:t>
      </w:r>
      <w:r>
        <w:rPr>
          <w:rFonts w:hint="eastAsia" w:ascii="宋体" w:hAnsi="宋体" w:eastAsia="宋体" w:cs="宋体"/>
          <w:color w:val="auto"/>
          <w:sz w:val="24"/>
        </w:rPr>
        <w:t xml:space="preserve"> XXXX</w:t>
      </w:r>
    </w:p>
    <w:p>
      <w:pPr>
        <w:widowControl/>
        <w:jc w:val="left"/>
        <w:rPr>
          <w:rFonts w:hint="eastAsia" w:ascii="宋体" w:hAnsi="宋体" w:eastAsia="宋体" w:cs="宋体"/>
          <w:color w:val="auto"/>
          <w:sz w:val="24"/>
        </w:rPr>
      </w:pPr>
      <w:r>
        <w:rPr>
          <w:rFonts w:hint="eastAsia" w:ascii="宋体" w:hAnsi="宋体" w:eastAsia="宋体" w:cs="宋体"/>
          <w:color w:val="auto"/>
          <w:sz w:val="24"/>
        </w:rPr>
        <w:br w:type="page"/>
      </w:r>
    </w:p>
    <w:p>
      <w:pPr>
        <w:widowControl/>
        <w:spacing w:line="360" w:lineRule="atLeast"/>
        <w:ind w:firstLine="630" w:firstLineChars="196"/>
        <w:jc w:val="left"/>
        <w:outlineLvl w:val="1"/>
        <w:rPr>
          <w:rFonts w:hint="eastAsia" w:ascii="宋体" w:hAnsi="宋体" w:eastAsia="宋体" w:cs="宋体"/>
          <w:color w:val="auto"/>
          <w:sz w:val="24"/>
          <w:lang w:eastAsia="zh-CN"/>
        </w:rPr>
      </w:pPr>
      <w:r>
        <w:rPr>
          <w:rFonts w:hint="eastAsia" w:ascii="宋体" w:hAnsi="宋体" w:eastAsia="宋体" w:cs="宋体"/>
          <w:b/>
          <w:color w:val="auto"/>
          <w:sz w:val="32"/>
          <w:szCs w:val="32"/>
        </w:rPr>
        <w:t>格式2-1</w:t>
      </w:r>
      <w:r>
        <w:rPr>
          <w:rFonts w:hint="eastAsia" w:ascii="宋体" w:hAnsi="宋体" w:cs="宋体"/>
          <w:b/>
          <w:color w:val="auto"/>
          <w:sz w:val="32"/>
          <w:szCs w:val="32"/>
          <w:lang w:val="en-US" w:eastAsia="zh-CN"/>
        </w:rPr>
        <w:t>0</w:t>
      </w:r>
    </w:p>
    <w:p>
      <w:pPr>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 xml:space="preserve"> 供应商本项目管理、技术、服务人员情况表</w:t>
      </w:r>
    </w:p>
    <w:p>
      <w:pPr>
        <w:rPr>
          <w:rFonts w:hint="eastAsia" w:ascii="宋体" w:hAnsi="宋体" w:eastAsia="宋体" w:cs="宋体"/>
          <w:color w:val="auto"/>
          <w:sz w:val="32"/>
          <w:szCs w:val="32"/>
        </w:rPr>
      </w:pPr>
    </w:p>
    <w:p>
      <w:pPr>
        <w:rPr>
          <w:rFonts w:hint="eastAsia" w:ascii="宋体" w:hAnsi="宋体" w:eastAsia="宋体" w:cs="宋体"/>
          <w:color w:val="auto"/>
          <w:sz w:val="24"/>
        </w:rPr>
      </w:pPr>
      <w:r>
        <w:rPr>
          <w:rFonts w:hint="eastAsia" w:ascii="宋体" w:hAnsi="宋体" w:eastAsia="宋体" w:cs="宋体"/>
          <w:color w:val="auto"/>
          <w:sz w:val="24"/>
        </w:rPr>
        <w:t>采购编号：</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947"/>
        <w:gridCol w:w="947"/>
        <w:gridCol w:w="947"/>
        <w:gridCol w:w="947"/>
        <w:gridCol w:w="947"/>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类别</w:t>
            </w:r>
          </w:p>
        </w:tc>
        <w:tc>
          <w:tcPr>
            <w:tcW w:w="947" w:type="dxa"/>
            <w:vMerge w:val="restart"/>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职务</w:t>
            </w:r>
          </w:p>
        </w:tc>
        <w:tc>
          <w:tcPr>
            <w:tcW w:w="947" w:type="dxa"/>
            <w:vMerge w:val="restart"/>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姓名</w:t>
            </w:r>
          </w:p>
        </w:tc>
        <w:tc>
          <w:tcPr>
            <w:tcW w:w="947" w:type="dxa"/>
            <w:vMerge w:val="restart"/>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职称</w:t>
            </w:r>
          </w:p>
        </w:tc>
        <w:tc>
          <w:tcPr>
            <w:tcW w:w="947" w:type="dxa"/>
            <w:vMerge w:val="restart"/>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常住地</w:t>
            </w:r>
          </w:p>
        </w:tc>
        <w:tc>
          <w:tcPr>
            <w:tcW w:w="3788" w:type="dxa"/>
            <w:gridSpan w:val="4"/>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jc w:val="center"/>
              <w:rPr>
                <w:rFonts w:hint="eastAsia" w:ascii="宋体" w:hAnsi="宋体" w:eastAsia="宋体" w:cs="宋体"/>
                <w:color w:val="auto"/>
                <w:sz w:val="24"/>
              </w:rPr>
            </w:pPr>
          </w:p>
        </w:tc>
        <w:tc>
          <w:tcPr>
            <w:tcW w:w="947" w:type="dxa"/>
            <w:vMerge w:val="continue"/>
            <w:vAlign w:val="center"/>
          </w:tcPr>
          <w:p>
            <w:pPr>
              <w:jc w:val="center"/>
              <w:rPr>
                <w:rFonts w:hint="eastAsia" w:ascii="宋体" w:hAnsi="宋体" w:eastAsia="宋体" w:cs="宋体"/>
                <w:color w:val="auto"/>
                <w:sz w:val="24"/>
              </w:rPr>
            </w:pPr>
          </w:p>
        </w:tc>
        <w:tc>
          <w:tcPr>
            <w:tcW w:w="947" w:type="dxa"/>
            <w:vMerge w:val="continue"/>
            <w:vAlign w:val="center"/>
          </w:tcPr>
          <w:p>
            <w:pPr>
              <w:jc w:val="center"/>
              <w:rPr>
                <w:rFonts w:hint="eastAsia" w:ascii="宋体" w:hAnsi="宋体" w:eastAsia="宋体" w:cs="宋体"/>
                <w:color w:val="auto"/>
                <w:sz w:val="24"/>
              </w:rPr>
            </w:pPr>
          </w:p>
        </w:tc>
        <w:tc>
          <w:tcPr>
            <w:tcW w:w="947" w:type="dxa"/>
            <w:vMerge w:val="continue"/>
            <w:vAlign w:val="center"/>
          </w:tcPr>
          <w:p>
            <w:pPr>
              <w:jc w:val="center"/>
              <w:rPr>
                <w:rFonts w:hint="eastAsia" w:ascii="宋体" w:hAnsi="宋体" w:eastAsia="宋体" w:cs="宋体"/>
                <w:color w:val="auto"/>
                <w:sz w:val="24"/>
              </w:rPr>
            </w:pPr>
          </w:p>
        </w:tc>
        <w:tc>
          <w:tcPr>
            <w:tcW w:w="947" w:type="dxa"/>
            <w:vMerge w:val="continue"/>
            <w:vAlign w:val="center"/>
          </w:tcPr>
          <w:p>
            <w:pPr>
              <w:jc w:val="center"/>
              <w:rPr>
                <w:rFonts w:hint="eastAsia" w:ascii="宋体" w:hAnsi="宋体" w:eastAsia="宋体" w:cs="宋体"/>
                <w:color w:val="auto"/>
                <w:sz w:val="24"/>
              </w:rPr>
            </w:pPr>
          </w:p>
        </w:tc>
        <w:tc>
          <w:tcPr>
            <w:tcW w:w="947" w:type="dxa"/>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证书</w:t>
            </w:r>
          </w:p>
          <w:p>
            <w:pPr>
              <w:jc w:val="center"/>
              <w:rPr>
                <w:rFonts w:hint="eastAsia" w:ascii="宋体" w:hAnsi="宋体" w:eastAsia="宋体" w:cs="宋体"/>
                <w:color w:val="auto"/>
                <w:sz w:val="24"/>
              </w:rPr>
            </w:pPr>
            <w:r>
              <w:rPr>
                <w:rFonts w:hint="eastAsia" w:ascii="宋体" w:hAnsi="宋体" w:eastAsia="宋体" w:cs="宋体"/>
                <w:color w:val="auto"/>
                <w:sz w:val="24"/>
              </w:rPr>
              <w:t>名称</w:t>
            </w:r>
          </w:p>
        </w:tc>
        <w:tc>
          <w:tcPr>
            <w:tcW w:w="947" w:type="dxa"/>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级别</w:t>
            </w:r>
          </w:p>
        </w:tc>
        <w:tc>
          <w:tcPr>
            <w:tcW w:w="947" w:type="dxa"/>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证号</w:t>
            </w:r>
          </w:p>
        </w:tc>
        <w:tc>
          <w:tcPr>
            <w:tcW w:w="947" w:type="dxa"/>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管理</w:t>
            </w:r>
          </w:p>
          <w:p>
            <w:pPr>
              <w:jc w:val="center"/>
              <w:rPr>
                <w:rFonts w:hint="eastAsia" w:ascii="宋体" w:hAnsi="宋体" w:eastAsia="宋体" w:cs="宋体"/>
                <w:color w:val="auto"/>
                <w:sz w:val="24"/>
              </w:rPr>
            </w:pPr>
            <w:r>
              <w:rPr>
                <w:rFonts w:hint="eastAsia" w:ascii="宋体" w:hAnsi="宋体" w:eastAsia="宋体" w:cs="宋体"/>
                <w:color w:val="auto"/>
                <w:sz w:val="24"/>
              </w:rPr>
              <w:t>人员</w:t>
            </w: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6" w:type="dxa"/>
            <w:vMerge w:val="continue"/>
            <w:vAlign w:val="center"/>
          </w:tcPr>
          <w:p>
            <w:pPr>
              <w:jc w:val="cente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jc w:val="cente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技术</w:t>
            </w:r>
          </w:p>
          <w:p>
            <w:pPr>
              <w:jc w:val="center"/>
              <w:rPr>
                <w:rFonts w:hint="eastAsia" w:ascii="宋体" w:hAnsi="宋体" w:eastAsia="宋体" w:cs="宋体"/>
                <w:color w:val="auto"/>
                <w:sz w:val="24"/>
              </w:rPr>
            </w:pPr>
            <w:r>
              <w:rPr>
                <w:rFonts w:hint="eastAsia" w:ascii="宋体" w:hAnsi="宋体" w:eastAsia="宋体" w:cs="宋体"/>
                <w:color w:val="auto"/>
                <w:sz w:val="24"/>
              </w:rPr>
              <w:t>人员</w:t>
            </w: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jc w:val="cente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6" w:type="dxa"/>
            <w:vMerge w:val="continue"/>
            <w:vAlign w:val="center"/>
          </w:tcPr>
          <w:p>
            <w:pPr>
              <w:jc w:val="cente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售后服务人员</w:t>
            </w: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c>
          <w:tcPr>
            <w:tcW w:w="947" w:type="dxa"/>
          </w:tcPr>
          <w:p>
            <w:pPr>
              <w:rPr>
                <w:rFonts w:hint="eastAsia" w:ascii="宋体" w:hAnsi="宋体" w:eastAsia="宋体" w:cs="宋体"/>
                <w:color w:val="auto"/>
                <w:sz w:val="24"/>
              </w:rPr>
            </w:pPr>
          </w:p>
        </w:tc>
      </w:tr>
    </w:tbl>
    <w:p>
      <w:pPr>
        <w:rPr>
          <w:rFonts w:hint="eastAsia" w:ascii="宋体" w:hAnsi="宋体" w:eastAsia="宋体" w:cs="宋体"/>
          <w:color w:val="auto"/>
          <w:sz w:val="24"/>
        </w:rPr>
      </w:pPr>
    </w:p>
    <w:p>
      <w:pPr>
        <w:rPr>
          <w:rFonts w:hint="eastAsia" w:ascii="宋体" w:hAnsi="宋体" w:eastAsia="宋体" w:cs="宋体"/>
          <w:color w:val="auto"/>
          <w:sz w:val="24"/>
        </w:rPr>
      </w:pPr>
    </w:p>
    <w:p>
      <w:pPr>
        <w:rPr>
          <w:rFonts w:hint="eastAsia" w:ascii="宋体" w:hAnsi="宋体" w:eastAsia="宋体" w:cs="宋体"/>
          <w:color w:val="auto"/>
          <w:sz w:val="24"/>
        </w:rPr>
      </w:pPr>
    </w:p>
    <w:p>
      <w:pPr>
        <w:rPr>
          <w:rFonts w:hint="eastAsia" w:ascii="宋体" w:hAnsi="宋体" w:eastAsia="宋体" w:cs="宋体"/>
          <w:color w:val="auto"/>
          <w:sz w:val="24"/>
        </w:rPr>
      </w:pPr>
      <w:r>
        <w:rPr>
          <w:rFonts w:hint="eastAsia" w:ascii="宋体" w:hAnsi="宋体" w:eastAsia="宋体" w:cs="宋体"/>
          <w:color w:val="auto"/>
          <w:sz w:val="24"/>
        </w:rPr>
        <w:t>供应商名称：XXX（盖单位公章）</w:t>
      </w:r>
    </w:p>
    <w:p>
      <w:pPr>
        <w:rPr>
          <w:rFonts w:hint="eastAsia" w:ascii="宋体" w:hAnsi="宋体" w:eastAsia="宋体" w:cs="宋体"/>
          <w:color w:val="auto"/>
          <w:sz w:val="24"/>
        </w:rPr>
      </w:pPr>
      <w:r>
        <w:rPr>
          <w:rFonts w:hint="eastAsia" w:ascii="宋体" w:hAnsi="宋体" w:eastAsia="宋体" w:cs="宋体"/>
          <w:color w:val="auto"/>
          <w:sz w:val="24"/>
        </w:rPr>
        <w:t>法定代表人/单位负责人或授权代表（签字或加盖个人印章）：XXX</w:t>
      </w:r>
    </w:p>
    <w:p>
      <w:pPr>
        <w:rPr>
          <w:rFonts w:hint="eastAsia" w:ascii="宋体" w:hAnsi="宋体" w:eastAsia="宋体" w:cs="宋体"/>
          <w:color w:val="auto"/>
          <w:sz w:val="24"/>
        </w:rPr>
      </w:pPr>
      <w:r>
        <w:rPr>
          <w:rFonts w:hint="eastAsia" w:ascii="宋体" w:hAnsi="宋体" w:eastAsia="宋体" w:cs="宋体"/>
          <w:color w:val="auto"/>
          <w:sz w:val="24"/>
        </w:rPr>
        <w:t>日期：XXX</w:t>
      </w:r>
    </w:p>
    <w:bookmarkEnd w:id="93"/>
    <w:p>
      <w:pPr>
        <w:widowControl/>
        <w:jc w:val="left"/>
        <w:rPr>
          <w:rFonts w:hint="eastAsia" w:ascii="宋体" w:hAnsi="宋体" w:eastAsia="宋体" w:cs="宋体"/>
          <w:color w:val="auto"/>
          <w:sz w:val="24"/>
        </w:rPr>
      </w:pPr>
      <w:r>
        <w:rPr>
          <w:rFonts w:hint="eastAsia" w:ascii="宋体" w:hAnsi="宋体" w:eastAsia="宋体" w:cs="宋体"/>
          <w:color w:val="auto"/>
          <w:sz w:val="24"/>
        </w:rPr>
        <w:br w:type="page"/>
      </w:r>
    </w:p>
    <w:p>
      <w:pPr>
        <w:widowControl/>
        <w:spacing w:line="360" w:lineRule="atLeast"/>
        <w:ind w:firstLine="630" w:firstLineChars="196"/>
        <w:jc w:val="left"/>
        <w:outlineLvl w:val="1"/>
        <w:rPr>
          <w:rFonts w:hint="eastAsia" w:ascii="宋体" w:hAnsi="宋体" w:eastAsia="宋体" w:cs="宋体"/>
          <w:color w:val="auto"/>
          <w:sz w:val="24"/>
          <w:lang w:eastAsia="zh-CN"/>
        </w:rPr>
      </w:pPr>
      <w:r>
        <w:rPr>
          <w:rFonts w:hint="eastAsia" w:ascii="宋体" w:hAnsi="宋体" w:eastAsia="宋体" w:cs="宋体"/>
          <w:b/>
          <w:color w:val="auto"/>
          <w:sz w:val="32"/>
          <w:szCs w:val="32"/>
        </w:rPr>
        <w:t>格式2-1</w:t>
      </w:r>
      <w:r>
        <w:rPr>
          <w:rFonts w:hint="eastAsia" w:ascii="宋体" w:hAnsi="宋体" w:cs="宋体"/>
          <w:b/>
          <w:color w:val="auto"/>
          <w:sz w:val="32"/>
          <w:szCs w:val="32"/>
          <w:lang w:val="en-US" w:eastAsia="zh-CN"/>
        </w:rPr>
        <w:t>1</w:t>
      </w:r>
    </w:p>
    <w:p>
      <w:pPr>
        <w:widowControl/>
        <w:spacing w:line="360" w:lineRule="atLeast"/>
        <w:jc w:val="center"/>
        <w:outlineLvl w:val="1"/>
        <w:rPr>
          <w:rFonts w:hint="eastAsia" w:ascii="宋体" w:hAnsi="宋体" w:eastAsia="宋体" w:cs="宋体"/>
          <w:b/>
          <w:color w:val="auto"/>
          <w:sz w:val="32"/>
          <w:szCs w:val="32"/>
        </w:rPr>
      </w:pPr>
      <w:r>
        <w:rPr>
          <w:rFonts w:hint="eastAsia" w:ascii="宋体" w:hAnsi="宋体" w:eastAsia="宋体" w:cs="宋体"/>
          <w:b/>
          <w:color w:val="auto"/>
          <w:sz w:val="32"/>
          <w:szCs w:val="32"/>
        </w:rPr>
        <w:t xml:space="preserve"> 供应商诚信情况承诺函</w:t>
      </w:r>
    </w:p>
    <w:p>
      <w:pPr>
        <w:spacing w:line="360" w:lineRule="auto"/>
        <w:rPr>
          <w:rFonts w:hint="eastAsia" w:ascii="宋体" w:hAnsi="宋体" w:eastAsia="宋体" w:cs="宋体"/>
          <w:bCs/>
          <w:color w:val="auto"/>
          <w:sz w:val="24"/>
        </w:rPr>
      </w:pPr>
    </w:p>
    <w:p>
      <w:pPr>
        <w:spacing w:line="360" w:lineRule="auto"/>
        <w:rPr>
          <w:rFonts w:hint="eastAsia" w:ascii="宋体" w:hAnsi="宋体" w:eastAsia="宋体" w:cs="宋体"/>
          <w:bCs/>
          <w:color w:val="auto"/>
          <w:sz w:val="24"/>
        </w:rPr>
      </w:pPr>
      <w:r>
        <w:rPr>
          <w:rFonts w:hint="eastAsia" w:ascii="宋体" w:hAnsi="宋体" w:eastAsia="宋体" w:cs="宋体"/>
          <w:bCs/>
          <w:color w:val="auto"/>
          <w:sz w:val="24"/>
        </w:rPr>
        <w:t>致</w:t>
      </w:r>
      <w:r>
        <w:rPr>
          <w:rFonts w:hint="eastAsia" w:ascii="宋体" w:hAnsi="宋体" w:cs="宋体"/>
          <w:bCs/>
          <w:color w:val="auto"/>
          <w:sz w:val="24"/>
          <w:lang w:val="en-US" w:eastAsia="zh-CN"/>
        </w:rPr>
        <w:t>四川执忠招标代理有限公司</w:t>
      </w:r>
      <w:r>
        <w:rPr>
          <w:rFonts w:hint="eastAsia" w:ascii="宋体" w:hAnsi="宋体" w:eastAsia="宋体" w:cs="宋体"/>
          <w:bCs/>
          <w:color w:val="auto"/>
          <w:sz w:val="24"/>
        </w:rPr>
        <w:t>：</w:t>
      </w:r>
    </w:p>
    <w:p>
      <w:pPr>
        <w:spacing w:line="360" w:lineRule="auto"/>
        <w:rPr>
          <w:rFonts w:hint="eastAsia" w:ascii="宋体" w:hAnsi="宋体" w:eastAsia="宋体" w:cs="宋体"/>
          <w:color w:val="auto"/>
          <w:sz w:val="24"/>
        </w:rPr>
      </w:pPr>
      <w:r>
        <w:rPr>
          <w:rFonts w:hint="eastAsia" w:ascii="宋体" w:hAnsi="宋体" w:eastAsia="宋体" w:cs="宋体"/>
          <w:bCs/>
          <w:color w:val="auto"/>
          <w:sz w:val="24"/>
        </w:rPr>
        <w:t>本单位XXXX（供应商名称）参加XXXX（项目名称及采购编号）的政府采购活动，现根据谈判文件要求，针对本单位的诚信情况作出以下承诺：</w:t>
      </w:r>
    </w:p>
    <w:p>
      <w:pPr>
        <w:spacing w:line="360" w:lineRule="auto"/>
        <w:ind w:firstLine="480" w:firstLineChars="200"/>
        <w:rPr>
          <w:rFonts w:hint="eastAsia" w:ascii="宋体" w:hAnsi="宋体" w:eastAsia="宋体" w:cs="宋体"/>
          <w:bCs/>
          <w:color w:val="auto"/>
          <w:sz w:val="24"/>
        </w:rPr>
      </w:pPr>
    </w:p>
    <w:p>
      <w:pPr>
        <w:spacing w:line="360" w:lineRule="auto"/>
        <w:ind w:firstLine="480" w:firstLineChars="200"/>
        <w:rPr>
          <w:rFonts w:hint="eastAsia" w:ascii="宋体" w:hAnsi="宋体" w:eastAsia="宋体" w:cs="宋体"/>
          <w:bCs/>
          <w:color w:val="auto"/>
          <w:sz w:val="24"/>
        </w:rPr>
      </w:pPr>
      <w:r>
        <w:rPr>
          <w:rFonts w:hint="eastAsia" w:ascii="宋体" w:hAnsi="宋体" w:eastAsia="宋体" w:cs="宋体"/>
          <w:bCs/>
          <w:color w:val="auto"/>
          <w:sz w:val="24"/>
        </w:rPr>
        <w:t>我单位具有</w:t>
      </w:r>
      <w:r>
        <w:rPr>
          <w:rFonts w:hint="eastAsia" w:ascii="宋体" w:hAnsi="宋体" w:eastAsia="宋体" w:cs="宋体"/>
          <w:color w:val="auto"/>
          <w:sz w:val="24"/>
        </w:rPr>
        <w:t>《四川省公共资源交易领域严重失信联合惩戒实施办法》（川发改信用规〔2019）405号）所规定的失信行为</w:t>
      </w:r>
      <w:r>
        <w:rPr>
          <w:rFonts w:hint="eastAsia" w:ascii="宋体" w:hAnsi="宋体" w:eastAsia="宋体" w:cs="宋体"/>
          <w:color w:val="auto"/>
          <w:sz w:val="24"/>
          <w:u w:val="single"/>
        </w:rPr>
        <w:t>XXXX</w:t>
      </w:r>
      <w:r>
        <w:rPr>
          <w:rFonts w:hint="eastAsia" w:ascii="宋体" w:hAnsi="宋体" w:eastAsia="宋体" w:cs="宋体"/>
          <w:color w:val="auto"/>
          <w:sz w:val="24"/>
        </w:rPr>
        <w:t>次（填写失信行为的次数时，建议使用大写数字，如零、壹、贰、叁、肆等。）；</w:t>
      </w:r>
      <w:r>
        <w:rPr>
          <w:rFonts w:hint="eastAsia" w:ascii="宋体" w:hAnsi="宋体" w:eastAsia="宋体" w:cs="宋体"/>
          <w:bCs/>
          <w:color w:val="auto"/>
          <w:sz w:val="24"/>
        </w:rPr>
        <w:t>（仅限递交响应文件截止当日仍在有效期的次数）</w:t>
      </w:r>
    </w:p>
    <w:p>
      <w:pPr>
        <w:spacing w:line="360" w:lineRule="auto"/>
        <w:ind w:firstLine="480" w:firstLineChars="200"/>
        <w:rPr>
          <w:rFonts w:hint="eastAsia" w:ascii="宋体" w:hAnsi="宋体" w:eastAsia="宋体" w:cs="宋体"/>
          <w:color w:val="auto"/>
          <w:sz w:val="24"/>
        </w:rPr>
      </w:pP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我</w:t>
      </w:r>
      <w:r>
        <w:rPr>
          <w:rFonts w:hint="eastAsia" w:ascii="宋体" w:hAnsi="宋体" w:eastAsia="宋体" w:cs="宋体"/>
          <w:bCs/>
          <w:color w:val="auto"/>
          <w:sz w:val="24"/>
        </w:rPr>
        <w:t>单位</w:t>
      </w:r>
      <w:r>
        <w:rPr>
          <w:rFonts w:hint="eastAsia" w:ascii="宋体" w:hAnsi="宋体" w:eastAsia="宋体" w:cs="宋体"/>
          <w:color w:val="auto"/>
          <w:sz w:val="24"/>
        </w:rPr>
        <w:t>对以上填写信息的真实性负责。如有不实，本</w:t>
      </w:r>
      <w:r>
        <w:rPr>
          <w:rFonts w:hint="eastAsia" w:ascii="宋体" w:hAnsi="宋体" w:eastAsia="宋体" w:cs="宋体"/>
          <w:bCs/>
          <w:color w:val="auto"/>
          <w:sz w:val="24"/>
        </w:rPr>
        <w:t>单位</w:t>
      </w:r>
      <w:r>
        <w:rPr>
          <w:rFonts w:hint="eastAsia" w:ascii="宋体" w:hAnsi="宋体" w:eastAsia="宋体" w:cs="宋体"/>
          <w:color w:val="auto"/>
          <w:sz w:val="24"/>
        </w:rPr>
        <w:t>愿承担由此产生的一切法律责任和后果。</w:t>
      </w:r>
    </w:p>
    <w:p>
      <w:pPr>
        <w:spacing w:line="360" w:lineRule="auto"/>
        <w:rPr>
          <w:rFonts w:hint="eastAsia" w:ascii="宋体" w:hAnsi="宋体" w:eastAsia="宋体" w:cs="宋体"/>
          <w:bCs/>
          <w:color w:val="auto"/>
          <w:sz w:val="24"/>
        </w:rPr>
      </w:pPr>
    </w:p>
    <w:p>
      <w:pPr>
        <w:widowControl/>
        <w:spacing w:line="360" w:lineRule="atLeast"/>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供应商名称：XXXX（单位盖章）。</w:t>
      </w:r>
    </w:p>
    <w:p>
      <w:pPr>
        <w:widowControl/>
        <w:spacing w:line="360" w:lineRule="atLeast"/>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法定代表人/单位负责人或授权代表（签字或加盖个人印章）：XXXX。</w:t>
      </w:r>
    </w:p>
    <w:p>
      <w:pPr>
        <w:widowControl/>
        <w:spacing w:line="360" w:lineRule="atLeast"/>
        <w:ind w:firstLine="470" w:firstLineChars="196"/>
        <w:jc w:val="left"/>
        <w:outlineLvl w:val="1"/>
        <w:rPr>
          <w:rFonts w:hint="eastAsia" w:ascii="宋体" w:hAnsi="宋体" w:eastAsia="宋体" w:cs="宋体"/>
          <w:color w:val="auto"/>
          <w:sz w:val="24"/>
        </w:rPr>
      </w:pPr>
      <w:r>
        <w:rPr>
          <w:rFonts w:hint="eastAsia" w:ascii="宋体" w:hAnsi="宋体" w:eastAsia="宋体" w:cs="宋体"/>
          <w:bCs/>
          <w:color w:val="auto"/>
          <w:sz w:val="24"/>
        </w:rPr>
        <w:t>递交响应文件截止</w:t>
      </w:r>
      <w:r>
        <w:rPr>
          <w:rFonts w:hint="eastAsia" w:ascii="宋体" w:hAnsi="宋体" w:eastAsia="宋体" w:cs="宋体"/>
          <w:color w:val="auto"/>
          <w:sz w:val="24"/>
        </w:rPr>
        <w:t>日期</w:t>
      </w:r>
      <w:r>
        <w:rPr>
          <w:rFonts w:hint="eastAsia" w:ascii="宋体" w:hAnsi="宋体" w:cs="宋体"/>
          <w:color w:val="auto"/>
          <w:sz w:val="24"/>
          <w:lang w:eastAsia="zh-CN"/>
        </w:rPr>
        <w:t>：</w:t>
      </w:r>
      <w:r>
        <w:rPr>
          <w:rFonts w:hint="eastAsia" w:ascii="宋体" w:hAnsi="宋体" w:eastAsia="宋体" w:cs="宋体"/>
          <w:color w:val="auto"/>
          <w:sz w:val="24"/>
        </w:rPr>
        <w:t xml:space="preserve"> XXXX。</w:t>
      </w:r>
    </w:p>
    <w:p>
      <w:pPr>
        <w:spacing w:line="360" w:lineRule="auto"/>
        <w:rPr>
          <w:rFonts w:hint="eastAsia" w:ascii="宋体" w:hAnsi="宋体" w:eastAsia="宋体" w:cs="宋体"/>
          <w:bCs/>
          <w:color w:val="auto"/>
          <w:sz w:val="24"/>
        </w:rPr>
      </w:pPr>
    </w:p>
    <w:p>
      <w:pPr>
        <w:spacing w:line="360" w:lineRule="auto"/>
        <w:rPr>
          <w:rFonts w:hint="eastAsia" w:ascii="宋体" w:hAnsi="宋体" w:eastAsia="宋体" w:cs="宋体"/>
          <w:bCs/>
          <w:color w:val="auto"/>
          <w:sz w:val="24"/>
        </w:rPr>
      </w:pPr>
      <w:r>
        <w:rPr>
          <w:rFonts w:hint="eastAsia" w:ascii="宋体" w:hAnsi="宋体" w:eastAsia="宋体" w:cs="宋体"/>
          <w:bCs/>
          <w:color w:val="auto"/>
          <w:sz w:val="24"/>
        </w:rPr>
        <w:t>注：</w:t>
      </w:r>
    </w:p>
    <w:p>
      <w:pPr>
        <w:rPr>
          <w:rFonts w:hint="eastAsia" w:ascii="宋体" w:hAnsi="宋体" w:eastAsia="宋体" w:cs="宋体"/>
          <w:bCs/>
          <w:color w:val="auto"/>
          <w:sz w:val="24"/>
        </w:rPr>
      </w:pPr>
      <w:r>
        <w:rPr>
          <w:rFonts w:hint="eastAsia" w:ascii="宋体" w:hAnsi="宋体" w:eastAsia="宋体" w:cs="宋体"/>
          <w:bCs/>
          <w:color w:val="auto"/>
          <w:sz w:val="24"/>
        </w:rPr>
        <w:t>1、本表格式及内容仅供参考，供应商也可提供自己的格式；</w:t>
      </w:r>
    </w:p>
    <w:p>
      <w:pPr>
        <w:rPr>
          <w:rFonts w:hint="eastAsia" w:ascii="宋体" w:hAnsi="宋体" w:eastAsia="宋体" w:cs="宋体"/>
          <w:bCs/>
          <w:color w:val="auto"/>
          <w:sz w:val="24"/>
        </w:rPr>
      </w:pPr>
      <w:r>
        <w:rPr>
          <w:rFonts w:hint="eastAsia" w:ascii="宋体" w:hAnsi="宋体" w:eastAsia="宋体" w:cs="宋体"/>
          <w:bCs/>
          <w:color w:val="auto"/>
          <w:sz w:val="24"/>
        </w:rPr>
        <w:t>2、供应商存在以上所述失信行为的，将按照</w:t>
      </w:r>
      <w:r>
        <w:rPr>
          <w:rFonts w:hint="eastAsia" w:ascii="宋体" w:hAnsi="宋体" w:eastAsia="宋体" w:cs="宋体"/>
          <w:color w:val="auto"/>
          <w:sz w:val="24"/>
        </w:rPr>
        <w:t>第二章谈判须知附表的要求进行处理；</w:t>
      </w:r>
    </w:p>
    <w:p>
      <w:pPr>
        <w:rPr>
          <w:rFonts w:hint="eastAsia" w:ascii="宋体" w:hAnsi="宋体" w:eastAsia="宋体" w:cs="宋体"/>
          <w:color w:val="auto"/>
          <w:kern w:val="0"/>
          <w:sz w:val="24"/>
        </w:rPr>
      </w:pPr>
      <w:r>
        <w:rPr>
          <w:rFonts w:hint="eastAsia" w:ascii="宋体" w:hAnsi="宋体" w:eastAsia="宋体" w:cs="宋体"/>
          <w:bCs/>
          <w:color w:val="auto"/>
          <w:sz w:val="24"/>
        </w:rPr>
        <w:t>3、财政部门对政府采购当事人的失信行为依法进行处罚、处理后，应当在四川政府采购网向社会公告，并记入诚信档案，有效期为1年。工商部门、税务部门、审判机关及其他有关部门单位认定供应商的失信行为明</w:t>
      </w:r>
      <w:r>
        <w:rPr>
          <w:rFonts w:hint="eastAsia" w:ascii="宋体" w:hAnsi="宋体" w:eastAsia="宋体" w:cs="宋体"/>
          <w:color w:val="auto"/>
          <w:kern w:val="0"/>
          <w:sz w:val="24"/>
        </w:rPr>
        <w:t>确了有效期的，不再重复计算。</w:t>
      </w:r>
    </w:p>
    <w:p>
      <w:pPr>
        <w:widowControl/>
        <w:jc w:val="left"/>
        <w:rPr>
          <w:rFonts w:hint="eastAsia" w:ascii="宋体" w:hAnsi="宋体" w:eastAsia="宋体" w:cs="宋体"/>
          <w:color w:val="auto"/>
          <w:sz w:val="32"/>
          <w:szCs w:val="32"/>
        </w:rPr>
      </w:pPr>
      <w:r>
        <w:rPr>
          <w:rFonts w:hint="eastAsia" w:ascii="宋体" w:hAnsi="宋体" w:eastAsia="宋体" w:cs="宋体"/>
          <w:color w:val="auto"/>
          <w:kern w:val="0"/>
          <w:sz w:val="24"/>
        </w:rPr>
        <w:t>4、</w:t>
      </w:r>
      <w:r>
        <w:rPr>
          <w:rFonts w:hint="eastAsia" w:ascii="宋体" w:hAnsi="宋体" w:eastAsia="宋体" w:cs="宋体"/>
          <w:bCs/>
          <w:color w:val="auto"/>
          <w:sz w:val="24"/>
        </w:rPr>
        <w:t>供应商的失信行为受到行政处罚或司法惩处的，评审时不再对其以价格加成进行惩戒。</w:t>
      </w:r>
    </w:p>
    <w:p>
      <w:pPr>
        <w:widowControl/>
        <w:jc w:val="left"/>
        <w:rPr>
          <w:rFonts w:hint="eastAsia" w:ascii="宋体" w:hAnsi="宋体" w:eastAsia="宋体" w:cs="宋体"/>
          <w:b/>
          <w:color w:val="auto"/>
          <w:sz w:val="32"/>
          <w:szCs w:val="32"/>
        </w:rPr>
      </w:pPr>
      <w:r>
        <w:rPr>
          <w:rFonts w:hint="eastAsia" w:ascii="宋体" w:hAnsi="宋体" w:eastAsia="宋体" w:cs="宋体"/>
          <w:bCs/>
          <w:color w:val="auto"/>
        </w:rPr>
        <w:br w:type="page"/>
      </w:r>
    </w:p>
    <w:p>
      <w:pPr>
        <w:widowControl/>
        <w:spacing w:line="360" w:lineRule="atLeast"/>
        <w:ind w:firstLine="630" w:firstLineChars="196"/>
        <w:jc w:val="left"/>
        <w:outlineLvl w:val="1"/>
        <w:rPr>
          <w:rFonts w:hint="eastAsia" w:ascii="宋体" w:hAnsi="宋体" w:eastAsia="宋体" w:cs="宋体"/>
          <w:color w:val="auto"/>
          <w:sz w:val="24"/>
          <w:lang w:eastAsia="zh-CN"/>
        </w:rPr>
      </w:pPr>
      <w:bookmarkStart w:id="94" w:name="PO_默认文件内容_25"/>
      <w:bookmarkStart w:id="95" w:name="_Toc511210243"/>
      <w:r>
        <w:rPr>
          <w:rFonts w:hint="eastAsia" w:ascii="宋体" w:hAnsi="宋体" w:eastAsia="宋体" w:cs="宋体"/>
          <w:b/>
          <w:color w:val="auto"/>
          <w:sz w:val="32"/>
          <w:szCs w:val="32"/>
        </w:rPr>
        <w:t>格式2-1</w:t>
      </w:r>
      <w:r>
        <w:rPr>
          <w:rFonts w:hint="eastAsia" w:ascii="宋体" w:hAnsi="宋体" w:cs="宋体"/>
          <w:b/>
          <w:color w:val="auto"/>
          <w:sz w:val="32"/>
          <w:szCs w:val="32"/>
          <w:lang w:val="en-US" w:eastAsia="zh-CN"/>
        </w:rPr>
        <w:t>2</w:t>
      </w:r>
    </w:p>
    <w:p>
      <w:pPr>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 xml:space="preserve"> 报价一览表</w:t>
      </w:r>
    </w:p>
    <w:p>
      <w:pPr>
        <w:jc w:val="left"/>
        <w:rPr>
          <w:rFonts w:hint="eastAsia" w:ascii="宋体" w:hAnsi="宋体" w:eastAsia="宋体" w:cs="宋体"/>
          <w:color w:val="auto"/>
          <w:szCs w:val="21"/>
        </w:rPr>
      </w:pPr>
    </w:p>
    <w:p>
      <w:pPr>
        <w:snapToGrid w:val="0"/>
        <w:spacing w:line="400" w:lineRule="exact"/>
        <w:jc w:val="center"/>
        <w:outlineLvl w:val="1"/>
        <w:rPr>
          <w:rFonts w:hint="eastAsia" w:ascii="宋体" w:hAnsi="宋体" w:cs="宋体"/>
          <w:b/>
          <w:color w:val="auto"/>
          <w:sz w:val="32"/>
          <w:szCs w:val="32"/>
        </w:rPr>
      </w:pPr>
    </w:p>
    <w:tbl>
      <w:tblPr>
        <w:tblStyle w:val="18"/>
        <w:tblW w:w="9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0"/>
        <w:gridCol w:w="6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3130" w:type="dxa"/>
            <w:noWrap w:val="0"/>
            <w:vAlign w:val="center"/>
          </w:tcPr>
          <w:p>
            <w:pPr>
              <w:tabs>
                <w:tab w:val="left" w:pos="7665"/>
              </w:tabs>
              <w:spacing w:line="276" w:lineRule="auto"/>
              <w:jc w:val="center"/>
              <w:rPr>
                <w:rFonts w:hint="eastAsia" w:ascii="宋体" w:hAnsi="宋体" w:cs="宋体"/>
                <w:color w:val="auto"/>
                <w:kern w:val="0"/>
                <w:sz w:val="24"/>
              </w:rPr>
            </w:pPr>
            <w:r>
              <w:rPr>
                <w:rFonts w:hint="eastAsia" w:ascii="宋体" w:hAnsi="宋体" w:cs="宋体"/>
                <w:color w:val="auto"/>
                <w:kern w:val="0"/>
                <w:sz w:val="24"/>
              </w:rPr>
              <w:t>采购项目名称</w:t>
            </w:r>
          </w:p>
        </w:tc>
        <w:tc>
          <w:tcPr>
            <w:tcW w:w="6070" w:type="dxa"/>
            <w:noWrap w:val="0"/>
            <w:vAlign w:val="center"/>
          </w:tcPr>
          <w:p>
            <w:pPr>
              <w:tabs>
                <w:tab w:val="left" w:pos="7665"/>
              </w:tabs>
              <w:spacing w:line="276" w:lineRule="auto"/>
              <w:ind w:firstLine="480" w:firstLineChars="200"/>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3130" w:type="dxa"/>
            <w:noWrap w:val="0"/>
            <w:vAlign w:val="center"/>
          </w:tcPr>
          <w:p>
            <w:pPr>
              <w:tabs>
                <w:tab w:val="left" w:pos="7665"/>
              </w:tabs>
              <w:spacing w:line="276" w:lineRule="auto"/>
              <w:jc w:val="center"/>
              <w:rPr>
                <w:rFonts w:hint="eastAsia" w:ascii="宋体" w:hAnsi="宋体" w:cs="宋体"/>
                <w:color w:val="auto"/>
                <w:kern w:val="0"/>
                <w:sz w:val="24"/>
              </w:rPr>
            </w:pPr>
            <w:r>
              <w:rPr>
                <w:rFonts w:hint="eastAsia" w:ascii="宋体" w:hAnsi="宋体" w:cs="宋体"/>
                <w:color w:val="auto"/>
                <w:kern w:val="0"/>
                <w:sz w:val="24"/>
              </w:rPr>
              <w:t>采购项目编号</w:t>
            </w:r>
          </w:p>
        </w:tc>
        <w:tc>
          <w:tcPr>
            <w:tcW w:w="6070" w:type="dxa"/>
            <w:noWrap w:val="0"/>
            <w:vAlign w:val="center"/>
          </w:tcPr>
          <w:p>
            <w:pPr>
              <w:tabs>
                <w:tab w:val="left" w:pos="7665"/>
              </w:tabs>
              <w:spacing w:line="276" w:lineRule="auto"/>
              <w:ind w:firstLine="480" w:firstLineChars="200"/>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3130" w:type="dxa"/>
            <w:noWrap w:val="0"/>
            <w:vAlign w:val="center"/>
          </w:tcPr>
          <w:p>
            <w:pPr>
              <w:tabs>
                <w:tab w:val="left" w:pos="7665"/>
              </w:tabs>
              <w:spacing w:line="276" w:lineRule="auto"/>
              <w:jc w:val="center"/>
              <w:rPr>
                <w:rFonts w:hint="eastAsia" w:ascii="宋体" w:hAnsi="宋体" w:eastAsia="宋体" w:cs="宋体"/>
                <w:color w:val="auto"/>
                <w:kern w:val="0"/>
                <w:sz w:val="24"/>
                <w:lang w:val="en-US" w:eastAsia="zh-CN"/>
              </w:rPr>
            </w:pPr>
            <w:r>
              <w:rPr>
                <w:rFonts w:hint="eastAsia" w:ascii="宋体" w:hAnsi="宋体" w:cs="宋体"/>
                <w:color w:val="auto"/>
                <w:kern w:val="0"/>
                <w:sz w:val="24"/>
                <w:lang w:val="en-US" w:eastAsia="zh-CN"/>
              </w:rPr>
              <w:t>包号（如涉及）</w:t>
            </w:r>
          </w:p>
        </w:tc>
        <w:tc>
          <w:tcPr>
            <w:tcW w:w="6070" w:type="dxa"/>
            <w:noWrap w:val="0"/>
            <w:vAlign w:val="center"/>
          </w:tcPr>
          <w:p>
            <w:pPr>
              <w:tabs>
                <w:tab w:val="left" w:pos="7665"/>
              </w:tabs>
              <w:spacing w:line="276" w:lineRule="auto"/>
              <w:ind w:firstLine="480" w:firstLineChars="200"/>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0" w:hRule="atLeast"/>
          <w:jc w:val="center"/>
        </w:trPr>
        <w:tc>
          <w:tcPr>
            <w:tcW w:w="3130" w:type="dxa"/>
            <w:noWrap w:val="0"/>
            <w:vAlign w:val="center"/>
          </w:tcPr>
          <w:p>
            <w:pPr>
              <w:tabs>
                <w:tab w:val="left" w:pos="7665"/>
              </w:tabs>
              <w:spacing w:line="276" w:lineRule="auto"/>
              <w:jc w:val="center"/>
              <w:rPr>
                <w:rFonts w:hint="eastAsia" w:ascii="宋体" w:hAnsi="宋体" w:cs="宋体"/>
                <w:color w:val="auto"/>
                <w:kern w:val="0"/>
                <w:sz w:val="24"/>
              </w:rPr>
            </w:pPr>
            <w:r>
              <w:rPr>
                <w:rFonts w:hint="eastAsia" w:ascii="宋体" w:hAnsi="宋体" w:cs="宋体"/>
                <w:color w:val="auto"/>
                <w:kern w:val="0"/>
                <w:sz w:val="24"/>
              </w:rPr>
              <w:t>报价</w:t>
            </w:r>
          </w:p>
        </w:tc>
        <w:tc>
          <w:tcPr>
            <w:tcW w:w="6070" w:type="dxa"/>
            <w:noWrap w:val="0"/>
            <w:vAlign w:val="center"/>
          </w:tcPr>
          <w:p>
            <w:pPr>
              <w:tabs>
                <w:tab w:val="left" w:pos="7665"/>
              </w:tabs>
              <w:spacing w:line="276" w:lineRule="auto"/>
              <w:rPr>
                <w:rFonts w:hint="eastAsia" w:ascii="宋体" w:hAnsi="宋体" w:cs="宋体"/>
                <w:color w:val="auto"/>
                <w:kern w:val="0"/>
                <w:sz w:val="24"/>
                <w:u w:val="single"/>
              </w:rPr>
            </w:pPr>
            <w:r>
              <w:rPr>
                <w:rFonts w:hint="eastAsia" w:ascii="宋体" w:hAnsi="宋体" w:cs="宋体"/>
                <w:color w:val="auto"/>
                <w:sz w:val="24"/>
              </w:rPr>
              <w:t>人民币</w:t>
            </w:r>
            <w:r>
              <w:rPr>
                <w:rFonts w:hint="eastAsia" w:ascii="宋体" w:hAnsi="宋体" w:cs="宋体"/>
                <w:color w:val="auto"/>
                <w:sz w:val="24"/>
                <w:u w:val="single"/>
              </w:rPr>
              <w:t xml:space="preserve">        </w:t>
            </w:r>
            <w:r>
              <w:rPr>
                <w:rFonts w:hint="eastAsia" w:ascii="宋体" w:hAnsi="宋体" w:cs="宋体"/>
                <w:color w:val="auto"/>
                <w:sz w:val="24"/>
              </w:rPr>
              <w:t>万元（大写：</w:t>
            </w:r>
            <w:r>
              <w:rPr>
                <w:rFonts w:hint="eastAsia" w:ascii="宋体" w:hAnsi="宋体" w:cs="宋体"/>
                <w:color w:val="auto"/>
                <w:sz w:val="24"/>
                <w:u w:val="single"/>
              </w:rPr>
              <w:t xml:space="preserve">                     </w:t>
            </w:r>
            <w:r>
              <w:rPr>
                <w:rFonts w:hint="eastAsia" w:ascii="宋体" w:hAnsi="宋体" w:cs="宋体"/>
                <w:color w:val="auto"/>
                <w:sz w:val="24"/>
              </w:rPr>
              <w:t>）</w:t>
            </w:r>
          </w:p>
        </w:tc>
      </w:tr>
    </w:tbl>
    <w:p>
      <w:pPr>
        <w:widowControl/>
        <w:spacing w:line="360" w:lineRule="atLeast"/>
        <w:jc w:val="left"/>
        <w:outlineLvl w:val="1"/>
        <w:rPr>
          <w:rFonts w:hint="eastAsia" w:ascii="宋体" w:hAnsi="宋体" w:eastAsia="宋体" w:cs="宋体"/>
          <w:color w:val="auto"/>
          <w:sz w:val="24"/>
        </w:rPr>
      </w:pPr>
      <w:r>
        <w:rPr>
          <w:rFonts w:hint="eastAsia" w:ascii="宋体" w:hAnsi="宋体" w:eastAsia="宋体" w:cs="宋体"/>
          <w:color w:val="auto"/>
          <w:sz w:val="24"/>
        </w:rPr>
        <w:t>注</w:t>
      </w:r>
      <w:r>
        <w:rPr>
          <w:rFonts w:hint="eastAsia" w:ascii="宋体" w:hAnsi="宋体" w:cs="宋体"/>
          <w:color w:val="auto"/>
          <w:sz w:val="24"/>
          <w:lang w:eastAsia="zh-CN"/>
        </w:rPr>
        <w:t>：</w:t>
      </w:r>
      <w:r>
        <w:rPr>
          <w:rFonts w:hint="eastAsia" w:ascii="宋体" w:hAnsi="宋体" w:eastAsia="宋体" w:cs="宋体"/>
          <w:color w:val="auto"/>
          <w:sz w:val="24"/>
        </w:rPr>
        <w:t xml:space="preserve"> 所有报价均用人民币表示</w:t>
      </w:r>
      <w:r>
        <w:rPr>
          <w:rFonts w:hint="eastAsia" w:ascii="宋体" w:hAnsi="宋体" w:cs="宋体"/>
          <w:color w:val="auto"/>
          <w:sz w:val="24"/>
          <w:lang w:eastAsia="zh-CN"/>
        </w:rPr>
        <w:t>，</w:t>
      </w:r>
      <w:r>
        <w:rPr>
          <w:rFonts w:hint="eastAsia" w:ascii="宋体" w:hAnsi="宋体" w:eastAsia="宋体" w:cs="宋体"/>
          <w:color w:val="auto"/>
          <w:sz w:val="24"/>
        </w:rPr>
        <w:t>所报价格是交货地的验收价格，其总价即为履行合同的固定价格。运输、安装、调试、检验、培训、税金和保险等费用以及采购文件规定的其他费用均应包含在报价中。</w:t>
      </w:r>
    </w:p>
    <w:p>
      <w:pPr>
        <w:widowControl/>
        <w:spacing w:line="360" w:lineRule="atLeast"/>
        <w:jc w:val="left"/>
        <w:outlineLvl w:val="1"/>
        <w:rPr>
          <w:rFonts w:hint="eastAsia" w:ascii="宋体" w:hAnsi="宋体" w:eastAsia="宋体" w:cs="宋体"/>
          <w:color w:val="auto"/>
          <w:sz w:val="24"/>
        </w:rPr>
      </w:pPr>
    </w:p>
    <w:p>
      <w:pPr>
        <w:widowControl/>
        <w:spacing w:line="360" w:lineRule="atLeast"/>
        <w:jc w:val="left"/>
        <w:outlineLvl w:val="1"/>
        <w:rPr>
          <w:rFonts w:hint="eastAsia" w:ascii="宋体" w:hAnsi="宋体" w:eastAsia="宋体" w:cs="宋体"/>
          <w:color w:val="auto"/>
          <w:sz w:val="24"/>
        </w:rPr>
      </w:pPr>
      <w:r>
        <w:rPr>
          <w:rFonts w:hint="eastAsia" w:ascii="宋体" w:hAnsi="宋体" w:eastAsia="宋体" w:cs="宋体"/>
          <w:color w:val="auto"/>
          <w:sz w:val="24"/>
        </w:rPr>
        <w:t>供应商名称：XXX（盖单位公章）</w:t>
      </w:r>
    </w:p>
    <w:p>
      <w:pPr>
        <w:widowControl/>
        <w:spacing w:line="360" w:lineRule="atLeast"/>
        <w:jc w:val="left"/>
        <w:outlineLvl w:val="1"/>
        <w:rPr>
          <w:rFonts w:hint="eastAsia" w:ascii="宋体" w:hAnsi="宋体" w:eastAsia="宋体" w:cs="宋体"/>
          <w:color w:val="auto"/>
          <w:sz w:val="24"/>
        </w:rPr>
      </w:pPr>
      <w:r>
        <w:rPr>
          <w:rFonts w:hint="eastAsia" w:ascii="宋体" w:hAnsi="宋体" w:eastAsia="宋体" w:cs="宋体"/>
          <w:color w:val="auto"/>
          <w:sz w:val="24"/>
        </w:rPr>
        <w:t>法定代表人/单位负责人或授权代表（签字或加盖个人印章）：XXX</w:t>
      </w:r>
    </w:p>
    <w:p>
      <w:pPr>
        <w:widowControl/>
        <w:spacing w:line="360" w:lineRule="atLeast"/>
        <w:jc w:val="left"/>
        <w:outlineLvl w:val="1"/>
        <w:rPr>
          <w:rFonts w:hint="eastAsia" w:ascii="宋体" w:hAnsi="宋体" w:eastAsia="宋体" w:cs="宋体"/>
          <w:color w:val="auto"/>
          <w:sz w:val="24"/>
        </w:rPr>
      </w:pPr>
      <w:r>
        <w:rPr>
          <w:rFonts w:hint="eastAsia" w:ascii="宋体" w:hAnsi="宋体" w:eastAsia="宋体" w:cs="宋体"/>
          <w:color w:val="auto"/>
          <w:sz w:val="24"/>
        </w:rPr>
        <w:t xml:space="preserve">日      期：XXX年XXX月XXX日 </w:t>
      </w:r>
    </w:p>
    <w:p>
      <w:pPr>
        <w:widowControl/>
        <w:spacing w:line="360" w:lineRule="atLeast"/>
        <w:ind w:firstLine="411" w:firstLineChars="196"/>
        <w:jc w:val="left"/>
        <w:outlineLvl w:val="1"/>
        <w:rPr>
          <w:rFonts w:hint="eastAsia" w:ascii="宋体" w:hAnsi="宋体" w:eastAsia="宋体" w:cs="宋体"/>
          <w:color w:val="auto"/>
          <w:sz w:val="24"/>
          <w:lang w:eastAsia="zh-CN"/>
        </w:rPr>
      </w:pPr>
      <w:r>
        <w:rPr>
          <w:rFonts w:hint="eastAsia" w:ascii="宋体" w:hAnsi="宋体" w:eastAsia="宋体" w:cs="宋体"/>
          <w:color w:val="auto"/>
          <w:szCs w:val="21"/>
        </w:rPr>
        <w:br w:type="page"/>
      </w:r>
      <w:r>
        <w:rPr>
          <w:rFonts w:hint="eastAsia" w:ascii="宋体" w:hAnsi="宋体" w:eastAsia="宋体" w:cs="宋体"/>
          <w:b/>
          <w:color w:val="auto"/>
          <w:sz w:val="32"/>
          <w:szCs w:val="32"/>
        </w:rPr>
        <w:t>格式2-1</w:t>
      </w:r>
      <w:r>
        <w:rPr>
          <w:rFonts w:hint="eastAsia" w:ascii="宋体" w:hAnsi="宋体" w:cs="宋体"/>
          <w:b/>
          <w:color w:val="auto"/>
          <w:sz w:val="32"/>
          <w:szCs w:val="32"/>
          <w:lang w:val="en-US" w:eastAsia="zh-CN"/>
        </w:rPr>
        <w:t>3</w:t>
      </w:r>
    </w:p>
    <w:p>
      <w:pPr>
        <w:widowControl/>
        <w:spacing w:line="360" w:lineRule="atLeast"/>
        <w:jc w:val="left"/>
        <w:outlineLvl w:val="1"/>
        <w:rPr>
          <w:rFonts w:hint="eastAsia" w:ascii="宋体" w:hAnsi="宋体" w:eastAsia="宋体" w:cs="宋体"/>
          <w:color w:val="auto"/>
          <w:szCs w:val="21"/>
          <w:lang w:eastAsia="zh-CN"/>
        </w:rPr>
      </w:pPr>
    </w:p>
    <w:p>
      <w:pPr>
        <w:widowControl/>
        <w:spacing w:line="360" w:lineRule="atLeast"/>
        <w:jc w:val="center"/>
        <w:outlineLvl w:val="1"/>
        <w:rPr>
          <w:rFonts w:hint="eastAsia" w:ascii="宋体" w:hAnsi="宋体" w:eastAsia="宋体" w:cs="宋体"/>
          <w:b/>
          <w:color w:val="auto"/>
          <w:sz w:val="32"/>
          <w:szCs w:val="32"/>
        </w:rPr>
      </w:pPr>
      <w:r>
        <w:rPr>
          <w:rFonts w:hint="eastAsia" w:ascii="宋体" w:hAnsi="宋体" w:eastAsia="宋体" w:cs="宋体"/>
          <w:b/>
          <w:color w:val="auto"/>
          <w:sz w:val="32"/>
          <w:szCs w:val="32"/>
        </w:rPr>
        <w:t xml:space="preserve"> 分项报价明细表</w:t>
      </w:r>
    </w:p>
    <w:p>
      <w:pPr>
        <w:widowControl/>
        <w:spacing w:line="360" w:lineRule="atLeast"/>
        <w:jc w:val="left"/>
        <w:outlineLvl w:val="1"/>
        <w:rPr>
          <w:rFonts w:hint="eastAsia" w:ascii="宋体" w:hAnsi="宋体" w:eastAsia="宋体" w:cs="宋体"/>
          <w:color w:val="auto"/>
          <w:sz w:val="24"/>
        </w:rPr>
      </w:pPr>
      <w:r>
        <w:rPr>
          <w:rFonts w:hint="eastAsia" w:ascii="宋体" w:hAnsi="宋体" w:eastAsia="宋体" w:cs="宋体"/>
          <w:color w:val="auto"/>
          <w:sz w:val="24"/>
        </w:rPr>
        <w:t>项目名称：</w:t>
      </w:r>
    </w:p>
    <w:p>
      <w:pPr>
        <w:widowControl/>
        <w:spacing w:line="360" w:lineRule="atLeast"/>
        <w:jc w:val="left"/>
        <w:outlineLvl w:val="1"/>
        <w:rPr>
          <w:rFonts w:hint="eastAsia" w:ascii="宋体" w:hAnsi="宋体" w:eastAsia="宋体" w:cs="宋体"/>
          <w:color w:val="auto"/>
          <w:sz w:val="24"/>
        </w:rPr>
      </w:pPr>
      <w:r>
        <w:rPr>
          <w:rFonts w:hint="eastAsia" w:ascii="宋体" w:hAnsi="宋体" w:eastAsia="宋体" w:cs="宋体"/>
          <w:color w:val="auto"/>
          <w:sz w:val="24"/>
        </w:rPr>
        <w:t>采购编号：</w:t>
      </w:r>
    </w:p>
    <w:p>
      <w:pPr>
        <w:widowControl/>
        <w:spacing w:line="360" w:lineRule="atLeast"/>
        <w:jc w:val="left"/>
        <w:outlineLvl w:val="1"/>
        <w:rPr>
          <w:rFonts w:hint="eastAsia" w:ascii="宋体" w:hAnsi="宋体" w:eastAsia="宋体" w:cs="宋体"/>
          <w:color w:val="auto"/>
          <w:sz w:val="24"/>
        </w:rPr>
      </w:pPr>
      <w:r>
        <w:rPr>
          <w:rFonts w:hint="eastAsia" w:ascii="宋体" w:hAnsi="宋体" w:eastAsia="宋体" w:cs="宋体"/>
          <w:color w:val="auto"/>
          <w:sz w:val="24"/>
        </w:rPr>
        <w:t>第XX包</w:t>
      </w:r>
      <w:r>
        <w:rPr>
          <w:rFonts w:hint="eastAsia" w:ascii="宋体" w:hAnsi="宋体" w:cs="宋体"/>
          <w:color w:val="auto"/>
          <w:sz w:val="24"/>
          <w:lang w:eastAsia="zh-CN"/>
        </w:rPr>
        <w:t>（</w:t>
      </w:r>
      <w:r>
        <w:rPr>
          <w:rFonts w:hint="eastAsia" w:ascii="宋体" w:hAnsi="宋体" w:cs="宋体"/>
          <w:color w:val="auto"/>
          <w:sz w:val="24"/>
          <w:lang w:val="en-US" w:eastAsia="zh-CN"/>
        </w:rPr>
        <w:t>如涉及</w:t>
      </w:r>
      <w:r>
        <w:rPr>
          <w:rFonts w:hint="eastAsia" w:ascii="宋体" w:hAnsi="宋体" w:cs="宋体"/>
          <w:color w:val="auto"/>
          <w:sz w:val="24"/>
          <w:lang w:eastAsia="zh-CN"/>
        </w:rPr>
        <w:t>）</w:t>
      </w:r>
    </w:p>
    <w:tbl>
      <w:tblPr>
        <w:tblStyle w:val="18"/>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
        <w:gridCol w:w="1196"/>
        <w:gridCol w:w="1360"/>
        <w:gridCol w:w="2100"/>
        <w:gridCol w:w="865"/>
        <w:gridCol w:w="851"/>
        <w:gridCol w:w="850"/>
        <w:gridCol w:w="851"/>
        <w:gridCol w:w="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8" w:hRule="exact"/>
          <w:jc w:val="center"/>
        </w:trPr>
        <w:tc>
          <w:tcPr>
            <w:tcW w:w="392" w:type="dxa"/>
            <w:vAlign w:val="center"/>
          </w:tcPr>
          <w:p>
            <w:pPr>
              <w:widowControl/>
              <w:spacing w:line="360" w:lineRule="atLeast"/>
              <w:jc w:val="center"/>
              <w:outlineLvl w:val="1"/>
              <w:rPr>
                <w:rFonts w:hint="eastAsia" w:ascii="宋体" w:hAnsi="宋体" w:eastAsia="宋体" w:cs="宋体"/>
                <w:color w:val="auto"/>
                <w:sz w:val="24"/>
              </w:rPr>
            </w:pPr>
            <w:r>
              <w:rPr>
                <w:rFonts w:hint="eastAsia" w:ascii="宋体" w:hAnsi="宋体" w:eastAsia="宋体" w:cs="宋体"/>
                <w:color w:val="auto"/>
                <w:sz w:val="24"/>
              </w:rPr>
              <w:t>序号</w:t>
            </w:r>
          </w:p>
        </w:tc>
        <w:tc>
          <w:tcPr>
            <w:tcW w:w="1196" w:type="dxa"/>
            <w:vAlign w:val="center"/>
          </w:tcPr>
          <w:p>
            <w:pPr>
              <w:widowControl/>
              <w:spacing w:line="360" w:lineRule="atLeast"/>
              <w:jc w:val="center"/>
              <w:outlineLvl w:val="1"/>
              <w:rPr>
                <w:rFonts w:hint="eastAsia" w:ascii="宋体" w:hAnsi="宋体" w:eastAsia="宋体" w:cs="宋体"/>
                <w:color w:val="auto"/>
                <w:sz w:val="24"/>
              </w:rPr>
            </w:pPr>
            <w:r>
              <w:rPr>
                <w:rFonts w:hint="eastAsia" w:ascii="宋体" w:hAnsi="宋体" w:eastAsia="宋体" w:cs="宋体"/>
                <w:color w:val="auto"/>
                <w:sz w:val="24"/>
              </w:rPr>
              <w:t>产品名称</w:t>
            </w:r>
          </w:p>
        </w:tc>
        <w:tc>
          <w:tcPr>
            <w:tcW w:w="1360" w:type="dxa"/>
            <w:vAlign w:val="center"/>
          </w:tcPr>
          <w:p>
            <w:pPr>
              <w:widowControl/>
              <w:spacing w:line="360" w:lineRule="atLeast"/>
              <w:jc w:val="center"/>
              <w:outlineLvl w:val="1"/>
              <w:rPr>
                <w:rFonts w:hint="eastAsia" w:ascii="宋体" w:hAnsi="宋体" w:eastAsia="宋体" w:cs="宋体"/>
                <w:color w:val="auto"/>
                <w:sz w:val="24"/>
              </w:rPr>
            </w:pPr>
            <w:r>
              <w:rPr>
                <w:rFonts w:hint="eastAsia" w:ascii="宋体" w:hAnsi="宋体" w:eastAsia="宋体" w:cs="宋体"/>
                <w:color w:val="auto"/>
                <w:sz w:val="24"/>
              </w:rPr>
              <w:t>规格型号</w:t>
            </w:r>
          </w:p>
        </w:tc>
        <w:tc>
          <w:tcPr>
            <w:tcW w:w="2100" w:type="dxa"/>
            <w:vAlign w:val="center"/>
          </w:tcPr>
          <w:p>
            <w:pPr>
              <w:widowControl/>
              <w:spacing w:line="360" w:lineRule="atLeast"/>
              <w:jc w:val="center"/>
              <w:outlineLvl w:val="1"/>
              <w:rPr>
                <w:rFonts w:hint="eastAsia" w:ascii="宋体" w:hAnsi="宋体" w:eastAsia="宋体" w:cs="宋体"/>
                <w:color w:val="auto"/>
                <w:sz w:val="24"/>
              </w:rPr>
            </w:pPr>
            <w:r>
              <w:rPr>
                <w:rFonts w:hint="eastAsia" w:ascii="宋体" w:hAnsi="宋体" w:eastAsia="宋体" w:cs="宋体"/>
                <w:color w:val="auto"/>
                <w:sz w:val="24"/>
              </w:rPr>
              <w:t>品牌</w:t>
            </w:r>
          </w:p>
        </w:tc>
        <w:tc>
          <w:tcPr>
            <w:tcW w:w="865" w:type="dxa"/>
            <w:vAlign w:val="center"/>
          </w:tcPr>
          <w:p>
            <w:pPr>
              <w:widowControl/>
              <w:spacing w:line="360" w:lineRule="atLeast"/>
              <w:jc w:val="center"/>
              <w:outlineLvl w:val="1"/>
              <w:rPr>
                <w:rFonts w:hint="eastAsia" w:ascii="宋体" w:hAnsi="宋体" w:eastAsia="宋体" w:cs="宋体"/>
                <w:color w:val="auto"/>
                <w:sz w:val="24"/>
              </w:rPr>
            </w:pPr>
            <w:r>
              <w:rPr>
                <w:rFonts w:hint="eastAsia" w:ascii="宋体" w:hAnsi="宋体" w:eastAsia="宋体" w:cs="宋体"/>
                <w:color w:val="auto"/>
                <w:sz w:val="24"/>
              </w:rPr>
              <w:t>单位</w:t>
            </w:r>
          </w:p>
        </w:tc>
        <w:tc>
          <w:tcPr>
            <w:tcW w:w="851" w:type="dxa"/>
            <w:vAlign w:val="center"/>
          </w:tcPr>
          <w:p>
            <w:pPr>
              <w:widowControl/>
              <w:spacing w:line="360" w:lineRule="atLeast"/>
              <w:jc w:val="center"/>
              <w:outlineLvl w:val="1"/>
              <w:rPr>
                <w:rFonts w:hint="eastAsia" w:ascii="宋体" w:hAnsi="宋体" w:eastAsia="宋体" w:cs="宋体"/>
                <w:color w:val="auto"/>
                <w:sz w:val="24"/>
              </w:rPr>
            </w:pPr>
            <w:r>
              <w:rPr>
                <w:rFonts w:hint="eastAsia" w:ascii="宋体" w:hAnsi="宋体" w:eastAsia="宋体" w:cs="宋体"/>
                <w:color w:val="auto"/>
                <w:sz w:val="24"/>
              </w:rPr>
              <w:t>数量</w:t>
            </w:r>
          </w:p>
        </w:tc>
        <w:tc>
          <w:tcPr>
            <w:tcW w:w="850" w:type="dxa"/>
            <w:vAlign w:val="center"/>
          </w:tcPr>
          <w:p>
            <w:pPr>
              <w:widowControl/>
              <w:spacing w:line="360" w:lineRule="atLeast"/>
              <w:jc w:val="center"/>
              <w:outlineLvl w:val="1"/>
              <w:rPr>
                <w:rFonts w:hint="eastAsia" w:ascii="宋体" w:hAnsi="宋体" w:eastAsia="宋体" w:cs="宋体"/>
                <w:color w:val="auto"/>
                <w:sz w:val="24"/>
              </w:rPr>
            </w:pPr>
            <w:r>
              <w:rPr>
                <w:rFonts w:hint="eastAsia" w:ascii="宋体" w:hAnsi="宋体" w:eastAsia="宋体" w:cs="宋体"/>
                <w:color w:val="auto"/>
                <w:sz w:val="24"/>
              </w:rPr>
              <w:t>单价</w:t>
            </w:r>
          </w:p>
        </w:tc>
        <w:tc>
          <w:tcPr>
            <w:tcW w:w="851" w:type="dxa"/>
            <w:vAlign w:val="center"/>
          </w:tcPr>
          <w:p>
            <w:pPr>
              <w:widowControl/>
              <w:spacing w:line="360" w:lineRule="atLeast"/>
              <w:jc w:val="center"/>
              <w:outlineLvl w:val="1"/>
              <w:rPr>
                <w:rFonts w:hint="eastAsia" w:ascii="宋体" w:hAnsi="宋体" w:eastAsia="宋体" w:cs="宋体"/>
                <w:color w:val="auto"/>
                <w:sz w:val="24"/>
              </w:rPr>
            </w:pPr>
            <w:r>
              <w:rPr>
                <w:rFonts w:hint="eastAsia" w:ascii="宋体" w:hAnsi="宋体" w:eastAsia="宋体" w:cs="宋体"/>
                <w:color w:val="auto"/>
                <w:sz w:val="24"/>
              </w:rPr>
              <w:t>金额</w:t>
            </w:r>
          </w:p>
        </w:tc>
        <w:tc>
          <w:tcPr>
            <w:tcW w:w="574" w:type="dxa"/>
            <w:vAlign w:val="center"/>
          </w:tcPr>
          <w:p>
            <w:pPr>
              <w:widowControl/>
              <w:spacing w:line="360" w:lineRule="atLeast"/>
              <w:outlineLvl w:val="1"/>
              <w:rPr>
                <w:rFonts w:hint="eastAsia" w:ascii="宋体" w:hAnsi="宋体" w:eastAsia="宋体" w:cs="宋体"/>
                <w:color w:val="auto"/>
                <w:sz w:val="24"/>
              </w:rPr>
            </w:pPr>
            <w:r>
              <w:rPr>
                <w:rFonts w:hint="eastAsia" w:ascii="宋体" w:hAnsi="宋体" w:eastAsia="宋体" w:cs="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392"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1196"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1360"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2100"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865"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851"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850"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851"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574"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392"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1196"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1360"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2100"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865"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851"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850"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851"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574"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392"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1196"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1360"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2100"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865"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851"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850"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851"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574"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392"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1196"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1360"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2100"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865"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851"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850"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851"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574"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9039" w:type="dxa"/>
            <w:gridSpan w:val="9"/>
            <w:tcBorders>
              <w:top w:val="single" w:color="auto" w:sz="4" w:space="0"/>
              <w:bottom w:val="single" w:color="auto" w:sz="4" w:space="0"/>
            </w:tcBorders>
            <w:vAlign w:val="center"/>
          </w:tcPr>
          <w:p>
            <w:pPr>
              <w:widowControl/>
              <w:spacing w:line="360" w:lineRule="atLeast"/>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分项报价合计（万元）：   大写：</w:t>
            </w:r>
          </w:p>
        </w:tc>
      </w:tr>
    </w:tbl>
    <w:p>
      <w:pPr>
        <w:widowControl/>
        <w:spacing w:line="360" w:lineRule="atLeast"/>
        <w:jc w:val="left"/>
        <w:outlineLvl w:val="1"/>
        <w:rPr>
          <w:rFonts w:hint="eastAsia" w:ascii="宋体" w:hAnsi="宋体" w:eastAsia="宋体" w:cs="宋体"/>
          <w:color w:val="auto"/>
          <w:sz w:val="24"/>
        </w:rPr>
      </w:pPr>
    </w:p>
    <w:p>
      <w:pPr>
        <w:widowControl/>
        <w:spacing w:line="360" w:lineRule="atLeast"/>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注：1、供应商应按“分项报价明细表”的格式详细报出总价的各个组成部分的报价。</w:t>
      </w:r>
    </w:p>
    <w:p>
      <w:pPr>
        <w:widowControl/>
        <w:spacing w:line="360" w:lineRule="atLeast"/>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 xml:space="preserve">    2、“分项报价明细表”各分项报价合计应当与“报价一览表”报价合计相等。</w:t>
      </w:r>
    </w:p>
    <w:p>
      <w:pPr>
        <w:widowControl/>
        <w:spacing w:line="360" w:lineRule="atLeast"/>
        <w:ind w:firstLine="472" w:firstLineChars="196"/>
        <w:jc w:val="left"/>
        <w:outlineLvl w:val="1"/>
        <w:rPr>
          <w:rFonts w:hint="eastAsia" w:ascii="宋体" w:hAnsi="宋体" w:eastAsia="宋体" w:cs="宋体"/>
          <w:b/>
          <w:color w:val="auto"/>
          <w:sz w:val="24"/>
        </w:rPr>
      </w:pPr>
    </w:p>
    <w:p>
      <w:pPr>
        <w:widowControl/>
        <w:spacing w:line="360" w:lineRule="atLeast"/>
        <w:ind w:firstLine="472" w:firstLineChars="196"/>
        <w:jc w:val="left"/>
        <w:outlineLvl w:val="1"/>
        <w:rPr>
          <w:rFonts w:hint="eastAsia" w:ascii="宋体" w:hAnsi="宋体" w:eastAsia="宋体" w:cs="宋体"/>
          <w:b/>
          <w:color w:val="auto"/>
          <w:sz w:val="24"/>
        </w:rPr>
      </w:pPr>
    </w:p>
    <w:p>
      <w:pPr>
        <w:ind w:firstLine="540"/>
        <w:jc w:val="left"/>
        <w:rPr>
          <w:rFonts w:hint="eastAsia" w:ascii="宋体" w:hAnsi="宋体" w:eastAsia="宋体" w:cs="宋体"/>
          <w:color w:val="auto"/>
          <w:sz w:val="24"/>
        </w:rPr>
      </w:pPr>
      <w:r>
        <w:rPr>
          <w:rFonts w:hint="eastAsia" w:ascii="宋体" w:hAnsi="宋体" w:eastAsia="宋体" w:cs="宋体"/>
          <w:color w:val="auto"/>
          <w:sz w:val="24"/>
        </w:rPr>
        <w:t>供应商名称：XXX（盖单位公章）</w:t>
      </w:r>
    </w:p>
    <w:p>
      <w:pPr>
        <w:ind w:firstLine="540"/>
        <w:jc w:val="left"/>
        <w:rPr>
          <w:rFonts w:hint="eastAsia" w:ascii="宋体" w:hAnsi="宋体" w:eastAsia="宋体" w:cs="宋体"/>
          <w:color w:val="auto"/>
          <w:sz w:val="24"/>
        </w:rPr>
      </w:pPr>
      <w:r>
        <w:rPr>
          <w:rFonts w:hint="eastAsia" w:ascii="宋体" w:hAnsi="宋体" w:eastAsia="宋体" w:cs="宋体"/>
          <w:color w:val="auto"/>
          <w:sz w:val="24"/>
        </w:rPr>
        <w:t>法定代表人/单位负责人或授权代表（签字或加盖个人印章）：XXX</w:t>
      </w:r>
    </w:p>
    <w:p>
      <w:pPr>
        <w:ind w:firstLine="540"/>
        <w:jc w:val="left"/>
        <w:rPr>
          <w:rFonts w:hint="eastAsia" w:ascii="宋体" w:hAnsi="宋体" w:eastAsia="宋体" w:cs="宋体"/>
          <w:color w:val="auto"/>
          <w:szCs w:val="21"/>
        </w:rPr>
      </w:pPr>
      <w:r>
        <w:rPr>
          <w:rFonts w:hint="eastAsia" w:ascii="宋体" w:hAnsi="宋体" w:eastAsia="宋体" w:cs="宋体"/>
          <w:color w:val="auto"/>
          <w:sz w:val="24"/>
        </w:rPr>
        <w:t xml:space="preserve">日      期：XXX年XXX月XXX日 </w:t>
      </w:r>
    </w:p>
    <w:bookmarkEnd w:id="94"/>
    <w:p>
      <w:pPr>
        <w:widowControl/>
        <w:spacing w:line="360" w:lineRule="atLeast"/>
        <w:ind w:firstLine="411" w:firstLineChars="196"/>
        <w:jc w:val="left"/>
        <w:outlineLvl w:val="1"/>
        <w:rPr>
          <w:rFonts w:hint="eastAsia" w:ascii="宋体" w:hAnsi="宋体" w:eastAsia="宋体" w:cs="宋体"/>
          <w:color w:val="auto"/>
          <w:sz w:val="24"/>
          <w:lang w:eastAsia="zh-CN"/>
        </w:rPr>
      </w:pPr>
      <w:r>
        <w:rPr>
          <w:rFonts w:hint="eastAsia" w:ascii="宋体" w:hAnsi="宋体" w:eastAsia="宋体" w:cs="宋体"/>
          <w:color w:val="auto"/>
        </w:rPr>
        <w:br w:type="page"/>
      </w:r>
      <w:r>
        <w:rPr>
          <w:rFonts w:hint="eastAsia" w:ascii="宋体" w:hAnsi="宋体" w:eastAsia="宋体" w:cs="宋体"/>
          <w:b/>
          <w:color w:val="auto"/>
          <w:sz w:val="32"/>
          <w:szCs w:val="32"/>
        </w:rPr>
        <w:t>格式2-1</w:t>
      </w:r>
      <w:r>
        <w:rPr>
          <w:rFonts w:hint="eastAsia" w:ascii="宋体" w:hAnsi="宋体" w:cs="宋体"/>
          <w:b/>
          <w:color w:val="auto"/>
          <w:sz w:val="32"/>
          <w:szCs w:val="32"/>
          <w:lang w:val="en-US" w:eastAsia="zh-CN"/>
        </w:rPr>
        <w:t>4</w:t>
      </w:r>
    </w:p>
    <w:p>
      <w:pPr>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 xml:space="preserve"> </w:t>
      </w:r>
      <w:r>
        <w:rPr>
          <w:rFonts w:hint="eastAsia" w:ascii="宋体" w:hAnsi="宋体" w:cs="宋体"/>
          <w:b/>
          <w:color w:val="auto"/>
          <w:sz w:val="32"/>
          <w:szCs w:val="32"/>
          <w:lang w:eastAsia="zh-CN"/>
        </w:rPr>
        <w:t>（</w:t>
      </w:r>
      <w:r>
        <w:rPr>
          <w:rFonts w:hint="eastAsia" w:ascii="宋体" w:hAnsi="宋体" w:cs="宋体"/>
          <w:b/>
          <w:color w:val="auto"/>
          <w:sz w:val="32"/>
          <w:szCs w:val="32"/>
          <w:lang w:val="en-US" w:eastAsia="zh-CN"/>
        </w:rPr>
        <w:t>第X轮/最终</w:t>
      </w:r>
      <w:r>
        <w:rPr>
          <w:rFonts w:hint="eastAsia" w:ascii="宋体" w:hAnsi="宋体" w:cs="宋体"/>
          <w:b/>
          <w:color w:val="auto"/>
          <w:sz w:val="32"/>
          <w:szCs w:val="32"/>
          <w:lang w:eastAsia="zh-CN"/>
        </w:rPr>
        <w:t>）</w:t>
      </w:r>
      <w:r>
        <w:rPr>
          <w:rFonts w:hint="eastAsia" w:ascii="宋体" w:hAnsi="宋体" w:eastAsia="宋体" w:cs="宋体"/>
          <w:b/>
          <w:color w:val="auto"/>
          <w:sz w:val="32"/>
          <w:szCs w:val="32"/>
        </w:rPr>
        <w:t>报价一览表</w:t>
      </w:r>
    </w:p>
    <w:p>
      <w:pPr>
        <w:jc w:val="left"/>
        <w:rPr>
          <w:rFonts w:hint="eastAsia" w:ascii="宋体" w:hAnsi="宋体" w:eastAsia="宋体" w:cs="宋体"/>
          <w:color w:val="auto"/>
          <w:szCs w:val="21"/>
        </w:rPr>
      </w:pPr>
    </w:p>
    <w:p>
      <w:pPr>
        <w:snapToGrid w:val="0"/>
        <w:spacing w:line="400" w:lineRule="exact"/>
        <w:jc w:val="center"/>
        <w:outlineLvl w:val="1"/>
        <w:rPr>
          <w:rFonts w:hint="eastAsia" w:ascii="宋体" w:hAnsi="宋体" w:cs="宋体"/>
          <w:b/>
          <w:color w:val="auto"/>
          <w:sz w:val="32"/>
          <w:szCs w:val="32"/>
        </w:rPr>
      </w:pPr>
    </w:p>
    <w:tbl>
      <w:tblPr>
        <w:tblStyle w:val="18"/>
        <w:tblW w:w="9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0"/>
        <w:gridCol w:w="6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3130" w:type="dxa"/>
            <w:noWrap w:val="0"/>
            <w:vAlign w:val="center"/>
          </w:tcPr>
          <w:p>
            <w:pPr>
              <w:tabs>
                <w:tab w:val="left" w:pos="7665"/>
              </w:tabs>
              <w:spacing w:line="276" w:lineRule="auto"/>
              <w:jc w:val="center"/>
              <w:rPr>
                <w:rFonts w:hint="eastAsia" w:ascii="宋体" w:hAnsi="宋体" w:cs="宋体"/>
                <w:color w:val="auto"/>
                <w:kern w:val="0"/>
                <w:sz w:val="24"/>
              </w:rPr>
            </w:pPr>
            <w:r>
              <w:rPr>
                <w:rFonts w:hint="eastAsia" w:ascii="宋体" w:hAnsi="宋体" w:cs="宋体"/>
                <w:color w:val="auto"/>
                <w:kern w:val="0"/>
                <w:sz w:val="24"/>
              </w:rPr>
              <w:t>采购项目名称</w:t>
            </w:r>
          </w:p>
        </w:tc>
        <w:tc>
          <w:tcPr>
            <w:tcW w:w="6070" w:type="dxa"/>
            <w:noWrap w:val="0"/>
            <w:vAlign w:val="center"/>
          </w:tcPr>
          <w:p>
            <w:pPr>
              <w:tabs>
                <w:tab w:val="left" w:pos="7665"/>
              </w:tabs>
              <w:spacing w:line="276" w:lineRule="auto"/>
              <w:ind w:firstLine="480" w:firstLineChars="200"/>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3130" w:type="dxa"/>
            <w:noWrap w:val="0"/>
            <w:vAlign w:val="center"/>
          </w:tcPr>
          <w:p>
            <w:pPr>
              <w:tabs>
                <w:tab w:val="left" w:pos="7665"/>
              </w:tabs>
              <w:spacing w:line="276" w:lineRule="auto"/>
              <w:jc w:val="center"/>
              <w:rPr>
                <w:rFonts w:hint="eastAsia" w:ascii="宋体" w:hAnsi="宋体" w:cs="宋体"/>
                <w:color w:val="auto"/>
                <w:kern w:val="0"/>
                <w:sz w:val="24"/>
              </w:rPr>
            </w:pPr>
            <w:r>
              <w:rPr>
                <w:rFonts w:hint="eastAsia" w:ascii="宋体" w:hAnsi="宋体" w:cs="宋体"/>
                <w:color w:val="auto"/>
                <w:kern w:val="0"/>
                <w:sz w:val="24"/>
              </w:rPr>
              <w:t>采购项目编号</w:t>
            </w:r>
          </w:p>
        </w:tc>
        <w:tc>
          <w:tcPr>
            <w:tcW w:w="6070" w:type="dxa"/>
            <w:noWrap w:val="0"/>
            <w:vAlign w:val="center"/>
          </w:tcPr>
          <w:p>
            <w:pPr>
              <w:tabs>
                <w:tab w:val="left" w:pos="7665"/>
              </w:tabs>
              <w:spacing w:line="276" w:lineRule="auto"/>
              <w:ind w:firstLine="480" w:firstLineChars="200"/>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3130" w:type="dxa"/>
            <w:noWrap w:val="0"/>
            <w:vAlign w:val="center"/>
          </w:tcPr>
          <w:p>
            <w:pPr>
              <w:tabs>
                <w:tab w:val="left" w:pos="7665"/>
              </w:tabs>
              <w:spacing w:line="276" w:lineRule="auto"/>
              <w:jc w:val="center"/>
              <w:rPr>
                <w:rFonts w:hint="eastAsia" w:ascii="宋体" w:hAnsi="宋体" w:eastAsia="宋体" w:cs="宋体"/>
                <w:color w:val="auto"/>
                <w:kern w:val="0"/>
                <w:sz w:val="24"/>
                <w:lang w:val="en-US" w:eastAsia="zh-CN"/>
              </w:rPr>
            </w:pPr>
            <w:r>
              <w:rPr>
                <w:rFonts w:hint="eastAsia" w:ascii="宋体" w:hAnsi="宋体" w:cs="宋体"/>
                <w:color w:val="auto"/>
                <w:kern w:val="0"/>
                <w:sz w:val="24"/>
                <w:lang w:val="en-US" w:eastAsia="zh-CN"/>
              </w:rPr>
              <w:t>包号（如涉及）</w:t>
            </w:r>
          </w:p>
        </w:tc>
        <w:tc>
          <w:tcPr>
            <w:tcW w:w="6070" w:type="dxa"/>
            <w:noWrap w:val="0"/>
            <w:vAlign w:val="center"/>
          </w:tcPr>
          <w:p>
            <w:pPr>
              <w:tabs>
                <w:tab w:val="left" w:pos="7665"/>
              </w:tabs>
              <w:spacing w:line="276" w:lineRule="auto"/>
              <w:ind w:firstLine="480" w:firstLineChars="200"/>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0" w:hRule="atLeast"/>
          <w:jc w:val="center"/>
        </w:trPr>
        <w:tc>
          <w:tcPr>
            <w:tcW w:w="3130" w:type="dxa"/>
            <w:noWrap w:val="0"/>
            <w:vAlign w:val="center"/>
          </w:tcPr>
          <w:p>
            <w:pPr>
              <w:tabs>
                <w:tab w:val="left" w:pos="7665"/>
              </w:tabs>
              <w:spacing w:line="276" w:lineRule="auto"/>
              <w:jc w:val="center"/>
              <w:rPr>
                <w:rFonts w:hint="eastAsia" w:ascii="宋体" w:hAnsi="宋体" w:cs="宋体"/>
                <w:color w:val="auto"/>
                <w:kern w:val="0"/>
                <w:sz w:val="24"/>
              </w:rPr>
            </w:pPr>
            <w:r>
              <w:rPr>
                <w:rFonts w:hint="eastAsia" w:ascii="宋体" w:hAnsi="宋体" w:cs="宋体"/>
                <w:color w:val="auto"/>
                <w:kern w:val="0"/>
                <w:sz w:val="24"/>
              </w:rPr>
              <w:t>报价</w:t>
            </w:r>
          </w:p>
        </w:tc>
        <w:tc>
          <w:tcPr>
            <w:tcW w:w="6070" w:type="dxa"/>
            <w:noWrap w:val="0"/>
            <w:vAlign w:val="center"/>
          </w:tcPr>
          <w:p>
            <w:pPr>
              <w:tabs>
                <w:tab w:val="left" w:pos="7665"/>
              </w:tabs>
              <w:spacing w:line="276" w:lineRule="auto"/>
              <w:rPr>
                <w:rFonts w:hint="eastAsia" w:ascii="宋体" w:hAnsi="宋体" w:cs="宋体"/>
                <w:color w:val="auto"/>
                <w:kern w:val="0"/>
                <w:sz w:val="24"/>
                <w:u w:val="single"/>
              </w:rPr>
            </w:pPr>
            <w:r>
              <w:rPr>
                <w:rFonts w:hint="eastAsia" w:ascii="宋体" w:hAnsi="宋体" w:cs="宋体"/>
                <w:color w:val="auto"/>
                <w:sz w:val="24"/>
              </w:rPr>
              <w:t>人民币</w:t>
            </w:r>
            <w:r>
              <w:rPr>
                <w:rFonts w:hint="eastAsia" w:ascii="宋体" w:hAnsi="宋体" w:cs="宋体"/>
                <w:color w:val="auto"/>
                <w:sz w:val="24"/>
                <w:u w:val="single"/>
              </w:rPr>
              <w:t xml:space="preserve">        </w:t>
            </w:r>
            <w:r>
              <w:rPr>
                <w:rFonts w:hint="eastAsia" w:ascii="宋体" w:hAnsi="宋体" w:cs="宋体"/>
                <w:color w:val="auto"/>
                <w:sz w:val="24"/>
              </w:rPr>
              <w:t>万元（大写：</w:t>
            </w:r>
            <w:r>
              <w:rPr>
                <w:rFonts w:hint="eastAsia" w:ascii="宋体" w:hAnsi="宋体" w:cs="宋体"/>
                <w:color w:val="auto"/>
                <w:sz w:val="24"/>
                <w:u w:val="single"/>
              </w:rPr>
              <w:t xml:space="preserve">                     </w:t>
            </w:r>
            <w:r>
              <w:rPr>
                <w:rFonts w:hint="eastAsia" w:ascii="宋体" w:hAnsi="宋体" w:cs="宋体"/>
                <w:color w:val="auto"/>
                <w:sz w:val="24"/>
              </w:rPr>
              <w:t>）</w:t>
            </w:r>
          </w:p>
        </w:tc>
      </w:tr>
    </w:tbl>
    <w:p>
      <w:pPr>
        <w:widowControl/>
        <w:spacing w:line="360" w:lineRule="atLeast"/>
        <w:jc w:val="left"/>
        <w:outlineLvl w:val="1"/>
        <w:rPr>
          <w:rFonts w:hint="eastAsia" w:ascii="宋体" w:hAnsi="宋体" w:eastAsia="宋体" w:cs="宋体"/>
          <w:color w:val="auto"/>
          <w:sz w:val="24"/>
        </w:rPr>
      </w:pPr>
      <w:r>
        <w:rPr>
          <w:rFonts w:hint="eastAsia" w:ascii="宋体" w:hAnsi="宋体" w:eastAsia="宋体" w:cs="宋体"/>
          <w:color w:val="auto"/>
          <w:sz w:val="24"/>
        </w:rPr>
        <w:t>注</w:t>
      </w:r>
      <w:r>
        <w:rPr>
          <w:rFonts w:hint="eastAsia" w:ascii="宋体" w:hAnsi="宋体" w:cs="宋体"/>
          <w:color w:val="auto"/>
          <w:sz w:val="24"/>
          <w:lang w:eastAsia="zh-CN"/>
        </w:rPr>
        <w:t>：</w:t>
      </w:r>
      <w:r>
        <w:rPr>
          <w:rFonts w:hint="eastAsia" w:ascii="宋体" w:hAnsi="宋体" w:eastAsia="宋体" w:cs="宋体"/>
          <w:color w:val="auto"/>
          <w:sz w:val="24"/>
        </w:rPr>
        <w:t xml:space="preserve"> 1.所有报价均用人民币表示</w:t>
      </w:r>
      <w:r>
        <w:rPr>
          <w:rFonts w:hint="eastAsia" w:ascii="宋体" w:hAnsi="宋体" w:cs="宋体"/>
          <w:color w:val="auto"/>
          <w:sz w:val="24"/>
          <w:lang w:eastAsia="zh-CN"/>
        </w:rPr>
        <w:t>，</w:t>
      </w:r>
      <w:r>
        <w:rPr>
          <w:rFonts w:hint="eastAsia" w:ascii="宋体" w:hAnsi="宋体" w:eastAsia="宋体" w:cs="宋体"/>
          <w:color w:val="auto"/>
          <w:sz w:val="24"/>
        </w:rPr>
        <w:t>所报价格是交货地的验收价格，其总价即为履行合同的固定价格。运输、安装、调试、检验、培训、税金和保险等费用以及采购文件规定的其他费用均应包含在报价中。</w:t>
      </w:r>
    </w:p>
    <w:p>
      <w:pPr>
        <w:widowControl/>
        <w:spacing w:line="360" w:lineRule="atLeast"/>
        <w:ind w:firstLine="482" w:firstLineChars="200"/>
        <w:jc w:val="left"/>
        <w:outlineLvl w:val="1"/>
        <w:rPr>
          <w:rFonts w:hint="eastAsia" w:ascii="宋体" w:hAnsi="宋体" w:eastAsia="宋体" w:cs="宋体"/>
          <w:b/>
          <w:bCs/>
          <w:color w:val="auto"/>
          <w:sz w:val="24"/>
        </w:rPr>
      </w:pPr>
      <w:r>
        <w:rPr>
          <w:rFonts w:hint="eastAsia" w:ascii="宋体" w:hAnsi="宋体" w:eastAsia="宋体" w:cs="宋体"/>
          <w:b/>
          <w:bCs/>
          <w:color w:val="auto"/>
          <w:sz w:val="24"/>
        </w:rPr>
        <w:t>2、此表不在响应文件中体现，通过资格性及符合性审查，</w:t>
      </w:r>
      <w:r>
        <w:rPr>
          <w:rFonts w:hint="eastAsia" w:ascii="宋体" w:hAnsi="宋体" w:cs="宋体"/>
          <w:b/>
          <w:bCs/>
          <w:color w:val="auto"/>
          <w:sz w:val="24"/>
          <w:lang w:val="en-US" w:eastAsia="zh-CN"/>
        </w:rPr>
        <w:t>谈判</w:t>
      </w:r>
      <w:r>
        <w:rPr>
          <w:rFonts w:hint="eastAsia" w:ascii="宋体" w:hAnsi="宋体" w:eastAsia="宋体" w:cs="宋体"/>
          <w:b/>
          <w:bCs/>
          <w:color w:val="auto"/>
          <w:sz w:val="24"/>
        </w:rPr>
        <w:t>后现场填写递交。</w:t>
      </w:r>
      <w:r>
        <w:rPr>
          <w:rFonts w:hint="eastAsia" w:ascii="宋体" w:hAnsi="宋体" w:eastAsia="宋体" w:cs="宋体"/>
          <w:b/>
          <w:bCs/>
          <w:color w:val="auto"/>
          <w:sz w:val="24"/>
        </w:rPr>
        <w:br w:type="textWrapping"/>
      </w:r>
      <w:r>
        <w:rPr>
          <w:rFonts w:hint="eastAsia" w:ascii="宋体" w:hAnsi="宋体" w:eastAsia="宋体" w:cs="宋体"/>
          <w:b/>
          <w:bCs/>
          <w:color w:val="auto"/>
          <w:sz w:val="24"/>
        </w:rPr>
        <w:t xml:space="preserve">    3、供应商自行准备此表加盖公章后</w:t>
      </w:r>
      <w:r>
        <w:rPr>
          <w:rFonts w:hint="eastAsia" w:ascii="宋体" w:hAnsi="宋体" w:cs="宋体"/>
          <w:b/>
          <w:bCs/>
          <w:color w:val="auto"/>
          <w:sz w:val="24"/>
          <w:lang w:val="en-US" w:eastAsia="zh-CN"/>
        </w:rPr>
        <w:t>谈判</w:t>
      </w:r>
      <w:r>
        <w:rPr>
          <w:rFonts w:hint="eastAsia" w:ascii="宋体" w:hAnsi="宋体" w:eastAsia="宋体" w:cs="宋体"/>
          <w:b/>
          <w:bCs/>
          <w:color w:val="auto"/>
          <w:sz w:val="24"/>
        </w:rPr>
        <w:t>现场备用。</w:t>
      </w:r>
    </w:p>
    <w:p>
      <w:pPr>
        <w:widowControl/>
        <w:spacing w:line="360" w:lineRule="atLeast"/>
        <w:jc w:val="left"/>
        <w:outlineLvl w:val="1"/>
        <w:rPr>
          <w:rFonts w:hint="eastAsia" w:ascii="宋体" w:hAnsi="宋体" w:eastAsia="宋体" w:cs="宋体"/>
          <w:color w:val="auto"/>
          <w:sz w:val="24"/>
        </w:rPr>
      </w:pPr>
    </w:p>
    <w:p>
      <w:pPr>
        <w:widowControl/>
        <w:spacing w:line="360" w:lineRule="atLeast"/>
        <w:jc w:val="left"/>
        <w:outlineLvl w:val="1"/>
        <w:rPr>
          <w:rFonts w:hint="eastAsia" w:ascii="宋体" w:hAnsi="宋体" w:eastAsia="宋体" w:cs="宋体"/>
          <w:color w:val="auto"/>
          <w:sz w:val="24"/>
        </w:rPr>
      </w:pPr>
      <w:r>
        <w:rPr>
          <w:rFonts w:hint="eastAsia" w:ascii="宋体" w:hAnsi="宋体" w:eastAsia="宋体" w:cs="宋体"/>
          <w:color w:val="auto"/>
          <w:sz w:val="24"/>
        </w:rPr>
        <w:t>供应商名称：XXX（盖单位公章）</w:t>
      </w:r>
    </w:p>
    <w:p>
      <w:pPr>
        <w:widowControl/>
        <w:spacing w:line="360" w:lineRule="atLeast"/>
        <w:jc w:val="left"/>
        <w:outlineLvl w:val="1"/>
        <w:rPr>
          <w:rFonts w:hint="eastAsia" w:ascii="宋体" w:hAnsi="宋体" w:eastAsia="宋体" w:cs="宋体"/>
          <w:color w:val="auto"/>
          <w:sz w:val="24"/>
        </w:rPr>
      </w:pPr>
      <w:r>
        <w:rPr>
          <w:rFonts w:hint="eastAsia" w:ascii="宋体" w:hAnsi="宋体" w:eastAsia="宋体" w:cs="宋体"/>
          <w:color w:val="auto"/>
          <w:sz w:val="24"/>
        </w:rPr>
        <w:t>法定代表人/单位负责人或授权代表（签字或加盖个人印章）：XXX</w:t>
      </w:r>
    </w:p>
    <w:p>
      <w:pPr>
        <w:widowControl/>
        <w:spacing w:line="360" w:lineRule="atLeast"/>
        <w:jc w:val="left"/>
        <w:outlineLvl w:val="1"/>
        <w:rPr>
          <w:rFonts w:hint="eastAsia" w:ascii="宋体" w:hAnsi="宋体" w:eastAsia="宋体" w:cs="宋体"/>
          <w:color w:val="auto"/>
          <w:sz w:val="24"/>
        </w:rPr>
      </w:pPr>
      <w:r>
        <w:rPr>
          <w:rFonts w:hint="eastAsia" w:ascii="宋体" w:hAnsi="宋体" w:eastAsia="宋体" w:cs="宋体"/>
          <w:color w:val="auto"/>
          <w:sz w:val="24"/>
        </w:rPr>
        <w:t xml:space="preserve">日      期：XXX年XXX月XXX日 </w:t>
      </w:r>
    </w:p>
    <w:p>
      <w:pPr>
        <w:widowControl/>
        <w:spacing w:line="360" w:lineRule="atLeast"/>
        <w:ind w:firstLine="411" w:firstLineChars="196"/>
        <w:jc w:val="left"/>
        <w:outlineLvl w:val="1"/>
        <w:rPr>
          <w:rFonts w:hint="eastAsia" w:ascii="宋体" w:hAnsi="宋体" w:eastAsia="宋体" w:cs="宋体"/>
          <w:color w:val="auto"/>
          <w:sz w:val="24"/>
          <w:lang w:eastAsia="zh-CN"/>
        </w:rPr>
      </w:pPr>
      <w:r>
        <w:rPr>
          <w:rFonts w:hint="eastAsia" w:ascii="宋体" w:hAnsi="宋体" w:eastAsia="宋体" w:cs="宋体"/>
          <w:color w:val="auto"/>
          <w:szCs w:val="21"/>
        </w:rPr>
        <w:br w:type="page"/>
      </w:r>
      <w:r>
        <w:rPr>
          <w:rFonts w:hint="eastAsia" w:ascii="宋体" w:hAnsi="宋体" w:eastAsia="宋体" w:cs="宋体"/>
          <w:b/>
          <w:color w:val="auto"/>
          <w:sz w:val="32"/>
          <w:szCs w:val="32"/>
        </w:rPr>
        <w:t>格式2-1</w:t>
      </w:r>
      <w:r>
        <w:rPr>
          <w:rFonts w:hint="eastAsia" w:ascii="宋体" w:hAnsi="宋体" w:cs="宋体"/>
          <w:b/>
          <w:color w:val="auto"/>
          <w:sz w:val="32"/>
          <w:szCs w:val="32"/>
          <w:lang w:val="en-US" w:eastAsia="zh-CN"/>
        </w:rPr>
        <w:t>5</w:t>
      </w:r>
    </w:p>
    <w:p>
      <w:pPr>
        <w:widowControl/>
        <w:spacing w:line="360" w:lineRule="atLeast"/>
        <w:jc w:val="left"/>
        <w:outlineLvl w:val="1"/>
        <w:rPr>
          <w:rFonts w:hint="eastAsia" w:ascii="宋体" w:hAnsi="宋体" w:eastAsia="宋体" w:cs="宋体"/>
          <w:color w:val="auto"/>
          <w:szCs w:val="21"/>
          <w:lang w:eastAsia="zh-CN"/>
        </w:rPr>
      </w:pPr>
    </w:p>
    <w:p>
      <w:pPr>
        <w:widowControl/>
        <w:spacing w:line="360" w:lineRule="atLeast"/>
        <w:jc w:val="center"/>
        <w:outlineLvl w:val="1"/>
        <w:rPr>
          <w:rFonts w:hint="eastAsia" w:ascii="宋体" w:hAnsi="宋体" w:eastAsia="宋体" w:cs="宋体"/>
          <w:b/>
          <w:color w:val="auto"/>
          <w:sz w:val="32"/>
          <w:szCs w:val="32"/>
        </w:rPr>
      </w:pPr>
      <w:r>
        <w:rPr>
          <w:rFonts w:hint="eastAsia" w:ascii="宋体" w:hAnsi="宋体" w:eastAsia="宋体" w:cs="宋体"/>
          <w:b/>
          <w:color w:val="auto"/>
          <w:sz w:val="32"/>
          <w:szCs w:val="32"/>
        </w:rPr>
        <w:t xml:space="preserve"> </w:t>
      </w:r>
      <w:r>
        <w:rPr>
          <w:rFonts w:hint="eastAsia" w:ascii="宋体" w:hAnsi="宋体" w:cs="宋体"/>
          <w:b/>
          <w:color w:val="auto"/>
          <w:sz w:val="32"/>
          <w:szCs w:val="32"/>
          <w:lang w:eastAsia="zh-CN"/>
        </w:rPr>
        <w:t>（</w:t>
      </w:r>
      <w:r>
        <w:rPr>
          <w:rFonts w:hint="eastAsia" w:ascii="宋体" w:hAnsi="宋体" w:cs="宋体"/>
          <w:b/>
          <w:color w:val="auto"/>
          <w:sz w:val="32"/>
          <w:szCs w:val="32"/>
          <w:lang w:val="en-US" w:eastAsia="zh-CN"/>
        </w:rPr>
        <w:t>第X轮/最终</w:t>
      </w:r>
      <w:r>
        <w:rPr>
          <w:rFonts w:hint="eastAsia" w:ascii="宋体" w:hAnsi="宋体" w:cs="宋体"/>
          <w:b/>
          <w:color w:val="auto"/>
          <w:sz w:val="32"/>
          <w:szCs w:val="32"/>
          <w:lang w:eastAsia="zh-CN"/>
        </w:rPr>
        <w:t>）</w:t>
      </w:r>
      <w:r>
        <w:rPr>
          <w:rFonts w:hint="eastAsia" w:ascii="宋体" w:hAnsi="宋体" w:eastAsia="宋体" w:cs="宋体"/>
          <w:b/>
          <w:color w:val="auto"/>
          <w:sz w:val="32"/>
          <w:szCs w:val="32"/>
        </w:rPr>
        <w:t>分项报价明细表</w:t>
      </w:r>
    </w:p>
    <w:p>
      <w:pPr>
        <w:widowControl/>
        <w:spacing w:line="360" w:lineRule="atLeast"/>
        <w:jc w:val="left"/>
        <w:outlineLvl w:val="1"/>
        <w:rPr>
          <w:rFonts w:hint="eastAsia" w:ascii="宋体" w:hAnsi="宋体" w:eastAsia="宋体" w:cs="宋体"/>
          <w:color w:val="auto"/>
          <w:sz w:val="24"/>
        </w:rPr>
      </w:pPr>
      <w:r>
        <w:rPr>
          <w:rFonts w:hint="eastAsia" w:ascii="宋体" w:hAnsi="宋体" w:eastAsia="宋体" w:cs="宋体"/>
          <w:color w:val="auto"/>
          <w:sz w:val="24"/>
        </w:rPr>
        <w:t>项目名称：</w:t>
      </w:r>
    </w:p>
    <w:p>
      <w:pPr>
        <w:widowControl/>
        <w:spacing w:line="360" w:lineRule="atLeast"/>
        <w:jc w:val="left"/>
        <w:outlineLvl w:val="1"/>
        <w:rPr>
          <w:rFonts w:hint="eastAsia" w:ascii="宋体" w:hAnsi="宋体" w:eastAsia="宋体" w:cs="宋体"/>
          <w:color w:val="auto"/>
          <w:sz w:val="24"/>
        </w:rPr>
      </w:pPr>
      <w:r>
        <w:rPr>
          <w:rFonts w:hint="eastAsia" w:ascii="宋体" w:hAnsi="宋体" w:eastAsia="宋体" w:cs="宋体"/>
          <w:color w:val="auto"/>
          <w:sz w:val="24"/>
        </w:rPr>
        <w:t>采购编号：</w:t>
      </w:r>
    </w:p>
    <w:p>
      <w:pPr>
        <w:widowControl/>
        <w:spacing w:line="360" w:lineRule="atLeast"/>
        <w:jc w:val="left"/>
        <w:outlineLvl w:val="1"/>
        <w:rPr>
          <w:rFonts w:hint="eastAsia" w:ascii="宋体" w:hAnsi="宋体" w:eastAsia="宋体" w:cs="宋体"/>
          <w:color w:val="auto"/>
          <w:sz w:val="24"/>
          <w:lang w:eastAsia="zh-CN"/>
        </w:rPr>
      </w:pPr>
      <w:r>
        <w:rPr>
          <w:rFonts w:hint="eastAsia" w:ascii="宋体" w:hAnsi="宋体" w:eastAsia="宋体" w:cs="宋体"/>
          <w:color w:val="auto"/>
          <w:sz w:val="24"/>
        </w:rPr>
        <w:t>第XX包</w:t>
      </w:r>
      <w:r>
        <w:rPr>
          <w:rFonts w:hint="eastAsia" w:ascii="宋体" w:hAnsi="宋体" w:cs="宋体"/>
          <w:color w:val="auto"/>
          <w:sz w:val="24"/>
          <w:lang w:eastAsia="zh-CN"/>
        </w:rPr>
        <w:t>（</w:t>
      </w:r>
      <w:r>
        <w:rPr>
          <w:rFonts w:hint="eastAsia" w:ascii="宋体" w:hAnsi="宋体" w:cs="宋体"/>
          <w:color w:val="auto"/>
          <w:sz w:val="24"/>
          <w:lang w:val="en-US" w:eastAsia="zh-CN"/>
        </w:rPr>
        <w:t>如涉及</w:t>
      </w:r>
      <w:r>
        <w:rPr>
          <w:rFonts w:hint="eastAsia" w:ascii="宋体" w:hAnsi="宋体" w:cs="宋体"/>
          <w:color w:val="auto"/>
          <w:sz w:val="24"/>
          <w:lang w:eastAsia="zh-CN"/>
        </w:rPr>
        <w:t>）</w:t>
      </w:r>
    </w:p>
    <w:tbl>
      <w:tblPr>
        <w:tblStyle w:val="18"/>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
        <w:gridCol w:w="1196"/>
        <w:gridCol w:w="1360"/>
        <w:gridCol w:w="2100"/>
        <w:gridCol w:w="865"/>
        <w:gridCol w:w="851"/>
        <w:gridCol w:w="850"/>
        <w:gridCol w:w="851"/>
        <w:gridCol w:w="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8" w:hRule="exact"/>
          <w:jc w:val="center"/>
        </w:trPr>
        <w:tc>
          <w:tcPr>
            <w:tcW w:w="392" w:type="dxa"/>
            <w:vAlign w:val="center"/>
          </w:tcPr>
          <w:p>
            <w:pPr>
              <w:widowControl/>
              <w:spacing w:line="360" w:lineRule="atLeast"/>
              <w:jc w:val="center"/>
              <w:outlineLvl w:val="1"/>
              <w:rPr>
                <w:rFonts w:hint="eastAsia" w:ascii="宋体" w:hAnsi="宋体" w:eastAsia="宋体" w:cs="宋体"/>
                <w:color w:val="auto"/>
                <w:sz w:val="24"/>
              </w:rPr>
            </w:pPr>
            <w:r>
              <w:rPr>
                <w:rFonts w:hint="eastAsia" w:ascii="宋体" w:hAnsi="宋体" w:eastAsia="宋体" w:cs="宋体"/>
                <w:color w:val="auto"/>
                <w:sz w:val="24"/>
              </w:rPr>
              <w:t>序号</w:t>
            </w:r>
          </w:p>
        </w:tc>
        <w:tc>
          <w:tcPr>
            <w:tcW w:w="1196" w:type="dxa"/>
            <w:vAlign w:val="center"/>
          </w:tcPr>
          <w:p>
            <w:pPr>
              <w:widowControl/>
              <w:spacing w:line="360" w:lineRule="atLeast"/>
              <w:jc w:val="center"/>
              <w:outlineLvl w:val="1"/>
              <w:rPr>
                <w:rFonts w:hint="eastAsia" w:ascii="宋体" w:hAnsi="宋体" w:eastAsia="宋体" w:cs="宋体"/>
                <w:color w:val="auto"/>
                <w:sz w:val="24"/>
              </w:rPr>
            </w:pPr>
            <w:r>
              <w:rPr>
                <w:rFonts w:hint="eastAsia" w:ascii="宋体" w:hAnsi="宋体" w:eastAsia="宋体" w:cs="宋体"/>
                <w:color w:val="auto"/>
                <w:sz w:val="24"/>
              </w:rPr>
              <w:t>产品名称</w:t>
            </w:r>
          </w:p>
        </w:tc>
        <w:tc>
          <w:tcPr>
            <w:tcW w:w="1360" w:type="dxa"/>
            <w:vAlign w:val="center"/>
          </w:tcPr>
          <w:p>
            <w:pPr>
              <w:widowControl/>
              <w:spacing w:line="360" w:lineRule="atLeast"/>
              <w:jc w:val="center"/>
              <w:outlineLvl w:val="1"/>
              <w:rPr>
                <w:rFonts w:hint="eastAsia" w:ascii="宋体" w:hAnsi="宋体" w:eastAsia="宋体" w:cs="宋体"/>
                <w:color w:val="auto"/>
                <w:sz w:val="24"/>
              </w:rPr>
            </w:pPr>
            <w:r>
              <w:rPr>
                <w:rFonts w:hint="eastAsia" w:ascii="宋体" w:hAnsi="宋体" w:eastAsia="宋体" w:cs="宋体"/>
                <w:color w:val="auto"/>
                <w:sz w:val="24"/>
              </w:rPr>
              <w:t>规格型号</w:t>
            </w:r>
          </w:p>
        </w:tc>
        <w:tc>
          <w:tcPr>
            <w:tcW w:w="2100" w:type="dxa"/>
            <w:vAlign w:val="center"/>
          </w:tcPr>
          <w:p>
            <w:pPr>
              <w:widowControl/>
              <w:spacing w:line="360" w:lineRule="atLeast"/>
              <w:jc w:val="center"/>
              <w:outlineLvl w:val="1"/>
              <w:rPr>
                <w:rFonts w:hint="eastAsia" w:ascii="宋体" w:hAnsi="宋体" w:eastAsia="宋体" w:cs="宋体"/>
                <w:color w:val="auto"/>
                <w:sz w:val="24"/>
              </w:rPr>
            </w:pPr>
            <w:r>
              <w:rPr>
                <w:rFonts w:hint="eastAsia" w:ascii="宋体" w:hAnsi="宋体" w:eastAsia="宋体" w:cs="宋体"/>
                <w:color w:val="auto"/>
                <w:sz w:val="24"/>
              </w:rPr>
              <w:t>品牌</w:t>
            </w:r>
          </w:p>
        </w:tc>
        <w:tc>
          <w:tcPr>
            <w:tcW w:w="865" w:type="dxa"/>
            <w:vAlign w:val="center"/>
          </w:tcPr>
          <w:p>
            <w:pPr>
              <w:widowControl/>
              <w:spacing w:line="360" w:lineRule="atLeast"/>
              <w:jc w:val="center"/>
              <w:outlineLvl w:val="1"/>
              <w:rPr>
                <w:rFonts w:hint="eastAsia" w:ascii="宋体" w:hAnsi="宋体" w:eastAsia="宋体" w:cs="宋体"/>
                <w:color w:val="auto"/>
                <w:sz w:val="24"/>
              </w:rPr>
            </w:pPr>
            <w:r>
              <w:rPr>
                <w:rFonts w:hint="eastAsia" w:ascii="宋体" w:hAnsi="宋体" w:eastAsia="宋体" w:cs="宋体"/>
                <w:color w:val="auto"/>
                <w:sz w:val="24"/>
              </w:rPr>
              <w:t>单位</w:t>
            </w:r>
          </w:p>
        </w:tc>
        <w:tc>
          <w:tcPr>
            <w:tcW w:w="851" w:type="dxa"/>
            <w:vAlign w:val="center"/>
          </w:tcPr>
          <w:p>
            <w:pPr>
              <w:widowControl/>
              <w:spacing w:line="360" w:lineRule="atLeast"/>
              <w:jc w:val="center"/>
              <w:outlineLvl w:val="1"/>
              <w:rPr>
                <w:rFonts w:hint="eastAsia" w:ascii="宋体" w:hAnsi="宋体" w:eastAsia="宋体" w:cs="宋体"/>
                <w:color w:val="auto"/>
                <w:sz w:val="24"/>
              </w:rPr>
            </w:pPr>
            <w:r>
              <w:rPr>
                <w:rFonts w:hint="eastAsia" w:ascii="宋体" w:hAnsi="宋体" w:eastAsia="宋体" w:cs="宋体"/>
                <w:color w:val="auto"/>
                <w:sz w:val="24"/>
              </w:rPr>
              <w:t>数量</w:t>
            </w:r>
          </w:p>
        </w:tc>
        <w:tc>
          <w:tcPr>
            <w:tcW w:w="850" w:type="dxa"/>
            <w:vAlign w:val="center"/>
          </w:tcPr>
          <w:p>
            <w:pPr>
              <w:widowControl/>
              <w:spacing w:line="360" w:lineRule="atLeast"/>
              <w:jc w:val="center"/>
              <w:outlineLvl w:val="1"/>
              <w:rPr>
                <w:rFonts w:hint="eastAsia" w:ascii="宋体" w:hAnsi="宋体" w:eastAsia="宋体" w:cs="宋体"/>
                <w:color w:val="auto"/>
                <w:sz w:val="24"/>
              </w:rPr>
            </w:pPr>
            <w:r>
              <w:rPr>
                <w:rFonts w:hint="eastAsia" w:ascii="宋体" w:hAnsi="宋体" w:eastAsia="宋体" w:cs="宋体"/>
                <w:color w:val="auto"/>
                <w:sz w:val="24"/>
              </w:rPr>
              <w:t>单价</w:t>
            </w:r>
          </w:p>
        </w:tc>
        <w:tc>
          <w:tcPr>
            <w:tcW w:w="851" w:type="dxa"/>
            <w:vAlign w:val="center"/>
          </w:tcPr>
          <w:p>
            <w:pPr>
              <w:widowControl/>
              <w:spacing w:line="360" w:lineRule="atLeast"/>
              <w:jc w:val="center"/>
              <w:outlineLvl w:val="1"/>
              <w:rPr>
                <w:rFonts w:hint="eastAsia" w:ascii="宋体" w:hAnsi="宋体" w:eastAsia="宋体" w:cs="宋体"/>
                <w:color w:val="auto"/>
                <w:sz w:val="24"/>
              </w:rPr>
            </w:pPr>
            <w:r>
              <w:rPr>
                <w:rFonts w:hint="eastAsia" w:ascii="宋体" w:hAnsi="宋体" w:eastAsia="宋体" w:cs="宋体"/>
                <w:color w:val="auto"/>
                <w:sz w:val="24"/>
              </w:rPr>
              <w:t>金额</w:t>
            </w:r>
          </w:p>
        </w:tc>
        <w:tc>
          <w:tcPr>
            <w:tcW w:w="574" w:type="dxa"/>
            <w:vAlign w:val="center"/>
          </w:tcPr>
          <w:p>
            <w:pPr>
              <w:widowControl/>
              <w:spacing w:line="360" w:lineRule="atLeast"/>
              <w:outlineLvl w:val="1"/>
              <w:rPr>
                <w:rFonts w:hint="eastAsia" w:ascii="宋体" w:hAnsi="宋体" w:eastAsia="宋体" w:cs="宋体"/>
                <w:color w:val="auto"/>
                <w:sz w:val="24"/>
              </w:rPr>
            </w:pPr>
            <w:r>
              <w:rPr>
                <w:rFonts w:hint="eastAsia" w:ascii="宋体" w:hAnsi="宋体" w:eastAsia="宋体" w:cs="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392"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1196"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1360"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2100"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865"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851"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850"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851"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574"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392"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1196"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1360"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2100"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865"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851"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850"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851"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574"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392"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1196"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1360"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2100"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865"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851"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850"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851"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574"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392"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1196"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1360"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2100"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865"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851"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850"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851"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574"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9039" w:type="dxa"/>
            <w:gridSpan w:val="9"/>
            <w:tcBorders>
              <w:top w:val="single" w:color="auto" w:sz="4" w:space="0"/>
              <w:bottom w:val="single" w:color="auto" w:sz="4" w:space="0"/>
            </w:tcBorders>
            <w:vAlign w:val="center"/>
          </w:tcPr>
          <w:p>
            <w:pPr>
              <w:widowControl/>
              <w:spacing w:line="360" w:lineRule="atLeast"/>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分项报价合计（万元）：   大写：</w:t>
            </w:r>
          </w:p>
        </w:tc>
      </w:tr>
    </w:tbl>
    <w:p>
      <w:pPr>
        <w:widowControl/>
        <w:spacing w:line="360" w:lineRule="atLeast"/>
        <w:jc w:val="left"/>
        <w:outlineLvl w:val="1"/>
        <w:rPr>
          <w:rFonts w:hint="eastAsia" w:ascii="宋体" w:hAnsi="宋体" w:eastAsia="宋体" w:cs="宋体"/>
          <w:color w:val="auto"/>
          <w:sz w:val="24"/>
        </w:rPr>
      </w:pPr>
    </w:p>
    <w:p>
      <w:pPr>
        <w:widowControl/>
        <w:spacing w:line="360" w:lineRule="atLeast"/>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注：1、供应商应按“分项报价明细表”的格式详细报出总价的各个组成部分的报价。</w:t>
      </w:r>
    </w:p>
    <w:p>
      <w:pPr>
        <w:widowControl/>
        <w:spacing w:line="360" w:lineRule="atLeast"/>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2、“分项报价明细表”各分项报价合计应当与“报价一览表”报价合计相等。</w:t>
      </w:r>
    </w:p>
    <w:p>
      <w:pPr>
        <w:widowControl/>
        <w:spacing w:line="360" w:lineRule="atLeast"/>
        <w:ind w:firstLine="482" w:firstLineChars="200"/>
        <w:jc w:val="left"/>
        <w:outlineLvl w:val="1"/>
        <w:rPr>
          <w:rFonts w:hint="eastAsia" w:ascii="宋体" w:hAnsi="宋体" w:eastAsia="宋体" w:cs="宋体"/>
          <w:b/>
          <w:bCs/>
          <w:color w:val="auto"/>
          <w:sz w:val="24"/>
        </w:rPr>
      </w:pPr>
      <w:r>
        <w:rPr>
          <w:rFonts w:hint="eastAsia" w:ascii="宋体" w:hAnsi="宋体" w:cs="宋体"/>
          <w:b/>
          <w:bCs/>
          <w:color w:val="auto"/>
          <w:sz w:val="24"/>
          <w:lang w:val="en-US" w:eastAsia="zh-CN"/>
        </w:rPr>
        <w:t>3</w:t>
      </w:r>
      <w:r>
        <w:rPr>
          <w:rFonts w:hint="eastAsia" w:ascii="宋体" w:hAnsi="宋体" w:eastAsia="宋体" w:cs="宋体"/>
          <w:b/>
          <w:bCs/>
          <w:color w:val="auto"/>
          <w:sz w:val="24"/>
        </w:rPr>
        <w:t>、此表不在响应文件中体现，通过资格性及符合性审查，</w:t>
      </w:r>
      <w:r>
        <w:rPr>
          <w:rFonts w:hint="eastAsia" w:ascii="宋体" w:hAnsi="宋体" w:cs="宋体"/>
          <w:b/>
          <w:bCs/>
          <w:color w:val="auto"/>
          <w:sz w:val="24"/>
          <w:lang w:val="en-US" w:eastAsia="zh-CN"/>
        </w:rPr>
        <w:t>谈判</w:t>
      </w:r>
      <w:r>
        <w:rPr>
          <w:rFonts w:hint="eastAsia" w:ascii="宋体" w:hAnsi="宋体" w:eastAsia="宋体" w:cs="宋体"/>
          <w:b/>
          <w:bCs/>
          <w:color w:val="auto"/>
          <w:sz w:val="24"/>
        </w:rPr>
        <w:t>后现场填写递交。</w:t>
      </w:r>
      <w:r>
        <w:rPr>
          <w:rFonts w:hint="eastAsia" w:ascii="宋体" w:hAnsi="宋体" w:eastAsia="宋体" w:cs="宋体"/>
          <w:b/>
          <w:bCs/>
          <w:color w:val="auto"/>
          <w:sz w:val="24"/>
        </w:rPr>
        <w:br w:type="textWrapping"/>
      </w:r>
      <w:r>
        <w:rPr>
          <w:rFonts w:hint="eastAsia" w:ascii="宋体" w:hAnsi="宋体" w:eastAsia="宋体" w:cs="宋体"/>
          <w:b/>
          <w:bCs/>
          <w:color w:val="auto"/>
          <w:sz w:val="24"/>
        </w:rPr>
        <w:t xml:space="preserve">    </w:t>
      </w:r>
      <w:r>
        <w:rPr>
          <w:rFonts w:hint="eastAsia" w:ascii="宋体" w:hAnsi="宋体" w:cs="宋体"/>
          <w:b/>
          <w:bCs/>
          <w:color w:val="auto"/>
          <w:sz w:val="24"/>
          <w:lang w:val="en-US" w:eastAsia="zh-CN"/>
        </w:rPr>
        <w:t>4</w:t>
      </w:r>
      <w:r>
        <w:rPr>
          <w:rFonts w:hint="eastAsia" w:ascii="宋体" w:hAnsi="宋体" w:eastAsia="宋体" w:cs="宋体"/>
          <w:b/>
          <w:bCs/>
          <w:color w:val="auto"/>
          <w:sz w:val="24"/>
        </w:rPr>
        <w:t>、供应商自行准备此表加盖公章后</w:t>
      </w:r>
      <w:r>
        <w:rPr>
          <w:rFonts w:hint="eastAsia" w:ascii="宋体" w:hAnsi="宋体" w:cs="宋体"/>
          <w:b/>
          <w:bCs/>
          <w:color w:val="auto"/>
          <w:sz w:val="24"/>
          <w:lang w:val="en-US" w:eastAsia="zh-CN"/>
        </w:rPr>
        <w:t>谈判</w:t>
      </w:r>
      <w:r>
        <w:rPr>
          <w:rFonts w:hint="eastAsia" w:ascii="宋体" w:hAnsi="宋体" w:eastAsia="宋体" w:cs="宋体"/>
          <w:b/>
          <w:bCs/>
          <w:color w:val="auto"/>
          <w:sz w:val="24"/>
        </w:rPr>
        <w:t>现场备用。</w:t>
      </w:r>
    </w:p>
    <w:p>
      <w:pPr>
        <w:widowControl/>
        <w:spacing w:line="360" w:lineRule="atLeast"/>
        <w:ind w:firstLine="472" w:firstLineChars="196"/>
        <w:jc w:val="left"/>
        <w:outlineLvl w:val="1"/>
        <w:rPr>
          <w:rFonts w:hint="eastAsia" w:ascii="宋体" w:hAnsi="宋体" w:eastAsia="宋体" w:cs="宋体"/>
          <w:b/>
          <w:color w:val="auto"/>
          <w:sz w:val="24"/>
        </w:rPr>
      </w:pPr>
    </w:p>
    <w:p>
      <w:pPr>
        <w:widowControl/>
        <w:spacing w:line="360" w:lineRule="atLeast"/>
        <w:ind w:firstLine="472" w:firstLineChars="196"/>
        <w:jc w:val="left"/>
        <w:outlineLvl w:val="1"/>
        <w:rPr>
          <w:rFonts w:hint="eastAsia" w:ascii="宋体" w:hAnsi="宋体" w:eastAsia="宋体" w:cs="宋体"/>
          <w:b/>
          <w:color w:val="auto"/>
          <w:sz w:val="24"/>
        </w:rPr>
      </w:pPr>
    </w:p>
    <w:p>
      <w:pPr>
        <w:ind w:firstLine="540"/>
        <w:jc w:val="left"/>
        <w:rPr>
          <w:rFonts w:hint="eastAsia" w:ascii="宋体" w:hAnsi="宋体" w:eastAsia="宋体" w:cs="宋体"/>
          <w:color w:val="auto"/>
          <w:sz w:val="24"/>
        </w:rPr>
      </w:pPr>
      <w:r>
        <w:rPr>
          <w:rFonts w:hint="eastAsia" w:ascii="宋体" w:hAnsi="宋体" w:eastAsia="宋体" w:cs="宋体"/>
          <w:color w:val="auto"/>
          <w:sz w:val="24"/>
        </w:rPr>
        <w:t>供应商名称：XXX（盖单位公章）</w:t>
      </w:r>
    </w:p>
    <w:p>
      <w:pPr>
        <w:ind w:firstLine="540"/>
        <w:jc w:val="left"/>
        <w:rPr>
          <w:rFonts w:hint="eastAsia" w:ascii="宋体" w:hAnsi="宋体" w:eastAsia="宋体" w:cs="宋体"/>
          <w:color w:val="auto"/>
          <w:sz w:val="24"/>
        </w:rPr>
      </w:pPr>
      <w:r>
        <w:rPr>
          <w:rFonts w:hint="eastAsia" w:ascii="宋体" w:hAnsi="宋体" w:eastAsia="宋体" w:cs="宋体"/>
          <w:color w:val="auto"/>
          <w:sz w:val="24"/>
        </w:rPr>
        <w:t>法定代表人/单位负责人或授权代表（签字或加盖个人印章）：XXX</w:t>
      </w:r>
    </w:p>
    <w:p>
      <w:pPr>
        <w:ind w:firstLine="540"/>
        <w:jc w:val="left"/>
        <w:rPr>
          <w:rFonts w:hint="eastAsia" w:ascii="宋体" w:hAnsi="宋体" w:eastAsia="宋体" w:cs="宋体"/>
          <w:color w:val="auto"/>
          <w:szCs w:val="21"/>
        </w:rPr>
      </w:pPr>
      <w:r>
        <w:rPr>
          <w:rFonts w:hint="eastAsia" w:ascii="宋体" w:hAnsi="宋体" w:eastAsia="宋体" w:cs="宋体"/>
          <w:color w:val="auto"/>
          <w:sz w:val="24"/>
        </w:rPr>
        <w:t xml:space="preserve">日      期：XXX年XXX月XXX日 </w:t>
      </w:r>
    </w:p>
    <w:p>
      <w:pPr>
        <w:rPr>
          <w:rFonts w:hint="eastAsia" w:ascii="宋体" w:hAnsi="宋体" w:eastAsia="宋体" w:cs="宋体"/>
          <w:color w:val="auto"/>
        </w:rPr>
      </w:pPr>
      <w:r>
        <w:rPr>
          <w:rFonts w:hint="eastAsia" w:ascii="宋体" w:hAnsi="宋体" w:eastAsia="宋体" w:cs="宋体"/>
          <w:color w:val="auto"/>
        </w:rPr>
        <w:br w:type="page"/>
      </w:r>
    </w:p>
    <w:p>
      <w:pPr>
        <w:pStyle w:val="16"/>
        <w:rPr>
          <w:rFonts w:hint="eastAsia" w:ascii="宋体" w:hAnsi="宋体" w:eastAsia="宋体" w:cs="宋体"/>
          <w:color w:val="auto"/>
        </w:rPr>
      </w:pPr>
      <w:r>
        <w:rPr>
          <w:rFonts w:hint="eastAsia" w:ascii="宋体" w:hAnsi="宋体" w:eastAsia="宋体" w:cs="宋体"/>
          <w:color w:val="auto"/>
        </w:rPr>
        <w:t>第八章  评审方法</w:t>
      </w:r>
      <w:bookmarkEnd w:id="95"/>
    </w:p>
    <w:p>
      <w:pPr>
        <w:pStyle w:val="4"/>
        <w:keepNext w:val="0"/>
        <w:keepLines w:val="0"/>
        <w:spacing w:before="0" w:after="0" w:line="400" w:lineRule="exact"/>
        <w:ind w:firstLine="472" w:firstLineChars="196"/>
        <w:rPr>
          <w:rFonts w:hint="eastAsia" w:ascii="宋体" w:hAnsi="宋体" w:eastAsia="宋体" w:cs="宋体"/>
          <w:color w:val="auto"/>
          <w:sz w:val="24"/>
          <w:szCs w:val="24"/>
        </w:rPr>
      </w:pPr>
    </w:p>
    <w:p>
      <w:pPr>
        <w:pStyle w:val="4"/>
        <w:keepNext w:val="0"/>
        <w:keepLines w:val="0"/>
        <w:spacing w:before="0" w:after="0" w:line="400" w:lineRule="exact"/>
        <w:ind w:firstLine="472" w:firstLineChars="196"/>
        <w:rPr>
          <w:rFonts w:hint="eastAsia" w:ascii="宋体" w:hAnsi="宋体" w:eastAsia="宋体" w:cs="宋体"/>
          <w:color w:val="auto"/>
          <w:sz w:val="24"/>
          <w:szCs w:val="24"/>
        </w:rPr>
      </w:pPr>
      <w:r>
        <w:rPr>
          <w:rFonts w:hint="eastAsia" w:ascii="宋体" w:hAnsi="宋体" w:eastAsia="宋体" w:cs="宋体"/>
          <w:color w:val="auto"/>
          <w:sz w:val="24"/>
          <w:szCs w:val="24"/>
        </w:rPr>
        <w:t>1.总则</w:t>
      </w:r>
    </w:p>
    <w:p>
      <w:pPr>
        <w:pStyle w:val="4"/>
        <w:keepNext w:val="0"/>
        <w:keepLines w:val="0"/>
        <w:spacing w:before="0" w:after="0" w:line="400" w:lineRule="exact"/>
        <w:ind w:firstLine="470" w:firstLineChars="196"/>
        <w:rPr>
          <w:rFonts w:hint="eastAsia" w:ascii="宋体" w:hAnsi="宋体" w:eastAsia="宋体" w:cs="宋体"/>
          <w:b w:val="0"/>
          <w:color w:val="auto"/>
          <w:sz w:val="24"/>
          <w:szCs w:val="24"/>
        </w:rPr>
      </w:pPr>
      <w:r>
        <w:rPr>
          <w:rFonts w:hint="eastAsia" w:ascii="宋体" w:hAnsi="宋体" w:eastAsia="宋体" w:cs="宋体"/>
          <w:b w:val="0"/>
          <w:color w:val="auto"/>
          <w:sz w:val="24"/>
          <w:szCs w:val="24"/>
        </w:rPr>
        <w:t>1.1 根据《中华人民共和国政府采购法》、《中华人民共和国政府采购法实施条例》、《政府采购非招标采购方式管理办法》等法律制度，结合采购项目特点制定本谈判办法。</w:t>
      </w:r>
    </w:p>
    <w:p>
      <w:pPr>
        <w:pStyle w:val="4"/>
        <w:keepNext w:val="0"/>
        <w:keepLines w:val="0"/>
        <w:spacing w:before="0" w:after="0" w:line="400" w:lineRule="exact"/>
        <w:ind w:firstLine="470" w:firstLineChars="196"/>
        <w:rPr>
          <w:rFonts w:hint="eastAsia" w:ascii="宋体" w:hAnsi="宋体" w:eastAsia="宋体" w:cs="宋体"/>
          <w:b w:val="0"/>
          <w:color w:val="auto"/>
          <w:sz w:val="24"/>
          <w:szCs w:val="24"/>
        </w:rPr>
      </w:pPr>
      <w:r>
        <w:rPr>
          <w:rFonts w:hint="eastAsia" w:ascii="宋体" w:hAnsi="宋体" w:eastAsia="宋体" w:cs="宋体"/>
          <w:b w:val="0"/>
          <w:color w:val="auto"/>
          <w:sz w:val="24"/>
          <w:szCs w:val="24"/>
        </w:rPr>
        <w:t>1.2 谈判工作由采购代理机构负责组织，具体谈判由采购代理机构依法组建的谈判小组负责。谈判小组由采购人代表和有关技术、经济、法律等方面的专家组成。</w:t>
      </w:r>
    </w:p>
    <w:p>
      <w:pPr>
        <w:pStyle w:val="4"/>
        <w:keepNext w:val="0"/>
        <w:keepLines w:val="0"/>
        <w:spacing w:before="0" w:after="0" w:line="400" w:lineRule="exact"/>
        <w:ind w:firstLine="470" w:firstLineChars="196"/>
        <w:rPr>
          <w:rFonts w:hint="eastAsia" w:ascii="宋体" w:hAnsi="宋体" w:eastAsia="宋体" w:cs="宋体"/>
          <w:b w:val="0"/>
          <w:color w:val="auto"/>
          <w:sz w:val="24"/>
          <w:szCs w:val="24"/>
        </w:rPr>
      </w:pPr>
      <w:r>
        <w:rPr>
          <w:rFonts w:hint="eastAsia" w:ascii="宋体" w:hAnsi="宋体" w:eastAsia="宋体" w:cs="宋体"/>
          <w:b w:val="0"/>
          <w:color w:val="auto"/>
          <w:sz w:val="24"/>
          <w:szCs w:val="24"/>
        </w:rPr>
        <w:t>1.3 谈判工作应遵循公平、公正、科学及择优的原则，并以相同的谈判程序和标准对待所有的供应商。</w:t>
      </w:r>
    </w:p>
    <w:p>
      <w:pPr>
        <w:pStyle w:val="4"/>
        <w:keepNext w:val="0"/>
        <w:keepLines w:val="0"/>
        <w:spacing w:before="0" w:after="0" w:line="400" w:lineRule="exact"/>
        <w:ind w:firstLine="470" w:firstLineChars="196"/>
        <w:rPr>
          <w:rFonts w:hint="eastAsia" w:ascii="宋体" w:hAnsi="宋体" w:eastAsia="宋体" w:cs="宋体"/>
          <w:b w:val="0"/>
          <w:color w:val="auto"/>
          <w:sz w:val="24"/>
          <w:szCs w:val="24"/>
        </w:rPr>
      </w:pPr>
      <w:r>
        <w:rPr>
          <w:rFonts w:hint="eastAsia" w:ascii="宋体" w:hAnsi="宋体" w:eastAsia="宋体" w:cs="宋体"/>
          <w:b w:val="0"/>
          <w:color w:val="auto"/>
          <w:sz w:val="24"/>
          <w:szCs w:val="24"/>
        </w:rPr>
        <w:t>1.4 谈判小组按照谈判文件规定的谈判方法和标准进行谈判，并独立履行下列职责：</w:t>
      </w:r>
    </w:p>
    <w:p>
      <w:pPr>
        <w:pStyle w:val="4"/>
        <w:keepNext w:val="0"/>
        <w:keepLines w:val="0"/>
        <w:spacing w:before="0" w:after="0" w:line="400" w:lineRule="exact"/>
        <w:ind w:firstLine="470" w:firstLineChars="196"/>
        <w:rPr>
          <w:rFonts w:hint="eastAsia" w:ascii="宋体" w:hAnsi="宋体" w:eastAsia="宋体" w:cs="宋体"/>
          <w:b w:val="0"/>
          <w:color w:val="auto"/>
          <w:sz w:val="24"/>
          <w:szCs w:val="24"/>
        </w:rPr>
      </w:pPr>
      <w:r>
        <w:rPr>
          <w:rFonts w:hint="eastAsia" w:ascii="宋体" w:hAnsi="宋体" w:eastAsia="宋体" w:cs="宋体"/>
          <w:b w:val="0"/>
          <w:color w:val="auto"/>
          <w:sz w:val="24"/>
          <w:szCs w:val="24"/>
        </w:rPr>
        <w:t>（一）熟悉和理解谈判文件，确定谈判文件内容是否违反国家有关强制性规定或者谈判文件存在歧义、重大缺陷；</w:t>
      </w:r>
    </w:p>
    <w:p>
      <w:pPr>
        <w:pStyle w:val="4"/>
        <w:keepNext w:val="0"/>
        <w:keepLines w:val="0"/>
        <w:spacing w:before="0" w:after="0" w:line="400" w:lineRule="exact"/>
        <w:ind w:firstLine="470" w:firstLineChars="196"/>
        <w:rPr>
          <w:rFonts w:hint="eastAsia" w:ascii="宋体" w:hAnsi="宋体" w:eastAsia="宋体" w:cs="宋体"/>
          <w:b w:val="0"/>
          <w:color w:val="auto"/>
          <w:sz w:val="24"/>
          <w:szCs w:val="24"/>
        </w:rPr>
      </w:pPr>
      <w:r>
        <w:rPr>
          <w:rFonts w:hint="eastAsia" w:ascii="宋体" w:hAnsi="宋体" w:eastAsia="宋体" w:cs="宋体"/>
          <w:b w:val="0"/>
          <w:color w:val="auto"/>
          <w:sz w:val="24"/>
          <w:szCs w:val="24"/>
        </w:rPr>
        <w:t>（二）审查供应商响应文件是否满足谈判文件要求，并作出公正评价；</w:t>
      </w:r>
    </w:p>
    <w:p>
      <w:pPr>
        <w:pStyle w:val="4"/>
        <w:keepNext w:val="0"/>
        <w:keepLines w:val="0"/>
        <w:spacing w:before="0" w:after="0" w:line="400" w:lineRule="exact"/>
        <w:ind w:firstLine="470" w:firstLineChars="196"/>
        <w:rPr>
          <w:rFonts w:hint="eastAsia" w:ascii="宋体" w:hAnsi="宋体" w:eastAsia="宋体" w:cs="宋体"/>
          <w:b w:val="0"/>
          <w:color w:val="auto"/>
          <w:sz w:val="24"/>
          <w:szCs w:val="24"/>
        </w:rPr>
      </w:pPr>
      <w:r>
        <w:rPr>
          <w:rFonts w:hint="eastAsia" w:ascii="宋体" w:hAnsi="宋体" w:eastAsia="宋体" w:cs="宋体"/>
          <w:b w:val="0"/>
          <w:color w:val="auto"/>
          <w:sz w:val="24"/>
          <w:szCs w:val="24"/>
        </w:rPr>
        <w:t>（三）根据需要要求供应商对谈判文件有关事项作出澄清、说明或者纠正；</w:t>
      </w:r>
    </w:p>
    <w:p>
      <w:pPr>
        <w:pStyle w:val="4"/>
        <w:keepNext w:val="0"/>
        <w:keepLines w:val="0"/>
        <w:spacing w:before="0" w:after="0" w:line="400" w:lineRule="exact"/>
        <w:ind w:firstLine="470" w:firstLineChars="196"/>
        <w:rPr>
          <w:rFonts w:hint="eastAsia" w:ascii="宋体" w:hAnsi="宋体" w:eastAsia="宋体" w:cs="宋体"/>
          <w:b w:val="0"/>
          <w:color w:val="auto"/>
          <w:sz w:val="24"/>
          <w:szCs w:val="24"/>
        </w:rPr>
      </w:pPr>
      <w:r>
        <w:rPr>
          <w:rFonts w:hint="eastAsia" w:ascii="宋体" w:hAnsi="宋体" w:eastAsia="宋体" w:cs="宋体"/>
          <w:b w:val="0"/>
          <w:color w:val="auto"/>
          <w:sz w:val="24"/>
          <w:szCs w:val="24"/>
        </w:rPr>
        <w:t>（四）推荐成交供应商，或者受采购人委托确定成交供应商；</w:t>
      </w:r>
    </w:p>
    <w:p>
      <w:pPr>
        <w:pStyle w:val="4"/>
        <w:keepNext w:val="0"/>
        <w:keepLines w:val="0"/>
        <w:spacing w:before="0" w:after="0" w:line="400" w:lineRule="exact"/>
        <w:ind w:firstLine="470" w:firstLineChars="196"/>
        <w:rPr>
          <w:rFonts w:hint="eastAsia" w:ascii="宋体" w:hAnsi="宋体" w:eastAsia="宋体" w:cs="宋体"/>
          <w:b w:val="0"/>
          <w:color w:val="auto"/>
          <w:sz w:val="24"/>
          <w:szCs w:val="24"/>
        </w:rPr>
      </w:pPr>
      <w:r>
        <w:rPr>
          <w:rFonts w:hint="eastAsia" w:ascii="宋体" w:hAnsi="宋体" w:eastAsia="宋体" w:cs="宋体"/>
          <w:b w:val="0"/>
          <w:color w:val="auto"/>
          <w:sz w:val="24"/>
          <w:szCs w:val="24"/>
        </w:rPr>
        <w:t>（五）起草评审报告并进行签署；</w:t>
      </w:r>
    </w:p>
    <w:p>
      <w:pPr>
        <w:pStyle w:val="4"/>
        <w:keepNext w:val="0"/>
        <w:keepLines w:val="0"/>
        <w:spacing w:before="0" w:after="0" w:line="400" w:lineRule="exact"/>
        <w:ind w:firstLine="470" w:firstLineChars="196"/>
        <w:rPr>
          <w:rFonts w:hint="eastAsia" w:ascii="宋体" w:hAnsi="宋体" w:eastAsia="宋体" w:cs="宋体"/>
          <w:b w:val="0"/>
          <w:color w:val="auto"/>
          <w:sz w:val="24"/>
          <w:szCs w:val="24"/>
        </w:rPr>
      </w:pPr>
      <w:r>
        <w:rPr>
          <w:rFonts w:hint="eastAsia" w:ascii="宋体" w:hAnsi="宋体" w:eastAsia="宋体" w:cs="宋体"/>
          <w:b w:val="0"/>
          <w:color w:val="auto"/>
          <w:sz w:val="24"/>
          <w:szCs w:val="24"/>
        </w:rPr>
        <w:t>（六）向采购人、财政部门或者其他监督部门报告非法干预评审工作的行为；</w:t>
      </w:r>
    </w:p>
    <w:p>
      <w:pPr>
        <w:pStyle w:val="4"/>
        <w:keepNext w:val="0"/>
        <w:keepLines w:val="0"/>
        <w:spacing w:before="0" w:after="0" w:line="400" w:lineRule="exact"/>
        <w:ind w:firstLine="470" w:firstLineChars="196"/>
        <w:rPr>
          <w:rFonts w:hint="eastAsia" w:ascii="宋体" w:hAnsi="宋体" w:eastAsia="宋体" w:cs="宋体"/>
          <w:b w:val="0"/>
          <w:color w:val="auto"/>
          <w:sz w:val="24"/>
          <w:szCs w:val="24"/>
        </w:rPr>
      </w:pPr>
      <w:r>
        <w:rPr>
          <w:rFonts w:hint="eastAsia" w:ascii="宋体" w:hAnsi="宋体" w:eastAsia="宋体" w:cs="宋体"/>
          <w:b w:val="0"/>
          <w:color w:val="auto"/>
          <w:sz w:val="24"/>
          <w:szCs w:val="24"/>
        </w:rPr>
        <w:t>（七）法律、法规和规章规定的其他职责。</w:t>
      </w:r>
    </w:p>
    <w:p>
      <w:pPr>
        <w:pStyle w:val="4"/>
        <w:keepNext w:val="0"/>
        <w:keepLines w:val="0"/>
        <w:spacing w:before="0" w:after="0" w:line="400" w:lineRule="exact"/>
        <w:ind w:firstLine="470" w:firstLineChars="196"/>
        <w:rPr>
          <w:rFonts w:hint="eastAsia" w:ascii="宋体" w:hAnsi="宋体" w:eastAsia="宋体" w:cs="宋体"/>
          <w:b w:val="0"/>
          <w:color w:val="auto"/>
          <w:sz w:val="24"/>
          <w:szCs w:val="24"/>
        </w:rPr>
      </w:pPr>
      <w:r>
        <w:rPr>
          <w:rFonts w:hint="eastAsia" w:ascii="宋体" w:hAnsi="宋体" w:eastAsia="宋体" w:cs="宋体"/>
          <w:b w:val="0"/>
          <w:color w:val="auto"/>
          <w:sz w:val="24"/>
          <w:szCs w:val="24"/>
        </w:rPr>
        <w:t>1.5谈判过程独立、保密。供应商非法干预谈判过程的，其响应文件作为无效处理。</w:t>
      </w:r>
    </w:p>
    <w:p>
      <w:pPr>
        <w:pStyle w:val="4"/>
        <w:keepNext w:val="0"/>
        <w:keepLines w:val="0"/>
        <w:spacing w:before="0" w:after="0" w:line="400" w:lineRule="exact"/>
        <w:ind w:firstLine="470" w:firstLineChars="196"/>
        <w:rPr>
          <w:rFonts w:hint="eastAsia" w:ascii="宋体" w:hAnsi="宋体" w:eastAsia="宋体" w:cs="宋体"/>
          <w:b w:val="0"/>
          <w:color w:val="auto"/>
          <w:sz w:val="24"/>
          <w:szCs w:val="24"/>
        </w:rPr>
      </w:pPr>
      <w:r>
        <w:rPr>
          <w:rFonts w:hint="eastAsia" w:ascii="宋体" w:hAnsi="宋体" w:eastAsia="宋体" w:cs="宋体"/>
          <w:b w:val="0"/>
          <w:color w:val="auto"/>
          <w:sz w:val="24"/>
          <w:szCs w:val="24"/>
        </w:rPr>
        <w:t>1.6 谈判小组评价响应文件，除谈判小组要求其澄清、说明或者纠正而提供的资料外，仅依据响应文件本身的内容，不寻求供应商提供其他外部证据。</w:t>
      </w:r>
    </w:p>
    <w:p>
      <w:pPr>
        <w:pStyle w:val="4"/>
        <w:keepNext w:val="0"/>
        <w:keepLines w:val="0"/>
        <w:spacing w:before="0" w:after="0" w:line="400" w:lineRule="exact"/>
        <w:ind w:firstLine="472" w:firstLineChars="196"/>
        <w:rPr>
          <w:rFonts w:hint="eastAsia" w:ascii="宋体" w:hAnsi="宋体" w:eastAsia="宋体" w:cs="宋体"/>
          <w:color w:val="auto"/>
          <w:sz w:val="24"/>
          <w:szCs w:val="24"/>
        </w:rPr>
      </w:pPr>
    </w:p>
    <w:p>
      <w:pPr>
        <w:pStyle w:val="4"/>
        <w:keepNext w:val="0"/>
        <w:keepLines w:val="0"/>
        <w:spacing w:before="0" w:after="0" w:line="400" w:lineRule="exact"/>
        <w:ind w:firstLine="472" w:firstLineChars="196"/>
        <w:rPr>
          <w:rFonts w:hint="eastAsia" w:ascii="宋体" w:hAnsi="宋体" w:eastAsia="宋体" w:cs="宋体"/>
          <w:color w:val="auto"/>
          <w:sz w:val="24"/>
          <w:szCs w:val="24"/>
        </w:rPr>
      </w:pPr>
      <w:r>
        <w:rPr>
          <w:rFonts w:hint="eastAsia" w:ascii="宋体" w:hAnsi="宋体" w:eastAsia="宋体" w:cs="宋体"/>
          <w:color w:val="auto"/>
          <w:sz w:val="24"/>
          <w:szCs w:val="24"/>
        </w:rPr>
        <w:t>2.评审程序</w:t>
      </w:r>
    </w:p>
    <w:p>
      <w:pPr>
        <w:pStyle w:val="4"/>
        <w:keepNext w:val="0"/>
        <w:keepLines w:val="0"/>
        <w:spacing w:before="0" w:after="0" w:line="400" w:lineRule="exact"/>
        <w:ind w:firstLine="470" w:firstLineChars="196"/>
        <w:rPr>
          <w:rFonts w:hint="eastAsia" w:ascii="宋体" w:hAnsi="宋体" w:eastAsia="宋体" w:cs="宋体"/>
          <w:b w:val="0"/>
          <w:color w:val="auto"/>
          <w:sz w:val="24"/>
          <w:szCs w:val="24"/>
        </w:rPr>
      </w:pPr>
      <w:r>
        <w:rPr>
          <w:rFonts w:hint="eastAsia" w:ascii="宋体" w:hAnsi="宋体" w:eastAsia="宋体" w:cs="宋体"/>
          <w:b w:val="0"/>
          <w:color w:val="auto"/>
          <w:sz w:val="24"/>
          <w:szCs w:val="24"/>
        </w:rPr>
        <w:t>2.1熟悉和理解谈判文件和停止评审。</w:t>
      </w:r>
    </w:p>
    <w:p>
      <w:pPr>
        <w:pStyle w:val="4"/>
        <w:keepNext w:val="0"/>
        <w:keepLines w:val="0"/>
        <w:spacing w:before="0" w:after="0" w:line="400" w:lineRule="exact"/>
        <w:ind w:firstLine="470" w:firstLineChars="196"/>
        <w:rPr>
          <w:rFonts w:hint="eastAsia" w:ascii="宋体" w:hAnsi="宋体" w:eastAsia="宋体" w:cs="宋体"/>
          <w:b w:val="0"/>
          <w:color w:val="auto"/>
          <w:sz w:val="24"/>
          <w:szCs w:val="24"/>
        </w:rPr>
      </w:pPr>
      <w:r>
        <w:rPr>
          <w:rFonts w:hint="eastAsia" w:ascii="宋体" w:hAnsi="宋体" w:eastAsia="宋体" w:cs="宋体"/>
          <w:b w:val="0"/>
          <w:color w:val="auto"/>
          <w:sz w:val="24"/>
          <w:szCs w:val="24"/>
        </w:rPr>
        <w:t>2.1.1 谈判小组正式评审前，应当对谈判文件进行熟悉和理解，内容主要包括谈判文件中供应商资格条件要求、采购项目技术、服务和商务要求、评审方法和标准、政府采购政策要求以及政府采购合同主要条款等。</w:t>
      </w:r>
    </w:p>
    <w:p>
      <w:pPr>
        <w:pStyle w:val="4"/>
        <w:keepNext w:val="0"/>
        <w:keepLines w:val="0"/>
        <w:spacing w:before="0" w:after="0" w:line="400" w:lineRule="exact"/>
        <w:ind w:firstLine="470" w:firstLineChars="196"/>
        <w:rPr>
          <w:rFonts w:hint="eastAsia" w:ascii="宋体" w:hAnsi="宋体" w:eastAsia="宋体" w:cs="宋体"/>
          <w:b w:val="0"/>
          <w:color w:val="auto"/>
          <w:sz w:val="24"/>
          <w:szCs w:val="24"/>
        </w:rPr>
      </w:pPr>
      <w:r>
        <w:rPr>
          <w:rFonts w:hint="eastAsia" w:ascii="宋体" w:hAnsi="宋体" w:eastAsia="宋体" w:cs="宋体"/>
          <w:b w:val="0"/>
          <w:color w:val="auto"/>
          <w:sz w:val="24"/>
          <w:szCs w:val="24"/>
        </w:rPr>
        <w:t>2.1.2本谈判文件有下列情形之一的，谈判小组应当停止评审：</w:t>
      </w:r>
    </w:p>
    <w:p>
      <w:pPr>
        <w:pStyle w:val="4"/>
        <w:keepNext w:val="0"/>
        <w:keepLines w:val="0"/>
        <w:spacing w:before="0" w:after="0" w:line="400" w:lineRule="exact"/>
        <w:ind w:firstLine="470" w:firstLineChars="196"/>
        <w:rPr>
          <w:rFonts w:hint="eastAsia" w:ascii="宋体" w:hAnsi="宋体" w:eastAsia="宋体" w:cs="宋体"/>
          <w:b w:val="0"/>
          <w:color w:val="auto"/>
          <w:sz w:val="24"/>
          <w:szCs w:val="24"/>
        </w:rPr>
      </w:pPr>
      <w:r>
        <w:rPr>
          <w:rFonts w:hint="eastAsia" w:ascii="宋体" w:hAnsi="宋体" w:eastAsia="宋体" w:cs="宋体"/>
          <w:b w:val="0"/>
          <w:color w:val="auto"/>
          <w:sz w:val="24"/>
          <w:szCs w:val="24"/>
        </w:rPr>
        <w:t>（1）谈判文件的规定存在歧义、重大缺陷的；</w:t>
      </w:r>
    </w:p>
    <w:p>
      <w:pPr>
        <w:pStyle w:val="4"/>
        <w:keepNext w:val="0"/>
        <w:keepLines w:val="0"/>
        <w:spacing w:before="0" w:after="0" w:line="400" w:lineRule="exact"/>
        <w:ind w:firstLine="470" w:firstLineChars="196"/>
        <w:rPr>
          <w:rFonts w:hint="eastAsia" w:ascii="宋体" w:hAnsi="宋体" w:eastAsia="宋体" w:cs="宋体"/>
          <w:b w:val="0"/>
          <w:color w:val="auto"/>
          <w:sz w:val="24"/>
          <w:szCs w:val="24"/>
        </w:rPr>
      </w:pPr>
      <w:r>
        <w:rPr>
          <w:rFonts w:hint="eastAsia" w:ascii="宋体" w:hAnsi="宋体" w:eastAsia="宋体" w:cs="宋体"/>
          <w:b w:val="0"/>
          <w:color w:val="auto"/>
          <w:sz w:val="24"/>
          <w:szCs w:val="24"/>
        </w:rPr>
        <w:t>（2）谈判文件明显以不合理条件对供应商实行差别待遇或者歧视待遇的；</w:t>
      </w:r>
    </w:p>
    <w:p>
      <w:pPr>
        <w:pStyle w:val="4"/>
        <w:keepNext w:val="0"/>
        <w:keepLines w:val="0"/>
        <w:spacing w:before="0" w:after="0" w:line="400" w:lineRule="exact"/>
        <w:ind w:firstLine="470" w:firstLineChars="196"/>
        <w:rPr>
          <w:rFonts w:hint="eastAsia" w:ascii="宋体" w:hAnsi="宋体" w:eastAsia="宋体" w:cs="宋体"/>
          <w:b w:val="0"/>
          <w:color w:val="auto"/>
          <w:sz w:val="24"/>
          <w:szCs w:val="24"/>
        </w:rPr>
      </w:pPr>
      <w:r>
        <w:rPr>
          <w:rFonts w:hint="eastAsia" w:ascii="宋体" w:hAnsi="宋体" w:eastAsia="宋体" w:cs="宋体"/>
          <w:b w:val="0"/>
          <w:color w:val="auto"/>
          <w:sz w:val="24"/>
          <w:szCs w:val="24"/>
        </w:rPr>
        <w:t>（3）采购项目属于国家规定的优先、强制采购范围，但是谈判文件未依法体现优先、强制采购相关规定的；</w:t>
      </w:r>
    </w:p>
    <w:p>
      <w:pPr>
        <w:pStyle w:val="4"/>
        <w:keepNext w:val="0"/>
        <w:keepLines w:val="0"/>
        <w:spacing w:before="0" w:after="0" w:line="400" w:lineRule="exact"/>
        <w:ind w:firstLine="470" w:firstLineChars="196"/>
        <w:rPr>
          <w:rFonts w:hint="eastAsia" w:ascii="宋体" w:hAnsi="宋体" w:eastAsia="宋体" w:cs="宋体"/>
          <w:b w:val="0"/>
          <w:color w:val="auto"/>
          <w:sz w:val="24"/>
          <w:szCs w:val="24"/>
        </w:rPr>
      </w:pPr>
      <w:r>
        <w:rPr>
          <w:rFonts w:hint="eastAsia" w:ascii="宋体" w:hAnsi="宋体" w:eastAsia="宋体" w:cs="宋体"/>
          <w:b w:val="0"/>
          <w:color w:val="auto"/>
          <w:sz w:val="24"/>
          <w:szCs w:val="24"/>
        </w:rPr>
        <w:t>（4）采购项目属于政府采购促进中小企业发展的范围，但是谈判文件未依法体现促进中小企业发展相关规定的；</w:t>
      </w:r>
    </w:p>
    <w:p>
      <w:pPr>
        <w:pStyle w:val="4"/>
        <w:keepNext w:val="0"/>
        <w:keepLines w:val="0"/>
        <w:spacing w:before="0" w:after="0" w:line="400" w:lineRule="exact"/>
        <w:ind w:firstLine="470" w:firstLineChars="196"/>
        <w:rPr>
          <w:rFonts w:hint="eastAsia" w:ascii="宋体" w:hAnsi="宋体" w:eastAsia="宋体" w:cs="宋体"/>
          <w:b w:val="0"/>
          <w:color w:val="auto"/>
          <w:sz w:val="24"/>
          <w:szCs w:val="24"/>
        </w:rPr>
      </w:pPr>
      <w:r>
        <w:rPr>
          <w:rFonts w:hint="eastAsia" w:ascii="宋体" w:hAnsi="宋体" w:eastAsia="宋体" w:cs="宋体"/>
          <w:b w:val="0"/>
          <w:color w:val="auto"/>
          <w:sz w:val="24"/>
          <w:szCs w:val="24"/>
        </w:rPr>
        <w:t>（5）谈判文件载明的成交原则不合法的；</w:t>
      </w:r>
    </w:p>
    <w:p>
      <w:pPr>
        <w:pStyle w:val="4"/>
        <w:keepNext w:val="0"/>
        <w:keepLines w:val="0"/>
        <w:spacing w:before="0" w:after="0" w:line="400" w:lineRule="exact"/>
        <w:ind w:firstLine="470" w:firstLineChars="196"/>
        <w:rPr>
          <w:rFonts w:hint="eastAsia" w:ascii="宋体" w:hAnsi="宋体" w:eastAsia="宋体" w:cs="宋体"/>
          <w:b w:val="0"/>
          <w:color w:val="auto"/>
          <w:sz w:val="24"/>
          <w:szCs w:val="24"/>
        </w:rPr>
      </w:pPr>
      <w:r>
        <w:rPr>
          <w:rFonts w:hint="eastAsia" w:ascii="宋体" w:hAnsi="宋体" w:eastAsia="宋体" w:cs="宋体"/>
          <w:b w:val="0"/>
          <w:color w:val="auto"/>
          <w:sz w:val="24"/>
          <w:szCs w:val="24"/>
        </w:rPr>
        <w:t>（6）谈判文件有违反国家其他有关强制性规定的情形。</w:t>
      </w:r>
    </w:p>
    <w:p>
      <w:pPr>
        <w:pStyle w:val="4"/>
        <w:keepNext w:val="0"/>
        <w:keepLines w:val="0"/>
        <w:spacing w:before="0" w:after="0" w:line="400" w:lineRule="exact"/>
        <w:ind w:firstLine="470" w:firstLineChars="196"/>
        <w:rPr>
          <w:rFonts w:hint="eastAsia" w:ascii="宋体" w:hAnsi="宋体" w:eastAsia="宋体" w:cs="宋体"/>
          <w:b w:val="0"/>
          <w:color w:val="auto"/>
          <w:sz w:val="24"/>
          <w:szCs w:val="24"/>
        </w:rPr>
      </w:pPr>
      <w:r>
        <w:rPr>
          <w:rFonts w:hint="eastAsia" w:ascii="宋体" w:hAnsi="宋体" w:eastAsia="宋体" w:cs="宋体"/>
          <w:b w:val="0"/>
          <w:color w:val="auto"/>
          <w:sz w:val="24"/>
          <w:szCs w:val="24"/>
        </w:rPr>
        <w:t>2.1.4出现本条2.1.2规定应当停止评审情形的，谈判小组应当向采购人书面说明情况。除本条规定的情形外，谈判小组不得以任何方式和理由停止评审。</w:t>
      </w:r>
    </w:p>
    <w:p>
      <w:pPr>
        <w:pStyle w:val="4"/>
        <w:keepNext w:val="0"/>
        <w:keepLines w:val="0"/>
        <w:spacing w:before="0" w:after="0" w:line="400" w:lineRule="exact"/>
        <w:ind w:firstLine="470" w:firstLineChars="196"/>
        <w:rPr>
          <w:rFonts w:hint="eastAsia" w:ascii="宋体" w:hAnsi="宋体" w:eastAsia="宋体" w:cs="宋体"/>
          <w:b w:val="0"/>
          <w:color w:val="auto"/>
          <w:sz w:val="24"/>
          <w:szCs w:val="24"/>
        </w:rPr>
      </w:pPr>
      <w:r>
        <w:rPr>
          <w:rFonts w:hint="eastAsia" w:ascii="宋体" w:hAnsi="宋体" w:eastAsia="宋体" w:cs="宋体"/>
          <w:b w:val="0"/>
          <w:color w:val="auto"/>
          <w:sz w:val="24"/>
          <w:szCs w:val="24"/>
        </w:rPr>
        <w:t>2.2 资格性审查。</w:t>
      </w:r>
    </w:p>
    <w:p>
      <w:pPr>
        <w:adjustRightInd w:val="0"/>
        <w:snapToGrid w:val="0"/>
        <w:spacing w:line="400" w:lineRule="exact"/>
        <w:ind w:firstLine="480" w:firstLineChars="200"/>
        <w:rPr>
          <w:rFonts w:hint="eastAsia" w:ascii="宋体" w:hAnsi="宋体" w:eastAsia="宋体" w:cs="宋体"/>
          <w:bCs/>
          <w:color w:val="auto"/>
          <w:sz w:val="24"/>
        </w:rPr>
      </w:pPr>
      <w:r>
        <w:rPr>
          <w:rFonts w:hint="eastAsia" w:ascii="宋体" w:hAnsi="宋体" w:eastAsia="宋体" w:cs="宋体"/>
          <w:bCs/>
          <w:color w:val="auto"/>
          <w:sz w:val="24"/>
        </w:rPr>
        <w:t>本项目需要谈判小组进行资格性检查。</w:t>
      </w:r>
    </w:p>
    <w:p>
      <w:pPr>
        <w:pStyle w:val="4"/>
        <w:keepNext w:val="0"/>
        <w:keepLines w:val="0"/>
        <w:spacing w:before="0" w:after="0" w:line="400" w:lineRule="exact"/>
        <w:ind w:firstLine="470" w:firstLineChars="196"/>
        <w:rPr>
          <w:rFonts w:hint="eastAsia" w:ascii="宋体" w:hAnsi="宋体" w:eastAsia="宋体" w:cs="宋体"/>
          <w:b w:val="0"/>
          <w:color w:val="auto"/>
          <w:sz w:val="24"/>
          <w:szCs w:val="24"/>
        </w:rPr>
      </w:pPr>
      <w:r>
        <w:rPr>
          <w:rFonts w:hint="eastAsia" w:ascii="宋体" w:hAnsi="宋体" w:eastAsia="宋体" w:cs="宋体"/>
          <w:b w:val="0"/>
          <w:color w:val="auto"/>
          <w:sz w:val="24"/>
          <w:szCs w:val="24"/>
        </w:rPr>
        <w:t>2.2.1谈判小组应依据法律法规和谈判文件的规定，对响应文件是否按照规定要求提供资格性证明材料、是否属于禁止参加谈判的供应商等进行审查，以确定供应商是否具备谈判资格。</w:t>
      </w:r>
    </w:p>
    <w:p>
      <w:pPr>
        <w:pStyle w:val="4"/>
        <w:keepNext w:val="0"/>
        <w:keepLines w:val="0"/>
        <w:spacing w:before="0" w:after="0" w:line="400" w:lineRule="exact"/>
        <w:ind w:firstLine="470" w:firstLineChars="196"/>
        <w:rPr>
          <w:rFonts w:hint="eastAsia" w:ascii="宋体" w:hAnsi="宋体" w:eastAsia="宋体" w:cs="宋体"/>
          <w:b w:val="0"/>
          <w:color w:val="auto"/>
          <w:sz w:val="24"/>
          <w:szCs w:val="24"/>
        </w:rPr>
      </w:pPr>
      <w:r>
        <w:rPr>
          <w:rFonts w:hint="eastAsia" w:ascii="宋体" w:hAnsi="宋体" w:eastAsia="宋体" w:cs="宋体"/>
          <w:b w:val="0"/>
          <w:color w:val="auto"/>
          <w:sz w:val="24"/>
          <w:szCs w:val="24"/>
        </w:rPr>
        <w:t>2.2.2资格性审查结束后，谈判小组应当出具资格性审查报告，没有通过资格审查的供应商，谈判小组应当在资格审查报告中说明原因。</w:t>
      </w:r>
    </w:p>
    <w:p>
      <w:pPr>
        <w:pStyle w:val="4"/>
        <w:keepNext w:val="0"/>
        <w:keepLines w:val="0"/>
        <w:spacing w:before="0" w:after="0" w:line="400" w:lineRule="exact"/>
        <w:ind w:firstLine="470" w:firstLineChars="196"/>
        <w:rPr>
          <w:rFonts w:hint="eastAsia" w:ascii="宋体" w:hAnsi="宋体" w:eastAsia="宋体" w:cs="宋体"/>
          <w:b w:val="0"/>
          <w:color w:val="auto"/>
          <w:sz w:val="24"/>
          <w:szCs w:val="24"/>
        </w:rPr>
      </w:pPr>
      <w:r>
        <w:rPr>
          <w:rFonts w:hint="eastAsia" w:ascii="宋体" w:hAnsi="宋体" w:eastAsia="宋体" w:cs="宋体"/>
          <w:b w:val="0"/>
          <w:color w:val="auto"/>
          <w:sz w:val="24"/>
          <w:szCs w:val="24"/>
        </w:rPr>
        <w:t>2.2.3采购代理机构宣布未通过资格性审查的供应商名单时，应当告知供应商未通过审查的原因。</w:t>
      </w:r>
    </w:p>
    <w:p>
      <w:pPr>
        <w:pStyle w:val="4"/>
        <w:keepNext w:val="0"/>
        <w:keepLines w:val="0"/>
        <w:spacing w:before="0" w:after="0" w:line="400" w:lineRule="exact"/>
        <w:ind w:firstLine="470" w:firstLineChars="196"/>
        <w:rPr>
          <w:rFonts w:hint="eastAsia" w:ascii="宋体" w:hAnsi="宋体" w:eastAsia="宋体" w:cs="宋体"/>
          <w:b w:val="0"/>
          <w:color w:val="auto"/>
          <w:sz w:val="24"/>
          <w:szCs w:val="24"/>
        </w:rPr>
      </w:pPr>
      <w:r>
        <w:rPr>
          <w:rFonts w:hint="eastAsia" w:ascii="宋体" w:hAnsi="宋体" w:eastAsia="宋体" w:cs="宋体"/>
          <w:b w:val="0"/>
          <w:color w:val="auto"/>
          <w:sz w:val="24"/>
          <w:szCs w:val="24"/>
        </w:rPr>
        <w:t>2.3通过资格性审查的供应商不足</w:t>
      </w:r>
      <w:r>
        <w:rPr>
          <w:rFonts w:hint="eastAsia" w:ascii="宋体" w:hAnsi="宋体" w:eastAsia="宋体" w:cs="宋体"/>
          <w:b w:val="0"/>
          <w:color w:val="auto"/>
          <w:sz w:val="24"/>
        </w:rPr>
        <w:t>3</w:t>
      </w:r>
      <w:r>
        <w:rPr>
          <w:rFonts w:hint="eastAsia" w:ascii="宋体" w:hAnsi="宋体" w:eastAsia="宋体" w:cs="宋体"/>
          <w:b w:val="0"/>
          <w:color w:val="auto"/>
          <w:sz w:val="24"/>
          <w:szCs w:val="24"/>
        </w:rPr>
        <w:t>家的（本章2.3.1的情况除外），终止本次采购活动，并发布终止采购活动公告。</w:t>
      </w:r>
    </w:p>
    <w:p>
      <w:pPr>
        <w:pStyle w:val="4"/>
        <w:keepNext w:val="0"/>
        <w:keepLines w:val="0"/>
        <w:spacing w:before="0" w:after="0" w:line="400" w:lineRule="exact"/>
        <w:ind w:firstLine="470" w:firstLineChars="196"/>
        <w:rPr>
          <w:rFonts w:hint="eastAsia" w:ascii="宋体" w:hAnsi="宋体" w:eastAsia="宋体" w:cs="宋体"/>
          <w:b w:val="0"/>
          <w:color w:val="auto"/>
          <w:sz w:val="24"/>
          <w:szCs w:val="24"/>
        </w:rPr>
      </w:pPr>
      <w:r>
        <w:rPr>
          <w:rFonts w:hint="eastAsia" w:ascii="宋体" w:hAnsi="宋体" w:eastAsia="宋体" w:cs="宋体"/>
          <w:b w:val="0"/>
          <w:color w:val="auto"/>
          <w:sz w:val="24"/>
          <w:szCs w:val="24"/>
        </w:rPr>
        <w:t>2.3.1根据《政府采购非招标采购方式管理办法》（财政部令第74号）的相关规定，公开招标的货物、服务采购项目，招标过程中提交投标文件或者经评审实质性响应招标文件要求的供应商只有两家时，采购人、采购代理机构按照</w:t>
      </w:r>
      <w:bookmarkStart w:id="96" w:name="_Toc15727"/>
      <w:r>
        <w:rPr>
          <w:rFonts w:hint="eastAsia" w:ascii="宋体" w:hAnsi="宋体" w:eastAsia="宋体" w:cs="宋体"/>
          <w:b w:val="0"/>
          <w:color w:val="auto"/>
          <w:sz w:val="24"/>
          <w:szCs w:val="24"/>
        </w:rPr>
        <w:t>本办法</w:t>
      </w:r>
      <w:bookmarkEnd w:id="96"/>
      <w:r>
        <w:rPr>
          <w:rFonts w:hint="eastAsia" w:ascii="宋体" w:hAnsi="宋体" w:eastAsia="宋体" w:cs="宋体"/>
          <w:b w:val="0"/>
          <w:color w:val="auto"/>
          <w:sz w:val="24"/>
          <w:szCs w:val="24"/>
        </w:rPr>
        <w:t>第四条经本级财政部门批准后可以与该两家供应商进行竞争性谈判采购，采购人、采购代理机构应当根据招标文件中的采购需求编制谈判文件，成立谈判小组，由谈判小组对谈判文件进行确认。符合本款情形的，本办法第三十三条、第三十五条中规定的供应商最低数量可以为两家。</w:t>
      </w:r>
    </w:p>
    <w:p>
      <w:pPr>
        <w:pStyle w:val="4"/>
        <w:keepNext w:val="0"/>
        <w:keepLines w:val="0"/>
        <w:spacing w:before="0" w:after="0" w:line="400" w:lineRule="exact"/>
        <w:ind w:firstLine="470" w:firstLineChars="196"/>
        <w:rPr>
          <w:rFonts w:hint="eastAsia" w:ascii="宋体" w:hAnsi="宋体" w:eastAsia="宋体" w:cs="宋体"/>
          <w:b w:val="0"/>
          <w:color w:val="auto"/>
          <w:sz w:val="24"/>
          <w:szCs w:val="24"/>
        </w:rPr>
      </w:pPr>
      <w:r>
        <w:rPr>
          <w:rFonts w:hint="eastAsia" w:ascii="宋体" w:hAnsi="宋体" w:eastAsia="宋体" w:cs="宋体"/>
          <w:b w:val="0"/>
          <w:color w:val="auto"/>
          <w:sz w:val="24"/>
          <w:szCs w:val="24"/>
        </w:rPr>
        <w:t>2.4谈判</w:t>
      </w:r>
    </w:p>
    <w:p>
      <w:pPr>
        <w:pStyle w:val="4"/>
        <w:keepNext w:val="0"/>
        <w:keepLines w:val="0"/>
        <w:spacing w:before="0" w:after="0" w:line="400" w:lineRule="exact"/>
        <w:ind w:firstLine="470" w:firstLineChars="196"/>
        <w:rPr>
          <w:rFonts w:hint="eastAsia" w:ascii="宋体" w:hAnsi="宋体" w:eastAsia="宋体" w:cs="宋体"/>
          <w:b w:val="0"/>
          <w:color w:val="auto"/>
          <w:sz w:val="24"/>
          <w:szCs w:val="24"/>
        </w:rPr>
      </w:pPr>
      <w:r>
        <w:rPr>
          <w:rFonts w:hint="eastAsia" w:ascii="宋体" w:hAnsi="宋体" w:eastAsia="宋体" w:cs="宋体"/>
          <w:b w:val="0"/>
          <w:color w:val="auto"/>
          <w:sz w:val="24"/>
          <w:szCs w:val="24"/>
        </w:rPr>
        <w:t>2.4.1谈判小组所有成员集中与单一供应商分别进行一轮或多轮谈判，并给予所有参加谈判的供应商平等的谈判机会。谈判顺序以现场抽签的方式确定。谈判过程中，谈判小组可以根据谈判情况调整谈判轮次。</w:t>
      </w:r>
    </w:p>
    <w:p>
      <w:pPr>
        <w:pStyle w:val="4"/>
        <w:keepNext w:val="0"/>
        <w:keepLines w:val="0"/>
        <w:spacing w:before="0" w:after="0" w:line="400" w:lineRule="exact"/>
        <w:ind w:firstLine="470" w:firstLineChars="196"/>
        <w:rPr>
          <w:rFonts w:hint="eastAsia" w:ascii="宋体" w:hAnsi="宋体" w:eastAsia="宋体" w:cs="宋体"/>
          <w:b w:val="0"/>
          <w:color w:val="auto"/>
          <w:sz w:val="24"/>
          <w:szCs w:val="24"/>
        </w:rPr>
      </w:pPr>
      <w:r>
        <w:rPr>
          <w:rFonts w:hint="eastAsia" w:ascii="宋体" w:hAnsi="宋体" w:eastAsia="宋体" w:cs="宋体"/>
          <w:b w:val="0"/>
          <w:color w:val="auto"/>
          <w:sz w:val="24"/>
          <w:szCs w:val="24"/>
        </w:rPr>
        <w:t>2.4.2每轮谈判开始前，谈判小组应根据谈判文件的规定，并结合各供应商的响应文件拟定谈判内容。</w:t>
      </w:r>
    </w:p>
    <w:p>
      <w:pPr>
        <w:pStyle w:val="4"/>
        <w:keepNext w:val="0"/>
        <w:keepLines w:val="0"/>
        <w:spacing w:before="0" w:after="0" w:line="400" w:lineRule="exact"/>
        <w:ind w:firstLine="470" w:firstLineChars="196"/>
        <w:rPr>
          <w:rFonts w:hint="eastAsia" w:ascii="宋体" w:hAnsi="宋体" w:eastAsia="宋体" w:cs="宋体"/>
          <w:b w:val="0"/>
          <w:color w:val="auto"/>
          <w:sz w:val="24"/>
          <w:szCs w:val="24"/>
        </w:rPr>
      </w:pPr>
      <w:r>
        <w:rPr>
          <w:rFonts w:hint="eastAsia" w:ascii="宋体" w:hAnsi="宋体" w:eastAsia="宋体" w:cs="宋体"/>
          <w:b w:val="0"/>
          <w:color w:val="auto"/>
          <w:sz w:val="24"/>
          <w:szCs w:val="24"/>
        </w:rPr>
        <w:t>2.4.3在谈判过程中，谈判小组可以根据谈判文件和谈判情况实质性变动谈判文件的技术、服务要求以及合同草案条款，但不得变动谈判文件中的其他内容。实质性变动的内容，须经采购人代表书面确认。</w:t>
      </w:r>
    </w:p>
    <w:p>
      <w:pPr>
        <w:pStyle w:val="4"/>
        <w:keepNext w:val="0"/>
        <w:keepLines w:val="0"/>
        <w:spacing w:before="0" w:after="0" w:line="400" w:lineRule="exact"/>
        <w:ind w:firstLine="470" w:firstLineChars="196"/>
        <w:rPr>
          <w:rFonts w:hint="eastAsia" w:ascii="宋体" w:hAnsi="宋体" w:eastAsia="宋体" w:cs="宋体"/>
          <w:b w:val="0"/>
          <w:color w:val="auto"/>
          <w:sz w:val="24"/>
          <w:szCs w:val="24"/>
        </w:rPr>
      </w:pPr>
      <w:r>
        <w:rPr>
          <w:rFonts w:hint="eastAsia" w:ascii="宋体" w:hAnsi="宋体" w:eastAsia="宋体" w:cs="宋体"/>
          <w:b w:val="0"/>
          <w:color w:val="auto"/>
          <w:sz w:val="24"/>
          <w:szCs w:val="24"/>
        </w:rPr>
        <w:t>2.4.4对谈判文件作出的实质性变动是谈判文件的有效组成部分，谈判小组应当及时以书面形式同时通知所有参加谈判的供应商。</w:t>
      </w:r>
    </w:p>
    <w:p>
      <w:pPr>
        <w:pStyle w:val="4"/>
        <w:keepNext w:val="0"/>
        <w:keepLines w:val="0"/>
        <w:spacing w:before="0" w:after="0" w:line="400" w:lineRule="exact"/>
        <w:ind w:firstLine="470" w:firstLineChars="196"/>
        <w:rPr>
          <w:rFonts w:hint="eastAsia" w:ascii="宋体" w:hAnsi="宋体" w:eastAsia="宋体" w:cs="宋体"/>
          <w:b w:val="0"/>
          <w:color w:val="auto"/>
          <w:sz w:val="24"/>
          <w:szCs w:val="24"/>
        </w:rPr>
      </w:pPr>
      <w:r>
        <w:rPr>
          <w:rFonts w:hint="eastAsia" w:ascii="宋体" w:hAnsi="宋体" w:eastAsia="宋体" w:cs="宋体"/>
          <w:b w:val="0"/>
          <w:color w:val="auto"/>
          <w:sz w:val="24"/>
          <w:szCs w:val="24"/>
        </w:rPr>
        <w:t>2.4.5谈判过程中，谈判文件变动的，供应商应当按照谈判文件的变动情况和谈判小组的要求重新提交响应文件，并由其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谈判过程中，供应商根据谈判情况自行决定变更其响应文件的，谈判小组不得拒绝，并应当给予供应商必要的时间，但是供应商变更其响应文件，应当以有利于满足谈判文件要求为原则，不得变更为不利于满足谈判文件规定，否则，其响应文件作为无效处理。</w:t>
      </w:r>
    </w:p>
    <w:p>
      <w:pPr>
        <w:pStyle w:val="10"/>
        <w:snapToGrid w:val="0"/>
        <w:spacing w:line="300"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rPr>
        <w:t>2.4.6谈判过程中，</w:t>
      </w:r>
      <w:r>
        <w:rPr>
          <w:rFonts w:hint="eastAsia" w:ascii="宋体" w:hAnsi="宋体" w:eastAsia="宋体" w:cs="宋体"/>
          <w:color w:val="auto"/>
          <w:sz w:val="24"/>
          <w:szCs w:val="24"/>
          <w:lang w:val="zh-CN"/>
        </w:rPr>
        <w:t>谈判小组对响应文件的有效性、完整性和响应程度进行审查，审查中发现供应商响应文件属于下列情况之一的，应按照无效响应文件处理：</w:t>
      </w:r>
    </w:p>
    <w:p>
      <w:pPr>
        <w:pStyle w:val="10"/>
        <w:snapToGrid w:val="0"/>
        <w:spacing w:line="300"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（1）响应文件正副本数量不足的；</w:t>
      </w:r>
    </w:p>
    <w:p>
      <w:pPr>
        <w:pStyle w:val="10"/>
        <w:snapToGrid w:val="0"/>
        <w:spacing w:line="300"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w:t>
      </w:r>
      <w:r>
        <w:rPr>
          <w:rFonts w:hint="eastAsia" w:ascii="宋体" w:hAnsi="宋体" w:eastAsia="宋体" w:cs="宋体"/>
          <w:color w:val="auto"/>
          <w:sz w:val="24"/>
          <w:szCs w:val="24"/>
        </w:rPr>
        <w:t>2</w:t>
      </w:r>
      <w:r>
        <w:rPr>
          <w:rFonts w:hint="eastAsia" w:ascii="宋体" w:hAnsi="宋体" w:eastAsia="宋体" w:cs="宋体"/>
          <w:color w:val="auto"/>
          <w:sz w:val="24"/>
          <w:szCs w:val="24"/>
          <w:lang w:val="zh-CN"/>
        </w:rPr>
        <w:t>）响应文件组成明显不符合采购文件的规定要求，影响评审委员会评判的；</w:t>
      </w:r>
    </w:p>
    <w:p>
      <w:pPr>
        <w:pStyle w:val="10"/>
        <w:snapToGrid w:val="0"/>
        <w:spacing w:line="300"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w:t>
      </w:r>
      <w:r>
        <w:rPr>
          <w:rFonts w:hint="eastAsia" w:ascii="宋体" w:hAnsi="宋体" w:eastAsia="宋体" w:cs="宋体"/>
          <w:color w:val="auto"/>
          <w:sz w:val="24"/>
          <w:szCs w:val="24"/>
        </w:rPr>
        <w:t>3</w:t>
      </w:r>
      <w:r>
        <w:rPr>
          <w:rFonts w:hint="eastAsia" w:ascii="宋体" w:hAnsi="宋体" w:eastAsia="宋体" w:cs="宋体"/>
          <w:color w:val="auto"/>
          <w:sz w:val="24"/>
          <w:szCs w:val="24"/>
          <w:lang w:val="zh-CN"/>
        </w:rPr>
        <w:t>）响应文件的语言、计量单位、知识产权、响应有效期等不符合采购文件的规定，影响谈判小组评判的；</w:t>
      </w:r>
    </w:p>
    <w:p>
      <w:pPr>
        <w:pStyle w:val="10"/>
        <w:snapToGrid w:val="0"/>
        <w:spacing w:line="300"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（4）经最终谈判后，供应商的响应文件仍不能完全响应采购文件的实质性要求的；</w:t>
      </w:r>
    </w:p>
    <w:p>
      <w:pPr>
        <w:spacing w:line="400" w:lineRule="exact"/>
        <w:ind w:firstLine="600" w:firstLineChars="250"/>
        <w:rPr>
          <w:rFonts w:hint="eastAsia" w:ascii="宋体" w:hAnsi="宋体" w:eastAsia="宋体" w:cs="宋体"/>
          <w:color w:val="auto"/>
          <w:sz w:val="24"/>
        </w:rPr>
      </w:pPr>
      <w:r>
        <w:rPr>
          <w:rFonts w:hint="eastAsia" w:ascii="宋体" w:hAnsi="宋体" w:eastAsia="宋体" w:cs="宋体"/>
          <w:color w:val="auto"/>
          <w:sz w:val="24"/>
          <w:lang w:val="zh-CN"/>
        </w:rPr>
        <w:t>(5)</w:t>
      </w:r>
      <w:r>
        <w:rPr>
          <w:rFonts w:hint="eastAsia" w:ascii="宋体" w:hAnsi="宋体" w:eastAsia="宋体" w:cs="宋体"/>
          <w:color w:val="auto"/>
          <w:sz w:val="24"/>
        </w:rPr>
        <w:t xml:space="preserve"> 未载明或者载明的采购项目履约时间、方式、数量及其他政府采购合同实质性内容与本竞争性谈判文件要求不一致，且采购单位无法接受的。</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 </w:t>
      </w:r>
      <w:r>
        <w:rPr>
          <w:rFonts w:hint="eastAsia" w:ascii="宋体" w:hAnsi="宋体" w:cs="宋体"/>
          <w:color w:val="auto"/>
          <w:sz w:val="24"/>
          <w:lang w:eastAsia="zh-CN"/>
        </w:rPr>
        <w:t>（</w:t>
      </w:r>
      <w:r>
        <w:rPr>
          <w:rFonts w:hint="eastAsia" w:ascii="宋体" w:hAnsi="宋体" w:eastAsia="宋体" w:cs="宋体"/>
          <w:color w:val="auto"/>
          <w:sz w:val="24"/>
        </w:rPr>
        <w:t>6</w:t>
      </w:r>
      <w:r>
        <w:rPr>
          <w:rFonts w:hint="eastAsia" w:ascii="宋体" w:hAnsi="宋体" w:cs="宋体"/>
          <w:color w:val="auto"/>
          <w:sz w:val="24"/>
          <w:lang w:eastAsia="zh-CN"/>
        </w:rPr>
        <w:t>）</w:t>
      </w:r>
      <w:r>
        <w:rPr>
          <w:rFonts w:hint="eastAsia" w:ascii="宋体" w:hAnsi="宋体" w:eastAsia="宋体" w:cs="宋体"/>
          <w:color w:val="auto"/>
          <w:sz w:val="24"/>
        </w:rPr>
        <w:t>属于竞争性谈判文件中无效响应情形的。</w:t>
      </w:r>
    </w:p>
    <w:p>
      <w:pPr>
        <w:pStyle w:val="10"/>
        <w:snapToGrid w:val="0"/>
        <w:spacing w:line="300"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但谈判小组对响应文件签署、盖章等进行审查过程中，有下列情形的，谈判小组应当评定为不影响整个响应文件有效性和采购活动公平竞争，并通过响应文件的有效性审查：</w:t>
      </w:r>
    </w:p>
    <w:p>
      <w:pPr>
        <w:pStyle w:val="10"/>
        <w:snapToGrid w:val="0"/>
        <w:spacing w:line="300"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 xml:space="preserve"> （</w:t>
      </w:r>
      <w:r>
        <w:rPr>
          <w:rFonts w:hint="eastAsia" w:ascii="宋体" w:hAnsi="宋体" w:eastAsia="宋体" w:cs="宋体"/>
          <w:color w:val="auto"/>
          <w:sz w:val="24"/>
          <w:szCs w:val="24"/>
        </w:rPr>
        <w:t>1</w:t>
      </w:r>
      <w:r>
        <w:rPr>
          <w:rFonts w:hint="eastAsia" w:ascii="宋体" w:hAnsi="宋体" w:eastAsia="宋体" w:cs="宋体"/>
          <w:color w:val="auto"/>
          <w:sz w:val="24"/>
          <w:szCs w:val="24"/>
          <w:lang w:val="zh-CN"/>
        </w:rPr>
        <w:t>）响应文件存在个别地方（总数不能超过2个）没有法定代表人/单位负责人签字，但有法定代表人/单位负责人的私人印章或者有效授权代理人签字的；</w:t>
      </w:r>
    </w:p>
    <w:p>
      <w:pPr>
        <w:pStyle w:val="10"/>
        <w:snapToGrid w:val="0"/>
        <w:spacing w:line="300"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 xml:space="preserve"> （</w:t>
      </w:r>
      <w:r>
        <w:rPr>
          <w:rFonts w:hint="eastAsia" w:ascii="宋体" w:hAnsi="宋体" w:eastAsia="宋体" w:cs="宋体"/>
          <w:color w:val="auto"/>
          <w:sz w:val="24"/>
          <w:szCs w:val="24"/>
        </w:rPr>
        <w:t>2</w:t>
      </w:r>
      <w:r>
        <w:rPr>
          <w:rFonts w:hint="eastAsia" w:ascii="宋体" w:hAnsi="宋体" w:eastAsia="宋体" w:cs="宋体"/>
          <w:color w:val="auto"/>
          <w:sz w:val="24"/>
          <w:szCs w:val="24"/>
          <w:lang w:val="zh-CN"/>
        </w:rPr>
        <w:t>）响应文件除采购文件明确要求加盖单位</w:t>
      </w:r>
      <w:r>
        <w:rPr>
          <w:rFonts w:hint="eastAsia" w:hAnsi="宋体" w:cs="宋体"/>
          <w:color w:val="auto"/>
          <w:sz w:val="24"/>
          <w:szCs w:val="24"/>
          <w:lang w:val="zh-CN"/>
        </w:rPr>
        <w:t>（</w:t>
      </w:r>
      <w:r>
        <w:rPr>
          <w:rFonts w:hint="eastAsia" w:ascii="宋体" w:hAnsi="宋体" w:eastAsia="宋体" w:cs="宋体"/>
          <w:color w:val="auto"/>
          <w:sz w:val="24"/>
          <w:szCs w:val="24"/>
          <w:lang w:val="zh-CN"/>
        </w:rPr>
        <w:t>法人</w:t>
      </w:r>
      <w:r>
        <w:rPr>
          <w:rFonts w:hint="eastAsia" w:hAnsi="宋体" w:cs="宋体"/>
          <w:color w:val="auto"/>
          <w:sz w:val="24"/>
          <w:szCs w:val="24"/>
          <w:lang w:val="zh-CN"/>
        </w:rPr>
        <w:t>）</w:t>
      </w:r>
      <w:r>
        <w:rPr>
          <w:rFonts w:hint="eastAsia" w:ascii="宋体" w:hAnsi="宋体" w:eastAsia="宋体" w:cs="宋体"/>
          <w:color w:val="auto"/>
          <w:sz w:val="24"/>
          <w:szCs w:val="24"/>
          <w:lang w:val="zh-CN"/>
        </w:rPr>
        <w:t>公章的以外，其他地方以相关专用章加盖的；</w:t>
      </w:r>
    </w:p>
    <w:p>
      <w:pPr>
        <w:pStyle w:val="10"/>
        <w:snapToGrid w:val="0"/>
        <w:spacing w:line="300"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 xml:space="preserve"> （</w:t>
      </w:r>
      <w:r>
        <w:rPr>
          <w:rFonts w:hint="eastAsia" w:ascii="宋体" w:hAnsi="宋体" w:eastAsia="宋体" w:cs="宋体"/>
          <w:color w:val="auto"/>
          <w:sz w:val="24"/>
          <w:szCs w:val="24"/>
        </w:rPr>
        <w:t>3</w:t>
      </w:r>
      <w:r>
        <w:rPr>
          <w:rFonts w:hint="eastAsia" w:ascii="宋体" w:hAnsi="宋体" w:eastAsia="宋体" w:cs="宋体"/>
          <w:color w:val="auto"/>
          <w:sz w:val="24"/>
          <w:szCs w:val="24"/>
          <w:lang w:val="zh-CN"/>
        </w:rPr>
        <w:t>）以骑缝章的形式代替响应文件内容逐页盖章的（但是骑缝章模糊不清，印章名称无法辨认的除外）。</w:t>
      </w:r>
    </w:p>
    <w:p>
      <w:pPr>
        <w:pStyle w:val="10"/>
        <w:snapToGrid w:val="0"/>
        <w:spacing w:line="30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谈判小组</w:t>
      </w:r>
      <w:r>
        <w:rPr>
          <w:rFonts w:hint="eastAsia" w:ascii="宋体" w:hAnsi="宋体" w:eastAsia="宋体" w:cs="宋体"/>
          <w:color w:val="auto"/>
          <w:sz w:val="24"/>
          <w:szCs w:val="24"/>
          <w:lang w:val="zh-CN"/>
        </w:rPr>
        <w:t>对所有响应文件的有效性、完整性和响应程度进行审查</w:t>
      </w:r>
      <w:r>
        <w:rPr>
          <w:rFonts w:hint="eastAsia" w:ascii="宋体" w:hAnsi="宋体" w:eastAsia="宋体" w:cs="宋体"/>
          <w:color w:val="auto"/>
          <w:sz w:val="24"/>
          <w:szCs w:val="24"/>
        </w:rPr>
        <w:t>后，向采购</w:t>
      </w:r>
      <w:r>
        <w:rPr>
          <w:rFonts w:hint="eastAsia" w:ascii="宋体" w:hAnsi="宋体" w:eastAsia="宋体" w:cs="宋体"/>
          <w:color w:val="auto"/>
          <w:sz w:val="24"/>
          <w:szCs w:val="24"/>
          <w:lang w:val="zh-CN"/>
        </w:rPr>
        <w:t>代理机构</w:t>
      </w:r>
      <w:r>
        <w:rPr>
          <w:rFonts w:hint="eastAsia" w:ascii="宋体" w:hAnsi="宋体" w:eastAsia="宋体" w:cs="宋体"/>
          <w:color w:val="auto"/>
          <w:sz w:val="24"/>
          <w:szCs w:val="24"/>
        </w:rPr>
        <w:t>出具</w:t>
      </w:r>
      <w:r>
        <w:rPr>
          <w:rFonts w:hint="eastAsia" w:ascii="宋体" w:hAnsi="宋体" w:eastAsia="宋体" w:cs="宋体"/>
          <w:color w:val="auto"/>
          <w:sz w:val="24"/>
          <w:szCs w:val="24"/>
          <w:lang w:val="zh-CN"/>
        </w:rPr>
        <w:t>有效性、完整性和响应程度</w:t>
      </w:r>
      <w:r>
        <w:rPr>
          <w:rFonts w:hint="eastAsia" w:ascii="宋体" w:hAnsi="宋体" w:eastAsia="宋体" w:cs="宋体"/>
          <w:color w:val="auto"/>
          <w:sz w:val="24"/>
          <w:szCs w:val="24"/>
        </w:rPr>
        <w:t>审查报告，确定继续谈判的供应商名单。没有通过</w:t>
      </w:r>
      <w:r>
        <w:rPr>
          <w:rFonts w:hint="eastAsia" w:ascii="宋体" w:hAnsi="宋体" w:eastAsia="宋体" w:cs="宋体"/>
          <w:color w:val="auto"/>
          <w:sz w:val="24"/>
          <w:szCs w:val="24"/>
          <w:lang w:val="zh-CN"/>
        </w:rPr>
        <w:t>有效性、完整性和响应程度</w:t>
      </w:r>
      <w:r>
        <w:rPr>
          <w:rFonts w:hint="eastAsia" w:ascii="宋体" w:hAnsi="宋体" w:eastAsia="宋体" w:cs="宋体"/>
          <w:color w:val="auto"/>
          <w:sz w:val="24"/>
          <w:szCs w:val="24"/>
        </w:rPr>
        <w:t>审查的供应商，谈判小组应在</w:t>
      </w:r>
      <w:r>
        <w:rPr>
          <w:rFonts w:hint="eastAsia" w:ascii="宋体" w:hAnsi="宋体" w:eastAsia="宋体" w:cs="宋体"/>
          <w:color w:val="auto"/>
          <w:sz w:val="24"/>
          <w:szCs w:val="24"/>
          <w:lang w:val="zh-CN"/>
        </w:rPr>
        <w:t>有效性、完整性和响应程度</w:t>
      </w:r>
      <w:r>
        <w:rPr>
          <w:rFonts w:hint="eastAsia" w:ascii="宋体" w:hAnsi="宋体" w:eastAsia="宋体" w:cs="宋体"/>
          <w:color w:val="auto"/>
          <w:sz w:val="24"/>
          <w:szCs w:val="24"/>
        </w:rPr>
        <w:t>审查报告中说明原因。</w:t>
      </w:r>
    </w:p>
    <w:p>
      <w:pPr>
        <w:pStyle w:val="4"/>
        <w:keepNext w:val="0"/>
        <w:keepLines w:val="0"/>
        <w:spacing w:before="0" w:after="0" w:line="400" w:lineRule="exact"/>
        <w:ind w:firstLine="470" w:firstLineChars="196"/>
        <w:rPr>
          <w:rFonts w:hint="eastAsia" w:ascii="宋体" w:hAnsi="宋体" w:eastAsia="宋体" w:cs="宋体"/>
          <w:b w:val="0"/>
          <w:color w:val="auto"/>
          <w:sz w:val="24"/>
          <w:szCs w:val="24"/>
        </w:rPr>
      </w:pPr>
      <w:r>
        <w:rPr>
          <w:rFonts w:hint="eastAsia" w:ascii="宋体" w:hAnsi="宋体" w:eastAsia="宋体" w:cs="宋体"/>
          <w:b w:val="0"/>
          <w:color w:val="auto"/>
          <w:sz w:val="24"/>
          <w:szCs w:val="24"/>
        </w:rPr>
        <w:t>2.4.7谈判过程中，谈判的任何一方不得透露与谈判有关的其他供应商的技术资料、价格和其他信息。</w:t>
      </w:r>
    </w:p>
    <w:p>
      <w:pPr>
        <w:pStyle w:val="4"/>
        <w:keepNext w:val="0"/>
        <w:keepLines w:val="0"/>
        <w:spacing w:before="0" w:after="0" w:line="400" w:lineRule="exact"/>
        <w:ind w:firstLine="470" w:firstLineChars="196"/>
        <w:rPr>
          <w:rFonts w:hint="eastAsia" w:ascii="宋体" w:hAnsi="宋体" w:eastAsia="宋体" w:cs="宋体"/>
          <w:b w:val="0"/>
          <w:color w:val="auto"/>
          <w:sz w:val="24"/>
          <w:szCs w:val="24"/>
        </w:rPr>
      </w:pPr>
      <w:r>
        <w:rPr>
          <w:rFonts w:hint="eastAsia" w:ascii="宋体" w:hAnsi="宋体" w:eastAsia="宋体" w:cs="宋体"/>
          <w:b w:val="0"/>
          <w:color w:val="auto"/>
          <w:sz w:val="24"/>
          <w:szCs w:val="24"/>
        </w:rPr>
        <w:t>2.4.8谈判过程中，谈判小组发现或者知晓供应商存在违法、违纪行为的，谈判小组应当将该供应商淘汰，不允许其提交最后报价。</w:t>
      </w:r>
    </w:p>
    <w:p>
      <w:pPr>
        <w:pStyle w:val="4"/>
        <w:keepNext w:val="0"/>
        <w:keepLines w:val="0"/>
        <w:spacing w:before="0" w:after="0" w:line="400" w:lineRule="exact"/>
        <w:ind w:firstLine="470" w:firstLineChars="196"/>
        <w:rPr>
          <w:rFonts w:hint="eastAsia" w:ascii="宋体" w:hAnsi="宋体" w:eastAsia="宋体" w:cs="宋体"/>
          <w:b w:val="0"/>
          <w:color w:val="auto"/>
          <w:sz w:val="24"/>
          <w:szCs w:val="24"/>
        </w:rPr>
      </w:pPr>
      <w:r>
        <w:rPr>
          <w:rFonts w:hint="eastAsia" w:ascii="宋体" w:hAnsi="宋体" w:eastAsia="宋体" w:cs="宋体"/>
          <w:b w:val="0"/>
          <w:color w:val="auto"/>
          <w:sz w:val="24"/>
          <w:szCs w:val="24"/>
        </w:rPr>
        <w:t>2.4.9谈判完成后，谈判小组应出具谈判情况记录表，谈判情况记录表需包含谈判内容、谈判意见、实质性变动内容等。</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2.5报价。</w:t>
      </w:r>
    </w:p>
    <w:p>
      <w:pPr>
        <w:spacing w:line="400" w:lineRule="exact"/>
        <w:ind w:firstLine="480" w:firstLineChars="200"/>
        <w:rPr>
          <w:rFonts w:hint="eastAsia" w:ascii="宋体" w:hAnsi="宋体" w:eastAsia="宋体" w:cs="宋体"/>
          <w:color w:val="auto"/>
          <w:sz w:val="24"/>
          <w:lang w:val="zh-CN"/>
        </w:rPr>
      </w:pPr>
      <w:r>
        <w:rPr>
          <w:rFonts w:hint="eastAsia" w:ascii="宋体" w:hAnsi="宋体" w:eastAsia="宋体" w:cs="宋体"/>
          <w:color w:val="auto"/>
          <w:sz w:val="24"/>
        </w:rPr>
        <w:t>2.5.1本次</w:t>
      </w:r>
      <w:r>
        <w:rPr>
          <w:rFonts w:hint="eastAsia" w:ascii="宋体" w:hAnsi="宋体" w:cs="宋体"/>
          <w:color w:val="auto"/>
          <w:sz w:val="24"/>
          <w:lang w:val="en-US" w:eastAsia="zh-CN"/>
        </w:rPr>
        <w:t>谈判</w:t>
      </w:r>
      <w:r>
        <w:rPr>
          <w:rFonts w:hint="eastAsia" w:ascii="宋体" w:hAnsi="宋体" w:eastAsia="宋体" w:cs="宋体"/>
          <w:color w:val="auto"/>
          <w:sz w:val="24"/>
        </w:rPr>
        <w:t>采购除首次响应文件中的报价以外，供应商报价采用现场报价，参与报价的供应商按</w:t>
      </w:r>
      <w:r>
        <w:rPr>
          <w:rFonts w:hint="eastAsia" w:ascii="宋体" w:hAnsi="宋体" w:cs="宋体"/>
          <w:color w:val="auto"/>
          <w:sz w:val="24"/>
          <w:lang w:val="en-US" w:eastAsia="zh-CN"/>
        </w:rPr>
        <w:t>谈判</w:t>
      </w:r>
      <w:r>
        <w:rPr>
          <w:rFonts w:hint="eastAsia" w:ascii="宋体" w:hAnsi="宋体" w:eastAsia="宋体" w:cs="宋体"/>
          <w:color w:val="auto"/>
          <w:sz w:val="24"/>
        </w:rPr>
        <w:t>小组要求进行报价。报价超过竞争性</w:t>
      </w:r>
      <w:r>
        <w:rPr>
          <w:rFonts w:hint="eastAsia" w:ascii="宋体" w:hAnsi="宋体" w:cs="宋体"/>
          <w:color w:val="auto"/>
          <w:sz w:val="24"/>
          <w:lang w:val="en-US" w:eastAsia="zh-CN"/>
        </w:rPr>
        <w:t>谈判</w:t>
      </w:r>
      <w:r>
        <w:rPr>
          <w:rFonts w:hint="eastAsia" w:ascii="宋体" w:hAnsi="宋体" w:eastAsia="宋体" w:cs="宋体"/>
          <w:color w:val="auto"/>
          <w:sz w:val="24"/>
        </w:rPr>
        <w:t>文件规定的政府采购预算（或最高限价）或者相关报价不符合采购文件其他的报价规定的，应按照无效响应文件处理。</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2.5.2谈判文件能够详细列明采购标的的技术、服务要求的，谈判结束后，谈判小组应当要求所有实质性响应的供应商在规定时间内提交最后报价，提交最后报价的供应商不得少于3家</w:t>
      </w:r>
      <w:r>
        <w:rPr>
          <w:rFonts w:hint="eastAsia" w:ascii="宋体" w:hAnsi="宋体" w:eastAsia="宋体" w:cs="宋体"/>
          <w:b/>
          <w:color w:val="auto"/>
          <w:sz w:val="24"/>
        </w:rPr>
        <w:t>（本章2.3.1的情况除外）</w:t>
      </w:r>
      <w:r>
        <w:rPr>
          <w:rFonts w:hint="eastAsia" w:ascii="宋体" w:hAnsi="宋体" w:eastAsia="宋体" w:cs="宋体"/>
          <w:color w:val="auto"/>
          <w:sz w:val="24"/>
        </w:rPr>
        <w:t>。或谈判文件不能详细列明采购标的的技术、服务要求，需经谈判由供应商提供最终设计方案或解决方案的，谈判结束后，谈判小组应当按照少数服从多数的原则投票推荐3家以上</w:t>
      </w:r>
      <w:r>
        <w:rPr>
          <w:rFonts w:hint="eastAsia" w:ascii="宋体" w:hAnsi="宋体" w:eastAsia="宋体" w:cs="宋体"/>
          <w:b/>
          <w:color w:val="auto"/>
          <w:sz w:val="24"/>
        </w:rPr>
        <w:t>（本章2.3.1的情况除外）</w:t>
      </w:r>
      <w:r>
        <w:rPr>
          <w:rFonts w:hint="eastAsia" w:ascii="宋体" w:hAnsi="宋体" w:eastAsia="宋体" w:cs="宋体"/>
          <w:color w:val="auto"/>
          <w:sz w:val="24"/>
        </w:rPr>
        <w:t>供应商的设计方案或者解决方案，并要求其在规定时间内提交最后报价。</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2.5.3谈判结束后，谈判小组应当要求所有实质性响应的供应商在规定时间内提交最后报价。两轮（若有）以上报价的，供应商在未提高响应文件中承诺的产品及其服务质量的情况下，其最后报价不得高于对该项目之前的报价，否则，谈判小组应当对其响应文件按无效处理，并书面告知供应商，说明理由。</w:t>
      </w:r>
      <w:r>
        <w:rPr>
          <w:rFonts w:hint="eastAsia" w:ascii="宋体" w:hAnsi="宋体" w:eastAsia="宋体" w:cs="宋体"/>
          <w:color w:val="auto"/>
          <w:sz w:val="24"/>
          <w:lang w:val="zh-CN"/>
        </w:rPr>
        <w:t>谈判小组认为供应商最后报价明显低于成本价，在谈判小组发出质询函后供应商未能提供合理的成本分析和价格构成的或对质函询的解释未被谈判小组采信的，应按照无效响应文件处理。</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2.5.4供应商最后报价应当由法定代表人/主要负责人/本人或其授权代表签字确认（</w:t>
      </w:r>
      <w:r>
        <w:rPr>
          <w:rFonts w:hint="eastAsia" w:ascii="宋体" w:hAnsi="宋体" w:eastAsia="宋体" w:cs="宋体"/>
          <w:b/>
          <w:color w:val="auto"/>
          <w:sz w:val="24"/>
        </w:rPr>
        <w:t>注：</w:t>
      </w:r>
      <w:r>
        <w:rPr>
          <w:rFonts w:hint="eastAsia" w:ascii="宋体" w:hAnsi="宋体" w:eastAsia="宋体" w:cs="宋体"/>
          <w:color w:val="auto"/>
          <w:sz w:val="24"/>
        </w:rPr>
        <w:t>供应商为法人的，应当由其法定代表人或者授权代表签字确认；供应商为其他组织的，应当由其主要负责人或者授权代表签字确认；供应商为自然人的，应当由其本人或者授权代表签字确认）或加盖公章。最后报价是供应商响应文件的有效组成部分。</w:t>
      </w:r>
    </w:p>
    <w:p>
      <w:pPr>
        <w:spacing w:line="400" w:lineRule="exact"/>
        <w:ind w:firstLine="480"/>
        <w:rPr>
          <w:rFonts w:hint="eastAsia" w:ascii="宋体" w:hAnsi="宋体" w:eastAsia="宋体" w:cs="宋体"/>
          <w:color w:val="auto"/>
          <w:sz w:val="24"/>
        </w:rPr>
      </w:pPr>
      <w:r>
        <w:rPr>
          <w:rFonts w:hint="eastAsia" w:ascii="宋体" w:hAnsi="宋体" w:eastAsia="宋体" w:cs="宋体"/>
          <w:color w:val="auto"/>
          <w:sz w:val="24"/>
        </w:rPr>
        <w:t>2.5.5报价如果出现下列不一致的，可按以下原则进行修改：</w:t>
      </w:r>
    </w:p>
    <w:p>
      <w:pPr>
        <w:spacing w:line="400" w:lineRule="exact"/>
        <w:ind w:firstLine="480"/>
        <w:rPr>
          <w:rFonts w:hint="eastAsia" w:ascii="宋体" w:hAnsi="宋体" w:eastAsia="宋体" w:cs="宋体"/>
          <w:color w:val="auto"/>
          <w:sz w:val="24"/>
        </w:rPr>
      </w:pPr>
      <w:r>
        <w:rPr>
          <w:rFonts w:hint="eastAsia" w:ascii="宋体" w:hAnsi="宋体" w:eastAsia="宋体" w:cs="宋体"/>
          <w:color w:val="auto"/>
          <w:sz w:val="24"/>
        </w:rPr>
        <w:t>（一）</w:t>
      </w:r>
      <w:r>
        <w:rPr>
          <w:rFonts w:hint="eastAsia" w:ascii="宋体" w:hAnsi="宋体" w:eastAsia="宋体" w:cs="宋体"/>
          <w:color w:val="auto"/>
          <w:kern w:val="0"/>
          <w:sz w:val="24"/>
        </w:rPr>
        <w:t>大写金额和小写金额不一致的，以大写金额为准</w:t>
      </w:r>
      <w:r>
        <w:rPr>
          <w:rFonts w:hint="eastAsia" w:ascii="宋体" w:hAnsi="宋体" w:eastAsia="宋体" w:cs="宋体"/>
          <w:color w:val="auto"/>
          <w:sz w:val="24"/>
        </w:rPr>
        <w:t>，但大写金额文字存在错误的，应当先对大写金额的文字错误进行澄清、说明或者更正，再行修正。</w:t>
      </w:r>
    </w:p>
    <w:p>
      <w:pPr>
        <w:spacing w:line="400" w:lineRule="exact"/>
        <w:ind w:firstLine="480"/>
        <w:rPr>
          <w:rFonts w:hint="eastAsia" w:ascii="宋体" w:hAnsi="宋体" w:eastAsia="宋体" w:cs="宋体"/>
          <w:color w:val="auto"/>
          <w:sz w:val="24"/>
        </w:rPr>
      </w:pPr>
      <w:r>
        <w:rPr>
          <w:rFonts w:hint="eastAsia" w:ascii="宋体" w:hAnsi="宋体" w:eastAsia="宋体" w:cs="宋体"/>
          <w:color w:val="auto"/>
          <w:sz w:val="24"/>
        </w:rPr>
        <w:t>（二）</w:t>
      </w:r>
      <w:r>
        <w:rPr>
          <w:rFonts w:hint="eastAsia" w:ascii="宋体" w:hAnsi="宋体" w:eastAsia="宋体" w:cs="宋体"/>
          <w:color w:val="auto"/>
          <w:kern w:val="0"/>
          <w:sz w:val="24"/>
        </w:rPr>
        <w:t>总价金额与按单价汇总金额不一致的，以单价金额计算结果为准，</w:t>
      </w:r>
      <w:r>
        <w:rPr>
          <w:rFonts w:hint="eastAsia" w:ascii="宋体" w:hAnsi="宋体" w:eastAsia="宋体" w:cs="宋体"/>
          <w:color w:val="auto"/>
          <w:sz w:val="24"/>
        </w:rPr>
        <w:t>但</w:t>
      </w:r>
      <w:r>
        <w:rPr>
          <w:rFonts w:hint="eastAsia" w:ascii="宋体" w:hAnsi="宋体" w:eastAsia="宋体" w:cs="宋体"/>
          <w:color w:val="auto"/>
          <w:kern w:val="0"/>
          <w:sz w:val="24"/>
        </w:rPr>
        <w:t>单价或者单价汇总金额存在数字或者</w:t>
      </w:r>
      <w:r>
        <w:rPr>
          <w:rFonts w:hint="eastAsia" w:ascii="宋体" w:hAnsi="宋体" w:eastAsia="宋体" w:cs="宋体"/>
          <w:color w:val="auto"/>
          <w:sz w:val="24"/>
        </w:rPr>
        <w:t>文字错误的，应当先对</w:t>
      </w:r>
      <w:r>
        <w:rPr>
          <w:rFonts w:hint="eastAsia" w:ascii="宋体" w:hAnsi="宋体" w:eastAsia="宋体" w:cs="宋体"/>
          <w:color w:val="auto"/>
          <w:kern w:val="0"/>
          <w:sz w:val="24"/>
        </w:rPr>
        <w:t>数字或者</w:t>
      </w:r>
      <w:r>
        <w:rPr>
          <w:rFonts w:hint="eastAsia" w:ascii="宋体" w:hAnsi="宋体" w:eastAsia="宋体" w:cs="宋体"/>
          <w:color w:val="auto"/>
          <w:sz w:val="24"/>
        </w:rPr>
        <w:t>文字错误进行澄清、说明或者更正，再行修正。</w:t>
      </w:r>
    </w:p>
    <w:p>
      <w:pPr>
        <w:spacing w:line="400" w:lineRule="exact"/>
        <w:ind w:firstLine="480"/>
        <w:rPr>
          <w:rFonts w:hint="eastAsia" w:ascii="宋体" w:hAnsi="宋体" w:eastAsia="宋体" w:cs="宋体"/>
          <w:color w:val="auto"/>
          <w:sz w:val="24"/>
        </w:rPr>
      </w:pPr>
      <w:r>
        <w:rPr>
          <w:rFonts w:hint="eastAsia" w:ascii="宋体" w:hAnsi="宋体" w:eastAsia="宋体" w:cs="宋体"/>
          <w:color w:val="auto"/>
          <w:sz w:val="24"/>
        </w:rPr>
        <w:t>（三）单价金额小数点</w:t>
      </w:r>
      <w:r>
        <w:rPr>
          <w:rFonts w:hint="eastAsia" w:ascii="宋体" w:hAnsi="宋体" w:eastAsia="宋体" w:cs="宋体"/>
          <w:color w:val="auto"/>
          <w:kern w:val="0"/>
          <w:sz w:val="24"/>
        </w:rPr>
        <w:t>或者百分比有明显错位的</w:t>
      </w:r>
      <w:r>
        <w:rPr>
          <w:rFonts w:hint="eastAsia" w:ascii="宋体" w:hAnsi="宋体" w:eastAsia="宋体" w:cs="宋体"/>
          <w:color w:val="auto"/>
          <w:sz w:val="24"/>
        </w:rPr>
        <w:t>，以总价为准，修正单价。</w:t>
      </w:r>
    </w:p>
    <w:p>
      <w:pPr>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不得未经澄清、说明或者更正，直接将供应商响应文件作为无效处理。对不同文字文本响应文件的解释发生异议的，以中文文本为准。</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2.6谈判小组复核。供应商最后报价结束后，谈判小组应当进行评审复核，对拟推荐为成交候选供应商的、报价最低的、供应商资格审查未通过的、供应商响应文件作无效处理的重点复核。</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2.7推荐成交候选供应商。谈判小组复核后，应当按照供应商的报价由低到高顺序推荐3家以上（本章2.3.1的情况除外）成交候选供应商，并编写谈判报告。供应商报价相同的，优先确定提供节能、环境标志、无线局网产品的企业或不发达地区、少数民族地区的企业为成交供应商或成交候选供应商，如依然同等则采取抽签的方式确定成交供应商或成交候选供应商。</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2.8采购代理机构现场复核评审结果。</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2.8.1推荐成交候选供应商后，谈判小组拟出具谈判报告前，采购代理机构应当组织2名以上的本单位工作人员，在采购现场监督人员的监督之下，依据有关的法律制度和谈判文件对评审结果进行复核，出具复核报告，存在资格性审查认定错误的，采购代理机构应当根据情况书面建议谈判小组现场修改评审结果。由谈判小组自主决定是否采纳采购代理机构的书面建议，并承担独立评审责任。谈判小组采纳采购代理机构书面建议的，应当按照规定现场修改评审结果或者重新评审，并在谈判报告中详细记载有关事宜；不采纳采购代理机构书面建议的，应当书面说明理由。采购代理机构书面建议未被谈判小组采纳的，应当</w:t>
      </w:r>
      <w:r>
        <w:rPr>
          <w:rFonts w:hint="eastAsia" w:ascii="宋体" w:hAnsi="宋体" w:cs="宋体"/>
          <w:color w:val="auto"/>
          <w:sz w:val="24"/>
          <w:lang w:eastAsia="zh-CN"/>
        </w:rPr>
        <w:t>按照</w:t>
      </w:r>
      <w:r>
        <w:rPr>
          <w:rFonts w:hint="eastAsia" w:ascii="宋体" w:hAnsi="宋体" w:eastAsia="宋体" w:cs="宋体"/>
          <w:color w:val="auto"/>
          <w:sz w:val="24"/>
        </w:rPr>
        <w:t>规定程序要求继续组织实施采购活动，不得擅自</w:t>
      </w:r>
      <w:r>
        <w:rPr>
          <w:rFonts w:hint="eastAsia" w:ascii="宋体" w:hAnsi="宋体" w:cs="宋体"/>
          <w:color w:val="auto"/>
          <w:sz w:val="24"/>
          <w:lang w:eastAsia="zh-CN"/>
        </w:rPr>
        <w:t>终止</w:t>
      </w:r>
      <w:r>
        <w:rPr>
          <w:rFonts w:hint="eastAsia" w:ascii="宋体" w:hAnsi="宋体" w:eastAsia="宋体" w:cs="宋体"/>
          <w:color w:val="auto"/>
          <w:sz w:val="24"/>
        </w:rPr>
        <w:t>采购活动。采购代理机构认为谈判小组评审结果不合法的，应当书面报告采购项目同级财政部门。</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采购代理机构复核过程中，谈判小组成员不得离开评审现场。</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2.8.2有下列情形之一的，不得现场修改评审结果：</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（1）谈判小组已经出具谈判报告并且离开评审现场的；</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（2）采购代理机构现场复核时，复核工作人员数量不足的；</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（3）采购代理机构现场复核时，没有采购监督人员现场监督的；</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（4）采购代理机构现场复核内容超出规定范围的；</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（5）采购代理机构未提供书面建议的。</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2.9编写谈判报告。谈判小组推荐成交候选供应商后，应向采购代理机构出具谈判报告。谈判报告应当包括以下主要内容：</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（1）邀请供应商参加采购活动的具体方式和相关情况，以及参加采购活动的供应商名单；</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（2）评审日期和地点，谈判小组成员名单；</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（3）评审情况记录和说明，包括对供应商的资格审查情况、供应商响应文件审查情况、谈判情况、报价情况等；</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（4）推荐的成交候选人的名单及理由。</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谈判报告应当由谈判小组全体人员签字认可。谈判小组成员对谈判报告有异议的，谈判小组按照少数服从多数的原则推荐成交候选供应商，采购程序继续进行。对谈判报告有异议的谈判小组成员，应当在报告上签署不同意见并说明理由，由谈判小组书面记录相关情况。谈判小组成员拒绝在报告上签字又不书面说明其不同意见和理由的，视为同意谈判报告。</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2.10谈判异议处理规则。在谈判过程中，谈判小组成员对响应文件是否符合谈判文件规定存在争议的，应当以少数服从多数的原则处理，但不违背谈判文件规定。有不同意见的谈判小组成员认为认定过程和结果不符合法律法规或者谈判文件规定的，应当在谈判报告中予以反映。</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2.11供应商澄清、说明</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2.11.1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2.11.2谈判小组要求供应商澄清、说明或者更正响应文件应当以书面形式作出。供应商的澄清、说明或者更正应当由法定代表人/主要负责人/本人或其授权代表签字（</w:t>
      </w:r>
      <w:r>
        <w:rPr>
          <w:rFonts w:hint="eastAsia" w:ascii="宋体" w:hAnsi="宋体" w:eastAsia="宋体" w:cs="宋体"/>
          <w:b/>
          <w:color w:val="auto"/>
          <w:sz w:val="24"/>
        </w:rPr>
        <w:t>注：</w:t>
      </w:r>
      <w:r>
        <w:rPr>
          <w:rFonts w:hint="eastAsia" w:ascii="宋体" w:hAnsi="宋体" w:eastAsia="宋体" w:cs="宋体"/>
          <w:color w:val="auto"/>
          <w:sz w:val="24"/>
        </w:rPr>
        <w:t>供应商为法人的，应当由其法定代表人或者授权代表签字确认；供应商为其他组织的，应当由其主要负责人或者授权代表签字确认；供应商为自然人的，应当由其本人或者授权代表签字确认）或者加盖公章。</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2.12终止谈判采购活动。</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出现下列情形之一的，采购人或者采购代理机构应当终止竞争性谈判采购活动，发布项目终止公告并说明原因，重新开展采购活动：</w:t>
      </w:r>
    </w:p>
    <w:p>
      <w:pPr>
        <w:spacing w:line="400" w:lineRule="exact"/>
        <w:ind w:firstLine="360" w:firstLineChars="150"/>
        <w:rPr>
          <w:rFonts w:hint="eastAsia" w:ascii="宋体" w:hAnsi="宋体" w:eastAsia="宋体" w:cs="宋体"/>
          <w:color w:val="auto"/>
          <w:sz w:val="24"/>
        </w:rPr>
      </w:pPr>
      <w:r>
        <w:rPr>
          <w:rFonts w:hint="eastAsia" w:ascii="宋体" w:hAnsi="宋体" w:eastAsia="宋体" w:cs="宋体"/>
          <w:color w:val="auto"/>
          <w:sz w:val="24"/>
        </w:rPr>
        <w:t>（1）因情况变化，不再符合规定的竞争性谈判采购方式适用情形的；</w:t>
      </w:r>
    </w:p>
    <w:p>
      <w:pPr>
        <w:spacing w:line="400" w:lineRule="exact"/>
        <w:ind w:firstLine="360" w:firstLineChars="150"/>
        <w:rPr>
          <w:rFonts w:hint="eastAsia" w:ascii="宋体" w:hAnsi="宋体" w:eastAsia="宋体" w:cs="宋体"/>
          <w:color w:val="auto"/>
          <w:sz w:val="24"/>
        </w:rPr>
      </w:pPr>
      <w:r>
        <w:rPr>
          <w:rFonts w:hint="eastAsia" w:ascii="宋体" w:hAnsi="宋体" w:eastAsia="宋体" w:cs="宋体"/>
          <w:color w:val="auto"/>
          <w:sz w:val="24"/>
        </w:rPr>
        <w:t>（2）出现影响采购公正的违法、违规行为的；</w:t>
      </w:r>
    </w:p>
    <w:p>
      <w:pPr>
        <w:pStyle w:val="4"/>
        <w:keepNext w:val="0"/>
        <w:keepLines w:val="0"/>
        <w:spacing w:before="0" w:after="0" w:line="400" w:lineRule="exact"/>
        <w:ind w:firstLine="360" w:firstLineChars="15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w:t>
      </w:r>
      <w:r>
        <w:rPr>
          <w:rFonts w:hint="eastAsia" w:ascii="宋体" w:hAnsi="宋体" w:eastAsia="宋体" w:cs="宋体"/>
          <w:b w:val="0"/>
          <w:color w:val="auto"/>
          <w:sz w:val="24"/>
          <w:szCs w:val="24"/>
        </w:rPr>
        <w:t>除本章2.3.1的情况外，</w:t>
      </w:r>
      <w:r>
        <w:rPr>
          <w:rFonts w:hint="eastAsia" w:ascii="宋体" w:hAnsi="宋体" w:eastAsia="宋体" w:cs="宋体"/>
          <w:b w:val="0"/>
          <w:bCs w:val="0"/>
          <w:color w:val="auto"/>
          <w:sz w:val="24"/>
          <w:szCs w:val="24"/>
        </w:rPr>
        <w:t>在采购过程中符合要求的供应商或者报价未超过采购预算的供应商不足3家的。</w:t>
      </w:r>
    </w:p>
    <w:p>
      <w:pPr>
        <w:pStyle w:val="4"/>
        <w:keepNext w:val="0"/>
        <w:keepLines w:val="0"/>
        <w:spacing w:before="0" w:after="0" w:line="400" w:lineRule="exact"/>
        <w:ind w:firstLine="470" w:firstLineChars="196"/>
        <w:rPr>
          <w:rFonts w:hint="eastAsia" w:ascii="宋体" w:hAnsi="宋体" w:eastAsia="宋体" w:cs="宋体"/>
          <w:b w:val="0"/>
          <w:color w:val="auto"/>
          <w:sz w:val="24"/>
          <w:szCs w:val="24"/>
        </w:rPr>
      </w:pPr>
    </w:p>
    <w:p>
      <w:pPr>
        <w:tabs>
          <w:tab w:val="left" w:pos="851"/>
        </w:tabs>
        <w:spacing w:line="400" w:lineRule="exact"/>
        <w:ind w:firstLine="482" w:firstLineChars="200"/>
        <w:rPr>
          <w:rFonts w:hint="eastAsia" w:ascii="宋体" w:hAnsi="宋体" w:eastAsia="宋体" w:cs="宋体"/>
          <w:b/>
          <w:color w:val="auto"/>
          <w:sz w:val="24"/>
        </w:rPr>
      </w:pPr>
      <w:r>
        <w:rPr>
          <w:rFonts w:hint="eastAsia" w:ascii="宋体" w:hAnsi="宋体" w:eastAsia="宋体" w:cs="宋体"/>
          <w:b/>
          <w:color w:val="auto"/>
          <w:sz w:val="24"/>
        </w:rPr>
        <w:t>3．谈判纪律及注意事项</w:t>
      </w:r>
    </w:p>
    <w:p>
      <w:pPr>
        <w:tabs>
          <w:tab w:val="left" w:pos="851"/>
        </w:tabs>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3.1谈判小组内部讨论的情况和意见必须保密，任何人不得以任何形式透露给供应商或与供应商有关的单位或个人。</w:t>
      </w:r>
    </w:p>
    <w:p>
      <w:pPr>
        <w:tabs>
          <w:tab w:val="left" w:pos="851"/>
        </w:tabs>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3.2在谈判过程中，供应商不得以任何形式对谈判小组成员进行旨在影响谈判结果的私下接触，否则将取消其参与谈判的资格。</w:t>
      </w:r>
    </w:p>
    <w:p>
      <w:pPr>
        <w:tabs>
          <w:tab w:val="left" w:pos="851"/>
        </w:tabs>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3.3对各供应商的商业秘密，谈判小组成员应予以保密，不得泄露给其他供应商。</w:t>
      </w:r>
    </w:p>
    <w:p>
      <w:pPr>
        <w:tabs>
          <w:tab w:val="left" w:pos="851"/>
        </w:tabs>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3.4谈判小组独立评判，推荐成交候选人，并写出书面报告。</w:t>
      </w:r>
    </w:p>
    <w:p>
      <w:pPr>
        <w:tabs>
          <w:tab w:val="left" w:pos="851"/>
        </w:tabs>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3.5谈判小组可根据需要对供应商进行实地考察。</w:t>
      </w:r>
    </w:p>
    <w:p>
      <w:pPr>
        <w:spacing w:line="400" w:lineRule="exact"/>
        <w:rPr>
          <w:rFonts w:hint="eastAsia" w:ascii="宋体" w:hAnsi="宋体" w:eastAsia="宋体" w:cs="宋体"/>
          <w:color w:val="auto"/>
        </w:rPr>
      </w:pPr>
    </w:p>
    <w:p>
      <w:pPr>
        <w:pStyle w:val="4"/>
        <w:keepNext w:val="0"/>
        <w:keepLines w:val="0"/>
        <w:spacing w:before="0" w:after="0" w:line="400" w:lineRule="exact"/>
        <w:ind w:firstLine="472" w:firstLineChars="196"/>
        <w:rPr>
          <w:rFonts w:hint="eastAsia" w:ascii="宋体" w:hAnsi="宋体" w:eastAsia="宋体" w:cs="宋体"/>
          <w:color w:val="auto"/>
          <w:sz w:val="24"/>
          <w:szCs w:val="24"/>
        </w:rPr>
      </w:pPr>
      <w:r>
        <w:rPr>
          <w:rFonts w:hint="eastAsia" w:ascii="宋体" w:hAnsi="宋体" w:eastAsia="宋体" w:cs="宋体"/>
          <w:color w:val="auto"/>
          <w:sz w:val="24"/>
          <w:szCs w:val="24"/>
        </w:rPr>
        <w:t>4.确定成交供应商</w:t>
      </w:r>
    </w:p>
    <w:p>
      <w:pPr>
        <w:adjustRightInd w:val="0"/>
        <w:snapToGrid w:val="0"/>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4.1 采购代理机构应当在评审结束后2个工作日内将评审报告送采购人确认；</w:t>
      </w:r>
      <w:bookmarkStart w:id="97" w:name="_Toc101174147"/>
      <w:bookmarkStart w:id="98" w:name="_Toc430773925"/>
      <w:bookmarkStart w:id="99" w:name="_Toc209847066"/>
      <w:bookmarkStart w:id="100" w:name="_Toc101338360"/>
      <w:bookmarkStart w:id="101" w:name="_Toc101250642"/>
    </w:p>
    <w:p>
      <w:pPr>
        <w:adjustRightInd w:val="0"/>
        <w:snapToGrid w:val="0"/>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4.2 采购人应当在收到评审报告后5个工作日内，从评审报告提出的成交候选人中，根据质量和服务均能满足</w:t>
      </w:r>
      <w:r>
        <w:rPr>
          <w:rFonts w:hint="eastAsia" w:ascii="宋体" w:hAnsi="宋体" w:eastAsia="宋体" w:cs="宋体"/>
          <w:bCs/>
          <w:color w:val="auto"/>
          <w:sz w:val="24"/>
        </w:rPr>
        <w:t>谈判</w:t>
      </w:r>
      <w:r>
        <w:rPr>
          <w:rFonts w:hint="eastAsia" w:ascii="宋体" w:hAnsi="宋体" w:eastAsia="宋体" w:cs="宋体"/>
          <w:color w:val="auto"/>
          <w:sz w:val="24"/>
        </w:rPr>
        <w:t>文件实质性响应要求且最后报价最低的原则确定成交供应商。</w:t>
      </w:r>
    </w:p>
    <w:bookmarkEnd w:id="97"/>
    <w:bookmarkEnd w:id="98"/>
    <w:bookmarkEnd w:id="99"/>
    <w:bookmarkEnd w:id="100"/>
    <w:bookmarkEnd w:id="101"/>
    <w:p>
      <w:pPr>
        <w:pStyle w:val="4"/>
        <w:keepNext w:val="0"/>
        <w:keepLines w:val="0"/>
        <w:spacing w:before="0" w:after="0" w:line="400" w:lineRule="exact"/>
        <w:ind w:firstLine="472" w:firstLineChars="196"/>
        <w:rPr>
          <w:rFonts w:hint="eastAsia" w:ascii="宋体" w:hAnsi="宋体" w:eastAsia="宋体" w:cs="宋体"/>
          <w:color w:val="auto"/>
          <w:sz w:val="24"/>
          <w:szCs w:val="24"/>
        </w:rPr>
      </w:pPr>
    </w:p>
    <w:p>
      <w:pPr>
        <w:pStyle w:val="4"/>
        <w:keepNext w:val="0"/>
        <w:keepLines w:val="0"/>
        <w:spacing w:before="0" w:after="0" w:line="400" w:lineRule="exact"/>
        <w:ind w:firstLine="472" w:firstLineChars="196"/>
        <w:rPr>
          <w:rFonts w:hint="eastAsia" w:ascii="宋体" w:hAnsi="宋体" w:eastAsia="宋体" w:cs="宋体"/>
          <w:color w:val="auto"/>
          <w:sz w:val="24"/>
          <w:szCs w:val="24"/>
        </w:rPr>
      </w:pPr>
      <w:r>
        <w:rPr>
          <w:rFonts w:hint="eastAsia" w:ascii="宋体" w:hAnsi="宋体" w:eastAsia="宋体" w:cs="宋体"/>
          <w:color w:val="auto"/>
          <w:sz w:val="24"/>
          <w:szCs w:val="24"/>
        </w:rPr>
        <w:t>5.成交通知书</w:t>
      </w:r>
    </w:p>
    <w:p>
      <w:pPr>
        <w:adjustRightInd w:val="0"/>
        <w:snapToGrid w:val="0"/>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5.1 成交通知书为签订政府采购合同的依据之一，是合同的有效组成部分。</w:t>
      </w:r>
    </w:p>
    <w:p>
      <w:pPr>
        <w:adjustRightInd w:val="0"/>
        <w:snapToGrid w:val="0"/>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5.2 采购人按符合采购需求的合格供应商确定成交供应商，确定成交供应商后2个工作日内，采购代理机构在“四川政府采购网”上公示成交结果，由采购代理机构按照相关法律法规向成交供应商发出成交通知书。</w:t>
      </w:r>
    </w:p>
    <w:p>
      <w:pPr>
        <w:adjustRightInd w:val="0"/>
        <w:snapToGrid w:val="0"/>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5.3 成交通知书将作为签订合同的依据。成交通知书对采购人和成交供应商均具有法律效力。成交通知书发出后，采购人改变成交结果或成交供应商无正当理由放弃成交项目的，应当依法承担相关责任。</w:t>
      </w:r>
    </w:p>
    <w:p>
      <w:pPr>
        <w:adjustRightInd w:val="0"/>
        <w:snapToGrid w:val="0"/>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5.4 采购人和采购代理机构不对成交或未成交原因</w:t>
      </w:r>
      <w:r>
        <w:rPr>
          <w:rFonts w:hint="eastAsia" w:ascii="宋体" w:hAnsi="宋体" w:cs="宋体"/>
          <w:color w:val="auto"/>
          <w:sz w:val="24"/>
          <w:lang w:eastAsia="zh-CN"/>
        </w:rPr>
        <w:t>做出解释</w:t>
      </w:r>
      <w:r>
        <w:rPr>
          <w:rFonts w:hint="eastAsia" w:ascii="宋体" w:hAnsi="宋体" w:eastAsia="宋体" w:cs="宋体"/>
          <w:color w:val="auto"/>
          <w:sz w:val="24"/>
        </w:rPr>
        <w:t>，也不退还响应</w:t>
      </w:r>
    </w:p>
    <w:p>
      <w:pPr>
        <w:tabs>
          <w:tab w:val="left" w:pos="7665"/>
        </w:tabs>
        <w:spacing w:line="400" w:lineRule="exact"/>
        <w:rPr>
          <w:rFonts w:hint="eastAsia" w:ascii="宋体" w:hAnsi="宋体" w:eastAsia="宋体" w:cs="宋体"/>
          <w:color w:val="auto"/>
          <w:sz w:val="32"/>
        </w:rPr>
      </w:pPr>
      <w:r>
        <w:rPr>
          <w:rFonts w:hint="eastAsia" w:ascii="宋体" w:hAnsi="宋体" w:eastAsia="宋体" w:cs="宋体"/>
          <w:color w:val="auto"/>
          <w:sz w:val="24"/>
        </w:rPr>
        <w:t>文件。</w:t>
      </w:r>
    </w:p>
    <w:p>
      <w:pPr>
        <w:tabs>
          <w:tab w:val="left" w:pos="7665"/>
        </w:tabs>
        <w:spacing w:line="400" w:lineRule="exact"/>
        <w:rPr>
          <w:rFonts w:hint="eastAsia" w:ascii="宋体" w:hAnsi="宋体" w:eastAsia="宋体" w:cs="宋体"/>
          <w:color w:val="auto"/>
          <w:sz w:val="24"/>
        </w:rPr>
      </w:pPr>
    </w:p>
    <w:p>
      <w:pPr>
        <w:tabs>
          <w:tab w:val="left" w:pos="7665"/>
        </w:tabs>
        <w:spacing w:line="400" w:lineRule="exact"/>
        <w:ind w:firstLine="482" w:firstLineChars="200"/>
        <w:rPr>
          <w:rFonts w:hint="eastAsia" w:ascii="宋体" w:hAnsi="宋体" w:eastAsia="宋体" w:cs="宋体"/>
          <w:b/>
          <w:color w:val="auto"/>
          <w:sz w:val="24"/>
        </w:rPr>
      </w:pPr>
      <w:r>
        <w:rPr>
          <w:rFonts w:hint="eastAsia" w:ascii="宋体" w:hAnsi="宋体" w:eastAsia="宋体" w:cs="宋体"/>
          <w:b/>
          <w:color w:val="auto"/>
          <w:sz w:val="24"/>
        </w:rPr>
        <w:t>6.谈判小组在政府采购活动中承担以下义务：</w:t>
      </w:r>
    </w:p>
    <w:p>
      <w:pPr>
        <w:tabs>
          <w:tab w:val="left" w:pos="7665"/>
        </w:tabs>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（一）遵守评审工作纪律；</w:t>
      </w:r>
    </w:p>
    <w:p>
      <w:pPr>
        <w:tabs>
          <w:tab w:val="left" w:pos="7665"/>
        </w:tabs>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（二）按照客观、公正、审慎的原则，根据谈判文件规定的评审程序、评审方法和评审标准进行独立评审；</w:t>
      </w:r>
    </w:p>
    <w:p>
      <w:pPr>
        <w:tabs>
          <w:tab w:val="left" w:pos="7665"/>
        </w:tabs>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（三）不得泄露评审文件、评审情况和在评审过程中获悉的商业秘密；</w:t>
      </w:r>
    </w:p>
    <w:p>
      <w:pPr>
        <w:tabs>
          <w:tab w:val="left" w:pos="7665"/>
        </w:tabs>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（四）及时向财政部门报告评审过程中发现的采购人、采购代理机构向评审专家做倾向性、误导性的解释或者说明，以及供应商行贿、提供虚假材料或者串通等违法行为；</w:t>
      </w:r>
    </w:p>
    <w:p>
      <w:pPr>
        <w:tabs>
          <w:tab w:val="left" w:pos="7665"/>
        </w:tabs>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（五）发现谈判文件内容违反国家有关强制性规定或者谈判文件存在歧义、重大缺陷导致评审工作无法进行时，停止评审并向采购人或者采购代理机构书面说明情况；</w:t>
      </w:r>
    </w:p>
    <w:p>
      <w:pPr>
        <w:tabs>
          <w:tab w:val="left" w:pos="7665"/>
        </w:tabs>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（六）及时向财政、监察等部门举报在评审过程中受到非法干预的情况；</w:t>
      </w:r>
    </w:p>
    <w:p>
      <w:pPr>
        <w:tabs>
          <w:tab w:val="left" w:pos="7665"/>
        </w:tabs>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（七）配合答复处理供应商的询问、质疑和投诉等事项；</w:t>
      </w:r>
    </w:p>
    <w:p>
      <w:pPr>
        <w:tabs>
          <w:tab w:val="left" w:pos="7665"/>
        </w:tabs>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（八）法律、法规和规章规定的其他义务。</w:t>
      </w:r>
    </w:p>
    <w:p>
      <w:pPr>
        <w:tabs>
          <w:tab w:val="left" w:pos="7665"/>
        </w:tabs>
        <w:spacing w:line="400" w:lineRule="exact"/>
        <w:rPr>
          <w:rFonts w:hint="eastAsia" w:ascii="宋体" w:hAnsi="宋体" w:eastAsia="宋体" w:cs="宋体"/>
          <w:color w:val="auto"/>
          <w:sz w:val="24"/>
        </w:rPr>
      </w:pPr>
    </w:p>
    <w:p>
      <w:pPr>
        <w:tabs>
          <w:tab w:val="left" w:pos="7665"/>
        </w:tabs>
        <w:spacing w:line="400" w:lineRule="exact"/>
        <w:ind w:firstLine="482" w:firstLineChars="200"/>
        <w:rPr>
          <w:rFonts w:hint="eastAsia" w:ascii="宋体" w:hAnsi="宋体" w:eastAsia="宋体" w:cs="宋体"/>
          <w:b/>
          <w:color w:val="auto"/>
          <w:sz w:val="24"/>
        </w:rPr>
      </w:pPr>
      <w:r>
        <w:rPr>
          <w:rFonts w:hint="eastAsia" w:ascii="宋体" w:hAnsi="宋体" w:eastAsia="宋体" w:cs="宋体"/>
          <w:b/>
          <w:color w:val="auto"/>
          <w:sz w:val="24"/>
        </w:rPr>
        <w:t>7.评审专家在政府采购活动中应当遵守以下工作纪律：</w:t>
      </w:r>
    </w:p>
    <w:p>
      <w:pPr>
        <w:tabs>
          <w:tab w:val="left" w:pos="7665"/>
        </w:tabs>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（一）不得参加与自己有《中华人民共和国政府采购法实施条例》第九条规定的利害关系的政府采购项目的评标活动。发现参加了与自己有利害关系的评审活动，须主动提出回避，退出评审；</w:t>
      </w:r>
    </w:p>
    <w:p>
      <w:pPr>
        <w:tabs>
          <w:tab w:val="left" w:pos="7665"/>
        </w:tabs>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（二）评审前，应当将通讯工具或者相关电子设备交由采购代理机构统一保管；</w:t>
      </w:r>
    </w:p>
    <w:p>
      <w:pPr>
        <w:tabs>
          <w:tab w:val="left" w:pos="7665"/>
        </w:tabs>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（三）评审过程中，不得与外界联系，因发生不可预见情况，确实需要与外界联系的，应当在监督人员监督之下办理；</w:t>
      </w:r>
    </w:p>
    <w:p>
      <w:pPr>
        <w:tabs>
          <w:tab w:val="left" w:pos="7665"/>
        </w:tabs>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四）评审过程中，不得发表影响评审公正的倾向性、歧视性言论，不得征询或者接受采购人的倾向性意见，不得明示或暗示供应商在澄清时表达与其响应文件原义不同的意见，不得以谈判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（五）在评审过程中和评审结束后，不得记录、复制或带走任何评审资料，不得向外界透露评审内容；</w:t>
      </w:r>
    </w:p>
    <w:p>
      <w:pPr>
        <w:tabs>
          <w:tab w:val="left" w:pos="7665"/>
        </w:tabs>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（六）评审现场服从采购代理机构工作人员的管理，接受现场监督人员的合法监督；</w:t>
      </w:r>
    </w:p>
    <w:p>
      <w:pPr>
        <w:tabs>
          <w:tab w:val="left" w:pos="7665"/>
        </w:tabs>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（七）遵守有关廉洁自律规定，不得私下接触供应商，不得收受供应商及有关业务单位和个人的财物或好处，不得接受采购代理机构的请托。</w:t>
      </w:r>
    </w:p>
    <w:p>
      <w:pPr>
        <w:widowControl/>
        <w:jc w:val="left"/>
        <w:rPr>
          <w:rFonts w:hint="eastAsia" w:ascii="宋体" w:hAnsi="宋体" w:eastAsia="宋体" w:cs="宋体"/>
          <w:color w:val="auto"/>
          <w:sz w:val="36"/>
          <w:szCs w:val="36"/>
        </w:rPr>
      </w:pPr>
      <w:r>
        <w:rPr>
          <w:rFonts w:hint="eastAsia" w:ascii="宋体" w:hAnsi="宋体" w:eastAsia="宋体" w:cs="宋体"/>
          <w:color w:val="auto"/>
          <w:sz w:val="36"/>
          <w:szCs w:val="36"/>
        </w:rPr>
        <w:br w:type="page"/>
      </w:r>
    </w:p>
    <w:p>
      <w:pPr>
        <w:pStyle w:val="16"/>
        <w:rPr>
          <w:rFonts w:hint="eastAsia" w:ascii="宋体" w:hAnsi="宋体" w:eastAsia="宋体" w:cs="宋体"/>
          <w:color w:val="auto"/>
        </w:rPr>
      </w:pPr>
      <w:bookmarkStart w:id="102" w:name="_Toc511210244"/>
      <w:r>
        <w:rPr>
          <w:rFonts w:hint="eastAsia" w:ascii="宋体" w:hAnsi="宋体" w:eastAsia="宋体" w:cs="宋体"/>
          <w:color w:val="auto"/>
        </w:rPr>
        <w:t>第九章  政府采购合同（草案）</w:t>
      </w:r>
      <w:bookmarkEnd w:id="102"/>
    </w:p>
    <w:p>
      <w:pPr>
        <w:spacing w:line="360" w:lineRule="auto"/>
        <w:ind w:firstLine="482" w:firstLineChars="200"/>
        <w:rPr>
          <w:rFonts w:hint="eastAsia" w:ascii="宋体" w:hAnsi="宋体" w:eastAsia="宋体" w:cs="宋体"/>
          <w:b/>
          <w:bCs/>
          <w:color w:val="auto"/>
          <w:sz w:val="24"/>
        </w:rPr>
      </w:pPr>
    </w:p>
    <w:p>
      <w:pPr>
        <w:pStyle w:val="30"/>
        <w:ind w:firstLine="480"/>
        <w:rPr>
          <w:rFonts w:hint="eastAsia" w:ascii="宋体" w:hAnsi="宋体" w:eastAsia="宋体" w:cs="宋体"/>
          <w:color w:val="auto"/>
        </w:rPr>
      </w:pPr>
      <w:r>
        <w:rPr>
          <w:rFonts w:hint="eastAsia" w:ascii="宋体" w:hAnsi="宋体" w:eastAsia="宋体" w:cs="宋体"/>
          <w:color w:val="auto"/>
        </w:rPr>
        <w:t>合同编号：XXX</w:t>
      </w:r>
    </w:p>
    <w:p>
      <w:pPr>
        <w:pStyle w:val="30"/>
        <w:ind w:firstLine="480"/>
        <w:rPr>
          <w:rFonts w:hint="eastAsia" w:ascii="宋体" w:hAnsi="宋体" w:eastAsia="宋体" w:cs="宋体"/>
          <w:color w:val="auto"/>
        </w:rPr>
      </w:pPr>
      <w:r>
        <w:rPr>
          <w:rFonts w:hint="eastAsia" w:ascii="宋体" w:hAnsi="宋体" w:eastAsia="宋体" w:cs="宋体"/>
          <w:color w:val="auto"/>
        </w:rPr>
        <w:t>签订地点：XXX</w:t>
      </w:r>
    </w:p>
    <w:p>
      <w:pPr>
        <w:pStyle w:val="30"/>
        <w:ind w:firstLine="480"/>
        <w:rPr>
          <w:rFonts w:hint="eastAsia" w:ascii="宋体" w:hAnsi="宋体" w:eastAsia="宋体" w:cs="宋体"/>
          <w:color w:val="auto"/>
        </w:rPr>
      </w:pPr>
      <w:r>
        <w:rPr>
          <w:rFonts w:hint="eastAsia" w:ascii="宋体" w:hAnsi="宋体" w:eastAsia="宋体" w:cs="宋体"/>
          <w:color w:val="auto"/>
        </w:rPr>
        <w:t>签订时间：XXX年XXX月XXX日</w:t>
      </w:r>
    </w:p>
    <w:p>
      <w:pPr>
        <w:pStyle w:val="30"/>
        <w:ind w:firstLine="480"/>
        <w:rPr>
          <w:rFonts w:hint="eastAsia" w:ascii="宋体" w:hAnsi="宋体" w:eastAsia="宋体" w:cs="宋体"/>
          <w:color w:val="auto"/>
        </w:rPr>
      </w:pPr>
      <w:r>
        <w:rPr>
          <w:rFonts w:hint="eastAsia" w:ascii="宋体" w:hAnsi="宋体" w:eastAsia="宋体" w:cs="宋体"/>
          <w:color w:val="auto"/>
        </w:rPr>
        <w:t>采购人（甲方）：XXX</w:t>
      </w:r>
    </w:p>
    <w:p>
      <w:pPr>
        <w:pStyle w:val="30"/>
        <w:ind w:firstLine="480"/>
        <w:rPr>
          <w:rFonts w:hint="eastAsia" w:ascii="宋体" w:hAnsi="宋体" w:eastAsia="宋体" w:cs="宋体"/>
          <w:color w:val="auto"/>
        </w:rPr>
      </w:pPr>
      <w:r>
        <w:rPr>
          <w:rFonts w:hint="eastAsia" w:ascii="宋体" w:hAnsi="宋体" w:eastAsia="宋体" w:cs="宋体"/>
          <w:color w:val="auto"/>
        </w:rPr>
        <w:t>供应商（乙方）：XXX</w:t>
      </w:r>
    </w:p>
    <w:p>
      <w:pPr>
        <w:spacing w:line="400" w:lineRule="exact"/>
        <w:rPr>
          <w:rFonts w:hint="eastAsia" w:ascii="宋体" w:hAnsi="宋体" w:eastAsia="宋体" w:cs="宋体"/>
          <w:color w:val="auto"/>
          <w:sz w:val="24"/>
        </w:rPr>
      </w:pPr>
    </w:p>
    <w:p>
      <w:pPr>
        <w:pStyle w:val="30"/>
        <w:ind w:firstLine="480"/>
        <w:rPr>
          <w:rFonts w:hint="eastAsia" w:ascii="宋体" w:hAnsi="宋体" w:eastAsia="宋体" w:cs="宋体"/>
          <w:color w:val="auto"/>
        </w:rPr>
      </w:pPr>
      <w:r>
        <w:rPr>
          <w:rFonts w:hint="eastAsia" w:ascii="宋体" w:hAnsi="宋体" w:eastAsia="宋体" w:cs="宋体"/>
          <w:color w:val="auto"/>
        </w:rPr>
        <w:t>根据《中华人民共和国政府采购法》、《中华人民共和国</w:t>
      </w:r>
      <w:r>
        <w:rPr>
          <w:rFonts w:hint="eastAsia" w:ascii="宋体" w:hAnsi="宋体" w:cs="宋体"/>
          <w:color w:val="auto"/>
          <w:lang w:eastAsia="zh-CN"/>
        </w:rPr>
        <w:t>民法典</w:t>
      </w:r>
      <w:r>
        <w:rPr>
          <w:rFonts w:hint="eastAsia" w:ascii="宋体" w:hAnsi="宋体" w:eastAsia="宋体" w:cs="宋体"/>
          <w:color w:val="auto"/>
        </w:rPr>
        <w:t>》及XXX采购项目（项目编号：XXX）的《</w:t>
      </w:r>
      <w:r>
        <w:rPr>
          <w:rFonts w:hint="eastAsia" w:ascii="宋体" w:hAnsi="宋体" w:eastAsia="宋体" w:cs="宋体"/>
          <w:bCs/>
          <w:color w:val="auto"/>
        </w:rPr>
        <w:t>谈判</w:t>
      </w:r>
      <w:r>
        <w:rPr>
          <w:rFonts w:hint="eastAsia" w:ascii="宋体" w:hAnsi="宋体" w:eastAsia="宋体" w:cs="宋体"/>
          <w:color w:val="auto"/>
        </w:rPr>
        <w:t>文件》、乙方的《响应文件》及《成交通知书》，甲、乙双方同意签订本合同。详细技术说明及其他有关合同项目的特定信息由合同附件予以说明，合同附件及本项目的《</w:t>
      </w:r>
      <w:r>
        <w:rPr>
          <w:rFonts w:hint="eastAsia" w:ascii="宋体" w:hAnsi="宋体" w:eastAsia="宋体" w:cs="宋体"/>
          <w:bCs/>
          <w:color w:val="auto"/>
        </w:rPr>
        <w:t>谈判</w:t>
      </w:r>
      <w:r>
        <w:rPr>
          <w:rFonts w:hint="eastAsia" w:ascii="宋体" w:hAnsi="宋体" w:eastAsia="宋体" w:cs="宋体"/>
          <w:color w:val="auto"/>
        </w:rPr>
        <w:t>文件》、《响应文件》、《成交通知书》等均为本合同不可分割的部分。双方同意共同遵守如下条款：</w:t>
      </w:r>
    </w:p>
    <w:p>
      <w:pPr>
        <w:pStyle w:val="30"/>
        <w:ind w:firstLine="480"/>
        <w:rPr>
          <w:rFonts w:hint="eastAsia" w:ascii="宋体" w:hAnsi="宋体" w:eastAsia="宋体" w:cs="宋体"/>
          <w:color w:val="auto"/>
        </w:rPr>
      </w:pPr>
    </w:p>
    <w:p>
      <w:pPr>
        <w:numPr>
          <w:ilvl w:val="0"/>
          <w:numId w:val="8"/>
        </w:numPr>
        <w:rPr>
          <w:rFonts w:hint="eastAsia" w:ascii="宋体" w:hAnsi="宋体" w:eastAsia="宋体" w:cs="宋体"/>
          <w:b/>
          <w:color w:val="auto"/>
          <w:sz w:val="24"/>
        </w:rPr>
      </w:pPr>
      <w:r>
        <w:rPr>
          <w:rFonts w:hint="eastAsia" w:ascii="宋体" w:hAnsi="宋体" w:eastAsia="宋体" w:cs="宋体"/>
          <w:b/>
          <w:color w:val="auto"/>
          <w:sz w:val="24"/>
        </w:rPr>
        <w:t>合同货物</w:t>
      </w:r>
    </w:p>
    <w:tbl>
      <w:tblPr>
        <w:tblStyle w:val="18"/>
        <w:tblW w:w="918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85"/>
        <w:gridCol w:w="1027"/>
        <w:gridCol w:w="604"/>
        <w:gridCol w:w="531"/>
        <w:gridCol w:w="1064"/>
        <w:gridCol w:w="888"/>
        <w:gridCol w:w="917"/>
        <w:gridCol w:w="932"/>
        <w:gridCol w:w="483"/>
        <w:gridCol w:w="483"/>
        <w:gridCol w:w="483"/>
        <w:gridCol w:w="4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285" w:type="dxa"/>
            <w:vMerge w:val="restart"/>
            <w:tcBorders>
              <w:top w:val="single" w:color="auto" w:sz="4" w:space="0"/>
              <w:left w:val="single" w:color="auto" w:sz="4" w:space="0"/>
              <w:right w:val="single" w:color="auto" w:sz="4" w:space="0"/>
            </w:tcBorders>
            <w:vAlign w:val="center"/>
          </w:tcPr>
          <w:p>
            <w:pPr>
              <w:ind w:firstLine="210" w:firstLineChars="100"/>
              <w:rPr>
                <w:rFonts w:hint="eastAsia" w:ascii="宋体" w:hAnsi="宋体" w:eastAsia="宋体" w:cs="宋体"/>
                <w:color w:val="auto"/>
                <w:szCs w:val="21"/>
              </w:rPr>
            </w:pPr>
            <w:r>
              <w:rPr>
                <w:rFonts w:hint="eastAsia" w:ascii="宋体" w:hAnsi="宋体" w:eastAsia="宋体" w:cs="宋体"/>
                <w:color w:val="auto"/>
                <w:szCs w:val="21"/>
              </w:rPr>
              <w:t>货物品名</w:t>
            </w:r>
          </w:p>
        </w:tc>
        <w:tc>
          <w:tcPr>
            <w:tcW w:w="1027" w:type="dxa"/>
            <w:vMerge w:val="restart"/>
            <w:tcBorders>
              <w:top w:val="single" w:color="auto" w:sz="4" w:space="0"/>
              <w:left w:val="single" w:color="auto" w:sz="4" w:space="0"/>
              <w:right w:val="single" w:color="auto" w:sz="4" w:space="0"/>
            </w:tcBorders>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规格</w:t>
            </w:r>
          </w:p>
          <w:p>
            <w:pPr>
              <w:jc w:val="center"/>
              <w:rPr>
                <w:rFonts w:hint="eastAsia" w:ascii="宋体" w:hAnsi="宋体" w:eastAsia="宋体" w:cs="宋体"/>
                <w:color w:val="auto"/>
                <w:szCs w:val="21"/>
              </w:rPr>
            </w:pPr>
            <w:r>
              <w:rPr>
                <w:rFonts w:hint="eastAsia" w:ascii="宋体" w:hAnsi="宋体" w:eastAsia="宋体" w:cs="宋体"/>
                <w:color w:val="auto"/>
                <w:szCs w:val="21"/>
              </w:rPr>
              <w:t>型号</w:t>
            </w:r>
          </w:p>
        </w:tc>
        <w:tc>
          <w:tcPr>
            <w:tcW w:w="604" w:type="dxa"/>
            <w:vMerge w:val="restart"/>
            <w:tcBorders>
              <w:top w:val="single" w:color="auto" w:sz="4" w:space="0"/>
              <w:left w:val="single" w:color="auto" w:sz="4" w:space="0"/>
              <w:right w:val="single" w:color="auto" w:sz="4" w:space="0"/>
            </w:tcBorders>
            <w:vAlign w:val="center"/>
          </w:tcPr>
          <w:p>
            <w:pPr>
              <w:rPr>
                <w:rFonts w:hint="eastAsia" w:ascii="宋体" w:hAnsi="宋体" w:eastAsia="宋体" w:cs="宋体"/>
                <w:color w:val="auto"/>
                <w:szCs w:val="21"/>
              </w:rPr>
            </w:pPr>
            <w:r>
              <w:rPr>
                <w:rFonts w:hint="eastAsia" w:ascii="宋体" w:hAnsi="宋体" w:eastAsia="宋体" w:cs="宋体"/>
                <w:color w:val="auto"/>
                <w:szCs w:val="21"/>
              </w:rPr>
              <w:t>单位</w:t>
            </w:r>
          </w:p>
        </w:tc>
        <w:tc>
          <w:tcPr>
            <w:tcW w:w="531" w:type="dxa"/>
            <w:vMerge w:val="restart"/>
            <w:tcBorders>
              <w:top w:val="single" w:color="auto" w:sz="4" w:space="0"/>
              <w:left w:val="single" w:color="auto" w:sz="4" w:space="0"/>
              <w:right w:val="single" w:color="auto" w:sz="4" w:space="0"/>
            </w:tcBorders>
            <w:vAlign w:val="center"/>
          </w:tcPr>
          <w:p>
            <w:pPr>
              <w:ind w:firstLine="105" w:firstLineChars="50"/>
              <w:rPr>
                <w:rFonts w:hint="eastAsia" w:ascii="宋体" w:hAnsi="宋体" w:eastAsia="宋体" w:cs="宋体"/>
                <w:color w:val="auto"/>
                <w:szCs w:val="21"/>
              </w:rPr>
            </w:pPr>
            <w:r>
              <w:rPr>
                <w:rFonts w:hint="eastAsia" w:ascii="宋体" w:hAnsi="宋体" w:eastAsia="宋体" w:cs="宋体"/>
                <w:color w:val="auto"/>
                <w:szCs w:val="21"/>
              </w:rPr>
              <w:t>数量</w:t>
            </w:r>
          </w:p>
        </w:tc>
        <w:tc>
          <w:tcPr>
            <w:tcW w:w="1064" w:type="dxa"/>
            <w:vMerge w:val="restart"/>
            <w:tcBorders>
              <w:top w:val="single" w:color="auto" w:sz="4" w:space="0"/>
              <w:left w:val="single" w:color="auto" w:sz="4" w:space="0"/>
              <w:right w:val="single" w:color="auto" w:sz="4" w:space="0"/>
            </w:tcBorders>
            <w:vAlign w:val="center"/>
          </w:tcPr>
          <w:p>
            <w:pPr>
              <w:ind w:firstLine="105" w:firstLineChars="50"/>
              <w:jc w:val="center"/>
              <w:rPr>
                <w:rFonts w:hint="eastAsia" w:ascii="宋体" w:hAnsi="宋体" w:eastAsia="宋体" w:cs="宋体"/>
                <w:color w:val="auto"/>
                <w:szCs w:val="21"/>
              </w:rPr>
            </w:pPr>
            <w:r>
              <w:rPr>
                <w:rFonts w:hint="eastAsia" w:ascii="宋体" w:hAnsi="宋体" w:eastAsia="宋体" w:cs="宋体"/>
                <w:color w:val="auto"/>
                <w:szCs w:val="21"/>
              </w:rPr>
              <w:t>单价</w:t>
            </w:r>
          </w:p>
          <w:p>
            <w:pPr>
              <w:jc w:val="center"/>
              <w:rPr>
                <w:rFonts w:hint="eastAsia" w:ascii="宋体" w:hAnsi="宋体" w:eastAsia="宋体" w:cs="宋体"/>
                <w:color w:val="auto"/>
                <w:szCs w:val="21"/>
              </w:rPr>
            </w:pPr>
            <w:r>
              <w:rPr>
                <w:rFonts w:hint="eastAsia" w:ascii="宋体" w:hAnsi="宋体" w:eastAsia="宋体" w:cs="宋体"/>
                <w:color w:val="auto"/>
                <w:szCs w:val="21"/>
              </w:rPr>
              <w:t>（万元）</w:t>
            </w:r>
          </w:p>
        </w:tc>
        <w:tc>
          <w:tcPr>
            <w:tcW w:w="888" w:type="dxa"/>
            <w:vMerge w:val="restart"/>
            <w:tcBorders>
              <w:top w:val="single" w:color="auto" w:sz="4" w:space="0"/>
              <w:left w:val="single" w:color="auto" w:sz="4" w:space="0"/>
              <w:right w:val="single" w:color="auto" w:sz="4" w:space="0"/>
            </w:tcBorders>
            <w:vAlign w:val="center"/>
          </w:tcPr>
          <w:p>
            <w:pPr>
              <w:ind w:leftChars="-1" w:right="-88" w:rightChars="-42" w:hanging="2" w:hangingChars="1"/>
              <w:jc w:val="center"/>
              <w:rPr>
                <w:rFonts w:hint="eastAsia" w:ascii="宋体" w:hAnsi="宋体" w:eastAsia="宋体" w:cs="宋体"/>
                <w:color w:val="auto"/>
                <w:szCs w:val="21"/>
              </w:rPr>
            </w:pPr>
            <w:r>
              <w:rPr>
                <w:rFonts w:hint="eastAsia" w:ascii="宋体" w:hAnsi="宋体" w:eastAsia="宋体" w:cs="宋体"/>
                <w:color w:val="auto"/>
                <w:szCs w:val="21"/>
              </w:rPr>
              <w:t>总价</w:t>
            </w:r>
          </w:p>
          <w:p>
            <w:pPr>
              <w:ind w:leftChars="-1" w:right="-88" w:rightChars="-42" w:hanging="2" w:hangingChars="1"/>
              <w:jc w:val="center"/>
              <w:rPr>
                <w:rFonts w:hint="eastAsia" w:ascii="宋体" w:hAnsi="宋体" w:eastAsia="宋体" w:cs="宋体"/>
                <w:color w:val="auto"/>
                <w:szCs w:val="21"/>
              </w:rPr>
            </w:pPr>
            <w:r>
              <w:rPr>
                <w:rFonts w:hint="eastAsia" w:ascii="宋体" w:hAnsi="宋体" w:eastAsia="宋体" w:cs="宋体"/>
                <w:color w:val="auto"/>
                <w:szCs w:val="21"/>
              </w:rPr>
              <w:t>（万元）</w:t>
            </w:r>
          </w:p>
        </w:tc>
        <w:tc>
          <w:tcPr>
            <w:tcW w:w="917" w:type="dxa"/>
            <w:vMerge w:val="restart"/>
            <w:tcBorders>
              <w:top w:val="single" w:color="auto" w:sz="4" w:space="0"/>
              <w:left w:val="single" w:color="auto" w:sz="4" w:space="0"/>
              <w:right w:val="single" w:color="auto" w:sz="4" w:space="0"/>
            </w:tcBorders>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随机</w:t>
            </w:r>
          </w:p>
          <w:p>
            <w:pPr>
              <w:jc w:val="center"/>
              <w:rPr>
                <w:rFonts w:hint="eastAsia" w:ascii="宋体" w:hAnsi="宋体" w:eastAsia="宋体" w:cs="宋体"/>
                <w:color w:val="auto"/>
                <w:szCs w:val="21"/>
              </w:rPr>
            </w:pPr>
            <w:r>
              <w:rPr>
                <w:rFonts w:hint="eastAsia" w:ascii="宋体" w:hAnsi="宋体" w:eastAsia="宋体" w:cs="宋体"/>
                <w:color w:val="auto"/>
                <w:szCs w:val="21"/>
              </w:rPr>
              <w:t>配件</w:t>
            </w:r>
          </w:p>
        </w:tc>
        <w:tc>
          <w:tcPr>
            <w:tcW w:w="932" w:type="dxa"/>
            <w:vMerge w:val="restart"/>
            <w:tcBorders>
              <w:top w:val="single" w:color="auto" w:sz="4" w:space="0"/>
              <w:left w:val="single" w:color="auto" w:sz="4" w:space="0"/>
              <w:right w:val="single" w:color="auto" w:sz="4" w:space="0"/>
            </w:tcBorders>
            <w:vAlign w:val="center"/>
          </w:tcPr>
          <w:p>
            <w:pPr>
              <w:spacing w:line="400" w:lineRule="exact"/>
              <w:ind w:leftChars="-22" w:hanging="46" w:hangingChars="22"/>
              <w:rPr>
                <w:rFonts w:hint="eastAsia" w:ascii="宋体" w:hAnsi="宋体" w:eastAsia="宋体" w:cs="宋体"/>
                <w:color w:val="auto"/>
                <w:szCs w:val="21"/>
              </w:rPr>
            </w:pPr>
            <w:r>
              <w:rPr>
                <w:rFonts w:hint="eastAsia" w:ascii="宋体" w:hAnsi="宋体" w:eastAsia="宋体" w:cs="宋体"/>
                <w:color w:val="auto"/>
                <w:szCs w:val="21"/>
              </w:rPr>
              <w:t>交货期</w:t>
            </w:r>
          </w:p>
        </w:tc>
        <w:tc>
          <w:tcPr>
            <w:tcW w:w="1932"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color w:val="auto"/>
                <w:szCs w:val="21"/>
                <w:lang w:val="zh-CN"/>
              </w:rPr>
            </w:pPr>
            <w:r>
              <w:rPr>
                <w:rFonts w:hint="eastAsia" w:ascii="宋体" w:hAnsi="宋体" w:eastAsia="宋体" w:cs="宋体"/>
                <w:color w:val="auto"/>
                <w:szCs w:val="21"/>
                <w:lang w:val="zh-CN"/>
              </w:rPr>
              <w:t>资金来源（万元）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1285" w:type="dxa"/>
            <w:vMerge w:val="continue"/>
            <w:tcBorders>
              <w:left w:val="single" w:color="auto" w:sz="4" w:space="0"/>
              <w:bottom w:val="single" w:color="auto" w:sz="4" w:space="0"/>
              <w:right w:val="single" w:color="auto" w:sz="4" w:space="0"/>
            </w:tcBorders>
            <w:vAlign w:val="center"/>
          </w:tcPr>
          <w:p>
            <w:pPr>
              <w:spacing w:line="400" w:lineRule="exact"/>
              <w:ind w:firstLine="210" w:firstLineChars="100"/>
              <w:rPr>
                <w:rFonts w:hint="eastAsia" w:ascii="宋体" w:hAnsi="宋体" w:eastAsia="宋体" w:cs="宋体"/>
                <w:color w:val="auto"/>
                <w:szCs w:val="21"/>
              </w:rPr>
            </w:pPr>
          </w:p>
        </w:tc>
        <w:tc>
          <w:tcPr>
            <w:tcW w:w="1027" w:type="dxa"/>
            <w:vMerge w:val="continue"/>
            <w:tcBorders>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Cs w:val="21"/>
              </w:rPr>
            </w:pPr>
          </w:p>
        </w:tc>
        <w:tc>
          <w:tcPr>
            <w:tcW w:w="604" w:type="dxa"/>
            <w:vMerge w:val="continue"/>
            <w:tcBorders>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Cs w:val="21"/>
              </w:rPr>
            </w:pPr>
          </w:p>
        </w:tc>
        <w:tc>
          <w:tcPr>
            <w:tcW w:w="531" w:type="dxa"/>
            <w:vMerge w:val="continue"/>
            <w:tcBorders>
              <w:left w:val="single" w:color="auto" w:sz="4" w:space="0"/>
              <w:bottom w:val="single" w:color="auto" w:sz="4" w:space="0"/>
              <w:right w:val="single" w:color="auto" w:sz="4" w:space="0"/>
            </w:tcBorders>
            <w:vAlign w:val="center"/>
          </w:tcPr>
          <w:p>
            <w:pPr>
              <w:spacing w:line="400" w:lineRule="exact"/>
              <w:ind w:firstLine="105" w:firstLineChars="50"/>
              <w:rPr>
                <w:rFonts w:hint="eastAsia" w:ascii="宋体" w:hAnsi="宋体" w:eastAsia="宋体" w:cs="宋体"/>
                <w:color w:val="auto"/>
                <w:szCs w:val="21"/>
              </w:rPr>
            </w:pPr>
          </w:p>
        </w:tc>
        <w:tc>
          <w:tcPr>
            <w:tcW w:w="1064" w:type="dxa"/>
            <w:vMerge w:val="continue"/>
            <w:tcBorders>
              <w:left w:val="single" w:color="auto" w:sz="4" w:space="0"/>
              <w:bottom w:val="single" w:color="auto" w:sz="4" w:space="0"/>
              <w:right w:val="single" w:color="auto" w:sz="4" w:space="0"/>
            </w:tcBorders>
            <w:vAlign w:val="center"/>
          </w:tcPr>
          <w:p>
            <w:pPr>
              <w:spacing w:line="400" w:lineRule="exact"/>
              <w:ind w:firstLine="105" w:firstLineChars="50"/>
              <w:jc w:val="center"/>
              <w:rPr>
                <w:rFonts w:hint="eastAsia" w:ascii="宋体" w:hAnsi="宋体" w:eastAsia="宋体" w:cs="宋体"/>
                <w:color w:val="auto"/>
                <w:szCs w:val="21"/>
              </w:rPr>
            </w:pPr>
          </w:p>
        </w:tc>
        <w:tc>
          <w:tcPr>
            <w:tcW w:w="888" w:type="dxa"/>
            <w:vMerge w:val="continue"/>
            <w:tcBorders>
              <w:left w:val="single" w:color="auto" w:sz="4" w:space="0"/>
              <w:bottom w:val="single" w:color="auto" w:sz="4" w:space="0"/>
              <w:right w:val="single" w:color="auto" w:sz="4" w:space="0"/>
            </w:tcBorders>
            <w:vAlign w:val="center"/>
          </w:tcPr>
          <w:p>
            <w:pPr>
              <w:spacing w:line="400" w:lineRule="exact"/>
              <w:ind w:firstLine="210" w:firstLineChars="100"/>
              <w:rPr>
                <w:rFonts w:hint="eastAsia" w:ascii="宋体" w:hAnsi="宋体" w:eastAsia="宋体" w:cs="宋体"/>
                <w:color w:val="auto"/>
                <w:szCs w:val="21"/>
              </w:rPr>
            </w:pPr>
          </w:p>
        </w:tc>
        <w:tc>
          <w:tcPr>
            <w:tcW w:w="917" w:type="dxa"/>
            <w:vMerge w:val="continue"/>
            <w:tcBorders>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Cs w:val="21"/>
              </w:rPr>
            </w:pPr>
          </w:p>
        </w:tc>
        <w:tc>
          <w:tcPr>
            <w:tcW w:w="932" w:type="dxa"/>
            <w:vMerge w:val="continue"/>
            <w:tcBorders>
              <w:left w:val="single" w:color="auto" w:sz="4" w:space="0"/>
              <w:bottom w:val="single" w:color="auto" w:sz="4" w:space="0"/>
              <w:right w:val="single" w:color="auto" w:sz="4" w:space="0"/>
            </w:tcBorders>
            <w:vAlign w:val="center"/>
          </w:tcPr>
          <w:p>
            <w:pPr>
              <w:spacing w:line="400" w:lineRule="exact"/>
              <w:ind w:firstLine="105" w:firstLineChars="50"/>
              <w:rPr>
                <w:rFonts w:hint="eastAsia" w:ascii="宋体" w:hAnsi="宋体" w:eastAsia="宋体" w:cs="宋体"/>
                <w:color w:val="auto"/>
                <w:szCs w:val="21"/>
              </w:rPr>
            </w:pPr>
          </w:p>
        </w:tc>
        <w:tc>
          <w:tcPr>
            <w:tcW w:w="48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color w:val="auto"/>
                <w:sz w:val="18"/>
                <w:szCs w:val="18"/>
                <w:lang w:val="zh-CN"/>
              </w:rPr>
            </w:pPr>
            <w:r>
              <w:rPr>
                <w:rFonts w:hint="eastAsia" w:ascii="宋体" w:hAnsi="宋体" w:eastAsia="宋体" w:cs="宋体"/>
                <w:color w:val="auto"/>
                <w:sz w:val="18"/>
                <w:szCs w:val="18"/>
                <w:lang w:val="zh-CN"/>
              </w:rPr>
              <w:t>预算内</w:t>
            </w:r>
          </w:p>
        </w:tc>
        <w:tc>
          <w:tcPr>
            <w:tcW w:w="48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color w:val="auto"/>
                <w:sz w:val="18"/>
                <w:szCs w:val="18"/>
                <w:lang w:val="zh-CN"/>
              </w:rPr>
            </w:pPr>
            <w:r>
              <w:rPr>
                <w:rFonts w:hint="eastAsia" w:ascii="宋体" w:hAnsi="宋体" w:eastAsia="宋体" w:cs="宋体"/>
                <w:color w:val="auto"/>
                <w:sz w:val="18"/>
                <w:szCs w:val="18"/>
                <w:lang w:val="zh-CN"/>
              </w:rPr>
              <w:t>预算外</w:t>
            </w:r>
          </w:p>
        </w:tc>
        <w:tc>
          <w:tcPr>
            <w:tcW w:w="48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color w:val="auto"/>
                <w:sz w:val="18"/>
                <w:szCs w:val="18"/>
                <w:lang w:val="zh-CN"/>
              </w:rPr>
            </w:pPr>
            <w:r>
              <w:rPr>
                <w:rFonts w:hint="eastAsia" w:ascii="宋体" w:hAnsi="宋体" w:eastAsia="宋体" w:cs="宋体"/>
                <w:color w:val="auto"/>
                <w:sz w:val="18"/>
                <w:szCs w:val="18"/>
                <w:lang w:val="zh-CN"/>
              </w:rPr>
              <w:t>自</w:t>
            </w:r>
          </w:p>
          <w:p>
            <w:pPr>
              <w:autoSpaceDE w:val="0"/>
              <w:autoSpaceDN w:val="0"/>
              <w:adjustRightInd w:val="0"/>
              <w:jc w:val="center"/>
              <w:rPr>
                <w:rFonts w:hint="eastAsia" w:ascii="宋体" w:hAnsi="宋体" w:eastAsia="宋体" w:cs="宋体"/>
                <w:color w:val="auto"/>
                <w:sz w:val="18"/>
                <w:szCs w:val="18"/>
                <w:lang w:val="zh-CN"/>
              </w:rPr>
            </w:pPr>
          </w:p>
          <w:p>
            <w:pPr>
              <w:autoSpaceDE w:val="0"/>
              <w:autoSpaceDN w:val="0"/>
              <w:adjustRightInd w:val="0"/>
              <w:jc w:val="center"/>
              <w:rPr>
                <w:rFonts w:hint="eastAsia" w:ascii="宋体" w:hAnsi="宋体" w:eastAsia="宋体" w:cs="宋体"/>
                <w:color w:val="auto"/>
                <w:sz w:val="18"/>
                <w:szCs w:val="18"/>
                <w:lang w:val="zh-CN"/>
              </w:rPr>
            </w:pPr>
            <w:r>
              <w:rPr>
                <w:rFonts w:hint="eastAsia" w:ascii="宋体" w:hAnsi="宋体" w:eastAsia="宋体" w:cs="宋体"/>
                <w:color w:val="auto"/>
                <w:sz w:val="18"/>
                <w:szCs w:val="18"/>
                <w:lang w:val="zh-CN"/>
              </w:rPr>
              <w:t>筹</w:t>
            </w:r>
          </w:p>
        </w:tc>
        <w:tc>
          <w:tcPr>
            <w:tcW w:w="48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color w:val="auto"/>
                <w:sz w:val="18"/>
                <w:szCs w:val="18"/>
                <w:lang w:val="zh-CN"/>
              </w:rPr>
            </w:pPr>
            <w:r>
              <w:rPr>
                <w:rFonts w:hint="eastAsia" w:ascii="宋体" w:hAnsi="宋体" w:eastAsia="宋体" w:cs="宋体"/>
                <w:color w:val="auto"/>
                <w:sz w:val="18"/>
                <w:szCs w:val="18"/>
                <w:lang w:val="zh-CN"/>
              </w:rPr>
              <w:t>其</w:t>
            </w:r>
          </w:p>
          <w:p>
            <w:pPr>
              <w:autoSpaceDE w:val="0"/>
              <w:autoSpaceDN w:val="0"/>
              <w:adjustRightInd w:val="0"/>
              <w:jc w:val="center"/>
              <w:rPr>
                <w:rFonts w:hint="eastAsia" w:ascii="宋体" w:hAnsi="宋体" w:eastAsia="宋体" w:cs="宋体"/>
                <w:color w:val="auto"/>
                <w:sz w:val="18"/>
                <w:szCs w:val="18"/>
                <w:lang w:val="zh-CN"/>
              </w:rPr>
            </w:pPr>
          </w:p>
          <w:p>
            <w:pPr>
              <w:autoSpaceDE w:val="0"/>
              <w:autoSpaceDN w:val="0"/>
              <w:adjustRightInd w:val="0"/>
              <w:jc w:val="center"/>
              <w:rPr>
                <w:rFonts w:hint="eastAsia" w:ascii="宋体" w:hAnsi="宋体" w:eastAsia="宋体" w:cs="宋体"/>
                <w:color w:val="auto"/>
                <w:sz w:val="18"/>
                <w:szCs w:val="18"/>
                <w:lang w:val="zh-CN"/>
              </w:rPr>
            </w:pPr>
            <w:r>
              <w:rPr>
                <w:rFonts w:hint="eastAsia" w:ascii="宋体" w:hAnsi="宋体" w:eastAsia="宋体" w:cs="宋体"/>
                <w:color w:val="auto"/>
                <w:sz w:val="18"/>
                <w:szCs w:val="18"/>
                <w:lang w:val="zh-CN"/>
              </w:rPr>
              <w:t>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12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 </w:t>
            </w:r>
          </w:p>
        </w:tc>
        <w:tc>
          <w:tcPr>
            <w:tcW w:w="102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 </w:t>
            </w:r>
          </w:p>
        </w:tc>
        <w:tc>
          <w:tcPr>
            <w:tcW w:w="6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 </w:t>
            </w:r>
          </w:p>
        </w:tc>
        <w:tc>
          <w:tcPr>
            <w:tcW w:w="53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 </w:t>
            </w:r>
          </w:p>
        </w:tc>
        <w:tc>
          <w:tcPr>
            <w:tcW w:w="10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 </w:t>
            </w:r>
          </w:p>
        </w:tc>
        <w:tc>
          <w:tcPr>
            <w:tcW w:w="88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 </w:t>
            </w:r>
          </w:p>
        </w:tc>
        <w:tc>
          <w:tcPr>
            <w:tcW w:w="9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 </w:t>
            </w:r>
          </w:p>
        </w:tc>
        <w:tc>
          <w:tcPr>
            <w:tcW w:w="9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 </w:t>
            </w:r>
          </w:p>
        </w:tc>
        <w:tc>
          <w:tcPr>
            <w:tcW w:w="483"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color w:val="auto"/>
                <w:sz w:val="24"/>
              </w:rPr>
            </w:pPr>
          </w:p>
        </w:tc>
        <w:tc>
          <w:tcPr>
            <w:tcW w:w="483"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color w:val="auto"/>
                <w:sz w:val="24"/>
              </w:rPr>
            </w:pPr>
          </w:p>
        </w:tc>
        <w:tc>
          <w:tcPr>
            <w:tcW w:w="483"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color w:val="auto"/>
                <w:sz w:val="24"/>
              </w:rPr>
            </w:pPr>
          </w:p>
        </w:tc>
        <w:tc>
          <w:tcPr>
            <w:tcW w:w="483"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12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 </w:t>
            </w:r>
          </w:p>
        </w:tc>
        <w:tc>
          <w:tcPr>
            <w:tcW w:w="102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 </w:t>
            </w:r>
          </w:p>
        </w:tc>
        <w:tc>
          <w:tcPr>
            <w:tcW w:w="6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 </w:t>
            </w:r>
          </w:p>
        </w:tc>
        <w:tc>
          <w:tcPr>
            <w:tcW w:w="53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 </w:t>
            </w:r>
          </w:p>
        </w:tc>
        <w:tc>
          <w:tcPr>
            <w:tcW w:w="10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 </w:t>
            </w:r>
          </w:p>
        </w:tc>
        <w:tc>
          <w:tcPr>
            <w:tcW w:w="88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 </w:t>
            </w:r>
          </w:p>
        </w:tc>
        <w:tc>
          <w:tcPr>
            <w:tcW w:w="9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 </w:t>
            </w:r>
          </w:p>
        </w:tc>
        <w:tc>
          <w:tcPr>
            <w:tcW w:w="9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 </w:t>
            </w:r>
          </w:p>
        </w:tc>
        <w:tc>
          <w:tcPr>
            <w:tcW w:w="483"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color w:val="auto"/>
                <w:sz w:val="24"/>
              </w:rPr>
            </w:pPr>
          </w:p>
        </w:tc>
        <w:tc>
          <w:tcPr>
            <w:tcW w:w="483"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color w:val="auto"/>
                <w:sz w:val="24"/>
              </w:rPr>
            </w:pPr>
          </w:p>
        </w:tc>
        <w:tc>
          <w:tcPr>
            <w:tcW w:w="483"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color w:val="auto"/>
                <w:sz w:val="24"/>
              </w:rPr>
            </w:pPr>
          </w:p>
        </w:tc>
        <w:tc>
          <w:tcPr>
            <w:tcW w:w="483"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color w:val="auto"/>
                <w:sz w:val="24"/>
              </w:rPr>
            </w:pPr>
          </w:p>
        </w:tc>
      </w:tr>
    </w:tbl>
    <w:p>
      <w:pPr>
        <w:rPr>
          <w:rFonts w:hint="eastAsia" w:ascii="宋体" w:hAnsi="宋体" w:eastAsia="宋体" w:cs="宋体"/>
          <w:b/>
          <w:color w:val="auto"/>
          <w:sz w:val="28"/>
          <w:szCs w:val="28"/>
        </w:rPr>
      </w:pPr>
    </w:p>
    <w:p>
      <w:pPr>
        <w:spacing w:line="400" w:lineRule="exact"/>
        <w:rPr>
          <w:rFonts w:hint="eastAsia" w:ascii="宋体" w:hAnsi="宋体" w:eastAsia="宋体" w:cs="宋体"/>
          <w:b/>
          <w:color w:val="auto"/>
          <w:sz w:val="24"/>
        </w:rPr>
      </w:pPr>
      <w:r>
        <w:rPr>
          <w:rFonts w:hint="eastAsia" w:ascii="宋体" w:hAnsi="宋体" w:eastAsia="宋体" w:cs="宋体"/>
          <w:b/>
          <w:color w:val="auto"/>
          <w:sz w:val="24"/>
        </w:rPr>
        <w:t>二、合同总价</w:t>
      </w:r>
    </w:p>
    <w:p>
      <w:pPr>
        <w:pStyle w:val="7"/>
        <w:spacing w:line="400" w:lineRule="exact"/>
        <w:ind w:firstLine="480"/>
        <w:rPr>
          <w:rFonts w:hint="eastAsia" w:ascii="宋体" w:hAnsi="宋体" w:eastAsia="宋体" w:cs="宋体"/>
          <w:color w:val="auto"/>
          <w:sz w:val="24"/>
        </w:rPr>
      </w:pPr>
      <w:r>
        <w:rPr>
          <w:rFonts w:hint="eastAsia" w:ascii="宋体" w:hAnsi="宋体" w:eastAsia="宋体" w:cs="宋体"/>
          <w:color w:val="auto"/>
          <w:sz w:val="24"/>
        </w:rPr>
        <w:t>合同总价为人民币大写：XXX元，即RMB￥XXX元；该合同总价已包括货物设计、材料、制造、包装、运输、安装、调试、检测、验收合格交付使用之前及保修期内保修服务与备用物件等所有其他有关各项的含税费用。本合同执行期间合同总价不变，甲方</w:t>
      </w:r>
      <w:r>
        <w:rPr>
          <w:rFonts w:hint="eastAsia" w:ascii="宋体" w:hAnsi="宋体" w:cs="宋体"/>
          <w:color w:val="auto"/>
          <w:sz w:val="24"/>
          <w:lang w:eastAsia="zh-CN"/>
        </w:rPr>
        <w:t>无需</w:t>
      </w:r>
      <w:r>
        <w:rPr>
          <w:rFonts w:hint="eastAsia" w:ascii="宋体" w:hAnsi="宋体" w:eastAsia="宋体" w:cs="宋体"/>
          <w:color w:val="auto"/>
          <w:sz w:val="24"/>
        </w:rPr>
        <w:t>另向乙方支付本合同规定之外的其他任何费用。</w:t>
      </w:r>
    </w:p>
    <w:p>
      <w:pPr>
        <w:tabs>
          <w:tab w:val="left" w:pos="2145"/>
        </w:tabs>
        <w:spacing w:line="400" w:lineRule="exact"/>
        <w:rPr>
          <w:rFonts w:hint="eastAsia" w:ascii="宋体" w:hAnsi="宋体" w:eastAsia="宋体" w:cs="宋体"/>
          <w:b/>
          <w:color w:val="auto"/>
          <w:sz w:val="24"/>
        </w:rPr>
      </w:pPr>
    </w:p>
    <w:p>
      <w:pPr>
        <w:tabs>
          <w:tab w:val="left" w:pos="2145"/>
        </w:tabs>
        <w:rPr>
          <w:rFonts w:hint="eastAsia" w:ascii="宋体" w:hAnsi="宋体" w:eastAsia="宋体" w:cs="宋体"/>
          <w:b/>
          <w:color w:val="auto"/>
          <w:sz w:val="24"/>
        </w:rPr>
      </w:pPr>
      <w:r>
        <w:rPr>
          <w:rFonts w:hint="eastAsia" w:ascii="宋体" w:hAnsi="宋体" w:eastAsia="宋体" w:cs="宋体"/>
          <w:b/>
          <w:color w:val="auto"/>
          <w:sz w:val="24"/>
        </w:rPr>
        <w:t>三、质量要求</w:t>
      </w:r>
      <w:r>
        <w:rPr>
          <w:rFonts w:hint="eastAsia" w:ascii="宋体" w:hAnsi="宋体" w:eastAsia="宋体" w:cs="宋体"/>
          <w:b/>
          <w:color w:val="auto"/>
          <w:sz w:val="24"/>
        </w:rPr>
        <w:tab/>
      </w:r>
    </w:p>
    <w:p>
      <w:pPr>
        <w:pStyle w:val="30"/>
        <w:ind w:firstLine="480"/>
        <w:rPr>
          <w:rFonts w:hint="eastAsia" w:ascii="宋体" w:hAnsi="宋体" w:eastAsia="宋体" w:cs="宋体"/>
          <w:color w:val="auto"/>
        </w:rPr>
      </w:pPr>
      <w:r>
        <w:rPr>
          <w:rFonts w:hint="eastAsia" w:ascii="宋体" w:hAnsi="宋体" w:eastAsia="宋体" w:cs="宋体"/>
          <w:color w:val="auto"/>
        </w:rPr>
        <w:t>1.乙方须提供全新的货物（含零部件、配件等），表面无划伤、无碰撞痕迹，且权属清楚，不得侵害他人的知识产权。</w:t>
      </w:r>
    </w:p>
    <w:p>
      <w:pPr>
        <w:pStyle w:val="30"/>
        <w:ind w:firstLine="480"/>
        <w:rPr>
          <w:rFonts w:hint="eastAsia" w:ascii="宋体" w:hAnsi="宋体" w:eastAsia="宋体" w:cs="宋体"/>
          <w:color w:val="auto"/>
        </w:rPr>
      </w:pPr>
      <w:r>
        <w:rPr>
          <w:rFonts w:hint="eastAsia" w:ascii="宋体" w:hAnsi="宋体" w:eastAsia="宋体" w:cs="宋体"/>
          <w:color w:val="auto"/>
        </w:rPr>
        <w:t>2.货物必须符合或优于国家（行业）XXX标准，以及本项目谈判文件的质量要求和技术指标与出厂标准。</w:t>
      </w:r>
    </w:p>
    <w:p>
      <w:pPr>
        <w:pStyle w:val="30"/>
        <w:ind w:firstLine="480"/>
        <w:rPr>
          <w:rFonts w:hint="eastAsia" w:ascii="宋体" w:hAnsi="宋体" w:eastAsia="宋体" w:cs="宋体"/>
          <w:color w:val="auto"/>
        </w:rPr>
      </w:pPr>
      <w:r>
        <w:rPr>
          <w:rFonts w:hint="eastAsia" w:ascii="宋体" w:hAnsi="宋体" w:eastAsia="宋体" w:cs="宋体"/>
          <w:color w:val="auto"/>
        </w:rPr>
        <w:t>3.乙方须在本合同签订之日起XXX日内送交货物成品样品给甲方确认，在甲方出具样品确认书并封存成品样品外观尺寸后，乙方才能按样生产，并以此样品作为验收样品；每台货物上均应有产品质量检验合格标志。</w:t>
      </w:r>
    </w:p>
    <w:p>
      <w:pPr>
        <w:pStyle w:val="30"/>
        <w:ind w:firstLine="480"/>
        <w:rPr>
          <w:rFonts w:hint="eastAsia" w:ascii="宋体" w:hAnsi="宋体" w:eastAsia="宋体" w:cs="宋体"/>
          <w:color w:val="auto"/>
        </w:rPr>
      </w:pPr>
      <w:r>
        <w:rPr>
          <w:rFonts w:hint="eastAsia" w:ascii="宋体" w:hAnsi="宋体" w:eastAsia="宋体" w:cs="宋体"/>
          <w:color w:val="auto"/>
        </w:rPr>
        <w:t>4.货物制造质量出现问题，乙方应负责三包（包修、包换、包退），费用由乙方负担，甲方有权到乙方生产场地检查货物质量和生产进度。</w:t>
      </w:r>
    </w:p>
    <w:p>
      <w:pPr>
        <w:pStyle w:val="30"/>
        <w:ind w:firstLine="480"/>
        <w:rPr>
          <w:rFonts w:hint="eastAsia" w:ascii="宋体" w:hAnsi="宋体" w:eastAsia="宋体" w:cs="宋体"/>
          <w:color w:val="auto"/>
        </w:rPr>
      </w:pPr>
      <w:r>
        <w:rPr>
          <w:rFonts w:hint="eastAsia" w:ascii="宋体" w:hAnsi="宋体" w:eastAsia="宋体" w:cs="宋体"/>
          <w:color w:val="auto"/>
        </w:rPr>
        <w:t>5.货物到现场后由于甲方保管不当造成的质量问题，乙方亦应负责修理，但费用由甲方负担。</w:t>
      </w:r>
    </w:p>
    <w:p>
      <w:pPr>
        <w:rPr>
          <w:rFonts w:hint="eastAsia" w:ascii="宋体" w:hAnsi="宋体" w:eastAsia="宋体" w:cs="宋体"/>
          <w:b/>
          <w:color w:val="auto"/>
          <w:sz w:val="28"/>
          <w:szCs w:val="28"/>
        </w:rPr>
      </w:pPr>
    </w:p>
    <w:p>
      <w:pPr>
        <w:ind w:firstLine="472" w:firstLineChars="196"/>
        <w:rPr>
          <w:rFonts w:hint="eastAsia" w:ascii="宋体" w:hAnsi="宋体" w:eastAsia="宋体" w:cs="宋体"/>
          <w:b/>
          <w:color w:val="auto"/>
          <w:sz w:val="24"/>
        </w:rPr>
      </w:pPr>
      <w:r>
        <w:rPr>
          <w:rFonts w:hint="eastAsia" w:ascii="宋体" w:hAnsi="宋体" w:eastAsia="宋体" w:cs="宋体"/>
          <w:b/>
          <w:color w:val="auto"/>
          <w:sz w:val="24"/>
        </w:rPr>
        <w:t>四、交货及验收</w:t>
      </w:r>
    </w:p>
    <w:p>
      <w:pPr>
        <w:pStyle w:val="30"/>
        <w:ind w:firstLine="480"/>
        <w:rPr>
          <w:rFonts w:hint="eastAsia" w:ascii="宋体" w:hAnsi="宋体" w:eastAsia="宋体" w:cs="宋体"/>
          <w:color w:val="auto"/>
        </w:rPr>
      </w:pPr>
      <w:r>
        <w:rPr>
          <w:rFonts w:hint="eastAsia" w:ascii="宋体" w:hAnsi="宋体" w:eastAsia="宋体" w:cs="宋体"/>
          <w:color w:val="auto"/>
        </w:rPr>
        <w:t xml:space="preserve">1.乙方交货期限为合同签订生效后的XXX日内，在合同签订生效之日起（XXX）天内交货到甲方指定地点，随即在XXX日内全部完成安装调试验收合格交付使用 </w:t>
      </w:r>
      <w:r>
        <w:rPr>
          <w:rFonts w:hint="eastAsia" w:ascii="宋体" w:hAnsi="宋体" w:cs="宋体"/>
          <w:color w:val="auto"/>
          <w:lang w:eastAsia="zh-CN"/>
        </w:rPr>
        <w:t>（</w:t>
      </w:r>
      <w:r>
        <w:rPr>
          <w:rFonts w:hint="eastAsia" w:ascii="宋体" w:hAnsi="宋体" w:eastAsia="宋体" w:cs="宋体"/>
          <w:color w:val="auto"/>
        </w:rPr>
        <w:t>如由于采购人的原因造成合同延迟签订或验收的，时间顺延</w:t>
      </w:r>
      <w:r>
        <w:rPr>
          <w:rFonts w:hint="eastAsia" w:ascii="宋体" w:hAnsi="宋体" w:cs="宋体"/>
          <w:color w:val="auto"/>
          <w:lang w:eastAsia="zh-CN"/>
        </w:rPr>
        <w:t>）</w:t>
      </w:r>
      <w:r>
        <w:rPr>
          <w:rFonts w:hint="eastAsia" w:ascii="宋体" w:hAnsi="宋体" w:eastAsia="宋体" w:cs="宋体"/>
          <w:color w:val="auto"/>
        </w:rPr>
        <w:t>。交货验收时须提供产品质检部门从同类产品中抽样检查合格的检测报告。</w:t>
      </w:r>
    </w:p>
    <w:p>
      <w:pPr>
        <w:pStyle w:val="30"/>
        <w:ind w:firstLine="480"/>
        <w:rPr>
          <w:rFonts w:hint="eastAsia" w:ascii="宋体" w:hAnsi="宋体" w:eastAsia="宋体" w:cs="宋体"/>
          <w:color w:val="auto"/>
        </w:rPr>
      </w:pPr>
      <w:r>
        <w:rPr>
          <w:rFonts w:hint="eastAsia" w:ascii="宋体" w:hAnsi="宋体" w:eastAsia="宋体" w:cs="宋体"/>
          <w:color w:val="auto"/>
        </w:rPr>
        <w:t>2.验收由甲方组织，乙方配合进行：</w:t>
      </w:r>
    </w:p>
    <w:p>
      <w:pPr>
        <w:pStyle w:val="30"/>
        <w:ind w:firstLine="480"/>
        <w:rPr>
          <w:rFonts w:hint="eastAsia" w:ascii="宋体" w:hAnsi="宋体" w:eastAsia="宋体" w:cs="宋体"/>
          <w:color w:val="auto"/>
        </w:rPr>
      </w:pPr>
      <w:r>
        <w:rPr>
          <w:rFonts w:hint="eastAsia" w:ascii="宋体" w:hAnsi="宋体" w:eastAsia="宋体" w:cs="宋体"/>
          <w:color w:val="auto"/>
        </w:rPr>
        <w:t>(1) 货物在乙方通知安装调试完毕后XXX日内初步验收。初步验收合格后，进入XXX天试用期；试用期间发生一般性质量问题，修复后试用期相应顺延；试用期结束后XXX日内完成最终验收，如质量验收合格，双方签署《质量验收合格证明书》。</w:t>
      </w:r>
    </w:p>
    <w:p>
      <w:pPr>
        <w:pStyle w:val="30"/>
        <w:ind w:firstLine="480"/>
        <w:rPr>
          <w:rFonts w:hint="eastAsia" w:ascii="宋体" w:hAnsi="宋体" w:eastAsia="宋体" w:cs="宋体"/>
          <w:color w:val="auto"/>
        </w:rPr>
      </w:pPr>
      <w:r>
        <w:rPr>
          <w:rFonts w:hint="eastAsia" w:ascii="宋体" w:hAnsi="宋体" w:eastAsia="宋体" w:cs="宋体"/>
          <w:color w:val="auto"/>
        </w:rPr>
        <w:t>(2) 验收标准：按国家有关规定以及甲方谈判文件的质量要求和技术指标、乙方的投标文件及承诺与本合同约定标准进行验收；甲乙双方如对质量要求和技术指标的约定标准有相互抵触或异议的事项，由甲方在谈判文件及响应文件中按质量要求和技术指标比较优胜的原则确定该项的约定标准进行验收；</w:t>
      </w:r>
    </w:p>
    <w:p>
      <w:pPr>
        <w:pStyle w:val="30"/>
        <w:ind w:firstLine="480"/>
        <w:rPr>
          <w:rFonts w:hint="eastAsia" w:ascii="宋体" w:hAnsi="宋体" w:eastAsia="宋体" w:cs="宋体"/>
          <w:color w:val="auto"/>
        </w:rPr>
      </w:pPr>
      <w:r>
        <w:rPr>
          <w:rFonts w:hint="eastAsia" w:ascii="宋体" w:hAnsi="宋体" w:eastAsia="宋体" w:cs="宋体"/>
          <w:color w:val="auto"/>
        </w:rPr>
        <w:t>(3) 验收时如发现所交付的货物有短装、次品、损坏</w:t>
      </w:r>
      <w:r>
        <w:rPr>
          <w:rFonts w:hint="eastAsia" w:ascii="宋体" w:hAnsi="宋体" w:cs="宋体"/>
          <w:color w:val="auto"/>
          <w:lang w:eastAsia="zh-CN"/>
        </w:rPr>
        <w:t>或其他</w:t>
      </w:r>
      <w:r>
        <w:rPr>
          <w:rFonts w:hint="eastAsia" w:ascii="宋体" w:hAnsi="宋体" w:eastAsia="宋体" w:cs="宋体"/>
          <w:color w:val="auto"/>
        </w:rPr>
        <w:t>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pStyle w:val="30"/>
        <w:ind w:firstLine="480"/>
        <w:rPr>
          <w:rFonts w:hint="eastAsia" w:ascii="宋体" w:hAnsi="宋体" w:eastAsia="宋体" w:cs="宋体"/>
          <w:color w:val="auto"/>
        </w:rPr>
      </w:pPr>
      <w:r>
        <w:rPr>
          <w:rFonts w:hint="eastAsia" w:ascii="宋体" w:hAnsi="宋体" w:cs="宋体"/>
          <w:color w:val="auto"/>
          <w:lang w:eastAsia="zh-CN"/>
        </w:rPr>
        <w:t>（</w:t>
      </w:r>
      <w:r>
        <w:rPr>
          <w:rFonts w:hint="eastAsia" w:ascii="宋体" w:hAnsi="宋体" w:eastAsia="宋体" w:cs="宋体"/>
          <w:color w:val="auto"/>
        </w:rPr>
        <w:t>4</w:t>
      </w:r>
      <w:r>
        <w:rPr>
          <w:rFonts w:hint="eastAsia" w:ascii="宋体" w:hAnsi="宋体" w:cs="宋体"/>
          <w:color w:val="auto"/>
          <w:lang w:eastAsia="zh-CN"/>
        </w:rPr>
        <w:t>）</w:t>
      </w:r>
      <w:r>
        <w:rPr>
          <w:rFonts w:hint="eastAsia" w:ascii="宋体" w:hAnsi="宋体" w:eastAsia="宋体" w:cs="宋体"/>
          <w:color w:val="auto"/>
        </w:rPr>
        <w:t>如质量验收合格，双方签署质量验收报告。</w:t>
      </w:r>
    </w:p>
    <w:p>
      <w:pPr>
        <w:pStyle w:val="30"/>
        <w:ind w:firstLine="480"/>
        <w:rPr>
          <w:rFonts w:hint="eastAsia" w:ascii="宋体" w:hAnsi="宋体" w:eastAsia="宋体" w:cs="宋体"/>
          <w:color w:val="auto"/>
        </w:rPr>
      </w:pPr>
      <w:r>
        <w:rPr>
          <w:rFonts w:hint="eastAsia" w:ascii="宋体" w:hAnsi="宋体" w:eastAsia="宋体" w:cs="宋体"/>
          <w:color w:val="auto"/>
        </w:rPr>
        <w:t>3.货物安装调试完毕后XXX日内，甲方无故不进行验收工作并已使用货物的，视同验收合格。</w:t>
      </w:r>
    </w:p>
    <w:p>
      <w:pPr>
        <w:pStyle w:val="30"/>
        <w:ind w:firstLine="480"/>
        <w:rPr>
          <w:rFonts w:hint="eastAsia" w:ascii="宋体" w:hAnsi="宋体" w:eastAsia="宋体" w:cs="宋体"/>
          <w:color w:val="auto"/>
        </w:rPr>
      </w:pPr>
      <w:r>
        <w:rPr>
          <w:rFonts w:hint="eastAsia" w:ascii="宋体" w:hAnsi="宋体" w:eastAsia="宋体" w:cs="宋体"/>
          <w:color w:val="auto"/>
        </w:rPr>
        <w:t>4.乙方应将所提供货物的装箱清单、配件、随机工具、用户使用手册、原厂保修卡等资料交付给甲方；乙方不能完整交付货物及本款规定的单证和工具的，必须负责补齐，否则视为未按合同约定交货。</w:t>
      </w:r>
    </w:p>
    <w:p>
      <w:pPr>
        <w:pStyle w:val="30"/>
        <w:ind w:firstLine="480"/>
        <w:rPr>
          <w:rFonts w:hint="eastAsia" w:ascii="宋体" w:hAnsi="宋体" w:eastAsia="宋体" w:cs="宋体"/>
          <w:color w:val="auto"/>
        </w:rPr>
      </w:pPr>
      <w:r>
        <w:rPr>
          <w:rFonts w:hint="eastAsia" w:ascii="宋体" w:hAnsi="宋体" w:eastAsia="宋体" w:cs="宋体"/>
          <w:color w:val="auto"/>
        </w:rPr>
        <w:t>5.如货物经乙方XXX次维修仍不能达到合同约定的质量标准，甲方有权退货，并视作乙方不能交付货物且须支付违约赔偿金给甲方，甲方还可依法追究乙方的违约责任。</w:t>
      </w:r>
    </w:p>
    <w:p>
      <w:pPr>
        <w:pStyle w:val="30"/>
        <w:ind w:firstLine="480"/>
        <w:rPr>
          <w:rFonts w:hint="eastAsia" w:ascii="宋体" w:hAnsi="宋体" w:eastAsia="宋体" w:cs="宋体"/>
          <w:color w:val="auto"/>
        </w:rPr>
      </w:pPr>
      <w:r>
        <w:rPr>
          <w:rFonts w:hint="eastAsia" w:ascii="宋体" w:hAnsi="宋体" w:eastAsia="宋体" w:cs="宋体"/>
          <w:color w:val="auto"/>
        </w:rPr>
        <w:t>6.其他未尽事宜应严格按照</w:t>
      </w:r>
      <w:r>
        <w:rPr>
          <w:rFonts w:hint="eastAsia" w:ascii="宋体" w:hAnsi="宋体" w:cs="宋体"/>
          <w:color w:val="auto"/>
          <w:lang w:eastAsia="zh-CN"/>
        </w:rPr>
        <w:t>《财政部关于进一步加强政府采购需求和履约验收管理的指导意见》（财库〔2016〕205号）</w:t>
      </w:r>
      <w:r>
        <w:rPr>
          <w:rFonts w:hint="eastAsia" w:ascii="宋体" w:hAnsi="宋体" w:eastAsia="宋体" w:cs="宋体"/>
          <w:color w:val="auto"/>
        </w:rPr>
        <w:t>的要求进行。 </w:t>
      </w:r>
    </w:p>
    <w:p>
      <w:pPr>
        <w:ind w:firstLine="472" w:firstLineChars="196"/>
        <w:rPr>
          <w:rFonts w:hint="eastAsia" w:ascii="宋体" w:hAnsi="宋体" w:eastAsia="宋体" w:cs="宋体"/>
          <w:b/>
          <w:color w:val="auto"/>
          <w:sz w:val="24"/>
        </w:rPr>
      </w:pPr>
    </w:p>
    <w:p>
      <w:pPr>
        <w:ind w:firstLine="472" w:firstLineChars="196"/>
        <w:rPr>
          <w:rFonts w:hint="eastAsia" w:ascii="宋体" w:hAnsi="宋体" w:eastAsia="宋体" w:cs="宋体"/>
          <w:b/>
          <w:color w:val="auto"/>
          <w:sz w:val="24"/>
        </w:rPr>
      </w:pPr>
      <w:r>
        <w:rPr>
          <w:rFonts w:hint="eastAsia" w:ascii="宋体" w:hAnsi="宋体" w:eastAsia="宋体" w:cs="宋体"/>
          <w:b/>
          <w:color w:val="auto"/>
          <w:sz w:val="24"/>
        </w:rPr>
        <w:t>五、付款方式</w:t>
      </w:r>
    </w:p>
    <w:p>
      <w:pPr>
        <w:pStyle w:val="30"/>
        <w:ind w:firstLine="480"/>
        <w:rPr>
          <w:rFonts w:hint="eastAsia" w:ascii="宋体" w:hAnsi="宋体" w:eastAsia="宋体" w:cs="宋体"/>
          <w:color w:val="auto"/>
        </w:rPr>
      </w:pPr>
      <w:r>
        <w:rPr>
          <w:rFonts w:hint="eastAsia" w:ascii="宋体" w:hAnsi="宋体" w:eastAsia="宋体" w:cs="宋体"/>
          <w:color w:val="auto"/>
        </w:rPr>
        <w:t>1.甲方在本合同签订生效之日起接到乙方通知和票据凭证资料以及乙方交给甲方的合同履约保证金（按合同总价的百分之XXX  计算款额￥XXX元，人民币大写：XXX元整）后的XXX日内支付合同金额百分之XXX的价款。</w:t>
      </w:r>
    </w:p>
    <w:p>
      <w:pPr>
        <w:pStyle w:val="30"/>
        <w:ind w:firstLine="480"/>
        <w:rPr>
          <w:rFonts w:hint="eastAsia" w:ascii="宋体" w:hAnsi="宋体" w:eastAsia="宋体" w:cs="宋体"/>
          <w:color w:val="auto"/>
        </w:rPr>
      </w:pPr>
      <w:r>
        <w:rPr>
          <w:rFonts w:hint="eastAsia" w:ascii="宋体" w:hAnsi="宋体" w:eastAsia="宋体" w:cs="宋体"/>
          <w:color w:val="auto"/>
        </w:rPr>
        <w:t>2.全部货物安装调试完毕并验收合格之日起，甲方接到乙方通知与票据凭证资料以后的XXX日内，提交支付凭证资料给XXX财政国库支付执行机构办理财政国库支付手续，并由其向乙方核拨合同总价的百分之XXX款项：￥XXX元，人民币大写XXX元整；自筹资金由甲方直接支付给乙方。</w:t>
      </w:r>
    </w:p>
    <w:p>
      <w:pPr>
        <w:pStyle w:val="30"/>
        <w:ind w:firstLine="480"/>
        <w:rPr>
          <w:rFonts w:hint="eastAsia" w:ascii="宋体" w:hAnsi="宋体" w:eastAsia="宋体" w:cs="宋体"/>
          <w:color w:val="auto"/>
        </w:rPr>
      </w:pPr>
      <w:r>
        <w:rPr>
          <w:rFonts w:hint="eastAsia" w:ascii="宋体" w:hAnsi="宋体" w:eastAsia="宋体" w:cs="宋体"/>
          <w:color w:val="auto"/>
        </w:rPr>
        <w:t>3.乙方须向甲方出具合法有效完整的完税发票及凭证资料进行支付结算。</w:t>
      </w:r>
    </w:p>
    <w:p>
      <w:pPr>
        <w:pStyle w:val="30"/>
        <w:ind w:firstLine="480"/>
        <w:rPr>
          <w:rFonts w:hint="eastAsia" w:ascii="宋体" w:hAnsi="宋体" w:eastAsia="宋体" w:cs="宋体"/>
          <w:color w:val="auto"/>
        </w:rPr>
      </w:pPr>
      <w:r>
        <w:rPr>
          <w:rFonts w:hint="eastAsia" w:ascii="宋体" w:hAnsi="宋体" w:eastAsia="宋体" w:cs="宋体"/>
          <w:color w:val="auto"/>
        </w:rPr>
        <w:t>4.履约保证金：在货物验收合格满XXX后，甲方财务部门接到乙方通知和支付凭证资料文件，以及由甲方确认本合同货物质量与服务等约定事项已经履行完毕的正式书面文件后的XXX日内，递交结算凭证资料给银行并由其向乙方支付价款￥XXX元，人民币大写：XXX元整。</w:t>
      </w:r>
    </w:p>
    <w:p>
      <w:pPr>
        <w:pStyle w:val="30"/>
        <w:ind w:firstLine="562"/>
        <w:rPr>
          <w:rFonts w:hint="eastAsia" w:ascii="宋体" w:hAnsi="宋体" w:eastAsia="宋体" w:cs="宋体"/>
          <w:b/>
          <w:color w:val="auto"/>
          <w:sz w:val="28"/>
          <w:szCs w:val="28"/>
        </w:rPr>
      </w:pPr>
    </w:p>
    <w:p>
      <w:pPr>
        <w:pStyle w:val="30"/>
        <w:ind w:firstLine="482"/>
        <w:rPr>
          <w:rFonts w:hint="eastAsia" w:ascii="宋体" w:hAnsi="宋体" w:eastAsia="宋体" w:cs="宋体"/>
          <w:b/>
          <w:color w:val="auto"/>
        </w:rPr>
      </w:pPr>
      <w:r>
        <w:rPr>
          <w:rFonts w:hint="eastAsia" w:ascii="宋体" w:hAnsi="宋体" w:eastAsia="宋体" w:cs="宋体"/>
          <w:b/>
          <w:color w:val="auto"/>
        </w:rPr>
        <w:t>六、售后服务</w:t>
      </w:r>
    </w:p>
    <w:p>
      <w:pPr>
        <w:pStyle w:val="30"/>
        <w:ind w:firstLine="480"/>
        <w:rPr>
          <w:rFonts w:hint="eastAsia" w:ascii="宋体" w:hAnsi="宋体" w:eastAsia="宋体" w:cs="宋体"/>
          <w:color w:val="auto"/>
        </w:rPr>
      </w:pPr>
      <w:r>
        <w:rPr>
          <w:rFonts w:hint="eastAsia" w:ascii="宋体" w:hAnsi="宋体" w:eastAsia="宋体" w:cs="宋体"/>
          <w:color w:val="auto"/>
        </w:rPr>
        <w:t>1.质保期为验收合格后</w:t>
      </w:r>
      <w:r>
        <w:rPr>
          <w:rFonts w:hint="eastAsia" w:ascii="宋体" w:hAnsi="宋体" w:eastAsia="宋体" w:cs="宋体"/>
          <w:color w:val="auto"/>
          <w:szCs w:val="21"/>
        </w:rPr>
        <w:t>XX</w:t>
      </w:r>
      <w:r>
        <w:rPr>
          <w:rFonts w:hint="eastAsia" w:ascii="宋体" w:hAnsi="宋体" w:eastAsia="宋体" w:cs="宋体"/>
          <w:color w:val="auto"/>
        </w:rPr>
        <w:t>年，质保期内出现质量问题，乙方在接到通知后XXX小时内响应到场，XXX小时内完成维修或更换，并承担修理调换的费用；如货物经乙方XXX次维修仍不能达到本合同约定的质量标准，视作乙方未能按时交货，甲方有权退货并追究乙方的违约责任。货到现场后由于甲方保管不当造成的问题，乙方亦应负责修复，但费用由甲方负担。</w:t>
      </w:r>
    </w:p>
    <w:p>
      <w:pPr>
        <w:pStyle w:val="30"/>
        <w:ind w:firstLine="480"/>
        <w:rPr>
          <w:rFonts w:hint="eastAsia" w:ascii="宋体" w:hAnsi="宋体" w:eastAsia="宋体" w:cs="宋体"/>
          <w:color w:val="auto"/>
        </w:rPr>
      </w:pPr>
      <w:r>
        <w:rPr>
          <w:rFonts w:hint="eastAsia" w:ascii="宋体" w:hAnsi="宋体" w:eastAsia="宋体" w:cs="宋体"/>
          <w:color w:val="auto"/>
        </w:rPr>
        <w:t>2.乙方须指派专人负责与甲方联系售后服务事宜。 </w:t>
      </w:r>
    </w:p>
    <w:p>
      <w:pPr>
        <w:ind w:firstLine="472" w:firstLineChars="196"/>
        <w:rPr>
          <w:rFonts w:hint="eastAsia" w:ascii="宋体" w:hAnsi="宋体" w:eastAsia="宋体" w:cs="宋体"/>
          <w:b/>
          <w:color w:val="auto"/>
          <w:sz w:val="24"/>
        </w:rPr>
      </w:pPr>
    </w:p>
    <w:p>
      <w:pPr>
        <w:ind w:firstLine="472" w:firstLineChars="196"/>
        <w:rPr>
          <w:rFonts w:hint="eastAsia" w:ascii="宋体" w:hAnsi="宋体" w:eastAsia="宋体" w:cs="宋体"/>
          <w:b/>
          <w:color w:val="auto"/>
          <w:sz w:val="24"/>
        </w:rPr>
      </w:pPr>
      <w:r>
        <w:rPr>
          <w:rFonts w:hint="eastAsia" w:ascii="宋体" w:hAnsi="宋体" w:eastAsia="宋体" w:cs="宋体"/>
          <w:b/>
          <w:color w:val="auto"/>
          <w:sz w:val="24"/>
        </w:rPr>
        <w:t>七、违约责任</w:t>
      </w:r>
    </w:p>
    <w:p>
      <w:pPr>
        <w:pStyle w:val="30"/>
        <w:ind w:firstLine="480"/>
        <w:rPr>
          <w:rFonts w:hint="eastAsia" w:ascii="宋体" w:hAnsi="宋体" w:eastAsia="宋体" w:cs="宋体"/>
          <w:color w:val="auto"/>
        </w:rPr>
      </w:pPr>
      <w:r>
        <w:rPr>
          <w:rFonts w:hint="eastAsia" w:ascii="宋体" w:hAnsi="宋体" w:eastAsia="宋体" w:cs="宋体"/>
          <w:color w:val="auto"/>
        </w:rPr>
        <w:t>1.甲方违约责任</w:t>
      </w:r>
    </w:p>
    <w:p>
      <w:pPr>
        <w:pStyle w:val="30"/>
        <w:ind w:firstLine="480"/>
        <w:rPr>
          <w:rFonts w:hint="eastAsia" w:ascii="宋体" w:hAnsi="宋体" w:eastAsia="宋体" w:cs="宋体"/>
          <w:color w:val="auto"/>
        </w:rPr>
      </w:pPr>
      <w:r>
        <w:rPr>
          <w:rFonts w:hint="eastAsia" w:ascii="宋体" w:hAnsi="宋体" w:eastAsia="宋体" w:cs="宋体"/>
          <w:color w:val="auto"/>
        </w:rPr>
        <w:t>（1）甲方无正当理由拒收货物的，甲方应偿付合同总价百分之XXX的违约金；</w:t>
      </w:r>
    </w:p>
    <w:p>
      <w:pPr>
        <w:pStyle w:val="30"/>
        <w:ind w:firstLine="480"/>
        <w:rPr>
          <w:rFonts w:hint="eastAsia" w:ascii="宋体" w:hAnsi="宋体" w:eastAsia="宋体" w:cs="宋体"/>
          <w:color w:val="auto"/>
        </w:rPr>
      </w:pPr>
      <w:r>
        <w:rPr>
          <w:rFonts w:hint="eastAsia" w:ascii="宋体" w:hAnsi="宋体" w:eastAsia="宋体" w:cs="宋体"/>
          <w:color w:val="auto"/>
        </w:rPr>
        <w:t>（2）甲方逾期支付货款的，除应及时付足货款外，应向乙方偿付欠款总额万分之XXX/天的违约金；逾期付款超过XXX天的，乙方有权终止合同；</w:t>
      </w:r>
    </w:p>
    <w:p>
      <w:pPr>
        <w:pStyle w:val="30"/>
        <w:ind w:firstLine="480"/>
        <w:rPr>
          <w:rFonts w:hint="eastAsia" w:ascii="宋体" w:hAnsi="宋体" w:eastAsia="宋体" w:cs="宋体"/>
          <w:color w:val="auto"/>
        </w:rPr>
      </w:pPr>
      <w:r>
        <w:rPr>
          <w:rFonts w:hint="eastAsia" w:ascii="宋体" w:hAnsi="宋体" w:eastAsia="宋体" w:cs="宋体"/>
          <w:color w:val="auto"/>
        </w:rPr>
        <w:t>（3）甲方偿付的违约金不足以弥补乙方损失的，还应按乙方损失尚未弥补的部分，支付赔偿金给乙方。</w:t>
      </w:r>
    </w:p>
    <w:p>
      <w:pPr>
        <w:pStyle w:val="30"/>
        <w:ind w:firstLine="480"/>
        <w:rPr>
          <w:rFonts w:hint="eastAsia" w:ascii="宋体" w:hAnsi="宋体" w:eastAsia="宋体" w:cs="宋体"/>
          <w:color w:val="auto"/>
        </w:rPr>
      </w:pPr>
      <w:r>
        <w:rPr>
          <w:rFonts w:hint="eastAsia" w:ascii="宋体" w:hAnsi="宋体" w:eastAsia="宋体" w:cs="宋体"/>
          <w:color w:val="auto"/>
        </w:rPr>
        <w:t>2.乙方违约责任</w:t>
      </w:r>
    </w:p>
    <w:p>
      <w:pPr>
        <w:pStyle w:val="30"/>
        <w:ind w:firstLine="480"/>
        <w:rPr>
          <w:rFonts w:hint="eastAsia" w:ascii="宋体" w:hAnsi="宋体" w:eastAsia="宋体" w:cs="宋体"/>
          <w:color w:val="auto"/>
        </w:rPr>
      </w:pPr>
      <w:r>
        <w:rPr>
          <w:rFonts w:hint="eastAsia" w:ascii="宋体" w:hAnsi="宋体" w:eastAsia="宋体" w:cs="宋体"/>
          <w:color w:val="auto"/>
        </w:rPr>
        <w:t>（1）乙方交付的货物质量不符合合同规定的，乙方应向甲方支付合同总价的百分之XXX的违约金，并须在合同规定的交货时间内更换合格的货物给甲方，否则，视作乙方不能交付货物而违约，按本条本款下述第“（2）”项规定由乙方偿付违约赔偿金给甲方。</w:t>
      </w:r>
    </w:p>
    <w:p>
      <w:pPr>
        <w:pStyle w:val="30"/>
        <w:ind w:firstLine="480"/>
        <w:rPr>
          <w:rFonts w:hint="eastAsia" w:ascii="宋体" w:hAnsi="宋体" w:eastAsia="宋体" w:cs="宋体"/>
          <w:color w:val="auto"/>
        </w:rPr>
      </w:pPr>
      <w:r>
        <w:rPr>
          <w:rFonts w:hint="eastAsia" w:ascii="宋体" w:hAnsi="宋体" w:eastAsia="宋体" w:cs="宋体"/>
          <w:color w:val="auto"/>
        </w:rPr>
        <w:t>（2）乙方不能交付货物或逾期交付货物而违约的，除应及时交足货物外，应向甲方偿付逾期交货部分货款总额的万分之XXX/天的违约金；逾期交货超过</w:t>
      </w:r>
      <w:r>
        <w:rPr>
          <w:rFonts w:hint="eastAsia" w:ascii="宋体" w:hAnsi="宋体" w:eastAsia="宋体" w:cs="宋体"/>
          <w:color w:val="auto"/>
          <w:szCs w:val="21"/>
        </w:rPr>
        <w:t>XX</w:t>
      </w:r>
      <w:r>
        <w:rPr>
          <w:rFonts w:hint="eastAsia" w:ascii="宋体" w:hAnsi="宋体" w:eastAsia="宋体" w:cs="宋体"/>
          <w:color w:val="auto"/>
        </w:rPr>
        <w:t>天，甲方有权终止合同，乙方则应按合同总价的百分之XXX的款额向甲方偿付赔偿金，并须全额退还甲方已经付给乙方的货款及其利息。</w:t>
      </w:r>
    </w:p>
    <w:p>
      <w:pPr>
        <w:pStyle w:val="30"/>
        <w:ind w:firstLine="480"/>
        <w:rPr>
          <w:rFonts w:hint="eastAsia" w:ascii="宋体" w:hAnsi="宋体" w:eastAsia="宋体" w:cs="宋体"/>
          <w:color w:val="auto"/>
        </w:rPr>
      </w:pPr>
      <w:r>
        <w:rPr>
          <w:rFonts w:hint="eastAsia" w:ascii="宋体" w:hAnsi="宋体" w:eastAsia="宋体" w:cs="宋体"/>
          <w:color w:val="auto"/>
        </w:rPr>
        <w:t>（3）乙方货物经甲方送交具有法定资格条件的质量技术监督机构检测后，如检测结果认定货物质量不符合本合同规定标准的，则视为乙方没有按时交货而违约，乙方须在XXX天内无条件更换合格的货物，如逾期不能更换合格的货物，甲方有权终止本合同，乙方应另付合同总价的百分之XXX的赔偿金给甲方。</w:t>
      </w:r>
    </w:p>
    <w:p>
      <w:pPr>
        <w:pStyle w:val="30"/>
        <w:ind w:firstLine="480"/>
        <w:rPr>
          <w:rFonts w:hint="eastAsia" w:ascii="宋体" w:hAnsi="宋体" w:eastAsia="宋体" w:cs="宋体"/>
          <w:color w:val="auto"/>
        </w:rPr>
      </w:pPr>
      <w:r>
        <w:rPr>
          <w:rFonts w:hint="eastAsia" w:ascii="宋体" w:hAnsi="宋体" w:eastAsia="宋体" w:cs="宋体"/>
          <w:color w:val="auto"/>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XXX向甲方支付违约金。</w:t>
      </w:r>
    </w:p>
    <w:p>
      <w:pPr>
        <w:pStyle w:val="30"/>
        <w:ind w:firstLine="480"/>
        <w:rPr>
          <w:rFonts w:hint="eastAsia" w:ascii="宋体" w:hAnsi="宋体" w:eastAsia="宋体" w:cs="宋体"/>
          <w:color w:val="auto"/>
        </w:rPr>
      </w:pPr>
      <w:r>
        <w:rPr>
          <w:rFonts w:hint="eastAsia" w:ascii="宋体" w:hAnsi="宋体" w:eastAsia="宋体" w:cs="宋体"/>
          <w:color w:val="auto"/>
        </w:rPr>
        <w:t>（5）乙方偿付的违约金不足以弥补甲方损失的，还应按甲方损失尚未弥补的部分，支付赔偿金给甲方。</w:t>
      </w:r>
    </w:p>
    <w:p>
      <w:pPr>
        <w:ind w:firstLine="361" w:firstLineChars="150"/>
        <w:rPr>
          <w:rFonts w:hint="eastAsia" w:ascii="宋体" w:hAnsi="宋体" w:eastAsia="宋体" w:cs="宋体"/>
          <w:b/>
          <w:color w:val="auto"/>
          <w:sz w:val="24"/>
        </w:rPr>
      </w:pPr>
    </w:p>
    <w:p>
      <w:pPr>
        <w:ind w:firstLine="479" w:firstLineChars="199"/>
        <w:rPr>
          <w:rFonts w:hint="eastAsia" w:ascii="宋体" w:hAnsi="宋体" w:eastAsia="宋体" w:cs="宋体"/>
          <w:b/>
          <w:color w:val="auto"/>
          <w:sz w:val="24"/>
        </w:rPr>
      </w:pPr>
      <w:r>
        <w:rPr>
          <w:rFonts w:hint="eastAsia" w:ascii="宋体" w:hAnsi="宋体" w:eastAsia="宋体" w:cs="宋体"/>
          <w:b/>
          <w:color w:val="auto"/>
          <w:sz w:val="24"/>
        </w:rPr>
        <w:t>八、争议解决办法</w:t>
      </w:r>
    </w:p>
    <w:p>
      <w:pPr>
        <w:pStyle w:val="30"/>
        <w:ind w:firstLine="480"/>
        <w:rPr>
          <w:rFonts w:hint="eastAsia" w:ascii="宋体" w:hAnsi="宋体" w:eastAsia="宋体" w:cs="宋体"/>
          <w:color w:val="auto"/>
        </w:rPr>
      </w:pPr>
      <w:r>
        <w:rPr>
          <w:rFonts w:hint="eastAsia" w:ascii="宋体" w:hAnsi="宋体" w:eastAsia="宋体" w:cs="宋体"/>
          <w:color w:val="auto"/>
        </w:rPr>
        <w:t>1.因货物的质量问题发生争议，由质量技术监督部门或其指定的质量鉴定机构进行质量鉴定。货物符合标准的，鉴定费由甲方承担；货物不符合质量标准的，鉴定费由乙方承担。</w:t>
      </w:r>
    </w:p>
    <w:p>
      <w:pPr>
        <w:pStyle w:val="30"/>
        <w:ind w:firstLine="480"/>
        <w:rPr>
          <w:rFonts w:hint="eastAsia" w:ascii="宋体" w:hAnsi="宋体" w:eastAsia="宋体" w:cs="宋体"/>
          <w:color w:val="auto"/>
        </w:rPr>
      </w:pPr>
      <w:r>
        <w:rPr>
          <w:rFonts w:hint="eastAsia" w:ascii="宋体" w:hAnsi="宋体" w:eastAsia="宋体" w:cs="宋体"/>
          <w:color w:val="auto"/>
        </w:rPr>
        <w:t>2.合同履行期间</w:t>
      </w:r>
      <w:r>
        <w:rPr>
          <w:rFonts w:hint="eastAsia" w:ascii="宋体" w:hAnsi="宋体" w:cs="宋体"/>
          <w:color w:val="auto"/>
          <w:lang w:eastAsia="zh-CN"/>
        </w:rPr>
        <w:t>，</w:t>
      </w:r>
      <w:r>
        <w:rPr>
          <w:rFonts w:hint="eastAsia" w:ascii="宋体" w:hAnsi="宋体" w:eastAsia="宋体" w:cs="宋体"/>
          <w:color w:val="auto"/>
        </w:rPr>
        <w:t>若双方发生争议，可协商或由有关部门调解解决，协商或调解不成的，由当事人依法维护其合法权益。</w:t>
      </w:r>
    </w:p>
    <w:p>
      <w:pPr>
        <w:ind w:firstLine="361" w:firstLineChars="150"/>
        <w:rPr>
          <w:rFonts w:hint="eastAsia" w:ascii="宋体" w:hAnsi="宋体" w:eastAsia="宋体" w:cs="宋体"/>
          <w:b/>
          <w:color w:val="auto"/>
          <w:sz w:val="24"/>
        </w:rPr>
      </w:pPr>
    </w:p>
    <w:p>
      <w:pPr>
        <w:ind w:firstLine="360" w:firstLineChars="128"/>
        <w:rPr>
          <w:rFonts w:hint="eastAsia" w:ascii="宋体" w:hAnsi="宋体" w:eastAsia="宋体" w:cs="宋体"/>
          <w:b/>
          <w:color w:val="auto"/>
          <w:sz w:val="28"/>
          <w:szCs w:val="28"/>
        </w:rPr>
      </w:pPr>
      <w:r>
        <w:rPr>
          <w:rFonts w:hint="eastAsia" w:ascii="宋体" w:hAnsi="宋体" w:eastAsia="宋体" w:cs="宋体"/>
          <w:b/>
          <w:color w:val="auto"/>
          <w:sz w:val="28"/>
          <w:szCs w:val="28"/>
        </w:rPr>
        <w:t>九、其他</w:t>
      </w:r>
    </w:p>
    <w:p>
      <w:pPr>
        <w:pStyle w:val="30"/>
        <w:ind w:firstLine="480"/>
        <w:rPr>
          <w:rFonts w:hint="eastAsia" w:ascii="宋体" w:hAnsi="宋体" w:eastAsia="宋体" w:cs="宋体"/>
          <w:color w:val="auto"/>
        </w:rPr>
      </w:pPr>
      <w:r>
        <w:rPr>
          <w:rFonts w:hint="eastAsia" w:ascii="宋体" w:hAnsi="宋体" w:eastAsia="宋体" w:cs="宋体"/>
          <w:color w:val="auto"/>
        </w:rPr>
        <w:t>1.如有未尽事宜，由双方依法订立补充合同。</w:t>
      </w:r>
    </w:p>
    <w:p>
      <w:pPr>
        <w:pStyle w:val="30"/>
        <w:ind w:firstLine="480"/>
        <w:rPr>
          <w:rFonts w:hint="eastAsia" w:ascii="宋体" w:hAnsi="宋体" w:eastAsia="宋体" w:cs="宋体"/>
          <w:color w:val="auto"/>
        </w:rPr>
      </w:pPr>
      <w:r>
        <w:rPr>
          <w:rFonts w:hint="eastAsia" w:ascii="宋体" w:hAnsi="宋体" w:eastAsia="宋体" w:cs="宋体"/>
          <w:color w:val="auto"/>
        </w:rPr>
        <w:t>2.本合同双方应加盖骑缝章。</w:t>
      </w:r>
    </w:p>
    <w:p>
      <w:pPr>
        <w:pStyle w:val="30"/>
        <w:ind w:firstLine="480"/>
        <w:rPr>
          <w:rFonts w:hint="eastAsia" w:ascii="宋体" w:hAnsi="宋体" w:eastAsia="宋体" w:cs="宋体"/>
          <w:color w:val="auto"/>
        </w:rPr>
      </w:pPr>
      <w:r>
        <w:rPr>
          <w:rFonts w:hint="eastAsia" w:ascii="宋体" w:hAnsi="宋体" w:eastAsia="宋体" w:cs="宋体"/>
          <w:color w:val="auto"/>
        </w:rPr>
        <w:t>3.本合同一式四份，自双方签章并经代理机构审核编号后生效。甲方、乙方、政府采购管理部门、采购代理机构各一份。</w:t>
      </w:r>
    </w:p>
    <w:p>
      <w:pPr>
        <w:pStyle w:val="31"/>
        <w:spacing w:line="360" w:lineRule="auto"/>
        <w:ind w:firstLine="480"/>
        <w:rPr>
          <w:rFonts w:hint="eastAsia" w:ascii="宋体" w:hAnsi="宋体" w:eastAsia="宋体" w:cs="宋体"/>
          <w:color w:val="auto"/>
          <w:sz w:val="24"/>
        </w:rPr>
      </w:pPr>
    </w:p>
    <w:bookmarkEnd w:id="87"/>
    <w:bookmarkEnd w:id="88"/>
    <w:bookmarkEnd w:id="89"/>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甲方：   （盖单位公章）</w:t>
      </w:r>
      <w:r>
        <w:rPr>
          <w:rFonts w:hint="eastAsia" w:ascii="宋体" w:hAnsi="宋体" w:eastAsia="宋体" w:cs="宋体"/>
          <w:color w:val="auto"/>
          <w:sz w:val="24"/>
        </w:rPr>
        <w:tab/>
      </w:r>
      <w:r>
        <w:rPr>
          <w:rFonts w:hint="eastAsia" w:ascii="宋体" w:hAnsi="宋体" w:eastAsia="宋体" w:cs="宋体"/>
          <w:color w:val="auto"/>
          <w:sz w:val="24"/>
        </w:rPr>
        <w:tab/>
      </w:r>
      <w:r>
        <w:rPr>
          <w:rFonts w:hint="eastAsia" w:ascii="宋体" w:hAnsi="宋体" w:eastAsia="宋体" w:cs="宋体"/>
          <w:color w:val="auto"/>
          <w:sz w:val="24"/>
        </w:rPr>
        <w:t xml:space="preserve">    </w:t>
      </w:r>
      <w:r>
        <w:rPr>
          <w:rFonts w:hint="eastAsia" w:ascii="宋体" w:hAnsi="宋体" w:cs="宋体"/>
          <w:color w:val="auto"/>
          <w:sz w:val="24"/>
          <w:lang w:val="en-US" w:eastAsia="zh-CN"/>
        </w:rPr>
        <w:t xml:space="preserve">        </w:t>
      </w:r>
      <w:r>
        <w:rPr>
          <w:rFonts w:hint="eastAsia" w:ascii="宋体" w:hAnsi="宋体" w:eastAsia="宋体" w:cs="宋体"/>
          <w:color w:val="auto"/>
          <w:sz w:val="24"/>
        </w:rPr>
        <w:t>乙方：（盖单位公章）</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法定代表人/单位负责人（授权代表）：       法定代表人/单位负责人（授权代表）：</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地址：                         </w:t>
      </w:r>
      <w:r>
        <w:rPr>
          <w:rFonts w:hint="eastAsia" w:ascii="宋体" w:hAnsi="宋体" w:cs="宋体"/>
          <w:color w:val="auto"/>
          <w:sz w:val="24"/>
          <w:lang w:val="en-US" w:eastAsia="zh-CN"/>
        </w:rPr>
        <w:t xml:space="preserve">        </w:t>
      </w:r>
      <w:r>
        <w:rPr>
          <w:rFonts w:hint="eastAsia" w:ascii="宋体" w:hAnsi="宋体" w:eastAsia="宋体" w:cs="宋体"/>
          <w:color w:val="auto"/>
          <w:sz w:val="24"/>
        </w:rPr>
        <w:t>地址：</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开户银行：                     </w:t>
      </w:r>
      <w:r>
        <w:rPr>
          <w:rFonts w:hint="eastAsia" w:ascii="宋体" w:hAnsi="宋体" w:cs="宋体"/>
          <w:color w:val="auto"/>
          <w:sz w:val="24"/>
          <w:lang w:val="en-US" w:eastAsia="zh-CN"/>
        </w:rPr>
        <w:t xml:space="preserve">        </w:t>
      </w:r>
      <w:r>
        <w:rPr>
          <w:rFonts w:hint="eastAsia" w:ascii="宋体" w:hAnsi="宋体" w:eastAsia="宋体" w:cs="宋体"/>
          <w:color w:val="auto"/>
          <w:sz w:val="24"/>
        </w:rPr>
        <w:t>开户银行：</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账号：                         </w:t>
      </w:r>
      <w:r>
        <w:rPr>
          <w:rFonts w:hint="eastAsia" w:ascii="宋体" w:hAnsi="宋体" w:cs="宋体"/>
          <w:color w:val="auto"/>
          <w:sz w:val="24"/>
          <w:lang w:val="en-US" w:eastAsia="zh-CN"/>
        </w:rPr>
        <w:t xml:space="preserve">        </w:t>
      </w:r>
      <w:r>
        <w:rPr>
          <w:rFonts w:hint="eastAsia" w:ascii="宋体" w:hAnsi="宋体" w:eastAsia="宋体" w:cs="宋体"/>
          <w:color w:val="auto"/>
          <w:sz w:val="24"/>
        </w:rPr>
        <w:t>账号：</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电话：                        </w:t>
      </w:r>
      <w:r>
        <w:rPr>
          <w:rFonts w:hint="eastAsia" w:ascii="宋体" w:hAnsi="宋体" w:cs="宋体"/>
          <w:color w:val="auto"/>
          <w:sz w:val="24"/>
          <w:lang w:val="en-US" w:eastAsia="zh-CN"/>
        </w:rPr>
        <w:t xml:space="preserve">        </w:t>
      </w:r>
      <w:r>
        <w:rPr>
          <w:rFonts w:hint="eastAsia" w:ascii="宋体" w:hAnsi="宋体" w:eastAsia="宋体" w:cs="宋体"/>
          <w:color w:val="auto"/>
          <w:sz w:val="24"/>
        </w:rPr>
        <w:t xml:space="preserve"> 电话：</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传真：                         </w:t>
      </w:r>
      <w:r>
        <w:rPr>
          <w:rFonts w:hint="eastAsia" w:ascii="宋体" w:hAnsi="宋体" w:cs="宋体"/>
          <w:color w:val="auto"/>
          <w:sz w:val="24"/>
          <w:lang w:val="en-US" w:eastAsia="zh-CN"/>
        </w:rPr>
        <w:t xml:space="preserve">        </w:t>
      </w:r>
      <w:r>
        <w:rPr>
          <w:rFonts w:hint="eastAsia" w:ascii="宋体" w:hAnsi="宋体" w:eastAsia="宋体" w:cs="宋体"/>
          <w:color w:val="auto"/>
          <w:sz w:val="24"/>
        </w:rPr>
        <w:t>传真：</w:t>
      </w:r>
    </w:p>
    <w:p>
      <w:pPr>
        <w:spacing w:line="400" w:lineRule="exact"/>
        <w:ind w:firstLine="480" w:firstLineChars="200"/>
        <w:rPr>
          <w:rFonts w:hint="eastAsia" w:ascii="宋体" w:hAnsi="宋体" w:eastAsia="宋体" w:cs="宋体"/>
          <w:color w:val="auto"/>
        </w:rPr>
      </w:pPr>
      <w:r>
        <w:rPr>
          <w:rFonts w:hint="eastAsia" w:ascii="宋体" w:hAnsi="宋体" w:eastAsia="宋体" w:cs="宋体"/>
          <w:color w:val="auto"/>
          <w:sz w:val="24"/>
        </w:rPr>
        <w:t>签约日期：XX年XX月XX日</w:t>
      </w:r>
      <w:r>
        <w:rPr>
          <w:rFonts w:hint="eastAsia" w:ascii="宋体" w:hAnsi="宋体" w:eastAsia="宋体" w:cs="宋体"/>
          <w:color w:val="auto"/>
          <w:sz w:val="24"/>
        </w:rPr>
        <w:tab/>
      </w:r>
      <w:r>
        <w:rPr>
          <w:rFonts w:hint="eastAsia" w:ascii="宋体" w:hAnsi="宋体" w:eastAsia="宋体" w:cs="宋体"/>
          <w:color w:val="auto"/>
          <w:sz w:val="24"/>
        </w:rPr>
        <w:tab/>
      </w:r>
      <w:r>
        <w:rPr>
          <w:rFonts w:hint="eastAsia" w:ascii="宋体" w:hAnsi="宋体" w:cs="宋体"/>
          <w:color w:val="auto"/>
          <w:sz w:val="24"/>
          <w:lang w:val="en-US" w:eastAsia="zh-CN"/>
        </w:rPr>
        <w:t xml:space="preserve">        </w:t>
      </w:r>
      <w:r>
        <w:rPr>
          <w:rFonts w:hint="eastAsia" w:ascii="宋体" w:hAnsi="宋体" w:eastAsia="宋体" w:cs="宋体"/>
          <w:color w:val="auto"/>
          <w:sz w:val="24"/>
        </w:rPr>
        <w:t>签约日期：XX年XX月XX日</w:t>
      </w:r>
      <w:bookmarkEnd w:id="34"/>
    </w:p>
    <w:sectPr>
      <w:footerReference r:id="rId15" w:type="default"/>
      <w:pgSz w:w="11907" w:h="16840"/>
      <w:pgMar w:top="1440" w:right="1440" w:bottom="1440" w:left="1440" w:header="851" w:footer="992" w:gutter="0"/>
      <w:pgNumType w:fmt="numberInDash"/>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rPr>
        <w:rStyle w:val="21"/>
      </w:rPr>
    </w:pPr>
    <w:r>
      <w:rPr>
        <w:rStyle w:val="21"/>
      </w:rPr>
      <w:fldChar w:fldCharType="begin"/>
    </w:r>
    <w:r>
      <w:rPr>
        <w:rStyle w:val="21"/>
      </w:rPr>
      <w:instrText xml:space="preserve">PAGE  </w:instrText>
    </w:r>
    <w:r>
      <w:rPr>
        <w:rStyle w:val="21"/>
      </w:rPr>
      <w:fldChar w:fldCharType="separate"/>
    </w:r>
    <w:r>
      <w:rPr>
        <w:rStyle w:val="21"/>
      </w:rPr>
      <w:t>2</w:t>
    </w:r>
    <w:r>
      <w:rPr>
        <w:rStyle w:val="21"/>
      </w:rPr>
      <w:fldChar w:fldCharType="end"/>
    </w:r>
  </w:p>
  <w:p>
    <w:pPr>
      <w:pStyle w:val="1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hAnsi="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rPr>
        <w:rStyle w:val="21"/>
      </w:rPr>
    </w:pPr>
    <w:r>
      <w:rPr>
        <w:rStyle w:val="21"/>
      </w:rPr>
      <w:fldChar w:fldCharType="begin"/>
    </w:r>
    <w:r>
      <w:rPr>
        <w:rStyle w:val="21"/>
      </w:rPr>
      <w:instrText xml:space="preserve">PAGE  </w:instrText>
    </w:r>
    <w:r>
      <w:rPr>
        <w:rStyle w:val="21"/>
      </w:rPr>
      <w:fldChar w:fldCharType="separate"/>
    </w:r>
    <w:r>
      <w:rPr>
        <w:rStyle w:val="21"/>
      </w:rPr>
      <w:t>20</w:t>
    </w:r>
    <w:r>
      <w:rPr>
        <w:rStyle w:val="21"/>
      </w:rPr>
      <w:fldChar w:fldCharType="end"/>
    </w:r>
  </w:p>
  <w:p>
    <w:pPr>
      <w:pStyle w:val="12"/>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宋体" w:hAnsi="宋体"/>
        <w:sz w:val="28"/>
        <w:szCs w:val="2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hAnsi="宋体"/>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宋体" w:hAnsi="宋体"/>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- 36 -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- 36 -</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15"/>
        <w:snapToGrid w:val="0"/>
        <w:rPr>
          <w:rFonts w:hint="eastAsia" w:eastAsia="宋体"/>
          <w:lang w:eastAsia="zh-CN"/>
        </w:rPr>
      </w:pPr>
      <w:r>
        <w:rPr>
          <w:rStyle w:val="23"/>
        </w:rPr>
        <w:footnoteRef/>
      </w:r>
      <w:r>
        <w:t xml:space="preserve"> </w:t>
      </w:r>
      <w:r>
        <w:rPr>
          <w:rFonts w:hint="eastAsia"/>
        </w:rPr>
        <w:t>从业人员、营业收入、资产额填报上一年度数据，无上一年度数据的新成立企业可不填报</w:t>
      </w:r>
      <w:r>
        <w:rPr>
          <w:rFonts w:hint="eastAsia"/>
          <w:lang w:eastAsia="zh-CN"/>
        </w:rPr>
        <w:t>。</w:t>
      </w:r>
    </w:p>
  </w:footnote>
  <w:footnote w:id="1">
    <w:p>
      <w:pPr>
        <w:pStyle w:val="15"/>
        <w:snapToGrid w:val="0"/>
        <w:rPr>
          <w:rFonts w:hint="eastAsia" w:eastAsia="宋体"/>
          <w:lang w:eastAsia="zh-CN"/>
        </w:rPr>
      </w:pPr>
      <w:r>
        <w:rPr>
          <w:rStyle w:val="23"/>
        </w:rPr>
        <w:footnoteRef/>
      </w:r>
      <w:r>
        <w:t xml:space="preserve"> </w:t>
      </w:r>
      <w:r>
        <w:rPr>
          <w:rFonts w:hint="eastAsia"/>
        </w:rPr>
        <w:t>从业人员、营业收入、资产额填报上一年度数据，无上一年度数据的新成立企业可不填报</w:t>
      </w:r>
      <w:r>
        <w:rPr>
          <w:rFonts w:hint="eastAsia"/>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4" w:space="1"/>
      </w:pBdr>
      <w:jc w:val="left"/>
    </w:pPr>
    <w:r>
      <w:rPr>
        <w:rFonts w:hint="eastAsia"/>
        <w:sz w:val="21"/>
        <w:szCs w:val="21"/>
        <w:u w:val="none"/>
        <w:lang w:val="en-US" w:eastAsia="zh-CN"/>
      </w:rPr>
      <w:drawing>
        <wp:inline distT="0" distB="0" distL="114300" distR="114300">
          <wp:extent cx="442595" cy="301625"/>
          <wp:effectExtent l="0" t="0" r="0" b="3175"/>
          <wp:docPr id="3" name="图片 3" descr="微信图片_20200318134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00318134024"/>
                  <pic:cNvPicPr>
                    <a:picLocks noChangeAspect="1"/>
                  </pic:cNvPicPr>
                </pic:nvPicPr>
                <pic:blipFill>
                  <a:blip r:embed="rId1"/>
                  <a:srcRect r="989" b="33427"/>
                  <a:stretch>
                    <a:fillRect/>
                  </a:stretch>
                </pic:blipFill>
                <pic:spPr>
                  <a:xfrm>
                    <a:off x="0" y="0"/>
                    <a:ext cx="442595" cy="301625"/>
                  </a:xfrm>
                  <a:prstGeom prst="rect">
                    <a:avLst/>
                  </a:prstGeom>
                </pic:spPr>
              </pic:pic>
            </a:graphicData>
          </a:graphic>
        </wp:inline>
      </w:drawing>
    </w:r>
    <w:r>
      <w:rPr>
        <w:rFonts w:hint="eastAsia"/>
        <w:sz w:val="21"/>
        <w:szCs w:val="21"/>
        <w:u w:val="none"/>
        <w:lang w:val="en-US" w:eastAsia="zh-CN"/>
      </w:rPr>
      <w:t>四川执忠招标代理有限公司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4" w:space="1"/>
      </w:pBdr>
      <w:jc w:val="left"/>
    </w:pPr>
    <w:r>
      <w:rPr>
        <w:rFonts w:hint="eastAsia"/>
        <w:sz w:val="21"/>
        <w:szCs w:val="21"/>
        <w:u w:val="none"/>
        <w:lang w:val="en-US" w:eastAsia="zh-CN"/>
      </w:rPr>
      <w:drawing>
        <wp:inline distT="0" distB="0" distL="114300" distR="114300">
          <wp:extent cx="442595" cy="301625"/>
          <wp:effectExtent l="0" t="0" r="0" b="3175"/>
          <wp:docPr id="2" name="图片 2" descr="微信图片_20200318134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00318134024"/>
                  <pic:cNvPicPr>
                    <a:picLocks noChangeAspect="1"/>
                  </pic:cNvPicPr>
                </pic:nvPicPr>
                <pic:blipFill>
                  <a:blip r:embed="rId1"/>
                  <a:srcRect r="989" b="33427"/>
                  <a:stretch>
                    <a:fillRect/>
                  </a:stretch>
                </pic:blipFill>
                <pic:spPr>
                  <a:xfrm>
                    <a:off x="0" y="0"/>
                    <a:ext cx="442595" cy="301625"/>
                  </a:xfrm>
                  <a:prstGeom prst="rect">
                    <a:avLst/>
                  </a:prstGeom>
                </pic:spPr>
              </pic:pic>
            </a:graphicData>
          </a:graphic>
        </wp:inline>
      </w:drawing>
    </w:r>
    <w:r>
      <w:rPr>
        <w:rFonts w:hint="eastAsia"/>
        <w:sz w:val="21"/>
        <w:szCs w:val="21"/>
        <w:u w:val="none"/>
        <w:lang w:val="en-US" w:eastAsia="zh-CN"/>
      </w:rPr>
      <w:t>四川执忠招标代理有限公司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4" w:space="1"/>
      </w:pBdr>
      <w:jc w:val="left"/>
    </w:pPr>
    <w:r>
      <w:rPr>
        <w:rFonts w:hint="eastAsia"/>
        <w:sz w:val="21"/>
        <w:szCs w:val="21"/>
        <w:u w:val="none"/>
        <w:lang w:val="en-US" w:eastAsia="zh-CN"/>
      </w:rPr>
      <w:drawing>
        <wp:inline distT="0" distB="0" distL="114300" distR="114300">
          <wp:extent cx="442595" cy="301625"/>
          <wp:effectExtent l="0" t="0" r="0" b="3175"/>
          <wp:docPr id="4" name="图片 4" descr="微信图片_20200318134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00318134024"/>
                  <pic:cNvPicPr>
                    <a:picLocks noChangeAspect="1"/>
                  </pic:cNvPicPr>
                </pic:nvPicPr>
                <pic:blipFill>
                  <a:blip r:embed="rId1"/>
                  <a:srcRect r="989" b="33427"/>
                  <a:stretch>
                    <a:fillRect/>
                  </a:stretch>
                </pic:blipFill>
                <pic:spPr>
                  <a:xfrm>
                    <a:off x="0" y="0"/>
                    <a:ext cx="442595" cy="301625"/>
                  </a:xfrm>
                  <a:prstGeom prst="rect">
                    <a:avLst/>
                  </a:prstGeom>
                </pic:spPr>
              </pic:pic>
            </a:graphicData>
          </a:graphic>
        </wp:inline>
      </w:drawing>
    </w:r>
    <w:r>
      <w:rPr>
        <w:rFonts w:hint="eastAsia"/>
        <w:sz w:val="21"/>
        <w:szCs w:val="21"/>
        <w:u w:val="none"/>
        <w:lang w:val="en-US" w:eastAsia="zh-CN"/>
      </w:rPr>
      <w:t>四川执忠招标代理有限公司</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2"/>
      <w:numFmt w:val="chineseCounting"/>
      <w:suff w:val="nothing"/>
      <w:lvlText w:val="%1、"/>
      <w:lvlJc w:val="left"/>
      <w:rPr>
        <w:rFonts w:hint="eastAsia"/>
      </w:rPr>
    </w:lvl>
  </w:abstractNum>
  <w:abstractNum w:abstractNumId="1">
    <w:nsid w:val="00000002"/>
    <w:multiLevelType w:val="multilevel"/>
    <w:tmpl w:val="00000002"/>
    <w:lvl w:ilvl="0" w:tentative="0">
      <w:start w:val="1"/>
      <w:numFmt w:val="decimal"/>
      <w:lvlText w:val="%1）"/>
      <w:lvlJc w:val="left"/>
      <w:pPr>
        <w:ind w:left="1260" w:hanging="42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
    <w:nsid w:val="00000003"/>
    <w:multiLevelType w:val="multilevel"/>
    <w:tmpl w:val="00000003"/>
    <w:lvl w:ilvl="0" w:tentative="0">
      <w:start w:val="1"/>
      <w:numFmt w:val="decimal"/>
      <w:lvlText w:val="%1）"/>
      <w:lvlJc w:val="left"/>
      <w:pPr>
        <w:ind w:left="1260" w:hanging="42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
    <w:nsid w:val="00000004"/>
    <w:multiLevelType w:val="multilevel"/>
    <w:tmpl w:val="00000004"/>
    <w:lvl w:ilvl="0" w:tentative="0">
      <w:start w:val="1"/>
      <w:numFmt w:val="decimal"/>
      <w:suff w:val="space"/>
      <w:lvlText w:val="%1."/>
      <w:lvlJc w:val="left"/>
      <w:pPr>
        <w:ind w:left="420" w:hanging="420"/>
      </w:pPr>
      <w:rPr>
        <w:rFonts w:hint="eastAsia"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05"/>
    <w:multiLevelType w:val="multilevel"/>
    <w:tmpl w:val="00000005"/>
    <w:lvl w:ilvl="0" w:tentative="0">
      <w:start w:val="1"/>
      <w:numFmt w:val="decimal"/>
      <w:lvlText w:val="%1）"/>
      <w:lvlJc w:val="left"/>
      <w:pPr>
        <w:ind w:left="1260" w:hanging="42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5">
    <w:nsid w:val="00000006"/>
    <w:multiLevelType w:val="multilevel"/>
    <w:tmpl w:val="00000006"/>
    <w:lvl w:ilvl="0" w:tentative="0">
      <w:start w:val="1"/>
      <w:numFmt w:val="decimal"/>
      <w:lvlText w:val="%1）"/>
      <w:lvlJc w:val="left"/>
      <w:pPr>
        <w:ind w:left="1260" w:hanging="42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6">
    <w:nsid w:val="5743662E"/>
    <w:multiLevelType w:val="multilevel"/>
    <w:tmpl w:val="5743662E"/>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59C07086"/>
    <w:multiLevelType w:val="singleLevel"/>
    <w:tmpl w:val="59C07086"/>
    <w:lvl w:ilvl="0" w:tentative="0">
      <w:start w:val="1"/>
      <w:numFmt w:val="decimal"/>
      <w:suff w:val="nothing"/>
      <w:lvlText w:val="%1、"/>
      <w:lvlJc w:val="left"/>
    </w:lvl>
  </w:abstractNum>
  <w:num w:numId="1">
    <w:abstractNumId w:val="0"/>
  </w:num>
  <w:num w:numId="2">
    <w:abstractNumId w:val="3"/>
  </w:num>
  <w:num w:numId="3">
    <w:abstractNumId w:val="5"/>
  </w:num>
  <w:num w:numId="4">
    <w:abstractNumId w:val="2"/>
  </w:num>
  <w:num w:numId="5">
    <w:abstractNumId w:val="4"/>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4"/>
    <w:footnote w:id="5"/>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960385"/>
    <w:rsid w:val="013819CD"/>
    <w:rsid w:val="01B20619"/>
    <w:rsid w:val="04EF1D80"/>
    <w:rsid w:val="063D1E42"/>
    <w:rsid w:val="07796EEE"/>
    <w:rsid w:val="086D5E5D"/>
    <w:rsid w:val="08B9518E"/>
    <w:rsid w:val="0DEB14CE"/>
    <w:rsid w:val="0EB0242D"/>
    <w:rsid w:val="0F157765"/>
    <w:rsid w:val="0FD87F34"/>
    <w:rsid w:val="113705E4"/>
    <w:rsid w:val="12566011"/>
    <w:rsid w:val="127F5D32"/>
    <w:rsid w:val="14A82B85"/>
    <w:rsid w:val="1506144D"/>
    <w:rsid w:val="159F62E7"/>
    <w:rsid w:val="15E80B77"/>
    <w:rsid w:val="17936687"/>
    <w:rsid w:val="1A2905C3"/>
    <w:rsid w:val="1AF0676C"/>
    <w:rsid w:val="1BD658EA"/>
    <w:rsid w:val="1C7971F6"/>
    <w:rsid w:val="1CB53B2D"/>
    <w:rsid w:val="1DF46D96"/>
    <w:rsid w:val="1E421302"/>
    <w:rsid w:val="1EED790A"/>
    <w:rsid w:val="21515AE2"/>
    <w:rsid w:val="21C91610"/>
    <w:rsid w:val="25741AF0"/>
    <w:rsid w:val="275E6A1A"/>
    <w:rsid w:val="2A6A03D8"/>
    <w:rsid w:val="2BB101AD"/>
    <w:rsid w:val="2BE46226"/>
    <w:rsid w:val="2D1E494A"/>
    <w:rsid w:val="2D5A4193"/>
    <w:rsid w:val="2D9D1E93"/>
    <w:rsid w:val="30283C5A"/>
    <w:rsid w:val="31423DF9"/>
    <w:rsid w:val="321E150F"/>
    <w:rsid w:val="34E31CFC"/>
    <w:rsid w:val="35CB17DE"/>
    <w:rsid w:val="377025D3"/>
    <w:rsid w:val="387255AD"/>
    <w:rsid w:val="38A4110C"/>
    <w:rsid w:val="391F4271"/>
    <w:rsid w:val="3B4B57E6"/>
    <w:rsid w:val="41BD2B78"/>
    <w:rsid w:val="46747533"/>
    <w:rsid w:val="46752761"/>
    <w:rsid w:val="48BA642F"/>
    <w:rsid w:val="4C996FEF"/>
    <w:rsid w:val="4D7B2CC1"/>
    <w:rsid w:val="508A5E72"/>
    <w:rsid w:val="51640983"/>
    <w:rsid w:val="52533CE8"/>
    <w:rsid w:val="534A3492"/>
    <w:rsid w:val="540D7420"/>
    <w:rsid w:val="543E7001"/>
    <w:rsid w:val="549C0C86"/>
    <w:rsid w:val="57D90D35"/>
    <w:rsid w:val="58696B78"/>
    <w:rsid w:val="5987782D"/>
    <w:rsid w:val="59960385"/>
    <w:rsid w:val="59BB187C"/>
    <w:rsid w:val="59D461BD"/>
    <w:rsid w:val="5C4457F9"/>
    <w:rsid w:val="5CBB239E"/>
    <w:rsid w:val="5CC35394"/>
    <w:rsid w:val="5D99258A"/>
    <w:rsid w:val="5DED5433"/>
    <w:rsid w:val="5EDE5BED"/>
    <w:rsid w:val="61292965"/>
    <w:rsid w:val="61C7533A"/>
    <w:rsid w:val="66377457"/>
    <w:rsid w:val="68E738CB"/>
    <w:rsid w:val="69D9336D"/>
    <w:rsid w:val="6B5111AD"/>
    <w:rsid w:val="6BAF1932"/>
    <w:rsid w:val="6DDE10D1"/>
    <w:rsid w:val="70C72E63"/>
    <w:rsid w:val="71F053FD"/>
    <w:rsid w:val="723D4A72"/>
    <w:rsid w:val="739472C1"/>
    <w:rsid w:val="794B4066"/>
    <w:rsid w:val="7AF6575B"/>
    <w:rsid w:val="7B631076"/>
    <w:rsid w:val="7B9C06BA"/>
    <w:rsid w:val="7DC143EB"/>
    <w:rsid w:val="7E50274B"/>
    <w:rsid w:val="7F655D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semiHidden/>
    <w:unhideWhenUsed/>
    <w:qFormat/>
    <w:uiPriority w:val="0"/>
    <w:pPr>
      <w:keepNext/>
      <w:keepLines/>
      <w:spacing w:beforeLines="0" w:beforeAutospacing="0" w:afterLines="0" w:afterAutospacing="0" w:line="360" w:lineRule="auto"/>
      <w:outlineLvl w:val="2"/>
    </w:pPr>
    <w:rPr>
      <w:rFonts w:asciiTheme="minorAscii" w:hAnsiTheme="minorAscii"/>
      <w:b/>
      <w:sz w:val="24"/>
    </w:rPr>
  </w:style>
  <w:style w:type="paragraph" w:styleId="6">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7">
    <w:name w:val="Normal Indent"/>
    <w:basedOn w:val="1"/>
    <w:qFormat/>
    <w:uiPriority w:val="0"/>
    <w:pPr>
      <w:ind w:firstLine="420" w:firstLineChars="200"/>
    </w:pPr>
  </w:style>
  <w:style w:type="paragraph" w:styleId="8">
    <w:name w:val="annotation text"/>
    <w:basedOn w:val="1"/>
    <w:qFormat/>
    <w:uiPriority w:val="0"/>
    <w:pPr>
      <w:jc w:val="left"/>
    </w:pPr>
  </w:style>
  <w:style w:type="paragraph" w:styleId="9">
    <w:name w:val="Body Text Indent"/>
    <w:basedOn w:val="1"/>
    <w:qFormat/>
    <w:uiPriority w:val="0"/>
    <w:pPr>
      <w:ind w:firstLine="630"/>
    </w:pPr>
    <w:rPr>
      <w:sz w:val="32"/>
      <w:szCs w:val="20"/>
    </w:rPr>
  </w:style>
  <w:style w:type="paragraph" w:styleId="10">
    <w:name w:val="Plain Text"/>
    <w:basedOn w:val="1"/>
    <w:qFormat/>
    <w:uiPriority w:val="0"/>
    <w:pPr>
      <w:autoSpaceDE w:val="0"/>
      <w:autoSpaceDN w:val="0"/>
      <w:adjustRightInd w:val="0"/>
    </w:pPr>
    <w:rPr>
      <w:rFonts w:ascii="宋体" w:hAnsi="Tms Rmn" w:cstheme="minorBidi"/>
      <w:szCs w:val="22"/>
    </w:rPr>
  </w:style>
  <w:style w:type="paragraph" w:styleId="11">
    <w:name w:val="Body Text Indent 2"/>
    <w:basedOn w:val="1"/>
    <w:qFormat/>
    <w:uiPriority w:val="0"/>
    <w:pPr>
      <w:spacing w:after="120" w:line="480" w:lineRule="auto"/>
      <w:ind w:left="420" w:leftChars="200"/>
    </w:pPr>
  </w:style>
  <w:style w:type="paragraph" w:styleId="12">
    <w:name w:val="footer"/>
    <w:basedOn w:val="1"/>
    <w:unhideWhenUsed/>
    <w:qFormat/>
    <w:uiPriority w:val="99"/>
    <w:pPr>
      <w:tabs>
        <w:tab w:val="center" w:pos="4153"/>
        <w:tab w:val="right" w:pos="8306"/>
      </w:tabs>
      <w:snapToGrid w:val="0"/>
      <w:jc w:val="left"/>
    </w:pPr>
    <w:rPr>
      <w:sz w:val="18"/>
      <w:szCs w:val="18"/>
    </w:rPr>
  </w:style>
  <w:style w:type="paragraph" w:styleId="1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pPr>
      <w:tabs>
        <w:tab w:val="right" w:leader="dot" w:pos="9345"/>
      </w:tabs>
      <w:spacing w:before="120" w:after="120" w:line="360" w:lineRule="auto"/>
      <w:ind w:right="-50" w:rightChars="-50"/>
      <w:jc w:val="left"/>
    </w:pPr>
    <w:rPr>
      <w:rFonts w:eastAsia="微软雅黑"/>
      <w:b/>
      <w:bCs/>
      <w:caps/>
      <w:sz w:val="20"/>
      <w:szCs w:val="20"/>
    </w:rPr>
  </w:style>
  <w:style w:type="paragraph" w:styleId="15">
    <w:name w:val="footnote text"/>
    <w:basedOn w:val="1"/>
    <w:qFormat/>
    <w:uiPriority w:val="0"/>
    <w:pPr>
      <w:snapToGrid w:val="0"/>
      <w:jc w:val="left"/>
    </w:pPr>
    <w:rPr>
      <w:sz w:val="18"/>
    </w:rPr>
  </w:style>
  <w:style w:type="paragraph" w:styleId="16">
    <w:name w:val="Title"/>
    <w:basedOn w:val="1"/>
    <w:next w:val="1"/>
    <w:qFormat/>
    <w:uiPriority w:val="10"/>
    <w:pPr>
      <w:spacing w:before="240" w:after="60"/>
      <w:jc w:val="center"/>
      <w:outlineLvl w:val="0"/>
    </w:pPr>
    <w:rPr>
      <w:rFonts w:asciiTheme="majorHAnsi" w:hAnsiTheme="majorHAnsi" w:cstheme="majorBidi"/>
      <w:b/>
      <w:bCs/>
      <w:sz w:val="32"/>
      <w:szCs w:val="32"/>
    </w:rPr>
  </w:style>
  <w:style w:type="paragraph" w:styleId="17">
    <w:name w:val="Body Text First Indent 2"/>
    <w:basedOn w:val="9"/>
    <w:qFormat/>
    <w:uiPriority w:val="99"/>
    <w:pPr>
      <w:spacing w:line="276" w:lineRule="auto"/>
      <w:ind w:firstLine="420"/>
    </w:pPr>
    <w:rPr>
      <w:sz w:val="22"/>
      <w:szCs w:val="22"/>
      <w:lang w:eastAsia="en-US"/>
    </w:rPr>
  </w:style>
  <w:style w:type="table" w:styleId="19">
    <w:name w:val="Table Grid"/>
    <w:basedOn w:val="18"/>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page number"/>
    <w:basedOn w:val="20"/>
    <w:qFormat/>
    <w:uiPriority w:val="0"/>
  </w:style>
  <w:style w:type="character" w:styleId="22">
    <w:name w:val="Hyperlink"/>
    <w:qFormat/>
    <w:uiPriority w:val="0"/>
    <w:rPr>
      <w:color w:val="0000FF"/>
      <w:u w:val="single"/>
    </w:rPr>
  </w:style>
  <w:style w:type="character" w:styleId="23">
    <w:name w:val="footnote reference"/>
    <w:basedOn w:val="20"/>
    <w:qFormat/>
    <w:uiPriority w:val="0"/>
    <w:rPr>
      <w:vertAlign w:val="superscript"/>
    </w:rPr>
  </w:style>
  <w:style w:type="paragraph" w:customStyle="1" w:styleId="24">
    <w:name w:val="标准文本"/>
    <w:basedOn w:val="1"/>
    <w:qFormat/>
    <w:uiPriority w:val="0"/>
    <w:pPr>
      <w:spacing w:line="360" w:lineRule="auto"/>
      <w:ind w:firstLine="480" w:firstLineChars="200"/>
    </w:pPr>
    <w:rPr>
      <w:rFonts w:cs="宋体"/>
      <w:sz w:val="24"/>
      <w:szCs w:val="20"/>
    </w:rPr>
  </w:style>
  <w:style w:type="paragraph" w:customStyle="1" w:styleId="25">
    <w:name w:val="正文首行缩进两字符"/>
    <w:basedOn w:val="1"/>
    <w:qFormat/>
    <w:uiPriority w:val="0"/>
    <w:pPr>
      <w:spacing w:line="360" w:lineRule="auto"/>
      <w:ind w:firstLine="200" w:firstLineChars="200"/>
    </w:pPr>
  </w:style>
  <w:style w:type="paragraph" w:customStyle="1" w:styleId="26">
    <w:name w:val="样式"/>
    <w:qFormat/>
    <w:uiPriority w:val="0"/>
    <w:pPr>
      <w:widowControl w:val="0"/>
      <w:autoSpaceDE w:val="0"/>
      <w:autoSpaceDN w:val="0"/>
      <w:adjustRightInd w:val="0"/>
    </w:pPr>
    <w:rPr>
      <w:rFonts w:ascii="宋体" w:hAnsi="宋体" w:eastAsia="宋体" w:cs="宋体"/>
      <w:kern w:val="0"/>
      <w:sz w:val="24"/>
      <w:szCs w:val="24"/>
      <w:lang w:val="en-US" w:eastAsia="zh-CN" w:bidi="ar-SA"/>
    </w:rPr>
  </w:style>
  <w:style w:type="paragraph" w:customStyle="1" w:styleId="27">
    <w:name w:val="正文1"/>
    <w:qFormat/>
    <w:uiPriority w:val="0"/>
    <w:pPr>
      <w:widowControl w:val="0"/>
      <w:adjustRightInd w:val="0"/>
      <w:spacing w:line="312" w:lineRule="atLeast"/>
      <w:jc w:val="both"/>
      <w:textAlignment w:val="baseline"/>
    </w:pPr>
    <w:rPr>
      <w:rFonts w:ascii="宋体" w:hAnsi="Times New Roman" w:eastAsia="宋体" w:cs="Times New Roman"/>
      <w:kern w:val="0"/>
      <w:sz w:val="34"/>
      <w:szCs w:val="20"/>
      <w:lang w:val="en-US" w:eastAsia="zh-CN" w:bidi="ar-SA"/>
    </w:rPr>
  </w:style>
  <w:style w:type="paragraph" w:customStyle="1" w:styleId="28">
    <w:name w:val="正文3"/>
    <w:qFormat/>
    <w:uiPriority w:val="0"/>
    <w:pPr>
      <w:widowControl w:val="0"/>
      <w:adjustRightInd w:val="0"/>
      <w:spacing w:line="312" w:lineRule="atLeast"/>
      <w:jc w:val="both"/>
      <w:textAlignment w:val="baseline"/>
    </w:pPr>
    <w:rPr>
      <w:rFonts w:ascii="宋体" w:hAnsi="Times New Roman" w:eastAsia="宋体" w:cs="Times New Roman"/>
      <w:kern w:val="0"/>
      <w:sz w:val="34"/>
      <w:szCs w:val="20"/>
      <w:lang w:val="en-US" w:eastAsia="zh-CN" w:bidi="ar-SA"/>
    </w:rPr>
  </w:style>
  <w:style w:type="paragraph" w:customStyle="1" w:styleId="29">
    <w:name w:val="GW-正文"/>
    <w:basedOn w:val="1"/>
    <w:qFormat/>
    <w:uiPriority w:val="0"/>
    <w:pPr>
      <w:spacing w:line="360" w:lineRule="auto"/>
      <w:ind w:firstLine="200" w:firstLineChars="200"/>
    </w:pPr>
    <w:rPr>
      <w:rFonts w:eastAsia="仿宋_GB2312"/>
      <w:sz w:val="24"/>
    </w:rPr>
  </w:style>
  <w:style w:type="paragraph" w:customStyle="1" w:styleId="30">
    <w:name w:val="样式 首行缩进:  2 字符"/>
    <w:basedOn w:val="1"/>
    <w:qFormat/>
    <w:uiPriority w:val="0"/>
    <w:pPr>
      <w:spacing w:line="400" w:lineRule="exact"/>
      <w:ind w:firstLine="200" w:firstLineChars="200"/>
    </w:pPr>
    <w:rPr>
      <w:rFonts w:cs="宋体"/>
      <w:sz w:val="24"/>
    </w:rPr>
  </w:style>
  <w:style w:type="paragraph" w:styleId="31">
    <w:name w:val="List Paragraph"/>
    <w:basedOn w:val="1"/>
    <w:qFormat/>
    <w:uiPriority w:val="0"/>
    <w:pPr>
      <w:ind w:firstLine="420" w:firstLineChars="200"/>
    </w:pPr>
  </w:style>
  <w:style w:type="character" w:customStyle="1" w:styleId="32">
    <w:name w:val="font31"/>
    <w:basedOn w:val="20"/>
    <w:qFormat/>
    <w:uiPriority w:val="0"/>
    <w:rPr>
      <w:rFonts w:hint="eastAsia" w:ascii="宋体" w:hAnsi="宋体" w:eastAsia="宋体" w:cs="宋体"/>
      <w:color w:val="000000"/>
      <w:sz w:val="21"/>
      <w:szCs w:val="21"/>
      <w:u w:val="none"/>
    </w:rPr>
  </w:style>
  <w:style w:type="paragraph" w:customStyle="1" w:styleId="33">
    <w:name w:val="样式2"/>
    <w:basedOn w:val="34"/>
    <w:qFormat/>
    <w:uiPriority w:val="0"/>
    <w:pPr>
      <w:keepLines/>
      <w:spacing w:before="240" w:after="120" w:line="360" w:lineRule="auto"/>
      <w:contextualSpacing/>
      <w:outlineLvl w:val="1"/>
    </w:pPr>
    <w:rPr>
      <w:rFonts w:ascii="黑体" w:hAnsi="黑体" w:eastAsia="黑体"/>
      <w:sz w:val="32"/>
      <w:szCs w:val="36"/>
      <w:lang w:eastAsia="en-US" w:bidi="en-US"/>
    </w:rPr>
  </w:style>
  <w:style w:type="paragraph" w:customStyle="1" w:styleId="34">
    <w:name w:val="List Paragraph_8d2e08ad-84bf-4d42-ac76-b6bf209228ba"/>
    <w:basedOn w:val="1"/>
    <w:qFormat/>
    <w:uiPriority w:val="34"/>
    <w:pPr>
      <w:ind w:firstLine="420" w:firstLineChars="200"/>
    </w:pPr>
    <w:rPr>
      <w:rFonts w:ascii="宋体" w:hAnsi="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2019-10-24T01:15:00Z</dcterms:created>
  <dc:creator>果</dc:creator>
  <cp:lastModifiedBy>小鱼</cp:lastModifiedBy>
  <dcterms:modified xsi:type="dcterms:W3CDTF">2021-11-30T02:48:11Z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E0F989B765F441A893A429825DF27D6F</vt:lpwstr>
  </property>
</Properties>
</file>