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1"/>
        <w:rPr>
          <w:rFonts w:ascii="Times New Roman"/>
          <w:sz w:val="20"/>
        </w:rPr>
      </w:pPr>
    </w:p>
    <w:p>
      <w:pPr>
        <w:spacing w:line="360" w:lineRule="auto"/>
        <w:ind w:firstLine="643" w:firstLineChars="200"/>
        <w:jc w:val="left"/>
        <w:rPr>
          <w:rFonts w:hint="eastAsia" w:ascii="宋体" w:hAnsi="宋体" w:eastAsia="宋体" w:cs="宋体"/>
          <w:b/>
          <w:bCs/>
          <w:sz w:val="24"/>
          <w:szCs w:val="24"/>
        </w:rPr>
      </w:pPr>
      <w:r>
        <w:rPr>
          <w:rFonts w:hint="eastAsia" w:ascii="宋体" w:hAnsi="宋体" w:eastAsia="宋体" w:cs="宋体"/>
          <w:b/>
          <w:bCs/>
          <w:sz w:val="32"/>
          <w:szCs w:val="32"/>
        </w:rPr>
        <w:t>项目编号：</w:t>
      </w:r>
      <w:r>
        <w:rPr>
          <w:rFonts w:hint="eastAsia" w:ascii="宋体" w:hAnsi="宋体" w:eastAsia="宋体" w:cs="宋体"/>
          <w:b/>
          <w:bCs/>
          <w:sz w:val="32"/>
          <w:szCs w:val="32"/>
          <w:highlight w:val="none"/>
        </w:rPr>
        <w:t xml:space="preserve"> </w:t>
      </w:r>
      <w:r>
        <w:rPr>
          <w:rFonts w:hint="eastAsia" w:ascii="宋体" w:hAnsi="宋体" w:eastAsia="宋体" w:cs="宋体"/>
          <w:b/>
          <w:bCs/>
          <w:sz w:val="24"/>
          <w:szCs w:val="24"/>
        </w:rPr>
        <w:t xml:space="preserve">        </w:t>
      </w: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b/>
          <w:bCs/>
          <w:sz w:val="36"/>
          <w:szCs w:val="36"/>
          <w:u w:val="none"/>
        </w:rPr>
      </w:pPr>
      <w:r>
        <w:rPr>
          <w:rFonts w:hint="eastAsia" w:ascii="宋体" w:hAnsi="宋体" w:eastAsia="宋体" w:cs="宋体"/>
          <w:b/>
          <w:bCs/>
          <w:kern w:val="0"/>
          <w:sz w:val="36"/>
          <w:szCs w:val="36"/>
          <w:u w:val="none"/>
          <w:lang w:eastAsia="zh-CN"/>
        </w:rPr>
        <w:t>崇州市</w:t>
      </w:r>
      <w:r>
        <w:rPr>
          <w:rFonts w:hint="eastAsia" w:ascii="宋体" w:hAnsi="宋体" w:eastAsia="宋体" w:cs="宋体"/>
          <w:b/>
          <w:bCs/>
          <w:kern w:val="0"/>
          <w:sz w:val="36"/>
          <w:szCs w:val="36"/>
          <w:u w:val="none"/>
        </w:rPr>
        <w:t>社会关爱援助中心</w:t>
      </w:r>
      <w:r>
        <w:rPr>
          <w:rFonts w:hint="eastAsia" w:ascii="宋体" w:hAnsi="宋体" w:eastAsia="宋体" w:cs="宋体"/>
          <w:b/>
          <w:bCs/>
          <w:kern w:val="0"/>
          <w:sz w:val="36"/>
          <w:szCs w:val="36"/>
          <w:u w:val="none"/>
          <w:lang w:eastAsia="zh-CN"/>
        </w:rPr>
        <w:t>委托社会组织</w:t>
      </w:r>
      <w:r>
        <w:rPr>
          <w:rFonts w:hint="eastAsia" w:ascii="宋体" w:hAnsi="宋体" w:eastAsia="宋体" w:cs="宋体"/>
          <w:b/>
          <w:bCs/>
          <w:kern w:val="0"/>
          <w:sz w:val="36"/>
          <w:szCs w:val="36"/>
          <w:u w:val="none"/>
        </w:rPr>
        <w:t>运营服务</w:t>
      </w:r>
      <w:r>
        <w:rPr>
          <w:rFonts w:hint="eastAsia" w:ascii="宋体" w:hAnsi="宋体" w:eastAsia="宋体" w:cs="宋体"/>
          <w:b/>
          <w:bCs/>
          <w:kern w:val="0"/>
          <w:sz w:val="36"/>
          <w:szCs w:val="36"/>
          <w:u w:val="none"/>
          <w:lang w:eastAsia="zh-CN"/>
        </w:rPr>
        <w:t>项目</w:t>
      </w: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sz w:val="24"/>
          <w:szCs w:val="24"/>
        </w:rPr>
      </w:pP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竞</w:t>
      </w: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争</w:t>
      </w: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性</w:t>
      </w: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磋</w:t>
      </w: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商</w:t>
      </w:r>
    </w:p>
    <w:p>
      <w:pPr>
        <w:spacing w:line="360" w:lineRule="auto"/>
        <w:jc w:val="center"/>
        <w:rPr>
          <w:rFonts w:hint="eastAsia" w:ascii="宋体" w:hAnsi="宋体" w:eastAsia="宋体" w:cs="宋体"/>
          <w:b/>
          <w:bCs/>
          <w:sz w:val="44"/>
          <w:szCs w:val="44"/>
        </w:rPr>
      </w:pPr>
      <w:r>
        <w:rPr>
          <w:rFonts w:hint="eastAsia" w:ascii="宋体" w:hAnsi="宋体" w:eastAsia="宋体" w:cs="宋体"/>
          <w:b/>
          <w:bCs/>
          <w:sz w:val="44"/>
          <w:szCs w:val="44"/>
        </w:rPr>
        <w:t>文</w:t>
      </w:r>
    </w:p>
    <w:p>
      <w:pPr>
        <w:spacing w:line="360" w:lineRule="auto"/>
        <w:jc w:val="center"/>
        <w:rPr>
          <w:rFonts w:hint="eastAsia" w:ascii="宋体" w:hAnsi="宋体" w:eastAsia="宋体" w:cs="宋体"/>
          <w:b/>
          <w:bCs/>
          <w:sz w:val="36"/>
          <w:szCs w:val="36"/>
        </w:rPr>
      </w:pPr>
      <w:r>
        <w:rPr>
          <w:rFonts w:hint="eastAsia" w:ascii="宋体" w:hAnsi="宋体" w:eastAsia="宋体" w:cs="宋体"/>
          <w:b/>
          <w:bCs/>
          <w:sz w:val="44"/>
          <w:szCs w:val="44"/>
        </w:rPr>
        <w:t>件</w:t>
      </w:r>
    </w:p>
    <w:p>
      <w:pPr>
        <w:spacing w:line="360" w:lineRule="auto"/>
        <w:rPr>
          <w:rFonts w:hint="eastAsia" w:ascii="宋体" w:hAnsi="宋体" w:eastAsia="宋体" w:cs="宋体"/>
          <w:sz w:val="24"/>
          <w:szCs w:val="24"/>
        </w:rPr>
      </w:pPr>
    </w:p>
    <w:p>
      <w:pPr>
        <w:rPr>
          <w:rFonts w:hint="eastAsia" w:ascii="宋体" w:hAnsi="宋体" w:eastAsia="宋体" w:cs="宋体"/>
          <w:sz w:val="24"/>
          <w:szCs w:val="24"/>
        </w:rPr>
      </w:pPr>
    </w:p>
    <w:p>
      <w:pPr>
        <w:pStyle w:val="7"/>
        <w:rPr>
          <w:rFonts w:hint="eastAsia" w:ascii="宋体" w:hAnsi="宋体" w:eastAsia="宋体" w:cs="宋体"/>
          <w:sz w:val="24"/>
          <w:szCs w:val="24"/>
        </w:rPr>
      </w:pPr>
    </w:p>
    <w:p>
      <w:pPr>
        <w:spacing w:line="360" w:lineRule="auto"/>
        <w:jc w:val="center"/>
        <w:rPr>
          <w:rFonts w:hint="eastAsia" w:ascii="宋体" w:hAnsi="宋体" w:eastAsia="宋体" w:cs="宋体"/>
          <w:b/>
          <w:bCs/>
          <w:sz w:val="24"/>
          <w:szCs w:val="24"/>
          <w:lang w:eastAsia="zh-CN"/>
        </w:rPr>
      </w:pPr>
      <w:bookmarkStart w:id="0" w:name="PO_采购人_1"/>
      <w:r>
        <w:rPr>
          <w:rFonts w:hint="eastAsia" w:ascii="宋体" w:hAnsi="宋体" w:eastAsia="宋体" w:cs="宋体"/>
          <w:b/>
          <w:bCs/>
          <w:sz w:val="24"/>
          <w:szCs w:val="24"/>
        </w:rPr>
        <w:t>采购人</w:t>
      </w:r>
      <w:bookmarkEnd w:id="0"/>
      <w:r>
        <w:rPr>
          <w:rFonts w:hint="eastAsia" w:ascii="宋体" w:hAnsi="宋体" w:eastAsia="宋体" w:cs="宋体"/>
          <w:b/>
          <w:bCs/>
          <w:sz w:val="24"/>
          <w:szCs w:val="24"/>
        </w:rPr>
        <w:t>：</w:t>
      </w:r>
      <w:r>
        <w:rPr>
          <w:rFonts w:hint="eastAsia" w:ascii="宋体" w:hAnsi="宋体" w:eastAsia="宋体" w:cs="宋体"/>
          <w:b/>
          <w:bCs/>
          <w:sz w:val="24"/>
          <w:szCs w:val="24"/>
          <w:lang w:eastAsia="zh-CN"/>
        </w:rPr>
        <w:t>崇州市民政局</w:t>
      </w:r>
    </w:p>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采购代理机构：</w:t>
      </w:r>
      <w:r>
        <w:rPr>
          <w:rFonts w:hint="eastAsia" w:ascii="宋体" w:hAnsi="宋体" w:eastAsia="宋体" w:cs="宋体"/>
          <w:b/>
          <w:bCs/>
          <w:sz w:val="24"/>
          <w:szCs w:val="24"/>
          <w:lang w:eastAsia="zh-CN"/>
        </w:rPr>
        <w:t>四川宇诚一心竞争性谈判代理有限公司</w:t>
      </w:r>
    </w:p>
    <w:p>
      <w:pPr>
        <w:spacing w:line="360" w:lineRule="auto"/>
        <w:jc w:val="center"/>
        <w:rPr>
          <w:rFonts w:hint="eastAsia" w:ascii="宋体" w:hAnsi="宋体" w:eastAsia="宋体" w:cs="宋体"/>
          <w:b/>
          <w:bCs/>
          <w:sz w:val="24"/>
          <w:szCs w:val="24"/>
        </w:rPr>
      </w:pPr>
      <w:r>
        <w:rPr>
          <w:rFonts w:hint="eastAsia" w:ascii="宋体" w:hAnsi="宋体" w:eastAsia="宋体" w:cs="宋体"/>
          <w:b/>
          <w:bCs/>
          <w:sz w:val="24"/>
          <w:szCs w:val="24"/>
        </w:rPr>
        <w:t>共同编制</w:t>
      </w:r>
    </w:p>
    <w:p>
      <w:pPr>
        <w:spacing w:line="360" w:lineRule="auto"/>
        <w:jc w:val="center"/>
        <w:rPr>
          <w:rFonts w:hint="eastAsia" w:ascii="宋体" w:hAnsi="宋体" w:eastAsia="宋体" w:cs="宋体"/>
          <w:b/>
          <w:bCs/>
          <w:sz w:val="24"/>
          <w:szCs w:val="24"/>
          <w:lang w:val="zh-CN"/>
        </w:rPr>
      </w:pPr>
      <w:bookmarkStart w:id="1" w:name="PO_年份小写_1"/>
      <w:r>
        <w:rPr>
          <w:rFonts w:hint="eastAsia" w:ascii="宋体" w:hAnsi="宋体" w:eastAsia="宋体" w:cs="宋体"/>
          <w:b/>
          <w:bCs/>
          <w:sz w:val="24"/>
          <w:szCs w:val="24"/>
          <w:lang w:val="zh-CN"/>
        </w:rPr>
        <w:t>2021年</w:t>
      </w:r>
      <w:bookmarkEnd w:id="1"/>
      <w:bookmarkStart w:id="2" w:name="PO_月份小写_1"/>
      <w:r>
        <w:rPr>
          <w:rFonts w:hint="eastAsia" w:cs="宋体"/>
          <w:b/>
          <w:bCs/>
          <w:sz w:val="24"/>
          <w:szCs w:val="24"/>
          <w:lang w:val="en-US" w:eastAsia="zh-CN"/>
        </w:rPr>
        <w:t>11</w:t>
      </w:r>
      <w:r>
        <w:rPr>
          <w:rFonts w:hint="eastAsia" w:ascii="宋体" w:hAnsi="宋体" w:eastAsia="宋体" w:cs="宋体"/>
          <w:b/>
          <w:bCs/>
          <w:sz w:val="24"/>
          <w:szCs w:val="24"/>
          <w:lang w:val="zh-CN"/>
        </w:rPr>
        <w:t>月</w:t>
      </w:r>
      <w:bookmarkEnd w:id="2"/>
    </w:p>
    <w:p>
      <w:pPr>
        <w:spacing w:before="24"/>
        <w:ind w:left="831" w:right="871" w:firstLine="0"/>
        <w:jc w:val="center"/>
        <w:rPr>
          <w:b/>
          <w:sz w:val="32"/>
        </w:rPr>
      </w:pPr>
    </w:p>
    <w:p>
      <w:pPr>
        <w:spacing w:before="24"/>
        <w:ind w:left="831" w:right="871" w:firstLine="0"/>
        <w:jc w:val="center"/>
        <w:rPr>
          <w:b/>
          <w:sz w:val="32"/>
        </w:rPr>
      </w:pPr>
    </w:p>
    <w:p>
      <w:pPr>
        <w:spacing w:before="24"/>
        <w:ind w:left="831" w:right="871" w:firstLine="0"/>
        <w:jc w:val="center"/>
        <w:rPr>
          <w:b/>
          <w:sz w:val="32"/>
        </w:rPr>
      </w:pPr>
    </w:p>
    <w:p>
      <w:pPr>
        <w:spacing w:before="24"/>
        <w:ind w:left="831" w:right="871" w:firstLine="0"/>
        <w:jc w:val="center"/>
        <w:rPr>
          <w:b/>
          <w:sz w:val="32"/>
        </w:rPr>
      </w:pPr>
      <w:r>
        <w:rPr>
          <w:b/>
          <w:sz w:val="32"/>
        </w:rPr>
        <w:t>目 录</w:t>
      </w:r>
    </w:p>
    <w:sdt>
      <w:sdtPr>
        <w:id w:val="1"/>
        <w:docPartObj>
          <w:docPartGallery w:val="Table of Contents"/>
          <w:docPartUnique/>
        </w:docPartObj>
      </w:sdtPr>
      <w:sdtContent>
        <w:p>
          <w:pPr>
            <w:pStyle w:val="10"/>
            <w:tabs>
              <w:tab w:val="left" w:pos="1019"/>
              <w:tab w:val="left" w:leader="dot" w:pos="8164"/>
            </w:tabs>
            <w:spacing w:before="334"/>
            <w:ind w:right="38"/>
            <w:jc w:val="center"/>
          </w:pPr>
          <w:r>
            <w:fldChar w:fldCharType="begin"/>
          </w:r>
          <w:r>
            <w:instrText xml:space="preserve"> HYPERLINK \l "_bookmark0" </w:instrText>
          </w:r>
          <w:r>
            <w:fldChar w:fldCharType="separate"/>
          </w:r>
          <w:r>
            <w:rPr>
              <w:spacing w:val="19"/>
            </w:rPr>
            <w:t>第</w:t>
          </w:r>
          <w:r>
            <w:t>1</w:t>
          </w:r>
          <w:r>
            <w:rPr>
              <w:spacing w:val="-101"/>
            </w:rPr>
            <w:t xml:space="preserve"> </w:t>
          </w:r>
          <w:r>
            <w:t>章</w:t>
          </w:r>
          <w:r>
            <w:tab/>
          </w:r>
          <w:r>
            <w:rPr>
              <w:rFonts w:hint="eastAsia"/>
              <w:spacing w:val="-41"/>
              <w:lang w:eastAsia="zh-CN"/>
            </w:rPr>
            <w:t>磋商</w:t>
          </w:r>
          <w:r>
            <w:rPr>
              <w:spacing w:val="-41"/>
            </w:rPr>
            <w:t>邀请</w:t>
          </w:r>
          <w:r>
            <w:rPr>
              <w:spacing w:val="-41"/>
            </w:rPr>
            <w:tab/>
          </w:r>
          <w:r>
            <w:t>3</w:t>
          </w:r>
          <w:r>
            <w:fldChar w:fldCharType="end"/>
          </w:r>
        </w:p>
        <w:p>
          <w:pPr>
            <w:pStyle w:val="10"/>
            <w:tabs>
              <w:tab w:val="left" w:pos="1019"/>
              <w:tab w:val="left" w:leader="dot" w:pos="8164"/>
            </w:tabs>
            <w:ind w:right="38"/>
            <w:jc w:val="center"/>
          </w:pPr>
          <w:r>
            <w:fldChar w:fldCharType="begin"/>
          </w:r>
          <w:r>
            <w:instrText xml:space="preserve"> HYPERLINK \l "_bookmark1" </w:instrText>
          </w:r>
          <w:r>
            <w:fldChar w:fldCharType="separate"/>
          </w:r>
          <w:r>
            <w:rPr>
              <w:spacing w:val="19"/>
            </w:rPr>
            <w:t>第</w:t>
          </w:r>
          <w:r>
            <w:t>2</w:t>
          </w:r>
          <w:r>
            <w:rPr>
              <w:spacing w:val="-101"/>
            </w:rPr>
            <w:t xml:space="preserve"> </w:t>
          </w:r>
          <w:r>
            <w:t>章</w:t>
          </w:r>
          <w:r>
            <w:tab/>
          </w:r>
          <w:r>
            <w:rPr>
              <w:rFonts w:hint="eastAsia"/>
              <w:spacing w:val="-41"/>
              <w:lang w:eastAsia="zh-CN"/>
            </w:rPr>
            <w:t>供应商</w:t>
          </w:r>
          <w:r>
            <w:rPr>
              <w:spacing w:val="-41"/>
            </w:rPr>
            <w:t>须知</w:t>
          </w:r>
          <w:r>
            <w:rPr>
              <w:spacing w:val="-41"/>
            </w:rPr>
            <w:tab/>
          </w:r>
          <w:r>
            <w:t>7</w:t>
          </w:r>
          <w:r>
            <w:fldChar w:fldCharType="end"/>
          </w:r>
        </w:p>
        <w:p>
          <w:pPr>
            <w:pStyle w:val="10"/>
            <w:tabs>
              <w:tab w:val="left" w:pos="1019"/>
              <w:tab w:val="left" w:leader="dot" w:pos="8025"/>
            </w:tabs>
            <w:spacing w:before="303"/>
            <w:ind w:right="36"/>
            <w:jc w:val="center"/>
          </w:pPr>
          <w:r>
            <w:fldChar w:fldCharType="begin"/>
          </w:r>
          <w:r>
            <w:instrText xml:space="preserve"> HYPERLINK \l "_bookmark2" </w:instrText>
          </w:r>
          <w:r>
            <w:fldChar w:fldCharType="separate"/>
          </w:r>
          <w:r>
            <w:rPr>
              <w:spacing w:val="19"/>
            </w:rPr>
            <w:t>第</w:t>
          </w:r>
          <w:r>
            <w:t>3</w:t>
          </w:r>
          <w:r>
            <w:rPr>
              <w:spacing w:val="-101"/>
            </w:rPr>
            <w:t xml:space="preserve"> </w:t>
          </w:r>
          <w:r>
            <w:t>章</w:t>
          </w:r>
          <w:r>
            <w:tab/>
          </w:r>
          <w:r>
            <w:rPr>
              <w:rFonts w:hint="eastAsia"/>
              <w:spacing w:val="-41"/>
              <w:lang w:eastAsia="zh-CN"/>
            </w:rPr>
            <w:t>磋商</w:t>
          </w:r>
          <w:r>
            <w:rPr>
              <w:spacing w:val="-41"/>
            </w:rPr>
            <w:t>文件格式</w:t>
          </w:r>
          <w:r>
            <w:rPr>
              <w:spacing w:val="-41"/>
            </w:rPr>
            <w:tab/>
          </w:r>
          <w:r>
            <w:t>28</w:t>
          </w:r>
          <w:r>
            <w:fldChar w:fldCharType="end"/>
          </w:r>
        </w:p>
        <w:p>
          <w:pPr>
            <w:pStyle w:val="10"/>
            <w:numPr>
              <w:ilvl w:val="1"/>
              <w:numId w:val="1"/>
            </w:numPr>
            <w:tabs>
              <w:tab w:val="left" w:pos="531"/>
              <w:tab w:val="left" w:leader="dot" w:pos="7564"/>
            </w:tabs>
            <w:spacing w:before="306" w:after="0" w:line="240" w:lineRule="auto"/>
            <w:ind w:left="1671" w:right="716" w:hanging="1672"/>
            <w:jc w:val="right"/>
          </w:pPr>
          <w:r>
            <w:fldChar w:fldCharType="begin"/>
          </w:r>
          <w:r>
            <w:instrText xml:space="preserve"> HYPERLINK \l "_bookmark3" </w:instrText>
          </w:r>
          <w:r>
            <w:fldChar w:fldCharType="separate"/>
          </w:r>
          <w:r>
            <w:rPr>
              <w:rFonts w:hint="eastAsia"/>
              <w:lang w:eastAsia="zh-CN"/>
            </w:rPr>
            <w:t>磋商</w:t>
          </w:r>
          <w:r>
            <w:t>文件</w:t>
          </w:r>
          <w:r>
            <w:rPr>
              <w:spacing w:val="-3"/>
            </w:rPr>
            <w:t>封</w:t>
          </w:r>
          <w:r>
            <w:t>面格式</w:t>
          </w:r>
          <w:r>
            <w:tab/>
          </w:r>
          <w:r>
            <w:t>28</w:t>
          </w:r>
          <w:r>
            <w:fldChar w:fldCharType="end"/>
          </w:r>
        </w:p>
        <w:p>
          <w:pPr>
            <w:pStyle w:val="10"/>
            <w:numPr>
              <w:ilvl w:val="1"/>
              <w:numId w:val="1"/>
            </w:numPr>
            <w:tabs>
              <w:tab w:val="left" w:pos="531"/>
              <w:tab w:val="left" w:leader="dot" w:pos="7564"/>
            </w:tabs>
            <w:spacing w:before="189" w:after="0" w:line="240" w:lineRule="auto"/>
            <w:ind w:left="1671" w:right="716" w:hanging="1672"/>
            <w:jc w:val="right"/>
          </w:pPr>
          <w:r>
            <w:fldChar w:fldCharType="begin"/>
          </w:r>
          <w:r>
            <w:instrText xml:space="preserve"> HYPERLINK \l "_bookmark4" </w:instrText>
          </w:r>
          <w:r>
            <w:fldChar w:fldCharType="separate"/>
          </w:r>
          <w:r>
            <w:t>资</w:t>
          </w:r>
          <w:r>
            <w:rPr>
              <w:spacing w:val="-3"/>
            </w:rPr>
            <w:t>格</w:t>
          </w:r>
          <w:r>
            <w:t>响应</w:t>
          </w:r>
          <w:r>
            <w:rPr>
              <w:spacing w:val="-3"/>
            </w:rPr>
            <w:t>文</w:t>
          </w:r>
          <w:r>
            <w:t>件</w:t>
          </w:r>
          <w:r>
            <w:tab/>
          </w:r>
          <w:r>
            <w:t>29</w:t>
          </w:r>
          <w:r>
            <w:fldChar w:fldCharType="end"/>
          </w:r>
        </w:p>
        <w:p>
          <w:pPr>
            <w:pStyle w:val="10"/>
            <w:numPr>
              <w:ilvl w:val="1"/>
              <w:numId w:val="1"/>
            </w:numPr>
            <w:tabs>
              <w:tab w:val="left" w:pos="531"/>
              <w:tab w:val="left" w:leader="dot" w:pos="7564"/>
            </w:tabs>
            <w:spacing w:before="183" w:after="0" w:line="240" w:lineRule="auto"/>
            <w:ind w:left="1671" w:right="716" w:hanging="1672"/>
            <w:jc w:val="right"/>
          </w:pPr>
          <w:r>
            <w:fldChar w:fldCharType="begin"/>
          </w:r>
          <w:r>
            <w:instrText xml:space="preserve"> HYPERLINK \l "_bookmark5" </w:instrText>
          </w:r>
          <w:r>
            <w:fldChar w:fldCharType="separate"/>
          </w:r>
          <w:r>
            <w:t>商</w:t>
          </w:r>
          <w:r>
            <w:rPr>
              <w:spacing w:val="-3"/>
            </w:rPr>
            <w:t>务</w:t>
          </w:r>
          <w:r>
            <w:t>技术</w:t>
          </w:r>
          <w:r>
            <w:rPr>
              <w:spacing w:val="-3"/>
            </w:rPr>
            <w:t>响</w:t>
          </w:r>
          <w:r>
            <w:t>应文件</w:t>
          </w:r>
          <w:r>
            <w:tab/>
          </w:r>
          <w:r>
            <w:t>35</w:t>
          </w:r>
          <w:r>
            <w:fldChar w:fldCharType="end"/>
          </w:r>
        </w:p>
        <w:p>
          <w:pPr>
            <w:pStyle w:val="10"/>
            <w:numPr>
              <w:ilvl w:val="1"/>
              <w:numId w:val="1"/>
            </w:numPr>
            <w:tabs>
              <w:tab w:val="left" w:pos="531"/>
              <w:tab w:val="left" w:leader="dot" w:pos="7564"/>
            </w:tabs>
            <w:spacing w:before="186" w:after="0" w:line="240" w:lineRule="auto"/>
            <w:ind w:left="1671" w:right="716" w:hanging="1672"/>
            <w:jc w:val="right"/>
          </w:pPr>
          <w:r>
            <w:fldChar w:fldCharType="begin"/>
          </w:r>
          <w:r>
            <w:instrText xml:space="preserve"> HYPERLINK \l "_bookmark6" </w:instrText>
          </w:r>
          <w:r>
            <w:fldChar w:fldCharType="separate"/>
          </w:r>
          <w:r>
            <w:t>报价要</w:t>
          </w:r>
          <w:r>
            <w:rPr>
              <w:spacing w:val="-3"/>
            </w:rPr>
            <w:t>求</w:t>
          </w:r>
          <w:r>
            <w:t>响</w:t>
          </w:r>
          <w:r>
            <w:rPr>
              <w:spacing w:val="-3"/>
            </w:rPr>
            <w:t>应</w:t>
          </w:r>
          <w:r>
            <w:t>文件</w:t>
          </w:r>
          <w:r>
            <w:tab/>
          </w:r>
          <w:r>
            <w:t>40</w:t>
          </w:r>
          <w:r>
            <w:fldChar w:fldCharType="end"/>
          </w:r>
        </w:p>
        <w:p>
          <w:pPr>
            <w:pStyle w:val="10"/>
            <w:tabs>
              <w:tab w:val="left" w:pos="1019"/>
              <w:tab w:val="left" w:leader="dot" w:pos="8025"/>
            </w:tabs>
          </w:pPr>
          <w:r>
            <w:fldChar w:fldCharType="begin"/>
          </w:r>
          <w:r>
            <w:instrText xml:space="preserve"> HYPERLINK \l "_bookmark7" </w:instrText>
          </w:r>
          <w:r>
            <w:fldChar w:fldCharType="separate"/>
          </w:r>
          <w:r>
            <w:rPr>
              <w:spacing w:val="19"/>
            </w:rPr>
            <w:t>第</w:t>
          </w:r>
          <w:r>
            <w:t>4</w:t>
          </w:r>
          <w:r>
            <w:rPr>
              <w:spacing w:val="-101"/>
            </w:rPr>
            <w:t xml:space="preserve"> </w:t>
          </w:r>
          <w:r>
            <w:t>章</w:t>
          </w:r>
          <w:r>
            <w:tab/>
          </w:r>
          <w:r>
            <w:rPr>
              <w:spacing w:val="-41"/>
            </w:rPr>
            <w:t>项目技术、服务、商务及其他要求</w:t>
          </w:r>
          <w:r>
            <w:rPr>
              <w:spacing w:val="-41"/>
            </w:rPr>
            <w:tab/>
          </w:r>
          <w:r>
            <w:t>42</w:t>
          </w:r>
          <w:r>
            <w:fldChar w:fldCharType="end"/>
          </w:r>
        </w:p>
        <w:p>
          <w:pPr>
            <w:pStyle w:val="10"/>
            <w:tabs>
              <w:tab w:val="left" w:pos="1019"/>
              <w:tab w:val="left" w:leader="dot" w:pos="8025"/>
            </w:tabs>
            <w:spacing w:before="307"/>
          </w:pPr>
          <w:r>
            <w:fldChar w:fldCharType="begin"/>
          </w:r>
          <w:r>
            <w:instrText xml:space="preserve"> HYPERLINK \l "_bookmark8" </w:instrText>
          </w:r>
          <w:r>
            <w:fldChar w:fldCharType="separate"/>
          </w:r>
          <w:r>
            <w:rPr>
              <w:spacing w:val="19"/>
            </w:rPr>
            <w:t>第</w:t>
          </w:r>
          <w:r>
            <w:t>5</w:t>
          </w:r>
          <w:r>
            <w:rPr>
              <w:spacing w:val="-101"/>
            </w:rPr>
            <w:t xml:space="preserve"> </w:t>
          </w:r>
          <w:r>
            <w:t>章</w:t>
          </w:r>
          <w:r>
            <w:tab/>
          </w:r>
          <w:r>
            <w:rPr>
              <w:spacing w:val="-41"/>
            </w:rPr>
            <w:t>资格性审查</w:t>
          </w:r>
          <w:r>
            <w:rPr>
              <w:spacing w:val="-41"/>
            </w:rPr>
            <w:tab/>
          </w:r>
          <w:r>
            <w:t>58</w:t>
          </w:r>
          <w:r>
            <w:fldChar w:fldCharType="end"/>
          </w:r>
        </w:p>
        <w:p>
          <w:pPr>
            <w:pStyle w:val="10"/>
            <w:tabs>
              <w:tab w:val="left" w:pos="1019"/>
              <w:tab w:val="left" w:leader="dot" w:pos="8025"/>
            </w:tabs>
          </w:pPr>
          <w:r>
            <w:fldChar w:fldCharType="begin"/>
          </w:r>
          <w:r>
            <w:instrText xml:space="preserve"> HYPERLINK \l "_bookmark9" </w:instrText>
          </w:r>
          <w:r>
            <w:fldChar w:fldCharType="separate"/>
          </w:r>
          <w:r>
            <w:rPr>
              <w:spacing w:val="19"/>
            </w:rPr>
            <w:t>第</w:t>
          </w:r>
          <w:r>
            <w:t>6</w:t>
          </w:r>
          <w:r>
            <w:rPr>
              <w:spacing w:val="-101"/>
            </w:rPr>
            <w:t xml:space="preserve"> </w:t>
          </w:r>
          <w:r>
            <w:t>章</w:t>
          </w:r>
          <w:r>
            <w:tab/>
          </w:r>
          <w:r>
            <w:rPr>
              <w:spacing w:val="-41"/>
            </w:rPr>
            <w:t>评标办法</w:t>
          </w:r>
          <w:r>
            <w:rPr>
              <w:spacing w:val="-41"/>
            </w:rPr>
            <w:tab/>
          </w:r>
          <w:r>
            <w:t>63</w:t>
          </w:r>
          <w:r>
            <w:fldChar w:fldCharType="end"/>
          </w:r>
        </w:p>
        <w:p>
          <w:pPr>
            <w:pStyle w:val="10"/>
            <w:tabs>
              <w:tab w:val="left" w:pos="1000"/>
              <w:tab w:val="left" w:leader="dot" w:pos="8025"/>
            </w:tabs>
          </w:pPr>
          <w:r>
            <w:fldChar w:fldCharType="begin"/>
          </w:r>
          <w:r>
            <w:instrText xml:space="preserve"> HYPERLINK \l "_bookmark10" </w:instrText>
          </w:r>
          <w:r>
            <w:fldChar w:fldCharType="separate"/>
          </w:r>
          <w:r>
            <w:rPr>
              <w:spacing w:val="19"/>
            </w:rPr>
            <w:t>第</w:t>
          </w:r>
          <w:r>
            <w:t>7</w:t>
          </w:r>
          <w:r>
            <w:rPr>
              <w:spacing w:val="-101"/>
            </w:rPr>
            <w:t xml:space="preserve"> </w:t>
          </w:r>
          <w:r>
            <w:t>章</w:t>
          </w:r>
          <w:r>
            <w:tab/>
          </w:r>
          <w:r>
            <w:rPr>
              <w:spacing w:val="-41"/>
            </w:rPr>
            <w:t>拟签订合同文本</w:t>
          </w:r>
          <w:r>
            <w:rPr>
              <w:spacing w:val="-41"/>
            </w:rPr>
            <w:tab/>
          </w:r>
          <w:r>
            <w:t>79</w:t>
          </w:r>
          <w:r>
            <w:fldChar w:fldCharType="end"/>
          </w:r>
        </w:p>
      </w:sdtContent>
    </w:sdt>
    <w:p>
      <w:pPr>
        <w:spacing w:after="0"/>
        <w:sectPr>
          <w:footerReference r:id="rId5" w:type="default"/>
          <w:pgSz w:w="11910" w:h="16840"/>
          <w:pgMar w:top="1400" w:right="1080" w:bottom="1380" w:left="1120" w:header="0" w:footer="1111" w:gutter="0"/>
          <w:cols w:space="720" w:num="1"/>
        </w:sectPr>
      </w:pPr>
    </w:p>
    <w:p>
      <w:pPr>
        <w:pStyle w:val="3"/>
        <w:ind w:left="730" w:right="871"/>
      </w:pPr>
      <w:r>
        <w:t>第</w:t>
      </w:r>
      <w:r>
        <w:rPr>
          <w:rFonts w:ascii="Times New Roman" w:eastAsia="Times New Roman"/>
        </w:rPr>
        <w:t xml:space="preserve">1 </w:t>
      </w:r>
      <w:r>
        <w:t xml:space="preserve">章 </w:t>
      </w:r>
      <w:r>
        <w:rPr>
          <w:rFonts w:hint="eastAsia"/>
          <w:lang w:eastAsia="zh-CN"/>
        </w:rPr>
        <w:t>磋商</w:t>
      </w:r>
      <w:r>
        <w:t>邀请</w:t>
      </w:r>
    </w:p>
    <w:p>
      <w:pPr>
        <w:pStyle w:val="7"/>
        <w:spacing w:before="3"/>
        <w:rPr>
          <w:b/>
          <w:sz w:val="25"/>
        </w:rPr>
      </w:pPr>
    </w:p>
    <w:p>
      <w:pPr>
        <w:spacing w:before="0" w:line="376" w:lineRule="auto"/>
        <w:ind w:left="680" w:right="717" w:firstLine="559"/>
        <w:jc w:val="both"/>
        <w:rPr>
          <w:sz w:val="28"/>
        </w:rPr>
      </w:pPr>
      <w:r>
        <w:rPr>
          <w:rFonts w:hint="eastAsia"/>
          <w:spacing w:val="-7"/>
          <w:sz w:val="28"/>
          <w:lang w:eastAsia="zh-CN"/>
        </w:rPr>
        <w:t xml:space="preserve"> 崇州市民政局</w:t>
      </w:r>
      <w:r>
        <w:rPr>
          <w:spacing w:val="-11"/>
          <w:sz w:val="28"/>
        </w:rPr>
        <w:t>，拟对</w:t>
      </w:r>
      <w:r>
        <w:rPr>
          <w:rFonts w:hint="eastAsia"/>
          <w:b/>
          <w:sz w:val="28"/>
          <w:lang w:eastAsia="zh-CN"/>
        </w:rPr>
        <w:t>崇州市社会关爱援助中心委托社会组织运营服务项目</w:t>
      </w:r>
      <w:r>
        <w:rPr>
          <w:spacing w:val="-12"/>
          <w:sz w:val="28"/>
        </w:rPr>
        <w:t>进行国内</w:t>
      </w:r>
      <w:r>
        <w:rPr>
          <w:rFonts w:hint="eastAsia"/>
          <w:spacing w:val="-12"/>
          <w:sz w:val="28"/>
          <w:lang w:eastAsia="zh-CN"/>
        </w:rPr>
        <w:t>竞争性谈判</w:t>
      </w:r>
      <w:r>
        <w:rPr>
          <w:spacing w:val="-12"/>
          <w:sz w:val="28"/>
        </w:rPr>
        <w:t>，兹邀请符</w:t>
      </w:r>
      <w:r>
        <w:rPr>
          <w:spacing w:val="-5"/>
          <w:sz w:val="28"/>
        </w:rPr>
        <w:t>合本次</w:t>
      </w:r>
      <w:r>
        <w:rPr>
          <w:rFonts w:hint="eastAsia"/>
          <w:spacing w:val="-5"/>
          <w:sz w:val="28"/>
          <w:lang w:eastAsia="zh-CN"/>
        </w:rPr>
        <w:t>竞争性谈判</w:t>
      </w:r>
      <w:r>
        <w:rPr>
          <w:spacing w:val="-5"/>
          <w:sz w:val="28"/>
        </w:rPr>
        <w:t>要求的供应商参加</w:t>
      </w:r>
      <w:r>
        <w:rPr>
          <w:rFonts w:hint="eastAsia"/>
          <w:spacing w:val="-5"/>
          <w:sz w:val="28"/>
          <w:lang w:eastAsia="zh-CN"/>
        </w:rPr>
        <w:t>磋商</w:t>
      </w:r>
      <w:r>
        <w:rPr>
          <w:spacing w:val="-5"/>
          <w:sz w:val="28"/>
        </w:rPr>
        <w:t>。</w:t>
      </w:r>
    </w:p>
    <w:p>
      <w:pPr>
        <w:spacing w:before="0" w:line="357" w:lineRule="exact"/>
        <w:ind w:left="1239" w:right="0" w:firstLine="0"/>
        <w:jc w:val="both"/>
        <w:rPr>
          <w:b/>
          <w:color w:val="auto"/>
          <w:sz w:val="28"/>
        </w:rPr>
      </w:pPr>
      <w:r>
        <w:rPr>
          <w:b/>
          <w:color w:val="auto"/>
          <w:sz w:val="28"/>
        </w:rPr>
        <w:t>一、项目编号：</w:t>
      </w:r>
    </w:p>
    <w:p>
      <w:pPr>
        <w:spacing w:before="205" w:line="376" w:lineRule="auto"/>
        <w:ind w:left="680" w:right="717" w:firstLine="559"/>
        <w:jc w:val="left"/>
        <w:rPr>
          <w:b/>
          <w:color w:val="auto"/>
          <w:sz w:val="28"/>
        </w:rPr>
      </w:pPr>
      <w:r>
        <w:rPr>
          <w:b/>
          <w:color w:val="auto"/>
          <w:spacing w:val="-12"/>
          <w:sz w:val="28"/>
        </w:rPr>
        <w:t>二、项目名称：</w:t>
      </w:r>
      <w:r>
        <w:rPr>
          <w:rFonts w:hint="eastAsia"/>
          <w:b/>
          <w:color w:val="auto"/>
          <w:spacing w:val="-12"/>
          <w:sz w:val="28"/>
          <w:lang w:eastAsia="zh-CN"/>
        </w:rPr>
        <w:t>崇州市社会关爱援助中心委托社会组织运营服务项目</w:t>
      </w:r>
      <w:r>
        <w:rPr>
          <w:b/>
          <w:color w:val="auto"/>
          <w:spacing w:val="-8"/>
          <w:sz w:val="28"/>
        </w:rPr>
        <w:t>。</w:t>
      </w:r>
    </w:p>
    <w:p>
      <w:pPr>
        <w:pStyle w:val="7"/>
        <w:spacing w:line="376" w:lineRule="auto"/>
        <w:ind w:left="680" w:right="578" w:firstLine="559"/>
        <w:rPr>
          <w:color w:val="auto"/>
        </w:rPr>
      </w:pPr>
      <w:r>
        <w:rPr>
          <w:b/>
          <w:color w:val="auto"/>
          <w:spacing w:val="-8"/>
        </w:rPr>
        <w:t>三、资金来源、预算金额及最高限价：</w:t>
      </w:r>
      <w:r>
        <w:rPr>
          <w:color w:val="auto"/>
          <w:spacing w:val="-8"/>
        </w:rPr>
        <w:t>财政性资金</w:t>
      </w:r>
    </w:p>
    <w:p>
      <w:pPr>
        <w:spacing w:before="0"/>
        <w:ind w:left="1239" w:right="0" w:firstLine="0"/>
        <w:jc w:val="left"/>
        <w:rPr>
          <w:b/>
          <w:spacing w:val="-1"/>
          <w:w w:val="95"/>
          <w:sz w:val="28"/>
        </w:rPr>
      </w:pPr>
      <w:r>
        <w:rPr>
          <w:b/>
          <w:spacing w:val="-1"/>
          <w:w w:val="95"/>
          <w:sz w:val="28"/>
        </w:rPr>
        <w:t>四、项目简介</w:t>
      </w:r>
    </w:p>
    <w:p>
      <w:pPr>
        <w:pStyle w:val="2"/>
      </w:pP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（1)建立“</w:t>
      </w:r>
      <w:r>
        <w:rPr>
          <w:rFonts w:hint="eastAsia" w:ascii="宋体" w:hAnsi="宋体" w:eastAsia="宋体" w:cs="宋体"/>
          <w:color w:val="auto"/>
          <w:kern w:val="0"/>
          <w:sz w:val="28"/>
          <w:szCs w:val="28"/>
          <w:lang w:eastAsia="zh-CN"/>
        </w:rPr>
        <w:t>党建</w:t>
      </w:r>
      <w:r>
        <w:rPr>
          <w:rFonts w:hint="eastAsia" w:ascii="宋体" w:hAnsi="宋体" w:eastAsia="宋体" w:cs="宋体"/>
          <w:color w:val="auto"/>
          <w:kern w:val="0"/>
          <w:sz w:val="28"/>
          <w:szCs w:val="28"/>
        </w:rPr>
        <w:t>引领、政府主导、社会参与、专业机构运营”的工作机制。</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2）日常管理运营。制定崇州市社会关爱援助中心管理运营相关制度，积极配合崇州市民政局及其他有救助职能的市级部门做好帮扶工作，提高市级关爱援助中心使用效率。做好市级关爱援助中心区域内的清洁卫生工作，确保有序正常运行。</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（3）制定崇州市社会关爱援助执行手册，梳理各部门救助政策。</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（4）依托成都市及本市两级慈善会及其他公益性基金会建立社会救助专项基金。制定社会力量参与社会救助资金管理办法。</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（5）建立与培养市内救助社会工作人才队伍，为崇州市社会救助三级体系建设提供专题培训和督导，为社会关爱援助工作提供专业技术支持。</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（6）协助市民政局建立特殊困难群众数据库，并实现动态管理。</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8"/>
          <w:szCs w:val="28"/>
        </w:rPr>
      </w:pPr>
      <w:r>
        <w:rPr>
          <w:rFonts w:hint="eastAsia" w:ascii="宋体" w:hAnsi="宋体" w:eastAsia="宋体" w:cs="宋体"/>
          <w:color w:val="auto"/>
          <w:kern w:val="0"/>
          <w:sz w:val="28"/>
          <w:szCs w:val="28"/>
        </w:rPr>
        <w:t>（7）开展特殊困难群众帮扶的宣传工作，开展区内社会救助专项活动，开展线上线下救助活动，发现和动员辖区内社会资源参与帮扶。</w:t>
      </w:r>
    </w:p>
    <w:p>
      <w:pPr>
        <w:pStyle w:val="17"/>
        <w:keepNext w:val="0"/>
        <w:keepLines w:val="0"/>
        <w:pageBreakBefore w:val="0"/>
        <w:kinsoku/>
        <w:wordWrap/>
        <w:overflowPunct/>
        <w:topLinePunct w:val="0"/>
        <w:bidi w:val="0"/>
        <w:spacing w:line="360" w:lineRule="auto"/>
        <w:ind w:firstLine="560" w:firstLineChars="200"/>
        <w:outlineLvl w:val="0"/>
        <w:rPr>
          <w:rFonts w:hint="eastAsia" w:ascii="宋体" w:hAnsi="宋体" w:eastAsia="宋体" w:cs="宋体"/>
          <w:color w:val="auto"/>
          <w:sz w:val="28"/>
          <w:szCs w:val="28"/>
        </w:rPr>
      </w:pPr>
      <w:bookmarkStart w:id="3" w:name="_Toc23615"/>
      <w:r>
        <w:rPr>
          <w:rFonts w:hint="eastAsia" w:ascii="宋体" w:hAnsi="宋体" w:eastAsia="宋体" w:cs="宋体"/>
          <w:color w:val="auto"/>
          <w:sz w:val="28"/>
          <w:szCs w:val="28"/>
        </w:rPr>
        <w:t>（8）救助服务信息统计。汇总社会关爱援助中心受理和开展的帮扶信息，并通过报刊网络等媒体向社会公开。</w:t>
      </w:r>
      <w:bookmarkEnd w:id="3"/>
    </w:p>
    <w:p>
      <w:pPr>
        <w:spacing w:before="0" w:line="376" w:lineRule="auto"/>
        <w:ind w:right="1461"/>
        <w:jc w:val="left"/>
        <w:rPr>
          <w:color w:val="auto"/>
          <w:spacing w:val="-22"/>
          <w:sz w:val="28"/>
        </w:rPr>
      </w:pPr>
      <w:r>
        <w:rPr>
          <w:color w:val="auto"/>
          <w:spacing w:val="-6"/>
          <w:sz w:val="28"/>
        </w:rPr>
        <w:t>详细的技术、服务、商务及其他要求见</w:t>
      </w:r>
      <w:r>
        <w:rPr>
          <w:rFonts w:hint="eastAsia"/>
          <w:color w:val="auto"/>
          <w:spacing w:val="-6"/>
          <w:sz w:val="28"/>
          <w:lang w:eastAsia="zh-CN"/>
        </w:rPr>
        <w:t>竞争性谈判</w:t>
      </w:r>
      <w:r>
        <w:rPr>
          <w:color w:val="auto"/>
          <w:spacing w:val="-6"/>
          <w:sz w:val="28"/>
        </w:rPr>
        <w:t xml:space="preserve">文件第 </w:t>
      </w:r>
      <w:r>
        <w:rPr>
          <w:color w:val="auto"/>
          <w:sz w:val="28"/>
        </w:rPr>
        <w:t>4</w:t>
      </w:r>
      <w:r>
        <w:rPr>
          <w:color w:val="auto"/>
          <w:spacing w:val="-22"/>
          <w:sz w:val="28"/>
        </w:rPr>
        <w:t xml:space="preserve"> 章。</w:t>
      </w:r>
    </w:p>
    <w:p>
      <w:pPr>
        <w:spacing w:before="0" w:line="376" w:lineRule="auto"/>
        <w:ind w:right="1461" w:firstLine="1897" w:firstLineChars="800"/>
        <w:jc w:val="left"/>
        <w:rPr>
          <w:b/>
          <w:sz w:val="28"/>
        </w:rPr>
      </w:pPr>
      <w:r>
        <w:rPr>
          <w:b/>
          <w:spacing w:val="-22"/>
          <w:sz w:val="28"/>
        </w:rPr>
        <w:t>五、供应商参加本次政府采购活动应具备的条件</w:t>
      </w:r>
    </w:p>
    <w:p>
      <w:pPr>
        <w:pStyle w:val="7"/>
        <w:spacing w:line="358" w:lineRule="exact"/>
        <w:ind w:left="1239"/>
      </w:pPr>
      <w:r>
        <w:t>（一）符合《政府采购法》第二十二条第一款规定的条件；</w:t>
      </w:r>
    </w:p>
    <w:p>
      <w:pPr>
        <w:spacing w:before="185" w:line="364" w:lineRule="auto"/>
        <w:ind w:left="680" w:right="717" w:firstLine="559"/>
        <w:jc w:val="both"/>
        <w:rPr>
          <w:b/>
          <w:sz w:val="28"/>
        </w:rPr>
      </w:pPr>
      <w:r>
        <w:rPr>
          <w:b/>
          <w:w w:val="95"/>
          <w:sz w:val="28"/>
        </w:rPr>
        <w:t>（二</w:t>
      </w:r>
      <w:r>
        <w:rPr>
          <w:b/>
          <w:spacing w:val="-63"/>
          <w:w w:val="95"/>
          <w:sz w:val="28"/>
        </w:rPr>
        <w:t>）</w:t>
      </w:r>
      <w:r>
        <w:rPr>
          <w:b/>
          <w:spacing w:val="-4"/>
          <w:w w:val="95"/>
          <w:sz w:val="28"/>
        </w:rPr>
        <w:t xml:space="preserve">本项目为专门面向中小企业采购项目，服务全部由符合政 </w:t>
      </w:r>
      <w:r>
        <w:rPr>
          <w:b/>
          <w:spacing w:val="-8"/>
          <w:sz w:val="28"/>
        </w:rPr>
        <w:t>策要求的中小企业承接</w:t>
      </w:r>
      <w:r>
        <w:rPr>
          <w:b/>
          <w:sz w:val="28"/>
        </w:rPr>
        <w:t>（</w:t>
      </w:r>
      <w:r>
        <w:rPr>
          <w:b/>
          <w:spacing w:val="-10"/>
          <w:sz w:val="28"/>
        </w:rPr>
        <w:t>说明：监狱企业、残疾人福利性单位视同小型、微型企业）；</w:t>
      </w:r>
    </w:p>
    <w:p>
      <w:pPr>
        <w:pStyle w:val="7"/>
        <w:spacing w:line="364" w:lineRule="auto"/>
        <w:ind w:left="680" w:right="623" w:firstLine="559"/>
      </w:pPr>
      <w:r>
        <w:t>（三）未被列入失信被执行人、重大税收违法案件当事人名单、政府采购严重违法失信行为记录名单；</w:t>
      </w:r>
    </w:p>
    <w:p>
      <w:pPr>
        <w:pStyle w:val="7"/>
        <w:spacing w:line="358" w:lineRule="exact"/>
        <w:ind w:left="1239"/>
      </w:pPr>
      <w:r>
        <w:t>（四</w:t>
      </w:r>
      <w:r>
        <w:rPr>
          <w:spacing w:val="-118"/>
        </w:rPr>
        <w:t>）</w:t>
      </w:r>
      <w:r>
        <w:rPr>
          <w:spacing w:val="-13"/>
        </w:rPr>
        <w:t>在行贿犯罪信息查询期限内，</w:t>
      </w:r>
      <w:r>
        <w:rPr>
          <w:rFonts w:hint="eastAsia"/>
          <w:spacing w:val="-13"/>
          <w:lang w:eastAsia="zh-CN"/>
        </w:rPr>
        <w:t>供应商</w:t>
      </w:r>
      <w:r>
        <w:rPr>
          <w:spacing w:val="-13"/>
        </w:rPr>
        <w:t>及其现任法定代表人、</w:t>
      </w:r>
    </w:p>
    <w:p>
      <w:pPr>
        <w:spacing w:after="0" w:line="358" w:lineRule="exact"/>
        <w:sectPr>
          <w:pgSz w:w="11910" w:h="16840"/>
          <w:pgMar w:top="1380" w:right="1080" w:bottom="1380" w:left="1120" w:header="0" w:footer="1111" w:gutter="0"/>
          <w:cols w:space="720" w:num="1"/>
        </w:sectPr>
      </w:pPr>
    </w:p>
    <w:p>
      <w:pPr>
        <w:pStyle w:val="7"/>
        <w:spacing w:before="44"/>
        <w:ind w:left="680"/>
      </w:pPr>
      <w:r>
        <w:t>主要负责人没有行贿犯罪记录；</w:t>
      </w:r>
    </w:p>
    <w:p>
      <w:pPr>
        <w:pStyle w:val="7"/>
        <w:spacing w:before="186"/>
        <w:ind w:left="1239"/>
      </w:pPr>
      <w:r>
        <w:t>（五）未处于被行政部门禁止参与政府采购活动的期限内；</w:t>
      </w:r>
    </w:p>
    <w:p>
      <w:pPr>
        <w:pStyle w:val="7"/>
        <w:spacing w:before="186" w:line="364" w:lineRule="auto"/>
        <w:ind w:left="680" w:right="717" w:firstLine="559"/>
      </w:pPr>
      <w:r>
        <w:rPr>
          <w:spacing w:val="-1"/>
        </w:rPr>
        <w:t>（六</w:t>
      </w:r>
      <w:r>
        <w:rPr>
          <w:spacing w:val="-97"/>
        </w:rPr>
        <w:t>）</w:t>
      </w:r>
      <w:r>
        <w:rPr>
          <w:spacing w:val="-3"/>
        </w:rPr>
        <w:t>不属于其他国家相关法律法规规定的禁止参加</w:t>
      </w:r>
      <w:r>
        <w:rPr>
          <w:rFonts w:hint="eastAsia"/>
          <w:spacing w:val="-3"/>
          <w:lang w:eastAsia="zh-CN"/>
        </w:rPr>
        <w:t>磋商</w:t>
      </w:r>
      <w:r>
        <w:rPr>
          <w:spacing w:val="-3"/>
        </w:rPr>
        <w:t>的供应商；</w:t>
      </w:r>
    </w:p>
    <w:p>
      <w:pPr>
        <w:spacing w:before="0" w:line="364" w:lineRule="auto"/>
        <w:ind w:left="1239" w:right="4259" w:firstLine="0"/>
        <w:jc w:val="left"/>
        <w:rPr>
          <w:b/>
          <w:color w:val="auto"/>
          <w:sz w:val="28"/>
        </w:rPr>
      </w:pPr>
      <w:r>
        <w:rPr>
          <w:color w:val="auto"/>
          <w:sz w:val="28"/>
        </w:rPr>
        <w:t>（七）本项目</w:t>
      </w:r>
      <w:r>
        <w:rPr>
          <w:b/>
          <w:color w:val="auto"/>
          <w:sz w:val="28"/>
        </w:rPr>
        <w:t>不接受</w:t>
      </w:r>
      <w:r>
        <w:rPr>
          <w:color w:val="auto"/>
          <w:sz w:val="28"/>
        </w:rPr>
        <w:t>联合体</w:t>
      </w:r>
      <w:r>
        <w:rPr>
          <w:rFonts w:hint="eastAsia"/>
          <w:color w:val="auto"/>
          <w:sz w:val="28"/>
          <w:lang w:eastAsia="zh-CN"/>
        </w:rPr>
        <w:t>磋商</w:t>
      </w:r>
      <w:r>
        <w:rPr>
          <w:color w:val="auto"/>
          <w:sz w:val="28"/>
        </w:rPr>
        <w:t>。</w:t>
      </w:r>
      <w:r>
        <w:rPr>
          <w:b/>
          <w:color w:val="auto"/>
          <w:sz w:val="28"/>
        </w:rPr>
        <w:t>六、</w:t>
      </w:r>
      <w:r>
        <w:rPr>
          <w:rFonts w:hint="eastAsia"/>
          <w:b/>
          <w:color w:val="auto"/>
          <w:sz w:val="28"/>
          <w:lang w:eastAsia="zh-CN"/>
        </w:rPr>
        <w:t>竞争性谈判</w:t>
      </w:r>
      <w:r>
        <w:rPr>
          <w:b/>
          <w:color w:val="auto"/>
          <w:sz w:val="28"/>
        </w:rPr>
        <w:t>文件获取时间</w:t>
      </w:r>
    </w:p>
    <w:p>
      <w:pPr>
        <w:spacing w:before="0" w:line="358" w:lineRule="exact"/>
        <w:ind w:left="1239" w:right="0" w:firstLine="0"/>
        <w:jc w:val="left"/>
        <w:rPr>
          <w:b/>
          <w:color w:val="auto"/>
          <w:sz w:val="28"/>
        </w:rPr>
      </w:pPr>
      <w:r>
        <w:rPr>
          <w:b/>
          <w:color w:val="auto"/>
          <w:sz w:val="28"/>
        </w:rPr>
        <w:t>（一）</w:t>
      </w:r>
      <w:r>
        <w:rPr>
          <w:rFonts w:hint="eastAsia"/>
          <w:b/>
          <w:color w:val="auto"/>
          <w:sz w:val="28"/>
          <w:lang w:eastAsia="zh-CN"/>
        </w:rPr>
        <w:t>竞争性谈判</w:t>
      </w:r>
      <w:r>
        <w:rPr>
          <w:b/>
          <w:color w:val="auto"/>
          <w:sz w:val="28"/>
        </w:rPr>
        <w:t>文件获取时间：2021 年</w:t>
      </w:r>
      <w:r>
        <w:rPr>
          <w:rFonts w:hint="eastAsia"/>
          <w:b/>
          <w:color w:val="auto"/>
          <w:sz w:val="28"/>
          <w:lang w:val="en-US" w:eastAsia="zh-CN"/>
        </w:rPr>
        <w:t>12</w:t>
      </w:r>
      <w:r>
        <w:rPr>
          <w:b/>
          <w:color w:val="auto"/>
          <w:sz w:val="28"/>
        </w:rPr>
        <w:t xml:space="preserve">月 </w:t>
      </w:r>
      <w:r>
        <w:rPr>
          <w:rFonts w:hint="default"/>
          <w:b/>
          <w:color w:val="auto"/>
          <w:sz w:val="28"/>
          <w:lang w:val="en-US" w:eastAsia="zh-CN"/>
        </w:rPr>
        <w:t>6</w:t>
      </w:r>
      <w:r>
        <w:rPr>
          <w:b/>
          <w:color w:val="auto"/>
          <w:sz w:val="28"/>
        </w:rPr>
        <w:t>日至</w:t>
      </w:r>
      <w:r>
        <w:rPr>
          <w:rFonts w:hint="eastAsia"/>
          <w:b/>
          <w:color w:val="auto"/>
          <w:sz w:val="28"/>
          <w:lang w:val="en-US" w:eastAsia="zh-CN"/>
        </w:rPr>
        <w:t>12</w:t>
      </w:r>
      <w:r>
        <w:rPr>
          <w:b/>
          <w:color w:val="auto"/>
          <w:sz w:val="28"/>
        </w:rPr>
        <w:t xml:space="preserve">月 </w:t>
      </w:r>
      <w:r>
        <w:rPr>
          <w:rFonts w:hint="default"/>
          <w:b/>
          <w:color w:val="auto"/>
          <w:sz w:val="28"/>
          <w:lang w:val="en-US" w:eastAsia="zh-CN"/>
        </w:rPr>
        <w:t>13</w:t>
      </w:r>
      <w:r>
        <w:rPr>
          <w:b/>
          <w:color w:val="auto"/>
          <w:sz w:val="28"/>
        </w:rPr>
        <w:t>日。</w:t>
      </w:r>
    </w:p>
    <w:p>
      <w:pPr>
        <w:spacing w:before="185"/>
        <w:ind w:left="1239" w:right="0" w:firstLine="0"/>
        <w:jc w:val="left"/>
        <w:rPr>
          <w:b/>
          <w:color w:val="auto"/>
          <w:sz w:val="28"/>
        </w:rPr>
      </w:pPr>
      <w:r>
        <w:rPr>
          <w:b/>
          <w:color w:val="auto"/>
          <w:sz w:val="28"/>
        </w:rPr>
        <w:t xml:space="preserve">（二）公告期限：2021 年 </w:t>
      </w:r>
      <w:r>
        <w:rPr>
          <w:rFonts w:hint="eastAsia"/>
          <w:b/>
          <w:color w:val="auto"/>
          <w:sz w:val="28"/>
          <w:lang w:val="en-US" w:eastAsia="zh-CN"/>
        </w:rPr>
        <w:t>12</w:t>
      </w:r>
      <w:r>
        <w:rPr>
          <w:b/>
          <w:color w:val="auto"/>
          <w:sz w:val="28"/>
        </w:rPr>
        <w:t>月</w:t>
      </w:r>
      <w:r>
        <w:rPr>
          <w:rFonts w:hint="default"/>
          <w:b/>
          <w:color w:val="auto"/>
          <w:sz w:val="28"/>
          <w:lang w:val="en-US" w:eastAsia="zh-CN"/>
        </w:rPr>
        <w:t>6</w:t>
      </w:r>
      <w:r>
        <w:rPr>
          <w:b/>
          <w:color w:val="auto"/>
          <w:sz w:val="28"/>
        </w:rPr>
        <w:t xml:space="preserve">日至 </w:t>
      </w:r>
      <w:r>
        <w:rPr>
          <w:rFonts w:hint="eastAsia"/>
          <w:b/>
          <w:color w:val="auto"/>
          <w:sz w:val="28"/>
          <w:lang w:val="en-US" w:eastAsia="zh-CN"/>
        </w:rPr>
        <w:t>12</w:t>
      </w:r>
      <w:r>
        <w:rPr>
          <w:b/>
          <w:color w:val="auto"/>
          <w:sz w:val="28"/>
        </w:rPr>
        <w:t xml:space="preserve">月 </w:t>
      </w:r>
      <w:r>
        <w:rPr>
          <w:rFonts w:hint="default"/>
          <w:b/>
          <w:color w:val="auto"/>
          <w:sz w:val="28"/>
          <w:lang w:val="en-US" w:eastAsia="zh-CN"/>
        </w:rPr>
        <w:t>13</w:t>
      </w:r>
      <w:r>
        <w:rPr>
          <w:b/>
          <w:color w:val="auto"/>
          <w:sz w:val="28"/>
        </w:rPr>
        <w:t xml:space="preserve"> 日。</w:t>
      </w:r>
    </w:p>
    <w:p>
      <w:pPr>
        <w:pStyle w:val="7"/>
        <w:spacing w:before="186" w:line="364" w:lineRule="auto"/>
        <w:ind w:left="680" w:right="717" w:firstLine="559"/>
        <w:rPr>
          <w:color w:val="auto"/>
        </w:rPr>
      </w:pPr>
      <w:r>
        <w:rPr>
          <w:color w:val="auto"/>
          <w:spacing w:val="-1"/>
        </w:rPr>
        <w:t>（</w:t>
      </w:r>
      <w:r>
        <w:rPr>
          <w:color w:val="auto"/>
        </w:rPr>
        <w:t>三</w:t>
      </w:r>
      <w:r>
        <w:rPr>
          <w:color w:val="auto"/>
          <w:spacing w:val="-49"/>
        </w:rPr>
        <w:t>）</w:t>
      </w:r>
      <w:r>
        <w:rPr>
          <w:color w:val="auto"/>
          <w:spacing w:val="-7"/>
        </w:rPr>
        <w:t>供应商如对</w:t>
      </w:r>
      <w:r>
        <w:rPr>
          <w:rFonts w:hint="eastAsia"/>
          <w:color w:val="auto"/>
          <w:spacing w:val="-7"/>
          <w:lang w:eastAsia="zh-CN"/>
        </w:rPr>
        <w:t>竞争性谈判</w:t>
      </w:r>
      <w:r>
        <w:rPr>
          <w:color w:val="auto"/>
          <w:spacing w:val="-7"/>
        </w:rPr>
        <w:t>文件有质疑的，应于自</w:t>
      </w:r>
      <w:r>
        <w:rPr>
          <w:rFonts w:hint="eastAsia"/>
          <w:color w:val="auto"/>
          <w:spacing w:val="-7"/>
          <w:lang w:eastAsia="zh-CN"/>
        </w:rPr>
        <w:t>竞争性谈判</w:t>
      </w:r>
      <w:r>
        <w:rPr>
          <w:color w:val="auto"/>
          <w:spacing w:val="-7"/>
        </w:rPr>
        <w:t>文件公告期限</w:t>
      </w:r>
      <w:r>
        <w:rPr>
          <w:color w:val="auto"/>
          <w:spacing w:val="-3"/>
        </w:rPr>
        <w:t>届满之日起七个工作日内以书面形式提出。</w:t>
      </w:r>
    </w:p>
    <w:p>
      <w:pPr>
        <w:spacing w:before="0" w:line="358" w:lineRule="exact"/>
        <w:ind w:left="1239" w:right="0" w:firstLine="0"/>
        <w:jc w:val="left"/>
        <w:rPr>
          <w:b/>
          <w:color w:val="auto"/>
          <w:sz w:val="28"/>
        </w:rPr>
      </w:pPr>
      <w:r>
        <w:rPr>
          <w:b/>
          <w:color w:val="auto"/>
          <w:sz w:val="28"/>
        </w:rPr>
        <w:t>七、</w:t>
      </w:r>
      <w:r>
        <w:rPr>
          <w:rFonts w:hint="eastAsia"/>
          <w:b/>
          <w:color w:val="auto"/>
          <w:sz w:val="28"/>
          <w:lang w:eastAsia="zh-CN"/>
        </w:rPr>
        <w:t>竞争性谈判</w:t>
      </w:r>
      <w:r>
        <w:rPr>
          <w:b/>
          <w:color w:val="auto"/>
          <w:sz w:val="28"/>
        </w:rPr>
        <w:t>文件获取方式</w:t>
      </w:r>
    </w:p>
    <w:p>
      <w:pPr>
        <w:pStyle w:val="7"/>
        <w:spacing w:before="186" w:line="364" w:lineRule="auto"/>
        <w:ind w:left="680" w:right="717" w:firstLine="559"/>
        <w:jc w:val="both"/>
        <w:rPr>
          <w:color w:val="auto"/>
        </w:rPr>
      </w:pPr>
      <w:r>
        <w:rPr>
          <w:rFonts w:hint="eastAsia"/>
          <w:color w:val="auto"/>
          <w:spacing w:val="-11"/>
          <w:lang w:eastAsia="zh-CN"/>
        </w:rPr>
        <w:t>供应商</w:t>
      </w:r>
      <w:r>
        <w:rPr>
          <w:color w:val="auto"/>
          <w:spacing w:val="-11"/>
        </w:rPr>
        <w:t>要参加</w:t>
      </w:r>
      <w:r>
        <w:rPr>
          <w:rFonts w:hint="eastAsia"/>
          <w:color w:val="auto"/>
          <w:spacing w:val="-11"/>
          <w:lang w:eastAsia="zh-CN"/>
        </w:rPr>
        <w:t>磋商</w:t>
      </w:r>
      <w:r>
        <w:rPr>
          <w:color w:val="auto"/>
          <w:spacing w:val="-11"/>
        </w:rPr>
        <w:t>，应在成都市公共资源交易服务中心“政府采</w:t>
      </w:r>
      <w:r>
        <w:rPr>
          <w:color w:val="auto"/>
          <w:spacing w:val="-5"/>
        </w:rPr>
        <w:t>购云平台</w:t>
      </w:r>
      <w:r>
        <w:rPr>
          <w:color w:val="auto"/>
        </w:rPr>
        <w:t>（</w:t>
      </w:r>
      <w:r>
        <w:rPr>
          <w:color w:val="auto"/>
        </w:rPr>
        <w:fldChar w:fldCharType="begin"/>
      </w:r>
      <w:r>
        <w:rPr>
          <w:color w:val="auto"/>
        </w:rPr>
        <w:instrText xml:space="preserve"> HYPERLINK "http://www.zcygov.cn/" \h </w:instrText>
      </w:r>
      <w:r>
        <w:rPr>
          <w:color w:val="auto"/>
        </w:rPr>
        <w:fldChar w:fldCharType="separate"/>
      </w:r>
      <w:r>
        <w:rPr>
          <w:color w:val="auto"/>
        </w:rPr>
        <w:t>www.zcygov.cn</w:t>
      </w:r>
      <w:r>
        <w:rPr>
          <w:color w:val="auto"/>
        </w:rPr>
        <w:fldChar w:fldCharType="end"/>
      </w:r>
      <w:r>
        <w:rPr>
          <w:color w:val="auto"/>
        </w:rPr>
        <w:t>）</w:t>
      </w:r>
      <w:r>
        <w:rPr>
          <w:color w:val="auto"/>
          <w:spacing w:val="-3"/>
        </w:rPr>
        <w:t>”获取采购文件。登录政府采购云平台(www.zcygov.cn)—我的工作台—项目采购—获取采购文件—申请获取采购文件。</w:t>
      </w:r>
    </w:p>
    <w:p>
      <w:pPr>
        <w:pStyle w:val="7"/>
        <w:spacing w:line="357" w:lineRule="exact"/>
        <w:ind w:left="1239"/>
        <w:rPr>
          <w:color w:val="auto"/>
        </w:rPr>
      </w:pPr>
      <w:r>
        <w:rPr>
          <w:color w:val="auto"/>
        </w:rPr>
        <w:t>提示：</w:t>
      </w:r>
    </w:p>
    <w:p>
      <w:pPr>
        <w:pStyle w:val="14"/>
        <w:numPr>
          <w:ilvl w:val="2"/>
          <w:numId w:val="1"/>
        </w:numPr>
        <w:tabs>
          <w:tab w:val="left" w:pos="1942"/>
        </w:tabs>
        <w:spacing w:before="186" w:after="0" w:line="240" w:lineRule="auto"/>
        <w:ind w:left="1941" w:right="0" w:hanging="703"/>
        <w:jc w:val="left"/>
        <w:rPr>
          <w:sz w:val="28"/>
        </w:rPr>
      </w:pPr>
      <w:r>
        <w:rPr>
          <w:spacing w:val="-3"/>
          <w:sz w:val="28"/>
        </w:rPr>
        <w:t>本项目采购文件免费获取。</w:t>
      </w:r>
    </w:p>
    <w:p>
      <w:pPr>
        <w:pStyle w:val="14"/>
        <w:numPr>
          <w:ilvl w:val="2"/>
          <w:numId w:val="1"/>
        </w:numPr>
        <w:tabs>
          <w:tab w:val="left" w:pos="1942"/>
        </w:tabs>
        <w:spacing w:before="183" w:after="0" w:line="364" w:lineRule="auto"/>
        <w:ind w:left="680" w:right="623" w:firstLine="559"/>
        <w:jc w:val="both"/>
        <w:rPr>
          <w:sz w:val="28"/>
        </w:rPr>
      </w:pPr>
      <w:r>
        <w:rPr>
          <w:spacing w:val="-3"/>
          <w:sz w:val="28"/>
        </w:rPr>
        <w:t>成都市公共资源交易服务中心门户网站上采购公告附件内</w:t>
      </w:r>
      <w:r>
        <w:rPr>
          <w:spacing w:val="-9"/>
          <w:sz w:val="28"/>
        </w:rPr>
        <w:t>的采购文件仅供下载阅览使用，</w:t>
      </w:r>
      <w:r>
        <w:rPr>
          <w:rFonts w:hint="eastAsia"/>
          <w:spacing w:val="-9"/>
          <w:sz w:val="28"/>
          <w:lang w:eastAsia="zh-CN"/>
        </w:rPr>
        <w:t>供应商</w:t>
      </w:r>
      <w:r>
        <w:rPr>
          <w:spacing w:val="-9"/>
          <w:sz w:val="28"/>
        </w:rPr>
        <w:t>只有在“政府采购云平台”完</w:t>
      </w:r>
      <w:r>
        <w:rPr>
          <w:spacing w:val="-7"/>
          <w:sz w:val="28"/>
        </w:rPr>
        <w:t>成获取采购文件申请并下载采购文件后才视作依法参与本项目。如未</w:t>
      </w:r>
      <w:r>
        <w:rPr>
          <w:spacing w:val="-3"/>
          <w:sz w:val="28"/>
        </w:rPr>
        <w:t>在“政府采购云平台”内完成相关流程，引起的</w:t>
      </w:r>
      <w:r>
        <w:rPr>
          <w:rFonts w:hint="eastAsia"/>
          <w:spacing w:val="-3"/>
          <w:sz w:val="28"/>
          <w:lang w:eastAsia="zh-CN"/>
        </w:rPr>
        <w:t>磋商</w:t>
      </w:r>
      <w:r>
        <w:rPr>
          <w:spacing w:val="-3"/>
          <w:sz w:val="28"/>
        </w:rPr>
        <w:t>无效责任自负。</w:t>
      </w:r>
    </w:p>
    <w:p>
      <w:pPr>
        <w:pStyle w:val="14"/>
        <w:numPr>
          <w:ilvl w:val="2"/>
          <w:numId w:val="1"/>
        </w:numPr>
        <w:tabs>
          <w:tab w:val="left" w:pos="1942"/>
        </w:tabs>
        <w:spacing w:before="0" w:after="0" w:line="364" w:lineRule="auto"/>
        <w:ind w:left="680" w:right="717" w:firstLine="559"/>
        <w:jc w:val="both"/>
        <w:rPr>
          <w:sz w:val="28"/>
        </w:rPr>
      </w:pPr>
      <w:r>
        <w:rPr>
          <w:spacing w:val="-3"/>
          <w:sz w:val="28"/>
        </w:rPr>
        <w:t>首次登录政府采购云平台(</w:t>
      </w:r>
      <w:r>
        <w:rPr>
          <w:sz w:val="28"/>
        </w:rPr>
        <w:t>www.zcygov.cn</w:t>
      </w:r>
      <w:r>
        <w:rPr>
          <w:spacing w:val="-2"/>
          <w:sz w:val="28"/>
        </w:rPr>
        <w:t>)的新用户, 应</w:t>
      </w:r>
      <w:r>
        <w:rPr>
          <w:spacing w:val="-10"/>
          <w:sz w:val="28"/>
        </w:rPr>
        <w:t xml:space="preserve">先点击网页左上角切换至“成都市本级”，再点击“供应商入驻”， </w:t>
      </w:r>
      <w:r>
        <w:rPr>
          <w:spacing w:val="-3"/>
          <w:sz w:val="28"/>
        </w:rPr>
        <w:t>注册成功后即可登录。</w:t>
      </w:r>
    </w:p>
    <w:p>
      <w:pPr>
        <w:pStyle w:val="14"/>
        <w:numPr>
          <w:ilvl w:val="2"/>
          <w:numId w:val="1"/>
        </w:numPr>
        <w:tabs>
          <w:tab w:val="left" w:pos="1942"/>
        </w:tabs>
        <w:spacing w:before="0" w:after="0" w:line="357" w:lineRule="exact"/>
        <w:ind w:left="1941" w:right="0" w:hanging="703"/>
        <w:jc w:val="left"/>
        <w:rPr>
          <w:sz w:val="28"/>
        </w:rPr>
      </w:pPr>
      <w:r>
        <w:rPr>
          <w:spacing w:val="-3"/>
          <w:sz w:val="28"/>
        </w:rPr>
        <w:t>本项目为电子</w:t>
      </w:r>
      <w:r>
        <w:rPr>
          <w:rFonts w:hint="eastAsia"/>
          <w:spacing w:val="-3"/>
          <w:sz w:val="28"/>
          <w:lang w:eastAsia="zh-CN"/>
        </w:rPr>
        <w:t>竞争性谈判磋商</w:t>
      </w:r>
      <w:r>
        <w:rPr>
          <w:spacing w:val="-3"/>
          <w:sz w:val="28"/>
        </w:rPr>
        <w:t>项目，</w:t>
      </w:r>
      <w:r>
        <w:rPr>
          <w:rFonts w:hint="eastAsia"/>
          <w:spacing w:val="-3"/>
          <w:sz w:val="28"/>
          <w:lang w:eastAsia="zh-CN"/>
        </w:rPr>
        <w:t>供应商</w:t>
      </w:r>
      <w:r>
        <w:rPr>
          <w:spacing w:val="-3"/>
          <w:sz w:val="28"/>
        </w:rPr>
        <w:t>参与本项目全过程中</w:t>
      </w:r>
    </w:p>
    <w:p>
      <w:pPr>
        <w:spacing w:after="0" w:line="357" w:lineRule="exact"/>
        <w:jc w:val="left"/>
        <w:rPr>
          <w:sz w:val="28"/>
        </w:rPr>
        <w:sectPr>
          <w:pgSz w:w="11910" w:h="16840"/>
          <w:pgMar w:top="1380" w:right="1080" w:bottom="1380" w:left="1120" w:header="0" w:footer="1111" w:gutter="0"/>
          <w:cols w:space="720" w:num="1"/>
        </w:sectPr>
      </w:pPr>
    </w:p>
    <w:p>
      <w:pPr>
        <w:pStyle w:val="7"/>
        <w:spacing w:before="44" w:line="364" w:lineRule="auto"/>
        <w:ind w:left="680" w:right="717"/>
        <w:jc w:val="both"/>
      </w:pPr>
      <w:r>
        <w:rPr>
          <w:spacing w:val="-11"/>
        </w:rPr>
        <w:t xml:space="preserve">凡涉及系统操作请详见《成都市全流程电子化采购系统操作指南—— </w:t>
      </w:r>
      <w:r>
        <w:rPr>
          <w:spacing w:val="-14"/>
        </w:rPr>
        <w:t>供应商版》</w:t>
      </w:r>
      <w:r>
        <w:rPr>
          <w:spacing w:val="-3"/>
        </w:rPr>
        <w:t>（</w:t>
      </w:r>
      <w:r>
        <w:rPr>
          <w:spacing w:val="-7"/>
        </w:rPr>
        <w:t xml:space="preserve">操作指南请登录政府采购云平台后，点击“前台大厅— </w:t>
      </w:r>
      <w:r>
        <w:rPr>
          <w:spacing w:val="-3"/>
        </w:rPr>
        <w:t>操作指南—供应商”处下载查看</w:t>
      </w:r>
      <w:r>
        <w:t>）。</w:t>
      </w:r>
    </w:p>
    <w:p>
      <w:pPr>
        <w:spacing w:before="0" w:line="357" w:lineRule="exact"/>
        <w:ind w:left="1239" w:right="0" w:firstLine="0"/>
        <w:jc w:val="left"/>
        <w:rPr>
          <w:b/>
          <w:sz w:val="28"/>
        </w:rPr>
      </w:pPr>
      <w:r>
        <w:rPr>
          <w:b/>
          <w:sz w:val="28"/>
        </w:rPr>
        <w:t>八、</w:t>
      </w:r>
      <w:r>
        <w:rPr>
          <w:rFonts w:hint="eastAsia"/>
          <w:b/>
          <w:sz w:val="28"/>
          <w:lang w:eastAsia="zh-CN"/>
        </w:rPr>
        <w:t>竞争性谈判</w:t>
      </w:r>
      <w:r>
        <w:rPr>
          <w:b/>
          <w:sz w:val="28"/>
        </w:rPr>
        <w:t>文件获取地点</w:t>
      </w:r>
    </w:p>
    <w:p>
      <w:pPr>
        <w:pStyle w:val="7"/>
        <w:spacing w:before="186"/>
        <w:ind w:left="1239"/>
      </w:pPr>
      <w:r>
        <w:t>登录政府采购云平台（</w:t>
      </w:r>
      <w:r>
        <w:fldChar w:fldCharType="begin"/>
      </w:r>
      <w:r>
        <w:instrText xml:space="preserve"> HYPERLINK "http://www.zcygov.cn/" \h </w:instrText>
      </w:r>
      <w:r>
        <w:fldChar w:fldCharType="separate"/>
      </w:r>
      <w:r>
        <w:t>www.zcygov.cn</w:t>
      </w:r>
      <w:r>
        <w:fldChar w:fldCharType="end"/>
      </w:r>
      <w:r>
        <w:t>）获取。</w:t>
      </w:r>
    </w:p>
    <w:p>
      <w:pPr>
        <w:spacing w:before="186"/>
        <w:ind w:left="1239" w:right="0" w:firstLine="0"/>
        <w:jc w:val="left"/>
        <w:rPr>
          <w:b/>
          <w:sz w:val="28"/>
        </w:rPr>
      </w:pPr>
      <w:r>
        <w:rPr>
          <w:b/>
          <w:sz w:val="28"/>
        </w:rPr>
        <w:t>九、</w:t>
      </w:r>
      <w:r>
        <w:rPr>
          <w:rFonts w:hint="eastAsia"/>
          <w:b/>
          <w:sz w:val="28"/>
          <w:lang w:eastAsia="zh-CN"/>
        </w:rPr>
        <w:t>磋商</w:t>
      </w:r>
      <w:r>
        <w:rPr>
          <w:b/>
          <w:sz w:val="28"/>
        </w:rPr>
        <w:t>文件提交截止时间及开标时间(北京时间)、地点、方式</w:t>
      </w:r>
    </w:p>
    <w:p>
      <w:pPr>
        <w:spacing w:before="186"/>
        <w:ind w:left="1239" w:right="0" w:firstLine="0"/>
        <w:jc w:val="left"/>
        <w:rPr>
          <w:b/>
          <w:sz w:val="28"/>
        </w:rPr>
      </w:pPr>
      <w:r>
        <w:rPr>
          <w:b/>
          <w:sz w:val="28"/>
        </w:rPr>
        <w:t>（一）</w:t>
      </w:r>
      <w:r>
        <w:rPr>
          <w:rFonts w:hint="eastAsia"/>
          <w:b/>
          <w:sz w:val="28"/>
          <w:lang w:eastAsia="zh-CN"/>
        </w:rPr>
        <w:t>磋商</w:t>
      </w:r>
      <w:r>
        <w:rPr>
          <w:b/>
          <w:sz w:val="28"/>
        </w:rPr>
        <w:t xml:space="preserve">文件提交截止时间及开标时间：2021 年 12 月 </w:t>
      </w:r>
      <w:r>
        <w:rPr>
          <w:rFonts w:hint="default"/>
          <w:b/>
          <w:sz w:val="28"/>
          <w:lang w:val="en-US"/>
        </w:rPr>
        <w:t>16</w:t>
      </w:r>
      <w:r>
        <w:rPr>
          <w:b/>
          <w:sz w:val="28"/>
        </w:rPr>
        <w:t xml:space="preserve"> 日上午 09:</w:t>
      </w:r>
      <w:r>
        <w:rPr>
          <w:rFonts w:hint="default"/>
          <w:b/>
          <w:sz w:val="28"/>
          <w:lang w:val="en-US"/>
        </w:rPr>
        <w:t>0</w:t>
      </w:r>
      <w:bookmarkStart w:id="186" w:name="_GoBack"/>
      <w:bookmarkEnd w:id="186"/>
      <w:r>
        <w:rPr>
          <w:b/>
          <w:sz w:val="28"/>
        </w:rPr>
        <w:t>0。</w:t>
      </w:r>
    </w:p>
    <w:p>
      <w:pPr>
        <w:pStyle w:val="7"/>
        <w:spacing w:line="364" w:lineRule="auto"/>
        <w:ind w:left="680" w:right="623" w:firstLine="559"/>
      </w:pPr>
      <w:r>
        <w:t>（二）</w:t>
      </w:r>
      <w:r>
        <w:rPr>
          <w:rFonts w:hint="eastAsia"/>
          <w:lang w:eastAsia="zh-CN"/>
        </w:rPr>
        <w:t>磋商</w:t>
      </w:r>
      <w:r>
        <w:t>文件提交方式、地点：</w:t>
      </w:r>
      <w:r>
        <w:rPr>
          <w:rFonts w:hint="eastAsia"/>
          <w:lang w:eastAsia="zh-CN"/>
        </w:rPr>
        <w:t>磋商</w:t>
      </w:r>
      <w:r>
        <w:t>截止时间前，</w:t>
      </w:r>
      <w:r>
        <w:rPr>
          <w:rFonts w:hint="eastAsia"/>
          <w:lang w:eastAsia="zh-CN"/>
        </w:rPr>
        <w:t>供应商</w:t>
      </w:r>
      <w:r>
        <w:t>应将加密的电子</w:t>
      </w:r>
      <w:r>
        <w:rPr>
          <w:rFonts w:hint="eastAsia"/>
          <w:lang w:eastAsia="zh-CN"/>
        </w:rPr>
        <w:t>磋商</w:t>
      </w:r>
      <w:r>
        <w:t>文件提交至“政府采购云平台”对应项目（包件）。</w:t>
      </w:r>
    </w:p>
    <w:p>
      <w:pPr>
        <w:spacing w:before="0" w:line="358" w:lineRule="exact"/>
        <w:ind w:left="1239" w:right="0" w:firstLine="0"/>
        <w:jc w:val="left"/>
        <w:rPr>
          <w:b/>
          <w:sz w:val="28"/>
        </w:rPr>
      </w:pPr>
      <w:r>
        <w:rPr>
          <w:b/>
          <w:sz w:val="28"/>
        </w:rPr>
        <w:t>十、开标地点</w:t>
      </w:r>
    </w:p>
    <w:p>
      <w:pPr>
        <w:pStyle w:val="2"/>
      </w:pPr>
    </w:p>
    <w:p>
      <w:pPr>
        <w:spacing w:before="0" w:line="353" w:lineRule="exact"/>
        <w:ind w:left="1239" w:right="0" w:firstLine="560" w:firstLineChars="200"/>
        <w:jc w:val="left"/>
        <w:rPr>
          <w:rFonts w:hint="eastAsia" w:ascii="宋体" w:hAnsi="宋体" w:eastAsia="宋体" w:cs="宋体"/>
          <w:b w:val="0"/>
          <w:bCs w:val="0"/>
          <w:sz w:val="28"/>
          <w:szCs w:val="28"/>
        </w:rPr>
      </w:pPr>
      <w:r>
        <w:rPr>
          <w:rFonts w:hint="eastAsia" w:ascii="宋体" w:hAnsi="宋体" w:eastAsia="宋体" w:cs="宋体"/>
          <w:b w:val="0"/>
          <w:bCs w:val="0"/>
          <w:color w:val="auto"/>
          <w:sz w:val="28"/>
          <w:szCs w:val="28"/>
          <w:lang w:val="zh-CN"/>
        </w:rPr>
        <w:t>四川宇诚一心招标代理有限公司</w:t>
      </w:r>
      <w:r>
        <w:rPr>
          <w:rFonts w:hint="eastAsia" w:ascii="宋体" w:hAnsi="宋体" w:eastAsia="宋体" w:cs="宋体"/>
          <w:b w:val="0"/>
          <w:bCs w:val="0"/>
          <w:sz w:val="28"/>
          <w:szCs w:val="28"/>
        </w:rPr>
        <w:t>（</w:t>
      </w:r>
      <w:r>
        <w:rPr>
          <w:rFonts w:hint="eastAsia" w:ascii="宋体" w:hAnsi="宋体" w:eastAsia="宋体" w:cs="宋体"/>
          <w:b w:val="0"/>
          <w:bCs w:val="0"/>
          <w:color w:val="auto"/>
          <w:sz w:val="28"/>
          <w:szCs w:val="28"/>
          <w:u w:val="single"/>
          <w:lang w:val="zh-CN"/>
        </w:rPr>
        <w:t>四川省成都市崇州市世纪大道1212号</w:t>
      </w:r>
      <w:r>
        <w:rPr>
          <w:rFonts w:hint="eastAsia" w:ascii="宋体" w:hAnsi="宋体" w:eastAsia="宋体" w:cs="宋体"/>
          <w:b w:val="0"/>
          <w:bCs w:val="0"/>
          <w:color w:val="auto"/>
          <w:sz w:val="28"/>
          <w:szCs w:val="28"/>
          <w:u w:val="single"/>
          <w:lang w:val="en-US" w:eastAsia="zh-CN"/>
        </w:rPr>
        <w:t>隆腾国际装饰城20栋5楼501号</w:t>
      </w:r>
      <w:r>
        <w:rPr>
          <w:rFonts w:hint="eastAsia" w:ascii="宋体" w:hAnsi="宋体" w:eastAsia="宋体" w:cs="宋体"/>
          <w:b w:val="0"/>
          <w:bCs w:val="0"/>
          <w:sz w:val="28"/>
          <w:szCs w:val="28"/>
        </w:rPr>
        <w:t>）。</w:t>
      </w:r>
    </w:p>
    <w:p>
      <w:pPr>
        <w:pStyle w:val="2"/>
      </w:pPr>
    </w:p>
    <w:p>
      <w:pPr>
        <w:spacing w:before="0" w:line="353" w:lineRule="exact"/>
        <w:ind w:left="1239" w:right="0" w:firstLine="0"/>
        <w:jc w:val="left"/>
        <w:rPr>
          <w:b/>
          <w:sz w:val="28"/>
        </w:rPr>
      </w:pPr>
      <w:r>
        <w:rPr>
          <w:b/>
          <w:sz w:val="28"/>
        </w:rPr>
        <w:t>十一、政采中小企业政府采购信用融资</w:t>
      </w:r>
    </w:p>
    <w:p>
      <w:pPr>
        <w:pStyle w:val="7"/>
        <w:spacing w:before="186" w:line="364" w:lineRule="auto"/>
        <w:ind w:left="680" w:right="578" w:firstLine="559"/>
      </w:pPr>
      <w:r>
        <w:rPr>
          <w:spacing w:val="-3"/>
        </w:rPr>
        <w:t>本项目支持成交中小企业凭借政府采购合同向相关金融机构申 请信用融资。具体内容详见</w:t>
      </w:r>
      <w:r>
        <w:rPr>
          <w:rFonts w:hint="eastAsia"/>
          <w:spacing w:val="-3"/>
          <w:lang w:eastAsia="zh-CN"/>
        </w:rPr>
        <w:t>竞争性谈判</w:t>
      </w:r>
      <w:r>
        <w:rPr>
          <w:spacing w:val="-3"/>
        </w:rPr>
        <w:t>文件附件《成都市财政局 中国人民</w:t>
      </w:r>
      <w:r>
        <w:rPr>
          <w:spacing w:val="-10"/>
        </w:rPr>
        <w:t>银行成都分行营业管理部关于印发〈成都市中小企业政府采购信用融</w:t>
      </w:r>
      <w:r>
        <w:rPr>
          <w:spacing w:val="-18"/>
        </w:rPr>
        <w:t>资暂行办法〉和〈成都市级支持中小企业政府采购信用融资实施方案〉</w:t>
      </w:r>
      <w:r>
        <w:rPr>
          <w:spacing w:val="-6"/>
        </w:rPr>
        <w:t>的通知》</w:t>
      </w:r>
      <w:r>
        <w:rPr>
          <w:spacing w:val="-3"/>
        </w:rPr>
        <w:t>（</w:t>
      </w:r>
      <w:r>
        <w:rPr>
          <w:spacing w:val="-1"/>
        </w:rPr>
        <w:t>成财采〔</w:t>
      </w:r>
      <w:r>
        <w:t>2019〕17</w:t>
      </w:r>
      <w:r>
        <w:rPr>
          <w:spacing w:val="-32"/>
        </w:rPr>
        <w:t xml:space="preserve"> 号</w:t>
      </w:r>
      <w:r>
        <w:rPr>
          <w:spacing w:val="-3"/>
        </w:rPr>
        <w:t>）、《成都市财政局关于增补“蓉</w:t>
      </w:r>
      <w:r>
        <w:rPr>
          <w:spacing w:val="-8"/>
        </w:rPr>
        <w:t>采贷”政策合作银行及做好相关工作的通知》</w:t>
      </w:r>
      <w:r>
        <w:rPr>
          <w:spacing w:val="-3"/>
        </w:rPr>
        <w:t>（</w:t>
      </w:r>
      <w:r>
        <w:rPr>
          <w:spacing w:val="-6"/>
        </w:rPr>
        <w:t>成财采发〔</w:t>
      </w:r>
      <w:r>
        <w:t>2020</w:t>
      </w:r>
      <w:r>
        <w:rPr>
          <w:spacing w:val="-20"/>
        </w:rPr>
        <w:t>〕</w:t>
      </w:r>
      <w:r>
        <w:t>20 号</w:t>
      </w:r>
      <w:r>
        <w:rPr>
          <w:spacing w:val="-3"/>
        </w:rPr>
        <w:t>）</w:t>
      </w:r>
      <w:r>
        <w:t>。</w:t>
      </w:r>
    </w:p>
    <w:p>
      <w:pPr>
        <w:spacing w:before="0" w:line="364" w:lineRule="auto"/>
        <w:ind w:left="680" w:right="717" w:firstLine="559"/>
        <w:jc w:val="left"/>
        <w:rPr>
          <w:b/>
          <w:sz w:val="28"/>
        </w:rPr>
      </w:pPr>
      <w:r>
        <w:rPr>
          <w:b/>
          <w:spacing w:val="-12"/>
          <w:w w:val="95"/>
          <w:sz w:val="28"/>
        </w:rPr>
        <w:t>十二、本</w:t>
      </w:r>
      <w:r>
        <w:rPr>
          <w:rFonts w:hint="eastAsia"/>
          <w:b/>
          <w:spacing w:val="-12"/>
          <w:w w:val="95"/>
          <w:sz w:val="28"/>
          <w:lang w:eastAsia="zh-CN"/>
        </w:rPr>
        <w:t>磋商</w:t>
      </w:r>
      <w:r>
        <w:rPr>
          <w:b/>
          <w:spacing w:val="-12"/>
          <w:w w:val="95"/>
          <w:sz w:val="28"/>
        </w:rPr>
        <w:t xml:space="preserve">邀请在“四川政府采购网”和“成都市公共资源交 </w:t>
      </w:r>
      <w:r>
        <w:rPr>
          <w:b/>
          <w:spacing w:val="-12"/>
          <w:sz w:val="28"/>
        </w:rPr>
        <w:t>易服务中心”网站上以公告形式发布。</w:t>
      </w:r>
    </w:p>
    <w:p>
      <w:pPr>
        <w:spacing w:after="0" w:line="364" w:lineRule="auto"/>
        <w:jc w:val="left"/>
        <w:rPr>
          <w:sz w:val="28"/>
        </w:rPr>
        <w:sectPr>
          <w:pgSz w:w="11910" w:h="16840"/>
          <w:pgMar w:top="1380" w:right="1080" w:bottom="1380" w:left="1120" w:header="0" w:footer="1111" w:gutter="0"/>
          <w:cols w:space="720" w:num="1"/>
        </w:sectPr>
      </w:pPr>
    </w:p>
    <w:p>
      <w:pPr>
        <w:spacing w:before="44"/>
        <w:ind w:left="1100" w:right="0" w:firstLine="0"/>
        <w:jc w:val="left"/>
        <w:rPr>
          <w:b/>
          <w:sz w:val="28"/>
        </w:rPr>
      </w:pPr>
      <w:r>
        <w:rPr>
          <w:b/>
          <w:sz w:val="28"/>
        </w:rPr>
        <w:t>十三、联系方式</w:t>
      </w:r>
    </w:p>
    <w:p>
      <w:pPr>
        <w:spacing w:line="360" w:lineRule="auto"/>
        <w:ind w:firstLine="560" w:firstLineChars="200"/>
        <w:rPr>
          <w:rFonts w:hint="eastAsia" w:ascii="宋体" w:hAnsi="宋体" w:eastAsia="宋体" w:cs="宋体"/>
          <w:sz w:val="28"/>
          <w:szCs w:val="28"/>
        </w:rPr>
      </w:pPr>
    </w:p>
    <w:p>
      <w:pPr>
        <w:spacing w:line="360" w:lineRule="auto"/>
        <w:rPr>
          <w:rFonts w:hint="eastAsia" w:ascii="宋体" w:hAnsi="宋体" w:eastAsia="宋体" w:cs="宋体"/>
          <w:sz w:val="28"/>
          <w:szCs w:val="28"/>
        </w:rPr>
      </w:pPr>
      <w:r>
        <w:rPr>
          <w:rFonts w:hint="eastAsia" w:ascii="宋体" w:hAnsi="宋体" w:eastAsia="宋体" w:cs="宋体"/>
          <w:b/>
          <w:bCs/>
          <w:sz w:val="28"/>
          <w:szCs w:val="28"/>
        </w:rPr>
        <w:t>采购人：</w:t>
      </w:r>
      <w:r>
        <w:rPr>
          <w:rFonts w:hint="eastAsia" w:ascii="宋体" w:hAnsi="宋体" w:eastAsia="宋体" w:cs="宋体"/>
          <w:b/>
          <w:bCs/>
          <w:color w:val="auto"/>
          <w:sz w:val="28"/>
          <w:szCs w:val="28"/>
          <w:lang w:eastAsia="zh-CN"/>
        </w:rPr>
        <w:t>崇州市民政局</w:t>
      </w:r>
      <w:r>
        <w:rPr>
          <w:rFonts w:hint="eastAsia" w:ascii="宋体" w:hAnsi="宋体" w:eastAsia="宋体" w:cs="宋体"/>
          <w:b/>
          <w:bCs/>
          <w:color w:val="auto"/>
          <w:sz w:val="28"/>
          <w:szCs w:val="28"/>
        </w:rPr>
        <w:t xml:space="preserve">  </w:t>
      </w:r>
    </w:p>
    <w:p>
      <w:pPr>
        <w:spacing w:line="360" w:lineRule="auto"/>
        <w:ind w:firstLine="1400" w:firstLineChars="500"/>
        <w:rPr>
          <w:rFonts w:hint="eastAsia" w:ascii="宋体" w:hAnsi="宋体" w:eastAsia="宋体" w:cs="宋体"/>
          <w:sz w:val="28"/>
          <w:szCs w:val="28"/>
        </w:rPr>
      </w:pPr>
      <w:r>
        <w:rPr>
          <w:rFonts w:hint="eastAsia" w:ascii="宋体" w:hAnsi="宋体" w:eastAsia="宋体" w:cs="宋体"/>
          <w:sz w:val="28"/>
          <w:szCs w:val="28"/>
        </w:rPr>
        <w:t>地    址：</w:t>
      </w:r>
      <w:r>
        <w:rPr>
          <w:rFonts w:hint="eastAsia" w:ascii="宋体" w:hAnsi="宋体" w:eastAsia="宋体" w:cs="宋体"/>
          <w:color w:val="auto"/>
          <w:sz w:val="28"/>
          <w:szCs w:val="28"/>
        </w:rPr>
        <w:t>崇州市唐安西路140号</w:t>
      </w:r>
    </w:p>
    <w:p>
      <w:pPr>
        <w:spacing w:line="360" w:lineRule="auto"/>
        <w:ind w:firstLine="1400" w:firstLineChars="500"/>
        <w:rPr>
          <w:rFonts w:hint="eastAsia" w:ascii="宋体" w:hAnsi="宋体" w:eastAsia="宋体" w:cs="宋体"/>
          <w:sz w:val="28"/>
          <w:szCs w:val="28"/>
        </w:rPr>
      </w:pPr>
      <w:r>
        <w:rPr>
          <w:rFonts w:hint="eastAsia" w:ascii="宋体" w:hAnsi="宋体" w:eastAsia="宋体" w:cs="宋体"/>
          <w:sz w:val="28"/>
          <w:szCs w:val="28"/>
        </w:rPr>
        <w:t>联系人：</w:t>
      </w:r>
      <w:r>
        <w:rPr>
          <w:rFonts w:hint="eastAsia" w:ascii="宋体" w:hAnsi="宋体" w:eastAsia="宋体" w:cs="宋体"/>
          <w:color w:val="auto"/>
          <w:sz w:val="28"/>
          <w:szCs w:val="28"/>
          <w:lang w:eastAsia="zh-CN"/>
        </w:rPr>
        <w:t>郭</w:t>
      </w:r>
      <w:r>
        <w:rPr>
          <w:rFonts w:hint="eastAsia" w:ascii="宋体" w:hAnsi="宋体" w:eastAsia="宋体" w:cs="宋体"/>
          <w:color w:val="auto"/>
          <w:sz w:val="28"/>
          <w:szCs w:val="28"/>
          <w:lang w:val="en-US" w:eastAsia="zh-CN"/>
        </w:rPr>
        <w:t>先生</w:t>
      </w:r>
    </w:p>
    <w:p>
      <w:pPr>
        <w:spacing w:line="360" w:lineRule="auto"/>
        <w:ind w:firstLine="1400" w:firstLineChars="500"/>
        <w:rPr>
          <w:rFonts w:hint="eastAsia" w:ascii="宋体" w:hAnsi="宋体" w:eastAsia="宋体" w:cs="宋体"/>
          <w:sz w:val="28"/>
          <w:szCs w:val="28"/>
        </w:rPr>
      </w:pPr>
      <w:r>
        <w:rPr>
          <w:rFonts w:hint="eastAsia" w:ascii="宋体" w:hAnsi="宋体" w:eastAsia="宋体" w:cs="宋体"/>
          <w:sz w:val="28"/>
          <w:szCs w:val="28"/>
        </w:rPr>
        <w:t>联系电话：</w:t>
      </w:r>
      <w:r>
        <w:rPr>
          <w:rFonts w:hint="eastAsia" w:ascii="宋体" w:hAnsi="宋体" w:eastAsia="宋体" w:cs="宋体"/>
          <w:color w:val="auto"/>
          <w:sz w:val="28"/>
          <w:szCs w:val="28"/>
          <w:lang w:val="en-US" w:eastAsia="zh-CN"/>
        </w:rPr>
        <w:t>：028- 8227 0527</w:t>
      </w:r>
    </w:p>
    <w:p>
      <w:pPr>
        <w:pStyle w:val="18"/>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8"/>
          <w:szCs w:val="28"/>
        </w:rPr>
      </w:pPr>
      <w:r>
        <w:rPr>
          <w:rFonts w:hint="eastAsia" w:ascii="宋体" w:hAnsi="宋体" w:eastAsia="宋体" w:cs="宋体"/>
          <w:b/>
          <w:bCs/>
          <w:color w:val="auto"/>
          <w:sz w:val="28"/>
          <w:szCs w:val="28"/>
        </w:rPr>
        <w:t>采购代理机构：</w:t>
      </w:r>
      <w:r>
        <w:rPr>
          <w:rFonts w:hint="eastAsia" w:ascii="宋体" w:hAnsi="宋体" w:eastAsia="宋体" w:cs="宋体"/>
          <w:b/>
          <w:bCs/>
          <w:color w:val="auto"/>
          <w:sz w:val="28"/>
          <w:szCs w:val="28"/>
          <w:lang w:val="zh-CN"/>
        </w:rPr>
        <w:t>四川宇诚一心招标代理有限公司</w:t>
      </w:r>
    </w:p>
    <w:p>
      <w:pPr>
        <w:pStyle w:val="18"/>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宋体" w:hAnsi="宋体" w:eastAsia="宋体" w:cs="宋体"/>
          <w:color w:val="auto"/>
          <w:sz w:val="28"/>
          <w:szCs w:val="28"/>
          <w:highlight w:val="red"/>
          <w:lang w:val="en-US" w:eastAsia="zh-CN"/>
        </w:rPr>
      </w:pPr>
      <w:r>
        <w:rPr>
          <w:rFonts w:hint="eastAsia" w:ascii="宋体" w:hAnsi="宋体" w:eastAsia="宋体" w:cs="宋体"/>
          <w:color w:val="auto"/>
          <w:sz w:val="28"/>
          <w:szCs w:val="28"/>
        </w:rPr>
        <w:t>通讯地址：崇州市世纪大道1212号隆腾国际装饰城20栋5楼501号</w:t>
      </w:r>
    </w:p>
    <w:p>
      <w:pPr>
        <w:pStyle w:val="18"/>
        <w:keepNext w:val="0"/>
        <w:keepLines w:val="0"/>
        <w:pageBreakBefore w:val="0"/>
        <w:widowControl w:val="0"/>
        <w:kinsoku/>
        <w:wordWrap/>
        <w:overflowPunct/>
        <w:topLinePunct w:val="0"/>
        <w:autoSpaceDE/>
        <w:autoSpaceDN/>
        <w:bidi w:val="0"/>
        <w:adjustRightInd/>
        <w:snapToGrid/>
        <w:spacing w:line="360" w:lineRule="auto"/>
        <w:ind w:firstLine="1120" w:firstLineChars="400"/>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rPr>
        <w:t>联 系 人：</w:t>
      </w:r>
      <w:r>
        <w:rPr>
          <w:rFonts w:hint="eastAsia" w:ascii="宋体" w:hAnsi="宋体" w:eastAsia="宋体" w:cs="宋体"/>
          <w:color w:val="auto"/>
          <w:sz w:val="28"/>
          <w:szCs w:val="28"/>
          <w:lang w:val="en-US" w:eastAsia="zh-CN"/>
        </w:rPr>
        <w:t>涂朝明</w:t>
      </w:r>
      <w:r>
        <w:rPr>
          <w:rFonts w:hint="eastAsia" w:ascii="宋体" w:hAnsi="宋体" w:eastAsia="宋体" w:cs="宋体"/>
          <w:color w:val="auto"/>
          <w:sz w:val="28"/>
          <w:szCs w:val="28"/>
          <w:highlight w:val="none"/>
          <w:lang w:val="en-US" w:eastAsia="zh-CN"/>
        </w:rPr>
        <w:t xml:space="preserve">          </w:t>
      </w:r>
    </w:p>
    <w:p>
      <w:pPr>
        <w:pStyle w:val="18"/>
        <w:ind w:firstLine="1120" w:firstLineChars="400"/>
        <w:jc w:val="left"/>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rPr>
        <w:t>联系电话：</w:t>
      </w:r>
      <w:r>
        <w:rPr>
          <w:rFonts w:hint="eastAsia" w:ascii="宋体" w:hAnsi="宋体" w:eastAsia="宋体" w:cs="宋体"/>
          <w:color w:val="auto"/>
          <w:sz w:val="28"/>
          <w:szCs w:val="28"/>
          <w:lang w:val="en-US" w:eastAsia="zh-CN"/>
        </w:rPr>
        <w:t>13880293714</w:t>
      </w:r>
      <w:r>
        <w:rPr>
          <w:rFonts w:hint="eastAsia" w:ascii="宋体" w:hAnsi="宋体" w:eastAsia="宋体" w:cs="宋体"/>
          <w:color w:val="auto"/>
          <w:sz w:val="28"/>
          <w:szCs w:val="28"/>
          <w:highlight w:val="none"/>
          <w:lang w:val="en-US" w:eastAsia="zh-CN"/>
        </w:rPr>
        <w:t xml:space="preserve">  </w:t>
      </w:r>
    </w:p>
    <w:p>
      <w:pPr>
        <w:ind w:firstLine="1400" w:firstLineChars="500"/>
        <w:rPr>
          <w:spacing w:val="31"/>
          <w:sz w:val="28"/>
          <w:szCs w:val="28"/>
        </w:rPr>
      </w:pPr>
      <w:r>
        <w:rPr>
          <w:rFonts w:hint="eastAsia" w:ascii="宋体" w:hAnsi="宋体" w:eastAsia="宋体" w:cs="宋体"/>
          <w:color w:val="auto"/>
          <w:sz w:val="28"/>
          <w:szCs w:val="28"/>
          <w:highlight w:val="none"/>
          <w:lang w:val="en-US" w:eastAsia="zh-CN"/>
        </w:rPr>
        <w:t>邮编：611230</w:t>
      </w:r>
    </w:p>
    <w:p>
      <w:pPr>
        <w:rPr>
          <w:spacing w:val="31"/>
          <w:sz w:val="28"/>
          <w:szCs w:val="28"/>
        </w:rPr>
      </w:pPr>
      <w:r>
        <w:rPr>
          <w:spacing w:val="31"/>
          <w:sz w:val="28"/>
          <w:szCs w:val="28"/>
        </w:rPr>
        <w:br w:type="page"/>
      </w:r>
    </w:p>
    <w:p>
      <w:pPr>
        <w:pStyle w:val="3"/>
        <w:tabs>
          <w:tab w:val="left" w:pos="1259"/>
        </w:tabs>
        <w:ind w:left="0" w:right="1"/>
      </w:pPr>
      <w:r>
        <w:rPr>
          <w:spacing w:val="31"/>
        </w:rPr>
        <w:t>第</w:t>
      </w:r>
      <w:r>
        <w:rPr>
          <w:rFonts w:ascii="Times New Roman" w:eastAsia="Times New Roman"/>
        </w:rPr>
        <w:t>2</w:t>
      </w:r>
      <w:r>
        <w:rPr>
          <w:rFonts w:ascii="Times New Roman" w:eastAsia="Times New Roman"/>
          <w:spacing w:val="-30"/>
        </w:rPr>
        <w:t xml:space="preserve"> </w:t>
      </w:r>
      <w:r>
        <w:t>章</w:t>
      </w:r>
      <w:r>
        <w:tab/>
      </w:r>
      <w:bookmarkStart w:id="4" w:name="第2章投标人须知"/>
      <w:bookmarkEnd w:id="4"/>
      <w:bookmarkStart w:id="5" w:name="_bookmark1"/>
      <w:bookmarkEnd w:id="5"/>
      <w:r>
        <w:rPr>
          <w:rFonts w:hint="eastAsia"/>
          <w:spacing w:val="-39"/>
          <w:lang w:eastAsia="zh-CN"/>
        </w:rPr>
        <w:t>供应商</w:t>
      </w:r>
      <w:r>
        <w:rPr>
          <w:spacing w:val="-39"/>
        </w:rPr>
        <w:t>须</w:t>
      </w:r>
      <w:r>
        <w:t>知</w:t>
      </w:r>
    </w:p>
    <w:p>
      <w:pPr>
        <w:pStyle w:val="7"/>
        <w:spacing w:before="7"/>
        <w:rPr>
          <w:b/>
          <w:sz w:val="19"/>
        </w:rPr>
      </w:pPr>
    </w:p>
    <w:p>
      <w:pPr>
        <w:pStyle w:val="4"/>
        <w:keepNext w:val="0"/>
        <w:keepLines w:val="0"/>
        <w:spacing w:line="360" w:lineRule="auto"/>
        <w:jc w:val="center"/>
        <w:rPr>
          <w:rFonts w:hint="eastAsia" w:ascii="宋体" w:hAnsi="宋体" w:eastAsia="宋体" w:cs="宋体"/>
          <w:sz w:val="24"/>
          <w:szCs w:val="24"/>
        </w:rPr>
      </w:pPr>
      <w:bookmarkStart w:id="6" w:name="2.1投标人须知前附表"/>
      <w:bookmarkEnd w:id="6"/>
      <w:bookmarkStart w:id="7" w:name="2.1投标人须知前附表"/>
      <w:bookmarkEnd w:id="7"/>
      <w:r>
        <w:rPr>
          <w:rFonts w:hint="eastAsia"/>
          <w:b/>
          <w:sz w:val="28"/>
          <w:lang w:eastAsia="zh-CN"/>
        </w:rPr>
        <w:t>供应商</w:t>
      </w:r>
      <w:r>
        <w:rPr>
          <w:b/>
          <w:sz w:val="28"/>
        </w:rPr>
        <w:t>须知前附表</w:t>
      </w:r>
      <w:r>
        <w:rPr>
          <w:rFonts w:hint="eastAsia" w:ascii="宋体" w:hAnsi="宋体" w:eastAsia="宋体" w:cs="宋体"/>
          <w:sz w:val="24"/>
          <w:szCs w:val="24"/>
        </w:rPr>
        <w:t>一、供应商须知附表</w:t>
      </w:r>
    </w:p>
    <w:tbl>
      <w:tblPr>
        <w:tblStyle w:val="11"/>
        <w:tblW w:w="9506"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1013"/>
        <w:gridCol w:w="1757"/>
        <w:gridCol w:w="6736"/>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1013" w:type="dxa"/>
            <w:tcBorders>
              <w:top w:val="single" w:color="auto" w:sz="18" w:space="0"/>
            </w:tcBorders>
            <w:vAlign w:val="center"/>
          </w:tcPr>
          <w:p>
            <w:pPr>
              <w:pStyle w:val="19"/>
              <w:spacing w:line="360" w:lineRule="auto"/>
              <w:ind w:left="9"/>
              <w:jc w:val="center"/>
              <w:rPr>
                <w:rFonts w:hint="eastAsia" w:ascii="宋体" w:hAnsi="宋体" w:eastAsia="宋体" w:cs="宋体"/>
                <w:sz w:val="24"/>
                <w:szCs w:val="24"/>
                <w:lang w:val="zh-CN"/>
              </w:rPr>
            </w:pPr>
            <w:r>
              <w:rPr>
                <w:rFonts w:hint="eastAsia" w:ascii="宋体" w:hAnsi="宋体" w:eastAsia="宋体" w:cs="宋体"/>
                <w:sz w:val="24"/>
                <w:szCs w:val="24"/>
                <w:lang w:val="zh-CN"/>
              </w:rPr>
              <w:t>序号</w:t>
            </w:r>
          </w:p>
        </w:tc>
        <w:tc>
          <w:tcPr>
            <w:tcW w:w="1757" w:type="dxa"/>
            <w:tcBorders>
              <w:top w:val="single" w:color="auto" w:sz="18" w:space="0"/>
            </w:tcBorders>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应知事项</w:t>
            </w:r>
          </w:p>
        </w:tc>
        <w:tc>
          <w:tcPr>
            <w:tcW w:w="6736" w:type="dxa"/>
            <w:tcBorders>
              <w:top w:val="single" w:color="auto" w:sz="18" w:space="0"/>
            </w:tcBorders>
            <w:vAlign w:val="center"/>
          </w:tcPr>
          <w:p>
            <w:pPr>
              <w:pStyle w:val="19"/>
              <w:spacing w:line="360" w:lineRule="auto"/>
              <w:jc w:val="center"/>
              <w:rPr>
                <w:rFonts w:hint="eastAsia" w:ascii="宋体" w:hAnsi="宋体" w:eastAsia="宋体" w:cs="宋体"/>
                <w:sz w:val="24"/>
                <w:szCs w:val="24"/>
                <w:lang w:val="zh-CN"/>
              </w:rPr>
            </w:pPr>
            <w:r>
              <w:rPr>
                <w:rFonts w:hint="eastAsia" w:ascii="宋体" w:hAnsi="宋体" w:eastAsia="宋体" w:cs="宋体"/>
                <w:sz w:val="24"/>
                <w:szCs w:val="24"/>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15" w:hRule="atLeast"/>
          <w:jc w:val="center"/>
        </w:trPr>
        <w:tc>
          <w:tcPr>
            <w:tcW w:w="1013" w:type="dxa"/>
            <w:tcBorders>
              <w:top w:val="single" w:color="auto" w:sz="4" w:space="0"/>
            </w:tcBorders>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1</w:t>
            </w:r>
          </w:p>
        </w:tc>
        <w:tc>
          <w:tcPr>
            <w:tcW w:w="1757" w:type="dxa"/>
            <w:tcBorders>
              <w:top w:val="single" w:color="auto" w:sz="4" w:space="0"/>
            </w:tcBorders>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采购预算</w:t>
            </w:r>
          </w:p>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（实质性要求）</w:t>
            </w:r>
          </w:p>
        </w:tc>
        <w:tc>
          <w:tcPr>
            <w:tcW w:w="6736" w:type="dxa"/>
            <w:tcBorders>
              <w:top w:val="single" w:color="auto" w:sz="4" w:space="0"/>
            </w:tcBorders>
          </w:tcPr>
          <w:p>
            <w:pPr>
              <w:pStyle w:val="19"/>
              <w:spacing w:line="360" w:lineRule="auto"/>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lang w:val="zh-CN"/>
              </w:rPr>
              <w:t>本项目采购预算为：</w:t>
            </w:r>
            <w:r>
              <w:rPr>
                <w:rFonts w:hint="eastAsia" w:cs="宋体"/>
                <w:sz w:val="24"/>
                <w:szCs w:val="24"/>
                <w:lang w:val="en-US" w:eastAsia="zh-CN"/>
              </w:rPr>
              <w:t>50</w:t>
            </w:r>
            <w:r>
              <w:rPr>
                <w:rFonts w:hint="eastAsia" w:ascii="宋体" w:hAnsi="宋体" w:eastAsia="宋体" w:cs="宋体"/>
                <w:sz w:val="24"/>
                <w:szCs w:val="24"/>
                <w:lang w:val="zh-CN"/>
              </w:rPr>
              <w:t>.00万元</w:t>
            </w:r>
          </w:p>
          <w:p>
            <w:pPr>
              <w:pStyle w:val="19"/>
              <w:spacing w:line="360" w:lineRule="auto"/>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lang w:val="zh-CN"/>
              </w:rPr>
              <w:t>最后报价超过采购预算,其响应文件按无效处理。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2</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最高限价</w:t>
            </w:r>
          </w:p>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（实质性要求）</w:t>
            </w:r>
          </w:p>
        </w:tc>
        <w:tc>
          <w:tcPr>
            <w:tcW w:w="6736" w:type="dxa"/>
            <w:vAlign w:val="center"/>
          </w:tcPr>
          <w:p>
            <w:pPr>
              <w:pStyle w:val="19"/>
              <w:spacing w:line="360" w:lineRule="auto"/>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lang w:val="zh-CN"/>
              </w:rPr>
              <w:t>本项目采购最高限价为：</w:t>
            </w:r>
            <w:r>
              <w:rPr>
                <w:rFonts w:hint="eastAsia" w:cs="宋体"/>
                <w:sz w:val="24"/>
                <w:szCs w:val="24"/>
                <w:lang w:val="en-US" w:eastAsia="zh-CN"/>
              </w:rPr>
              <w:t>50</w:t>
            </w:r>
            <w:r>
              <w:rPr>
                <w:rFonts w:hint="eastAsia" w:ascii="宋体" w:hAnsi="宋体" w:eastAsia="宋体" w:cs="宋体"/>
                <w:sz w:val="24"/>
                <w:szCs w:val="24"/>
                <w:lang w:val="zh-CN"/>
              </w:rPr>
              <w:t xml:space="preserve">.00万元 </w:t>
            </w:r>
          </w:p>
          <w:p>
            <w:pPr>
              <w:pStyle w:val="19"/>
              <w:spacing w:line="360" w:lineRule="auto"/>
              <w:ind w:firstLine="240" w:firstLineChars="100"/>
              <w:jc w:val="both"/>
              <w:rPr>
                <w:rFonts w:hint="eastAsia" w:ascii="宋体" w:hAnsi="宋体" w:eastAsia="宋体" w:cs="宋体"/>
                <w:sz w:val="24"/>
                <w:szCs w:val="24"/>
                <w:lang w:val="zh-CN"/>
              </w:rPr>
            </w:pPr>
            <w:bookmarkStart w:id="8" w:name="PO_默认文件内容_8"/>
            <w:r>
              <w:rPr>
                <w:rFonts w:hint="eastAsia" w:ascii="宋体" w:hAnsi="宋体" w:eastAsia="宋体" w:cs="宋体"/>
                <w:sz w:val="24"/>
                <w:szCs w:val="24"/>
                <w:lang w:val="zh-CN"/>
              </w:rPr>
              <w:t>最后报价超过最高限价,其响应文件按无效处理。</w:t>
            </w:r>
          </w:p>
          <w:p>
            <w:pPr>
              <w:pStyle w:val="19"/>
              <w:spacing w:line="360" w:lineRule="auto"/>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lang w:val="zh-CN"/>
              </w:rPr>
              <w:t>采购项目分包采购的，在采购金额未超过采购项目总预算金额且不会导致供应商权益受损的前提下，采购人可以在磋商过程中临时调剂各包采购限价（预算金额不得调整；财政预算明确到各包的不得调整），临时调剂的内容，在评审报告中记录。</w:t>
            </w:r>
            <w:bookmarkEnd w:id="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703"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3</w:t>
            </w:r>
          </w:p>
        </w:tc>
        <w:tc>
          <w:tcPr>
            <w:tcW w:w="1757" w:type="dxa"/>
            <w:vAlign w:val="center"/>
          </w:tcPr>
          <w:p>
            <w:pPr>
              <w:pStyle w:val="19"/>
              <w:ind w:left="38" w:leftChars="0"/>
              <w:jc w:val="center"/>
              <w:rPr>
                <w:rFonts w:hint="eastAsia" w:ascii="宋体" w:hAnsi="宋体" w:eastAsia="宋体" w:cs="宋体"/>
                <w:sz w:val="24"/>
                <w:szCs w:val="24"/>
                <w:lang w:val="zh-CN"/>
              </w:rPr>
            </w:pPr>
            <w:r>
              <w:rPr>
                <w:rFonts w:hint="eastAsia" w:ascii="宋体" w:hAnsi="宋体" w:eastAsia="宋体" w:cs="宋体"/>
                <w:color w:val="000000"/>
                <w:sz w:val="24"/>
                <w:szCs w:val="24"/>
                <w:lang w:val="zh-CN"/>
              </w:rPr>
              <w:t>服务期限、</w:t>
            </w:r>
            <w:r>
              <w:rPr>
                <w:rFonts w:hint="eastAsia" w:ascii="宋体" w:hAnsi="宋体" w:eastAsia="宋体" w:cs="宋体"/>
                <w:sz w:val="24"/>
                <w:szCs w:val="24"/>
              </w:rPr>
              <w:t>项目履约地点</w:t>
            </w:r>
          </w:p>
        </w:tc>
        <w:tc>
          <w:tcPr>
            <w:tcW w:w="6736" w:type="dxa"/>
            <w:vAlign w:val="center"/>
          </w:tcPr>
          <w:p>
            <w:pPr>
              <w:pStyle w:val="19"/>
              <w:ind w:firstLine="240" w:firstLineChars="100"/>
              <w:jc w:val="both"/>
              <w:rPr>
                <w:rFonts w:hint="eastAsia" w:ascii="宋体" w:hAnsi="宋体" w:eastAsia="宋体" w:cs="宋体"/>
                <w:sz w:val="24"/>
                <w:szCs w:val="24"/>
              </w:rPr>
            </w:pPr>
            <w:r>
              <w:rPr>
                <w:rFonts w:hint="eastAsia" w:ascii="宋体" w:hAnsi="宋体" w:eastAsia="宋体" w:cs="宋体"/>
                <w:sz w:val="24"/>
                <w:szCs w:val="24"/>
              </w:rPr>
              <w:t>1、服务期限：三年，合同一年一签。</w:t>
            </w:r>
          </w:p>
          <w:p>
            <w:pPr>
              <w:pStyle w:val="19"/>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rPr>
              <w:t>2、项目履约地点：采购人指定地点。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4</w:t>
            </w:r>
          </w:p>
        </w:tc>
        <w:tc>
          <w:tcPr>
            <w:tcW w:w="1757" w:type="dxa"/>
            <w:vAlign w:val="center"/>
          </w:tcPr>
          <w:p>
            <w:pPr>
              <w:pStyle w:val="19"/>
              <w:ind w:left="38"/>
              <w:jc w:val="center"/>
              <w:rPr>
                <w:rFonts w:hint="eastAsia" w:ascii="宋体" w:hAnsi="宋体" w:eastAsia="宋体" w:cs="宋体"/>
                <w:color w:val="auto"/>
                <w:sz w:val="24"/>
                <w:szCs w:val="24"/>
              </w:rPr>
            </w:pPr>
            <w:r>
              <w:rPr>
                <w:rFonts w:hint="eastAsia" w:ascii="宋体" w:hAnsi="宋体" w:eastAsia="宋体" w:cs="宋体"/>
                <w:color w:val="auto"/>
                <w:sz w:val="24"/>
                <w:szCs w:val="24"/>
              </w:rPr>
              <w:t>低于成本价</w:t>
            </w:r>
          </w:p>
          <w:p>
            <w:pPr>
              <w:pStyle w:val="19"/>
              <w:ind w:left="38"/>
              <w:jc w:val="center"/>
              <w:rPr>
                <w:rFonts w:hint="eastAsia" w:ascii="宋体" w:hAnsi="宋体" w:eastAsia="宋体" w:cs="宋体"/>
                <w:color w:val="auto"/>
                <w:sz w:val="24"/>
                <w:szCs w:val="24"/>
              </w:rPr>
            </w:pPr>
            <w:r>
              <w:rPr>
                <w:rFonts w:hint="eastAsia" w:ascii="宋体" w:hAnsi="宋体" w:eastAsia="宋体" w:cs="宋体"/>
                <w:color w:val="auto"/>
                <w:sz w:val="24"/>
                <w:szCs w:val="24"/>
              </w:rPr>
              <w:t>不正当竞争预防措施</w:t>
            </w:r>
          </w:p>
          <w:p>
            <w:pPr>
              <w:pStyle w:val="19"/>
              <w:ind w:left="38" w:leftChars="0"/>
              <w:jc w:val="center"/>
              <w:rPr>
                <w:rFonts w:hint="eastAsia" w:ascii="宋体" w:hAnsi="宋体" w:eastAsia="宋体" w:cs="宋体"/>
                <w:sz w:val="24"/>
                <w:szCs w:val="24"/>
              </w:rPr>
            </w:pPr>
            <w:r>
              <w:rPr>
                <w:rFonts w:hint="eastAsia" w:ascii="宋体" w:hAnsi="宋体" w:eastAsia="宋体" w:cs="宋体"/>
                <w:color w:val="auto"/>
                <w:sz w:val="24"/>
                <w:szCs w:val="24"/>
              </w:rPr>
              <w:t>（实质性要求）</w:t>
            </w:r>
          </w:p>
        </w:tc>
        <w:tc>
          <w:tcPr>
            <w:tcW w:w="6736" w:type="dxa"/>
            <w:vAlign w:val="center"/>
          </w:tcPr>
          <w:p>
            <w:pPr>
              <w:pStyle w:val="19"/>
              <w:ind w:firstLine="240" w:firstLineChars="100"/>
              <w:jc w:val="both"/>
              <w:rPr>
                <w:rFonts w:hint="eastAsia" w:ascii="宋体" w:hAnsi="宋体" w:eastAsia="宋体" w:cs="宋体"/>
                <w:color w:val="auto"/>
                <w:sz w:val="24"/>
                <w:szCs w:val="24"/>
              </w:rPr>
            </w:pPr>
            <w:r>
              <w:rPr>
                <w:rFonts w:hint="eastAsia" w:ascii="宋体" w:hAnsi="宋体" w:eastAsia="宋体" w:cs="宋体"/>
                <w:color w:val="auto"/>
                <w:sz w:val="24"/>
                <w:szCs w:val="24"/>
              </w:rPr>
              <w:t>1. 在评审过程中，评标委员会认为供应商的报价明显低于其他通过资格性审查供应商的报价，有可能影响产品质量或者不能诚信履约的，应当要求其在评标现场合理的时间内提供书面说明，必要时提交相关证明材料；供应商不能证明其报价合理性的，评标委员会应当将其作为无效</w:t>
            </w:r>
            <w:r>
              <w:rPr>
                <w:rFonts w:hint="eastAsia" w:cs="宋体"/>
                <w:color w:val="auto"/>
                <w:sz w:val="24"/>
                <w:szCs w:val="24"/>
                <w:lang w:eastAsia="zh-CN"/>
              </w:rPr>
              <w:t>磋商</w:t>
            </w:r>
            <w:r>
              <w:rPr>
                <w:rFonts w:hint="eastAsia" w:ascii="宋体" w:hAnsi="宋体" w:eastAsia="宋体" w:cs="宋体"/>
                <w:color w:val="auto"/>
                <w:sz w:val="24"/>
                <w:szCs w:val="24"/>
              </w:rPr>
              <w:t>处理。</w:t>
            </w:r>
          </w:p>
          <w:p>
            <w:pPr>
              <w:pStyle w:val="19"/>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供应商的书面说明材料应当按照国家财务会计制度的规定要求，逐项就供应商提供的货物、服务的主营业务成本、税金及附加、销售费用、管理费用、财务费用等成本构成事项详细陈述）。</w:t>
            </w:r>
          </w:p>
          <w:p>
            <w:pPr>
              <w:spacing w:line="320" w:lineRule="exact"/>
              <w:ind w:left="110" w:leftChars="50" w:right="110" w:rightChars="5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2. 供应商书面说明应当签字确认或者加盖公章，否则无效。书面说明的签字确认，由其法定代表人/主要负责人/本人或者其授权代表签字确认。</w:t>
            </w:r>
          </w:p>
          <w:p>
            <w:pPr>
              <w:spacing w:line="320" w:lineRule="exact"/>
              <w:ind w:left="110" w:leftChars="50" w:right="110" w:rightChars="50" w:firstLine="240" w:firstLineChars="100"/>
              <w:rPr>
                <w:rFonts w:hint="eastAsia" w:ascii="宋体" w:hAnsi="宋体" w:eastAsia="宋体" w:cs="宋体"/>
                <w:color w:val="auto"/>
                <w:sz w:val="24"/>
                <w:szCs w:val="24"/>
              </w:rPr>
            </w:pPr>
            <w:r>
              <w:rPr>
                <w:rFonts w:hint="eastAsia" w:ascii="宋体" w:hAnsi="宋体" w:eastAsia="宋体" w:cs="宋体"/>
                <w:color w:val="auto"/>
                <w:sz w:val="24"/>
                <w:szCs w:val="24"/>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p>
            <w:pPr>
              <w:pStyle w:val="19"/>
              <w:ind w:firstLine="240" w:firstLineChars="100"/>
              <w:jc w:val="both"/>
              <w:rPr>
                <w:rFonts w:hint="eastAsia" w:ascii="宋体" w:hAnsi="宋体" w:eastAsia="宋体" w:cs="宋体"/>
                <w:color w:val="auto"/>
                <w:sz w:val="24"/>
                <w:szCs w:val="24"/>
              </w:rPr>
            </w:pPr>
          </w:p>
          <w:p>
            <w:pPr>
              <w:pStyle w:val="19"/>
              <w:ind w:firstLine="210" w:firstLineChars="0"/>
              <w:jc w:val="both"/>
              <w:rPr>
                <w:rFonts w:hint="eastAsia" w:ascii="宋体" w:hAnsi="宋体" w:eastAsia="宋体" w:cs="宋体"/>
                <w:sz w:val="24"/>
                <w:szCs w:val="24"/>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5</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小微企业（监狱企业、残疾人福利性单位视同小微企业）价格扣除和</w:t>
            </w:r>
          </w:p>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失信企业报价加成</w:t>
            </w:r>
          </w:p>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或者扣分</w:t>
            </w:r>
          </w:p>
          <w:p>
            <w:pPr>
              <w:pStyle w:val="19"/>
              <w:spacing w:line="360" w:lineRule="auto"/>
              <w:ind w:left="38"/>
              <w:jc w:val="center"/>
              <w:rPr>
                <w:rFonts w:hint="eastAsia" w:ascii="宋体" w:hAnsi="宋体" w:eastAsia="宋体" w:cs="宋体"/>
                <w:sz w:val="24"/>
                <w:szCs w:val="24"/>
                <w:lang w:val="zh-CN"/>
              </w:rPr>
            </w:pPr>
          </w:p>
        </w:tc>
        <w:tc>
          <w:tcPr>
            <w:tcW w:w="6736" w:type="dxa"/>
          </w:tcPr>
          <w:p>
            <w:pPr>
              <w:spacing w:line="360" w:lineRule="auto"/>
              <w:ind w:left="110" w:leftChars="50" w:right="110" w:rightChars="50" w:firstLine="240" w:firstLineChars="100"/>
              <w:rPr>
                <w:rFonts w:hint="eastAsia" w:ascii="宋体" w:hAnsi="宋体" w:eastAsia="宋体" w:cs="宋体"/>
                <w:sz w:val="24"/>
                <w:szCs w:val="24"/>
              </w:rPr>
            </w:pPr>
            <w:bookmarkStart w:id="9" w:name="PO_默认文件内容_13"/>
            <w:r>
              <w:rPr>
                <w:rFonts w:hint="eastAsia" w:ascii="宋体" w:hAnsi="宋体" w:eastAsia="宋体" w:cs="宋体"/>
                <w:sz w:val="24"/>
                <w:szCs w:val="24"/>
              </w:rPr>
              <w:t>一、小微企业（监狱企业、残疾人福利性单位视同小微企业）价格扣除</w:t>
            </w:r>
          </w:p>
          <w:p>
            <w:pPr>
              <w:spacing w:line="360" w:lineRule="auto"/>
              <w:ind w:left="110" w:leftChars="50" w:right="110" w:rightChars="50" w:firstLine="240" w:firstLineChars="100"/>
              <w:rPr>
                <w:rFonts w:hint="eastAsia" w:ascii="宋体" w:hAnsi="宋体" w:eastAsia="宋体" w:cs="宋体"/>
                <w:sz w:val="24"/>
                <w:szCs w:val="24"/>
              </w:rPr>
            </w:pPr>
            <w:r>
              <w:rPr>
                <w:rFonts w:hint="eastAsia" w:ascii="宋体" w:hAnsi="宋体" w:eastAsia="宋体" w:cs="宋体"/>
                <w:sz w:val="24"/>
                <w:szCs w:val="24"/>
              </w:rPr>
              <w:t>1.根据《政府采购促进中小企业发展暂行办法》（财库[2011]181号）的规定，对小型和微型企业产品的价格给予10%的价格扣除，用扣除后的价格参与评审。</w:t>
            </w:r>
          </w:p>
          <w:p>
            <w:pPr>
              <w:spacing w:line="360" w:lineRule="auto"/>
              <w:ind w:left="110" w:leftChars="50" w:right="110" w:rightChars="50" w:firstLine="240" w:firstLineChars="100"/>
              <w:rPr>
                <w:rFonts w:hint="eastAsia" w:ascii="宋体" w:hAnsi="宋体" w:eastAsia="宋体" w:cs="宋体"/>
                <w:sz w:val="24"/>
                <w:szCs w:val="24"/>
              </w:rPr>
            </w:pPr>
            <w:r>
              <w:rPr>
                <w:rFonts w:hint="eastAsia" w:ascii="宋体" w:hAnsi="宋体" w:eastAsia="宋体" w:cs="宋体"/>
                <w:sz w:val="24"/>
                <w:szCs w:val="24"/>
              </w:rPr>
              <w:t>2.参加政府采购活动的中小企业应当提供《中小企业声明函》（格式详见第七章响应文件格式《格式2-6五、中小企业（监狱企业）声明函》）原件。监狱企业应当提供《监狱企业证明》原件。残疾人福利性单位应当提供《残疾人福利性单位声明函》原件。未提供的，视为放弃享受小微企业价格扣除优惠政策。</w:t>
            </w:r>
          </w:p>
          <w:p>
            <w:pPr>
              <w:spacing w:line="360" w:lineRule="auto"/>
              <w:ind w:left="110" w:leftChars="50" w:right="110" w:rightChars="50" w:firstLine="240" w:firstLineChars="100"/>
              <w:rPr>
                <w:rFonts w:hint="eastAsia" w:ascii="宋体" w:hAnsi="宋体" w:eastAsia="宋体" w:cs="宋体"/>
                <w:sz w:val="24"/>
                <w:szCs w:val="24"/>
              </w:rPr>
            </w:pPr>
            <w:r>
              <w:rPr>
                <w:rFonts w:hint="eastAsia" w:ascii="宋体" w:hAnsi="宋体" w:eastAsia="宋体" w:cs="宋体"/>
                <w:sz w:val="24"/>
                <w:szCs w:val="24"/>
              </w:rPr>
              <w:t>3.大中型企业和其他自然人、法人或者其他组织与小型、微型企业组成联合体共同参加非专门面向中小企业的政府采购活动的，联合体报价协议中约定，小型、微型企业的协议合同金额占到联合体报价协议合同总金额30%以上的，可给予联合体3%的价格扣除。</w:t>
            </w:r>
          </w:p>
          <w:p>
            <w:pPr>
              <w:spacing w:line="360" w:lineRule="auto"/>
              <w:ind w:left="110" w:leftChars="50" w:right="110" w:rightChars="50"/>
              <w:rPr>
                <w:rFonts w:hint="eastAsia" w:ascii="宋体" w:hAnsi="宋体" w:eastAsia="宋体" w:cs="宋体"/>
                <w:sz w:val="24"/>
                <w:szCs w:val="24"/>
              </w:rPr>
            </w:pPr>
            <w:r>
              <w:rPr>
                <w:rFonts w:hint="eastAsia" w:ascii="宋体" w:hAnsi="宋体" w:eastAsia="宋体" w:cs="宋体"/>
                <w:sz w:val="24"/>
                <w:szCs w:val="24"/>
              </w:rPr>
              <w:t>联合体各方均为小型、微型企业的，联合体视同为小型、微型企业享受规定的扶持政策。组成联合体的大中型企业和其他自然人、法人或者其他组织，与小型、微型企业之间不得存在投资关系。</w:t>
            </w:r>
          </w:p>
          <w:p>
            <w:pPr>
              <w:spacing w:line="360" w:lineRule="auto"/>
              <w:ind w:left="110" w:leftChars="50" w:right="110" w:rightChars="50" w:firstLine="240" w:firstLineChars="100"/>
              <w:rPr>
                <w:rFonts w:hint="eastAsia" w:ascii="宋体" w:hAnsi="宋体" w:eastAsia="宋体" w:cs="宋体"/>
                <w:sz w:val="24"/>
                <w:szCs w:val="24"/>
              </w:rPr>
            </w:pPr>
            <w:r>
              <w:rPr>
                <w:rFonts w:hint="eastAsia" w:ascii="宋体" w:hAnsi="宋体" w:eastAsia="宋体" w:cs="宋体"/>
                <w:sz w:val="24"/>
                <w:szCs w:val="24"/>
              </w:rPr>
              <w:t>二、失信企业报价加成或者扣分</w:t>
            </w:r>
            <w:r>
              <w:rPr>
                <w:rFonts w:hint="eastAsia" w:ascii="宋体" w:hAnsi="宋体" w:eastAsia="宋体" w:cs="宋体"/>
                <w:sz w:val="24"/>
                <w:szCs w:val="24"/>
                <w:lang w:val="zh-CN"/>
              </w:rPr>
              <w:t>（实质性要求）</w:t>
            </w:r>
          </w:p>
          <w:p>
            <w:pPr>
              <w:spacing w:line="360" w:lineRule="auto"/>
              <w:ind w:left="110" w:leftChars="50" w:right="110" w:rightChars="50" w:firstLine="240" w:firstLineChars="100"/>
              <w:rPr>
                <w:rFonts w:hint="eastAsia" w:ascii="宋体" w:hAnsi="宋体" w:eastAsia="宋体" w:cs="宋体"/>
                <w:sz w:val="24"/>
                <w:szCs w:val="24"/>
              </w:rPr>
            </w:pPr>
            <w:r>
              <w:rPr>
                <w:rFonts w:hint="eastAsia" w:ascii="宋体" w:hAnsi="宋体" w:eastAsia="宋体" w:cs="宋体"/>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响应文件按照无效处理。</w:t>
            </w:r>
          </w:p>
          <w:p>
            <w:pPr>
              <w:pStyle w:val="19"/>
              <w:spacing w:line="360" w:lineRule="auto"/>
              <w:ind w:firstLine="240" w:firstLineChars="100"/>
              <w:jc w:val="both"/>
              <w:rPr>
                <w:rFonts w:hint="eastAsia" w:ascii="宋体" w:hAnsi="宋体" w:eastAsia="宋体" w:cs="宋体"/>
                <w:sz w:val="24"/>
                <w:szCs w:val="24"/>
              </w:rPr>
            </w:pPr>
            <w:r>
              <w:rPr>
                <w:rFonts w:hint="eastAsia" w:ascii="宋体" w:hAnsi="宋体" w:eastAsia="宋体" w:cs="宋体"/>
                <w:sz w:val="24"/>
                <w:szCs w:val="24"/>
              </w:rPr>
              <w:t>2.供应商参加政府采购活动时，应当就自己的诚信情况在响应文件中进行承诺。</w:t>
            </w:r>
            <w:bookmarkEnd w:id="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6</w:t>
            </w:r>
          </w:p>
        </w:tc>
        <w:tc>
          <w:tcPr>
            <w:tcW w:w="1757" w:type="dxa"/>
            <w:vAlign w:val="center"/>
          </w:tcPr>
          <w:p>
            <w:pPr>
              <w:pStyle w:val="19"/>
              <w:spacing w:line="360" w:lineRule="auto"/>
              <w:ind w:left="38" w:leftChars="0"/>
              <w:jc w:val="center"/>
              <w:rPr>
                <w:rFonts w:hint="eastAsia" w:ascii="宋体" w:hAnsi="宋体" w:eastAsia="宋体" w:cs="宋体"/>
                <w:sz w:val="24"/>
                <w:szCs w:val="24"/>
                <w:lang w:val="zh-CN" w:eastAsia="zh-CN" w:bidi="ar-SA"/>
              </w:rPr>
            </w:pPr>
            <w:r>
              <w:rPr>
                <w:rFonts w:hint="eastAsia" w:ascii="宋体" w:hAnsi="宋体" w:eastAsia="宋体" w:cs="宋体"/>
                <w:sz w:val="24"/>
                <w:szCs w:val="24"/>
                <w:lang w:val="zh-CN"/>
              </w:rPr>
              <w:t>磋商情况公告</w:t>
            </w:r>
          </w:p>
        </w:tc>
        <w:tc>
          <w:tcPr>
            <w:tcW w:w="6736" w:type="dxa"/>
            <w:vAlign w:val="center"/>
          </w:tcPr>
          <w:p>
            <w:pPr>
              <w:pStyle w:val="19"/>
              <w:spacing w:line="360" w:lineRule="auto"/>
              <w:ind w:firstLine="240" w:firstLineChars="100"/>
              <w:jc w:val="both"/>
              <w:rPr>
                <w:rFonts w:hint="eastAsia" w:ascii="宋体" w:hAnsi="宋体" w:eastAsia="宋体" w:cs="宋体"/>
                <w:sz w:val="24"/>
                <w:szCs w:val="24"/>
                <w:lang w:val="zh-CN" w:eastAsia="zh-CN" w:bidi="ar-SA"/>
              </w:rPr>
            </w:pPr>
            <w:r>
              <w:rPr>
                <w:rFonts w:hint="eastAsia" w:ascii="宋体" w:hAnsi="宋体" w:eastAsia="宋体" w:cs="宋体"/>
                <w:sz w:val="24"/>
                <w:szCs w:val="24"/>
                <w:lang w:val="zh-CN"/>
              </w:rPr>
              <w:t>磋商结果在</w:t>
            </w:r>
            <w:r>
              <w:rPr>
                <w:rFonts w:hint="eastAsia" w:cs="宋体"/>
                <w:sz w:val="24"/>
                <w:szCs w:val="24"/>
                <w:lang w:val="en-US" w:eastAsia="zh-CN"/>
              </w:rPr>
              <w:t>四川政府采购网</w:t>
            </w:r>
            <w:r>
              <w:rPr>
                <w:rFonts w:hint="eastAsia" w:ascii="宋体" w:hAnsi="宋体" w:eastAsia="宋体" w:cs="宋体"/>
                <w:sz w:val="24"/>
                <w:szCs w:val="24"/>
                <w:lang w:val="zh-CN"/>
              </w:rPr>
              <w:t>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7</w:t>
            </w:r>
          </w:p>
        </w:tc>
        <w:tc>
          <w:tcPr>
            <w:tcW w:w="1757" w:type="dxa"/>
            <w:vAlign w:val="center"/>
          </w:tcPr>
          <w:p>
            <w:pPr>
              <w:pStyle w:val="19"/>
              <w:ind w:left="38" w:leftChars="0"/>
              <w:jc w:val="center"/>
              <w:rPr>
                <w:rFonts w:hint="eastAsia" w:ascii="宋体" w:hAnsi="宋体" w:eastAsia="宋体" w:cs="宋体"/>
                <w:sz w:val="24"/>
                <w:szCs w:val="24"/>
                <w:lang w:val="zh-CN"/>
              </w:rPr>
            </w:pPr>
            <w:r>
              <w:rPr>
                <w:rFonts w:hint="eastAsia" w:ascii="宋体" w:hAnsi="宋体" w:eastAsia="宋体" w:cs="宋体"/>
                <w:color w:val="auto"/>
                <w:sz w:val="24"/>
                <w:szCs w:val="24"/>
                <w:lang w:val="zh-CN"/>
              </w:rPr>
              <w:t>磋商保证金</w:t>
            </w:r>
          </w:p>
        </w:tc>
        <w:tc>
          <w:tcPr>
            <w:tcW w:w="6736" w:type="dxa"/>
            <w:vAlign w:val="center"/>
          </w:tcPr>
          <w:p>
            <w:pPr>
              <w:pStyle w:val="19"/>
              <w:ind w:firstLine="240" w:firstLineChars="100"/>
              <w:jc w:val="both"/>
              <w:rPr>
                <w:rFonts w:hint="eastAsia" w:ascii="宋体" w:hAnsi="宋体" w:eastAsia="宋体" w:cs="宋体"/>
                <w:sz w:val="24"/>
                <w:szCs w:val="24"/>
                <w:lang w:val="zh-CN"/>
              </w:rPr>
            </w:pPr>
            <w:r>
              <w:rPr>
                <w:rFonts w:hint="eastAsia" w:ascii="宋体" w:hAnsi="宋体" w:eastAsia="宋体" w:cs="宋体"/>
                <w:color w:val="auto"/>
                <w:sz w:val="24"/>
                <w:szCs w:val="24"/>
                <w:lang w:val="zh-CN" w:eastAsia="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8</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履约保证金</w:t>
            </w:r>
          </w:p>
        </w:tc>
        <w:tc>
          <w:tcPr>
            <w:tcW w:w="6736" w:type="dxa"/>
            <w:vAlign w:val="center"/>
          </w:tcPr>
          <w:p>
            <w:pPr>
              <w:pStyle w:val="19"/>
              <w:spacing w:line="360" w:lineRule="auto"/>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9</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rPr>
              <w:t>磋商</w:t>
            </w:r>
            <w:r>
              <w:rPr>
                <w:rFonts w:hint="eastAsia" w:ascii="宋体" w:hAnsi="宋体" w:eastAsia="宋体" w:cs="宋体"/>
                <w:sz w:val="24"/>
                <w:szCs w:val="24"/>
                <w:lang w:val="zh-CN"/>
              </w:rPr>
              <w:t>文件咨询</w:t>
            </w:r>
          </w:p>
        </w:tc>
        <w:tc>
          <w:tcPr>
            <w:tcW w:w="6736" w:type="dxa"/>
            <w:vAlign w:val="center"/>
          </w:tcPr>
          <w:p>
            <w:pPr>
              <w:pStyle w:val="19"/>
              <w:spacing w:line="360" w:lineRule="auto"/>
              <w:ind w:firstLine="960" w:firstLineChars="4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涂老师</w:t>
            </w:r>
            <w:r>
              <w:rPr>
                <w:rFonts w:hint="eastAsia" w:ascii="宋体" w:hAnsi="宋体" w:eastAsia="宋体" w:cs="宋体"/>
                <w:color w:val="auto"/>
                <w:sz w:val="24"/>
                <w:szCs w:val="24"/>
                <w:highlight w:val="none"/>
                <w:lang w:val="en-US" w:eastAsia="zh-CN"/>
              </w:rPr>
              <w:t xml:space="preserve">    </w:t>
            </w:r>
          </w:p>
          <w:p>
            <w:pPr>
              <w:pStyle w:val="19"/>
              <w:spacing w:line="360" w:lineRule="auto"/>
              <w:ind w:firstLine="240" w:firstLineChars="100"/>
              <w:jc w:val="both"/>
              <w:rPr>
                <w:rFonts w:hint="eastAsia" w:ascii="宋体" w:hAnsi="宋体" w:eastAsia="宋体" w:cs="宋体"/>
                <w:kern w:val="2"/>
                <w:sz w:val="24"/>
                <w:szCs w:val="24"/>
                <w:lang w:val="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13880293714</w:t>
            </w:r>
            <w:r>
              <w:rPr>
                <w:rFonts w:hint="eastAsia" w:ascii="宋体" w:hAnsi="宋体" w:eastAsia="宋体" w:cs="宋体"/>
                <w:color w:val="auto"/>
                <w:sz w:val="24"/>
                <w:szCs w:val="24"/>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磋商过程、结果咨询</w:t>
            </w:r>
          </w:p>
        </w:tc>
        <w:tc>
          <w:tcPr>
            <w:tcW w:w="6736" w:type="dxa"/>
            <w:vAlign w:val="center"/>
          </w:tcPr>
          <w:p>
            <w:pPr>
              <w:pStyle w:val="19"/>
              <w:spacing w:line="360" w:lineRule="auto"/>
              <w:ind w:firstLine="960" w:firstLineChars="4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涂老师</w:t>
            </w:r>
            <w:r>
              <w:rPr>
                <w:rFonts w:hint="eastAsia" w:ascii="宋体" w:hAnsi="宋体" w:eastAsia="宋体" w:cs="宋体"/>
                <w:color w:val="auto"/>
                <w:sz w:val="24"/>
                <w:szCs w:val="24"/>
                <w:highlight w:val="none"/>
                <w:lang w:val="en-US" w:eastAsia="zh-CN"/>
              </w:rPr>
              <w:t xml:space="preserve">    </w:t>
            </w:r>
          </w:p>
          <w:p>
            <w:pPr>
              <w:pStyle w:val="19"/>
              <w:spacing w:line="360" w:lineRule="auto"/>
              <w:ind w:firstLine="240" w:firstLineChars="100"/>
              <w:jc w:val="both"/>
              <w:rPr>
                <w:rFonts w:hint="eastAsia" w:ascii="宋体" w:hAnsi="宋体" w:eastAsia="宋体" w:cs="宋体"/>
                <w:kern w:val="2"/>
                <w:sz w:val="24"/>
                <w:szCs w:val="24"/>
                <w:lang w:val="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13880293714</w:t>
            </w:r>
            <w:r>
              <w:rPr>
                <w:rFonts w:hint="eastAsia" w:ascii="宋体" w:hAnsi="宋体" w:eastAsia="宋体" w:cs="宋体"/>
                <w:color w:val="auto"/>
                <w:sz w:val="24"/>
                <w:szCs w:val="24"/>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成交通知书领取</w:t>
            </w:r>
          </w:p>
        </w:tc>
        <w:tc>
          <w:tcPr>
            <w:tcW w:w="6736" w:type="dxa"/>
            <w:vAlign w:val="center"/>
          </w:tcPr>
          <w:p>
            <w:pPr>
              <w:pStyle w:val="19"/>
              <w:ind w:firstLine="480" w:firstLineChars="200"/>
              <w:jc w:val="center"/>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请成交供应商凭有效身份证明证件到</w:t>
            </w:r>
            <w:r>
              <w:rPr>
                <w:rFonts w:hint="eastAsia" w:ascii="宋体" w:hAnsi="宋体" w:eastAsia="宋体" w:cs="宋体"/>
                <w:color w:val="auto"/>
                <w:sz w:val="24"/>
                <w:szCs w:val="24"/>
                <w:lang w:eastAsia="zh-CN"/>
              </w:rPr>
              <w:t>四川宇诚一心招标代理有限公司</w:t>
            </w:r>
            <w:r>
              <w:rPr>
                <w:rFonts w:hint="eastAsia" w:ascii="宋体" w:hAnsi="宋体" w:eastAsia="宋体" w:cs="宋体"/>
                <w:color w:val="auto"/>
                <w:sz w:val="24"/>
                <w:szCs w:val="24"/>
                <w:lang w:val="zh-CN"/>
              </w:rPr>
              <w:t>领取成交通知书。</w:t>
            </w:r>
          </w:p>
          <w:p>
            <w:pPr>
              <w:pStyle w:val="19"/>
              <w:spacing w:line="360" w:lineRule="auto"/>
              <w:ind w:firstLine="720" w:firstLineChars="300"/>
              <w:jc w:val="both"/>
              <w:rPr>
                <w:rFonts w:hint="eastAsia" w:ascii="宋体" w:hAnsi="宋体" w:eastAsia="宋体" w:cs="宋体"/>
                <w:sz w:val="24"/>
                <w:szCs w:val="24"/>
                <w:lang w:val="zh-CN"/>
              </w:rPr>
            </w:pPr>
            <w:r>
              <w:rPr>
                <w:rFonts w:hint="eastAsia" w:ascii="宋体" w:hAnsi="宋体" w:eastAsia="宋体" w:cs="宋体"/>
                <w:color w:val="auto"/>
                <w:sz w:val="24"/>
                <w:szCs w:val="24"/>
                <w:lang w:val="zh-CN"/>
              </w:rPr>
              <w:t>联系电话：</w:t>
            </w:r>
            <w:r>
              <w:rPr>
                <w:rFonts w:hint="eastAsia" w:ascii="宋体" w:hAnsi="宋体" w:eastAsia="宋体" w:cs="宋体"/>
                <w:color w:val="auto"/>
                <w:sz w:val="24"/>
                <w:szCs w:val="24"/>
                <w:lang w:val="en-US" w:eastAsia="zh-CN"/>
              </w:rPr>
              <w:t>13880293714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1757" w:type="dxa"/>
            <w:vAlign w:val="center"/>
          </w:tcPr>
          <w:p>
            <w:pPr>
              <w:pStyle w:val="19"/>
              <w:spacing w:line="360" w:lineRule="auto"/>
              <w:ind w:left="38"/>
              <w:jc w:val="center"/>
              <w:rPr>
                <w:rFonts w:hint="eastAsia" w:ascii="宋体" w:hAnsi="宋体" w:eastAsia="宋体" w:cs="宋体"/>
                <w:sz w:val="24"/>
                <w:szCs w:val="24"/>
                <w:lang w:val="zh-CN"/>
              </w:rPr>
            </w:pPr>
            <w:r>
              <w:rPr>
                <w:rFonts w:hint="eastAsia" w:ascii="宋体" w:hAnsi="宋体" w:eastAsia="宋体" w:cs="宋体"/>
                <w:sz w:val="24"/>
                <w:szCs w:val="24"/>
                <w:lang w:val="zh-CN"/>
              </w:rPr>
              <w:t>供应商询问</w:t>
            </w:r>
          </w:p>
        </w:tc>
        <w:tc>
          <w:tcPr>
            <w:tcW w:w="6736" w:type="dxa"/>
          </w:tcPr>
          <w:p>
            <w:pPr>
              <w:pStyle w:val="19"/>
              <w:spacing w:line="360" w:lineRule="auto"/>
              <w:ind w:firstLine="960" w:firstLineChars="400"/>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涂老师</w:t>
            </w:r>
            <w:r>
              <w:rPr>
                <w:rFonts w:hint="eastAsia" w:ascii="宋体" w:hAnsi="宋体" w:eastAsia="宋体" w:cs="宋体"/>
                <w:color w:val="auto"/>
                <w:sz w:val="24"/>
                <w:szCs w:val="24"/>
                <w:highlight w:val="none"/>
                <w:lang w:val="en-US" w:eastAsia="zh-CN"/>
              </w:rPr>
              <w:t xml:space="preserve">    </w:t>
            </w:r>
          </w:p>
          <w:p>
            <w:pPr>
              <w:pStyle w:val="19"/>
              <w:spacing w:line="360" w:lineRule="auto"/>
              <w:ind w:firstLine="240" w:firstLineChars="100"/>
              <w:rPr>
                <w:rFonts w:hint="eastAsia" w:ascii="宋体" w:hAnsi="宋体" w:eastAsia="宋体" w:cs="宋体"/>
                <w:sz w:val="24"/>
                <w:szCs w:val="24"/>
                <w:lang w:val="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13880293714</w:t>
            </w:r>
            <w:r>
              <w:rPr>
                <w:rFonts w:hint="eastAsia" w:ascii="宋体" w:hAnsi="宋体" w:eastAsia="宋体" w:cs="宋体"/>
                <w:color w:val="auto"/>
                <w:sz w:val="24"/>
                <w:szCs w:val="24"/>
                <w:highlight w:val="none"/>
                <w:lang w:val="en-US" w:eastAsia="zh-CN"/>
              </w:rPr>
              <w:t xml:space="preserve">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59" w:hRule="atLeast"/>
          <w:jc w:val="center"/>
        </w:trPr>
        <w:tc>
          <w:tcPr>
            <w:tcW w:w="1013" w:type="dxa"/>
            <w:tcBorders>
              <w:bottom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1757" w:type="dxa"/>
            <w:tcBorders>
              <w:bottom w:val="single" w:color="auto" w:sz="4" w:space="0"/>
            </w:tcBorders>
            <w:vAlign w:val="center"/>
          </w:tcPr>
          <w:p>
            <w:pPr>
              <w:pStyle w:val="19"/>
              <w:spacing w:line="360" w:lineRule="auto"/>
              <w:ind w:left="96"/>
              <w:jc w:val="center"/>
              <w:rPr>
                <w:rFonts w:hint="eastAsia" w:ascii="宋体" w:hAnsi="宋体" w:eastAsia="宋体" w:cs="宋体"/>
                <w:sz w:val="24"/>
                <w:szCs w:val="24"/>
                <w:lang w:val="zh-CN"/>
              </w:rPr>
            </w:pPr>
            <w:r>
              <w:rPr>
                <w:rFonts w:hint="eastAsia" w:ascii="宋体" w:hAnsi="宋体" w:eastAsia="宋体" w:cs="宋体"/>
                <w:sz w:val="24"/>
                <w:szCs w:val="24"/>
                <w:lang w:val="zh-CN"/>
              </w:rPr>
              <w:t>供应商质疑</w:t>
            </w:r>
          </w:p>
        </w:tc>
        <w:tc>
          <w:tcPr>
            <w:tcW w:w="6736" w:type="dxa"/>
            <w:tcBorders>
              <w:bottom w:val="single" w:color="auto" w:sz="4" w:space="0"/>
            </w:tcBorders>
            <w:vAlign w:val="center"/>
          </w:tcPr>
          <w:p>
            <w:pPr>
              <w:pStyle w:val="19"/>
              <w:spacing w:line="360" w:lineRule="auto"/>
              <w:ind w:firstLine="960" w:firstLineChars="400"/>
              <w:jc w:val="both"/>
              <w:rPr>
                <w:rFonts w:hint="eastAsia" w:ascii="宋体" w:hAnsi="宋体" w:eastAsia="宋体" w:cs="宋体"/>
                <w:color w:val="auto"/>
                <w:sz w:val="24"/>
                <w:szCs w:val="24"/>
                <w:highlight w:val="none"/>
                <w:lang w:val="en-US" w:eastAsia="zh-CN"/>
              </w:rPr>
            </w:pPr>
            <w:bookmarkStart w:id="10" w:name="PO_默认文件内容_19"/>
            <w:r>
              <w:rPr>
                <w:rFonts w:hint="eastAsia" w:ascii="宋体" w:hAnsi="宋体" w:eastAsia="宋体" w:cs="宋体"/>
                <w:color w:val="auto"/>
                <w:sz w:val="24"/>
                <w:szCs w:val="24"/>
              </w:rPr>
              <w:t>联系人：</w:t>
            </w:r>
            <w:r>
              <w:rPr>
                <w:rFonts w:hint="eastAsia" w:ascii="宋体" w:hAnsi="宋体" w:eastAsia="宋体" w:cs="宋体"/>
                <w:color w:val="auto"/>
                <w:sz w:val="24"/>
                <w:szCs w:val="24"/>
                <w:lang w:val="en-US" w:eastAsia="zh-CN"/>
              </w:rPr>
              <w:t>涂老师</w:t>
            </w:r>
            <w:r>
              <w:rPr>
                <w:rFonts w:hint="eastAsia" w:ascii="宋体" w:hAnsi="宋体" w:eastAsia="宋体" w:cs="宋体"/>
                <w:color w:val="auto"/>
                <w:sz w:val="24"/>
                <w:szCs w:val="24"/>
                <w:highlight w:val="none"/>
                <w:lang w:val="en-US" w:eastAsia="zh-CN"/>
              </w:rPr>
              <w:t xml:space="preserve">    </w:t>
            </w:r>
          </w:p>
          <w:p>
            <w:pPr>
              <w:pStyle w:val="19"/>
              <w:spacing w:line="360" w:lineRule="auto"/>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联系电话：</w:t>
            </w:r>
            <w:r>
              <w:rPr>
                <w:rFonts w:hint="eastAsia" w:ascii="宋体" w:hAnsi="宋体" w:eastAsia="宋体" w:cs="宋体"/>
                <w:color w:val="auto"/>
                <w:sz w:val="24"/>
                <w:szCs w:val="24"/>
                <w:lang w:val="en-US" w:eastAsia="zh-CN"/>
              </w:rPr>
              <w:t>13880293714</w:t>
            </w:r>
            <w:r>
              <w:rPr>
                <w:rFonts w:hint="eastAsia" w:ascii="宋体" w:hAnsi="宋体" w:eastAsia="宋体" w:cs="宋体"/>
                <w:color w:val="auto"/>
                <w:sz w:val="24"/>
                <w:szCs w:val="24"/>
                <w:highlight w:val="none"/>
                <w:lang w:val="en-US" w:eastAsia="zh-CN"/>
              </w:rPr>
              <w:t xml:space="preserve"> </w:t>
            </w:r>
          </w:p>
          <w:p>
            <w:pPr>
              <w:pStyle w:val="19"/>
              <w:spacing w:line="360" w:lineRule="auto"/>
              <w:ind w:firstLine="240" w:firstLineChars="100"/>
              <w:rPr>
                <w:rFonts w:hint="eastAsia" w:ascii="宋体" w:hAnsi="宋体" w:eastAsia="宋体" w:cs="宋体"/>
                <w:kern w:val="2"/>
                <w:sz w:val="24"/>
                <w:szCs w:val="24"/>
                <w:lang w:val="zh-CN"/>
              </w:rPr>
            </w:pPr>
            <w:r>
              <w:rPr>
                <w:rFonts w:hint="eastAsia" w:ascii="宋体" w:hAnsi="宋体" w:eastAsia="宋体" w:cs="宋体"/>
                <w:sz w:val="24"/>
                <w:szCs w:val="24"/>
                <w:lang w:val="zh-CN"/>
              </w:rPr>
              <w:t>注：根据《中华人民共和国政府采购法》等规定，供应商质疑不得超出磋商文件、磋商过程、磋商结果的范围</w:t>
            </w:r>
            <w:r>
              <w:rPr>
                <w:rFonts w:hint="eastAsia" w:ascii="宋体" w:hAnsi="宋体" w:eastAsia="宋体" w:cs="宋体"/>
                <w:kern w:val="2"/>
                <w:sz w:val="24"/>
                <w:szCs w:val="24"/>
                <w:lang w:val="zh-CN"/>
              </w:rPr>
              <w:t>，供应商针对同一采购程序环节的质疑应在法定质疑期内一次性提出。</w:t>
            </w:r>
            <w:bookmarkEnd w:id="1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86" w:hRule="atLeast"/>
          <w:jc w:val="center"/>
        </w:trPr>
        <w:tc>
          <w:tcPr>
            <w:tcW w:w="1013" w:type="dxa"/>
            <w:tcBorders>
              <w:top w:val="single" w:color="auto" w:sz="4" w:space="0"/>
              <w:bottom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1757" w:type="dxa"/>
            <w:tcBorders>
              <w:top w:val="single" w:color="auto" w:sz="4" w:space="0"/>
              <w:bottom w:val="single" w:color="auto" w:sz="4" w:space="0"/>
            </w:tcBorders>
            <w:vAlign w:val="center"/>
          </w:tcPr>
          <w:p>
            <w:pPr>
              <w:pStyle w:val="19"/>
              <w:spacing w:line="320" w:lineRule="exact"/>
              <w:ind w:left="96" w:leftChars="0"/>
              <w:jc w:val="center"/>
              <w:rPr>
                <w:rFonts w:hint="eastAsia" w:ascii="宋体" w:hAnsi="宋体" w:eastAsia="宋体" w:cs="宋体"/>
                <w:sz w:val="24"/>
                <w:szCs w:val="24"/>
                <w:lang w:val="zh-CN"/>
              </w:rPr>
            </w:pPr>
            <w:r>
              <w:rPr>
                <w:rFonts w:hint="eastAsia" w:ascii="宋体" w:hAnsi="宋体" w:eastAsia="宋体" w:cs="宋体"/>
                <w:color w:val="auto"/>
                <w:sz w:val="24"/>
                <w:szCs w:val="24"/>
              </w:rPr>
              <w:t>备选磋商方案和报价</w:t>
            </w:r>
          </w:p>
        </w:tc>
        <w:tc>
          <w:tcPr>
            <w:tcW w:w="6736" w:type="dxa"/>
            <w:tcBorders>
              <w:top w:val="single" w:color="auto" w:sz="4" w:space="0"/>
              <w:bottom w:val="single" w:color="auto" w:sz="4" w:space="0"/>
            </w:tcBorders>
            <w:vAlign w:val="center"/>
          </w:tcPr>
          <w:p>
            <w:pPr>
              <w:spacing w:line="320" w:lineRule="exact"/>
              <w:ind w:left="51" w:leftChars="23" w:right="33" w:rightChars="15"/>
              <w:rPr>
                <w:rFonts w:hint="eastAsia" w:ascii="宋体" w:hAnsi="宋体" w:eastAsia="宋体" w:cs="宋体"/>
                <w:sz w:val="24"/>
                <w:szCs w:val="24"/>
                <w:lang w:val="zh-CN"/>
              </w:rPr>
            </w:pPr>
            <w:r>
              <w:rPr>
                <w:rFonts w:hint="eastAsia" w:ascii="宋体" w:hAnsi="宋体" w:eastAsia="宋体" w:cs="宋体"/>
                <w:color w:val="auto"/>
                <w:sz w:val="24"/>
                <w:szCs w:val="24"/>
              </w:rPr>
              <w:t>本项目不接受备选磋商方案和多个报价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36" w:hRule="atLeast"/>
          <w:jc w:val="center"/>
        </w:trPr>
        <w:tc>
          <w:tcPr>
            <w:tcW w:w="1013" w:type="dxa"/>
            <w:tcBorders>
              <w:top w:val="single" w:color="auto" w:sz="4" w:space="0"/>
              <w:bottom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1757" w:type="dxa"/>
            <w:tcBorders>
              <w:top w:val="single" w:color="auto" w:sz="4" w:space="0"/>
              <w:bottom w:val="single" w:color="auto" w:sz="4" w:space="0"/>
            </w:tcBorders>
            <w:vAlign w:val="center"/>
          </w:tcPr>
          <w:p>
            <w:pPr>
              <w:pStyle w:val="19"/>
              <w:spacing w:line="320" w:lineRule="exact"/>
              <w:ind w:left="96"/>
              <w:jc w:val="center"/>
              <w:rPr>
                <w:rFonts w:hint="eastAsia" w:ascii="宋体" w:hAnsi="宋体" w:eastAsia="宋体" w:cs="宋体"/>
                <w:color w:val="auto"/>
                <w:sz w:val="24"/>
                <w:szCs w:val="24"/>
              </w:rPr>
            </w:pPr>
            <w:r>
              <w:rPr>
                <w:rFonts w:hint="eastAsia" w:ascii="宋体" w:hAnsi="宋体" w:eastAsia="宋体" w:cs="宋体"/>
                <w:color w:val="auto"/>
                <w:sz w:val="24"/>
                <w:szCs w:val="24"/>
              </w:rPr>
              <w:t>磋商有效期</w:t>
            </w:r>
          </w:p>
          <w:p>
            <w:pPr>
              <w:pStyle w:val="19"/>
              <w:spacing w:line="320" w:lineRule="exact"/>
              <w:ind w:left="96" w:leftChars="0"/>
              <w:jc w:val="center"/>
              <w:rPr>
                <w:rFonts w:hint="eastAsia" w:ascii="宋体" w:hAnsi="宋体" w:eastAsia="宋体" w:cs="宋体"/>
                <w:sz w:val="24"/>
                <w:szCs w:val="24"/>
                <w:lang w:val="zh-CN"/>
              </w:rPr>
            </w:pPr>
            <w:r>
              <w:rPr>
                <w:rFonts w:hint="eastAsia" w:ascii="宋体" w:hAnsi="宋体" w:eastAsia="宋体" w:cs="宋体"/>
                <w:color w:val="auto"/>
                <w:sz w:val="24"/>
                <w:szCs w:val="24"/>
              </w:rPr>
              <w:t>(实质性要求)</w:t>
            </w:r>
          </w:p>
        </w:tc>
        <w:tc>
          <w:tcPr>
            <w:tcW w:w="6736" w:type="dxa"/>
            <w:tcBorders>
              <w:top w:val="single" w:color="auto" w:sz="4" w:space="0"/>
              <w:bottom w:val="single" w:color="auto" w:sz="4" w:space="0"/>
            </w:tcBorders>
            <w:vAlign w:val="center"/>
          </w:tcPr>
          <w:p>
            <w:pPr>
              <w:spacing w:line="320" w:lineRule="exact"/>
              <w:ind w:left="51" w:leftChars="23" w:right="33" w:rightChars="15"/>
              <w:rPr>
                <w:rFonts w:hint="eastAsia" w:ascii="宋体" w:hAnsi="宋体" w:eastAsia="宋体" w:cs="宋体"/>
                <w:sz w:val="24"/>
                <w:szCs w:val="24"/>
                <w:lang w:val="zh-CN"/>
              </w:rPr>
            </w:pPr>
            <w:r>
              <w:rPr>
                <w:rFonts w:hint="eastAsia" w:ascii="宋体" w:hAnsi="宋体" w:eastAsia="宋体" w:cs="宋体"/>
                <w:color w:val="auto"/>
                <w:sz w:val="24"/>
                <w:szCs w:val="24"/>
              </w:rPr>
              <w:t>提交响应文件的截止之日起90天。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42" w:hRule="atLeast"/>
          <w:jc w:val="center"/>
        </w:trPr>
        <w:tc>
          <w:tcPr>
            <w:tcW w:w="1013" w:type="dxa"/>
            <w:tcBorders>
              <w:top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1757" w:type="dxa"/>
            <w:tcBorders>
              <w:top w:val="single" w:color="auto" w:sz="4" w:space="0"/>
            </w:tcBorders>
            <w:vAlign w:val="center"/>
          </w:tcPr>
          <w:p>
            <w:pPr>
              <w:pStyle w:val="19"/>
              <w:spacing w:line="320" w:lineRule="exact"/>
              <w:ind w:left="96" w:leftChars="0"/>
              <w:jc w:val="center"/>
              <w:rPr>
                <w:rFonts w:hint="eastAsia" w:ascii="宋体" w:hAnsi="宋体" w:eastAsia="宋体" w:cs="宋体"/>
                <w:sz w:val="24"/>
                <w:szCs w:val="24"/>
                <w:lang w:val="zh-CN"/>
              </w:rPr>
            </w:pPr>
            <w:r>
              <w:rPr>
                <w:rFonts w:hint="eastAsia" w:ascii="宋体" w:hAnsi="宋体" w:eastAsia="宋体" w:cs="宋体"/>
                <w:color w:val="auto"/>
                <w:sz w:val="24"/>
                <w:szCs w:val="24"/>
              </w:rPr>
              <w:t>质量要求</w:t>
            </w:r>
          </w:p>
        </w:tc>
        <w:tc>
          <w:tcPr>
            <w:tcW w:w="6736" w:type="dxa"/>
            <w:tcBorders>
              <w:top w:val="single" w:color="auto" w:sz="4" w:space="0"/>
            </w:tcBorders>
            <w:vAlign w:val="center"/>
          </w:tcPr>
          <w:p>
            <w:pPr>
              <w:pStyle w:val="19"/>
              <w:spacing w:line="320" w:lineRule="exact"/>
              <w:ind w:left="51" w:leftChars="23" w:right="33" w:rightChars="15"/>
              <w:rPr>
                <w:rFonts w:hint="eastAsia" w:ascii="宋体" w:hAnsi="宋体" w:eastAsia="宋体" w:cs="宋体"/>
                <w:color w:val="auto"/>
                <w:sz w:val="24"/>
                <w:szCs w:val="24"/>
              </w:rPr>
            </w:pPr>
            <w:r>
              <w:rPr>
                <w:rFonts w:hint="eastAsia" w:ascii="宋体" w:hAnsi="宋体" w:eastAsia="宋体" w:cs="宋体"/>
                <w:color w:val="auto"/>
                <w:sz w:val="24"/>
                <w:szCs w:val="24"/>
              </w:rPr>
              <w:t>质量要求：达到国家相关标准、行业标准、地方标准或者其他标准、规范要求</w:t>
            </w:r>
          </w:p>
          <w:p>
            <w:pPr>
              <w:pStyle w:val="19"/>
              <w:spacing w:line="320" w:lineRule="exact"/>
              <w:ind w:left="51" w:leftChars="23" w:right="33" w:rightChars="15"/>
              <w:rPr>
                <w:rFonts w:hint="eastAsia" w:ascii="宋体" w:hAnsi="宋体" w:eastAsia="宋体" w:cs="宋体"/>
                <w:sz w:val="24"/>
                <w:szCs w:val="24"/>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770" w:hRule="atLeast"/>
          <w:jc w:val="center"/>
        </w:trPr>
        <w:tc>
          <w:tcPr>
            <w:tcW w:w="1013" w:type="dxa"/>
            <w:tcBorders>
              <w:bottom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1757" w:type="dxa"/>
            <w:tcBorders>
              <w:bottom w:val="single" w:color="auto" w:sz="4" w:space="0"/>
            </w:tcBorders>
            <w:vAlign w:val="center"/>
          </w:tcPr>
          <w:p>
            <w:pPr>
              <w:pStyle w:val="19"/>
              <w:spacing w:line="360" w:lineRule="auto"/>
              <w:ind w:left="96"/>
              <w:jc w:val="center"/>
              <w:rPr>
                <w:rFonts w:hint="eastAsia" w:ascii="宋体" w:hAnsi="宋体" w:eastAsia="宋体" w:cs="宋体"/>
                <w:sz w:val="24"/>
                <w:szCs w:val="24"/>
                <w:lang w:val="zh-CN"/>
              </w:rPr>
            </w:pPr>
            <w:r>
              <w:rPr>
                <w:rFonts w:hint="eastAsia" w:ascii="宋体" w:hAnsi="宋体" w:eastAsia="宋体" w:cs="宋体"/>
                <w:sz w:val="24"/>
                <w:szCs w:val="24"/>
                <w:lang w:val="zh-CN"/>
              </w:rPr>
              <w:t>供应商投诉</w:t>
            </w:r>
          </w:p>
        </w:tc>
        <w:tc>
          <w:tcPr>
            <w:tcW w:w="6736" w:type="dxa"/>
            <w:tcBorders>
              <w:bottom w:val="single" w:color="auto" w:sz="4" w:space="0"/>
            </w:tcBorders>
            <w:vAlign w:val="center"/>
          </w:tcPr>
          <w:p>
            <w:pPr>
              <w:pStyle w:val="19"/>
              <w:spacing w:line="360" w:lineRule="auto"/>
              <w:ind w:left="704" w:leftChars="102" w:hanging="480" w:hangingChars="200"/>
              <w:jc w:val="both"/>
              <w:rPr>
                <w:rFonts w:hint="eastAsia" w:ascii="宋体" w:hAnsi="宋体" w:eastAsia="宋体" w:cs="宋体"/>
                <w:sz w:val="24"/>
                <w:szCs w:val="24"/>
                <w:lang w:val="zh-CN"/>
              </w:rPr>
            </w:pPr>
            <w:r>
              <w:rPr>
                <w:rFonts w:hint="eastAsia" w:ascii="宋体" w:hAnsi="宋体" w:eastAsia="宋体" w:cs="宋体"/>
                <w:sz w:val="24"/>
                <w:szCs w:val="24"/>
                <w:lang w:val="zh-CN"/>
              </w:rPr>
              <w:t>投诉受理单位：</w:t>
            </w:r>
            <w:r>
              <w:rPr>
                <w:rFonts w:hint="eastAsia" w:ascii="宋体" w:hAnsi="宋体" w:eastAsia="宋体" w:cs="宋体"/>
                <w:sz w:val="24"/>
                <w:szCs w:val="24"/>
                <w:lang w:val="zh-CN" w:bidi="zh-CN"/>
              </w:rPr>
              <w:t>崇州市财政局</w:t>
            </w:r>
          </w:p>
          <w:p>
            <w:pPr>
              <w:pStyle w:val="19"/>
              <w:spacing w:line="360" w:lineRule="auto"/>
              <w:ind w:left="704" w:leftChars="102" w:hanging="480" w:hangingChars="200"/>
              <w:jc w:val="both"/>
              <w:rPr>
                <w:rFonts w:hint="eastAsia" w:ascii="宋体" w:hAnsi="宋体" w:eastAsia="宋体" w:cs="宋体"/>
                <w:sz w:val="24"/>
                <w:szCs w:val="24"/>
                <w:lang w:val="zh-CN"/>
              </w:rPr>
            </w:pPr>
            <w:r>
              <w:rPr>
                <w:rFonts w:hint="eastAsia" w:ascii="宋体" w:hAnsi="宋体" w:eastAsia="宋体" w:cs="宋体"/>
                <w:sz w:val="24"/>
                <w:szCs w:val="24"/>
                <w:lang w:val="zh-CN"/>
              </w:rPr>
              <w:t>联系电话：</w:t>
            </w:r>
            <w:r>
              <w:rPr>
                <w:rFonts w:hint="eastAsia" w:ascii="宋体" w:hAnsi="宋体" w:eastAsia="宋体" w:cs="宋体"/>
                <w:spacing w:val="-6"/>
                <w:sz w:val="24"/>
                <w:szCs w:val="24"/>
              </w:rPr>
              <w:t>028-82313883</w:t>
            </w:r>
          </w:p>
          <w:p>
            <w:pPr>
              <w:pStyle w:val="19"/>
              <w:spacing w:line="360" w:lineRule="auto"/>
              <w:ind w:left="704" w:leftChars="102" w:hanging="480" w:hangingChars="200"/>
              <w:jc w:val="both"/>
              <w:rPr>
                <w:rFonts w:hint="eastAsia" w:ascii="宋体" w:hAnsi="宋体" w:eastAsia="宋体" w:cs="宋体"/>
                <w:sz w:val="24"/>
                <w:szCs w:val="24"/>
                <w:lang w:val="zh-CN"/>
              </w:rPr>
            </w:pPr>
            <w:r>
              <w:rPr>
                <w:rFonts w:hint="eastAsia" w:ascii="宋体" w:hAnsi="宋体" w:eastAsia="宋体" w:cs="宋体"/>
                <w:sz w:val="24"/>
                <w:szCs w:val="24"/>
                <w:lang w:val="zh-CN"/>
              </w:rPr>
              <w:t>联系地址：</w:t>
            </w:r>
            <w:r>
              <w:rPr>
                <w:rFonts w:hint="eastAsia" w:ascii="宋体" w:hAnsi="宋体" w:eastAsia="宋体" w:cs="宋体"/>
                <w:sz w:val="24"/>
                <w:szCs w:val="24"/>
                <w:lang w:val="zh-CN" w:bidi="zh-CN"/>
              </w:rPr>
              <w:t>崇州市永安中路1号</w:t>
            </w:r>
          </w:p>
          <w:p>
            <w:pPr>
              <w:pStyle w:val="19"/>
              <w:spacing w:line="360" w:lineRule="auto"/>
              <w:ind w:firstLine="240" w:firstLineChars="100"/>
              <w:jc w:val="both"/>
              <w:rPr>
                <w:rFonts w:hint="eastAsia" w:ascii="宋体" w:hAnsi="宋体" w:eastAsia="宋体" w:cs="宋体"/>
                <w:sz w:val="24"/>
                <w:szCs w:val="24"/>
                <w:lang w:val="zh-CN"/>
              </w:rPr>
            </w:pPr>
            <w:r>
              <w:rPr>
                <w:rFonts w:hint="eastAsia" w:ascii="宋体" w:hAnsi="宋体" w:eastAsia="宋体" w:cs="宋体"/>
                <w:sz w:val="24"/>
                <w:szCs w:val="24"/>
                <w:lang w:val="zh-CN"/>
              </w:rPr>
              <w:t>注：根据《中华人民共和国政府采购法》及其他有关等规定，供应商投诉事项不得超出已质疑事项的范围。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1757" w:type="dxa"/>
            <w:vAlign w:val="center"/>
          </w:tcPr>
          <w:p>
            <w:pPr>
              <w:pStyle w:val="19"/>
              <w:spacing w:line="360" w:lineRule="auto"/>
              <w:ind w:left="96"/>
              <w:jc w:val="center"/>
              <w:rPr>
                <w:rFonts w:hint="eastAsia" w:ascii="宋体" w:hAnsi="宋体" w:eastAsia="宋体" w:cs="宋体"/>
                <w:sz w:val="24"/>
                <w:szCs w:val="24"/>
                <w:lang w:val="zh-CN"/>
              </w:rPr>
            </w:pPr>
            <w:r>
              <w:rPr>
                <w:rFonts w:hint="eastAsia" w:ascii="宋体" w:hAnsi="宋体" w:eastAsia="宋体" w:cs="宋体"/>
                <w:sz w:val="24"/>
                <w:szCs w:val="24"/>
                <w:lang w:val="zh-CN"/>
              </w:rPr>
              <w:t>政府采购合同</w:t>
            </w:r>
          </w:p>
          <w:p>
            <w:pPr>
              <w:pStyle w:val="19"/>
              <w:spacing w:line="360" w:lineRule="auto"/>
              <w:ind w:left="96"/>
              <w:jc w:val="center"/>
              <w:rPr>
                <w:rFonts w:hint="eastAsia" w:ascii="宋体" w:hAnsi="宋体" w:eastAsia="宋体" w:cs="宋体"/>
                <w:sz w:val="24"/>
                <w:szCs w:val="24"/>
                <w:lang w:val="zh-CN"/>
              </w:rPr>
            </w:pPr>
            <w:r>
              <w:rPr>
                <w:rFonts w:hint="eastAsia" w:ascii="宋体" w:hAnsi="宋体" w:eastAsia="宋体" w:cs="宋体"/>
                <w:sz w:val="24"/>
                <w:szCs w:val="24"/>
                <w:lang w:val="zh-CN"/>
              </w:rPr>
              <w:t>公告备案</w:t>
            </w:r>
          </w:p>
        </w:tc>
        <w:tc>
          <w:tcPr>
            <w:tcW w:w="6736" w:type="dxa"/>
            <w:vAlign w:val="center"/>
          </w:tcPr>
          <w:p>
            <w:pPr>
              <w:pStyle w:val="19"/>
              <w:spacing w:line="360" w:lineRule="auto"/>
              <w:ind w:left="704" w:leftChars="102" w:hanging="480" w:hangingChars="200"/>
              <w:rPr>
                <w:rFonts w:hint="eastAsia" w:ascii="宋体" w:hAnsi="宋体" w:eastAsia="宋体" w:cs="宋体"/>
                <w:sz w:val="24"/>
                <w:szCs w:val="24"/>
                <w:lang w:val="zh-CN"/>
              </w:rPr>
            </w:pPr>
            <w:bookmarkStart w:id="11" w:name="PO_默认文件内容_20"/>
            <w:r>
              <w:rPr>
                <w:rFonts w:hint="eastAsia" w:ascii="宋体" w:hAnsi="宋体" w:eastAsia="宋体" w:cs="宋体"/>
                <w:sz w:val="24"/>
                <w:szCs w:val="24"/>
                <w:lang w:val="zh-CN"/>
              </w:rPr>
              <w:t>政府采购合同签订之日起2个工作日内，政府采购合同将在采购与招</w:t>
            </w:r>
          </w:p>
          <w:p>
            <w:pPr>
              <w:pStyle w:val="19"/>
              <w:spacing w:line="360" w:lineRule="auto"/>
              <w:ind w:left="704" w:leftChars="102" w:hanging="480" w:hangingChars="200"/>
              <w:rPr>
                <w:rFonts w:hint="eastAsia" w:ascii="宋体" w:hAnsi="宋体" w:eastAsia="宋体" w:cs="宋体"/>
                <w:sz w:val="24"/>
                <w:szCs w:val="24"/>
                <w:lang w:val="zh-CN"/>
              </w:rPr>
            </w:pPr>
            <w:r>
              <w:rPr>
                <w:rFonts w:hint="eastAsia" w:ascii="宋体" w:hAnsi="宋体" w:eastAsia="宋体" w:cs="宋体"/>
                <w:sz w:val="24"/>
                <w:szCs w:val="24"/>
                <w:lang w:val="zh-CN"/>
              </w:rPr>
              <w:t>标网公告；政府采购合同签订之日起七个工作日内，政府采购合同将向采购项目同级财政部门备案。</w:t>
            </w:r>
            <w:bookmarkEnd w:id="11"/>
          </w:p>
          <w:p>
            <w:pPr>
              <w:pStyle w:val="19"/>
              <w:spacing w:line="360" w:lineRule="auto"/>
              <w:ind w:left="158" w:leftChars="72"/>
              <w:jc w:val="both"/>
              <w:rPr>
                <w:rFonts w:hint="eastAsia" w:ascii="宋体" w:hAnsi="宋体" w:eastAsia="宋体" w:cs="宋体"/>
                <w:sz w:val="24"/>
                <w:szCs w:val="24"/>
                <w:lang w:val="zh-CN"/>
              </w:rPr>
            </w:pPr>
            <w:r>
              <w:rPr>
                <w:rFonts w:hint="eastAsia" w:ascii="宋体" w:hAnsi="宋体" w:eastAsia="宋体" w:cs="宋体"/>
                <w:sz w:val="24"/>
                <w:szCs w:val="24"/>
                <w:lang w:val="zh-CN"/>
              </w:rPr>
              <w:t>违规签订政府采购合同将依法追究法律责任。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1757" w:type="dxa"/>
            <w:vAlign w:val="center"/>
          </w:tcPr>
          <w:p>
            <w:pPr>
              <w:pStyle w:val="19"/>
              <w:spacing w:line="360" w:lineRule="auto"/>
              <w:ind w:left="96"/>
              <w:jc w:val="center"/>
              <w:rPr>
                <w:rFonts w:hint="eastAsia" w:ascii="宋体" w:hAnsi="宋体" w:eastAsia="宋体" w:cs="宋体"/>
                <w:sz w:val="24"/>
                <w:szCs w:val="24"/>
                <w:lang w:val="zh-CN"/>
              </w:rPr>
            </w:pPr>
            <w:r>
              <w:rPr>
                <w:rFonts w:hint="eastAsia" w:ascii="宋体" w:hAnsi="宋体" w:eastAsia="宋体" w:cs="宋体"/>
                <w:sz w:val="24"/>
                <w:szCs w:val="24"/>
                <w:lang w:val="zh-CN"/>
              </w:rPr>
              <w:t>代理服务费</w:t>
            </w:r>
          </w:p>
        </w:tc>
        <w:tc>
          <w:tcPr>
            <w:tcW w:w="6736" w:type="dxa"/>
            <w:vAlign w:val="center"/>
          </w:tcPr>
          <w:p>
            <w:pPr>
              <w:pStyle w:val="19"/>
              <w:spacing w:line="360" w:lineRule="auto"/>
              <w:ind w:left="163" w:leftChars="74" w:firstLine="64" w:firstLineChars="27"/>
              <w:jc w:val="both"/>
              <w:rPr>
                <w:rFonts w:hint="eastAsia" w:ascii="宋体" w:hAnsi="宋体" w:eastAsia="宋体" w:cs="宋体"/>
                <w:sz w:val="24"/>
                <w:szCs w:val="24"/>
                <w:lang w:val="zh-CN"/>
              </w:rPr>
            </w:pPr>
            <w:r>
              <w:rPr>
                <w:rFonts w:hint="eastAsia" w:ascii="宋体" w:hAnsi="宋体" w:eastAsia="宋体" w:cs="宋体"/>
                <w:sz w:val="24"/>
                <w:szCs w:val="24"/>
                <w:lang w:val="en-US" w:eastAsia="zh-CN"/>
              </w:rPr>
              <w:t>1、</w:t>
            </w:r>
            <w:r>
              <w:rPr>
                <w:rFonts w:hint="eastAsia" w:ascii="宋体" w:hAnsi="宋体" w:eastAsia="宋体" w:cs="宋体"/>
                <w:sz w:val="24"/>
                <w:szCs w:val="24"/>
                <w:lang w:val="zh-CN"/>
              </w:rPr>
              <w:t>本项目代理服务费由成交供应商支付</w:t>
            </w:r>
          </w:p>
          <w:p>
            <w:pPr>
              <w:pStyle w:val="19"/>
              <w:spacing w:line="360" w:lineRule="auto"/>
              <w:ind w:left="163" w:leftChars="74" w:firstLine="64" w:firstLineChars="27"/>
              <w:jc w:val="both"/>
              <w:rPr>
                <w:rFonts w:hint="eastAsia" w:ascii="宋体" w:hAnsi="宋体" w:eastAsia="宋体" w:cs="宋体"/>
                <w:sz w:val="24"/>
                <w:szCs w:val="24"/>
                <w:lang w:val="zh-CN"/>
              </w:rPr>
            </w:pP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lang w:val="zh-CN"/>
              </w:rPr>
              <w:t>、收取标准：该费用参照《招标代理服务收费管理暂行办法》(计价格〔2002〕1980号)及《国家发展改革委办公厅关于招标代理服务收费有关问题的通知》(发改办价格〔2003〕857号)的标准规定计取。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1013" w:type="dxa"/>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1757" w:type="dxa"/>
            <w:vAlign w:val="center"/>
          </w:tcPr>
          <w:p>
            <w:pPr>
              <w:pStyle w:val="19"/>
              <w:spacing w:line="360" w:lineRule="auto"/>
              <w:ind w:left="96"/>
              <w:jc w:val="center"/>
              <w:rPr>
                <w:rFonts w:hint="eastAsia" w:ascii="宋体" w:hAnsi="宋体" w:eastAsia="宋体" w:cs="宋体"/>
                <w:sz w:val="24"/>
                <w:szCs w:val="24"/>
                <w:lang w:val="zh-CN"/>
              </w:rPr>
            </w:pPr>
            <w:r>
              <w:rPr>
                <w:rFonts w:hint="eastAsia" w:ascii="宋体" w:hAnsi="宋体" w:eastAsia="宋体" w:cs="宋体"/>
                <w:sz w:val="24"/>
                <w:szCs w:val="24"/>
                <w:lang w:val="zh-CN"/>
              </w:rPr>
              <w:t>合同分包</w:t>
            </w:r>
          </w:p>
        </w:tc>
        <w:tc>
          <w:tcPr>
            <w:tcW w:w="6736" w:type="dxa"/>
            <w:vAlign w:val="center"/>
          </w:tcPr>
          <w:p>
            <w:pPr>
              <w:pStyle w:val="19"/>
              <w:spacing w:line="360" w:lineRule="auto"/>
              <w:ind w:left="163" w:leftChars="74" w:firstLine="64" w:firstLineChars="27"/>
              <w:rPr>
                <w:rFonts w:hint="eastAsia" w:ascii="宋体" w:hAnsi="宋体" w:eastAsia="宋体" w:cs="宋体"/>
                <w:sz w:val="24"/>
                <w:szCs w:val="24"/>
                <w:lang w:val="zh-CN"/>
              </w:rPr>
            </w:pPr>
            <w:r>
              <w:rPr>
                <w:rFonts w:hint="eastAsia" w:ascii="宋体" w:hAnsi="宋体" w:eastAsia="宋体" w:cs="宋体"/>
                <w:sz w:val="24"/>
                <w:szCs w:val="24"/>
                <w:lang w:val="zh-CN"/>
              </w:rPr>
              <w:t xml:space="preserve">本项目不接受合同分包； </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9" w:hRule="atLeast"/>
          <w:jc w:val="center"/>
        </w:trPr>
        <w:tc>
          <w:tcPr>
            <w:tcW w:w="1013" w:type="dxa"/>
            <w:tcBorders>
              <w:bottom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1757" w:type="dxa"/>
            <w:tcBorders>
              <w:bottom w:val="single" w:color="auto" w:sz="4" w:space="0"/>
            </w:tcBorders>
            <w:vAlign w:val="center"/>
          </w:tcPr>
          <w:p>
            <w:pPr>
              <w:pStyle w:val="19"/>
              <w:spacing w:line="360" w:lineRule="auto"/>
              <w:ind w:left="163" w:leftChars="74" w:firstLine="64" w:firstLineChars="27"/>
              <w:jc w:val="center"/>
              <w:rPr>
                <w:rFonts w:hint="eastAsia" w:ascii="宋体" w:hAnsi="宋体" w:eastAsia="宋体" w:cs="宋体"/>
                <w:sz w:val="24"/>
                <w:szCs w:val="24"/>
                <w:lang w:val="zh-CN"/>
              </w:rPr>
            </w:pPr>
            <w:r>
              <w:rPr>
                <w:rFonts w:hint="eastAsia" w:ascii="宋体" w:hAnsi="宋体" w:eastAsia="宋体" w:cs="宋体"/>
                <w:sz w:val="24"/>
                <w:szCs w:val="24"/>
                <w:lang w:val="zh-CN"/>
              </w:rPr>
              <w:t>声明承诺提醒</w:t>
            </w:r>
          </w:p>
        </w:tc>
        <w:tc>
          <w:tcPr>
            <w:tcW w:w="6736" w:type="dxa"/>
            <w:tcBorders>
              <w:bottom w:val="single" w:color="auto" w:sz="4" w:space="0"/>
            </w:tcBorders>
            <w:vAlign w:val="center"/>
          </w:tcPr>
          <w:p>
            <w:pPr>
              <w:pStyle w:val="19"/>
              <w:spacing w:line="360" w:lineRule="auto"/>
              <w:ind w:left="163" w:leftChars="74" w:firstLine="64" w:firstLineChars="27"/>
              <w:jc w:val="both"/>
              <w:rPr>
                <w:rFonts w:hint="eastAsia" w:ascii="宋体" w:hAnsi="宋体" w:eastAsia="宋体" w:cs="宋体"/>
                <w:sz w:val="24"/>
                <w:szCs w:val="24"/>
                <w:lang w:val="zh-CN"/>
              </w:rPr>
            </w:pPr>
            <w:r>
              <w:rPr>
                <w:rFonts w:hint="eastAsia" w:ascii="宋体" w:hAnsi="宋体" w:eastAsia="宋体" w:cs="宋体"/>
                <w:sz w:val="24"/>
                <w:szCs w:val="24"/>
                <w:lang w:val="zh-CN"/>
              </w:rPr>
              <w:t>供应商响应文件中提供的各种声明和承诺应当真实有效，无效声明和承诺、虚假声明和承诺将由供应商自己承担由此带来的任何不利后果，虚假声明和承诺还将报告监管部门追究法律责任。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81" w:hRule="atLeast"/>
          <w:jc w:val="center"/>
        </w:trPr>
        <w:tc>
          <w:tcPr>
            <w:tcW w:w="1013" w:type="dxa"/>
            <w:tcBorders>
              <w:top w:val="single" w:color="auto" w:sz="4" w:space="0"/>
            </w:tcBorders>
            <w:vAlign w:val="center"/>
          </w:tcPr>
          <w:p>
            <w:pPr>
              <w:pStyle w:val="19"/>
              <w:spacing w:line="360" w:lineRule="auto"/>
              <w:ind w:right="23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1757" w:type="dxa"/>
            <w:tcBorders>
              <w:top w:val="single" w:color="auto" w:sz="4" w:space="0"/>
            </w:tcBorders>
            <w:vAlign w:val="center"/>
          </w:tcPr>
          <w:p>
            <w:pPr>
              <w:pStyle w:val="19"/>
              <w:spacing w:line="320" w:lineRule="exact"/>
              <w:ind w:left="96" w:leftChars="0"/>
              <w:jc w:val="center"/>
              <w:rPr>
                <w:rFonts w:hint="eastAsia" w:ascii="宋体" w:hAnsi="宋体" w:eastAsia="宋体" w:cs="宋体"/>
                <w:sz w:val="24"/>
                <w:szCs w:val="24"/>
                <w:lang w:val="zh-CN"/>
              </w:rPr>
            </w:pPr>
            <w:r>
              <w:rPr>
                <w:rFonts w:hint="eastAsia" w:ascii="宋体" w:hAnsi="宋体" w:eastAsia="宋体" w:cs="宋体"/>
                <w:color w:val="auto"/>
                <w:sz w:val="24"/>
                <w:szCs w:val="24"/>
              </w:rPr>
              <w:t>备注</w:t>
            </w:r>
          </w:p>
        </w:tc>
        <w:tc>
          <w:tcPr>
            <w:tcW w:w="6736" w:type="dxa"/>
            <w:tcBorders>
              <w:top w:val="single" w:color="auto" w:sz="4" w:space="0"/>
            </w:tcBorders>
            <w:vAlign w:val="center"/>
          </w:tcPr>
          <w:p>
            <w:pPr>
              <w:pStyle w:val="19"/>
              <w:wordWrap w:val="0"/>
              <w:topLinePunct/>
              <w:spacing w:line="320" w:lineRule="exact"/>
              <w:ind w:left="51" w:leftChars="23" w:right="33" w:rightChars="15"/>
              <w:jc w:val="both"/>
              <w:rPr>
                <w:rFonts w:hint="eastAsia" w:ascii="宋体" w:hAnsi="宋体" w:eastAsia="宋体" w:cs="宋体"/>
                <w:sz w:val="24"/>
                <w:szCs w:val="24"/>
                <w:lang w:val="zh-CN"/>
              </w:rPr>
            </w:pPr>
            <w:r>
              <w:rPr>
                <w:rFonts w:hint="eastAsia" w:ascii="宋体" w:hAnsi="宋体" w:eastAsia="宋体" w:cs="宋体"/>
                <w:color w:val="auto"/>
                <w:sz w:val="24"/>
                <w:szCs w:val="24"/>
              </w:rPr>
              <w:t>若招标文件中其他内容与须知前附表内容不一致的，以须知前附表为准。</w:t>
            </w:r>
          </w:p>
        </w:tc>
      </w:tr>
    </w:tbl>
    <w:p>
      <w:pPr>
        <w:pStyle w:val="4"/>
        <w:keepNext w:val="0"/>
        <w:keepLines w:val="0"/>
        <w:spacing w:before="0" w:after="0" w:line="360" w:lineRule="auto"/>
        <w:jc w:val="center"/>
        <w:rPr>
          <w:rFonts w:hint="eastAsia" w:ascii="宋体" w:hAnsi="宋体" w:eastAsia="宋体" w:cs="宋体"/>
          <w:sz w:val="24"/>
          <w:szCs w:val="24"/>
        </w:rPr>
      </w:pPr>
    </w:p>
    <w:p>
      <w:pPr>
        <w:rPr>
          <w:rFonts w:hint="eastAsia" w:ascii="宋体" w:hAnsi="宋体" w:eastAsia="宋体" w:cs="宋体"/>
          <w:sz w:val="24"/>
          <w:szCs w:val="24"/>
        </w:rPr>
      </w:pPr>
    </w:p>
    <w:p>
      <w:pPr>
        <w:spacing w:before="66"/>
        <w:ind w:left="0" w:right="115" w:firstLine="0"/>
        <w:jc w:val="right"/>
        <w:rPr>
          <w:b/>
          <w:sz w:val="24"/>
        </w:rPr>
      </w:pPr>
      <w:r>
        <w:rPr>
          <w:b/>
          <w:w w:val="99"/>
          <w:sz w:val="24"/>
        </w:rPr>
        <w:t>）</w:t>
      </w:r>
    </w:p>
    <w:p>
      <w:pPr>
        <w:spacing w:after="0"/>
        <w:jc w:val="right"/>
        <w:rPr>
          <w:sz w:val="24"/>
        </w:rPr>
        <w:sectPr>
          <w:pgSz w:w="11910" w:h="16840"/>
          <w:pgMar w:top="1420" w:right="1080" w:bottom="1300" w:left="1120" w:header="0" w:footer="1111" w:gutter="0"/>
          <w:cols w:space="720" w:num="1"/>
        </w:sectPr>
      </w:pPr>
    </w:p>
    <w:p>
      <w:pPr>
        <w:pStyle w:val="4"/>
        <w:keepNext w:val="0"/>
        <w:keepLines w:val="0"/>
        <w:spacing w:before="0" w:after="0" w:line="360" w:lineRule="auto"/>
        <w:jc w:val="center"/>
        <w:rPr>
          <w:rFonts w:hint="eastAsia" w:ascii="宋体" w:hAnsi="宋体" w:eastAsia="宋体" w:cs="宋体"/>
          <w:sz w:val="24"/>
          <w:szCs w:val="24"/>
        </w:rPr>
      </w:pPr>
      <w:bookmarkStart w:id="12" w:name="2.2总则"/>
      <w:bookmarkEnd w:id="12"/>
      <w:bookmarkStart w:id="13" w:name="2.2总则"/>
      <w:bookmarkEnd w:id="13"/>
      <w:bookmarkStart w:id="14" w:name="2.4投标文件"/>
      <w:bookmarkEnd w:id="14"/>
      <w:bookmarkStart w:id="15" w:name="2.4投标文件"/>
      <w:bookmarkEnd w:id="15"/>
      <w:r>
        <w:rPr>
          <w:rFonts w:hint="eastAsia" w:ascii="宋体" w:hAnsi="宋体" w:eastAsia="宋体" w:cs="宋体"/>
          <w:sz w:val="24"/>
          <w:szCs w:val="24"/>
        </w:rPr>
        <w:t>二、总则</w:t>
      </w:r>
    </w:p>
    <w:p>
      <w:pPr>
        <w:pStyle w:val="5"/>
        <w:keepNext w:val="0"/>
        <w:keepLines w:val="0"/>
        <w:spacing w:before="0" w:after="0" w:line="360" w:lineRule="auto"/>
        <w:ind w:firstLine="482" w:firstLineChars="200"/>
        <w:rPr>
          <w:rFonts w:hint="eastAsia" w:ascii="宋体" w:hAnsi="宋体" w:eastAsia="宋体" w:cs="宋体"/>
          <w:sz w:val="24"/>
          <w:szCs w:val="24"/>
        </w:rPr>
      </w:pPr>
      <w:bookmarkStart w:id="16" w:name="_Toc183682342"/>
      <w:bookmarkStart w:id="17" w:name="_Toc183582205"/>
      <w:bookmarkStart w:id="18" w:name="_Toc217446034"/>
      <w:bookmarkStart w:id="19" w:name="PO_默认文件内容_23"/>
    </w:p>
    <w:p>
      <w:pPr>
        <w:pStyle w:val="5"/>
        <w:keepNext w:val="0"/>
        <w:keepLines w:val="0"/>
        <w:spacing w:before="0" w:after="0" w:line="360" w:lineRule="auto"/>
        <w:ind w:firstLine="482" w:firstLineChars="200"/>
        <w:rPr>
          <w:rFonts w:hint="eastAsia" w:ascii="宋体" w:hAnsi="宋体" w:eastAsia="宋体" w:cs="宋体"/>
          <w:sz w:val="24"/>
          <w:szCs w:val="24"/>
        </w:rPr>
      </w:pPr>
      <w:r>
        <w:rPr>
          <w:rFonts w:hint="eastAsia" w:ascii="宋体" w:hAnsi="宋体" w:eastAsia="宋体" w:cs="宋体"/>
          <w:sz w:val="24"/>
          <w:szCs w:val="24"/>
        </w:rPr>
        <w:t>1.</w:t>
      </w:r>
      <w:bookmarkEnd w:id="16"/>
      <w:bookmarkEnd w:id="17"/>
      <w:r>
        <w:rPr>
          <w:rFonts w:hint="eastAsia" w:ascii="宋体" w:hAnsi="宋体" w:eastAsia="宋体" w:cs="宋体"/>
          <w:sz w:val="24"/>
          <w:szCs w:val="24"/>
        </w:rPr>
        <w:t>适用范围</w:t>
      </w:r>
      <w:bookmarkEnd w:id="18"/>
    </w:p>
    <w:p>
      <w:pPr>
        <w:tabs>
          <w:tab w:val="left" w:pos="766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 本磋商文件仅适用于本次磋商采购项目。</w:t>
      </w:r>
    </w:p>
    <w:p>
      <w:pPr>
        <w:tabs>
          <w:tab w:val="left" w:pos="766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 本磋商文件的解释权归采购人和采购代理机构所有。</w:t>
      </w:r>
      <w:bookmarkEnd w:id="19"/>
    </w:p>
    <w:p>
      <w:pPr>
        <w:pStyle w:val="5"/>
        <w:keepNext w:val="0"/>
        <w:keepLines w:val="0"/>
        <w:spacing w:before="0" w:after="0" w:line="360" w:lineRule="auto"/>
        <w:ind w:firstLine="482" w:firstLineChars="200"/>
        <w:rPr>
          <w:rFonts w:hint="eastAsia" w:ascii="宋体" w:hAnsi="宋体" w:eastAsia="宋体" w:cs="宋体"/>
          <w:sz w:val="24"/>
          <w:szCs w:val="24"/>
        </w:rPr>
      </w:pPr>
      <w:bookmarkStart w:id="20" w:name="_Toc217446035"/>
      <w:bookmarkStart w:id="21" w:name="_Toc183682343"/>
      <w:bookmarkStart w:id="22" w:name="_Toc183582206"/>
      <w:r>
        <w:rPr>
          <w:rFonts w:hint="eastAsia" w:ascii="宋体" w:hAnsi="宋体" w:eastAsia="宋体" w:cs="宋体"/>
          <w:sz w:val="24"/>
          <w:szCs w:val="24"/>
        </w:rPr>
        <w:t>2.</w:t>
      </w:r>
      <w:bookmarkEnd w:id="20"/>
      <w:bookmarkEnd w:id="21"/>
      <w:bookmarkEnd w:id="22"/>
      <w:r>
        <w:rPr>
          <w:rFonts w:hint="eastAsia" w:ascii="宋体" w:hAnsi="宋体" w:eastAsia="宋体" w:cs="宋体"/>
          <w:sz w:val="24"/>
          <w:szCs w:val="24"/>
        </w:rPr>
        <w:t>采购主体</w:t>
      </w:r>
    </w:p>
    <w:p>
      <w:pPr>
        <w:tabs>
          <w:tab w:val="left" w:pos="766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2.1本次磋商的采购人是</w:t>
      </w:r>
      <w:r>
        <w:rPr>
          <w:rFonts w:hint="eastAsia" w:ascii="宋体" w:hAnsi="宋体" w:eastAsia="宋体" w:cs="宋体"/>
          <w:color w:val="auto"/>
          <w:sz w:val="24"/>
          <w:szCs w:val="24"/>
          <w:u w:val="single"/>
          <w:lang w:eastAsia="zh-CN"/>
        </w:rPr>
        <w:t>崇州市民政局</w:t>
      </w:r>
      <w:r>
        <w:rPr>
          <w:rFonts w:hint="eastAsia" w:ascii="宋体" w:hAnsi="宋体" w:eastAsia="宋体" w:cs="宋体"/>
          <w:sz w:val="24"/>
          <w:szCs w:val="24"/>
        </w:rPr>
        <w:t>。</w:t>
      </w:r>
    </w:p>
    <w:p>
      <w:pPr>
        <w:tabs>
          <w:tab w:val="left" w:pos="7665"/>
        </w:tabs>
        <w:spacing w:line="360" w:lineRule="auto"/>
        <w:ind w:firstLine="480" w:firstLineChars="200"/>
        <w:rPr>
          <w:rFonts w:hint="eastAsia" w:ascii="宋体" w:hAnsi="宋体" w:eastAsia="宋体" w:cs="宋体"/>
          <w:sz w:val="24"/>
          <w:szCs w:val="24"/>
        </w:rPr>
      </w:pPr>
      <w:bookmarkStart w:id="23" w:name="PO_默认文件内容_24"/>
      <w:r>
        <w:rPr>
          <w:rFonts w:hint="eastAsia" w:ascii="宋体" w:hAnsi="宋体" w:eastAsia="宋体" w:cs="宋体"/>
          <w:sz w:val="24"/>
          <w:szCs w:val="24"/>
        </w:rPr>
        <w:t>2.2本次磋商的采购代理机构是</w:t>
      </w:r>
      <w:r>
        <w:rPr>
          <w:rFonts w:hint="eastAsia" w:ascii="宋体" w:hAnsi="宋体" w:eastAsia="宋体" w:cs="宋体"/>
          <w:color w:val="auto"/>
          <w:sz w:val="24"/>
          <w:szCs w:val="24"/>
          <w:u w:val="single"/>
          <w:lang w:val="zh-CN"/>
        </w:rPr>
        <w:t>四川宇诚一心招标代理有限公司</w:t>
      </w:r>
      <w:r>
        <w:rPr>
          <w:rFonts w:hint="eastAsia" w:ascii="宋体" w:hAnsi="宋体" w:eastAsia="宋体" w:cs="宋体"/>
          <w:sz w:val="24"/>
          <w:szCs w:val="24"/>
        </w:rPr>
        <w:t>。</w:t>
      </w:r>
    </w:p>
    <w:p>
      <w:pPr>
        <w:pStyle w:val="5"/>
        <w:keepNext w:val="0"/>
        <w:keepLines w:val="0"/>
        <w:spacing w:before="0" w:after="0" w:line="360" w:lineRule="auto"/>
        <w:ind w:firstLine="482" w:firstLineChars="200"/>
        <w:rPr>
          <w:rFonts w:hint="eastAsia" w:ascii="宋体" w:hAnsi="宋体" w:eastAsia="宋体" w:cs="宋体"/>
          <w:sz w:val="24"/>
          <w:szCs w:val="24"/>
        </w:rPr>
      </w:pPr>
      <w:bookmarkStart w:id="24" w:name="_Toc217390843"/>
      <w:bookmarkStart w:id="25" w:name="_Toc183682344"/>
      <w:bookmarkStart w:id="26" w:name="_Toc217446036"/>
      <w:bookmarkStart w:id="27" w:name="_Toc183582207"/>
      <w:r>
        <w:rPr>
          <w:rFonts w:hint="eastAsia" w:ascii="宋体" w:hAnsi="宋体" w:eastAsia="宋体" w:cs="宋体"/>
          <w:sz w:val="24"/>
          <w:szCs w:val="24"/>
        </w:rPr>
        <w:t>3. 合格</w:t>
      </w:r>
      <w:bookmarkEnd w:id="24"/>
      <w:bookmarkEnd w:id="25"/>
      <w:bookmarkEnd w:id="26"/>
      <w:bookmarkEnd w:id="27"/>
      <w:r>
        <w:rPr>
          <w:rFonts w:hint="eastAsia" w:ascii="宋体" w:hAnsi="宋体" w:eastAsia="宋体" w:cs="宋体"/>
          <w:sz w:val="24"/>
          <w:szCs w:val="24"/>
        </w:rPr>
        <w:t>供应商</w:t>
      </w:r>
    </w:p>
    <w:p>
      <w:pPr>
        <w:tabs>
          <w:tab w:val="left" w:pos="7665"/>
        </w:tabs>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合格供应商应具备以下条件：</w:t>
      </w:r>
    </w:p>
    <w:p>
      <w:pPr>
        <w:tabs>
          <w:tab w:val="left" w:pos="7665"/>
        </w:tabs>
        <w:spacing w:line="360" w:lineRule="auto"/>
        <w:ind w:firstLine="480" w:firstLineChars="200"/>
        <w:rPr>
          <w:rFonts w:hint="eastAsia" w:ascii="宋体" w:hAnsi="宋体" w:eastAsia="宋体" w:cs="宋体"/>
          <w:spacing w:val="-4"/>
          <w:sz w:val="24"/>
          <w:szCs w:val="24"/>
        </w:rPr>
      </w:pPr>
      <w:r>
        <w:rPr>
          <w:rFonts w:hint="eastAsia" w:ascii="宋体" w:hAnsi="宋体" w:eastAsia="宋体" w:cs="宋体"/>
          <w:sz w:val="24"/>
          <w:szCs w:val="24"/>
        </w:rPr>
        <w:t>3.1 具备法律法规和本采购文件规定的资格条件</w:t>
      </w:r>
      <w:r>
        <w:rPr>
          <w:rFonts w:hint="eastAsia" w:ascii="宋体" w:hAnsi="宋体" w:eastAsia="宋体" w:cs="宋体"/>
          <w:spacing w:val="-4"/>
          <w:sz w:val="24"/>
          <w:szCs w:val="24"/>
        </w:rPr>
        <w:t>；</w:t>
      </w:r>
    </w:p>
    <w:p>
      <w:pPr>
        <w:tabs>
          <w:tab w:val="left" w:pos="7665"/>
        </w:tabs>
        <w:spacing w:line="360" w:lineRule="auto"/>
        <w:ind w:firstLine="464" w:firstLineChars="200"/>
        <w:rPr>
          <w:rFonts w:hint="eastAsia" w:ascii="宋体" w:hAnsi="宋体" w:eastAsia="宋体" w:cs="宋体"/>
          <w:spacing w:val="-4"/>
          <w:sz w:val="24"/>
          <w:szCs w:val="24"/>
        </w:rPr>
      </w:pPr>
      <w:r>
        <w:rPr>
          <w:rFonts w:hint="eastAsia" w:ascii="宋体" w:hAnsi="宋体" w:eastAsia="宋体" w:cs="宋体"/>
          <w:spacing w:val="-4"/>
          <w:sz w:val="24"/>
          <w:szCs w:val="24"/>
        </w:rPr>
        <w:t>3.2 不属于禁止参加本项目采购活动的供应商。</w:t>
      </w:r>
      <w:bookmarkStart w:id="28" w:name="_Toc183682345"/>
      <w:bookmarkStart w:id="29" w:name="_Toc183582208"/>
      <w:bookmarkStart w:id="30" w:name="_Toc217446037"/>
    </w:p>
    <w:p>
      <w:pPr>
        <w:pStyle w:val="5"/>
        <w:keepNext w:val="0"/>
        <w:keepLines w:val="0"/>
        <w:spacing w:before="0" w:after="0" w:line="360" w:lineRule="auto"/>
        <w:ind w:firstLine="482" w:firstLineChars="200"/>
        <w:rPr>
          <w:rFonts w:hint="eastAsia" w:ascii="宋体" w:hAnsi="宋体" w:eastAsia="宋体" w:cs="宋体"/>
          <w:sz w:val="24"/>
          <w:szCs w:val="24"/>
        </w:rPr>
      </w:pPr>
      <w:r>
        <w:rPr>
          <w:rFonts w:hint="eastAsia" w:ascii="宋体" w:hAnsi="宋体" w:eastAsia="宋体" w:cs="宋体"/>
          <w:sz w:val="24"/>
          <w:szCs w:val="24"/>
        </w:rPr>
        <w:t>4. 磋商费用</w:t>
      </w:r>
      <w:bookmarkEnd w:id="28"/>
      <w:bookmarkEnd w:id="29"/>
      <w:bookmarkEnd w:id="30"/>
      <w:r>
        <w:rPr>
          <w:rFonts w:hint="eastAsia" w:ascii="宋体" w:hAnsi="宋体" w:eastAsia="宋体" w:cs="宋体"/>
          <w:kern w:val="0"/>
          <w:sz w:val="24"/>
          <w:szCs w:val="24"/>
        </w:rPr>
        <w:t>（实质性要求）</w:t>
      </w:r>
    </w:p>
    <w:p>
      <w:pPr>
        <w:tabs>
          <w:tab w:val="left" w:pos="7665"/>
        </w:tabs>
        <w:spacing w:line="360" w:lineRule="auto"/>
        <w:ind w:firstLine="480"/>
        <w:rPr>
          <w:rFonts w:hint="eastAsia" w:ascii="宋体" w:hAnsi="宋体" w:eastAsia="宋体" w:cs="宋体"/>
          <w:sz w:val="24"/>
          <w:szCs w:val="24"/>
        </w:rPr>
      </w:pPr>
      <w:r>
        <w:rPr>
          <w:rFonts w:hint="eastAsia" w:ascii="宋体" w:hAnsi="宋体" w:eastAsia="宋体" w:cs="宋体"/>
          <w:sz w:val="24"/>
          <w:szCs w:val="24"/>
        </w:rPr>
        <w:t>供应商应自行承担参加磋商活动的全部费用。</w:t>
      </w:r>
    </w:p>
    <w:p>
      <w:pPr>
        <w:spacing w:line="360" w:lineRule="auto"/>
        <w:rPr>
          <w:rFonts w:hint="eastAsia" w:ascii="宋体" w:hAnsi="宋体" w:eastAsia="宋体" w:cs="宋体"/>
          <w:sz w:val="24"/>
          <w:szCs w:val="24"/>
        </w:rPr>
      </w:pPr>
    </w:p>
    <w:p>
      <w:pPr>
        <w:pStyle w:val="20"/>
        <w:spacing w:line="360" w:lineRule="auto"/>
        <w:ind w:left="1" w:firstLine="482" w:firstLineChars="200"/>
        <w:rPr>
          <w:rFonts w:hint="eastAsia" w:ascii="宋体" w:hAnsi="宋体" w:eastAsia="宋体" w:cs="宋体"/>
          <w:b/>
          <w:bCs/>
          <w:sz w:val="24"/>
          <w:szCs w:val="24"/>
        </w:rPr>
      </w:pPr>
      <w:r>
        <w:rPr>
          <w:rFonts w:hint="eastAsia" w:ascii="宋体" w:hAnsi="宋体" w:eastAsia="宋体" w:cs="宋体"/>
          <w:b/>
          <w:bCs/>
          <w:sz w:val="24"/>
          <w:szCs w:val="24"/>
        </w:rPr>
        <w:t>5.充分、公平竞争保障措施（实质性要求）</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5.2利害关系授权代表处理。两家以上的供应商不得在同一合同项下的采购项目中，委托同一个自然人、同一家庭的人员、同一单位的人员作为其授权代表，否则，其响应文件作为无效处理。</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5.3前期参与供应商处理。为采购项目提供整体设计、规范编制或者项目管理、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本项目无符合本条规定的供应商。/本项目符合本条规定的供应商是：XXXX。</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5.4供应商实际控制人或者中高级管理人员，同时是采购代理机构工作人员，不得参与本项目政府采购活动。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5.5同一母公司的两家以上的子公司只能组成联合体参加本项目同一合同项下的采购活动，不得以不同供应商身份同时参加本项目同一合同项下的采购活动。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5.6供应商与采购代理机构存在关联关系，或者是采购代理机构的母公司或子公司，不得参加本项目政府采购活动。</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5.7回避。政府采购活动中，采购人员及相关人员与供应商有下列利害关系之一的，应当回避：</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（1）参加采购活动前3年内与供应商存在劳动关系；</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（2）参加采购活动前3年内担任供应商的董事、监事；</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（3）参加采购活动前3年内是供应商的控股股东或者实际控制人；</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（4）与供应商的法定代表人或者负责人有夫妻、直系血亲、三代以内旁系血亲或者近姻亲关系；</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（5）与供应商有其他可能影响政府采购活动公平、公正进行的关系。</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20"/>
        <w:spacing w:line="360" w:lineRule="auto"/>
        <w:ind w:left="1" w:firstLine="482" w:firstLineChars="200"/>
        <w:rPr>
          <w:rFonts w:hint="eastAsia" w:ascii="宋体" w:hAnsi="宋体" w:eastAsia="宋体" w:cs="宋体"/>
          <w:b/>
          <w:bCs/>
          <w:sz w:val="24"/>
          <w:szCs w:val="24"/>
        </w:rPr>
      </w:pPr>
      <w:r>
        <w:rPr>
          <w:rFonts w:hint="eastAsia" w:ascii="宋体" w:hAnsi="宋体" w:eastAsia="宋体" w:cs="宋体"/>
          <w:b/>
          <w:bCs/>
          <w:sz w:val="24"/>
          <w:szCs w:val="24"/>
        </w:rPr>
        <w:t>6.联合体竞争性磋商</w:t>
      </w:r>
    </w:p>
    <w:p>
      <w:pPr>
        <w:pStyle w:val="20"/>
        <w:spacing w:line="360" w:lineRule="auto"/>
        <w:ind w:left="1" w:firstLine="480" w:firstLineChars="200"/>
        <w:rPr>
          <w:rFonts w:hint="eastAsia" w:ascii="宋体" w:hAnsi="宋体" w:eastAsia="宋体" w:cs="宋体"/>
          <w:sz w:val="24"/>
          <w:szCs w:val="24"/>
        </w:rPr>
      </w:pPr>
      <w:r>
        <w:rPr>
          <w:rFonts w:hint="eastAsia" w:ascii="宋体" w:hAnsi="宋体" w:eastAsia="宋体" w:cs="宋体"/>
          <w:sz w:val="24"/>
          <w:szCs w:val="24"/>
        </w:rPr>
        <w:t>本项目不接受联合体参与采购活动。</w:t>
      </w:r>
    </w:p>
    <w:p>
      <w:pPr>
        <w:spacing w:line="360" w:lineRule="auto"/>
        <w:ind w:firstLine="472" w:firstLineChars="196"/>
        <w:rPr>
          <w:rFonts w:hint="eastAsia" w:ascii="宋体" w:hAnsi="宋体" w:eastAsia="宋体" w:cs="宋体"/>
          <w:b/>
          <w:bCs/>
          <w:sz w:val="24"/>
          <w:szCs w:val="24"/>
        </w:rPr>
      </w:pPr>
      <w:r>
        <w:rPr>
          <w:rFonts w:hint="eastAsia" w:ascii="宋体" w:hAnsi="宋体" w:eastAsia="宋体" w:cs="宋体"/>
          <w:b/>
          <w:bCs/>
          <w:sz w:val="24"/>
          <w:szCs w:val="24"/>
        </w:rPr>
        <w:t>7.响应文件有效期</w:t>
      </w:r>
    </w:p>
    <w:p>
      <w:pPr>
        <w:spacing w:line="360" w:lineRule="auto"/>
        <w:ind w:firstLine="470" w:firstLineChars="196"/>
        <w:rPr>
          <w:rFonts w:hint="eastAsia" w:ascii="宋体" w:hAnsi="宋体" w:eastAsia="宋体" w:cs="宋体"/>
          <w:sz w:val="24"/>
          <w:szCs w:val="24"/>
        </w:rPr>
      </w:pPr>
      <w:r>
        <w:rPr>
          <w:rFonts w:hint="eastAsia" w:ascii="宋体" w:hAnsi="宋体" w:eastAsia="宋体" w:cs="宋体"/>
          <w:sz w:val="24"/>
          <w:szCs w:val="24"/>
        </w:rPr>
        <w:t>本项目响应文件有效期为递交磋商响应文件截止之日起</w:t>
      </w:r>
      <w:r>
        <w:rPr>
          <w:rFonts w:hint="eastAsia" w:ascii="宋体" w:hAnsi="宋体" w:eastAsia="宋体" w:cs="宋体"/>
          <w:sz w:val="24"/>
          <w:szCs w:val="24"/>
          <w:u w:val="single"/>
          <w:lang w:val="en-US" w:eastAsia="zh-CN"/>
        </w:rPr>
        <w:t>90</w:t>
      </w:r>
      <w:r>
        <w:rPr>
          <w:rFonts w:hint="eastAsia" w:ascii="宋体" w:hAnsi="宋体" w:eastAsia="宋体" w:cs="宋体"/>
          <w:sz w:val="24"/>
          <w:szCs w:val="24"/>
        </w:rPr>
        <w:t>天。供应商响应文件中必须载明响应文件有效期，响应文件中载明的响应文件有效期可以长于磋商文件规定的期限，但不得短于磋商文件规定的期限。否则，其响应文件将作为无效处理。</w:t>
      </w:r>
    </w:p>
    <w:p>
      <w:pPr>
        <w:pStyle w:val="8"/>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8.知识产权（实质性要求）</w:t>
      </w:r>
    </w:p>
    <w:p>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8.1供应商应保证在本项目中使用的任何技术</w:t>
      </w:r>
      <w:r>
        <w:rPr>
          <w:rFonts w:hint="eastAsia" w:ascii="宋体" w:hAnsi="宋体" w:cs="宋体"/>
          <w:sz w:val="24"/>
          <w:szCs w:val="24"/>
          <w:lang w:eastAsia="zh-CN"/>
        </w:rPr>
        <w:t>、</w:t>
      </w:r>
      <w:r>
        <w:rPr>
          <w:rFonts w:hint="eastAsia" w:ascii="宋体" w:hAnsi="宋体" w:eastAsia="宋体" w:cs="宋体"/>
          <w:sz w:val="24"/>
          <w:szCs w:val="24"/>
        </w:rPr>
        <w:t>服务（包括部分使用），不会产生因第三方提出侵犯其专利权、商标权或其它知识产权而引起的法律和经济纠纷，如因专利权、商标权或其它知识产权而引起法律和经济纠纷，由供应商承担所有相关责任。</w:t>
      </w:r>
    </w:p>
    <w:p>
      <w:pPr>
        <w:pStyle w:val="8"/>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除非磋商文件特别规定，采购人享有本项目实施过程中产生的知识成果及知识产权。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8.3供应商将在采购</w:t>
      </w:r>
      <w:r>
        <w:rPr>
          <w:rFonts w:hint="eastAsia" w:ascii="宋体" w:hAnsi="宋体" w:cs="宋体"/>
          <w:sz w:val="24"/>
          <w:szCs w:val="24"/>
          <w:lang w:eastAsia="zh-CN"/>
        </w:rPr>
        <w:t>服务</w:t>
      </w:r>
      <w:r>
        <w:rPr>
          <w:rFonts w:hint="eastAsia" w:ascii="宋体" w:hAnsi="宋体" w:eastAsia="宋体" w:cs="宋体"/>
          <w:sz w:val="24"/>
          <w:szCs w:val="24"/>
        </w:rPr>
        <w:t>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360" w:lineRule="auto"/>
        <w:ind w:firstLine="460" w:firstLineChars="192"/>
        <w:rPr>
          <w:rFonts w:hint="eastAsia" w:ascii="宋体" w:hAnsi="宋体" w:eastAsia="宋体" w:cs="宋体"/>
          <w:sz w:val="24"/>
          <w:szCs w:val="24"/>
        </w:rPr>
      </w:pPr>
      <w:r>
        <w:rPr>
          <w:rFonts w:hint="eastAsia" w:ascii="宋体" w:hAnsi="宋体" w:eastAsia="宋体" w:cs="宋体"/>
          <w:sz w:val="24"/>
          <w:szCs w:val="24"/>
        </w:rPr>
        <w:t>8.4 如采用供应商所不拥有的知识产权，则在报价中必须包括合法获取使用该知识产权的相关费用。</w:t>
      </w:r>
      <w:bookmarkEnd w:id="23"/>
    </w:p>
    <w:p>
      <w:pPr>
        <w:pStyle w:val="14"/>
        <w:numPr>
          <w:ilvl w:val="1"/>
          <w:numId w:val="2"/>
        </w:numPr>
        <w:tabs>
          <w:tab w:val="left" w:pos="1033"/>
        </w:tabs>
        <w:spacing w:before="196" w:after="0" w:line="240" w:lineRule="auto"/>
        <w:ind w:left="1032" w:right="0" w:hanging="353"/>
        <w:jc w:val="left"/>
        <w:rPr>
          <w:b/>
          <w:sz w:val="28"/>
        </w:rPr>
      </w:pPr>
      <w:r>
        <w:rPr>
          <w:rFonts w:hint="eastAsia"/>
          <w:b/>
          <w:sz w:val="28"/>
          <w:lang w:eastAsia="zh-CN"/>
        </w:rPr>
        <w:t>磋商</w:t>
      </w:r>
      <w:r>
        <w:rPr>
          <w:b/>
          <w:sz w:val="28"/>
        </w:rPr>
        <w:t>文件</w:t>
      </w:r>
    </w:p>
    <w:p>
      <w:pPr>
        <w:pStyle w:val="14"/>
        <w:numPr>
          <w:ilvl w:val="2"/>
          <w:numId w:val="2"/>
        </w:numPr>
        <w:tabs>
          <w:tab w:val="left" w:pos="1381"/>
        </w:tabs>
        <w:spacing w:before="186" w:after="0" w:line="240" w:lineRule="auto"/>
        <w:ind w:left="1380" w:right="0" w:hanging="701"/>
        <w:jc w:val="both"/>
        <w:rPr>
          <w:b/>
          <w:sz w:val="28"/>
        </w:rPr>
      </w:pPr>
      <w:bookmarkStart w:id="31" w:name="2.4.1投标文件的语言"/>
      <w:bookmarkEnd w:id="31"/>
      <w:bookmarkStart w:id="32" w:name="2.4.1投标文件的语言"/>
      <w:bookmarkEnd w:id="32"/>
      <w:r>
        <w:rPr>
          <w:rFonts w:hint="eastAsia"/>
          <w:b/>
          <w:sz w:val="28"/>
          <w:lang w:eastAsia="zh-CN"/>
        </w:rPr>
        <w:t>磋商</w:t>
      </w:r>
      <w:r>
        <w:rPr>
          <w:b/>
          <w:sz w:val="28"/>
        </w:rPr>
        <w:t>文件的语言</w:t>
      </w:r>
    </w:p>
    <w:p>
      <w:pPr>
        <w:pStyle w:val="7"/>
        <w:spacing w:before="186" w:line="364" w:lineRule="auto"/>
        <w:ind w:left="680" w:right="717" w:firstLine="559"/>
        <w:jc w:val="both"/>
      </w:pPr>
      <w:r>
        <w:rPr>
          <w:spacing w:val="-11"/>
        </w:rPr>
        <w:t>一、</w:t>
      </w:r>
      <w:r>
        <w:rPr>
          <w:rFonts w:hint="eastAsia"/>
          <w:spacing w:val="-11"/>
          <w:lang w:eastAsia="zh-CN"/>
        </w:rPr>
        <w:t>供应商</w:t>
      </w:r>
      <w:r>
        <w:rPr>
          <w:spacing w:val="-11"/>
        </w:rPr>
        <w:t>提交的</w:t>
      </w:r>
      <w:r>
        <w:rPr>
          <w:rFonts w:hint="eastAsia"/>
          <w:spacing w:val="-11"/>
          <w:lang w:eastAsia="zh-CN"/>
        </w:rPr>
        <w:t>磋商</w:t>
      </w:r>
      <w:r>
        <w:rPr>
          <w:spacing w:val="-11"/>
        </w:rPr>
        <w:t>文件以及</w:t>
      </w:r>
      <w:r>
        <w:rPr>
          <w:rFonts w:hint="eastAsia"/>
          <w:spacing w:val="-11"/>
          <w:lang w:eastAsia="zh-CN"/>
        </w:rPr>
        <w:t>供应商</w:t>
      </w:r>
      <w:r>
        <w:rPr>
          <w:spacing w:val="-11"/>
        </w:rPr>
        <w:t>与采购人或</w:t>
      </w:r>
      <w:r>
        <w:rPr>
          <w:rFonts w:hint="eastAsia"/>
          <w:spacing w:val="-11"/>
          <w:lang w:eastAsia="zh-CN"/>
        </w:rPr>
        <w:t>四川宇诚一心招标代理有限公司</w:t>
      </w:r>
      <w:r>
        <w:rPr>
          <w:spacing w:val="-3"/>
        </w:rPr>
        <w:t>就有关</w:t>
      </w:r>
      <w:r>
        <w:rPr>
          <w:rFonts w:hint="eastAsia"/>
          <w:spacing w:val="-3"/>
          <w:lang w:eastAsia="zh-CN"/>
        </w:rPr>
        <w:t>磋商</w:t>
      </w:r>
      <w:r>
        <w:rPr>
          <w:spacing w:val="-3"/>
        </w:rPr>
        <w:t>的所有来往书</w:t>
      </w:r>
      <w:r>
        <w:rPr>
          <w:spacing w:val="-10"/>
        </w:rPr>
        <w:t>面文件均须使用中文。</w:t>
      </w:r>
      <w:r>
        <w:rPr>
          <w:rFonts w:hint="eastAsia"/>
          <w:spacing w:val="-10"/>
          <w:lang w:eastAsia="zh-CN"/>
        </w:rPr>
        <w:t>磋商</w:t>
      </w:r>
      <w:r>
        <w:rPr>
          <w:spacing w:val="-10"/>
        </w:rPr>
        <w:t>文件中如附有外文资料，主要部分要对应</w:t>
      </w:r>
      <w:r>
        <w:rPr>
          <w:spacing w:val="-4"/>
        </w:rPr>
        <w:t>翻译成中文并附在相关外文资料后面。</w:t>
      </w:r>
    </w:p>
    <w:p>
      <w:pPr>
        <w:pStyle w:val="7"/>
        <w:spacing w:line="364" w:lineRule="auto"/>
        <w:ind w:left="680" w:right="717" w:firstLine="559"/>
      </w:pPr>
      <w:r>
        <w:rPr>
          <w:spacing w:val="-10"/>
        </w:rPr>
        <w:t>二、翻译的中文资料与外文资料如果出现差异和矛盾时，以中文</w:t>
      </w:r>
      <w:r>
        <w:rPr>
          <w:spacing w:val="-4"/>
        </w:rPr>
        <w:t>为准。涉嫌提供虚假材料的按照相关法律法规处理。</w:t>
      </w:r>
    </w:p>
    <w:p>
      <w:pPr>
        <w:pStyle w:val="7"/>
        <w:spacing w:line="358" w:lineRule="exact"/>
        <w:ind w:left="1239"/>
      </w:pPr>
      <w:r>
        <w:t>三、如因未翻译而造成对供应商的不利后果，由供应商承担。</w:t>
      </w:r>
    </w:p>
    <w:p>
      <w:pPr>
        <w:pStyle w:val="14"/>
        <w:numPr>
          <w:ilvl w:val="2"/>
          <w:numId w:val="2"/>
        </w:numPr>
        <w:tabs>
          <w:tab w:val="left" w:pos="1381"/>
        </w:tabs>
        <w:spacing w:before="184" w:after="0" w:line="240" w:lineRule="auto"/>
        <w:ind w:left="1380" w:right="0" w:hanging="701"/>
        <w:jc w:val="left"/>
        <w:rPr>
          <w:b/>
          <w:sz w:val="28"/>
        </w:rPr>
      </w:pPr>
      <w:bookmarkStart w:id="33" w:name="2.4.2计量单位"/>
      <w:bookmarkEnd w:id="33"/>
      <w:bookmarkStart w:id="34" w:name="2.4.2计量单位"/>
      <w:bookmarkEnd w:id="34"/>
      <w:r>
        <w:rPr>
          <w:b/>
          <w:sz w:val="28"/>
        </w:rPr>
        <w:t>计量单位</w:t>
      </w:r>
    </w:p>
    <w:p>
      <w:pPr>
        <w:pStyle w:val="7"/>
        <w:spacing w:before="186" w:line="364" w:lineRule="auto"/>
        <w:ind w:left="691" w:right="717" w:firstLine="554"/>
      </w:pPr>
      <w:r>
        <w:rPr>
          <w:spacing w:val="-12"/>
        </w:rPr>
        <w:t>除</w:t>
      </w:r>
      <w:r>
        <w:rPr>
          <w:rFonts w:hint="eastAsia"/>
          <w:spacing w:val="-12"/>
          <w:lang w:eastAsia="zh-CN"/>
        </w:rPr>
        <w:t>竞争性谈判</w:t>
      </w:r>
      <w:r>
        <w:rPr>
          <w:spacing w:val="-12"/>
        </w:rPr>
        <w:t>文件中另有规定外，本次采购项目所有合同项下的</w:t>
      </w:r>
      <w:r>
        <w:rPr>
          <w:rFonts w:hint="eastAsia"/>
          <w:spacing w:val="-12"/>
          <w:lang w:eastAsia="zh-CN"/>
        </w:rPr>
        <w:t>磋商</w:t>
      </w:r>
      <w:r>
        <w:rPr>
          <w:spacing w:val="-12"/>
        </w:rPr>
        <w:t>均</w:t>
      </w:r>
      <w:r>
        <w:rPr>
          <w:spacing w:val="-5"/>
        </w:rPr>
        <w:t>采用国家法定的计量单位。</w:t>
      </w:r>
    </w:p>
    <w:p>
      <w:pPr>
        <w:pStyle w:val="14"/>
        <w:numPr>
          <w:ilvl w:val="2"/>
          <w:numId w:val="2"/>
        </w:numPr>
        <w:tabs>
          <w:tab w:val="left" w:pos="1381"/>
        </w:tabs>
        <w:spacing w:before="0" w:after="0" w:line="358" w:lineRule="exact"/>
        <w:ind w:left="1380" w:right="0" w:hanging="701"/>
        <w:jc w:val="left"/>
        <w:rPr>
          <w:b/>
          <w:sz w:val="28"/>
        </w:rPr>
      </w:pPr>
      <w:bookmarkStart w:id="35" w:name="2.4.3投标货币"/>
      <w:bookmarkEnd w:id="35"/>
      <w:bookmarkStart w:id="36" w:name="2.4.3投标货币"/>
      <w:bookmarkEnd w:id="36"/>
      <w:r>
        <w:rPr>
          <w:rFonts w:hint="eastAsia"/>
          <w:b/>
          <w:sz w:val="28"/>
          <w:lang w:eastAsia="zh-CN"/>
        </w:rPr>
        <w:t>磋商</w:t>
      </w:r>
      <w:r>
        <w:rPr>
          <w:b/>
          <w:sz w:val="28"/>
        </w:rPr>
        <w:t>货币</w:t>
      </w:r>
    </w:p>
    <w:p>
      <w:pPr>
        <w:pStyle w:val="7"/>
        <w:spacing w:before="186"/>
        <w:ind w:left="1246"/>
      </w:pPr>
      <w:r>
        <w:t>本次</w:t>
      </w:r>
      <w:r>
        <w:rPr>
          <w:rFonts w:hint="eastAsia"/>
          <w:lang w:eastAsia="zh-CN"/>
        </w:rPr>
        <w:t>竞争性谈判</w:t>
      </w:r>
      <w:r>
        <w:t>项目的</w:t>
      </w:r>
      <w:r>
        <w:rPr>
          <w:rFonts w:hint="eastAsia"/>
          <w:lang w:eastAsia="zh-CN"/>
        </w:rPr>
        <w:t>磋商</w:t>
      </w:r>
      <w:r>
        <w:t>均以人民币报价。</w:t>
      </w:r>
    </w:p>
    <w:p>
      <w:pPr>
        <w:pStyle w:val="14"/>
        <w:numPr>
          <w:ilvl w:val="2"/>
          <w:numId w:val="2"/>
        </w:numPr>
        <w:tabs>
          <w:tab w:val="left" w:pos="1381"/>
        </w:tabs>
        <w:spacing w:before="186" w:after="0" w:line="240" w:lineRule="auto"/>
        <w:ind w:left="1380" w:right="0" w:hanging="701"/>
        <w:jc w:val="left"/>
        <w:rPr>
          <w:b/>
          <w:sz w:val="28"/>
        </w:rPr>
      </w:pPr>
      <w:bookmarkStart w:id="37" w:name="2.4.4联合体投标"/>
      <w:bookmarkEnd w:id="37"/>
      <w:bookmarkStart w:id="38" w:name="2.4.4联合体投标"/>
      <w:bookmarkEnd w:id="38"/>
      <w:r>
        <w:rPr>
          <w:b/>
          <w:sz w:val="28"/>
        </w:rPr>
        <w:t>联合体</w:t>
      </w:r>
      <w:r>
        <w:rPr>
          <w:rFonts w:hint="eastAsia"/>
          <w:b/>
          <w:sz w:val="28"/>
          <w:lang w:eastAsia="zh-CN"/>
        </w:rPr>
        <w:t>磋商</w:t>
      </w:r>
    </w:p>
    <w:p>
      <w:pPr>
        <w:pStyle w:val="7"/>
        <w:spacing w:before="187"/>
        <w:ind w:left="1224"/>
      </w:pPr>
      <w:r>
        <w:t>本次政府采购活动</w:t>
      </w:r>
      <w:r>
        <w:rPr>
          <w:b/>
        </w:rPr>
        <w:t>不接受</w:t>
      </w:r>
      <w:r>
        <w:t>联合体</w:t>
      </w:r>
      <w:r>
        <w:rPr>
          <w:rFonts w:hint="eastAsia"/>
          <w:lang w:eastAsia="zh-CN"/>
        </w:rPr>
        <w:t>磋商</w:t>
      </w:r>
      <w:r>
        <w:t>。</w:t>
      </w:r>
    </w:p>
    <w:p>
      <w:pPr>
        <w:pStyle w:val="14"/>
        <w:numPr>
          <w:ilvl w:val="2"/>
          <w:numId w:val="2"/>
        </w:numPr>
        <w:tabs>
          <w:tab w:val="left" w:pos="1381"/>
        </w:tabs>
        <w:spacing w:before="186" w:after="0" w:line="240" w:lineRule="auto"/>
        <w:ind w:left="1380" w:right="0" w:hanging="701"/>
        <w:jc w:val="left"/>
        <w:rPr>
          <w:b/>
          <w:sz w:val="28"/>
        </w:rPr>
      </w:pPr>
      <w:bookmarkStart w:id="39" w:name="2.4.5知识产权"/>
      <w:bookmarkEnd w:id="39"/>
      <w:bookmarkStart w:id="40" w:name="2.4.5知识产权"/>
      <w:bookmarkEnd w:id="40"/>
      <w:r>
        <w:rPr>
          <w:b/>
          <w:sz w:val="28"/>
        </w:rPr>
        <w:t>知识产权</w:t>
      </w:r>
    </w:p>
    <w:p>
      <w:pPr>
        <w:pStyle w:val="7"/>
        <w:spacing w:before="186" w:line="364" w:lineRule="auto"/>
        <w:ind w:left="680" w:right="716" w:firstLine="559"/>
        <w:jc w:val="both"/>
      </w:pPr>
      <w:r>
        <w:rPr>
          <w:spacing w:val="-10"/>
        </w:rPr>
        <w:t>一、</w:t>
      </w:r>
      <w:r>
        <w:rPr>
          <w:rFonts w:hint="eastAsia"/>
          <w:spacing w:val="-10"/>
          <w:lang w:eastAsia="zh-CN"/>
        </w:rPr>
        <w:t>供应商</w:t>
      </w:r>
      <w:r>
        <w:rPr>
          <w:spacing w:val="-10"/>
        </w:rPr>
        <w:t>应保证在本项目中使用的任何技术、产品和服务</w:t>
      </w:r>
      <w:r>
        <w:t>（包</w:t>
      </w:r>
      <w:r>
        <w:rPr>
          <w:spacing w:val="-3"/>
        </w:rPr>
        <w:t>括部分使用</w:t>
      </w:r>
      <w:r>
        <w:rPr>
          <w:spacing w:val="-33"/>
        </w:rPr>
        <w:t>）</w:t>
      </w:r>
      <w:r>
        <w:rPr>
          <w:spacing w:val="-9"/>
        </w:rPr>
        <w:t>，不会产生因第三方提出侵犯其专利权、商标权或其它</w:t>
      </w:r>
      <w:r>
        <w:rPr>
          <w:spacing w:val="-8"/>
        </w:rPr>
        <w:t>知识产权而引起的法律和经济纠纷，如因专利权、商标权或其它知识</w:t>
      </w:r>
    </w:p>
    <w:p>
      <w:pPr>
        <w:spacing w:after="0" w:line="364" w:lineRule="auto"/>
        <w:jc w:val="both"/>
        <w:sectPr>
          <w:footerReference r:id="rId6" w:type="default"/>
          <w:pgSz w:w="11910" w:h="16840"/>
          <w:pgMar w:top="1380" w:right="1080" w:bottom="1380" w:left="1120" w:header="0" w:footer="1191" w:gutter="0"/>
          <w:cols w:space="720" w:num="1"/>
        </w:sectPr>
      </w:pPr>
    </w:p>
    <w:p>
      <w:pPr>
        <w:pStyle w:val="7"/>
        <w:spacing w:before="44" w:line="364" w:lineRule="auto"/>
        <w:ind w:left="680" w:right="717"/>
      </w:pPr>
      <w:r>
        <w:rPr>
          <w:spacing w:val="-9"/>
        </w:rPr>
        <w:t>产权而引起法律和经济纠纷，由</w:t>
      </w:r>
      <w:r>
        <w:rPr>
          <w:rFonts w:hint="eastAsia"/>
          <w:spacing w:val="-9"/>
          <w:lang w:eastAsia="zh-CN"/>
        </w:rPr>
        <w:t>供应商</w:t>
      </w:r>
      <w:r>
        <w:rPr>
          <w:spacing w:val="-9"/>
        </w:rPr>
        <w:t>承担所有相关责任。采购人享</w:t>
      </w:r>
      <w:r>
        <w:rPr>
          <w:spacing w:val="-3"/>
        </w:rPr>
        <w:t>有本项目实施过程中产生的知识成果及知识产权。</w:t>
      </w:r>
    </w:p>
    <w:p>
      <w:pPr>
        <w:pStyle w:val="7"/>
        <w:spacing w:line="364" w:lineRule="auto"/>
        <w:ind w:left="680" w:right="715" w:firstLine="559"/>
        <w:jc w:val="both"/>
      </w:pPr>
      <w:r>
        <w:rPr>
          <w:spacing w:val="-11"/>
        </w:rPr>
        <w:t>二、</w:t>
      </w:r>
      <w:r>
        <w:rPr>
          <w:rFonts w:hint="eastAsia"/>
          <w:spacing w:val="-11"/>
          <w:lang w:eastAsia="zh-CN"/>
        </w:rPr>
        <w:t>供应商</w:t>
      </w:r>
      <w:r>
        <w:rPr>
          <w:spacing w:val="-11"/>
        </w:rPr>
        <w:t>将在采购项目实施过程中采用自有或者第三方知识成</w:t>
      </w:r>
      <w:r>
        <w:rPr>
          <w:spacing w:val="-12"/>
        </w:rPr>
        <w:t>果的，使用该知识成果后，</w:t>
      </w:r>
      <w:r>
        <w:rPr>
          <w:rFonts w:hint="eastAsia"/>
          <w:spacing w:val="-12"/>
          <w:lang w:eastAsia="zh-CN"/>
        </w:rPr>
        <w:t>供应商</w:t>
      </w:r>
      <w:r>
        <w:rPr>
          <w:spacing w:val="-12"/>
        </w:rPr>
        <w:t>需提供开发接口和开发手册等技术</w:t>
      </w:r>
      <w:r>
        <w:rPr>
          <w:spacing w:val="-11"/>
        </w:rPr>
        <w:t>资料，并承诺提供无限期支持，采购人享有使用权</w:t>
      </w:r>
      <w:r>
        <w:t>（</w:t>
      </w:r>
      <w:r>
        <w:rPr>
          <w:spacing w:val="-3"/>
        </w:rPr>
        <w:t>含采购人委托第三方在该项目后续开发的使用权</w:t>
      </w:r>
      <w:r>
        <w:t>）。</w:t>
      </w:r>
    </w:p>
    <w:p>
      <w:pPr>
        <w:pStyle w:val="7"/>
        <w:spacing w:line="364" w:lineRule="auto"/>
        <w:ind w:left="680" w:right="717" w:firstLine="559"/>
      </w:pPr>
      <w:r>
        <w:rPr>
          <w:spacing w:val="-11"/>
        </w:rPr>
        <w:t>三、如采用</w:t>
      </w:r>
      <w:r>
        <w:rPr>
          <w:rFonts w:hint="eastAsia"/>
          <w:spacing w:val="-11"/>
          <w:lang w:eastAsia="zh-CN"/>
        </w:rPr>
        <w:t>供应商</w:t>
      </w:r>
      <w:r>
        <w:rPr>
          <w:spacing w:val="-11"/>
        </w:rPr>
        <w:t>所不拥有的知识产权，则在</w:t>
      </w:r>
      <w:r>
        <w:rPr>
          <w:rFonts w:hint="eastAsia"/>
          <w:spacing w:val="-11"/>
          <w:lang w:eastAsia="zh-CN"/>
        </w:rPr>
        <w:t>磋商</w:t>
      </w:r>
      <w:r>
        <w:rPr>
          <w:spacing w:val="-11"/>
        </w:rPr>
        <w:t>报价中必须包</w:t>
      </w:r>
      <w:r>
        <w:rPr>
          <w:spacing w:val="-5"/>
        </w:rPr>
        <w:t>括合法获取该知识产权的相关费用。</w:t>
      </w:r>
    </w:p>
    <w:p>
      <w:pPr>
        <w:pStyle w:val="14"/>
        <w:numPr>
          <w:ilvl w:val="2"/>
          <w:numId w:val="2"/>
        </w:numPr>
        <w:tabs>
          <w:tab w:val="left" w:pos="1381"/>
        </w:tabs>
        <w:spacing w:before="0" w:after="0" w:line="358" w:lineRule="exact"/>
        <w:ind w:left="1380" w:right="0" w:hanging="701"/>
        <w:jc w:val="left"/>
        <w:rPr>
          <w:b/>
          <w:sz w:val="28"/>
        </w:rPr>
      </w:pPr>
      <w:bookmarkStart w:id="41" w:name="2.4.6投标文件的组成"/>
      <w:bookmarkEnd w:id="41"/>
      <w:bookmarkStart w:id="42" w:name="2.4.6投标文件的组成"/>
      <w:bookmarkEnd w:id="42"/>
      <w:r>
        <w:rPr>
          <w:rFonts w:hint="eastAsia"/>
          <w:b/>
          <w:sz w:val="28"/>
          <w:lang w:eastAsia="zh-CN"/>
        </w:rPr>
        <w:t>磋商</w:t>
      </w:r>
      <w:r>
        <w:rPr>
          <w:b/>
          <w:sz w:val="28"/>
        </w:rPr>
        <w:t>文件的组成</w:t>
      </w:r>
    </w:p>
    <w:p>
      <w:pPr>
        <w:pStyle w:val="7"/>
        <w:spacing w:before="183" w:line="364" w:lineRule="auto"/>
        <w:ind w:left="680" w:right="717" w:firstLine="549"/>
        <w:jc w:val="both"/>
      </w:pPr>
      <w:r>
        <w:rPr>
          <w:rFonts w:hint="eastAsia"/>
          <w:spacing w:val="-7"/>
          <w:lang w:eastAsia="zh-CN"/>
        </w:rPr>
        <w:t>供应商</w:t>
      </w:r>
      <w:r>
        <w:rPr>
          <w:spacing w:val="-7"/>
        </w:rPr>
        <w:t>应按照</w:t>
      </w:r>
      <w:r>
        <w:rPr>
          <w:rFonts w:hint="eastAsia"/>
          <w:spacing w:val="-7"/>
          <w:lang w:eastAsia="zh-CN"/>
        </w:rPr>
        <w:t>竞争性谈判</w:t>
      </w:r>
      <w:r>
        <w:rPr>
          <w:spacing w:val="-7"/>
        </w:rPr>
        <w:t>文件的规定和要求编制</w:t>
      </w:r>
      <w:r>
        <w:rPr>
          <w:rFonts w:hint="eastAsia"/>
          <w:spacing w:val="-7"/>
          <w:lang w:eastAsia="zh-CN"/>
        </w:rPr>
        <w:t>磋商</w:t>
      </w:r>
      <w:r>
        <w:rPr>
          <w:spacing w:val="-7"/>
        </w:rPr>
        <w:t>文件。</w:t>
      </w:r>
      <w:r>
        <w:rPr>
          <w:rFonts w:hint="eastAsia"/>
          <w:spacing w:val="-7"/>
          <w:lang w:eastAsia="zh-CN"/>
        </w:rPr>
        <w:t>供应商</w:t>
      </w:r>
      <w:r>
        <w:rPr>
          <w:spacing w:val="-7"/>
        </w:rPr>
        <w:t>拟在</w:t>
      </w:r>
      <w:r>
        <w:rPr>
          <w:spacing w:val="-9"/>
        </w:rPr>
        <w:t>中标后将中标项目的非主体、非关键性工作交由他人完成的，应当在</w:t>
      </w:r>
      <w:r>
        <w:rPr>
          <w:rFonts w:hint="eastAsia"/>
          <w:spacing w:val="-3"/>
          <w:lang w:eastAsia="zh-CN"/>
        </w:rPr>
        <w:t>磋商</w:t>
      </w:r>
      <w:r>
        <w:rPr>
          <w:spacing w:val="-3"/>
        </w:rPr>
        <w:t>文件中载明。</w:t>
      </w:r>
      <w:r>
        <w:rPr>
          <w:rFonts w:hint="eastAsia"/>
          <w:spacing w:val="-3"/>
          <w:lang w:eastAsia="zh-CN"/>
        </w:rPr>
        <w:t>供应商</w:t>
      </w:r>
      <w:r>
        <w:rPr>
          <w:spacing w:val="-3"/>
        </w:rPr>
        <w:t>编写的</w:t>
      </w:r>
      <w:r>
        <w:rPr>
          <w:rFonts w:hint="eastAsia"/>
          <w:spacing w:val="-3"/>
          <w:lang w:eastAsia="zh-CN"/>
        </w:rPr>
        <w:t>磋商</w:t>
      </w:r>
      <w:r>
        <w:rPr>
          <w:spacing w:val="-3"/>
        </w:rPr>
        <w:t>文件应包括下列部分：</w:t>
      </w:r>
    </w:p>
    <w:p>
      <w:pPr>
        <w:spacing w:line="360" w:lineRule="auto"/>
        <w:ind w:firstLine="643" w:firstLineChars="200"/>
        <w:rPr>
          <w:rFonts w:hint="eastAsia" w:ascii="宋体" w:hAnsi="宋体" w:eastAsia="宋体" w:cs="宋体"/>
          <w:b/>
          <w:sz w:val="32"/>
          <w:szCs w:val="32"/>
        </w:rPr>
      </w:pPr>
      <w:bookmarkStart w:id="43" w:name="2.4.6.2商务技术响应文件"/>
      <w:bookmarkEnd w:id="43"/>
      <w:bookmarkStart w:id="44" w:name="2.4.6.2商务技术响应文件"/>
      <w:bookmarkEnd w:id="44"/>
      <w:bookmarkStart w:id="45" w:name="2.4.6.1资格响应文件"/>
      <w:bookmarkEnd w:id="45"/>
      <w:bookmarkStart w:id="46" w:name="2.4.6.1资格响应文件"/>
      <w:bookmarkEnd w:id="46"/>
      <w:r>
        <w:rPr>
          <w:rFonts w:hint="eastAsia" w:ascii="宋体" w:hAnsi="宋体" w:eastAsia="宋体" w:cs="宋体"/>
          <w:b/>
          <w:sz w:val="32"/>
          <w:szCs w:val="32"/>
          <w:lang w:val="en-US" w:eastAsia="zh-CN"/>
        </w:rPr>
        <w:t>2.1.6.1</w:t>
      </w:r>
      <w:r>
        <w:rPr>
          <w:rFonts w:hint="eastAsia" w:ascii="宋体" w:hAnsi="宋体" w:eastAsia="宋体" w:cs="宋体"/>
          <w:b/>
          <w:sz w:val="32"/>
          <w:szCs w:val="32"/>
        </w:rPr>
        <w:t>采购活动的资格条件。</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1.具有独立承担民事责任的能力；</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2.具有良好的商业信誉和健全的财务会计制度；</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3.具有履行合同所必须的设备和专业技术能力；</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4.具有依法缴纳税收和社会保障资金的良好记录；</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5.参加本次政府采购活动前三年内，在经营活动中没有重大违法记录；</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6.法律、行政法规规定的其他条件；</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7.采购人根据采购项目提出的特殊条件：</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7.1在行贿犯罪信息查询期限内，供应商及其现任法定代表人、主要负责人不得具有行贿犯罪记录；</w:t>
      </w:r>
    </w:p>
    <w:p>
      <w:pPr>
        <w:spacing w:before="48" w:beforeLines="20" w:after="48" w:afterLines="20" w:line="576" w:lineRule="exact"/>
        <w:ind w:firstLine="560" w:firstLineChars="200"/>
        <w:rPr>
          <w:rFonts w:hint="eastAsia" w:ascii="宋体" w:hAnsi="宋体" w:eastAsia="宋体" w:cs="宋体"/>
          <w:color w:val="000000"/>
          <w:sz w:val="28"/>
          <w:szCs w:val="28"/>
        </w:rPr>
      </w:pPr>
      <w:r>
        <w:rPr>
          <w:rFonts w:hint="eastAsia" w:ascii="宋体" w:hAnsi="宋体" w:eastAsia="宋体" w:cs="宋体"/>
          <w:color w:val="000000"/>
          <w:sz w:val="28"/>
          <w:szCs w:val="28"/>
        </w:rPr>
        <w:t>7</w:t>
      </w:r>
      <w:r>
        <w:rPr>
          <w:rFonts w:hint="eastAsia" w:ascii="宋体" w:hAnsi="宋体" w:eastAsia="宋体" w:cs="宋体"/>
          <w:color w:val="000000"/>
          <w:sz w:val="28"/>
          <w:szCs w:val="28"/>
          <w:lang w:val="en-US" w:eastAsia="zh-Hans"/>
        </w:rPr>
        <w:t>.</w:t>
      </w:r>
      <w:r>
        <w:rPr>
          <w:rFonts w:hint="eastAsia" w:ascii="宋体" w:hAnsi="宋体" w:eastAsia="宋体" w:cs="宋体"/>
          <w:color w:val="000000"/>
          <w:sz w:val="28"/>
          <w:szCs w:val="28"/>
          <w:lang w:eastAsia="zh-Hans"/>
        </w:rPr>
        <w:t>2</w:t>
      </w:r>
      <w:r>
        <w:rPr>
          <w:rFonts w:hint="eastAsia" w:ascii="宋体" w:hAnsi="宋体" w:eastAsia="宋体" w:cs="宋体"/>
          <w:color w:val="000000"/>
          <w:sz w:val="28"/>
          <w:szCs w:val="28"/>
        </w:rPr>
        <w:t>本项目不接受联合体磋商。</w:t>
      </w:r>
    </w:p>
    <w:p>
      <w:pPr>
        <w:spacing w:before="48" w:beforeLines="20" w:after="48" w:afterLines="20" w:line="576" w:lineRule="exact"/>
        <w:ind w:firstLine="560" w:firstLineChars="200"/>
        <w:rPr>
          <w:rFonts w:hint="eastAsia" w:ascii="宋体" w:hAnsi="宋体" w:eastAsia="宋体" w:cs="宋体"/>
          <w:color w:val="000000"/>
          <w:sz w:val="28"/>
          <w:szCs w:val="28"/>
          <w:lang w:eastAsia="zh-CN"/>
        </w:rPr>
      </w:pPr>
      <w:r>
        <w:rPr>
          <w:rFonts w:hint="eastAsia" w:ascii="宋体" w:hAnsi="宋体" w:cs="宋体"/>
          <w:color w:val="000000"/>
          <w:sz w:val="28"/>
          <w:szCs w:val="28"/>
          <w:lang w:val="en-US" w:eastAsia="zh-CN"/>
        </w:rPr>
        <w:t>8</w:t>
      </w:r>
      <w:r>
        <w:rPr>
          <w:rFonts w:hint="eastAsia" w:ascii="宋体" w:hAnsi="宋体" w:eastAsia="宋体" w:cs="宋体"/>
          <w:color w:val="000000"/>
          <w:sz w:val="28"/>
          <w:szCs w:val="28"/>
          <w:lang w:val="en-US" w:eastAsia="zh-Hans"/>
        </w:rPr>
        <w:t>.</w:t>
      </w:r>
      <w:r>
        <w:rPr>
          <w:rFonts w:hint="eastAsia" w:ascii="宋体" w:hAnsi="宋体" w:eastAsia="宋体" w:cs="宋体"/>
          <w:color w:val="000000"/>
          <w:sz w:val="28"/>
          <w:szCs w:val="28"/>
        </w:rPr>
        <w:t>其他类似效力要求：参与磋商的合法代表</w:t>
      </w:r>
      <w:r>
        <w:rPr>
          <w:rFonts w:hint="eastAsia" w:ascii="宋体" w:hAnsi="宋体" w:cs="宋体"/>
          <w:color w:val="000000"/>
          <w:sz w:val="28"/>
          <w:szCs w:val="28"/>
          <w:lang w:val="en-US" w:eastAsia="zh-CN"/>
        </w:rPr>
        <w:t>.</w:t>
      </w:r>
    </w:p>
    <w:p>
      <w:pPr>
        <w:spacing w:before="48" w:beforeLines="20" w:after="48" w:afterLines="20" w:line="576" w:lineRule="exact"/>
        <w:ind w:firstLine="560" w:firstLineChars="200"/>
        <w:rPr>
          <w:rFonts w:hint="eastAsia" w:ascii="宋体" w:hAnsi="宋体" w:eastAsia="宋体" w:cs="宋体"/>
          <w:color w:val="000000"/>
          <w:sz w:val="28"/>
          <w:szCs w:val="28"/>
          <w:lang w:eastAsia="zh-CN"/>
        </w:rPr>
      </w:pPr>
      <w:r>
        <w:rPr>
          <w:rFonts w:hint="eastAsia" w:ascii="宋体" w:hAnsi="宋体" w:cs="宋体"/>
          <w:color w:val="000000"/>
          <w:sz w:val="28"/>
          <w:szCs w:val="28"/>
          <w:lang w:eastAsia="zh-CN"/>
        </w:rPr>
        <w:t>（五）</w:t>
      </w:r>
      <w:r>
        <w:rPr>
          <w:rFonts w:hint="eastAsia" w:ascii="宋体" w:hAnsi="宋体" w:eastAsia="宋体" w:cs="宋体"/>
          <w:color w:val="000000"/>
          <w:sz w:val="28"/>
          <w:szCs w:val="28"/>
          <w:lang w:val="en-US" w:eastAsia="zh-Hans"/>
        </w:rPr>
        <w:t>.</w:t>
      </w:r>
      <w:r>
        <w:rPr>
          <w:rFonts w:hint="eastAsia" w:ascii="宋体" w:hAnsi="宋体" w:eastAsia="宋体" w:cs="宋体"/>
          <w:color w:val="000000"/>
          <w:sz w:val="28"/>
          <w:szCs w:val="28"/>
          <w:lang w:val="en-US" w:eastAsia="zh-CN"/>
        </w:rPr>
        <w:t>应当提供的投标产品的资格、资质性及其他具有类似效力的要求</w:t>
      </w:r>
      <w:r>
        <w:rPr>
          <w:rFonts w:hint="eastAsia" w:ascii="宋体" w:hAnsi="宋体" w:eastAsia="宋体" w:cs="宋体"/>
          <w:color w:val="000000"/>
          <w:sz w:val="28"/>
          <w:szCs w:val="28"/>
          <w:lang w:eastAsia="zh-CN"/>
        </w:rPr>
        <w:t>：</w:t>
      </w:r>
    </w:p>
    <w:p>
      <w:pPr>
        <w:spacing w:before="48" w:beforeLines="20" w:after="48" w:afterLines="20" w:line="576" w:lineRule="exact"/>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lang w:eastAsia="zh-CN"/>
        </w:rPr>
        <w:t>1</w:t>
      </w:r>
      <w:r>
        <w:rPr>
          <w:rFonts w:hint="eastAsia" w:ascii="宋体" w:hAnsi="宋体" w:eastAsia="宋体" w:cs="宋体"/>
          <w:color w:val="000000"/>
          <w:sz w:val="28"/>
          <w:szCs w:val="28"/>
          <w:lang w:val="en-US" w:eastAsia="zh-CN"/>
        </w:rPr>
        <w:t>）资格要求：无</w:t>
      </w:r>
    </w:p>
    <w:p>
      <w:pPr>
        <w:spacing w:before="48" w:beforeLines="20" w:after="48" w:afterLines="20" w:line="576" w:lineRule="exact"/>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lang w:eastAsia="zh-CN"/>
        </w:rPr>
        <w:t>2</w:t>
      </w:r>
      <w:r>
        <w:rPr>
          <w:rFonts w:hint="eastAsia" w:ascii="宋体" w:hAnsi="宋体" w:eastAsia="宋体" w:cs="宋体"/>
          <w:color w:val="000000"/>
          <w:sz w:val="28"/>
          <w:szCs w:val="28"/>
          <w:lang w:val="en-US" w:eastAsia="zh-CN"/>
        </w:rPr>
        <w:t>）资质性要求：无</w:t>
      </w:r>
    </w:p>
    <w:p>
      <w:pPr>
        <w:spacing w:before="48" w:beforeLines="20" w:after="48" w:afterLines="20" w:line="576" w:lineRule="exact"/>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w:t>
      </w:r>
      <w:r>
        <w:rPr>
          <w:rFonts w:hint="eastAsia" w:ascii="宋体" w:hAnsi="宋体" w:eastAsia="宋体" w:cs="宋体"/>
          <w:color w:val="000000"/>
          <w:sz w:val="28"/>
          <w:szCs w:val="28"/>
          <w:lang w:eastAsia="zh-CN"/>
        </w:rPr>
        <w:t>3</w:t>
      </w:r>
      <w:r>
        <w:rPr>
          <w:rFonts w:hint="eastAsia" w:ascii="宋体" w:hAnsi="宋体" w:eastAsia="宋体" w:cs="宋体"/>
          <w:color w:val="000000"/>
          <w:sz w:val="28"/>
          <w:szCs w:val="28"/>
          <w:lang w:val="en-US" w:eastAsia="zh-CN"/>
        </w:rPr>
        <w:t>）其他类似效力要求：无</w:t>
      </w:r>
    </w:p>
    <w:p>
      <w:pPr>
        <w:pStyle w:val="7"/>
        <w:rPr>
          <w:rFonts w:hint="eastAsia"/>
        </w:rPr>
      </w:pPr>
    </w:p>
    <w:p>
      <w:pPr>
        <w:pStyle w:val="14"/>
        <w:numPr>
          <w:ilvl w:val="0"/>
          <w:numId w:val="0"/>
        </w:numPr>
        <w:tabs>
          <w:tab w:val="left" w:pos="1873"/>
        </w:tabs>
        <w:spacing w:before="105" w:after="0" w:line="240" w:lineRule="auto"/>
        <w:ind w:right="0" w:rightChars="0"/>
        <w:jc w:val="both"/>
        <w:rPr>
          <w:b/>
          <w:sz w:val="32"/>
          <w:szCs w:val="24"/>
        </w:rPr>
      </w:pPr>
      <w:r>
        <w:rPr>
          <w:rFonts w:hint="eastAsia"/>
          <w:b/>
          <w:sz w:val="32"/>
          <w:szCs w:val="24"/>
          <w:lang w:val="en-US" w:eastAsia="zh-CN"/>
        </w:rPr>
        <w:t>2.1.6.2、</w:t>
      </w:r>
      <w:r>
        <w:rPr>
          <w:b/>
          <w:sz w:val="32"/>
          <w:szCs w:val="24"/>
        </w:rPr>
        <w:t>商务</w:t>
      </w:r>
      <w:r>
        <w:rPr>
          <w:rFonts w:hint="eastAsia"/>
          <w:b/>
          <w:sz w:val="32"/>
          <w:szCs w:val="24"/>
          <w:lang w:eastAsia="zh-CN"/>
        </w:rPr>
        <w:t>、</w:t>
      </w:r>
      <w:r>
        <w:rPr>
          <w:b/>
          <w:sz w:val="32"/>
          <w:szCs w:val="24"/>
        </w:rPr>
        <w:t>技术响应文件</w:t>
      </w:r>
    </w:p>
    <w:p>
      <w:pPr>
        <w:pStyle w:val="7"/>
        <w:spacing w:before="8"/>
        <w:rPr>
          <w:b/>
          <w:sz w:val="26"/>
        </w:rPr>
      </w:pPr>
    </w:p>
    <w:p>
      <w:pPr>
        <w:pStyle w:val="9"/>
        <w:keepNext w:val="0"/>
        <w:keepLines w:val="0"/>
        <w:pageBreakBefore w:val="0"/>
        <w:kinsoku/>
        <w:wordWrap/>
        <w:overflowPunct/>
        <w:topLinePunct w:val="0"/>
        <w:bidi w:val="0"/>
        <w:snapToGrid w:val="0"/>
        <w:spacing w:line="360" w:lineRule="auto"/>
        <w:ind w:firstLine="241" w:firstLineChars="100"/>
        <w:rPr>
          <w:rFonts w:hint="eastAsia" w:ascii="宋体" w:hAnsi="宋体" w:eastAsia="宋体" w:cs="宋体"/>
          <w:b/>
          <w:bCs/>
          <w:color w:val="auto"/>
          <w:sz w:val="24"/>
          <w:szCs w:val="24"/>
        </w:rPr>
      </w:pPr>
      <w:r>
        <w:rPr>
          <w:rFonts w:hint="eastAsia" w:ascii="宋体" w:hAnsi="宋体" w:eastAsia="宋体" w:cs="宋体"/>
          <w:b/>
          <w:bCs/>
          <w:color w:val="auto"/>
          <w:sz w:val="24"/>
          <w:szCs w:val="24"/>
        </w:rPr>
        <w:t>一、服务内容</w:t>
      </w:r>
    </w:p>
    <w:p>
      <w:pPr>
        <w:pStyle w:val="9"/>
        <w:keepNext w:val="0"/>
        <w:keepLines w:val="0"/>
        <w:pageBreakBefore w:val="0"/>
        <w:kinsoku/>
        <w:wordWrap/>
        <w:overflowPunct/>
        <w:topLinePunct w:val="0"/>
        <w:bidi w:val="0"/>
        <w:snapToGrid w:val="0"/>
        <w:spacing w:line="360" w:lineRule="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ab/>
      </w: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崇州市</w:t>
      </w:r>
      <w:r>
        <w:rPr>
          <w:rFonts w:hint="eastAsia" w:ascii="宋体" w:hAnsi="宋体" w:eastAsia="宋体" w:cs="宋体"/>
          <w:color w:val="auto"/>
          <w:sz w:val="24"/>
          <w:szCs w:val="24"/>
        </w:rPr>
        <w:t>社会关爱援助中心</w:t>
      </w:r>
      <w:r>
        <w:rPr>
          <w:rFonts w:hint="eastAsia" w:ascii="宋体" w:hAnsi="宋体" w:eastAsia="宋体" w:cs="宋体"/>
          <w:color w:val="auto"/>
          <w:sz w:val="24"/>
          <w:szCs w:val="24"/>
          <w:lang w:eastAsia="zh-CN"/>
        </w:rPr>
        <w:t>委托社会组织</w:t>
      </w:r>
      <w:r>
        <w:rPr>
          <w:rFonts w:hint="eastAsia" w:ascii="宋体" w:hAnsi="宋体" w:eastAsia="宋体" w:cs="宋体"/>
          <w:color w:val="auto"/>
          <w:sz w:val="24"/>
          <w:szCs w:val="24"/>
        </w:rPr>
        <w:t>运营服务</w:t>
      </w:r>
      <w:r>
        <w:rPr>
          <w:rFonts w:hint="eastAsia" w:ascii="宋体" w:hAnsi="宋体" w:eastAsia="宋体" w:cs="宋体"/>
          <w:color w:val="auto"/>
          <w:sz w:val="24"/>
          <w:szCs w:val="24"/>
          <w:lang w:eastAsia="zh-CN"/>
        </w:rPr>
        <w:t>项目。</w:t>
      </w:r>
    </w:p>
    <w:p>
      <w:pPr>
        <w:pStyle w:val="9"/>
        <w:keepNext w:val="0"/>
        <w:keepLines w:val="0"/>
        <w:pageBreakBefore w:val="0"/>
        <w:kinsoku/>
        <w:wordWrap/>
        <w:overflowPunct/>
        <w:topLinePunct w:val="0"/>
        <w:bidi w:val="0"/>
        <w:snapToGrid w:val="0"/>
        <w:spacing w:line="360" w:lineRule="auto"/>
        <w:ind w:firstLine="241" w:firstLineChars="100"/>
        <w:rPr>
          <w:rFonts w:hint="eastAsia" w:ascii="宋体" w:hAnsi="宋体" w:eastAsia="宋体" w:cs="宋体"/>
          <w:b/>
          <w:bCs/>
          <w:color w:val="auto"/>
          <w:sz w:val="24"/>
          <w:szCs w:val="24"/>
        </w:rPr>
      </w:pPr>
      <w:r>
        <w:rPr>
          <w:rFonts w:hint="eastAsia" w:ascii="宋体" w:hAnsi="宋体" w:eastAsia="宋体" w:cs="宋体"/>
          <w:b/>
          <w:bCs/>
          <w:color w:val="auto"/>
          <w:sz w:val="24"/>
          <w:szCs w:val="24"/>
        </w:rPr>
        <w:t>二 、项目内容及要求</w:t>
      </w:r>
    </w:p>
    <w:p>
      <w:pPr>
        <w:pStyle w:val="16"/>
        <w:keepNext w:val="0"/>
        <w:keepLines w:val="0"/>
        <w:pageBreakBefore w:val="0"/>
        <w:kinsoku/>
        <w:wordWrap/>
        <w:overflowPunct/>
        <w:topLinePunct w:val="0"/>
        <w:bidi w:val="0"/>
        <w:spacing w:line="360" w:lineRule="auto"/>
        <w:ind w:left="480" w:leftChars="218" w:firstLine="0" w:firstLineChars="0"/>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rPr>
        <w:t>1、服务范围及对象</w:t>
      </w:r>
    </w:p>
    <w:p>
      <w:pPr>
        <w:pStyle w:val="16"/>
        <w:keepNext w:val="0"/>
        <w:keepLines w:val="0"/>
        <w:pageBreakBefore w:val="0"/>
        <w:kinsoku/>
        <w:wordWrap/>
        <w:overflowPunct/>
        <w:topLinePunct w:val="0"/>
        <w:bidi w:val="0"/>
        <w:spacing w:line="360" w:lineRule="auto"/>
        <w:ind w:left="562" w:hanging="480" w:hanging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崇州户籍人员、非崇州户籍人员因危重疾病、人身意外伤残、因灾、因学等原因，导致生活陷入困境，经政府救助后仍需要关爱援助和政府救助范围之外的困难家庭。</w:t>
      </w:r>
    </w:p>
    <w:p>
      <w:pPr>
        <w:pStyle w:val="16"/>
        <w:keepNext w:val="0"/>
        <w:keepLines w:val="0"/>
        <w:pageBreakBefore w:val="0"/>
        <w:kinsoku/>
        <w:wordWrap/>
        <w:overflowPunct/>
        <w:topLinePunct w:val="0"/>
        <w:bidi w:val="0"/>
        <w:spacing w:line="360" w:lineRule="auto"/>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2、服务内容</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（1)建立“</w:t>
      </w:r>
      <w:r>
        <w:rPr>
          <w:rFonts w:hint="eastAsia" w:ascii="宋体" w:hAnsi="宋体" w:eastAsia="宋体" w:cs="宋体"/>
          <w:color w:val="auto"/>
          <w:kern w:val="0"/>
          <w:sz w:val="24"/>
          <w:szCs w:val="24"/>
          <w:lang w:eastAsia="zh-CN"/>
        </w:rPr>
        <w:t>党建</w:t>
      </w:r>
      <w:r>
        <w:rPr>
          <w:rFonts w:hint="eastAsia" w:ascii="宋体" w:hAnsi="宋体" w:eastAsia="宋体" w:cs="宋体"/>
          <w:color w:val="auto"/>
          <w:kern w:val="0"/>
          <w:sz w:val="24"/>
          <w:szCs w:val="24"/>
        </w:rPr>
        <w:t>引领、政府主导、社会参与、专业机构运营”的工作机制。</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日常管理运营。制定崇州市社会关爱援助中心管理运营相关制度，积极配合崇州市民政局及其他有救助职能的市级部门做好帮扶工作，提高市级关爱援助中心使用效率。做好市级关爱援助中心区域内的清洁卫生工作，确保有序正常运行。</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（3）制定崇州市社会关爱援助执行手册，梳理各部门救助政策。</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（4）依托成都市及本市两级慈善会及其他公益性基金会建立社会救助专项基金。制定社会力量参与社会救助资金管理办法。</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（5）建立与培养市内救助社会工作人才队伍，为崇州市社会救助三级体系建设提供专题培训和督导，为社会关爱援助工作提供专业技术支持。</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（6）协助市民政局建立特殊困难群众数据库，并实现动态管理。</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（7）开展特殊困难群众帮扶的宣传工作，开展区内社会救助专项活动，开展线上线下救助活动，发现和动员辖区内社会资源参与帮扶。</w:t>
      </w:r>
    </w:p>
    <w:p>
      <w:pPr>
        <w:pStyle w:val="17"/>
        <w:keepNext w:val="0"/>
        <w:keepLines w:val="0"/>
        <w:pageBreakBefore w:val="0"/>
        <w:kinsoku/>
        <w:wordWrap/>
        <w:overflowPunct/>
        <w:topLinePunct w:val="0"/>
        <w:bidi w:val="0"/>
        <w:spacing w:line="360" w:lineRule="auto"/>
        <w:ind w:firstLine="480" w:firstLineChars="200"/>
        <w:outlineLvl w:val="0"/>
        <w:rPr>
          <w:rFonts w:hint="eastAsia" w:ascii="宋体" w:hAnsi="宋体" w:eastAsia="宋体" w:cs="宋体"/>
          <w:color w:val="auto"/>
          <w:sz w:val="24"/>
          <w:szCs w:val="24"/>
        </w:rPr>
      </w:pPr>
      <w:r>
        <w:rPr>
          <w:rFonts w:hint="eastAsia" w:ascii="宋体" w:hAnsi="宋体" w:eastAsia="宋体" w:cs="宋体"/>
          <w:color w:val="auto"/>
          <w:sz w:val="24"/>
          <w:szCs w:val="24"/>
        </w:rPr>
        <w:t>（8）救助服务信息统计。汇总社会关爱援助中心受理和开展的帮扶信息，并通过报刊网络等媒体向社会公开。</w:t>
      </w: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b/>
          <w:bCs/>
          <w:color w:val="auto"/>
          <w:kern w:val="0"/>
          <w:sz w:val="24"/>
          <w:szCs w:val="24"/>
        </w:rPr>
      </w:pPr>
    </w:p>
    <w:p>
      <w:pPr>
        <w:pStyle w:val="16"/>
        <w:keepNext w:val="0"/>
        <w:keepLines w:val="0"/>
        <w:pageBreakBefore w:val="0"/>
        <w:kinsoku/>
        <w:wordWrap/>
        <w:overflowPunct/>
        <w:topLinePunct w:val="0"/>
        <w:bidi w:val="0"/>
        <w:spacing w:line="360" w:lineRule="auto"/>
        <w:ind w:firstLine="411"/>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3、服务要求</w:t>
      </w:r>
    </w:p>
    <w:p>
      <w:pPr>
        <w:pStyle w:val="16"/>
        <w:keepNext w:val="0"/>
        <w:keepLines w:val="0"/>
        <w:pageBreakBefore w:val="0"/>
        <w:kinsoku/>
        <w:wordWrap/>
        <w:overflowPunct/>
        <w:topLinePunct w:val="0"/>
        <w:bidi w:val="0"/>
        <w:spacing w:line="360" w:lineRule="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 xml:space="preserve">   （1）人员要求：至少派驻</w:t>
      </w:r>
      <w:r>
        <w:rPr>
          <w:rFonts w:hint="eastAsia" w:ascii="宋体" w:hAnsi="宋体" w:eastAsia="宋体" w:cs="宋体"/>
          <w:color w:val="auto"/>
          <w:kern w:val="0"/>
          <w:sz w:val="24"/>
          <w:szCs w:val="24"/>
          <w:lang w:val="en-US" w:eastAsia="zh-CN"/>
        </w:rPr>
        <w:t>8</w:t>
      </w:r>
      <w:r>
        <w:rPr>
          <w:rFonts w:hint="eastAsia" w:ascii="宋体" w:hAnsi="宋体" w:eastAsia="宋体" w:cs="宋体"/>
          <w:color w:val="auto"/>
          <w:kern w:val="0"/>
          <w:sz w:val="24"/>
          <w:szCs w:val="24"/>
        </w:rPr>
        <w:t>名专职人员进驻运营，项目负责人</w:t>
      </w:r>
      <w:r>
        <w:rPr>
          <w:rFonts w:hint="eastAsia" w:ascii="宋体" w:hAnsi="宋体" w:eastAsia="宋体" w:cs="宋体"/>
          <w:color w:val="auto"/>
          <w:kern w:val="0"/>
          <w:sz w:val="24"/>
          <w:szCs w:val="24"/>
          <w:lang w:val="zh-CN"/>
        </w:rPr>
        <w:t>有社会救助工作经验，</w:t>
      </w:r>
      <w:r>
        <w:rPr>
          <w:rFonts w:hint="eastAsia" w:ascii="宋体" w:hAnsi="宋体" w:eastAsia="宋体" w:cs="宋体"/>
          <w:color w:val="auto"/>
          <w:kern w:val="0"/>
          <w:sz w:val="24"/>
          <w:szCs w:val="24"/>
          <w:lang w:val="zh-CN" w:eastAsia="zh-CN"/>
        </w:rPr>
        <w:t>具有本科以</w:t>
      </w:r>
      <w:r>
        <w:rPr>
          <w:rFonts w:hint="eastAsia" w:ascii="宋体" w:hAnsi="宋体" w:eastAsia="宋体" w:cs="宋体"/>
          <w:color w:val="auto"/>
          <w:kern w:val="0"/>
          <w:sz w:val="24"/>
          <w:szCs w:val="24"/>
        </w:rPr>
        <w:t>上学历，持有初级</w:t>
      </w:r>
      <w:r>
        <w:rPr>
          <w:rFonts w:hint="eastAsia" w:ascii="宋体" w:hAnsi="宋体" w:eastAsia="宋体" w:cs="宋体"/>
          <w:color w:val="auto"/>
          <w:kern w:val="0"/>
          <w:sz w:val="24"/>
          <w:szCs w:val="24"/>
          <w:lang w:eastAsia="zh-CN"/>
        </w:rPr>
        <w:t>以</w:t>
      </w:r>
      <w:r>
        <w:rPr>
          <w:rFonts w:hint="eastAsia" w:ascii="宋体" w:hAnsi="宋体" w:eastAsia="宋体" w:cs="宋体"/>
          <w:color w:val="auto"/>
          <w:kern w:val="0"/>
          <w:sz w:val="24"/>
          <w:szCs w:val="24"/>
        </w:rPr>
        <w:t>上社工资格证书</w:t>
      </w:r>
      <w:r>
        <w:rPr>
          <w:rFonts w:hint="eastAsia" w:ascii="宋体" w:hAnsi="宋体" w:eastAsia="宋体" w:cs="宋体"/>
          <w:color w:val="auto"/>
          <w:kern w:val="0"/>
          <w:sz w:val="24"/>
          <w:szCs w:val="24"/>
          <w:lang w:eastAsia="zh-CN"/>
        </w:rPr>
        <w:t>。</w:t>
      </w:r>
    </w:p>
    <w:p>
      <w:pPr>
        <w:pStyle w:val="16"/>
        <w:keepNext w:val="0"/>
        <w:keepLines w:val="0"/>
        <w:pageBreakBefore w:val="0"/>
        <w:kinsoku/>
        <w:wordWrap/>
        <w:overflowPunct/>
        <w:topLinePunct w:val="0"/>
        <w:bidi w:val="0"/>
        <w:spacing w:line="360" w:lineRule="auto"/>
        <w:ind w:firstLine="240" w:firstLineChars="1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lang w:eastAsia="zh-CN"/>
        </w:rPr>
        <w:t>）具</w:t>
      </w:r>
      <w:r>
        <w:rPr>
          <w:rFonts w:hint="eastAsia" w:ascii="宋体" w:hAnsi="宋体" w:eastAsia="宋体" w:cs="宋体"/>
          <w:color w:val="auto"/>
          <w:kern w:val="0"/>
          <w:sz w:val="24"/>
          <w:szCs w:val="24"/>
        </w:rPr>
        <w:t>有崇州市级救助社会工作项目管理经验。</w:t>
      </w:r>
    </w:p>
    <w:p>
      <w:pPr>
        <w:pStyle w:val="16"/>
        <w:keepNext w:val="0"/>
        <w:keepLines w:val="0"/>
        <w:pageBreakBefore w:val="0"/>
        <w:kinsoku/>
        <w:wordWrap/>
        <w:overflowPunct/>
        <w:topLinePunct w:val="0"/>
        <w:bidi w:val="0"/>
        <w:spacing w:line="360" w:lineRule="auto"/>
        <w:rPr>
          <w:rFonts w:hint="eastAsia" w:ascii="宋体" w:hAnsi="宋体" w:eastAsia="宋体" w:cs="宋体"/>
          <w:color w:val="auto"/>
          <w:sz w:val="24"/>
          <w:szCs w:val="24"/>
        </w:rPr>
      </w:pPr>
      <w:r>
        <w:rPr>
          <w:rFonts w:hint="eastAsia" w:ascii="宋体" w:hAnsi="宋体" w:eastAsia="宋体" w:cs="宋体"/>
          <w:color w:val="auto"/>
          <w:kern w:val="0"/>
          <w:sz w:val="24"/>
          <w:szCs w:val="24"/>
        </w:rPr>
        <w:t xml:space="preserve">   （</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rPr>
        <w:t>）关爱援助中心通过微信公众号、月刊、简报等方式，每月至少向市民政局及相关部门提供1次援助信息汇报。切实让出资方掌握援助情况。落实公开透明的原则</w:t>
      </w:r>
      <w:r>
        <w:rPr>
          <w:rFonts w:hint="eastAsia" w:ascii="宋体" w:hAnsi="宋体" w:eastAsia="宋体" w:cs="宋体"/>
          <w:color w:val="auto"/>
          <w:sz w:val="24"/>
          <w:szCs w:val="24"/>
        </w:rPr>
        <w:t>。</w:t>
      </w:r>
    </w:p>
    <w:p>
      <w:pPr>
        <w:pStyle w:val="16"/>
        <w:keepNext w:val="0"/>
        <w:keepLines w:val="0"/>
        <w:pageBreakBefore w:val="0"/>
        <w:kinsoku/>
        <w:wordWrap/>
        <w:overflowPunct/>
        <w:topLinePunct w:val="0"/>
        <w:bidi w:val="0"/>
        <w:spacing w:line="360" w:lineRule="auto"/>
        <w:rPr>
          <w:rFonts w:hint="eastAsia" w:ascii="宋体" w:hAnsi="宋体" w:eastAsia="宋体" w:cs="宋体"/>
          <w:color w:val="auto"/>
          <w:sz w:val="24"/>
          <w:szCs w:val="24"/>
        </w:rPr>
      </w:pPr>
    </w:p>
    <w:p>
      <w:pPr>
        <w:pStyle w:val="17"/>
        <w:keepNext w:val="0"/>
        <w:keepLines w:val="0"/>
        <w:pageBreakBefore w:val="0"/>
        <w:kinsoku/>
        <w:wordWrap/>
        <w:overflowPunct/>
        <w:topLinePunct w:val="0"/>
        <w:bidi w:val="0"/>
        <w:spacing w:line="360" w:lineRule="auto"/>
        <w:outlineLvl w:val="0"/>
        <w:rPr>
          <w:rFonts w:hint="eastAsia" w:ascii="宋体" w:hAnsi="宋体" w:eastAsia="宋体" w:cs="宋体"/>
          <w:b/>
          <w:bCs/>
          <w:color w:val="auto"/>
          <w:sz w:val="24"/>
          <w:szCs w:val="24"/>
        </w:rPr>
      </w:pPr>
      <w:bookmarkStart w:id="47" w:name="_Toc23196"/>
      <w:r>
        <w:rPr>
          <w:rFonts w:hint="eastAsia" w:ascii="华文仿宋" w:hAnsi="华文仿宋" w:eastAsia="华文仿宋" w:cs="华文仿宋"/>
          <w:color w:val="000000"/>
          <w:kern w:val="0"/>
          <w:sz w:val="28"/>
          <w:szCs w:val="28"/>
          <w:shd w:val="clear" w:color="auto" w:fill="FFFFFF"/>
          <w:lang w:bidi="ar"/>
        </w:rPr>
        <w:t>▲</w:t>
      </w:r>
      <w:r>
        <w:rPr>
          <w:rFonts w:hint="eastAsia" w:ascii="宋体" w:hAnsi="宋体" w:eastAsia="宋体" w:cs="宋体"/>
          <w:b/>
          <w:bCs/>
          <w:color w:val="auto"/>
          <w:sz w:val="24"/>
          <w:szCs w:val="24"/>
          <w:lang w:eastAsia="zh-CN"/>
        </w:rPr>
        <w:t>三</w:t>
      </w:r>
      <w:r>
        <w:rPr>
          <w:rFonts w:hint="eastAsia" w:ascii="宋体" w:hAnsi="宋体" w:eastAsia="宋体" w:cs="宋体"/>
          <w:b/>
          <w:bCs/>
          <w:color w:val="auto"/>
          <w:sz w:val="24"/>
          <w:szCs w:val="24"/>
        </w:rPr>
        <w:t>、 商务要求</w:t>
      </w:r>
      <w:bookmarkEnd w:id="47"/>
    </w:p>
    <w:p>
      <w:pPr>
        <w:pStyle w:val="21"/>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color w:val="auto"/>
          <w:sz w:val="24"/>
          <w:szCs w:val="24"/>
          <w:lang w:eastAsia="zh-CN"/>
        </w:rPr>
      </w:pPr>
      <w:r>
        <w:rPr>
          <w:rFonts w:hint="eastAsia" w:ascii="宋体" w:hAnsi="宋体" w:eastAsia="宋体" w:cs="宋体"/>
          <w:b/>
          <w:color w:val="auto"/>
          <w:sz w:val="24"/>
          <w:szCs w:val="24"/>
        </w:rPr>
        <w:t>1、服务期限：</w:t>
      </w:r>
      <w:r>
        <w:rPr>
          <w:rFonts w:hint="eastAsia" w:ascii="宋体" w:hAnsi="宋体" w:eastAsia="宋体" w:cs="宋体"/>
          <w:b/>
          <w:color w:val="auto"/>
          <w:sz w:val="24"/>
          <w:szCs w:val="24"/>
          <w:lang w:eastAsia="zh-CN"/>
        </w:rPr>
        <w:t>本项目服务期限为三年，合同一年一签。</w:t>
      </w:r>
    </w:p>
    <w:p>
      <w:pPr>
        <w:pStyle w:val="21"/>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rPr>
        <w:t>2、</w:t>
      </w:r>
      <w:r>
        <w:rPr>
          <w:rFonts w:hint="eastAsia" w:ascii="宋体" w:hAnsi="宋体" w:eastAsia="宋体" w:cs="宋体"/>
          <w:b/>
          <w:color w:val="auto"/>
          <w:kern w:val="2"/>
          <w:sz w:val="24"/>
          <w:szCs w:val="24"/>
          <w:lang w:val="en-US" w:eastAsia="zh-CN" w:bidi="ar-SA"/>
        </w:rPr>
        <w:t>付款方式</w:t>
      </w:r>
      <w:r>
        <w:rPr>
          <w:rFonts w:hint="eastAsia" w:ascii="宋体" w:hAnsi="宋体" w:eastAsia="宋体" w:cs="宋体"/>
          <w:b/>
          <w:sz w:val="24"/>
          <w:szCs w:val="24"/>
        </w:rPr>
        <w:t>：</w:t>
      </w:r>
      <w:r>
        <w:rPr>
          <w:rFonts w:hint="eastAsia" w:ascii="宋体" w:hAnsi="宋体" w:eastAsia="宋体" w:cs="宋体"/>
          <w:bCs/>
          <w:color w:val="auto"/>
          <w:sz w:val="24"/>
          <w:szCs w:val="24"/>
          <w:lang w:val="en-US" w:eastAsia="zh-CN"/>
        </w:rPr>
        <w:t>本项目签订合同时付合同总金额的40%，项目签订第五个月，拟付合同总金额的40%，项目完成经验收合格后付剩余合同总金额的20%</w:t>
      </w:r>
      <w:r>
        <w:rPr>
          <w:rFonts w:hint="eastAsia" w:ascii="宋体" w:hAnsi="宋体" w:eastAsia="宋体" w:cs="宋体"/>
          <w:bCs/>
          <w:color w:val="auto"/>
          <w:sz w:val="24"/>
          <w:szCs w:val="24"/>
          <w:lang w:eastAsia="zh-CN"/>
        </w:rPr>
        <w:t>。</w:t>
      </w:r>
      <w:r>
        <w:rPr>
          <w:rFonts w:hint="eastAsia" w:ascii="宋体" w:hAnsi="宋体" w:eastAsia="宋体" w:cs="宋体"/>
          <w:b/>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3、报价要求</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1）本项目报价为人民币报价</w:t>
      </w:r>
      <w:r>
        <w:rPr>
          <w:rFonts w:hint="eastAsia" w:ascii="宋体" w:hAnsi="宋体" w:eastAsia="宋体" w:cs="宋体"/>
          <w:sz w:val="24"/>
          <w:szCs w:val="24"/>
          <w:lang w:eastAsia="zh-CN"/>
        </w:rPr>
        <w:t>。</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2）中标价就是包干价，供应商应根据本项目的实际情况与自身现实情况，并充分考虑不确定性因素可能导致的风险自行报价。若因供应商原因造成的漏报、错报而导致重复工作成本，由供应商负责，采购人不会承担任何费用。</w:t>
      </w:r>
    </w:p>
    <w:p>
      <w:pPr>
        <w:pStyle w:val="21"/>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宋体" w:hAnsi="宋体" w:eastAsia="宋体" w:cs="宋体"/>
          <w:b/>
          <w:sz w:val="24"/>
          <w:szCs w:val="24"/>
        </w:rPr>
      </w:pPr>
      <w:r>
        <w:rPr>
          <w:rFonts w:hint="eastAsia" w:ascii="宋体" w:hAnsi="宋体" w:eastAsia="宋体" w:cs="宋体"/>
          <w:b/>
          <w:sz w:val="24"/>
          <w:szCs w:val="24"/>
        </w:rPr>
        <w:t>4、验收标准和方法</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严格按照《</w:t>
      </w:r>
      <w:r>
        <w:rPr>
          <w:rFonts w:hint="eastAsia" w:ascii="宋体" w:hAnsi="宋体" w:eastAsia="宋体" w:cs="宋体"/>
          <w:sz w:val="24"/>
          <w:szCs w:val="24"/>
          <w:lang w:eastAsia="zh-CN"/>
        </w:rPr>
        <w:t>财政部关于进一步加强政府采购需求和履约验收管理的指导意见</w:t>
      </w:r>
      <w:r>
        <w:rPr>
          <w:rFonts w:hint="eastAsia" w:ascii="宋体" w:hAnsi="宋体" w:eastAsia="宋体" w:cs="宋体"/>
          <w:sz w:val="24"/>
          <w:szCs w:val="24"/>
        </w:rPr>
        <w:t>》（财</w:t>
      </w:r>
      <w:r>
        <w:rPr>
          <w:rFonts w:hint="eastAsia" w:ascii="宋体" w:hAnsi="宋体" w:eastAsia="宋体" w:cs="宋体"/>
          <w:sz w:val="24"/>
          <w:szCs w:val="24"/>
          <w:lang w:eastAsia="zh-CN"/>
        </w:rPr>
        <w:t>库</w:t>
      </w:r>
      <w:r>
        <w:rPr>
          <w:rFonts w:hint="eastAsia" w:ascii="宋体" w:hAnsi="宋体" w:eastAsia="宋体" w:cs="宋体"/>
          <w:sz w:val="24"/>
          <w:szCs w:val="24"/>
        </w:rPr>
        <w:t>〔201</w:t>
      </w:r>
      <w:r>
        <w:rPr>
          <w:rFonts w:hint="eastAsia" w:ascii="宋体" w:hAnsi="宋体" w:eastAsia="宋体" w:cs="宋体"/>
          <w:sz w:val="24"/>
          <w:szCs w:val="24"/>
          <w:lang w:val="en-US" w:eastAsia="zh-CN"/>
        </w:rPr>
        <w:t>6</w:t>
      </w:r>
      <w:r>
        <w:rPr>
          <w:rFonts w:hint="eastAsia" w:ascii="宋体" w:hAnsi="宋体" w:eastAsia="宋体" w:cs="宋体"/>
          <w:sz w:val="24"/>
          <w:szCs w:val="24"/>
        </w:rPr>
        <w:t>〕2</w:t>
      </w:r>
      <w:r>
        <w:rPr>
          <w:rFonts w:hint="eastAsia" w:ascii="宋体" w:hAnsi="宋体" w:eastAsia="宋体" w:cs="宋体"/>
          <w:sz w:val="24"/>
          <w:szCs w:val="24"/>
          <w:lang w:val="en-US" w:eastAsia="zh-CN"/>
        </w:rPr>
        <w:t>05</w:t>
      </w:r>
      <w:r>
        <w:rPr>
          <w:rFonts w:hint="eastAsia" w:ascii="宋体" w:hAnsi="宋体" w:eastAsia="宋体" w:cs="宋体"/>
          <w:sz w:val="24"/>
          <w:szCs w:val="24"/>
        </w:rPr>
        <w:t>号）的要求进行。</w:t>
      </w:r>
    </w:p>
    <w:p>
      <w:pPr>
        <w:pStyle w:val="16"/>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sz w:val="24"/>
          <w:szCs w:val="24"/>
        </w:rPr>
        <w:t>（1）</w:t>
      </w:r>
      <w:r>
        <w:rPr>
          <w:rFonts w:hint="eastAsia" w:ascii="宋体" w:hAnsi="宋体" w:eastAsia="宋体" w:cs="宋体"/>
          <w:color w:val="auto"/>
          <w:kern w:val="0"/>
          <w:sz w:val="24"/>
          <w:szCs w:val="24"/>
        </w:rPr>
        <w:t>成交人每服务年度最后一个月，接受崇州市民政局组织的评估，评估服务质量、服务指标完成情况、社会反响等，对存在问题提出改进建议。</w:t>
      </w:r>
    </w:p>
    <w:p>
      <w:pPr>
        <w:pStyle w:val="16"/>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参照附件：服务质量评分表，综合得分满分100分，优秀：85分以上，良好：75分—84分，合格：61—74分，不及格60分以下。当考核评综合得优秀及良好的等次，按照服务标准的100%全额拨付服务费用；当期评为合格的等次，则按照总服务费的1%扣减服务费；当期评为不合格的等次，则按照总服务费的2%扣减服务费，并要求限期整改，否则取消第二年服务资格。</w:t>
      </w:r>
    </w:p>
    <w:p>
      <w:pPr>
        <w:pStyle w:val="16"/>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rPr>
        <w:t>（3）申诉与复核。采购人应当在考核评估结束后，向成交人通报评估结果，并接受成交人的申诉。受理机构须在受理申诉后的30日内，组织专门工作组进行复核，复核结果为最终结果，向社会进行公布。</w:t>
      </w:r>
    </w:p>
    <w:p>
      <w:pPr>
        <w:pStyle w:val="16"/>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rPr>
        <w:t>其它需要说明的事项</w:t>
      </w:r>
    </w:p>
    <w:p>
      <w:pPr>
        <w:pStyle w:val="16"/>
        <w:keepNext w:val="0"/>
        <w:keepLines w:val="0"/>
        <w:pageBreakBefore w:val="0"/>
        <w:kinsoku/>
        <w:wordWrap/>
        <w:overflowPunct/>
        <w:topLinePunct w:val="0"/>
        <w:bidi w:val="0"/>
        <w:spacing w:line="360" w:lineRule="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采购人提供场地及室内设备给中标人使用，服务期满后如数归还，凡有人为损坏和损失必须折价赔偿，但因不可抗外力以及自然损耗等因素造成的损坏除外；如需添置设备由采购人与中标人根据实际需要协商解决。</w:t>
      </w:r>
    </w:p>
    <w:p>
      <w:pPr>
        <w:adjustRightInd w:val="0"/>
        <w:snapToGrid w:val="0"/>
        <w:spacing w:line="560" w:lineRule="exact"/>
        <w:ind w:firstLine="422" w:firstLineChars="150"/>
        <w:rPr>
          <w:rFonts w:hint="eastAsia" w:ascii="黑体" w:hAnsi="黑体" w:eastAsia="黑体" w:cs="黑体"/>
          <w:b/>
          <w:bCs/>
          <w:color w:val="000000"/>
          <w:sz w:val="28"/>
          <w:szCs w:val="28"/>
        </w:rPr>
      </w:pPr>
      <w:r>
        <w:rPr>
          <w:rFonts w:hint="eastAsia" w:ascii="黑体" w:hAnsi="黑体" w:eastAsia="黑体" w:cs="黑体"/>
          <w:b/>
          <w:bCs/>
          <w:color w:val="000000"/>
          <w:sz w:val="28"/>
          <w:szCs w:val="28"/>
          <w:lang w:val="en-US" w:eastAsia="zh-CN"/>
        </w:rPr>
        <w:t>5、</w:t>
      </w:r>
      <w:r>
        <w:rPr>
          <w:rFonts w:hint="eastAsia" w:ascii="黑体" w:hAnsi="黑体" w:eastAsia="黑体" w:cs="黑体"/>
          <w:b/>
          <w:bCs/>
          <w:color w:val="000000"/>
          <w:sz w:val="28"/>
          <w:szCs w:val="28"/>
        </w:rPr>
        <w:t>落实以下政策</w:t>
      </w:r>
    </w:p>
    <w:p>
      <w:pPr>
        <w:pStyle w:val="9"/>
        <w:snapToGrid w:val="0"/>
        <w:spacing w:line="360" w:lineRule="auto"/>
        <w:ind w:firstLine="480" w:firstLineChars="20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《政府采购促进中小企业发展</w:t>
      </w:r>
      <w:r>
        <w:rPr>
          <w:rFonts w:hint="eastAsia" w:ascii="宋体" w:hAnsi="宋体" w:eastAsia="宋体" w:cs="宋体"/>
          <w:color w:val="auto"/>
          <w:kern w:val="0"/>
          <w:sz w:val="24"/>
          <w:szCs w:val="24"/>
          <w:lang w:val="en-US" w:eastAsia="zh-Hans" w:bidi="ar-SA"/>
        </w:rPr>
        <w:t>管理</w:t>
      </w:r>
      <w:r>
        <w:rPr>
          <w:rFonts w:hint="eastAsia" w:ascii="宋体" w:hAnsi="宋体" w:eastAsia="宋体" w:cs="宋体"/>
          <w:color w:val="auto"/>
          <w:kern w:val="0"/>
          <w:sz w:val="24"/>
          <w:szCs w:val="24"/>
          <w:lang w:val="en-US" w:eastAsia="zh-CN" w:bidi="ar-SA"/>
        </w:rPr>
        <w:t>办法》（财库[20</w:t>
      </w:r>
      <w:r>
        <w:rPr>
          <w:rFonts w:hint="default" w:ascii="宋体" w:hAnsi="宋体" w:eastAsia="宋体" w:cs="宋体"/>
          <w:color w:val="auto"/>
          <w:kern w:val="0"/>
          <w:sz w:val="24"/>
          <w:szCs w:val="24"/>
          <w:lang w:val="en-US" w:eastAsia="zh-CN" w:bidi="ar-SA"/>
        </w:rPr>
        <w:t>20</w:t>
      </w:r>
      <w:r>
        <w:rPr>
          <w:rFonts w:hint="eastAsia" w:ascii="宋体" w:hAnsi="宋体" w:eastAsia="宋体" w:cs="宋体"/>
          <w:color w:val="auto"/>
          <w:kern w:val="0"/>
          <w:sz w:val="24"/>
          <w:szCs w:val="24"/>
          <w:lang w:val="en-US" w:eastAsia="zh-CN" w:bidi="ar-SA"/>
        </w:rPr>
        <w:t>]</w:t>
      </w:r>
      <w:r>
        <w:rPr>
          <w:rFonts w:hint="default" w:ascii="宋体" w:hAnsi="宋体" w:eastAsia="宋体" w:cs="宋体"/>
          <w:color w:val="auto"/>
          <w:kern w:val="0"/>
          <w:sz w:val="24"/>
          <w:szCs w:val="24"/>
          <w:lang w:val="en-US" w:eastAsia="zh-CN" w:bidi="ar-SA"/>
        </w:rPr>
        <w:t>46</w:t>
      </w:r>
      <w:r>
        <w:rPr>
          <w:rFonts w:hint="eastAsia" w:ascii="宋体" w:hAnsi="宋体" w:eastAsia="宋体" w:cs="宋体"/>
          <w:color w:val="auto"/>
          <w:kern w:val="0"/>
          <w:sz w:val="24"/>
          <w:szCs w:val="24"/>
          <w:lang w:val="en-US" w:eastAsia="zh-CN" w:bidi="ar-SA"/>
        </w:rPr>
        <w:t>号）, 对小型和微型企业产品的价格给予10%的价格扣除，用扣除后的价格参与评审。</w:t>
      </w:r>
    </w:p>
    <w:p>
      <w:pPr>
        <w:pStyle w:val="9"/>
        <w:snapToGrid w:val="0"/>
        <w:spacing w:line="360" w:lineRule="auto"/>
        <w:ind w:firstLine="480" w:firstLineChars="20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《政府采购支持监狱企业发展有关问题的通知》（财库〔2014〕68号），监狱企业视同小微企业。</w:t>
      </w:r>
    </w:p>
    <w:p>
      <w:pPr>
        <w:pStyle w:val="9"/>
        <w:snapToGrid w:val="0"/>
        <w:spacing w:line="360" w:lineRule="auto"/>
        <w:ind w:firstLine="480" w:firstLineChars="20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《财政部、民政部、中国残疾人联合会关于促进残疾人就业政府采购政策的通知》（〔2017〕141 号），残疾人福利性单位视同小微型企业。</w:t>
      </w:r>
    </w:p>
    <w:p>
      <w:pPr>
        <w:pageBreakBefore w:val="0"/>
        <w:kinsoku/>
        <w:wordWrap/>
        <w:overflowPunct/>
        <w:topLinePunct w:val="0"/>
        <w:bidi w:val="0"/>
        <w:snapToGrid/>
        <w:spacing w:line="360" w:lineRule="auto"/>
        <w:ind w:left="0" w:leftChars="0" w:right="0" w:rightChars="0" w:firstLine="561" w:firstLineChars="200"/>
        <w:textAlignment w:val="auto"/>
        <w:rPr>
          <w:rFonts w:hint="eastAsia" w:ascii="华文仿宋" w:hAnsi="华文仿宋" w:eastAsia="华文仿宋" w:cs="华文仿宋"/>
          <w:b/>
          <w:bCs/>
          <w:color w:val="000000"/>
          <w:sz w:val="28"/>
          <w:szCs w:val="28"/>
          <w:lang w:bidi="ar"/>
        </w:rPr>
      </w:pPr>
      <w:r>
        <w:rPr>
          <w:rFonts w:hint="default" w:ascii="华文仿宋" w:hAnsi="华文仿宋" w:eastAsia="华文仿宋" w:cs="华文仿宋"/>
          <w:b/>
          <w:color w:val="000000"/>
          <w:kern w:val="0"/>
          <w:sz w:val="28"/>
          <w:szCs w:val="28"/>
          <w:lang w:bidi="ar"/>
        </w:rPr>
        <w:t>注：</w:t>
      </w:r>
      <w:r>
        <w:rPr>
          <w:rFonts w:hint="eastAsia" w:ascii="华文仿宋" w:hAnsi="华文仿宋" w:eastAsia="华文仿宋" w:cs="华文仿宋"/>
          <w:b/>
          <w:color w:val="000000"/>
          <w:kern w:val="0"/>
          <w:sz w:val="28"/>
          <w:szCs w:val="28"/>
          <w:lang w:bidi="ar"/>
        </w:rPr>
        <w:t>“</w:t>
      </w:r>
      <w:r>
        <w:rPr>
          <w:rFonts w:hint="eastAsia" w:ascii="华文仿宋" w:hAnsi="华文仿宋" w:eastAsia="华文仿宋" w:cs="华文仿宋"/>
          <w:color w:val="000000"/>
          <w:kern w:val="0"/>
          <w:sz w:val="28"/>
          <w:szCs w:val="28"/>
          <w:shd w:val="clear" w:color="auto" w:fill="FFFFFF"/>
          <w:lang w:bidi="ar"/>
        </w:rPr>
        <w:t>▲</w:t>
      </w:r>
      <w:r>
        <w:rPr>
          <w:rFonts w:hint="eastAsia" w:ascii="华文仿宋" w:hAnsi="华文仿宋" w:eastAsia="华文仿宋" w:cs="华文仿宋"/>
          <w:b/>
          <w:color w:val="000000"/>
          <w:kern w:val="0"/>
          <w:sz w:val="28"/>
          <w:szCs w:val="28"/>
          <w:lang w:bidi="ar"/>
        </w:rPr>
        <w:t>”</w:t>
      </w:r>
      <w:r>
        <w:rPr>
          <w:rFonts w:hint="eastAsia" w:ascii="华文仿宋" w:hAnsi="华文仿宋" w:eastAsia="华文仿宋" w:cs="华文仿宋"/>
          <w:b/>
          <w:color w:val="000000"/>
          <w:kern w:val="0"/>
          <w:sz w:val="28"/>
          <w:szCs w:val="28"/>
          <w:shd w:val="clear" w:color="auto" w:fill="FFFFFF"/>
          <w:lang w:bidi="ar"/>
        </w:rPr>
        <w:t>项</w:t>
      </w:r>
      <w:r>
        <w:rPr>
          <w:rFonts w:hint="eastAsia" w:ascii="华文仿宋" w:hAnsi="华文仿宋" w:eastAsia="华文仿宋" w:cs="华文仿宋"/>
          <w:b/>
          <w:color w:val="000000"/>
          <w:kern w:val="0"/>
          <w:sz w:val="28"/>
          <w:szCs w:val="28"/>
          <w:lang w:bidi="ar"/>
        </w:rPr>
        <w:t>为本项目实质性条款，不允许负偏离，否则作无效投标处理</w:t>
      </w:r>
      <w:r>
        <w:rPr>
          <w:rFonts w:hint="eastAsia" w:ascii="华文仿宋" w:hAnsi="华文仿宋" w:eastAsia="华文仿宋" w:cs="华文仿宋"/>
          <w:b/>
          <w:bCs/>
          <w:color w:val="000000"/>
          <w:sz w:val="28"/>
          <w:szCs w:val="28"/>
          <w:lang w:bidi="ar"/>
        </w:rPr>
        <w:t>。</w:t>
      </w:r>
    </w:p>
    <w:p>
      <w:pPr>
        <w:pStyle w:val="16"/>
        <w:keepNext w:val="0"/>
        <w:keepLines w:val="0"/>
        <w:pageBreakBefore w:val="0"/>
        <w:kinsoku/>
        <w:wordWrap/>
        <w:overflowPunct/>
        <w:topLinePunct w:val="0"/>
        <w:bidi w:val="0"/>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sz w:val="24"/>
          <w:szCs w:val="24"/>
        </w:rPr>
        <w:br w:type="page"/>
      </w:r>
      <w:r>
        <w:rPr>
          <w:rFonts w:hint="eastAsia" w:ascii="宋体" w:hAnsi="宋体" w:eastAsia="宋体" w:cs="宋体"/>
          <w:color w:val="auto"/>
          <w:kern w:val="0"/>
          <w:sz w:val="24"/>
          <w:szCs w:val="24"/>
        </w:rPr>
        <w:t>年度服务指标：</w:t>
      </w:r>
    </w:p>
    <w:p>
      <w:pPr>
        <w:pStyle w:val="16"/>
        <w:keepNext w:val="0"/>
        <w:keepLines w:val="0"/>
        <w:pageBreakBefore w:val="0"/>
        <w:tabs>
          <w:tab w:val="left" w:pos="1620"/>
        </w:tabs>
        <w:kinsoku/>
        <w:wordWrap/>
        <w:overflowPunct/>
        <w:topLinePunct w:val="0"/>
        <w:bidi w:val="0"/>
        <w:spacing w:line="360"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年度服务指标表</w:t>
      </w:r>
    </w:p>
    <w:tbl>
      <w:tblPr>
        <w:tblStyle w:val="11"/>
        <w:tblW w:w="965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2300"/>
        <w:gridCol w:w="4815"/>
        <w:gridCol w:w="25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3" w:hRule="atLeast"/>
          <w:tblHeader/>
          <w:jc w:val="center"/>
        </w:trPr>
        <w:tc>
          <w:tcPr>
            <w:tcW w:w="2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项目分类</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评价指标</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量化标准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资金募集</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1、资金募集活动</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eastAsia" w:ascii="宋体" w:hAnsi="宋体" w:eastAsia="宋体" w:cs="宋体"/>
                <w:i w:val="0"/>
                <w:color w:val="000000"/>
                <w:sz w:val="24"/>
                <w:szCs w:val="24"/>
                <w:highlight w:val="red"/>
                <w:u w:val="none"/>
              </w:rPr>
            </w:pPr>
            <w:r>
              <w:rPr>
                <w:rFonts w:hint="eastAsia" w:ascii="宋体" w:hAnsi="宋体" w:eastAsia="宋体" w:cs="宋体"/>
                <w:i w:val="0"/>
                <w:color w:val="000000"/>
                <w:kern w:val="0"/>
                <w:sz w:val="24"/>
                <w:szCs w:val="24"/>
                <w:u w:val="none"/>
                <w:lang w:val="en-US" w:eastAsia="zh-CN" w:bidi="ar"/>
              </w:rPr>
              <w:t>2、资金物资募集数量</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kern w:val="0"/>
                <w:sz w:val="24"/>
                <w:szCs w:val="24"/>
                <w:highlight w:val="red"/>
                <w:u w:val="none"/>
                <w:lang w:val="en-US" w:eastAsia="zh-CN" w:bidi="ar"/>
              </w:rPr>
            </w:pPr>
            <w:r>
              <w:rPr>
                <w:rFonts w:hint="eastAsia" w:ascii="宋体" w:hAnsi="宋体" w:eastAsia="宋体" w:cs="宋体"/>
                <w:i w:val="0"/>
                <w:color w:val="000000"/>
                <w:kern w:val="0"/>
                <w:sz w:val="24"/>
                <w:szCs w:val="24"/>
                <w:u w:val="none"/>
                <w:lang w:val="en-US" w:eastAsia="zh-CN" w:bidi="ar"/>
              </w:rPr>
              <w:t>100万（现金+物资）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left"/>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3、资金募集方案</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探访</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1、探访</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不少于800人次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2、探访记录</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不少于500份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个案及家庭帮扶</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1、建立特困家庭帮扶档案</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不少于150个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2、开展个案家庭帮扶活动</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覆盖不少于120个家庭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3、开展专业个案管理服务</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不少于30个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制度与规范建设</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1、制定中心管理制度</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2、制定社会关爱援助专业执行手册</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3、制定社会关爱援助 资金管理办法</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4、制定专业需求评估量表与工作规范</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社会关爱援助动员</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1、开展大型宣传活动</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2、开展中小型动员宣传活动</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3、开展讲座或沙龙</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4、开展线上宣传或资源募集活动</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不少于12次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宣传工作</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1、制作宣传双月刊</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2、制作宣传片</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outlineLvl w:val="9"/>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3、更新门户网站、微信公众号信息更新</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4次/月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人才培育</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1、开展市内救助社会工作人才培育</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不少于2次，人员不少于100人次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督导支持</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1、聘请督导为各乡镇（街道）的社会关爱援助工作提供专业支持</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不少于2次/乡镇（街道）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2、聘请督导协助乡镇（街道）开展社会救助活动</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不少于2次/乡镇（街道）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行政管理</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1、开展总结汇报、行政会议</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1次/季度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2、工作汇报</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1次/半年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3、场馆服务</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服务发展</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1、参观及接待</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sz w:val="24"/>
                <w:szCs w:val="24"/>
                <w:u w:val="none"/>
                <w:lang w:eastAsia="zh-CN"/>
              </w:rPr>
              <w:t>全力协助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2、发展志愿者</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不少于50人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3、志愿服务</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不少于100次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6"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4、志愿者培训</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不少于2次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vMerge w:val="continue"/>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b/>
                <w:bCs w:val="0"/>
                <w:i w:val="0"/>
                <w:color w:val="000000"/>
                <w:sz w:val="24"/>
                <w:szCs w:val="24"/>
                <w:u w:val="none"/>
              </w:rPr>
            </w:pP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5、团队建设</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不少于4次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23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center"/>
              <w:textAlignment w:val="center"/>
              <w:rPr>
                <w:rFonts w:hint="eastAsia" w:ascii="宋体" w:hAnsi="宋体" w:eastAsia="宋体" w:cs="宋体"/>
                <w:b/>
                <w:bCs w:val="0"/>
                <w:i w:val="0"/>
                <w:color w:val="000000"/>
                <w:sz w:val="24"/>
                <w:szCs w:val="24"/>
                <w:u w:val="none"/>
              </w:rPr>
            </w:pPr>
            <w:r>
              <w:rPr>
                <w:rFonts w:hint="eastAsia" w:ascii="宋体" w:hAnsi="宋体" w:eastAsia="宋体" w:cs="宋体"/>
                <w:b/>
                <w:bCs w:val="0"/>
                <w:i w:val="0"/>
                <w:color w:val="000000"/>
                <w:kern w:val="0"/>
                <w:sz w:val="24"/>
                <w:szCs w:val="24"/>
                <w:u w:val="none"/>
                <w:lang w:val="en-US" w:eastAsia="zh-CN" w:bidi="ar"/>
              </w:rPr>
              <w:t>档案管理工作</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360" w:lineRule="auto"/>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严格按照国家相关规定做好档案工作，并履行保密协定，确保档案的完整性。</w:t>
            </w:r>
          </w:p>
        </w:tc>
        <w:tc>
          <w:tcPr>
            <w:tcW w:w="25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napToGrid w:val="0"/>
              <w:spacing w:line="360" w:lineRule="auto"/>
              <w:jc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sz w:val="24"/>
                <w:szCs w:val="24"/>
                <w:u w:val="none"/>
                <w:lang w:eastAsia="zh-CN"/>
              </w:rPr>
              <w:t>合格率</w:t>
            </w:r>
            <w:r>
              <w:rPr>
                <w:rFonts w:hint="eastAsia" w:ascii="宋体" w:hAnsi="宋体" w:eastAsia="宋体" w:cs="宋体"/>
                <w:i w:val="0"/>
                <w:color w:val="000000"/>
                <w:sz w:val="24"/>
                <w:szCs w:val="24"/>
                <w:u w:val="none"/>
                <w:lang w:val="en-US" w:eastAsia="zh-CN"/>
              </w:rPr>
              <w:t>90%</w:t>
            </w:r>
          </w:p>
        </w:tc>
      </w:tr>
    </w:tbl>
    <w:p>
      <w:pPr>
        <w:spacing w:after="0" w:line="388" w:lineRule="auto"/>
        <w:jc w:val="left"/>
        <w:rPr>
          <w:sz w:val="28"/>
        </w:rPr>
        <w:sectPr>
          <w:pgSz w:w="11910" w:h="16840"/>
          <w:pgMar w:top="1380" w:right="1080" w:bottom="1380" w:left="1120" w:header="0" w:footer="1191" w:gutter="0"/>
          <w:cols w:space="720" w:num="1"/>
        </w:sectPr>
      </w:pPr>
    </w:p>
    <w:p>
      <w:pPr>
        <w:pStyle w:val="14"/>
        <w:numPr>
          <w:ilvl w:val="2"/>
          <w:numId w:val="2"/>
        </w:numPr>
        <w:tabs>
          <w:tab w:val="left" w:pos="1381"/>
        </w:tabs>
        <w:spacing w:before="183" w:after="0" w:line="240" w:lineRule="auto"/>
        <w:ind w:left="1380" w:right="0" w:hanging="701"/>
        <w:jc w:val="left"/>
        <w:rPr>
          <w:b/>
          <w:sz w:val="28"/>
        </w:rPr>
      </w:pPr>
      <w:bookmarkStart w:id="48" w:name="2.4.8投标报价"/>
      <w:bookmarkEnd w:id="48"/>
      <w:bookmarkStart w:id="49" w:name="2.4.6.3报价要求响应文件"/>
      <w:bookmarkEnd w:id="49"/>
      <w:bookmarkStart w:id="50" w:name="2.4.6.3报价要求响应文件"/>
      <w:bookmarkEnd w:id="50"/>
      <w:bookmarkStart w:id="51" w:name="2.4.8投标报价"/>
      <w:bookmarkEnd w:id="51"/>
      <w:r>
        <w:rPr>
          <w:rFonts w:hint="eastAsia"/>
          <w:b/>
          <w:sz w:val="28"/>
          <w:lang w:eastAsia="zh-CN"/>
        </w:rPr>
        <w:t>磋商</w:t>
      </w:r>
      <w:r>
        <w:rPr>
          <w:b/>
          <w:sz w:val="28"/>
        </w:rPr>
        <w:t>报价</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lang w:eastAsia="zh-CN"/>
        </w:rPr>
      </w:pPr>
      <w:r>
        <w:rPr>
          <w:rFonts w:hint="eastAsia" w:ascii="宋体" w:hAnsi="宋体" w:eastAsia="宋体" w:cs="宋体"/>
          <w:sz w:val="24"/>
          <w:szCs w:val="24"/>
        </w:rPr>
        <w:t>1）本项目报价为人民币报价</w:t>
      </w:r>
      <w:r>
        <w:rPr>
          <w:rFonts w:hint="eastAsia" w:ascii="宋体" w:hAnsi="宋体" w:eastAsia="宋体" w:cs="宋体"/>
          <w:sz w:val="24"/>
          <w:szCs w:val="24"/>
          <w:lang w:eastAsia="zh-CN"/>
        </w:rPr>
        <w:t>。</w:t>
      </w:r>
    </w:p>
    <w:p>
      <w:pPr>
        <w:pStyle w:val="21"/>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sz w:val="24"/>
          <w:szCs w:val="24"/>
        </w:rPr>
      </w:pPr>
      <w:r>
        <w:rPr>
          <w:rFonts w:hint="eastAsia" w:ascii="宋体" w:hAnsi="宋体" w:eastAsia="宋体" w:cs="宋体"/>
          <w:sz w:val="24"/>
          <w:szCs w:val="24"/>
        </w:rPr>
        <w:t>2）中标价就是包干价，供应商应根据本项目的实际情况与自身现实情况，并充分考虑不确定性因素可能导致的风险自行报价。若因供应商原因造成的漏报、错报而导致重复工作成本，由供应商负责，采购人不会承担任何费用。</w:t>
      </w:r>
    </w:p>
    <w:p>
      <w:pPr>
        <w:spacing w:after="0" w:line="364" w:lineRule="auto"/>
        <w:sectPr>
          <w:pgSz w:w="11910" w:h="16840"/>
          <w:pgMar w:top="1380" w:right="1080" w:bottom="1380" w:left="1120" w:header="0" w:footer="1191" w:gutter="0"/>
          <w:cols w:space="720" w:num="1"/>
        </w:sectPr>
      </w:pPr>
    </w:p>
    <w:p>
      <w:pPr>
        <w:pStyle w:val="14"/>
        <w:numPr>
          <w:ilvl w:val="2"/>
          <w:numId w:val="2"/>
        </w:numPr>
        <w:tabs>
          <w:tab w:val="left" w:pos="1381"/>
        </w:tabs>
        <w:spacing w:before="44" w:after="0" w:line="240" w:lineRule="auto"/>
        <w:ind w:left="1380" w:right="0" w:hanging="701"/>
        <w:jc w:val="left"/>
        <w:rPr>
          <w:b/>
          <w:sz w:val="28"/>
        </w:rPr>
      </w:pPr>
      <w:bookmarkStart w:id="52" w:name="2.4.9投标保证金"/>
      <w:bookmarkEnd w:id="52"/>
      <w:bookmarkStart w:id="53" w:name="2.4.9投标保证金"/>
      <w:bookmarkEnd w:id="53"/>
      <w:r>
        <w:rPr>
          <w:rFonts w:hint="eastAsia"/>
          <w:b/>
          <w:sz w:val="28"/>
          <w:lang w:eastAsia="zh-CN"/>
        </w:rPr>
        <w:t>磋商</w:t>
      </w:r>
      <w:r>
        <w:rPr>
          <w:b/>
          <w:sz w:val="28"/>
        </w:rPr>
        <w:t>保证金</w:t>
      </w:r>
    </w:p>
    <w:p>
      <w:pPr>
        <w:pStyle w:val="7"/>
        <w:spacing w:before="186"/>
        <w:ind w:left="1239"/>
      </w:pPr>
      <w:r>
        <w:t>本项目不收取</w:t>
      </w:r>
      <w:r>
        <w:rPr>
          <w:rFonts w:hint="eastAsia"/>
          <w:lang w:eastAsia="zh-CN"/>
        </w:rPr>
        <w:t>磋商</w:t>
      </w:r>
      <w:r>
        <w:t>保证金。</w:t>
      </w:r>
    </w:p>
    <w:p>
      <w:pPr>
        <w:pStyle w:val="14"/>
        <w:numPr>
          <w:ilvl w:val="2"/>
          <w:numId w:val="2"/>
        </w:numPr>
        <w:tabs>
          <w:tab w:val="left" w:pos="1520"/>
        </w:tabs>
        <w:spacing w:before="186" w:after="0" w:line="240" w:lineRule="auto"/>
        <w:ind w:left="1520" w:right="0" w:hanging="840"/>
        <w:jc w:val="left"/>
        <w:rPr>
          <w:b/>
          <w:sz w:val="28"/>
        </w:rPr>
      </w:pPr>
      <w:bookmarkStart w:id="54" w:name="2.4.10投标有效期"/>
      <w:bookmarkEnd w:id="54"/>
      <w:bookmarkStart w:id="55" w:name="2.4.10投标有效期"/>
      <w:bookmarkEnd w:id="55"/>
      <w:r>
        <w:rPr>
          <w:rFonts w:hint="eastAsia"/>
          <w:b/>
          <w:sz w:val="28"/>
          <w:lang w:eastAsia="zh-CN"/>
        </w:rPr>
        <w:t>磋商</w:t>
      </w:r>
      <w:r>
        <w:rPr>
          <w:b/>
          <w:sz w:val="28"/>
        </w:rPr>
        <w:t>有效期</w:t>
      </w:r>
    </w:p>
    <w:p>
      <w:pPr>
        <w:spacing w:line="360" w:lineRule="auto"/>
        <w:ind w:firstLine="470" w:firstLineChars="196"/>
        <w:rPr>
          <w:rFonts w:hint="eastAsia" w:ascii="宋体" w:hAnsi="宋体" w:eastAsia="宋体" w:cs="宋体"/>
          <w:sz w:val="24"/>
          <w:szCs w:val="24"/>
        </w:rPr>
      </w:pPr>
      <w:bookmarkStart w:id="56" w:name="2.4.11投标文件的制作和签章、加密"/>
      <w:bookmarkEnd w:id="56"/>
      <w:bookmarkStart w:id="57" w:name="2.4.11投标文件的制作和签章、加密"/>
      <w:bookmarkEnd w:id="57"/>
      <w:r>
        <w:rPr>
          <w:rFonts w:hint="eastAsia" w:ascii="宋体" w:hAnsi="宋体" w:eastAsia="宋体" w:cs="宋体"/>
          <w:sz w:val="24"/>
          <w:szCs w:val="24"/>
        </w:rPr>
        <w:t>本项目响应文件有效期为递交磋商响应文件截止之日起</w:t>
      </w:r>
      <w:r>
        <w:rPr>
          <w:rFonts w:hint="eastAsia" w:ascii="宋体" w:hAnsi="宋体" w:eastAsia="宋体" w:cs="宋体"/>
          <w:sz w:val="24"/>
          <w:szCs w:val="24"/>
          <w:u w:val="single"/>
          <w:lang w:val="en-US" w:eastAsia="zh-CN"/>
        </w:rPr>
        <w:t>90</w:t>
      </w:r>
      <w:r>
        <w:rPr>
          <w:rFonts w:hint="eastAsia" w:ascii="宋体" w:hAnsi="宋体" w:eastAsia="宋体" w:cs="宋体"/>
          <w:sz w:val="24"/>
          <w:szCs w:val="24"/>
        </w:rPr>
        <w:t>天。供应商响应文件中必须载明响应文件有效期，响应文件中载明的响应文件有效期可以长于磋商文件规定的期限，但不得短于磋商文件规定的期限。否则，其响应文件将作为无效处理。</w:t>
      </w:r>
    </w:p>
    <w:p>
      <w:pPr>
        <w:pStyle w:val="14"/>
        <w:numPr>
          <w:ilvl w:val="2"/>
          <w:numId w:val="2"/>
        </w:numPr>
        <w:tabs>
          <w:tab w:val="left" w:pos="1520"/>
        </w:tabs>
        <w:spacing w:before="0" w:after="0" w:line="357" w:lineRule="exact"/>
        <w:ind w:left="1520" w:right="0" w:hanging="840"/>
        <w:jc w:val="left"/>
        <w:rPr>
          <w:b/>
          <w:sz w:val="28"/>
        </w:rPr>
      </w:pPr>
      <w:r>
        <w:rPr>
          <w:rFonts w:hint="eastAsia"/>
          <w:b/>
          <w:sz w:val="28"/>
          <w:lang w:eastAsia="zh-CN"/>
        </w:rPr>
        <w:t>磋商</w:t>
      </w:r>
      <w:r>
        <w:rPr>
          <w:b/>
          <w:sz w:val="28"/>
        </w:rPr>
        <w:t>文件的制作</w:t>
      </w:r>
    </w:p>
    <w:p>
      <w:pPr>
        <w:tabs>
          <w:tab w:val="left" w:pos="1080"/>
        </w:tabs>
        <w:spacing w:line="360" w:lineRule="auto"/>
        <w:ind w:firstLine="940" w:firstLineChars="392"/>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sz w:val="24"/>
          <w:szCs w:val="24"/>
          <w:lang w:eastAsia="zh-CN"/>
        </w:rPr>
        <w:t>、</w:t>
      </w:r>
      <w:r>
        <w:rPr>
          <w:rFonts w:hint="eastAsia" w:ascii="宋体" w:hAnsi="宋体" w:eastAsia="宋体" w:cs="宋体"/>
          <w:sz w:val="24"/>
          <w:szCs w:val="24"/>
        </w:rPr>
        <w:t>响应文件可以单独密封包装，也可以所有响应文件密封包装在一个密封袋内。</w:t>
      </w:r>
    </w:p>
    <w:p>
      <w:pPr>
        <w:tabs>
          <w:tab w:val="left" w:pos="1080"/>
        </w:tabs>
        <w:spacing w:line="360" w:lineRule="auto"/>
        <w:ind w:firstLine="940" w:firstLineChars="392"/>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sz w:val="24"/>
          <w:szCs w:val="24"/>
          <w:lang w:eastAsia="zh-CN"/>
        </w:rPr>
        <w:t>、</w:t>
      </w:r>
      <w:r>
        <w:rPr>
          <w:rFonts w:hint="eastAsia" w:ascii="宋体" w:hAnsi="宋体" w:eastAsia="宋体" w:cs="宋体"/>
          <w:sz w:val="24"/>
          <w:szCs w:val="24"/>
        </w:rPr>
        <w:t>响应文件密封袋的最外层应清楚地标明采购项目名称、采购项目编号、包件号及名称（若有）、供应商名称。</w:t>
      </w:r>
    </w:p>
    <w:p>
      <w:pPr>
        <w:tabs>
          <w:tab w:val="left" w:pos="1080"/>
        </w:tabs>
        <w:spacing w:line="360" w:lineRule="auto"/>
        <w:ind w:firstLine="700" w:firstLineChars="292"/>
        <w:rPr>
          <w:rFonts w:hint="eastAsia" w:ascii="宋体" w:hAnsi="宋体" w:eastAsia="宋体" w:cs="宋体"/>
          <w:sz w:val="24"/>
          <w:szCs w:val="24"/>
        </w:rPr>
      </w:pPr>
      <w:r>
        <w:rPr>
          <w:rFonts w:hint="eastAsia" w:ascii="宋体" w:hAnsi="宋体" w:eastAsia="宋体" w:cs="宋体"/>
          <w:sz w:val="24"/>
          <w:szCs w:val="24"/>
        </w:rPr>
        <w:t xml:space="preserve">3 </w:t>
      </w:r>
      <w:r>
        <w:rPr>
          <w:rFonts w:hint="eastAsia" w:ascii="宋体" w:hAnsi="宋体" w:eastAsia="宋体" w:cs="宋体"/>
          <w:sz w:val="24"/>
          <w:szCs w:val="24"/>
          <w:lang w:eastAsia="zh-CN"/>
        </w:rPr>
        <w:t>、</w:t>
      </w:r>
      <w:r>
        <w:rPr>
          <w:rFonts w:hint="eastAsia" w:ascii="宋体" w:hAnsi="宋体" w:eastAsia="宋体" w:cs="宋体"/>
          <w:sz w:val="24"/>
          <w:szCs w:val="24"/>
        </w:rPr>
        <w:t>所有外层密封袋的封口处应粘贴牢固。</w:t>
      </w:r>
    </w:p>
    <w:p>
      <w:pPr>
        <w:pStyle w:val="7"/>
        <w:spacing w:line="358" w:lineRule="exact"/>
        <w:ind w:firstLine="720" w:firstLineChars="300"/>
      </w:pPr>
      <w:r>
        <w:rPr>
          <w:rFonts w:hint="eastAsia" w:ascii="宋体" w:hAnsi="宋体" w:eastAsia="宋体" w:cs="宋体"/>
          <w:sz w:val="24"/>
          <w:szCs w:val="24"/>
        </w:rPr>
        <w:t xml:space="preserve">4 </w:t>
      </w:r>
      <w:r>
        <w:rPr>
          <w:rFonts w:hint="eastAsia" w:ascii="宋体" w:hAnsi="宋体" w:eastAsia="宋体" w:cs="宋体"/>
          <w:sz w:val="24"/>
          <w:szCs w:val="24"/>
          <w:lang w:eastAsia="zh-CN"/>
        </w:rPr>
        <w:t>、</w:t>
      </w:r>
      <w:r>
        <w:rPr>
          <w:rFonts w:hint="eastAsia" w:ascii="宋体" w:hAnsi="宋体" w:eastAsia="宋体" w:cs="宋体"/>
          <w:sz w:val="24"/>
          <w:szCs w:val="24"/>
        </w:rPr>
        <w:t>未密封的响应文件，采购人、采购代理机构将拒收或者在时间允许的范围内，要求供应商密封完善后接收</w:t>
      </w:r>
    </w:p>
    <w:p>
      <w:pPr>
        <w:spacing w:after="0" w:line="358" w:lineRule="exact"/>
        <w:sectPr>
          <w:pgSz w:w="11910" w:h="16840"/>
          <w:pgMar w:top="1380" w:right="1080" w:bottom="1380" w:left="1120" w:header="0" w:footer="1191" w:gutter="0"/>
          <w:cols w:space="720" w:num="1"/>
        </w:sectPr>
      </w:pPr>
    </w:p>
    <w:p>
      <w:pPr>
        <w:pStyle w:val="14"/>
        <w:numPr>
          <w:ilvl w:val="2"/>
          <w:numId w:val="2"/>
        </w:numPr>
        <w:tabs>
          <w:tab w:val="left" w:pos="1520"/>
        </w:tabs>
        <w:spacing w:before="186" w:after="0" w:line="240" w:lineRule="auto"/>
        <w:ind w:left="1520" w:right="0" w:hanging="840"/>
        <w:jc w:val="left"/>
        <w:rPr>
          <w:b/>
          <w:sz w:val="28"/>
        </w:rPr>
      </w:pPr>
      <w:bookmarkStart w:id="58" w:name="2.4.12投标文件的提交"/>
      <w:bookmarkEnd w:id="58"/>
      <w:bookmarkStart w:id="59" w:name="2.4.12投标文件的提交"/>
      <w:bookmarkEnd w:id="59"/>
      <w:r>
        <w:rPr>
          <w:rFonts w:hint="eastAsia"/>
          <w:b/>
          <w:sz w:val="28"/>
          <w:lang w:eastAsia="zh-CN"/>
        </w:rPr>
        <w:t>磋商</w:t>
      </w:r>
      <w:r>
        <w:rPr>
          <w:b/>
          <w:sz w:val="28"/>
        </w:rPr>
        <w:t>文件的提交</w:t>
      </w:r>
    </w:p>
    <w:p>
      <w:pPr>
        <w:tabs>
          <w:tab w:val="left" w:pos="1080"/>
        </w:tabs>
        <w:spacing w:line="360" w:lineRule="auto"/>
        <w:ind w:firstLine="460" w:firstLineChars="192"/>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 xml:space="preserve"> 资格性响应文件和</w:t>
      </w:r>
      <w:r>
        <w:rPr>
          <w:rFonts w:hint="eastAsia" w:ascii="宋体" w:hAnsi="宋体" w:eastAsia="宋体" w:cs="宋体"/>
          <w:sz w:val="24"/>
          <w:szCs w:val="24"/>
          <w:lang w:eastAsia="zh-CN"/>
        </w:rPr>
        <w:t>其他响应文件</w:t>
      </w:r>
      <w:r>
        <w:rPr>
          <w:rFonts w:hint="eastAsia" w:ascii="宋体" w:hAnsi="宋体" w:eastAsia="宋体" w:cs="宋体"/>
          <w:sz w:val="24"/>
          <w:szCs w:val="24"/>
        </w:rPr>
        <w:t>应于递交响应文件截止时间前送达指定地点，采购代理机构拒绝接收截止时间后送达的响应文件。供应商在递交响应文件时，用正楷填写本磋商须知附件二“递交响应文件签收表”然后将签收表和响应文件一并递交给采购代理机构工作人员。</w:t>
      </w:r>
    </w:p>
    <w:p>
      <w:pPr>
        <w:tabs>
          <w:tab w:val="left" w:pos="1080"/>
        </w:tabs>
        <w:spacing w:line="360" w:lineRule="auto"/>
        <w:ind w:firstLine="460" w:firstLineChars="192"/>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报价表在磋商后，由磋商小组要求供应商进行报价时递交。</w:t>
      </w:r>
    </w:p>
    <w:p>
      <w:pPr>
        <w:tabs>
          <w:tab w:val="left" w:pos="1080"/>
        </w:tabs>
        <w:spacing w:line="360" w:lineRule="auto"/>
        <w:ind w:firstLine="460" w:firstLineChars="192"/>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本次采购不接收邮寄的响应文件。</w:t>
      </w:r>
    </w:p>
    <w:p>
      <w:pPr>
        <w:spacing w:after="0" w:line="364" w:lineRule="auto"/>
        <w:sectPr>
          <w:pgSz w:w="11910" w:h="16840"/>
          <w:pgMar w:top="1380" w:right="1080" w:bottom="1380" w:left="1120" w:header="0" w:footer="1191" w:gutter="0"/>
          <w:cols w:space="720" w:num="1"/>
        </w:sectPr>
      </w:pPr>
    </w:p>
    <w:p>
      <w:pPr>
        <w:pStyle w:val="14"/>
        <w:numPr>
          <w:ilvl w:val="2"/>
          <w:numId w:val="2"/>
        </w:numPr>
        <w:tabs>
          <w:tab w:val="left" w:pos="1520"/>
        </w:tabs>
        <w:spacing w:before="44" w:after="0" w:line="240" w:lineRule="auto"/>
        <w:ind w:left="1520" w:right="0" w:hanging="840"/>
        <w:jc w:val="left"/>
        <w:rPr>
          <w:b/>
          <w:sz w:val="28"/>
        </w:rPr>
      </w:pPr>
      <w:bookmarkStart w:id="60" w:name="2.4.13投标文件的补充、修改"/>
      <w:bookmarkEnd w:id="60"/>
      <w:bookmarkStart w:id="61" w:name="2.4.13投标文件的补充、修改"/>
      <w:bookmarkEnd w:id="61"/>
      <w:r>
        <w:rPr>
          <w:rFonts w:hint="eastAsia"/>
          <w:b/>
          <w:sz w:val="28"/>
          <w:lang w:eastAsia="zh-CN"/>
        </w:rPr>
        <w:t>磋商</w:t>
      </w:r>
      <w:r>
        <w:rPr>
          <w:b/>
          <w:sz w:val="28"/>
        </w:rPr>
        <w:t>文件的补充、修改</w:t>
      </w:r>
      <w:r>
        <w:rPr>
          <w:rFonts w:hint="eastAsia"/>
          <w:b/>
          <w:sz w:val="28"/>
          <w:lang w:eastAsia="zh-CN"/>
        </w:rPr>
        <w:t>、</w:t>
      </w:r>
      <w:r>
        <w:rPr>
          <w:rFonts w:hint="eastAsia"/>
          <w:b/>
          <w:sz w:val="28"/>
          <w:lang w:val="en-US" w:eastAsia="zh-CN"/>
        </w:rPr>
        <w:t>撤回</w:t>
      </w:r>
    </w:p>
    <w:p>
      <w:pPr>
        <w:pStyle w:val="6"/>
        <w:spacing w:line="360" w:lineRule="auto"/>
        <w:ind w:firstLine="480"/>
        <w:rPr>
          <w:rFonts w:hint="eastAsia" w:ascii="宋体" w:hAnsi="宋体" w:eastAsia="宋体" w:cs="宋体"/>
          <w:sz w:val="24"/>
          <w:szCs w:val="24"/>
        </w:rPr>
      </w:pPr>
      <w:bookmarkStart w:id="62" w:name="2.4.14投标文件的撤回"/>
      <w:bookmarkEnd w:id="62"/>
      <w:bookmarkStart w:id="63" w:name="2.4.14投标文件的撤回"/>
      <w:bookmarkEnd w:id="63"/>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供应商对响应文件修改的书面材料或撤回的通知应该按规定进行编写、密封、标注和递送，并注明“修改响应文件”字样。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供应商不得在递交截止时间起至响应文件有效期期满前撤销其响应文件，否则将认定其响应文件有效期的承诺为虚假承诺，并依法追究其法律责任。</w:t>
      </w:r>
    </w:p>
    <w:p>
      <w:pPr>
        <w:spacing w:line="360" w:lineRule="auto"/>
        <w:ind w:firstLine="480"/>
        <w:rPr>
          <w:rFonts w:hint="eastAsia" w:ascii="宋体" w:hAnsi="宋体" w:eastAsia="宋体" w:cs="宋体"/>
          <w:sz w:val="24"/>
          <w:szCs w:val="24"/>
        </w:rPr>
      </w:pPr>
      <w:r>
        <w:rPr>
          <w:rFonts w:hint="eastAsia" w:ascii="宋体" w:hAnsi="宋体" w:eastAsia="宋体" w:cs="宋体"/>
          <w:sz w:val="24"/>
          <w:szCs w:val="24"/>
        </w:rPr>
        <w:t>20.4供应商对其提交的响应文件的真实性、合法性承担法律责任。</w:t>
      </w:r>
    </w:p>
    <w:p>
      <w:pPr>
        <w:pStyle w:val="14"/>
        <w:numPr>
          <w:ilvl w:val="2"/>
          <w:numId w:val="2"/>
        </w:numPr>
        <w:tabs>
          <w:tab w:val="left" w:pos="1520"/>
        </w:tabs>
        <w:spacing w:before="1" w:after="0" w:line="240" w:lineRule="auto"/>
        <w:ind w:left="1520" w:right="0" w:hanging="840"/>
        <w:jc w:val="left"/>
        <w:rPr>
          <w:b/>
          <w:sz w:val="28"/>
        </w:rPr>
      </w:pPr>
      <w:r>
        <w:rPr>
          <w:rFonts w:hint="eastAsia"/>
          <w:b/>
          <w:sz w:val="28"/>
          <w:lang w:eastAsia="zh-CN"/>
        </w:rPr>
        <w:t>磋商</w:t>
      </w:r>
      <w:r>
        <w:rPr>
          <w:b/>
          <w:sz w:val="28"/>
        </w:rPr>
        <w:t>文件的撤回</w:t>
      </w:r>
    </w:p>
    <w:p>
      <w:pPr>
        <w:pStyle w:val="7"/>
        <w:spacing w:before="261" w:line="362" w:lineRule="auto"/>
        <w:ind w:left="680" w:right="616" w:firstLine="566"/>
      </w:pPr>
      <w:r>
        <w:t>在</w:t>
      </w:r>
      <w:r>
        <w:rPr>
          <w:rFonts w:hint="eastAsia"/>
          <w:lang w:eastAsia="zh-CN"/>
        </w:rPr>
        <w:t>磋商</w:t>
      </w:r>
      <w:r>
        <w:t>截止时间之前，</w:t>
      </w:r>
      <w:r>
        <w:rPr>
          <w:rFonts w:hint="eastAsia"/>
          <w:lang w:eastAsia="zh-CN"/>
        </w:rPr>
        <w:t>供应商</w:t>
      </w:r>
      <w:r>
        <w:t>可对已提交的</w:t>
      </w:r>
      <w:r>
        <w:rPr>
          <w:rFonts w:hint="eastAsia"/>
          <w:lang w:eastAsia="zh-CN"/>
        </w:rPr>
        <w:t>磋商</w:t>
      </w:r>
      <w:r>
        <w:t>文件进行撤回。在</w:t>
      </w:r>
      <w:r>
        <w:rPr>
          <w:rFonts w:hint="eastAsia"/>
          <w:lang w:eastAsia="zh-CN"/>
        </w:rPr>
        <w:t>磋商</w:t>
      </w:r>
      <w:r>
        <w:t>截止时间之后，</w:t>
      </w:r>
      <w:r>
        <w:rPr>
          <w:rFonts w:hint="eastAsia"/>
          <w:lang w:eastAsia="zh-CN"/>
        </w:rPr>
        <w:t>供应商</w:t>
      </w:r>
      <w:r>
        <w:t>不得撤回</w:t>
      </w:r>
      <w:r>
        <w:rPr>
          <w:rFonts w:hint="eastAsia"/>
          <w:lang w:eastAsia="zh-CN"/>
        </w:rPr>
        <w:t>磋商</w:t>
      </w:r>
      <w:r>
        <w:t>文件。</w:t>
      </w:r>
    </w:p>
    <w:p>
      <w:pPr>
        <w:pStyle w:val="14"/>
        <w:numPr>
          <w:ilvl w:val="2"/>
          <w:numId w:val="2"/>
        </w:numPr>
        <w:tabs>
          <w:tab w:val="left" w:pos="1520"/>
        </w:tabs>
        <w:spacing w:before="205" w:after="0" w:line="240" w:lineRule="auto"/>
        <w:ind w:left="1520" w:right="0" w:hanging="840"/>
        <w:jc w:val="left"/>
        <w:rPr>
          <w:b/>
          <w:sz w:val="28"/>
        </w:rPr>
      </w:pPr>
      <w:bookmarkStart w:id="64" w:name="2.4.15投标文件的解密"/>
      <w:bookmarkEnd w:id="64"/>
      <w:bookmarkStart w:id="65" w:name="2.4.15投标文件的解密"/>
      <w:bookmarkEnd w:id="65"/>
      <w:r>
        <w:rPr>
          <w:rFonts w:hint="eastAsia"/>
          <w:b/>
          <w:sz w:val="28"/>
          <w:lang w:eastAsia="zh-CN"/>
        </w:rPr>
        <w:t>磋商</w:t>
      </w:r>
      <w:r>
        <w:rPr>
          <w:b/>
          <w:sz w:val="28"/>
        </w:rPr>
        <w:t>文件的解密</w:t>
      </w:r>
    </w:p>
    <w:p>
      <w:pPr>
        <w:pStyle w:val="7"/>
        <w:spacing w:line="364" w:lineRule="auto"/>
        <w:ind w:left="680" w:right="716"/>
        <w:jc w:val="both"/>
      </w:pPr>
      <w:r>
        <w:rPr>
          <w:rFonts w:hint="eastAsia"/>
          <w:spacing w:val="-18"/>
          <w:lang w:eastAsia="zh-CN"/>
        </w:rPr>
        <w:t>供应商</w:t>
      </w:r>
      <w:r>
        <w:rPr>
          <w:spacing w:val="-18"/>
        </w:rPr>
        <w:t xml:space="preserve">登录政府采购云平台，点击“项目采购—开标评标”模块， </w:t>
      </w:r>
      <w:r>
        <w:rPr>
          <w:spacing w:val="-11"/>
        </w:rPr>
        <w:t>找到对应项目，进入“开标大厅”，等待</w:t>
      </w:r>
      <w:r>
        <w:rPr>
          <w:rFonts w:hint="eastAsia"/>
          <w:spacing w:val="-11"/>
          <w:lang w:eastAsia="zh-CN"/>
        </w:rPr>
        <w:t>四川宇诚一心招标代理有限公司</w:t>
      </w:r>
      <w:r>
        <w:rPr>
          <w:spacing w:val="-9"/>
        </w:rPr>
        <w:t>开启解密后，进行线上解密。除因</w:t>
      </w:r>
      <w:r>
        <w:rPr>
          <w:rFonts w:hint="eastAsia"/>
          <w:spacing w:val="-9"/>
          <w:lang w:eastAsia="zh-CN"/>
        </w:rPr>
        <w:t>四川宇诚一心招标代理有限公司</w:t>
      </w:r>
      <w:r>
        <w:rPr>
          <w:spacing w:val="-9"/>
        </w:rPr>
        <w:t>断电、断网、系统故障或其他不可抗力等因素，导致系统无法使用外，</w:t>
      </w:r>
      <w:r>
        <w:rPr>
          <w:rFonts w:hint="eastAsia"/>
          <w:spacing w:val="-9"/>
          <w:lang w:eastAsia="zh-CN"/>
        </w:rPr>
        <w:t>供应商</w:t>
      </w:r>
      <w:r>
        <w:rPr>
          <w:spacing w:val="-9"/>
        </w:rPr>
        <w:t>在规定</w:t>
      </w:r>
      <w:r>
        <w:rPr>
          <w:spacing w:val="-3"/>
        </w:rPr>
        <w:t>的解密时间内，未成功解密的</w:t>
      </w:r>
      <w:r>
        <w:rPr>
          <w:rFonts w:hint="eastAsia"/>
          <w:spacing w:val="-3"/>
          <w:lang w:eastAsia="zh-CN"/>
        </w:rPr>
        <w:t>磋商</w:t>
      </w:r>
      <w:r>
        <w:rPr>
          <w:spacing w:val="-3"/>
        </w:rPr>
        <w:t>文件将视为无效</w:t>
      </w:r>
      <w:r>
        <w:rPr>
          <w:rFonts w:hint="eastAsia"/>
          <w:spacing w:val="-3"/>
          <w:lang w:eastAsia="zh-CN"/>
        </w:rPr>
        <w:t>磋商</w:t>
      </w:r>
      <w:r>
        <w:rPr>
          <w:spacing w:val="-3"/>
        </w:rPr>
        <w:t>文件。</w:t>
      </w:r>
    </w:p>
    <w:p>
      <w:pPr>
        <w:pStyle w:val="14"/>
        <w:numPr>
          <w:ilvl w:val="1"/>
          <w:numId w:val="2"/>
        </w:numPr>
        <w:tabs>
          <w:tab w:val="left" w:pos="1033"/>
        </w:tabs>
        <w:spacing w:before="0" w:after="0" w:line="357" w:lineRule="exact"/>
        <w:ind w:left="1032" w:right="0" w:hanging="353"/>
        <w:jc w:val="left"/>
        <w:rPr>
          <w:b/>
          <w:sz w:val="28"/>
        </w:rPr>
      </w:pPr>
      <w:bookmarkStart w:id="66" w:name="2.5开标、资格审查、评标和中标"/>
      <w:bookmarkEnd w:id="66"/>
      <w:bookmarkStart w:id="67" w:name="2.5开标、资格审查、评标和中标"/>
      <w:bookmarkEnd w:id="67"/>
      <w:r>
        <w:rPr>
          <w:b/>
          <w:sz w:val="28"/>
        </w:rPr>
        <w:t>开标、资格审查、评标和中标</w:t>
      </w:r>
    </w:p>
    <w:p>
      <w:pPr>
        <w:pStyle w:val="14"/>
        <w:numPr>
          <w:ilvl w:val="2"/>
          <w:numId w:val="2"/>
        </w:numPr>
        <w:tabs>
          <w:tab w:val="left" w:pos="1381"/>
        </w:tabs>
        <w:spacing w:before="185" w:after="0" w:line="240" w:lineRule="auto"/>
        <w:ind w:left="1380" w:right="0" w:hanging="701"/>
        <w:jc w:val="left"/>
        <w:rPr>
          <w:b/>
          <w:sz w:val="28"/>
        </w:rPr>
      </w:pPr>
      <w:bookmarkStart w:id="68" w:name="2.5.1开标及开标程序"/>
      <w:bookmarkEnd w:id="68"/>
      <w:bookmarkStart w:id="69" w:name="2.5.1开标及开标程序"/>
      <w:bookmarkEnd w:id="69"/>
      <w:r>
        <w:rPr>
          <w:b/>
          <w:sz w:val="28"/>
        </w:rPr>
        <w:t>开标及开标程序</w:t>
      </w:r>
    </w:p>
    <w:p>
      <w:pPr>
        <w:pStyle w:val="7"/>
        <w:spacing w:before="11"/>
        <w:rPr>
          <w:b/>
          <w:sz w:val="23"/>
        </w:rPr>
      </w:pPr>
    </w:p>
    <w:p>
      <w:pPr>
        <w:pStyle w:val="7"/>
        <w:spacing w:line="364" w:lineRule="auto"/>
        <w:ind w:left="680" w:right="875" w:firstLine="566"/>
      </w:pPr>
      <w:r>
        <w:t>一、本项目为不见面开标项目。提交电子</w:t>
      </w:r>
      <w:r>
        <w:rPr>
          <w:rFonts w:hint="eastAsia"/>
          <w:lang w:eastAsia="zh-CN"/>
        </w:rPr>
        <w:t>磋商</w:t>
      </w:r>
      <w:r>
        <w:t>文件的</w:t>
      </w:r>
      <w:r>
        <w:rPr>
          <w:rFonts w:hint="eastAsia"/>
          <w:lang w:eastAsia="zh-CN"/>
        </w:rPr>
        <w:t>供应商</w:t>
      </w:r>
      <w:r>
        <w:t>不足 3 家的，不予开标。</w:t>
      </w:r>
    </w:p>
    <w:p>
      <w:pPr>
        <w:spacing w:before="199" w:line="364" w:lineRule="auto"/>
        <w:ind w:left="680" w:right="859" w:firstLine="566"/>
        <w:jc w:val="left"/>
        <w:rPr>
          <w:b/>
          <w:sz w:val="28"/>
        </w:rPr>
      </w:pPr>
      <w:r>
        <w:rPr>
          <w:b/>
          <w:sz w:val="28"/>
        </w:rPr>
        <w:t>二、 开标准备工作。</w:t>
      </w:r>
      <w:r>
        <w:rPr>
          <w:rFonts w:hint="eastAsia"/>
          <w:b/>
          <w:sz w:val="28"/>
          <w:lang w:eastAsia="zh-CN"/>
        </w:rPr>
        <w:t>供应商</w:t>
      </w:r>
      <w:r>
        <w:rPr>
          <w:b/>
          <w:sz w:val="28"/>
        </w:rPr>
        <w:t>需在开标当日、</w:t>
      </w:r>
      <w:r>
        <w:rPr>
          <w:rFonts w:hint="eastAsia"/>
          <w:b/>
          <w:sz w:val="28"/>
          <w:lang w:eastAsia="zh-CN"/>
        </w:rPr>
        <w:t>磋商</w:t>
      </w:r>
      <w:r>
        <w:rPr>
          <w:b/>
          <w:sz w:val="28"/>
        </w:rPr>
        <w:t>截止时间前登录“政府采购云平台”，通过“开标大厅”参与不见面开标。登</w:t>
      </w:r>
    </w:p>
    <w:p>
      <w:pPr>
        <w:spacing w:after="0" w:line="364" w:lineRule="auto"/>
        <w:jc w:val="left"/>
        <w:rPr>
          <w:sz w:val="28"/>
        </w:rPr>
        <w:sectPr>
          <w:pgSz w:w="11910" w:h="16840"/>
          <w:pgMar w:top="1380" w:right="1080" w:bottom="1380" w:left="1120" w:header="0" w:footer="1191" w:gutter="0"/>
          <w:cols w:space="720" w:num="1"/>
        </w:sectPr>
      </w:pPr>
    </w:p>
    <w:p>
      <w:pPr>
        <w:spacing w:before="44" w:line="364" w:lineRule="auto"/>
        <w:ind w:left="680" w:right="788" w:firstLine="0"/>
        <w:jc w:val="both"/>
        <w:rPr>
          <w:b/>
          <w:sz w:val="28"/>
        </w:rPr>
      </w:pPr>
      <w:r>
        <w:rPr>
          <w:b/>
          <w:sz w:val="28"/>
        </w:rPr>
        <w:t>录政府采购云平台(www.zcygov.cn)—我的工作台—项目采购—开标评标—开标大厅（找到对应项目）。提示：</w:t>
      </w:r>
      <w:r>
        <w:rPr>
          <w:rFonts w:hint="eastAsia"/>
          <w:b/>
          <w:sz w:val="28"/>
          <w:lang w:eastAsia="zh-CN"/>
        </w:rPr>
        <w:t>供应商</w:t>
      </w:r>
      <w:r>
        <w:rPr>
          <w:b/>
          <w:sz w:val="28"/>
        </w:rPr>
        <w:t>未按时登录不</w:t>
      </w:r>
      <w:r>
        <w:rPr>
          <w:b/>
          <w:w w:val="95"/>
          <w:sz w:val="28"/>
        </w:rPr>
        <w:t>见面开标系统，错过开标解密时间的，由</w:t>
      </w:r>
      <w:r>
        <w:rPr>
          <w:rFonts w:hint="eastAsia"/>
          <w:b/>
          <w:w w:val="95"/>
          <w:sz w:val="28"/>
          <w:lang w:eastAsia="zh-CN"/>
        </w:rPr>
        <w:t>供应商</w:t>
      </w:r>
      <w:r>
        <w:rPr>
          <w:b/>
          <w:w w:val="95"/>
          <w:sz w:val="28"/>
        </w:rPr>
        <w:t>自行承担不利后果。</w:t>
      </w:r>
    </w:p>
    <w:p>
      <w:pPr>
        <w:spacing w:before="200" w:line="364" w:lineRule="auto"/>
        <w:ind w:left="680" w:right="782" w:firstLine="566"/>
        <w:jc w:val="left"/>
        <w:rPr>
          <w:b/>
          <w:sz w:val="28"/>
        </w:rPr>
      </w:pPr>
      <w:r>
        <w:rPr>
          <w:b/>
          <w:spacing w:val="-6"/>
          <w:sz w:val="28"/>
        </w:rPr>
        <w:t>三、解密</w:t>
      </w:r>
      <w:r>
        <w:rPr>
          <w:rFonts w:hint="eastAsia"/>
          <w:b/>
          <w:spacing w:val="-6"/>
          <w:sz w:val="28"/>
          <w:lang w:eastAsia="zh-CN"/>
        </w:rPr>
        <w:t>磋商</w:t>
      </w:r>
      <w:r>
        <w:rPr>
          <w:b/>
          <w:spacing w:val="-6"/>
          <w:sz w:val="28"/>
        </w:rPr>
        <w:t>文件。等待</w:t>
      </w:r>
      <w:r>
        <w:rPr>
          <w:rFonts w:hint="eastAsia"/>
          <w:b/>
          <w:spacing w:val="-6"/>
          <w:sz w:val="28"/>
          <w:lang w:eastAsia="zh-CN"/>
        </w:rPr>
        <w:t>四川宇诚一心招标代理有限公司</w:t>
      </w:r>
      <w:r>
        <w:rPr>
          <w:b/>
          <w:spacing w:val="-4"/>
          <w:sz w:val="28"/>
        </w:rPr>
        <w:t>开启解密后，</w:t>
      </w:r>
      <w:r>
        <w:rPr>
          <w:rFonts w:hint="eastAsia"/>
          <w:b/>
          <w:spacing w:val="-4"/>
          <w:sz w:val="28"/>
          <w:lang w:eastAsia="zh-CN"/>
        </w:rPr>
        <w:t>供应商</w:t>
      </w:r>
      <w:r>
        <w:rPr>
          <w:b/>
          <w:spacing w:val="-4"/>
          <w:sz w:val="28"/>
        </w:rPr>
        <w:t>进行线上解密。开启解密</w:t>
      </w:r>
      <w:r>
        <w:rPr>
          <w:b/>
          <w:spacing w:val="-15"/>
          <w:sz w:val="28"/>
        </w:rPr>
        <w:t>后，</w:t>
      </w:r>
      <w:r>
        <w:rPr>
          <w:rFonts w:hint="eastAsia"/>
          <w:b/>
          <w:spacing w:val="-15"/>
          <w:sz w:val="28"/>
          <w:lang w:eastAsia="zh-CN"/>
        </w:rPr>
        <w:t>供应商</w:t>
      </w:r>
      <w:r>
        <w:rPr>
          <w:b/>
          <w:spacing w:val="-15"/>
          <w:sz w:val="28"/>
        </w:rPr>
        <w:t xml:space="preserve">应在 </w:t>
      </w:r>
      <w:r>
        <w:rPr>
          <w:b/>
          <w:sz w:val="28"/>
        </w:rPr>
        <w:t>60</w:t>
      </w:r>
      <w:r>
        <w:rPr>
          <w:b/>
          <w:spacing w:val="-15"/>
          <w:sz w:val="28"/>
        </w:rPr>
        <w:t xml:space="preserve"> 分钟内，使用加密该</w:t>
      </w:r>
      <w:r>
        <w:rPr>
          <w:rFonts w:hint="eastAsia"/>
          <w:b/>
          <w:spacing w:val="-15"/>
          <w:sz w:val="28"/>
          <w:lang w:eastAsia="zh-CN"/>
        </w:rPr>
        <w:t>磋商</w:t>
      </w:r>
      <w:r>
        <w:rPr>
          <w:b/>
          <w:spacing w:val="-15"/>
          <w:sz w:val="28"/>
        </w:rPr>
        <w:t xml:space="preserve">文件的 </w:t>
      </w:r>
      <w:r>
        <w:rPr>
          <w:b/>
          <w:sz w:val="28"/>
        </w:rPr>
        <w:t>CA</w:t>
      </w:r>
      <w:r>
        <w:rPr>
          <w:b/>
          <w:spacing w:val="-13"/>
          <w:sz w:val="28"/>
        </w:rPr>
        <w:t xml:space="preserve"> 数字证书在</w:t>
      </w:r>
      <w:r>
        <w:rPr>
          <w:b/>
          <w:spacing w:val="-14"/>
          <w:sz w:val="28"/>
        </w:rPr>
        <w:t>线完成</w:t>
      </w:r>
      <w:r>
        <w:rPr>
          <w:rFonts w:hint="eastAsia"/>
          <w:b/>
          <w:spacing w:val="-14"/>
          <w:sz w:val="28"/>
          <w:lang w:eastAsia="zh-CN"/>
        </w:rPr>
        <w:t>磋商</w:t>
      </w:r>
      <w:r>
        <w:rPr>
          <w:b/>
          <w:spacing w:val="-14"/>
          <w:sz w:val="28"/>
        </w:rPr>
        <w:t>文件的解密。除因</w:t>
      </w:r>
      <w:r>
        <w:rPr>
          <w:rFonts w:hint="eastAsia"/>
          <w:b/>
          <w:spacing w:val="-14"/>
          <w:sz w:val="28"/>
          <w:lang w:eastAsia="zh-CN"/>
        </w:rPr>
        <w:t>四川宇诚一心招标代理有限公司</w:t>
      </w:r>
      <w:r>
        <w:rPr>
          <w:b/>
          <w:spacing w:val="-12"/>
          <w:sz w:val="28"/>
        </w:rPr>
        <w:t xml:space="preserve">断电、断网、系统故障或其他不可抗力等因素， </w:t>
      </w:r>
      <w:r>
        <w:rPr>
          <w:b/>
          <w:spacing w:val="-13"/>
          <w:sz w:val="28"/>
        </w:rPr>
        <w:t>导致系统无法使用外，</w:t>
      </w:r>
      <w:r>
        <w:rPr>
          <w:rFonts w:hint="eastAsia"/>
          <w:b/>
          <w:spacing w:val="-13"/>
          <w:sz w:val="28"/>
          <w:lang w:eastAsia="zh-CN"/>
        </w:rPr>
        <w:t>供应商</w:t>
      </w:r>
      <w:r>
        <w:rPr>
          <w:b/>
          <w:spacing w:val="-13"/>
          <w:sz w:val="28"/>
        </w:rPr>
        <w:t>在规定的解密时间内，未成功解密的</w:t>
      </w:r>
      <w:r>
        <w:rPr>
          <w:rFonts w:hint="eastAsia"/>
          <w:b/>
          <w:spacing w:val="-13"/>
          <w:sz w:val="28"/>
          <w:lang w:eastAsia="zh-CN"/>
        </w:rPr>
        <w:t>磋商</w:t>
      </w:r>
      <w:r>
        <w:rPr>
          <w:b/>
          <w:spacing w:val="-13"/>
          <w:sz w:val="28"/>
        </w:rPr>
        <w:t>文件将视为无效</w:t>
      </w:r>
      <w:r>
        <w:rPr>
          <w:rFonts w:hint="eastAsia"/>
          <w:b/>
          <w:spacing w:val="-13"/>
          <w:sz w:val="28"/>
          <w:lang w:eastAsia="zh-CN"/>
        </w:rPr>
        <w:t>磋商</w:t>
      </w:r>
      <w:r>
        <w:rPr>
          <w:b/>
          <w:spacing w:val="-13"/>
          <w:sz w:val="28"/>
        </w:rPr>
        <w:t>文件。</w:t>
      </w:r>
    </w:p>
    <w:p>
      <w:pPr>
        <w:spacing w:before="193" w:line="364" w:lineRule="auto"/>
        <w:ind w:left="680" w:right="921" w:firstLine="566"/>
        <w:jc w:val="both"/>
        <w:rPr>
          <w:b/>
          <w:sz w:val="28"/>
        </w:rPr>
      </w:pPr>
      <w:r>
        <w:rPr>
          <w:b/>
          <w:spacing w:val="-8"/>
          <w:sz w:val="28"/>
        </w:rPr>
        <w:t>四、确认开标记录。解密时间截止或者所有</w:t>
      </w:r>
      <w:r>
        <w:rPr>
          <w:rFonts w:hint="eastAsia"/>
          <w:b/>
          <w:spacing w:val="-8"/>
          <w:sz w:val="28"/>
          <w:lang w:eastAsia="zh-CN"/>
        </w:rPr>
        <w:t>供应商磋商</w:t>
      </w:r>
      <w:r>
        <w:rPr>
          <w:b/>
          <w:spacing w:val="-8"/>
          <w:sz w:val="28"/>
        </w:rPr>
        <w:t>文件均</w:t>
      </w:r>
      <w:r>
        <w:rPr>
          <w:b/>
          <w:spacing w:val="-9"/>
          <w:sz w:val="28"/>
        </w:rPr>
        <w:t>完成解密后</w:t>
      </w:r>
      <w:r>
        <w:rPr>
          <w:b/>
          <w:sz w:val="28"/>
        </w:rPr>
        <w:t>（以发生在先的时间为准</w:t>
      </w:r>
      <w:r>
        <w:rPr>
          <w:b/>
          <w:spacing w:val="-12"/>
          <w:sz w:val="28"/>
        </w:rPr>
        <w:t>）</w:t>
      </w:r>
      <w:r>
        <w:rPr>
          <w:b/>
          <w:spacing w:val="-6"/>
          <w:sz w:val="28"/>
        </w:rPr>
        <w:t>，由“政府采购云平台”系</w:t>
      </w:r>
      <w:r>
        <w:rPr>
          <w:b/>
          <w:spacing w:val="-10"/>
          <w:sz w:val="28"/>
        </w:rPr>
        <w:t>统展示</w:t>
      </w:r>
      <w:r>
        <w:rPr>
          <w:rFonts w:hint="eastAsia"/>
          <w:b/>
          <w:spacing w:val="-10"/>
          <w:sz w:val="28"/>
          <w:lang w:eastAsia="zh-CN"/>
        </w:rPr>
        <w:t>供应商</w:t>
      </w:r>
      <w:r>
        <w:rPr>
          <w:b/>
          <w:spacing w:val="-10"/>
          <w:sz w:val="28"/>
        </w:rPr>
        <w:t>名称、</w:t>
      </w:r>
      <w:r>
        <w:rPr>
          <w:rFonts w:hint="eastAsia"/>
          <w:b/>
          <w:spacing w:val="-10"/>
          <w:sz w:val="28"/>
          <w:lang w:eastAsia="zh-CN"/>
        </w:rPr>
        <w:t>磋商</w:t>
      </w:r>
      <w:r>
        <w:rPr>
          <w:b/>
          <w:spacing w:val="-10"/>
          <w:sz w:val="28"/>
        </w:rPr>
        <w:t>文件解密情况、</w:t>
      </w:r>
      <w:r>
        <w:rPr>
          <w:rFonts w:hint="eastAsia"/>
          <w:b/>
          <w:spacing w:val="-10"/>
          <w:sz w:val="28"/>
          <w:lang w:eastAsia="zh-CN"/>
        </w:rPr>
        <w:t>磋商</w:t>
      </w:r>
      <w:r>
        <w:rPr>
          <w:b/>
          <w:spacing w:val="-10"/>
          <w:sz w:val="28"/>
        </w:rPr>
        <w:t>报价等唱标内容。如</w:t>
      </w:r>
      <w:r>
        <w:rPr>
          <w:b/>
          <w:spacing w:val="-13"/>
          <w:sz w:val="28"/>
        </w:rPr>
        <w:t>成功解密</w:t>
      </w:r>
      <w:r>
        <w:rPr>
          <w:rFonts w:hint="eastAsia"/>
          <w:b/>
          <w:spacing w:val="-13"/>
          <w:sz w:val="28"/>
          <w:lang w:eastAsia="zh-CN"/>
        </w:rPr>
        <w:t>磋商</w:t>
      </w:r>
      <w:r>
        <w:rPr>
          <w:b/>
          <w:spacing w:val="-13"/>
          <w:sz w:val="28"/>
        </w:rPr>
        <w:t>文件的</w:t>
      </w:r>
      <w:r>
        <w:rPr>
          <w:rFonts w:hint="eastAsia"/>
          <w:b/>
          <w:spacing w:val="-13"/>
          <w:sz w:val="28"/>
          <w:lang w:eastAsia="zh-CN"/>
        </w:rPr>
        <w:t>供应商</w:t>
      </w:r>
      <w:r>
        <w:rPr>
          <w:b/>
          <w:spacing w:val="-13"/>
          <w:sz w:val="28"/>
        </w:rPr>
        <w:t>不足三家的，则只展示</w:t>
      </w:r>
      <w:r>
        <w:rPr>
          <w:rFonts w:hint="eastAsia"/>
          <w:b/>
          <w:spacing w:val="-13"/>
          <w:sz w:val="28"/>
          <w:lang w:eastAsia="zh-CN"/>
        </w:rPr>
        <w:t>供应商</w:t>
      </w:r>
      <w:r>
        <w:rPr>
          <w:b/>
          <w:spacing w:val="-13"/>
          <w:sz w:val="28"/>
        </w:rPr>
        <w:t>名称、</w:t>
      </w:r>
      <w:r>
        <w:rPr>
          <w:rFonts w:hint="eastAsia"/>
          <w:b/>
          <w:spacing w:val="-13"/>
          <w:sz w:val="28"/>
          <w:lang w:eastAsia="zh-CN"/>
        </w:rPr>
        <w:t>磋商</w:t>
      </w:r>
      <w:r>
        <w:rPr>
          <w:b/>
          <w:spacing w:val="-13"/>
          <w:sz w:val="28"/>
        </w:rPr>
        <w:t>文件解密情况。</w:t>
      </w:r>
    </w:p>
    <w:p>
      <w:pPr>
        <w:spacing w:before="199" w:line="364" w:lineRule="auto"/>
        <w:ind w:left="680" w:right="647" w:firstLine="566"/>
        <w:jc w:val="left"/>
        <w:rPr>
          <w:b/>
          <w:sz w:val="28"/>
        </w:rPr>
      </w:pPr>
      <w:r>
        <w:rPr>
          <w:b/>
          <w:spacing w:val="-7"/>
          <w:sz w:val="28"/>
        </w:rPr>
        <w:t xml:space="preserve">五、 </w:t>
      </w:r>
      <w:r>
        <w:rPr>
          <w:rFonts w:hint="eastAsia"/>
          <w:b/>
          <w:spacing w:val="-7"/>
          <w:sz w:val="28"/>
          <w:lang w:eastAsia="zh-CN"/>
        </w:rPr>
        <w:t>供应商</w:t>
      </w:r>
      <w:r>
        <w:rPr>
          <w:b/>
          <w:spacing w:val="-7"/>
          <w:sz w:val="28"/>
        </w:rPr>
        <w:t>对开标过程和开标记录有疑义，以及认为采购人、</w:t>
      </w:r>
      <w:r>
        <w:rPr>
          <w:rFonts w:hint="eastAsia"/>
          <w:b/>
          <w:spacing w:val="-9"/>
          <w:sz w:val="28"/>
          <w:lang w:eastAsia="zh-CN"/>
        </w:rPr>
        <w:t>四川宇诚一心招标代理有限公司</w:t>
      </w:r>
      <w:r>
        <w:rPr>
          <w:b/>
          <w:sz w:val="28"/>
        </w:rPr>
        <w:t xml:space="preserve">相关工作 </w:t>
      </w:r>
      <w:r>
        <w:rPr>
          <w:b/>
          <w:spacing w:val="-6"/>
          <w:w w:val="95"/>
          <w:sz w:val="28"/>
        </w:rPr>
        <w:t xml:space="preserve">人员有需要回避的情形的，及时向工作人员提出询问或者回避申请。  </w:t>
      </w:r>
      <w:r>
        <w:rPr>
          <w:b/>
          <w:spacing w:val="-7"/>
          <w:sz w:val="28"/>
        </w:rPr>
        <w:t>采购人、</w:t>
      </w:r>
      <w:r>
        <w:rPr>
          <w:rFonts w:hint="eastAsia"/>
          <w:b/>
          <w:spacing w:val="-7"/>
          <w:sz w:val="28"/>
          <w:lang w:eastAsia="zh-CN"/>
        </w:rPr>
        <w:t>四川宇诚一心招标代理有限公司</w:t>
      </w:r>
      <w:r>
        <w:rPr>
          <w:b/>
          <w:sz w:val="28"/>
        </w:rPr>
        <w:t xml:space="preserve"> 对</w:t>
      </w:r>
      <w:r>
        <w:rPr>
          <w:rFonts w:hint="eastAsia"/>
          <w:b/>
          <w:sz w:val="28"/>
          <w:lang w:eastAsia="zh-CN"/>
        </w:rPr>
        <w:t>供应商</w:t>
      </w:r>
      <w:r>
        <w:rPr>
          <w:b/>
          <w:sz w:val="28"/>
        </w:rPr>
        <w:t>提出的询问或者回避申请应当及时处理。</w:t>
      </w:r>
    </w:p>
    <w:p>
      <w:pPr>
        <w:spacing w:before="197" w:line="364" w:lineRule="auto"/>
        <w:ind w:left="680" w:right="923" w:firstLine="566"/>
        <w:jc w:val="both"/>
        <w:rPr>
          <w:b/>
          <w:sz w:val="28"/>
        </w:rPr>
      </w:pPr>
      <w:r>
        <w:rPr>
          <w:b/>
          <w:spacing w:val="-3"/>
          <w:sz w:val="28"/>
        </w:rPr>
        <w:t>六、供应商电脑终端等硬件设备和软件系统配置：供应商电脑</w:t>
      </w:r>
      <w:r>
        <w:rPr>
          <w:b/>
          <w:spacing w:val="-6"/>
          <w:sz w:val="28"/>
        </w:rPr>
        <w:t>终端等硬件设备和软件系统配置应符合电子</w:t>
      </w:r>
      <w:r>
        <w:rPr>
          <w:rFonts w:hint="eastAsia"/>
          <w:b/>
          <w:spacing w:val="-6"/>
          <w:sz w:val="28"/>
          <w:lang w:eastAsia="zh-CN"/>
        </w:rPr>
        <w:t>磋商</w:t>
      </w:r>
      <w:r>
        <w:rPr>
          <w:b/>
          <w:sz w:val="28"/>
        </w:rPr>
        <w:t>（含不见面开标大厅</w:t>
      </w:r>
      <w:r>
        <w:rPr>
          <w:b/>
          <w:spacing w:val="-29"/>
          <w:sz w:val="28"/>
        </w:rPr>
        <w:t>）</w:t>
      </w:r>
      <w:r>
        <w:rPr>
          <w:b/>
          <w:spacing w:val="-2"/>
          <w:sz w:val="28"/>
        </w:rPr>
        <w:t>供应商电脑终端配置要求并运行正常，供应商承担因未尽职责产生的不利后果。</w:t>
      </w:r>
    </w:p>
    <w:p>
      <w:pPr>
        <w:spacing w:after="0" w:line="364" w:lineRule="auto"/>
        <w:jc w:val="both"/>
        <w:rPr>
          <w:sz w:val="28"/>
        </w:rPr>
        <w:sectPr>
          <w:footerReference r:id="rId7" w:type="default"/>
          <w:pgSz w:w="11910" w:h="16840"/>
          <w:pgMar w:top="1380" w:right="1080" w:bottom="1380" w:left="1120" w:header="0" w:footer="1191" w:gutter="0"/>
          <w:pgNumType w:start="20"/>
          <w:cols w:space="720" w:num="1"/>
        </w:sectPr>
      </w:pPr>
    </w:p>
    <w:p>
      <w:pPr>
        <w:spacing w:before="44" w:line="364" w:lineRule="auto"/>
        <w:ind w:left="680" w:right="926" w:firstLine="566"/>
        <w:jc w:val="both"/>
        <w:rPr>
          <w:b/>
          <w:sz w:val="28"/>
        </w:rPr>
      </w:pPr>
      <w:r>
        <w:rPr>
          <w:b/>
          <w:spacing w:val="-4"/>
          <w:sz w:val="28"/>
        </w:rPr>
        <w:t>七、政府采购云平台运行基本环境要求：电脑应安装并顺利运</w:t>
      </w:r>
      <w:r>
        <w:rPr>
          <w:b/>
          <w:spacing w:val="-36"/>
          <w:sz w:val="28"/>
        </w:rPr>
        <w:t xml:space="preserve">行 </w:t>
      </w:r>
      <w:r>
        <w:rPr>
          <w:b/>
          <w:sz w:val="28"/>
        </w:rPr>
        <w:t>64</w:t>
      </w:r>
      <w:r>
        <w:rPr>
          <w:b/>
          <w:spacing w:val="-44"/>
          <w:sz w:val="28"/>
        </w:rPr>
        <w:t xml:space="preserve"> 位 </w:t>
      </w:r>
      <w:r>
        <w:rPr>
          <w:b/>
          <w:sz w:val="28"/>
        </w:rPr>
        <w:t>win7</w:t>
      </w:r>
      <w:r>
        <w:rPr>
          <w:b/>
          <w:spacing w:val="-11"/>
          <w:sz w:val="28"/>
        </w:rPr>
        <w:t xml:space="preserve"> 以上操作系统，谷歌浏览器；正确的 </w:t>
      </w:r>
      <w:r>
        <w:rPr>
          <w:b/>
          <w:sz w:val="28"/>
        </w:rPr>
        <w:t>CA</w:t>
      </w:r>
      <w:r>
        <w:rPr>
          <w:b/>
          <w:spacing w:val="-10"/>
          <w:sz w:val="28"/>
        </w:rPr>
        <w:t xml:space="preserve"> 及签章驱动等；能流畅访问互联网。</w:t>
      </w:r>
    </w:p>
    <w:p>
      <w:pPr>
        <w:spacing w:before="200" w:line="364" w:lineRule="auto"/>
        <w:ind w:left="680" w:right="923" w:firstLine="566"/>
        <w:jc w:val="both"/>
        <w:rPr>
          <w:b/>
          <w:sz w:val="28"/>
        </w:rPr>
      </w:pPr>
      <w:r>
        <w:rPr>
          <w:b/>
          <w:spacing w:val="-3"/>
          <w:sz w:val="28"/>
        </w:rPr>
        <w:t>八、因</w:t>
      </w:r>
      <w:r>
        <w:rPr>
          <w:rFonts w:hint="eastAsia"/>
          <w:b/>
          <w:spacing w:val="-3"/>
          <w:sz w:val="28"/>
          <w:lang w:eastAsia="zh-CN"/>
        </w:rPr>
        <w:t>四川宇诚一心招标代理有限公司</w:t>
      </w:r>
      <w:r>
        <w:rPr>
          <w:b/>
          <w:spacing w:val="-8"/>
          <w:sz w:val="28"/>
        </w:rPr>
        <w:t>断电、断网、系统故障或其他不可抗力等因素导致不见面开标系</w:t>
      </w:r>
      <w:r>
        <w:rPr>
          <w:b/>
          <w:spacing w:val="-11"/>
          <w:sz w:val="28"/>
        </w:rPr>
        <w:t>统无法正常运行的，开标活动中止或延迟，待系统恢复正常后继续进行开标活动。</w:t>
      </w:r>
    </w:p>
    <w:p>
      <w:pPr>
        <w:spacing w:before="194" w:line="367" w:lineRule="auto"/>
        <w:ind w:left="680" w:right="860" w:firstLine="566"/>
        <w:jc w:val="left"/>
        <w:rPr>
          <w:b/>
          <w:sz w:val="28"/>
        </w:rPr>
      </w:pPr>
      <w:r>
        <w:rPr>
          <w:b/>
          <w:sz w:val="28"/>
        </w:rPr>
        <w:t>九、不见面开标过程中，各方主体均应遵守互联网有关规定， 不得发表与交易活动无关的言论。</w:t>
      </w:r>
    </w:p>
    <w:p>
      <w:pPr>
        <w:pStyle w:val="14"/>
        <w:numPr>
          <w:ilvl w:val="2"/>
          <w:numId w:val="2"/>
        </w:numPr>
        <w:tabs>
          <w:tab w:val="left" w:pos="1381"/>
        </w:tabs>
        <w:spacing w:before="194" w:after="0" w:line="240" w:lineRule="auto"/>
        <w:ind w:left="1380" w:right="0" w:hanging="701"/>
        <w:jc w:val="left"/>
        <w:rPr>
          <w:b/>
          <w:sz w:val="28"/>
        </w:rPr>
      </w:pPr>
      <w:bookmarkStart w:id="70" w:name="2.5.2资格审查"/>
      <w:bookmarkEnd w:id="70"/>
      <w:bookmarkStart w:id="71" w:name="2.5.2资格审查"/>
      <w:bookmarkEnd w:id="71"/>
      <w:r>
        <w:rPr>
          <w:b/>
          <w:sz w:val="28"/>
        </w:rPr>
        <w:t>资格审查</w:t>
      </w:r>
    </w:p>
    <w:p>
      <w:pPr>
        <w:pStyle w:val="7"/>
        <w:spacing w:before="186"/>
        <w:ind w:left="1174"/>
      </w:pPr>
      <w:r>
        <w:t>详见</w:t>
      </w:r>
      <w:r>
        <w:rPr>
          <w:rFonts w:hint="eastAsia"/>
          <w:lang w:eastAsia="zh-CN"/>
        </w:rPr>
        <w:t>竞争性谈判</w:t>
      </w:r>
      <w:r>
        <w:t>文件第 5 章。</w:t>
      </w:r>
    </w:p>
    <w:p>
      <w:pPr>
        <w:pStyle w:val="14"/>
        <w:numPr>
          <w:ilvl w:val="2"/>
          <w:numId w:val="2"/>
        </w:numPr>
        <w:tabs>
          <w:tab w:val="left" w:pos="1381"/>
        </w:tabs>
        <w:spacing w:before="186" w:after="0" w:line="240" w:lineRule="auto"/>
        <w:ind w:left="1380" w:right="0" w:hanging="701"/>
        <w:jc w:val="left"/>
        <w:rPr>
          <w:b/>
          <w:sz w:val="28"/>
        </w:rPr>
      </w:pPr>
      <w:bookmarkStart w:id="72" w:name="2.5.3评标"/>
      <w:bookmarkEnd w:id="72"/>
      <w:bookmarkStart w:id="73" w:name="2.5.3评标"/>
      <w:bookmarkEnd w:id="73"/>
      <w:r>
        <w:rPr>
          <w:b/>
          <w:sz w:val="28"/>
        </w:rPr>
        <w:t>评标</w:t>
      </w:r>
    </w:p>
    <w:p>
      <w:pPr>
        <w:pStyle w:val="7"/>
        <w:spacing w:before="186"/>
        <w:ind w:left="1174"/>
      </w:pPr>
      <w:r>
        <w:t>详见</w:t>
      </w:r>
      <w:r>
        <w:rPr>
          <w:rFonts w:hint="eastAsia"/>
          <w:lang w:eastAsia="zh-CN"/>
        </w:rPr>
        <w:t>竞争性谈判</w:t>
      </w:r>
      <w:r>
        <w:t>文件第 6 章。</w:t>
      </w:r>
    </w:p>
    <w:p>
      <w:pPr>
        <w:pStyle w:val="14"/>
        <w:numPr>
          <w:ilvl w:val="2"/>
          <w:numId w:val="2"/>
        </w:numPr>
        <w:tabs>
          <w:tab w:val="left" w:pos="1381"/>
        </w:tabs>
        <w:spacing w:before="184" w:after="0" w:line="240" w:lineRule="auto"/>
        <w:ind w:left="1380" w:right="0" w:hanging="701"/>
        <w:jc w:val="left"/>
        <w:rPr>
          <w:b/>
          <w:sz w:val="28"/>
        </w:rPr>
      </w:pPr>
      <w:bookmarkStart w:id="74" w:name="2.5.4中标通知书"/>
      <w:bookmarkEnd w:id="74"/>
      <w:bookmarkStart w:id="75" w:name="2.5.4中标通知书"/>
      <w:bookmarkEnd w:id="75"/>
      <w:r>
        <w:rPr>
          <w:b/>
          <w:sz w:val="28"/>
        </w:rPr>
        <w:t>中标通知书</w:t>
      </w:r>
    </w:p>
    <w:p>
      <w:pPr>
        <w:pStyle w:val="7"/>
        <w:spacing w:before="9"/>
        <w:rPr>
          <w:b/>
        </w:rPr>
      </w:pPr>
    </w:p>
    <w:p>
      <w:pPr>
        <w:pStyle w:val="7"/>
        <w:spacing w:line="388" w:lineRule="auto"/>
        <w:ind w:left="680" w:right="926" w:firstLine="559"/>
        <w:jc w:val="both"/>
      </w:pPr>
      <w:r>
        <w:rPr>
          <w:spacing w:val="-5"/>
        </w:rPr>
        <w:t>一、中标通知书为采购人签订政府采购合同的依据，是合同的</w:t>
      </w:r>
      <w:r>
        <w:rPr>
          <w:spacing w:val="-6"/>
        </w:rPr>
        <w:t>有效组成部分。如果出现政府采购法律法规、规章制度规定的中标无效情形的，将以公告形式宣布发出的中标通知书无效，中标通知</w:t>
      </w:r>
      <w:r>
        <w:rPr>
          <w:spacing w:val="-3"/>
        </w:rPr>
        <w:t>书将自动失效，并依法重新确定中标人或者重新开展采购活动。</w:t>
      </w:r>
    </w:p>
    <w:p>
      <w:pPr>
        <w:pStyle w:val="7"/>
        <w:spacing w:line="355" w:lineRule="exact"/>
        <w:ind w:left="1239"/>
      </w:pPr>
      <w:r>
        <w:t>二、中标通知书对采购人和中标人均具有法律效力。</w:t>
      </w:r>
    </w:p>
    <w:p>
      <w:pPr>
        <w:pStyle w:val="7"/>
        <w:spacing w:before="222" w:line="388" w:lineRule="auto"/>
        <w:ind w:left="680" w:right="717" w:firstLine="559"/>
        <w:jc w:val="both"/>
      </w:pPr>
      <w:r>
        <w:rPr>
          <w:spacing w:val="-11"/>
        </w:rPr>
        <w:t>三、中标公告在四川政府采购网上公告后，中标供应商应携带介</w:t>
      </w:r>
      <w:r>
        <w:rPr>
          <w:spacing w:val="-9"/>
        </w:rPr>
        <w:t>绍信和经办人身份证复印件加盖公章，前往</w:t>
      </w:r>
      <w:r>
        <w:rPr>
          <w:rFonts w:hint="eastAsia"/>
          <w:spacing w:val="-9"/>
          <w:lang w:eastAsia="zh-CN"/>
        </w:rPr>
        <w:t>四川宇诚一心招标代理有限公司</w:t>
      </w:r>
      <w:r>
        <w:rPr>
          <w:spacing w:val="-3"/>
        </w:rPr>
        <w:t>领取中标通知书。</w:t>
      </w:r>
    </w:p>
    <w:p>
      <w:pPr>
        <w:spacing w:after="0" w:line="388" w:lineRule="auto"/>
        <w:jc w:val="both"/>
        <w:sectPr>
          <w:pgSz w:w="11910" w:h="16840"/>
          <w:pgMar w:top="1380" w:right="1080" w:bottom="1380" w:left="1120" w:header="0" w:footer="1191" w:gutter="0"/>
          <w:cols w:space="720" w:num="1"/>
        </w:sectPr>
      </w:pPr>
    </w:p>
    <w:p>
      <w:pPr>
        <w:pStyle w:val="14"/>
        <w:numPr>
          <w:ilvl w:val="1"/>
          <w:numId w:val="2"/>
        </w:numPr>
        <w:tabs>
          <w:tab w:val="left" w:pos="1033"/>
        </w:tabs>
        <w:spacing w:before="44" w:after="0" w:line="240" w:lineRule="auto"/>
        <w:ind w:left="1032" w:right="5863" w:hanging="1033"/>
        <w:jc w:val="right"/>
        <w:rPr>
          <w:b/>
          <w:sz w:val="28"/>
        </w:rPr>
      </w:pPr>
      <w:bookmarkStart w:id="76" w:name="2.6签订及履行合同和验收"/>
      <w:bookmarkEnd w:id="76"/>
      <w:bookmarkStart w:id="77" w:name="2.6签订及履行合同和验收"/>
      <w:bookmarkEnd w:id="77"/>
      <w:r>
        <w:rPr>
          <w:b/>
          <w:spacing w:val="-1"/>
          <w:w w:val="95"/>
          <w:sz w:val="28"/>
        </w:rPr>
        <w:t>签订及履行合同和验收</w:t>
      </w:r>
    </w:p>
    <w:p>
      <w:pPr>
        <w:pStyle w:val="14"/>
        <w:numPr>
          <w:ilvl w:val="2"/>
          <w:numId w:val="2"/>
        </w:numPr>
        <w:tabs>
          <w:tab w:val="left" w:pos="1381"/>
        </w:tabs>
        <w:spacing w:before="186" w:after="0" w:line="240" w:lineRule="auto"/>
        <w:ind w:left="1380" w:right="0" w:hanging="701"/>
        <w:jc w:val="left"/>
        <w:rPr>
          <w:b/>
          <w:sz w:val="28"/>
        </w:rPr>
      </w:pPr>
      <w:bookmarkStart w:id="78" w:name="2.6.1签订合同"/>
      <w:bookmarkEnd w:id="78"/>
      <w:bookmarkStart w:id="79" w:name="2.6.1签订合同"/>
      <w:bookmarkEnd w:id="79"/>
      <w:r>
        <w:rPr>
          <w:b/>
          <w:spacing w:val="-1"/>
          <w:w w:val="95"/>
          <w:sz w:val="28"/>
        </w:rPr>
        <w:t>签订合同</w:t>
      </w:r>
    </w:p>
    <w:p>
      <w:pPr>
        <w:pStyle w:val="7"/>
        <w:spacing w:before="186" w:line="364" w:lineRule="auto"/>
        <w:ind w:left="680" w:right="717" w:firstLine="559"/>
        <w:jc w:val="both"/>
      </w:pPr>
      <w:r>
        <w:rPr>
          <w:spacing w:val="-14"/>
        </w:rPr>
        <w:t xml:space="preserve">一、疫情防控期间，采购人原则上在中标通知书发出之日起 </w:t>
      </w:r>
      <w:r>
        <w:t>5</w:t>
      </w:r>
      <w:r>
        <w:rPr>
          <w:spacing w:val="-34"/>
        </w:rPr>
        <w:t xml:space="preserve"> 个</w:t>
      </w:r>
      <w:r>
        <w:rPr>
          <w:spacing w:val="-10"/>
        </w:rPr>
        <w:t>工作日内与中标人签订采购合同。因中标人的原因在中标通知书发出</w:t>
      </w:r>
      <w:r>
        <w:rPr>
          <w:spacing w:val="-22"/>
        </w:rPr>
        <w:t xml:space="preserve">之日起 </w:t>
      </w:r>
      <w:r>
        <w:t>30</w:t>
      </w:r>
      <w:r>
        <w:rPr>
          <w:spacing w:val="-8"/>
        </w:rPr>
        <w:t xml:space="preserve"> 日内未与采购人签订采购合同或者中标人拒绝与采购人签</w:t>
      </w:r>
      <w:r>
        <w:rPr>
          <w:spacing w:val="-10"/>
        </w:rPr>
        <w:t>订合同的，采购人可以按照评审报告推荐的中标候选人名单排序，确</w:t>
      </w:r>
      <w:r>
        <w:rPr>
          <w:spacing w:val="-4"/>
        </w:rPr>
        <w:t>定下一候选人为中标供应商，也可以重新开展政府采购活动。</w:t>
      </w:r>
    </w:p>
    <w:p>
      <w:pPr>
        <w:pStyle w:val="7"/>
        <w:spacing w:line="364" w:lineRule="auto"/>
        <w:ind w:left="680" w:right="717" w:firstLine="559"/>
        <w:jc w:val="both"/>
      </w:pPr>
      <w:r>
        <w:rPr>
          <w:spacing w:val="-10"/>
        </w:rPr>
        <w:t>二、采购人不得向中标人提出任何不合理的要求，作为签订合同</w:t>
      </w:r>
      <w:r>
        <w:rPr>
          <w:spacing w:val="-11"/>
        </w:rPr>
        <w:t>的条件，不得与中标人私下订立背离合同实质性内容的任何协议，所</w:t>
      </w:r>
      <w:r>
        <w:rPr>
          <w:spacing w:val="-5"/>
        </w:rPr>
        <w:t>签订的合同不得对</w:t>
      </w:r>
      <w:r>
        <w:rPr>
          <w:rFonts w:hint="eastAsia"/>
          <w:spacing w:val="-5"/>
          <w:lang w:eastAsia="zh-CN"/>
        </w:rPr>
        <w:t>竞争性谈判</w:t>
      </w:r>
      <w:r>
        <w:rPr>
          <w:spacing w:val="-5"/>
        </w:rPr>
        <w:t>文件和中标人</w:t>
      </w:r>
      <w:r>
        <w:rPr>
          <w:rFonts w:hint="eastAsia"/>
          <w:spacing w:val="-5"/>
          <w:lang w:eastAsia="zh-CN"/>
        </w:rPr>
        <w:t>磋商</w:t>
      </w:r>
      <w:r>
        <w:rPr>
          <w:spacing w:val="-5"/>
        </w:rPr>
        <w:t>文件作实质性修改。</w:t>
      </w:r>
    </w:p>
    <w:p>
      <w:pPr>
        <w:pStyle w:val="7"/>
        <w:spacing w:line="364" w:lineRule="auto"/>
        <w:ind w:left="680" w:right="717" w:firstLine="559"/>
      </w:pPr>
      <w:r>
        <w:rPr>
          <w:spacing w:val="-12"/>
        </w:rPr>
        <w:t>三、</w:t>
      </w:r>
      <w:r>
        <w:rPr>
          <w:rFonts w:hint="eastAsia"/>
          <w:spacing w:val="-12"/>
          <w:lang w:eastAsia="zh-CN"/>
        </w:rPr>
        <w:t>竞争性谈判</w:t>
      </w:r>
      <w:r>
        <w:rPr>
          <w:spacing w:val="-12"/>
        </w:rPr>
        <w:t>文件、</w:t>
      </w:r>
      <w:r>
        <w:rPr>
          <w:rFonts w:hint="eastAsia"/>
          <w:spacing w:val="-12"/>
          <w:lang w:eastAsia="zh-CN"/>
        </w:rPr>
        <w:t>磋商</w:t>
      </w:r>
      <w:r>
        <w:rPr>
          <w:spacing w:val="-12"/>
        </w:rPr>
        <w:t>文件、中标通知书等一切与本项目评标结果</w:t>
      </w:r>
      <w:r>
        <w:rPr>
          <w:spacing w:val="-5"/>
        </w:rPr>
        <w:t>有关且经责任主体确认的资料均为合同的有效组成部分。</w:t>
      </w:r>
    </w:p>
    <w:p>
      <w:pPr>
        <w:pStyle w:val="7"/>
        <w:spacing w:line="362" w:lineRule="auto"/>
        <w:ind w:left="680" w:right="715" w:firstLine="559"/>
      </w:pPr>
      <w:r>
        <w:rPr>
          <w:spacing w:val="-10"/>
        </w:rPr>
        <w:t>四、询问或者质疑事项可能影响中标、成交结果的，采购人应当</w:t>
      </w:r>
      <w:r>
        <w:rPr>
          <w:spacing w:val="-4"/>
        </w:rPr>
        <w:t>暂停签订合同，已经签订合同的，应当中止履行合同。</w:t>
      </w:r>
    </w:p>
    <w:p>
      <w:pPr>
        <w:pStyle w:val="14"/>
        <w:numPr>
          <w:ilvl w:val="2"/>
          <w:numId w:val="2"/>
        </w:numPr>
        <w:tabs>
          <w:tab w:val="left" w:pos="1381"/>
        </w:tabs>
        <w:spacing w:before="1" w:after="0" w:line="240" w:lineRule="auto"/>
        <w:ind w:left="1380" w:right="0" w:hanging="701"/>
        <w:jc w:val="left"/>
        <w:rPr>
          <w:b/>
          <w:sz w:val="28"/>
        </w:rPr>
      </w:pPr>
      <w:bookmarkStart w:id="80" w:name="2.6.2合同分包和转包"/>
      <w:bookmarkEnd w:id="80"/>
      <w:bookmarkStart w:id="81" w:name="2.6.2合同分包和转包"/>
      <w:bookmarkEnd w:id="81"/>
      <w:r>
        <w:rPr>
          <w:b/>
          <w:sz w:val="28"/>
        </w:rPr>
        <w:t>合同分包和转包</w:t>
      </w:r>
    </w:p>
    <w:p>
      <w:pPr>
        <w:pStyle w:val="14"/>
        <w:numPr>
          <w:ilvl w:val="3"/>
          <w:numId w:val="2"/>
        </w:numPr>
        <w:tabs>
          <w:tab w:val="left" w:pos="1873"/>
        </w:tabs>
        <w:spacing w:before="186" w:after="0" w:line="240" w:lineRule="auto"/>
        <w:ind w:left="1872" w:right="0" w:hanging="773"/>
        <w:jc w:val="left"/>
        <w:rPr>
          <w:b/>
          <w:sz w:val="28"/>
        </w:rPr>
      </w:pPr>
      <w:bookmarkStart w:id="82" w:name="2.6.2.1合同分包"/>
      <w:bookmarkEnd w:id="82"/>
      <w:bookmarkStart w:id="83" w:name="2.6.2.1合同分包"/>
      <w:bookmarkEnd w:id="83"/>
      <w:r>
        <w:rPr>
          <w:b/>
          <w:sz w:val="28"/>
        </w:rPr>
        <w:t>合同分包</w:t>
      </w:r>
    </w:p>
    <w:p>
      <w:pPr>
        <w:pStyle w:val="7"/>
        <w:spacing w:before="186"/>
        <w:ind w:right="5944"/>
        <w:jc w:val="right"/>
      </w:pPr>
      <w:r>
        <w:t>本项目不允许分包。</w:t>
      </w:r>
    </w:p>
    <w:p>
      <w:pPr>
        <w:pStyle w:val="14"/>
        <w:numPr>
          <w:ilvl w:val="3"/>
          <w:numId w:val="2"/>
        </w:numPr>
        <w:tabs>
          <w:tab w:val="left" w:pos="1873"/>
        </w:tabs>
        <w:spacing w:before="184" w:after="0" w:line="240" w:lineRule="auto"/>
        <w:ind w:left="1872" w:right="0" w:hanging="773"/>
        <w:jc w:val="left"/>
        <w:rPr>
          <w:b/>
          <w:sz w:val="28"/>
        </w:rPr>
      </w:pPr>
      <w:bookmarkStart w:id="84" w:name="2.6.2.2合同转包"/>
      <w:bookmarkEnd w:id="84"/>
      <w:bookmarkStart w:id="85" w:name="2.6.2.2合同转包"/>
      <w:bookmarkEnd w:id="85"/>
      <w:r>
        <w:rPr>
          <w:b/>
          <w:sz w:val="28"/>
        </w:rPr>
        <w:t>合同转包</w:t>
      </w:r>
    </w:p>
    <w:p>
      <w:pPr>
        <w:pStyle w:val="7"/>
        <w:spacing w:before="186" w:line="364" w:lineRule="auto"/>
        <w:ind w:left="680" w:right="715" w:firstLine="559"/>
        <w:jc w:val="both"/>
      </w:pPr>
      <w:r>
        <w:rPr>
          <w:spacing w:val="-10"/>
        </w:rPr>
        <w:t>一、严禁中标供应商将本项目转包。本项目所称转包，是指将本</w:t>
      </w:r>
      <w:r>
        <w:rPr>
          <w:spacing w:val="3"/>
        </w:rPr>
        <w:t>项目转给他人或者将本项目全部肢解以后以分包的名义分别转给他</w:t>
      </w:r>
      <w:r>
        <w:t>人的行为。</w:t>
      </w:r>
    </w:p>
    <w:p>
      <w:pPr>
        <w:pStyle w:val="7"/>
        <w:spacing w:line="364" w:lineRule="auto"/>
        <w:ind w:left="680" w:right="666" w:firstLine="494"/>
      </w:pPr>
      <w:r>
        <w:t>二、中标供应商转包的，视同拒绝履行政府采购合同，将依法追究法律责任。</w:t>
      </w:r>
    </w:p>
    <w:p>
      <w:pPr>
        <w:pStyle w:val="14"/>
        <w:numPr>
          <w:ilvl w:val="2"/>
          <w:numId w:val="2"/>
        </w:numPr>
        <w:tabs>
          <w:tab w:val="left" w:pos="1381"/>
        </w:tabs>
        <w:spacing w:before="237" w:after="0" w:line="240" w:lineRule="auto"/>
        <w:ind w:left="1380" w:right="0" w:hanging="701"/>
        <w:jc w:val="left"/>
        <w:rPr>
          <w:b/>
          <w:sz w:val="28"/>
        </w:rPr>
      </w:pPr>
      <w:bookmarkStart w:id="86" w:name="2.6.3采购人增加合同标的的权利"/>
      <w:bookmarkEnd w:id="86"/>
      <w:bookmarkStart w:id="87" w:name="2.6.3采购人增加合同标的的权利"/>
      <w:bookmarkEnd w:id="87"/>
      <w:r>
        <w:rPr>
          <w:b/>
          <w:sz w:val="28"/>
        </w:rPr>
        <w:t>采购人增加合同标的的权利</w:t>
      </w:r>
    </w:p>
    <w:p>
      <w:pPr>
        <w:pStyle w:val="7"/>
        <w:spacing w:before="186"/>
        <w:ind w:left="1239"/>
      </w:pPr>
      <w:r>
        <w:t>采购合同履行过程中，采购人需要追加与合同标的相同的服务的，</w:t>
      </w:r>
    </w:p>
    <w:p>
      <w:pPr>
        <w:spacing w:after="0"/>
        <w:sectPr>
          <w:pgSz w:w="11910" w:h="16840"/>
          <w:pgMar w:top="1380" w:right="1080" w:bottom="1380" w:left="1120" w:header="0" w:footer="1191" w:gutter="0"/>
          <w:cols w:space="720" w:num="1"/>
        </w:sectPr>
      </w:pPr>
    </w:p>
    <w:p>
      <w:pPr>
        <w:pStyle w:val="7"/>
        <w:spacing w:before="44" w:line="364" w:lineRule="auto"/>
        <w:ind w:left="680" w:right="623"/>
      </w:pPr>
      <w:r>
        <w:t>在不改变合同其他条款的前提下，可以与中标人协商签订补充合同， 但所有补充合同的采购金额不得超过原合同采购金额的百分之十。</w:t>
      </w:r>
    </w:p>
    <w:p>
      <w:pPr>
        <w:pStyle w:val="14"/>
        <w:numPr>
          <w:ilvl w:val="2"/>
          <w:numId w:val="2"/>
        </w:numPr>
        <w:tabs>
          <w:tab w:val="left" w:pos="1381"/>
        </w:tabs>
        <w:spacing w:before="178" w:after="0" w:line="240" w:lineRule="auto"/>
        <w:ind w:left="1380" w:right="0" w:hanging="701"/>
        <w:jc w:val="left"/>
        <w:rPr>
          <w:b/>
          <w:sz w:val="28"/>
        </w:rPr>
      </w:pPr>
      <w:bookmarkStart w:id="88" w:name="2.6.4履约保证金"/>
      <w:bookmarkEnd w:id="88"/>
      <w:bookmarkStart w:id="89" w:name="2.6.4履约保证金"/>
      <w:bookmarkEnd w:id="89"/>
      <w:r>
        <w:rPr>
          <w:b/>
          <w:sz w:val="28"/>
        </w:rPr>
        <w:t>履约保证金</w:t>
      </w:r>
    </w:p>
    <w:p>
      <w:pPr>
        <w:pStyle w:val="7"/>
        <w:spacing w:before="187"/>
        <w:ind w:left="1174"/>
      </w:pPr>
      <w:r>
        <w:t>本项目不收取履约保证金。</w:t>
      </w:r>
    </w:p>
    <w:p>
      <w:pPr>
        <w:pStyle w:val="14"/>
        <w:numPr>
          <w:ilvl w:val="2"/>
          <w:numId w:val="2"/>
        </w:numPr>
        <w:tabs>
          <w:tab w:val="left" w:pos="1381"/>
        </w:tabs>
        <w:spacing w:before="186" w:after="0" w:line="240" w:lineRule="auto"/>
        <w:ind w:left="1380" w:right="0" w:hanging="701"/>
        <w:jc w:val="left"/>
        <w:rPr>
          <w:b/>
          <w:sz w:val="28"/>
        </w:rPr>
      </w:pPr>
      <w:bookmarkStart w:id="90" w:name="2.6.5合同公告"/>
      <w:bookmarkEnd w:id="90"/>
      <w:bookmarkStart w:id="91" w:name="2.6.5合同公告"/>
      <w:bookmarkEnd w:id="91"/>
      <w:r>
        <w:rPr>
          <w:b/>
          <w:sz w:val="28"/>
        </w:rPr>
        <w:t>合同公告</w:t>
      </w:r>
    </w:p>
    <w:p>
      <w:pPr>
        <w:pStyle w:val="7"/>
        <w:spacing w:before="186" w:line="364" w:lineRule="auto"/>
        <w:ind w:left="680" w:right="717" w:firstLine="559"/>
        <w:jc w:val="both"/>
      </w:pPr>
      <w:r>
        <w:rPr>
          <w:spacing w:val="-7"/>
        </w:rPr>
        <w:t xml:space="preserve">采购人应当自政府采购合同签订之日起 </w:t>
      </w:r>
      <w:r>
        <w:t>2</w:t>
      </w:r>
      <w:r>
        <w:rPr>
          <w:spacing w:val="-17"/>
        </w:rPr>
        <w:t xml:space="preserve"> 个工作日内，在四川政</w:t>
      </w:r>
      <w:r>
        <w:rPr>
          <w:spacing w:val="-11"/>
        </w:rPr>
        <w:t>府采购网公告，但政府采购合同中涉及国家秘密、商业秘密的内容除外。</w:t>
      </w:r>
    </w:p>
    <w:p>
      <w:pPr>
        <w:pStyle w:val="14"/>
        <w:numPr>
          <w:ilvl w:val="2"/>
          <w:numId w:val="2"/>
        </w:numPr>
        <w:tabs>
          <w:tab w:val="left" w:pos="1381"/>
        </w:tabs>
        <w:spacing w:before="178" w:after="0" w:line="240" w:lineRule="auto"/>
        <w:ind w:left="1380" w:right="0" w:hanging="701"/>
        <w:jc w:val="left"/>
        <w:rPr>
          <w:b/>
          <w:sz w:val="28"/>
        </w:rPr>
      </w:pPr>
      <w:bookmarkStart w:id="92" w:name="2.6.6合同备案"/>
      <w:bookmarkEnd w:id="92"/>
      <w:bookmarkStart w:id="93" w:name="2.6.6合同备案"/>
      <w:bookmarkEnd w:id="93"/>
      <w:r>
        <w:rPr>
          <w:b/>
          <w:sz w:val="28"/>
        </w:rPr>
        <w:t>合同备案</w:t>
      </w:r>
    </w:p>
    <w:p>
      <w:pPr>
        <w:spacing w:before="186" w:line="364" w:lineRule="auto"/>
        <w:ind w:left="680" w:right="717" w:firstLine="559"/>
        <w:jc w:val="both"/>
        <w:rPr>
          <w:sz w:val="28"/>
        </w:rPr>
      </w:pPr>
      <w:r>
        <w:rPr>
          <w:spacing w:val="-15"/>
          <w:sz w:val="28"/>
        </w:rPr>
        <w:t xml:space="preserve">疫情防控期间，采购人原则上在 </w:t>
      </w:r>
      <w:r>
        <w:rPr>
          <w:sz w:val="28"/>
        </w:rPr>
        <w:t>5</w:t>
      </w:r>
      <w:r>
        <w:rPr>
          <w:spacing w:val="-10"/>
          <w:sz w:val="28"/>
        </w:rPr>
        <w:t xml:space="preserve"> 个工作日内与供应商签订政府</w:t>
      </w:r>
      <w:r>
        <w:rPr>
          <w:spacing w:val="4"/>
          <w:sz w:val="28"/>
        </w:rPr>
        <w:t>采购合同及按</w:t>
      </w:r>
      <w:r>
        <w:rPr>
          <w:b/>
          <w:spacing w:val="3"/>
          <w:sz w:val="28"/>
        </w:rPr>
        <w:t>成都东部新区党工委管委会(成都市东部新城办)财政金融局</w:t>
      </w:r>
      <w:r>
        <w:rPr>
          <w:spacing w:val="-3"/>
          <w:sz w:val="28"/>
        </w:rPr>
        <w:t>的要求完成合同备案工作。</w:t>
      </w:r>
    </w:p>
    <w:p>
      <w:pPr>
        <w:pStyle w:val="14"/>
        <w:numPr>
          <w:ilvl w:val="2"/>
          <w:numId w:val="2"/>
        </w:numPr>
        <w:tabs>
          <w:tab w:val="left" w:pos="1381"/>
        </w:tabs>
        <w:spacing w:before="0" w:after="0" w:line="357" w:lineRule="exact"/>
        <w:ind w:left="1380" w:right="0" w:hanging="701"/>
        <w:jc w:val="left"/>
        <w:rPr>
          <w:b/>
          <w:sz w:val="28"/>
        </w:rPr>
      </w:pPr>
      <w:bookmarkStart w:id="94" w:name="2.6.7履行合同"/>
      <w:bookmarkEnd w:id="94"/>
      <w:bookmarkStart w:id="95" w:name="2.6.7履行合同"/>
      <w:bookmarkEnd w:id="95"/>
      <w:r>
        <w:rPr>
          <w:b/>
          <w:sz w:val="28"/>
        </w:rPr>
        <w:t>履行合同</w:t>
      </w:r>
    </w:p>
    <w:p>
      <w:pPr>
        <w:pStyle w:val="7"/>
        <w:spacing w:before="184"/>
        <w:ind w:left="1239"/>
      </w:pPr>
      <w:r>
        <w:t>一、合同一经签订，双方应严格履行合同规定的义务。</w:t>
      </w:r>
    </w:p>
    <w:p>
      <w:pPr>
        <w:pStyle w:val="7"/>
        <w:spacing w:before="188" w:line="364" w:lineRule="auto"/>
        <w:ind w:left="680" w:right="716" w:firstLine="559"/>
      </w:pPr>
      <w:r>
        <w:rPr>
          <w:spacing w:val="-10"/>
        </w:rPr>
        <w:t>二、在合同履行过程中，如发生合同纠纷，合同双方应按照《中</w:t>
      </w:r>
      <w:r>
        <w:rPr>
          <w:spacing w:val="-4"/>
        </w:rPr>
        <w:t>华人民共和国民法典》及合同条款的有关规定进行处理。</w:t>
      </w:r>
    </w:p>
    <w:p>
      <w:pPr>
        <w:pStyle w:val="14"/>
        <w:numPr>
          <w:ilvl w:val="2"/>
          <w:numId w:val="2"/>
        </w:numPr>
        <w:tabs>
          <w:tab w:val="left" w:pos="1381"/>
        </w:tabs>
        <w:spacing w:before="0" w:after="0" w:line="358" w:lineRule="exact"/>
        <w:ind w:left="1380" w:right="0" w:hanging="701"/>
        <w:jc w:val="left"/>
        <w:rPr>
          <w:b/>
          <w:sz w:val="28"/>
        </w:rPr>
      </w:pPr>
      <w:bookmarkStart w:id="96" w:name="2.6.8验收考核"/>
      <w:bookmarkEnd w:id="96"/>
      <w:bookmarkStart w:id="97" w:name="2.6.8验收考核"/>
      <w:bookmarkEnd w:id="97"/>
      <w:r>
        <w:rPr>
          <w:b/>
          <w:sz w:val="28"/>
        </w:rPr>
        <w:t>验收考核</w:t>
      </w:r>
    </w:p>
    <w:p>
      <w:pPr>
        <w:pStyle w:val="7"/>
        <w:spacing w:before="184" w:line="364" w:lineRule="auto"/>
        <w:ind w:left="680" w:right="623" w:firstLine="566"/>
        <w:jc w:val="both"/>
      </w:pPr>
      <w:r>
        <w:rPr>
          <w:spacing w:val="-7"/>
        </w:rPr>
        <w:t>采购人严格按照国家相关法律法规的要求组织验收或考核，采购</w:t>
      </w:r>
      <w:r>
        <w:rPr>
          <w:spacing w:val="-10"/>
        </w:rPr>
        <w:t>预算金额大的采购项目、政府向社会公共提供的公共服务项目、采购</w:t>
      </w:r>
      <w:r>
        <w:rPr>
          <w:spacing w:val="-9"/>
        </w:rPr>
        <w:t>人和实际使用人或者受益者分离、有质疑投诉举报的的采购项目，可</w:t>
      </w:r>
      <w:r>
        <w:rPr>
          <w:spacing w:val="-3"/>
        </w:rPr>
        <w:t>以邀请国家认可的第三方检测机构或者集采机构参与履约验收工作。</w:t>
      </w:r>
    </w:p>
    <w:p>
      <w:pPr>
        <w:pStyle w:val="14"/>
        <w:numPr>
          <w:ilvl w:val="2"/>
          <w:numId w:val="2"/>
        </w:numPr>
        <w:tabs>
          <w:tab w:val="left" w:pos="1381"/>
        </w:tabs>
        <w:spacing w:before="118" w:after="0" w:line="240" w:lineRule="auto"/>
        <w:ind w:left="1380" w:right="0" w:hanging="701"/>
        <w:jc w:val="left"/>
        <w:rPr>
          <w:b/>
          <w:sz w:val="28"/>
        </w:rPr>
      </w:pPr>
      <w:bookmarkStart w:id="98" w:name="2.6.9资金支付"/>
      <w:bookmarkEnd w:id="98"/>
      <w:bookmarkStart w:id="99" w:name="2.6.9资金支付"/>
      <w:bookmarkEnd w:id="99"/>
      <w:r>
        <w:rPr>
          <w:b/>
          <w:sz w:val="28"/>
        </w:rPr>
        <w:t>资金支付</w:t>
      </w:r>
    </w:p>
    <w:p>
      <w:pPr>
        <w:pStyle w:val="7"/>
        <w:spacing w:before="186"/>
        <w:ind w:left="1248"/>
      </w:pPr>
      <w:r>
        <w:t>采购人按财政部门的相关规定及采购合同的约定进行支付。</w:t>
      </w:r>
    </w:p>
    <w:p>
      <w:pPr>
        <w:spacing w:after="0"/>
        <w:sectPr>
          <w:pgSz w:w="11910" w:h="16840"/>
          <w:pgMar w:top="1380" w:right="1080" w:bottom="1380" w:left="1120" w:header="0" w:footer="1191" w:gutter="0"/>
          <w:cols w:space="720" w:num="1"/>
        </w:sectPr>
      </w:pPr>
    </w:p>
    <w:p>
      <w:pPr>
        <w:pStyle w:val="14"/>
        <w:numPr>
          <w:ilvl w:val="1"/>
          <w:numId w:val="2"/>
        </w:numPr>
        <w:tabs>
          <w:tab w:val="left" w:pos="1033"/>
        </w:tabs>
        <w:spacing w:before="44" w:after="0" w:line="240" w:lineRule="auto"/>
        <w:ind w:left="1032" w:right="0" w:hanging="353"/>
        <w:jc w:val="left"/>
        <w:rPr>
          <w:b/>
          <w:sz w:val="28"/>
        </w:rPr>
      </w:pPr>
      <w:bookmarkStart w:id="100" w:name="2.7投标纪律要求"/>
      <w:bookmarkEnd w:id="100"/>
      <w:bookmarkStart w:id="101" w:name="2.7投标纪律要求"/>
      <w:bookmarkEnd w:id="101"/>
      <w:r>
        <w:rPr>
          <w:rFonts w:hint="eastAsia"/>
          <w:b/>
          <w:sz w:val="28"/>
          <w:lang w:eastAsia="zh-CN"/>
        </w:rPr>
        <w:t>磋商</w:t>
      </w:r>
      <w:r>
        <w:rPr>
          <w:b/>
          <w:sz w:val="28"/>
        </w:rPr>
        <w:t>纪律要求</w:t>
      </w:r>
    </w:p>
    <w:p>
      <w:pPr>
        <w:pStyle w:val="14"/>
        <w:numPr>
          <w:ilvl w:val="2"/>
          <w:numId w:val="2"/>
        </w:numPr>
        <w:tabs>
          <w:tab w:val="left" w:pos="1381"/>
        </w:tabs>
        <w:spacing w:before="186" w:after="0" w:line="240" w:lineRule="auto"/>
        <w:ind w:left="1380" w:right="0" w:hanging="701"/>
        <w:jc w:val="left"/>
        <w:rPr>
          <w:b/>
          <w:sz w:val="28"/>
        </w:rPr>
      </w:pPr>
      <w:bookmarkStart w:id="102" w:name="2.7.1投标人不得具有的情形"/>
      <w:bookmarkEnd w:id="102"/>
      <w:bookmarkStart w:id="103" w:name="2.7.1投标人不得具有的情形"/>
      <w:bookmarkEnd w:id="103"/>
      <w:r>
        <w:rPr>
          <w:rFonts w:hint="eastAsia"/>
          <w:b/>
          <w:sz w:val="28"/>
          <w:lang w:eastAsia="zh-CN"/>
        </w:rPr>
        <w:t>供应商</w:t>
      </w:r>
      <w:r>
        <w:rPr>
          <w:b/>
          <w:sz w:val="28"/>
        </w:rPr>
        <w:t>不得具有的情形</w:t>
      </w:r>
    </w:p>
    <w:p>
      <w:pPr>
        <w:pStyle w:val="7"/>
        <w:spacing w:before="186"/>
        <w:ind w:left="1246"/>
      </w:pPr>
      <w:r>
        <w:rPr>
          <w:rFonts w:hint="eastAsia"/>
          <w:lang w:eastAsia="zh-CN"/>
        </w:rPr>
        <w:t>供应商</w:t>
      </w:r>
      <w:r>
        <w:t>参加</w:t>
      </w:r>
      <w:r>
        <w:rPr>
          <w:rFonts w:hint="eastAsia"/>
          <w:lang w:eastAsia="zh-CN"/>
        </w:rPr>
        <w:t>磋商</w:t>
      </w:r>
      <w:r>
        <w:t>不得有下列情形：</w:t>
      </w:r>
    </w:p>
    <w:p>
      <w:pPr>
        <w:pStyle w:val="7"/>
        <w:spacing w:before="7"/>
      </w:pPr>
    </w:p>
    <w:p>
      <w:pPr>
        <w:pStyle w:val="7"/>
        <w:ind w:left="1246"/>
      </w:pPr>
      <w:r>
        <w:t>一、有下列情形之一的，视为</w:t>
      </w:r>
      <w:r>
        <w:rPr>
          <w:rFonts w:hint="eastAsia"/>
          <w:lang w:eastAsia="zh-CN"/>
        </w:rPr>
        <w:t>供应商</w:t>
      </w:r>
      <w:r>
        <w:t>串通</w:t>
      </w:r>
      <w:r>
        <w:rPr>
          <w:rFonts w:hint="eastAsia"/>
          <w:lang w:eastAsia="zh-CN"/>
        </w:rPr>
        <w:t>磋商</w:t>
      </w:r>
      <w:r>
        <w:t>：</w:t>
      </w:r>
    </w:p>
    <w:p>
      <w:pPr>
        <w:pStyle w:val="7"/>
        <w:spacing w:before="186"/>
        <w:ind w:left="1239"/>
      </w:pPr>
      <w:r>
        <w:rPr>
          <w:spacing w:val="-1"/>
        </w:rPr>
        <w:t>（</w:t>
      </w:r>
      <w:r>
        <w:rPr>
          <w:spacing w:val="-3"/>
        </w:rPr>
        <w:t>一</w:t>
      </w:r>
      <w:r>
        <w:rPr>
          <w:spacing w:val="-1"/>
        </w:rPr>
        <w:t>）</w:t>
      </w:r>
      <w:r>
        <w:rPr>
          <w:spacing w:val="-3"/>
        </w:rPr>
        <w:t>不同</w:t>
      </w:r>
      <w:r>
        <w:rPr>
          <w:rFonts w:hint="eastAsia"/>
          <w:spacing w:val="-3"/>
          <w:lang w:eastAsia="zh-CN"/>
        </w:rPr>
        <w:t>供应商</w:t>
      </w:r>
      <w:r>
        <w:rPr>
          <w:spacing w:val="-3"/>
        </w:rPr>
        <w:t>的</w:t>
      </w:r>
      <w:r>
        <w:rPr>
          <w:rFonts w:hint="eastAsia"/>
          <w:spacing w:val="-3"/>
          <w:lang w:eastAsia="zh-CN"/>
        </w:rPr>
        <w:t>磋商</w:t>
      </w:r>
      <w:r>
        <w:rPr>
          <w:spacing w:val="-3"/>
        </w:rPr>
        <w:t>文件由同一单位或者个人编制；</w:t>
      </w:r>
    </w:p>
    <w:p>
      <w:pPr>
        <w:pStyle w:val="7"/>
        <w:spacing w:before="186"/>
        <w:ind w:left="1239"/>
      </w:pPr>
      <w:r>
        <w:rPr>
          <w:spacing w:val="-1"/>
        </w:rPr>
        <w:t>（</w:t>
      </w:r>
      <w:r>
        <w:rPr>
          <w:spacing w:val="-3"/>
        </w:rPr>
        <w:t>二</w:t>
      </w:r>
      <w:r>
        <w:rPr>
          <w:spacing w:val="-1"/>
        </w:rPr>
        <w:t>）</w:t>
      </w:r>
      <w:r>
        <w:rPr>
          <w:spacing w:val="-3"/>
        </w:rPr>
        <w:t>不同</w:t>
      </w:r>
      <w:r>
        <w:rPr>
          <w:rFonts w:hint="eastAsia"/>
          <w:spacing w:val="-3"/>
          <w:lang w:eastAsia="zh-CN"/>
        </w:rPr>
        <w:t>供应商</w:t>
      </w:r>
      <w:r>
        <w:rPr>
          <w:spacing w:val="-3"/>
        </w:rPr>
        <w:t>委托同一单位或者个人办理</w:t>
      </w:r>
      <w:r>
        <w:rPr>
          <w:rFonts w:hint="eastAsia"/>
          <w:spacing w:val="-3"/>
          <w:lang w:eastAsia="zh-CN"/>
        </w:rPr>
        <w:t>磋商</w:t>
      </w:r>
      <w:r>
        <w:rPr>
          <w:spacing w:val="-3"/>
        </w:rPr>
        <w:t>事宜；</w:t>
      </w:r>
    </w:p>
    <w:p>
      <w:pPr>
        <w:pStyle w:val="7"/>
        <w:spacing w:before="186" w:line="364" w:lineRule="auto"/>
        <w:ind w:left="680" w:right="717" w:firstLine="559"/>
      </w:pPr>
      <w:r>
        <w:rPr>
          <w:spacing w:val="-1"/>
        </w:rPr>
        <w:t>（三</w:t>
      </w:r>
      <w:r>
        <w:rPr>
          <w:spacing w:val="-97"/>
        </w:rPr>
        <w:t>）</w:t>
      </w:r>
      <w:r>
        <w:rPr>
          <w:spacing w:val="-3"/>
        </w:rPr>
        <w:t>不同</w:t>
      </w:r>
      <w:r>
        <w:rPr>
          <w:rFonts w:hint="eastAsia"/>
          <w:spacing w:val="-3"/>
          <w:lang w:eastAsia="zh-CN"/>
        </w:rPr>
        <w:t>供应商</w:t>
      </w:r>
      <w:r>
        <w:rPr>
          <w:spacing w:val="-3"/>
        </w:rPr>
        <w:t>的</w:t>
      </w:r>
      <w:r>
        <w:rPr>
          <w:rFonts w:hint="eastAsia"/>
          <w:spacing w:val="-3"/>
          <w:lang w:eastAsia="zh-CN"/>
        </w:rPr>
        <w:t>磋商</w:t>
      </w:r>
      <w:r>
        <w:rPr>
          <w:spacing w:val="-3"/>
        </w:rPr>
        <w:t>文件载明的项目管理成员或者联系人员</w:t>
      </w:r>
      <w:r>
        <w:rPr>
          <w:spacing w:val="-2"/>
        </w:rPr>
        <w:t>为同一人；</w:t>
      </w:r>
    </w:p>
    <w:p>
      <w:pPr>
        <w:pStyle w:val="7"/>
        <w:spacing w:line="364" w:lineRule="auto"/>
        <w:ind w:left="680" w:right="717" w:firstLine="559"/>
      </w:pPr>
      <w:r>
        <w:rPr>
          <w:spacing w:val="-1"/>
        </w:rPr>
        <w:t>（四</w:t>
      </w:r>
      <w:r>
        <w:rPr>
          <w:spacing w:val="-97"/>
        </w:rPr>
        <w:t>）</w:t>
      </w:r>
      <w:r>
        <w:rPr>
          <w:spacing w:val="-3"/>
        </w:rPr>
        <w:t>不同</w:t>
      </w:r>
      <w:r>
        <w:rPr>
          <w:rFonts w:hint="eastAsia"/>
          <w:spacing w:val="-3"/>
          <w:lang w:eastAsia="zh-CN"/>
        </w:rPr>
        <w:t>供应商</w:t>
      </w:r>
      <w:r>
        <w:rPr>
          <w:spacing w:val="-3"/>
        </w:rPr>
        <w:t>的</w:t>
      </w:r>
      <w:r>
        <w:rPr>
          <w:rFonts w:hint="eastAsia"/>
          <w:spacing w:val="-3"/>
          <w:lang w:eastAsia="zh-CN"/>
        </w:rPr>
        <w:t>磋商</w:t>
      </w:r>
      <w:r>
        <w:rPr>
          <w:spacing w:val="-3"/>
        </w:rPr>
        <w:t>文件异常一致或者</w:t>
      </w:r>
      <w:r>
        <w:rPr>
          <w:rFonts w:hint="eastAsia"/>
          <w:spacing w:val="-3"/>
          <w:lang w:eastAsia="zh-CN"/>
        </w:rPr>
        <w:t>磋商</w:t>
      </w:r>
      <w:r>
        <w:rPr>
          <w:spacing w:val="-3"/>
        </w:rPr>
        <w:t>报价呈规律性差异；</w:t>
      </w:r>
    </w:p>
    <w:p>
      <w:pPr>
        <w:pStyle w:val="7"/>
        <w:spacing w:line="358" w:lineRule="exact"/>
        <w:ind w:left="1239"/>
      </w:pPr>
      <w:r>
        <w:t>（五）不同</w:t>
      </w:r>
      <w:r>
        <w:rPr>
          <w:rFonts w:hint="eastAsia"/>
          <w:lang w:eastAsia="zh-CN"/>
        </w:rPr>
        <w:t>供应商</w:t>
      </w:r>
      <w:r>
        <w:t>的</w:t>
      </w:r>
      <w:r>
        <w:rPr>
          <w:rFonts w:hint="eastAsia"/>
          <w:lang w:eastAsia="zh-CN"/>
        </w:rPr>
        <w:t>磋商</w:t>
      </w:r>
      <w:r>
        <w:t>文件相互混装；</w:t>
      </w:r>
    </w:p>
    <w:p>
      <w:pPr>
        <w:pStyle w:val="7"/>
        <w:spacing w:before="185" w:line="364" w:lineRule="auto"/>
        <w:ind w:left="1246" w:right="436" w:hanging="8"/>
      </w:pPr>
      <w:r>
        <w:rPr>
          <w:spacing w:val="-1"/>
        </w:rPr>
        <w:t>（</w:t>
      </w:r>
      <w:r>
        <w:t>六</w:t>
      </w:r>
      <w:r>
        <w:rPr>
          <w:spacing w:val="-97"/>
        </w:rPr>
        <w:t>）</w:t>
      </w:r>
      <w:r>
        <w:rPr>
          <w:spacing w:val="-3"/>
        </w:rPr>
        <w:t>不同</w:t>
      </w:r>
      <w:r>
        <w:rPr>
          <w:rFonts w:hint="eastAsia"/>
          <w:spacing w:val="-3"/>
          <w:lang w:eastAsia="zh-CN"/>
        </w:rPr>
        <w:t>供应商</w:t>
      </w:r>
      <w:r>
        <w:rPr>
          <w:spacing w:val="-3"/>
        </w:rPr>
        <w:t>的</w:t>
      </w:r>
      <w:r>
        <w:rPr>
          <w:rFonts w:hint="eastAsia"/>
          <w:spacing w:val="-3"/>
          <w:lang w:eastAsia="zh-CN"/>
        </w:rPr>
        <w:t>磋商</w:t>
      </w:r>
      <w:r>
        <w:rPr>
          <w:spacing w:val="-3"/>
        </w:rPr>
        <w:t>保证金从同一单位或者个人的账户转出； 二、提供虚假材料谋取中标；</w:t>
      </w:r>
    </w:p>
    <w:p>
      <w:pPr>
        <w:pStyle w:val="7"/>
        <w:spacing w:line="355" w:lineRule="exact"/>
        <w:ind w:left="1246"/>
      </w:pPr>
      <w:r>
        <w:t>三、采取不正当手段诋毁、排挤其他</w:t>
      </w:r>
      <w:r>
        <w:rPr>
          <w:rFonts w:hint="eastAsia"/>
          <w:lang w:eastAsia="zh-CN"/>
        </w:rPr>
        <w:t>供应商</w:t>
      </w:r>
      <w:r>
        <w:t>；</w:t>
      </w:r>
    </w:p>
    <w:p>
      <w:pPr>
        <w:pStyle w:val="7"/>
        <w:spacing w:before="189" w:line="364" w:lineRule="auto"/>
        <w:ind w:left="680" w:right="578" w:firstLine="559"/>
      </w:pPr>
      <w:r>
        <w:rPr>
          <w:spacing w:val="-19"/>
        </w:rPr>
        <w:t>四、与采购人或成都东部新区党工委管委会</w:t>
      </w:r>
      <w:r>
        <w:t>（</w:t>
      </w:r>
      <w:r>
        <w:rPr>
          <w:spacing w:val="-3"/>
        </w:rPr>
        <w:t>成都市东部新城办</w:t>
      </w:r>
      <w:r>
        <w:t xml:space="preserve">） </w:t>
      </w:r>
      <w:r>
        <w:rPr>
          <w:spacing w:val="-3"/>
        </w:rPr>
        <w:t>综合部、其他</w:t>
      </w:r>
      <w:r>
        <w:rPr>
          <w:rFonts w:hint="eastAsia"/>
          <w:spacing w:val="-3"/>
          <w:lang w:eastAsia="zh-CN"/>
        </w:rPr>
        <w:t>供应商</w:t>
      </w:r>
      <w:r>
        <w:rPr>
          <w:spacing w:val="-3"/>
        </w:rPr>
        <w:t>恶意串通；</w:t>
      </w:r>
    </w:p>
    <w:p>
      <w:pPr>
        <w:pStyle w:val="7"/>
        <w:spacing w:line="362" w:lineRule="auto"/>
        <w:ind w:left="680" w:right="578" w:firstLine="559"/>
      </w:pPr>
      <w:r>
        <w:rPr>
          <w:spacing w:val="-19"/>
        </w:rPr>
        <w:t>五、向采购人或成都东部新区党工委管委会</w:t>
      </w:r>
      <w:r>
        <w:t>（</w:t>
      </w:r>
      <w:r>
        <w:rPr>
          <w:spacing w:val="-3"/>
        </w:rPr>
        <w:t>成都市东部新城办</w:t>
      </w:r>
      <w:r>
        <w:t xml:space="preserve">） </w:t>
      </w:r>
      <w:r>
        <w:rPr>
          <w:spacing w:val="-3"/>
        </w:rPr>
        <w:t>综合部、评标委员会成员行贿或者提供其他不正当利益；</w:t>
      </w:r>
    </w:p>
    <w:p>
      <w:pPr>
        <w:pStyle w:val="7"/>
        <w:spacing w:before="2" w:line="367" w:lineRule="auto"/>
        <w:ind w:left="680" w:right="717" w:firstLine="559"/>
      </w:pPr>
      <w:r>
        <w:rPr>
          <w:spacing w:val="-10"/>
        </w:rPr>
        <w:t>六、在</w:t>
      </w:r>
      <w:r>
        <w:rPr>
          <w:rFonts w:hint="eastAsia"/>
          <w:spacing w:val="-10"/>
          <w:lang w:eastAsia="zh-CN"/>
        </w:rPr>
        <w:t>竞争性谈判</w:t>
      </w:r>
      <w:r>
        <w:rPr>
          <w:spacing w:val="-10"/>
        </w:rPr>
        <w:t>过程中与采购人或</w:t>
      </w:r>
      <w:r>
        <w:rPr>
          <w:rFonts w:hint="eastAsia"/>
          <w:spacing w:val="-10"/>
          <w:lang w:eastAsia="zh-CN"/>
        </w:rPr>
        <w:t>四川宇诚一心招标代理有限公司</w:t>
      </w:r>
      <w:r>
        <w:rPr>
          <w:spacing w:val="-3"/>
        </w:rPr>
        <w:t>进行协商谈判；</w:t>
      </w:r>
    </w:p>
    <w:p>
      <w:pPr>
        <w:pStyle w:val="7"/>
        <w:spacing w:line="364" w:lineRule="auto"/>
        <w:ind w:left="1239" w:right="1461"/>
      </w:pPr>
      <w:r>
        <w:t>七、中标后无正当理由拒不与采购人签订政府采购合同； 八、未按照采购文件确定的事项签订政府采购合同；</w:t>
      </w:r>
    </w:p>
    <w:p>
      <w:pPr>
        <w:pStyle w:val="7"/>
        <w:spacing w:line="364" w:lineRule="auto"/>
        <w:ind w:left="1239" w:right="3422"/>
      </w:pPr>
      <w:r>
        <w:t>九、将政府采购合同转包或者违规分包； 十、提供假冒伪劣产品；</w:t>
      </w:r>
    </w:p>
    <w:p>
      <w:pPr>
        <w:pStyle w:val="7"/>
        <w:spacing w:line="358" w:lineRule="exact"/>
        <w:ind w:left="1239"/>
      </w:pPr>
      <w:r>
        <w:t>十一、擅自变更、中止或者终止政府采购合同；</w:t>
      </w:r>
    </w:p>
    <w:p>
      <w:pPr>
        <w:spacing w:after="0" w:line="358" w:lineRule="exact"/>
        <w:sectPr>
          <w:pgSz w:w="11910" w:h="16840"/>
          <w:pgMar w:top="1380" w:right="1080" w:bottom="1380" w:left="1120" w:header="0" w:footer="1191" w:gutter="0"/>
          <w:cols w:space="720" w:num="1"/>
        </w:sectPr>
      </w:pPr>
    </w:p>
    <w:p>
      <w:pPr>
        <w:pStyle w:val="7"/>
        <w:spacing w:before="44" w:line="364" w:lineRule="auto"/>
        <w:ind w:left="680" w:right="717" w:firstLine="559"/>
      </w:pPr>
      <w:r>
        <w:rPr>
          <w:spacing w:val="-12"/>
        </w:rPr>
        <w:t>十二、拒绝有关部门的监督检查或者向监督检查部门提供虚假情况；</w:t>
      </w:r>
    </w:p>
    <w:p>
      <w:pPr>
        <w:pStyle w:val="7"/>
        <w:spacing w:line="358" w:lineRule="exact"/>
        <w:ind w:left="1239"/>
      </w:pPr>
      <w:r>
        <w:t>十三、法律法规规定的其他禁止情形。</w:t>
      </w:r>
    </w:p>
    <w:p>
      <w:pPr>
        <w:spacing w:before="186" w:line="364" w:lineRule="auto"/>
        <w:ind w:left="680" w:right="715" w:firstLine="566"/>
        <w:jc w:val="both"/>
        <w:rPr>
          <w:b/>
          <w:sz w:val="28"/>
        </w:rPr>
      </w:pPr>
      <w:r>
        <w:rPr>
          <w:rFonts w:hint="eastAsia"/>
          <w:b/>
          <w:spacing w:val="-10"/>
          <w:sz w:val="28"/>
          <w:lang w:eastAsia="zh-CN"/>
        </w:rPr>
        <w:t>供应商</w:t>
      </w:r>
      <w:r>
        <w:rPr>
          <w:b/>
          <w:spacing w:val="-10"/>
          <w:sz w:val="28"/>
        </w:rPr>
        <w:t>有上述情形的，按照规定追究法律责任，具备一至十条情</w:t>
      </w:r>
      <w:r>
        <w:rPr>
          <w:b/>
          <w:spacing w:val="-14"/>
          <w:sz w:val="28"/>
        </w:rPr>
        <w:t>形之一的，其</w:t>
      </w:r>
      <w:r>
        <w:rPr>
          <w:rFonts w:hint="eastAsia"/>
          <w:b/>
          <w:spacing w:val="-14"/>
          <w:sz w:val="28"/>
          <w:lang w:eastAsia="zh-CN"/>
        </w:rPr>
        <w:t>磋商</w:t>
      </w:r>
      <w:r>
        <w:rPr>
          <w:b/>
          <w:spacing w:val="-14"/>
          <w:sz w:val="28"/>
        </w:rPr>
        <w:t>文件无效，或取消被确认为中标供应商的资格或认定中标无效。</w:t>
      </w:r>
    </w:p>
    <w:p>
      <w:pPr>
        <w:pStyle w:val="14"/>
        <w:numPr>
          <w:ilvl w:val="2"/>
          <w:numId w:val="2"/>
        </w:numPr>
        <w:tabs>
          <w:tab w:val="left" w:pos="1381"/>
        </w:tabs>
        <w:spacing w:before="178" w:after="0" w:line="240" w:lineRule="auto"/>
        <w:ind w:left="1380" w:right="0" w:hanging="701"/>
        <w:jc w:val="left"/>
        <w:rPr>
          <w:b/>
          <w:sz w:val="28"/>
        </w:rPr>
      </w:pPr>
      <w:bookmarkStart w:id="104" w:name="2.7.2回避"/>
      <w:bookmarkEnd w:id="104"/>
      <w:bookmarkStart w:id="105" w:name="2.7.2回避"/>
      <w:bookmarkEnd w:id="105"/>
      <w:r>
        <w:rPr>
          <w:b/>
          <w:sz w:val="28"/>
        </w:rPr>
        <w:t>回避</w:t>
      </w:r>
    </w:p>
    <w:p>
      <w:pPr>
        <w:pStyle w:val="7"/>
        <w:spacing w:before="186" w:line="364" w:lineRule="auto"/>
        <w:ind w:left="680" w:right="717" w:firstLine="559"/>
        <w:jc w:val="both"/>
      </w:pPr>
      <w:r>
        <w:rPr>
          <w:spacing w:val="-13"/>
        </w:rPr>
        <w:t>在政府采购活动中，采购人员</w:t>
      </w:r>
      <w:r>
        <w:rPr>
          <w:spacing w:val="-3"/>
        </w:rPr>
        <w:t>（如采购人内部负责采购项目的具</w:t>
      </w:r>
      <w:r>
        <w:rPr>
          <w:spacing w:val="-8"/>
        </w:rPr>
        <w:t>体经办工作人员或直接分管采购项目的负责人、</w:t>
      </w:r>
      <w:r>
        <w:rPr>
          <w:rFonts w:hint="eastAsia"/>
          <w:spacing w:val="-8"/>
          <w:lang w:eastAsia="zh-CN"/>
        </w:rPr>
        <w:t>四川宇诚一心招标代理有限公司</w:t>
      </w:r>
      <w:r>
        <w:rPr>
          <w:spacing w:val="-3"/>
        </w:rPr>
        <w:t>负责采购项目的具体经办工作人员或直接分管采购活动的负责人等</w:t>
      </w:r>
      <w:r>
        <w:rPr>
          <w:spacing w:val="-49"/>
        </w:rPr>
        <w:t>）</w:t>
      </w:r>
      <w:r>
        <w:rPr>
          <w:spacing w:val="-12"/>
        </w:rPr>
        <w:t>及相关人员</w:t>
      </w:r>
      <w:r>
        <w:rPr>
          <w:spacing w:val="-3"/>
        </w:rPr>
        <w:t>（包括评标委员会的</w:t>
      </w:r>
      <w:r>
        <w:rPr>
          <w:spacing w:val="-2"/>
        </w:rPr>
        <w:t>组成人员</w:t>
      </w:r>
      <w:r>
        <w:rPr>
          <w:spacing w:val="-3"/>
        </w:rPr>
        <w:t>）与供应商有下列利害关系之一的，应当回避：</w:t>
      </w:r>
    </w:p>
    <w:p>
      <w:pPr>
        <w:pStyle w:val="7"/>
        <w:spacing w:line="356" w:lineRule="exact"/>
        <w:ind w:left="1239"/>
        <w:jc w:val="both"/>
      </w:pPr>
      <w:r>
        <w:t>（一）参加采购活动前 3 年内与供应商存在劳动关系；</w:t>
      </w:r>
    </w:p>
    <w:p>
      <w:pPr>
        <w:pStyle w:val="7"/>
        <w:spacing w:before="184"/>
        <w:ind w:left="1239"/>
        <w:jc w:val="both"/>
      </w:pPr>
      <w:r>
        <w:t>（二）参加采购活动前 3 年内担任供应商的董事、监事；</w:t>
      </w:r>
    </w:p>
    <w:p>
      <w:pPr>
        <w:pStyle w:val="7"/>
        <w:spacing w:before="188" w:line="364" w:lineRule="auto"/>
        <w:ind w:left="680" w:right="717" w:firstLine="559"/>
        <w:jc w:val="both"/>
      </w:pPr>
      <w:r>
        <w:t>（三</w:t>
      </w:r>
      <w:r>
        <w:rPr>
          <w:spacing w:val="-97"/>
        </w:rPr>
        <w:t>）</w:t>
      </w:r>
      <w:r>
        <w:rPr>
          <w:spacing w:val="-11"/>
        </w:rPr>
        <w:t xml:space="preserve">参加采购活动前 </w:t>
      </w:r>
      <w:r>
        <w:t>3</w:t>
      </w:r>
      <w:r>
        <w:rPr>
          <w:spacing w:val="-10"/>
        </w:rPr>
        <w:t xml:space="preserve"> 年内是供应商的控股股东或者实际控制人；</w:t>
      </w:r>
    </w:p>
    <w:p>
      <w:pPr>
        <w:pStyle w:val="7"/>
        <w:spacing w:line="362" w:lineRule="auto"/>
        <w:ind w:left="680" w:right="716" w:firstLine="568"/>
      </w:pPr>
      <w:r>
        <w:rPr>
          <w:spacing w:val="-1"/>
        </w:rPr>
        <w:t>（</w:t>
      </w:r>
      <w:r>
        <w:t>四</w:t>
      </w:r>
      <w:r>
        <w:rPr>
          <w:spacing w:val="-37"/>
        </w:rPr>
        <w:t>）</w:t>
      </w:r>
      <w:r>
        <w:rPr>
          <w:spacing w:val="-7"/>
        </w:rPr>
        <w:t>与供应商的法定代表人或者负责人有夫妻、直系血亲、三</w:t>
      </w:r>
      <w:r>
        <w:rPr>
          <w:spacing w:val="-3"/>
        </w:rPr>
        <w:t>代以内旁系血亲或者近姻亲关系；</w:t>
      </w:r>
    </w:p>
    <w:p>
      <w:pPr>
        <w:pStyle w:val="7"/>
        <w:spacing w:before="3" w:line="367" w:lineRule="auto"/>
        <w:ind w:left="680" w:right="717" w:firstLine="568"/>
      </w:pPr>
      <w:r>
        <w:rPr>
          <w:spacing w:val="-1"/>
        </w:rPr>
        <w:t>（</w:t>
      </w:r>
      <w:r>
        <w:t>五</w:t>
      </w:r>
      <w:r>
        <w:rPr>
          <w:spacing w:val="-53"/>
        </w:rPr>
        <w:t>）</w:t>
      </w:r>
      <w:r>
        <w:rPr>
          <w:spacing w:val="-6"/>
        </w:rPr>
        <w:t>与供应商有其他可能影响政府采购活动公平、公正进行的</w:t>
      </w:r>
      <w:r>
        <w:rPr>
          <w:spacing w:val="-4"/>
        </w:rPr>
        <w:t>关系。</w:t>
      </w:r>
    </w:p>
    <w:p>
      <w:pPr>
        <w:pStyle w:val="7"/>
        <w:spacing w:line="364" w:lineRule="auto"/>
        <w:ind w:left="680" w:right="717" w:firstLine="559"/>
        <w:jc w:val="both"/>
      </w:pPr>
      <w:r>
        <w:rPr>
          <w:spacing w:val="-7"/>
        </w:rPr>
        <w:t>供应商认为采购人员及相关人员与其他供应商有利害关系的，可</w:t>
      </w:r>
      <w:r>
        <w:rPr>
          <w:spacing w:val="-8"/>
        </w:rPr>
        <w:t>以向采购人或者采购代理机构书面提出回避申请，并说明理由。采购人或者采购代理机构应当及时询问被申请回避人员，有利害关系的被</w:t>
      </w:r>
      <w:r>
        <w:rPr>
          <w:spacing w:val="-3"/>
        </w:rPr>
        <w:t>申请回避人员应当回避。</w:t>
      </w:r>
    </w:p>
    <w:p>
      <w:pPr>
        <w:spacing w:after="0" w:line="364" w:lineRule="auto"/>
        <w:jc w:val="both"/>
        <w:sectPr>
          <w:pgSz w:w="11910" w:h="16840"/>
          <w:pgMar w:top="1380" w:right="1080" w:bottom="1380" w:left="1120" w:header="0" w:footer="1191" w:gutter="0"/>
          <w:cols w:space="720" w:num="1"/>
        </w:sectPr>
      </w:pPr>
    </w:p>
    <w:p>
      <w:pPr>
        <w:pStyle w:val="14"/>
        <w:numPr>
          <w:ilvl w:val="1"/>
          <w:numId w:val="2"/>
        </w:numPr>
        <w:tabs>
          <w:tab w:val="left" w:pos="467"/>
        </w:tabs>
        <w:spacing w:before="44" w:after="0" w:line="240" w:lineRule="auto"/>
        <w:ind w:left="466" w:right="0" w:hanging="354"/>
        <w:jc w:val="left"/>
        <w:rPr>
          <w:b/>
          <w:sz w:val="28"/>
        </w:rPr>
      </w:pPr>
      <w:bookmarkStart w:id="106" w:name="2.8询问、质疑和投诉"/>
      <w:bookmarkEnd w:id="106"/>
      <w:bookmarkStart w:id="107" w:name="2.8询问、质疑和投诉"/>
      <w:bookmarkEnd w:id="107"/>
      <w:r>
        <w:rPr>
          <w:b/>
          <w:sz w:val="28"/>
        </w:rPr>
        <w:t>询问、质疑和投诉</w:t>
      </w:r>
    </w:p>
    <w:p>
      <w:pPr>
        <w:pStyle w:val="7"/>
        <w:spacing w:before="186" w:line="364" w:lineRule="auto"/>
        <w:ind w:left="680" w:right="717" w:firstLine="566"/>
        <w:jc w:val="both"/>
      </w:pPr>
      <w:r>
        <w:rPr>
          <w:spacing w:val="-3"/>
        </w:rPr>
        <w:t>一、 询问、质疑、投诉的接收和处理严格按照《中华人民共和</w:t>
      </w:r>
      <w:r>
        <w:rPr>
          <w:spacing w:val="-12"/>
        </w:rPr>
        <w:t>国政府采购法》、《中华人民共和国政府采购法实施条例》《中华人</w:t>
      </w:r>
      <w:r>
        <w:rPr>
          <w:spacing w:val="-5"/>
        </w:rPr>
        <w:t>民共和国财政部货物和服务招</w:t>
      </w:r>
      <w:r>
        <w:rPr>
          <w:rFonts w:hint="eastAsia"/>
          <w:spacing w:val="-5"/>
          <w:lang w:eastAsia="zh-CN"/>
        </w:rPr>
        <w:t>磋商</w:t>
      </w:r>
      <w:r>
        <w:rPr>
          <w:spacing w:val="-5"/>
        </w:rPr>
        <w:t>管理办法》</w:t>
      </w:r>
      <w:r>
        <w:t>（</w:t>
      </w:r>
      <w:r>
        <w:rPr>
          <w:spacing w:val="-15"/>
        </w:rPr>
        <w:t xml:space="preserve">财政部第 </w:t>
      </w:r>
      <w:r>
        <w:t>87</w:t>
      </w:r>
      <w:r>
        <w:rPr>
          <w:spacing w:val="-24"/>
        </w:rPr>
        <w:t xml:space="preserve"> 号令</w:t>
      </w:r>
      <w:r>
        <w:t>）</w:t>
      </w:r>
    </w:p>
    <w:p>
      <w:pPr>
        <w:pStyle w:val="7"/>
        <w:spacing w:line="364" w:lineRule="auto"/>
        <w:ind w:left="1246" w:right="1043" w:hanging="567"/>
        <w:jc w:val="both"/>
      </w:pPr>
      <w:r>
        <w:rPr>
          <w:spacing w:val="-3"/>
        </w:rPr>
        <w:t>和《政府采购质疑和投诉办法》</w:t>
      </w:r>
      <w:r>
        <w:t>（</w:t>
      </w:r>
      <w:r>
        <w:rPr>
          <w:spacing w:val="-18"/>
        </w:rPr>
        <w:t xml:space="preserve">财政部 </w:t>
      </w:r>
      <w:r>
        <w:t>94</w:t>
      </w:r>
      <w:r>
        <w:rPr>
          <w:spacing w:val="-24"/>
        </w:rPr>
        <w:t xml:space="preserve"> 号令</w:t>
      </w:r>
      <w:r>
        <w:t>）</w:t>
      </w:r>
      <w:r>
        <w:rPr>
          <w:spacing w:val="-3"/>
        </w:rPr>
        <w:t>的规定办理。</w:t>
      </w:r>
      <w:r>
        <w:rPr>
          <w:spacing w:val="-4"/>
        </w:rPr>
        <w:t>二、 供应商询问、质疑的对象</w:t>
      </w:r>
    </w:p>
    <w:p>
      <w:pPr>
        <w:pStyle w:val="7"/>
        <w:spacing w:line="364" w:lineRule="auto"/>
        <w:ind w:left="680" w:right="575" w:firstLine="566"/>
      </w:pPr>
      <w:r>
        <w:t>(一) 供应商对</w:t>
      </w:r>
      <w:r>
        <w:rPr>
          <w:rFonts w:hint="eastAsia"/>
          <w:lang w:eastAsia="zh-CN"/>
        </w:rPr>
        <w:t>竞争性谈判</w:t>
      </w:r>
      <w:r>
        <w:t>文件中供应商参加本次政府采购活动应当具</w:t>
      </w:r>
      <w:r>
        <w:rPr>
          <w:spacing w:val="-18"/>
        </w:rPr>
        <w:t>备的条件，</w:t>
      </w:r>
      <w:r>
        <w:rPr>
          <w:rFonts w:hint="eastAsia"/>
          <w:spacing w:val="-18"/>
          <w:lang w:eastAsia="zh-CN"/>
        </w:rPr>
        <w:t>竞争性谈判</w:t>
      </w:r>
      <w:r>
        <w:rPr>
          <w:spacing w:val="-18"/>
        </w:rPr>
        <w:t xml:space="preserve">项目技术、服务、商务及其他要求，评标细则及标准， </w:t>
      </w:r>
      <w:r>
        <w:rPr>
          <w:spacing w:val="-5"/>
        </w:rPr>
        <w:t>和中标结果中关于资格审查提出询问或质疑的，向采购人提出；</w:t>
      </w:r>
    </w:p>
    <w:p>
      <w:pPr>
        <w:pStyle w:val="7"/>
        <w:spacing w:line="364" w:lineRule="auto"/>
        <w:ind w:left="680" w:right="715" w:firstLine="566"/>
        <w:jc w:val="both"/>
      </w:pPr>
      <w:r>
        <w:t>(二) 供应商对除上述</w:t>
      </w:r>
      <w:r>
        <w:rPr>
          <w:rFonts w:hint="eastAsia"/>
          <w:lang w:eastAsia="zh-CN"/>
        </w:rPr>
        <w:t>竞争性谈判</w:t>
      </w:r>
      <w:r>
        <w:t>文件中的其他内容，采购过程及中标</w:t>
      </w:r>
      <w:r>
        <w:rPr>
          <w:spacing w:val="-18"/>
        </w:rPr>
        <w:t>结果</w:t>
      </w:r>
      <w:r>
        <w:rPr>
          <w:spacing w:val="-1"/>
        </w:rPr>
        <w:t>（</w:t>
      </w:r>
      <w:r>
        <w:rPr>
          <w:spacing w:val="-3"/>
        </w:rPr>
        <w:t>除资格审查</w:t>
      </w:r>
      <w:r>
        <w:rPr>
          <w:spacing w:val="-32"/>
        </w:rPr>
        <w:t>）</w:t>
      </w:r>
      <w:r>
        <w:rPr>
          <w:spacing w:val="-7"/>
        </w:rPr>
        <w:t>提出询问或质疑的，向</w:t>
      </w:r>
      <w:r>
        <w:rPr>
          <w:rFonts w:hint="eastAsia"/>
          <w:spacing w:val="-7"/>
          <w:lang w:eastAsia="zh-CN"/>
        </w:rPr>
        <w:t>四川宇诚一心招标代理有限公司</w:t>
      </w:r>
      <w:r>
        <w:rPr>
          <w:spacing w:val="-1"/>
        </w:rPr>
        <w:t>提出。</w:t>
      </w:r>
    </w:p>
    <w:p>
      <w:pPr>
        <w:pStyle w:val="7"/>
        <w:spacing w:line="362" w:lineRule="auto"/>
        <w:ind w:left="680" w:right="717" w:firstLine="566"/>
      </w:pPr>
      <w:r>
        <w:rPr>
          <w:spacing w:val="-10"/>
        </w:rPr>
        <w:t>三、供应商提出的询问，应当明确询问事项，如以书面形式提出</w:t>
      </w:r>
      <w:r>
        <w:rPr>
          <w:spacing w:val="-4"/>
        </w:rPr>
        <w:t>的，应由供应商签字并加盖公章。</w:t>
      </w:r>
    </w:p>
    <w:p>
      <w:pPr>
        <w:pStyle w:val="7"/>
        <w:spacing w:line="364" w:lineRule="auto"/>
        <w:ind w:left="680" w:right="717" w:firstLine="566"/>
      </w:pPr>
      <w:r>
        <w:t>四、供应商应在法定质疑期内一次性提出针对同一采购程序环节的质疑。</w:t>
      </w:r>
    </w:p>
    <w:p>
      <w:pPr>
        <w:pStyle w:val="7"/>
        <w:spacing w:line="362" w:lineRule="auto"/>
        <w:ind w:left="680" w:right="623" w:firstLine="566"/>
      </w:pPr>
      <w:r>
        <w:rPr>
          <w:spacing w:val="-10"/>
        </w:rPr>
        <w:t>五、供应商可通过“政府采购云平台”，或现场向采购人或</w:t>
      </w:r>
      <w:r>
        <w:rPr>
          <w:rFonts w:hint="eastAsia"/>
          <w:spacing w:val="-10"/>
          <w:lang w:eastAsia="zh-CN"/>
        </w:rPr>
        <w:t>四川宇诚一心招标代理有限公司</w:t>
      </w:r>
      <w:r>
        <w:rPr>
          <w:spacing w:val="-3"/>
        </w:rPr>
        <w:t>提交质疑资料。</w:t>
      </w:r>
    </w:p>
    <w:p>
      <w:pPr>
        <w:pStyle w:val="7"/>
        <w:spacing w:before="3"/>
        <w:ind w:left="1246"/>
      </w:pPr>
      <w:r>
        <w:t>六、供应商提出质疑时应当准备的资料</w:t>
      </w:r>
    </w:p>
    <w:p>
      <w:pPr>
        <w:pStyle w:val="7"/>
        <w:spacing w:before="188"/>
        <w:ind w:left="1239"/>
      </w:pPr>
      <w:r>
        <w:t>（一）质疑书正本 1 份；</w:t>
      </w:r>
    </w:p>
    <w:p>
      <w:pPr>
        <w:pStyle w:val="7"/>
        <w:spacing w:before="184" w:line="364" w:lineRule="auto"/>
        <w:ind w:left="680" w:right="717" w:firstLine="559"/>
      </w:pPr>
      <w:r>
        <w:t>（二</w:t>
      </w:r>
      <w:r>
        <w:rPr>
          <w:spacing w:val="-49"/>
        </w:rPr>
        <w:t>）</w:t>
      </w:r>
      <w:r>
        <w:rPr>
          <w:spacing w:val="-7"/>
        </w:rPr>
        <w:t xml:space="preserve">法定代表人或主要负责人授权委托书 </w:t>
      </w:r>
      <w:r>
        <w:t>1</w:t>
      </w:r>
      <w:r>
        <w:rPr>
          <w:spacing w:val="-58"/>
        </w:rPr>
        <w:t xml:space="preserve"> 份</w:t>
      </w:r>
      <w:r>
        <w:t>（</w:t>
      </w:r>
      <w:r>
        <w:rPr>
          <w:spacing w:val="-3"/>
        </w:rPr>
        <w:t>委托代理人办理质疑事宜的需提供</w:t>
      </w:r>
      <w:r>
        <w:t>）；</w:t>
      </w:r>
    </w:p>
    <w:p>
      <w:pPr>
        <w:pStyle w:val="7"/>
        <w:spacing w:line="358" w:lineRule="exact"/>
        <w:ind w:left="1239"/>
      </w:pPr>
      <w:r>
        <w:t>（三）法定代表人或主要负责人身份证复印件 1 份；</w:t>
      </w:r>
    </w:p>
    <w:p>
      <w:pPr>
        <w:pStyle w:val="7"/>
        <w:spacing w:before="186" w:line="364" w:lineRule="auto"/>
        <w:ind w:left="680" w:right="717" w:firstLine="559"/>
      </w:pPr>
      <w:r>
        <w:t>（四</w:t>
      </w:r>
      <w:r>
        <w:rPr>
          <w:spacing w:val="-49"/>
        </w:rPr>
        <w:t>）</w:t>
      </w:r>
      <w:r>
        <w:rPr>
          <w:spacing w:val="-9"/>
        </w:rPr>
        <w:t xml:space="preserve">委托代理人身份证复印件 </w:t>
      </w:r>
      <w:r>
        <w:t>1</w:t>
      </w:r>
      <w:r>
        <w:rPr>
          <w:spacing w:val="-57"/>
        </w:rPr>
        <w:t xml:space="preserve"> 份</w:t>
      </w:r>
      <w:r>
        <w:rPr>
          <w:spacing w:val="-3"/>
        </w:rPr>
        <w:t>（委托代理人办理质疑事宜</w:t>
      </w:r>
      <w:r>
        <w:rPr>
          <w:spacing w:val="-2"/>
        </w:rPr>
        <w:t>的需提供</w:t>
      </w:r>
      <w:r>
        <w:t>）；</w:t>
      </w:r>
    </w:p>
    <w:p>
      <w:pPr>
        <w:spacing w:after="0" w:line="364" w:lineRule="auto"/>
        <w:sectPr>
          <w:pgSz w:w="11910" w:h="16840"/>
          <w:pgMar w:top="1380" w:right="1080" w:bottom="1380" w:left="1120" w:header="0" w:footer="1191" w:gutter="0"/>
          <w:cols w:space="720" w:num="1"/>
        </w:sectPr>
      </w:pPr>
    </w:p>
    <w:p>
      <w:pPr>
        <w:pStyle w:val="7"/>
        <w:spacing w:before="44"/>
        <w:ind w:left="1239"/>
      </w:pPr>
      <w:r>
        <w:t>（五）针对质疑事项必要的证明材料。</w:t>
      </w:r>
    </w:p>
    <w:p>
      <w:pPr>
        <w:pStyle w:val="7"/>
        <w:spacing w:before="186" w:line="364" w:lineRule="auto"/>
        <w:ind w:left="680" w:right="623" w:firstLine="566"/>
      </w:pPr>
      <w:r>
        <w:t>七、供应商对采购人或</w:t>
      </w:r>
      <w:r>
        <w:rPr>
          <w:rFonts w:hint="eastAsia"/>
          <w:lang w:eastAsia="zh-CN"/>
        </w:rPr>
        <w:t>四川宇诚一心招标代理有限公司</w:t>
      </w:r>
      <w:r>
        <w:t>的质疑答复不满意，或者采购人或</w:t>
      </w:r>
      <w:r>
        <w:rPr>
          <w:rFonts w:hint="eastAsia"/>
          <w:lang w:eastAsia="zh-CN"/>
        </w:rPr>
        <w:t>四川宇诚一心招标代理有限公司</w:t>
      </w:r>
      <w:r>
        <w:t>未在规定期限内作出答复的， 供应商可以在答复期满后 15 个工作日内向同级财政部门提起投诉。</w:t>
      </w:r>
    </w:p>
    <w:p>
      <w:pPr>
        <w:spacing w:after="0" w:line="364" w:lineRule="auto"/>
        <w:sectPr>
          <w:pgSz w:w="11910" w:h="16840"/>
          <w:pgMar w:top="1380" w:right="1080" w:bottom="1380" w:left="1120" w:header="0" w:footer="1191" w:gutter="0"/>
          <w:cols w:space="720" w:num="1"/>
        </w:sectPr>
      </w:pPr>
    </w:p>
    <w:p>
      <w:pPr>
        <w:pStyle w:val="3"/>
        <w:ind w:left="730" w:right="871"/>
      </w:pPr>
      <w:r>
        <w:t>第</w:t>
      </w:r>
      <w:r>
        <w:rPr>
          <w:rFonts w:ascii="Times New Roman" w:eastAsia="Times New Roman"/>
        </w:rPr>
        <w:t xml:space="preserve">3 </w:t>
      </w:r>
      <w:r>
        <w:t xml:space="preserve">章 </w:t>
      </w:r>
      <w:r>
        <w:rPr>
          <w:rFonts w:hint="eastAsia"/>
          <w:lang w:eastAsia="zh-CN"/>
        </w:rPr>
        <w:t>磋商</w:t>
      </w:r>
      <w:r>
        <w:t>文件格式</w:t>
      </w:r>
    </w:p>
    <w:p>
      <w:pPr>
        <w:pStyle w:val="7"/>
        <w:spacing w:before="7"/>
        <w:rPr>
          <w:b/>
          <w:sz w:val="19"/>
        </w:rPr>
      </w:pPr>
    </w:p>
    <w:p>
      <w:pPr>
        <w:pStyle w:val="14"/>
        <w:numPr>
          <w:ilvl w:val="1"/>
          <w:numId w:val="3"/>
        </w:numPr>
        <w:tabs>
          <w:tab w:val="left" w:pos="1033"/>
        </w:tabs>
        <w:spacing w:before="73" w:after="0" w:line="240" w:lineRule="auto"/>
        <w:ind w:left="1032" w:right="0" w:hanging="353"/>
        <w:jc w:val="left"/>
        <w:rPr>
          <w:b/>
          <w:sz w:val="28"/>
        </w:rPr>
      </w:pPr>
      <w:bookmarkStart w:id="108" w:name="3.1投标文件封面格式"/>
      <w:bookmarkEnd w:id="108"/>
      <w:bookmarkStart w:id="109" w:name="_bookmark3"/>
      <w:bookmarkEnd w:id="109"/>
      <w:bookmarkStart w:id="110" w:name="_bookmark3"/>
      <w:bookmarkEnd w:id="110"/>
      <w:r>
        <w:rPr>
          <w:rFonts w:hint="eastAsia"/>
          <w:b/>
          <w:sz w:val="28"/>
          <w:lang w:eastAsia="zh-CN"/>
        </w:rPr>
        <w:t>磋商</w:t>
      </w:r>
      <w:r>
        <w:rPr>
          <w:b/>
          <w:sz w:val="28"/>
        </w:rPr>
        <w:t>文件封面格式</w:t>
      </w:r>
    </w:p>
    <w:p>
      <w:pPr>
        <w:pStyle w:val="7"/>
        <w:rPr>
          <w:b/>
          <w:sz w:val="30"/>
        </w:rPr>
      </w:pPr>
    </w:p>
    <w:p>
      <w:pPr>
        <w:pStyle w:val="7"/>
        <w:rPr>
          <w:b/>
          <w:sz w:val="30"/>
        </w:rPr>
      </w:pPr>
    </w:p>
    <w:p>
      <w:pPr>
        <w:pStyle w:val="7"/>
        <w:rPr>
          <w:b/>
          <w:sz w:val="30"/>
        </w:rPr>
      </w:pPr>
    </w:p>
    <w:p>
      <w:pPr>
        <w:pStyle w:val="7"/>
        <w:spacing w:before="10"/>
        <w:rPr>
          <w:b/>
          <w:sz w:val="40"/>
        </w:rPr>
      </w:pPr>
    </w:p>
    <w:p>
      <w:pPr>
        <w:spacing w:before="0"/>
        <w:ind w:left="830" w:right="871" w:firstLine="0"/>
        <w:jc w:val="center"/>
        <w:rPr>
          <w:sz w:val="96"/>
        </w:rPr>
      </w:pPr>
      <w:r>
        <w:rPr>
          <w:rFonts w:hint="eastAsia"/>
          <w:sz w:val="96"/>
          <w:lang w:eastAsia="zh-CN"/>
        </w:rPr>
        <w:t>磋商</w:t>
      </w:r>
      <w:r>
        <w:rPr>
          <w:sz w:val="96"/>
        </w:rPr>
        <w:t>文件</w:t>
      </w:r>
    </w:p>
    <w:p>
      <w:pPr>
        <w:pStyle w:val="7"/>
        <w:spacing w:before="5"/>
        <w:rPr>
          <w:sz w:val="142"/>
        </w:rPr>
      </w:pPr>
    </w:p>
    <w:p>
      <w:pPr>
        <w:spacing w:before="0"/>
        <w:ind w:left="680" w:right="0" w:firstLine="0"/>
        <w:jc w:val="left"/>
        <w:rPr>
          <w:b/>
          <w:sz w:val="32"/>
        </w:rPr>
      </w:pPr>
      <w:r>
        <w:rPr>
          <w:b/>
          <w:sz w:val="32"/>
        </w:rPr>
        <w:t>项目名称：XXXX 采购项目</w:t>
      </w:r>
    </w:p>
    <w:p>
      <w:pPr>
        <w:spacing w:before="214"/>
        <w:ind w:left="680" w:right="0" w:firstLine="0"/>
        <w:jc w:val="left"/>
        <w:rPr>
          <w:b/>
          <w:sz w:val="32"/>
        </w:rPr>
      </w:pPr>
      <w:r>
        <w:rPr>
          <w:b/>
          <w:sz w:val="32"/>
        </w:rPr>
        <w:t>项目编号：东部新区政采（2021）A0034 号</w:t>
      </w:r>
    </w:p>
    <w:p>
      <w:pPr>
        <w:pStyle w:val="7"/>
        <w:rPr>
          <w:b/>
          <w:sz w:val="32"/>
        </w:rPr>
      </w:pPr>
    </w:p>
    <w:p>
      <w:pPr>
        <w:pStyle w:val="7"/>
        <w:rPr>
          <w:b/>
          <w:sz w:val="32"/>
        </w:rPr>
      </w:pPr>
    </w:p>
    <w:p>
      <w:pPr>
        <w:pStyle w:val="7"/>
        <w:rPr>
          <w:b/>
          <w:sz w:val="32"/>
        </w:rPr>
      </w:pPr>
    </w:p>
    <w:p>
      <w:pPr>
        <w:pStyle w:val="7"/>
        <w:rPr>
          <w:b/>
          <w:sz w:val="32"/>
        </w:rPr>
      </w:pPr>
    </w:p>
    <w:p>
      <w:pPr>
        <w:pStyle w:val="7"/>
        <w:rPr>
          <w:b/>
          <w:sz w:val="32"/>
        </w:rPr>
      </w:pPr>
    </w:p>
    <w:p>
      <w:pPr>
        <w:pStyle w:val="7"/>
        <w:rPr>
          <w:b/>
          <w:sz w:val="32"/>
        </w:rPr>
      </w:pPr>
    </w:p>
    <w:p>
      <w:pPr>
        <w:pStyle w:val="7"/>
        <w:rPr>
          <w:b/>
          <w:sz w:val="32"/>
        </w:rPr>
      </w:pPr>
    </w:p>
    <w:p>
      <w:pPr>
        <w:pStyle w:val="7"/>
        <w:rPr>
          <w:b/>
          <w:sz w:val="32"/>
        </w:rPr>
      </w:pPr>
    </w:p>
    <w:p>
      <w:pPr>
        <w:pStyle w:val="7"/>
        <w:rPr>
          <w:b/>
          <w:sz w:val="32"/>
        </w:rPr>
      </w:pPr>
    </w:p>
    <w:p>
      <w:pPr>
        <w:pStyle w:val="7"/>
        <w:spacing w:before="3"/>
        <w:rPr>
          <w:b/>
          <w:sz w:val="36"/>
        </w:rPr>
      </w:pPr>
    </w:p>
    <w:p>
      <w:pPr>
        <w:spacing w:before="1"/>
        <w:ind w:left="680" w:right="0" w:firstLine="0"/>
        <w:jc w:val="left"/>
        <w:rPr>
          <w:b/>
          <w:sz w:val="32"/>
        </w:rPr>
      </w:pPr>
      <w:r>
        <w:rPr>
          <w:rFonts w:hint="eastAsia"/>
          <w:b/>
          <w:sz w:val="32"/>
          <w:lang w:eastAsia="zh-CN"/>
        </w:rPr>
        <w:t>供应商</w:t>
      </w:r>
      <w:r>
        <w:rPr>
          <w:b/>
          <w:sz w:val="32"/>
        </w:rPr>
        <w:t>名称：XXXX</w:t>
      </w:r>
    </w:p>
    <w:p>
      <w:pPr>
        <w:tabs>
          <w:tab w:val="left" w:pos="2124"/>
        </w:tabs>
        <w:spacing w:before="211"/>
        <w:ind w:left="680" w:right="0" w:firstLine="0"/>
        <w:jc w:val="left"/>
        <w:rPr>
          <w:b/>
          <w:sz w:val="32"/>
        </w:rPr>
      </w:pPr>
      <w:r>
        <w:rPr>
          <w:b/>
          <w:sz w:val="32"/>
        </w:rPr>
        <w:t>日</w:t>
      </w:r>
      <w:r>
        <w:rPr>
          <w:b/>
          <w:sz w:val="32"/>
        </w:rPr>
        <w:tab/>
      </w:r>
      <w:r>
        <w:rPr>
          <w:b/>
          <w:sz w:val="32"/>
        </w:rPr>
        <w:t>期：202X</w:t>
      </w:r>
      <w:r>
        <w:rPr>
          <w:b/>
          <w:spacing w:val="-82"/>
          <w:sz w:val="32"/>
        </w:rPr>
        <w:t xml:space="preserve"> </w:t>
      </w:r>
      <w:r>
        <w:rPr>
          <w:b/>
          <w:sz w:val="32"/>
        </w:rPr>
        <w:t>年</w:t>
      </w:r>
      <w:r>
        <w:rPr>
          <w:b/>
          <w:spacing w:val="-80"/>
          <w:sz w:val="32"/>
        </w:rPr>
        <w:t xml:space="preserve"> </w:t>
      </w:r>
      <w:r>
        <w:rPr>
          <w:b/>
          <w:sz w:val="32"/>
        </w:rPr>
        <w:t>XX</w:t>
      </w:r>
      <w:r>
        <w:rPr>
          <w:b/>
          <w:spacing w:val="-81"/>
          <w:sz w:val="32"/>
        </w:rPr>
        <w:t xml:space="preserve"> </w:t>
      </w:r>
      <w:r>
        <w:rPr>
          <w:b/>
          <w:sz w:val="32"/>
        </w:rPr>
        <w:t>月</w:t>
      </w:r>
      <w:r>
        <w:rPr>
          <w:b/>
          <w:spacing w:val="-80"/>
          <w:sz w:val="32"/>
        </w:rPr>
        <w:t xml:space="preserve"> </w:t>
      </w:r>
      <w:r>
        <w:rPr>
          <w:b/>
          <w:sz w:val="32"/>
        </w:rPr>
        <w:t>XX</w:t>
      </w:r>
      <w:r>
        <w:rPr>
          <w:b/>
          <w:spacing w:val="-81"/>
          <w:sz w:val="32"/>
        </w:rPr>
        <w:t xml:space="preserve"> </w:t>
      </w:r>
      <w:r>
        <w:rPr>
          <w:b/>
          <w:sz w:val="32"/>
        </w:rPr>
        <w:t>日</w:t>
      </w:r>
    </w:p>
    <w:p>
      <w:pPr>
        <w:spacing w:after="0"/>
        <w:jc w:val="left"/>
        <w:rPr>
          <w:sz w:val="32"/>
        </w:rPr>
        <w:sectPr>
          <w:pgSz w:w="11910" w:h="16840"/>
          <w:pgMar w:top="1380" w:right="1080" w:bottom="1380" w:left="1120" w:header="0" w:footer="1191" w:gutter="0"/>
          <w:cols w:space="720" w:num="1"/>
        </w:sectPr>
      </w:pPr>
    </w:p>
    <w:p>
      <w:pPr>
        <w:pStyle w:val="14"/>
        <w:numPr>
          <w:ilvl w:val="1"/>
          <w:numId w:val="3"/>
        </w:numPr>
        <w:tabs>
          <w:tab w:val="left" w:pos="1033"/>
        </w:tabs>
        <w:spacing w:before="44" w:after="0" w:line="240" w:lineRule="auto"/>
        <w:ind w:left="1032" w:right="0" w:hanging="353"/>
        <w:jc w:val="left"/>
        <w:rPr>
          <w:b/>
          <w:sz w:val="28"/>
        </w:rPr>
      </w:pPr>
      <w:bookmarkStart w:id="111" w:name="_bookmark4"/>
      <w:bookmarkEnd w:id="111"/>
      <w:bookmarkStart w:id="112" w:name="3.2资格响应文件"/>
      <w:bookmarkEnd w:id="112"/>
      <w:bookmarkStart w:id="113" w:name="_bookmark4"/>
      <w:bookmarkEnd w:id="113"/>
      <w:r>
        <w:rPr>
          <w:b/>
          <w:sz w:val="28"/>
        </w:rPr>
        <w:t>资格响应文件</w:t>
      </w:r>
    </w:p>
    <w:p>
      <w:pPr>
        <w:pStyle w:val="7"/>
        <w:spacing w:before="9"/>
        <w:rPr>
          <w:b/>
          <w:sz w:val="34"/>
        </w:rPr>
      </w:pPr>
    </w:p>
    <w:p>
      <w:pPr>
        <w:pStyle w:val="14"/>
        <w:numPr>
          <w:ilvl w:val="2"/>
          <w:numId w:val="3"/>
        </w:numPr>
        <w:tabs>
          <w:tab w:val="left" w:pos="1381"/>
        </w:tabs>
        <w:spacing w:before="0" w:after="0" w:line="240" w:lineRule="auto"/>
        <w:ind w:left="1380" w:right="0" w:hanging="701"/>
        <w:jc w:val="left"/>
        <w:rPr>
          <w:b/>
          <w:sz w:val="28"/>
        </w:rPr>
      </w:pPr>
      <w:bookmarkStart w:id="114" w:name="3.2.1关于投标人申明的函"/>
      <w:bookmarkEnd w:id="114"/>
      <w:bookmarkStart w:id="115" w:name="3.2.1关于投标人申明的函"/>
      <w:bookmarkEnd w:id="115"/>
      <w:r>
        <w:rPr>
          <w:b/>
          <w:sz w:val="28"/>
        </w:rPr>
        <w:t>关于</w:t>
      </w:r>
      <w:r>
        <w:rPr>
          <w:rFonts w:hint="eastAsia"/>
          <w:b/>
          <w:sz w:val="28"/>
          <w:lang w:eastAsia="zh-CN"/>
        </w:rPr>
        <w:t>供应商</w:t>
      </w:r>
      <w:r>
        <w:rPr>
          <w:b/>
          <w:sz w:val="28"/>
        </w:rPr>
        <w:t>申明的函</w:t>
      </w:r>
    </w:p>
    <w:p>
      <w:pPr>
        <w:pStyle w:val="7"/>
        <w:spacing w:before="189"/>
        <w:ind w:left="680"/>
        <w:rPr>
          <w:rFonts w:hint="eastAsia" w:eastAsia="宋体"/>
          <w:lang w:eastAsia="zh-CN"/>
        </w:rPr>
      </w:pPr>
      <w:r>
        <w:t>致：</w:t>
      </w:r>
      <w:r>
        <w:rPr>
          <w:rFonts w:hint="eastAsia"/>
          <w:lang w:eastAsia="zh-CN"/>
        </w:rPr>
        <w:t>四川宇诚一心招标代理有限公司</w:t>
      </w:r>
    </w:p>
    <w:p>
      <w:pPr>
        <w:spacing w:before="186" w:line="362" w:lineRule="auto"/>
        <w:ind w:left="680" w:right="686" w:firstLine="566"/>
        <w:jc w:val="left"/>
        <w:rPr>
          <w:sz w:val="28"/>
        </w:rPr>
      </w:pPr>
      <w:r>
        <w:rPr>
          <w:spacing w:val="-13"/>
          <w:sz w:val="28"/>
        </w:rPr>
        <w:t xml:space="preserve">关于我方对 </w:t>
      </w:r>
      <w:r>
        <w:rPr>
          <w:b/>
          <w:sz w:val="28"/>
          <w:u w:val="single"/>
        </w:rPr>
        <w:t>XXXX</w:t>
      </w:r>
      <w:r>
        <w:rPr>
          <w:b/>
          <w:spacing w:val="-15"/>
          <w:sz w:val="28"/>
          <w:u w:val="single"/>
        </w:rPr>
        <w:t xml:space="preserve"> 采购项目</w:t>
      </w:r>
      <w:r>
        <w:rPr>
          <w:b/>
          <w:sz w:val="28"/>
          <w:u w:val="single"/>
        </w:rPr>
        <w:t>（项目编号：东部新区政采（2021）</w:t>
      </w:r>
      <w:r>
        <w:rPr>
          <w:b/>
          <w:sz w:val="28"/>
        </w:rPr>
        <w:t xml:space="preserve"> </w:t>
      </w:r>
      <w:r>
        <w:rPr>
          <w:b/>
          <w:sz w:val="28"/>
          <w:u w:val="single"/>
        </w:rPr>
        <w:t>A0034</w:t>
      </w:r>
      <w:r>
        <w:rPr>
          <w:b/>
          <w:spacing w:val="-34"/>
          <w:sz w:val="28"/>
          <w:u w:val="single"/>
        </w:rPr>
        <w:t xml:space="preserve"> 号</w:t>
      </w:r>
      <w:r>
        <w:rPr>
          <w:b/>
          <w:sz w:val="28"/>
          <w:u w:val="single"/>
        </w:rPr>
        <w:t>）</w:t>
      </w:r>
      <w:r>
        <w:rPr>
          <w:spacing w:val="-3"/>
          <w:sz w:val="28"/>
        </w:rPr>
        <w:t>的</w:t>
      </w:r>
      <w:r>
        <w:rPr>
          <w:rFonts w:hint="eastAsia"/>
          <w:spacing w:val="-3"/>
          <w:sz w:val="28"/>
          <w:lang w:eastAsia="zh-CN"/>
        </w:rPr>
        <w:t>竞争性谈判</w:t>
      </w:r>
      <w:r>
        <w:rPr>
          <w:spacing w:val="-3"/>
          <w:sz w:val="28"/>
        </w:rPr>
        <w:t>，提交的下列文件和说明是准确的和真实的。</w:t>
      </w:r>
    </w:p>
    <w:p>
      <w:pPr>
        <w:pStyle w:val="7"/>
        <w:spacing w:before="3" w:line="364" w:lineRule="auto"/>
        <w:ind w:left="1239" w:right="5231"/>
      </w:pPr>
      <w:r>
        <w:t xml:space="preserve">一、 </w:t>
      </w:r>
      <w:r>
        <w:rPr>
          <w:rFonts w:hint="eastAsia"/>
          <w:lang w:eastAsia="zh-CN"/>
        </w:rPr>
        <w:t>供应商</w:t>
      </w:r>
      <w:r>
        <w:t xml:space="preserve">名称及概况： (一) </w:t>
      </w:r>
      <w:r>
        <w:rPr>
          <w:rFonts w:hint="eastAsia"/>
          <w:lang w:eastAsia="zh-CN"/>
        </w:rPr>
        <w:t>供应商</w:t>
      </w:r>
      <w:r>
        <w:t>名称：XXXX</w:t>
      </w:r>
    </w:p>
    <w:p>
      <w:pPr>
        <w:pStyle w:val="7"/>
        <w:tabs>
          <w:tab w:val="left" w:pos="4879"/>
        </w:tabs>
        <w:spacing w:line="364" w:lineRule="auto"/>
        <w:ind w:left="1380" w:right="3423" w:hanging="142"/>
      </w:pPr>
      <w:r>
        <w:t>(</w:t>
      </w:r>
      <w:r>
        <w:rPr>
          <w:spacing w:val="-3"/>
        </w:rPr>
        <w:t>二</w:t>
      </w:r>
      <w:r>
        <w:t>)</w:t>
      </w:r>
      <w:r>
        <w:rPr>
          <w:spacing w:val="1"/>
        </w:rPr>
        <w:t xml:space="preserve"> </w:t>
      </w:r>
      <w:r>
        <w:t>地</w:t>
      </w:r>
      <w:r>
        <w:rPr>
          <w:spacing w:val="-3"/>
        </w:rPr>
        <w:t>址</w:t>
      </w:r>
      <w:r>
        <w:t>：XXXX</w:t>
      </w:r>
      <w:r>
        <w:tab/>
      </w:r>
      <w:r>
        <w:t>邮</w:t>
      </w:r>
      <w:r>
        <w:rPr>
          <w:spacing w:val="-3"/>
        </w:rPr>
        <w:t>编</w:t>
      </w:r>
      <w:r>
        <w:rPr>
          <w:spacing w:val="-4"/>
        </w:rPr>
        <w:t xml:space="preserve">：XXXX </w:t>
      </w:r>
      <w:r>
        <w:t>传</w:t>
      </w:r>
      <w:r>
        <w:rPr>
          <w:spacing w:val="-3"/>
        </w:rPr>
        <w:t>真</w:t>
      </w:r>
      <w:r>
        <w:t>/电</w:t>
      </w:r>
      <w:r>
        <w:rPr>
          <w:spacing w:val="-3"/>
        </w:rPr>
        <w:t>话</w:t>
      </w:r>
      <w:r>
        <w:t>：XXXX</w:t>
      </w:r>
    </w:p>
    <w:p>
      <w:pPr>
        <w:pStyle w:val="7"/>
        <w:spacing w:line="358" w:lineRule="exact"/>
        <w:ind w:left="1239"/>
      </w:pPr>
      <w:r>
        <w:t>(三) 成立日期或注册日期：XXXX</w:t>
      </w:r>
    </w:p>
    <w:p>
      <w:pPr>
        <w:pStyle w:val="7"/>
        <w:spacing w:before="185" w:line="364" w:lineRule="auto"/>
        <w:ind w:left="1246" w:right="3284" w:hanging="8"/>
      </w:pPr>
      <w:r>
        <w:t>(四) 法定代表人或主要负责人姓名：XXXX 二、 开户银行名称：XXXX</w:t>
      </w:r>
    </w:p>
    <w:p>
      <w:pPr>
        <w:pStyle w:val="7"/>
        <w:spacing w:line="364" w:lineRule="auto"/>
        <w:ind w:left="1940" w:right="6363"/>
      </w:pPr>
      <w:r>
        <w:t>地址：XXXX 账号：XXXX</w:t>
      </w:r>
    </w:p>
    <w:p>
      <w:pPr>
        <w:pStyle w:val="7"/>
      </w:pPr>
    </w:p>
    <w:p>
      <w:pPr>
        <w:pStyle w:val="7"/>
      </w:pPr>
    </w:p>
    <w:p>
      <w:pPr>
        <w:pStyle w:val="7"/>
      </w:pPr>
    </w:p>
    <w:p>
      <w:pPr>
        <w:pStyle w:val="7"/>
      </w:pPr>
    </w:p>
    <w:p>
      <w:pPr>
        <w:pStyle w:val="7"/>
      </w:pPr>
    </w:p>
    <w:p>
      <w:pPr>
        <w:pStyle w:val="7"/>
      </w:pPr>
    </w:p>
    <w:p>
      <w:pPr>
        <w:pStyle w:val="7"/>
      </w:pPr>
    </w:p>
    <w:p>
      <w:pPr>
        <w:pStyle w:val="7"/>
      </w:pPr>
    </w:p>
    <w:p>
      <w:pPr>
        <w:pStyle w:val="7"/>
        <w:rPr>
          <w:sz w:val="31"/>
        </w:rPr>
      </w:pPr>
    </w:p>
    <w:p>
      <w:pPr>
        <w:pStyle w:val="7"/>
        <w:ind w:left="1239"/>
      </w:pPr>
      <w:r>
        <w:rPr>
          <w:rFonts w:hint="eastAsia"/>
          <w:lang w:eastAsia="zh-CN"/>
        </w:rPr>
        <w:t>供应商</w:t>
      </w:r>
      <w:r>
        <w:t>名称：</w:t>
      </w:r>
      <w:r>
        <w:rPr>
          <w:u w:val="single"/>
        </w:rPr>
        <w:t>XXXX</w:t>
      </w:r>
    </w:p>
    <w:p>
      <w:pPr>
        <w:pStyle w:val="7"/>
        <w:tabs>
          <w:tab w:val="left" w:pos="2083"/>
        </w:tabs>
        <w:spacing w:before="186"/>
        <w:ind w:left="1244"/>
      </w:pPr>
      <w:r>
        <w:t>日</w:t>
      </w:r>
      <w:r>
        <w:tab/>
      </w:r>
      <w:r>
        <w:t>期：202</w:t>
      </w:r>
      <w:r>
        <w:rPr>
          <w:u w:val="single"/>
        </w:rPr>
        <w:t>X</w:t>
      </w:r>
      <w:r>
        <w:rPr>
          <w:spacing w:val="-70"/>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sectPr>
          <w:pgSz w:w="11910" w:h="16840"/>
          <w:pgMar w:top="1380" w:right="1080" w:bottom="1380" w:left="1120" w:header="0" w:footer="1191" w:gutter="0"/>
          <w:cols w:space="720" w:num="1"/>
        </w:sectPr>
      </w:pPr>
    </w:p>
    <w:p>
      <w:pPr>
        <w:pStyle w:val="14"/>
        <w:numPr>
          <w:ilvl w:val="2"/>
          <w:numId w:val="3"/>
        </w:numPr>
        <w:tabs>
          <w:tab w:val="left" w:pos="1381"/>
        </w:tabs>
        <w:spacing w:before="44" w:after="0" w:line="240" w:lineRule="auto"/>
        <w:ind w:left="1380" w:right="0" w:hanging="701"/>
        <w:jc w:val="left"/>
        <w:rPr>
          <w:b/>
          <w:sz w:val="28"/>
        </w:rPr>
      </w:pPr>
      <w:bookmarkStart w:id="116" w:name="3.2.2声明"/>
      <w:bookmarkEnd w:id="116"/>
      <w:bookmarkStart w:id="117" w:name="3.2.2声明"/>
      <w:bookmarkEnd w:id="117"/>
      <w:r>
        <w:rPr>
          <w:b/>
          <w:sz w:val="28"/>
        </w:rPr>
        <w:t>声明</w:t>
      </w:r>
    </w:p>
    <w:p>
      <w:pPr>
        <w:spacing w:before="186" w:line="326" w:lineRule="auto"/>
        <w:ind w:left="1239" w:right="716" w:firstLine="0"/>
        <w:jc w:val="left"/>
        <w:rPr>
          <w:b/>
          <w:sz w:val="28"/>
        </w:rPr>
      </w:pPr>
      <w:r>
        <w:rPr>
          <w:spacing w:val="-3"/>
          <w:sz w:val="28"/>
        </w:rPr>
        <w:t>致：</w:t>
      </w:r>
      <w:r>
        <w:rPr>
          <w:rFonts w:hint="eastAsia"/>
          <w:spacing w:val="-3"/>
          <w:sz w:val="28"/>
          <w:lang w:eastAsia="zh-CN"/>
        </w:rPr>
        <w:t>四川宇诚一心招标代理有限公司</w:t>
      </w:r>
      <w:r>
        <w:rPr>
          <w:spacing w:val="-13"/>
          <w:sz w:val="28"/>
        </w:rPr>
        <w:t xml:space="preserve">我单位作为 </w:t>
      </w:r>
      <w:r>
        <w:rPr>
          <w:b/>
          <w:sz w:val="28"/>
          <w:u w:val="single"/>
        </w:rPr>
        <w:t>XXXX</w:t>
      </w:r>
      <w:r>
        <w:rPr>
          <w:b/>
          <w:spacing w:val="-15"/>
          <w:sz w:val="28"/>
          <w:u w:val="single"/>
        </w:rPr>
        <w:t xml:space="preserve"> 采购项目</w:t>
      </w:r>
      <w:r>
        <w:rPr>
          <w:b/>
          <w:sz w:val="28"/>
          <w:u w:val="single"/>
        </w:rPr>
        <w:t>（项目编号：东部新区政采（2021）</w:t>
      </w:r>
    </w:p>
    <w:p>
      <w:pPr>
        <w:spacing w:before="5"/>
        <w:ind w:left="680" w:right="0" w:firstLine="0"/>
        <w:jc w:val="left"/>
        <w:rPr>
          <w:sz w:val="28"/>
        </w:rPr>
      </w:pPr>
      <w:r>
        <w:rPr>
          <w:b/>
          <w:sz w:val="28"/>
          <w:u w:val="single"/>
        </w:rPr>
        <w:t>A0034 号）</w:t>
      </w:r>
      <w:r>
        <w:rPr>
          <w:sz w:val="28"/>
        </w:rPr>
        <w:t>的</w:t>
      </w:r>
      <w:r>
        <w:rPr>
          <w:rFonts w:hint="eastAsia"/>
          <w:sz w:val="28"/>
          <w:lang w:eastAsia="zh-CN"/>
        </w:rPr>
        <w:t>供应商</w:t>
      </w:r>
      <w:r>
        <w:rPr>
          <w:sz w:val="28"/>
        </w:rPr>
        <w:t>，在此郑重声明：</w:t>
      </w:r>
    </w:p>
    <w:p>
      <w:pPr>
        <w:spacing w:before="131" w:line="326" w:lineRule="auto"/>
        <w:ind w:left="680" w:right="620" w:firstLine="559"/>
        <w:jc w:val="left"/>
        <w:rPr>
          <w:sz w:val="28"/>
        </w:rPr>
      </w:pPr>
      <w:r>
        <w:rPr>
          <w:spacing w:val="-3"/>
          <w:sz w:val="28"/>
        </w:rPr>
        <w:t>一、我单位参加政府采购活动前三年内，在经营活动中</w:t>
      </w:r>
      <w:r>
        <w:rPr>
          <w:b/>
          <w:sz w:val="28"/>
          <w:u w:val="single"/>
        </w:rPr>
        <w:t>（说明：</w:t>
      </w:r>
      <w:r>
        <w:rPr>
          <w:b/>
          <w:spacing w:val="-272"/>
          <w:sz w:val="28"/>
          <w:u w:val="single"/>
        </w:rPr>
        <w:t>填写</w:t>
      </w:r>
      <w:r>
        <w:rPr>
          <w:b/>
          <w:sz w:val="28"/>
          <w:u w:val="single"/>
        </w:rPr>
        <w:t>“没有”或“有”）</w:t>
      </w:r>
      <w:r>
        <w:rPr>
          <w:spacing w:val="-3"/>
          <w:sz w:val="28"/>
        </w:rPr>
        <w:t>重大违法记录。</w:t>
      </w:r>
    </w:p>
    <w:p>
      <w:pPr>
        <w:spacing w:before="4" w:line="328" w:lineRule="auto"/>
        <w:ind w:left="680" w:right="717" w:firstLine="559"/>
        <w:jc w:val="left"/>
        <w:rPr>
          <w:sz w:val="28"/>
        </w:rPr>
      </w:pPr>
      <w:r>
        <w:rPr>
          <w:spacing w:val="-8"/>
          <w:sz w:val="28"/>
        </w:rPr>
        <w:t>二、我单位</w:t>
      </w:r>
      <w:r>
        <w:rPr>
          <w:b/>
          <w:sz w:val="28"/>
          <w:u w:val="single"/>
        </w:rPr>
        <w:t>（</w:t>
      </w:r>
      <w:r>
        <w:rPr>
          <w:b/>
          <w:spacing w:val="-7"/>
          <w:sz w:val="28"/>
          <w:u w:val="single"/>
        </w:rPr>
        <w:t>说明：填写“具有”或“不具有</w:t>
      </w:r>
      <w:r>
        <w:rPr>
          <w:b/>
          <w:spacing w:val="-15"/>
          <w:sz w:val="28"/>
          <w:u w:val="single"/>
        </w:rPr>
        <w:t>”）</w:t>
      </w:r>
      <w:r>
        <w:rPr>
          <w:spacing w:val="-3"/>
          <w:sz w:val="28"/>
        </w:rPr>
        <w:t>良好的商业信誉。</w:t>
      </w:r>
    </w:p>
    <w:p>
      <w:pPr>
        <w:spacing w:before="0" w:line="326" w:lineRule="auto"/>
        <w:ind w:left="680" w:right="717" w:firstLine="559"/>
        <w:jc w:val="both"/>
        <w:rPr>
          <w:sz w:val="28"/>
        </w:rPr>
      </w:pPr>
      <w:r>
        <w:rPr>
          <w:spacing w:val="-10"/>
          <w:sz w:val="28"/>
        </w:rPr>
        <w:t>三、与我单位负责人为同一人或者存在直接控股、管理关系的不</w:t>
      </w:r>
      <w:r>
        <w:rPr>
          <w:spacing w:val="-5"/>
          <w:sz w:val="28"/>
        </w:rPr>
        <w:t>同供应商：</w:t>
      </w:r>
      <w:r>
        <w:rPr>
          <w:b/>
          <w:spacing w:val="-13"/>
          <w:sz w:val="28"/>
          <w:u w:val="single"/>
        </w:rPr>
        <w:t>（</w:t>
      </w:r>
      <w:r>
        <w:rPr>
          <w:b/>
          <w:spacing w:val="-8"/>
          <w:sz w:val="28"/>
          <w:u w:val="single"/>
        </w:rPr>
        <w:t>说明：填写“无”或“</w:t>
      </w:r>
      <w:r>
        <w:rPr>
          <w:b/>
          <w:spacing w:val="-6"/>
          <w:sz w:val="28"/>
          <w:u w:val="single"/>
        </w:rPr>
        <w:t>（</w:t>
      </w:r>
      <w:r>
        <w:rPr>
          <w:b/>
          <w:sz w:val="28"/>
          <w:u w:val="single"/>
        </w:rPr>
        <w:t>一</w:t>
      </w:r>
      <w:r>
        <w:rPr>
          <w:b/>
          <w:spacing w:val="-10"/>
          <w:sz w:val="28"/>
          <w:u w:val="single"/>
        </w:rPr>
        <w:t>）</w:t>
      </w:r>
      <w:r>
        <w:rPr>
          <w:b/>
          <w:spacing w:val="-3"/>
          <w:sz w:val="28"/>
          <w:u w:val="single"/>
        </w:rPr>
        <w:t>供应商名称１；</w:t>
      </w:r>
      <w:r>
        <w:rPr>
          <w:b/>
          <w:spacing w:val="-8"/>
          <w:sz w:val="28"/>
          <w:u w:val="single"/>
        </w:rPr>
        <w:t>（</w:t>
      </w:r>
      <w:r>
        <w:rPr>
          <w:b/>
          <w:sz w:val="28"/>
          <w:u w:val="single"/>
        </w:rPr>
        <w:t>二</w:t>
      </w:r>
      <w:r>
        <w:rPr>
          <w:b/>
          <w:spacing w:val="-13"/>
          <w:sz w:val="28"/>
          <w:u w:val="single"/>
        </w:rPr>
        <w:t>）</w:t>
      </w:r>
      <w:r>
        <w:rPr>
          <w:b/>
          <w:sz w:val="28"/>
          <w:u w:val="single"/>
        </w:rPr>
        <w:t>供</w:t>
      </w:r>
      <w:r>
        <w:rPr>
          <w:b/>
          <w:spacing w:val="-271"/>
          <w:sz w:val="28"/>
          <w:u w:val="single"/>
        </w:rPr>
        <w:t>应商</w:t>
      </w:r>
      <w:r>
        <w:rPr>
          <w:b/>
          <w:sz w:val="28"/>
          <w:u w:val="single"/>
        </w:rPr>
        <w:t>名称２；（三）……”）</w:t>
      </w:r>
      <w:r>
        <w:rPr>
          <w:b/>
          <w:sz w:val="28"/>
        </w:rPr>
        <w:t xml:space="preserve"> </w:t>
      </w:r>
      <w:r>
        <w:rPr>
          <w:sz w:val="28"/>
        </w:rPr>
        <w:t>。</w:t>
      </w:r>
    </w:p>
    <w:p>
      <w:pPr>
        <w:spacing w:before="6" w:line="326" w:lineRule="auto"/>
        <w:ind w:left="680" w:right="717" w:firstLine="559"/>
        <w:jc w:val="left"/>
        <w:rPr>
          <w:sz w:val="28"/>
        </w:rPr>
      </w:pPr>
      <w:r>
        <w:rPr>
          <w:spacing w:val="-11"/>
          <w:sz w:val="28"/>
        </w:rPr>
        <w:t>四、在行贿犯罪信息查询期限内，我单位及我单位现任法定代表</w:t>
      </w:r>
      <w:r>
        <w:rPr>
          <w:spacing w:val="-5"/>
          <w:sz w:val="28"/>
        </w:rPr>
        <w:t>人、主要负责人</w:t>
      </w:r>
      <w:r>
        <w:rPr>
          <w:b/>
          <w:sz w:val="28"/>
          <w:u w:val="single"/>
        </w:rPr>
        <w:t>（</w:t>
      </w:r>
      <w:r>
        <w:rPr>
          <w:b/>
          <w:spacing w:val="-1"/>
          <w:sz w:val="28"/>
          <w:u w:val="single"/>
        </w:rPr>
        <w:t>说明：填写“没有”或“有</w:t>
      </w:r>
      <w:r>
        <w:rPr>
          <w:b/>
          <w:sz w:val="28"/>
          <w:u w:val="single"/>
        </w:rPr>
        <w:t>”）</w:t>
      </w:r>
      <w:r>
        <w:rPr>
          <w:spacing w:val="-3"/>
          <w:sz w:val="28"/>
        </w:rPr>
        <w:t>行贿犯罪记录。</w:t>
      </w:r>
    </w:p>
    <w:p>
      <w:pPr>
        <w:spacing w:before="3" w:line="328" w:lineRule="auto"/>
        <w:ind w:left="680" w:right="710" w:firstLine="559"/>
        <w:jc w:val="left"/>
        <w:rPr>
          <w:sz w:val="28"/>
        </w:rPr>
      </w:pPr>
      <w:r>
        <w:rPr>
          <w:spacing w:val="-8"/>
          <w:sz w:val="28"/>
        </w:rPr>
        <w:t>五、我单位</w:t>
      </w:r>
      <w:r>
        <w:rPr>
          <w:b/>
          <w:sz w:val="28"/>
          <w:u w:val="single"/>
        </w:rPr>
        <w:t>（</w:t>
      </w:r>
      <w:r>
        <w:rPr>
          <w:b/>
          <w:spacing w:val="-8"/>
          <w:sz w:val="28"/>
          <w:u w:val="single"/>
        </w:rPr>
        <w:t>说明：填写“未列入”或“被列入”</w:t>
      </w:r>
      <w:r>
        <w:rPr>
          <w:b/>
          <w:spacing w:val="-14"/>
          <w:sz w:val="28"/>
          <w:u w:val="single"/>
        </w:rPr>
        <w:t>）</w:t>
      </w:r>
      <w:r>
        <w:rPr>
          <w:spacing w:val="-1"/>
          <w:sz w:val="28"/>
        </w:rPr>
        <w:t>失信被执行</w:t>
      </w:r>
      <w:r>
        <w:rPr>
          <w:spacing w:val="-3"/>
          <w:sz w:val="28"/>
        </w:rPr>
        <w:t>人、重大税收违法案件当事人名单。</w:t>
      </w:r>
    </w:p>
    <w:p>
      <w:pPr>
        <w:spacing w:before="0" w:line="326" w:lineRule="auto"/>
        <w:ind w:left="680" w:right="710" w:firstLine="559"/>
        <w:jc w:val="left"/>
        <w:rPr>
          <w:sz w:val="28"/>
        </w:rPr>
      </w:pPr>
      <w:r>
        <w:rPr>
          <w:spacing w:val="-7"/>
          <w:sz w:val="28"/>
        </w:rPr>
        <w:t>我单位</w:t>
      </w:r>
      <w:r>
        <w:rPr>
          <w:b/>
          <w:spacing w:val="-1"/>
          <w:sz w:val="28"/>
          <w:u w:val="single"/>
        </w:rPr>
        <w:t>（</w:t>
      </w:r>
      <w:r>
        <w:rPr>
          <w:b/>
          <w:spacing w:val="-9"/>
          <w:sz w:val="28"/>
          <w:u w:val="single"/>
        </w:rPr>
        <w:t>说明：填写“未列入”或“被列入”</w:t>
      </w:r>
      <w:r>
        <w:rPr>
          <w:b/>
          <w:spacing w:val="-16"/>
          <w:sz w:val="28"/>
          <w:u w:val="single"/>
        </w:rPr>
        <w:t>）</w:t>
      </w:r>
      <w:r>
        <w:rPr>
          <w:spacing w:val="-1"/>
          <w:sz w:val="28"/>
        </w:rPr>
        <w:t>政府采购严重违</w:t>
      </w:r>
      <w:r>
        <w:rPr>
          <w:spacing w:val="-3"/>
          <w:sz w:val="28"/>
        </w:rPr>
        <w:t>法失信行为记录名单。</w:t>
      </w:r>
    </w:p>
    <w:p>
      <w:pPr>
        <w:spacing w:before="2" w:line="328" w:lineRule="auto"/>
        <w:ind w:left="680" w:right="717" w:firstLine="559"/>
        <w:jc w:val="left"/>
        <w:rPr>
          <w:sz w:val="28"/>
        </w:rPr>
      </w:pPr>
      <w:r>
        <w:rPr>
          <w:spacing w:val="-8"/>
          <w:sz w:val="28"/>
        </w:rPr>
        <w:t>六、我单位</w:t>
      </w:r>
      <w:r>
        <w:rPr>
          <w:b/>
          <w:sz w:val="28"/>
          <w:u w:val="single"/>
        </w:rPr>
        <w:t>（</w:t>
      </w:r>
      <w:r>
        <w:rPr>
          <w:b/>
          <w:spacing w:val="-7"/>
          <w:sz w:val="28"/>
          <w:u w:val="single"/>
        </w:rPr>
        <w:t>说明：填写“未处于”或“处于</w:t>
      </w:r>
      <w:r>
        <w:rPr>
          <w:b/>
          <w:spacing w:val="-15"/>
          <w:sz w:val="28"/>
          <w:u w:val="single"/>
        </w:rPr>
        <w:t>”）</w:t>
      </w:r>
      <w:r>
        <w:rPr>
          <w:spacing w:val="-3"/>
          <w:sz w:val="28"/>
        </w:rPr>
        <w:t>被行政部门禁止参与政府采购活动的期限内。</w:t>
      </w:r>
    </w:p>
    <w:p>
      <w:pPr>
        <w:spacing w:before="0" w:line="326" w:lineRule="auto"/>
        <w:ind w:left="680" w:right="717" w:firstLine="559"/>
        <w:jc w:val="left"/>
        <w:rPr>
          <w:sz w:val="28"/>
        </w:rPr>
      </w:pPr>
      <w:r>
        <w:rPr>
          <w:spacing w:val="-8"/>
          <w:sz w:val="28"/>
        </w:rPr>
        <w:t>七、我单位</w:t>
      </w:r>
      <w:r>
        <w:rPr>
          <w:b/>
          <w:sz w:val="28"/>
          <w:u w:val="single"/>
        </w:rPr>
        <w:t>（</w:t>
      </w:r>
      <w:r>
        <w:rPr>
          <w:b/>
          <w:spacing w:val="-7"/>
          <w:sz w:val="28"/>
          <w:u w:val="single"/>
        </w:rPr>
        <w:t>说明：填写“具有”或“不具有</w:t>
      </w:r>
      <w:r>
        <w:rPr>
          <w:b/>
          <w:spacing w:val="-15"/>
          <w:sz w:val="28"/>
          <w:u w:val="single"/>
        </w:rPr>
        <w:t>”）</w:t>
      </w:r>
      <w:r>
        <w:rPr>
          <w:spacing w:val="-3"/>
          <w:sz w:val="28"/>
        </w:rPr>
        <w:t>健全的财务会</w:t>
      </w:r>
      <w:r>
        <w:rPr>
          <w:spacing w:val="-2"/>
          <w:sz w:val="28"/>
        </w:rPr>
        <w:t>计制度。</w:t>
      </w:r>
    </w:p>
    <w:p>
      <w:pPr>
        <w:spacing w:before="5" w:line="326" w:lineRule="auto"/>
        <w:ind w:left="680" w:right="712" w:firstLine="559"/>
        <w:jc w:val="left"/>
        <w:rPr>
          <w:sz w:val="28"/>
        </w:rPr>
      </w:pPr>
      <w:r>
        <w:rPr>
          <w:spacing w:val="-8"/>
          <w:sz w:val="28"/>
        </w:rPr>
        <w:t>八、我单位</w:t>
      </w:r>
      <w:r>
        <w:rPr>
          <w:b/>
          <w:spacing w:val="-3"/>
          <w:sz w:val="28"/>
          <w:u w:val="single"/>
        </w:rPr>
        <w:t>（</w:t>
      </w:r>
      <w:r>
        <w:rPr>
          <w:b/>
          <w:spacing w:val="-9"/>
          <w:sz w:val="28"/>
          <w:u w:val="single"/>
        </w:rPr>
        <w:t>说明：填写“有”或“无”</w:t>
      </w:r>
      <w:r>
        <w:rPr>
          <w:b/>
          <w:spacing w:val="-14"/>
          <w:sz w:val="28"/>
          <w:u w:val="single"/>
        </w:rPr>
        <w:t>）</w:t>
      </w:r>
      <w:r>
        <w:rPr>
          <w:spacing w:val="-3"/>
          <w:sz w:val="28"/>
        </w:rPr>
        <w:t>依法缴纳社会保障资金的良好记录。</w:t>
      </w:r>
    </w:p>
    <w:p>
      <w:pPr>
        <w:spacing w:before="123" w:line="326" w:lineRule="auto"/>
        <w:ind w:left="680" w:right="717" w:firstLine="420"/>
        <w:jc w:val="left"/>
        <w:rPr>
          <w:sz w:val="28"/>
        </w:rPr>
      </w:pPr>
      <w:r>
        <w:rPr>
          <w:sz w:val="28"/>
        </w:rPr>
        <w:t>九、我单位</w:t>
      </w:r>
      <w:r>
        <w:rPr>
          <w:b/>
          <w:sz w:val="28"/>
          <w:u w:val="single"/>
        </w:rPr>
        <w:t>（说明：填写“有”或“无”）</w:t>
      </w:r>
      <w:r>
        <w:rPr>
          <w:sz w:val="28"/>
        </w:rPr>
        <w:t>依法缴纳税收的良好记录。</w:t>
      </w:r>
    </w:p>
    <w:p>
      <w:pPr>
        <w:pStyle w:val="7"/>
        <w:spacing w:before="123"/>
        <w:ind w:left="1239"/>
      </w:pPr>
      <w:r>
        <w:t>特此声明。</w:t>
      </w:r>
    </w:p>
    <w:p>
      <w:pPr>
        <w:pStyle w:val="7"/>
        <w:spacing w:before="134"/>
        <w:ind w:left="1239"/>
      </w:pPr>
      <w:r>
        <w:rPr>
          <w:rFonts w:hint="eastAsia"/>
          <w:lang w:eastAsia="zh-CN"/>
        </w:rPr>
        <w:t>供应商</w:t>
      </w:r>
      <w:r>
        <w:t>名称：</w:t>
      </w:r>
      <w:r>
        <w:rPr>
          <w:u w:val="single"/>
        </w:rPr>
        <w:t>XXXX</w:t>
      </w:r>
    </w:p>
    <w:p>
      <w:pPr>
        <w:pStyle w:val="7"/>
        <w:tabs>
          <w:tab w:val="left" w:pos="2079"/>
        </w:tabs>
        <w:spacing w:before="130"/>
        <w:ind w:left="1239"/>
      </w:pPr>
      <w:r>
        <w:t>日</w:t>
      </w:r>
      <w:r>
        <w:tab/>
      </w:r>
      <w:r>
        <w:t>期：202</w:t>
      </w:r>
      <w:r>
        <w:rPr>
          <w:u w:val="single"/>
        </w:rPr>
        <w:t>X</w:t>
      </w:r>
      <w:r>
        <w:rPr>
          <w:spacing w:val="-72"/>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sectPr>
          <w:footerReference r:id="rId8" w:type="default"/>
          <w:pgSz w:w="11910" w:h="16840"/>
          <w:pgMar w:top="1380" w:right="1080" w:bottom="1380" w:left="1120" w:header="0" w:footer="1191" w:gutter="0"/>
          <w:pgNumType w:start="30"/>
          <w:cols w:space="720" w:num="1"/>
        </w:sectPr>
      </w:pPr>
    </w:p>
    <w:p>
      <w:pPr>
        <w:pStyle w:val="7"/>
        <w:spacing w:before="44"/>
        <w:ind w:left="1239"/>
      </w:pPr>
      <w:r>
        <w:t>说明：</w:t>
      </w:r>
    </w:p>
    <w:p>
      <w:pPr>
        <w:pStyle w:val="14"/>
        <w:numPr>
          <w:ilvl w:val="3"/>
          <w:numId w:val="3"/>
        </w:numPr>
        <w:tabs>
          <w:tab w:val="left" w:pos="1523"/>
        </w:tabs>
        <w:spacing w:before="150" w:after="0" w:line="364" w:lineRule="auto"/>
        <w:ind w:left="680" w:right="717" w:firstLine="559"/>
        <w:jc w:val="both"/>
        <w:rPr>
          <w:sz w:val="26"/>
        </w:rPr>
      </w:pPr>
      <w:r>
        <w:rPr>
          <w:spacing w:val="-11"/>
          <w:sz w:val="28"/>
        </w:rPr>
        <w:t>对声明中第一条的说明：如</w:t>
      </w:r>
      <w:r>
        <w:rPr>
          <w:rFonts w:hint="eastAsia"/>
          <w:spacing w:val="-11"/>
          <w:sz w:val="28"/>
          <w:lang w:eastAsia="zh-CN"/>
        </w:rPr>
        <w:t>供应商</w:t>
      </w:r>
      <w:r>
        <w:rPr>
          <w:spacing w:val="-11"/>
          <w:sz w:val="28"/>
        </w:rPr>
        <w:t>在参加政府采购活动前三年内，在经营活动中有重大违法记录的，应填写“有”，</w:t>
      </w:r>
      <w:r>
        <w:rPr>
          <w:rFonts w:hint="eastAsia"/>
          <w:spacing w:val="-11"/>
          <w:sz w:val="28"/>
          <w:lang w:eastAsia="zh-CN"/>
        </w:rPr>
        <w:t>供应商磋商</w:t>
      </w:r>
      <w:r>
        <w:rPr>
          <w:spacing w:val="-11"/>
          <w:sz w:val="28"/>
        </w:rPr>
        <w:t>文</w:t>
      </w:r>
      <w:r>
        <w:rPr>
          <w:spacing w:val="-5"/>
          <w:sz w:val="28"/>
        </w:rPr>
        <w:t>件将被认定为无效；</w:t>
      </w:r>
    </w:p>
    <w:p>
      <w:pPr>
        <w:pStyle w:val="14"/>
        <w:numPr>
          <w:ilvl w:val="3"/>
          <w:numId w:val="3"/>
        </w:numPr>
        <w:tabs>
          <w:tab w:val="left" w:pos="1662"/>
        </w:tabs>
        <w:spacing w:before="0" w:after="0" w:line="364" w:lineRule="auto"/>
        <w:ind w:left="680" w:right="717" w:firstLine="559"/>
        <w:jc w:val="both"/>
        <w:rPr>
          <w:sz w:val="28"/>
        </w:rPr>
      </w:pPr>
      <w:r>
        <w:rPr>
          <w:sz w:val="28"/>
        </w:rPr>
        <w:t>对声明中第三条的说明：单位负责人为同一人或者存在直接</w:t>
      </w:r>
      <w:r>
        <w:rPr>
          <w:spacing w:val="-11"/>
          <w:sz w:val="28"/>
        </w:rPr>
        <w:t>控股、管理关系的不同供应商，不得参加同一合同项下的政府采购活动；</w:t>
      </w:r>
    </w:p>
    <w:p>
      <w:pPr>
        <w:pStyle w:val="14"/>
        <w:numPr>
          <w:ilvl w:val="3"/>
          <w:numId w:val="3"/>
        </w:numPr>
        <w:tabs>
          <w:tab w:val="left" w:pos="1523"/>
        </w:tabs>
        <w:spacing w:before="0" w:after="0" w:line="364" w:lineRule="auto"/>
        <w:ind w:left="680" w:right="717" w:firstLine="559"/>
        <w:jc w:val="both"/>
        <w:rPr>
          <w:sz w:val="26"/>
        </w:rPr>
      </w:pPr>
      <w:r>
        <w:rPr>
          <w:spacing w:val="-10"/>
          <w:sz w:val="28"/>
        </w:rPr>
        <w:t>对声明中第四条的说明：在行贿犯罪信息查询期限内，</w:t>
      </w:r>
      <w:r>
        <w:rPr>
          <w:rFonts w:hint="eastAsia"/>
          <w:spacing w:val="-10"/>
          <w:sz w:val="28"/>
          <w:lang w:eastAsia="zh-CN"/>
        </w:rPr>
        <w:t>供应商</w:t>
      </w:r>
      <w:r>
        <w:rPr>
          <w:spacing w:val="-10"/>
          <w:sz w:val="28"/>
        </w:rPr>
        <w:t xml:space="preserve">根据中国裁判文书网（https://wenshu.court.gov.cn）查询结果， </w:t>
      </w:r>
      <w:r>
        <w:rPr>
          <w:spacing w:val="-9"/>
          <w:sz w:val="28"/>
        </w:rPr>
        <w:t>如果</w:t>
      </w:r>
      <w:r>
        <w:rPr>
          <w:rFonts w:hint="eastAsia"/>
          <w:spacing w:val="-9"/>
          <w:sz w:val="28"/>
          <w:lang w:eastAsia="zh-CN"/>
        </w:rPr>
        <w:t>供应商</w:t>
      </w:r>
      <w:r>
        <w:rPr>
          <w:spacing w:val="-9"/>
          <w:sz w:val="28"/>
        </w:rPr>
        <w:t>及其现任法定代表人、主要负责人有行贿犯罪记录的，</w:t>
      </w:r>
      <w:r>
        <w:rPr>
          <w:rFonts w:hint="eastAsia"/>
          <w:spacing w:val="-9"/>
          <w:sz w:val="28"/>
          <w:lang w:eastAsia="zh-CN"/>
        </w:rPr>
        <w:t>供应商</w:t>
      </w:r>
      <w:r>
        <w:rPr>
          <w:spacing w:val="-3"/>
          <w:sz w:val="28"/>
        </w:rPr>
        <w:t>应填写“有”，</w:t>
      </w:r>
      <w:r>
        <w:rPr>
          <w:rFonts w:hint="eastAsia"/>
          <w:spacing w:val="-3"/>
          <w:sz w:val="28"/>
          <w:lang w:eastAsia="zh-CN"/>
        </w:rPr>
        <w:t>供应商磋商</w:t>
      </w:r>
      <w:r>
        <w:rPr>
          <w:spacing w:val="-3"/>
          <w:sz w:val="28"/>
        </w:rPr>
        <w:t>文件将被认定为无效；</w:t>
      </w:r>
    </w:p>
    <w:p>
      <w:pPr>
        <w:pStyle w:val="14"/>
        <w:numPr>
          <w:ilvl w:val="3"/>
          <w:numId w:val="3"/>
        </w:numPr>
        <w:tabs>
          <w:tab w:val="left" w:pos="1523"/>
        </w:tabs>
        <w:spacing w:before="0" w:after="0" w:line="364" w:lineRule="auto"/>
        <w:ind w:left="680" w:right="623" w:firstLine="559"/>
        <w:jc w:val="left"/>
        <w:rPr>
          <w:sz w:val="26"/>
        </w:rPr>
      </w:pPr>
      <w:r>
        <w:rPr>
          <w:spacing w:val="-10"/>
          <w:sz w:val="28"/>
        </w:rPr>
        <w:t>对声明中第五条的说明：</w:t>
      </w:r>
      <w:r>
        <w:rPr>
          <w:rFonts w:hint="eastAsia"/>
          <w:spacing w:val="-10"/>
          <w:sz w:val="28"/>
          <w:lang w:eastAsia="zh-CN"/>
        </w:rPr>
        <w:t>供应商</w:t>
      </w:r>
      <w:r>
        <w:rPr>
          <w:spacing w:val="-10"/>
          <w:sz w:val="28"/>
        </w:rPr>
        <w:t>如被列入失信被执行人、重大税收违法案件当事人名单，应填写“被列入”，</w:t>
      </w:r>
      <w:r>
        <w:rPr>
          <w:rFonts w:hint="eastAsia"/>
          <w:spacing w:val="-10"/>
          <w:sz w:val="28"/>
          <w:lang w:eastAsia="zh-CN"/>
        </w:rPr>
        <w:t>供应商磋商</w:t>
      </w:r>
      <w:r>
        <w:rPr>
          <w:spacing w:val="-10"/>
          <w:sz w:val="28"/>
        </w:rPr>
        <w:t>文件将被</w:t>
      </w:r>
      <w:r>
        <w:rPr>
          <w:spacing w:val="-3"/>
          <w:sz w:val="28"/>
        </w:rPr>
        <w:t>认定为无效；</w:t>
      </w:r>
      <w:r>
        <w:rPr>
          <w:rFonts w:hint="eastAsia"/>
          <w:spacing w:val="-3"/>
          <w:sz w:val="28"/>
          <w:lang w:eastAsia="zh-CN"/>
        </w:rPr>
        <w:t>供应商</w:t>
      </w:r>
      <w:r>
        <w:rPr>
          <w:spacing w:val="-3"/>
          <w:sz w:val="28"/>
        </w:rPr>
        <w:t>如被列入政府采购严重违法失信行为记录名单， 应填写“被列入”，</w:t>
      </w:r>
      <w:r>
        <w:rPr>
          <w:rFonts w:hint="eastAsia"/>
          <w:spacing w:val="-3"/>
          <w:sz w:val="28"/>
          <w:lang w:eastAsia="zh-CN"/>
        </w:rPr>
        <w:t>供应商磋商</w:t>
      </w:r>
      <w:r>
        <w:rPr>
          <w:spacing w:val="-3"/>
          <w:sz w:val="28"/>
        </w:rPr>
        <w:t>文件将被认定为无效；</w:t>
      </w:r>
    </w:p>
    <w:p>
      <w:pPr>
        <w:pStyle w:val="14"/>
        <w:numPr>
          <w:ilvl w:val="3"/>
          <w:numId w:val="3"/>
        </w:numPr>
        <w:tabs>
          <w:tab w:val="left" w:pos="1523"/>
        </w:tabs>
        <w:spacing w:before="0" w:after="0" w:line="364" w:lineRule="auto"/>
        <w:ind w:left="680" w:right="715" w:firstLine="559"/>
        <w:jc w:val="both"/>
        <w:rPr>
          <w:sz w:val="26"/>
        </w:rPr>
      </w:pPr>
      <w:r>
        <w:rPr>
          <w:spacing w:val="-11"/>
          <w:sz w:val="28"/>
        </w:rPr>
        <w:t>对声明中第六条的说明：如</w:t>
      </w:r>
      <w:r>
        <w:rPr>
          <w:rFonts w:hint="eastAsia"/>
          <w:spacing w:val="-11"/>
          <w:sz w:val="28"/>
          <w:lang w:eastAsia="zh-CN"/>
        </w:rPr>
        <w:t>供应商</w:t>
      </w:r>
      <w:r>
        <w:rPr>
          <w:spacing w:val="-11"/>
          <w:sz w:val="28"/>
        </w:rPr>
        <w:t>处于被行政部门禁止参加政府采购活动期限内的，该声明填“处于”，</w:t>
      </w:r>
      <w:r>
        <w:rPr>
          <w:rFonts w:hint="eastAsia"/>
          <w:spacing w:val="-11"/>
          <w:sz w:val="28"/>
          <w:lang w:eastAsia="zh-CN"/>
        </w:rPr>
        <w:t>供应商磋商</w:t>
      </w:r>
      <w:r>
        <w:rPr>
          <w:spacing w:val="-11"/>
          <w:sz w:val="28"/>
        </w:rPr>
        <w:t>文件将被认定</w:t>
      </w:r>
      <w:r>
        <w:rPr>
          <w:spacing w:val="-5"/>
          <w:sz w:val="28"/>
        </w:rPr>
        <w:t>为无效。</w:t>
      </w:r>
    </w:p>
    <w:p>
      <w:pPr>
        <w:pStyle w:val="14"/>
        <w:numPr>
          <w:ilvl w:val="3"/>
          <w:numId w:val="3"/>
        </w:numPr>
        <w:tabs>
          <w:tab w:val="left" w:pos="1523"/>
        </w:tabs>
        <w:spacing w:before="0" w:after="0" w:line="364" w:lineRule="auto"/>
        <w:ind w:left="680" w:right="436" w:firstLine="559"/>
        <w:jc w:val="left"/>
        <w:rPr>
          <w:sz w:val="26"/>
        </w:rPr>
      </w:pPr>
      <w:r>
        <w:rPr>
          <w:spacing w:val="-11"/>
          <w:sz w:val="28"/>
        </w:rPr>
        <w:t>对声明中第七条的说明：</w:t>
      </w:r>
      <w:r>
        <w:rPr>
          <w:rFonts w:hint="eastAsia"/>
          <w:spacing w:val="-11"/>
          <w:sz w:val="28"/>
          <w:lang w:eastAsia="zh-CN"/>
        </w:rPr>
        <w:t>供应商</w:t>
      </w:r>
      <w:r>
        <w:rPr>
          <w:spacing w:val="-11"/>
          <w:sz w:val="28"/>
        </w:rPr>
        <w:t xml:space="preserve">不具有健全的财务会计制度的， </w:t>
      </w:r>
      <w:r>
        <w:rPr>
          <w:spacing w:val="-4"/>
          <w:sz w:val="28"/>
        </w:rPr>
        <w:t>应填写“不具有”，</w:t>
      </w:r>
      <w:r>
        <w:rPr>
          <w:rFonts w:hint="eastAsia"/>
          <w:spacing w:val="-4"/>
          <w:sz w:val="28"/>
          <w:lang w:eastAsia="zh-CN"/>
        </w:rPr>
        <w:t>供应商磋商</w:t>
      </w:r>
      <w:r>
        <w:rPr>
          <w:spacing w:val="-4"/>
          <w:sz w:val="28"/>
        </w:rPr>
        <w:t>文件将被认定为无效；</w:t>
      </w:r>
    </w:p>
    <w:p>
      <w:pPr>
        <w:pStyle w:val="14"/>
        <w:numPr>
          <w:ilvl w:val="3"/>
          <w:numId w:val="3"/>
        </w:numPr>
        <w:tabs>
          <w:tab w:val="left" w:pos="1523"/>
        </w:tabs>
        <w:spacing w:before="0" w:after="0" w:line="364" w:lineRule="auto"/>
        <w:ind w:left="680" w:right="717" w:firstLine="559"/>
        <w:jc w:val="left"/>
        <w:rPr>
          <w:sz w:val="26"/>
        </w:rPr>
      </w:pPr>
      <w:r>
        <w:rPr>
          <w:spacing w:val="-11"/>
          <w:sz w:val="28"/>
        </w:rPr>
        <w:t>对声明中第八条的说明：如</w:t>
      </w:r>
      <w:r>
        <w:rPr>
          <w:rFonts w:hint="eastAsia"/>
          <w:spacing w:val="-11"/>
          <w:sz w:val="28"/>
          <w:lang w:eastAsia="zh-CN"/>
        </w:rPr>
        <w:t>供应商</w:t>
      </w:r>
      <w:r>
        <w:rPr>
          <w:spacing w:val="-11"/>
          <w:sz w:val="28"/>
        </w:rPr>
        <w:t>无依法缴纳社会保障资金的</w:t>
      </w:r>
      <w:r>
        <w:rPr>
          <w:spacing w:val="-5"/>
          <w:sz w:val="28"/>
        </w:rPr>
        <w:t>良好记录的，应填写“无”，</w:t>
      </w:r>
      <w:r>
        <w:rPr>
          <w:rFonts w:hint="eastAsia"/>
          <w:spacing w:val="-5"/>
          <w:sz w:val="28"/>
          <w:lang w:eastAsia="zh-CN"/>
        </w:rPr>
        <w:t>供应商磋商</w:t>
      </w:r>
      <w:r>
        <w:rPr>
          <w:spacing w:val="-5"/>
          <w:sz w:val="28"/>
        </w:rPr>
        <w:t>文件将被认定为无效。</w:t>
      </w:r>
    </w:p>
    <w:p>
      <w:pPr>
        <w:pStyle w:val="14"/>
        <w:numPr>
          <w:ilvl w:val="3"/>
          <w:numId w:val="3"/>
        </w:numPr>
        <w:tabs>
          <w:tab w:val="left" w:pos="1523"/>
        </w:tabs>
        <w:spacing w:before="0" w:after="0" w:line="364" w:lineRule="auto"/>
        <w:ind w:left="680" w:right="717" w:firstLine="559"/>
        <w:jc w:val="left"/>
        <w:rPr>
          <w:sz w:val="26"/>
        </w:rPr>
      </w:pPr>
      <w:r>
        <w:rPr>
          <w:spacing w:val="-11"/>
          <w:sz w:val="28"/>
        </w:rPr>
        <w:t>对声明中第九条的说明：如</w:t>
      </w:r>
      <w:r>
        <w:rPr>
          <w:rFonts w:hint="eastAsia"/>
          <w:spacing w:val="-11"/>
          <w:sz w:val="28"/>
          <w:lang w:eastAsia="zh-CN"/>
        </w:rPr>
        <w:t>供应商</w:t>
      </w:r>
      <w:r>
        <w:rPr>
          <w:spacing w:val="-11"/>
          <w:sz w:val="28"/>
        </w:rPr>
        <w:t>无依法缴纳税收的良好记录</w:t>
      </w:r>
      <w:r>
        <w:rPr>
          <w:spacing w:val="-5"/>
          <w:sz w:val="28"/>
        </w:rPr>
        <w:t>的，应填写“无”，</w:t>
      </w:r>
      <w:r>
        <w:rPr>
          <w:rFonts w:hint="eastAsia"/>
          <w:spacing w:val="-5"/>
          <w:sz w:val="28"/>
          <w:lang w:eastAsia="zh-CN"/>
        </w:rPr>
        <w:t>供应商磋商</w:t>
      </w:r>
      <w:r>
        <w:rPr>
          <w:spacing w:val="-5"/>
          <w:sz w:val="28"/>
        </w:rPr>
        <w:t>文件将被认定为无效。</w:t>
      </w:r>
    </w:p>
    <w:p>
      <w:pPr>
        <w:spacing w:after="0" w:line="364" w:lineRule="auto"/>
        <w:jc w:val="left"/>
        <w:rPr>
          <w:sz w:val="26"/>
        </w:rPr>
        <w:sectPr>
          <w:pgSz w:w="11910" w:h="16840"/>
          <w:pgMar w:top="1380" w:right="1080" w:bottom="1380" w:left="1120" w:header="0" w:footer="1191" w:gutter="0"/>
          <w:cols w:space="720" w:num="1"/>
        </w:sectPr>
      </w:pPr>
    </w:p>
    <w:p>
      <w:pPr>
        <w:pStyle w:val="14"/>
        <w:numPr>
          <w:ilvl w:val="2"/>
          <w:numId w:val="3"/>
        </w:numPr>
        <w:tabs>
          <w:tab w:val="left" w:pos="1664"/>
        </w:tabs>
        <w:spacing w:before="44" w:after="0" w:line="240" w:lineRule="auto"/>
        <w:ind w:left="1664" w:right="0" w:hanging="701"/>
        <w:jc w:val="left"/>
        <w:rPr>
          <w:b/>
          <w:sz w:val="28"/>
        </w:rPr>
      </w:pPr>
      <w:bookmarkStart w:id="118" w:name="3.2.3中小企业声明函"/>
      <w:bookmarkEnd w:id="118"/>
      <w:bookmarkStart w:id="119" w:name="3.2.3中小企业声明函"/>
      <w:bookmarkEnd w:id="119"/>
      <w:r>
        <w:rPr>
          <w:b/>
          <w:sz w:val="28"/>
        </w:rPr>
        <w:t>中小企业声明函</w:t>
      </w:r>
    </w:p>
    <w:p>
      <w:pPr>
        <w:pStyle w:val="7"/>
        <w:rPr>
          <w:b/>
          <w:sz w:val="30"/>
        </w:rPr>
      </w:pPr>
    </w:p>
    <w:p>
      <w:pPr>
        <w:pStyle w:val="7"/>
        <w:spacing w:before="6"/>
        <w:rPr>
          <w:b/>
        </w:rPr>
      </w:pPr>
    </w:p>
    <w:p>
      <w:pPr>
        <w:spacing w:before="0"/>
        <w:ind w:left="822" w:right="871" w:firstLine="0"/>
        <w:jc w:val="center"/>
        <w:rPr>
          <w:b/>
          <w:sz w:val="28"/>
        </w:rPr>
      </w:pPr>
      <w:r>
        <w:rPr>
          <w:b/>
          <w:sz w:val="28"/>
        </w:rPr>
        <w:t>中小企业声明函</w:t>
      </w:r>
    </w:p>
    <w:p>
      <w:pPr>
        <w:spacing w:before="186" w:line="364" w:lineRule="auto"/>
        <w:ind w:left="680" w:right="717" w:firstLine="583"/>
        <w:jc w:val="both"/>
        <w:rPr>
          <w:sz w:val="28"/>
        </w:rPr>
      </w:pPr>
      <w:r>
        <w:rPr>
          <w:spacing w:val="13"/>
          <w:sz w:val="28"/>
        </w:rPr>
        <w:t>本公司郑重声明，根据《政府采购促进中小企业发展管理办</w:t>
      </w:r>
      <w:r>
        <w:rPr>
          <w:spacing w:val="14"/>
          <w:sz w:val="28"/>
        </w:rPr>
        <w:t>法》（</w:t>
      </w:r>
      <w:r>
        <w:rPr>
          <w:spacing w:val="13"/>
          <w:sz w:val="28"/>
        </w:rPr>
        <w:t>财库〔</w:t>
      </w:r>
      <w:r>
        <w:rPr>
          <w:spacing w:val="8"/>
          <w:sz w:val="28"/>
        </w:rPr>
        <w:t>2020</w:t>
      </w:r>
      <w:r>
        <w:rPr>
          <w:spacing w:val="16"/>
          <w:sz w:val="28"/>
        </w:rPr>
        <w:t>〕</w:t>
      </w:r>
      <w:r>
        <w:rPr>
          <w:spacing w:val="2"/>
          <w:sz w:val="28"/>
        </w:rPr>
        <w:t>46</w:t>
      </w:r>
      <w:r>
        <w:rPr>
          <w:spacing w:val="-20"/>
          <w:sz w:val="28"/>
        </w:rPr>
        <w:t xml:space="preserve"> 号</w:t>
      </w:r>
      <w:r>
        <w:rPr>
          <w:spacing w:val="14"/>
          <w:sz w:val="28"/>
        </w:rPr>
        <w:t>）</w:t>
      </w:r>
      <w:r>
        <w:rPr>
          <w:spacing w:val="6"/>
          <w:sz w:val="28"/>
        </w:rPr>
        <w:t xml:space="preserve">的规定，本公司参加 </w:t>
      </w:r>
      <w:r>
        <w:rPr>
          <w:b/>
          <w:spacing w:val="2"/>
          <w:sz w:val="28"/>
          <w:u w:val="single"/>
        </w:rPr>
        <w:t>XXXX</w:t>
      </w:r>
      <w:r>
        <w:rPr>
          <w:b/>
          <w:spacing w:val="-62"/>
          <w:sz w:val="28"/>
        </w:rPr>
        <w:t xml:space="preserve"> </w:t>
      </w:r>
      <w:r>
        <w:rPr>
          <w:spacing w:val="-24"/>
          <w:sz w:val="28"/>
        </w:rPr>
        <w:t xml:space="preserve">的 </w:t>
      </w:r>
      <w:r>
        <w:rPr>
          <w:b/>
          <w:spacing w:val="2"/>
          <w:sz w:val="28"/>
          <w:u w:val="single"/>
        </w:rPr>
        <w:t>XXXX</w:t>
      </w:r>
      <w:r>
        <w:rPr>
          <w:b/>
          <w:spacing w:val="-31"/>
          <w:sz w:val="28"/>
          <w:u w:val="single"/>
        </w:rPr>
        <w:t xml:space="preserve"> 采</w:t>
      </w:r>
      <w:r>
        <w:rPr>
          <w:b/>
          <w:spacing w:val="-274"/>
          <w:sz w:val="28"/>
          <w:u w:val="single"/>
        </w:rPr>
        <w:t>购项</w:t>
      </w:r>
      <w:r>
        <w:rPr>
          <w:b/>
          <w:spacing w:val="4"/>
          <w:sz w:val="28"/>
          <w:u w:val="single"/>
        </w:rPr>
        <w:t>目</w:t>
      </w:r>
      <w:r>
        <w:rPr>
          <w:b/>
          <w:sz w:val="28"/>
          <w:u w:val="single"/>
        </w:rPr>
        <w:t>（</w:t>
      </w:r>
      <w:r>
        <w:rPr>
          <w:b/>
          <w:spacing w:val="1"/>
          <w:sz w:val="28"/>
          <w:u w:val="single"/>
        </w:rPr>
        <w:t>东部新区政采</w:t>
      </w:r>
      <w:r>
        <w:rPr>
          <w:b/>
          <w:spacing w:val="3"/>
          <w:sz w:val="28"/>
          <w:u w:val="single"/>
        </w:rPr>
        <w:t>（2021）A0034</w:t>
      </w:r>
      <w:r>
        <w:rPr>
          <w:b/>
          <w:spacing w:val="-27"/>
          <w:sz w:val="28"/>
          <w:u w:val="single"/>
        </w:rPr>
        <w:t xml:space="preserve"> 号</w:t>
      </w:r>
      <w:r>
        <w:rPr>
          <w:b/>
          <w:spacing w:val="4"/>
          <w:sz w:val="28"/>
          <w:u w:val="single"/>
        </w:rPr>
        <w:t>）</w:t>
      </w:r>
      <w:r>
        <w:rPr>
          <w:spacing w:val="10"/>
          <w:sz w:val="28"/>
        </w:rPr>
        <w:t>采购活动，服务全部由符合</w:t>
      </w:r>
      <w:r>
        <w:rPr>
          <w:spacing w:val="8"/>
          <w:sz w:val="28"/>
        </w:rPr>
        <w:t>政策要求的中小企业承接。相关企业的具体情况如下：</w:t>
      </w:r>
    </w:p>
    <w:p>
      <w:pPr>
        <w:pStyle w:val="7"/>
        <w:spacing w:line="364" w:lineRule="auto"/>
        <w:ind w:left="680" w:right="584" w:firstLine="583"/>
      </w:pPr>
      <w:r>
        <w:rPr>
          <w:spacing w:val="3"/>
          <w:w w:val="100"/>
          <w:u w:val="single"/>
        </w:rPr>
        <w:t>XX</w:t>
      </w:r>
      <w:r>
        <w:rPr>
          <w:spacing w:val="5"/>
          <w:w w:val="100"/>
          <w:u w:val="single"/>
        </w:rPr>
        <w:t>X</w:t>
      </w:r>
      <w:r>
        <w:rPr>
          <w:spacing w:val="-50"/>
          <w:w w:val="100"/>
          <w:u w:val="single"/>
        </w:rPr>
        <w:t>X</w:t>
      </w:r>
      <w:r>
        <w:rPr>
          <w:spacing w:val="11"/>
          <w:w w:val="100"/>
          <w:u w:val="single"/>
        </w:rPr>
        <w:t>（</w:t>
      </w:r>
      <w:r>
        <w:rPr>
          <w:spacing w:val="9"/>
          <w:w w:val="100"/>
          <w:u w:val="single"/>
        </w:rPr>
        <w:t>标的名称</w:t>
      </w:r>
      <w:r>
        <w:rPr>
          <w:spacing w:val="-49"/>
          <w:w w:val="100"/>
          <w:u w:val="single"/>
        </w:rPr>
        <w:t>）</w:t>
      </w:r>
      <w:r>
        <w:rPr>
          <w:spacing w:val="-12"/>
          <w:w w:val="100"/>
        </w:rPr>
        <w:t>，属于</w:t>
      </w:r>
      <w:r>
        <w:rPr>
          <w:spacing w:val="-12"/>
        </w:rPr>
        <w:t xml:space="preserve"> </w:t>
      </w:r>
      <w:r>
        <w:rPr>
          <w:spacing w:val="3"/>
          <w:w w:val="100"/>
          <w:u w:val="single"/>
        </w:rPr>
        <w:t>XX</w:t>
      </w:r>
      <w:r>
        <w:rPr>
          <w:spacing w:val="5"/>
          <w:w w:val="100"/>
          <w:u w:val="single"/>
        </w:rPr>
        <w:t>X</w:t>
      </w:r>
      <w:r>
        <w:rPr>
          <w:spacing w:val="-50"/>
          <w:w w:val="100"/>
          <w:u w:val="single"/>
        </w:rPr>
        <w:t>X</w:t>
      </w:r>
      <w:r>
        <w:rPr>
          <w:spacing w:val="9"/>
          <w:w w:val="100"/>
          <w:u w:val="single"/>
        </w:rPr>
        <w:t>（采购文件中明确的所属行业</w:t>
      </w:r>
      <w:r>
        <w:rPr>
          <w:spacing w:val="-135"/>
          <w:w w:val="100"/>
          <w:u w:val="single"/>
        </w:rPr>
        <w:t>）</w:t>
      </w:r>
      <w:r>
        <w:rPr>
          <w:w w:val="100"/>
        </w:rPr>
        <w:t>；</w:t>
      </w:r>
      <w:r>
        <w:rPr>
          <w:spacing w:val="2"/>
        </w:rPr>
        <w:t xml:space="preserve">承接企业为 </w:t>
      </w:r>
      <w:r>
        <w:rPr>
          <w:spacing w:val="8"/>
          <w:u w:val="single"/>
        </w:rPr>
        <w:t>XXXX（</w:t>
      </w:r>
      <w:r>
        <w:rPr>
          <w:spacing w:val="15"/>
          <w:u w:val="single"/>
        </w:rPr>
        <w:t>企业名称</w:t>
      </w:r>
      <w:r>
        <w:rPr>
          <w:spacing w:val="16"/>
          <w:u w:val="single"/>
        </w:rPr>
        <w:t>）</w:t>
      </w:r>
      <w:r>
        <w:rPr>
          <w:spacing w:val="2"/>
        </w:rPr>
        <w:t xml:space="preserve">，从业人员 </w:t>
      </w:r>
      <w:r>
        <w:rPr>
          <w:u w:val="single"/>
        </w:rPr>
        <w:t>XX</w:t>
      </w:r>
      <w:r>
        <w:rPr>
          <w:spacing w:val="-2"/>
        </w:rPr>
        <w:t xml:space="preserve"> 人，营业收入为 </w:t>
      </w:r>
      <w:r>
        <w:rPr>
          <w:spacing w:val="2"/>
          <w:u w:val="single"/>
        </w:rPr>
        <w:t xml:space="preserve">XX </w:t>
      </w:r>
      <w:r>
        <w:rPr>
          <w:spacing w:val="-2"/>
        </w:rPr>
        <w:t xml:space="preserve">万元，资产总额为 </w:t>
      </w:r>
      <w:r>
        <w:rPr>
          <w:u w:val="single"/>
        </w:rPr>
        <w:t>XX</w:t>
      </w:r>
      <w:r>
        <w:rPr>
          <w:spacing w:val="-13"/>
        </w:rPr>
        <w:t xml:space="preserve"> 万元，属于 </w:t>
      </w:r>
      <w:r>
        <w:rPr>
          <w:spacing w:val="2"/>
          <w:u w:val="single"/>
        </w:rPr>
        <w:t>XXXX（</w:t>
      </w:r>
      <w:r>
        <w:rPr>
          <w:spacing w:val="3"/>
          <w:u w:val="single"/>
        </w:rPr>
        <w:t>中型企业、小型企业、微</w:t>
      </w:r>
      <w:r>
        <w:rPr>
          <w:spacing w:val="10"/>
          <w:u w:val="single"/>
        </w:rPr>
        <w:t>型企业</w:t>
      </w:r>
      <w:r>
        <w:rPr>
          <w:spacing w:val="11"/>
          <w:u w:val="single"/>
        </w:rPr>
        <w:t>）</w:t>
      </w:r>
      <w:r>
        <w:t>。</w:t>
      </w:r>
    </w:p>
    <w:p>
      <w:pPr>
        <w:pStyle w:val="7"/>
        <w:spacing w:line="362" w:lineRule="auto"/>
        <w:ind w:left="680" w:right="729" w:firstLine="583"/>
      </w:pPr>
      <w:r>
        <w:t>以上企业，不属于大企业的分支机构，不存在控股股东为大企业的情形，也不存在与大企业的负责人为同一人的情形。</w:t>
      </w:r>
    </w:p>
    <w:p>
      <w:pPr>
        <w:pStyle w:val="7"/>
        <w:spacing w:line="364" w:lineRule="auto"/>
        <w:ind w:left="680" w:right="729" w:firstLine="583"/>
      </w:pPr>
      <w:r>
        <w:t>本企业对上述声明内容的真实性负责。如有虚假，将依法承担相应责任。</w:t>
      </w:r>
    </w:p>
    <w:p>
      <w:pPr>
        <w:pStyle w:val="7"/>
      </w:pPr>
    </w:p>
    <w:p>
      <w:pPr>
        <w:pStyle w:val="7"/>
      </w:pPr>
    </w:p>
    <w:p>
      <w:pPr>
        <w:pStyle w:val="7"/>
      </w:pPr>
    </w:p>
    <w:p>
      <w:pPr>
        <w:pStyle w:val="7"/>
      </w:pPr>
    </w:p>
    <w:p>
      <w:pPr>
        <w:pStyle w:val="7"/>
      </w:pPr>
    </w:p>
    <w:p>
      <w:pPr>
        <w:pStyle w:val="7"/>
        <w:spacing w:before="4"/>
        <w:rPr>
          <w:sz w:val="25"/>
        </w:rPr>
      </w:pPr>
    </w:p>
    <w:p>
      <w:pPr>
        <w:pStyle w:val="7"/>
        <w:ind w:left="1263"/>
      </w:pPr>
      <w:r>
        <w:t>企业名称：</w:t>
      </w:r>
      <w:r>
        <w:rPr>
          <w:u w:val="single"/>
        </w:rPr>
        <w:t>XXXX</w:t>
      </w:r>
    </w:p>
    <w:p>
      <w:pPr>
        <w:pStyle w:val="7"/>
        <w:tabs>
          <w:tab w:val="left" w:pos="1860"/>
        </w:tabs>
        <w:spacing w:before="141"/>
        <w:ind w:left="1263"/>
      </w:pPr>
      <w:r>
        <w:t>日</w:t>
      </w:r>
      <w:r>
        <w:tab/>
      </w:r>
      <w:r>
        <w:rPr>
          <w:spacing w:val="11"/>
        </w:rPr>
        <w:t>期</w:t>
      </w:r>
      <w:r>
        <w:t>：20</w:t>
      </w:r>
      <w:r>
        <w:rPr>
          <w:u w:val="single"/>
        </w:rPr>
        <w:t>XX</w:t>
      </w:r>
      <w:r>
        <w:rPr>
          <w:spacing w:val="-72"/>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pStyle w:val="7"/>
      </w:pPr>
    </w:p>
    <w:p>
      <w:pPr>
        <w:pStyle w:val="7"/>
        <w:spacing w:before="8"/>
        <w:rPr>
          <w:sz w:val="25"/>
        </w:rPr>
      </w:pPr>
    </w:p>
    <w:p>
      <w:pPr>
        <w:spacing w:before="0" w:line="364" w:lineRule="auto"/>
        <w:ind w:left="680" w:right="715" w:firstLine="559"/>
        <w:jc w:val="left"/>
        <w:rPr>
          <w:b/>
          <w:sz w:val="28"/>
        </w:rPr>
      </w:pPr>
      <w:r>
        <w:rPr>
          <w:b/>
          <w:sz w:val="28"/>
        </w:rPr>
        <w:t>说明： 从业人员、营业收入、资产总额填报上一年度数据，无上一年度数据的新成立企业可不填报。</w:t>
      </w:r>
    </w:p>
    <w:p>
      <w:pPr>
        <w:spacing w:after="0" w:line="364" w:lineRule="auto"/>
        <w:jc w:val="left"/>
        <w:rPr>
          <w:sz w:val="28"/>
        </w:rPr>
        <w:sectPr>
          <w:pgSz w:w="11910" w:h="16840"/>
          <w:pgMar w:top="1380" w:right="1080" w:bottom="1380" w:left="1120" w:header="0" w:footer="1191" w:gutter="0"/>
          <w:cols w:space="720" w:num="1"/>
        </w:sectPr>
      </w:pPr>
    </w:p>
    <w:p>
      <w:pPr>
        <w:pStyle w:val="7"/>
        <w:spacing w:before="10"/>
        <w:rPr>
          <w:b/>
          <w:sz w:val="24"/>
        </w:rPr>
      </w:pPr>
    </w:p>
    <w:p>
      <w:pPr>
        <w:pStyle w:val="14"/>
        <w:numPr>
          <w:ilvl w:val="2"/>
          <w:numId w:val="3"/>
        </w:numPr>
        <w:tabs>
          <w:tab w:val="left" w:pos="1664"/>
        </w:tabs>
        <w:spacing w:before="71" w:after="0" w:line="240" w:lineRule="auto"/>
        <w:ind w:left="1664" w:right="0" w:hanging="701"/>
        <w:jc w:val="left"/>
        <w:rPr>
          <w:b/>
          <w:sz w:val="28"/>
        </w:rPr>
      </w:pPr>
      <w:bookmarkStart w:id="120" w:name="3.2.4残疾人福利性单位声明函"/>
      <w:bookmarkEnd w:id="120"/>
      <w:bookmarkStart w:id="121" w:name="3.2.4残疾人福利性单位声明函"/>
      <w:bookmarkEnd w:id="121"/>
      <w:r>
        <w:rPr>
          <w:b/>
          <w:sz w:val="28"/>
        </w:rPr>
        <w:t>残疾人福利性单位声明函</w:t>
      </w:r>
    </w:p>
    <w:p>
      <w:pPr>
        <w:pStyle w:val="7"/>
        <w:rPr>
          <w:b/>
          <w:sz w:val="30"/>
        </w:rPr>
      </w:pPr>
    </w:p>
    <w:p>
      <w:pPr>
        <w:pStyle w:val="7"/>
        <w:spacing w:before="12"/>
        <w:rPr>
          <w:b/>
          <w:sz w:val="24"/>
        </w:rPr>
      </w:pPr>
    </w:p>
    <w:p>
      <w:pPr>
        <w:spacing w:before="0"/>
        <w:ind w:left="822" w:right="871" w:firstLine="0"/>
        <w:jc w:val="center"/>
        <w:rPr>
          <w:b/>
          <w:sz w:val="28"/>
        </w:rPr>
      </w:pPr>
      <w:r>
        <w:rPr>
          <w:b/>
          <w:sz w:val="28"/>
        </w:rPr>
        <w:t>残疾人福利性单位声明函</w:t>
      </w:r>
    </w:p>
    <w:p>
      <w:pPr>
        <w:pStyle w:val="7"/>
        <w:spacing w:before="186" w:line="364" w:lineRule="auto"/>
        <w:ind w:left="680" w:right="723" w:firstLine="583"/>
        <w:jc w:val="both"/>
      </w:pPr>
      <w:r>
        <w:t xml:space="preserve">本单位郑重声明，根据《财政部 民政部 中国残疾人联合会关于促进残疾人就业政府采购政策的通知》（财库〔2017〕 141 号）的规定，本单位为符合条件的残疾人福利性单位，且本单位参加 </w:t>
      </w:r>
      <w:r>
        <w:rPr>
          <w:u w:val="single"/>
        </w:rPr>
        <w:t>XXXX</w:t>
      </w:r>
      <w:r>
        <w:t xml:space="preserve"> 单位的 </w:t>
      </w:r>
      <w:r>
        <w:rPr>
          <w:u w:val="single"/>
        </w:rPr>
        <w:t>XXXX</w:t>
      </w:r>
      <w:r>
        <w:t xml:space="preserve"> 项目采购活动由本单位提供服务。</w:t>
      </w:r>
    </w:p>
    <w:p>
      <w:pPr>
        <w:pStyle w:val="7"/>
        <w:spacing w:line="364" w:lineRule="auto"/>
        <w:ind w:left="680" w:right="729" w:firstLine="583"/>
      </w:pPr>
      <w:r>
        <w:t>本单位对上述声明的真实性负责。如有虚假，将依法承担相应责任。</w:t>
      </w: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8"/>
        <w:rPr>
          <w:sz w:val="40"/>
        </w:rPr>
      </w:pPr>
    </w:p>
    <w:p>
      <w:pPr>
        <w:pStyle w:val="7"/>
        <w:spacing w:before="1"/>
        <w:ind w:left="1263"/>
      </w:pPr>
      <w:r>
        <w:t>单位名称：</w:t>
      </w:r>
      <w:r>
        <w:rPr>
          <w:u w:val="single"/>
        </w:rPr>
        <w:t>XXXX</w:t>
      </w:r>
    </w:p>
    <w:p>
      <w:pPr>
        <w:pStyle w:val="7"/>
        <w:tabs>
          <w:tab w:val="left" w:pos="1860"/>
        </w:tabs>
        <w:spacing w:before="140"/>
        <w:ind w:left="1263"/>
      </w:pPr>
      <w:r>
        <w:t>日</w:t>
      </w:r>
      <w:r>
        <w:tab/>
      </w:r>
      <w:r>
        <w:rPr>
          <w:spacing w:val="11"/>
        </w:rPr>
        <w:t>期</w:t>
      </w:r>
      <w:r>
        <w:t>：20</w:t>
      </w:r>
      <w:r>
        <w:rPr>
          <w:u w:val="single"/>
        </w:rPr>
        <w:t>XX</w:t>
      </w:r>
      <w:r>
        <w:rPr>
          <w:spacing w:val="-72"/>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sectPr>
          <w:pgSz w:w="11910" w:h="16840"/>
          <w:pgMar w:top="1580" w:right="1080" w:bottom="1380" w:left="1120" w:header="0" w:footer="1191" w:gutter="0"/>
          <w:cols w:space="720" w:num="1"/>
        </w:sectPr>
      </w:pPr>
    </w:p>
    <w:p>
      <w:pPr>
        <w:pStyle w:val="14"/>
        <w:numPr>
          <w:ilvl w:val="2"/>
          <w:numId w:val="3"/>
        </w:numPr>
        <w:tabs>
          <w:tab w:val="left" w:pos="1381"/>
        </w:tabs>
        <w:spacing w:before="44" w:after="0" w:line="240" w:lineRule="auto"/>
        <w:ind w:left="1380" w:right="0" w:hanging="701"/>
        <w:jc w:val="left"/>
        <w:rPr>
          <w:b/>
          <w:sz w:val="28"/>
        </w:rPr>
      </w:pPr>
      <w:bookmarkStart w:id="122" w:name="3.2.5投标人应提交的相关资格证明材料"/>
      <w:bookmarkEnd w:id="122"/>
      <w:bookmarkStart w:id="123" w:name="3.2.5投标人应提交的相关资格证明材料"/>
      <w:bookmarkEnd w:id="123"/>
      <w:r>
        <w:rPr>
          <w:rFonts w:hint="eastAsia"/>
          <w:b/>
          <w:sz w:val="28"/>
          <w:lang w:eastAsia="zh-CN"/>
        </w:rPr>
        <w:t>供应商</w:t>
      </w:r>
      <w:r>
        <w:rPr>
          <w:b/>
          <w:sz w:val="28"/>
        </w:rPr>
        <w:t>应提交的相关资格证明材料</w:t>
      </w:r>
    </w:p>
    <w:p>
      <w:pPr>
        <w:pStyle w:val="7"/>
        <w:spacing w:before="10"/>
        <w:rPr>
          <w:b/>
          <w:sz w:val="42"/>
        </w:rPr>
      </w:pPr>
    </w:p>
    <w:p>
      <w:pPr>
        <w:pStyle w:val="7"/>
        <w:ind w:left="647" w:right="871"/>
        <w:jc w:val="center"/>
      </w:pPr>
      <w:r>
        <w:rPr>
          <w:rFonts w:hint="eastAsia"/>
          <w:lang w:eastAsia="zh-CN"/>
        </w:rPr>
        <w:t>供应商</w:t>
      </w:r>
      <w:r>
        <w:t>按</w:t>
      </w:r>
      <w:r>
        <w:rPr>
          <w:rFonts w:hint="eastAsia"/>
          <w:lang w:eastAsia="zh-CN"/>
        </w:rPr>
        <w:t>竞争性谈判</w:t>
      </w:r>
      <w:r>
        <w:t>文件要求，应提供以下相关资格证明材料：</w:t>
      </w:r>
    </w:p>
    <w:p>
      <w:pPr>
        <w:pStyle w:val="7"/>
        <w:spacing w:before="9"/>
      </w:pPr>
    </w:p>
    <w:p>
      <w:pPr>
        <w:pStyle w:val="7"/>
        <w:spacing w:before="1" w:line="388" w:lineRule="auto"/>
        <w:ind w:left="680" w:right="717" w:firstLine="559"/>
        <w:jc w:val="both"/>
      </w:pPr>
      <w:r>
        <w:rPr>
          <w:spacing w:val="-1"/>
        </w:rPr>
        <w:t>（</w:t>
      </w:r>
      <w:r>
        <w:t>一</w:t>
      </w:r>
      <w:r>
        <w:rPr>
          <w:spacing w:val="-34"/>
        </w:rPr>
        <w:t>）</w:t>
      </w:r>
      <w:r>
        <w:rPr>
          <w:spacing w:val="-8"/>
        </w:rPr>
        <w:t>由省级以上监狱管理局、戒毒管理局</w:t>
      </w:r>
      <w:r>
        <w:rPr>
          <w:spacing w:val="-3"/>
        </w:rPr>
        <w:t>（含新疆生产建设兵</w:t>
      </w:r>
      <w:r>
        <w:rPr>
          <w:spacing w:val="-1"/>
        </w:rPr>
        <w:t>团</w:t>
      </w:r>
      <w:r>
        <w:rPr>
          <w:spacing w:val="-99"/>
        </w:rPr>
        <w:t>）</w:t>
      </w:r>
      <w:r>
        <w:rPr>
          <w:spacing w:val="-8"/>
        </w:rPr>
        <w:t>出具的</w:t>
      </w:r>
      <w:r>
        <w:rPr>
          <w:rFonts w:hint="eastAsia"/>
          <w:spacing w:val="-8"/>
          <w:lang w:eastAsia="zh-CN"/>
        </w:rPr>
        <w:t>供应商</w:t>
      </w:r>
      <w:r>
        <w:rPr>
          <w:spacing w:val="-8"/>
        </w:rPr>
        <w:t>属于监狱企业的证明文件复印件</w:t>
      </w:r>
      <w:r>
        <w:rPr>
          <w:spacing w:val="-3"/>
        </w:rPr>
        <w:t>（</w:t>
      </w:r>
      <w:r>
        <w:rPr>
          <w:spacing w:val="-25"/>
        </w:rPr>
        <w:t>说明：提供了《中</w:t>
      </w:r>
      <w:r>
        <w:rPr>
          <w:spacing w:val="-6"/>
        </w:rPr>
        <w:t>小企业声明函》或《残疾人福利性单位声明函》的不需提供</w:t>
      </w:r>
      <w:r>
        <w:t>）；</w:t>
      </w:r>
    </w:p>
    <w:p>
      <w:pPr>
        <w:pStyle w:val="7"/>
        <w:spacing w:before="1" w:line="388" w:lineRule="auto"/>
        <w:ind w:left="680" w:right="717" w:firstLine="559"/>
        <w:jc w:val="both"/>
      </w:pPr>
      <w:r>
        <w:t>（二</w:t>
      </w:r>
      <w:r>
        <w:rPr>
          <w:spacing w:val="-27"/>
        </w:rPr>
        <w:t>）</w:t>
      </w:r>
      <w:r>
        <w:rPr>
          <w:spacing w:val="-7"/>
        </w:rPr>
        <w:t>营业执照复印件</w:t>
      </w:r>
      <w:r>
        <w:t>（</w:t>
      </w:r>
      <w:r>
        <w:rPr>
          <w:spacing w:val="-3"/>
        </w:rPr>
        <w:t>正本或副本</w:t>
      </w:r>
      <w:r>
        <w:rPr>
          <w:spacing w:val="-25"/>
        </w:rPr>
        <w:t>）</w:t>
      </w:r>
      <w:r>
        <w:rPr>
          <w:spacing w:val="-6"/>
        </w:rPr>
        <w:t>或法人证书复印件</w:t>
      </w:r>
      <w:r>
        <w:rPr>
          <w:spacing w:val="-3"/>
        </w:rPr>
        <w:t>（</w:t>
      </w:r>
      <w:r>
        <w:t>正本</w:t>
      </w:r>
      <w:r>
        <w:rPr>
          <w:spacing w:val="-2"/>
        </w:rPr>
        <w:t>或副本</w:t>
      </w:r>
      <w:r>
        <w:rPr>
          <w:spacing w:val="-97"/>
        </w:rPr>
        <w:t>）</w:t>
      </w:r>
      <w:r>
        <w:rPr>
          <w:spacing w:val="-3"/>
        </w:rPr>
        <w:t>或其他能够证明供应商具有独立承担民事责任能力的相关证明材料复印件；</w:t>
      </w:r>
    </w:p>
    <w:p>
      <w:pPr>
        <w:pStyle w:val="7"/>
        <w:spacing w:line="388" w:lineRule="auto"/>
        <w:ind w:left="680" w:right="717" w:firstLine="559"/>
        <w:jc w:val="both"/>
      </w:pPr>
      <w:r>
        <w:t>（三</w:t>
      </w:r>
      <w:r>
        <w:rPr>
          <w:spacing w:val="-3"/>
        </w:rPr>
        <w:t>）2019</w:t>
      </w:r>
      <w:r>
        <w:rPr>
          <w:spacing w:val="-35"/>
        </w:rPr>
        <w:t xml:space="preserve"> 年或 </w:t>
      </w:r>
      <w:r>
        <w:t>2020</w:t>
      </w:r>
      <w:r>
        <w:rPr>
          <w:spacing w:val="-10"/>
        </w:rPr>
        <w:t xml:space="preserve"> 会计年度资产负债表复印件</w:t>
      </w:r>
      <w:r>
        <w:t>（</w:t>
      </w:r>
      <w:r>
        <w:rPr>
          <w:spacing w:val="-4"/>
        </w:rPr>
        <w:t>说明：</w:t>
      </w:r>
      <w:r>
        <w:rPr>
          <w:rFonts w:hint="eastAsia"/>
          <w:spacing w:val="-4"/>
          <w:lang w:eastAsia="zh-CN"/>
        </w:rPr>
        <w:t>供应商</w:t>
      </w:r>
      <w:r>
        <w:rPr>
          <w:spacing w:val="-8"/>
        </w:rPr>
        <w:t>成立时间至递交</w:t>
      </w:r>
      <w:r>
        <w:rPr>
          <w:rFonts w:hint="eastAsia"/>
          <w:spacing w:val="-8"/>
          <w:lang w:eastAsia="zh-CN"/>
        </w:rPr>
        <w:t>磋商</w:t>
      </w:r>
      <w:r>
        <w:rPr>
          <w:spacing w:val="-8"/>
        </w:rPr>
        <w:t>文件截止时间止不足一年的，提供成立后任意</w:t>
      </w:r>
      <w:r>
        <w:rPr>
          <w:spacing w:val="-3"/>
        </w:rPr>
        <w:t>时段的资产负债表复印件</w:t>
      </w:r>
      <w:r>
        <w:t>）；</w:t>
      </w:r>
    </w:p>
    <w:p>
      <w:pPr>
        <w:pStyle w:val="7"/>
        <w:spacing w:line="388" w:lineRule="auto"/>
        <w:ind w:left="680" w:right="717" w:firstLine="559"/>
        <w:jc w:val="both"/>
      </w:pPr>
      <w:r>
        <w:rPr>
          <w:spacing w:val="-1"/>
        </w:rPr>
        <w:t>（四</w:t>
      </w:r>
      <w:r>
        <w:rPr>
          <w:spacing w:val="-97"/>
        </w:rPr>
        <w:t>）</w:t>
      </w:r>
      <w:r>
        <w:rPr>
          <w:spacing w:val="-3"/>
        </w:rPr>
        <w:t>采购人对</w:t>
      </w:r>
      <w:r>
        <w:rPr>
          <w:rFonts w:hint="eastAsia"/>
          <w:spacing w:val="-3"/>
          <w:lang w:eastAsia="zh-CN"/>
        </w:rPr>
        <w:t>供应商</w:t>
      </w:r>
      <w:r>
        <w:rPr>
          <w:spacing w:val="-3"/>
        </w:rPr>
        <w:t>履行合同所必须的设备和专业技术能力无</w:t>
      </w:r>
      <w:r>
        <w:rPr>
          <w:spacing w:val="-11"/>
        </w:rPr>
        <w:t>其他特殊要求，</w:t>
      </w:r>
      <w:r>
        <w:rPr>
          <w:rFonts w:hint="eastAsia"/>
          <w:spacing w:val="-11"/>
          <w:lang w:eastAsia="zh-CN"/>
        </w:rPr>
        <w:t>供应商</w:t>
      </w:r>
      <w:r>
        <w:rPr>
          <w:spacing w:val="-11"/>
        </w:rPr>
        <w:t>具有有效的营业执照或法人证书，可不提供其</w:t>
      </w:r>
      <w:r>
        <w:rPr>
          <w:spacing w:val="-5"/>
        </w:rPr>
        <w:t>他证明材料；</w:t>
      </w:r>
    </w:p>
    <w:p>
      <w:pPr>
        <w:pStyle w:val="7"/>
        <w:spacing w:line="388" w:lineRule="auto"/>
        <w:ind w:left="680" w:right="717" w:firstLine="559"/>
        <w:jc w:val="both"/>
      </w:pPr>
      <w:r>
        <w:t>（五</w:t>
      </w:r>
      <w:r>
        <w:rPr>
          <w:spacing w:val="-97"/>
        </w:rPr>
        <w:t>）</w:t>
      </w:r>
      <w:r>
        <w:rPr>
          <w:rFonts w:hint="eastAsia"/>
          <w:spacing w:val="-14"/>
          <w:lang w:eastAsia="zh-CN"/>
        </w:rPr>
        <w:t>供应商</w:t>
      </w:r>
      <w:r>
        <w:rPr>
          <w:spacing w:val="-14"/>
        </w:rPr>
        <w:t xml:space="preserve">缴纳 </w:t>
      </w:r>
      <w:r>
        <w:t>2020</w:t>
      </w:r>
      <w:r>
        <w:rPr>
          <w:spacing w:val="-47"/>
        </w:rPr>
        <w:t xml:space="preserve"> 或 </w:t>
      </w:r>
      <w:r>
        <w:t>2021</w:t>
      </w:r>
      <w:r>
        <w:rPr>
          <w:spacing w:val="-9"/>
        </w:rPr>
        <w:t xml:space="preserve"> 年任意时段的税收的银行电子回</w:t>
      </w:r>
      <w:r>
        <w:rPr>
          <w:spacing w:val="-3"/>
        </w:rPr>
        <w:t>单或者行政部门出具的纳税证明或完税证明复印件；</w:t>
      </w:r>
    </w:p>
    <w:p>
      <w:pPr>
        <w:pStyle w:val="7"/>
        <w:spacing w:line="391" w:lineRule="auto"/>
        <w:ind w:left="680" w:right="717" w:firstLine="559"/>
        <w:jc w:val="both"/>
      </w:pPr>
      <w:r>
        <w:t>（六</w:t>
      </w:r>
      <w:r>
        <w:rPr>
          <w:spacing w:val="-97"/>
        </w:rPr>
        <w:t>）</w:t>
      </w:r>
      <w:r>
        <w:rPr>
          <w:rFonts w:hint="eastAsia"/>
          <w:spacing w:val="-14"/>
          <w:lang w:eastAsia="zh-CN"/>
        </w:rPr>
        <w:t>供应商</w:t>
      </w:r>
      <w:r>
        <w:rPr>
          <w:spacing w:val="-14"/>
        </w:rPr>
        <w:t xml:space="preserve">缴纳 </w:t>
      </w:r>
      <w:r>
        <w:t>2020</w:t>
      </w:r>
      <w:r>
        <w:rPr>
          <w:spacing w:val="-47"/>
        </w:rPr>
        <w:t xml:space="preserve"> 或 </w:t>
      </w:r>
      <w:r>
        <w:t>2021</w:t>
      </w:r>
      <w:r>
        <w:rPr>
          <w:spacing w:val="-9"/>
        </w:rPr>
        <w:t xml:space="preserve"> 年任意时段的社保的银行电子回</w:t>
      </w:r>
      <w:r>
        <w:rPr>
          <w:spacing w:val="-3"/>
        </w:rPr>
        <w:t>单或者行政部门出具的社保缴纳证明材料复印件；</w:t>
      </w:r>
    </w:p>
    <w:p>
      <w:pPr>
        <w:pStyle w:val="7"/>
        <w:spacing w:line="362" w:lineRule="auto"/>
        <w:ind w:left="680" w:right="578" w:firstLine="559"/>
      </w:pPr>
      <w:r>
        <w:rPr>
          <w:spacing w:val="-1"/>
        </w:rPr>
        <w:t>（七</w:t>
      </w:r>
      <w:r>
        <w:rPr>
          <w:spacing w:val="-118"/>
        </w:rPr>
        <w:t>）</w:t>
      </w:r>
      <w:r>
        <w:rPr>
          <w:spacing w:val="-13"/>
        </w:rPr>
        <w:t xml:space="preserve">采购人对法律、行政法规规定的其他条件无其他特殊要求， </w:t>
      </w:r>
      <w:r>
        <w:rPr>
          <w:rFonts w:hint="eastAsia"/>
          <w:spacing w:val="-5"/>
          <w:lang w:eastAsia="zh-CN"/>
        </w:rPr>
        <w:t>供应商</w:t>
      </w:r>
      <w:r>
        <w:rPr>
          <w:spacing w:val="-5"/>
        </w:rPr>
        <w:t>具有有效的营业执照或法人证书，可不提供其他证明材料。</w:t>
      </w:r>
    </w:p>
    <w:p>
      <w:pPr>
        <w:spacing w:after="0" w:line="362" w:lineRule="auto"/>
        <w:sectPr>
          <w:pgSz w:w="11910" w:h="16840"/>
          <w:pgMar w:top="1380" w:right="1080" w:bottom="1380" w:left="1120" w:header="0" w:footer="1191" w:gutter="0"/>
          <w:cols w:space="720" w:num="1"/>
        </w:sectPr>
      </w:pPr>
    </w:p>
    <w:p>
      <w:pPr>
        <w:pStyle w:val="14"/>
        <w:numPr>
          <w:ilvl w:val="1"/>
          <w:numId w:val="3"/>
        </w:numPr>
        <w:tabs>
          <w:tab w:val="left" w:pos="1033"/>
        </w:tabs>
        <w:spacing w:before="44" w:after="0" w:line="240" w:lineRule="auto"/>
        <w:ind w:left="1032" w:right="0" w:hanging="353"/>
        <w:jc w:val="left"/>
        <w:rPr>
          <w:b/>
          <w:sz w:val="28"/>
        </w:rPr>
      </w:pPr>
      <w:bookmarkStart w:id="124" w:name="_bookmark5"/>
      <w:bookmarkEnd w:id="124"/>
      <w:bookmarkStart w:id="125" w:name="3.3商务技术响应文件"/>
      <w:bookmarkEnd w:id="125"/>
      <w:bookmarkStart w:id="126" w:name="_bookmark5"/>
      <w:bookmarkEnd w:id="126"/>
      <w:r>
        <w:rPr>
          <w:b/>
          <w:sz w:val="28"/>
        </w:rPr>
        <w:t>商务技术响应文件</w:t>
      </w:r>
    </w:p>
    <w:p>
      <w:pPr>
        <w:pStyle w:val="14"/>
        <w:numPr>
          <w:ilvl w:val="2"/>
          <w:numId w:val="3"/>
        </w:numPr>
        <w:tabs>
          <w:tab w:val="left" w:pos="1381"/>
        </w:tabs>
        <w:spacing w:before="186" w:after="0" w:line="240" w:lineRule="auto"/>
        <w:ind w:left="1380" w:right="0" w:hanging="701"/>
        <w:jc w:val="left"/>
        <w:rPr>
          <w:b/>
          <w:sz w:val="28"/>
        </w:rPr>
      </w:pPr>
      <w:bookmarkStart w:id="127" w:name="3.3.1投标函"/>
      <w:bookmarkEnd w:id="127"/>
      <w:bookmarkStart w:id="128" w:name="3.3.1投标函"/>
      <w:bookmarkEnd w:id="128"/>
      <w:r>
        <w:rPr>
          <w:rFonts w:hint="eastAsia"/>
          <w:b/>
          <w:sz w:val="28"/>
          <w:lang w:eastAsia="zh-CN"/>
        </w:rPr>
        <w:t>磋商</w:t>
      </w:r>
      <w:r>
        <w:rPr>
          <w:b/>
          <w:sz w:val="28"/>
        </w:rPr>
        <w:t>函</w:t>
      </w:r>
    </w:p>
    <w:p>
      <w:pPr>
        <w:pStyle w:val="7"/>
        <w:spacing w:before="186"/>
        <w:ind w:left="680"/>
      </w:pPr>
      <w:r>
        <w:rPr>
          <w:rFonts w:hint="eastAsia"/>
          <w:lang w:eastAsia="zh-CN"/>
        </w:rPr>
        <w:t>四川宇诚一心招标代理有限公司</w:t>
      </w:r>
      <w:r>
        <w:t>：</w:t>
      </w:r>
    </w:p>
    <w:p>
      <w:pPr>
        <w:spacing w:before="186"/>
        <w:ind w:left="0" w:right="717" w:firstLine="0"/>
        <w:jc w:val="right"/>
        <w:rPr>
          <w:b/>
          <w:sz w:val="28"/>
        </w:rPr>
      </w:pPr>
      <w:r>
        <w:rPr>
          <w:sz w:val="28"/>
        </w:rPr>
        <w:t>我方全面研究了“</w:t>
      </w:r>
      <w:r>
        <w:rPr>
          <w:b/>
          <w:sz w:val="28"/>
          <w:u w:val="single"/>
        </w:rPr>
        <w:t>XXXX</w:t>
      </w:r>
      <w:r>
        <w:rPr>
          <w:b/>
          <w:spacing w:val="-6"/>
          <w:sz w:val="28"/>
          <w:u w:val="single"/>
        </w:rPr>
        <w:t xml:space="preserve"> 采购项目</w:t>
      </w:r>
      <w:r>
        <w:rPr>
          <w:b/>
          <w:spacing w:val="4"/>
          <w:sz w:val="28"/>
          <w:u w:val="single"/>
        </w:rPr>
        <w:t>”（</w:t>
      </w:r>
      <w:r>
        <w:rPr>
          <w:b/>
          <w:sz w:val="28"/>
          <w:u w:val="single"/>
        </w:rPr>
        <w:t>项目编号：东部新区政采</w:t>
      </w:r>
    </w:p>
    <w:p>
      <w:pPr>
        <w:spacing w:before="186" w:line="364" w:lineRule="auto"/>
        <w:ind w:left="1246" w:right="680" w:hanging="567"/>
        <w:jc w:val="right"/>
        <w:rPr>
          <w:sz w:val="28"/>
        </w:rPr>
      </w:pPr>
      <w:r>
        <w:rPr>
          <w:b/>
          <w:sz w:val="28"/>
          <w:u w:val="single"/>
        </w:rPr>
        <w:t>（2021）A0034</w:t>
      </w:r>
      <w:r>
        <w:rPr>
          <w:b/>
          <w:spacing w:val="-34"/>
          <w:sz w:val="28"/>
          <w:u w:val="single"/>
        </w:rPr>
        <w:t xml:space="preserve"> 号</w:t>
      </w:r>
      <w:r>
        <w:rPr>
          <w:b/>
          <w:sz w:val="28"/>
          <w:u w:val="single"/>
        </w:rPr>
        <w:t>）</w:t>
      </w:r>
      <w:r>
        <w:rPr>
          <w:rFonts w:hint="eastAsia"/>
          <w:spacing w:val="-3"/>
          <w:sz w:val="28"/>
          <w:lang w:eastAsia="zh-CN"/>
        </w:rPr>
        <w:t>竞争性谈判</w:t>
      </w:r>
      <w:r>
        <w:rPr>
          <w:spacing w:val="-3"/>
          <w:sz w:val="28"/>
        </w:rPr>
        <w:t>文件，决定参加贵单位组织的本项目</w:t>
      </w:r>
      <w:r>
        <w:rPr>
          <w:rFonts w:hint="eastAsia"/>
          <w:spacing w:val="-3"/>
          <w:sz w:val="28"/>
          <w:lang w:eastAsia="zh-CN"/>
        </w:rPr>
        <w:t>磋商</w:t>
      </w:r>
      <w:r>
        <w:rPr>
          <w:spacing w:val="-3"/>
          <w:sz w:val="28"/>
        </w:rPr>
        <w:t>。</w:t>
      </w:r>
      <w:r>
        <w:rPr>
          <w:spacing w:val="2"/>
          <w:sz w:val="28"/>
        </w:rPr>
        <w:t>一、我方自愿按照</w:t>
      </w:r>
      <w:r>
        <w:rPr>
          <w:rFonts w:hint="eastAsia"/>
          <w:spacing w:val="2"/>
          <w:sz w:val="28"/>
          <w:lang w:eastAsia="zh-CN"/>
        </w:rPr>
        <w:t>竞争性谈判</w:t>
      </w:r>
      <w:r>
        <w:rPr>
          <w:spacing w:val="2"/>
          <w:sz w:val="28"/>
        </w:rPr>
        <w:t>文件规定的各项要求向采购人提供所需</w:t>
      </w:r>
    </w:p>
    <w:p>
      <w:pPr>
        <w:spacing w:before="0" w:line="358" w:lineRule="exact"/>
        <w:ind w:left="680" w:right="0" w:firstLine="0"/>
        <w:jc w:val="left"/>
        <w:rPr>
          <w:sz w:val="28"/>
        </w:rPr>
      </w:pPr>
      <w:r>
        <w:rPr>
          <w:sz w:val="28"/>
        </w:rPr>
        <w:t>服务，</w:t>
      </w:r>
      <w:r>
        <w:rPr>
          <w:rFonts w:hint="eastAsia"/>
          <w:b/>
          <w:sz w:val="28"/>
          <w:lang w:eastAsia="zh-CN"/>
        </w:rPr>
        <w:t>磋商</w:t>
      </w:r>
      <w:r>
        <w:rPr>
          <w:b/>
          <w:sz w:val="28"/>
        </w:rPr>
        <w:t>报价以《开标一览表》为准</w:t>
      </w:r>
      <w:r>
        <w:rPr>
          <w:sz w:val="28"/>
        </w:rPr>
        <w:t>。</w:t>
      </w:r>
    </w:p>
    <w:p>
      <w:pPr>
        <w:pStyle w:val="7"/>
        <w:spacing w:before="186" w:line="364" w:lineRule="auto"/>
        <w:ind w:left="680" w:right="717" w:firstLine="566"/>
      </w:pPr>
      <w:r>
        <w:rPr>
          <w:spacing w:val="-9"/>
        </w:rPr>
        <w:t>二、如果我方中标，我方将严格履行合同规定的责任和义务，否</w:t>
      </w:r>
      <w:r>
        <w:rPr>
          <w:spacing w:val="-3"/>
        </w:rPr>
        <w:t>则将承担由此产生的一切责任。</w:t>
      </w:r>
    </w:p>
    <w:p>
      <w:pPr>
        <w:pStyle w:val="7"/>
        <w:spacing w:line="364" w:lineRule="auto"/>
        <w:ind w:left="680" w:right="717" w:firstLine="566"/>
      </w:pPr>
      <w:r>
        <w:rPr>
          <w:spacing w:val="-8"/>
        </w:rPr>
        <w:t>三、我方已知晓全部</w:t>
      </w:r>
      <w:r>
        <w:rPr>
          <w:rFonts w:hint="eastAsia"/>
          <w:spacing w:val="-8"/>
          <w:lang w:eastAsia="zh-CN"/>
        </w:rPr>
        <w:t>竞争性谈判</w:t>
      </w:r>
      <w:r>
        <w:rPr>
          <w:spacing w:val="-8"/>
        </w:rPr>
        <w:t>文件的内容，包括修改文件</w:t>
      </w:r>
      <w:r>
        <w:t>（</w:t>
      </w:r>
      <w:r>
        <w:rPr>
          <w:spacing w:val="-2"/>
        </w:rPr>
        <w:t>如有</w:t>
      </w:r>
      <w:r>
        <w:rPr>
          <w:spacing w:val="-37"/>
        </w:rPr>
        <w:t>）</w:t>
      </w:r>
      <w:r>
        <w:t>以</w:t>
      </w:r>
      <w:r>
        <w:rPr>
          <w:spacing w:val="-3"/>
        </w:rPr>
        <w:t>及全部相关资料和有关附件，并对上述文件均无异议。</w:t>
      </w:r>
    </w:p>
    <w:p>
      <w:pPr>
        <w:pStyle w:val="7"/>
        <w:spacing w:line="358" w:lineRule="exact"/>
        <w:ind w:left="1246"/>
      </w:pPr>
      <w:r>
        <w:t>四、</w:t>
      </w:r>
      <w:r>
        <w:rPr>
          <w:rFonts w:hint="eastAsia"/>
          <w:lang w:eastAsia="zh-CN"/>
        </w:rPr>
        <w:t>磋商</w:t>
      </w:r>
      <w:r>
        <w:t>有效期为从</w:t>
      </w:r>
      <w:r>
        <w:rPr>
          <w:rFonts w:hint="eastAsia"/>
          <w:lang w:eastAsia="zh-CN"/>
        </w:rPr>
        <w:t>磋商</w:t>
      </w:r>
      <w:r>
        <w:t>截止之日起 120 天。</w:t>
      </w:r>
    </w:p>
    <w:p>
      <w:pPr>
        <w:pStyle w:val="7"/>
        <w:spacing w:before="185" w:line="364" w:lineRule="auto"/>
        <w:ind w:left="680" w:right="715" w:firstLine="566"/>
        <w:jc w:val="both"/>
      </w:pPr>
      <w:r>
        <w:rPr>
          <w:spacing w:val="-9"/>
        </w:rPr>
        <w:t>五、我方愿意提供贵单位可能另外要求的，与</w:t>
      </w:r>
      <w:r>
        <w:rPr>
          <w:rFonts w:hint="eastAsia"/>
          <w:spacing w:val="-9"/>
          <w:lang w:eastAsia="zh-CN"/>
        </w:rPr>
        <w:t>磋商</w:t>
      </w:r>
      <w:r>
        <w:rPr>
          <w:spacing w:val="-9"/>
        </w:rPr>
        <w:t>有关的文件资</w:t>
      </w:r>
      <w:r>
        <w:rPr>
          <w:spacing w:val="-11"/>
        </w:rPr>
        <w:t>料，并保证我方已提供和将要提供的文件资料是真实、准确的，并对</w:t>
      </w:r>
      <w:r>
        <w:rPr>
          <w:spacing w:val="-5"/>
        </w:rPr>
        <w:t>此承担一切法律后果。</w:t>
      </w:r>
    </w:p>
    <w:p>
      <w:pPr>
        <w:pStyle w:val="7"/>
        <w:spacing w:line="364" w:lineRule="auto"/>
        <w:ind w:left="1666" w:right="5089" w:hanging="420"/>
        <w:jc w:val="both"/>
      </w:pPr>
      <w:r>
        <w:t>六、我单位联系方式：</w:t>
      </w:r>
      <w:r>
        <w:rPr>
          <w:u w:val="single"/>
        </w:rPr>
        <w:t xml:space="preserve">XXXX </w:t>
      </w:r>
      <w:r>
        <w:t>地 址 ：</w:t>
      </w:r>
      <w:r>
        <w:rPr>
          <w:u w:val="single"/>
        </w:rPr>
        <w:t>XXXX</w:t>
      </w:r>
    </w:p>
    <w:p>
      <w:pPr>
        <w:pStyle w:val="7"/>
        <w:tabs>
          <w:tab w:val="left" w:pos="2506"/>
        </w:tabs>
        <w:spacing w:line="364" w:lineRule="auto"/>
        <w:ind w:left="1659" w:right="5804" w:firstLine="7"/>
      </w:pPr>
      <w:r>
        <w:t>传</w:t>
      </w:r>
      <w:r>
        <w:tab/>
      </w:r>
      <w:r>
        <w:t>真 ：</w:t>
      </w:r>
      <w:r>
        <w:rPr>
          <w:u w:val="single"/>
        </w:rPr>
        <w:t>XXXX</w:t>
      </w:r>
      <w:r>
        <w:t xml:space="preserve"> 邮</w:t>
      </w:r>
      <w:r>
        <w:rPr>
          <w:spacing w:val="-3"/>
        </w:rPr>
        <w:t>政</w:t>
      </w:r>
      <w:r>
        <w:t>编码：</w:t>
      </w:r>
      <w:r>
        <w:rPr>
          <w:u w:val="single"/>
        </w:rPr>
        <w:t>XXXX</w:t>
      </w:r>
      <w:r>
        <w:t xml:space="preserve"> </w:t>
      </w:r>
      <w:r>
        <w:rPr>
          <w:rFonts w:hint="eastAsia"/>
          <w:lang w:eastAsia="zh-CN"/>
        </w:rPr>
        <w:t>供应商</w:t>
      </w:r>
      <w:r>
        <w:t>名</w:t>
      </w:r>
      <w:r>
        <w:rPr>
          <w:spacing w:val="-3"/>
        </w:rPr>
        <w:t>称</w:t>
      </w:r>
      <w:r>
        <w:rPr>
          <w:spacing w:val="-4"/>
        </w:rPr>
        <w:t>：</w:t>
      </w:r>
      <w:r>
        <w:rPr>
          <w:spacing w:val="-4"/>
          <w:u w:val="single"/>
        </w:rPr>
        <w:t>XXXX</w:t>
      </w:r>
    </w:p>
    <w:p>
      <w:pPr>
        <w:pStyle w:val="7"/>
        <w:tabs>
          <w:tab w:val="left" w:pos="2503"/>
        </w:tabs>
        <w:spacing w:before="113"/>
        <w:ind w:left="1663"/>
      </w:pPr>
      <w:r>
        <w:t>日</w:t>
      </w:r>
      <w:r>
        <w:tab/>
      </w:r>
      <w:r>
        <w:t>期：202</w:t>
      </w:r>
      <w:r>
        <w:rPr>
          <w:u w:val="single"/>
        </w:rPr>
        <w:t>X</w:t>
      </w:r>
      <w:r>
        <w:rPr>
          <w:spacing w:val="-70"/>
        </w:rPr>
        <w:t xml:space="preserve"> </w:t>
      </w:r>
      <w:r>
        <w:rPr>
          <w:spacing w:val="69"/>
        </w:rPr>
        <w:t>年</w:t>
      </w:r>
      <w:r>
        <w:rPr>
          <w:u w:val="single"/>
        </w:rPr>
        <w:t>XX</w:t>
      </w:r>
      <w:r>
        <w:rPr>
          <w:spacing w:val="-72"/>
        </w:rPr>
        <w:t xml:space="preserve"> </w:t>
      </w:r>
      <w:r>
        <w:rPr>
          <w:spacing w:val="69"/>
        </w:rPr>
        <w:t>月</w:t>
      </w:r>
      <w:r>
        <w:rPr>
          <w:u w:val="single"/>
        </w:rPr>
        <w:t>XX</w:t>
      </w:r>
      <w:r>
        <w:rPr>
          <w:spacing w:val="-72"/>
        </w:rPr>
        <w:t xml:space="preserve"> </w:t>
      </w:r>
      <w:r>
        <w:t>日</w:t>
      </w:r>
    </w:p>
    <w:p>
      <w:pPr>
        <w:spacing w:after="0"/>
        <w:sectPr>
          <w:pgSz w:w="11910" w:h="16840"/>
          <w:pgMar w:top="1380" w:right="1080" w:bottom="1380" w:left="1120" w:header="0" w:footer="1191" w:gutter="0"/>
          <w:cols w:space="720" w:num="1"/>
        </w:sectPr>
      </w:pPr>
    </w:p>
    <w:p>
      <w:pPr>
        <w:pStyle w:val="14"/>
        <w:numPr>
          <w:ilvl w:val="2"/>
          <w:numId w:val="3"/>
        </w:numPr>
        <w:tabs>
          <w:tab w:val="left" w:pos="1381"/>
        </w:tabs>
        <w:spacing w:before="44" w:after="0" w:line="240" w:lineRule="auto"/>
        <w:ind w:left="1380" w:right="0" w:hanging="701"/>
        <w:jc w:val="left"/>
        <w:rPr>
          <w:b/>
          <w:sz w:val="28"/>
        </w:rPr>
      </w:pPr>
      <w:bookmarkStart w:id="129" w:name="3.3.2法定代表人或主要负责人身份证明书"/>
      <w:bookmarkEnd w:id="129"/>
      <w:bookmarkStart w:id="130" w:name="3.3.2法定代表人或主要负责人身份证明书"/>
      <w:bookmarkEnd w:id="130"/>
      <w:r>
        <w:rPr>
          <w:b/>
          <w:sz w:val="28"/>
        </w:rPr>
        <w:t>法定代表人或主要负责人身份证明书</w:t>
      </w:r>
    </w:p>
    <w:p>
      <w:pPr>
        <w:pStyle w:val="7"/>
        <w:rPr>
          <w:b/>
          <w:sz w:val="30"/>
        </w:rPr>
      </w:pPr>
    </w:p>
    <w:p>
      <w:pPr>
        <w:pStyle w:val="7"/>
        <w:rPr>
          <w:b/>
          <w:sz w:val="27"/>
        </w:rPr>
      </w:pPr>
    </w:p>
    <w:p>
      <w:pPr>
        <w:pStyle w:val="7"/>
        <w:spacing w:line="364" w:lineRule="auto"/>
        <w:ind w:left="680" w:right="717" w:firstLine="573"/>
        <w:jc w:val="both"/>
      </w:pPr>
      <w:r>
        <w:rPr>
          <w:u w:val="single"/>
        </w:rPr>
        <w:t>XXXX（法定代表人或主要负责人姓名）</w:t>
      </w:r>
      <w:r>
        <w:rPr>
          <w:spacing w:val="-13"/>
        </w:rPr>
        <w:t xml:space="preserve">在 </w:t>
      </w:r>
      <w:r>
        <w:rPr>
          <w:u w:val="single"/>
        </w:rPr>
        <w:t>XXXX（</w:t>
      </w:r>
      <w:r>
        <w:rPr>
          <w:rFonts w:hint="eastAsia"/>
          <w:spacing w:val="1"/>
          <w:u w:val="single"/>
          <w:lang w:eastAsia="zh-CN"/>
        </w:rPr>
        <w:t>供应商</w:t>
      </w:r>
      <w:r>
        <w:rPr>
          <w:spacing w:val="1"/>
          <w:u w:val="single"/>
        </w:rPr>
        <w:t>名称</w:t>
      </w:r>
      <w:r>
        <w:rPr>
          <w:u w:val="single"/>
        </w:rPr>
        <w:t xml:space="preserve">） </w:t>
      </w:r>
      <w:r>
        <w:rPr>
          <w:spacing w:val="-20"/>
        </w:rPr>
        <w:t xml:space="preserve">处任 </w:t>
      </w:r>
      <w:r>
        <w:rPr>
          <w:u w:val="single"/>
        </w:rPr>
        <w:t>XXXX（职务名称）</w:t>
      </w:r>
      <w:r>
        <w:rPr>
          <w:spacing w:val="-12"/>
        </w:rPr>
        <w:t xml:space="preserve">职务，是 </w:t>
      </w:r>
      <w:r>
        <w:rPr>
          <w:u w:val="single"/>
        </w:rPr>
        <w:t>XXXX（</w:t>
      </w:r>
      <w:r>
        <w:rPr>
          <w:rFonts w:hint="eastAsia"/>
          <w:u w:val="single"/>
          <w:lang w:eastAsia="zh-CN"/>
        </w:rPr>
        <w:t>供应商</w:t>
      </w:r>
      <w:r>
        <w:rPr>
          <w:u w:val="single"/>
        </w:rPr>
        <w:t>名称）</w:t>
      </w:r>
      <w:r>
        <w:t>的法定代表人</w:t>
      </w:r>
      <w:r>
        <w:rPr>
          <w:spacing w:val="-3"/>
          <w:u w:val="single"/>
        </w:rPr>
        <w:t>或主要负责人</w:t>
      </w:r>
      <w:r>
        <w:t>。</w:t>
      </w:r>
    </w:p>
    <w:p>
      <w:pPr>
        <w:pStyle w:val="7"/>
        <w:spacing w:line="357" w:lineRule="exact"/>
        <w:ind w:left="1253"/>
      </w:pPr>
      <w:r>
        <w:rPr>
          <w:spacing w:val="-2"/>
        </w:rPr>
        <w:t>特此证明。</w: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5"/>
        <w:rPr>
          <w:sz w:val="33"/>
        </w:rPr>
      </w:pPr>
    </w:p>
    <w:p>
      <w:pPr>
        <w:pStyle w:val="7"/>
        <w:ind w:left="680"/>
      </w:pPr>
      <w:r>
        <w:rPr>
          <w:rFonts w:hint="eastAsia"/>
          <w:lang w:eastAsia="zh-CN"/>
        </w:rPr>
        <w:t>供应商</w:t>
      </w:r>
      <w:r>
        <w:t>名称：</w:t>
      </w:r>
      <w:r>
        <w:rPr>
          <w:u w:val="single"/>
        </w:rPr>
        <w:t>XXXX</w:t>
      </w:r>
    </w:p>
    <w:p>
      <w:pPr>
        <w:pStyle w:val="7"/>
        <w:spacing w:before="186"/>
        <w:ind w:left="680"/>
      </w:pPr>
      <w:r>
        <w:t>日期：202</w:t>
      </w:r>
      <w:r>
        <w:rPr>
          <w:u w:val="single"/>
        </w:rPr>
        <w:t>X</w:t>
      </w:r>
      <w:r>
        <w:t xml:space="preserve"> 年</w:t>
      </w:r>
      <w:r>
        <w:rPr>
          <w:u w:val="single"/>
        </w:rPr>
        <w:t>XX</w:t>
      </w:r>
      <w:r>
        <w:t xml:space="preserve"> 月</w:t>
      </w:r>
      <w:r>
        <w:rPr>
          <w:u w:val="single"/>
        </w:rPr>
        <w:t>XX</w:t>
      </w:r>
      <w:r>
        <w:t xml:space="preserve"> 日</w:t>
      </w:r>
    </w:p>
    <w:p>
      <w:pPr>
        <w:pStyle w:val="7"/>
      </w:pPr>
    </w:p>
    <w:p>
      <w:pPr>
        <w:pStyle w:val="7"/>
      </w:pPr>
    </w:p>
    <w:p>
      <w:pPr>
        <w:spacing w:before="191" w:line="364" w:lineRule="auto"/>
        <w:ind w:left="680" w:right="715" w:firstLine="566"/>
        <w:jc w:val="both"/>
        <w:rPr>
          <w:b/>
          <w:sz w:val="28"/>
        </w:rPr>
      </w:pPr>
      <w:r>
        <w:rPr>
          <w:b/>
          <w:sz w:val="28"/>
        </w:rPr>
        <w:t>说明：（1）上述证明文件在</w:t>
      </w:r>
      <w:r>
        <w:rPr>
          <w:rFonts w:hint="eastAsia"/>
          <w:b/>
          <w:sz w:val="28"/>
          <w:lang w:eastAsia="zh-CN"/>
        </w:rPr>
        <w:t>磋商</w:t>
      </w:r>
      <w:r>
        <w:rPr>
          <w:b/>
          <w:sz w:val="28"/>
        </w:rPr>
        <w:t>文件中附有法定代表人</w:t>
      </w:r>
      <w:r>
        <w:rPr>
          <w:sz w:val="28"/>
          <w:u w:val="single"/>
        </w:rPr>
        <w:t>或主要</w:t>
      </w:r>
      <w:r>
        <w:rPr>
          <w:spacing w:val="-273"/>
          <w:sz w:val="28"/>
          <w:u w:val="single"/>
        </w:rPr>
        <w:t>负责</w:t>
      </w:r>
      <w:r>
        <w:rPr>
          <w:w w:val="95"/>
          <w:sz w:val="28"/>
          <w:u w:val="single"/>
        </w:rPr>
        <w:t>人</w:t>
      </w:r>
      <w:r>
        <w:rPr>
          <w:b/>
          <w:spacing w:val="-7"/>
          <w:w w:val="95"/>
          <w:sz w:val="28"/>
        </w:rPr>
        <w:t>身份证复印件</w:t>
      </w:r>
      <w:r>
        <w:rPr>
          <w:b/>
          <w:w w:val="95"/>
          <w:sz w:val="28"/>
        </w:rPr>
        <w:t>（身份证两面均应复印</w:t>
      </w:r>
      <w:r>
        <w:rPr>
          <w:b/>
          <w:spacing w:val="-41"/>
          <w:w w:val="95"/>
          <w:sz w:val="28"/>
        </w:rPr>
        <w:t>）</w:t>
      </w:r>
      <w:r>
        <w:rPr>
          <w:b/>
          <w:spacing w:val="-7"/>
          <w:w w:val="95"/>
          <w:sz w:val="28"/>
        </w:rPr>
        <w:t>或护照复印件</w:t>
      </w:r>
      <w:r>
        <w:rPr>
          <w:b/>
          <w:w w:val="95"/>
          <w:sz w:val="28"/>
        </w:rPr>
        <w:t>（</w:t>
      </w:r>
      <w:r>
        <w:rPr>
          <w:rFonts w:hint="eastAsia"/>
          <w:b/>
          <w:w w:val="95"/>
          <w:sz w:val="28"/>
          <w:lang w:eastAsia="zh-CN"/>
        </w:rPr>
        <w:t>供应商</w:t>
      </w:r>
      <w:r>
        <w:rPr>
          <w:b/>
          <w:w w:val="95"/>
          <w:sz w:val="28"/>
        </w:rPr>
        <w:t xml:space="preserve">的法  </w:t>
      </w:r>
      <w:r>
        <w:rPr>
          <w:b/>
          <w:sz w:val="28"/>
        </w:rPr>
        <w:t>定代表人</w:t>
      </w:r>
      <w:r>
        <w:rPr>
          <w:b/>
          <w:sz w:val="28"/>
          <w:u w:val="single"/>
        </w:rPr>
        <w:t>或主要负责人</w:t>
      </w:r>
      <w:r>
        <w:rPr>
          <w:b/>
          <w:spacing w:val="-8"/>
          <w:sz w:val="28"/>
        </w:rPr>
        <w:t>为外籍人士的，则提供护照复印件</w:t>
      </w:r>
      <w:r>
        <w:rPr>
          <w:b/>
          <w:spacing w:val="-63"/>
          <w:sz w:val="28"/>
        </w:rPr>
        <w:t>）</w:t>
      </w:r>
      <w:r>
        <w:rPr>
          <w:b/>
          <w:sz w:val="28"/>
        </w:rPr>
        <w:t>时才能生效。（2）主要负责人为</w:t>
      </w:r>
      <w:r>
        <w:rPr>
          <w:rFonts w:hint="eastAsia"/>
          <w:b/>
          <w:sz w:val="28"/>
          <w:lang w:eastAsia="zh-CN"/>
        </w:rPr>
        <w:t>供应商</w:t>
      </w:r>
      <w:r>
        <w:rPr>
          <w:b/>
          <w:sz w:val="28"/>
        </w:rPr>
        <w:t>提供的其具有独立承担民事责任能力的证明材料中的主要负责人员。</w:t>
      </w:r>
    </w:p>
    <w:p>
      <w:pPr>
        <w:spacing w:after="0" w:line="364" w:lineRule="auto"/>
        <w:jc w:val="both"/>
        <w:rPr>
          <w:sz w:val="28"/>
        </w:rPr>
        <w:sectPr>
          <w:pgSz w:w="11910" w:h="16840"/>
          <w:pgMar w:top="1380" w:right="1080" w:bottom="1380" w:left="1120" w:header="0" w:footer="1191" w:gutter="0"/>
          <w:cols w:space="720" w:num="1"/>
        </w:sectPr>
      </w:pPr>
    </w:p>
    <w:p>
      <w:pPr>
        <w:pStyle w:val="14"/>
        <w:numPr>
          <w:ilvl w:val="2"/>
          <w:numId w:val="3"/>
        </w:numPr>
        <w:tabs>
          <w:tab w:val="left" w:pos="1381"/>
        </w:tabs>
        <w:spacing w:before="44" w:after="0" w:line="240" w:lineRule="auto"/>
        <w:ind w:left="1380" w:right="0" w:hanging="701"/>
        <w:jc w:val="left"/>
        <w:rPr>
          <w:b/>
          <w:sz w:val="28"/>
        </w:rPr>
      </w:pPr>
      <w:bookmarkStart w:id="131" w:name="3.3.3投标人基本情况表"/>
      <w:bookmarkEnd w:id="131"/>
      <w:bookmarkStart w:id="132" w:name="3.3.3投标人基本情况表"/>
      <w:bookmarkEnd w:id="132"/>
      <w:r>
        <w:rPr>
          <w:rFonts w:hint="eastAsia"/>
          <w:b/>
          <w:sz w:val="28"/>
          <w:lang w:eastAsia="zh-CN"/>
        </w:rPr>
        <w:t>供应商</w:t>
      </w:r>
      <w:r>
        <w:rPr>
          <w:b/>
          <w:sz w:val="28"/>
        </w:rPr>
        <w:t>基本情况表</w:t>
      </w:r>
    </w:p>
    <w:p>
      <w:pPr>
        <w:pStyle w:val="7"/>
        <w:spacing w:before="1"/>
        <w:rPr>
          <w:b/>
          <w:sz w:val="15"/>
        </w:rPr>
      </w:pPr>
    </w:p>
    <w:tbl>
      <w:tblPr>
        <w:tblStyle w:val="11"/>
        <w:tblW w:w="0" w:type="auto"/>
        <w:tblInd w:w="587" w:type="dxa"/>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Layout w:type="fixed"/>
        <w:tblCellMar>
          <w:top w:w="0" w:type="dxa"/>
          <w:left w:w="0" w:type="dxa"/>
          <w:bottom w:w="0" w:type="dxa"/>
          <w:right w:w="0" w:type="dxa"/>
        </w:tblCellMar>
      </w:tblPr>
      <w:tblGrid>
        <w:gridCol w:w="1880"/>
        <w:gridCol w:w="1035"/>
        <w:gridCol w:w="794"/>
        <w:gridCol w:w="1248"/>
        <w:gridCol w:w="1326"/>
        <w:gridCol w:w="352"/>
        <w:gridCol w:w="820"/>
        <w:gridCol w:w="1067"/>
      </w:tblGrid>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2" w:hRule="atLeast"/>
        </w:trPr>
        <w:tc>
          <w:tcPr>
            <w:tcW w:w="1880" w:type="dxa"/>
            <w:tcBorders>
              <w:bottom w:val="single" w:color="000000" w:sz="6" w:space="0"/>
              <w:right w:val="single" w:color="000000" w:sz="6" w:space="0"/>
            </w:tcBorders>
          </w:tcPr>
          <w:p>
            <w:pPr>
              <w:pStyle w:val="15"/>
              <w:spacing w:before="110"/>
              <w:ind w:left="190" w:right="187"/>
              <w:jc w:val="center"/>
              <w:rPr>
                <w:sz w:val="24"/>
              </w:rPr>
            </w:pPr>
            <w:r>
              <w:rPr>
                <w:rFonts w:hint="eastAsia"/>
                <w:sz w:val="24"/>
                <w:lang w:eastAsia="zh-CN"/>
              </w:rPr>
              <w:t>供应商</w:t>
            </w:r>
            <w:r>
              <w:rPr>
                <w:sz w:val="24"/>
              </w:rPr>
              <w:t>名称</w:t>
            </w:r>
          </w:p>
        </w:tc>
        <w:tc>
          <w:tcPr>
            <w:tcW w:w="6642" w:type="dxa"/>
            <w:gridSpan w:val="7"/>
            <w:tcBorders>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2" w:hRule="atLeast"/>
        </w:trPr>
        <w:tc>
          <w:tcPr>
            <w:tcW w:w="1880" w:type="dxa"/>
            <w:tcBorders>
              <w:top w:val="single" w:color="000000" w:sz="6" w:space="0"/>
              <w:bottom w:val="single" w:color="000000" w:sz="6" w:space="0"/>
              <w:right w:val="single" w:color="000000" w:sz="6" w:space="0"/>
            </w:tcBorders>
          </w:tcPr>
          <w:p>
            <w:pPr>
              <w:pStyle w:val="15"/>
              <w:spacing w:before="111"/>
              <w:ind w:left="190" w:right="187"/>
              <w:jc w:val="center"/>
              <w:rPr>
                <w:sz w:val="24"/>
              </w:rPr>
            </w:pPr>
            <w:r>
              <w:rPr>
                <w:sz w:val="24"/>
              </w:rPr>
              <w:t>注册地址</w:t>
            </w:r>
          </w:p>
        </w:tc>
        <w:tc>
          <w:tcPr>
            <w:tcW w:w="3077" w:type="dxa"/>
            <w:gridSpan w:val="3"/>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326" w:type="dxa"/>
            <w:tcBorders>
              <w:top w:val="single" w:color="000000" w:sz="6" w:space="0"/>
              <w:left w:val="single" w:color="000000" w:sz="6" w:space="0"/>
              <w:bottom w:val="single" w:color="000000" w:sz="6" w:space="0"/>
              <w:right w:val="single" w:color="000000" w:sz="6" w:space="0"/>
            </w:tcBorders>
          </w:tcPr>
          <w:p>
            <w:pPr>
              <w:pStyle w:val="15"/>
              <w:spacing w:before="111"/>
              <w:ind w:left="163" w:right="148"/>
              <w:jc w:val="center"/>
              <w:rPr>
                <w:sz w:val="24"/>
              </w:rPr>
            </w:pPr>
            <w:r>
              <w:rPr>
                <w:sz w:val="24"/>
              </w:rPr>
              <w:t>邮政编码</w:t>
            </w:r>
          </w:p>
        </w:tc>
        <w:tc>
          <w:tcPr>
            <w:tcW w:w="2239" w:type="dxa"/>
            <w:gridSpan w:val="3"/>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1" w:hRule="atLeast"/>
        </w:trPr>
        <w:tc>
          <w:tcPr>
            <w:tcW w:w="1880" w:type="dxa"/>
            <w:vMerge w:val="restart"/>
            <w:tcBorders>
              <w:top w:val="single" w:color="000000" w:sz="6" w:space="0"/>
              <w:bottom w:val="single" w:color="000000" w:sz="6" w:space="0"/>
              <w:right w:val="single" w:color="000000" w:sz="6" w:space="0"/>
            </w:tcBorders>
          </w:tcPr>
          <w:p>
            <w:pPr>
              <w:pStyle w:val="15"/>
              <w:rPr>
                <w:b/>
                <w:sz w:val="24"/>
              </w:rPr>
            </w:pPr>
          </w:p>
          <w:p>
            <w:pPr>
              <w:pStyle w:val="15"/>
              <w:spacing w:before="1"/>
              <w:ind w:left="450"/>
              <w:rPr>
                <w:sz w:val="24"/>
              </w:rPr>
            </w:pPr>
            <w:r>
              <w:rPr>
                <w:sz w:val="24"/>
              </w:rPr>
              <w:t>联系方式</w:t>
            </w:r>
          </w:p>
        </w:tc>
        <w:tc>
          <w:tcPr>
            <w:tcW w:w="1035" w:type="dxa"/>
            <w:tcBorders>
              <w:top w:val="single" w:color="000000" w:sz="6" w:space="0"/>
              <w:left w:val="single" w:color="000000" w:sz="6" w:space="0"/>
              <w:bottom w:val="single" w:color="000000" w:sz="6" w:space="0"/>
              <w:right w:val="single" w:color="000000" w:sz="6" w:space="0"/>
            </w:tcBorders>
          </w:tcPr>
          <w:p>
            <w:pPr>
              <w:pStyle w:val="15"/>
              <w:spacing w:before="102"/>
              <w:ind w:left="134" w:right="125"/>
              <w:jc w:val="center"/>
              <w:rPr>
                <w:sz w:val="24"/>
              </w:rPr>
            </w:pPr>
            <w:r>
              <w:rPr>
                <w:sz w:val="24"/>
              </w:rPr>
              <w:t>联系人</w:t>
            </w:r>
          </w:p>
        </w:tc>
        <w:tc>
          <w:tcPr>
            <w:tcW w:w="2042"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326" w:type="dxa"/>
            <w:tcBorders>
              <w:top w:val="single" w:color="000000" w:sz="6" w:space="0"/>
              <w:left w:val="single" w:color="000000" w:sz="6" w:space="0"/>
              <w:bottom w:val="single" w:color="000000" w:sz="6" w:space="0"/>
              <w:right w:val="single" w:color="000000" w:sz="6" w:space="0"/>
            </w:tcBorders>
          </w:tcPr>
          <w:p>
            <w:pPr>
              <w:pStyle w:val="15"/>
              <w:spacing w:before="102"/>
              <w:ind w:left="159" w:right="148"/>
              <w:jc w:val="center"/>
              <w:rPr>
                <w:sz w:val="24"/>
              </w:rPr>
            </w:pPr>
            <w:r>
              <w:rPr>
                <w:sz w:val="24"/>
              </w:rPr>
              <w:t>电话</w:t>
            </w:r>
          </w:p>
        </w:tc>
        <w:tc>
          <w:tcPr>
            <w:tcW w:w="2239" w:type="dxa"/>
            <w:gridSpan w:val="3"/>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00" w:hRule="atLeast"/>
        </w:trPr>
        <w:tc>
          <w:tcPr>
            <w:tcW w:w="1880" w:type="dxa"/>
            <w:vMerge w:val="continue"/>
            <w:tcBorders>
              <w:top w:val="nil"/>
              <w:bottom w:val="single" w:color="000000" w:sz="6" w:space="0"/>
              <w:right w:val="single" w:color="000000" w:sz="6" w:space="0"/>
            </w:tcBorders>
          </w:tcPr>
          <w:p>
            <w:pPr>
              <w:rPr>
                <w:sz w:val="2"/>
                <w:szCs w:val="2"/>
              </w:rPr>
            </w:pPr>
          </w:p>
        </w:tc>
        <w:tc>
          <w:tcPr>
            <w:tcW w:w="1035" w:type="dxa"/>
            <w:tcBorders>
              <w:top w:val="single" w:color="000000" w:sz="6" w:space="0"/>
              <w:left w:val="single" w:color="000000" w:sz="6" w:space="0"/>
              <w:bottom w:val="single" w:color="000000" w:sz="6" w:space="0"/>
              <w:right w:val="single" w:color="000000" w:sz="6" w:space="0"/>
            </w:tcBorders>
          </w:tcPr>
          <w:p>
            <w:pPr>
              <w:pStyle w:val="15"/>
              <w:spacing w:before="79" w:line="301" w:lineRule="exact"/>
              <w:ind w:left="134" w:right="125"/>
              <w:jc w:val="center"/>
              <w:rPr>
                <w:sz w:val="24"/>
              </w:rPr>
            </w:pPr>
            <w:r>
              <w:rPr>
                <w:sz w:val="24"/>
              </w:rPr>
              <w:t>传真</w:t>
            </w:r>
          </w:p>
        </w:tc>
        <w:tc>
          <w:tcPr>
            <w:tcW w:w="2042"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326" w:type="dxa"/>
            <w:tcBorders>
              <w:top w:val="single" w:color="000000" w:sz="6" w:space="0"/>
              <w:left w:val="single" w:color="000000" w:sz="6" w:space="0"/>
              <w:bottom w:val="single" w:color="000000" w:sz="6" w:space="0"/>
              <w:right w:val="single" w:color="000000" w:sz="6" w:space="0"/>
            </w:tcBorders>
          </w:tcPr>
          <w:p>
            <w:pPr>
              <w:pStyle w:val="15"/>
              <w:spacing w:before="79" w:line="301" w:lineRule="exact"/>
              <w:ind w:left="159" w:right="148"/>
              <w:jc w:val="center"/>
              <w:rPr>
                <w:sz w:val="24"/>
              </w:rPr>
            </w:pPr>
            <w:r>
              <w:rPr>
                <w:sz w:val="24"/>
              </w:rPr>
              <w:t>网址</w:t>
            </w:r>
          </w:p>
        </w:tc>
        <w:tc>
          <w:tcPr>
            <w:tcW w:w="2239" w:type="dxa"/>
            <w:gridSpan w:val="3"/>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2" w:hRule="atLeast"/>
        </w:trPr>
        <w:tc>
          <w:tcPr>
            <w:tcW w:w="1880" w:type="dxa"/>
            <w:tcBorders>
              <w:top w:val="single" w:color="000000" w:sz="6" w:space="0"/>
              <w:bottom w:val="single" w:color="000000" w:sz="6" w:space="0"/>
              <w:right w:val="single" w:color="000000" w:sz="6" w:space="0"/>
            </w:tcBorders>
          </w:tcPr>
          <w:p>
            <w:pPr>
              <w:pStyle w:val="15"/>
              <w:spacing w:before="101"/>
              <w:ind w:left="190" w:right="187"/>
              <w:jc w:val="center"/>
              <w:rPr>
                <w:sz w:val="24"/>
              </w:rPr>
            </w:pPr>
            <w:r>
              <w:rPr>
                <w:sz w:val="24"/>
              </w:rPr>
              <w:t>单位性质</w:t>
            </w:r>
          </w:p>
        </w:tc>
        <w:tc>
          <w:tcPr>
            <w:tcW w:w="6642" w:type="dxa"/>
            <w:gridSpan w:val="7"/>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800" w:hRule="atLeast"/>
        </w:trPr>
        <w:tc>
          <w:tcPr>
            <w:tcW w:w="1880" w:type="dxa"/>
            <w:tcBorders>
              <w:top w:val="single" w:color="000000" w:sz="6" w:space="0"/>
              <w:bottom w:val="single" w:color="000000" w:sz="6" w:space="0"/>
              <w:right w:val="single" w:color="000000" w:sz="6" w:space="0"/>
            </w:tcBorders>
          </w:tcPr>
          <w:p>
            <w:pPr>
              <w:pStyle w:val="15"/>
              <w:spacing w:before="2" w:line="398" w:lineRule="exact"/>
              <w:ind w:left="330" w:right="204" w:hanging="120"/>
              <w:rPr>
                <w:sz w:val="24"/>
              </w:rPr>
            </w:pPr>
            <w:r>
              <w:rPr>
                <w:sz w:val="24"/>
              </w:rPr>
              <w:t>法定代表人或主要负责人</w:t>
            </w:r>
          </w:p>
        </w:tc>
        <w:tc>
          <w:tcPr>
            <w:tcW w:w="1035" w:type="dxa"/>
            <w:tcBorders>
              <w:top w:val="single" w:color="000000" w:sz="6" w:space="0"/>
              <w:left w:val="single" w:color="000000" w:sz="6" w:space="0"/>
              <w:bottom w:val="single" w:color="000000" w:sz="6" w:space="0"/>
              <w:right w:val="single" w:color="000000" w:sz="6" w:space="0"/>
            </w:tcBorders>
          </w:tcPr>
          <w:p>
            <w:pPr>
              <w:pStyle w:val="15"/>
              <w:spacing w:before="11"/>
              <w:rPr>
                <w:b/>
                <w:sz w:val="21"/>
              </w:rPr>
            </w:pPr>
          </w:p>
          <w:p>
            <w:pPr>
              <w:pStyle w:val="15"/>
              <w:ind w:left="134" w:right="125"/>
              <w:jc w:val="center"/>
              <w:rPr>
                <w:sz w:val="24"/>
              </w:rPr>
            </w:pPr>
            <w:r>
              <w:rPr>
                <w:sz w:val="24"/>
              </w:rPr>
              <w:t>姓名</w:t>
            </w:r>
          </w:p>
        </w:tc>
        <w:tc>
          <w:tcPr>
            <w:tcW w:w="794" w:type="dxa"/>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248" w:type="dxa"/>
            <w:tcBorders>
              <w:top w:val="single" w:color="000000" w:sz="6" w:space="0"/>
              <w:left w:val="single" w:color="000000" w:sz="6" w:space="0"/>
              <w:bottom w:val="single" w:color="000000" w:sz="6" w:space="0"/>
              <w:right w:val="single" w:color="000000" w:sz="6" w:space="0"/>
            </w:tcBorders>
          </w:tcPr>
          <w:p>
            <w:pPr>
              <w:pStyle w:val="15"/>
              <w:spacing w:before="11"/>
              <w:rPr>
                <w:b/>
                <w:sz w:val="21"/>
              </w:rPr>
            </w:pPr>
          </w:p>
          <w:p>
            <w:pPr>
              <w:pStyle w:val="15"/>
              <w:ind w:left="140"/>
              <w:rPr>
                <w:sz w:val="24"/>
              </w:rPr>
            </w:pPr>
            <w:r>
              <w:rPr>
                <w:sz w:val="24"/>
              </w:rPr>
              <w:t>技术职称</w:t>
            </w:r>
          </w:p>
        </w:tc>
        <w:tc>
          <w:tcPr>
            <w:tcW w:w="1326" w:type="dxa"/>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172" w:type="dxa"/>
            <w:gridSpan w:val="2"/>
            <w:tcBorders>
              <w:top w:val="single" w:color="000000" w:sz="6" w:space="0"/>
              <w:left w:val="single" w:color="000000" w:sz="6" w:space="0"/>
              <w:bottom w:val="single" w:color="000000" w:sz="6" w:space="0"/>
              <w:right w:val="single" w:color="000000" w:sz="6" w:space="0"/>
            </w:tcBorders>
          </w:tcPr>
          <w:p>
            <w:pPr>
              <w:pStyle w:val="15"/>
              <w:spacing w:before="11"/>
              <w:rPr>
                <w:b/>
                <w:sz w:val="21"/>
              </w:rPr>
            </w:pPr>
          </w:p>
          <w:p>
            <w:pPr>
              <w:pStyle w:val="15"/>
              <w:ind w:left="343"/>
              <w:rPr>
                <w:sz w:val="24"/>
              </w:rPr>
            </w:pPr>
            <w:r>
              <w:rPr>
                <w:sz w:val="24"/>
              </w:rPr>
              <w:t>电话</w:t>
            </w:r>
          </w:p>
        </w:tc>
        <w:tc>
          <w:tcPr>
            <w:tcW w:w="1067" w:type="dxa"/>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00" w:hRule="atLeast"/>
        </w:trPr>
        <w:tc>
          <w:tcPr>
            <w:tcW w:w="1880" w:type="dxa"/>
            <w:tcBorders>
              <w:top w:val="single" w:color="000000" w:sz="6" w:space="0"/>
              <w:bottom w:val="single" w:color="000000" w:sz="4" w:space="0"/>
              <w:right w:val="single" w:color="000000" w:sz="6" w:space="0"/>
            </w:tcBorders>
          </w:tcPr>
          <w:p>
            <w:pPr>
              <w:pStyle w:val="15"/>
              <w:spacing w:before="79" w:line="301" w:lineRule="exact"/>
              <w:ind w:left="190" w:right="187"/>
              <w:jc w:val="center"/>
              <w:rPr>
                <w:sz w:val="24"/>
              </w:rPr>
            </w:pPr>
            <w:r>
              <w:rPr>
                <w:sz w:val="24"/>
              </w:rPr>
              <w:t>技术负责人</w:t>
            </w:r>
          </w:p>
        </w:tc>
        <w:tc>
          <w:tcPr>
            <w:tcW w:w="1035" w:type="dxa"/>
            <w:tcBorders>
              <w:top w:val="single" w:color="000000" w:sz="6" w:space="0"/>
              <w:left w:val="single" w:color="000000" w:sz="6" w:space="0"/>
              <w:bottom w:val="single" w:color="000000" w:sz="4" w:space="0"/>
              <w:right w:val="single" w:color="000000" w:sz="6" w:space="0"/>
            </w:tcBorders>
          </w:tcPr>
          <w:p>
            <w:pPr>
              <w:pStyle w:val="15"/>
              <w:spacing w:before="79" w:line="301" w:lineRule="exact"/>
              <w:ind w:left="134" w:right="125"/>
              <w:jc w:val="center"/>
              <w:rPr>
                <w:sz w:val="24"/>
              </w:rPr>
            </w:pPr>
            <w:r>
              <w:rPr>
                <w:sz w:val="24"/>
              </w:rPr>
              <w:t>姓名</w:t>
            </w:r>
          </w:p>
        </w:tc>
        <w:tc>
          <w:tcPr>
            <w:tcW w:w="794" w:type="dxa"/>
            <w:tcBorders>
              <w:top w:val="single" w:color="000000" w:sz="6" w:space="0"/>
              <w:left w:val="single" w:color="000000" w:sz="6" w:space="0"/>
              <w:bottom w:val="single" w:color="000000" w:sz="4" w:space="0"/>
              <w:right w:val="single" w:color="000000" w:sz="6" w:space="0"/>
            </w:tcBorders>
          </w:tcPr>
          <w:p>
            <w:pPr>
              <w:pStyle w:val="15"/>
              <w:rPr>
                <w:rFonts w:ascii="Times New Roman"/>
                <w:sz w:val="24"/>
              </w:rPr>
            </w:pPr>
          </w:p>
        </w:tc>
        <w:tc>
          <w:tcPr>
            <w:tcW w:w="1248" w:type="dxa"/>
            <w:tcBorders>
              <w:top w:val="single" w:color="000000" w:sz="6" w:space="0"/>
              <w:left w:val="single" w:color="000000" w:sz="6" w:space="0"/>
              <w:bottom w:val="single" w:color="000000" w:sz="4" w:space="0"/>
              <w:right w:val="single" w:color="000000" w:sz="6" w:space="0"/>
            </w:tcBorders>
          </w:tcPr>
          <w:p>
            <w:pPr>
              <w:pStyle w:val="15"/>
              <w:spacing w:before="79" w:line="301" w:lineRule="exact"/>
              <w:ind w:left="140"/>
              <w:rPr>
                <w:sz w:val="24"/>
              </w:rPr>
            </w:pPr>
            <w:r>
              <w:rPr>
                <w:sz w:val="24"/>
              </w:rPr>
              <w:t>技术职称</w:t>
            </w:r>
          </w:p>
        </w:tc>
        <w:tc>
          <w:tcPr>
            <w:tcW w:w="1326" w:type="dxa"/>
            <w:tcBorders>
              <w:top w:val="single" w:color="000000" w:sz="6" w:space="0"/>
              <w:left w:val="single" w:color="000000" w:sz="6" w:space="0"/>
              <w:bottom w:val="single" w:color="000000" w:sz="4" w:space="0"/>
              <w:right w:val="single" w:color="000000" w:sz="6" w:space="0"/>
            </w:tcBorders>
          </w:tcPr>
          <w:p>
            <w:pPr>
              <w:pStyle w:val="15"/>
              <w:rPr>
                <w:rFonts w:ascii="Times New Roman"/>
                <w:sz w:val="24"/>
              </w:rPr>
            </w:pPr>
          </w:p>
        </w:tc>
        <w:tc>
          <w:tcPr>
            <w:tcW w:w="1172" w:type="dxa"/>
            <w:gridSpan w:val="2"/>
            <w:tcBorders>
              <w:top w:val="single" w:color="000000" w:sz="6" w:space="0"/>
              <w:left w:val="single" w:color="000000" w:sz="6" w:space="0"/>
              <w:bottom w:val="single" w:color="000000" w:sz="4" w:space="0"/>
              <w:right w:val="single" w:color="000000" w:sz="6" w:space="0"/>
            </w:tcBorders>
          </w:tcPr>
          <w:p>
            <w:pPr>
              <w:pStyle w:val="15"/>
              <w:spacing w:before="79" w:line="301" w:lineRule="exact"/>
              <w:ind w:left="343"/>
              <w:rPr>
                <w:sz w:val="24"/>
              </w:rPr>
            </w:pPr>
            <w:r>
              <w:rPr>
                <w:sz w:val="24"/>
              </w:rPr>
              <w:t>电话</w:t>
            </w:r>
          </w:p>
        </w:tc>
        <w:tc>
          <w:tcPr>
            <w:tcW w:w="1067" w:type="dxa"/>
            <w:tcBorders>
              <w:top w:val="single" w:color="000000" w:sz="6" w:space="0"/>
              <w:left w:val="single" w:color="000000" w:sz="6" w:space="0"/>
              <w:bottom w:val="single" w:color="000000" w:sz="4"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399" w:hRule="atLeast"/>
        </w:trPr>
        <w:tc>
          <w:tcPr>
            <w:tcW w:w="1880" w:type="dxa"/>
            <w:tcBorders>
              <w:top w:val="single" w:color="000000" w:sz="4" w:space="0"/>
              <w:bottom w:val="single" w:color="000000" w:sz="6" w:space="0"/>
              <w:right w:val="single" w:color="000000" w:sz="6" w:space="0"/>
            </w:tcBorders>
          </w:tcPr>
          <w:p>
            <w:pPr>
              <w:pStyle w:val="15"/>
              <w:spacing w:before="79" w:line="300" w:lineRule="exact"/>
              <w:ind w:left="190" w:right="187"/>
              <w:jc w:val="center"/>
              <w:rPr>
                <w:sz w:val="24"/>
              </w:rPr>
            </w:pPr>
            <w:r>
              <w:rPr>
                <w:sz w:val="24"/>
              </w:rPr>
              <w:t>财务负责人</w:t>
            </w:r>
          </w:p>
        </w:tc>
        <w:tc>
          <w:tcPr>
            <w:tcW w:w="1035" w:type="dxa"/>
            <w:tcBorders>
              <w:top w:val="single" w:color="000000" w:sz="4" w:space="0"/>
              <w:left w:val="single" w:color="000000" w:sz="6" w:space="0"/>
              <w:bottom w:val="single" w:color="000000" w:sz="6" w:space="0"/>
              <w:right w:val="single" w:color="000000" w:sz="6" w:space="0"/>
            </w:tcBorders>
          </w:tcPr>
          <w:p>
            <w:pPr>
              <w:pStyle w:val="15"/>
              <w:spacing w:before="79" w:line="300" w:lineRule="exact"/>
              <w:ind w:left="134" w:right="125"/>
              <w:jc w:val="center"/>
              <w:rPr>
                <w:sz w:val="24"/>
              </w:rPr>
            </w:pPr>
            <w:r>
              <w:rPr>
                <w:sz w:val="24"/>
              </w:rPr>
              <w:t>姓名</w:t>
            </w:r>
          </w:p>
        </w:tc>
        <w:tc>
          <w:tcPr>
            <w:tcW w:w="794" w:type="dxa"/>
            <w:tcBorders>
              <w:top w:val="single" w:color="000000" w:sz="4" w:space="0"/>
              <w:left w:val="single" w:color="000000" w:sz="6" w:space="0"/>
              <w:bottom w:val="single" w:color="000000" w:sz="6" w:space="0"/>
              <w:right w:val="single" w:color="000000" w:sz="6" w:space="0"/>
            </w:tcBorders>
          </w:tcPr>
          <w:p>
            <w:pPr>
              <w:pStyle w:val="15"/>
              <w:rPr>
                <w:rFonts w:ascii="Times New Roman"/>
                <w:sz w:val="24"/>
              </w:rPr>
            </w:pPr>
          </w:p>
        </w:tc>
        <w:tc>
          <w:tcPr>
            <w:tcW w:w="1248" w:type="dxa"/>
            <w:tcBorders>
              <w:top w:val="single" w:color="000000" w:sz="4" w:space="0"/>
              <w:left w:val="single" w:color="000000" w:sz="6" w:space="0"/>
              <w:bottom w:val="single" w:color="000000" w:sz="6" w:space="0"/>
              <w:right w:val="single" w:color="000000" w:sz="6" w:space="0"/>
            </w:tcBorders>
          </w:tcPr>
          <w:p>
            <w:pPr>
              <w:pStyle w:val="15"/>
              <w:spacing w:before="79" w:line="300" w:lineRule="exact"/>
              <w:ind w:left="140"/>
              <w:rPr>
                <w:sz w:val="24"/>
              </w:rPr>
            </w:pPr>
            <w:r>
              <w:rPr>
                <w:sz w:val="24"/>
              </w:rPr>
              <w:t>技术职称</w:t>
            </w:r>
          </w:p>
        </w:tc>
        <w:tc>
          <w:tcPr>
            <w:tcW w:w="1326" w:type="dxa"/>
            <w:tcBorders>
              <w:top w:val="single" w:color="000000" w:sz="4" w:space="0"/>
              <w:left w:val="single" w:color="000000" w:sz="6" w:space="0"/>
              <w:bottom w:val="single" w:color="000000" w:sz="6" w:space="0"/>
              <w:right w:val="single" w:color="000000" w:sz="6" w:space="0"/>
            </w:tcBorders>
          </w:tcPr>
          <w:p>
            <w:pPr>
              <w:pStyle w:val="15"/>
              <w:rPr>
                <w:rFonts w:ascii="Times New Roman"/>
                <w:sz w:val="24"/>
              </w:rPr>
            </w:pPr>
          </w:p>
        </w:tc>
        <w:tc>
          <w:tcPr>
            <w:tcW w:w="1172" w:type="dxa"/>
            <w:gridSpan w:val="2"/>
            <w:tcBorders>
              <w:top w:val="single" w:color="000000" w:sz="4" w:space="0"/>
              <w:left w:val="single" w:color="000000" w:sz="6" w:space="0"/>
              <w:bottom w:val="single" w:color="000000" w:sz="6" w:space="0"/>
              <w:right w:val="single" w:color="000000" w:sz="6" w:space="0"/>
            </w:tcBorders>
          </w:tcPr>
          <w:p>
            <w:pPr>
              <w:pStyle w:val="15"/>
              <w:spacing w:before="79" w:line="300" w:lineRule="exact"/>
              <w:ind w:left="343"/>
              <w:rPr>
                <w:sz w:val="24"/>
              </w:rPr>
            </w:pPr>
            <w:r>
              <w:rPr>
                <w:sz w:val="24"/>
              </w:rPr>
              <w:t>电话</w:t>
            </w:r>
          </w:p>
        </w:tc>
        <w:tc>
          <w:tcPr>
            <w:tcW w:w="1067" w:type="dxa"/>
            <w:tcBorders>
              <w:top w:val="single" w:color="000000" w:sz="4"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2" w:hRule="atLeast"/>
        </w:trPr>
        <w:tc>
          <w:tcPr>
            <w:tcW w:w="1880" w:type="dxa"/>
            <w:tcBorders>
              <w:top w:val="single" w:color="000000" w:sz="6" w:space="0"/>
              <w:bottom w:val="single" w:color="000000" w:sz="6" w:space="0"/>
              <w:right w:val="single" w:color="000000" w:sz="6" w:space="0"/>
            </w:tcBorders>
          </w:tcPr>
          <w:p>
            <w:pPr>
              <w:pStyle w:val="15"/>
              <w:spacing w:before="101"/>
              <w:ind w:left="190" w:right="187"/>
              <w:jc w:val="center"/>
              <w:rPr>
                <w:sz w:val="24"/>
              </w:rPr>
            </w:pPr>
            <w:r>
              <w:rPr>
                <w:sz w:val="24"/>
              </w:rPr>
              <w:t>成立时间</w:t>
            </w:r>
          </w:p>
        </w:tc>
        <w:tc>
          <w:tcPr>
            <w:tcW w:w="1829"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4813" w:type="dxa"/>
            <w:gridSpan w:val="5"/>
            <w:tcBorders>
              <w:top w:val="single" w:color="000000" w:sz="6" w:space="0"/>
              <w:left w:val="single" w:color="000000" w:sz="6" w:space="0"/>
              <w:bottom w:val="single" w:color="000000" w:sz="6" w:space="0"/>
            </w:tcBorders>
          </w:tcPr>
          <w:p>
            <w:pPr>
              <w:pStyle w:val="15"/>
              <w:spacing w:before="101"/>
              <w:ind w:left="1784"/>
              <w:rPr>
                <w:sz w:val="24"/>
              </w:rPr>
            </w:pPr>
            <w:r>
              <w:rPr>
                <w:sz w:val="24"/>
              </w:rPr>
              <w:t>员工总人数：</w:t>
            </w: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1" w:hRule="atLeast"/>
        </w:trPr>
        <w:tc>
          <w:tcPr>
            <w:tcW w:w="1880" w:type="dxa"/>
            <w:tcBorders>
              <w:top w:val="single" w:color="000000" w:sz="6" w:space="0"/>
              <w:bottom w:val="single" w:color="000000" w:sz="6" w:space="0"/>
              <w:right w:val="single" w:color="000000" w:sz="6" w:space="0"/>
            </w:tcBorders>
          </w:tcPr>
          <w:p>
            <w:pPr>
              <w:pStyle w:val="15"/>
              <w:spacing w:before="110"/>
              <w:ind w:left="190" w:right="187"/>
              <w:jc w:val="center"/>
              <w:rPr>
                <w:sz w:val="24"/>
              </w:rPr>
            </w:pPr>
            <w:r>
              <w:rPr>
                <w:sz w:val="24"/>
              </w:rPr>
              <w:t>资质等级</w:t>
            </w:r>
          </w:p>
        </w:tc>
        <w:tc>
          <w:tcPr>
            <w:tcW w:w="1829"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248" w:type="dxa"/>
            <w:vMerge w:val="restart"/>
            <w:tcBorders>
              <w:top w:val="single" w:color="000000" w:sz="6" w:space="0"/>
              <w:left w:val="single" w:color="000000" w:sz="6" w:space="0"/>
              <w:bottom w:val="single" w:color="000000" w:sz="6" w:space="0"/>
              <w:right w:val="single" w:color="000000" w:sz="6" w:space="0"/>
            </w:tcBorders>
          </w:tcPr>
          <w:p>
            <w:pPr>
              <w:pStyle w:val="15"/>
              <w:rPr>
                <w:b/>
                <w:sz w:val="24"/>
              </w:rPr>
            </w:pPr>
          </w:p>
          <w:p>
            <w:pPr>
              <w:pStyle w:val="15"/>
              <w:rPr>
                <w:b/>
                <w:sz w:val="24"/>
              </w:rPr>
            </w:pPr>
          </w:p>
          <w:p>
            <w:pPr>
              <w:pStyle w:val="15"/>
              <w:rPr>
                <w:b/>
                <w:sz w:val="24"/>
              </w:rPr>
            </w:pPr>
          </w:p>
          <w:p>
            <w:pPr>
              <w:pStyle w:val="15"/>
              <w:spacing w:before="9"/>
              <w:rPr>
                <w:b/>
                <w:sz w:val="22"/>
              </w:rPr>
            </w:pPr>
          </w:p>
          <w:p>
            <w:pPr>
              <w:pStyle w:val="15"/>
              <w:spacing w:before="1"/>
              <w:ind w:left="380"/>
              <w:rPr>
                <w:sz w:val="24"/>
              </w:rPr>
            </w:pPr>
            <w:r>
              <w:rPr>
                <w:sz w:val="24"/>
              </w:rPr>
              <w:t>其中</w:t>
            </w:r>
          </w:p>
        </w:tc>
        <w:tc>
          <w:tcPr>
            <w:tcW w:w="1678" w:type="dxa"/>
            <w:gridSpan w:val="2"/>
            <w:tcBorders>
              <w:top w:val="single" w:color="000000" w:sz="6" w:space="0"/>
              <w:left w:val="single" w:color="000000" w:sz="6" w:space="0"/>
              <w:bottom w:val="single" w:color="000000" w:sz="6" w:space="0"/>
              <w:right w:val="single" w:color="000000" w:sz="6" w:space="0"/>
            </w:tcBorders>
          </w:tcPr>
          <w:p>
            <w:pPr>
              <w:pStyle w:val="15"/>
              <w:spacing w:before="110"/>
              <w:ind w:left="356"/>
              <w:rPr>
                <w:sz w:val="24"/>
              </w:rPr>
            </w:pPr>
            <w:r>
              <w:rPr>
                <w:sz w:val="24"/>
              </w:rPr>
              <w:t>项目经理</w:t>
            </w:r>
          </w:p>
        </w:tc>
        <w:tc>
          <w:tcPr>
            <w:tcW w:w="1887" w:type="dxa"/>
            <w:gridSpan w:val="2"/>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800" w:hRule="atLeast"/>
        </w:trPr>
        <w:tc>
          <w:tcPr>
            <w:tcW w:w="1880" w:type="dxa"/>
            <w:tcBorders>
              <w:top w:val="single" w:color="000000" w:sz="6" w:space="0"/>
              <w:bottom w:val="single" w:color="000000" w:sz="6" w:space="0"/>
              <w:right w:val="single" w:color="000000" w:sz="6" w:space="0"/>
            </w:tcBorders>
          </w:tcPr>
          <w:p>
            <w:pPr>
              <w:pStyle w:val="15"/>
              <w:spacing w:before="79"/>
              <w:ind w:left="190" w:right="187"/>
              <w:jc w:val="center"/>
              <w:rPr>
                <w:sz w:val="24"/>
              </w:rPr>
            </w:pPr>
            <w:r>
              <w:rPr>
                <w:sz w:val="24"/>
              </w:rPr>
              <w:t>统一社会信用</w:t>
            </w:r>
          </w:p>
          <w:p>
            <w:pPr>
              <w:pStyle w:val="15"/>
              <w:spacing w:before="94" w:line="300" w:lineRule="exact"/>
              <w:ind w:left="190" w:right="187"/>
              <w:jc w:val="center"/>
              <w:rPr>
                <w:sz w:val="24"/>
              </w:rPr>
            </w:pPr>
            <w:r>
              <w:rPr>
                <w:sz w:val="24"/>
              </w:rPr>
              <w:t>代码</w:t>
            </w:r>
          </w:p>
        </w:tc>
        <w:tc>
          <w:tcPr>
            <w:tcW w:w="1829"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678" w:type="dxa"/>
            <w:gridSpan w:val="2"/>
            <w:tcBorders>
              <w:top w:val="single" w:color="000000" w:sz="6" w:space="0"/>
              <w:left w:val="single" w:color="000000" w:sz="6" w:space="0"/>
              <w:bottom w:val="single" w:color="000000" w:sz="6" w:space="0"/>
              <w:right w:val="single" w:color="000000" w:sz="6" w:space="0"/>
            </w:tcBorders>
          </w:tcPr>
          <w:p>
            <w:pPr>
              <w:pStyle w:val="15"/>
              <w:spacing w:before="12"/>
              <w:rPr>
                <w:b/>
                <w:sz w:val="21"/>
              </w:rPr>
            </w:pPr>
          </w:p>
          <w:p>
            <w:pPr>
              <w:pStyle w:val="15"/>
              <w:ind w:left="116"/>
              <w:rPr>
                <w:sz w:val="24"/>
              </w:rPr>
            </w:pPr>
            <w:r>
              <w:rPr>
                <w:sz w:val="24"/>
              </w:rPr>
              <w:t>高级职称人员</w:t>
            </w:r>
          </w:p>
        </w:tc>
        <w:tc>
          <w:tcPr>
            <w:tcW w:w="1887" w:type="dxa"/>
            <w:gridSpan w:val="2"/>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2" w:hRule="atLeast"/>
        </w:trPr>
        <w:tc>
          <w:tcPr>
            <w:tcW w:w="1880" w:type="dxa"/>
            <w:tcBorders>
              <w:top w:val="single" w:color="000000" w:sz="6" w:space="0"/>
              <w:bottom w:val="single" w:color="000000" w:sz="6" w:space="0"/>
              <w:right w:val="single" w:color="000000" w:sz="6" w:space="0"/>
            </w:tcBorders>
          </w:tcPr>
          <w:p>
            <w:pPr>
              <w:pStyle w:val="15"/>
              <w:spacing w:before="102"/>
              <w:ind w:left="190" w:right="187"/>
              <w:jc w:val="center"/>
              <w:rPr>
                <w:sz w:val="24"/>
              </w:rPr>
            </w:pPr>
            <w:r>
              <w:rPr>
                <w:sz w:val="24"/>
              </w:rPr>
              <w:t>注册资金</w:t>
            </w:r>
          </w:p>
        </w:tc>
        <w:tc>
          <w:tcPr>
            <w:tcW w:w="1829"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678" w:type="dxa"/>
            <w:gridSpan w:val="2"/>
            <w:tcBorders>
              <w:top w:val="single" w:color="000000" w:sz="6" w:space="0"/>
              <w:left w:val="single" w:color="000000" w:sz="6" w:space="0"/>
              <w:bottom w:val="single" w:color="000000" w:sz="6" w:space="0"/>
              <w:right w:val="single" w:color="000000" w:sz="6" w:space="0"/>
            </w:tcBorders>
          </w:tcPr>
          <w:p>
            <w:pPr>
              <w:pStyle w:val="15"/>
              <w:spacing w:before="102"/>
              <w:ind w:left="116"/>
              <w:rPr>
                <w:sz w:val="24"/>
              </w:rPr>
            </w:pPr>
            <w:r>
              <w:rPr>
                <w:sz w:val="24"/>
              </w:rPr>
              <w:t>中级职称人员</w:t>
            </w:r>
          </w:p>
        </w:tc>
        <w:tc>
          <w:tcPr>
            <w:tcW w:w="1887" w:type="dxa"/>
            <w:gridSpan w:val="2"/>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62" w:hRule="atLeast"/>
        </w:trPr>
        <w:tc>
          <w:tcPr>
            <w:tcW w:w="1880" w:type="dxa"/>
            <w:tcBorders>
              <w:top w:val="single" w:color="000000" w:sz="6" w:space="0"/>
              <w:bottom w:val="single" w:color="000000" w:sz="6" w:space="0"/>
              <w:right w:val="single" w:color="000000" w:sz="6" w:space="0"/>
            </w:tcBorders>
          </w:tcPr>
          <w:p>
            <w:pPr>
              <w:pStyle w:val="15"/>
              <w:spacing w:before="111"/>
              <w:ind w:left="190" w:right="187"/>
              <w:jc w:val="center"/>
              <w:rPr>
                <w:sz w:val="24"/>
              </w:rPr>
            </w:pPr>
            <w:r>
              <w:rPr>
                <w:sz w:val="24"/>
              </w:rPr>
              <w:t>开户银行</w:t>
            </w:r>
          </w:p>
        </w:tc>
        <w:tc>
          <w:tcPr>
            <w:tcW w:w="1829"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678" w:type="dxa"/>
            <w:gridSpan w:val="2"/>
            <w:tcBorders>
              <w:top w:val="single" w:color="000000" w:sz="6" w:space="0"/>
              <w:left w:val="single" w:color="000000" w:sz="6" w:space="0"/>
              <w:bottom w:val="single" w:color="000000" w:sz="6" w:space="0"/>
              <w:right w:val="single" w:color="000000" w:sz="6" w:space="0"/>
            </w:tcBorders>
          </w:tcPr>
          <w:p>
            <w:pPr>
              <w:pStyle w:val="15"/>
              <w:spacing w:before="111"/>
              <w:ind w:left="116"/>
              <w:rPr>
                <w:sz w:val="24"/>
              </w:rPr>
            </w:pPr>
            <w:r>
              <w:rPr>
                <w:sz w:val="24"/>
              </w:rPr>
              <w:t>初级职称人员</w:t>
            </w:r>
          </w:p>
        </w:tc>
        <w:tc>
          <w:tcPr>
            <w:tcW w:w="1887" w:type="dxa"/>
            <w:gridSpan w:val="2"/>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441" w:hRule="atLeast"/>
        </w:trPr>
        <w:tc>
          <w:tcPr>
            <w:tcW w:w="1880" w:type="dxa"/>
            <w:tcBorders>
              <w:top w:val="single" w:color="000000" w:sz="6" w:space="0"/>
              <w:bottom w:val="single" w:color="000000" w:sz="6" w:space="0"/>
              <w:right w:val="single" w:color="000000" w:sz="6" w:space="0"/>
            </w:tcBorders>
          </w:tcPr>
          <w:p>
            <w:pPr>
              <w:pStyle w:val="15"/>
              <w:spacing w:before="102"/>
              <w:ind w:left="190" w:right="187"/>
              <w:jc w:val="center"/>
              <w:rPr>
                <w:sz w:val="24"/>
              </w:rPr>
            </w:pPr>
            <w:r>
              <w:rPr>
                <w:sz w:val="24"/>
              </w:rPr>
              <w:t>账号</w:t>
            </w:r>
          </w:p>
        </w:tc>
        <w:tc>
          <w:tcPr>
            <w:tcW w:w="1829" w:type="dxa"/>
            <w:gridSpan w:val="2"/>
            <w:tcBorders>
              <w:top w:val="single" w:color="000000" w:sz="6" w:space="0"/>
              <w:left w:val="single" w:color="000000" w:sz="6" w:space="0"/>
              <w:bottom w:val="single" w:color="000000" w:sz="6" w:space="0"/>
              <w:right w:val="single" w:color="000000" w:sz="6" w:space="0"/>
            </w:tcBorders>
          </w:tcPr>
          <w:p>
            <w:pPr>
              <w:pStyle w:val="15"/>
              <w:rPr>
                <w:rFonts w:ascii="Times New Roman"/>
                <w:sz w:val="24"/>
              </w:rPr>
            </w:pPr>
          </w:p>
        </w:tc>
        <w:tc>
          <w:tcPr>
            <w:tcW w:w="1248" w:type="dxa"/>
            <w:vMerge w:val="continue"/>
            <w:tcBorders>
              <w:top w:val="nil"/>
              <w:left w:val="single" w:color="000000" w:sz="6" w:space="0"/>
              <w:bottom w:val="single" w:color="000000" w:sz="6" w:space="0"/>
              <w:right w:val="single" w:color="000000" w:sz="6" w:space="0"/>
            </w:tcBorders>
          </w:tcPr>
          <w:p>
            <w:pPr>
              <w:rPr>
                <w:sz w:val="2"/>
                <w:szCs w:val="2"/>
              </w:rPr>
            </w:pPr>
          </w:p>
        </w:tc>
        <w:tc>
          <w:tcPr>
            <w:tcW w:w="1678" w:type="dxa"/>
            <w:gridSpan w:val="2"/>
            <w:tcBorders>
              <w:top w:val="single" w:color="000000" w:sz="6" w:space="0"/>
              <w:left w:val="single" w:color="000000" w:sz="6" w:space="0"/>
              <w:bottom w:val="single" w:color="000000" w:sz="6" w:space="0"/>
              <w:right w:val="single" w:color="000000" w:sz="6" w:space="0"/>
            </w:tcBorders>
          </w:tcPr>
          <w:p>
            <w:pPr>
              <w:pStyle w:val="15"/>
              <w:spacing w:before="102"/>
              <w:ind w:left="576" w:right="567"/>
              <w:jc w:val="center"/>
              <w:rPr>
                <w:sz w:val="24"/>
              </w:rPr>
            </w:pPr>
            <w:r>
              <w:rPr>
                <w:sz w:val="24"/>
              </w:rPr>
              <w:t>技工</w:t>
            </w:r>
          </w:p>
        </w:tc>
        <w:tc>
          <w:tcPr>
            <w:tcW w:w="1887" w:type="dxa"/>
            <w:gridSpan w:val="2"/>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782" w:hRule="atLeast"/>
        </w:trPr>
        <w:tc>
          <w:tcPr>
            <w:tcW w:w="1880" w:type="dxa"/>
            <w:tcBorders>
              <w:top w:val="single" w:color="000000" w:sz="6" w:space="0"/>
              <w:bottom w:val="single" w:color="000000" w:sz="6" w:space="0"/>
              <w:right w:val="single" w:color="000000" w:sz="6" w:space="0"/>
            </w:tcBorders>
          </w:tcPr>
          <w:p>
            <w:pPr>
              <w:pStyle w:val="15"/>
              <w:rPr>
                <w:b/>
                <w:sz w:val="24"/>
              </w:rPr>
            </w:pPr>
          </w:p>
          <w:p>
            <w:pPr>
              <w:pStyle w:val="15"/>
              <w:rPr>
                <w:b/>
                <w:sz w:val="24"/>
              </w:rPr>
            </w:pPr>
          </w:p>
          <w:p>
            <w:pPr>
              <w:pStyle w:val="15"/>
              <w:spacing w:before="155"/>
              <w:ind w:left="190" w:right="187"/>
              <w:jc w:val="center"/>
              <w:rPr>
                <w:sz w:val="24"/>
              </w:rPr>
            </w:pPr>
            <w:r>
              <w:rPr>
                <w:sz w:val="24"/>
              </w:rPr>
              <w:t>经营范围</w:t>
            </w:r>
          </w:p>
        </w:tc>
        <w:tc>
          <w:tcPr>
            <w:tcW w:w="6642" w:type="dxa"/>
            <w:gridSpan w:val="7"/>
            <w:tcBorders>
              <w:top w:val="single" w:color="000000" w:sz="6" w:space="0"/>
              <w:left w:val="single" w:color="000000" w:sz="6" w:space="0"/>
              <w:bottom w:val="single" w:color="000000" w:sz="6" w:space="0"/>
            </w:tcBorders>
          </w:tcPr>
          <w:p>
            <w:pPr>
              <w:pStyle w:val="15"/>
              <w:rPr>
                <w:rFonts w:ascii="Times New Roman"/>
                <w:sz w:val="24"/>
              </w:rPr>
            </w:pPr>
          </w:p>
        </w:tc>
      </w:tr>
      <w:tr>
        <w:tblPrEx>
          <w:tblBorders>
            <w:top w:val="double" w:color="000000" w:sz="0" w:space="0"/>
            <w:left w:val="double" w:color="000000" w:sz="0" w:space="0"/>
            <w:bottom w:val="double" w:color="000000" w:sz="0" w:space="0"/>
            <w:right w:val="double" w:color="000000" w:sz="0" w:space="0"/>
            <w:insideH w:val="double" w:color="000000" w:sz="0" w:space="0"/>
            <w:insideV w:val="double" w:color="000000" w:sz="0" w:space="0"/>
          </w:tblBorders>
          <w:tblCellMar>
            <w:top w:w="0" w:type="dxa"/>
            <w:left w:w="0" w:type="dxa"/>
            <w:bottom w:w="0" w:type="dxa"/>
            <w:right w:w="0" w:type="dxa"/>
          </w:tblCellMar>
        </w:tblPrEx>
        <w:trPr>
          <w:trHeight w:val="1071" w:hRule="atLeast"/>
        </w:trPr>
        <w:tc>
          <w:tcPr>
            <w:tcW w:w="1880" w:type="dxa"/>
            <w:tcBorders>
              <w:top w:val="single" w:color="000000" w:sz="6" w:space="0"/>
              <w:right w:val="single" w:color="000000" w:sz="6" w:space="0"/>
            </w:tcBorders>
          </w:tcPr>
          <w:p>
            <w:pPr>
              <w:pStyle w:val="15"/>
              <w:spacing w:before="5"/>
              <w:rPr>
                <w:b/>
                <w:sz w:val="32"/>
              </w:rPr>
            </w:pPr>
          </w:p>
          <w:p>
            <w:pPr>
              <w:pStyle w:val="15"/>
              <w:spacing w:before="1"/>
              <w:ind w:left="190" w:right="187"/>
              <w:jc w:val="center"/>
              <w:rPr>
                <w:sz w:val="24"/>
              </w:rPr>
            </w:pPr>
            <w:r>
              <w:rPr>
                <w:sz w:val="24"/>
              </w:rPr>
              <w:t>备注</w:t>
            </w:r>
          </w:p>
        </w:tc>
        <w:tc>
          <w:tcPr>
            <w:tcW w:w="6642" w:type="dxa"/>
            <w:gridSpan w:val="7"/>
            <w:tcBorders>
              <w:top w:val="single" w:color="000000" w:sz="6" w:space="0"/>
              <w:left w:val="single" w:color="000000" w:sz="6" w:space="0"/>
            </w:tcBorders>
          </w:tcPr>
          <w:p>
            <w:pPr>
              <w:pStyle w:val="15"/>
              <w:rPr>
                <w:rFonts w:ascii="Times New Roman"/>
                <w:sz w:val="24"/>
              </w:rPr>
            </w:pPr>
          </w:p>
        </w:tc>
      </w:tr>
    </w:tbl>
    <w:p>
      <w:pPr>
        <w:pStyle w:val="7"/>
        <w:spacing w:before="2"/>
        <w:rPr>
          <w:b/>
          <w:sz w:val="32"/>
        </w:rPr>
      </w:pPr>
    </w:p>
    <w:p>
      <w:pPr>
        <w:pStyle w:val="7"/>
        <w:ind w:left="1388"/>
      </w:pPr>
      <w:r>
        <w:rPr>
          <w:rFonts w:hint="eastAsia"/>
          <w:lang w:eastAsia="zh-CN"/>
        </w:rPr>
        <w:t>供应商</w:t>
      </w:r>
      <w:r>
        <w:t>名称：</w:t>
      </w:r>
      <w:r>
        <w:rPr>
          <w:u w:val="single"/>
        </w:rPr>
        <w:t xml:space="preserve"> XXXX</w:t>
      </w:r>
    </w:p>
    <w:p>
      <w:pPr>
        <w:pStyle w:val="7"/>
        <w:spacing w:before="1"/>
        <w:rPr>
          <w:sz w:val="22"/>
        </w:rPr>
      </w:pPr>
    </w:p>
    <w:p>
      <w:pPr>
        <w:pStyle w:val="7"/>
        <w:spacing w:before="62"/>
        <w:ind w:left="1380"/>
      </w:pPr>
      <w:r>
        <w:t>日期：202</w:t>
      </w:r>
      <w:r>
        <w:rPr>
          <w:u w:val="single"/>
        </w:rPr>
        <w:t>X</w:t>
      </w:r>
      <w:r>
        <w:t xml:space="preserve"> 年</w:t>
      </w:r>
      <w:r>
        <w:rPr>
          <w:u w:val="single"/>
        </w:rPr>
        <w:t>XX</w:t>
      </w:r>
      <w:r>
        <w:t xml:space="preserve"> 月</w:t>
      </w:r>
      <w:r>
        <w:rPr>
          <w:u w:val="single"/>
        </w:rPr>
        <w:t>XX</w:t>
      </w:r>
      <w:r>
        <w:t xml:space="preserve"> 日</w:t>
      </w:r>
    </w:p>
    <w:p>
      <w:pPr>
        <w:spacing w:after="0"/>
        <w:sectPr>
          <w:pgSz w:w="11910" w:h="16840"/>
          <w:pgMar w:top="1380" w:right="1080" w:bottom="1380" w:left="1120" w:header="0" w:footer="1191" w:gutter="0"/>
          <w:cols w:space="720" w:num="1"/>
        </w:sectPr>
      </w:pPr>
    </w:p>
    <w:p>
      <w:pPr>
        <w:pStyle w:val="14"/>
        <w:numPr>
          <w:ilvl w:val="2"/>
          <w:numId w:val="3"/>
        </w:numPr>
        <w:tabs>
          <w:tab w:val="left" w:pos="1664"/>
        </w:tabs>
        <w:spacing w:before="44" w:after="0" w:line="376" w:lineRule="auto"/>
        <w:ind w:left="680" w:right="5510" w:firstLine="283"/>
        <w:jc w:val="left"/>
        <w:rPr>
          <w:b/>
          <w:sz w:val="28"/>
        </w:rPr>
      </w:pPr>
      <w:bookmarkStart w:id="133" w:name="3.3.4服务方案及服务承诺"/>
      <w:bookmarkEnd w:id="133"/>
      <w:bookmarkStart w:id="134" w:name="3.3.4服务方案及服务承诺"/>
      <w:bookmarkEnd w:id="134"/>
      <w:r>
        <w:rPr>
          <w:b/>
          <w:spacing w:val="-2"/>
          <w:sz w:val="28"/>
        </w:rPr>
        <w:t>服务方案及服务承诺</w:t>
      </w:r>
      <w:r>
        <w:rPr>
          <w:b/>
          <w:sz w:val="28"/>
        </w:rPr>
        <w:t>项目名称：</w:t>
      </w:r>
      <w:r>
        <w:rPr>
          <w:b/>
          <w:sz w:val="28"/>
          <w:u w:val="single"/>
        </w:rPr>
        <w:t>XXXX</w:t>
      </w:r>
      <w:r>
        <w:rPr>
          <w:b/>
          <w:spacing w:val="-16"/>
          <w:sz w:val="28"/>
          <w:u w:val="single"/>
        </w:rPr>
        <w:t xml:space="preserve"> 采购项目</w:t>
      </w:r>
    </w:p>
    <w:p>
      <w:pPr>
        <w:spacing w:before="0" w:line="341" w:lineRule="exact"/>
        <w:ind w:left="680" w:right="0" w:firstLine="0"/>
        <w:jc w:val="left"/>
        <w:rPr>
          <w:b/>
          <w:sz w:val="28"/>
        </w:rPr>
      </w:pPr>
      <w:r>
        <w:rPr>
          <w:b/>
          <w:sz w:val="28"/>
        </w:rPr>
        <w:t>项目编号：</w:t>
      </w:r>
      <w:r>
        <w:rPr>
          <w:b/>
          <w:sz w:val="28"/>
          <w:u w:val="single"/>
        </w:rPr>
        <w:t>东部新区政采（2021）A0034 号</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9"/>
        <w:rPr>
          <w:b/>
          <w:sz w:val="19"/>
        </w:rPr>
      </w:pPr>
    </w:p>
    <w:p>
      <w:pPr>
        <w:pStyle w:val="7"/>
        <w:spacing w:before="62"/>
        <w:ind w:left="1100"/>
      </w:pPr>
      <w:r>
        <w:rPr>
          <w:rFonts w:hint="eastAsia"/>
          <w:lang w:eastAsia="zh-CN"/>
        </w:rPr>
        <w:t>供应商</w:t>
      </w:r>
      <w:r>
        <w:t>名称：</w:t>
      </w:r>
      <w:r>
        <w:rPr>
          <w:u w:val="single"/>
        </w:rPr>
        <w:t>XXXX</w:t>
      </w:r>
    </w:p>
    <w:p>
      <w:pPr>
        <w:pStyle w:val="7"/>
        <w:spacing w:before="1"/>
        <w:rPr>
          <w:sz w:val="22"/>
        </w:rPr>
      </w:pPr>
    </w:p>
    <w:p>
      <w:pPr>
        <w:pStyle w:val="7"/>
        <w:spacing w:before="62"/>
        <w:ind w:left="1100"/>
      </w:pPr>
      <w:r>
        <w:t>日期：202</w:t>
      </w:r>
      <w:r>
        <w:rPr>
          <w:u w:val="single"/>
        </w:rPr>
        <w:t>X</w:t>
      </w:r>
      <w:r>
        <w:t xml:space="preserve"> 年</w:t>
      </w:r>
      <w:r>
        <w:rPr>
          <w:u w:val="single"/>
        </w:rPr>
        <w:t>XX</w:t>
      </w:r>
      <w:r>
        <w:t xml:space="preserve"> 月</w:t>
      </w:r>
      <w:r>
        <w:rPr>
          <w:u w:val="single"/>
        </w:rPr>
        <w:t>XX</w:t>
      </w:r>
      <w:r>
        <w:t xml:space="preserve"> 日</w:t>
      </w:r>
    </w:p>
    <w:p>
      <w:pPr>
        <w:spacing w:after="0"/>
        <w:sectPr>
          <w:pgSz w:w="11910" w:h="16840"/>
          <w:pgMar w:top="1380" w:right="1080" w:bottom="1380" w:left="1120" w:header="0" w:footer="1191" w:gutter="0"/>
          <w:cols w:space="720" w:num="1"/>
        </w:sectPr>
      </w:pPr>
    </w:p>
    <w:p>
      <w:pPr>
        <w:pStyle w:val="14"/>
        <w:numPr>
          <w:ilvl w:val="2"/>
          <w:numId w:val="3"/>
        </w:numPr>
        <w:tabs>
          <w:tab w:val="left" w:pos="1381"/>
        </w:tabs>
        <w:spacing w:before="42" w:after="0" w:line="240" w:lineRule="auto"/>
        <w:ind w:left="1380" w:right="0" w:hanging="701"/>
        <w:jc w:val="left"/>
        <w:rPr>
          <w:b/>
          <w:sz w:val="28"/>
        </w:rPr>
      </w:pPr>
      <w:bookmarkStart w:id="135" w:name="3.3.5承诺函"/>
      <w:bookmarkEnd w:id="135"/>
      <w:bookmarkStart w:id="136" w:name="3.3.5承诺函"/>
      <w:bookmarkEnd w:id="136"/>
      <w:r>
        <w:rPr>
          <w:b/>
          <w:sz w:val="28"/>
        </w:rPr>
        <w:t>承诺函</w:t>
      </w:r>
    </w:p>
    <w:p>
      <w:pPr>
        <w:spacing w:before="186"/>
        <w:ind w:left="3" w:right="5183" w:firstLine="0"/>
        <w:jc w:val="center"/>
        <w:rPr>
          <w:b/>
          <w:sz w:val="28"/>
        </w:rPr>
      </w:pPr>
      <w:r>
        <w:rPr>
          <w:b/>
          <w:sz w:val="28"/>
        </w:rPr>
        <w:t>项目名称：</w:t>
      </w:r>
      <w:r>
        <w:rPr>
          <w:b/>
          <w:sz w:val="28"/>
          <w:u w:val="single"/>
        </w:rPr>
        <w:t>XXXX 采购项目</w:t>
      </w:r>
    </w:p>
    <w:p>
      <w:pPr>
        <w:spacing w:before="186"/>
        <w:ind w:left="680" w:right="0" w:firstLine="0"/>
        <w:jc w:val="left"/>
        <w:rPr>
          <w:b/>
          <w:sz w:val="28"/>
        </w:rPr>
      </w:pPr>
      <w:r>
        <w:rPr>
          <w:b/>
          <w:sz w:val="28"/>
        </w:rPr>
        <w:t>项目编号：</w:t>
      </w:r>
      <w:r>
        <w:rPr>
          <w:b/>
          <w:sz w:val="28"/>
          <w:u w:val="single"/>
        </w:rPr>
        <w:t>东部新区政采（2021）A0034 号</w:t>
      </w:r>
    </w:p>
    <w:p>
      <w:pPr>
        <w:pStyle w:val="7"/>
        <w:spacing w:before="186" w:line="364" w:lineRule="auto"/>
        <w:ind w:left="1244" w:right="2303" w:hanging="5"/>
      </w:pPr>
      <w:r>
        <w:t>我单位作为参加本项目的</w:t>
      </w:r>
      <w:r>
        <w:rPr>
          <w:rFonts w:hint="eastAsia"/>
          <w:lang w:eastAsia="zh-CN"/>
        </w:rPr>
        <w:t>供应商</w:t>
      </w:r>
      <w:r>
        <w:t>，在此郑重承诺： 一、 XXXX。</w:t>
      </w:r>
    </w:p>
    <w:p>
      <w:pPr>
        <w:pStyle w:val="7"/>
        <w:spacing w:line="358" w:lineRule="exact"/>
        <w:ind w:left="1239"/>
      </w:pPr>
      <w:r>
        <w:t>特此承诺。</w:t>
      </w: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10"/>
        <w:rPr>
          <w:sz w:val="33"/>
        </w:rPr>
      </w:pPr>
    </w:p>
    <w:p>
      <w:pPr>
        <w:pStyle w:val="7"/>
        <w:spacing w:before="1"/>
        <w:ind w:left="3" w:right="5266"/>
        <w:jc w:val="center"/>
      </w:pPr>
      <w:r>
        <w:rPr>
          <w:rFonts w:hint="eastAsia"/>
          <w:lang w:eastAsia="zh-CN"/>
        </w:rPr>
        <w:t>供应商</w:t>
      </w:r>
      <w:r>
        <w:t>名称：</w:t>
      </w:r>
      <w:r>
        <w:rPr>
          <w:u w:val="single"/>
        </w:rPr>
        <w:t>XXXX</w:t>
      </w:r>
    </w:p>
    <w:p>
      <w:pPr>
        <w:pStyle w:val="7"/>
        <w:rPr>
          <w:sz w:val="22"/>
        </w:rPr>
      </w:pPr>
    </w:p>
    <w:p>
      <w:pPr>
        <w:pStyle w:val="7"/>
        <w:spacing w:before="62"/>
        <w:ind w:left="1100"/>
      </w:pPr>
      <w:r>
        <w:t>日期：202</w:t>
      </w:r>
      <w:r>
        <w:rPr>
          <w:u w:val="single"/>
        </w:rPr>
        <w:t>X</w:t>
      </w:r>
      <w:r>
        <w:t xml:space="preserve"> 年</w:t>
      </w:r>
      <w:r>
        <w:rPr>
          <w:u w:val="single"/>
        </w:rPr>
        <w:t>XX</w:t>
      </w:r>
      <w:r>
        <w:t xml:space="preserve"> 月</w:t>
      </w:r>
      <w:r>
        <w:rPr>
          <w:u w:val="single"/>
        </w:rPr>
        <w:t>XX</w:t>
      </w:r>
      <w:r>
        <w:t xml:space="preserve"> 日</w:t>
      </w:r>
    </w:p>
    <w:p>
      <w:pPr>
        <w:spacing w:after="0"/>
        <w:sectPr>
          <w:pgSz w:w="11910" w:h="16840"/>
          <w:pgMar w:top="1400" w:right="1081" w:bottom="1380" w:left="1120" w:header="0" w:footer="1191" w:gutter="0"/>
          <w:cols w:space="720" w:num="1"/>
        </w:sectPr>
      </w:pPr>
    </w:p>
    <w:p>
      <w:pPr>
        <w:pStyle w:val="14"/>
        <w:numPr>
          <w:ilvl w:val="1"/>
          <w:numId w:val="3"/>
        </w:numPr>
        <w:tabs>
          <w:tab w:val="left" w:pos="1033"/>
        </w:tabs>
        <w:spacing w:before="42" w:after="0" w:line="240" w:lineRule="auto"/>
        <w:ind w:left="1032" w:right="0" w:hanging="353"/>
        <w:jc w:val="left"/>
        <w:rPr>
          <w:b/>
          <w:sz w:val="28"/>
        </w:rPr>
      </w:pPr>
      <w:bookmarkStart w:id="137" w:name="_bookmark6"/>
      <w:bookmarkEnd w:id="137"/>
      <w:bookmarkStart w:id="138" w:name="3.4报价要求响应文件"/>
      <w:bookmarkEnd w:id="138"/>
      <w:bookmarkStart w:id="139" w:name="_bookmark6"/>
      <w:bookmarkEnd w:id="139"/>
      <w:r>
        <w:rPr>
          <w:b/>
          <w:sz w:val="28"/>
        </w:rPr>
        <w:t>报价要求响应文件</w:t>
      </w:r>
    </w:p>
    <w:p>
      <w:pPr>
        <w:pStyle w:val="7"/>
        <w:spacing w:before="9"/>
        <w:rPr>
          <w:b/>
          <w:sz w:val="34"/>
        </w:rPr>
      </w:pPr>
    </w:p>
    <w:p>
      <w:pPr>
        <w:pStyle w:val="14"/>
        <w:numPr>
          <w:ilvl w:val="2"/>
          <w:numId w:val="3"/>
        </w:numPr>
        <w:tabs>
          <w:tab w:val="left" w:pos="1381"/>
        </w:tabs>
        <w:spacing w:before="0" w:after="0" w:line="240" w:lineRule="auto"/>
        <w:ind w:left="1380" w:right="0" w:hanging="701"/>
        <w:jc w:val="left"/>
        <w:rPr>
          <w:b/>
          <w:sz w:val="28"/>
        </w:rPr>
      </w:pPr>
      <w:bookmarkStart w:id="140" w:name="3.4.1开标一览表"/>
      <w:bookmarkEnd w:id="140"/>
      <w:bookmarkStart w:id="141" w:name="3.4.1开标一览表"/>
      <w:bookmarkEnd w:id="141"/>
      <w:r>
        <w:rPr>
          <w:b/>
          <w:sz w:val="28"/>
        </w:rPr>
        <w:t>开标一览表</w:t>
      </w:r>
    </w:p>
    <w:p>
      <w:pPr>
        <w:pStyle w:val="7"/>
        <w:spacing w:before="8"/>
        <w:rPr>
          <w:b/>
          <w:sz w:val="27"/>
        </w:rPr>
      </w:pPr>
    </w:p>
    <w:p>
      <w:pPr>
        <w:spacing w:before="0" w:line="374" w:lineRule="auto"/>
        <w:ind w:left="680" w:right="715" w:firstLine="424"/>
        <w:jc w:val="left"/>
        <w:rPr>
          <w:rFonts w:hint="eastAsia" w:eastAsia="宋体"/>
          <w:b/>
          <w:sz w:val="28"/>
          <w:lang w:eastAsia="zh-CN"/>
        </w:rPr>
      </w:pPr>
      <w:r>
        <w:pict>
          <v:group id="_x0000_s1027" o:spid="_x0000_s1027" o:spt="203" style="position:absolute;left:0pt;margin-left:110.85pt;margin-top:47.5pt;height:57.5pt;width:365.75pt;mso-position-horizontal-relative:page;z-index:-251654144;mso-width-relative:page;mso-height-relative:page;" coordorigin="2217,950" coordsize="7315,1150">
            <o:lock v:ext="edit"/>
            <v:shape id="_x0000_s1028" o:spid="_x0000_s1028" style="position:absolute;left:2217;top:8827;height:1145;width:7315;" filled="f" stroked="t" coordorigin="2217,8828" coordsize="7315,1145" path="m2217,1525l9532,1525m2217,2095l9532,2095m2222,950l2222,2090m9527,950l9527,2090e">
              <v:path arrowok="t"/>
              <v:fill on="f" focussize="0,0"/>
              <v:stroke weight="0.48pt" color="#000000"/>
              <v:imagedata o:title=""/>
              <o:lock v:ext="edit"/>
            </v:shape>
            <v:shape id="_x0000_s1029" o:spid="_x0000_s1029" o:spt="202" type="#_x0000_t202" style="position:absolute;left:2222;top:955;height:570;width:7305;" filled="f" stroked="t" coordsize="21600,21600">
              <v:path/>
              <v:fill on="f" focussize="0,0"/>
              <v:stroke weight="0.48pt" color="#000000"/>
              <v:imagedata o:title=""/>
              <o:lock v:ext="edit"/>
              <v:textbox inset="0mm,0mm,0mm,0mm">
                <w:txbxContent>
                  <w:p>
                    <w:pPr>
                      <w:spacing w:before="170"/>
                      <w:ind w:left="2647" w:right="2647" w:firstLine="0"/>
                      <w:jc w:val="center"/>
                      <w:rPr>
                        <w:sz w:val="28"/>
                      </w:rPr>
                    </w:pPr>
                    <w:r>
                      <w:rPr>
                        <w:sz w:val="28"/>
                      </w:rPr>
                      <w:t>投标报价（元）</w:t>
                    </w:r>
                  </w:p>
                </w:txbxContent>
              </v:textbox>
            </v:shape>
          </v:group>
        </w:pict>
      </w:r>
      <w:r>
        <w:rPr>
          <w:b/>
          <w:sz w:val="28"/>
        </w:rPr>
        <w:t>标项 1：</w:t>
      </w:r>
      <w:r>
        <w:rPr>
          <w:rFonts w:hint="eastAsia"/>
          <w:b/>
          <w:sz w:val="28"/>
          <w:lang w:eastAsia="zh-CN"/>
        </w:rPr>
        <w:t>崇州市社会关爱援助中心委托社会组织运营服务项目</w:t>
      </w:r>
    </w:p>
    <w:p>
      <w:pPr>
        <w:pStyle w:val="7"/>
        <w:rPr>
          <w:b/>
          <w:sz w:val="20"/>
        </w:rPr>
      </w:pPr>
    </w:p>
    <w:p>
      <w:pPr>
        <w:pStyle w:val="7"/>
        <w:rPr>
          <w:b/>
          <w:sz w:val="20"/>
        </w:rPr>
      </w:pPr>
    </w:p>
    <w:p>
      <w:pPr>
        <w:pStyle w:val="7"/>
        <w:rPr>
          <w:b/>
          <w:sz w:val="20"/>
        </w:rPr>
      </w:pPr>
    </w:p>
    <w:p>
      <w:pPr>
        <w:pStyle w:val="7"/>
        <w:spacing w:before="1"/>
        <w:rPr>
          <w:b/>
          <w:sz w:val="25"/>
        </w:rPr>
      </w:pPr>
    </w:p>
    <w:p>
      <w:pPr>
        <w:spacing w:before="61" w:line="374" w:lineRule="auto"/>
        <w:ind w:left="680" w:right="715" w:firstLine="424"/>
        <w:jc w:val="left"/>
        <w:rPr>
          <w:b/>
          <w:sz w:val="28"/>
        </w:rPr>
      </w:pPr>
      <w:r>
        <w:rPr>
          <w:rFonts w:hint="eastAsia"/>
          <w:b/>
          <w:sz w:val="28"/>
          <w:lang w:eastAsia="zh-CN"/>
        </w:rPr>
        <w:t>磋商</w:t>
      </w:r>
      <w:r>
        <w:rPr>
          <w:b/>
          <w:sz w:val="28"/>
        </w:rPr>
        <w:t>报价以</w:t>
      </w:r>
      <w:r>
        <w:rPr>
          <w:rFonts w:hint="eastAsia"/>
          <w:b/>
          <w:sz w:val="28"/>
          <w:lang w:eastAsia="zh-CN"/>
        </w:rPr>
        <w:t>供应商</w:t>
      </w:r>
      <w:r>
        <w:rPr>
          <w:b/>
          <w:sz w:val="28"/>
        </w:rPr>
        <w:t>在政府采购云平台开标一览表中填写的报价为准。</w:t>
      </w:r>
    </w:p>
    <w:p>
      <w:pPr>
        <w:spacing w:after="0" w:line="374" w:lineRule="auto"/>
        <w:jc w:val="left"/>
        <w:rPr>
          <w:sz w:val="28"/>
        </w:rPr>
        <w:sectPr>
          <w:footerReference r:id="rId9" w:type="default"/>
          <w:pgSz w:w="11910" w:h="16840"/>
          <w:pgMar w:top="1400" w:right="1081" w:bottom="1380" w:left="1120" w:header="0" w:footer="1191" w:gutter="0"/>
          <w:pgNumType w:start="40"/>
          <w:cols w:space="720" w:num="1"/>
        </w:sectPr>
      </w:pPr>
    </w:p>
    <w:p>
      <w:pPr>
        <w:pStyle w:val="7"/>
        <w:spacing w:before="8"/>
        <w:rPr>
          <w:b/>
          <w:sz w:val="12"/>
        </w:rPr>
      </w:pPr>
    </w:p>
    <w:p>
      <w:pPr>
        <w:pStyle w:val="14"/>
        <w:numPr>
          <w:ilvl w:val="2"/>
          <w:numId w:val="3"/>
        </w:numPr>
        <w:tabs>
          <w:tab w:val="left" w:pos="1381"/>
        </w:tabs>
        <w:spacing w:before="73" w:after="0" w:line="240" w:lineRule="auto"/>
        <w:ind w:left="1380" w:right="0" w:hanging="701"/>
        <w:jc w:val="left"/>
        <w:rPr>
          <w:b/>
          <w:sz w:val="28"/>
        </w:rPr>
      </w:pPr>
      <w:bookmarkStart w:id="142" w:name="3.4.2分项报价明细表"/>
      <w:bookmarkEnd w:id="142"/>
      <w:bookmarkStart w:id="143" w:name="3.4.2分项报价明细表"/>
      <w:bookmarkEnd w:id="143"/>
      <w:r>
        <w:rPr>
          <w:b/>
          <w:sz w:val="28"/>
        </w:rPr>
        <w:t>分项报价明细表</w:t>
      </w:r>
    </w:p>
    <w:p>
      <w:pPr>
        <w:spacing w:before="256"/>
        <w:ind w:left="680" w:right="0" w:firstLine="0"/>
        <w:jc w:val="left"/>
        <w:rPr>
          <w:b/>
          <w:sz w:val="28"/>
        </w:rPr>
      </w:pPr>
      <w:r>
        <w:rPr>
          <w:b/>
          <w:sz w:val="28"/>
        </w:rPr>
        <w:t>项目名称：</w:t>
      </w:r>
      <w:r>
        <w:rPr>
          <w:b/>
          <w:sz w:val="28"/>
          <w:u w:val="single"/>
        </w:rPr>
        <w:t>XXXX 采购项目</w:t>
      </w:r>
    </w:p>
    <w:p>
      <w:pPr>
        <w:spacing w:before="80"/>
        <w:ind w:left="680" w:right="0" w:firstLine="0"/>
        <w:jc w:val="left"/>
        <w:rPr>
          <w:b/>
          <w:sz w:val="28"/>
        </w:rPr>
      </w:pPr>
      <w:r>
        <w:rPr>
          <w:b/>
          <w:sz w:val="28"/>
        </w:rPr>
        <w:t>项目编号：</w:t>
      </w:r>
      <w:r>
        <w:rPr>
          <w:b/>
          <w:sz w:val="28"/>
          <w:u w:val="single"/>
        </w:rPr>
        <w:t>东部新区政采（2021）A0034 号</w:t>
      </w:r>
    </w:p>
    <w:p>
      <w:pPr>
        <w:pStyle w:val="7"/>
        <w:rPr>
          <w:b/>
          <w:sz w:val="20"/>
        </w:rPr>
      </w:pPr>
    </w:p>
    <w:p>
      <w:pPr>
        <w:pStyle w:val="7"/>
        <w:rPr>
          <w:b/>
          <w:sz w:val="20"/>
        </w:rPr>
      </w:pPr>
    </w:p>
    <w:p>
      <w:pPr>
        <w:pStyle w:val="7"/>
        <w:rPr>
          <w:b/>
          <w:sz w:val="20"/>
        </w:rPr>
      </w:pPr>
    </w:p>
    <w:p>
      <w:pPr>
        <w:pStyle w:val="7"/>
        <w:rPr>
          <w:b/>
          <w:sz w:val="20"/>
        </w:rPr>
      </w:pPr>
    </w:p>
    <w:p>
      <w:pPr>
        <w:pStyle w:val="7"/>
        <w:rPr>
          <w:b/>
          <w:sz w:val="20"/>
        </w:rPr>
      </w:pPr>
    </w:p>
    <w:p>
      <w:pPr>
        <w:pStyle w:val="7"/>
        <w:spacing w:before="8"/>
        <w:rPr>
          <w:b/>
          <w:sz w:val="23"/>
        </w:rPr>
      </w:pPr>
    </w:p>
    <w:p>
      <w:pPr>
        <w:pStyle w:val="7"/>
        <w:spacing w:before="62"/>
        <w:ind w:left="1380"/>
      </w:pPr>
      <w:r>
        <w:t>XXXX。</w:t>
      </w:r>
    </w:p>
    <w:p>
      <w:pPr>
        <w:pStyle w:val="7"/>
        <w:spacing w:before="186"/>
        <w:ind w:left="1380"/>
      </w:pPr>
      <w:r>
        <w:rPr>
          <w:rFonts w:hint="eastAsia"/>
          <w:lang w:eastAsia="zh-CN"/>
        </w:rPr>
        <w:t>供应商</w:t>
      </w:r>
      <w:r>
        <w:t>名称：XXXX</w:t>
      </w:r>
    </w:p>
    <w:p>
      <w:pPr>
        <w:pStyle w:val="7"/>
        <w:spacing w:before="183"/>
        <w:ind w:left="1380"/>
      </w:pPr>
      <w:r>
        <w:t>日期：20XX 年XX 月XX 日</w:t>
      </w:r>
    </w:p>
    <w:p>
      <w:pPr>
        <w:pStyle w:val="7"/>
      </w:pPr>
    </w:p>
    <w:p>
      <w:pPr>
        <w:pStyle w:val="7"/>
        <w:spacing w:before="1"/>
        <w:rPr>
          <w:sz w:val="29"/>
        </w:rPr>
      </w:pPr>
    </w:p>
    <w:p>
      <w:pPr>
        <w:spacing w:before="0" w:line="364" w:lineRule="auto"/>
        <w:ind w:left="680" w:right="436" w:firstLine="0"/>
        <w:jc w:val="left"/>
        <w:rPr>
          <w:b/>
          <w:sz w:val="28"/>
        </w:rPr>
      </w:pPr>
      <w:r>
        <w:rPr>
          <w:b/>
          <w:spacing w:val="-44"/>
          <w:w w:val="99"/>
          <w:sz w:val="28"/>
        </w:rPr>
        <w:t>说明：</w:t>
      </w:r>
      <w:r>
        <w:rPr>
          <w:b/>
          <w:spacing w:val="1"/>
          <w:w w:val="99"/>
          <w:sz w:val="28"/>
        </w:rPr>
        <w:t>1.</w:t>
      </w:r>
      <w:r>
        <w:rPr>
          <w:rFonts w:hint="eastAsia"/>
          <w:b/>
          <w:spacing w:val="-1"/>
          <w:w w:val="99"/>
          <w:sz w:val="28"/>
          <w:lang w:eastAsia="zh-CN"/>
        </w:rPr>
        <w:t>供应商</w:t>
      </w:r>
      <w:r>
        <w:rPr>
          <w:b/>
          <w:spacing w:val="-1"/>
          <w:w w:val="99"/>
          <w:sz w:val="28"/>
        </w:rPr>
        <w:t>应根据其</w:t>
      </w:r>
      <w:r>
        <w:rPr>
          <w:rFonts w:hint="eastAsia"/>
          <w:b/>
          <w:spacing w:val="-1"/>
          <w:w w:val="99"/>
          <w:sz w:val="28"/>
          <w:lang w:eastAsia="zh-CN"/>
        </w:rPr>
        <w:t>磋商</w:t>
      </w:r>
      <w:r>
        <w:rPr>
          <w:b/>
          <w:spacing w:val="-1"/>
          <w:w w:val="99"/>
          <w:sz w:val="28"/>
        </w:rPr>
        <w:t>报价的构成提供详细的分项价格明细表，</w:t>
      </w:r>
      <w:r>
        <w:rPr>
          <w:b/>
          <w:spacing w:val="-8"/>
          <w:sz w:val="28"/>
        </w:rPr>
        <w:t>分项价格明细表格式由</w:t>
      </w:r>
      <w:r>
        <w:rPr>
          <w:rFonts w:hint="eastAsia"/>
          <w:b/>
          <w:spacing w:val="-8"/>
          <w:sz w:val="28"/>
          <w:lang w:eastAsia="zh-CN"/>
        </w:rPr>
        <w:t>供应商</w:t>
      </w:r>
      <w:r>
        <w:rPr>
          <w:b/>
          <w:spacing w:val="-8"/>
          <w:sz w:val="28"/>
        </w:rPr>
        <w:t>自行制表填写，报价合计应包括</w:t>
      </w:r>
      <w:r>
        <w:rPr>
          <w:rFonts w:hint="eastAsia"/>
          <w:b/>
          <w:spacing w:val="-8"/>
          <w:sz w:val="28"/>
          <w:lang w:eastAsia="zh-CN"/>
        </w:rPr>
        <w:t>供应商</w:t>
      </w:r>
      <w:r>
        <w:rPr>
          <w:b/>
          <w:spacing w:val="-8"/>
          <w:sz w:val="28"/>
        </w:rPr>
        <w:t xml:space="preserve"> 完成本项目所需的一切费用。</w:t>
      </w:r>
    </w:p>
    <w:p>
      <w:pPr>
        <w:pStyle w:val="14"/>
        <w:numPr>
          <w:ilvl w:val="0"/>
          <w:numId w:val="4"/>
        </w:numPr>
        <w:tabs>
          <w:tab w:val="left" w:pos="1388"/>
        </w:tabs>
        <w:spacing w:before="0" w:after="0" w:line="357" w:lineRule="exact"/>
        <w:ind w:left="1388" w:right="0" w:hanging="284"/>
        <w:jc w:val="left"/>
        <w:rPr>
          <w:b/>
          <w:sz w:val="28"/>
        </w:rPr>
      </w:pPr>
      <w:r>
        <w:rPr>
          <w:b/>
          <w:sz w:val="28"/>
        </w:rPr>
        <w:t>报价明细以</w:t>
      </w:r>
      <w:r>
        <w:rPr>
          <w:rFonts w:hint="eastAsia"/>
          <w:b/>
          <w:sz w:val="28"/>
          <w:lang w:eastAsia="zh-CN"/>
        </w:rPr>
        <w:t>供应商</w:t>
      </w:r>
      <w:r>
        <w:rPr>
          <w:b/>
          <w:sz w:val="28"/>
        </w:rPr>
        <w:t>在政府采购云平台报价明细表中填写的为准。</w:t>
      </w:r>
    </w:p>
    <w:p>
      <w:pPr>
        <w:spacing w:after="0" w:line="357" w:lineRule="exact"/>
        <w:jc w:val="left"/>
        <w:rPr>
          <w:sz w:val="28"/>
        </w:rPr>
        <w:sectPr>
          <w:pgSz w:w="11910" w:h="16840"/>
          <w:pgMar w:top="1600" w:right="1081" w:bottom="1380" w:left="1120" w:header="0" w:footer="1191" w:gutter="0"/>
          <w:cols w:space="720" w:num="1"/>
        </w:sectPr>
      </w:pPr>
    </w:p>
    <w:p>
      <w:pPr>
        <w:pStyle w:val="3"/>
        <w:tabs>
          <w:tab w:val="left" w:pos="1263"/>
        </w:tabs>
        <w:ind w:left="3"/>
      </w:pPr>
      <w:r>
        <w:rPr>
          <w:spacing w:val="31"/>
        </w:rPr>
        <w:t>第</w:t>
      </w:r>
      <w:r>
        <w:rPr>
          <w:rFonts w:ascii="Times New Roman" w:eastAsia="Times New Roman"/>
        </w:rPr>
        <w:t>4</w:t>
      </w:r>
      <w:r>
        <w:rPr>
          <w:rFonts w:ascii="Times New Roman" w:eastAsia="Times New Roman"/>
          <w:spacing w:val="-30"/>
        </w:rPr>
        <w:t xml:space="preserve"> </w:t>
      </w:r>
      <w:r>
        <w:t>章</w:t>
      </w:r>
      <w:r>
        <w:tab/>
      </w:r>
      <w:bookmarkStart w:id="144" w:name="_bookmark7"/>
      <w:bookmarkEnd w:id="144"/>
      <w:bookmarkStart w:id="145" w:name="第4章招标项目技术、服务、商务及其他要求"/>
      <w:bookmarkEnd w:id="145"/>
      <w:r>
        <w:rPr>
          <w:rFonts w:hint="eastAsia"/>
          <w:spacing w:val="-39"/>
          <w:lang w:eastAsia="zh-CN"/>
        </w:rPr>
        <w:t>竞争性谈判</w:t>
      </w:r>
      <w:r>
        <w:rPr>
          <w:spacing w:val="-36"/>
        </w:rPr>
        <w:t>项</w:t>
      </w:r>
      <w:r>
        <w:rPr>
          <w:spacing w:val="-39"/>
        </w:rPr>
        <w:t>目技术、服</w:t>
      </w:r>
      <w:r>
        <w:rPr>
          <w:spacing w:val="-36"/>
        </w:rPr>
        <w:t>务</w:t>
      </w:r>
      <w:r>
        <w:rPr>
          <w:spacing w:val="-39"/>
        </w:rPr>
        <w:t>、商务及</w:t>
      </w:r>
      <w:r>
        <w:rPr>
          <w:spacing w:val="-36"/>
        </w:rPr>
        <w:t>其</w:t>
      </w:r>
      <w:r>
        <w:rPr>
          <w:spacing w:val="-39"/>
        </w:rPr>
        <w:t>他要</w:t>
      </w:r>
      <w:r>
        <w:t>求</w:t>
      </w:r>
    </w:p>
    <w:p>
      <w:pPr>
        <w:pStyle w:val="7"/>
        <w:rPr>
          <w:b/>
          <w:sz w:val="34"/>
        </w:rPr>
      </w:pPr>
    </w:p>
    <w:p>
      <w:pPr>
        <w:spacing w:before="244"/>
        <w:ind w:left="680" w:right="0" w:firstLine="0"/>
        <w:jc w:val="left"/>
        <w:rPr>
          <w:b/>
          <w:sz w:val="32"/>
        </w:rPr>
      </w:pPr>
      <w:r>
        <w:rPr>
          <w:b/>
          <w:sz w:val="32"/>
        </w:rPr>
        <w:t>一、项目概况</w:t>
      </w:r>
    </w:p>
    <w:p>
      <w:pPr>
        <w:pStyle w:val="7"/>
        <w:spacing w:before="11"/>
        <w:rPr>
          <w:b/>
          <w:sz w:val="25"/>
        </w:rPr>
      </w:pPr>
    </w:p>
    <w:p>
      <w:pPr>
        <w:pStyle w:val="7"/>
        <w:spacing w:line="364" w:lineRule="auto"/>
        <w:ind w:left="680" w:right="715" w:firstLine="559"/>
      </w:pPr>
      <w:r>
        <w:rPr>
          <w:spacing w:val="-1"/>
        </w:rPr>
        <w:t>（一</w:t>
      </w:r>
      <w:r>
        <w:rPr>
          <w:spacing w:val="-49"/>
        </w:rPr>
        <w:t>）</w:t>
      </w:r>
      <w:r>
        <w:rPr>
          <w:spacing w:val="-8"/>
        </w:rPr>
        <w:t>项目名称：</w:t>
      </w:r>
      <w:r>
        <w:rPr>
          <w:rFonts w:hint="eastAsia"/>
          <w:spacing w:val="-8"/>
          <w:lang w:eastAsia="zh-CN"/>
        </w:rPr>
        <w:t>崇州市社会关爱援助中心委托社会组织运营服务项目</w:t>
      </w:r>
      <w:r>
        <w:rPr>
          <w:spacing w:val="-3"/>
        </w:rPr>
        <w:t>。</w:t>
      </w:r>
    </w:p>
    <w:p>
      <w:pPr>
        <w:pStyle w:val="7"/>
        <w:spacing w:before="1" w:line="364" w:lineRule="auto"/>
        <w:ind w:left="680" w:right="715" w:firstLine="559"/>
        <w:rPr>
          <w:b/>
          <w:sz w:val="32"/>
        </w:rPr>
      </w:pPr>
      <w:r>
        <w:t>（二</w:t>
      </w:r>
      <w:r>
        <w:rPr>
          <w:spacing w:val="-22"/>
        </w:rPr>
        <w:t>）</w:t>
      </w:r>
      <w:r>
        <w:rPr>
          <w:spacing w:val="-8"/>
        </w:rPr>
        <w:t>项目概述：为创造一个安全、舒适、文明、和谐的生活环</w:t>
      </w:r>
      <w:r>
        <w:rPr>
          <w:spacing w:val="-11"/>
        </w:rPr>
        <w:t>境，养马街道办事处拟采用</w:t>
      </w:r>
      <w:r>
        <w:rPr>
          <w:rFonts w:hint="eastAsia"/>
          <w:spacing w:val="-11"/>
          <w:lang w:eastAsia="zh-CN"/>
        </w:rPr>
        <w:t>竞争性谈判</w:t>
      </w:r>
      <w:r>
        <w:rPr>
          <w:spacing w:val="-11"/>
        </w:rPr>
        <w:t>方式确定一名合法供应商对荷花苑小区提供物业管理服务。养马街道长岭社区安置小区位于养马街道</w:t>
      </w:r>
      <w:r>
        <w:rPr>
          <w:spacing w:val="-22"/>
        </w:rPr>
        <w:t xml:space="preserve">洪兴路 </w:t>
      </w:r>
      <w:r>
        <w:t>216</w:t>
      </w:r>
      <w:r>
        <w:rPr>
          <w:spacing w:val="-20"/>
        </w:rPr>
        <w:t xml:space="preserve"> 号，荷花苑小区为多层住宅小区，共 </w:t>
      </w:r>
      <w:r>
        <w:t>24</w:t>
      </w:r>
      <w:r>
        <w:rPr>
          <w:spacing w:val="-32"/>
        </w:rPr>
        <w:t xml:space="preserve"> 幢，</w:t>
      </w:r>
      <w:r>
        <w:rPr>
          <w:spacing w:val="-26"/>
        </w:rPr>
        <w:t>94</w:t>
      </w:r>
      <w:r>
        <w:rPr>
          <w:spacing w:val="-22"/>
        </w:rPr>
        <w:t xml:space="preserve"> 单元，</w:t>
      </w:r>
      <w:r>
        <w:rPr>
          <w:spacing w:val="-16"/>
        </w:rPr>
        <w:t xml:space="preserve">1376 </w:t>
      </w:r>
      <w:r>
        <w:rPr>
          <w:spacing w:val="-22"/>
        </w:rPr>
        <w:t xml:space="preserve">户，商铺 </w:t>
      </w:r>
      <w:r>
        <w:t>226</w:t>
      </w:r>
      <w:r>
        <w:rPr>
          <w:spacing w:val="-16"/>
        </w:rPr>
        <w:t xml:space="preserve"> 个，辖区范围包括荷花苑一期 </w:t>
      </w:r>
      <w:r>
        <w:t>B</w:t>
      </w:r>
      <w:r>
        <w:rPr>
          <w:spacing w:val="-47"/>
        </w:rPr>
        <w:t xml:space="preserve"> 区 </w:t>
      </w:r>
      <w:r>
        <w:t>52478</w:t>
      </w:r>
      <w:r>
        <w:rPr>
          <w:spacing w:val="-17"/>
        </w:rPr>
        <w:t xml:space="preserve"> 平方米，荷花</w:t>
      </w:r>
      <w:r>
        <w:rPr>
          <w:spacing w:val="16"/>
        </w:rPr>
        <w:t>苑二期</w:t>
      </w:r>
      <w:r>
        <w:t>C、D</w:t>
      </w:r>
      <w:r>
        <w:rPr>
          <w:spacing w:val="-48"/>
        </w:rPr>
        <w:t xml:space="preserve"> 区 </w:t>
      </w:r>
      <w:r>
        <w:t>71354</w:t>
      </w:r>
      <w:r>
        <w:rPr>
          <w:spacing w:val="-15"/>
        </w:rPr>
        <w:t xml:space="preserve"> 平方米，住宅建筑面积共计 </w:t>
      </w:r>
      <w:r>
        <w:t>123832</w:t>
      </w:r>
      <w:r>
        <w:rPr>
          <w:spacing w:val="-16"/>
        </w:rPr>
        <w:t xml:space="preserve"> 平方米。</w:t>
      </w:r>
      <w:r>
        <w:rPr>
          <w:b/>
          <w:spacing w:val="-16"/>
          <w:sz w:val="32"/>
        </w:rPr>
        <w:t>二、服务内容及服务要求</w:t>
      </w:r>
    </w:p>
    <w:p>
      <w:pPr>
        <w:spacing w:before="113"/>
        <w:ind w:left="1239" w:right="0" w:firstLine="0"/>
        <w:jc w:val="left"/>
        <w:rPr>
          <w:b/>
          <w:sz w:val="28"/>
        </w:rPr>
      </w:pPr>
      <w:r>
        <w:rPr>
          <w:b/>
          <w:sz w:val="28"/>
        </w:rPr>
        <w:t>（一）服务内容</w:t>
      </w:r>
    </w:p>
    <w:p>
      <w:pPr>
        <w:pStyle w:val="7"/>
        <w:spacing w:before="186"/>
        <w:ind w:left="680" w:right="575"/>
        <w:jc w:val="right"/>
      </w:pPr>
      <w:r>
        <w:t>1</w:t>
      </w:r>
      <w:r>
        <w:rPr>
          <w:spacing w:val="-8"/>
        </w:rPr>
        <w:t xml:space="preserve">、服务范围：荷花苑小区为多层住宅小区，共 </w:t>
      </w:r>
      <w:r>
        <w:t>24</w:t>
      </w:r>
      <w:r>
        <w:rPr>
          <w:spacing w:val="-23"/>
        </w:rPr>
        <w:t xml:space="preserve"> 幢，</w:t>
      </w:r>
      <w:r>
        <w:t>94</w:t>
      </w:r>
      <w:r>
        <w:rPr>
          <w:spacing w:val="-19"/>
        </w:rPr>
        <w:t xml:space="preserve"> 单元，</w:t>
      </w:r>
    </w:p>
    <w:p>
      <w:pPr>
        <w:pStyle w:val="7"/>
        <w:spacing w:before="189" w:line="364" w:lineRule="auto"/>
        <w:ind w:left="680" w:right="575"/>
        <w:jc w:val="right"/>
      </w:pPr>
      <w:r>
        <w:t>1376</w:t>
      </w:r>
      <w:r>
        <w:rPr>
          <w:spacing w:val="-27"/>
        </w:rPr>
        <w:t xml:space="preserve"> 户，商铺 </w:t>
      </w:r>
      <w:r>
        <w:t>226</w:t>
      </w:r>
      <w:r>
        <w:rPr>
          <w:spacing w:val="-5"/>
        </w:rPr>
        <w:t xml:space="preserve"> 个，辖区范围包括荷花苑一期</w:t>
      </w:r>
      <w:r>
        <w:t>B</w:t>
      </w:r>
      <w:r>
        <w:rPr>
          <w:spacing w:val="-47"/>
        </w:rPr>
        <w:t xml:space="preserve"> 区 </w:t>
      </w:r>
      <w:r>
        <w:t>52478</w:t>
      </w:r>
      <w:r>
        <w:rPr>
          <w:spacing w:val="-16"/>
        </w:rPr>
        <w:t xml:space="preserve"> 平方米，</w:t>
      </w:r>
      <w:r>
        <w:rPr>
          <w:spacing w:val="8"/>
        </w:rPr>
        <w:t>荷花苑二期</w:t>
      </w:r>
      <w:r>
        <w:t>C</w:t>
      </w:r>
      <w:r>
        <w:rPr>
          <w:spacing w:val="-118"/>
        </w:rPr>
        <w:t>、</w:t>
      </w:r>
      <w:r>
        <w:t>D</w:t>
      </w:r>
      <w:r>
        <w:rPr>
          <w:spacing w:val="-46"/>
        </w:rPr>
        <w:t xml:space="preserve"> 区 </w:t>
      </w:r>
      <w:r>
        <w:t>71354</w:t>
      </w:r>
      <w:r>
        <w:rPr>
          <w:spacing w:val="-22"/>
        </w:rPr>
        <w:t xml:space="preserve"> 平方米，住宅建筑面积共计 </w:t>
      </w:r>
      <w:r>
        <w:t>123832</w:t>
      </w:r>
      <w:r>
        <w:rPr>
          <w:spacing w:val="-16"/>
        </w:rPr>
        <w:t xml:space="preserve"> 平方米。</w:t>
      </w:r>
      <w:r>
        <w:rPr>
          <w:spacing w:val="-16"/>
          <w:w w:val="100"/>
        </w:rPr>
        <w:t xml:space="preserve"> </w:t>
      </w:r>
      <w:r>
        <w:rPr>
          <w:spacing w:val="-1"/>
        </w:rPr>
        <w:t>2</w:t>
      </w:r>
      <w:r>
        <w:rPr>
          <w:spacing w:val="-12"/>
        </w:rPr>
        <w:t>、为小区业主提供建筑物及其附属设施、小区公用设施的维修、</w:t>
      </w:r>
    </w:p>
    <w:p>
      <w:pPr>
        <w:pStyle w:val="7"/>
        <w:spacing w:line="364" w:lineRule="auto"/>
        <w:ind w:left="680" w:right="715"/>
        <w:jc w:val="both"/>
      </w:pPr>
      <w:r>
        <w:rPr>
          <w:spacing w:val="-10"/>
        </w:rPr>
        <w:t>养护、管理和运行服务，公共环境</w:t>
      </w:r>
      <w:r>
        <w:rPr>
          <w:spacing w:val="-3"/>
        </w:rPr>
        <w:t>（</w:t>
      </w:r>
      <w:r>
        <w:rPr>
          <w:spacing w:val="-6"/>
        </w:rPr>
        <w:t>包括公共场地、房屋建筑物公用</w:t>
      </w:r>
      <w:r>
        <w:rPr>
          <w:spacing w:val="-5"/>
        </w:rPr>
        <w:t>部位</w:t>
      </w:r>
      <w:r>
        <w:rPr>
          <w:spacing w:val="-20"/>
        </w:rPr>
        <w:t>）</w:t>
      </w:r>
      <w:r>
        <w:rPr>
          <w:spacing w:val="-9"/>
        </w:rPr>
        <w:t>清扫保洁、垃圾的收集、清运；公共园林、景观及设施的养护</w:t>
      </w:r>
      <w:r>
        <w:rPr>
          <w:spacing w:val="-3"/>
        </w:rPr>
        <w:t>和管理；物业管理区域内的公共秩序、安全维护等。</w:t>
      </w:r>
    </w:p>
    <w:p>
      <w:pPr>
        <w:pStyle w:val="7"/>
        <w:spacing w:line="364" w:lineRule="auto"/>
        <w:ind w:left="680" w:right="763" w:firstLine="559"/>
      </w:pPr>
      <w:r>
        <w:t>3、根据法律、法规，制定物业服务有关制度、方案、工作计划并组织实施。</w:t>
      </w:r>
    </w:p>
    <w:p>
      <w:pPr>
        <w:pStyle w:val="7"/>
        <w:spacing w:line="358" w:lineRule="exact"/>
        <w:ind w:left="1239"/>
      </w:pPr>
      <w:r>
        <w:t>4、保管相关工程技术资料。</w:t>
      </w:r>
    </w:p>
    <w:p>
      <w:pPr>
        <w:spacing w:before="180"/>
        <w:ind w:left="1239" w:right="0" w:firstLine="0"/>
        <w:jc w:val="left"/>
        <w:rPr>
          <w:b/>
          <w:sz w:val="28"/>
        </w:rPr>
      </w:pPr>
      <w:r>
        <w:rPr>
          <w:b/>
          <w:sz w:val="28"/>
        </w:rPr>
        <w:t>（二）客户服务场所要求</w:t>
      </w:r>
    </w:p>
    <w:p>
      <w:pPr>
        <w:pStyle w:val="7"/>
        <w:spacing w:before="186"/>
        <w:ind w:left="680" w:right="575"/>
        <w:jc w:val="right"/>
      </w:pPr>
      <w:r>
        <w:t>1、有客户服务中心，至少应配置有办公桌、椅、饮水机、电脑、</w:t>
      </w:r>
    </w:p>
    <w:p>
      <w:pPr>
        <w:spacing w:after="0"/>
        <w:jc w:val="right"/>
        <w:sectPr>
          <w:pgSz w:w="11910" w:h="16840"/>
          <w:pgMar w:top="1400" w:right="1081" w:bottom="1380" w:left="1120" w:header="0" w:footer="1191" w:gutter="0"/>
          <w:cols w:space="720" w:num="1"/>
        </w:sectPr>
      </w:pPr>
    </w:p>
    <w:p>
      <w:pPr>
        <w:pStyle w:val="7"/>
        <w:spacing w:before="42"/>
        <w:ind w:left="680"/>
      </w:pPr>
      <w:r>
        <w:t>电话。</w:t>
      </w:r>
    </w:p>
    <w:p>
      <w:pPr>
        <w:pStyle w:val="7"/>
        <w:spacing w:before="186" w:line="364" w:lineRule="auto"/>
        <w:ind w:left="680" w:right="712" w:firstLine="559"/>
        <w:jc w:val="both"/>
      </w:pPr>
      <w:r>
        <w:t>2、公示有物业服务企业营业执照、资质证书（复印件）或其它</w:t>
      </w:r>
      <w:r>
        <w:rPr>
          <w:spacing w:val="-6"/>
        </w:rPr>
        <w:t>管理人名录证书</w:t>
      </w:r>
      <w:r>
        <w:rPr>
          <w:spacing w:val="-3"/>
        </w:rPr>
        <w:t>（</w:t>
      </w:r>
      <w:r>
        <w:rPr>
          <w:spacing w:val="-2"/>
        </w:rPr>
        <w:t>复印件</w:t>
      </w:r>
      <w:r>
        <w:rPr>
          <w:spacing w:val="-20"/>
        </w:rPr>
        <w:t>）</w:t>
      </w:r>
      <w:r>
        <w:rPr>
          <w:spacing w:val="-7"/>
        </w:rPr>
        <w:t>、项目主要服务人员姓名、照片、岗位信</w:t>
      </w:r>
      <w:r>
        <w:rPr>
          <w:spacing w:val="-11"/>
        </w:rPr>
        <w:t>息，物业服务事项、服务标准、收费项目、收费标准、收费率</w:t>
      </w:r>
      <w:r>
        <w:t>（每季</w:t>
      </w:r>
      <w:r>
        <w:rPr>
          <w:spacing w:val="-18"/>
        </w:rPr>
        <w:t xml:space="preserve">度统计 </w:t>
      </w:r>
      <w:r>
        <w:t>1</w:t>
      </w:r>
      <w:r>
        <w:rPr>
          <w:spacing w:val="-34"/>
        </w:rPr>
        <w:t xml:space="preserve"> 次</w:t>
      </w:r>
      <w:r>
        <w:rPr>
          <w:spacing w:val="-25"/>
        </w:rPr>
        <w:t>）</w:t>
      </w:r>
      <w:r>
        <w:rPr>
          <w:spacing w:val="-9"/>
        </w:rPr>
        <w:t>、报修电话、三级投诉电话等物业服务及收费信息。有</w:t>
      </w:r>
      <w:r>
        <w:rPr>
          <w:spacing w:val="-10"/>
        </w:rPr>
        <w:t>管务信息查询台。提供特约服务的，应公示服务项目、服务标准及收</w:t>
      </w:r>
      <w:r>
        <w:rPr>
          <w:spacing w:val="-4"/>
        </w:rPr>
        <w:t>费标准。</w:t>
      </w:r>
    </w:p>
    <w:p>
      <w:pPr>
        <w:pStyle w:val="7"/>
        <w:spacing w:line="364" w:lineRule="auto"/>
        <w:ind w:left="680" w:right="715" w:firstLine="559"/>
        <w:jc w:val="both"/>
      </w:pPr>
      <w:r>
        <w:t>3</w:t>
      </w:r>
      <w:r>
        <w:rPr>
          <w:spacing w:val="-5"/>
        </w:rPr>
        <w:t xml:space="preserve">、客户服务中心工作时间至少 </w:t>
      </w:r>
      <w:r>
        <w:t>8</w:t>
      </w:r>
      <w:r>
        <w:rPr>
          <w:spacing w:val="-8"/>
        </w:rPr>
        <w:t xml:space="preserve"> 小时值班，其它时间物业管理</w:t>
      </w:r>
      <w:r>
        <w:rPr>
          <w:spacing w:val="-3"/>
        </w:rPr>
        <w:t>区域内有值班人员。</w:t>
      </w:r>
    </w:p>
    <w:p>
      <w:pPr>
        <w:spacing w:before="0" w:line="364" w:lineRule="auto"/>
        <w:ind w:left="1239" w:right="4682" w:firstLine="0"/>
        <w:jc w:val="left"/>
        <w:rPr>
          <w:b/>
          <w:sz w:val="28"/>
        </w:rPr>
      </w:pPr>
      <w:r>
        <w:rPr>
          <w:sz w:val="28"/>
        </w:rPr>
        <w:t>4、公示有 24 小时服务电话。</w:t>
      </w:r>
      <w:r>
        <w:rPr>
          <w:b/>
          <w:sz w:val="28"/>
        </w:rPr>
        <w:t>(三）人员配置及要求</w:t>
      </w:r>
    </w:p>
    <w:p>
      <w:pPr>
        <w:pStyle w:val="7"/>
        <w:spacing w:before="11"/>
        <w:ind w:left="1239"/>
      </w:pPr>
      <w:r>
        <w:t>1、从业人员按照相关规定取得职业资格证书。</w:t>
      </w:r>
    </w:p>
    <w:p>
      <w:pPr>
        <w:pStyle w:val="7"/>
        <w:spacing w:before="186" w:line="364" w:lineRule="auto"/>
        <w:ind w:left="680" w:right="763" w:firstLine="559"/>
      </w:pPr>
      <w:r>
        <w:t>2</w:t>
      </w:r>
      <w:r>
        <w:rPr>
          <w:spacing w:val="-6"/>
        </w:rPr>
        <w:t xml:space="preserve">、实行项目经理责任制，一个物业管理区域配备 </w:t>
      </w:r>
      <w:r>
        <w:t>1</w:t>
      </w:r>
      <w:r>
        <w:rPr>
          <w:spacing w:val="-13"/>
        </w:rPr>
        <w:t xml:space="preserve"> 名项目负责</w:t>
      </w:r>
      <w:r>
        <w:rPr>
          <w:spacing w:val="-5"/>
        </w:rPr>
        <w:t>人。项目负责人应取得物业管理师执业资格证书。</w:t>
      </w:r>
    </w:p>
    <w:p>
      <w:pPr>
        <w:pStyle w:val="7"/>
        <w:spacing w:line="364" w:lineRule="auto"/>
        <w:ind w:left="680" w:right="575" w:firstLine="559"/>
      </w:pPr>
      <w:r>
        <w:t>3</w:t>
      </w:r>
      <w:r>
        <w:rPr>
          <w:spacing w:val="-11"/>
        </w:rPr>
        <w:t>、从业人员统一着装，佩戴标志，规范服务，语言文明，主动、</w:t>
      </w:r>
      <w:r>
        <w:rPr>
          <w:spacing w:val="-6"/>
        </w:rPr>
        <w:t>热情。</w:t>
      </w:r>
    </w:p>
    <w:p>
      <w:pPr>
        <w:pStyle w:val="7"/>
        <w:spacing w:line="358" w:lineRule="exact"/>
        <w:ind w:left="1239"/>
      </w:pPr>
      <w:r>
        <w:pict>
          <v:shape id="_x0000_s1030" o:spid="_x0000_s1030" o:spt="202" type="#_x0000_t202" style="position:absolute;left:0pt;margin-left:78.05pt;margin-top:27.05pt;height:213.2pt;width:439.45pt;mso-position-horizontal-relative:page;z-index:251671552;mso-width-relative:page;mso-height-relative:page;" filled="f" stroked="f" coordsize="21600,21600">
            <v:path/>
            <v:fill on="f" focussize="0,0"/>
            <v:stroke on="f" joinstyle="miter"/>
            <v:imagedata o:title=""/>
            <o:lock v:ext="edit"/>
            <v:textbox inset="0mm,0mm,0mm,0mm">
              <w:txbxContent>
                <w:tbl>
                  <w:tblPr>
                    <w:tblStyle w:val="11"/>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6"/>
                    <w:gridCol w:w="930"/>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2" w:hRule="atLeast"/>
                    </w:trPr>
                    <w:tc>
                      <w:tcPr>
                        <w:tcW w:w="1916" w:type="dxa"/>
                      </w:tcPr>
                      <w:p>
                        <w:pPr>
                          <w:pStyle w:val="15"/>
                          <w:spacing w:before="16"/>
                          <w:ind w:left="98" w:right="87"/>
                          <w:jc w:val="center"/>
                          <w:rPr>
                            <w:sz w:val="28"/>
                          </w:rPr>
                        </w:pPr>
                        <w:r>
                          <w:rPr>
                            <w:sz w:val="28"/>
                          </w:rPr>
                          <w:t>岗位</w:t>
                        </w:r>
                      </w:p>
                    </w:tc>
                    <w:tc>
                      <w:tcPr>
                        <w:tcW w:w="930" w:type="dxa"/>
                      </w:tcPr>
                      <w:p>
                        <w:pPr>
                          <w:pStyle w:val="15"/>
                          <w:spacing w:before="16"/>
                          <w:ind w:left="165" w:right="154"/>
                          <w:jc w:val="center"/>
                          <w:rPr>
                            <w:sz w:val="28"/>
                          </w:rPr>
                        </w:pPr>
                        <w:r>
                          <w:rPr>
                            <w:sz w:val="28"/>
                          </w:rPr>
                          <w:t>人数</w:t>
                        </w:r>
                      </w:p>
                    </w:tc>
                    <w:tc>
                      <w:tcPr>
                        <w:tcW w:w="5928" w:type="dxa"/>
                      </w:tcPr>
                      <w:p>
                        <w:pPr>
                          <w:pStyle w:val="15"/>
                          <w:spacing w:before="16"/>
                          <w:ind w:left="2384" w:right="2374"/>
                          <w:jc w:val="center"/>
                          <w:rPr>
                            <w:sz w:val="28"/>
                          </w:rPr>
                        </w:pPr>
                        <w:r>
                          <w:rPr>
                            <w:sz w:val="28"/>
                          </w:rPr>
                          <w:t>配置说明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916" w:type="dxa"/>
                      </w:tcPr>
                      <w:p>
                        <w:pPr>
                          <w:pStyle w:val="15"/>
                          <w:spacing w:before="2"/>
                          <w:ind w:left="95" w:right="87"/>
                          <w:jc w:val="center"/>
                          <w:rPr>
                            <w:sz w:val="28"/>
                          </w:rPr>
                        </w:pPr>
                        <w:r>
                          <w:rPr>
                            <w:sz w:val="28"/>
                          </w:rPr>
                          <w:t>项目经理</w:t>
                        </w:r>
                      </w:p>
                    </w:tc>
                    <w:tc>
                      <w:tcPr>
                        <w:tcW w:w="930" w:type="dxa"/>
                      </w:tcPr>
                      <w:p>
                        <w:pPr>
                          <w:pStyle w:val="15"/>
                          <w:spacing w:before="2"/>
                          <w:ind w:left="8"/>
                          <w:jc w:val="center"/>
                          <w:rPr>
                            <w:sz w:val="28"/>
                          </w:rPr>
                        </w:pPr>
                        <w:r>
                          <w:rPr>
                            <w:w w:val="100"/>
                            <w:sz w:val="28"/>
                          </w:rPr>
                          <w:t>1</w:t>
                        </w:r>
                      </w:p>
                    </w:tc>
                    <w:tc>
                      <w:tcPr>
                        <w:tcW w:w="5928" w:type="dxa"/>
                      </w:tcPr>
                      <w:p>
                        <w:pPr>
                          <w:pStyle w:val="15"/>
                          <w:spacing w:before="2"/>
                          <w:ind w:left="106"/>
                          <w:rPr>
                            <w:sz w:val="28"/>
                          </w:rPr>
                        </w:pPr>
                        <w:r>
                          <w:rPr>
                            <w:sz w:val="28"/>
                          </w:rPr>
                          <w:t>项目管理的第一责任人，负责项目的全面工作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9" w:hRule="atLeast"/>
                    </w:trPr>
                    <w:tc>
                      <w:tcPr>
                        <w:tcW w:w="1916" w:type="dxa"/>
                      </w:tcPr>
                      <w:p>
                        <w:pPr>
                          <w:pStyle w:val="15"/>
                          <w:spacing w:before="6"/>
                          <w:rPr>
                            <w:sz w:val="21"/>
                          </w:rPr>
                        </w:pPr>
                      </w:p>
                      <w:p>
                        <w:pPr>
                          <w:pStyle w:val="15"/>
                          <w:ind w:left="98" w:right="87"/>
                          <w:jc w:val="center"/>
                          <w:rPr>
                            <w:sz w:val="28"/>
                          </w:rPr>
                        </w:pPr>
                        <w:r>
                          <w:rPr>
                            <w:sz w:val="28"/>
                          </w:rPr>
                          <w:t>综合维修人员</w:t>
                        </w:r>
                      </w:p>
                    </w:tc>
                    <w:tc>
                      <w:tcPr>
                        <w:tcW w:w="930" w:type="dxa"/>
                      </w:tcPr>
                      <w:p>
                        <w:pPr>
                          <w:pStyle w:val="15"/>
                          <w:spacing w:before="6"/>
                          <w:rPr>
                            <w:sz w:val="21"/>
                          </w:rPr>
                        </w:pPr>
                      </w:p>
                      <w:p>
                        <w:pPr>
                          <w:pStyle w:val="15"/>
                          <w:ind w:left="8"/>
                          <w:jc w:val="center"/>
                          <w:rPr>
                            <w:sz w:val="28"/>
                          </w:rPr>
                        </w:pPr>
                        <w:r>
                          <w:rPr>
                            <w:w w:val="100"/>
                            <w:sz w:val="28"/>
                          </w:rPr>
                          <w:t>2</w:t>
                        </w:r>
                      </w:p>
                    </w:tc>
                    <w:tc>
                      <w:tcPr>
                        <w:tcW w:w="5928" w:type="dxa"/>
                      </w:tcPr>
                      <w:p>
                        <w:pPr>
                          <w:pStyle w:val="15"/>
                          <w:spacing w:before="1"/>
                          <w:ind w:left="106"/>
                          <w:rPr>
                            <w:sz w:val="28"/>
                          </w:rPr>
                        </w:pPr>
                        <w:r>
                          <w:rPr>
                            <w:sz w:val="28"/>
                          </w:rPr>
                          <w:t>负责小区内土建、给排水、弱电及其他设施设</w:t>
                        </w:r>
                      </w:p>
                      <w:p>
                        <w:pPr>
                          <w:pStyle w:val="15"/>
                          <w:spacing w:before="186"/>
                          <w:ind w:left="106"/>
                          <w:rPr>
                            <w:sz w:val="28"/>
                          </w:rPr>
                        </w:pPr>
                        <w:r>
                          <w:rPr>
                            <w:sz w:val="28"/>
                          </w:rPr>
                          <w:t>备维修维护工作。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0" w:hRule="atLeast"/>
                    </w:trPr>
                    <w:tc>
                      <w:tcPr>
                        <w:tcW w:w="1916" w:type="dxa"/>
                      </w:tcPr>
                      <w:p>
                        <w:pPr>
                          <w:pStyle w:val="15"/>
                          <w:spacing w:before="184"/>
                          <w:ind w:left="98" w:right="87"/>
                          <w:jc w:val="center"/>
                          <w:rPr>
                            <w:sz w:val="28"/>
                          </w:rPr>
                        </w:pPr>
                        <w:r>
                          <w:rPr>
                            <w:sz w:val="28"/>
                          </w:rPr>
                          <w:t>保洁</w:t>
                        </w:r>
                      </w:p>
                    </w:tc>
                    <w:tc>
                      <w:tcPr>
                        <w:tcW w:w="930" w:type="dxa"/>
                      </w:tcPr>
                      <w:p>
                        <w:pPr>
                          <w:pStyle w:val="15"/>
                          <w:spacing w:before="184"/>
                          <w:ind w:left="164" w:right="154"/>
                          <w:jc w:val="center"/>
                          <w:rPr>
                            <w:sz w:val="28"/>
                          </w:rPr>
                        </w:pPr>
                        <w:r>
                          <w:rPr>
                            <w:sz w:val="28"/>
                          </w:rPr>
                          <w:t>15</w:t>
                        </w:r>
                      </w:p>
                    </w:tc>
                    <w:tc>
                      <w:tcPr>
                        <w:tcW w:w="5928" w:type="dxa"/>
                      </w:tcPr>
                      <w:p>
                        <w:pPr>
                          <w:pStyle w:val="15"/>
                          <w:spacing w:before="184"/>
                          <w:ind w:left="106"/>
                          <w:rPr>
                            <w:sz w:val="28"/>
                          </w:rPr>
                        </w:pPr>
                        <w:r>
                          <w:rPr>
                            <w:sz w:val="28"/>
                          </w:rPr>
                          <w:t>负责小区环境卫生清扫、维护、垃圾清运等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7" w:hRule="atLeast"/>
                    </w:trPr>
                    <w:tc>
                      <w:tcPr>
                        <w:tcW w:w="1916" w:type="dxa"/>
                      </w:tcPr>
                      <w:p>
                        <w:pPr>
                          <w:pStyle w:val="15"/>
                          <w:spacing w:before="5"/>
                          <w:rPr>
                            <w:sz w:val="21"/>
                          </w:rPr>
                        </w:pPr>
                      </w:p>
                      <w:p>
                        <w:pPr>
                          <w:pStyle w:val="15"/>
                          <w:ind w:left="98" w:right="87"/>
                          <w:jc w:val="center"/>
                          <w:rPr>
                            <w:sz w:val="28"/>
                          </w:rPr>
                        </w:pPr>
                        <w:r>
                          <w:rPr>
                            <w:sz w:val="28"/>
                          </w:rPr>
                          <w:t>客服</w:t>
                        </w:r>
                      </w:p>
                    </w:tc>
                    <w:tc>
                      <w:tcPr>
                        <w:tcW w:w="930" w:type="dxa"/>
                      </w:tcPr>
                      <w:p>
                        <w:pPr>
                          <w:pStyle w:val="15"/>
                          <w:spacing w:before="5"/>
                          <w:rPr>
                            <w:sz w:val="21"/>
                          </w:rPr>
                        </w:pPr>
                      </w:p>
                      <w:p>
                        <w:pPr>
                          <w:pStyle w:val="15"/>
                          <w:ind w:left="8"/>
                          <w:jc w:val="center"/>
                          <w:rPr>
                            <w:sz w:val="28"/>
                          </w:rPr>
                        </w:pPr>
                        <w:r>
                          <w:rPr>
                            <w:w w:val="100"/>
                            <w:sz w:val="28"/>
                          </w:rPr>
                          <w:t>1</w:t>
                        </w:r>
                      </w:p>
                    </w:tc>
                    <w:tc>
                      <w:tcPr>
                        <w:tcW w:w="5928" w:type="dxa"/>
                      </w:tcPr>
                      <w:p>
                        <w:pPr>
                          <w:pStyle w:val="15"/>
                          <w:spacing w:before="1"/>
                          <w:ind w:left="106"/>
                          <w:rPr>
                            <w:sz w:val="28"/>
                          </w:rPr>
                        </w:pPr>
                        <w:r>
                          <w:rPr>
                            <w:sz w:val="28"/>
                          </w:rPr>
                          <w:t>负责小区维修登记、纠纷协调及其它客服日常</w:t>
                        </w:r>
                      </w:p>
                      <w:p>
                        <w:pPr>
                          <w:pStyle w:val="15"/>
                          <w:spacing w:before="186"/>
                          <w:ind w:left="106"/>
                          <w:rPr>
                            <w:sz w:val="28"/>
                          </w:rPr>
                        </w:pPr>
                        <w:r>
                          <w:rPr>
                            <w:sz w:val="28"/>
                          </w:rPr>
                          <w:t>事务</w:t>
                        </w:r>
                      </w:p>
                    </w:tc>
                  </w:tr>
                </w:tbl>
                <w:p>
                  <w:pPr>
                    <w:pStyle w:val="7"/>
                  </w:pPr>
                </w:p>
              </w:txbxContent>
            </v:textbox>
          </v:shape>
        </w:pict>
      </w:r>
      <w:r>
        <w:t>4、★小区人员配置要求</w:t>
      </w:r>
    </w:p>
    <w:p>
      <w:pPr>
        <w:pStyle w:val="7"/>
      </w:pPr>
    </w:p>
    <w:p>
      <w:pPr>
        <w:pStyle w:val="7"/>
        <w:spacing w:before="9"/>
        <w:rPr>
          <w:sz w:val="32"/>
        </w:rPr>
      </w:pPr>
    </w:p>
    <w:p>
      <w:pPr>
        <w:pStyle w:val="7"/>
        <w:spacing w:before="1"/>
        <w:ind w:right="452"/>
        <w:jc w:val="right"/>
      </w:pPr>
      <w:r>
        <w:rPr>
          <w:w w:val="100"/>
        </w:rPr>
        <w:t>。</w:t>
      </w:r>
    </w:p>
    <w:p>
      <w:pPr>
        <w:spacing w:after="0"/>
        <w:jc w:val="right"/>
        <w:sectPr>
          <w:pgSz w:w="11910" w:h="16840"/>
          <w:pgMar w:top="1400" w:right="1081" w:bottom="1380" w:left="1120" w:header="0" w:footer="1191" w:gutter="0"/>
          <w:cols w:space="720" w:num="1"/>
        </w:sectPr>
      </w:pPr>
    </w:p>
    <w:tbl>
      <w:tblPr>
        <w:tblStyle w:val="11"/>
        <w:tblW w:w="0" w:type="auto"/>
        <w:tblInd w:w="45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16"/>
        <w:gridCol w:w="930"/>
        <w:gridCol w:w="592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916" w:type="dxa"/>
          </w:tcPr>
          <w:p>
            <w:pPr>
              <w:pStyle w:val="15"/>
              <w:spacing w:before="4"/>
              <w:ind w:left="98" w:right="87"/>
              <w:jc w:val="center"/>
              <w:rPr>
                <w:sz w:val="28"/>
              </w:rPr>
            </w:pPr>
            <w:r>
              <w:rPr>
                <w:sz w:val="28"/>
              </w:rPr>
              <w:t>绿化员</w:t>
            </w:r>
          </w:p>
        </w:tc>
        <w:tc>
          <w:tcPr>
            <w:tcW w:w="930" w:type="dxa"/>
          </w:tcPr>
          <w:p>
            <w:pPr>
              <w:pStyle w:val="15"/>
              <w:spacing w:before="4"/>
              <w:ind w:left="8"/>
              <w:jc w:val="center"/>
              <w:rPr>
                <w:sz w:val="28"/>
              </w:rPr>
            </w:pPr>
            <w:r>
              <w:rPr>
                <w:w w:val="100"/>
                <w:sz w:val="28"/>
              </w:rPr>
              <w:t>1</w:t>
            </w:r>
          </w:p>
        </w:tc>
        <w:tc>
          <w:tcPr>
            <w:tcW w:w="5928" w:type="dxa"/>
          </w:tcPr>
          <w:p>
            <w:pPr>
              <w:pStyle w:val="15"/>
              <w:spacing w:before="4"/>
              <w:ind w:left="106"/>
              <w:rPr>
                <w:sz w:val="28"/>
              </w:rPr>
            </w:pPr>
            <w:r>
              <w:rPr>
                <w:sz w:val="28"/>
              </w:rPr>
              <w:t>负责小区绿化养护管理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1916" w:type="dxa"/>
          </w:tcPr>
          <w:p>
            <w:pPr>
              <w:pStyle w:val="15"/>
              <w:spacing w:before="1"/>
              <w:ind w:left="98" w:right="87"/>
              <w:jc w:val="center"/>
              <w:rPr>
                <w:sz w:val="28"/>
              </w:rPr>
            </w:pPr>
            <w:r>
              <w:rPr>
                <w:sz w:val="28"/>
              </w:rPr>
              <w:t>安保</w:t>
            </w:r>
          </w:p>
        </w:tc>
        <w:tc>
          <w:tcPr>
            <w:tcW w:w="930" w:type="dxa"/>
          </w:tcPr>
          <w:p>
            <w:pPr>
              <w:pStyle w:val="15"/>
              <w:spacing w:before="1"/>
              <w:ind w:left="164" w:right="154"/>
              <w:jc w:val="center"/>
              <w:rPr>
                <w:sz w:val="28"/>
              </w:rPr>
            </w:pPr>
            <w:r>
              <w:rPr>
                <w:sz w:val="28"/>
              </w:rPr>
              <w:t>16</w:t>
            </w:r>
          </w:p>
        </w:tc>
        <w:tc>
          <w:tcPr>
            <w:tcW w:w="5928" w:type="dxa"/>
          </w:tcPr>
          <w:p>
            <w:pPr>
              <w:pStyle w:val="15"/>
              <w:spacing w:before="1"/>
              <w:ind w:left="106"/>
              <w:rPr>
                <w:sz w:val="28"/>
              </w:rPr>
            </w:pPr>
            <w:r>
              <w:rPr>
                <w:sz w:val="28"/>
              </w:rPr>
              <w:t>负责小区安全保卫工作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916" w:type="dxa"/>
          </w:tcPr>
          <w:p>
            <w:pPr>
              <w:pStyle w:val="15"/>
              <w:spacing w:before="4"/>
              <w:ind w:left="98" w:right="87"/>
              <w:jc w:val="center"/>
              <w:rPr>
                <w:sz w:val="28"/>
              </w:rPr>
            </w:pPr>
            <w:r>
              <w:rPr>
                <w:sz w:val="28"/>
              </w:rPr>
              <w:t>总计</w:t>
            </w:r>
          </w:p>
        </w:tc>
        <w:tc>
          <w:tcPr>
            <w:tcW w:w="930" w:type="dxa"/>
          </w:tcPr>
          <w:p>
            <w:pPr>
              <w:pStyle w:val="15"/>
              <w:spacing w:before="4"/>
              <w:ind w:left="164" w:right="154"/>
              <w:jc w:val="center"/>
              <w:rPr>
                <w:sz w:val="28"/>
              </w:rPr>
            </w:pPr>
            <w:r>
              <w:rPr>
                <w:sz w:val="28"/>
              </w:rPr>
              <w:t>36</w:t>
            </w:r>
          </w:p>
        </w:tc>
        <w:tc>
          <w:tcPr>
            <w:tcW w:w="5928" w:type="dxa"/>
          </w:tcPr>
          <w:p>
            <w:pPr>
              <w:pStyle w:val="15"/>
              <w:rPr>
                <w:rFonts w:ascii="Times New Roman"/>
                <w:sz w:val="28"/>
              </w:rPr>
            </w:pPr>
          </w:p>
        </w:tc>
      </w:tr>
    </w:tbl>
    <w:p>
      <w:pPr>
        <w:pStyle w:val="7"/>
        <w:rPr>
          <w:sz w:val="20"/>
        </w:rPr>
      </w:pPr>
    </w:p>
    <w:p>
      <w:pPr>
        <w:pStyle w:val="7"/>
        <w:spacing w:before="12"/>
        <w:rPr>
          <w:sz w:val="17"/>
        </w:rPr>
      </w:pPr>
    </w:p>
    <w:p>
      <w:pPr>
        <w:spacing w:before="62"/>
        <w:ind w:left="1239" w:right="0" w:firstLine="0"/>
        <w:jc w:val="left"/>
        <w:rPr>
          <w:b/>
          <w:sz w:val="28"/>
        </w:rPr>
      </w:pPr>
      <w:r>
        <w:rPr>
          <w:b/>
          <w:sz w:val="28"/>
        </w:rPr>
        <w:t>（四）制度要求</w:t>
      </w:r>
    </w:p>
    <w:p>
      <w:pPr>
        <w:pStyle w:val="7"/>
        <w:spacing w:before="186" w:line="364" w:lineRule="auto"/>
        <w:ind w:left="680" w:right="717" w:firstLine="559"/>
      </w:pPr>
      <w:r>
        <w:t>1、有双方签订规范的（前期）物业服务合同，合同权利义务关系明确。</w:t>
      </w:r>
    </w:p>
    <w:p>
      <w:pPr>
        <w:pStyle w:val="7"/>
        <w:spacing w:line="367" w:lineRule="auto"/>
        <w:ind w:left="680" w:right="717" w:firstLine="559"/>
      </w:pPr>
      <w:r>
        <w:t>2、有共用部位及共用设施设备维修养护、消防安全防范、绿化养护、环境卫生、公共秩序维护等管理制度。</w:t>
      </w:r>
    </w:p>
    <w:p>
      <w:pPr>
        <w:pStyle w:val="7"/>
        <w:spacing w:line="353" w:lineRule="exact"/>
        <w:ind w:left="1239"/>
      </w:pPr>
      <w:r>
        <w:t>3、有突发公共事件应急预案。</w:t>
      </w:r>
    </w:p>
    <w:p>
      <w:pPr>
        <w:pStyle w:val="7"/>
        <w:spacing w:before="180"/>
        <w:ind w:left="1239"/>
      </w:pPr>
      <w:r>
        <w:t>4、有物业服务工作记录。</w:t>
      </w:r>
    </w:p>
    <w:p>
      <w:pPr>
        <w:spacing w:before="186"/>
        <w:ind w:left="1239" w:right="0" w:firstLine="0"/>
        <w:jc w:val="left"/>
        <w:rPr>
          <w:b/>
          <w:sz w:val="28"/>
        </w:rPr>
      </w:pPr>
      <w:r>
        <w:rPr>
          <w:b/>
          <w:sz w:val="28"/>
        </w:rPr>
        <w:t>（五）档案要求</w:t>
      </w:r>
    </w:p>
    <w:p>
      <w:pPr>
        <w:pStyle w:val="7"/>
        <w:spacing w:before="186" w:line="364" w:lineRule="auto"/>
        <w:ind w:left="680" w:right="717" w:firstLine="559"/>
      </w:pPr>
      <w:r>
        <w:t>1、有物业服务档案管理制度，有消防等设施设备承接查验、运行、维修、养护档案资料。</w:t>
      </w:r>
    </w:p>
    <w:p>
      <w:pPr>
        <w:pStyle w:val="7"/>
        <w:spacing w:line="358" w:lineRule="exact"/>
        <w:ind w:left="1239"/>
      </w:pPr>
      <w:r>
        <w:t>2、档案资料管理规范、齐全、整洁、查阅方便。</w:t>
      </w:r>
    </w:p>
    <w:p>
      <w:pPr>
        <w:pStyle w:val="7"/>
        <w:spacing w:before="186"/>
        <w:ind w:left="1239"/>
      </w:pPr>
      <w:r>
        <w:t>3、设置有档案资料柜。</w:t>
      </w:r>
    </w:p>
    <w:p>
      <w:pPr>
        <w:spacing w:before="186"/>
        <w:ind w:left="1239" w:right="0" w:firstLine="0"/>
        <w:jc w:val="left"/>
        <w:rPr>
          <w:b/>
          <w:sz w:val="28"/>
        </w:rPr>
      </w:pPr>
      <w:r>
        <w:rPr>
          <w:b/>
          <w:sz w:val="28"/>
        </w:rPr>
        <w:t>（六）标识要求</w:t>
      </w:r>
    </w:p>
    <w:p>
      <w:pPr>
        <w:pStyle w:val="7"/>
        <w:spacing w:before="186" w:line="364" w:lineRule="auto"/>
        <w:ind w:left="680" w:right="717" w:firstLine="559"/>
      </w:pPr>
      <w:r>
        <w:t>1、重点部位按相关要求设置有安全警示标识、消防标识、导向标识、指示标识及其它标识。</w:t>
      </w:r>
    </w:p>
    <w:p>
      <w:pPr>
        <w:pStyle w:val="7"/>
        <w:spacing w:line="358" w:lineRule="exact"/>
        <w:ind w:left="1239"/>
      </w:pPr>
      <w:r>
        <w:t>2、房屋栋号、房号及公共配套设施标识清晰、明显。</w:t>
      </w:r>
    </w:p>
    <w:p>
      <w:pPr>
        <w:spacing w:before="186"/>
        <w:ind w:left="1239" w:right="0" w:firstLine="0"/>
        <w:jc w:val="left"/>
        <w:rPr>
          <w:b/>
          <w:sz w:val="28"/>
        </w:rPr>
      </w:pPr>
      <w:r>
        <w:rPr>
          <w:b/>
          <w:sz w:val="28"/>
        </w:rPr>
        <w:t>（七）客户服务要求</w:t>
      </w:r>
    </w:p>
    <w:p>
      <w:pPr>
        <w:pStyle w:val="7"/>
        <w:spacing w:before="187"/>
        <w:ind w:left="1239"/>
      </w:pPr>
      <w:r>
        <w:t>1、每年第一季度公示上一年度物业服务合同履行情况。</w:t>
      </w:r>
    </w:p>
    <w:p>
      <w:pPr>
        <w:pStyle w:val="7"/>
        <w:spacing w:before="186"/>
        <w:ind w:left="1239"/>
      </w:pPr>
      <w:r>
        <w:t>2、重要物业服务事项应在主要出入口以书面形式履行告知义务。</w:t>
      </w:r>
    </w:p>
    <w:p>
      <w:pPr>
        <w:pStyle w:val="7"/>
        <w:spacing w:before="186" w:line="364" w:lineRule="auto"/>
        <w:ind w:left="680" w:right="717" w:firstLine="559"/>
      </w:pPr>
      <w:r>
        <w:t>3、对违反治安、规划、环保等方面法律、法规规定的行为，应劝阻并报告相关行政主管部门。</w:t>
      </w:r>
    </w:p>
    <w:p>
      <w:pPr>
        <w:spacing w:after="0" w:line="364" w:lineRule="auto"/>
        <w:sectPr>
          <w:pgSz w:w="11910" w:h="16840"/>
          <w:pgMar w:top="1440" w:right="1081" w:bottom="1380" w:left="1120" w:header="0" w:footer="1191" w:gutter="0"/>
          <w:cols w:space="720" w:num="1"/>
        </w:sectPr>
      </w:pPr>
    </w:p>
    <w:p>
      <w:pPr>
        <w:pStyle w:val="7"/>
        <w:spacing w:before="42"/>
        <w:ind w:left="1239"/>
      </w:pPr>
      <w:r>
        <w:t>4、报修按双方约定时间到达现场，有报修、维修记录。</w:t>
      </w:r>
    </w:p>
    <w:p>
      <w:pPr>
        <w:pStyle w:val="7"/>
        <w:spacing w:before="186" w:line="364" w:lineRule="auto"/>
        <w:ind w:left="680" w:right="575" w:firstLine="559"/>
      </w:pPr>
      <w:r>
        <w:t>5</w:t>
      </w:r>
      <w:r>
        <w:rPr>
          <w:spacing w:val="-19"/>
        </w:rPr>
        <w:t xml:space="preserve">、业主或使用人提出的意见、建议、投诉在 </w:t>
      </w:r>
      <w:r>
        <w:t>3</w:t>
      </w:r>
      <w:r>
        <w:rPr>
          <w:spacing w:val="-2"/>
        </w:rPr>
        <w:t xml:space="preserve"> 个工作日内回复； </w:t>
      </w:r>
      <w:r>
        <w:rPr>
          <w:spacing w:val="-11"/>
        </w:rPr>
        <w:t xml:space="preserve">投诉回访率不低于 </w:t>
      </w:r>
      <w:r>
        <w:t>70%。</w:t>
      </w:r>
    </w:p>
    <w:p>
      <w:pPr>
        <w:pStyle w:val="7"/>
        <w:spacing w:line="358" w:lineRule="exact"/>
        <w:ind w:left="1239"/>
      </w:pPr>
      <w:r>
        <w:t>6、每年组织 1 次满意度调查，客户满意率不低于 75%。</w:t>
      </w:r>
    </w:p>
    <w:p>
      <w:pPr>
        <w:pStyle w:val="7"/>
        <w:spacing w:before="186"/>
        <w:ind w:left="1239"/>
      </w:pPr>
      <w:r>
        <w:t>7、有宠物管理制度与措施。</w:t>
      </w:r>
    </w:p>
    <w:p>
      <w:pPr>
        <w:pStyle w:val="7"/>
        <w:spacing w:before="186"/>
        <w:ind w:left="1239"/>
      </w:pPr>
      <w:r>
        <w:t>8、接受委托，提供邮件代收服务。</w:t>
      </w:r>
    </w:p>
    <w:p>
      <w:pPr>
        <w:pStyle w:val="7"/>
        <w:spacing w:before="186"/>
        <w:ind w:left="1239"/>
      </w:pPr>
      <w:r>
        <w:t>9、做好小区收费工作，做到应收尽收。</w:t>
      </w:r>
    </w:p>
    <w:p>
      <w:pPr>
        <w:spacing w:before="186"/>
        <w:ind w:left="1239" w:right="0" w:firstLine="0"/>
        <w:jc w:val="left"/>
        <w:rPr>
          <w:b/>
          <w:sz w:val="28"/>
        </w:rPr>
      </w:pPr>
      <w:r>
        <w:rPr>
          <w:b/>
          <w:sz w:val="28"/>
        </w:rPr>
        <w:t>（八）专项委托服务管理</w:t>
      </w:r>
    </w:p>
    <w:p>
      <w:pPr>
        <w:pStyle w:val="7"/>
        <w:spacing w:before="186"/>
        <w:ind w:left="1239"/>
      </w:pPr>
      <w:r>
        <w:t>1、签订有专项服务委托合同，明确各方权利义务。</w:t>
      </w:r>
    </w:p>
    <w:p>
      <w:pPr>
        <w:pStyle w:val="7"/>
        <w:spacing w:before="186" w:line="364" w:lineRule="auto"/>
        <w:ind w:left="680" w:right="717" w:firstLine="559"/>
      </w:pPr>
      <w:r>
        <w:t>2、专业服务企业应符合相关行政主管部门的资质要求；操作人员应持有相应的职业资格证书。</w:t>
      </w:r>
    </w:p>
    <w:p>
      <w:pPr>
        <w:pStyle w:val="7"/>
        <w:spacing w:line="358" w:lineRule="exact"/>
        <w:ind w:left="1239"/>
      </w:pPr>
      <w:r>
        <w:t>3、专业服务企业人员进入物业管理区域内应佩戴标志。</w:t>
      </w:r>
    </w:p>
    <w:p>
      <w:pPr>
        <w:pStyle w:val="7"/>
        <w:spacing w:before="186" w:line="362" w:lineRule="auto"/>
        <w:ind w:left="680" w:right="717" w:firstLine="559"/>
      </w:pPr>
      <w:r>
        <w:t>4、共用部位及共用设施设备运行和维修养护管理要求（包含且不限于以下内容）</w:t>
      </w:r>
    </w:p>
    <w:p>
      <w:pPr>
        <w:pStyle w:val="14"/>
        <w:numPr>
          <w:ilvl w:val="1"/>
          <w:numId w:val="4"/>
        </w:numPr>
        <w:tabs>
          <w:tab w:val="left" w:pos="1942"/>
        </w:tabs>
        <w:spacing w:before="6" w:after="0" w:line="240" w:lineRule="auto"/>
        <w:ind w:left="1941" w:right="0" w:hanging="703"/>
        <w:jc w:val="left"/>
        <w:rPr>
          <w:sz w:val="28"/>
        </w:rPr>
      </w:pPr>
      <w:r>
        <w:rPr>
          <w:spacing w:val="-2"/>
          <w:sz w:val="28"/>
        </w:rPr>
        <w:t>综合管理</w:t>
      </w:r>
    </w:p>
    <w:p>
      <w:pPr>
        <w:pStyle w:val="7"/>
        <w:spacing w:before="186"/>
        <w:ind w:left="1239"/>
      </w:pPr>
      <w:r>
        <w:t>①按照相关规定实施承接查验。</w:t>
      </w:r>
    </w:p>
    <w:p>
      <w:pPr>
        <w:pStyle w:val="7"/>
        <w:spacing w:before="186"/>
        <w:ind w:left="1239"/>
      </w:pPr>
      <w:r>
        <w:t>②按照DB510100/T 054-2010 的规定进行维修、更新、改造。</w:t>
      </w:r>
    </w:p>
    <w:p>
      <w:pPr>
        <w:pStyle w:val="7"/>
        <w:spacing w:before="184"/>
        <w:ind w:left="1239"/>
      </w:pPr>
      <w:r>
        <w:t>③有房屋共用部位及共用设施设备的基础档案。</w:t>
      </w:r>
    </w:p>
    <w:p>
      <w:pPr>
        <w:pStyle w:val="7"/>
        <w:spacing w:before="186" w:line="364" w:lineRule="auto"/>
        <w:ind w:left="680" w:right="623" w:firstLine="559"/>
      </w:pPr>
      <w:r>
        <w:rPr>
          <w:spacing w:val="-3"/>
        </w:rPr>
        <w:t xml:space="preserve">④共用部位检查中发现的问题，应按照责任范围编制修缮计划， </w:t>
      </w:r>
      <w:r>
        <w:rPr>
          <w:spacing w:val="-12"/>
        </w:rPr>
        <w:t>并按计划组织修缮。共用设施设备运行中出现的故障及检查中发现的</w:t>
      </w:r>
      <w:r>
        <w:rPr>
          <w:spacing w:val="-10"/>
        </w:rPr>
        <w:t xml:space="preserve">问题，属于急修范围内，应在 </w:t>
      </w:r>
      <w:r>
        <w:t>30</w:t>
      </w:r>
      <w:r>
        <w:rPr>
          <w:spacing w:val="-10"/>
        </w:rPr>
        <w:t xml:space="preserve"> 分钟内组织到场维修。</w:t>
      </w:r>
    </w:p>
    <w:p>
      <w:pPr>
        <w:pStyle w:val="7"/>
        <w:spacing w:line="364" w:lineRule="auto"/>
        <w:ind w:left="680" w:right="716" w:firstLine="559"/>
      </w:pPr>
      <w:r>
        <w:rPr>
          <w:spacing w:val="-8"/>
        </w:rPr>
        <w:t>⑤按合同约定规范使用房屋专项维修资金，有紧急维修情形，按</w:t>
      </w:r>
      <w:r>
        <w:rPr>
          <w:spacing w:val="-3"/>
        </w:rPr>
        <w:t>维修资金紧急使用预案实施维修。</w:t>
      </w:r>
    </w:p>
    <w:p>
      <w:pPr>
        <w:pStyle w:val="7"/>
        <w:spacing w:line="358" w:lineRule="exact"/>
        <w:ind w:left="1239"/>
      </w:pPr>
      <w:r>
        <w:t>⑥每年第 4 季度制订出下一年度维修养护计划。</w:t>
      </w:r>
    </w:p>
    <w:p>
      <w:pPr>
        <w:pStyle w:val="7"/>
        <w:spacing w:before="184"/>
        <w:ind w:left="1239"/>
      </w:pPr>
      <w:r>
        <w:t>⑦特种设备按照有关规定运行、维修养护和定期检测。</w:t>
      </w:r>
    </w:p>
    <w:p>
      <w:pPr>
        <w:spacing w:after="0"/>
        <w:sectPr>
          <w:pgSz w:w="11910" w:h="16840"/>
          <w:pgMar w:top="1400" w:right="1081" w:bottom="1380" w:left="1120" w:header="0" w:footer="1191" w:gutter="0"/>
          <w:cols w:space="720" w:num="1"/>
        </w:sectPr>
      </w:pPr>
    </w:p>
    <w:p>
      <w:pPr>
        <w:pStyle w:val="7"/>
        <w:spacing w:before="42"/>
        <w:ind w:left="1239"/>
      </w:pPr>
      <w:r>
        <w:t>⑧雷电、强降水、大风等极端天气前后有检查防范措施。</w:t>
      </w:r>
    </w:p>
    <w:p>
      <w:pPr>
        <w:pStyle w:val="7"/>
        <w:spacing w:before="186"/>
        <w:ind w:left="1239"/>
      </w:pPr>
      <w:r>
        <w:t>⑨设备机房</w:t>
      </w:r>
    </w:p>
    <w:p>
      <w:pPr>
        <w:pStyle w:val="7"/>
        <w:spacing w:before="186" w:line="364" w:lineRule="auto"/>
        <w:ind w:left="1239" w:right="2584"/>
      </w:pPr>
      <w:r>
        <w:t>a</w:t>
      </w:r>
      <w:r>
        <w:rPr>
          <w:spacing w:val="-24"/>
        </w:rPr>
        <w:t xml:space="preserve"> 每月清洁 </w:t>
      </w:r>
      <w:r>
        <w:t>1</w:t>
      </w:r>
      <w:r>
        <w:rPr>
          <w:spacing w:val="-3"/>
        </w:rPr>
        <w:t xml:space="preserve"> 次，机房整洁有序，室内无杂物。b</w:t>
      </w:r>
      <w:r>
        <w:rPr>
          <w:spacing w:val="-10"/>
        </w:rPr>
        <w:t xml:space="preserve"> 设有挡鼠板、鼠药盒或粘鼠板。</w:t>
      </w:r>
    </w:p>
    <w:p>
      <w:pPr>
        <w:pStyle w:val="7"/>
        <w:spacing w:line="364" w:lineRule="auto"/>
        <w:ind w:left="1239" w:right="693"/>
      </w:pPr>
      <w:r>
        <w:t>c</w:t>
      </w:r>
      <w:r>
        <w:rPr>
          <w:spacing w:val="-10"/>
        </w:rPr>
        <w:t xml:space="preserve"> 在明显易取位置配备有符合规定的消防器材，确保完好有效。d 设施设备标识、标牌齐全。</w:t>
      </w:r>
    </w:p>
    <w:p>
      <w:pPr>
        <w:pStyle w:val="7"/>
        <w:spacing w:line="364" w:lineRule="auto"/>
        <w:ind w:left="1239" w:right="4612"/>
      </w:pPr>
      <w:r>
        <w:t>e</w:t>
      </w:r>
      <w:r>
        <w:rPr>
          <w:spacing w:val="-10"/>
        </w:rPr>
        <w:t xml:space="preserve"> 张贴或悬挂相关制度、证书。f 记录齐全、完整。</w:t>
      </w:r>
    </w:p>
    <w:p>
      <w:pPr>
        <w:pStyle w:val="7"/>
        <w:spacing w:line="358" w:lineRule="exact"/>
        <w:ind w:left="1239"/>
      </w:pPr>
      <w:r>
        <w:t>⑩运行、检查、维修养护记录应每月归档。</w:t>
      </w:r>
    </w:p>
    <w:p>
      <w:pPr>
        <w:pStyle w:val="14"/>
        <w:numPr>
          <w:ilvl w:val="1"/>
          <w:numId w:val="4"/>
        </w:numPr>
        <w:tabs>
          <w:tab w:val="left" w:pos="1942"/>
        </w:tabs>
        <w:spacing w:before="184" w:after="0" w:line="240" w:lineRule="auto"/>
        <w:ind w:left="1941" w:right="0" w:hanging="703"/>
        <w:jc w:val="left"/>
        <w:rPr>
          <w:sz w:val="28"/>
        </w:rPr>
      </w:pPr>
      <w:r>
        <w:rPr>
          <w:spacing w:val="-2"/>
          <w:sz w:val="28"/>
        </w:rPr>
        <w:t>共用部位</w:t>
      </w:r>
    </w:p>
    <w:p>
      <w:pPr>
        <w:pStyle w:val="7"/>
        <w:spacing w:before="186"/>
        <w:ind w:left="1239"/>
      </w:pPr>
      <w:r>
        <w:t>①房屋结构</w:t>
      </w:r>
    </w:p>
    <w:p>
      <w:pPr>
        <w:pStyle w:val="7"/>
        <w:spacing w:before="186" w:line="364" w:lineRule="auto"/>
        <w:ind w:left="680" w:right="715" w:firstLine="559"/>
        <w:jc w:val="both"/>
      </w:pPr>
      <w:r>
        <w:rPr>
          <w:spacing w:val="-10"/>
        </w:rPr>
        <w:t xml:space="preserve">每年巡视 </w:t>
      </w:r>
      <w:r>
        <w:t>1 次梁、板、柱等结构构件，外观出现变形、开裂等</w:t>
      </w:r>
      <w:r>
        <w:rPr>
          <w:spacing w:val="-11"/>
        </w:rPr>
        <w:t>现象时，应建议相关业主申请房屋安全鉴定，同时采取必要的防护措施。</w:t>
      </w:r>
    </w:p>
    <w:p>
      <w:pPr>
        <w:pStyle w:val="7"/>
        <w:spacing w:line="357" w:lineRule="exact"/>
        <w:ind w:left="1239"/>
      </w:pPr>
      <w:r>
        <w:t>②建筑部件</w:t>
      </w:r>
    </w:p>
    <w:p>
      <w:pPr>
        <w:pStyle w:val="7"/>
        <w:spacing w:before="186" w:line="364" w:lineRule="auto"/>
        <w:ind w:left="680" w:right="712" w:firstLine="559"/>
      </w:pPr>
      <w:r>
        <w:t>a</w:t>
      </w:r>
      <w:r>
        <w:rPr>
          <w:spacing w:val="-22"/>
        </w:rPr>
        <w:t xml:space="preserve"> 每季度检查 </w:t>
      </w:r>
      <w:r>
        <w:t>1</w:t>
      </w:r>
      <w:r>
        <w:rPr>
          <w:spacing w:val="-10"/>
        </w:rPr>
        <w:t xml:space="preserve"> 次外墙贴饰面或抹灰、屋檐、阳台、雨罩、空调</w:t>
      </w:r>
      <w:r>
        <w:rPr>
          <w:spacing w:val="-4"/>
        </w:rPr>
        <w:t>室外机支撑构件等。</w:t>
      </w:r>
    </w:p>
    <w:p>
      <w:pPr>
        <w:pStyle w:val="7"/>
        <w:spacing w:line="364" w:lineRule="auto"/>
        <w:ind w:left="1239" w:right="2373"/>
      </w:pPr>
      <w:r>
        <w:t>b</w:t>
      </w:r>
      <w:r>
        <w:rPr>
          <w:spacing w:val="-14"/>
        </w:rPr>
        <w:t xml:space="preserve"> 每季度巡查 </w:t>
      </w:r>
      <w:r>
        <w:t>1</w:t>
      </w:r>
      <w:r>
        <w:rPr>
          <w:spacing w:val="-2"/>
        </w:rPr>
        <w:t xml:space="preserve"> 次共用部位的门、窗、玻璃等。 c</w:t>
      </w:r>
      <w:r>
        <w:rPr>
          <w:spacing w:val="-10"/>
        </w:rPr>
        <w:t xml:space="preserve"> 每年汛前和强降雨后检查屋面防水和雨落管等。</w:t>
      </w:r>
    </w:p>
    <w:p>
      <w:pPr>
        <w:pStyle w:val="7"/>
        <w:ind w:left="1239"/>
      </w:pPr>
      <w:r>
        <w:t>③附属构筑物</w:t>
      </w:r>
    </w:p>
    <w:p>
      <w:pPr>
        <w:pStyle w:val="7"/>
        <w:spacing w:before="181" w:line="364" w:lineRule="auto"/>
        <w:ind w:left="680" w:right="715" w:firstLine="559"/>
      </w:pPr>
      <w:r>
        <w:t>a</w:t>
      </w:r>
      <w:r>
        <w:rPr>
          <w:spacing w:val="-22"/>
        </w:rPr>
        <w:t xml:space="preserve"> 每季度巡查 </w:t>
      </w:r>
      <w:r>
        <w:t>1</w:t>
      </w:r>
      <w:r>
        <w:rPr>
          <w:spacing w:val="-9"/>
        </w:rPr>
        <w:t xml:space="preserve"> 次道路、场地、阶梯及扶手、侧石、管井、沟渠等。</w:t>
      </w:r>
    </w:p>
    <w:p>
      <w:pPr>
        <w:pStyle w:val="7"/>
        <w:spacing w:line="358" w:lineRule="exact"/>
        <w:ind w:left="1239"/>
      </w:pPr>
      <w:r>
        <w:t>b 每半年检查 1 次雨、污水管井等。</w:t>
      </w:r>
    </w:p>
    <w:p>
      <w:pPr>
        <w:pStyle w:val="7"/>
        <w:spacing w:before="187"/>
        <w:ind w:left="1239"/>
      </w:pPr>
      <w:r>
        <w:t>c 每季度巡查 1 次大门、围墙、围栏等。</w:t>
      </w:r>
    </w:p>
    <w:p>
      <w:pPr>
        <w:pStyle w:val="7"/>
        <w:spacing w:before="186"/>
        <w:ind w:left="1239"/>
      </w:pPr>
      <w:r>
        <w:t>d 每季度巡查 1 次休闲椅、凉亭、雕塑、景观小品等。</w:t>
      </w:r>
    </w:p>
    <w:p>
      <w:pPr>
        <w:spacing w:after="0"/>
        <w:sectPr>
          <w:pgSz w:w="11910" w:h="16840"/>
          <w:pgMar w:top="1400" w:right="1081" w:bottom="1380" w:left="1120" w:header="0" w:footer="1191" w:gutter="0"/>
          <w:cols w:space="720" w:num="1"/>
        </w:sectPr>
      </w:pPr>
    </w:p>
    <w:p>
      <w:pPr>
        <w:pStyle w:val="7"/>
        <w:spacing w:before="42"/>
        <w:ind w:left="1239"/>
      </w:pPr>
      <w:r>
        <w:t>e 每半年刷漆 1 次栏杆及基础设施（健身器材）。</w:t>
      </w:r>
    </w:p>
    <w:p>
      <w:pPr>
        <w:pStyle w:val="7"/>
        <w:spacing w:before="186"/>
        <w:ind w:left="1239"/>
      </w:pPr>
      <w:r>
        <w:t>（3)共用设施设备</w:t>
      </w:r>
    </w:p>
    <w:p>
      <w:pPr>
        <w:pStyle w:val="7"/>
        <w:spacing w:before="186"/>
        <w:ind w:left="1239"/>
      </w:pPr>
      <w:r>
        <w:t>①排水系统</w:t>
      </w:r>
    </w:p>
    <w:p>
      <w:pPr>
        <w:pStyle w:val="7"/>
        <w:spacing w:before="186"/>
        <w:ind w:left="1239"/>
      </w:pPr>
      <w:r>
        <w:t>a 有防汛预案，每年至少组织 1 次演练。</w:t>
      </w:r>
    </w:p>
    <w:p>
      <w:pPr>
        <w:pStyle w:val="7"/>
        <w:spacing w:before="186"/>
        <w:ind w:left="1239"/>
      </w:pPr>
      <w:r>
        <w:t>b 配备有防汛物资（沙袋、雨具、照明工具等）。</w:t>
      </w:r>
    </w:p>
    <w:p>
      <w:pPr>
        <w:pStyle w:val="7"/>
        <w:spacing w:before="186" w:line="364" w:lineRule="auto"/>
        <w:ind w:left="680" w:right="715" w:firstLine="559"/>
      </w:pPr>
      <w:r>
        <w:t>c</w:t>
      </w:r>
      <w:r>
        <w:rPr>
          <w:spacing w:val="-10"/>
        </w:rPr>
        <w:t xml:space="preserve"> 排水设施：每年汛前对雨、污水井、屋面雨水口等设施进行检</w:t>
      </w:r>
      <w:r>
        <w:rPr>
          <w:spacing w:val="-4"/>
        </w:rPr>
        <w:t>查，组织清理、疏通。</w:t>
      </w:r>
    </w:p>
    <w:p>
      <w:pPr>
        <w:pStyle w:val="7"/>
        <w:spacing w:line="358" w:lineRule="exact"/>
        <w:ind w:left="1239"/>
      </w:pPr>
      <w:r>
        <w:t>d 污水泵：汛期每日巡视 1 次，平时每月巡视 1 次，检查设备</w:t>
      </w:r>
    </w:p>
    <w:p>
      <w:pPr>
        <w:pStyle w:val="7"/>
        <w:spacing w:before="186" w:line="364" w:lineRule="auto"/>
        <w:ind w:left="1239" w:right="1881" w:hanging="560"/>
      </w:pPr>
      <w:r>
        <w:rPr>
          <w:spacing w:val="-10"/>
        </w:rPr>
        <w:t xml:space="preserve">运行状态；每月进行 </w:t>
      </w:r>
      <w:r>
        <w:t>1</w:t>
      </w:r>
      <w:r>
        <w:rPr>
          <w:spacing w:val="-8"/>
        </w:rPr>
        <w:t xml:space="preserve"> 次手动启动测试；每年养护 </w:t>
      </w:r>
      <w:r>
        <w:t>1</w:t>
      </w:r>
      <w:r>
        <w:rPr>
          <w:spacing w:val="1"/>
        </w:rPr>
        <w:t xml:space="preserve"> 次。e</w:t>
      </w:r>
      <w:r>
        <w:rPr>
          <w:spacing w:val="-17"/>
        </w:rPr>
        <w:t xml:space="preserve"> 化粪池：每年清掏 </w:t>
      </w:r>
      <w:r>
        <w:t>1</w:t>
      </w:r>
      <w:r>
        <w:rPr>
          <w:spacing w:val="-3"/>
        </w:rPr>
        <w:t xml:space="preserve"> 次，发现异常及时清掏。</w:t>
      </w:r>
    </w:p>
    <w:p>
      <w:pPr>
        <w:pStyle w:val="7"/>
        <w:spacing w:line="358" w:lineRule="exact"/>
        <w:ind w:left="1239"/>
      </w:pPr>
      <w:r>
        <w:t>②供配电系统及照明</w:t>
      </w:r>
    </w:p>
    <w:p>
      <w:pPr>
        <w:pStyle w:val="7"/>
        <w:spacing w:before="186"/>
        <w:ind w:left="1239"/>
      </w:pPr>
      <w:r>
        <w:t>a 楼内照明：每半月巡视 2 次，一般故障 1 日内修复；复杂故</w:t>
      </w:r>
    </w:p>
    <w:p>
      <w:pPr>
        <w:pStyle w:val="7"/>
        <w:spacing w:before="186"/>
        <w:ind w:left="680"/>
      </w:pPr>
      <w:r>
        <w:t>障 1 周内修复。</w:t>
      </w:r>
    </w:p>
    <w:p>
      <w:pPr>
        <w:pStyle w:val="7"/>
        <w:spacing w:before="184" w:line="367" w:lineRule="auto"/>
        <w:ind w:left="680" w:right="717" w:firstLine="559"/>
      </w:pPr>
      <w:r>
        <w:t>b</w:t>
      </w:r>
      <w:r>
        <w:rPr>
          <w:spacing w:val="-13"/>
        </w:rPr>
        <w:t xml:space="preserve"> 楼外照明：每周巡视 </w:t>
      </w:r>
      <w:r>
        <w:t>1</w:t>
      </w:r>
      <w:r>
        <w:rPr>
          <w:spacing w:val="-6"/>
        </w:rPr>
        <w:t xml:space="preserve"> 次，一般故障 </w:t>
      </w:r>
      <w:r>
        <w:t>3</w:t>
      </w:r>
      <w:r>
        <w:rPr>
          <w:spacing w:val="1"/>
        </w:rPr>
        <w:t xml:space="preserve"> 日内修复；复杂故障</w:t>
      </w:r>
      <w:r>
        <w:rPr>
          <w:spacing w:val="-2"/>
        </w:rPr>
        <w:t>半月内修复。</w:t>
      </w:r>
    </w:p>
    <w:p>
      <w:pPr>
        <w:pStyle w:val="7"/>
        <w:spacing w:line="364" w:lineRule="auto"/>
        <w:ind w:left="1239" w:right="716"/>
      </w:pPr>
      <w:r>
        <w:t>c</w:t>
      </w:r>
      <w:r>
        <w:rPr>
          <w:spacing w:val="-16"/>
        </w:rPr>
        <w:t xml:space="preserve"> 应急照明：每周巡视 </w:t>
      </w:r>
      <w:r>
        <w:t>1</w:t>
      </w:r>
      <w:r>
        <w:rPr>
          <w:spacing w:val="-2"/>
        </w:rPr>
        <w:t xml:space="preserve"> 次，发现故障，</w:t>
      </w:r>
      <w:r>
        <w:t>30</w:t>
      </w:r>
      <w:r>
        <w:rPr>
          <w:spacing w:val="-10"/>
        </w:rPr>
        <w:t xml:space="preserve"> 分钟内组织维修。 d</w:t>
      </w:r>
      <w:r>
        <w:rPr>
          <w:spacing w:val="-17"/>
        </w:rPr>
        <w:t xml:space="preserve"> 低压配电箱和线路：每季度检查 </w:t>
      </w:r>
      <w:r>
        <w:t>1</w:t>
      </w:r>
      <w:r>
        <w:rPr>
          <w:spacing w:val="-7"/>
        </w:rPr>
        <w:t xml:space="preserve"> 次设备运行状况；每年养护</w:t>
      </w:r>
    </w:p>
    <w:p>
      <w:pPr>
        <w:pStyle w:val="7"/>
        <w:spacing w:line="355" w:lineRule="exact"/>
        <w:ind w:left="680"/>
      </w:pPr>
      <w:r>
        <w:t>1 次，养护内容包括紧固、检测、清扫。</w:t>
      </w:r>
    </w:p>
    <w:p>
      <w:pPr>
        <w:pStyle w:val="7"/>
        <w:spacing w:before="180" w:line="367" w:lineRule="auto"/>
        <w:ind w:left="680" w:right="717" w:firstLine="559"/>
      </w:pPr>
      <w:r>
        <w:t>e</w:t>
      </w:r>
      <w:r>
        <w:rPr>
          <w:spacing w:val="-13"/>
        </w:rPr>
        <w:t xml:space="preserve"> 控制柜：每季度检查 </w:t>
      </w:r>
      <w:r>
        <w:t>1</w:t>
      </w:r>
      <w:r>
        <w:rPr>
          <w:spacing w:val="-5"/>
        </w:rPr>
        <w:t xml:space="preserve"> 次设备运行状况；每年养护 </w:t>
      </w:r>
      <w:r>
        <w:t>1</w:t>
      </w:r>
      <w:r>
        <w:rPr>
          <w:spacing w:val="4"/>
        </w:rPr>
        <w:t xml:space="preserve"> 次，养</w:t>
      </w:r>
      <w:r>
        <w:rPr>
          <w:spacing w:val="-3"/>
        </w:rPr>
        <w:t>护内容包括紧固、检测、调试、清扫。</w:t>
      </w:r>
    </w:p>
    <w:p>
      <w:pPr>
        <w:pStyle w:val="7"/>
        <w:spacing w:line="364" w:lineRule="auto"/>
        <w:ind w:left="680" w:right="575" w:firstLine="559"/>
      </w:pPr>
      <w:r>
        <w:t>f</w:t>
      </w:r>
      <w:r>
        <w:rPr>
          <w:spacing w:val="-17"/>
        </w:rPr>
        <w:t xml:space="preserve"> 配电室、楼层配电间：有门、孔、洞、窗等处的防鼠措施完备； </w:t>
      </w:r>
      <w:r>
        <w:rPr>
          <w:spacing w:val="-5"/>
        </w:rPr>
        <w:t>穿墙线槽周边封堵严密；锁具完好。</w:t>
      </w:r>
    </w:p>
    <w:p>
      <w:pPr>
        <w:pStyle w:val="7"/>
        <w:spacing w:line="358" w:lineRule="exact"/>
        <w:ind w:left="1239"/>
      </w:pPr>
      <w:r>
        <w:t>g 路灯、楼道灯完好率应不低于 85%。</w:t>
      </w:r>
    </w:p>
    <w:p>
      <w:pPr>
        <w:pStyle w:val="14"/>
        <w:numPr>
          <w:ilvl w:val="0"/>
          <w:numId w:val="5"/>
        </w:numPr>
        <w:tabs>
          <w:tab w:val="left" w:pos="1942"/>
        </w:tabs>
        <w:spacing w:before="178" w:after="0" w:line="240" w:lineRule="auto"/>
        <w:ind w:left="1941" w:right="0" w:hanging="703"/>
        <w:jc w:val="left"/>
        <w:rPr>
          <w:sz w:val="28"/>
        </w:rPr>
      </w:pPr>
      <w:r>
        <w:rPr>
          <w:spacing w:val="-3"/>
          <w:sz w:val="28"/>
        </w:rPr>
        <w:t>安全防范系统</w:t>
      </w:r>
    </w:p>
    <w:p>
      <w:pPr>
        <w:pStyle w:val="7"/>
        <w:spacing w:before="186"/>
        <w:ind w:left="1239"/>
      </w:pPr>
      <w:r>
        <w:t>①物防</w:t>
      </w:r>
    </w:p>
    <w:p>
      <w:pPr>
        <w:spacing w:after="0"/>
        <w:sectPr>
          <w:pgSz w:w="11910" w:h="16840"/>
          <w:pgMar w:top="1400" w:right="1081" w:bottom="1380" w:left="1120" w:header="0" w:footer="1191" w:gutter="0"/>
          <w:cols w:space="720" w:num="1"/>
        </w:sectPr>
      </w:pPr>
    </w:p>
    <w:p>
      <w:pPr>
        <w:pStyle w:val="7"/>
        <w:spacing w:before="42" w:line="364" w:lineRule="auto"/>
        <w:ind w:left="680" w:right="715" w:firstLine="559"/>
      </w:pPr>
      <w:r>
        <w:t>a</w:t>
      </w:r>
      <w:r>
        <w:rPr>
          <w:spacing w:val="-10"/>
        </w:rPr>
        <w:t xml:space="preserve"> 外露管道等易攀爬处有防盗设施，如：防盗伞、防爬刺、带钩</w:t>
      </w:r>
      <w:r>
        <w:rPr>
          <w:spacing w:val="-4"/>
        </w:rPr>
        <w:t>铁丝或抹黄油等。</w:t>
      </w:r>
    </w:p>
    <w:p>
      <w:pPr>
        <w:pStyle w:val="7"/>
        <w:spacing w:line="358" w:lineRule="exact"/>
        <w:ind w:left="1239"/>
      </w:pPr>
      <w:r>
        <w:t>b 专门设置非机动车停放区域。</w:t>
      </w:r>
    </w:p>
    <w:p>
      <w:pPr>
        <w:pStyle w:val="7"/>
        <w:spacing w:before="186" w:line="364" w:lineRule="auto"/>
        <w:ind w:left="1239" w:right="717"/>
      </w:pPr>
      <w:r>
        <w:t>c</w:t>
      </w:r>
      <w:r>
        <w:rPr>
          <w:spacing w:val="-3"/>
        </w:rPr>
        <w:t xml:space="preserve"> 物业区域内路灯、楼道灯等夜间照明设施齐全，使用正常。</w:t>
      </w:r>
      <w:r>
        <w:t>d</w:t>
      </w:r>
      <w:r>
        <w:rPr>
          <w:spacing w:val="-68"/>
        </w:rPr>
        <w:t xml:space="preserve"> </w:t>
      </w:r>
      <w:r>
        <w:rPr>
          <w:spacing w:val="-8"/>
        </w:rPr>
        <w:t xml:space="preserve">落实专人对各类物防设施每 </w:t>
      </w:r>
      <w:r>
        <w:t>2</w:t>
      </w:r>
      <w:r>
        <w:rPr>
          <w:spacing w:val="-25"/>
        </w:rPr>
        <w:t xml:space="preserve"> 个月开展 </w:t>
      </w:r>
      <w:r>
        <w:t>1</w:t>
      </w:r>
      <w:r>
        <w:rPr>
          <w:spacing w:val="-12"/>
        </w:rPr>
        <w:t xml:space="preserve"> 次全面检查，及时排</w:t>
      </w:r>
    </w:p>
    <w:p>
      <w:pPr>
        <w:pStyle w:val="7"/>
        <w:spacing w:line="358" w:lineRule="exact"/>
        <w:ind w:left="680"/>
      </w:pPr>
      <w:r>
        <w:t>除安全隐患。</w:t>
      </w:r>
    </w:p>
    <w:p>
      <w:pPr>
        <w:pStyle w:val="7"/>
        <w:spacing w:before="186"/>
        <w:ind w:left="1239"/>
      </w:pPr>
      <w:r>
        <w:t>② 技防</w:t>
      </w:r>
    </w:p>
    <w:p>
      <w:pPr>
        <w:pStyle w:val="7"/>
        <w:spacing w:before="186"/>
        <w:ind w:left="1239"/>
      </w:pPr>
      <w:r>
        <w:t>a 报警控制管理主机：每周检查 3 次，保障设备运行正常。</w:t>
      </w:r>
    </w:p>
    <w:p>
      <w:pPr>
        <w:pStyle w:val="7"/>
        <w:spacing w:before="186" w:line="364" w:lineRule="auto"/>
        <w:ind w:left="680" w:right="717" w:firstLine="559"/>
      </w:pPr>
      <w:r>
        <w:t>b</w:t>
      </w:r>
      <w:r>
        <w:rPr>
          <w:spacing w:val="-14"/>
        </w:rPr>
        <w:t xml:space="preserve"> 红外对射探测器：每半月做运行状态测试 </w:t>
      </w:r>
      <w:r>
        <w:t>1</w:t>
      </w:r>
      <w:r>
        <w:rPr>
          <w:spacing w:val="-11"/>
        </w:rPr>
        <w:t xml:space="preserve"> 次，保障设备运行</w:t>
      </w:r>
      <w:r>
        <w:rPr>
          <w:spacing w:val="-6"/>
        </w:rPr>
        <w:t>正常。</w:t>
      </w:r>
    </w:p>
    <w:p>
      <w:pPr>
        <w:pStyle w:val="7"/>
        <w:spacing w:line="364" w:lineRule="auto"/>
        <w:ind w:left="680" w:right="715" w:firstLine="559"/>
      </w:pPr>
      <w:r>
        <w:t>c</w:t>
      </w:r>
      <w:r>
        <w:rPr>
          <w:spacing w:val="-15"/>
        </w:rPr>
        <w:t xml:space="preserve"> 图像采集设备：每周检查 </w:t>
      </w:r>
      <w:r>
        <w:t>1</w:t>
      </w:r>
      <w:r>
        <w:rPr>
          <w:spacing w:val="-10"/>
        </w:rPr>
        <w:t xml:space="preserve"> 次监视画面效果、录像、图像保存</w:t>
      </w:r>
      <w:r>
        <w:rPr>
          <w:spacing w:val="-4"/>
        </w:rPr>
        <w:t>等功能，保障设备运行正常。</w:t>
      </w:r>
    </w:p>
    <w:p>
      <w:pPr>
        <w:pStyle w:val="7"/>
        <w:spacing w:line="362" w:lineRule="auto"/>
        <w:ind w:left="680" w:right="693" w:firstLine="559"/>
      </w:pPr>
      <w:r>
        <w:t>d</w:t>
      </w:r>
      <w:r>
        <w:rPr>
          <w:spacing w:val="-16"/>
        </w:rPr>
        <w:t xml:space="preserve"> 摄像头：每季度检查 </w:t>
      </w:r>
      <w:r>
        <w:t>1</w:t>
      </w:r>
      <w:r>
        <w:rPr>
          <w:spacing w:val="-10"/>
        </w:rPr>
        <w:t xml:space="preserve"> 次聚焦、清晰度、红外夜视、遮挡物、</w:t>
      </w:r>
      <w:r>
        <w:rPr>
          <w:spacing w:val="-4"/>
        </w:rPr>
        <w:t>镜头清洁等情况，进行相应调校。</w:t>
      </w:r>
    </w:p>
    <w:p>
      <w:pPr>
        <w:pStyle w:val="7"/>
        <w:spacing w:before="4"/>
        <w:ind w:left="1239"/>
      </w:pPr>
      <w:r>
        <w:t>e 技防设施设备出现运行不正常和损坏等问题，应立即进行维修。</w:t>
      </w:r>
    </w:p>
    <w:p>
      <w:pPr>
        <w:pStyle w:val="7"/>
        <w:spacing w:before="186"/>
        <w:ind w:left="1239"/>
      </w:pPr>
      <w:r>
        <w:t>③消防</w:t>
      </w:r>
    </w:p>
    <w:p>
      <w:pPr>
        <w:pStyle w:val="7"/>
        <w:spacing w:before="186"/>
        <w:ind w:left="1239"/>
        <w:jc w:val="both"/>
      </w:pPr>
      <w:r>
        <w:t>a 消防设施设备完好，可随时启用；保持消防畅通。</w:t>
      </w:r>
    </w:p>
    <w:p>
      <w:pPr>
        <w:pStyle w:val="7"/>
        <w:spacing w:before="184" w:line="364" w:lineRule="auto"/>
        <w:ind w:left="680" w:right="715" w:firstLine="559"/>
        <w:jc w:val="both"/>
      </w:pPr>
      <w:r>
        <w:t>b</w:t>
      </w:r>
      <w:r>
        <w:rPr>
          <w:spacing w:val="-11"/>
        </w:rPr>
        <w:t xml:space="preserve"> 在出入口、防火门等醒目位置有提示火灾危险性、安全逃生路线、安全出口、消防设施器材使用方法的明显标志和警示标语、安全</w:t>
      </w:r>
      <w:r>
        <w:rPr>
          <w:spacing w:val="-5"/>
        </w:rPr>
        <w:t>疏散路线指导图。</w:t>
      </w:r>
    </w:p>
    <w:p>
      <w:pPr>
        <w:pStyle w:val="7"/>
        <w:spacing w:line="357" w:lineRule="exact"/>
        <w:ind w:left="1239"/>
      </w:pPr>
      <w:r>
        <w:t>c 有消防安全责任制，明确各级岗位的消防安全职责。</w:t>
      </w:r>
    </w:p>
    <w:p>
      <w:pPr>
        <w:pStyle w:val="7"/>
        <w:spacing w:before="186" w:line="364" w:lineRule="auto"/>
        <w:ind w:left="680" w:right="575" w:firstLine="559"/>
      </w:pPr>
      <w:r>
        <w:t>d</w:t>
      </w:r>
      <w:r>
        <w:rPr>
          <w:spacing w:val="-18"/>
        </w:rPr>
        <w:t xml:space="preserve"> 有灭火和应急疏散预案，有义务消防队，配备必要的消防器材， </w:t>
      </w:r>
      <w:r>
        <w:rPr>
          <w:spacing w:val="-14"/>
        </w:rPr>
        <w:t xml:space="preserve">相关人员掌握消防基本知识和技能；高层住宅每年组织至少 </w:t>
      </w:r>
      <w:r>
        <w:t>2</w:t>
      </w:r>
      <w:r>
        <w:rPr>
          <w:spacing w:val="-19"/>
        </w:rPr>
        <w:t xml:space="preserve"> 次有员</w:t>
      </w:r>
      <w:r>
        <w:rPr>
          <w:spacing w:val="-12"/>
        </w:rPr>
        <w:t>工、业主或使用人参加的消防演练，多层、别墅等住宅每年组织至少 1</w:t>
      </w:r>
      <w:r>
        <w:rPr>
          <w:spacing w:val="-25"/>
        </w:rPr>
        <w:t xml:space="preserve"> 次。</w:t>
      </w:r>
    </w:p>
    <w:p>
      <w:pPr>
        <w:spacing w:after="0" w:line="364" w:lineRule="auto"/>
        <w:sectPr>
          <w:pgSz w:w="11910" w:h="16840"/>
          <w:pgMar w:top="1400" w:right="1081" w:bottom="1380" w:left="1120" w:header="0" w:footer="1191" w:gutter="0"/>
          <w:cols w:space="720" w:num="1"/>
        </w:sectPr>
      </w:pPr>
    </w:p>
    <w:p>
      <w:pPr>
        <w:pStyle w:val="7"/>
        <w:spacing w:before="42" w:line="364" w:lineRule="auto"/>
        <w:ind w:left="680" w:right="717" w:firstLine="559"/>
      </w:pPr>
      <w:r>
        <w:t>e</w:t>
      </w:r>
      <w:r>
        <w:rPr>
          <w:spacing w:val="-10"/>
        </w:rPr>
        <w:t xml:space="preserve"> 发现消防安全违法行为和火灾隐患，立即纠正、排除；无法立</w:t>
      </w:r>
      <w:r>
        <w:rPr>
          <w:spacing w:val="-4"/>
        </w:rPr>
        <w:t>即纠正、排除的，应向公安机关消防机构报告。</w:t>
      </w:r>
    </w:p>
    <w:p>
      <w:pPr>
        <w:pStyle w:val="7"/>
        <w:spacing w:line="364" w:lineRule="auto"/>
        <w:ind w:left="1239" w:right="715"/>
      </w:pPr>
      <w:r>
        <w:t>f</w:t>
      </w:r>
      <w:r>
        <w:rPr>
          <w:spacing w:val="-19"/>
        </w:rPr>
        <w:t xml:space="preserve"> 消防控制室设 </w:t>
      </w:r>
      <w:r>
        <w:t>24</w:t>
      </w:r>
      <w:r>
        <w:rPr>
          <w:spacing w:val="-3"/>
        </w:rPr>
        <w:t xml:space="preserve"> 小时值班，及时处理各类报警、故障信息。g</w:t>
      </w:r>
      <w:r>
        <w:rPr>
          <w:spacing w:val="-10"/>
        </w:rPr>
        <w:t xml:space="preserve"> 发生火情立即报警，组织扑救初起火灾，疏散遇险人员，协助</w:t>
      </w:r>
    </w:p>
    <w:p>
      <w:pPr>
        <w:pStyle w:val="7"/>
        <w:spacing w:line="358" w:lineRule="exact"/>
        <w:ind w:left="680"/>
      </w:pPr>
      <w:r>
        <w:t>配合公安机关消防机构工作。</w:t>
      </w:r>
    </w:p>
    <w:p>
      <w:pPr>
        <w:pStyle w:val="7"/>
        <w:spacing w:before="185" w:line="364" w:lineRule="auto"/>
        <w:ind w:left="680" w:right="715" w:firstLine="559"/>
      </w:pPr>
      <w:r>
        <w:t>h</w:t>
      </w:r>
      <w:r>
        <w:rPr>
          <w:spacing w:val="-11"/>
        </w:rPr>
        <w:t xml:space="preserve"> 与有资质的消防维保单位签订消防维保合同，约定消防维保的</w:t>
      </w:r>
      <w:r>
        <w:rPr>
          <w:spacing w:val="-5"/>
        </w:rPr>
        <w:t>内容、要求、频次、期限以及双方的权利、义务与责任。</w:t>
      </w:r>
    </w:p>
    <w:p>
      <w:pPr>
        <w:pStyle w:val="7"/>
        <w:spacing w:line="364" w:lineRule="auto"/>
        <w:ind w:left="680" w:right="575" w:firstLine="559"/>
      </w:pPr>
      <w:r>
        <w:t>i</w:t>
      </w:r>
      <w:r>
        <w:rPr>
          <w:spacing w:val="-20"/>
        </w:rPr>
        <w:t xml:space="preserve"> 有消防安全管理制度，每年对员工进行消防安全培训至少 </w:t>
      </w:r>
      <w:r>
        <w:t>1</w:t>
      </w:r>
      <w:r>
        <w:rPr>
          <w:spacing w:val="-26"/>
        </w:rPr>
        <w:t xml:space="preserve"> 次。</w:t>
      </w:r>
      <w:r>
        <w:rPr>
          <w:spacing w:val="-14"/>
        </w:rPr>
        <w:t xml:space="preserve">每年对业主至少有 </w:t>
      </w:r>
      <w:r>
        <w:t>1</w:t>
      </w:r>
      <w:r>
        <w:rPr>
          <w:spacing w:val="-14"/>
        </w:rPr>
        <w:t xml:space="preserve"> 次消防安全宣传教育，可采用宣传栏、横幅、讲</w:t>
      </w:r>
      <w:r>
        <w:rPr>
          <w:spacing w:val="-4"/>
        </w:rPr>
        <w:t>座等形式。</w:t>
      </w:r>
    </w:p>
    <w:p>
      <w:pPr>
        <w:pStyle w:val="7"/>
        <w:spacing w:line="357" w:lineRule="exact"/>
        <w:ind w:left="1239"/>
      </w:pPr>
      <w:r>
        <w:t>④水景及游乐设施</w:t>
      </w:r>
    </w:p>
    <w:p>
      <w:pPr>
        <w:pStyle w:val="7"/>
        <w:spacing w:before="185" w:line="364" w:lineRule="auto"/>
        <w:ind w:left="1239" w:right="693"/>
      </w:pPr>
      <w:r>
        <w:t>a</w:t>
      </w:r>
      <w:r>
        <w:rPr>
          <w:spacing w:val="-10"/>
        </w:rPr>
        <w:t xml:space="preserve"> 启用前进行防渗漏和防漏电检查，防止渗漏，保证用电安全。b 有安全警示标识。</w:t>
      </w:r>
    </w:p>
    <w:p>
      <w:pPr>
        <w:pStyle w:val="7"/>
        <w:spacing w:line="355" w:lineRule="exact"/>
        <w:ind w:left="1239"/>
      </w:pPr>
      <w:r>
        <w:t>c 每日巡查 1 次游乐设施，确保无安全隐患。</w:t>
      </w:r>
    </w:p>
    <w:p>
      <w:pPr>
        <w:pStyle w:val="14"/>
        <w:numPr>
          <w:ilvl w:val="0"/>
          <w:numId w:val="5"/>
        </w:numPr>
        <w:tabs>
          <w:tab w:val="left" w:pos="1942"/>
        </w:tabs>
        <w:spacing w:before="188" w:after="0" w:line="240" w:lineRule="auto"/>
        <w:ind w:left="1941" w:right="0" w:hanging="703"/>
        <w:jc w:val="left"/>
        <w:rPr>
          <w:sz w:val="28"/>
        </w:rPr>
      </w:pPr>
      <w:r>
        <w:rPr>
          <w:spacing w:val="-3"/>
          <w:sz w:val="28"/>
        </w:rPr>
        <w:t>装饰装修管理要求</w:t>
      </w:r>
    </w:p>
    <w:p>
      <w:pPr>
        <w:pStyle w:val="7"/>
        <w:spacing w:before="186" w:line="364" w:lineRule="auto"/>
        <w:ind w:left="1239" w:right="4830"/>
      </w:pPr>
      <w:r>
        <w:t>a 有装饰装修管理服务制度。b 有装饰装修管理档案。</w:t>
      </w:r>
    </w:p>
    <w:p>
      <w:pPr>
        <w:pStyle w:val="7"/>
        <w:spacing w:line="364" w:lineRule="auto"/>
        <w:ind w:left="680" w:right="716" w:firstLine="559"/>
        <w:jc w:val="both"/>
      </w:pPr>
      <w:r>
        <w:t>c</w:t>
      </w:r>
      <w:r>
        <w:rPr>
          <w:spacing w:val="-12"/>
        </w:rPr>
        <w:t xml:space="preserve"> 受理业主或使用人的装饰装修申报登记，与业主或使用人、装</w:t>
      </w:r>
      <w:r>
        <w:rPr>
          <w:spacing w:val="-8"/>
        </w:rPr>
        <w:t>饰装修企业签订住宅室内装饰装修管理服务协议，告知业主或使用人</w:t>
      </w:r>
      <w:r>
        <w:rPr>
          <w:spacing w:val="-3"/>
        </w:rPr>
        <w:t>在装饰装修工程中的禁止行为和注意事项。</w:t>
      </w:r>
    </w:p>
    <w:p>
      <w:pPr>
        <w:pStyle w:val="7"/>
        <w:spacing w:line="364" w:lineRule="auto"/>
        <w:ind w:left="680" w:right="715" w:firstLine="559"/>
        <w:jc w:val="both"/>
      </w:pPr>
      <w:r>
        <w:t>d</w:t>
      </w:r>
      <w:r>
        <w:rPr>
          <w:spacing w:val="-18"/>
        </w:rPr>
        <w:t xml:space="preserve"> 装饰装修期间每 </w:t>
      </w:r>
      <w:r>
        <w:t>3</w:t>
      </w:r>
      <w:r>
        <w:rPr>
          <w:spacing w:val="-29"/>
        </w:rPr>
        <w:t xml:space="preserve"> 日巡查 </w:t>
      </w:r>
      <w:r>
        <w:t>1</w:t>
      </w:r>
      <w:r>
        <w:rPr>
          <w:spacing w:val="-11"/>
        </w:rPr>
        <w:t xml:space="preserve"> 次现场，发现业主或使用人未申报</w:t>
      </w:r>
      <w:r>
        <w:rPr>
          <w:spacing w:val="-9"/>
        </w:rPr>
        <w:t>登记或者有违法违规行为的，应立即劝阻；拒不改正的，报告相关行</w:t>
      </w:r>
      <w:r>
        <w:rPr>
          <w:spacing w:val="-3"/>
        </w:rPr>
        <w:t>政主管部门及业主、业主委员会。</w:t>
      </w:r>
    </w:p>
    <w:p>
      <w:pPr>
        <w:pStyle w:val="7"/>
        <w:spacing w:line="364" w:lineRule="auto"/>
        <w:ind w:left="680" w:right="575" w:firstLine="559"/>
        <w:jc w:val="both"/>
      </w:pPr>
      <w:r>
        <w:t>e</w:t>
      </w:r>
      <w:r>
        <w:rPr>
          <w:spacing w:val="-21"/>
        </w:rPr>
        <w:t xml:space="preserve"> 委托清运装修垃圾的，应在指定地点临时堆放，在 </w:t>
      </w:r>
      <w:r>
        <w:t>1</w:t>
      </w:r>
      <w:r>
        <w:rPr>
          <w:spacing w:val="-14"/>
        </w:rPr>
        <w:t xml:space="preserve"> 周内清运， </w:t>
      </w:r>
      <w:r>
        <w:rPr>
          <w:spacing w:val="-5"/>
        </w:rPr>
        <w:t>自行清运装修垃圾的，应采用袋装运输或密闭运输的方式清运。</w:t>
      </w:r>
    </w:p>
    <w:p>
      <w:pPr>
        <w:spacing w:after="0" w:line="364" w:lineRule="auto"/>
        <w:jc w:val="both"/>
        <w:sectPr>
          <w:pgSz w:w="11910" w:h="16840"/>
          <w:pgMar w:top="1400" w:right="1081" w:bottom="1380" w:left="1120" w:header="0" w:footer="1191" w:gutter="0"/>
          <w:cols w:space="720" w:num="1"/>
        </w:sectPr>
      </w:pPr>
    </w:p>
    <w:p>
      <w:pPr>
        <w:spacing w:before="42" w:line="364" w:lineRule="auto"/>
        <w:ind w:left="1239" w:right="4543" w:firstLine="0"/>
        <w:jc w:val="left"/>
        <w:rPr>
          <w:sz w:val="28"/>
        </w:rPr>
      </w:pPr>
      <w:r>
        <w:rPr>
          <w:b/>
          <w:sz w:val="28"/>
        </w:rPr>
        <w:t xml:space="preserve">（九）公共秩序维护管理要求 </w:t>
      </w:r>
      <w:r>
        <w:rPr>
          <w:sz w:val="28"/>
        </w:rPr>
        <w:t>1</w:t>
      </w:r>
      <w:r>
        <w:rPr>
          <w:spacing w:val="-12"/>
          <w:sz w:val="28"/>
        </w:rPr>
        <w:t xml:space="preserve">、出入口有专人 </w:t>
      </w:r>
      <w:r>
        <w:rPr>
          <w:sz w:val="28"/>
        </w:rPr>
        <w:t>24</w:t>
      </w:r>
      <w:r>
        <w:rPr>
          <w:spacing w:val="-15"/>
          <w:sz w:val="28"/>
        </w:rPr>
        <w:t xml:space="preserve"> 小时值守。</w:t>
      </w:r>
    </w:p>
    <w:p>
      <w:pPr>
        <w:pStyle w:val="7"/>
        <w:spacing w:line="358" w:lineRule="exact"/>
        <w:ind w:left="1239"/>
      </w:pPr>
      <w:r>
        <w:t>2、对重点区域、重点部位每 3 小时巡查 1 次。</w:t>
      </w:r>
    </w:p>
    <w:p>
      <w:pPr>
        <w:pStyle w:val="7"/>
        <w:spacing w:before="186"/>
        <w:ind w:left="1239"/>
      </w:pPr>
      <w:r>
        <w:t>3、有外来人员管理制度，对来人来访进行询问登记。</w:t>
      </w:r>
    </w:p>
    <w:p>
      <w:pPr>
        <w:pStyle w:val="7"/>
        <w:spacing w:before="186"/>
        <w:ind w:left="1239"/>
      </w:pPr>
      <w:r>
        <w:t>4、对机动车实行进出登记管理制度，停放有序。</w:t>
      </w:r>
    </w:p>
    <w:p>
      <w:pPr>
        <w:pStyle w:val="7"/>
        <w:spacing w:before="186"/>
        <w:ind w:left="1239"/>
      </w:pPr>
      <w:r>
        <w:t>5、有大宗物品进出管理制度，实行大宗物品搬运进出登记管理。</w:t>
      </w:r>
    </w:p>
    <w:p>
      <w:pPr>
        <w:pStyle w:val="7"/>
        <w:spacing w:before="186"/>
        <w:ind w:left="1239"/>
      </w:pPr>
      <w:r>
        <w:t>6、安防控制室设专人 24 小时值守。</w:t>
      </w:r>
    </w:p>
    <w:p>
      <w:pPr>
        <w:pStyle w:val="7"/>
        <w:spacing w:before="186"/>
        <w:ind w:left="1239"/>
      </w:pPr>
      <w:r>
        <w:t>7、对违法犯罪行为立即报警，协助公安机关进行处理。</w:t>
      </w:r>
    </w:p>
    <w:p>
      <w:pPr>
        <w:pStyle w:val="7"/>
        <w:spacing w:before="186" w:line="364" w:lineRule="auto"/>
        <w:ind w:left="680" w:right="717" w:firstLine="559"/>
      </w:pPr>
      <w:r>
        <w:t>8、对秩序维护人员必须进行相关法律法规及岗位流程培训后方能上岗。</w:t>
      </w:r>
    </w:p>
    <w:p>
      <w:pPr>
        <w:pStyle w:val="7"/>
        <w:spacing w:line="358" w:lineRule="exact"/>
        <w:ind w:left="1239"/>
      </w:pPr>
      <w:r>
        <w:t>9、利用小区公告栏张贴安全防范宣传品。</w:t>
      </w:r>
    </w:p>
    <w:p>
      <w:pPr>
        <w:pStyle w:val="7"/>
        <w:spacing w:before="186" w:line="364" w:lineRule="auto"/>
        <w:ind w:left="680" w:right="715" w:firstLine="559"/>
      </w:pPr>
      <w:r>
        <w:rPr>
          <w:spacing w:val="-1"/>
        </w:rPr>
        <w:t>10</w:t>
      </w:r>
      <w:r>
        <w:rPr>
          <w:spacing w:val="-11"/>
        </w:rPr>
        <w:t>、有租户管理制度，配合做好流动人口登记、出租房屋登记工作。</w:t>
      </w:r>
    </w:p>
    <w:p>
      <w:pPr>
        <w:spacing w:before="0" w:line="367" w:lineRule="auto"/>
        <w:ind w:left="1239" w:right="4811" w:firstLine="0"/>
        <w:jc w:val="left"/>
        <w:rPr>
          <w:sz w:val="28"/>
        </w:rPr>
      </w:pPr>
      <w:r>
        <w:rPr>
          <w:b/>
          <w:w w:val="95"/>
          <w:sz w:val="28"/>
        </w:rPr>
        <w:t xml:space="preserve">（十）环境卫生维护管理要求 </w:t>
      </w:r>
      <w:r>
        <w:rPr>
          <w:sz w:val="28"/>
        </w:rPr>
        <w:t>1</w:t>
      </w:r>
      <w:r>
        <w:rPr>
          <w:spacing w:val="-3"/>
          <w:sz w:val="28"/>
        </w:rPr>
        <w:t>、生活垃圾的收集、清运</w:t>
      </w:r>
    </w:p>
    <w:p>
      <w:pPr>
        <w:pStyle w:val="14"/>
        <w:numPr>
          <w:ilvl w:val="0"/>
          <w:numId w:val="6"/>
        </w:numPr>
        <w:tabs>
          <w:tab w:val="left" w:pos="1942"/>
        </w:tabs>
        <w:spacing w:before="0" w:after="0" w:line="353" w:lineRule="exact"/>
        <w:ind w:left="1941" w:right="0" w:hanging="703"/>
        <w:jc w:val="left"/>
        <w:rPr>
          <w:sz w:val="28"/>
        </w:rPr>
      </w:pPr>
      <w:r>
        <w:rPr>
          <w:spacing w:val="-3"/>
          <w:sz w:val="28"/>
        </w:rPr>
        <w:t>有垃圾收集容器。</w:t>
      </w:r>
    </w:p>
    <w:p>
      <w:pPr>
        <w:pStyle w:val="14"/>
        <w:numPr>
          <w:ilvl w:val="0"/>
          <w:numId w:val="6"/>
        </w:numPr>
        <w:tabs>
          <w:tab w:val="left" w:pos="1942"/>
        </w:tabs>
        <w:spacing w:before="182" w:after="0" w:line="240" w:lineRule="auto"/>
        <w:ind w:left="1941" w:right="0" w:hanging="703"/>
        <w:jc w:val="left"/>
        <w:rPr>
          <w:sz w:val="28"/>
        </w:rPr>
      </w:pPr>
      <w:r>
        <w:rPr>
          <w:spacing w:val="-12"/>
          <w:sz w:val="28"/>
        </w:rPr>
        <w:t xml:space="preserve">每半月至少清洗 </w:t>
      </w:r>
      <w:r>
        <w:rPr>
          <w:sz w:val="28"/>
        </w:rPr>
        <w:t>1</w:t>
      </w:r>
      <w:r>
        <w:rPr>
          <w:spacing w:val="-11"/>
          <w:sz w:val="28"/>
        </w:rPr>
        <w:t xml:space="preserve"> 次垃圾收集容器</w:t>
      </w:r>
      <w:r>
        <w:rPr>
          <w:spacing w:val="-3"/>
          <w:sz w:val="28"/>
        </w:rPr>
        <w:t>（</w:t>
      </w:r>
      <w:r>
        <w:rPr>
          <w:spacing w:val="-24"/>
          <w:sz w:val="28"/>
        </w:rPr>
        <w:t xml:space="preserve">夏季 </w:t>
      </w:r>
      <w:r>
        <w:rPr>
          <w:sz w:val="28"/>
        </w:rPr>
        <w:t>1</w:t>
      </w:r>
      <w:r>
        <w:rPr>
          <w:spacing w:val="-36"/>
          <w:sz w:val="28"/>
        </w:rPr>
        <w:t xml:space="preserve"> 次</w:t>
      </w:r>
      <w:r>
        <w:rPr>
          <w:sz w:val="28"/>
        </w:rPr>
        <w:t>/周）</w:t>
      </w:r>
      <w:r>
        <w:rPr>
          <w:spacing w:val="-2"/>
          <w:sz w:val="28"/>
        </w:rPr>
        <w:t>，蝇、</w:t>
      </w:r>
    </w:p>
    <w:p>
      <w:pPr>
        <w:pStyle w:val="7"/>
        <w:spacing w:before="184"/>
        <w:ind w:left="680"/>
      </w:pPr>
      <w:r>
        <w:t>蚊孳生季节每周喷洒 1 次杀虫药。</w:t>
      </w:r>
    </w:p>
    <w:p>
      <w:pPr>
        <w:pStyle w:val="14"/>
        <w:numPr>
          <w:ilvl w:val="0"/>
          <w:numId w:val="6"/>
        </w:numPr>
        <w:tabs>
          <w:tab w:val="left" w:pos="1952"/>
        </w:tabs>
        <w:spacing w:before="186" w:after="0" w:line="367" w:lineRule="auto"/>
        <w:ind w:left="680" w:right="716" w:firstLine="559"/>
        <w:jc w:val="left"/>
        <w:rPr>
          <w:sz w:val="28"/>
        </w:rPr>
      </w:pPr>
      <w:r>
        <w:rPr>
          <w:spacing w:val="-2"/>
          <w:sz w:val="28"/>
        </w:rPr>
        <w:t xml:space="preserve">生活垃圾应清运至指定的垃圾中转站，清运频次不低于 </w:t>
      </w:r>
      <w:r>
        <w:rPr>
          <w:sz w:val="28"/>
        </w:rPr>
        <w:t>2 次/</w:t>
      </w:r>
      <w:r>
        <w:rPr>
          <w:spacing w:val="-3"/>
          <w:sz w:val="28"/>
        </w:rPr>
        <w:t>日，垃圾收集容器周边无散落垃圾。</w:t>
      </w:r>
    </w:p>
    <w:p>
      <w:pPr>
        <w:pStyle w:val="7"/>
        <w:spacing w:line="351" w:lineRule="exact"/>
        <w:ind w:left="1239"/>
      </w:pPr>
      <w:r>
        <w:t>2、物业共用部分清洁</w:t>
      </w:r>
    </w:p>
    <w:p>
      <w:pPr>
        <w:pStyle w:val="14"/>
        <w:numPr>
          <w:ilvl w:val="0"/>
          <w:numId w:val="7"/>
        </w:numPr>
        <w:tabs>
          <w:tab w:val="left" w:pos="1942"/>
        </w:tabs>
        <w:spacing w:before="186" w:after="0" w:line="240" w:lineRule="auto"/>
        <w:ind w:left="1941" w:right="0" w:hanging="703"/>
        <w:jc w:val="left"/>
        <w:rPr>
          <w:sz w:val="28"/>
        </w:rPr>
      </w:pPr>
      <w:r>
        <w:rPr>
          <w:spacing w:val="-11"/>
          <w:sz w:val="28"/>
        </w:rPr>
        <w:t xml:space="preserve">公共场所每日清扫 </w:t>
      </w:r>
      <w:r>
        <w:rPr>
          <w:sz w:val="28"/>
        </w:rPr>
        <w:t>1</w:t>
      </w:r>
      <w:r>
        <w:rPr>
          <w:spacing w:val="-17"/>
          <w:sz w:val="28"/>
        </w:rPr>
        <w:t xml:space="preserve"> 次；楼道、楼梯每周清扫不少于 </w:t>
      </w:r>
      <w:r>
        <w:rPr>
          <w:sz w:val="28"/>
        </w:rPr>
        <w:t>3</w:t>
      </w:r>
      <w:r>
        <w:rPr>
          <w:spacing w:val="-24"/>
          <w:sz w:val="28"/>
        </w:rPr>
        <w:t xml:space="preserve"> 次。</w:t>
      </w:r>
    </w:p>
    <w:p>
      <w:pPr>
        <w:pStyle w:val="14"/>
        <w:numPr>
          <w:ilvl w:val="0"/>
          <w:numId w:val="7"/>
        </w:numPr>
        <w:tabs>
          <w:tab w:val="left" w:pos="1942"/>
        </w:tabs>
        <w:spacing w:before="186" w:after="0" w:line="364" w:lineRule="auto"/>
        <w:ind w:left="680" w:right="575" w:firstLine="559"/>
        <w:jc w:val="left"/>
        <w:rPr>
          <w:sz w:val="28"/>
        </w:rPr>
      </w:pPr>
      <w:r>
        <w:rPr>
          <w:spacing w:val="-13"/>
          <w:sz w:val="28"/>
        </w:rPr>
        <w:t xml:space="preserve">每季度擦拭 </w:t>
      </w:r>
      <w:r>
        <w:rPr>
          <w:sz w:val="28"/>
        </w:rPr>
        <w:t>1</w:t>
      </w:r>
      <w:r>
        <w:rPr>
          <w:spacing w:val="-14"/>
          <w:sz w:val="28"/>
        </w:rPr>
        <w:t xml:space="preserve"> 次楼梯扶手、栏杆、窗台、防火门、消火栓、</w:t>
      </w:r>
      <w:r>
        <w:rPr>
          <w:spacing w:val="-3"/>
          <w:sz w:val="28"/>
        </w:rPr>
        <w:t>指示牌等共用设施。</w:t>
      </w:r>
    </w:p>
    <w:p>
      <w:pPr>
        <w:pStyle w:val="14"/>
        <w:numPr>
          <w:ilvl w:val="0"/>
          <w:numId w:val="7"/>
        </w:numPr>
        <w:tabs>
          <w:tab w:val="left" w:pos="1946"/>
        </w:tabs>
        <w:spacing w:before="0" w:after="0" w:line="358" w:lineRule="exact"/>
        <w:ind w:left="1946" w:right="0" w:hanging="707"/>
        <w:jc w:val="left"/>
        <w:rPr>
          <w:sz w:val="28"/>
        </w:rPr>
      </w:pPr>
      <w:r>
        <w:rPr>
          <w:spacing w:val="-6"/>
          <w:sz w:val="28"/>
        </w:rPr>
        <w:t xml:space="preserve">楼外道路及设施：每日清扫 </w:t>
      </w:r>
      <w:r>
        <w:rPr>
          <w:sz w:val="28"/>
        </w:rPr>
        <w:t>1</w:t>
      </w:r>
      <w:r>
        <w:rPr>
          <w:spacing w:val="-19"/>
          <w:sz w:val="28"/>
        </w:rPr>
        <w:t xml:space="preserve"> 次、巡视保洁 </w:t>
      </w:r>
      <w:r>
        <w:rPr>
          <w:sz w:val="28"/>
        </w:rPr>
        <w:t>2</w:t>
      </w:r>
      <w:r>
        <w:rPr>
          <w:spacing w:val="-13"/>
          <w:sz w:val="28"/>
        </w:rPr>
        <w:t xml:space="preserve"> 次，楼外道</w:t>
      </w:r>
    </w:p>
    <w:p>
      <w:pPr>
        <w:spacing w:after="0" w:line="358" w:lineRule="exact"/>
        <w:jc w:val="left"/>
        <w:rPr>
          <w:sz w:val="28"/>
        </w:rPr>
        <w:sectPr>
          <w:footerReference r:id="rId10" w:type="default"/>
          <w:pgSz w:w="11910" w:h="16840"/>
          <w:pgMar w:top="1400" w:right="1081" w:bottom="1300" w:left="1120" w:header="0" w:footer="1111" w:gutter="0"/>
          <w:pgNumType w:start="50"/>
          <w:cols w:space="720" w:num="1"/>
        </w:sectPr>
      </w:pPr>
    </w:p>
    <w:p>
      <w:pPr>
        <w:pStyle w:val="7"/>
        <w:spacing w:before="42" w:line="364" w:lineRule="auto"/>
        <w:ind w:left="680" w:right="716"/>
      </w:pPr>
      <w:r>
        <w:rPr>
          <w:spacing w:val="-14"/>
        </w:rPr>
        <w:t xml:space="preserve">路无积水；每月清洁 </w:t>
      </w:r>
      <w:r>
        <w:t>1</w:t>
      </w:r>
      <w:r>
        <w:rPr>
          <w:spacing w:val="-16"/>
        </w:rPr>
        <w:t xml:space="preserve"> 次楼外公共照明及共用设施；每季度清洁 </w:t>
      </w:r>
      <w:r>
        <w:t>1</w:t>
      </w:r>
      <w:r>
        <w:rPr>
          <w:spacing w:val="-33"/>
        </w:rPr>
        <w:t xml:space="preserve"> 次</w:t>
      </w:r>
      <w:r>
        <w:rPr>
          <w:spacing w:val="-6"/>
        </w:rPr>
        <w:t>雨篷、门头等。</w:t>
      </w:r>
    </w:p>
    <w:p>
      <w:pPr>
        <w:pStyle w:val="14"/>
        <w:numPr>
          <w:ilvl w:val="0"/>
          <w:numId w:val="7"/>
        </w:numPr>
        <w:tabs>
          <w:tab w:val="left" w:pos="1946"/>
        </w:tabs>
        <w:spacing w:before="0" w:after="0" w:line="364" w:lineRule="auto"/>
        <w:ind w:left="680" w:right="715" w:firstLine="559"/>
        <w:jc w:val="left"/>
        <w:rPr>
          <w:sz w:val="28"/>
        </w:rPr>
      </w:pPr>
      <w:r>
        <w:rPr>
          <w:sz w:val="28"/>
        </w:rPr>
        <w:t>水景：根据水质情况进行消毒净化处理。使用期间每周清</w:t>
      </w:r>
      <w:r>
        <w:rPr>
          <w:spacing w:val="-36"/>
          <w:sz w:val="28"/>
        </w:rPr>
        <w:t xml:space="preserve">洁 </w:t>
      </w:r>
      <w:r>
        <w:rPr>
          <w:sz w:val="28"/>
        </w:rPr>
        <w:t>1</w:t>
      </w:r>
      <w:r>
        <w:rPr>
          <w:spacing w:val="-10"/>
          <w:sz w:val="28"/>
        </w:rPr>
        <w:t xml:space="preserve"> 次水面；每年清洁 </w:t>
      </w:r>
      <w:r>
        <w:rPr>
          <w:sz w:val="28"/>
        </w:rPr>
        <w:t>2</w:t>
      </w:r>
      <w:r>
        <w:rPr>
          <w:spacing w:val="-2"/>
          <w:sz w:val="28"/>
        </w:rPr>
        <w:t xml:space="preserve"> 次水池池底。</w:t>
      </w:r>
    </w:p>
    <w:p>
      <w:pPr>
        <w:pStyle w:val="14"/>
        <w:numPr>
          <w:ilvl w:val="0"/>
          <w:numId w:val="7"/>
        </w:numPr>
        <w:tabs>
          <w:tab w:val="left" w:pos="1946"/>
        </w:tabs>
        <w:spacing w:before="0" w:after="0" w:line="364" w:lineRule="auto"/>
        <w:ind w:left="680" w:right="715" w:firstLine="559"/>
        <w:jc w:val="left"/>
        <w:rPr>
          <w:sz w:val="28"/>
        </w:rPr>
      </w:pPr>
      <w:r>
        <w:rPr>
          <w:sz w:val="28"/>
        </w:rPr>
        <w:t>有害生物预防和控制：配合相关部门进行有害生物的预防</w:t>
      </w:r>
      <w:r>
        <w:rPr>
          <w:spacing w:val="-3"/>
          <w:sz w:val="28"/>
        </w:rPr>
        <w:t>和控制。投放药物应预先告知，投药位置有明显标志。</w:t>
      </w:r>
    </w:p>
    <w:p>
      <w:pPr>
        <w:spacing w:before="0" w:line="364" w:lineRule="auto"/>
        <w:ind w:left="1239" w:right="5092" w:firstLine="0"/>
        <w:jc w:val="left"/>
        <w:rPr>
          <w:sz w:val="28"/>
        </w:rPr>
      </w:pPr>
      <w:r>
        <w:rPr>
          <w:b/>
          <w:sz w:val="28"/>
        </w:rPr>
        <w:t>（十一）绿化养护管理要求</w:t>
      </w:r>
      <w:r>
        <w:rPr>
          <w:sz w:val="28"/>
        </w:rPr>
        <w:t>1、灌溉</w:t>
      </w:r>
    </w:p>
    <w:p>
      <w:pPr>
        <w:pStyle w:val="7"/>
        <w:spacing w:line="364" w:lineRule="auto"/>
        <w:ind w:left="680" w:right="623" w:firstLine="559"/>
      </w:pPr>
      <w:r>
        <w:t>出现干旱情况及时灌溉，不因旱涝原因导致植物出现死亡现象。一般植物在萌芽前、4-5 月份、秋季、入冬前浇水 1 次。</w:t>
      </w:r>
    </w:p>
    <w:p>
      <w:pPr>
        <w:pStyle w:val="7"/>
        <w:spacing w:line="358" w:lineRule="exact"/>
        <w:ind w:left="1239"/>
      </w:pPr>
      <w:r>
        <w:t>2、施肥</w:t>
      </w:r>
    </w:p>
    <w:p>
      <w:pPr>
        <w:pStyle w:val="7"/>
        <w:spacing w:before="182"/>
        <w:ind w:left="1239"/>
        <w:jc w:val="both"/>
      </w:pPr>
      <w:r>
        <w:t>根据植物生长情况施肥，一般乔木每 2 年施肥 1 次；灌木每年</w:t>
      </w:r>
    </w:p>
    <w:p>
      <w:pPr>
        <w:pStyle w:val="7"/>
        <w:spacing w:before="186" w:line="364" w:lineRule="auto"/>
        <w:ind w:left="680" w:right="715"/>
        <w:jc w:val="both"/>
      </w:pPr>
      <w:r>
        <w:rPr>
          <w:spacing w:val="-20"/>
        </w:rPr>
        <w:t xml:space="preserve">施肥 </w:t>
      </w:r>
      <w:r>
        <w:t>1</w:t>
      </w:r>
      <w:r>
        <w:rPr>
          <w:spacing w:val="-3"/>
        </w:rPr>
        <w:t xml:space="preserve"> 次；地被和草坪植物每年春季萌芽和入冬前后施肥 </w:t>
      </w:r>
      <w:r>
        <w:t>1</w:t>
      </w:r>
      <w:r>
        <w:rPr>
          <w:spacing w:val="-10"/>
        </w:rPr>
        <w:t xml:space="preserve"> 次至 </w:t>
      </w:r>
      <w:r>
        <w:t xml:space="preserve">2 </w:t>
      </w:r>
      <w:r>
        <w:rPr>
          <w:spacing w:val="-11"/>
        </w:rPr>
        <w:t>次；花坛植物根据生长情况进行追肥；生长不良的植物适当增加施肥</w:t>
      </w:r>
      <w:r>
        <w:rPr>
          <w:spacing w:val="-6"/>
        </w:rPr>
        <w:t>频次。</w:t>
      </w:r>
    </w:p>
    <w:p>
      <w:pPr>
        <w:pStyle w:val="7"/>
        <w:spacing w:line="357" w:lineRule="exact"/>
        <w:ind w:left="1239"/>
      </w:pPr>
      <w:r>
        <w:t>3、病虫害防治</w:t>
      </w:r>
    </w:p>
    <w:p>
      <w:pPr>
        <w:pStyle w:val="7"/>
        <w:spacing w:before="186" w:line="362" w:lineRule="auto"/>
        <w:ind w:left="680" w:right="575" w:firstLine="559"/>
      </w:pPr>
      <w:r>
        <w:rPr>
          <w:spacing w:val="-16"/>
        </w:rPr>
        <w:t xml:space="preserve">根据病虫害发生规律，植物生长季每 </w:t>
      </w:r>
      <w:r>
        <w:t>2</w:t>
      </w:r>
      <w:r>
        <w:rPr>
          <w:spacing w:val="-14"/>
        </w:rPr>
        <w:t xml:space="preserve"> 周检查 </w:t>
      </w:r>
      <w:r>
        <w:t>1</w:t>
      </w:r>
      <w:r>
        <w:rPr>
          <w:spacing w:val="-1"/>
        </w:rPr>
        <w:t xml:space="preserve"> 次病虫害情况； </w:t>
      </w:r>
      <w:r>
        <w:rPr>
          <w:spacing w:val="-3"/>
        </w:rPr>
        <w:t>发现病虫害能有效控制，不因病虫危害影响景观效果。</w:t>
      </w:r>
    </w:p>
    <w:p>
      <w:pPr>
        <w:pStyle w:val="7"/>
        <w:spacing w:before="3"/>
        <w:ind w:left="1239"/>
      </w:pPr>
      <w:r>
        <w:t>4、整形修剪</w:t>
      </w:r>
    </w:p>
    <w:p>
      <w:pPr>
        <w:pStyle w:val="7"/>
        <w:spacing w:before="189"/>
        <w:ind w:left="1239"/>
      </w:pPr>
      <w:r>
        <w:t>乔木每 2 年修剪 1 次；灌木每年冬季修剪 1 次；绿篱每年至少</w:t>
      </w:r>
    </w:p>
    <w:p>
      <w:pPr>
        <w:pStyle w:val="7"/>
        <w:spacing w:before="183" w:line="364" w:lineRule="auto"/>
        <w:ind w:left="1239" w:right="1113" w:hanging="560"/>
      </w:pPr>
      <w:r>
        <w:rPr>
          <w:spacing w:val="-25"/>
        </w:rPr>
        <w:t xml:space="preserve">修剪 </w:t>
      </w:r>
      <w:r>
        <w:t>3</w:t>
      </w:r>
      <w:r>
        <w:rPr>
          <w:spacing w:val="-8"/>
        </w:rPr>
        <w:t xml:space="preserve"> 次；草坪夏季每月至少修剪 </w:t>
      </w:r>
      <w:r>
        <w:t>1</w:t>
      </w:r>
      <w:r>
        <w:rPr>
          <w:spacing w:val="-9"/>
        </w:rPr>
        <w:t xml:space="preserve"> 次，全年至少修剪 </w:t>
      </w:r>
      <w:r>
        <w:t>10 次。5</w:t>
      </w:r>
      <w:r>
        <w:rPr>
          <w:spacing w:val="-2"/>
        </w:rPr>
        <w:t>、除草</w:t>
      </w:r>
    </w:p>
    <w:p>
      <w:pPr>
        <w:pStyle w:val="7"/>
        <w:spacing w:line="364" w:lineRule="auto"/>
        <w:ind w:left="1239" w:right="2728"/>
      </w:pPr>
      <w:r>
        <w:t>每年全面除草 2 次，重点绿地增加除草次数。6、垃圾处理</w:t>
      </w:r>
    </w:p>
    <w:p>
      <w:pPr>
        <w:pStyle w:val="7"/>
        <w:spacing w:line="358" w:lineRule="exact"/>
        <w:ind w:left="1239"/>
      </w:pPr>
      <w:r>
        <w:t>绿化作业产生的垃圾应在作业完成后 4 小时内清理干净。</w:t>
      </w:r>
    </w:p>
    <w:p>
      <w:pPr>
        <w:spacing w:after="0" w:line="358" w:lineRule="exact"/>
        <w:sectPr>
          <w:pgSz w:w="11910" w:h="16840"/>
          <w:pgMar w:top="1400" w:right="1081" w:bottom="1380" w:left="1120" w:header="0" w:footer="1111" w:gutter="0"/>
          <w:cols w:space="720" w:num="1"/>
        </w:sectPr>
      </w:pPr>
    </w:p>
    <w:p>
      <w:pPr>
        <w:spacing w:before="42"/>
        <w:ind w:left="1239" w:right="0" w:firstLine="0"/>
        <w:jc w:val="left"/>
        <w:rPr>
          <w:b/>
          <w:sz w:val="28"/>
        </w:rPr>
      </w:pPr>
      <w:r>
        <w:rPr>
          <w:b/>
          <w:sz w:val="28"/>
        </w:rPr>
        <w:t>（十二）社区文化建设管理要求</w:t>
      </w:r>
    </w:p>
    <w:p>
      <w:pPr>
        <w:pStyle w:val="7"/>
        <w:spacing w:before="186"/>
        <w:ind w:left="1239"/>
        <w:jc w:val="both"/>
      </w:pPr>
      <w:r>
        <w:t>1、有事务公开栏及其它宣传栏，内容每季度更新 1 次。</w:t>
      </w:r>
    </w:p>
    <w:p>
      <w:pPr>
        <w:pStyle w:val="7"/>
        <w:spacing w:before="186" w:line="364" w:lineRule="auto"/>
        <w:ind w:left="680" w:right="715" w:firstLine="559"/>
        <w:jc w:val="both"/>
      </w:pPr>
      <w:r>
        <w:t>2</w:t>
      </w:r>
      <w:r>
        <w:rPr>
          <w:spacing w:val="-7"/>
        </w:rPr>
        <w:t xml:space="preserve">、每年至少开展 </w:t>
      </w:r>
      <w:r>
        <w:t>2</w:t>
      </w:r>
      <w:r>
        <w:rPr>
          <w:spacing w:val="-8"/>
        </w:rPr>
        <w:t xml:space="preserve"> 次精神文明宣传教育工作，内容包括科学防</w:t>
      </w:r>
      <w:r>
        <w:rPr>
          <w:spacing w:val="-12"/>
        </w:rPr>
        <w:t>疫、消防安全、食品卫生、房屋及其附属设施设备使用安全、环保及</w:t>
      </w:r>
      <w:r>
        <w:rPr>
          <w:spacing w:val="-5"/>
        </w:rPr>
        <w:t>法律等知识。</w:t>
      </w:r>
    </w:p>
    <w:p>
      <w:pPr>
        <w:pStyle w:val="7"/>
        <w:spacing w:line="357" w:lineRule="exact"/>
        <w:ind w:left="1239"/>
      </w:pPr>
      <w:r>
        <w:t>3、每年按物业服务合同约定组织社区文化活动。</w:t>
      </w:r>
    </w:p>
    <w:p>
      <w:pPr>
        <w:pStyle w:val="7"/>
        <w:spacing w:before="186"/>
        <w:ind w:left="1239"/>
      </w:pPr>
      <w:r>
        <w:t>4、社区文化有活动计划、有记录、有总结，相关资料齐全。</w:t>
      </w:r>
    </w:p>
    <w:p>
      <w:pPr>
        <w:spacing w:before="184"/>
        <w:ind w:left="3" w:right="4173" w:firstLine="0"/>
        <w:jc w:val="center"/>
        <w:rPr>
          <w:b/>
          <w:sz w:val="32"/>
        </w:rPr>
      </w:pPr>
      <w:r>
        <w:rPr>
          <w:b/>
          <w:sz w:val="32"/>
        </w:rPr>
        <w:t>三、商务要求（实质性要求）</w:t>
      </w:r>
    </w:p>
    <w:p>
      <w:pPr>
        <w:pStyle w:val="7"/>
        <w:rPr>
          <w:b/>
          <w:sz w:val="26"/>
        </w:rPr>
      </w:pPr>
    </w:p>
    <w:p>
      <w:pPr>
        <w:spacing w:before="0"/>
        <w:ind w:left="1239" w:right="0" w:firstLine="0"/>
        <w:jc w:val="left"/>
        <w:rPr>
          <w:sz w:val="28"/>
        </w:rPr>
      </w:pPr>
      <w:r>
        <w:rPr>
          <w:b/>
          <w:sz w:val="28"/>
        </w:rPr>
        <w:t>（一）服务期限</w:t>
      </w:r>
      <w:r>
        <w:rPr>
          <w:sz w:val="28"/>
        </w:rPr>
        <w:t>：签订合同后一年。</w:t>
      </w:r>
    </w:p>
    <w:p>
      <w:pPr>
        <w:spacing w:before="186"/>
        <w:ind w:left="1239" w:right="0" w:firstLine="0"/>
        <w:jc w:val="left"/>
        <w:rPr>
          <w:sz w:val="28"/>
        </w:rPr>
      </w:pPr>
      <w:r>
        <w:rPr>
          <w:b/>
          <w:sz w:val="28"/>
        </w:rPr>
        <w:t>（二）服务地点</w:t>
      </w:r>
      <w:r>
        <w:rPr>
          <w:sz w:val="28"/>
        </w:rPr>
        <w:t>：养马街道长岭社区安置小区。</w:t>
      </w:r>
    </w:p>
    <w:p>
      <w:pPr>
        <w:pStyle w:val="7"/>
        <w:spacing w:before="186" w:line="364" w:lineRule="auto"/>
        <w:ind w:left="680" w:right="716" w:firstLine="559"/>
        <w:jc w:val="both"/>
      </w:pPr>
      <w:r>
        <w:rPr>
          <w:b/>
          <w:spacing w:val="-1"/>
        </w:rPr>
        <w:t>（三</w:t>
      </w:r>
      <w:r>
        <w:rPr>
          <w:b/>
          <w:spacing w:val="-130"/>
        </w:rPr>
        <w:t>）</w:t>
      </w:r>
      <w:r>
        <w:rPr>
          <w:b/>
        </w:rPr>
        <w:t>验收标准和方法</w:t>
      </w:r>
      <w:r>
        <w:rPr>
          <w:spacing w:val="-18"/>
        </w:rPr>
        <w:t>：严格按照政府采购相关法律法规以及《财</w:t>
      </w:r>
      <w:r>
        <w:rPr>
          <w:spacing w:val="-5"/>
        </w:rPr>
        <w:t>政部关于进一步加强政府采购需求和履约验收管理的指导意见》(财</w:t>
      </w:r>
      <w:r>
        <w:rPr>
          <w:spacing w:val="-4"/>
        </w:rPr>
        <w:t>库〔</w:t>
      </w:r>
      <w:r>
        <w:t>2016)205</w:t>
      </w:r>
      <w:r>
        <w:rPr>
          <w:spacing w:val="-36"/>
        </w:rPr>
        <w:t xml:space="preserve"> 号</w:t>
      </w:r>
      <w:r>
        <w:rPr>
          <w:spacing w:val="-3"/>
        </w:rPr>
        <w:t>）</w:t>
      </w:r>
      <w:r>
        <w:rPr>
          <w:spacing w:val="-2"/>
        </w:rPr>
        <w:t>的要求进行验收。</w:t>
      </w:r>
    </w:p>
    <w:p>
      <w:pPr>
        <w:pStyle w:val="7"/>
        <w:spacing w:line="364" w:lineRule="auto"/>
        <w:ind w:left="680" w:right="755" w:firstLine="559"/>
      </w:pPr>
      <w:r>
        <w:rPr>
          <w:b/>
        </w:rPr>
        <w:t>（四）付款方式</w:t>
      </w:r>
      <w:r>
        <w:t>：按成都东部新区党工委管委会(成都市东部新城办)财政金融局相关规定按月支付。</w:t>
      </w:r>
    </w:p>
    <w:p>
      <w:pPr>
        <w:spacing w:before="0" w:line="358" w:lineRule="exact"/>
        <w:ind w:left="1239" w:right="0" w:firstLine="0"/>
        <w:jc w:val="left"/>
        <w:rPr>
          <w:b/>
          <w:sz w:val="28"/>
        </w:rPr>
      </w:pPr>
      <w:r>
        <w:rPr>
          <w:b/>
          <w:sz w:val="28"/>
        </w:rPr>
        <w:t>（五）违约责任</w:t>
      </w:r>
    </w:p>
    <w:p>
      <w:pPr>
        <w:pStyle w:val="7"/>
        <w:spacing w:before="185" w:line="364" w:lineRule="auto"/>
        <w:ind w:left="680" w:right="763" w:firstLine="559"/>
      </w:pPr>
      <w:r>
        <w:t>1、双方必须遵守合同并执行合同中的各项规定，保证合同的正常履行。</w:t>
      </w:r>
    </w:p>
    <w:p>
      <w:pPr>
        <w:pStyle w:val="7"/>
        <w:spacing w:line="364" w:lineRule="auto"/>
        <w:ind w:left="680" w:right="623" w:firstLine="559"/>
      </w:pPr>
      <w:r>
        <w:t>2、如因供应商工作人员在履行职务过程中的疏忽、失职、过错等故意或者过失原因给采购人造成损失或侵害，包括但不限于采购人本身的财产损失，由此而导致的采购人对任何第三方的法律责任等， 供应商对此均应承担全部的赔偿责任。</w:t>
      </w:r>
    </w:p>
    <w:p>
      <w:pPr>
        <w:pStyle w:val="7"/>
        <w:spacing w:line="367" w:lineRule="auto"/>
        <w:ind w:left="680" w:right="763" w:firstLine="559"/>
      </w:pPr>
      <w:r>
        <w:t>3、因采购人原因导致变更、中止或者终止政府采购合同的，采购人依照合同约定对供应商受到的损失予以赔偿或者补偿。</w:t>
      </w:r>
    </w:p>
    <w:p>
      <w:pPr>
        <w:pStyle w:val="7"/>
        <w:spacing w:line="353" w:lineRule="exact"/>
        <w:ind w:left="1239"/>
      </w:pPr>
      <w:r>
        <w:t>4、供应商在服务期内无质量问题和违约行为的，采购人应准时</w:t>
      </w:r>
    </w:p>
    <w:p>
      <w:pPr>
        <w:spacing w:after="0" w:line="353" w:lineRule="exact"/>
        <w:sectPr>
          <w:pgSz w:w="11910" w:h="16840"/>
          <w:pgMar w:top="1400" w:right="1081" w:bottom="1380" w:left="1120" w:header="0" w:footer="1111" w:gutter="0"/>
          <w:cols w:space="720" w:num="1"/>
        </w:sectPr>
      </w:pPr>
    </w:p>
    <w:p>
      <w:pPr>
        <w:pStyle w:val="7"/>
        <w:spacing w:before="42" w:line="364" w:lineRule="auto"/>
        <w:ind w:left="680" w:right="715"/>
      </w:pPr>
      <w:r>
        <w:rPr>
          <w:spacing w:val="-9"/>
        </w:rPr>
        <w:t xml:space="preserve">支付供应商服务费。如逾期，则按应付金额每日 </w:t>
      </w:r>
      <w:r>
        <w:t>1</w:t>
      </w:r>
      <w:r>
        <w:rPr>
          <w:spacing w:val="-2"/>
        </w:rPr>
        <w:t>‰标准向供应商赔付违约金。</w:t>
      </w:r>
    </w:p>
    <w:p>
      <w:pPr>
        <w:spacing w:before="0" w:line="358" w:lineRule="exact"/>
        <w:ind w:left="680" w:right="0" w:firstLine="0"/>
        <w:jc w:val="left"/>
        <w:rPr>
          <w:b/>
          <w:sz w:val="28"/>
        </w:rPr>
      </w:pPr>
      <w:r>
        <w:rPr>
          <w:b/>
          <w:sz w:val="28"/>
        </w:rPr>
        <w:t>★（六）报价要求</w:t>
      </w:r>
    </w:p>
    <w:p>
      <w:pPr>
        <w:pStyle w:val="7"/>
        <w:spacing w:before="186" w:line="364" w:lineRule="auto"/>
        <w:ind w:left="680" w:right="763" w:firstLine="559"/>
        <w:jc w:val="both"/>
      </w:pPr>
      <w:r>
        <w:t>1</w:t>
      </w:r>
      <w:r>
        <w:rPr>
          <w:spacing w:val="-8"/>
        </w:rPr>
        <w:t xml:space="preserve">、本项目最高限价为人民币 </w:t>
      </w:r>
      <w:r>
        <w:t>891590.4</w:t>
      </w:r>
      <w:r>
        <w:rPr>
          <w:spacing w:val="-35"/>
        </w:rPr>
        <w:t xml:space="preserve"> 元</w:t>
      </w:r>
      <w:r>
        <w:t>/</w:t>
      </w:r>
      <w:r>
        <w:rPr>
          <w:spacing w:val="-3"/>
        </w:rPr>
        <w:t>年；</w:t>
      </w:r>
      <w:r>
        <w:rPr>
          <w:rFonts w:hint="eastAsia"/>
          <w:spacing w:val="-3"/>
          <w:lang w:eastAsia="zh-CN"/>
        </w:rPr>
        <w:t>供应商磋商</w:t>
      </w:r>
      <w:r>
        <w:rPr>
          <w:spacing w:val="-3"/>
        </w:rPr>
        <w:t>报价高于最高限价的，其</w:t>
      </w:r>
      <w:r>
        <w:rPr>
          <w:rFonts w:hint="eastAsia"/>
          <w:spacing w:val="-3"/>
          <w:lang w:eastAsia="zh-CN"/>
        </w:rPr>
        <w:t>磋商</w:t>
      </w:r>
      <w:r>
        <w:rPr>
          <w:spacing w:val="-3"/>
        </w:rPr>
        <w:t>文件将按无效</w:t>
      </w:r>
      <w:r>
        <w:rPr>
          <w:rFonts w:hint="eastAsia"/>
          <w:spacing w:val="-3"/>
          <w:lang w:eastAsia="zh-CN"/>
        </w:rPr>
        <w:t>磋商</w:t>
      </w:r>
      <w:r>
        <w:rPr>
          <w:spacing w:val="-3"/>
        </w:rPr>
        <w:t>文件处理。</w:t>
      </w:r>
    </w:p>
    <w:p>
      <w:pPr>
        <w:pStyle w:val="7"/>
        <w:spacing w:line="364" w:lineRule="auto"/>
        <w:ind w:left="680" w:right="715" w:firstLine="559"/>
        <w:jc w:val="both"/>
      </w:pPr>
      <w:r>
        <w:t>2</w:t>
      </w:r>
      <w:r>
        <w:rPr>
          <w:spacing w:val="-3"/>
        </w:rPr>
        <w:t>、</w:t>
      </w:r>
      <w:r>
        <w:rPr>
          <w:rFonts w:hint="eastAsia"/>
          <w:spacing w:val="-3"/>
          <w:lang w:eastAsia="zh-CN"/>
        </w:rPr>
        <w:t>供应商</w:t>
      </w:r>
      <w:r>
        <w:rPr>
          <w:spacing w:val="-3"/>
        </w:rPr>
        <w:t>报价服务费应包含：人员费用、设施设备维护费用、</w:t>
      </w:r>
      <w:r>
        <w:rPr>
          <w:spacing w:val="-11"/>
        </w:rPr>
        <w:t>绿化养护费用、清洁卫生费用、秩序维护费用、办公费用、固定资产</w:t>
      </w:r>
      <w:r>
        <w:rPr>
          <w:spacing w:val="-10"/>
        </w:rPr>
        <w:t>折旧费、法定税收和物管方合理利润、公用设施的水费、电费，如主</w:t>
      </w:r>
      <w:r>
        <w:rPr>
          <w:spacing w:val="-4"/>
        </w:rPr>
        <w:t>干道路灯、小区自来水二次加压、地下车库集水坑排水用电等。</w:t>
      </w:r>
    </w:p>
    <w:p>
      <w:pPr>
        <w:pStyle w:val="7"/>
        <w:spacing w:line="364" w:lineRule="auto"/>
        <w:ind w:left="680" w:right="434" w:firstLine="559"/>
      </w:pPr>
      <w:r>
        <w:t>3</w:t>
      </w:r>
      <w:r>
        <w:rPr>
          <w:spacing w:val="-3"/>
        </w:rPr>
        <w:t>、在评标过程中，评标委员会认为</w:t>
      </w:r>
      <w:r>
        <w:rPr>
          <w:rFonts w:hint="eastAsia"/>
          <w:spacing w:val="-3"/>
          <w:lang w:eastAsia="zh-CN"/>
        </w:rPr>
        <w:t>供应商磋商</w:t>
      </w:r>
      <w:r>
        <w:rPr>
          <w:spacing w:val="-3"/>
        </w:rPr>
        <w:t xml:space="preserve">报价明显低于其 </w:t>
      </w:r>
      <w:r>
        <w:rPr>
          <w:spacing w:val="-9"/>
        </w:rPr>
        <w:t>他通过符合性审查</w:t>
      </w:r>
      <w:r>
        <w:rPr>
          <w:rFonts w:hint="eastAsia"/>
          <w:spacing w:val="-9"/>
          <w:lang w:eastAsia="zh-CN"/>
        </w:rPr>
        <w:t>供应商</w:t>
      </w:r>
      <w:r>
        <w:rPr>
          <w:spacing w:val="-9"/>
        </w:rPr>
        <w:t>的</w:t>
      </w:r>
      <w:r>
        <w:rPr>
          <w:rFonts w:hint="eastAsia"/>
          <w:spacing w:val="-9"/>
          <w:lang w:eastAsia="zh-CN"/>
        </w:rPr>
        <w:t>磋商</w:t>
      </w:r>
      <w:r>
        <w:rPr>
          <w:spacing w:val="-9"/>
        </w:rPr>
        <w:t xml:space="preserve">报价，有可能影响服务质量或者不能 </w:t>
      </w:r>
      <w:r>
        <w:rPr>
          <w:spacing w:val="-3"/>
        </w:rPr>
        <w:t xml:space="preserve">诚信履约的，评标委员会应当要求其在合理的时间内提供书面说明， </w:t>
      </w:r>
      <w:r>
        <w:rPr>
          <w:spacing w:val="-23"/>
        </w:rPr>
        <w:t>必要时提交相关证明材料。</w:t>
      </w:r>
      <w:r>
        <w:rPr>
          <w:rFonts w:hint="eastAsia"/>
          <w:spacing w:val="-23"/>
          <w:lang w:eastAsia="zh-CN"/>
        </w:rPr>
        <w:t>供应商</w:t>
      </w:r>
      <w:r>
        <w:rPr>
          <w:spacing w:val="-23"/>
        </w:rPr>
        <w:t>提交的书面说明、相关证明材料</w:t>
      </w:r>
      <w:r>
        <w:t xml:space="preserve">（如 </w:t>
      </w:r>
      <w:r>
        <w:rPr>
          <w:spacing w:val="-2"/>
        </w:rPr>
        <w:t>涉及</w:t>
      </w:r>
      <w:r>
        <w:rPr>
          <w:spacing w:val="-20"/>
        </w:rPr>
        <w:t>），</w:t>
      </w:r>
      <w:r>
        <w:rPr>
          <w:spacing w:val="-6"/>
        </w:rPr>
        <w:t>应当加盖</w:t>
      </w:r>
      <w:r>
        <w:rPr>
          <w:rFonts w:hint="eastAsia"/>
          <w:spacing w:val="-6"/>
          <w:lang w:eastAsia="zh-CN"/>
        </w:rPr>
        <w:t>供应商</w:t>
      </w:r>
      <w:r>
        <w:t>（</w:t>
      </w:r>
      <w:r>
        <w:rPr>
          <w:spacing w:val="-3"/>
        </w:rPr>
        <w:t>法定名称</w:t>
      </w:r>
      <w:r>
        <w:rPr>
          <w:spacing w:val="-20"/>
        </w:rPr>
        <w:t>）</w:t>
      </w:r>
      <w:r>
        <w:rPr>
          <w:spacing w:val="-5"/>
        </w:rPr>
        <w:t xml:space="preserve">电子签章，在评标委员会要求 </w:t>
      </w:r>
      <w:r>
        <w:rPr>
          <w:spacing w:val="-9"/>
        </w:rPr>
        <w:t>的时间内通过云平台进行提交，否则无效。如因断电、断网、系统故 障或其他不可抗力等因素，导致系统无法使用的，由</w:t>
      </w:r>
      <w:r>
        <w:rPr>
          <w:rFonts w:hint="eastAsia"/>
          <w:spacing w:val="-9"/>
          <w:lang w:eastAsia="zh-CN"/>
        </w:rPr>
        <w:t>供应商</w:t>
      </w:r>
      <w:r>
        <w:rPr>
          <w:spacing w:val="-9"/>
        </w:rPr>
        <w:t xml:space="preserve">按评标委 </w:t>
      </w:r>
      <w:r>
        <w:rPr>
          <w:spacing w:val="-10"/>
        </w:rPr>
        <w:t>员会的要求进行澄清或者说明。</w:t>
      </w:r>
      <w:r>
        <w:rPr>
          <w:rFonts w:hint="eastAsia"/>
          <w:spacing w:val="-10"/>
          <w:lang w:eastAsia="zh-CN"/>
        </w:rPr>
        <w:t>供应商</w:t>
      </w:r>
      <w:r>
        <w:rPr>
          <w:spacing w:val="-10"/>
        </w:rPr>
        <w:t>不能证明其</w:t>
      </w:r>
      <w:r>
        <w:rPr>
          <w:rFonts w:hint="eastAsia"/>
          <w:spacing w:val="-10"/>
          <w:lang w:eastAsia="zh-CN"/>
        </w:rPr>
        <w:t>磋商</w:t>
      </w:r>
      <w:r>
        <w:rPr>
          <w:spacing w:val="-10"/>
        </w:rPr>
        <w:t xml:space="preserve">报价合理性的， </w:t>
      </w:r>
      <w:r>
        <w:rPr>
          <w:spacing w:val="-4"/>
        </w:rPr>
        <w:t>评标委员会应当将其</w:t>
      </w:r>
      <w:r>
        <w:rPr>
          <w:rFonts w:hint="eastAsia"/>
          <w:spacing w:val="-4"/>
          <w:lang w:eastAsia="zh-CN"/>
        </w:rPr>
        <w:t>磋商</w:t>
      </w:r>
      <w:r>
        <w:rPr>
          <w:spacing w:val="-4"/>
        </w:rPr>
        <w:t>文件作为无效处理。</w:t>
      </w:r>
    </w:p>
    <w:p>
      <w:pPr>
        <w:spacing w:before="0" w:line="352" w:lineRule="exact"/>
        <w:ind w:left="1239" w:right="0" w:firstLine="0"/>
        <w:jc w:val="left"/>
        <w:rPr>
          <w:b/>
          <w:sz w:val="28"/>
        </w:rPr>
      </w:pPr>
      <w:r>
        <w:rPr>
          <w:b/>
          <w:sz w:val="28"/>
        </w:rPr>
        <w:t>（七）其他要求</w:t>
      </w:r>
    </w:p>
    <w:p>
      <w:pPr>
        <w:pStyle w:val="7"/>
        <w:spacing w:before="185" w:line="362" w:lineRule="auto"/>
        <w:ind w:left="680" w:right="715" w:firstLine="559"/>
      </w:pPr>
      <w:r>
        <w:rPr>
          <w:spacing w:val="-7"/>
        </w:rPr>
        <w:t>成交供应商对于政府有重大保障需求时需服从安排，应急措施完</w:t>
      </w:r>
      <w:r>
        <w:rPr>
          <w:spacing w:val="-9"/>
        </w:rPr>
        <w:t xml:space="preserve">善、配备机具及作业人员 </w:t>
      </w:r>
      <w:r>
        <w:t>30</w:t>
      </w:r>
      <w:r>
        <w:rPr>
          <w:spacing w:val="-10"/>
        </w:rPr>
        <w:t xml:space="preserve"> 分钟内到达现场。</w:t>
      </w:r>
    </w:p>
    <w:p>
      <w:pPr>
        <w:spacing w:before="5"/>
        <w:ind w:left="680" w:right="0" w:firstLine="0"/>
        <w:jc w:val="left"/>
        <w:rPr>
          <w:b/>
          <w:sz w:val="32"/>
        </w:rPr>
      </w:pPr>
      <w:r>
        <w:rPr>
          <w:b/>
          <w:sz w:val="32"/>
        </w:rPr>
        <w:t>四、其他要求</w:t>
      </w:r>
    </w:p>
    <w:p>
      <w:pPr>
        <w:pStyle w:val="7"/>
        <w:spacing w:before="10"/>
        <w:rPr>
          <w:b/>
          <w:sz w:val="25"/>
        </w:rPr>
      </w:pPr>
    </w:p>
    <w:p>
      <w:pPr>
        <w:pStyle w:val="7"/>
        <w:spacing w:line="364" w:lineRule="auto"/>
        <w:ind w:left="680" w:right="715" w:firstLine="280"/>
        <w:jc w:val="both"/>
      </w:pPr>
      <w:r>
        <w:rPr>
          <w:b/>
          <w:spacing w:val="-18"/>
        </w:rPr>
        <w:t>★（</w:t>
      </w:r>
      <w:r>
        <w:rPr>
          <w:b/>
        </w:rPr>
        <w:t>一</w:t>
      </w:r>
      <w:r>
        <w:rPr>
          <w:b/>
          <w:spacing w:val="-32"/>
        </w:rPr>
        <w:t>）</w:t>
      </w:r>
      <w:r>
        <w:rPr>
          <w:spacing w:val="-7"/>
        </w:rPr>
        <w:t>服务要求：供应商为本项目提供的所有服务符合现行的国家相关强制性标准、行业标准。（</w:t>
      </w:r>
      <w:r>
        <w:rPr>
          <w:spacing w:val="-9"/>
        </w:rPr>
        <w:t>说明:按照</w:t>
      </w:r>
      <w:r>
        <w:rPr>
          <w:rFonts w:hint="eastAsia"/>
          <w:spacing w:val="-9"/>
          <w:lang w:eastAsia="zh-CN"/>
        </w:rPr>
        <w:t>竞争性谈判</w:t>
      </w:r>
      <w:r>
        <w:rPr>
          <w:spacing w:val="-9"/>
        </w:rPr>
        <w:t xml:space="preserve">文件 </w:t>
      </w:r>
      <w:r>
        <w:t>3.3.5</w:t>
      </w:r>
      <w:r>
        <w:rPr>
          <w:spacing w:val="-15"/>
        </w:rPr>
        <w:t xml:space="preserve"> 承诺函</w:t>
      </w:r>
      <w:r>
        <w:rPr>
          <w:spacing w:val="-5"/>
        </w:rPr>
        <w:t>的内容进行承诺</w:t>
      </w:r>
      <w:r>
        <w:t>）</w:t>
      </w:r>
    </w:p>
    <w:p>
      <w:pPr>
        <w:spacing w:after="0" w:line="364" w:lineRule="auto"/>
        <w:jc w:val="both"/>
        <w:sectPr>
          <w:pgSz w:w="11910" w:h="16840"/>
          <w:pgMar w:top="1400" w:right="1081" w:bottom="1380" w:left="1120" w:header="0" w:footer="1111" w:gutter="0"/>
          <w:cols w:space="720" w:num="1"/>
        </w:sectPr>
      </w:pPr>
    </w:p>
    <w:p>
      <w:pPr>
        <w:pStyle w:val="7"/>
        <w:spacing w:before="42"/>
        <w:ind w:left="1239"/>
      </w:pPr>
      <w:r>
        <w:t>（二）质量要求：符合国家及行业验收合格标准。</w:t>
      </w:r>
    </w:p>
    <w:p>
      <w:pPr>
        <w:pStyle w:val="7"/>
        <w:spacing w:before="186" w:line="364" w:lineRule="auto"/>
        <w:ind w:left="680" w:right="715" w:firstLine="559"/>
      </w:pPr>
      <w:r>
        <w:rPr>
          <w:spacing w:val="-1"/>
        </w:rPr>
        <w:t>（</w:t>
      </w:r>
      <w:r>
        <w:t>三</w:t>
      </w:r>
      <w:r>
        <w:rPr>
          <w:spacing w:val="-27"/>
        </w:rPr>
        <w:t>）</w:t>
      </w:r>
      <w:r>
        <w:rPr>
          <w:spacing w:val="-10"/>
        </w:rPr>
        <w:t>安全要求：无事故，在整个项目实施过程中，所有安全责</w:t>
      </w:r>
      <w:r>
        <w:rPr>
          <w:spacing w:val="-4"/>
        </w:rPr>
        <w:t>任均由成交供应商自行承担。</w:t>
      </w:r>
    </w:p>
    <w:p>
      <w:pPr>
        <w:pStyle w:val="7"/>
        <w:spacing w:line="358" w:lineRule="exact"/>
        <w:ind w:left="1239"/>
      </w:pPr>
      <w:r>
        <w:t>（四）其他要求：</w:t>
      </w:r>
    </w:p>
    <w:p>
      <w:pPr>
        <w:pStyle w:val="7"/>
        <w:spacing w:before="186"/>
        <w:ind w:left="1239"/>
      </w:pPr>
      <w:r>
        <w:t>1、协商解决历史遗留问题。</w:t>
      </w:r>
    </w:p>
    <w:p>
      <w:pPr>
        <w:pStyle w:val="7"/>
        <w:spacing w:before="186"/>
        <w:ind w:left="1239"/>
      </w:pPr>
      <w:r>
        <w:t>2、负责地下车库的启用、营维等。</w:t>
      </w:r>
    </w:p>
    <w:p>
      <w:pPr>
        <w:pStyle w:val="7"/>
        <w:spacing w:before="186" w:line="364" w:lineRule="auto"/>
        <w:ind w:left="680" w:right="763" w:firstLine="559"/>
      </w:pPr>
      <w:r>
        <w:t>3、</w:t>
      </w:r>
      <w:r>
        <w:rPr>
          <w:rFonts w:hint="eastAsia"/>
          <w:lang w:eastAsia="zh-CN"/>
        </w:rPr>
        <w:t>供应商</w:t>
      </w:r>
      <w:r>
        <w:t>拟派本项目服务团队中的项目经理及工程维护人员应具备相关的职称证书。</w:t>
      </w:r>
    </w:p>
    <w:p>
      <w:pPr>
        <w:pStyle w:val="7"/>
        <w:spacing w:line="358" w:lineRule="exact"/>
        <w:ind w:left="1239"/>
      </w:pPr>
      <w:r>
        <w:t>4、</w:t>
      </w:r>
      <w:r>
        <w:rPr>
          <w:rFonts w:hint="eastAsia"/>
          <w:lang w:eastAsia="zh-CN"/>
        </w:rPr>
        <w:t>供应商</w:t>
      </w:r>
      <w:r>
        <w:t>应具有与本项目类似的物业服务经验。</w:t>
      </w:r>
    </w:p>
    <w:p>
      <w:pPr>
        <w:pStyle w:val="7"/>
        <w:spacing w:before="186" w:line="364" w:lineRule="auto"/>
        <w:ind w:left="680" w:right="717" w:firstLine="559"/>
        <w:jc w:val="both"/>
      </w:pPr>
      <w:r>
        <w:t>5</w:t>
      </w:r>
      <w:r>
        <w:rPr>
          <w:spacing w:val="-11"/>
        </w:rPr>
        <w:t>、</w:t>
      </w:r>
      <w:r>
        <w:rPr>
          <w:rFonts w:hint="eastAsia"/>
          <w:spacing w:val="-11"/>
          <w:lang w:eastAsia="zh-CN"/>
        </w:rPr>
        <w:t>供应商</w:t>
      </w:r>
      <w:r>
        <w:rPr>
          <w:spacing w:val="-11"/>
        </w:rPr>
        <w:t xml:space="preserve">需提供其近 </w:t>
      </w:r>
      <w:r>
        <w:t>3</w:t>
      </w:r>
      <w:r>
        <w:rPr>
          <w:spacing w:val="-37"/>
        </w:rPr>
        <w:t xml:space="preserve"> 年</w:t>
      </w:r>
      <w:r>
        <w:t>（2018</w:t>
      </w:r>
      <w:r>
        <w:rPr>
          <w:spacing w:val="-19"/>
        </w:rPr>
        <w:t xml:space="preserve"> 年至今</w:t>
      </w:r>
      <w:r>
        <w:rPr>
          <w:spacing w:val="-8"/>
        </w:rPr>
        <w:t>）</w:t>
      </w:r>
      <w:r>
        <w:rPr>
          <w:spacing w:val="-3"/>
        </w:rPr>
        <w:t>服务的项目业主单位出具的物业服务项目综合评价书证明材料。</w:t>
      </w:r>
    </w:p>
    <w:p>
      <w:pPr>
        <w:pStyle w:val="7"/>
        <w:spacing w:line="364" w:lineRule="auto"/>
        <w:ind w:left="680" w:right="715" w:firstLine="559"/>
        <w:jc w:val="both"/>
      </w:pPr>
      <w:r>
        <w:t>6</w:t>
      </w:r>
      <w:r>
        <w:rPr>
          <w:spacing w:val="-3"/>
        </w:rPr>
        <w:t>、</w:t>
      </w:r>
      <w:r>
        <w:rPr>
          <w:rFonts w:hint="eastAsia"/>
          <w:spacing w:val="-3"/>
          <w:lang w:eastAsia="zh-CN"/>
        </w:rPr>
        <w:t>供应商</w:t>
      </w:r>
      <w:r>
        <w:rPr>
          <w:spacing w:val="-3"/>
        </w:rPr>
        <w:t>应根据采购要求提供完整的服务方案。服务方案包含</w:t>
      </w:r>
      <w:r>
        <w:rPr>
          <w:spacing w:val="-11"/>
        </w:rPr>
        <w:t>但不限于管理方案、项目管理机构设置及职责分工、秩序维护管理服</w:t>
      </w:r>
      <w:r>
        <w:rPr>
          <w:spacing w:val="-5"/>
        </w:rPr>
        <w:t>务方案、工程维护服务方案、保洁服务方案、应急处理方案。</w:t>
      </w:r>
    </w:p>
    <w:p>
      <w:pPr>
        <w:pStyle w:val="7"/>
        <w:spacing w:line="357" w:lineRule="exact"/>
        <w:ind w:left="1239"/>
      </w:pPr>
      <w:r>
        <w:t>（五）考核结果运用（后附物业考核办法及标准）</w:t>
      </w:r>
    </w:p>
    <w:p>
      <w:pPr>
        <w:pStyle w:val="7"/>
        <w:spacing w:before="185"/>
        <w:ind w:left="1239"/>
      </w:pPr>
      <w:r>
        <w:rPr>
          <w:spacing w:val="-12"/>
        </w:rPr>
        <w:t xml:space="preserve">考核设置总分值 </w:t>
      </w:r>
      <w:r>
        <w:t>100</w:t>
      </w:r>
      <w:r>
        <w:rPr>
          <w:spacing w:val="-25"/>
        </w:rPr>
        <w:t xml:space="preserve"> 分。半年考核平均分达 </w:t>
      </w:r>
      <w:r>
        <w:t>85</w:t>
      </w:r>
      <w:r>
        <w:rPr>
          <w:spacing w:val="-64"/>
        </w:rPr>
        <w:t xml:space="preserve"> 以上</w:t>
      </w:r>
      <w:r>
        <w:t>（</w:t>
      </w:r>
      <w:r>
        <w:rPr>
          <w:spacing w:val="-24"/>
        </w:rPr>
        <w:t xml:space="preserve">包括 </w:t>
      </w:r>
      <w:r>
        <w:t>85</w:t>
      </w:r>
      <w:r>
        <w:rPr>
          <w:spacing w:val="-36"/>
        </w:rPr>
        <w:t xml:space="preserve"> 分</w:t>
      </w:r>
      <w:r>
        <w:t>）</w:t>
      </w:r>
    </w:p>
    <w:p>
      <w:pPr>
        <w:pStyle w:val="7"/>
        <w:spacing w:before="186" w:line="364" w:lineRule="auto"/>
        <w:ind w:left="680" w:right="575"/>
      </w:pPr>
      <w:r>
        <w:rPr>
          <w:spacing w:val="-9"/>
        </w:rPr>
        <w:t xml:space="preserve">为合格；半年考核平均分 </w:t>
      </w:r>
      <w:r>
        <w:t>85</w:t>
      </w:r>
      <w:r>
        <w:rPr>
          <w:spacing w:val="-19"/>
        </w:rPr>
        <w:t xml:space="preserve"> 以下、</w:t>
      </w:r>
      <w:r>
        <w:t>75</w:t>
      </w:r>
      <w:r>
        <w:rPr>
          <w:spacing w:val="-25"/>
        </w:rPr>
        <w:t xml:space="preserve"> 以上</w:t>
      </w:r>
      <w:r>
        <w:t>（</w:t>
      </w:r>
      <w:r>
        <w:rPr>
          <w:spacing w:val="-23"/>
        </w:rPr>
        <w:t xml:space="preserve">包括 </w:t>
      </w:r>
      <w:r>
        <w:t>75</w:t>
      </w:r>
      <w:r>
        <w:rPr>
          <w:spacing w:val="-35"/>
        </w:rPr>
        <w:t xml:space="preserve"> 分</w:t>
      </w:r>
      <w:r>
        <w:rPr>
          <w:spacing w:val="-3"/>
        </w:rPr>
        <w:t>）</w:t>
      </w:r>
      <w:r>
        <w:rPr>
          <w:spacing w:val="-1"/>
        </w:rPr>
        <w:t>的，通知限</w:t>
      </w:r>
      <w:r>
        <w:rPr>
          <w:spacing w:val="-16"/>
        </w:rPr>
        <w:t xml:space="preserve">期整改，达不到要求的，按一分 </w:t>
      </w:r>
      <w:r>
        <w:t>1000</w:t>
      </w:r>
      <w:r>
        <w:rPr>
          <w:spacing w:val="-13"/>
        </w:rPr>
        <w:t xml:space="preserve"> 元扣除服务费；</w:t>
      </w:r>
      <w:r>
        <w:rPr>
          <w:spacing w:val="-19"/>
        </w:rPr>
        <w:t>75</w:t>
      </w:r>
      <w:r>
        <w:rPr>
          <w:spacing w:val="-13"/>
        </w:rPr>
        <w:t xml:space="preserve"> 分以下的， </w:t>
      </w:r>
      <w:r>
        <w:rPr>
          <w:spacing w:val="-5"/>
        </w:rPr>
        <w:t>考虑中止合同。</w:t>
      </w:r>
    </w:p>
    <w:p>
      <w:pPr>
        <w:pStyle w:val="7"/>
      </w:pPr>
    </w:p>
    <w:p>
      <w:pPr>
        <w:pStyle w:val="7"/>
        <w:spacing w:before="6"/>
      </w:pPr>
    </w:p>
    <w:p>
      <w:pPr>
        <w:spacing w:before="0" w:line="364" w:lineRule="auto"/>
        <w:ind w:left="680" w:right="578" w:firstLine="559"/>
        <w:jc w:val="left"/>
        <w:rPr>
          <w:b/>
          <w:sz w:val="28"/>
        </w:rPr>
      </w:pPr>
      <w:r>
        <w:rPr>
          <w:b/>
          <w:spacing w:val="-18"/>
          <w:w w:val="95"/>
          <w:sz w:val="28"/>
        </w:rPr>
        <w:t xml:space="preserve">注：本章中标注“★”的条款为本项目的实质性条款，不满足的， </w:t>
      </w:r>
      <w:r>
        <w:rPr>
          <w:rFonts w:hint="eastAsia"/>
          <w:b/>
          <w:spacing w:val="-18"/>
          <w:sz w:val="28"/>
          <w:lang w:eastAsia="zh-CN"/>
        </w:rPr>
        <w:t>磋商</w:t>
      </w:r>
      <w:r>
        <w:rPr>
          <w:b/>
          <w:spacing w:val="-18"/>
          <w:sz w:val="28"/>
        </w:rPr>
        <w:t>文件将按照无效</w:t>
      </w:r>
      <w:r>
        <w:rPr>
          <w:rFonts w:hint="eastAsia"/>
          <w:b/>
          <w:spacing w:val="-18"/>
          <w:sz w:val="28"/>
          <w:lang w:eastAsia="zh-CN"/>
        </w:rPr>
        <w:t>磋商</w:t>
      </w:r>
      <w:r>
        <w:rPr>
          <w:b/>
          <w:spacing w:val="-18"/>
          <w:sz w:val="28"/>
        </w:rPr>
        <w:t>处理。</w:t>
      </w:r>
    </w:p>
    <w:p>
      <w:pPr>
        <w:spacing w:after="0" w:line="364" w:lineRule="auto"/>
        <w:jc w:val="left"/>
        <w:rPr>
          <w:sz w:val="28"/>
        </w:rPr>
        <w:sectPr>
          <w:pgSz w:w="11910" w:h="16840"/>
          <w:pgMar w:top="1400" w:right="1081" w:bottom="1380" w:left="1120" w:header="0" w:footer="1111" w:gutter="0"/>
          <w:cols w:space="720" w:num="1"/>
        </w:sectPr>
      </w:pPr>
    </w:p>
    <w:p>
      <w:pPr>
        <w:spacing w:before="30"/>
        <w:ind w:left="831" w:right="871" w:firstLine="0"/>
        <w:jc w:val="center"/>
        <w:rPr>
          <w:b/>
          <w:sz w:val="32"/>
        </w:rPr>
      </w:pPr>
      <w:r>
        <w:rPr>
          <w:b/>
          <w:sz w:val="32"/>
        </w:rPr>
        <w:t>物业考核办法及标准</w:t>
      </w:r>
    </w:p>
    <w:p>
      <w:pPr>
        <w:spacing w:before="239"/>
        <w:ind w:left="1239" w:right="0" w:firstLine="0"/>
        <w:jc w:val="both"/>
        <w:rPr>
          <w:b/>
          <w:sz w:val="28"/>
        </w:rPr>
      </w:pPr>
      <w:r>
        <w:rPr>
          <w:b/>
          <w:sz w:val="28"/>
        </w:rPr>
        <w:t>1、基础管理（规定分值 15）</w:t>
      </w:r>
    </w:p>
    <w:p>
      <w:pPr>
        <w:pStyle w:val="7"/>
        <w:spacing w:before="9"/>
        <w:rPr>
          <w:b/>
          <w:sz w:val="20"/>
        </w:rPr>
      </w:pPr>
    </w:p>
    <w:p>
      <w:pPr>
        <w:pStyle w:val="14"/>
        <w:numPr>
          <w:ilvl w:val="1"/>
          <w:numId w:val="8"/>
        </w:numPr>
        <w:tabs>
          <w:tab w:val="left" w:pos="1662"/>
        </w:tabs>
        <w:spacing w:before="1" w:after="0" w:line="417" w:lineRule="auto"/>
        <w:ind w:left="680" w:right="716" w:firstLine="559"/>
        <w:jc w:val="both"/>
        <w:rPr>
          <w:sz w:val="28"/>
        </w:rPr>
      </w:pPr>
      <w:r>
        <w:rPr>
          <w:sz w:val="28"/>
        </w:rPr>
        <w:t>、有完善的物业管理方案和各项管理制度、操作规程、应急</w:t>
      </w:r>
      <w:r>
        <w:rPr>
          <w:spacing w:val="-10"/>
          <w:sz w:val="28"/>
        </w:rPr>
        <w:t>预案、各岗位工作职责、工作标准完善；各项制度制定的全面性、合</w:t>
      </w:r>
      <w:r>
        <w:rPr>
          <w:spacing w:val="-13"/>
          <w:sz w:val="28"/>
        </w:rPr>
        <w:t xml:space="preserve">理性及落实情况并有具体考评办法；规定分值 </w:t>
      </w:r>
      <w:r>
        <w:rPr>
          <w:sz w:val="28"/>
        </w:rPr>
        <w:t>3（</w:t>
      </w:r>
      <w:r>
        <w:rPr>
          <w:spacing w:val="-19"/>
          <w:sz w:val="28"/>
        </w:rPr>
        <w:t xml:space="preserve">符合 </w:t>
      </w:r>
      <w:r>
        <w:rPr>
          <w:sz w:val="28"/>
        </w:rPr>
        <w:t>3.0，基本符</w:t>
      </w:r>
      <w:r>
        <w:rPr>
          <w:spacing w:val="-36"/>
          <w:sz w:val="28"/>
        </w:rPr>
        <w:t xml:space="preserve">合 </w:t>
      </w:r>
      <w:r>
        <w:rPr>
          <w:sz w:val="28"/>
        </w:rPr>
        <w:t>1.5</w:t>
      </w:r>
      <w:r>
        <w:rPr>
          <w:spacing w:val="-16"/>
          <w:sz w:val="28"/>
        </w:rPr>
        <w:t xml:space="preserve">，不符合 </w:t>
      </w:r>
      <w:r>
        <w:rPr>
          <w:sz w:val="28"/>
        </w:rPr>
        <w:t>0）。</w:t>
      </w:r>
    </w:p>
    <w:p>
      <w:pPr>
        <w:pStyle w:val="14"/>
        <w:numPr>
          <w:ilvl w:val="1"/>
          <w:numId w:val="8"/>
        </w:numPr>
        <w:tabs>
          <w:tab w:val="left" w:pos="1662"/>
        </w:tabs>
        <w:spacing w:before="0" w:after="0" w:line="417" w:lineRule="auto"/>
        <w:ind w:left="680" w:right="575" w:firstLine="559"/>
        <w:jc w:val="left"/>
        <w:rPr>
          <w:sz w:val="28"/>
        </w:rPr>
      </w:pPr>
      <w:r>
        <w:rPr>
          <w:spacing w:val="-11"/>
          <w:sz w:val="28"/>
        </w:rPr>
        <w:t xml:space="preserve">、员工仪容仪表符合标准，着装统一；佩戴标志，行为规范， </w:t>
      </w:r>
      <w:r>
        <w:rPr>
          <w:spacing w:val="-9"/>
          <w:sz w:val="28"/>
        </w:rPr>
        <w:t xml:space="preserve">服务主动，态度热情；所有人员配置到位。规定分值 </w:t>
      </w:r>
      <w:r>
        <w:rPr>
          <w:spacing w:val="-5"/>
          <w:sz w:val="28"/>
        </w:rPr>
        <w:t>6（</w:t>
      </w:r>
      <w:r>
        <w:rPr>
          <w:spacing w:val="-2"/>
          <w:sz w:val="28"/>
        </w:rPr>
        <w:t>每发现一项</w:t>
      </w:r>
      <w:r>
        <w:rPr>
          <w:spacing w:val="-11"/>
          <w:sz w:val="28"/>
        </w:rPr>
        <w:t xml:space="preserve">不齐全或不完善扣 </w:t>
      </w:r>
      <w:r>
        <w:rPr>
          <w:sz w:val="28"/>
        </w:rPr>
        <w:t>0.5）。</w:t>
      </w:r>
    </w:p>
    <w:p>
      <w:pPr>
        <w:pStyle w:val="14"/>
        <w:numPr>
          <w:ilvl w:val="1"/>
          <w:numId w:val="8"/>
        </w:numPr>
        <w:tabs>
          <w:tab w:val="left" w:pos="1662"/>
        </w:tabs>
        <w:spacing w:before="0" w:after="0" w:line="417" w:lineRule="auto"/>
        <w:ind w:left="680" w:right="717" w:firstLine="559"/>
        <w:jc w:val="both"/>
        <w:rPr>
          <w:sz w:val="28"/>
        </w:rPr>
      </w:pPr>
      <w:r>
        <w:rPr>
          <w:sz w:val="28"/>
        </w:rPr>
        <w:t>、设立物业管理平台，接受社区人员对物业管理服务报修、</w:t>
      </w:r>
      <w:r>
        <w:rPr>
          <w:spacing w:val="-11"/>
          <w:sz w:val="28"/>
        </w:rPr>
        <w:t xml:space="preserve">求助、建议、问询、质疑、投诉等各类信息的收集和反馈，及时处理并做好记录。规定分值 </w:t>
      </w:r>
      <w:r>
        <w:rPr>
          <w:sz w:val="28"/>
        </w:rPr>
        <w:t>6（</w:t>
      </w:r>
      <w:r>
        <w:rPr>
          <w:spacing w:val="-8"/>
          <w:sz w:val="28"/>
        </w:rPr>
        <w:t xml:space="preserve">每发现一项不齐全或不完善扣 </w:t>
      </w:r>
      <w:r>
        <w:rPr>
          <w:sz w:val="28"/>
        </w:rPr>
        <w:t>0.1）。</w:t>
      </w:r>
    </w:p>
    <w:p>
      <w:pPr>
        <w:spacing w:before="0" w:line="358" w:lineRule="exact"/>
        <w:ind w:left="1239" w:right="0" w:firstLine="0"/>
        <w:jc w:val="both"/>
        <w:rPr>
          <w:b/>
          <w:sz w:val="28"/>
        </w:rPr>
      </w:pPr>
      <w:r>
        <w:rPr>
          <w:b/>
          <w:sz w:val="28"/>
        </w:rPr>
        <w:t>2、设备运行管理（规定分值 30）</w:t>
      </w:r>
    </w:p>
    <w:p>
      <w:pPr>
        <w:pStyle w:val="7"/>
        <w:spacing w:before="7"/>
        <w:rPr>
          <w:b/>
          <w:sz w:val="20"/>
        </w:rPr>
      </w:pPr>
    </w:p>
    <w:p>
      <w:pPr>
        <w:pStyle w:val="14"/>
        <w:numPr>
          <w:ilvl w:val="1"/>
          <w:numId w:val="9"/>
        </w:numPr>
        <w:tabs>
          <w:tab w:val="left" w:pos="1662"/>
        </w:tabs>
        <w:spacing w:before="0" w:after="0" w:line="417" w:lineRule="auto"/>
        <w:ind w:left="680" w:right="573" w:firstLine="559"/>
        <w:jc w:val="left"/>
        <w:rPr>
          <w:sz w:val="28"/>
        </w:rPr>
      </w:pPr>
      <w:r>
        <w:rPr>
          <w:sz w:val="28"/>
        </w:rPr>
        <w:t>、制订设备安全运行、岗位责任制、定期巡回检查、维护保</w:t>
      </w:r>
      <w:r>
        <w:rPr>
          <w:spacing w:val="-11"/>
          <w:sz w:val="28"/>
        </w:rPr>
        <w:t>养、运行记录管理、维修档案等日常管理制度，并严格执行；记录簿</w:t>
      </w:r>
      <w:r>
        <w:rPr>
          <w:spacing w:val="-23"/>
          <w:sz w:val="28"/>
        </w:rPr>
        <w:t xml:space="preserve">完备，不漏记、不撕页，字迹清楚，记录规范。规定分值 </w:t>
      </w:r>
      <w:r>
        <w:rPr>
          <w:spacing w:val="-33"/>
          <w:sz w:val="28"/>
        </w:rPr>
        <w:t>4（</w:t>
      </w:r>
      <w:r>
        <w:rPr>
          <w:spacing w:val="-22"/>
          <w:sz w:val="28"/>
        </w:rPr>
        <w:t xml:space="preserve">符合 </w:t>
      </w:r>
      <w:r>
        <w:rPr>
          <w:sz w:val="28"/>
        </w:rPr>
        <w:t xml:space="preserve">4.0， </w:t>
      </w:r>
      <w:r>
        <w:rPr>
          <w:spacing w:val="-10"/>
          <w:sz w:val="28"/>
        </w:rPr>
        <w:t xml:space="preserve">每发现一处不符合扣 </w:t>
      </w:r>
      <w:r>
        <w:rPr>
          <w:sz w:val="28"/>
        </w:rPr>
        <w:t>0.2）。</w:t>
      </w:r>
    </w:p>
    <w:p>
      <w:pPr>
        <w:pStyle w:val="14"/>
        <w:numPr>
          <w:ilvl w:val="1"/>
          <w:numId w:val="9"/>
        </w:numPr>
        <w:tabs>
          <w:tab w:val="left" w:pos="1662"/>
        </w:tabs>
        <w:spacing w:before="0" w:after="0" w:line="417" w:lineRule="auto"/>
        <w:ind w:left="680" w:right="436" w:firstLine="559"/>
        <w:jc w:val="left"/>
        <w:rPr>
          <w:sz w:val="28"/>
        </w:rPr>
      </w:pPr>
      <w:r>
        <w:rPr>
          <w:spacing w:val="-3"/>
          <w:sz w:val="28"/>
        </w:rPr>
        <w:t>、制订临时用电管理措施与停电应急处理措施并严格执行。</w:t>
      </w:r>
      <w:r>
        <w:rPr>
          <w:spacing w:val="-1"/>
          <w:w w:val="100"/>
          <w:sz w:val="28"/>
        </w:rPr>
        <w:t>规</w:t>
      </w:r>
      <w:r>
        <w:rPr>
          <w:spacing w:val="-2"/>
          <w:w w:val="100"/>
          <w:sz w:val="28"/>
        </w:rPr>
        <w:t>定分值</w:t>
      </w:r>
      <w:r>
        <w:rPr>
          <w:spacing w:val="-81"/>
          <w:sz w:val="28"/>
        </w:rPr>
        <w:t xml:space="preserve"> </w:t>
      </w:r>
      <w:r>
        <w:rPr>
          <w:spacing w:val="-141"/>
          <w:w w:val="100"/>
          <w:sz w:val="28"/>
        </w:rPr>
        <w:t>5</w:t>
      </w:r>
      <w:r>
        <w:rPr>
          <w:spacing w:val="-1"/>
          <w:w w:val="100"/>
          <w:sz w:val="28"/>
        </w:rPr>
        <w:t>（符合</w:t>
      </w:r>
      <w:r>
        <w:rPr>
          <w:spacing w:val="-81"/>
          <w:sz w:val="28"/>
        </w:rPr>
        <w:t xml:space="preserve"> </w:t>
      </w:r>
      <w:r>
        <w:rPr>
          <w:spacing w:val="1"/>
          <w:w w:val="100"/>
          <w:sz w:val="28"/>
        </w:rPr>
        <w:t>5</w:t>
      </w:r>
      <w:r>
        <w:rPr>
          <w:spacing w:val="-2"/>
          <w:w w:val="100"/>
          <w:sz w:val="28"/>
        </w:rPr>
        <w:t>.0</w:t>
      </w:r>
      <w:r>
        <w:rPr>
          <w:spacing w:val="-14"/>
          <w:w w:val="100"/>
          <w:sz w:val="28"/>
        </w:rPr>
        <w:t>，临时用电措施或停电应急措施不符合均扣</w:t>
      </w:r>
      <w:r>
        <w:rPr>
          <w:spacing w:val="-81"/>
          <w:sz w:val="28"/>
        </w:rPr>
        <w:t xml:space="preserve"> </w:t>
      </w:r>
      <w:r>
        <w:rPr>
          <w:spacing w:val="1"/>
          <w:w w:val="100"/>
          <w:sz w:val="28"/>
        </w:rPr>
        <w:t>1</w:t>
      </w:r>
      <w:r>
        <w:rPr>
          <w:spacing w:val="-2"/>
          <w:w w:val="100"/>
          <w:sz w:val="28"/>
        </w:rPr>
        <w:t>.0</w:t>
      </w:r>
      <w:r>
        <w:rPr>
          <w:spacing w:val="-140"/>
          <w:w w:val="100"/>
          <w:sz w:val="28"/>
        </w:rPr>
        <w:t>）</w:t>
      </w:r>
      <w:r>
        <w:rPr>
          <w:w w:val="100"/>
          <w:sz w:val="28"/>
        </w:rPr>
        <w:t>。</w:t>
      </w:r>
    </w:p>
    <w:p>
      <w:pPr>
        <w:pStyle w:val="14"/>
        <w:numPr>
          <w:ilvl w:val="1"/>
          <w:numId w:val="9"/>
        </w:numPr>
        <w:tabs>
          <w:tab w:val="left" w:pos="1662"/>
        </w:tabs>
        <w:spacing w:before="0" w:after="0" w:line="417" w:lineRule="auto"/>
        <w:ind w:left="680" w:right="578" w:firstLine="559"/>
        <w:jc w:val="both"/>
        <w:rPr>
          <w:sz w:val="28"/>
        </w:rPr>
      </w:pPr>
      <w:r>
        <w:rPr>
          <w:sz w:val="28"/>
        </w:rPr>
        <w:t>、订有突发火灾的应急方案，设立消防疏散示意图，照明设</w:t>
      </w:r>
      <w:r>
        <w:rPr>
          <w:spacing w:val="-3"/>
          <w:sz w:val="28"/>
        </w:rPr>
        <w:t xml:space="preserve">施、引路标志完好，紧急疏散通道畅通。规定分值 </w:t>
      </w:r>
      <w:r>
        <w:rPr>
          <w:sz w:val="28"/>
        </w:rPr>
        <w:t>3（</w:t>
      </w:r>
      <w:r>
        <w:rPr>
          <w:spacing w:val="-22"/>
          <w:sz w:val="28"/>
        </w:rPr>
        <w:t xml:space="preserve">符合 </w:t>
      </w:r>
      <w:r>
        <w:rPr>
          <w:sz w:val="28"/>
        </w:rPr>
        <w:t>3.0，无</w:t>
      </w:r>
      <w:r>
        <w:rPr>
          <w:spacing w:val="-13"/>
          <w:sz w:val="28"/>
        </w:rPr>
        <w:t>应急方案扣 0.5</w:t>
      </w:r>
      <w:r>
        <w:rPr>
          <w:spacing w:val="-7"/>
          <w:sz w:val="28"/>
        </w:rPr>
        <w:t xml:space="preserve">，各种标志每缺少一个及每发现一处不畅通扣 </w:t>
      </w:r>
      <w:r>
        <w:rPr>
          <w:spacing w:val="-13"/>
          <w:sz w:val="28"/>
        </w:rPr>
        <w:t>0.1）</w:t>
      </w:r>
      <w:r>
        <w:rPr>
          <w:sz w:val="28"/>
        </w:rPr>
        <w:t>。</w:t>
      </w:r>
    </w:p>
    <w:p>
      <w:pPr>
        <w:spacing w:after="0" w:line="417" w:lineRule="auto"/>
        <w:jc w:val="both"/>
        <w:rPr>
          <w:sz w:val="28"/>
        </w:rPr>
        <w:sectPr>
          <w:pgSz w:w="11910" w:h="16840"/>
          <w:pgMar w:top="1500" w:right="1080" w:bottom="1380" w:left="1120" w:header="0" w:footer="1111" w:gutter="0"/>
          <w:cols w:space="720" w:num="1"/>
        </w:sectPr>
      </w:pPr>
    </w:p>
    <w:p>
      <w:pPr>
        <w:pStyle w:val="14"/>
        <w:numPr>
          <w:ilvl w:val="1"/>
          <w:numId w:val="9"/>
        </w:numPr>
        <w:tabs>
          <w:tab w:val="left" w:pos="1662"/>
        </w:tabs>
        <w:spacing w:before="35" w:after="0" w:line="417" w:lineRule="auto"/>
        <w:ind w:left="680" w:right="717" w:firstLine="559"/>
        <w:jc w:val="both"/>
        <w:rPr>
          <w:sz w:val="28"/>
        </w:rPr>
      </w:pPr>
      <w:r>
        <w:rPr>
          <w:sz w:val="28"/>
        </w:rPr>
        <w:t>、定期排查火灾安全隐患；各单元灭火器必须配置到位，定</w:t>
      </w:r>
      <w:r>
        <w:rPr>
          <w:spacing w:val="-17"/>
          <w:sz w:val="28"/>
        </w:rPr>
        <w:t xml:space="preserve">期检修消火栓等灭火设施设备，相关费用由物业承担。规定分值 </w:t>
      </w:r>
      <w:r>
        <w:rPr>
          <w:spacing w:val="-51"/>
          <w:sz w:val="28"/>
        </w:rPr>
        <w:t>6（</w:t>
      </w:r>
      <w:r>
        <w:rPr>
          <w:sz w:val="28"/>
        </w:rPr>
        <w:t>符</w:t>
      </w:r>
      <w:r>
        <w:rPr>
          <w:spacing w:val="-36"/>
          <w:sz w:val="28"/>
        </w:rPr>
        <w:t xml:space="preserve">合 </w:t>
      </w:r>
      <w:r>
        <w:rPr>
          <w:sz w:val="28"/>
        </w:rPr>
        <w:t>6.0</w:t>
      </w:r>
      <w:r>
        <w:rPr>
          <w:spacing w:val="-9"/>
          <w:sz w:val="28"/>
        </w:rPr>
        <w:t xml:space="preserve">，有发现一处安全隐患扣 </w:t>
      </w:r>
      <w:r>
        <w:rPr>
          <w:sz w:val="28"/>
        </w:rPr>
        <w:t>0.5</w:t>
      </w:r>
      <w:r>
        <w:rPr>
          <w:spacing w:val="-25"/>
          <w:sz w:val="28"/>
        </w:rPr>
        <w:t xml:space="preserve"> 分。</w:t>
      </w:r>
      <w:r>
        <w:rPr>
          <w:sz w:val="28"/>
        </w:rPr>
        <w:t>）</w:t>
      </w:r>
    </w:p>
    <w:p>
      <w:pPr>
        <w:pStyle w:val="14"/>
        <w:numPr>
          <w:ilvl w:val="1"/>
          <w:numId w:val="9"/>
        </w:numPr>
        <w:tabs>
          <w:tab w:val="left" w:pos="1662"/>
        </w:tabs>
        <w:spacing w:before="0" w:after="0" w:line="417" w:lineRule="auto"/>
        <w:ind w:left="680" w:right="717" w:firstLine="559"/>
        <w:jc w:val="both"/>
        <w:rPr>
          <w:sz w:val="28"/>
        </w:rPr>
      </w:pPr>
      <w:r>
        <w:rPr>
          <w:sz w:val="28"/>
        </w:rPr>
        <w:t>、定期对各排污口、雨水入口进行检查，雨季来临前需对辖</w:t>
      </w:r>
      <w:r>
        <w:rPr>
          <w:spacing w:val="-7"/>
          <w:sz w:val="28"/>
        </w:rPr>
        <w:t xml:space="preserve">区内雨水管网进行一次全面疏通，相关费用由物业承担。规定分值 </w:t>
      </w:r>
      <w:r>
        <w:rPr>
          <w:sz w:val="28"/>
        </w:rPr>
        <w:t>4</w:t>
      </w:r>
    </w:p>
    <w:p>
      <w:pPr>
        <w:pStyle w:val="7"/>
        <w:spacing w:line="358" w:lineRule="exact"/>
        <w:ind w:left="680"/>
        <w:jc w:val="both"/>
      </w:pPr>
      <w:r>
        <w:t>（符合 4.0，每发现一处不符合扣 0.2）。</w:t>
      </w:r>
    </w:p>
    <w:p>
      <w:pPr>
        <w:pStyle w:val="7"/>
        <w:spacing w:before="9"/>
        <w:rPr>
          <w:sz w:val="20"/>
        </w:rPr>
      </w:pPr>
    </w:p>
    <w:p>
      <w:pPr>
        <w:pStyle w:val="14"/>
        <w:numPr>
          <w:ilvl w:val="1"/>
          <w:numId w:val="9"/>
        </w:numPr>
        <w:tabs>
          <w:tab w:val="left" w:pos="1662"/>
        </w:tabs>
        <w:spacing w:before="0" w:after="0" w:line="417" w:lineRule="auto"/>
        <w:ind w:left="680" w:right="717" w:firstLine="559"/>
        <w:jc w:val="both"/>
        <w:rPr>
          <w:sz w:val="28"/>
        </w:rPr>
      </w:pPr>
      <w:r>
        <w:rPr>
          <w:sz w:val="28"/>
        </w:rPr>
        <w:t>、排水系统通畅，汛期道路无积水，地下室、车库、设备房</w:t>
      </w:r>
      <w:r>
        <w:rPr>
          <w:spacing w:val="-3"/>
          <w:sz w:val="28"/>
        </w:rPr>
        <w:t xml:space="preserve">无积水、浸泡发生，相关费用由物业承担。规定分值 </w:t>
      </w:r>
      <w:r>
        <w:rPr>
          <w:sz w:val="28"/>
        </w:rPr>
        <w:t>5（</w:t>
      </w:r>
      <w:r>
        <w:rPr>
          <w:spacing w:val="-19"/>
          <w:sz w:val="28"/>
        </w:rPr>
        <w:t xml:space="preserve">符合 </w:t>
      </w:r>
      <w:r>
        <w:rPr>
          <w:sz w:val="28"/>
        </w:rPr>
        <w:t xml:space="preserve">5.0， </w:t>
      </w:r>
      <w:r>
        <w:rPr>
          <w:spacing w:val="-10"/>
          <w:sz w:val="28"/>
        </w:rPr>
        <w:t xml:space="preserve">每发现一处不符合扣 </w:t>
      </w:r>
      <w:r>
        <w:rPr>
          <w:sz w:val="28"/>
        </w:rPr>
        <w:t>0.2）。</w:t>
      </w:r>
    </w:p>
    <w:p>
      <w:pPr>
        <w:pStyle w:val="14"/>
        <w:numPr>
          <w:ilvl w:val="1"/>
          <w:numId w:val="9"/>
        </w:numPr>
        <w:tabs>
          <w:tab w:val="left" w:pos="1662"/>
        </w:tabs>
        <w:spacing w:before="0" w:after="0" w:line="417" w:lineRule="auto"/>
        <w:ind w:left="680" w:right="575" w:firstLine="559"/>
        <w:jc w:val="left"/>
        <w:rPr>
          <w:sz w:val="28"/>
        </w:rPr>
      </w:pPr>
      <w:r>
        <w:rPr>
          <w:spacing w:val="-11"/>
          <w:sz w:val="28"/>
        </w:rPr>
        <w:t xml:space="preserve">、道路、楼道、等公共照明完好，若发现损坏及时维修更换， </w:t>
      </w:r>
      <w:r>
        <w:rPr>
          <w:spacing w:val="-5"/>
          <w:sz w:val="28"/>
        </w:rPr>
        <w:t xml:space="preserve">相关费用由物业承担。规定分值 </w:t>
      </w:r>
      <w:r>
        <w:rPr>
          <w:spacing w:val="2"/>
          <w:sz w:val="28"/>
        </w:rPr>
        <w:t>3（</w:t>
      </w:r>
      <w:r>
        <w:rPr>
          <w:spacing w:val="-18"/>
          <w:sz w:val="28"/>
        </w:rPr>
        <w:t xml:space="preserve">符合 </w:t>
      </w:r>
      <w:r>
        <w:rPr>
          <w:sz w:val="28"/>
        </w:rPr>
        <w:t>3.0</w:t>
      </w:r>
      <w:r>
        <w:rPr>
          <w:spacing w:val="-10"/>
          <w:sz w:val="28"/>
        </w:rPr>
        <w:t xml:space="preserve">，基本符合 </w:t>
      </w:r>
      <w:r>
        <w:rPr>
          <w:sz w:val="28"/>
        </w:rPr>
        <w:t>1.0</w:t>
      </w:r>
      <w:r>
        <w:rPr>
          <w:spacing w:val="1"/>
          <w:sz w:val="28"/>
        </w:rPr>
        <w:t>，不符</w:t>
      </w:r>
      <w:r>
        <w:rPr>
          <w:spacing w:val="-35"/>
          <w:sz w:val="28"/>
        </w:rPr>
        <w:t xml:space="preserve">合 </w:t>
      </w:r>
      <w:r>
        <w:rPr>
          <w:sz w:val="28"/>
        </w:rPr>
        <w:t>0）。</w:t>
      </w:r>
    </w:p>
    <w:p>
      <w:pPr>
        <w:spacing w:before="0" w:line="358" w:lineRule="exact"/>
        <w:ind w:left="1239" w:right="0" w:firstLine="0"/>
        <w:jc w:val="left"/>
        <w:rPr>
          <w:b/>
          <w:sz w:val="28"/>
        </w:rPr>
      </w:pPr>
      <w:r>
        <w:rPr>
          <w:b/>
          <w:sz w:val="28"/>
        </w:rPr>
        <w:t>3、保洁管理（规定分值 30）</w:t>
      </w:r>
    </w:p>
    <w:p>
      <w:pPr>
        <w:pStyle w:val="7"/>
        <w:spacing w:before="8"/>
        <w:rPr>
          <w:b/>
          <w:sz w:val="20"/>
        </w:rPr>
      </w:pPr>
    </w:p>
    <w:p>
      <w:pPr>
        <w:pStyle w:val="14"/>
        <w:numPr>
          <w:ilvl w:val="1"/>
          <w:numId w:val="10"/>
        </w:numPr>
        <w:tabs>
          <w:tab w:val="left" w:pos="1662"/>
        </w:tabs>
        <w:spacing w:before="0" w:after="0" w:line="417" w:lineRule="auto"/>
        <w:ind w:left="680" w:right="578" w:firstLine="559"/>
        <w:jc w:val="left"/>
        <w:rPr>
          <w:sz w:val="28"/>
        </w:rPr>
      </w:pPr>
      <w:r>
        <w:rPr>
          <w:spacing w:val="-11"/>
          <w:sz w:val="28"/>
        </w:rPr>
        <w:t xml:space="preserve">、制定岗位责任制度与运作程序,工作质量标准，有专职的保洁服务人员，实行标准化服务。规定分值 </w:t>
      </w:r>
      <w:r>
        <w:rPr>
          <w:spacing w:val="-4"/>
          <w:sz w:val="28"/>
        </w:rPr>
        <w:t>4（</w:t>
      </w:r>
      <w:r>
        <w:rPr>
          <w:spacing w:val="-23"/>
          <w:sz w:val="28"/>
        </w:rPr>
        <w:t xml:space="preserve">符合 </w:t>
      </w:r>
      <w:r>
        <w:rPr>
          <w:spacing w:val="-3"/>
          <w:sz w:val="28"/>
        </w:rPr>
        <w:t>4.0</w:t>
      </w:r>
      <w:r>
        <w:rPr>
          <w:spacing w:val="-14"/>
          <w:sz w:val="28"/>
        </w:rPr>
        <w:t xml:space="preserve">，基本符合 </w:t>
      </w:r>
      <w:r>
        <w:rPr>
          <w:sz w:val="28"/>
        </w:rPr>
        <w:t xml:space="preserve">3， </w:t>
      </w:r>
      <w:r>
        <w:rPr>
          <w:spacing w:val="-20"/>
          <w:sz w:val="28"/>
        </w:rPr>
        <w:t xml:space="preserve">不符合 </w:t>
      </w:r>
      <w:r>
        <w:rPr>
          <w:sz w:val="28"/>
        </w:rPr>
        <w:t>0）。</w:t>
      </w:r>
    </w:p>
    <w:p>
      <w:pPr>
        <w:pStyle w:val="14"/>
        <w:numPr>
          <w:ilvl w:val="1"/>
          <w:numId w:val="10"/>
        </w:numPr>
        <w:tabs>
          <w:tab w:val="left" w:pos="1662"/>
        </w:tabs>
        <w:spacing w:before="0" w:after="0" w:line="417" w:lineRule="auto"/>
        <w:ind w:left="680" w:right="693" w:firstLine="559"/>
        <w:jc w:val="both"/>
        <w:rPr>
          <w:sz w:val="28"/>
        </w:rPr>
      </w:pPr>
      <w:r>
        <w:rPr>
          <w:sz w:val="28"/>
        </w:rPr>
        <w:t>、生活垃圾定时收集，由指定通道运送至规定地点，日产日</w:t>
      </w:r>
      <w:r>
        <w:rPr>
          <w:spacing w:val="-7"/>
          <w:sz w:val="28"/>
        </w:rPr>
        <w:t xml:space="preserve">清 ，相关费用由物业承担。规定分值 </w:t>
      </w:r>
      <w:r>
        <w:rPr>
          <w:sz w:val="28"/>
        </w:rPr>
        <w:t>12（</w:t>
      </w:r>
      <w:r>
        <w:rPr>
          <w:spacing w:val="-25"/>
          <w:sz w:val="28"/>
        </w:rPr>
        <w:t xml:space="preserve">符合 </w:t>
      </w:r>
      <w:r>
        <w:rPr>
          <w:sz w:val="28"/>
        </w:rPr>
        <w:t>12.0</w:t>
      </w:r>
      <w:r>
        <w:rPr>
          <w:spacing w:val="-14"/>
          <w:sz w:val="28"/>
        </w:rPr>
        <w:t xml:space="preserve">，基本符合 </w:t>
      </w:r>
      <w:r>
        <w:rPr>
          <w:sz w:val="28"/>
        </w:rPr>
        <w:t xml:space="preserve">8， </w:t>
      </w:r>
      <w:r>
        <w:rPr>
          <w:spacing w:val="-20"/>
          <w:sz w:val="28"/>
        </w:rPr>
        <w:t xml:space="preserve">不符合 </w:t>
      </w:r>
      <w:r>
        <w:rPr>
          <w:sz w:val="28"/>
        </w:rPr>
        <w:t>0）。</w:t>
      </w:r>
    </w:p>
    <w:p>
      <w:pPr>
        <w:pStyle w:val="14"/>
        <w:numPr>
          <w:ilvl w:val="1"/>
          <w:numId w:val="10"/>
        </w:numPr>
        <w:tabs>
          <w:tab w:val="left" w:pos="1662"/>
        </w:tabs>
        <w:spacing w:before="0" w:after="0" w:line="417" w:lineRule="auto"/>
        <w:ind w:left="680" w:right="715" w:firstLine="559"/>
        <w:jc w:val="both"/>
        <w:rPr>
          <w:sz w:val="28"/>
        </w:rPr>
      </w:pPr>
      <w:r>
        <w:rPr>
          <w:sz w:val="28"/>
        </w:rPr>
        <w:t>、公共区域、绿化带、楼梯、天台清洁，无垃圾、积尘、水</w:t>
      </w:r>
      <w:r>
        <w:rPr>
          <w:spacing w:val="-12"/>
          <w:sz w:val="28"/>
        </w:rPr>
        <w:t>迹、无纸屑、烟头等废弃物，无擅自占用和堆放杂物现象；公共玻璃</w:t>
      </w:r>
      <w:r>
        <w:rPr>
          <w:spacing w:val="-15"/>
          <w:sz w:val="28"/>
        </w:rPr>
        <w:t xml:space="preserve">窗洁净明亮，相关费用由物业承担。规定分值 </w:t>
      </w:r>
      <w:r>
        <w:rPr>
          <w:sz w:val="28"/>
        </w:rPr>
        <w:t>14（</w:t>
      </w:r>
      <w:r>
        <w:rPr>
          <w:spacing w:val="-20"/>
          <w:sz w:val="28"/>
        </w:rPr>
        <w:t xml:space="preserve">符合 </w:t>
      </w:r>
      <w:r>
        <w:rPr>
          <w:sz w:val="28"/>
        </w:rPr>
        <w:t>14.0，每发</w:t>
      </w:r>
    </w:p>
    <w:p>
      <w:pPr>
        <w:spacing w:after="0" w:line="417" w:lineRule="auto"/>
        <w:jc w:val="both"/>
        <w:rPr>
          <w:sz w:val="28"/>
        </w:rPr>
        <w:sectPr>
          <w:pgSz w:w="11910" w:h="16840"/>
          <w:pgMar w:top="1520" w:right="1080" w:bottom="1380" w:left="1120" w:header="0" w:footer="1111" w:gutter="0"/>
          <w:cols w:space="720" w:num="1"/>
        </w:sectPr>
      </w:pPr>
    </w:p>
    <w:p>
      <w:pPr>
        <w:pStyle w:val="7"/>
        <w:spacing w:before="35"/>
        <w:ind w:left="680"/>
      </w:pPr>
      <w:r>
        <w:t>现一处不符合扣 0.2）。</w:t>
      </w:r>
    </w:p>
    <w:p>
      <w:pPr>
        <w:pStyle w:val="7"/>
        <w:spacing w:before="9"/>
        <w:rPr>
          <w:sz w:val="20"/>
        </w:rPr>
      </w:pPr>
    </w:p>
    <w:p>
      <w:pPr>
        <w:spacing w:before="0"/>
        <w:ind w:left="1239" w:right="0" w:firstLine="0"/>
        <w:jc w:val="both"/>
        <w:rPr>
          <w:b/>
          <w:sz w:val="28"/>
        </w:rPr>
      </w:pPr>
      <w:r>
        <w:rPr>
          <w:b/>
          <w:sz w:val="28"/>
        </w:rPr>
        <w:t>4、安保管理（规定分值 25）</w:t>
      </w:r>
    </w:p>
    <w:p>
      <w:pPr>
        <w:pStyle w:val="7"/>
        <w:spacing w:before="9"/>
        <w:rPr>
          <w:b/>
          <w:sz w:val="20"/>
        </w:rPr>
      </w:pPr>
    </w:p>
    <w:p>
      <w:pPr>
        <w:pStyle w:val="14"/>
        <w:numPr>
          <w:ilvl w:val="1"/>
          <w:numId w:val="11"/>
        </w:numPr>
        <w:tabs>
          <w:tab w:val="left" w:pos="1662"/>
        </w:tabs>
        <w:spacing w:before="1" w:after="0" w:line="417" w:lineRule="auto"/>
        <w:ind w:left="680" w:right="717" w:firstLine="559"/>
        <w:jc w:val="both"/>
        <w:rPr>
          <w:sz w:val="28"/>
        </w:rPr>
      </w:pPr>
      <w:r>
        <w:rPr>
          <w:sz w:val="28"/>
        </w:rPr>
        <w:t>、制定岗位责任制度与服务程序，人员经政审合格后持证上</w:t>
      </w:r>
      <w:r>
        <w:rPr>
          <w:spacing w:val="-13"/>
          <w:sz w:val="28"/>
        </w:rPr>
        <w:t xml:space="preserve">岗。规定分值 </w:t>
      </w:r>
      <w:r>
        <w:rPr>
          <w:sz w:val="28"/>
        </w:rPr>
        <w:t>2（</w:t>
      </w:r>
      <w:r>
        <w:rPr>
          <w:spacing w:val="-25"/>
          <w:sz w:val="28"/>
        </w:rPr>
        <w:t xml:space="preserve">符合 </w:t>
      </w:r>
      <w:r>
        <w:rPr>
          <w:sz w:val="28"/>
        </w:rPr>
        <w:t>2.0</w:t>
      </w:r>
      <w:r>
        <w:rPr>
          <w:spacing w:val="-10"/>
          <w:sz w:val="28"/>
        </w:rPr>
        <w:t xml:space="preserve">，每发现一处不符合扣 </w:t>
      </w:r>
      <w:r>
        <w:rPr>
          <w:sz w:val="28"/>
        </w:rPr>
        <w:t>0.2）。</w:t>
      </w:r>
    </w:p>
    <w:p>
      <w:pPr>
        <w:pStyle w:val="14"/>
        <w:numPr>
          <w:ilvl w:val="1"/>
          <w:numId w:val="11"/>
        </w:numPr>
        <w:tabs>
          <w:tab w:val="left" w:pos="1662"/>
        </w:tabs>
        <w:spacing w:before="0" w:after="0" w:line="417" w:lineRule="auto"/>
        <w:ind w:left="680" w:right="716" w:firstLine="559"/>
        <w:jc w:val="both"/>
        <w:rPr>
          <w:sz w:val="28"/>
        </w:rPr>
      </w:pPr>
      <w:r>
        <w:rPr>
          <w:sz w:val="28"/>
        </w:rPr>
        <w:t>、穿着统一的制服及许可的装饰物品，材料和样式经审核同</w:t>
      </w:r>
      <w:r>
        <w:rPr>
          <w:spacing w:val="-20"/>
          <w:sz w:val="28"/>
        </w:rPr>
        <w:t xml:space="preserve">意；装备设施良好，满足要求，相关费用由物业承担。规定分值 </w:t>
      </w:r>
      <w:r>
        <w:rPr>
          <w:spacing w:val="-30"/>
          <w:sz w:val="28"/>
        </w:rPr>
        <w:t>2（</w:t>
      </w:r>
      <w:r>
        <w:rPr>
          <w:sz w:val="28"/>
        </w:rPr>
        <w:t>符</w:t>
      </w:r>
      <w:r>
        <w:rPr>
          <w:spacing w:val="-36"/>
          <w:sz w:val="28"/>
        </w:rPr>
        <w:t xml:space="preserve">合 </w:t>
      </w:r>
      <w:r>
        <w:rPr>
          <w:sz w:val="28"/>
        </w:rPr>
        <w:t>2.0</w:t>
      </w:r>
      <w:r>
        <w:rPr>
          <w:spacing w:val="-10"/>
          <w:sz w:val="28"/>
        </w:rPr>
        <w:t xml:space="preserve">，每发现一处不符合扣 </w:t>
      </w:r>
      <w:r>
        <w:rPr>
          <w:sz w:val="28"/>
        </w:rPr>
        <w:t>0.2</w:t>
      </w:r>
      <w:r>
        <w:rPr>
          <w:spacing w:val="-3"/>
          <w:sz w:val="28"/>
        </w:rPr>
        <w:t xml:space="preserve"> </w:t>
      </w:r>
      <w:r>
        <w:rPr>
          <w:sz w:val="28"/>
        </w:rPr>
        <w:t>）。</w:t>
      </w:r>
    </w:p>
    <w:p>
      <w:pPr>
        <w:pStyle w:val="14"/>
        <w:numPr>
          <w:ilvl w:val="1"/>
          <w:numId w:val="11"/>
        </w:numPr>
        <w:tabs>
          <w:tab w:val="left" w:pos="1662"/>
        </w:tabs>
        <w:spacing w:before="0" w:after="0" w:line="417" w:lineRule="auto"/>
        <w:ind w:left="680" w:right="578" w:firstLine="559"/>
        <w:jc w:val="both"/>
        <w:rPr>
          <w:sz w:val="28"/>
        </w:rPr>
      </w:pPr>
      <w:r>
        <w:rPr>
          <w:sz w:val="28"/>
        </w:rPr>
        <w:t>、消防安全管理、门卫管理、车辆管理、秩序管理、巡逻检</w:t>
      </w:r>
      <w:r>
        <w:rPr>
          <w:spacing w:val="-11"/>
          <w:w w:val="100"/>
          <w:sz w:val="28"/>
        </w:rPr>
        <w:t>查、等制度完善。规定分值</w:t>
      </w:r>
      <w:r>
        <w:rPr>
          <w:spacing w:val="-71"/>
          <w:sz w:val="28"/>
        </w:rPr>
        <w:t xml:space="preserve"> </w:t>
      </w:r>
      <w:r>
        <w:rPr>
          <w:spacing w:val="-43"/>
          <w:w w:val="100"/>
          <w:sz w:val="28"/>
        </w:rPr>
        <w:t>3</w:t>
      </w:r>
      <w:r>
        <w:rPr>
          <w:spacing w:val="-1"/>
          <w:w w:val="100"/>
          <w:sz w:val="28"/>
        </w:rPr>
        <w:t>（符合</w:t>
      </w:r>
      <w:r>
        <w:rPr>
          <w:spacing w:val="-73"/>
          <w:sz w:val="28"/>
        </w:rPr>
        <w:t xml:space="preserve"> </w:t>
      </w:r>
      <w:r>
        <w:rPr>
          <w:spacing w:val="1"/>
          <w:w w:val="100"/>
          <w:sz w:val="28"/>
        </w:rPr>
        <w:t>3</w:t>
      </w:r>
      <w:r>
        <w:rPr>
          <w:spacing w:val="-2"/>
          <w:w w:val="100"/>
          <w:sz w:val="28"/>
        </w:rPr>
        <w:t>.0</w:t>
      </w:r>
      <w:r>
        <w:rPr>
          <w:spacing w:val="-8"/>
          <w:w w:val="100"/>
          <w:sz w:val="28"/>
        </w:rPr>
        <w:t>，每发现一处不符合扣</w:t>
      </w:r>
      <w:r>
        <w:rPr>
          <w:spacing w:val="-71"/>
          <w:sz w:val="28"/>
        </w:rPr>
        <w:t xml:space="preserve"> </w:t>
      </w:r>
      <w:r>
        <w:rPr>
          <w:spacing w:val="1"/>
          <w:w w:val="100"/>
          <w:sz w:val="28"/>
        </w:rPr>
        <w:t>0</w:t>
      </w:r>
      <w:r>
        <w:rPr>
          <w:spacing w:val="-2"/>
          <w:w w:val="100"/>
          <w:sz w:val="28"/>
        </w:rPr>
        <w:t>.2</w:t>
      </w:r>
      <w:r>
        <w:rPr>
          <w:spacing w:val="-142"/>
          <w:w w:val="100"/>
          <w:sz w:val="28"/>
        </w:rPr>
        <w:t>）</w:t>
      </w:r>
      <w:r>
        <w:rPr>
          <w:w w:val="100"/>
          <w:sz w:val="28"/>
        </w:rPr>
        <w:t>。</w:t>
      </w:r>
    </w:p>
    <w:p>
      <w:pPr>
        <w:pStyle w:val="14"/>
        <w:numPr>
          <w:ilvl w:val="1"/>
          <w:numId w:val="11"/>
        </w:numPr>
        <w:tabs>
          <w:tab w:val="left" w:pos="1662"/>
        </w:tabs>
        <w:spacing w:before="0" w:after="0" w:line="417" w:lineRule="auto"/>
        <w:ind w:left="680" w:right="717" w:firstLine="559"/>
        <w:jc w:val="both"/>
        <w:rPr>
          <w:sz w:val="28"/>
        </w:rPr>
      </w:pPr>
      <w:r>
        <w:rPr>
          <w:sz w:val="28"/>
        </w:rPr>
        <w:t>、熟悉各项制度，尤其是与自身岗位相关的制度；各类登记</w:t>
      </w:r>
      <w:r>
        <w:rPr>
          <w:spacing w:val="-3"/>
          <w:sz w:val="28"/>
        </w:rPr>
        <w:t xml:space="preserve">本记录完整、清晰、准确，各类台帐齐全。规定分值 </w:t>
      </w:r>
      <w:r>
        <w:rPr>
          <w:sz w:val="28"/>
        </w:rPr>
        <w:t>2（</w:t>
      </w:r>
      <w:r>
        <w:rPr>
          <w:spacing w:val="-19"/>
          <w:sz w:val="28"/>
        </w:rPr>
        <w:t xml:space="preserve">符合 </w:t>
      </w:r>
      <w:r>
        <w:rPr>
          <w:sz w:val="28"/>
        </w:rPr>
        <w:t xml:space="preserve">2.0， </w:t>
      </w:r>
      <w:r>
        <w:rPr>
          <w:spacing w:val="-10"/>
          <w:sz w:val="28"/>
        </w:rPr>
        <w:t xml:space="preserve">每发现一处不符合扣 </w:t>
      </w:r>
      <w:r>
        <w:rPr>
          <w:sz w:val="28"/>
        </w:rPr>
        <w:t>0.2）。</w:t>
      </w:r>
    </w:p>
    <w:p>
      <w:pPr>
        <w:pStyle w:val="14"/>
        <w:numPr>
          <w:ilvl w:val="1"/>
          <w:numId w:val="11"/>
        </w:numPr>
        <w:tabs>
          <w:tab w:val="left" w:pos="1662"/>
        </w:tabs>
        <w:spacing w:before="0" w:after="0" w:line="417" w:lineRule="auto"/>
        <w:ind w:left="680" w:right="717" w:firstLine="559"/>
        <w:jc w:val="both"/>
        <w:rPr>
          <w:sz w:val="28"/>
        </w:rPr>
      </w:pPr>
      <w:r>
        <w:rPr>
          <w:sz w:val="28"/>
        </w:rPr>
        <w:t xml:space="preserve">、遇突发事件或安全检查时，积极配合有关部门执行任务， </w:t>
      </w:r>
      <w:r>
        <w:rPr>
          <w:spacing w:val="-3"/>
          <w:sz w:val="28"/>
        </w:rPr>
        <w:t xml:space="preserve">并指定专职人员协助工作，直至完成任务。规定分值 </w:t>
      </w:r>
      <w:r>
        <w:rPr>
          <w:sz w:val="28"/>
        </w:rPr>
        <w:t>4（</w:t>
      </w:r>
      <w:r>
        <w:rPr>
          <w:spacing w:val="-19"/>
          <w:sz w:val="28"/>
        </w:rPr>
        <w:t xml:space="preserve">符合 </w:t>
      </w:r>
      <w:r>
        <w:rPr>
          <w:sz w:val="28"/>
        </w:rPr>
        <w:t xml:space="preserve">4.0， </w:t>
      </w:r>
      <w:r>
        <w:rPr>
          <w:spacing w:val="-10"/>
          <w:sz w:val="28"/>
        </w:rPr>
        <w:t xml:space="preserve">每发现一处不符合扣 </w:t>
      </w:r>
      <w:r>
        <w:rPr>
          <w:sz w:val="28"/>
        </w:rPr>
        <w:t>0.2）。</w:t>
      </w:r>
    </w:p>
    <w:p>
      <w:pPr>
        <w:pStyle w:val="14"/>
        <w:numPr>
          <w:ilvl w:val="1"/>
          <w:numId w:val="11"/>
        </w:numPr>
        <w:tabs>
          <w:tab w:val="left" w:pos="1662"/>
        </w:tabs>
        <w:spacing w:before="0" w:after="0" w:line="417" w:lineRule="auto"/>
        <w:ind w:left="680" w:right="578" w:firstLine="559"/>
        <w:jc w:val="both"/>
        <w:rPr>
          <w:sz w:val="28"/>
        </w:rPr>
      </w:pPr>
      <w:r>
        <w:rPr>
          <w:sz w:val="28"/>
        </w:rPr>
        <w:t>、人员、车辆及物资出入管理，大楼内重要部位和附属设备</w:t>
      </w:r>
      <w:r>
        <w:rPr>
          <w:spacing w:val="-9"/>
          <w:w w:val="100"/>
          <w:sz w:val="28"/>
        </w:rPr>
        <w:t>的安全管理到位。规定分值</w:t>
      </w:r>
      <w:r>
        <w:rPr>
          <w:spacing w:val="-71"/>
          <w:sz w:val="28"/>
        </w:rPr>
        <w:t xml:space="preserve"> </w:t>
      </w:r>
      <w:r>
        <w:rPr>
          <w:spacing w:val="-55"/>
          <w:w w:val="100"/>
          <w:sz w:val="28"/>
        </w:rPr>
        <w:t>4</w:t>
      </w:r>
      <w:r>
        <w:rPr>
          <w:spacing w:val="-3"/>
          <w:w w:val="100"/>
          <w:sz w:val="28"/>
        </w:rPr>
        <w:t>（</w:t>
      </w:r>
      <w:r>
        <w:rPr>
          <w:spacing w:val="-1"/>
          <w:w w:val="100"/>
          <w:sz w:val="28"/>
        </w:rPr>
        <w:t>符合</w:t>
      </w:r>
      <w:r>
        <w:rPr>
          <w:spacing w:val="-71"/>
          <w:sz w:val="28"/>
        </w:rPr>
        <w:t xml:space="preserve"> </w:t>
      </w:r>
      <w:r>
        <w:rPr>
          <w:spacing w:val="1"/>
          <w:w w:val="100"/>
          <w:sz w:val="28"/>
        </w:rPr>
        <w:t>4</w:t>
      </w:r>
      <w:r>
        <w:rPr>
          <w:spacing w:val="-2"/>
          <w:w w:val="100"/>
          <w:sz w:val="28"/>
        </w:rPr>
        <w:t>.0</w:t>
      </w:r>
      <w:r>
        <w:rPr>
          <w:spacing w:val="-9"/>
          <w:w w:val="100"/>
          <w:sz w:val="28"/>
        </w:rPr>
        <w:t>，每发现一处不符合扣</w:t>
      </w:r>
      <w:r>
        <w:rPr>
          <w:spacing w:val="-71"/>
          <w:sz w:val="28"/>
        </w:rPr>
        <w:t xml:space="preserve"> </w:t>
      </w:r>
      <w:r>
        <w:rPr>
          <w:spacing w:val="1"/>
          <w:w w:val="100"/>
          <w:sz w:val="28"/>
        </w:rPr>
        <w:t>0</w:t>
      </w:r>
      <w:r>
        <w:rPr>
          <w:spacing w:val="-2"/>
          <w:w w:val="100"/>
          <w:sz w:val="28"/>
        </w:rPr>
        <w:t>.2</w:t>
      </w:r>
      <w:r>
        <w:rPr>
          <w:spacing w:val="-142"/>
          <w:w w:val="100"/>
          <w:sz w:val="28"/>
        </w:rPr>
        <w:t>）</w:t>
      </w:r>
      <w:r>
        <w:rPr>
          <w:w w:val="100"/>
          <w:sz w:val="28"/>
        </w:rPr>
        <w:t>。</w:t>
      </w:r>
    </w:p>
    <w:p>
      <w:pPr>
        <w:pStyle w:val="14"/>
        <w:numPr>
          <w:ilvl w:val="1"/>
          <w:numId w:val="11"/>
        </w:numPr>
        <w:tabs>
          <w:tab w:val="left" w:pos="1662"/>
        </w:tabs>
        <w:spacing w:before="0" w:after="0" w:line="417" w:lineRule="auto"/>
        <w:ind w:left="680" w:right="578" w:firstLine="559"/>
        <w:jc w:val="both"/>
        <w:rPr>
          <w:sz w:val="28"/>
        </w:rPr>
      </w:pPr>
      <w:r>
        <w:rPr>
          <w:sz w:val="28"/>
        </w:rPr>
        <w:t>、监控工作到位，按时做好消防巡查，消防装置完好，保障</w:t>
      </w:r>
      <w:r>
        <w:rPr>
          <w:spacing w:val="-10"/>
          <w:sz w:val="28"/>
        </w:rPr>
        <w:t xml:space="preserve">消防通道畅通。规定分值 </w:t>
      </w:r>
      <w:r>
        <w:rPr>
          <w:spacing w:val="-5"/>
          <w:sz w:val="28"/>
        </w:rPr>
        <w:t>4（</w:t>
      </w:r>
      <w:r>
        <w:rPr>
          <w:spacing w:val="-22"/>
          <w:sz w:val="28"/>
        </w:rPr>
        <w:t xml:space="preserve">符合 </w:t>
      </w:r>
      <w:r>
        <w:rPr>
          <w:spacing w:val="-3"/>
          <w:sz w:val="28"/>
        </w:rPr>
        <w:t>4.0</w:t>
      </w:r>
      <w:r>
        <w:rPr>
          <w:spacing w:val="-9"/>
          <w:sz w:val="28"/>
        </w:rPr>
        <w:t xml:space="preserve">，每发现一处不符合扣 </w:t>
      </w:r>
      <w:r>
        <w:rPr>
          <w:spacing w:val="-3"/>
          <w:sz w:val="28"/>
        </w:rPr>
        <w:t>0.5）</w:t>
      </w:r>
      <w:r>
        <w:rPr>
          <w:sz w:val="28"/>
        </w:rPr>
        <w:t>。</w:t>
      </w:r>
    </w:p>
    <w:p>
      <w:pPr>
        <w:pStyle w:val="14"/>
        <w:numPr>
          <w:ilvl w:val="1"/>
          <w:numId w:val="11"/>
        </w:numPr>
        <w:tabs>
          <w:tab w:val="left" w:pos="1662"/>
        </w:tabs>
        <w:spacing w:before="0" w:after="0" w:line="417" w:lineRule="auto"/>
        <w:ind w:left="680" w:right="717" w:firstLine="559"/>
        <w:jc w:val="both"/>
        <w:rPr>
          <w:sz w:val="28"/>
        </w:rPr>
      </w:pPr>
      <w:r>
        <w:rPr>
          <w:sz w:val="28"/>
        </w:rPr>
        <w:t>、意外突发事件处置和报告正确、及时，避免或减少损失、</w:t>
      </w:r>
      <w:r>
        <w:rPr>
          <w:spacing w:val="-3"/>
          <w:sz w:val="28"/>
        </w:rPr>
        <w:t xml:space="preserve">危害，能堵截、防范案件、事故；规定分值 </w:t>
      </w:r>
      <w:r>
        <w:rPr>
          <w:sz w:val="28"/>
        </w:rPr>
        <w:t>4（</w:t>
      </w:r>
      <w:r>
        <w:rPr>
          <w:spacing w:val="-19"/>
          <w:sz w:val="28"/>
        </w:rPr>
        <w:t xml:space="preserve">符合 </w:t>
      </w:r>
      <w:r>
        <w:rPr>
          <w:sz w:val="28"/>
        </w:rPr>
        <w:t>4.0，每发现一</w:t>
      </w:r>
      <w:r>
        <w:rPr>
          <w:spacing w:val="-14"/>
          <w:sz w:val="28"/>
        </w:rPr>
        <w:t xml:space="preserve">处不符合扣 </w:t>
      </w:r>
      <w:r>
        <w:rPr>
          <w:sz w:val="28"/>
        </w:rPr>
        <w:t>0.2）。</w:t>
      </w:r>
    </w:p>
    <w:p>
      <w:pPr>
        <w:spacing w:after="0" w:line="417" w:lineRule="auto"/>
        <w:jc w:val="both"/>
        <w:rPr>
          <w:sz w:val="28"/>
        </w:rPr>
        <w:sectPr>
          <w:pgSz w:w="11910" w:h="16840"/>
          <w:pgMar w:top="1520" w:right="1080" w:bottom="1380" w:left="1120" w:header="0" w:footer="1111" w:gutter="0"/>
          <w:cols w:space="720" w:num="1"/>
        </w:sectPr>
      </w:pPr>
    </w:p>
    <w:p>
      <w:pPr>
        <w:pStyle w:val="3"/>
        <w:ind w:left="728" w:right="871"/>
      </w:pPr>
      <w:r>
        <w:rPr>
          <w:spacing w:val="33"/>
        </w:rPr>
        <w:t>第</w:t>
      </w:r>
      <w:r>
        <w:rPr>
          <w:rFonts w:ascii="Times New Roman" w:eastAsia="Times New Roman"/>
        </w:rPr>
        <w:t>5</w:t>
      </w:r>
      <w:r>
        <w:rPr>
          <w:rFonts w:ascii="Times New Roman" w:eastAsia="Times New Roman"/>
          <w:spacing w:val="-37"/>
        </w:rPr>
        <w:t xml:space="preserve"> </w:t>
      </w:r>
      <w:r>
        <w:rPr>
          <w:spacing w:val="-34"/>
        </w:rPr>
        <w:t>章 资格性审查</w:t>
      </w:r>
    </w:p>
    <w:p>
      <w:pPr>
        <w:pStyle w:val="7"/>
        <w:spacing w:before="4"/>
        <w:rPr>
          <w:b/>
          <w:sz w:val="35"/>
        </w:rPr>
      </w:pPr>
    </w:p>
    <w:p>
      <w:pPr>
        <w:pStyle w:val="7"/>
        <w:spacing w:before="1" w:line="417" w:lineRule="auto"/>
        <w:ind w:left="680" w:right="717" w:firstLine="566"/>
        <w:jc w:val="both"/>
      </w:pPr>
      <w:r>
        <w:rPr>
          <w:spacing w:val="3"/>
        </w:rPr>
        <w:t>资格性审查由采购人组建的资格审查小组依据法律法规和</w:t>
      </w:r>
      <w:r>
        <w:rPr>
          <w:rFonts w:hint="eastAsia"/>
          <w:spacing w:val="3"/>
          <w:lang w:eastAsia="zh-CN"/>
        </w:rPr>
        <w:t>竞争性谈判</w:t>
      </w:r>
      <w:r>
        <w:rPr>
          <w:spacing w:val="-11"/>
        </w:rPr>
        <w:t>文件的规定，对</w:t>
      </w:r>
      <w:r>
        <w:rPr>
          <w:rFonts w:hint="eastAsia"/>
          <w:spacing w:val="-11"/>
          <w:lang w:eastAsia="zh-CN"/>
        </w:rPr>
        <w:t>磋商</w:t>
      </w:r>
      <w:r>
        <w:rPr>
          <w:spacing w:val="-11"/>
        </w:rPr>
        <w:t>文件中的资格证明等进行审查，以确定</w:t>
      </w:r>
      <w:r>
        <w:rPr>
          <w:rFonts w:hint="eastAsia"/>
          <w:spacing w:val="-11"/>
          <w:lang w:eastAsia="zh-CN"/>
        </w:rPr>
        <w:t>供应商</w:t>
      </w:r>
      <w:r>
        <w:rPr>
          <w:spacing w:val="-11"/>
        </w:rPr>
        <w:t>是</w:t>
      </w:r>
      <w:r>
        <w:rPr>
          <w:spacing w:val="-5"/>
        </w:rPr>
        <w:t>否具备</w:t>
      </w:r>
      <w:r>
        <w:rPr>
          <w:rFonts w:hint="eastAsia"/>
          <w:spacing w:val="-5"/>
          <w:lang w:eastAsia="zh-CN"/>
        </w:rPr>
        <w:t>磋商</w:t>
      </w:r>
      <w:r>
        <w:rPr>
          <w:spacing w:val="-5"/>
        </w:rPr>
        <w:t>资格，并出具资格性审查报告。</w:t>
      </w:r>
    </w:p>
    <w:p>
      <w:pPr>
        <w:pStyle w:val="7"/>
        <w:spacing w:line="417" w:lineRule="auto"/>
        <w:ind w:left="680" w:right="616" w:firstLine="566"/>
      </w:pPr>
      <w:r>
        <w:pict>
          <v:shape id="_x0000_s1031" o:spid="_x0000_s1031" o:spt="202" type="#_x0000_t202" style="position:absolute;left:0pt;margin-left:69.7pt;margin-top:149.3pt;height:388.15pt;width:441.25pt;mso-position-horizontal-relative:page;z-index:251672576;mso-width-relative:page;mso-height-relative:page;" filled="f" stroked="f" coordsize="21600,21600">
            <v:path/>
            <v:fill on="f" focussize="0,0"/>
            <v:stroke on="f" joinstyle="miter"/>
            <v:imagedata o:title=""/>
            <o:lock v:ext="edit"/>
            <v:textbox inset="0mm,0mm,0mm,0mm">
              <w:txbxContent>
                <w:tbl>
                  <w:tblPr>
                    <w:tblStyle w:val="11"/>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858"/>
                    <w:gridCol w:w="1782"/>
                    <w:gridCol w:w="559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3225" w:type="dxa"/>
                        <w:gridSpan w:val="3"/>
                        <w:tcBorders>
                          <w:bottom w:val="single" w:color="000000" w:sz="4" w:space="0"/>
                        </w:tcBorders>
                      </w:tcPr>
                      <w:p>
                        <w:pPr>
                          <w:pStyle w:val="15"/>
                          <w:spacing w:before="82"/>
                          <w:ind w:left="892"/>
                          <w:rPr>
                            <w:b/>
                            <w:sz w:val="24"/>
                          </w:rPr>
                        </w:pPr>
                        <w:r>
                          <w:rPr>
                            <w:b/>
                            <w:sz w:val="24"/>
                          </w:rPr>
                          <w:t>资格性审查项</w:t>
                        </w:r>
                      </w:p>
                    </w:tc>
                    <w:tc>
                      <w:tcPr>
                        <w:tcW w:w="5592" w:type="dxa"/>
                        <w:tcBorders>
                          <w:bottom w:val="single" w:color="000000" w:sz="4" w:space="0"/>
                        </w:tcBorders>
                      </w:tcPr>
                      <w:p>
                        <w:pPr>
                          <w:pStyle w:val="15"/>
                          <w:spacing w:before="82"/>
                          <w:ind w:left="2295" w:right="2288"/>
                          <w:jc w:val="center"/>
                          <w:rPr>
                            <w:b/>
                            <w:sz w:val="24"/>
                          </w:rPr>
                        </w:pPr>
                        <w:r>
                          <w:rPr>
                            <w:b/>
                            <w:sz w:val="24"/>
                          </w:rPr>
                          <w:t>通过条件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85" w:type="dxa"/>
                        <w:tcBorders>
                          <w:top w:val="single" w:color="000000" w:sz="4" w:space="0"/>
                          <w:bottom w:val="single" w:color="000000" w:sz="4" w:space="0"/>
                        </w:tcBorders>
                      </w:tcPr>
                      <w:p>
                        <w:pPr>
                          <w:pStyle w:val="15"/>
                          <w:rPr>
                            <w:sz w:val="24"/>
                          </w:rPr>
                        </w:pPr>
                      </w:p>
                      <w:p>
                        <w:pPr>
                          <w:pStyle w:val="15"/>
                          <w:rPr>
                            <w:sz w:val="24"/>
                          </w:rPr>
                        </w:pPr>
                      </w:p>
                      <w:p>
                        <w:pPr>
                          <w:pStyle w:val="15"/>
                          <w:spacing w:before="5"/>
                          <w:rPr>
                            <w:sz w:val="34"/>
                          </w:rPr>
                        </w:pPr>
                      </w:p>
                      <w:p>
                        <w:pPr>
                          <w:pStyle w:val="15"/>
                          <w:ind w:left="5"/>
                          <w:jc w:val="center"/>
                          <w:rPr>
                            <w:sz w:val="24"/>
                          </w:rPr>
                        </w:pPr>
                        <w:r>
                          <w:rPr>
                            <w:sz w:val="24"/>
                          </w:rPr>
                          <w:t>1</w:t>
                        </w:r>
                      </w:p>
                    </w:tc>
                    <w:tc>
                      <w:tcPr>
                        <w:tcW w:w="2640" w:type="dxa"/>
                        <w:gridSpan w:val="2"/>
                        <w:tcBorders>
                          <w:top w:val="single" w:color="000000" w:sz="4" w:space="0"/>
                          <w:bottom w:val="single" w:color="000000" w:sz="4" w:space="0"/>
                        </w:tcBorders>
                      </w:tcPr>
                      <w:p>
                        <w:pPr>
                          <w:pStyle w:val="15"/>
                          <w:rPr>
                            <w:sz w:val="24"/>
                          </w:rPr>
                        </w:pPr>
                      </w:p>
                      <w:p>
                        <w:pPr>
                          <w:pStyle w:val="15"/>
                          <w:rPr>
                            <w:sz w:val="24"/>
                          </w:rPr>
                        </w:pPr>
                      </w:p>
                      <w:p>
                        <w:pPr>
                          <w:pStyle w:val="15"/>
                          <w:spacing w:before="213" w:line="355" w:lineRule="auto"/>
                          <w:ind w:left="108" w:right="124"/>
                          <w:rPr>
                            <w:sz w:val="24"/>
                          </w:rPr>
                        </w:pPr>
                        <w:r>
                          <w:rPr>
                            <w:rFonts w:hint="eastAsia"/>
                            <w:sz w:val="24"/>
                            <w:lang w:eastAsia="zh-CN"/>
                          </w:rPr>
                          <w:t>供应商</w:t>
                        </w:r>
                        <w:r>
                          <w:rPr>
                            <w:sz w:val="24"/>
                          </w:rPr>
                          <w:t>应具有独立承担民事责任的能力</w:t>
                        </w:r>
                      </w:p>
                    </w:tc>
                    <w:tc>
                      <w:tcPr>
                        <w:tcW w:w="5592" w:type="dxa"/>
                        <w:tcBorders>
                          <w:top w:val="single" w:color="000000" w:sz="4" w:space="0"/>
                        </w:tcBorders>
                      </w:tcPr>
                      <w:p>
                        <w:pPr>
                          <w:pStyle w:val="15"/>
                          <w:spacing w:before="89" w:line="376" w:lineRule="auto"/>
                          <w:ind w:left="108" w:right="100"/>
                          <w:jc w:val="both"/>
                          <w:rPr>
                            <w:sz w:val="24"/>
                          </w:rPr>
                        </w:pPr>
                        <w:r>
                          <w:rPr>
                            <w:sz w:val="24"/>
                          </w:rPr>
                          <w:t>营业执照（正本或副本）或法人登记证（正本或副本）或其他能够证明</w:t>
                        </w:r>
                        <w:r>
                          <w:rPr>
                            <w:rFonts w:hint="eastAsia"/>
                            <w:sz w:val="24"/>
                            <w:lang w:eastAsia="zh-CN"/>
                          </w:rPr>
                          <w:t>供应商</w:t>
                        </w:r>
                        <w:r>
                          <w:rPr>
                            <w:sz w:val="24"/>
                          </w:rPr>
                          <w:t>具有独立承担民事责任能力的相关证明材料复印件【注：①营业执照或法人登记证或其他证明材料载明有期限的，应在有效</w:t>
                        </w:r>
                      </w:p>
                      <w:p>
                        <w:pPr>
                          <w:pStyle w:val="15"/>
                          <w:spacing w:before="3"/>
                          <w:ind w:left="108"/>
                          <w:rPr>
                            <w:sz w:val="24"/>
                          </w:rPr>
                        </w:pPr>
                        <w:r>
                          <w:rPr>
                            <w:sz w:val="24"/>
                          </w:rPr>
                          <w:t>期限内；②在中华人民共和国境内注册】。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1" w:hRule="atLeast"/>
                    </w:trPr>
                    <w:tc>
                      <w:tcPr>
                        <w:tcW w:w="585" w:type="dxa"/>
                        <w:vMerge w:val="restart"/>
                        <w:tcBorders>
                          <w:top w:val="single" w:color="000000" w:sz="4" w:space="0"/>
                          <w:bottom w:val="single" w:color="000000" w:sz="4" w:space="0"/>
                        </w:tcBorders>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3"/>
                          <w:rPr>
                            <w:sz w:val="33"/>
                          </w:rPr>
                        </w:pPr>
                      </w:p>
                      <w:p>
                        <w:pPr>
                          <w:pStyle w:val="15"/>
                          <w:ind w:left="5"/>
                          <w:jc w:val="center"/>
                          <w:rPr>
                            <w:sz w:val="24"/>
                          </w:rPr>
                        </w:pPr>
                        <w:r>
                          <w:rPr>
                            <w:sz w:val="24"/>
                          </w:rPr>
                          <w:t>2</w:t>
                        </w:r>
                      </w:p>
                    </w:tc>
                    <w:tc>
                      <w:tcPr>
                        <w:tcW w:w="858" w:type="dxa"/>
                        <w:vMerge w:val="restart"/>
                        <w:tcBorders>
                          <w:top w:val="single" w:color="000000" w:sz="4" w:space="0"/>
                          <w:bottom w:val="single" w:color="000000" w:sz="4" w:space="0"/>
                        </w:tcBorders>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9"/>
                          <w:rPr>
                            <w:sz w:val="20"/>
                          </w:rPr>
                        </w:pPr>
                      </w:p>
                      <w:p>
                        <w:pPr>
                          <w:pStyle w:val="15"/>
                          <w:spacing w:line="364" w:lineRule="auto"/>
                          <w:ind w:left="108" w:right="262"/>
                          <w:jc w:val="both"/>
                          <w:rPr>
                            <w:sz w:val="24"/>
                          </w:rPr>
                        </w:pPr>
                        <w:r>
                          <w:rPr>
                            <w:sz w:val="24"/>
                          </w:rPr>
                          <w:t>书面声明材料</w:t>
                        </w:r>
                      </w:p>
                    </w:tc>
                    <w:tc>
                      <w:tcPr>
                        <w:tcW w:w="1782" w:type="dxa"/>
                        <w:tcBorders>
                          <w:top w:val="single" w:color="000000" w:sz="4" w:space="0"/>
                        </w:tcBorders>
                      </w:tcPr>
                      <w:p>
                        <w:pPr>
                          <w:pStyle w:val="15"/>
                          <w:spacing w:before="106" w:line="364" w:lineRule="auto"/>
                          <w:ind w:left="107" w:right="100"/>
                          <w:rPr>
                            <w:sz w:val="24"/>
                          </w:rPr>
                        </w:pPr>
                        <w:r>
                          <w:rPr>
                            <w:sz w:val="24"/>
                          </w:rPr>
                          <w:t>具有良好的商业信誉的证明</w:t>
                        </w:r>
                      </w:p>
                      <w:p>
                        <w:pPr>
                          <w:pStyle w:val="15"/>
                          <w:spacing w:before="1"/>
                          <w:ind w:left="107"/>
                          <w:rPr>
                            <w:sz w:val="24"/>
                          </w:rPr>
                        </w:pPr>
                        <w:r>
                          <w:rPr>
                            <w:sz w:val="24"/>
                          </w:rPr>
                          <w:t>材料</w:t>
                        </w:r>
                      </w:p>
                    </w:tc>
                    <w:tc>
                      <w:tcPr>
                        <w:tcW w:w="5592" w:type="dxa"/>
                      </w:tcPr>
                      <w:p>
                        <w:pPr>
                          <w:pStyle w:val="15"/>
                          <w:spacing w:before="92" w:line="376" w:lineRule="auto"/>
                          <w:ind w:left="108" w:right="49"/>
                          <w:rPr>
                            <w:sz w:val="24"/>
                          </w:rPr>
                        </w:pPr>
                        <w:r>
                          <w:rPr>
                            <w:rFonts w:hint="eastAsia"/>
                            <w:sz w:val="24"/>
                            <w:lang w:eastAsia="zh-CN"/>
                          </w:rPr>
                          <w:t>供应商</w:t>
                        </w:r>
                        <w:r>
                          <w:rPr>
                            <w:sz w:val="24"/>
                          </w:rPr>
                          <w:t>具有良好的商业信誉的书面声明材料。【说明：①按招标文件第 3 章的内容及要求提供书面声</w:t>
                        </w:r>
                      </w:p>
                      <w:p>
                        <w:pPr>
                          <w:pStyle w:val="15"/>
                          <w:spacing w:before="2"/>
                          <w:ind w:left="108"/>
                          <w:rPr>
                            <w:sz w:val="24"/>
                          </w:rPr>
                        </w:pPr>
                        <w:r>
                          <w:rPr>
                            <w:sz w:val="24"/>
                          </w:rPr>
                          <w:t>明材料；②供应商具有良好的商业信誉。】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2" w:hRule="atLeast"/>
                    </w:trPr>
                    <w:tc>
                      <w:tcPr>
                        <w:tcW w:w="585" w:type="dxa"/>
                        <w:vMerge w:val="continue"/>
                        <w:tcBorders>
                          <w:top w:val="nil"/>
                          <w:bottom w:val="single" w:color="000000" w:sz="4" w:space="0"/>
                        </w:tcBorders>
                      </w:tcPr>
                      <w:p>
                        <w:pPr>
                          <w:rPr>
                            <w:sz w:val="2"/>
                            <w:szCs w:val="2"/>
                          </w:rPr>
                        </w:pPr>
                      </w:p>
                    </w:tc>
                    <w:tc>
                      <w:tcPr>
                        <w:tcW w:w="858" w:type="dxa"/>
                        <w:vMerge w:val="continue"/>
                        <w:tcBorders>
                          <w:top w:val="nil"/>
                          <w:bottom w:val="single" w:color="000000" w:sz="4" w:space="0"/>
                        </w:tcBorders>
                      </w:tcPr>
                      <w:p>
                        <w:pPr>
                          <w:rPr>
                            <w:sz w:val="2"/>
                            <w:szCs w:val="2"/>
                          </w:rPr>
                        </w:pPr>
                      </w:p>
                    </w:tc>
                    <w:tc>
                      <w:tcPr>
                        <w:tcW w:w="1782" w:type="dxa"/>
                      </w:tcPr>
                      <w:p>
                        <w:pPr>
                          <w:pStyle w:val="15"/>
                          <w:rPr>
                            <w:sz w:val="24"/>
                          </w:rPr>
                        </w:pPr>
                      </w:p>
                      <w:p>
                        <w:pPr>
                          <w:pStyle w:val="15"/>
                          <w:spacing w:before="7"/>
                          <w:rPr>
                            <w:sz w:val="25"/>
                          </w:rPr>
                        </w:pPr>
                      </w:p>
                      <w:p>
                        <w:pPr>
                          <w:pStyle w:val="15"/>
                          <w:spacing w:line="352" w:lineRule="auto"/>
                          <w:ind w:left="107" w:right="-15"/>
                          <w:rPr>
                            <w:sz w:val="24"/>
                          </w:rPr>
                        </w:pPr>
                        <w:r>
                          <w:rPr>
                            <w:spacing w:val="20"/>
                            <w:sz w:val="24"/>
                          </w:rPr>
                          <w:t>参加政府采购</w:t>
                        </w:r>
                        <w:r>
                          <w:rPr>
                            <w:spacing w:val="15"/>
                            <w:sz w:val="24"/>
                          </w:rPr>
                          <w:t xml:space="preserve">活动前三年内， </w:t>
                        </w:r>
                        <w:r>
                          <w:rPr>
                            <w:spacing w:val="20"/>
                            <w:sz w:val="24"/>
                          </w:rPr>
                          <w:t>在经营活动中没有重大违法记录</w:t>
                        </w:r>
                      </w:p>
                    </w:tc>
                    <w:tc>
                      <w:tcPr>
                        <w:tcW w:w="5592" w:type="dxa"/>
                      </w:tcPr>
                      <w:p>
                        <w:pPr>
                          <w:pStyle w:val="15"/>
                          <w:numPr>
                            <w:ilvl w:val="0"/>
                            <w:numId w:val="12"/>
                          </w:numPr>
                          <w:tabs>
                            <w:tab w:val="left" w:pos="351"/>
                          </w:tabs>
                          <w:spacing w:before="90" w:after="0" w:line="376" w:lineRule="auto"/>
                          <w:ind w:left="108" w:right="100" w:firstLine="0"/>
                          <w:jc w:val="both"/>
                          <w:rPr>
                            <w:sz w:val="24"/>
                          </w:rPr>
                        </w:pPr>
                        <w:r>
                          <w:rPr>
                            <w:rFonts w:hint="eastAsia"/>
                            <w:spacing w:val="1"/>
                            <w:sz w:val="24"/>
                            <w:lang w:eastAsia="zh-CN"/>
                          </w:rPr>
                          <w:t>供应商</w:t>
                        </w:r>
                        <w:r>
                          <w:rPr>
                            <w:spacing w:val="1"/>
                            <w:sz w:val="24"/>
                          </w:rPr>
                          <w:t>参加政府采购活动前三年内，在经营活动</w:t>
                        </w:r>
                        <w:r>
                          <w:rPr>
                            <w:sz w:val="24"/>
                          </w:rPr>
                          <w:t xml:space="preserve">中没有重大违法记录的书面声明材料。【说明：① </w:t>
                        </w:r>
                        <w:r>
                          <w:rPr>
                            <w:spacing w:val="-18"/>
                            <w:sz w:val="24"/>
                          </w:rPr>
                          <w:t xml:space="preserve">按第 </w:t>
                        </w:r>
                        <w:r>
                          <w:rPr>
                            <w:sz w:val="24"/>
                          </w:rPr>
                          <w:t>3</w:t>
                        </w:r>
                        <w:r>
                          <w:rPr>
                            <w:spacing w:val="-4"/>
                            <w:sz w:val="24"/>
                          </w:rPr>
                          <w:t xml:space="preserve"> 章的内容及要求提供书面声明材料；②供应</w:t>
                        </w:r>
                        <w:r>
                          <w:rPr>
                            <w:spacing w:val="1"/>
                            <w:sz w:val="24"/>
                          </w:rPr>
                          <w:t>商参加政府采购活动前三年内，在经营活动中没有重大违法记录。】</w:t>
                        </w:r>
                      </w:p>
                      <w:p>
                        <w:pPr>
                          <w:pStyle w:val="15"/>
                          <w:numPr>
                            <w:ilvl w:val="0"/>
                            <w:numId w:val="12"/>
                          </w:numPr>
                          <w:tabs>
                            <w:tab w:val="left" w:pos="469"/>
                          </w:tabs>
                          <w:spacing w:before="5" w:after="0" w:line="240" w:lineRule="auto"/>
                          <w:ind w:left="468" w:right="0" w:hanging="361"/>
                          <w:jc w:val="both"/>
                          <w:rPr>
                            <w:sz w:val="24"/>
                          </w:rPr>
                        </w:pPr>
                        <w:r>
                          <w:rPr>
                            <w:spacing w:val="-4"/>
                            <w:sz w:val="24"/>
                          </w:rPr>
                          <w:t>资格审查小组根据“信用中国”和“中国政府采</w:t>
                        </w:r>
                      </w:p>
                      <w:p>
                        <w:pPr>
                          <w:pStyle w:val="15"/>
                          <w:spacing w:before="175"/>
                          <w:ind w:left="108"/>
                          <w:rPr>
                            <w:rFonts w:hint="eastAsia" w:eastAsia="宋体"/>
                            <w:sz w:val="24"/>
                            <w:lang w:eastAsia="zh-CN"/>
                          </w:rPr>
                        </w:pPr>
                        <w:r>
                          <w:rPr>
                            <w:sz w:val="24"/>
                          </w:rPr>
                          <w:t>购网”网站的查询结果，在资格审查期间对</w:t>
                        </w:r>
                        <w:r>
                          <w:rPr>
                            <w:rFonts w:hint="eastAsia"/>
                            <w:sz w:val="24"/>
                            <w:lang w:eastAsia="zh-CN"/>
                          </w:rPr>
                          <w:t>供应商</w:t>
                        </w:r>
                      </w:p>
                    </w:tc>
                  </w:tr>
                </w:tbl>
                <w:p>
                  <w:pPr>
                    <w:pStyle w:val="7"/>
                  </w:pPr>
                </w:p>
              </w:txbxContent>
            </v:textbox>
          </v:shape>
        </w:pict>
      </w:r>
      <w:r>
        <w:rPr>
          <w:spacing w:val="-3"/>
        </w:rPr>
        <w:t xml:space="preserve">资格性审查时因断电、断网、系统故障或其他不可抗力等因素， </w:t>
      </w:r>
      <w:r>
        <w:rPr>
          <w:spacing w:val="-7"/>
        </w:rPr>
        <w:t>导致资格审查小组无法通过系统阅读</w:t>
      </w:r>
      <w:r>
        <w:rPr>
          <w:rFonts w:hint="eastAsia"/>
          <w:spacing w:val="-7"/>
          <w:lang w:eastAsia="zh-CN"/>
        </w:rPr>
        <w:t>磋商</w:t>
      </w:r>
      <w:r>
        <w:rPr>
          <w:spacing w:val="-7"/>
        </w:rPr>
        <w:t>文件进行审查的，待系统恢</w:t>
      </w:r>
      <w:r>
        <w:rPr>
          <w:spacing w:val="-10"/>
        </w:rPr>
        <w:t>复后继续审查。出现上述情况时，</w:t>
      </w:r>
      <w:r>
        <w:rPr>
          <w:rFonts w:hint="eastAsia"/>
          <w:spacing w:val="-10"/>
          <w:lang w:eastAsia="zh-CN"/>
        </w:rPr>
        <w:t>四川宇诚一心招标代理有限公司</w:t>
      </w:r>
      <w:r>
        <w:rPr>
          <w:spacing w:val="-6"/>
        </w:rPr>
        <w:t>将以电子邮件形式通知各</w:t>
      </w:r>
      <w:r>
        <w:rPr>
          <w:rFonts w:hint="eastAsia"/>
          <w:spacing w:val="-6"/>
          <w:lang w:eastAsia="zh-CN"/>
        </w:rPr>
        <w:t>供应商</w:t>
      </w:r>
      <w:r>
        <w:rPr>
          <w:spacing w:val="-6"/>
        </w:rPr>
        <w:t>。资格性审查</w:t>
      </w:r>
      <w:r>
        <w:rPr>
          <w:spacing w:val="-3"/>
        </w:rPr>
        <w:t>标准见下表：</w:t>
      </w:r>
    </w:p>
    <w:p>
      <w:pPr>
        <w:spacing w:after="0" w:line="417" w:lineRule="auto"/>
        <w:sectPr>
          <w:pgSz w:w="11910" w:h="16840"/>
          <w:pgMar w:top="1380" w:right="1080" w:bottom="1380" w:left="1120" w:header="0" w:footer="1111" w:gutter="0"/>
          <w:cols w:space="720" w:num="1"/>
        </w:sectPr>
      </w:pPr>
    </w:p>
    <w:tbl>
      <w:tblPr>
        <w:tblStyle w:val="11"/>
        <w:tblW w:w="0" w:type="auto"/>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858"/>
        <w:gridCol w:w="1782"/>
        <w:gridCol w:w="5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585" w:type="dxa"/>
            <w:vMerge w:val="restart"/>
            <w:tcBorders>
              <w:left w:val="single" w:color="000000" w:sz="2" w:space="0"/>
              <w:right w:val="single" w:color="000000" w:sz="2" w:space="0"/>
            </w:tcBorders>
          </w:tcPr>
          <w:p>
            <w:pPr>
              <w:pStyle w:val="15"/>
              <w:rPr>
                <w:rFonts w:ascii="Times New Roman"/>
                <w:sz w:val="22"/>
              </w:rPr>
            </w:pPr>
          </w:p>
        </w:tc>
        <w:tc>
          <w:tcPr>
            <w:tcW w:w="858" w:type="dxa"/>
            <w:vMerge w:val="restart"/>
            <w:tcBorders>
              <w:left w:val="single" w:color="000000" w:sz="2" w:space="0"/>
              <w:right w:val="single" w:color="000000" w:sz="2" w:space="0"/>
            </w:tcBorders>
          </w:tcPr>
          <w:p>
            <w:pPr>
              <w:pStyle w:val="15"/>
              <w:rPr>
                <w:rFonts w:ascii="Times New Roman"/>
                <w:sz w:val="22"/>
              </w:rPr>
            </w:pPr>
          </w:p>
        </w:tc>
        <w:tc>
          <w:tcPr>
            <w:tcW w:w="1782" w:type="dxa"/>
            <w:tcBorders>
              <w:top w:val="single" w:color="000000" w:sz="2" w:space="0"/>
              <w:left w:val="single" w:color="000000" w:sz="2" w:space="0"/>
              <w:bottom w:val="single" w:color="000000" w:sz="2" w:space="0"/>
              <w:right w:val="single" w:color="000000" w:sz="2" w:space="0"/>
            </w:tcBorders>
          </w:tcPr>
          <w:p>
            <w:pPr>
              <w:pStyle w:val="15"/>
              <w:rPr>
                <w:rFonts w:ascii="Times New Roman"/>
                <w:sz w:val="22"/>
              </w:rPr>
            </w:pP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2" w:line="376" w:lineRule="auto"/>
              <w:ind w:left="108" w:right="100"/>
              <w:jc w:val="both"/>
              <w:rPr>
                <w:sz w:val="24"/>
              </w:rPr>
            </w:pPr>
            <w:r>
              <w:rPr>
                <w:sz w:val="24"/>
              </w:rPr>
              <w:t>在参加政府采购活动前三年内，在经营活动中是否有重大违法记录进行审查。【说明：</w:t>
            </w:r>
            <w:r>
              <w:rPr>
                <w:rFonts w:hint="eastAsia"/>
                <w:sz w:val="24"/>
                <w:lang w:eastAsia="zh-CN"/>
              </w:rPr>
              <w:t>供应商</w:t>
            </w:r>
            <w:r>
              <w:rPr>
                <w:sz w:val="24"/>
              </w:rPr>
              <w:t>参加政府采购活动前三年内，在经营活动中没有重大违法</w:t>
            </w:r>
          </w:p>
          <w:p>
            <w:pPr>
              <w:pStyle w:val="15"/>
              <w:spacing w:before="1"/>
              <w:ind w:left="108"/>
              <w:rPr>
                <w:sz w:val="24"/>
              </w:rPr>
            </w:pPr>
            <w:r>
              <w:rPr>
                <w:sz w:val="24"/>
              </w:rPr>
              <w:t>记录。】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3"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rPr>
                <w:sz w:val="24"/>
              </w:rPr>
            </w:pPr>
          </w:p>
          <w:p>
            <w:pPr>
              <w:pStyle w:val="15"/>
              <w:rPr>
                <w:sz w:val="24"/>
              </w:rPr>
            </w:pPr>
          </w:p>
          <w:p>
            <w:pPr>
              <w:pStyle w:val="15"/>
              <w:rPr>
                <w:sz w:val="24"/>
              </w:rPr>
            </w:pPr>
          </w:p>
          <w:p>
            <w:pPr>
              <w:pStyle w:val="15"/>
              <w:rPr>
                <w:sz w:val="20"/>
              </w:rPr>
            </w:pPr>
          </w:p>
          <w:p>
            <w:pPr>
              <w:pStyle w:val="15"/>
              <w:spacing w:line="364" w:lineRule="auto"/>
              <w:ind w:left="107" w:right="100"/>
              <w:jc w:val="both"/>
              <w:rPr>
                <w:sz w:val="24"/>
              </w:rPr>
            </w:pPr>
            <w:r>
              <w:rPr>
                <w:spacing w:val="17"/>
                <w:sz w:val="24"/>
              </w:rPr>
              <w:t>未被列入失信</w:t>
            </w:r>
            <w:r>
              <w:rPr>
                <w:spacing w:val="-20"/>
                <w:sz w:val="24"/>
              </w:rPr>
              <w:t>被执行人、重大</w:t>
            </w:r>
            <w:r>
              <w:rPr>
                <w:spacing w:val="17"/>
                <w:sz w:val="24"/>
              </w:rPr>
              <w:t>税收违法案件</w:t>
            </w:r>
            <w:r>
              <w:rPr>
                <w:spacing w:val="-19"/>
                <w:sz w:val="24"/>
              </w:rPr>
              <w:t>当事人名单、政</w:t>
            </w:r>
            <w:r>
              <w:rPr>
                <w:spacing w:val="17"/>
                <w:sz w:val="24"/>
              </w:rPr>
              <w:t>府采购严重违法失信行为记</w:t>
            </w:r>
            <w:r>
              <w:rPr>
                <w:sz w:val="24"/>
              </w:rPr>
              <w:t>录名单</w:t>
            </w:r>
          </w:p>
        </w:tc>
        <w:tc>
          <w:tcPr>
            <w:tcW w:w="5592" w:type="dxa"/>
            <w:tcBorders>
              <w:top w:val="single" w:color="000000" w:sz="2" w:space="0"/>
              <w:left w:val="single" w:color="000000" w:sz="2" w:space="0"/>
              <w:bottom w:val="single" w:color="000000" w:sz="2" w:space="0"/>
              <w:right w:val="single" w:color="000000" w:sz="2" w:space="0"/>
            </w:tcBorders>
          </w:tcPr>
          <w:p>
            <w:pPr>
              <w:pStyle w:val="15"/>
              <w:numPr>
                <w:ilvl w:val="0"/>
                <w:numId w:val="13"/>
              </w:numPr>
              <w:tabs>
                <w:tab w:val="left" w:pos="351"/>
              </w:tabs>
              <w:spacing w:before="82" w:after="0" w:line="364" w:lineRule="auto"/>
              <w:ind w:left="108" w:right="100" w:firstLine="0"/>
              <w:jc w:val="both"/>
              <w:rPr>
                <w:sz w:val="24"/>
              </w:rPr>
            </w:pPr>
            <w:r>
              <w:rPr>
                <w:rFonts w:hint="eastAsia"/>
                <w:spacing w:val="1"/>
                <w:sz w:val="24"/>
                <w:lang w:eastAsia="zh-CN"/>
              </w:rPr>
              <w:t>供应商</w:t>
            </w:r>
            <w:r>
              <w:rPr>
                <w:spacing w:val="1"/>
                <w:sz w:val="24"/>
              </w:rPr>
              <w:t>未列入失信被执行人、重大税收违法案件当事人名单、政府采购严重违法失信行为记录名单的书面声明材料。【说明：①</w:t>
            </w:r>
            <w:r>
              <w:rPr>
                <w:rFonts w:hint="eastAsia"/>
                <w:spacing w:val="1"/>
                <w:sz w:val="24"/>
                <w:lang w:eastAsia="zh-CN"/>
              </w:rPr>
              <w:t>供应商</w:t>
            </w:r>
            <w:r>
              <w:rPr>
                <w:spacing w:val="1"/>
                <w:sz w:val="24"/>
              </w:rPr>
              <w:t>未列入失信被执行人、重大税收违法案件当事人名单、政府采购</w:t>
            </w:r>
            <w:r>
              <w:rPr>
                <w:spacing w:val="-2"/>
                <w:sz w:val="24"/>
              </w:rPr>
              <w:t xml:space="preserve">严重违法失信行为记录名单；②按第 </w:t>
            </w:r>
            <w:r>
              <w:rPr>
                <w:sz w:val="24"/>
              </w:rPr>
              <w:t>3</w:t>
            </w:r>
            <w:r>
              <w:rPr>
                <w:spacing w:val="-7"/>
                <w:sz w:val="24"/>
              </w:rPr>
              <w:t xml:space="preserve"> 章的内容及要求提供书面声明材料。】</w:t>
            </w:r>
          </w:p>
          <w:p>
            <w:pPr>
              <w:pStyle w:val="15"/>
              <w:numPr>
                <w:ilvl w:val="0"/>
                <w:numId w:val="13"/>
              </w:numPr>
              <w:tabs>
                <w:tab w:val="left" w:pos="351"/>
              </w:tabs>
              <w:spacing w:before="4" w:after="0" w:line="364" w:lineRule="auto"/>
              <w:ind w:left="108" w:right="100" w:firstLine="0"/>
              <w:jc w:val="both"/>
              <w:rPr>
                <w:sz w:val="24"/>
              </w:rPr>
            </w:pPr>
            <w:r>
              <w:rPr>
                <w:spacing w:val="1"/>
                <w:sz w:val="24"/>
              </w:rPr>
              <w:t>资格审查小组根据“信用中国”和“中国政府采</w:t>
            </w:r>
            <w:r>
              <w:rPr>
                <w:sz w:val="24"/>
              </w:rPr>
              <w:t>购网”网站的查询结果，在资格审查期间对</w:t>
            </w:r>
            <w:r>
              <w:rPr>
                <w:rFonts w:hint="eastAsia"/>
                <w:sz w:val="24"/>
                <w:lang w:eastAsia="zh-CN"/>
              </w:rPr>
              <w:t>供应商</w:t>
            </w:r>
            <w:r>
              <w:rPr>
                <w:spacing w:val="1"/>
                <w:sz w:val="24"/>
              </w:rPr>
              <w:t>是否被列入失信被执行人、重大税收违法案件当事人名单、政府采购严重违法失信行为记录名单进行审查。【说明：</w:t>
            </w:r>
            <w:r>
              <w:rPr>
                <w:rFonts w:hint="eastAsia"/>
                <w:spacing w:val="1"/>
                <w:sz w:val="24"/>
                <w:lang w:eastAsia="zh-CN"/>
              </w:rPr>
              <w:t>供应商</w:t>
            </w:r>
            <w:r>
              <w:rPr>
                <w:spacing w:val="1"/>
                <w:sz w:val="24"/>
              </w:rPr>
              <w:t>未列入失信被执行人、重大税收违法案件当事人名单、政府采购严重违法失信</w:t>
            </w:r>
          </w:p>
          <w:p>
            <w:pPr>
              <w:pStyle w:val="15"/>
              <w:spacing w:before="3"/>
              <w:ind w:left="108"/>
              <w:rPr>
                <w:sz w:val="24"/>
              </w:rPr>
            </w:pPr>
            <w:r>
              <w:rPr>
                <w:sz w:val="24"/>
              </w:rPr>
              <w:t>行为记录名单。】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spacing w:before="84" w:line="364" w:lineRule="auto"/>
              <w:ind w:left="107" w:right="100"/>
              <w:jc w:val="both"/>
              <w:rPr>
                <w:sz w:val="24"/>
              </w:rPr>
            </w:pPr>
            <w:r>
              <w:rPr>
                <w:sz w:val="24"/>
              </w:rPr>
              <w:t>未处于被行政部门禁止参与政府采购活动</w:t>
            </w:r>
          </w:p>
          <w:p>
            <w:pPr>
              <w:pStyle w:val="15"/>
              <w:spacing w:before="2"/>
              <w:ind w:left="107"/>
              <w:rPr>
                <w:sz w:val="24"/>
              </w:rPr>
            </w:pPr>
            <w:r>
              <w:rPr>
                <w:sz w:val="24"/>
              </w:rPr>
              <w:t>的期限内</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4" w:line="364" w:lineRule="auto"/>
              <w:ind w:left="108" w:right="100"/>
              <w:jc w:val="both"/>
              <w:rPr>
                <w:sz w:val="24"/>
              </w:rPr>
            </w:pPr>
            <w:r>
              <w:rPr>
                <w:rFonts w:hint="eastAsia"/>
                <w:spacing w:val="1"/>
                <w:sz w:val="24"/>
                <w:lang w:eastAsia="zh-CN"/>
              </w:rPr>
              <w:t>供应商</w:t>
            </w:r>
            <w:r>
              <w:rPr>
                <w:spacing w:val="1"/>
                <w:sz w:val="24"/>
              </w:rPr>
              <w:t>未处于被行政部门禁止参与政府采购活动的</w:t>
            </w:r>
            <w:r>
              <w:rPr>
                <w:spacing w:val="-2"/>
                <w:sz w:val="24"/>
              </w:rPr>
              <w:t>期限内。【说明：①按</w:t>
            </w:r>
            <w:r>
              <w:rPr>
                <w:rFonts w:hint="eastAsia"/>
                <w:spacing w:val="-2"/>
                <w:sz w:val="24"/>
                <w:lang w:eastAsia="zh-CN"/>
              </w:rPr>
              <w:t>竞争性谈判</w:t>
            </w:r>
            <w:r>
              <w:rPr>
                <w:spacing w:val="-2"/>
                <w:sz w:val="24"/>
              </w:rPr>
              <w:t xml:space="preserve">文件第 </w:t>
            </w:r>
            <w:r>
              <w:rPr>
                <w:sz w:val="24"/>
              </w:rPr>
              <w:t>3</w:t>
            </w:r>
            <w:r>
              <w:rPr>
                <w:spacing w:val="-6"/>
                <w:sz w:val="24"/>
              </w:rPr>
              <w:t xml:space="preserve"> 章的内容及要</w:t>
            </w:r>
            <w:r>
              <w:rPr>
                <w:spacing w:val="1"/>
                <w:sz w:val="24"/>
              </w:rPr>
              <w:t>求提供书面声明材料；②供应商未处于被行政部门</w:t>
            </w:r>
          </w:p>
          <w:p>
            <w:pPr>
              <w:pStyle w:val="15"/>
              <w:spacing w:before="2"/>
              <w:ind w:left="108"/>
              <w:rPr>
                <w:sz w:val="24"/>
              </w:rPr>
            </w:pPr>
            <w:r>
              <w:rPr>
                <w:sz w:val="24"/>
              </w:rPr>
              <w:t>禁止参与政府采购活动的期限内。】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2"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183"/>
              <w:ind w:left="107"/>
              <w:rPr>
                <w:sz w:val="24"/>
              </w:rPr>
            </w:pPr>
            <w:r>
              <w:rPr>
                <w:sz w:val="24"/>
              </w:rPr>
              <w:t>行贿犯罪记录</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4" w:line="364" w:lineRule="auto"/>
              <w:ind w:left="108" w:right="100"/>
              <w:jc w:val="both"/>
              <w:rPr>
                <w:sz w:val="24"/>
              </w:rPr>
            </w:pPr>
            <w:r>
              <w:rPr>
                <w:spacing w:val="1"/>
                <w:sz w:val="24"/>
              </w:rPr>
              <w:t>在行贿犯罪信息查询期限内，</w:t>
            </w:r>
            <w:r>
              <w:rPr>
                <w:rFonts w:hint="eastAsia"/>
                <w:spacing w:val="1"/>
                <w:sz w:val="24"/>
                <w:lang w:eastAsia="zh-CN"/>
              </w:rPr>
              <w:t>供应商</w:t>
            </w:r>
            <w:r>
              <w:rPr>
                <w:spacing w:val="1"/>
                <w:sz w:val="24"/>
              </w:rPr>
              <w:t>及其现任法定代表人、主要负责人没有行贿犯罪记录的书面声明</w:t>
            </w:r>
            <w:r>
              <w:rPr>
                <w:spacing w:val="-2"/>
                <w:sz w:val="24"/>
              </w:rPr>
              <w:t>材料。【说明：①按</w:t>
            </w:r>
            <w:r>
              <w:rPr>
                <w:rFonts w:hint="eastAsia"/>
                <w:spacing w:val="-2"/>
                <w:sz w:val="24"/>
                <w:lang w:eastAsia="zh-CN"/>
              </w:rPr>
              <w:t>竞争性谈判</w:t>
            </w:r>
            <w:r>
              <w:rPr>
                <w:spacing w:val="-2"/>
                <w:sz w:val="24"/>
              </w:rPr>
              <w:t xml:space="preserve">文件第 </w:t>
            </w:r>
            <w:r>
              <w:rPr>
                <w:sz w:val="24"/>
              </w:rPr>
              <w:t>3</w:t>
            </w:r>
            <w:r>
              <w:rPr>
                <w:spacing w:val="-6"/>
                <w:sz w:val="24"/>
              </w:rPr>
              <w:t xml:space="preserve"> 章的内容及要求</w:t>
            </w:r>
            <w:r>
              <w:rPr>
                <w:spacing w:val="1"/>
                <w:sz w:val="24"/>
              </w:rPr>
              <w:t>提供书面声明材料，</w:t>
            </w:r>
            <w:r>
              <w:rPr>
                <w:rFonts w:hint="eastAsia"/>
                <w:spacing w:val="1"/>
                <w:sz w:val="24"/>
                <w:lang w:eastAsia="zh-CN"/>
              </w:rPr>
              <w:t>磋商</w:t>
            </w:r>
            <w:r>
              <w:rPr>
                <w:spacing w:val="1"/>
                <w:sz w:val="24"/>
              </w:rPr>
              <w:t>文件中不需提供中国裁判</w:t>
            </w:r>
            <w:r>
              <w:rPr>
                <w:spacing w:val="-4"/>
                <w:sz w:val="24"/>
              </w:rPr>
              <w:t>文书网</w:t>
            </w:r>
            <w:r>
              <w:rPr>
                <w:sz w:val="24"/>
              </w:rPr>
              <w:t>（https://wenshu.court.gov.cn）</w:t>
            </w:r>
            <w:r>
              <w:rPr>
                <w:spacing w:val="-4"/>
                <w:sz w:val="24"/>
              </w:rPr>
              <w:t>查询结果</w:t>
            </w:r>
            <w:r>
              <w:rPr>
                <w:spacing w:val="1"/>
                <w:sz w:val="24"/>
              </w:rPr>
              <w:t>的证明材料；②在行贿犯罪信息查询期限内，供应商及其现任法定代表人、主要负责人没有行贿犯罪</w:t>
            </w:r>
          </w:p>
          <w:p>
            <w:pPr>
              <w:pStyle w:val="15"/>
              <w:spacing w:before="4"/>
              <w:ind w:left="108"/>
              <w:rPr>
                <w:sz w:val="24"/>
              </w:rPr>
            </w:pPr>
            <w:r>
              <w:rPr>
                <w:sz w:val="24"/>
              </w:rPr>
              <w:t>记录。】</w:t>
            </w:r>
          </w:p>
        </w:tc>
      </w:tr>
    </w:tbl>
    <w:p>
      <w:pPr>
        <w:spacing w:after="0"/>
        <w:rPr>
          <w:sz w:val="24"/>
        </w:rPr>
        <w:sectPr>
          <w:pgSz w:w="11910" w:h="16840"/>
          <w:pgMar w:top="1420" w:right="1080" w:bottom="1300" w:left="1120" w:header="0" w:footer="1111" w:gutter="0"/>
          <w:cols w:space="720" w:num="1"/>
        </w:sectPr>
      </w:pPr>
    </w:p>
    <w:tbl>
      <w:tblPr>
        <w:tblStyle w:val="11"/>
        <w:tblW w:w="0" w:type="auto"/>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858"/>
        <w:gridCol w:w="1782"/>
        <w:gridCol w:w="5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5" w:hRule="atLeast"/>
        </w:trPr>
        <w:tc>
          <w:tcPr>
            <w:tcW w:w="585" w:type="dxa"/>
            <w:tcBorders>
              <w:left w:val="single" w:color="000000" w:sz="2" w:space="0"/>
              <w:right w:val="single" w:color="000000" w:sz="2" w:space="0"/>
            </w:tcBorders>
          </w:tcPr>
          <w:p>
            <w:pPr>
              <w:pStyle w:val="15"/>
              <w:rPr>
                <w:rFonts w:ascii="Times New Roman"/>
                <w:sz w:val="22"/>
              </w:rPr>
            </w:pPr>
          </w:p>
        </w:tc>
        <w:tc>
          <w:tcPr>
            <w:tcW w:w="858" w:type="dxa"/>
            <w:tcBorders>
              <w:left w:val="single" w:color="000000" w:sz="2" w:space="0"/>
              <w:right w:val="single" w:color="000000" w:sz="2" w:space="0"/>
            </w:tcBorders>
          </w:tcPr>
          <w:p>
            <w:pPr>
              <w:pStyle w:val="15"/>
              <w:rPr>
                <w:rFonts w:ascii="Times New Roman"/>
                <w:sz w:val="22"/>
              </w:rPr>
            </w:pPr>
          </w:p>
        </w:tc>
        <w:tc>
          <w:tcPr>
            <w:tcW w:w="1782" w:type="dxa"/>
            <w:tcBorders>
              <w:top w:val="single" w:color="000000" w:sz="2" w:space="0"/>
              <w:left w:val="single" w:color="000000" w:sz="2" w:space="0"/>
              <w:bottom w:val="single" w:color="000000" w:sz="2" w:space="0"/>
              <w:right w:val="single" w:color="000000" w:sz="2" w:space="0"/>
            </w:tcBorders>
          </w:tcPr>
          <w:p>
            <w:pPr>
              <w:pStyle w:val="15"/>
              <w:spacing w:before="82" w:line="364" w:lineRule="auto"/>
              <w:ind w:left="107" w:right="100"/>
              <w:jc w:val="both"/>
              <w:rPr>
                <w:sz w:val="24"/>
              </w:rPr>
            </w:pPr>
            <w:r>
              <w:rPr>
                <w:spacing w:val="17"/>
                <w:sz w:val="24"/>
              </w:rPr>
              <w:t>单位负责人为同一人或者存</w:t>
            </w:r>
            <w:r>
              <w:rPr>
                <w:spacing w:val="-19"/>
                <w:sz w:val="24"/>
              </w:rPr>
              <w:t>在直接控股、管</w:t>
            </w:r>
            <w:r>
              <w:rPr>
                <w:spacing w:val="17"/>
                <w:sz w:val="24"/>
              </w:rPr>
              <w:t>理关系的不同</w:t>
            </w:r>
            <w:r>
              <w:rPr>
                <w:spacing w:val="-20"/>
                <w:sz w:val="24"/>
              </w:rPr>
              <w:t>供应商，不得参</w:t>
            </w:r>
            <w:r>
              <w:rPr>
                <w:spacing w:val="17"/>
                <w:sz w:val="24"/>
              </w:rPr>
              <w:t>加同一项目的</w:t>
            </w:r>
          </w:p>
          <w:p>
            <w:pPr>
              <w:pStyle w:val="15"/>
              <w:spacing w:before="4"/>
              <w:ind w:left="107"/>
              <w:rPr>
                <w:rFonts w:hint="eastAsia" w:eastAsia="宋体"/>
                <w:sz w:val="24"/>
                <w:lang w:eastAsia="zh-CN"/>
              </w:rPr>
            </w:pPr>
            <w:r>
              <w:rPr>
                <w:rFonts w:hint="eastAsia"/>
                <w:sz w:val="24"/>
                <w:lang w:eastAsia="zh-CN"/>
              </w:rPr>
              <w:t>磋商</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10"/>
              <w:rPr>
                <w:sz w:val="21"/>
              </w:rPr>
            </w:pPr>
          </w:p>
          <w:p>
            <w:pPr>
              <w:pStyle w:val="15"/>
              <w:spacing w:line="376" w:lineRule="auto"/>
              <w:ind w:left="108" w:right="-29"/>
              <w:rPr>
                <w:sz w:val="24"/>
              </w:rPr>
            </w:pPr>
            <w:r>
              <w:rPr>
                <w:spacing w:val="1"/>
                <w:sz w:val="24"/>
              </w:rPr>
              <w:t>负责人为同一人或者存在直接控股、管理关系的不</w:t>
            </w:r>
            <w:r>
              <w:rPr>
                <w:spacing w:val="-1"/>
                <w:sz w:val="24"/>
              </w:rPr>
              <w:t>同</w:t>
            </w:r>
            <w:r>
              <w:rPr>
                <w:rFonts w:hint="eastAsia"/>
                <w:spacing w:val="-1"/>
                <w:sz w:val="24"/>
                <w:lang w:eastAsia="zh-CN"/>
              </w:rPr>
              <w:t>供应商</w:t>
            </w:r>
            <w:r>
              <w:rPr>
                <w:spacing w:val="-1"/>
                <w:sz w:val="24"/>
              </w:rPr>
              <w:t>未同时参加本项目书面声明材料。【说明：</w:t>
            </w:r>
          </w:p>
          <w:p>
            <w:pPr>
              <w:pStyle w:val="15"/>
              <w:spacing w:before="1"/>
              <w:ind w:left="108"/>
              <w:jc w:val="both"/>
              <w:rPr>
                <w:sz w:val="24"/>
              </w:rPr>
            </w:pPr>
            <w:r>
              <w:rPr>
                <w:sz w:val="24"/>
              </w:rPr>
              <w:t>①按</w:t>
            </w:r>
            <w:r>
              <w:rPr>
                <w:rFonts w:hint="eastAsia"/>
                <w:sz w:val="24"/>
                <w:lang w:eastAsia="zh-CN"/>
              </w:rPr>
              <w:t>竞争性谈判</w:t>
            </w:r>
            <w:r>
              <w:rPr>
                <w:sz w:val="24"/>
              </w:rPr>
              <w:t>文件 3.2.2 声明内容提供书面声明材料；</w:t>
            </w:r>
          </w:p>
          <w:p>
            <w:pPr>
              <w:pStyle w:val="15"/>
              <w:spacing w:before="175" w:line="376" w:lineRule="auto"/>
              <w:ind w:left="108" w:right="-29"/>
              <w:jc w:val="both"/>
              <w:rPr>
                <w:sz w:val="24"/>
              </w:rPr>
            </w:pPr>
            <w:r>
              <w:rPr>
                <w:sz w:val="24"/>
              </w:rPr>
              <w:t>②参加本项目采购活动的</w:t>
            </w:r>
            <w:r>
              <w:rPr>
                <w:rFonts w:hint="eastAsia"/>
                <w:sz w:val="24"/>
                <w:lang w:eastAsia="zh-CN"/>
              </w:rPr>
              <w:t>供应商</w:t>
            </w:r>
            <w:r>
              <w:rPr>
                <w:sz w:val="24"/>
              </w:rPr>
              <w:t>中无与其他同时参</w:t>
            </w:r>
            <w:r>
              <w:rPr>
                <w:spacing w:val="1"/>
                <w:sz w:val="24"/>
              </w:rPr>
              <w:t>加本项目的</w:t>
            </w:r>
            <w:r>
              <w:rPr>
                <w:rFonts w:hint="eastAsia"/>
                <w:spacing w:val="1"/>
                <w:sz w:val="24"/>
                <w:lang w:eastAsia="zh-CN"/>
              </w:rPr>
              <w:t>供应商</w:t>
            </w:r>
            <w:r>
              <w:rPr>
                <w:spacing w:val="1"/>
                <w:sz w:val="24"/>
              </w:rPr>
              <w:t>负责人为同一人的情况，不存在</w:t>
            </w:r>
            <w:r>
              <w:rPr>
                <w:spacing w:val="-3"/>
                <w:sz w:val="24"/>
              </w:rPr>
              <w:t>直接控股、管理关系的</w:t>
            </w:r>
            <w:r>
              <w:rPr>
                <w:rFonts w:hint="eastAsia"/>
                <w:spacing w:val="-3"/>
                <w:sz w:val="24"/>
                <w:lang w:eastAsia="zh-CN"/>
              </w:rPr>
              <w:t>供应商</w:t>
            </w:r>
            <w:r>
              <w:rPr>
                <w:spacing w:val="-3"/>
                <w:sz w:val="24"/>
              </w:rPr>
              <w:t>参加本项目的情况。】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4" w:hRule="atLeast"/>
        </w:trPr>
        <w:tc>
          <w:tcPr>
            <w:tcW w:w="585" w:type="dxa"/>
            <w:vMerge w:val="restart"/>
            <w:tcBorders>
              <w:left w:val="single" w:color="000000" w:sz="2" w:space="0"/>
              <w:right w:val="single" w:color="000000" w:sz="2" w:space="0"/>
            </w:tcBorders>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5"/>
              <w:rPr>
                <w:sz w:val="26"/>
              </w:rPr>
            </w:pPr>
          </w:p>
          <w:p>
            <w:pPr>
              <w:pStyle w:val="15"/>
              <w:spacing w:before="1"/>
              <w:ind w:left="5"/>
              <w:jc w:val="center"/>
              <w:rPr>
                <w:sz w:val="24"/>
              </w:rPr>
            </w:pPr>
            <w:r>
              <w:rPr>
                <w:sz w:val="24"/>
              </w:rPr>
              <w:t>3</w:t>
            </w:r>
          </w:p>
        </w:tc>
        <w:tc>
          <w:tcPr>
            <w:tcW w:w="858" w:type="dxa"/>
            <w:vMerge w:val="restart"/>
            <w:tcBorders>
              <w:left w:val="single" w:color="000000" w:sz="2" w:space="0"/>
              <w:right w:val="single" w:color="000000" w:sz="2" w:space="0"/>
            </w:tcBorders>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5"/>
              <w:rPr>
                <w:sz w:val="26"/>
              </w:rPr>
            </w:pPr>
          </w:p>
          <w:p>
            <w:pPr>
              <w:pStyle w:val="15"/>
              <w:spacing w:before="1"/>
              <w:ind w:left="108"/>
              <w:rPr>
                <w:sz w:val="24"/>
              </w:rPr>
            </w:pPr>
            <w:r>
              <w:rPr>
                <w:sz w:val="24"/>
              </w:rPr>
              <w:t>其他</w:t>
            </w:r>
          </w:p>
        </w:tc>
        <w:tc>
          <w:tcPr>
            <w:tcW w:w="1782" w:type="dxa"/>
            <w:tcBorders>
              <w:top w:val="single" w:color="000000" w:sz="2" w:space="0"/>
              <w:left w:val="single" w:color="000000" w:sz="2" w:space="0"/>
              <w:bottom w:val="single" w:color="000000" w:sz="2" w:space="0"/>
              <w:right w:val="single" w:color="000000" w:sz="2" w:space="0"/>
            </w:tcBorders>
          </w:tcPr>
          <w:p>
            <w:pPr>
              <w:pStyle w:val="15"/>
              <w:spacing w:before="115" w:line="364" w:lineRule="auto"/>
              <w:ind w:left="107" w:right="100"/>
              <w:jc w:val="both"/>
              <w:rPr>
                <w:sz w:val="24"/>
              </w:rPr>
            </w:pPr>
            <w:r>
              <w:rPr>
                <w:sz w:val="24"/>
              </w:rPr>
              <w:t>具有履行合同所必须的设备和专业技术能</w:t>
            </w:r>
          </w:p>
          <w:p>
            <w:pPr>
              <w:pStyle w:val="15"/>
              <w:spacing w:before="2"/>
              <w:ind w:left="107"/>
              <w:rPr>
                <w:sz w:val="24"/>
              </w:rPr>
            </w:pPr>
            <w:r>
              <w:rPr>
                <w:sz w:val="24"/>
              </w:rPr>
              <w:t>力</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1" w:line="376" w:lineRule="auto"/>
              <w:ind w:left="108" w:right="100"/>
              <w:rPr>
                <w:sz w:val="24"/>
              </w:rPr>
            </w:pPr>
            <w:r>
              <w:rPr>
                <w:spacing w:val="1"/>
                <w:sz w:val="24"/>
              </w:rPr>
              <w:t>采购人对</w:t>
            </w:r>
            <w:r>
              <w:rPr>
                <w:rFonts w:hint="eastAsia"/>
                <w:spacing w:val="1"/>
                <w:sz w:val="24"/>
                <w:lang w:eastAsia="zh-CN"/>
              </w:rPr>
              <w:t>供应商</w:t>
            </w:r>
            <w:r>
              <w:rPr>
                <w:spacing w:val="1"/>
                <w:sz w:val="24"/>
              </w:rPr>
              <w:t>履行合同所必须的设备和专业技术能力无其他特殊要求，</w:t>
            </w:r>
            <w:r>
              <w:rPr>
                <w:rFonts w:hint="eastAsia"/>
                <w:spacing w:val="1"/>
                <w:sz w:val="24"/>
                <w:lang w:eastAsia="zh-CN"/>
              </w:rPr>
              <w:t>供应商</w:t>
            </w:r>
            <w:r>
              <w:rPr>
                <w:spacing w:val="1"/>
                <w:sz w:val="24"/>
              </w:rPr>
              <w:t>可不提供证明材料。</w:t>
            </w:r>
          </w:p>
          <w:p>
            <w:pPr>
              <w:pStyle w:val="15"/>
              <w:spacing w:before="2"/>
              <w:ind w:left="108"/>
              <w:rPr>
                <w:sz w:val="24"/>
              </w:rPr>
            </w:pPr>
            <w:r>
              <w:rPr>
                <w:spacing w:val="1"/>
                <w:sz w:val="24"/>
              </w:rPr>
              <w:t>【说明：无须提供证明材料，上传空白页即可，不</w:t>
            </w:r>
          </w:p>
          <w:p>
            <w:pPr>
              <w:pStyle w:val="15"/>
              <w:spacing w:before="175"/>
              <w:ind w:left="108"/>
              <w:rPr>
                <w:sz w:val="24"/>
              </w:rPr>
            </w:pPr>
            <w:r>
              <w:rPr>
                <w:sz w:val="24"/>
              </w:rPr>
              <w:t>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35"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spacing w:before="2"/>
              <w:rPr>
                <w:sz w:val="27"/>
              </w:rPr>
            </w:pPr>
          </w:p>
          <w:p>
            <w:pPr>
              <w:pStyle w:val="15"/>
              <w:spacing w:line="364" w:lineRule="auto"/>
              <w:ind w:left="107" w:right="100"/>
              <w:jc w:val="both"/>
              <w:rPr>
                <w:sz w:val="24"/>
              </w:rPr>
            </w:pPr>
            <w:r>
              <w:rPr>
                <w:spacing w:val="-20"/>
                <w:sz w:val="24"/>
              </w:rPr>
              <w:t>法律、行政法规</w:t>
            </w:r>
            <w:r>
              <w:rPr>
                <w:spacing w:val="17"/>
                <w:sz w:val="24"/>
              </w:rPr>
              <w:t>规定的其他条</w:t>
            </w:r>
            <w:r>
              <w:rPr>
                <w:sz w:val="24"/>
              </w:rPr>
              <w:t>件</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1" w:line="376" w:lineRule="auto"/>
              <w:ind w:left="108" w:right="100"/>
              <w:jc w:val="both"/>
              <w:rPr>
                <w:sz w:val="24"/>
              </w:rPr>
            </w:pPr>
            <w:r>
              <w:rPr>
                <w:sz w:val="24"/>
              </w:rPr>
              <w:t>采购人对法律、行政法规规定的其他条件无其他特殊要求，</w:t>
            </w:r>
            <w:r>
              <w:rPr>
                <w:rFonts w:hint="eastAsia"/>
                <w:sz w:val="24"/>
                <w:lang w:eastAsia="zh-CN"/>
              </w:rPr>
              <w:t>供应商</w:t>
            </w:r>
            <w:r>
              <w:rPr>
                <w:sz w:val="24"/>
              </w:rPr>
              <w:t>可不提供证明材料。【说明：无须提供证明材料，上传空白页即可，不对本项上传的</w:t>
            </w:r>
          </w:p>
          <w:p>
            <w:pPr>
              <w:pStyle w:val="15"/>
              <w:spacing w:before="2"/>
              <w:ind w:left="108"/>
              <w:rPr>
                <w:sz w:val="24"/>
              </w:rPr>
            </w:pPr>
            <w:r>
              <w:rPr>
                <w:sz w:val="24"/>
              </w:rPr>
              <w:t>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85"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spacing w:before="2"/>
              <w:rPr>
                <w:sz w:val="23"/>
              </w:rPr>
            </w:pPr>
          </w:p>
          <w:p>
            <w:pPr>
              <w:pStyle w:val="15"/>
              <w:spacing w:line="364" w:lineRule="auto"/>
              <w:ind w:left="107" w:right="100"/>
              <w:jc w:val="both"/>
              <w:rPr>
                <w:sz w:val="24"/>
              </w:rPr>
            </w:pPr>
            <w:r>
              <w:rPr>
                <w:sz w:val="24"/>
              </w:rPr>
              <w:t>不属于其他国家相关法律法规规定的禁止参加</w:t>
            </w:r>
            <w:r>
              <w:rPr>
                <w:rFonts w:hint="eastAsia"/>
                <w:sz w:val="24"/>
                <w:lang w:eastAsia="zh-CN"/>
              </w:rPr>
              <w:t>磋商</w:t>
            </w:r>
            <w:r>
              <w:rPr>
                <w:sz w:val="24"/>
              </w:rPr>
              <w:t>的供应商</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0" w:line="376" w:lineRule="auto"/>
              <w:ind w:left="108" w:right="49"/>
              <w:rPr>
                <w:sz w:val="24"/>
              </w:rPr>
            </w:pPr>
            <w:r>
              <w:rPr>
                <w:sz w:val="24"/>
              </w:rPr>
              <w:t>1、根据</w:t>
            </w:r>
            <w:r>
              <w:rPr>
                <w:rFonts w:hint="eastAsia"/>
                <w:sz w:val="24"/>
                <w:lang w:eastAsia="zh-CN"/>
              </w:rPr>
              <w:t>竞争性谈判</w:t>
            </w:r>
            <w:r>
              <w:rPr>
                <w:sz w:val="24"/>
              </w:rPr>
              <w:t>文件的要求不属于禁止参加</w:t>
            </w:r>
            <w:r>
              <w:rPr>
                <w:rFonts w:hint="eastAsia"/>
                <w:sz w:val="24"/>
                <w:lang w:eastAsia="zh-CN"/>
              </w:rPr>
              <w:t>磋商</w:t>
            </w:r>
            <w:r>
              <w:rPr>
                <w:sz w:val="24"/>
              </w:rPr>
              <w:t>或</w:t>
            </w:r>
            <w:r>
              <w:rPr>
                <w:rFonts w:hint="eastAsia"/>
                <w:sz w:val="24"/>
                <w:lang w:eastAsia="zh-CN"/>
              </w:rPr>
              <w:t>磋商</w:t>
            </w:r>
            <w:r>
              <w:rPr>
                <w:sz w:val="24"/>
              </w:rPr>
              <w:t>无效的供应商；</w:t>
            </w:r>
          </w:p>
          <w:p>
            <w:pPr>
              <w:pStyle w:val="15"/>
              <w:spacing w:before="2" w:line="376" w:lineRule="auto"/>
              <w:ind w:left="108" w:right="100"/>
              <w:jc w:val="both"/>
              <w:rPr>
                <w:sz w:val="24"/>
              </w:rPr>
            </w:pPr>
            <w:r>
              <w:rPr>
                <w:sz w:val="24"/>
              </w:rPr>
              <w:t>2</w:t>
            </w:r>
            <w:r>
              <w:rPr>
                <w:spacing w:val="-6"/>
                <w:sz w:val="24"/>
              </w:rPr>
              <w:t>、资格审查小组未发现或者未知晓</w:t>
            </w:r>
            <w:r>
              <w:rPr>
                <w:rFonts w:hint="eastAsia"/>
                <w:spacing w:val="-6"/>
                <w:sz w:val="24"/>
                <w:lang w:eastAsia="zh-CN"/>
              </w:rPr>
              <w:t>供应商</w:t>
            </w:r>
            <w:r>
              <w:rPr>
                <w:spacing w:val="-6"/>
                <w:sz w:val="24"/>
              </w:rPr>
              <w:t>存在属于</w:t>
            </w:r>
            <w:r>
              <w:rPr>
                <w:spacing w:val="1"/>
                <w:sz w:val="24"/>
              </w:rPr>
              <w:t>国家相关法律法规规定的禁止参加</w:t>
            </w:r>
            <w:r>
              <w:rPr>
                <w:rFonts w:hint="eastAsia"/>
                <w:spacing w:val="1"/>
                <w:sz w:val="24"/>
                <w:lang w:eastAsia="zh-CN"/>
              </w:rPr>
              <w:t>磋商</w:t>
            </w:r>
            <w:r>
              <w:rPr>
                <w:spacing w:val="1"/>
                <w:sz w:val="24"/>
              </w:rPr>
              <w:t>或</w:t>
            </w:r>
            <w:r>
              <w:rPr>
                <w:rFonts w:hint="eastAsia"/>
                <w:spacing w:val="1"/>
                <w:sz w:val="24"/>
                <w:lang w:eastAsia="zh-CN"/>
              </w:rPr>
              <w:t>磋商</w:t>
            </w:r>
            <w:r>
              <w:rPr>
                <w:spacing w:val="1"/>
                <w:sz w:val="24"/>
              </w:rPr>
              <w:t>无效的供应商。</w:t>
            </w:r>
          </w:p>
          <w:p>
            <w:pPr>
              <w:pStyle w:val="15"/>
              <w:spacing w:before="1"/>
              <w:ind w:left="108"/>
              <w:rPr>
                <w:sz w:val="24"/>
              </w:rPr>
            </w:pPr>
            <w:r>
              <w:rPr>
                <w:sz w:val="24"/>
              </w:rPr>
              <w:t>【说明：无须提供证明材料，上传空白页即可，不</w:t>
            </w:r>
          </w:p>
          <w:p>
            <w:pPr>
              <w:pStyle w:val="15"/>
              <w:spacing w:before="178"/>
              <w:ind w:left="108"/>
              <w:rPr>
                <w:sz w:val="24"/>
              </w:rPr>
            </w:pPr>
            <w:r>
              <w:rPr>
                <w:sz w:val="24"/>
              </w:rPr>
              <w:t>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spacing w:before="11"/>
              <w:rPr>
                <w:sz w:val="25"/>
              </w:rPr>
            </w:pPr>
          </w:p>
          <w:p>
            <w:pPr>
              <w:pStyle w:val="15"/>
              <w:ind w:left="107"/>
              <w:rPr>
                <w:rFonts w:hint="eastAsia" w:eastAsia="宋体"/>
                <w:sz w:val="24"/>
                <w:lang w:eastAsia="zh-CN"/>
              </w:rPr>
            </w:pPr>
            <w:r>
              <w:rPr>
                <w:sz w:val="24"/>
              </w:rPr>
              <w:t>联合体</w:t>
            </w:r>
            <w:r>
              <w:rPr>
                <w:rFonts w:hint="eastAsia"/>
                <w:sz w:val="24"/>
                <w:lang w:eastAsia="zh-CN"/>
              </w:rPr>
              <w:t>磋商</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1"/>
              <w:ind w:left="108"/>
              <w:rPr>
                <w:sz w:val="24"/>
              </w:rPr>
            </w:pPr>
            <w:r>
              <w:rPr>
                <w:sz w:val="24"/>
              </w:rPr>
              <w:t>非联合体</w:t>
            </w:r>
            <w:r>
              <w:rPr>
                <w:rFonts w:hint="eastAsia"/>
                <w:sz w:val="24"/>
                <w:lang w:eastAsia="zh-CN"/>
              </w:rPr>
              <w:t>磋商</w:t>
            </w:r>
            <w:r>
              <w:rPr>
                <w:sz w:val="24"/>
              </w:rPr>
              <w:t>。【说明：无须提供证明材料，上传</w:t>
            </w:r>
          </w:p>
          <w:p>
            <w:pPr>
              <w:pStyle w:val="15"/>
              <w:spacing w:before="175"/>
              <w:ind w:left="108"/>
              <w:rPr>
                <w:sz w:val="24"/>
              </w:rPr>
            </w:pPr>
            <w:r>
              <w:rPr>
                <w:sz w:val="24"/>
              </w:rPr>
              <w:t>空白页即可，不对本项上传的材料作资格审查】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7"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spacing w:before="11"/>
              <w:rPr>
                <w:sz w:val="25"/>
              </w:rPr>
            </w:pPr>
          </w:p>
          <w:p>
            <w:pPr>
              <w:pStyle w:val="15"/>
              <w:ind w:left="107"/>
              <w:rPr>
                <w:sz w:val="24"/>
              </w:rPr>
            </w:pPr>
            <w:r>
              <w:rPr>
                <w:sz w:val="24"/>
              </w:rPr>
              <w:t>资质要求</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1"/>
              <w:ind w:left="108"/>
              <w:rPr>
                <w:sz w:val="24"/>
              </w:rPr>
            </w:pPr>
            <w:r>
              <w:rPr>
                <w:sz w:val="24"/>
              </w:rPr>
              <w:t>无【说明：无须提供证明材料，上传空白页即可，</w:t>
            </w:r>
          </w:p>
          <w:p>
            <w:pPr>
              <w:pStyle w:val="15"/>
              <w:spacing w:before="175"/>
              <w:ind w:left="108"/>
              <w:rPr>
                <w:sz w:val="24"/>
              </w:rPr>
            </w:pPr>
            <w:r>
              <w:rPr>
                <w:sz w:val="24"/>
              </w:rPr>
              <w:t>不对本项上传的材料作资格审查】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5"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bottom w:val="single" w:color="000000" w:sz="2" w:space="0"/>
              <w:right w:val="single" w:color="000000" w:sz="2" w:space="0"/>
            </w:tcBorders>
          </w:tcPr>
          <w:p>
            <w:pPr>
              <w:pStyle w:val="15"/>
              <w:rPr>
                <w:sz w:val="26"/>
              </w:rPr>
            </w:pPr>
          </w:p>
          <w:p>
            <w:pPr>
              <w:pStyle w:val="15"/>
              <w:ind w:left="107"/>
              <w:rPr>
                <w:sz w:val="24"/>
              </w:rPr>
            </w:pPr>
            <w:r>
              <w:rPr>
                <w:rFonts w:hint="eastAsia"/>
                <w:sz w:val="24"/>
                <w:lang w:eastAsia="zh-CN"/>
              </w:rPr>
              <w:t>磋商</w:t>
            </w:r>
            <w:r>
              <w:rPr>
                <w:sz w:val="24"/>
              </w:rPr>
              <w:t>保证金</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91"/>
              <w:ind w:left="108"/>
              <w:rPr>
                <w:sz w:val="24"/>
              </w:rPr>
            </w:pPr>
            <w:r>
              <w:rPr>
                <w:sz w:val="24"/>
              </w:rPr>
              <w:t>无【说明：无须提供证明材料，上传空白页即可，</w:t>
            </w:r>
          </w:p>
          <w:p>
            <w:pPr>
              <w:pStyle w:val="15"/>
              <w:spacing w:before="175"/>
              <w:ind w:left="108"/>
              <w:rPr>
                <w:sz w:val="24"/>
              </w:rPr>
            </w:pPr>
            <w:r>
              <w:rPr>
                <w:sz w:val="24"/>
              </w:rPr>
              <w:t>不对本项上传的材料作资格审查】</w:t>
            </w:r>
          </w:p>
        </w:tc>
      </w:tr>
    </w:tbl>
    <w:p>
      <w:pPr>
        <w:spacing w:after="0"/>
        <w:rPr>
          <w:sz w:val="24"/>
        </w:rPr>
        <w:sectPr>
          <w:footerReference r:id="rId11" w:type="default"/>
          <w:pgSz w:w="11910" w:h="16840"/>
          <w:pgMar w:top="1420" w:right="1080" w:bottom="1300" w:left="1120" w:header="0" w:footer="1111" w:gutter="0"/>
          <w:pgNumType w:start="60"/>
          <w:cols w:space="720" w:num="1"/>
        </w:sectPr>
      </w:pPr>
    </w:p>
    <w:tbl>
      <w:tblPr>
        <w:tblStyle w:val="11"/>
        <w:tblW w:w="0" w:type="auto"/>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5"/>
        <w:gridCol w:w="858"/>
        <w:gridCol w:w="1782"/>
        <w:gridCol w:w="55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4" w:hRule="atLeast"/>
        </w:trPr>
        <w:tc>
          <w:tcPr>
            <w:tcW w:w="585" w:type="dxa"/>
            <w:vMerge w:val="restart"/>
            <w:tcBorders>
              <w:left w:val="single" w:color="000000" w:sz="2" w:space="0"/>
              <w:right w:val="single" w:color="000000" w:sz="2" w:space="0"/>
            </w:tcBorders>
          </w:tcPr>
          <w:p>
            <w:pPr>
              <w:pStyle w:val="15"/>
              <w:rPr>
                <w:rFonts w:ascii="Times New Roman"/>
                <w:sz w:val="22"/>
              </w:rPr>
            </w:pPr>
          </w:p>
        </w:tc>
        <w:tc>
          <w:tcPr>
            <w:tcW w:w="858" w:type="dxa"/>
            <w:vMerge w:val="restart"/>
            <w:tcBorders>
              <w:left w:val="single" w:color="000000" w:sz="2" w:space="0"/>
              <w:right w:val="single" w:color="000000" w:sz="2" w:space="0"/>
            </w:tcBorders>
          </w:tcPr>
          <w:p>
            <w:pPr>
              <w:pStyle w:val="15"/>
              <w:rPr>
                <w:rFonts w:ascii="Times New Roman"/>
                <w:sz w:val="22"/>
              </w:rPr>
            </w:pPr>
          </w:p>
        </w:tc>
        <w:tc>
          <w:tcPr>
            <w:tcW w:w="1782"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spacing w:before="12"/>
              <w:rPr>
                <w:sz w:val="18"/>
              </w:rPr>
            </w:pPr>
          </w:p>
          <w:p>
            <w:pPr>
              <w:pStyle w:val="15"/>
              <w:ind w:left="107"/>
              <w:rPr>
                <w:sz w:val="24"/>
              </w:rPr>
            </w:pPr>
            <w:r>
              <w:rPr>
                <w:rFonts w:hint="eastAsia"/>
                <w:sz w:val="24"/>
                <w:lang w:eastAsia="zh-CN"/>
              </w:rPr>
              <w:t>磋商</w:t>
            </w:r>
            <w:r>
              <w:rPr>
                <w:sz w:val="24"/>
              </w:rPr>
              <w:t>文件签章</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2" w:line="364" w:lineRule="auto"/>
              <w:ind w:left="108" w:right="100"/>
              <w:rPr>
                <w:sz w:val="24"/>
              </w:rPr>
            </w:pPr>
            <w:r>
              <w:rPr>
                <w:rFonts w:hint="eastAsia"/>
                <w:spacing w:val="-4"/>
                <w:sz w:val="24"/>
                <w:lang w:eastAsia="zh-CN"/>
              </w:rPr>
              <w:t>磋商</w:t>
            </w:r>
            <w:r>
              <w:rPr>
                <w:spacing w:val="-4"/>
                <w:sz w:val="24"/>
              </w:rPr>
              <w:t>文件加盖有</w:t>
            </w:r>
            <w:r>
              <w:rPr>
                <w:rFonts w:hint="eastAsia"/>
                <w:spacing w:val="-4"/>
                <w:sz w:val="24"/>
                <w:lang w:eastAsia="zh-CN"/>
              </w:rPr>
              <w:t>供应商</w:t>
            </w:r>
            <w:r>
              <w:rPr>
                <w:sz w:val="24"/>
              </w:rPr>
              <w:t>（法定名称</w:t>
            </w:r>
            <w:r>
              <w:rPr>
                <w:spacing w:val="-37"/>
                <w:sz w:val="24"/>
              </w:rPr>
              <w:t>）</w:t>
            </w:r>
            <w:r>
              <w:rPr>
                <w:spacing w:val="-14"/>
                <w:sz w:val="24"/>
              </w:rPr>
              <w:t>电子签章。【说</w:t>
            </w:r>
            <w:r>
              <w:rPr>
                <w:spacing w:val="1"/>
                <w:sz w:val="24"/>
              </w:rPr>
              <w:t>明：无须提供证明材料，上传空白页即可，不对本</w:t>
            </w:r>
          </w:p>
          <w:p>
            <w:pPr>
              <w:pStyle w:val="15"/>
              <w:spacing w:before="1"/>
              <w:ind w:left="108"/>
              <w:rPr>
                <w:sz w:val="24"/>
              </w:rPr>
            </w:pPr>
            <w:r>
              <w:rPr>
                <w:sz w:val="24"/>
              </w:rPr>
              <w:t>项上传的材料作资格审查】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85" w:type="dxa"/>
            <w:vMerge w:val="continue"/>
            <w:tcBorders>
              <w:top w:val="nil"/>
              <w:left w:val="single" w:color="000000" w:sz="2" w:space="0"/>
              <w:right w:val="single" w:color="000000" w:sz="2" w:space="0"/>
            </w:tcBorders>
          </w:tcPr>
          <w:p>
            <w:pPr>
              <w:rPr>
                <w:sz w:val="2"/>
                <w:szCs w:val="2"/>
              </w:rPr>
            </w:pPr>
          </w:p>
        </w:tc>
        <w:tc>
          <w:tcPr>
            <w:tcW w:w="858" w:type="dxa"/>
            <w:vMerge w:val="continue"/>
            <w:tcBorders>
              <w:top w:val="nil"/>
              <w:left w:val="single" w:color="000000" w:sz="2" w:space="0"/>
              <w:right w:val="single" w:color="000000" w:sz="2" w:space="0"/>
            </w:tcBorders>
          </w:tcPr>
          <w:p>
            <w:pPr>
              <w:rPr>
                <w:sz w:val="2"/>
                <w:szCs w:val="2"/>
              </w:rPr>
            </w:pPr>
          </w:p>
        </w:tc>
        <w:tc>
          <w:tcPr>
            <w:tcW w:w="1782" w:type="dxa"/>
            <w:tcBorders>
              <w:top w:val="single" w:color="000000" w:sz="2" w:space="0"/>
              <w:left w:val="single" w:color="000000" w:sz="2" w:space="0"/>
              <w:right w:val="single" w:color="000000" w:sz="2" w:space="0"/>
            </w:tcBorders>
          </w:tcPr>
          <w:p>
            <w:pPr>
              <w:pStyle w:val="15"/>
              <w:spacing w:before="84" w:line="364" w:lineRule="auto"/>
              <w:ind w:left="107" w:right="100"/>
              <w:rPr>
                <w:sz w:val="24"/>
              </w:rPr>
            </w:pPr>
            <w:r>
              <w:rPr>
                <w:rFonts w:hint="eastAsia"/>
                <w:sz w:val="24"/>
                <w:lang w:eastAsia="zh-CN"/>
              </w:rPr>
              <w:t>磋商</w:t>
            </w:r>
            <w:r>
              <w:rPr>
                <w:sz w:val="24"/>
              </w:rPr>
              <w:t>文件资格响应文件的语</w:t>
            </w:r>
          </w:p>
          <w:p>
            <w:pPr>
              <w:pStyle w:val="15"/>
              <w:spacing w:before="1"/>
              <w:ind w:left="107"/>
              <w:rPr>
                <w:sz w:val="24"/>
              </w:rPr>
            </w:pPr>
            <w:r>
              <w:rPr>
                <w:sz w:val="24"/>
              </w:rPr>
              <w:t>言</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4" w:line="364" w:lineRule="auto"/>
              <w:ind w:left="108" w:right="100"/>
              <w:rPr>
                <w:sz w:val="24"/>
              </w:rPr>
            </w:pPr>
            <w:r>
              <w:rPr>
                <w:sz w:val="24"/>
              </w:rPr>
              <w:t>语言符合</w:t>
            </w:r>
            <w:r>
              <w:rPr>
                <w:rFonts w:hint="eastAsia"/>
                <w:sz w:val="24"/>
                <w:lang w:eastAsia="zh-CN"/>
              </w:rPr>
              <w:t>竞争性谈判</w:t>
            </w:r>
            <w:r>
              <w:rPr>
                <w:sz w:val="24"/>
              </w:rPr>
              <w:t>文件的要求。【说明：无须提供证明材料，上传空白页即可，不对本项上传的材料作资</w:t>
            </w:r>
          </w:p>
          <w:p>
            <w:pPr>
              <w:pStyle w:val="15"/>
              <w:spacing w:before="1"/>
              <w:ind w:left="108"/>
              <w:rPr>
                <w:sz w:val="24"/>
              </w:rPr>
            </w:pPr>
            <w:r>
              <w:rPr>
                <w:sz w:val="24"/>
              </w:rPr>
              <w:t>格审查】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6" w:hRule="atLeast"/>
        </w:trPr>
        <w:tc>
          <w:tcPr>
            <w:tcW w:w="585" w:type="dxa"/>
            <w:tcBorders>
              <w:left w:val="single" w:color="000000" w:sz="2" w:space="0"/>
              <w:bottom w:val="single" w:color="000000" w:sz="2" w:space="0"/>
              <w:right w:val="single" w:color="000000" w:sz="2" w:space="0"/>
            </w:tcBorders>
          </w:tcPr>
          <w:p>
            <w:pPr>
              <w:pStyle w:val="15"/>
              <w:rPr>
                <w:sz w:val="24"/>
              </w:rPr>
            </w:pPr>
          </w:p>
          <w:p>
            <w:pPr>
              <w:pStyle w:val="15"/>
              <w:spacing w:before="1"/>
              <w:rPr>
                <w:sz w:val="19"/>
              </w:rPr>
            </w:pPr>
          </w:p>
          <w:p>
            <w:pPr>
              <w:pStyle w:val="15"/>
              <w:ind w:left="5"/>
              <w:jc w:val="center"/>
              <w:rPr>
                <w:sz w:val="24"/>
              </w:rPr>
            </w:pPr>
            <w:r>
              <w:rPr>
                <w:sz w:val="24"/>
              </w:rPr>
              <w:t>4</w:t>
            </w:r>
          </w:p>
        </w:tc>
        <w:tc>
          <w:tcPr>
            <w:tcW w:w="2640" w:type="dxa"/>
            <w:gridSpan w:val="2"/>
            <w:tcBorders>
              <w:left w:val="single" w:color="000000" w:sz="2" w:space="0"/>
              <w:bottom w:val="single" w:color="000000" w:sz="2" w:space="0"/>
              <w:right w:val="single" w:color="000000" w:sz="2" w:space="0"/>
            </w:tcBorders>
          </w:tcPr>
          <w:p>
            <w:pPr>
              <w:pStyle w:val="15"/>
              <w:spacing w:before="9"/>
              <w:rPr>
                <w:sz w:val="24"/>
              </w:rPr>
            </w:pPr>
          </w:p>
          <w:p>
            <w:pPr>
              <w:pStyle w:val="15"/>
              <w:spacing w:line="364" w:lineRule="auto"/>
              <w:ind w:left="1080" w:right="112" w:hanging="960"/>
              <w:rPr>
                <w:sz w:val="24"/>
              </w:rPr>
            </w:pPr>
            <w:r>
              <w:rPr>
                <w:rFonts w:hint="eastAsia"/>
                <w:sz w:val="24"/>
                <w:lang w:eastAsia="zh-CN"/>
              </w:rPr>
              <w:t>磋商</w:t>
            </w:r>
            <w:r>
              <w:rPr>
                <w:sz w:val="24"/>
              </w:rPr>
              <w:t>文件资格响应文件组成</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4"/>
              <w:ind w:left="108"/>
              <w:rPr>
                <w:sz w:val="24"/>
              </w:rPr>
            </w:pPr>
            <w:r>
              <w:rPr>
                <w:sz w:val="24"/>
              </w:rPr>
              <w:t>符合</w:t>
            </w:r>
            <w:r>
              <w:rPr>
                <w:rFonts w:hint="eastAsia"/>
                <w:sz w:val="24"/>
                <w:lang w:eastAsia="zh-CN"/>
              </w:rPr>
              <w:t>竞争性谈判</w:t>
            </w:r>
            <w:r>
              <w:rPr>
                <w:sz w:val="24"/>
              </w:rPr>
              <w:t>文件“2.4.6</w:t>
            </w:r>
            <w:r>
              <w:rPr>
                <w:spacing w:val="-8"/>
                <w:sz w:val="24"/>
              </w:rPr>
              <w:t xml:space="preserve"> </w:t>
            </w:r>
            <w:r>
              <w:rPr>
                <w:rFonts w:hint="eastAsia"/>
                <w:spacing w:val="-8"/>
                <w:sz w:val="24"/>
                <w:lang w:eastAsia="zh-CN"/>
              </w:rPr>
              <w:t>磋商</w:t>
            </w:r>
            <w:r>
              <w:rPr>
                <w:spacing w:val="-8"/>
                <w:sz w:val="24"/>
              </w:rPr>
              <w:t>文件的组成”规定要求。</w:t>
            </w:r>
          </w:p>
          <w:p>
            <w:pPr>
              <w:pStyle w:val="15"/>
              <w:spacing w:line="470" w:lineRule="atLeast"/>
              <w:ind w:left="108" w:right="49"/>
              <w:rPr>
                <w:sz w:val="24"/>
              </w:rPr>
            </w:pPr>
            <w:r>
              <w:rPr>
                <w:sz w:val="24"/>
              </w:rPr>
              <w:t>【说明：</w:t>
            </w:r>
            <w:r>
              <w:rPr>
                <w:rFonts w:hint="eastAsia"/>
                <w:sz w:val="24"/>
                <w:lang w:eastAsia="zh-CN"/>
              </w:rPr>
              <w:t>供应商</w:t>
            </w:r>
            <w:r>
              <w:rPr>
                <w:sz w:val="24"/>
              </w:rPr>
              <w:t>按</w:t>
            </w:r>
            <w:r>
              <w:rPr>
                <w:rFonts w:hint="eastAsia"/>
                <w:sz w:val="24"/>
                <w:lang w:eastAsia="zh-CN"/>
              </w:rPr>
              <w:t>竞争性谈判</w:t>
            </w:r>
            <w:r>
              <w:rPr>
                <w:sz w:val="24"/>
              </w:rPr>
              <w:t>文件 3.2.1 关于</w:t>
            </w:r>
            <w:r>
              <w:rPr>
                <w:rFonts w:hint="eastAsia"/>
                <w:sz w:val="24"/>
                <w:lang w:eastAsia="zh-CN"/>
              </w:rPr>
              <w:t>供应商</w:t>
            </w:r>
            <w:r>
              <w:rPr>
                <w:sz w:val="24"/>
              </w:rPr>
              <w:t>申明的内容提供关于</w:t>
            </w:r>
            <w:r>
              <w:rPr>
                <w:rFonts w:hint="eastAsia"/>
                <w:sz w:val="24"/>
                <w:lang w:eastAsia="zh-CN"/>
              </w:rPr>
              <w:t>供应商</w:t>
            </w:r>
            <w:r>
              <w:rPr>
                <w:sz w:val="24"/>
              </w:rPr>
              <w:t>申明的函。】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85"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spacing w:before="11"/>
              <w:rPr>
                <w:sz w:val="18"/>
              </w:rPr>
            </w:pPr>
          </w:p>
          <w:p>
            <w:pPr>
              <w:pStyle w:val="15"/>
              <w:ind w:left="5"/>
              <w:jc w:val="center"/>
              <w:rPr>
                <w:sz w:val="24"/>
              </w:rPr>
            </w:pPr>
            <w:r>
              <w:rPr>
                <w:sz w:val="24"/>
              </w:rPr>
              <w:t>5</w:t>
            </w:r>
          </w:p>
        </w:tc>
        <w:tc>
          <w:tcPr>
            <w:tcW w:w="2640" w:type="dxa"/>
            <w:gridSpan w:val="2"/>
            <w:tcBorders>
              <w:top w:val="single" w:color="000000" w:sz="2" w:space="0"/>
              <w:left w:val="single" w:color="000000" w:sz="2" w:space="0"/>
              <w:bottom w:val="single" w:color="000000" w:sz="2" w:space="0"/>
              <w:right w:val="single" w:color="000000" w:sz="2" w:space="0"/>
            </w:tcBorders>
          </w:tcPr>
          <w:p>
            <w:pPr>
              <w:pStyle w:val="15"/>
              <w:spacing w:before="6"/>
              <w:rPr>
                <w:sz w:val="24"/>
              </w:rPr>
            </w:pPr>
          </w:p>
          <w:p>
            <w:pPr>
              <w:pStyle w:val="15"/>
              <w:spacing w:line="364" w:lineRule="auto"/>
              <w:ind w:left="600" w:right="112" w:hanging="480"/>
              <w:rPr>
                <w:sz w:val="24"/>
              </w:rPr>
            </w:pPr>
            <w:r>
              <w:rPr>
                <w:sz w:val="24"/>
              </w:rPr>
              <w:t>具有健全的财务会计制度的证明材料</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1"/>
              <w:ind w:left="108"/>
              <w:rPr>
                <w:sz w:val="24"/>
              </w:rPr>
            </w:pPr>
            <w:r>
              <w:rPr>
                <w:sz w:val="24"/>
              </w:rPr>
              <w:t>2019</w:t>
            </w:r>
            <w:r>
              <w:rPr>
                <w:spacing w:val="-30"/>
                <w:sz w:val="24"/>
              </w:rPr>
              <w:t xml:space="preserve"> 年或 </w:t>
            </w:r>
            <w:r>
              <w:rPr>
                <w:sz w:val="24"/>
              </w:rPr>
              <w:t>2020</w:t>
            </w:r>
            <w:r>
              <w:rPr>
                <w:spacing w:val="-8"/>
                <w:sz w:val="24"/>
              </w:rPr>
              <w:t xml:space="preserve"> 会计年度资产负债表复印件</w:t>
            </w:r>
            <w:r>
              <w:rPr>
                <w:sz w:val="24"/>
              </w:rPr>
              <w:t>（说明：</w:t>
            </w:r>
          </w:p>
          <w:p>
            <w:pPr>
              <w:pStyle w:val="15"/>
              <w:spacing w:before="8" w:line="460" w:lineRule="atLeast"/>
              <w:ind w:left="108" w:right="-29"/>
              <w:rPr>
                <w:sz w:val="24"/>
              </w:rPr>
            </w:pPr>
            <w:r>
              <w:rPr>
                <w:rFonts w:hint="eastAsia"/>
                <w:spacing w:val="1"/>
                <w:sz w:val="24"/>
                <w:lang w:eastAsia="zh-CN"/>
              </w:rPr>
              <w:t>供应商</w:t>
            </w:r>
            <w:r>
              <w:rPr>
                <w:spacing w:val="1"/>
                <w:sz w:val="24"/>
              </w:rPr>
              <w:t>成立时间至递交</w:t>
            </w:r>
            <w:r>
              <w:rPr>
                <w:rFonts w:hint="eastAsia"/>
                <w:spacing w:val="1"/>
                <w:sz w:val="24"/>
                <w:lang w:eastAsia="zh-CN"/>
              </w:rPr>
              <w:t>磋商</w:t>
            </w:r>
            <w:r>
              <w:rPr>
                <w:spacing w:val="1"/>
                <w:sz w:val="24"/>
              </w:rPr>
              <w:t>文件截止时间止不足一</w:t>
            </w:r>
            <w:r>
              <w:rPr>
                <w:spacing w:val="-4"/>
                <w:sz w:val="24"/>
              </w:rPr>
              <w:t>年的，提供成立后任意时段的资产负债表复印件</w:t>
            </w:r>
            <w:r>
              <w:rPr>
                <w:spacing w:val="-12"/>
                <w:sz w:val="24"/>
              </w:rPr>
              <w:t>）</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85"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spacing w:before="10"/>
              <w:rPr>
                <w:sz w:val="18"/>
              </w:rPr>
            </w:pPr>
          </w:p>
          <w:p>
            <w:pPr>
              <w:pStyle w:val="15"/>
              <w:spacing w:before="1"/>
              <w:ind w:left="5"/>
              <w:jc w:val="center"/>
              <w:rPr>
                <w:sz w:val="24"/>
              </w:rPr>
            </w:pPr>
            <w:r>
              <w:rPr>
                <w:sz w:val="24"/>
              </w:rPr>
              <w:t>6</w:t>
            </w:r>
          </w:p>
        </w:tc>
        <w:tc>
          <w:tcPr>
            <w:tcW w:w="2640" w:type="dxa"/>
            <w:gridSpan w:val="2"/>
            <w:tcBorders>
              <w:top w:val="single" w:color="000000" w:sz="2" w:space="0"/>
              <w:left w:val="single" w:color="000000" w:sz="2" w:space="0"/>
              <w:bottom w:val="single" w:color="000000" w:sz="2" w:space="0"/>
              <w:right w:val="single" w:color="000000" w:sz="2" w:space="0"/>
            </w:tcBorders>
          </w:tcPr>
          <w:p>
            <w:pPr>
              <w:pStyle w:val="15"/>
              <w:spacing w:before="6"/>
              <w:rPr>
                <w:sz w:val="24"/>
              </w:rPr>
            </w:pPr>
          </w:p>
          <w:p>
            <w:pPr>
              <w:pStyle w:val="15"/>
              <w:spacing w:line="364" w:lineRule="auto"/>
              <w:ind w:left="960" w:right="112" w:hanging="840"/>
              <w:rPr>
                <w:sz w:val="24"/>
              </w:rPr>
            </w:pPr>
            <w:r>
              <w:rPr>
                <w:sz w:val="24"/>
              </w:rPr>
              <w:t>缴纳社会保障资金的证明材料</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1" w:line="364" w:lineRule="auto"/>
              <w:ind w:left="108" w:right="196"/>
              <w:rPr>
                <w:sz w:val="24"/>
              </w:rPr>
            </w:pPr>
            <w:r>
              <w:rPr>
                <w:rFonts w:hint="eastAsia"/>
                <w:spacing w:val="-10"/>
                <w:sz w:val="24"/>
                <w:lang w:eastAsia="zh-CN"/>
              </w:rPr>
              <w:t>供应商</w:t>
            </w:r>
            <w:r>
              <w:rPr>
                <w:spacing w:val="-10"/>
                <w:sz w:val="24"/>
              </w:rPr>
              <w:t xml:space="preserve">缴纳 </w:t>
            </w:r>
            <w:r>
              <w:rPr>
                <w:sz w:val="24"/>
              </w:rPr>
              <w:t>2020</w:t>
            </w:r>
            <w:r>
              <w:rPr>
                <w:spacing w:val="-40"/>
                <w:sz w:val="24"/>
              </w:rPr>
              <w:t xml:space="preserve"> 或 </w:t>
            </w:r>
            <w:r>
              <w:rPr>
                <w:sz w:val="24"/>
              </w:rPr>
              <w:t>2021</w:t>
            </w:r>
            <w:r>
              <w:rPr>
                <w:spacing w:val="-9"/>
                <w:sz w:val="24"/>
              </w:rPr>
              <w:t xml:space="preserve"> 年任意时段的社保的银行</w:t>
            </w:r>
            <w:r>
              <w:rPr>
                <w:spacing w:val="-1"/>
                <w:sz w:val="24"/>
              </w:rPr>
              <w:t>电子回单或者行政部门出具的社保缴纳证明材料复</w:t>
            </w:r>
          </w:p>
          <w:p>
            <w:pPr>
              <w:pStyle w:val="15"/>
              <w:spacing w:before="1"/>
              <w:ind w:left="108"/>
              <w:rPr>
                <w:sz w:val="24"/>
              </w:rPr>
            </w:pPr>
            <w:r>
              <w:rPr>
                <w:sz w:val="24"/>
              </w:rPr>
              <w:t>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 w:hRule="atLeast"/>
        </w:trPr>
        <w:tc>
          <w:tcPr>
            <w:tcW w:w="585"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spacing w:before="10"/>
              <w:rPr>
                <w:sz w:val="18"/>
              </w:rPr>
            </w:pPr>
          </w:p>
          <w:p>
            <w:pPr>
              <w:pStyle w:val="15"/>
              <w:ind w:left="5"/>
              <w:jc w:val="center"/>
              <w:rPr>
                <w:sz w:val="24"/>
              </w:rPr>
            </w:pPr>
            <w:r>
              <w:rPr>
                <w:sz w:val="24"/>
              </w:rPr>
              <w:t>7</w:t>
            </w:r>
          </w:p>
        </w:tc>
        <w:tc>
          <w:tcPr>
            <w:tcW w:w="2640" w:type="dxa"/>
            <w:gridSpan w:val="2"/>
            <w:tcBorders>
              <w:top w:val="single" w:color="000000" w:sz="2" w:space="0"/>
              <w:left w:val="single" w:color="000000" w:sz="2" w:space="0"/>
              <w:bottom w:val="single" w:color="000000" w:sz="2" w:space="0"/>
              <w:right w:val="single" w:color="000000" w:sz="2" w:space="0"/>
            </w:tcBorders>
          </w:tcPr>
          <w:p>
            <w:pPr>
              <w:pStyle w:val="15"/>
              <w:rPr>
                <w:sz w:val="24"/>
              </w:rPr>
            </w:pPr>
          </w:p>
          <w:p>
            <w:pPr>
              <w:pStyle w:val="15"/>
              <w:spacing w:before="10"/>
              <w:rPr>
                <w:sz w:val="18"/>
              </w:rPr>
            </w:pPr>
          </w:p>
          <w:p>
            <w:pPr>
              <w:pStyle w:val="15"/>
              <w:ind w:left="240"/>
              <w:rPr>
                <w:sz w:val="24"/>
              </w:rPr>
            </w:pPr>
            <w:r>
              <w:rPr>
                <w:sz w:val="24"/>
              </w:rPr>
              <w:t>缴纳税收的证明材料</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1" w:line="364" w:lineRule="auto"/>
              <w:ind w:left="108" w:right="100"/>
              <w:rPr>
                <w:sz w:val="24"/>
              </w:rPr>
            </w:pPr>
            <w:r>
              <w:rPr>
                <w:rFonts w:hint="eastAsia"/>
                <w:spacing w:val="-7"/>
                <w:sz w:val="24"/>
                <w:lang w:eastAsia="zh-CN"/>
              </w:rPr>
              <w:t>供应商</w:t>
            </w:r>
            <w:r>
              <w:rPr>
                <w:spacing w:val="-7"/>
                <w:sz w:val="24"/>
              </w:rPr>
              <w:t xml:space="preserve">缴纳 </w:t>
            </w:r>
            <w:r>
              <w:rPr>
                <w:sz w:val="24"/>
              </w:rPr>
              <w:t>2020</w:t>
            </w:r>
            <w:r>
              <w:rPr>
                <w:spacing w:val="-38"/>
                <w:sz w:val="24"/>
              </w:rPr>
              <w:t xml:space="preserve"> 或 </w:t>
            </w:r>
            <w:r>
              <w:rPr>
                <w:sz w:val="24"/>
              </w:rPr>
              <w:t>2021</w:t>
            </w:r>
            <w:r>
              <w:rPr>
                <w:spacing w:val="-4"/>
                <w:sz w:val="24"/>
              </w:rPr>
              <w:t xml:space="preserve"> 年任意时段的税收的银行</w:t>
            </w:r>
            <w:r>
              <w:rPr>
                <w:spacing w:val="1"/>
                <w:sz w:val="24"/>
              </w:rPr>
              <w:t>电子回单或者行政部门出具的纳税证明或完税证明</w:t>
            </w:r>
          </w:p>
          <w:p>
            <w:pPr>
              <w:pStyle w:val="15"/>
              <w:spacing w:before="1"/>
              <w:ind w:left="108"/>
              <w:rPr>
                <w:sz w:val="24"/>
              </w:rPr>
            </w:pPr>
            <w:r>
              <w:rPr>
                <w:sz w:val="24"/>
              </w:rPr>
              <w:t>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0" w:hRule="atLeast"/>
        </w:trPr>
        <w:tc>
          <w:tcPr>
            <w:tcW w:w="585" w:type="dxa"/>
            <w:tcBorders>
              <w:top w:val="single" w:color="000000" w:sz="2" w:space="0"/>
              <w:left w:val="single" w:color="000000" w:sz="2" w:space="0"/>
              <w:bottom w:val="single" w:color="000000" w:sz="2" w:space="0"/>
              <w:right w:val="single" w:color="000000" w:sz="2" w:space="0"/>
            </w:tcBorders>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9"/>
              <w:rPr>
                <w:sz w:val="26"/>
              </w:rPr>
            </w:pPr>
          </w:p>
          <w:p>
            <w:pPr>
              <w:pStyle w:val="15"/>
              <w:ind w:left="5"/>
              <w:jc w:val="center"/>
              <w:rPr>
                <w:sz w:val="24"/>
              </w:rPr>
            </w:pPr>
            <w:r>
              <w:rPr>
                <w:sz w:val="24"/>
              </w:rPr>
              <w:t>8</w:t>
            </w:r>
          </w:p>
        </w:tc>
        <w:tc>
          <w:tcPr>
            <w:tcW w:w="2640" w:type="dxa"/>
            <w:gridSpan w:val="2"/>
            <w:tcBorders>
              <w:top w:val="single" w:color="000000" w:sz="2" w:space="0"/>
              <w:left w:val="single" w:color="000000" w:sz="2" w:space="0"/>
              <w:bottom w:val="single" w:color="000000" w:sz="2" w:space="0"/>
              <w:right w:val="single" w:color="000000" w:sz="2" w:space="0"/>
            </w:tcBorders>
          </w:tcPr>
          <w:p>
            <w:pPr>
              <w:pStyle w:val="15"/>
              <w:rPr>
                <w:sz w:val="24"/>
              </w:rPr>
            </w:pPr>
          </w:p>
          <w:p>
            <w:pPr>
              <w:pStyle w:val="15"/>
              <w:rPr>
                <w:sz w:val="24"/>
              </w:rPr>
            </w:pPr>
          </w:p>
          <w:p>
            <w:pPr>
              <w:pStyle w:val="15"/>
              <w:spacing w:before="169" w:line="364" w:lineRule="auto"/>
              <w:ind w:left="120" w:right="112"/>
              <w:jc w:val="center"/>
              <w:rPr>
                <w:sz w:val="24"/>
              </w:rPr>
            </w:pPr>
            <w:r>
              <w:rPr>
                <w:sz w:val="24"/>
              </w:rPr>
              <w:t>本项目为专门面向中小企业采购项目，服务全部由符合政策要求的中小企业承接（说明：监狱企业、残疾人福利性单位视同小型、微型企业）</w:t>
            </w:r>
          </w:p>
        </w:tc>
        <w:tc>
          <w:tcPr>
            <w:tcW w:w="5592" w:type="dxa"/>
            <w:tcBorders>
              <w:top w:val="single" w:color="000000" w:sz="2" w:space="0"/>
              <w:left w:val="single" w:color="000000" w:sz="2" w:space="0"/>
              <w:bottom w:val="single" w:color="000000" w:sz="2" w:space="0"/>
              <w:right w:val="single" w:color="000000" w:sz="2" w:space="0"/>
            </w:tcBorders>
          </w:tcPr>
          <w:p>
            <w:pPr>
              <w:pStyle w:val="15"/>
              <w:spacing w:before="80"/>
              <w:ind w:left="108"/>
              <w:rPr>
                <w:sz w:val="24"/>
              </w:rPr>
            </w:pPr>
            <w:r>
              <w:rPr>
                <w:sz w:val="24"/>
              </w:rPr>
              <w:t>专门面向中小企业采购项目:</w:t>
            </w:r>
          </w:p>
          <w:p>
            <w:pPr>
              <w:pStyle w:val="15"/>
              <w:numPr>
                <w:ilvl w:val="0"/>
                <w:numId w:val="14"/>
              </w:numPr>
              <w:tabs>
                <w:tab w:val="left" w:pos="351"/>
              </w:tabs>
              <w:spacing w:before="161" w:after="0" w:line="364" w:lineRule="auto"/>
              <w:ind w:left="108" w:right="103" w:firstLine="0"/>
              <w:jc w:val="left"/>
              <w:rPr>
                <w:sz w:val="24"/>
              </w:rPr>
            </w:pPr>
            <w:r>
              <w:rPr>
                <w:spacing w:val="1"/>
                <w:sz w:val="24"/>
              </w:rPr>
              <w:t>《中小企业声明函》中声明提供的服务全部由符合政策要求的中小企业承接；</w:t>
            </w:r>
          </w:p>
          <w:p>
            <w:pPr>
              <w:pStyle w:val="15"/>
              <w:numPr>
                <w:ilvl w:val="0"/>
                <w:numId w:val="14"/>
              </w:numPr>
              <w:tabs>
                <w:tab w:val="left" w:pos="351"/>
              </w:tabs>
              <w:spacing w:before="1" w:after="0" w:line="364" w:lineRule="auto"/>
              <w:ind w:left="108" w:right="100" w:firstLine="0"/>
              <w:jc w:val="both"/>
              <w:rPr>
                <w:sz w:val="24"/>
              </w:rPr>
            </w:pPr>
            <w:r>
              <w:rPr>
                <w:spacing w:val="1"/>
                <w:sz w:val="24"/>
              </w:rPr>
              <w:t>残疾人福利性单位视同为小型、微型企业，《残疾人福利性单位声明函》中声明</w:t>
            </w:r>
            <w:r>
              <w:rPr>
                <w:rFonts w:hint="eastAsia"/>
                <w:spacing w:val="1"/>
                <w:sz w:val="24"/>
                <w:lang w:eastAsia="zh-CN"/>
              </w:rPr>
              <w:t>供应商</w:t>
            </w:r>
            <w:r>
              <w:rPr>
                <w:spacing w:val="1"/>
                <w:sz w:val="24"/>
              </w:rPr>
              <w:t>为符合条件</w:t>
            </w:r>
            <w:r>
              <w:rPr>
                <w:spacing w:val="2"/>
                <w:sz w:val="24"/>
              </w:rPr>
              <w:t>的残疾人福利性单位，其参加</w:t>
            </w:r>
            <w:r>
              <w:rPr>
                <w:spacing w:val="4"/>
                <w:sz w:val="24"/>
                <w:u w:val="single"/>
              </w:rPr>
              <w:t>本</w:t>
            </w:r>
            <w:r>
              <w:rPr>
                <w:spacing w:val="2"/>
                <w:sz w:val="24"/>
              </w:rPr>
              <w:t>项目采购活动由本单位提供服务；</w:t>
            </w:r>
          </w:p>
          <w:p>
            <w:pPr>
              <w:pStyle w:val="15"/>
              <w:numPr>
                <w:ilvl w:val="0"/>
                <w:numId w:val="14"/>
              </w:numPr>
              <w:tabs>
                <w:tab w:val="left" w:pos="351"/>
              </w:tabs>
              <w:spacing w:before="3" w:after="0" w:line="364" w:lineRule="auto"/>
              <w:ind w:left="108" w:right="-29" w:firstLine="0"/>
              <w:jc w:val="left"/>
              <w:rPr>
                <w:sz w:val="24"/>
              </w:rPr>
            </w:pPr>
            <w:r>
              <w:rPr>
                <w:spacing w:val="1"/>
                <w:sz w:val="24"/>
              </w:rPr>
              <w:t>监狱企业视同为小型、微型企业，提供由省级以</w:t>
            </w:r>
            <w:r>
              <w:rPr>
                <w:spacing w:val="-4"/>
                <w:sz w:val="24"/>
              </w:rPr>
              <w:t>上监狱管理局、戒毒管理局</w:t>
            </w:r>
            <w:r>
              <w:rPr>
                <w:sz w:val="24"/>
              </w:rPr>
              <w:t>（含新疆生产建设兵团）</w:t>
            </w:r>
          </w:p>
          <w:p>
            <w:pPr>
              <w:pStyle w:val="15"/>
              <w:spacing w:before="1"/>
              <w:ind w:left="108"/>
              <w:rPr>
                <w:sz w:val="24"/>
              </w:rPr>
            </w:pPr>
            <w:r>
              <w:rPr>
                <w:sz w:val="24"/>
              </w:rPr>
              <w:t>出具的</w:t>
            </w:r>
            <w:r>
              <w:rPr>
                <w:rFonts w:hint="eastAsia"/>
                <w:sz w:val="24"/>
                <w:lang w:eastAsia="zh-CN"/>
              </w:rPr>
              <w:t>供应商</w:t>
            </w:r>
            <w:r>
              <w:rPr>
                <w:sz w:val="24"/>
              </w:rPr>
              <w:t>属于监狱企业的证明文件复印件。</w:t>
            </w:r>
          </w:p>
        </w:tc>
      </w:tr>
    </w:tbl>
    <w:p>
      <w:pPr>
        <w:spacing w:after="0"/>
        <w:rPr>
          <w:sz w:val="24"/>
        </w:rPr>
        <w:sectPr>
          <w:pgSz w:w="11910" w:h="16840"/>
          <w:pgMar w:top="1420" w:right="1080" w:bottom="1300" w:left="1120" w:header="0" w:footer="1111" w:gutter="0"/>
          <w:cols w:space="720" w:num="1"/>
        </w:sectPr>
      </w:pPr>
    </w:p>
    <w:p>
      <w:pPr>
        <w:pStyle w:val="7"/>
        <w:spacing w:before="35"/>
        <w:ind w:left="1239"/>
      </w:pPr>
      <w:r>
        <w:t>注：</w:t>
      </w:r>
    </w:p>
    <w:p>
      <w:pPr>
        <w:pStyle w:val="7"/>
        <w:spacing w:before="9"/>
        <w:rPr>
          <w:sz w:val="20"/>
        </w:rPr>
      </w:pPr>
    </w:p>
    <w:p>
      <w:pPr>
        <w:pStyle w:val="7"/>
        <w:spacing w:line="417" w:lineRule="auto"/>
        <w:ind w:left="680" w:right="715" w:firstLine="559"/>
        <w:jc w:val="both"/>
      </w:pPr>
      <w:r>
        <w:rPr>
          <w:spacing w:val="-11"/>
        </w:rPr>
        <w:t>一、以上每一项结论均为“通过”的，则</w:t>
      </w:r>
      <w:r>
        <w:rPr>
          <w:rFonts w:hint="eastAsia"/>
          <w:spacing w:val="-11"/>
          <w:lang w:eastAsia="zh-CN"/>
        </w:rPr>
        <w:t>供应商</w:t>
      </w:r>
      <w:r>
        <w:rPr>
          <w:spacing w:val="-11"/>
        </w:rPr>
        <w:t>的</w:t>
      </w:r>
      <w:r>
        <w:rPr>
          <w:rFonts w:hint="eastAsia"/>
          <w:spacing w:val="-11"/>
          <w:lang w:eastAsia="zh-CN"/>
        </w:rPr>
        <w:t>磋商</w:t>
      </w:r>
      <w:r>
        <w:rPr>
          <w:spacing w:val="-11"/>
        </w:rPr>
        <w:t>文件通过资格性审查；如有其中任意一项结论为“不通过”的，则</w:t>
      </w:r>
      <w:r>
        <w:rPr>
          <w:rFonts w:hint="eastAsia"/>
          <w:spacing w:val="-11"/>
          <w:lang w:eastAsia="zh-CN"/>
        </w:rPr>
        <w:t>供应商</w:t>
      </w:r>
      <w:r>
        <w:rPr>
          <w:spacing w:val="-11"/>
        </w:rPr>
        <w:t>的</w:t>
      </w:r>
      <w:r>
        <w:rPr>
          <w:rFonts w:hint="eastAsia"/>
          <w:spacing w:val="-11"/>
          <w:lang w:eastAsia="zh-CN"/>
        </w:rPr>
        <w:t>磋商</w:t>
      </w:r>
      <w:r>
        <w:rPr>
          <w:spacing w:val="-11"/>
        </w:rPr>
        <w:t>文件按无效</w:t>
      </w:r>
      <w:r>
        <w:rPr>
          <w:rFonts w:hint="eastAsia"/>
          <w:spacing w:val="-11"/>
          <w:lang w:eastAsia="zh-CN"/>
        </w:rPr>
        <w:t>磋商</w:t>
      </w:r>
      <w:r>
        <w:rPr>
          <w:spacing w:val="-11"/>
        </w:rPr>
        <w:t>文件处理。如果资格审查小组认为</w:t>
      </w:r>
      <w:r>
        <w:rPr>
          <w:rFonts w:hint="eastAsia"/>
          <w:spacing w:val="-11"/>
          <w:lang w:eastAsia="zh-CN"/>
        </w:rPr>
        <w:t>供应商</w:t>
      </w:r>
      <w:r>
        <w:rPr>
          <w:spacing w:val="-11"/>
        </w:rPr>
        <w:t>有任意一</w:t>
      </w:r>
      <w:r>
        <w:rPr>
          <w:spacing w:val="-5"/>
        </w:rPr>
        <w:t>项不通过的，应在资格性审查报告中载明不通过的具体原因。</w:t>
      </w:r>
    </w:p>
    <w:p>
      <w:pPr>
        <w:pStyle w:val="7"/>
        <w:spacing w:line="417" w:lineRule="auto"/>
        <w:ind w:left="680" w:right="717" w:firstLine="566"/>
      </w:pPr>
      <w:r>
        <w:rPr>
          <w:spacing w:val="-11"/>
        </w:rPr>
        <w:t>二、“信用中国”和“中国政府采购网”网站查询结果，将以纸</w:t>
      </w:r>
      <w:r>
        <w:rPr>
          <w:spacing w:val="-5"/>
        </w:rPr>
        <w:t>质截图或将截图保存至电子介质的形式留存。</w:t>
      </w:r>
    </w:p>
    <w:p>
      <w:pPr>
        <w:pStyle w:val="7"/>
        <w:spacing w:line="417" w:lineRule="auto"/>
        <w:ind w:left="680" w:right="623" w:firstLine="566"/>
      </w:pPr>
      <w:r>
        <w:rPr>
          <w:spacing w:val="-10"/>
        </w:rPr>
        <w:t>三、</w:t>
      </w:r>
      <w:r>
        <w:rPr>
          <w:rFonts w:hint="eastAsia"/>
          <w:spacing w:val="-10"/>
          <w:lang w:eastAsia="zh-CN"/>
        </w:rPr>
        <w:t>供应商</w:t>
      </w:r>
      <w:r>
        <w:rPr>
          <w:spacing w:val="-10"/>
        </w:rPr>
        <w:t>的</w:t>
      </w:r>
      <w:r>
        <w:rPr>
          <w:rFonts w:hint="eastAsia"/>
          <w:spacing w:val="-10"/>
          <w:lang w:eastAsia="zh-CN"/>
        </w:rPr>
        <w:t>磋商</w:t>
      </w:r>
      <w:r>
        <w:rPr>
          <w:spacing w:val="-10"/>
        </w:rPr>
        <w:t>文件资格性审查时被判定为无效的，</w:t>
      </w:r>
      <w:r>
        <w:rPr>
          <w:rFonts w:hint="eastAsia"/>
          <w:spacing w:val="-10"/>
          <w:lang w:eastAsia="zh-CN"/>
        </w:rPr>
        <w:t>四川宇诚一心招标代理有限公司</w:t>
      </w:r>
      <w:r>
        <w:rPr>
          <w:spacing w:val="-7"/>
        </w:rPr>
        <w:t>将通知</w:t>
      </w:r>
      <w:r>
        <w:rPr>
          <w:rFonts w:hint="eastAsia"/>
          <w:spacing w:val="-7"/>
          <w:lang w:eastAsia="zh-CN"/>
        </w:rPr>
        <w:t>供应商</w:t>
      </w:r>
      <w:r>
        <w:rPr>
          <w:spacing w:val="-3"/>
        </w:rPr>
        <w:t>（</w:t>
      </w:r>
      <w:r>
        <w:t>以短</w:t>
      </w:r>
      <w:r>
        <w:rPr>
          <w:spacing w:val="-10"/>
        </w:rPr>
        <w:t>信、现场公示、电话、“政府采购云平台”等任一方式</w:t>
      </w:r>
      <w:r>
        <w:rPr>
          <w:spacing w:val="-15"/>
        </w:rPr>
        <w:t>）</w:t>
      </w:r>
      <w:r>
        <w:rPr>
          <w:spacing w:val="-5"/>
        </w:rPr>
        <w:t>。</w:t>
      </w:r>
      <w:r>
        <w:rPr>
          <w:rFonts w:hint="eastAsia"/>
          <w:spacing w:val="-5"/>
          <w:lang w:eastAsia="zh-CN"/>
        </w:rPr>
        <w:t>供应商</w:t>
      </w:r>
      <w:r>
        <w:rPr>
          <w:spacing w:val="-5"/>
        </w:rPr>
        <w:t>如</w:t>
      </w:r>
      <w:r>
        <w:rPr>
          <w:spacing w:val="-9"/>
        </w:rPr>
        <w:t>对资格审查结论有异议的，应及时向</w:t>
      </w:r>
      <w:r>
        <w:rPr>
          <w:rFonts w:hint="eastAsia"/>
          <w:spacing w:val="-9"/>
          <w:lang w:eastAsia="zh-CN"/>
        </w:rPr>
        <w:t>四川宇诚一心招标代理有限公司</w:t>
      </w:r>
      <w:r>
        <w:rPr>
          <w:spacing w:val="-9"/>
        </w:rPr>
        <w:t>反馈意见。</w:t>
      </w:r>
      <w:r>
        <w:rPr>
          <w:rFonts w:hint="eastAsia"/>
          <w:spacing w:val="-9"/>
          <w:lang w:eastAsia="zh-CN"/>
        </w:rPr>
        <w:t>四川宇诚一心招标代理有限公司</w:t>
      </w:r>
      <w:r>
        <w:rPr>
          <w:spacing w:val="-6"/>
        </w:rPr>
        <w:t>将及时告知资格审查小组。</w:t>
      </w:r>
      <w:r>
        <w:rPr>
          <w:spacing w:val="-3"/>
        </w:rPr>
        <w:t>（</w:t>
      </w:r>
      <w:r>
        <w:rPr>
          <w:spacing w:val="-6"/>
        </w:rPr>
        <w:t>说明：无论</w:t>
      </w:r>
      <w:r>
        <w:rPr>
          <w:rFonts w:hint="eastAsia"/>
          <w:spacing w:val="-6"/>
          <w:lang w:eastAsia="zh-CN"/>
        </w:rPr>
        <w:t>供应商</w:t>
      </w:r>
      <w:r>
        <w:rPr>
          <w:spacing w:val="-3"/>
        </w:rPr>
        <w:t xml:space="preserve">是否收到通知或提供反馈意见，均不影响资格审查和评标工作， </w:t>
      </w:r>
      <w:r>
        <w:rPr>
          <w:spacing w:val="-7"/>
        </w:rPr>
        <w:t>且</w:t>
      </w:r>
      <w:r>
        <w:rPr>
          <w:rFonts w:hint="eastAsia"/>
          <w:spacing w:val="-7"/>
          <w:lang w:eastAsia="zh-CN"/>
        </w:rPr>
        <w:t>四川宇诚一心招标代理有限公司</w:t>
      </w:r>
      <w:r>
        <w:rPr>
          <w:spacing w:val="-3"/>
        </w:rPr>
        <w:t>对此将不</w:t>
      </w:r>
      <w:r>
        <w:rPr>
          <w:spacing w:val="-10"/>
        </w:rPr>
        <w:t>承担任何的责任。</w:t>
      </w:r>
      <w:r>
        <w:rPr>
          <w:rFonts w:hint="eastAsia"/>
          <w:spacing w:val="-10"/>
          <w:lang w:eastAsia="zh-CN"/>
        </w:rPr>
        <w:t>供应商</w:t>
      </w:r>
      <w:r>
        <w:rPr>
          <w:spacing w:val="-10"/>
        </w:rPr>
        <w:t>对资格审查结论有异议的，其反馈意见仅限</w:t>
      </w:r>
      <w:r>
        <w:rPr>
          <w:spacing w:val="-9"/>
        </w:rPr>
        <w:t>于资格审查小组对资格审查结论的正确性进行复核，避免出现审查错</w:t>
      </w:r>
      <w:r>
        <w:rPr>
          <w:spacing w:val="-6"/>
        </w:rPr>
        <w:t>误。</w:t>
      </w:r>
      <w:r>
        <w:t>）</w:t>
      </w:r>
    </w:p>
    <w:p>
      <w:pPr>
        <w:pStyle w:val="7"/>
        <w:spacing w:line="356" w:lineRule="exact"/>
        <w:ind w:left="1246"/>
      </w:pPr>
      <w:r>
        <w:t>四、通过资格性审查的供应商＜3 名，采购失败。</w:t>
      </w:r>
    </w:p>
    <w:p>
      <w:pPr>
        <w:spacing w:after="0" w:line="356" w:lineRule="exact"/>
        <w:sectPr>
          <w:pgSz w:w="11910" w:h="16840"/>
          <w:pgMar w:top="1520" w:right="1080" w:bottom="1300" w:left="1120" w:header="0" w:footer="1111" w:gutter="0"/>
          <w:cols w:space="720" w:num="1"/>
        </w:sectPr>
      </w:pPr>
    </w:p>
    <w:p>
      <w:pPr>
        <w:pStyle w:val="7"/>
        <w:rPr>
          <w:sz w:val="30"/>
        </w:rPr>
      </w:pPr>
    </w:p>
    <w:p>
      <w:pPr>
        <w:pStyle w:val="7"/>
        <w:spacing w:before="7"/>
        <w:rPr>
          <w:sz w:val="24"/>
        </w:rPr>
      </w:pPr>
    </w:p>
    <w:p>
      <w:pPr>
        <w:pStyle w:val="14"/>
        <w:numPr>
          <w:ilvl w:val="1"/>
          <w:numId w:val="15"/>
        </w:numPr>
        <w:tabs>
          <w:tab w:val="left" w:pos="1033"/>
        </w:tabs>
        <w:spacing w:before="1" w:after="0" w:line="240" w:lineRule="auto"/>
        <w:ind w:left="1032" w:right="0" w:hanging="353"/>
        <w:jc w:val="left"/>
        <w:rPr>
          <w:b/>
          <w:sz w:val="28"/>
        </w:rPr>
      </w:pPr>
      <w:bookmarkStart w:id="146" w:name="6.1总则"/>
      <w:bookmarkEnd w:id="146"/>
      <w:bookmarkStart w:id="147" w:name="6.1总则"/>
      <w:bookmarkEnd w:id="147"/>
      <w:r>
        <w:rPr>
          <w:b/>
          <w:sz w:val="28"/>
        </w:rPr>
        <w:t>总则</w:t>
      </w:r>
    </w:p>
    <w:p>
      <w:pPr>
        <w:pStyle w:val="3"/>
        <w:tabs>
          <w:tab w:val="left" w:pos="1939"/>
        </w:tabs>
        <w:spacing w:before="50"/>
        <w:jc w:val="left"/>
      </w:pPr>
      <w:r>
        <w:rPr>
          <w:b w:val="0"/>
        </w:rPr>
        <w:br w:type="column"/>
      </w:r>
      <w:r>
        <w:rPr>
          <w:spacing w:val="31"/>
        </w:rPr>
        <w:t>第</w:t>
      </w:r>
      <w:r>
        <w:rPr>
          <w:rFonts w:ascii="Times New Roman" w:eastAsia="Times New Roman"/>
        </w:rPr>
        <w:t>6</w:t>
      </w:r>
      <w:r>
        <w:rPr>
          <w:rFonts w:ascii="Times New Roman" w:eastAsia="Times New Roman"/>
          <w:spacing w:val="-32"/>
        </w:rPr>
        <w:t xml:space="preserve"> </w:t>
      </w:r>
      <w:r>
        <w:t>章</w:t>
      </w:r>
      <w:r>
        <w:tab/>
      </w:r>
      <w:bookmarkStart w:id="148" w:name="第6章评标办法"/>
      <w:bookmarkEnd w:id="148"/>
      <w:bookmarkStart w:id="149" w:name="_bookmark9"/>
      <w:bookmarkEnd w:id="149"/>
      <w:r>
        <w:rPr>
          <w:spacing w:val="-39"/>
        </w:rPr>
        <w:t>评标</w:t>
      </w:r>
      <w:r>
        <w:rPr>
          <w:spacing w:val="-36"/>
        </w:rPr>
        <w:t>办</w:t>
      </w:r>
      <w:r>
        <w:t>法</w:t>
      </w:r>
    </w:p>
    <w:p>
      <w:pPr>
        <w:spacing w:after="0"/>
        <w:jc w:val="left"/>
        <w:sectPr>
          <w:pgSz w:w="11910" w:h="16840"/>
          <w:pgMar w:top="1480" w:right="1080" w:bottom="1380" w:left="1120" w:header="0" w:footer="1111" w:gutter="0"/>
          <w:cols w:equalWidth="0" w:num="2">
            <w:col w:w="1633" w:space="1329"/>
            <w:col w:w="6748"/>
          </w:cols>
        </w:sectPr>
      </w:pPr>
    </w:p>
    <w:p>
      <w:pPr>
        <w:pStyle w:val="7"/>
        <w:spacing w:before="11"/>
        <w:rPr>
          <w:b/>
          <w:sz w:val="15"/>
        </w:rPr>
      </w:pPr>
    </w:p>
    <w:p>
      <w:pPr>
        <w:pStyle w:val="7"/>
        <w:spacing w:before="62" w:line="417" w:lineRule="auto"/>
        <w:ind w:left="680" w:right="716" w:firstLine="559"/>
        <w:jc w:val="both"/>
      </w:pPr>
      <w:r>
        <w:rPr>
          <w:spacing w:val="-11"/>
        </w:rPr>
        <w:t>一、根据《中华人民共和国政府采购法》、《中华人民共和国政府采购法实施条例》和《政府采购货物和服务</w:t>
      </w:r>
      <w:r>
        <w:rPr>
          <w:rFonts w:hint="eastAsia"/>
          <w:spacing w:val="-11"/>
          <w:lang w:eastAsia="zh-CN"/>
        </w:rPr>
        <w:t>竞争性谈判磋商</w:t>
      </w:r>
      <w:r>
        <w:rPr>
          <w:spacing w:val="-11"/>
        </w:rPr>
        <w:t>管理办法》等</w:t>
      </w:r>
      <w:r>
        <w:rPr>
          <w:spacing w:val="-5"/>
        </w:rPr>
        <w:t>法律规章，结合采购项目特点制定本评标办法。</w:t>
      </w:r>
    </w:p>
    <w:p>
      <w:pPr>
        <w:pStyle w:val="7"/>
        <w:spacing w:line="417" w:lineRule="auto"/>
        <w:ind w:left="680" w:right="578" w:firstLine="559"/>
      </w:pPr>
      <w:r>
        <w:rPr>
          <w:spacing w:val="-19"/>
        </w:rPr>
        <w:t>二、评标工作由成都东部新区党工委管委会</w:t>
      </w:r>
      <w:r>
        <w:t>（</w:t>
      </w:r>
      <w:r>
        <w:rPr>
          <w:spacing w:val="-3"/>
        </w:rPr>
        <w:t>成都市东部新城办</w:t>
      </w:r>
      <w:r>
        <w:t xml:space="preserve">） </w:t>
      </w:r>
      <w:r>
        <w:rPr>
          <w:spacing w:val="-11"/>
        </w:rPr>
        <w:t>综合部负责组织，具体评标事务由采购人或</w:t>
      </w:r>
      <w:r>
        <w:rPr>
          <w:rFonts w:hint="eastAsia"/>
          <w:spacing w:val="-11"/>
          <w:lang w:eastAsia="zh-CN"/>
        </w:rPr>
        <w:t>四川宇诚一心招标代理有限公司</w:t>
      </w:r>
      <w:r>
        <w:rPr>
          <w:spacing w:val="-5"/>
        </w:rPr>
        <w:t>依法组建的评标委员会负责。评标委</w:t>
      </w:r>
      <w:r>
        <w:rPr>
          <w:spacing w:val="-3"/>
        </w:rPr>
        <w:t>员会由采购人代表和评审专家组成。</w:t>
      </w:r>
    </w:p>
    <w:p>
      <w:pPr>
        <w:pStyle w:val="7"/>
        <w:spacing w:line="417" w:lineRule="auto"/>
        <w:ind w:left="680" w:right="715" w:firstLine="559"/>
      </w:pPr>
      <w:r>
        <w:rPr>
          <w:spacing w:val="-11"/>
        </w:rPr>
        <w:t>三、评标工作应遵循公平、公正、科学及择优的原则，并以相同</w:t>
      </w:r>
      <w:r>
        <w:rPr>
          <w:spacing w:val="-5"/>
        </w:rPr>
        <w:t>的评标程序和标准对待所有的</w:t>
      </w:r>
      <w:r>
        <w:rPr>
          <w:rFonts w:hint="eastAsia"/>
          <w:spacing w:val="-5"/>
          <w:lang w:eastAsia="zh-CN"/>
        </w:rPr>
        <w:t>供应商</w:t>
      </w:r>
      <w:r>
        <w:rPr>
          <w:spacing w:val="-5"/>
        </w:rPr>
        <w:t>。</w:t>
      </w:r>
    </w:p>
    <w:p>
      <w:pPr>
        <w:pStyle w:val="7"/>
        <w:spacing w:line="417" w:lineRule="auto"/>
        <w:ind w:left="680" w:right="717" w:firstLine="559"/>
      </w:pPr>
      <w:r>
        <w:rPr>
          <w:spacing w:val="-10"/>
        </w:rPr>
        <w:t>四、评标委员会按照</w:t>
      </w:r>
      <w:r>
        <w:rPr>
          <w:rFonts w:hint="eastAsia"/>
          <w:spacing w:val="-10"/>
          <w:lang w:eastAsia="zh-CN"/>
        </w:rPr>
        <w:t>竞争性谈判</w:t>
      </w:r>
      <w:r>
        <w:rPr>
          <w:spacing w:val="-10"/>
        </w:rPr>
        <w:t>文件规定的评标程序、评标方法和标准</w:t>
      </w:r>
      <w:r>
        <w:rPr>
          <w:spacing w:val="-4"/>
        </w:rPr>
        <w:t>进行独立评审，并独立履行下列职责：</w:t>
      </w:r>
    </w:p>
    <w:p>
      <w:pPr>
        <w:pStyle w:val="7"/>
        <w:spacing w:line="358" w:lineRule="exact"/>
        <w:ind w:left="1246"/>
      </w:pPr>
      <w:r>
        <w:t>(一) 熟悉和理解</w:t>
      </w:r>
      <w:r>
        <w:rPr>
          <w:rFonts w:hint="eastAsia"/>
          <w:lang w:eastAsia="zh-CN"/>
        </w:rPr>
        <w:t>竞争性谈判</w:t>
      </w:r>
      <w:r>
        <w:t>文件；</w:t>
      </w:r>
    </w:p>
    <w:p>
      <w:pPr>
        <w:pStyle w:val="7"/>
        <w:spacing w:before="6"/>
        <w:rPr>
          <w:sz w:val="20"/>
        </w:rPr>
      </w:pPr>
    </w:p>
    <w:p>
      <w:pPr>
        <w:pStyle w:val="7"/>
        <w:spacing w:before="1" w:line="417" w:lineRule="auto"/>
        <w:ind w:left="680" w:right="717" w:firstLine="566"/>
      </w:pPr>
      <w:r>
        <w:t>(二) 审查、评价</w:t>
      </w:r>
      <w:r>
        <w:rPr>
          <w:rFonts w:hint="eastAsia"/>
          <w:lang w:eastAsia="zh-CN"/>
        </w:rPr>
        <w:t>磋商</w:t>
      </w:r>
      <w:r>
        <w:t>文件是否符合</w:t>
      </w:r>
      <w:r>
        <w:rPr>
          <w:rFonts w:hint="eastAsia"/>
          <w:lang w:eastAsia="zh-CN"/>
        </w:rPr>
        <w:t>竞争性谈判</w:t>
      </w:r>
      <w:r>
        <w:t>文件的商务、技术等实质性要求；</w:t>
      </w:r>
    </w:p>
    <w:p>
      <w:pPr>
        <w:pStyle w:val="7"/>
        <w:spacing w:line="358" w:lineRule="exact"/>
        <w:ind w:left="1246"/>
      </w:pPr>
      <w:r>
        <w:t>(三) 对</w:t>
      </w:r>
      <w:r>
        <w:rPr>
          <w:rFonts w:hint="eastAsia"/>
          <w:lang w:eastAsia="zh-CN"/>
        </w:rPr>
        <w:t>磋商</w:t>
      </w:r>
      <w:r>
        <w:t>文件进行比较和评价；</w:t>
      </w:r>
    </w:p>
    <w:p>
      <w:pPr>
        <w:pStyle w:val="7"/>
        <w:spacing w:before="8"/>
        <w:rPr>
          <w:sz w:val="20"/>
        </w:rPr>
      </w:pPr>
    </w:p>
    <w:p>
      <w:pPr>
        <w:pStyle w:val="7"/>
        <w:spacing w:before="1" w:line="417" w:lineRule="auto"/>
        <w:ind w:left="680" w:right="717" w:firstLine="566"/>
      </w:pPr>
      <w:r>
        <w:t>(四) 根据需要要求采购人对</w:t>
      </w:r>
      <w:r>
        <w:rPr>
          <w:rFonts w:hint="eastAsia"/>
          <w:lang w:eastAsia="zh-CN"/>
        </w:rPr>
        <w:t>竞争性谈判</w:t>
      </w:r>
      <w:r>
        <w:t>文件作出解释；根据需要要求</w:t>
      </w:r>
      <w:r>
        <w:rPr>
          <w:rFonts w:hint="eastAsia"/>
          <w:lang w:eastAsia="zh-CN"/>
        </w:rPr>
        <w:t>供应商</w:t>
      </w:r>
      <w:r>
        <w:t>对</w:t>
      </w:r>
      <w:r>
        <w:rPr>
          <w:rFonts w:hint="eastAsia"/>
          <w:lang w:eastAsia="zh-CN"/>
        </w:rPr>
        <w:t>磋商</w:t>
      </w:r>
      <w:r>
        <w:t>文件有关事项作出解释或者澄清；</w:t>
      </w:r>
    </w:p>
    <w:p>
      <w:pPr>
        <w:pStyle w:val="7"/>
        <w:spacing w:line="358" w:lineRule="exact"/>
        <w:ind w:left="1246"/>
      </w:pPr>
      <w:r>
        <w:t>(五) 确定中标候选人名单，以及根据采购人委托直接确定中标</w:t>
      </w:r>
    </w:p>
    <w:p>
      <w:pPr>
        <w:pStyle w:val="7"/>
        <w:spacing w:before="8"/>
        <w:rPr>
          <w:sz w:val="20"/>
        </w:rPr>
      </w:pPr>
    </w:p>
    <w:p>
      <w:pPr>
        <w:pStyle w:val="7"/>
        <w:spacing w:before="1"/>
        <w:ind w:left="680"/>
      </w:pPr>
      <w:r>
        <w:t>人；</w:t>
      </w:r>
    </w:p>
    <w:p>
      <w:pPr>
        <w:pStyle w:val="7"/>
        <w:spacing w:before="8"/>
        <w:rPr>
          <w:sz w:val="20"/>
        </w:rPr>
      </w:pPr>
    </w:p>
    <w:p>
      <w:pPr>
        <w:pStyle w:val="7"/>
        <w:spacing w:before="1"/>
        <w:ind w:left="1246"/>
      </w:pPr>
      <w:r>
        <w:t>(六) 起草评标报告并进行签署；</w:t>
      </w:r>
    </w:p>
    <w:p>
      <w:pPr>
        <w:spacing w:after="0"/>
        <w:sectPr>
          <w:type w:val="continuous"/>
          <w:pgSz w:w="11910" w:h="16840"/>
          <w:pgMar w:top="1580" w:right="1080" w:bottom="1300" w:left="1120" w:header="720" w:footer="720" w:gutter="0"/>
          <w:cols w:space="720" w:num="1"/>
        </w:sectPr>
      </w:pPr>
    </w:p>
    <w:p>
      <w:pPr>
        <w:pStyle w:val="7"/>
        <w:spacing w:before="35" w:line="417" w:lineRule="auto"/>
        <w:ind w:left="680" w:right="717" w:firstLine="566"/>
        <w:jc w:val="both"/>
      </w:pPr>
      <w:r>
        <w:t>(七) 向采购人、</w:t>
      </w:r>
      <w:r>
        <w:rPr>
          <w:rFonts w:hint="eastAsia"/>
          <w:lang w:eastAsia="zh-CN"/>
        </w:rPr>
        <w:t>四川宇诚一心招标代理有限公司</w:t>
      </w:r>
      <w:r>
        <w:rPr>
          <w:spacing w:val="-8"/>
        </w:rPr>
        <w:t>或者财政、监察等有关部门报告或举报非法干预评标工作</w:t>
      </w:r>
      <w:r>
        <w:rPr>
          <w:spacing w:val="-3"/>
        </w:rPr>
        <w:t>的行为；</w:t>
      </w:r>
    </w:p>
    <w:p>
      <w:pPr>
        <w:pStyle w:val="7"/>
        <w:spacing w:line="417" w:lineRule="auto"/>
        <w:ind w:left="680" w:right="717" w:firstLine="566"/>
        <w:jc w:val="both"/>
      </w:pPr>
      <w:r>
        <w:t>(八) 向采购人、</w:t>
      </w:r>
      <w:r>
        <w:rPr>
          <w:rFonts w:hint="eastAsia"/>
          <w:lang w:eastAsia="zh-CN"/>
        </w:rPr>
        <w:t>四川宇诚一心招标代理有限公司</w:t>
      </w:r>
      <w:r>
        <w:t>或者有关部门报告评标中发现的违法行为。</w:t>
      </w:r>
    </w:p>
    <w:p>
      <w:pPr>
        <w:pStyle w:val="7"/>
        <w:spacing w:line="358" w:lineRule="exact"/>
        <w:ind w:left="1246"/>
        <w:jc w:val="both"/>
      </w:pPr>
      <w:r>
        <w:t>(九) 法律、法规和规章规定的其他职责。</w:t>
      </w:r>
    </w:p>
    <w:p>
      <w:pPr>
        <w:pStyle w:val="7"/>
        <w:spacing w:before="9"/>
        <w:rPr>
          <w:sz w:val="20"/>
        </w:rPr>
      </w:pPr>
    </w:p>
    <w:p>
      <w:pPr>
        <w:pStyle w:val="7"/>
        <w:spacing w:line="417" w:lineRule="auto"/>
        <w:ind w:left="680" w:right="717" w:firstLine="559"/>
      </w:pPr>
      <w:r>
        <w:rPr>
          <w:spacing w:val="-12"/>
        </w:rPr>
        <w:t>五、评标过程独立、保密。</w:t>
      </w:r>
      <w:r>
        <w:rPr>
          <w:rFonts w:hint="eastAsia"/>
          <w:spacing w:val="-12"/>
          <w:lang w:eastAsia="zh-CN"/>
        </w:rPr>
        <w:t>供应商</w:t>
      </w:r>
      <w:r>
        <w:rPr>
          <w:spacing w:val="-12"/>
        </w:rPr>
        <w:t>非法干预评标过程的行为将导</w:t>
      </w:r>
      <w:r>
        <w:rPr>
          <w:spacing w:val="-5"/>
        </w:rPr>
        <w:t>致其</w:t>
      </w:r>
      <w:r>
        <w:rPr>
          <w:rFonts w:hint="eastAsia"/>
          <w:spacing w:val="-5"/>
          <w:lang w:eastAsia="zh-CN"/>
        </w:rPr>
        <w:t>磋商</w:t>
      </w:r>
      <w:r>
        <w:rPr>
          <w:spacing w:val="-5"/>
        </w:rPr>
        <w:t>文件作为无效处理。</w:t>
      </w:r>
    </w:p>
    <w:p>
      <w:pPr>
        <w:pStyle w:val="7"/>
        <w:spacing w:line="417" w:lineRule="auto"/>
        <w:ind w:left="680" w:right="439" w:firstLine="559"/>
      </w:pPr>
      <w:r>
        <w:rPr>
          <w:spacing w:val="-11"/>
        </w:rPr>
        <w:t>六、评标委员会决定</w:t>
      </w:r>
      <w:r>
        <w:rPr>
          <w:rFonts w:hint="eastAsia"/>
          <w:spacing w:val="-11"/>
          <w:lang w:eastAsia="zh-CN"/>
        </w:rPr>
        <w:t>磋商</w:t>
      </w:r>
      <w:r>
        <w:rPr>
          <w:spacing w:val="-11"/>
        </w:rPr>
        <w:t>文件的响应性依据</w:t>
      </w:r>
      <w:r>
        <w:rPr>
          <w:rFonts w:hint="eastAsia"/>
          <w:spacing w:val="-11"/>
          <w:lang w:eastAsia="zh-CN"/>
        </w:rPr>
        <w:t>磋商</w:t>
      </w:r>
      <w:r>
        <w:rPr>
          <w:spacing w:val="-11"/>
        </w:rPr>
        <w:t xml:space="preserve">文件本身的内容， </w:t>
      </w:r>
      <w:r>
        <w:rPr>
          <w:spacing w:val="-5"/>
        </w:rPr>
        <w:t>而不寻求外部的证据，</w:t>
      </w:r>
      <w:r>
        <w:rPr>
          <w:rFonts w:hint="eastAsia"/>
          <w:spacing w:val="-5"/>
          <w:lang w:eastAsia="zh-CN"/>
        </w:rPr>
        <w:t>竞争性谈判</w:t>
      </w:r>
      <w:r>
        <w:rPr>
          <w:spacing w:val="-5"/>
        </w:rPr>
        <w:t>文件有明确约定的除外。</w:t>
      </w:r>
    </w:p>
    <w:p>
      <w:pPr>
        <w:pStyle w:val="7"/>
        <w:spacing w:line="417" w:lineRule="auto"/>
        <w:ind w:left="680" w:right="717" w:firstLine="559"/>
        <w:jc w:val="both"/>
      </w:pPr>
      <w:r>
        <w:rPr>
          <w:spacing w:val="-10"/>
        </w:rPr>
        <w:t>七、评标委员会发现</w:t>
      </w:r>
      <w:r>
        <w:rPr>
          <w:rFonts w:hint="eastAsia"/>
          <w:spacing w:val="-10"/>
          <w:lang w:eastAsia="zh-CN"/>
        </w:rPr>
        <w:t>竞争性谈判</w:t>
      </w:r>
      <w:r>
        <w:rPr>
          <w:spacing w:val="-10"/>
        </w:rPr>
        <w:t>文件表述不明确或需要说明的事项，可</w:t>
      </w:r>
      <w:r>
        <w:rPr>
          <w:spacing w:val="-6"/>
        </w:rPr>
        <w:t>提请采购人和</w:t>
      </w:r>
      <w:r>
        <w:rPr>
          <w:rFonts w:hint="eastAsia"/>
          <w:spacing w:val="-6"/>
          <w:lang w:eastAsia="zh-CN"/>
        </w:rPr>
        <w:t>四川宇诚一心招标代理有限公司</w:t>
      </w:r>
      <w:r>
        <w:rPr>
          <w:spacing w:val="-3"/>
        </w:rPr>
        <w:t>书面解释说明。</w:t>
      </w:r>
    </w:p>
    <w:p>
      <w:pPr>
        <w:pStyle w:val="14"/>
        <w:numPr>
          <w:ilvl w:val="1"/>
          <w:numId w:val="15"/>
        </w:numPr>
        <w:tabs>
          <w:tab w:val="left" w:pos="1033"/>
        </w:tabs>
        <w:spacing w:before="0" w:after="0" w:line="358" w:lineRule="exact"/>
        <w:ind w:left="1032" w:right="0" w:hanging="353"/>
        <w:jc w:val="left"/>
        <w:rPr>
          <w:b/>
          <w:sz w:val="28"/>
        </w:rPr>
      </w:pPr>
      <w:bookmarkStart w:id="150" w:name="6.2评标方法"/>
      <w:bookmarkEnd w:id="150"/>
      <w:bookmarkStart w:id="151" w:name="6.2评标方法"/>
      <w:bookmarkEnd w:id="151"/>
      <w:r>
        <w:rPr>
          <w:b/>
          <w:sz w:val="28"/>
        </w:rPr>
        <w:t>评标方法</w:t>
      </w:r>
    </w:p>
    <w:p>
      <w:pPr>
        <w:pStyle w:val="7"/>
        <w:spacing w:before="264"/>
        <w:ind w:left="1246"/>
      </w:pPr>
      <w:r>
        <w:t>综合评分法。</w:t>
      </w:r>
    </w:p>
    <w:p>
      <w:pPr>
        <w:pStyle w:val="7"/>
        <w:spacing w:before="9"/>
        <w:rPr>
          <w:sz w:val="20"/>
        </w:rPr>
      </w:pPr>
    </w:p>
    <w:p>
      <w:pPr>
        <w:pStyle w:val="14"/>
        <w:numPr>
          <w:ilvl w:val="1"/>
          <w:numId w:val="15"/>
        </w:numPr>
        <w:tabs>
          <w:tab w:val="left" w:pos="1033"/>
        </w:tabs>
        <w:spacing w:before="0" w:after="0" w:line="240" w:lineRule="auto"/>
        <w:ind w:left="1032" w:right="0" w:hanging="353"/>
        <w:jc w:val="left"/>
        <w:rPr>
          <w:b/>
          <w:sz w:val="28"/>
        </w:rPr>
      </w:pPr>
      <w:bookmarkStart w:id="152" w:name="6.3评标程序"/>
      <w:bookmarkEnd w:id="152"/>
      <w:bookmarkStart w:id="153" w:name="6.3评标程序"/>
      <w:bookmarkEnd w:id="153"/>
      <w:r>
        <w:rPr>
          <w:b/>
          <w:sz w:val="28"/>
        </w:rPr>
        <w:t>评标程序</w:t>
      </w:r>
    </w:p>
    <w:p>
      <w:pPr>
        <w:pStyle w:val="14"/>
        <w:numPr>
          <w:ilvl w:val="2"/>
          <w:numId w:val="15"/>
        </w:numPr>
        <w:tabs>
          <w:tab w:val="left" w:pos="1381"/>
        </w:tabs>
        <w:spacing w:before="265" w:after="0" w:line="240" w:lineRule="auto"/>
        <w:ind w:left="1380" w:right="0" w:hanging="701"/>
        <w:jc w:val="left"/>
        <w:rPr>
          <w:b/>
          <w:sz w:val="28"/>
        </w:rPr>
      </w:pPr>
      <w:bookmarkStart w:id="154" w:name="6.3.1符合性审查"/>
      <w:bookmarkEnd w:id="154"/>
      <w:bookmarkStart w:id="155" w:name="6.3.1符合性审查"/>
      <w:bookmarkEnd w:id="155"/>
      <w:r>
        <w:rPr>
          <w:b/>
          <w:sz w:val="28"/>
        </w:rPr>
        <w:t>符合性审查</w:t>
      </w:r>
    </w:p>
    <w:p>
      <w:pPr>
        <w:pStyle w:val="7"/>
        <w:spacing w:before="266" w:line="417" w:lineRule="auto"/>
        <w:ind w:left="680" w:right="436" w:firstLine="559"/>
      </w:pPr>
      <w:r>
        <w:rPr>
          <w:spacing w:val="-8"/>
        </w:rPr>
        <w:t>符合性审查由评标委员会依据</w:t>
      </w:r>
      <w:r>
        <w:rPr>
          <w:rFonts w:hint="eastAsia"/>
          <w:spacing w:val="-8"/>
          <w:lang w:eastAsia="zh-CN"/>
        </w:rPr>
        <w:t>竞争性谈判</w:t>
      </w:r>
      <w:r>
        <w:rPr>
          <w:spacing w:val="-8"/>
        </w:rPr>
        <w:t>文件的规定，从</w:t>
      </w:r>
      <w:r>
        <w:rPr>
          <w:rFonts w:hint="eastAsia"/>
          <w:spacing w:val="-8"/>
          <w:lang w:eastAsia="zh-CN"/>
        </w:rPr>
        <w:t>磋商</w:t>
      </w:r>
      <w:r>
        <w:rPr>
          <w:spacing w:val="-8"/>
        </w:rPr>
        <w:t xml:space="preserve">文件的有 </w:t>
      </w:r>
      <w:r>
        <w:rPr>
          <w:spacing w:val="-11"/>
        </w:rPr>
        <w:t>效性、完整性和对</w:t>
      </w:r>
      <w:r>
        <w:rPr>
          <w:rFonts w:hint="eastAsia"/>
          <w:spacing w:val="-11"/>
          <w:lang w:eastAsia="zh-CN"/>
        </w:rPr>
        <w:t>竞争性谈判</w:t>
      </w:r>
      <w:r>
        <w:rPr>
          <w:spacing w:val="-11"/>
        </w:rPr>
        <w:t>文件的响应程度进行审查，以确定是否对</w:t>
      </w:r>
      <w:r>
        <w:rPr>
          <w:rFonts w:hint="eastAsia"/>
          <w:spacing w:val="-11"/>
          <w:lang w:eastAsia="zh-CN"/>
        </w:rPr>
        <w:t>竞争性谈判</w:t>
      </w:r>
      <w:r>
        <w:rPr>
          <w:spacing w:val="-11"/>
        </w:rPr>
        <w:t xml:space="preserve"> 文件的实质性要求作出响应。在</w:t>
      </w:r>
      <w:r>
        <w:rPr>
          <w:rFonts w:hint="eastAsia"/>
          <w:spacing w:val="-11"/>
          <w:lang w:eastAsia="zh-CN"/>
        </w:rPr>
        <w:t>磋商</w:t>
      </w:r>
      <w:r>
        <w:rPr>
          <w:spacing w:val="-11"/>
        </w:rPr>
        <w:t xml:space="preserve">文件符合性审查过程中，如果出 </w:t>
      </w:r>
      <w:r>
        <w:rPr>
          <w:spacing w:val="-9"/>
        </w:rPr>
        <w:t xml:space="preserve">现评标委员会成员意见不一致的情况，按照少数服从多数的原则确定， </w:t>
      </w:r>
      <w:r>
        <w:rPr>
          <w:spacing w:val="-3"/>
        </w:rPr>
        <w:t>但不得违背政府采购基本原则和</w:t>
      </w:r>
      <w:r>
        <w:rPr>
          <w:rFonts w:hint="eastAsia"/>
          <w:spacing w:val="-3"/>
          <w:lang w:eastAsia="zh-CN"/>
        </w:rPr>
        <w:t>竞争性谈判</w:t>
      </w:r>
      <w:r>
        <w:rPr>
          <w:spacing w:val="-3"/>
        </w:rPr>
        <w:t>文件规定。</w:t>
      </w:r>
    </w:p>
    <w:p>
      <w:pPr>
        <w:spacing w:after="0" w:line="417" w:lineRule="auto"/>
        <w:sectPr>
          <w:pgSz w:w="11910" w:h="16840"/>
          <w:pgMar w:top="1520" w:right="1080" w:bottom="1380" w:left="1120" w:header="0" w:footer="1111" w:gutter="0"/>
          <w:cols w:space="720" w:num="1"/>
        </w:sectPr>
      </w:pPr>
    </w:p>
    <w:p>
      <w:pPr>
        <w:pStyle w:val="7"/>
        <w:spacing w:before="35"/>
        <w:ind w:left="1246"/>
      </w:pPr>
      <w:r>
        <w:t>符合性审查标准见下表（按以下顺序审查）：</w:t>
      </w:r>
    </w:p>
    <w:p>
      <w:pPr>
        <w:pStyle w:val="7"/>
        <w:spacing w:before="4"/>
        <w:rPr>
          <w:sz w:val="10"/>
        </w:rPr>
      </w:pPr>
    </w:p>
    <w:tbl>
      <w:tblPr>
        <w:tblStyle w:val="11"/>
        <w:tblW w:w="0" w:type="auto"/>
        <w:tblInd w:w="25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146"/>
        <w:gridCol w:w="59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780" w:type="dxa"/>
          </w:tcPr>
          <w:p>
            <w:pPr>
              <w:pStyle w:val="15"/>
              <w:spacing w:before="80"/>
              <w:ind w:left="128" w:right="124"/>
              <w:jc w:val="center"/>
              <w:rPr>
                <w:b/>
                <w:sz w:val="24"/>
              </w:rPr>
            </w:pPr>
            <w:r>
              <w:rPr>
                <w:b/>
                <w:sz w:val="24"/>
              </w:rPr>
              <w:t>序号</w:t>
            </w:r>
          </w:p>
        </w:tc>
        <w:tc>
          <w:tcPr>
            <w:tcW w:w="2146" w:type="dxa"/>
          </w:tcPr>
          <w:p>
            <w:pPr>
              <w:pStyle w:val="15"/>
              <w:spacing w:before="80"/>
              <w:ind w:left="106"/>
              <w:rPr>
                <w:b/>
                <w:sz w:val="24"/>
              </w:rPr>
            </w:pPr>
            <w:r>
              <w:rPr>
                <w:b/>
                <w:sz w:val="24"/>
              </w:rPr>
              <w:t>符合性审查项</w:t>
            </w:r>
          </w:p>
        </w:tc>
        <w:tc>
          <w:tcPr>
            <w:tcW w:w="5901" w:type="dxa"/>
          </w:tcPr>
          <w:p>
            <w:pPr>
              <w:pStyle w:val="15"/>
              <w:spacing w:before="80"/>
              <w:ind w:left="593"/>
              <w:rPr>
                <w:b/>
                <w:sz w:val="24"/>
              </w:rPr>
            </w:pPr>
            <w:r>
              <w:rPr>
                <w:b/>
                <w:sz w:val="24"/>
              </w:rPr>
              <w:t>通过条件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780" w:type="dxa"/>
          </w:tcPr>
          <w:p>
            <w:pPr>
              <w:pStyle w:val="15"/>
              <w:rPr>
                <w:sz w:val="24"/>
              </w:rPr>
            </w:pPr>
          </w:p>
          <w:p>
            <w:pPr>
              <w:pStyle w:val="15"/>
              <w:spacing w:before="9"/>
              <w:rPr>
                <w:sz w:val="18"/>
              </w:rPr>
            </w:pPr>
          </w:p>
          <w:p>
            <w:pPr>
              <w:pStyle w:val="15"/>
              <w:ind w:left="4"/>
              <w:jc w:val="center"/>
              <w:rPr>
                <w:sz w:val="24"/>
              </w:rPr>
            </w:pPr>
            <w:r>
              <w:rPr>
                <w:sz w:val="24"/>
              </w:rPr>
              <w:t>1</w:t>
            </w:r>
          </w:p>
        </w:tc>
        <w:tc>
          <w:tcPr>
            <w:tcW w:w="2146" w:type="dxa"/>
          </w:tcPr>
          <w:p>
            <w:pPr>
              <w:pStyle w:val="15"/>
              <w:spacing w:before="80"/>
              <w:ind w:left="106"/>
              <w:rPr>
                <w:sz w:val="24"/>
              </w:rPr>
            </w:pPr>
            <w:r>
              <w:rPr>
                <w:rFonts w:hint="eastAsia"/>
                <w:sz w:val="24"/>
                <w:lang w:eastAsia="zh-CN"/>
              </w:rPr>
              <w:t>磋商</w:t>
            </w:r>
            <w:r>
              <w:rPr>
                <w:sz w:val="24"/>
              </w:rPr>
              <w:t>文件商务技术</w:t>
            </w:r>
          </w:p>
          <w:p>
            <w:pPr>
              <w:pStyle w:val="15"/>
              <w:spacing w:before="8" w:line="460" w:lineRule="atLeast"/>
              <w:ind w:left="106" w:right="102"/>
              <w:rPr>
                <w:sz w:val="24"/>
              </w:rPr>
            </w:pPr>
            <w:r>
              <w:rPr>
                <w:sz w:val="24"/>
              </w:rPr>
              <w:t>响应文件及报价要求响应文件组成</w:t>
            </w:r>
          </w:p>
        </w:tc>
        <w:tc>
          <w:tcPr>
            <w:tcW w:w="5901" w:type="dxa"/>
          </w:tcPr>
          <w:p>
            <w:pPr>
              <w:pStyle w:val="15"/>
              <w:rPr>
                <w:sz w:val="24"/>
              </w:rPr>
            </w:pPr>
          </w:p>
          <w:p>
            <w:pPr>
              <w:pStyle w:val="15"/>
              <w:spacing w:before="9"/>
              <w:rPr>
                <w:sz w:val="18"/>
              </w:rPr>
            </w:pPr>
          </w:p>
          <w:p>
            <w:pPr>
              <w:pStyle w:val="15"/>
              <w:ind w:left="108"/>
              <w:rPr>
                <w:sz w:val="24"/>
              </w:rPr>
            </w:pPr>
            <w:r>
              <w:rPr>
                <w:sz w:val="24"/>
              </w:rPr>
              <w:t>符合</w:t>
            </w:r>
            <w:r>
              <w:rPr>
                <w:rFonts w:hint="eastAsia"/>
                <w:sz w:val="24"/>
                <w:lang w:eastAsia="zh-CN"/>
              </w:rPr>
              <w:t>竞争性谈判</w:t>
            </w:r>
            <w:r>
              <w:rPr>
                <w:sz w:val="24"/>
              </w:rPr>
              <w:t xml:space="preserve">文件“2.4.6 </w:t>
            </w:r>
            <w:r>
              <w:rPr>
                <w:rFonts w:hint="eastAsia"/>
                <w:sz w:val="24"/>
                <w:lang w:eastAsia="zh-CN"/>
              </w:rPr>
              <w:t>磋商</w:t>
            </w:r>
            <w:r>
              <w:rPr>
                <w:sz w:val="24"/>
              </w:rPr>
              <w:t>文件的组成”规定要求。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8" w:hRule="atLeast"/>
        </w:trPr>
        <w:tc>
          <w:tcPr>
            <w:tcW w:w="780" w:type="dxa"/>
          </w:tcPr>
          <w:p>
            <w:pPr>
              <w:pStyle w:val="15"/>
              <w:rPr>
                <w:sz w:val="24"/>
              </w:rPr>
            </w:pPr>
          </w:p>
          <w:p>
            <w:pPr>
              <w:pStyle w:val="15"/>
              <w:rPr>
                <w:sz w:val="24"/>
              </w:rPr>
            </w:pPr>
          </w:p>
          <w:p>
            <w:pPr>
              <w:pStyle w:val="15"/>
              <w:rPr>
                <w:sz w:val="24"/>
              </w:rPr>
            </w:pPr>
          </w:p>
          <w:p>
            <w:pPr>
              <w:pStyle w:val="15"/>
              <w:spacing w:before="8"/>
              <w:rPr>
                <w:sz w:val="25"/>
              </w:rPr>
            </w:pPr>
          </w:p>
          <w:p>
            <w:pPr>
              <w:pStyle w:val="15"/>
              <w:ind w:left="4"/>
              <w:jc w:val="center"/>
              <w:rPr>
                <w:sz w:val="24"/>
              </w:rPr>
            </w:pPr>
            <w:r>
              <w:rPr>
                <w:sz w:val="24"/>
              </w:rPr>
              <w:t>2</w:t>
            </w:r>
          </w:p>
        </w:tc>
        <w:tc>
          <w:tcPr>
            <w:tcW w:w="2146" w:type="dxa"/>
          </w:tcPr>
          <w:p>
            <w:pPr>
              <w:pStyle w:val="15"/>
              <w:spacing w:before="82" w:line="364" w:lineRule="auto"/>
              <w:ind w:left="106" w:right="102"/>
              <w:jc w:val="both"/>
              <w:rPr>
                <w:sz w:val="24"/>
              </w:rPr>
            </w:pPr>
            <w:r>
              <w:rPr>
                <w:rFonts w:hint="eastAsia"/>
                <w:sz w:val="24"/>
                <w:lang w:eastAsia="zh-CN"/>
              </w:rPr>
              <w:t>磋商</w:t>
            </w:r>
            <w:r>
              <w:rPr>
                <w:sz w:val="24"/>
              </w:rPr>
              <w:t>文件商务技术响应文件、报价要求响应文件的的计量单位、语言、报价货币、</w:t>
            </w:r>
            <w:r>
              <w:rPr>
                <w:rFonts w:hint="eastAsia"/>
                <w:sz w:val="24"/>
                <w:lang w:eastAsia="zh-CN"/>
              </w:rPr>
              <w:t>磋商</w:t>
            </w:r>
            <w:r>
              <w:rPr>
                <w:sz w:val="24"/>
              </w:rPr>
              <w:t>有效</w:t>
            </w:r>
          </w:p>
          <w:p>
            <w:pPr>
              <w:pStyle w:val="15"/>
              <w:spacing w:before="3"/>
              <w:ind w:left="106"/>
              <w:rPr>
                <w:sz w:val="24"/>
              </w:rPr>
            </w:pPr>
            <w:r>
              <w:rPr>
                <w:sz w:val="24"/>
              </w:rPr>
              <w:t>期</w:t>
            </w:r>
          </w:p>
        </w:tc>
        <w:tc>
          <w:tcPr>
            <w:tcW w:w="5901" w:type="dxa"/>
          </w:tcPr>
          <w:p>
            <w:pPr>
              <w:pStyle w:val="15"/>
              <w:rPr>
                <w:sz w:val="24"/>
              </w:rPr>
            </w:pPr>
          </w:p>
          <w:p>
            <w:pPr>
              <w:pStyle w:val="15"/>
              <w:rPr>
                <w:sz w:val="24"/>
              </w:rPr>
            </w:pPr>
          </w:p>
          <w:p>
            <w:pPr>
              <w:pStyle w:val="15"/>
              <w:spacing w:before="5"/>
              <w:rPr>
                <w:sz w:val="31"/>
              </w:rPr>
            </w:pPr>
          </w:p>
          <w:p>
            <w:pPr>
              <w:pStyle w:val="15"/>
              <w:spacing w:before="1" w:line="364" w:lineRule="auto"/>
              <w:ind w:left="108" w:right="102"/>
              <w:rPr>
                <w:sz w:val="24"/>
              </w:rPr>
            </w:pPr>
            <w:r>
              <w:rPr>
                <w:spacing w:val="-11"/>
                <w:sz w:val="24"/>
              </w:rPr>
              <w:t>计量单位、语言、报价货币、</w:t>
            </w:r>
            <w:r>
              <w:rPr>
                <w:rFonts w:hint="eastAsia"/>
                <w:spacing w:val="-11"/>
                <w:sz w:val="24"/>
                <w:lang w:eastAsia="zh-CN"/>
              </w:rPr>
              <w:t>磋商</w:t>
            </w:r>
            <w:r>
              <w:rPr>
                <w:spacing w:val="-11"/>
                <w:sz w:val="24"/>
              </w:rPr>
              <w:t>有效期均符合</w:t>
            </w:r>
            <w:r>
              <w:rPr>
                <w:rFonts w:hint="eastAsia"/>
                <w:spacing w:val="-11"/>
                <w:sz w:val="24"/>
                <w:lang w:eastAsia="zh-CN"/>
              </w:rPr>
              <w:t>竞争性谈判</w:t>
            </w:r>
            <w:r>
              <w:rPr>
                <w:spacing w:val="-11"/>
                <w:sz w:val="24"/>
              </w:rPr>
              <w:t>文</w:t>
            </w:r>
            <w:r>
              <w:rPr>
                <w:sz w:val="24"/>
              </w:rPr>
              <w:t>件的要求。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2" w:hRule="atLeast"/>
        </w:trPr>
        <w:tc>
          <w:tcPr>
            <w:tcW w:w="780"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9"/>
              <w:rPr>
                <w:sz w:val="28"/>
              </w:rPr>
            </w:pPr>
          </w:p>
          <w:p>
            <w:pPr>
              <w:pStyle w:val="15"/>
              <w:spacing w:before="1"/>
              <w:ind w:left="4"/>
              <w:jc w:val="center"/>
              <w:rPr>
                <w:sz w:val="24"/>
              </w:rPr>
            </w:pPr>
            <w:r>
              <w:rPr>
                <w:sz w:val="24"/>
              </w:rPr>
              <w:t>3</w:t>
            </w:r>
          </w:p>
        </w:tc>
        <w:tc>
          <w:tcPr>
            <w:tcW w:w="2146" w:type="dxa"/>
          </w:tcPr>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rPr>
                <w:sz w:val="24"/>
              </w:rPr>
            </w:pPr>
          </w:p>
          <w:p>
            <w:pPr>
              <w:pStyle w:val="15"/>
              <w:spacing w:before="9"/>
              <w:rPr>
                <w:sz w:val="28"/>
              </w:rPr>
            </w:pPr>
          </w:p>
          <w:p>
            <w:pPr>
              <w:pStyle w:val="15"/>
              <w:spacing w:before="1"/>
              <w:ind w:left="106"/>
              <w:rPr>
                <w:sz w:val="24"/>
              </w:rPr>
            </w:pPr>
            <w:r>
              <w:rPr>
                <w:rFonts w:hint="eastAsia"/>
                <w:sz w:val="24"/>
                <w:lang w:eastAsia="zh-CN"/>
              </w:rPr>
              <w:t>磋商</w:t>
            </w:r>
            <w:r>
              <w:rPr>
                <w:sz w:val="24"/>
              </w:rPr>
              <w:t>报价</w:t>
            </w:r>
          </w:p>
        </w:tc>
        <w:tc>
          <w:tcPr>
            <w:tcW w:w="5901" w:type="dxa"/>
          </w:tcPr>
          <w:p>
            <w:pPr>
              <w:pStyle w:val="15"/>
              <w:spacing w:before="82" w:line="364" w:lineRule="auto"/>
              <w:ind w:left="108" w:right="-29"/>
              <w:rPr>
                <w:sz w:val="24"/>
              </w:rPr>
            </w:pPr>
            <w:r>
              <w:rPr>
                <w:sz w:val="24"/>
              </w:rPr>
              <w:t>开标一览表、</w:t>
            </w:r>
            <w:r>
              <w:rPr>
                <w:rFonts w:hint="eastAsia"/>
                <w:sz w:val="24"/>
                <w:lang w:eastAsia="zh-CN"/>
              </w:rPr>
              <w:t>磋商</w:t>
            </w:r>
            <w:r>
              <w:rPr>
                <w:sz w:val="24"/>
              </w:rPr>
              <w:t>文件【注：（1）</w:t>
            </w:r>
            <w:r>
              <w:rPr>
                <w:rFonts w:hint="eastAsia"/>
                <w:sz w:val="24"/>
                <w:lang w:eastAsia="zh-CN"/>
              </w:rPr>
              <w:t>磋商</w:t>
            </w:r>
            <w:r>
              <w:rPr>
                <w:sz w:val="24"/>
              </w:rPr>
              <w:t>报价唯一（说</w:t>
            </w:r>
            <w:r>
              <w:rPr>
                <w:spacing w:val="-9"/>
                <w:sz w:val="24"/>
              </w:rPr>
              <w:t>明：</w:t>
            </w:r>
            <w:r>
              <w:rPr>
                <w:rFonts w:hint="eastAsia"/>
                <w:spacing w:val="-9"/>
                <w:sz w:val="24"/>
                <w:lang w:eastAsia="zh-CN"/>
              </w:rPr>
              <w:t>磋商</w:t>
            </w:r>
            <w:r>
              <w:rPr>
                <w:spacing w:val="-9"/>
                <w:sz w:val="24"/>
              </w:rPr>
              <w:t>报价出现下列情况的，按以下原则处理，并以</w:t>
            </w:r>
            <w:r>
              <w:rPr>
                <w:spacing w:val="-13"/>
                <w:sz w:val="24"/>
              </w:rPr>
              <w:t>修正后的价格作为</w:t>
            </w:r>
            <w:r>
              <w:rPr>
                <w:rFonts w:hint="eastAsia"/>
                <w:spacing w:val="-13"/>
                <w:sz w:val="24"/>
                <w:lang w:eastAsia="zh-CN"/>
              </w:rPr>
              <w:t>供应商</w:t>
            </w:r>
            <w:r>
              <w:rPr>
                <w:spacing w:val="-13"/>
                <w:sz w:val="24"/>
              </w:rPr>
              <w:t>的</w:t>
            </w:r>
            <w:r>
              <w:rPr>
                <w:rFonts w:hint="eastAsia"/>
                <w:spacing w:val="-13"/>
                <w:sz w:val="24"/>
                <w:lang w:eastAsia="zh-CN"/>
              </w:rPr>
              <w:t>磋商</w:t>
            </w:r>
            <w:r>
              <w:rPr>
                <w:spacing w:val="-13"/>
                <w:sz w:val="24"/>
              </w:rPr>
              <w:t>报价：①</w:t>
            </w:r>
            <w:r>
              <w:rPr>
                <w:rFonts w:hint="eastAsia"/>
                <w:spacing w:val="-13"/>
                <w:sz w:val="24"/>
                <w:lang w:eastAsia="zh-CN"/>
              </w:rPr>
              <w:t>磋商</w:t>
            </w:r>
            <w:r>
              <w:rPr>
                <w:spacing w:val="-13"/>
                <w:sz w:val="24"/>
              </w:rPr>
              <w:t>文件中的</w:t>
            </w:r>
            <w:r>
              <w:rPr>
                <w:spacing w:val="-16"/>
                <w:sz w:val="24"/>
              </w:rPr>
              <w:t xml:space="preserve">大写金额和小写金额不一致的，以大写金额为准，但大写金额出现文字错误，导致金额无法判断的除外；②单价金额小数点或者百分比有明显错位的，以总价为准， 并修改单价；③总价金额与按单价汇总金额不一致的， </w:t>
            </w:r>
            <w:r>
              <w:rPr>
                <w:spacing w:val="6"/>
                <w:sz w:val="24"/>
              </w:rPr>
              <w:t>以单价金额计算结果为准；同时出现两种以上不一致</w:t>
            </w:r>
            <w:r>
              <w:rPr>
                <w:spacing w:val="-9"/>
                <w:sz w:val="24"/>
              </w:rPr>
              <w:t>的，按照前款规定的顺序修正。修正后的</w:t>
            </w:r>
            <w:r>
              <w:rPr>
                <w:rFonts w:hint="eastAsia"/>
                <w:spacing w:val="-9"/>
                <w:sz w:val="24"/>
                <w:lang w:eastAsia="zh-CN"/>
              </w:rPr>
              <w:t>磋商</w:t>
            </w:r>
            <w:r>
              <w:rPr>
                <w:spacing w:val="-9"/>
                <w:sz w:val="24"/>
              </w:rPr>
              <w:t>报价经</w:t>
            </w:r>
            <w:r>
              <w:rPr>
                <w:rFonts w:hint="eastAsia"/>
                <w:spacing w:val="-9"/>
                <w:sz w:val="24"/>
                <w:lang w:eastAsia="zh-CN"/>
              </w:rPr>
              <w:t>供应商</w:t>
            </w:r>
            <w:r>
              <w:rPr>
                <w:spacing w:val="-13"/>
                <w:sz w:val="24"/>
              </w:rPr>
              <w:t>以书面形式通过政府采购云平台进行确认，并加盖</w:t>
            </w:r>
            <w:r>
              <w:rPr>
                <w:rFonts w:hint="eastAsia"/>
                <w:spacing w:val="-16"/>
                <w:sz w:val="24"/>
                <w:lang w:eastAsia="zh-CN"/>
              </w:rPr>
              <w:t>供应商</w:t>
            </w:r>
            <w:r>
              <w:rPr>
                <w:sz w:val="24"/>
              </w:rPr>
              <w:t>（法定名称</w:t>
            </w:r>
            <w:r>
              <w:rPr>
                <w:spacing w:val="-20"/>
                <w:sz w:val="24"/>
              </w:rPr>
              <w:t>）</w:t>
            </w:r>
            <w:r>
              <w:rPr>
                <w:spacing w:val="-5"/>
                <w:sz w:val="24"/>
              </w:rPr>
              <w:t>电子签章，</w:t>
            </w:r>
            <w:r>
              <w:rPr>
                <w:rFonts w:hint="eastAsia"/>
                <w:spacing w:val="-5"/>
                <w:sz w:val="24"/>
                <w:lang w:eastAsia="zh-CN"/>
              </w:rPr>
              <w:t>供应商</w:t>
            </w:r>
            <w:r>
              <w:rPr>
                <w:spacing w:val="-5"/>
                <w:sz w:val="24"/>
              </w:rPr>
              <w:t>逾时确认的，其</w:t>
            </w:r>
            <w:r>
              <w:rPr>
                <w:rFonts w:hint="eastAsia"/>
                <w:spacing w:val="-20"/>
                <w:sz w:val="24"/>
                <w:lang w:eastAsia="zh-CN"/>
              </w:rPr>
              <w:t>磋商</w:t>
            </w:r>
            <w:r>
              <w:rPr>
                <w:spacing w:val="-20"/>
                <w:sz w:val="24"/>
              </w:rPr>
              <w:t>无效。</w:t>
            </w:r>
            <w:r>
              <w:rPr>
                <w:spacing w:val="-13"/>
                <w:sz w:val="24"/>
              </w:rPr>
              <w:t>（2）</w:t>
            </w:r>
            <w:r>
              <w:rPr>
                <w:spacing w:val="-2"/>
                <w:sz w:val="24"/>
              </w:rPr>
              <w:t>未超过</w:t>
            </w:r>
            <w:r>
              <w:rPr>
                <w:rFonts w:hint="eastAsia"/>
                <w:spacing w:val="-2"/>
                <w:sz w:val="24"/>
                <w:lang w:eastAsia="zh-CN"/>
              </w:rPr>
              <w:t>竞争性谈判</w:t>
            </w:r>
            <w:r>
              <w:rPr>
                <w:spacing w:val="-2"/>
                <w:sz w:val="24"/>
              </w:rPr>
              <w:t>文件规定的最高限价；</w:t>
            </w:r>
            <w:r>
              <w:rPr>
                <w:spacing w:val="-20"/>
                <w:sz w:val="24"/>
              </w:rPr>
              <w:t xml:space="preserve">（3） </w:t>
            </w:r>
            <w:r>
              <w:rPr>
                <w:rFonts w:hint="eastAsia"/>
                <w:spacing w:val="6"/>
                <w:sz w:val="24"/>
                <w:lang w:eastAsia="zh-CN"/>
              </w:rPr>
              <w:t>磋商</w:t>
            </w:r>
            <w:r>
              <w:rPr>
                <w:spacing w:val="6"/>
                <w:sz w:val="24"/>
              </w:rPr>
              <w:t>报价应包含本次</w:t>
            </w:r>
            <w:r>
              <w:rPr>
                <w:rFonts w:hint="eastAsia"/>
                <w:spacing w:val="6"/>
                <w:sz w:val="24"/>
                <w:lang w:eastAsia="zh-CN"/>
              </w:rPr>
              <w:t>竞争性谈判</w:t>
            </w:r>
            <w:r>
              <w:rPr>
                <w:spacing w:val="6"/>
                <w:sz w:val="24"/>
              </w:rPr>
              <w:t>要求的所有货物及服务的费用；（4）在评标过程中，评标委员会认为</w:t>
            </w:r>
            <w:r>
              <w:rPr>
                <w:rFonts w:hint="eastAsia"/>
                <w:spacing w:val="6"/>
                <w:sz w:val="24"/>
                <w:lang w:eastAsia="zh-CN"/>
              </w:rPr>
              <w:t>供应商磋商</w:t>
            </w:r>
            <w:r>
              <w:rPr>
                <w:spacing w:val="6"/>
                <w:sz w:val="24"/>
              </w:rPr>
              <w:t>报价明显低于其他通过符合性审查</w:t>
            </w:r>
            <w:r>
              <w:rPr>
                <w:rFonts w:hint="eastAsia"/>
                <w:spacing w:val="6"/>
                <w:sz w:val="24"/>
                <w:lang w:eastAsia="zh-CN"/>
              </w:rPr>
              <w:t>供应商</w:t>
            </w:r>
            <w:r>
              <w:rPr>
                <w:spacing w:val="6"/>
                <w:sz w:val="24"/>
              </w:rPr>
              <w:t>的</w:t>
            </w:r>
            <w:r>
              <w:rPr>
                <w:rFonts w:hint="eastAsia"/>
                <w:spacing w:val="6"/>
                <w:sz w:val="24"/>
                <w:lang w:eastAsia="zh-CN"/>
              </w:rPr>
              <w:t>磋商</w:t>
            </w:r>
            <w:r>
              <w:rPr>
                <w:spacing w:val="6"/>
                <w:sz w:val="24"/>
              </w:rPr>
              <w:t xml:space="preserve">报价， </w:t>
            </w:r>
            <w:r>
              <w:rPr>
                <w:sz w:val="24"/>
              </w:rPr>
              <w:t>有可能影响产品质量或者不能诚信履约的，评标委员会</w:t>
            </w:r>
            <w:r>
              <w:rPr>
                <w:spacing w:val="-5"/>
                <w:sz w:val="24"/>
              </w:rPr>
              <w:t>应当要求其在合理的时间内提供书面说明，必要时提交</w:t>
            </w:r>
          </w:p>
          <w:p>
            <w:pPr>
              <w:pStyle w:val="15"/>
              <w:spacing w:before="10"/>
              <w:ind w:left="108"/>
              <w:rPr>
                <w:sz w:val="24"/>
              </w:rPr>
            </w:pPr>
            <w:r>
              <w:rPr>
                <w:spacing w:val="-19"/>
                <w:sz w:val="24"/>
              </w:rPr>
              <w:t>相关证明材料。</w:t>
            </w:r>
            <w:r>
              <w:rPr>
                <w:sz w:val="24"/>
              </w:rPr>
              <w:t>（</w:t>
            </w:r>
            <w:r>
              <w:rPr>
                <w:spacing w:val="-16"/>
                <w:sz w:val="24"/>
              </w:rPr>
              <w:t>说明：①书面说明、相关证明材料</w:t>
            </w:r>
            <w:r>
              <w:rPr>
                <w:sz w:val="24"/>
              </w:rPr>
              <w:t>（如</w:t>
            </w:r>
          </w:p>
        </w:tc>
      </w:tr>
    </w:tbl>
    <w:p>
      <w:pPr>
        <w:spacing w:after="0"/>
        <w:rPr>
          <w:sz w:val="24"/>
        </w:rPr>
        <w:sectPr>
          <w:pgSz w:w="11910" w:h="16840"/>
          <w:pgMar w:top="1520" w:right="1080" w:bottom="1380" w:left="1120" w:header="0" w:footer="1111" w:gutter="0"/>
          <w:cols w:space="720" w:num="1"/>
        </w:sect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3"/>
        <w:rPr>
          <w:sz w:val="24"/>
        </w:rPr>
      </w:pPr>
    </w:p>
    <w:p>
      <w:pPr>
        <w:spacing w:before="66"/>
        <w:ind w:left="0" w:right="535" w:firstLine="0"/>
        <w:jc w:val="right"/>
        <w:rPr>
          <w:sz w:val="24"/>
        </w:rPr>
      </w:pPr>
      <w:r>
        <w:pict>
          <v:shape id="_x0000_s1032" o:spid="_x0000_s1032" o:spt="202" type="#_x0000_t202" style="position:absolute;left:0pt;margin-left:68.55pt;margin-top:-117.9pt;height:582.05pt;width:441.75pt;mso-position-horizontal-relative:page;z-index:251673600;mso-width-relative:page;mso-height-relative:page;" filled="f" stroked="f" coordsize="21600,21600">
            <v:path/>
            <v:fill on="f" focussize="0,0"/>
            <v:stroke on="f" joinstyle="miter"/>
            <v:imagedata o:title=""/>
            <o:lock v:ext="edit"/>
            <v:textbox inset="0mm,0mm,0mm,0mm">
              <w:txbxContent>
                <w:tbl>
                  <w:tblPr>
                    <w:tblStyle w:val="11"/>
                    <w:tblW w:w="0" w:type="auto"/>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146"/>
                    <w:gridCol w:w="59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7" w:hRule="atLeast"/>
                    </w:trPr>
                    <w:tc>
                      <w:tcPr>
                        <w:tcW w:w="780" w:type="dxa"/>
                      </w:tcPr>
                      <w:p>
                        <w:pPr>
                          <w:pStyle w:val="15"/>
                          <w:rPr>
                            <w:rFonts w:ascii="Times New Roman"/>
                            <w:sz w:val="24"/>
                          </w:rPr>
                        </w:pPr>
                      </w:p>
                    </w:tc>
                    <w:tc>
                      <w:tcPr>
                        <w:tcW w:w="2146" w:type="dxa"/>
                      </w:tcPr>
                      <w:p>
                        <w:pPr>
                          <w:pStyle w:val="15"/>
                          <w:rPr>
                            <w:rFonts w:ascii="Times New Roman"/>
                            <w:sz w:val="24"/>
                          </w:rPr>
                        </w:pPr>
                      </w:p>
                    </w:tc>
                    <w:tc>
                      <w:tcPr>
                        <w:tcW w:w="5901" w:type="dxa"/>
                      </w:tcPr>
                      <w:p>
                        <w:pPr>
                          <w:pStyle w:val="15"/>
                          <w:spacing w:before="80" w:line="364" w:lineRule="auto"/>
                          <w:ind w:left="108" w:right="25"/>
                          <w:rPr>
                            <w:sz w:val="24"/>
                          </w:rPr>
                        </w:pPr>
                        <w:r>
                          <w:rPr>
                            <w:sz w:val="24"/>
                          </w:rPr>
                          <w:t>涉及</w:t>
                        </w:r>
                        <w:r>
                          <w:rPr>
                            <w:spacing w:val="-15"/>
                            <w:sz w:val="24"/>
                          </w:rPr>
                          <w:t>）</w:t>
                        </w:r>
                        <w:r>
                          <w:rPr>
                            <w:spacing w:val="-2"/>
                            <w:sz w:val="24"/>
                          </w:rPr>
                          <w:t>加盖</w:t>
                        </w:r>
                        <w:r>
                          <w:rPr>
                            <w:rFonts w:hint="eastAsia"/>
                            <w:spacing w:val="-2"/>
                            <w:sz w:val="24"/>
                            <w:lang w:eastAsia="zh-CN"/>
                          </w:rPr>
                          <w:t>供应商</w:t>
                        </w:r>
                        <w:r>
                          <w:rPr>
                            <w:sz w:val="24"/>
                          </w:rPr>
                          <w:t>（法定名称</w:t>
                        </w:r>
                        <w:r>
                          <w:rPr>
                            <w:spacing w:val="-12"/>
                            <w:sz w:val="24"/>
                          </w:rPr>
                          <w:t>）章</w:t>
                        </w:r>
                        <w:r>
                          <w:rPr>
                            <w:sz w:val="24"/>
                          </w:rPr>
                          <w:t>（电子签章</w:t>
                        </w:r>
                        <w:r>
                          <w:rPr>
                            <w:spacing w:val="-14"/>
                            <w:sz w:val="24"/>
                          </w:rPr>
                          <w:t>）</w:t>
                        </w:r>
                        <w:r>
                          <w:rPr>
                            <w:spacing w:val="-5"/>
                            <w:sz w:val="24"/>
                          </w:rPr>
                          <w:t>，在评</w:t>
                        </w:r>
                        <w:r>
                          <w:rPr>
                            <w:spacing w:val="-6"/>
                            <w:sz w:val="24"/>
                          </w:rPr>
                          <w:t>标委员会要求的时间内通过政府采购云平台进行提交；</w:t>
                        </w:r>
                      </w:p>
                      <w:p>
                        <w:pPr>
                          <w:pStyle w:val="15"/>
                          <w:spacing w:before="1" w:line="364" w:lineRule="auto"/>
                          <w:ind w:left="108" w:right="-29"/>
                          <w:jc w:val="both"/>
                          <w:rPr>
                            <w:sz w:val="24"/>
                          </w:rPr>
                        </w:pPr>
                        <w:r>
                          <w:rPr>
                            <w:sz w:val="24"/>
                          </w:rPr>
                          <w:t>②</w:t>
                        </w:r>
                        <w:r>
                          <w:rPr>
                            <w:rFonts w:hint="eastAsia"/>
                            <w:sz w:val="24"/>
                            <w:lang w:eastAsia="zh-CN"/>
                          </w:rPr>
                          <w:t>供应商</w:t>
                        </w:r>
                        <w:r>
                          <w:rPr>
                            <w:sz w:val="24"/>
                          </w:rPr>
                          <w:t>提供了书面说明、相关证明材料（如涉及）， 且能证明其投标报价合理性</w:t>
                        </w:r>
                        <w:r>
                          <w:rPr>
                            <w:spacing w:val="-17"/>
                            <w:sz w:val="24"/>
                          </w:rPr>
                          <w:t>）</w:t>
                        </w:r>
                        <w:r>
                          <w:rPr>
                            <w:spacing w:val="-29"/>
                            <w:sz w:val="24"/>
                          </w:rPr>
                          <w:t>。</w:t>
                        </w:r>
                        <w:r>
                          <w:rPr>
                            <w:spacing w:val="-5"/>
                            <w:sz w:val="24"/>
                          </w:rPr>
                          <w:t>（5）</w:t>
                        </w:r>
                        <w:r>
                          <w:rPr>
                            <w:spacing w:val="-4"/>
                            <w:sz w:val="24"/>
                          </w:rPr>
                          <w:t>如因断电、断网、</w:t>
                        </w:r>
                        <w:r>
                          <w:rPr>
                            <w:spacing w:val="6"/>
                            <w:sz w:val="24"/>
                          </w:rPr>
                          <w:t>系统故障或其他不可抗力等因素，导致系统无法使用</w:t>
                        </w:r>
                      </w:p>
                      <w:p>
                        <w:pPr>
                          <w:pStyle w:val="15"/>
                          <w:spacing w:before="2"/>
                          <w:ind w:left="108"/>
                          <w:rPr>
                            <w:sz w:val="24"/>
                          </w:rPr>
                        </w:pPr>
                        <w:r>
                          <w:rPr>
                            <w:spacing w:val="-11"/>
                            <w:sz w:val="24"/>
                          </w:rPr>
                          <w:t>的，由</w:t>
                        </w:r>
                        <w:r>
                          <w:rPr>
                            <w:rFonts w:hint="eastAsia"/>
                            <w:spacing w:val="-11"/>
                            <w:sz w:val="24"/>
                            <w:lang w:eastAsia="zh-CN"/>
                          </w:rPr>
                          <w:t>供应商</w:t>
                        </w:r>
                        <w:r>
                          <w:rPr>
                            <w:spacing w:val="-11"/>
                            <w:sz w:val="24"/>
                          </w:rPr>
                          <w:t>按评标委员会的要求进行澄清或者说明。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4" w:hRule="atLeast"/>
                    </w:trPr>
                    <w:tc>
                      <w:tcPr>
                        <w:tcW w:w="780" w:type="dxa"/>
                      </w:tcPr>
                      <w:p>
                        <w:pPr>
                          <w:pStyle w:val="15"/>
                          <w:rPr>
                            <w:sz w:val="24"/>
                          </w:rPr>
                        </w:pPr>
                      </w:p>
                      <w:p>
                        <w:pPr>
                          <w:pStyle w:val="15"/>
                          <w:spacing w:before="9"/>
                          <w:rPr>
                            <w:sz w:val="18"/>
                          </w:rPr>
                        </w:pPr>
                      </w:p>
                      <w:p>
                        <w:pPr>
                          <w:pStyle w:val="15"/>
                          <w:ind w:left="4"/>
                          <w:jc w:val="center"/>
                          <w:rPr>
                            <w:sz w:val="24"/>
                          </w:rPr>
                        </w:pPr>
                        <w:r>
                          <w:rPr>
                            <w:sz w:val="24"/>
                          </w:rPr>
                          <w:t>4</w:t>
                        </w:r>
                      </w:p>
                    </w:tc>
                    <w:tc>
                      <w:tcPr>
                        <w:tcW w:w="2146" w:type="dxa"/>
                      </w:tcPr>
                      <w:p>
                        <w:pPr>
                          <w:pStyle w:val="15"/>
                          <w:spacing w:before="80"/>
                          <w:ind w:left="106"/>
                          <w:rPr>
                            <w:sz w:val="24"/>
                          </w:rPr>
                        </w:pPr>
                        <w:r>
                          <w:rPr>
                            <w:spacing w:val="-29"/>
                            <w:sz w:val="24"/>
                          </w:rPr>
                          <w:t xml:space="preserve">第 </w:t>
                        </w:r>
                        <w:r>
                          <w:rPr>
                            <w:sz w:val="24"/>
                          </w:rPr>
                          <w:t>4</w:t>
                        </w:r>
                        <w:r>
                          <w:rPr>
                            <w:spacing w:val="-9"/>
                            <w:sz w:val="24"/>
                          </w:rPr>
                          <w:t xml:space="preserve"> 章打★号的服</w:t>
                        </w:r>
                      </w:p>
                      <w:p>
                        <w:pPr>
                          <w:pStyle w:val="15"/>
                          <w:spacing w:before="8" w:line="460" w:lineRule="atLeast"/>
                          <w:ind w:left="106" w:right="102"/>
                          <w:rPr>
                            <w:sz w:val="24"/>
                          </w:rPr>
                        </w:pPr>
                        <w:r>
                          <w:rPr>
                            <w:sz w:val="24"/>
                          </w:rPr>
                          <w:t>务、商务和其他要求</w:t>
                        </w:r>
                      </w:p>
                    </w:tc>
                    <w:tc>
                      <w:tcPr>
                        <w:tcW w:w="5901" w:type="dxa"/>
                      </w:tcPr>
                      <w:p>
                        <w:pPr>
                          <w:pStyle w:val="15"/>
                          <w:spacing w:before="7"/>
                          <w:rPr>
                            <w:sz w:val="24"/>
                          </w:rPr>
                        </w:pPr>
                      </w:p>
                      <w:p>
                        <w:pPr>
                          <w:pStyle w:val="15"/>
                          <w:spacing w:line="364" w:lineRule="auto"/>
                          <w:ind w:left="108" w:right="25"/>
                          <w:rPr>
                            <w:sz w:val="24"/>
                          </w:rPr>
                        </w:pPr>
                        <w:r>
                          <w:rPr>
                            <w:sz w:val="24"/>
                          </w:rPr>
                          <w:t>投标文件均实质性响应招标文件中加★号的服务、商务和其他要求。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3" w:hRule="atLeast"/>
                    </w:trPr>
                    <w:tc>
                      <w:tcPr>
                        <w:tcW w:w="780" w:type="dxa"/>
                      </w:tcPr>
                      <w:p>
                        <w:pPr>
                          <w:pStyle w:val="15"/>
                          <w:rPr>
                            <w:sz w:val="24"/>
                          </w:rPr>
                        </w:pPr>
                      </w:p>
                      <w:p>
                        <w:pPr>
                          <w:pStyle w:val="15"/>
                          <w:spacing w:before="11"/>
                          <w:rPr>
                            <w:sz w:val="18"/>
                          </w:rPr>
                        </w:pPr>
                      </w:p>
                      <w:p>
                        <w:pPr>
                          <w:pStyle w:val="15"/>
                          <w:spacing w:before="1"/>
                          <w:ind w:left="4"/>
                          <w:jc w:val="center"/>
                          <w:rPr>
                            <w:sz w:val="24"/>
                          </w:rPr>
                        </w:pPr>
                        <w:r>
                          <w:rPr>
                            <w:sz w:val="24"/>
                          </w:rPr>
                          <w:t>5</w:t>
                        </w:r>
                      </w:p>
                    </w:tc>
                    <w:tc>
                      <w:tcPr>
                        <w:tcW w:w="2146" w:type="dxa"/>
                      </w:tcPr>
                      <w:p>
                        <w:pPr>
                          <w:pStyle w:val="15"/>
                          <w:rPr>
                            <w:sz w:val="24"/>
                          </w:rPr>
                        </w:pPr>
                      </w:p>
                      <w:p>
                        <w:pPr>
                          <w:pStyle w:val="15"/>
                          <w:spacing w:before="11"/>
                          <w:rPr>
                            <w:sz w:val="18"/>
                          </w:rPr>
                        </w:pPr>
                      </w:p>
                      <w:p>
                        <w:pPr>
                          <w:pStyle w:val="15"/>
                          <w:spacing w:before="1"/>
                          <w:ind w:left="106"/>
                          <w:rPr>
                            <w:sz w:val="24"/>
                          </w:rPr>
                        </w:pPr>
                        <w:r>
                          <w:rPr>
                            <w:sz w:val="24"/>
                          </w:rPr>
                          <w:t>进口产品</w:t>
                        </w:r>
                      </w:p>
                    </w:tc>
                    <w:tc>
                      <w:tcPr>
                        <w:tcW w:w="5901" w:type="dxa"/>
                      </w:tcPr>
                      <w:p>
                        <w:pPr>
                          <w:pStyle w:val="15"/>
                          <w:spacing w:before="82"/>
                          <w:ind w:left="108" w:right="-15"/>
                          <w:rPr>
                            <w:sz w:val="24"/>
                          </w:rPr>
                        </w:pPr>
                        <w:r>
                          <w:rPr>
                            <w:spacing w:val="-7"/>
                            <w:sz w:val="24"/>
                          </w:rPr>
                          <w:t>招标文件中未载明“允许采购进口产品”的产品，投标</w:t>
                        </w:r>
                      </w:p>
                      <w:p>
                        <w:pPr>
                          <w:pStyle w:val="15"/>
                          <w:spacing w:before="8" w:line="460" w:lineRule="atLeast"/>
                          <w:ind w:left="108" w:right="-15"/>
                          <w:rPr>
                            <w:b/>
                            <w:sz w:val="24"/>
                          </w:rPr>
                        </w:pPr>
                        <w:r>
                          <w:rPr>
                            <w:sz w:val="24"/>
                          </w:rPr>
                          <w:t>产品为国产产品。</w:t>
                        </w:r>
                        <w:r>
                          <w:rPr>
                            <w:b/>
                            <w:sz w:val="24"/>
                          </w:rPr>
                          <w:t>（本项目为服务采购项目，不涉及， 无须提供证明材料。）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4" w:hRule="atLeast"/>
                    </w:trPr>
                    <w:tc>
                      <w:tcPr>
                        <w:tcW w:w="780" w:type="dxa"/>
                      </w:tcPr>
                      <w:p>
                        <w:pPr>
                          <w:pStyle w:val="15"/>
                          <w:rPr>
                            <w:sz w:val="24"/>
                          </w:rPr>
                        </w:pPr>
                      </w:p>
                      <w:p>
                        <w:pPr>
                          <w:pStyle w:val="15"/>
                          <w:rPr>
                            <w:sz w:val="24"/>
                          </w:rPr>
                        </w:pPr>
                      </w:p>
                      <w:p>
                        <w:pPr>
                          <w:pStyle w:val="15"/>
                          <w:spacing w:before="3"/>
                          <w:rPr>
                            <w:sz w:val="25"/>
                          </w:rPr>
                        </w:pPr>
                      </w:p>
                      <w:p>
                        <w:pPr>
                          <w:pStyle w:val="15"/>
                          <w:ind w:left="4"/>
                          <w:jc w:val="center"/>
                          <w:rPr>
                            <w:sz w:val="24"/>
                          </w:rPr>
                        </w:pPr>
                        <w:r>
                          <w:rPr>
                            <w:sz w:val="24"/>
                          </w:rPr>
                          <w:t>6</w:t>
                        </w:r>
                      </w:p>
                    </w:tc>
                    <w:tc>
                      <w:tcPr>
                        <w:tcW w:w="2146" w:type="dxa"/>
                      </w:tcPr>
                      <w:p>
                        <w:pPr>
                          <w:pStyle w:val="15"/>
                          <w:rPr>
                            <w:sz w:val="24"/>
                          </w:rPr>
                        </w:pPr>
                      </w:p>
                      <w:p>
                        <w:pPr>
                          <w:pStyle w:val="15"/>
                          <w:spacing w:before="194" w:line="340" w:lineRule="auto"/>
                          <w:ind w:left="106" w:right="102"/>
                          <w:jc w:val="both"/>
                          <w:rPr>
                            <w:rFonts w:hint="eastAsia" w:eastAsia="宋体"/>
                            <w:sz w:val="24"/>
                            <w:lang w:eastAsia="zh-CN"/>
                          </w:rPr>
                        </w:pPr>
                        <w:r>
                          <w:rPr>
                            <w:sz w:val="24"/>
                          </w:rPr>
                          <w:t>不属于禁止参加投标或投标无效的</w:t>
                        </w:r>
                        <w:r>
                          <w:rPr>
                            <w:rFonts w:hint="eastAsia"/>
                            <w:sz w:val="24"/>
                            <w:lang w:eastAsia="zh-CN"/>
                          </w:rPr>
                          <w:t>供应商</w:t>
                        </w:r>
                      </w:p>
                    </w:tc>
                    <w:tc>
                      <w:tcPr>
                        <w:tcW w:w="5901" w:type="dxa"/>
                      </w:tcPr>
                      <w:p>
                        <w:pPr>
                          <w:pStyle w:val="15"/>
                          <w:numPr>
                            <w:ilvl w:val="0"/>
                            <w:numId w:val="16"/>
                          </w:numPr>
                          <w:tabs>
                            <w:tab w:val="left" w:pos="714"/>
                          </w:tabs>
                          <w:spacing w:before="65" w:after="0" w:line="340" w:lineRule="auto"/>
                          <w:ind w:left="108" w:right="102" w:firstLine="0"/>
                          <w:jc w:val="left"/>
                          <w:rPr>
                            <w:sz w:val="24"/>
                          </w:rPr>
                        </w:pPr>
                        <w:r>
                          <w:rPr>
                            <w:sz w:val="24"/>
                          </w:rPr>
                          <w:t>根据招标文件的要求不属于禁止参加投标或投标无效的</w:t>
                        </w:r>
                        <w:r>
                          <w:rPr>
                            <w:rFonts w:hint="eastAsia"/>
                            <w:sz w:val="24"/>
                            <w:lang w:eastAsia="zh-CN"/>
                          </w:rPr>
                          <w:t>供应商</w:t>
                        </w:r>
                        <w:r>
                          <w:rPr>
                            <w:sz w:val="24"/>
                          </w:rPr>
                          <w:t>；</w:t>
                        </w:r>
                      </w:p>
                      <w:p>
                        <w:pPr>
                          <w:pStyle w:val="15"/>
                          <w:numPr>
                            <w:ilvl w:val="0"/>
                            <w:numId w:val="16"/>
                          </w:numPr>
                          <w:tabs>
                            <w:tab w:val="left" w:pos="714"/>
                          </w:tabs>
                          <w:spacing w:before="0" w:after="0" w:line="340" w:lineRule="auto"/>
                          <w:ind w:left="108" w:right="99" w:firstLine="0"/>
                          <w:jc w:val="left"/>
                          <w:rPr>
                            <w:sz w:val="24"/>
                          </w:rPr>
                        </w:pPr>
                        <w:r>
                          <w:rPr>
                            <w:sz w:val="24"/>
                          </w:rPr>
                          <w:t>评标委员会未发现或者未知晓</w:t>
                        </w:r>
                        <w:r>
                          <w:rPr>
                            <w:rFonts w:hint="eastAsia"/>
                            <w:sz w:val="24"/>
                            <w:lang w:eastAsia="zh-CN"/>
                          </w:rPr>
                          <w:t>供应商</w:t>
                        </w:r>
                        <w:r>
                          <w:rPr>
                            <w:sz w:val="24"/>
                          </w:rPr>
                          <w:t>存在属于国</w:t>
                        </w:r>
                        <w:r>
                          <w:rPr>
                            <w:spacing w:val="6"/>
                            <w:sz w:val="24"/>
                          </w:rPr>
                          <w:t>家相关法律法规规定的禁止参加投标或投标无效的投</w:t>
                        </w:r>
                      </w:p>
                      <w:p>
                        <w:pPr>
                          <w:pStyle w:val="15"/>
                          <w:ind w:left="108"/>
                          <w:rPr>
                            <w:sz w:val="24"/>
                          </w:rPr>
                        </w:pPr>
                        <w:r>
                          <w:rPr>
                            <w:sz w:val="24"/>
                          </w:rPr>
                          <w:t>标人。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2" w:hRule="atLeast"/>
                    </w:trPr>
                    <w:tc>
                      <w:tcPr>
                        <w:tcW w:w="780" w:type="dxa"/>
                      </w:tcPr>
                      <w:p>
                        <w:pPr>
                          <w:pStyle w:val="15"/>
                          <w:rPr>
                            <w:sz w:val="24"/>
                          </w:rPr>
                        </w:pPr>
                      </w:p>
                      <w:p>
                        <w:pPr>
                          <w:pStyle w:val="15"/>
                          <w:rPr>
                            <w:sz w:val="24"/>
                          </w:rPr>
                        </w:pPr>
                      </w:p>
                      <w:p>
                        <w:pPr>
                          <w:pStyle w:val="15"/>
                          <w:spacing w:before="167"/>
                          <w:ind w:left="4"/>
                          <w:jc w:val="center"/>
                          <w:rPr>
                            <w:sz w:val="24"/>
                          </w:rPr>
                        </w:pPr>
                        <w:r>
                          <w:rPr>
                            <w:sz w:val="24"/>
                          </w:rPr>
                          <w:t>7</w:t>
                        </w:r>
                      </w:p>
                    </w:tc>
                    <w:tc>
                      <w:tcPr>
                        <w:tcW w:w="2146" w:type="dxa"/>
                      </w:tcPr>
                      <w:p>
                        <w:pPr>
                          <w:pStyle w:val="15"/>
                          <w:spacing w:before="6"/>
                          <w:rPr>
                            <w:sz w:val="24"/>
                          </w:rPr>
                        </w:pPr>
                      </w:p>
                      <w:p>
                        <w:pPr>
                          <w:pStyle w:val="15"/>
                          <w:spacing w:before="1" w:line="364" w:lineRule="auto"/>
                          <w:ind w:left="106" w:right="102"/>
                          <w:jc w:val="both"/>
                          <w:rPr>
                            <w:sz w:val="24"/>
                          </w:rPr>
                        </w:pPr>
                        <w:r>
                          <w:rPr>
                            <w:sz w:val="24"/>
                          </w:rPr>
                          <w:t>法定代表人或主要负责人身份证复印件或护照复印件</w:t>
                        </w:r>
                      </w:p>
                    </w:tc>
                    <w:tc>
                      <w:tcPr>
                        <w:tcW w:w="5901" w:type="dxa"/>
                      </w:tcPr>
                      <w:p>
                        <w:pPr>
                          <w:pStyle w:val="15"/>
                          <w:spacing w:before="81" w:line="364" w:lineRule="auto"/>
                          <w:ind w:left="108" w:right="-29"/>
                          <w:rPr>
                            <w:sz w:val="24"/>
                          </w:rPr>
                        </w:pPr>
                        <w:r>
                          <w:rPr>
                            <w:spacing w:val="-7"/>
                            <w:sz w:val="24"/>
                          </w:rPr>
                          <w:t>身份证复印件或护照复印件【注：法定代表人或主要负</w:t>
                        </w:r>
                        <w:r>
                          <w:rPr>
                            <w:spacing w:val="-19"/>
                            <w:sz w:val="24"/>
                          </w:rPr>
                          <w:t>责人身份证复印件</w:t>
                        </w:r>
                        <w:r>
                          <w:rPr>
                            <w:sz w:val="24"/>
                          </w:rPr>
                          <w:t>（</w:t>
                        </w:r>
                        <w:r>
                          <w:rPr>
                            <w:spacing w:val="-10"/>
                            <w:sz w:val="24"/>
                          </w:rPr>
                          <w:t>身份证两面均应复印，在有效期内</w:t>
                        </w:r>
                        <w:r>
                          <w:rPr>
                            <w:sz w:val="24"/>
                          </w:rPr>
                          <w:t xml:space="preserve">） </w:t>
                        </w:r>
                        <w:r>
                          <w:rPr>
                            <w:spacing w:val="7"/>
                            <w:sz w:val="24"/>
                          </w:rPr>
                          <w:t>或护照复印件（</w:t>
                        </w:r>
                        <w:r>
                          <w:rPr>
                            <w:spacing w:val="6"/>
                            <w:sz w:val="24"/>
                          </w:rPr>
                          <w:t>法定代表人或主要负责人为外籍人士</w:t>
                        </w:r>
                      </w:p>
                      <w:p>
                        <w:pPr>
                          <w:pStyle w:val="15"/>
                          <w:spacing w:before="2"/>
                          <w:ind w:left="108"/>
                          <w:rPr>
                            <w:sz w:val="24"/>
                          </w:rPr>
                        </w:pPr>
                        <w:r>
                          <w:rPr>
                            <w:sz w:val="24"/>
                          </w:rPr>
                          <w:t>的，按此提供）。】</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3" w:hRule="atLeast"/>
                    </w:trPr>
                    <w:tc>
                      <w:tcPr>
                        <w:tcW w:w="780" w:type="dxa"/>
                      </w:tcPr>
                      <w:p>
                        <w:pPr>
                          <w:pStyle w:val="15"/>
                          <w:rPr>
                            <w:sz w:val="24"/>
                          </w:rPr>
                        </w:pPr>
                      </w:p>
                      <w:p>
                        <w:pPr>
                          <w:pStyle w:val="15"/>
                          <w:rPr>
                            <w:sz w:val="24"/>
                          </w:rPr>
                        </w:pPr>
                      </w:p>
                      <w:p>
                        <w:pPr>
                          <w:pStyle w:val="15"/>
                          <w:spacing w:before="198"/>
                          <w:ind w:left="4"/>
                          <w:jc w:val="center"/>
                          <w:rPr>
                            <w:sz w:val="24"/>
                          </w:rPr>
                        </w:pPr>
                        <w:r>
                          <w:rPr>
                            <w:sz w:val="24"/>
                          </w:rPr>
                          <w:t>8</w:t>
                        </w:r>
                      </w:p>
                    </w:tc>
                    <w:tc>
                      <w:tcPr>
                        <w:tcW w:w="2146" w:type="dxa"/>
                      </w:tcPr>
                      <w:p>
                        <w:pPr>
                          <w:pStyle w:val="15"/>
                          <w:spacing w:before="88" w:line="376" w:lineRule="auto"/>
                          <w:ind w:left="106" w:right="102"/>
                          <w:jc w:val="both"/>
                          <w:rPr>
                            <w:sz w:val="24"/>
                          </w:rPr>
                        </w:pPr>
                        <w:r>
                          <w:rPr>
                            <w:sz w:val="24"/>
                          </w:rPr>
                          <w:t>除资格性审查要求的证明材料外，招标文件要求提供的</w:t>
                        </w:r>
                      </w:p>
                      <w:p>
                        <w:pPr>
                          <w:pStyle w:val="15"/>
                          <w:spacing w:before="2"/>
                          <w:ind w:left="106"/>
                          <w:rPr>
                            <w:sz w:val="24"/>
                          </w:rPr>
                        </w:pPr>
                        <w:r>
                          <w:rPr>
                            <w:sz w:val="24"/>
                          </w:rPr>
                          <w:t>其他证明材料</w:t>
                        </w:r>
                      </w:p>
                    </w:tc>
                    <w:tc>
                      <w:tcPr>
                        <w:tcW w:w="5901" w:type="dxa"/>
                      </w:tcPr>
                      <w:p>
                        <w:pPr>
                          <w:pStyle w:val="15"/>
                          <w:rPr>
                            <w:sz w:val="24"/>
                          </w:rPr>
                        </w:pPr>
                      </w:p>
                      <w:p>
                        <w:pPr>
                          <w:pStyle w:val="15"/>
                          <w:rPr>
                            <w:sz w:val="24"/>
                          </w:rPr>
                        </w:pPr>
                      </w:p>
                      <w:p>
                        <w:pPr>
                          <w:pStyle w:val="15"/>
                          <w:spacing w:before="198"/>
                          <w:ind w:left="108"/>
                          <w:rPr>
                            <w:sz w:val="24"/>
                          </w:rPr>
                        </w:pPr>
                        <w:r>
                          <w:rPr>
                            <w:sz w:val="24"/>
                          </w:rPr>
                          <w:t>无。</w:t>
                        </w:r>
                      </w:p>
                    </w:tc>
                  </w:tr>
                </w:tbl>
                <w:p>
                  <w:pPr>
                    <w:pStyle w:val="7"/>
                  </w:pPr>
                </w:p>
              </w:txbxContent>
            </v:textbox>
          </v:shape>
        </w:pict>
      </w:r>
      <w:r>
        <w:rPr>
          <w:sz w:val="24"/>
        </w:rPr>
        <w:t>】</w:t>
      </w: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rPr>
          <w:sz w:val="24"/>
        </w:rPr>
      </w:pPr>
    </w:p>
    <w:p>
      <w:pPr>
        <w:pStyle w:val="7"/>
        <w:spacing w:before="160" w:line="374" w:lineRule="auto"/>
        <w:ind w:left="680" w:right="715" w:firstLine="559"/>
        <w:jc w:val="both"/>
      </w:pPr>
      <w:r>
        <w:rPr>
          <w:spacing w:val="-11"/>
        </w:rPr>
        <w:t>一、以上每一项结论均为“通过”的，则</w:t>
      </w:r>
      <w:r>
        <w:rPr>
          <w:rFonts w:hint="eastAsia"/>
          <w:spacing w:val="-11"/>
          <w:lang w:eastAsia="zh-CN"/>
        </w:rPr>
        <w:t>供应商</w:t>
      </w:r>
      <w:r>
        <w:rPr>
          <w:spacing w:val="-11"/>
        </w:rPr>
        <w:t>的</w:t>
      </w:r>
      <w:r>
        <w:rPr>
          <w:rFonts w:hint="eastAsia"/>
          <w:spacing w:val="-11"/>
          <w:lang w:eastAsia="zh-CN"/>
        </w:rPr>
        <w:t>磋商</w:t>
      </w:r>
      <w:r>
        <w:rPr>
          <w:spacing w:val="-11"/>
        </w:rPr>
        <w:t>文件通过</w:t>
      </w:r>
      <w:r>
        <w:rPr>
          <w:spacing w:val="-12"/>
        </w:rPr>
        <w:t>符合性审查；如有任意一项结论为“不通过”的，则</w:t>
      </w:r>
      <w:r>
        <w:rPr>
          <w:rFonts w:hint="eastAsia"/>
          <w:spacing w:val="-12"/>
          <w:lang w:eastAsia="zh-CN"/>
        </w:rPr>
        <w:t>供应商</w:t>
      </w:r>
      <w:r>
        <w:rPr>
          <w:spacing w:val="-12"/>
        </w:rPr>
        <w:t>的</w:t>
      </w:r>
      <w:r>
        <w:rPr>
          <w:rFonts w:hint="eastAsia"/>
          <w:spacing w:val="-12"/>
          <w:lang w:eastAsia="zh-CN"/>
        </w:rPr>
        <w:t>磋商</w:t>
      </w:r>
      <w:r>
        <w:rPr>
          <w:spacing w:val="-12"/>
        </w:rPr>
        <w:t>文</w:t>
      </w:r>
      <w:r>
        <w:rPr>
          <w:spacing w:val="-11"/>
        </w:rPr>
        <w:t>件按无效</w:t>
      </w:r>
      <w:r>
        <w:rPr>
          <w:rFonts w:hint="eastAsia"/>
          <w:spacing w:val="-11"/>
          <w:lang w:eastAsia="zh-CN"/>
        </w:rPr>
        <w:t>磋商</w:t>
      </w:r>
      <w:r>
        <w:rPr>
          <w:spacing w:val="-11"/>
        </w:rPr>
        <w:t>文件处理。如果评标委员会认为</w:t>
      </w:r>
      <w:r>
        <w:rPr>
          <w:rFonts w:hint="eastAsia"/>
          <w:spacing w:val="-11"/>
          <w:lang w:eastAsia="zh-CN"/>
        </w:rPr>
        <w:t>供应商</w:t>
      </w:r>
      <w:r>
        <w:rPr>
          <w:spacing w:val="-11"/>
        </w:rPr>
        <w:t>有任意一项不通</w:t>
      </w:r>
      <w:r>
        <w:rPr>
          <w:spacing w:val="-5"/>
        </w:rPr>
        <w:t>过的，应在符合性审查报告中载明不通过的具体原因。</w:t>
      </w:r>
    </w:p>
    <w:p>
      <w:pPr>
        <w:spacing w:after="0" w:line="374" w:lineRule="auto"/>
        <w:jc w:val="both"/>
        <w:sectPr>
          <w:pgSz w:w="11910" w:h="16840"/>
          <w:pgMar w:top="1420" w:right="1080" w:bottom="1380" w:left="1120" w:header="0" w:footer="1111" w:gutter="0"/>
          <w:cols w:space="720" w:num="1"/>
        </w:sectPr>
      </w:pPr>
    </w:p>
    <w:p>
      <w:pPr>
        <w:pStyle w:val="7"/>
        <w:spacing w:before="201" w:line="374" w:lineRule="auto"/>
        <w:ind w:left="680" w:right="623"/>
      </w:pPr>
      <w:r>
        <w:rPr>
          <w:spacing w:val="-3"/>
        </w:rPr>
        <w:t>二、</w:t>
      </w:r>
      <w:r>
        <w:rPr>
          <w:rFonts w:hint="eastAsia"/>
          <w:spacing w:val="-3"/>
          <w:lang w:eastAsia="zh-CN"/>
        </w:rPr>
        <w:t>供应商</w:t>
      </w:r>
      <w:r>
        <w:rPr>
          <w:spacing w:val="-3"/>
        </w:rPr>
        <w:t>的</w:t>
      </w:r>
      <w:r>
        <w:rPr>
          <w:rFonts w:hint="eastAsia"/>
          <w:spacing w:val="-3"/>
          <w:lang w:eastAsia="zh-CN"/>
        </w:rPr>
        <w:t>磋商</w:t>
      </w:r>
      <w:r>
        <w:rPr>
          <w:spacing w:val="-3"/>
        </w:rPr>
        <w:t>文件符合性审查时被判定为无效</w:t>
      </w:r>
      <w:r>
        <w:rPr>
          <w:rFonts w:hint="eastAsia"/>
          <w:spacing w:val="-3"/>
          <w:lang w:eastAsia="zh-CN"/>
        </w:rPr>
        <w:t>磋商</w:t>
      </w:r>
      <w:r>
        <w:rPr>
          <w:spacing w:val="-3"/>
        </w:rPr>
        <w:t xml:space="preserve">文件的， </w:t>
      </w:r>
      <w:r>
        <w:rPr>
          <w:rFonts w:hint="eastAsia"/>
          <w:spacing w:val="-7"/>
          <w:lang w:eastAsia="zh-CN"/>
        </w:rPr>
        <w:t>四川宇诚一心招标代理有限公司</w:t>
      </w:r>
      <w:r>
        <w:rPr>
          <w:spacing w:val="-3"/>
        </w:rPr>
        <w:t>将通知</w:t>
      </w:r>
      <w:r>
        <w:rPr>
          <w:rFonts w:hint="eastAsia"/>
          <w:spacing w:val="-3"/>
          <w:lang w:eastAsia="zh-CN"/>
        </w:rPr>
        <w:t>供应商</w:t>
      </w:r>
      <w:r>
        <w:rPr>
          <w:spacing w:val="-3"/>
        </w:rPr>
        <w:t>（以短信、现场公示、电话、“政府采购云平台”等任一方式</w:t>
      </w:r>
      <w:r>
        <w:t>）。</w:t>
      </w:r>
      <w:r>
        <w:rPr>
          <w:rFonts w:hint="eastAsia"/>
          <w:spacing w:val="-10"/>
          <w:lang w:eastAsia="zh-CN"/>
        </w:rPr>
        <w:t>供应商</w:t>
      </w:r>
      <w:r>
        <w:rPr>
          <w:spacing w:val="-10"/>
        </w:rPr>
        <w:t>如对评审结论有异议的，应及时向</w:t>
      </w:r>
      <w:r>
        <w:rPr>
          <w:rFonts w:hint="eastAsia"/>
          <w:spacing w:val="-10"/>
          <w:lang w:eastAsia="zh-CN"/>
        </w:rPr>
        <w:t>四川宇诚一心招标代理有限公司</w:t>
      </w:r>
      <w:r>
        <w:rPr>
          <w:spacing w:val="-9"/>
        </w:rPr>
        <w:t>反馈意见。</w:t>
      </w:r>
      <w:r>
        <w:rPr>
          <w:rFonts w:hint="eastAsia"/>
          <w:spacing w:val="-9"/>
          <w:lang w:eastAsia="zh-CN"/>
        </w:rPr>
        <w:t>四川宇诚一心招标代理有限公司</w:t>
      </w:r>
      <w:r>
        <w:rPr>
          <w:spacing w:val="-3"/>
        </w:rPr>
        <w:t>在评审结束前将收到的反馈意见及时告知评标委员会。（说明：无论</w:t>
      </w:r>
      <w:r>
        <w:rPr>
          <w:rFonts w:hint="eastAsia"/>
          <w:spacing w:val="-3"/>
          <w:lang w:eastAsia="zh-CN"/>
        </w:rPr>
        <w:t>供应商</w:t>
      </w:r>
      <w:r>
        <w:rPr>
          <w:spacing w:val="-3"/>
        </w:rPr>
        <w:t xml:space="preserve">是否收到通知或提供反馈意见， </w:t>
      </w:r>
      <w:r>
        <w:rPr>
          <w:spacing w:val="-9"/>
        </w:rPr>
        <w:t>均不影响评标委员会的评标工作，且</w:t>
      </w:r>
      <w:r>
        <w:rPr>
          <w:rFonts w:hint="eastAsia"/>
          <w:spacing w:val="-9"/>
          <w:lang w:eastAsia="zh-CN"/>
        </w:rPr>
        <w:t>四川宇诚一心招标代理有限公司</w:t>
      </w:r>
      <w:r>
        <w:rPr>
          <w:spacing w:val="-7"/>
        </w:rPr>
        <w:t>对此将不承担任何的责任。</w:t>
      </w:r>
      <w:r>
        <w:rPr>
          <w:rFonts w:hint="eastAsia"/>
          <w:spacing w:val="-7"/>
          <w:lang w:eastAsia="zh-CN"/>
        </w:rPr>
        <w:t>供应商</w:t>
      </w:r>
      <w:r>
        <w:rPr>
          <w:spacing w:val="-7"/>
        </w:rPr>
        <w:t>对评审结</w:t>
      </w:r>
      <w:r>
        <w:rPr>
          <w:spacing w:val="-12"/>
        </w:rPr>
        <w:t>论有异议的，其反馈意见仅限于评标委员会对评审结论的正确性进行</w:t>
      </w:r>
      <w:r>
        <w:rPr>
          <w:spacing w:val="-5"/>
        </w:rPr>
        <w:t>复核，避免出现评审错误。</w:t>
      </w:r>
      <w:r>
        <w:t>）</w:t>
      </w:r>
    </w:p>
    <w:p>
      <w:pPr>
        <w:pStyle w:val="7"/>
        <w:spacing w:before="2"/>
        <w:ind w:left="1246"/>
      </w:pPr>
      <w:r>
        <w:t>三、通过符合性审查的供应商＜3 名，本项目采购失败。</w:t>
      </w:r>
    </w:p>
    <w:p>
      <w:pPr>
        <w:pStyle w:val="14"/>
        <w:numPr>
          <w:ilvl w:val="2"/>
          <w:numId w:val="15"/>
        </w:numPr>
        <w:tabs>
          <w:tab w:val="left" w:pos="1381"/>
        </w:tabs>
        <w:spacing w:before="167" w:after="0" w:line="240" w:lineRule="auto"/>
        <w:ind w:left="1380" w:right="0" w:hanging="701"/>
        <w:jc w:val="left"/>
        <w:rPr>
          <w:b/>
          <w:sz w:val="28"/>
        </w:rPr>
      </w:pPr>
      <w:bookmarkStart w:id="156" w:name="6.3.2解释、澄清有关问题"/>
      <w:bookmarkEnd w:id="156"/>
      <w:bookmarkStart w:id="157" w:name="6.3.2解释、澄清有关问题"/>
      <w:bookmarkEnd w:id="157"/>
      <w:r>
        <w:rPr>
          <w:b/>
          <w:sz w:val="28"/>
        </w:rPr>
        <w:t>解释、澄清有关问题</w:t>
      </w:r>
    </w:p>
    <w:p>
      <w:pPr>
        <w:pStyle w:val="7"/>
        <w:spacing w:before="6"/>
        <w:rPr>
          <w:b/>
          <w:sz w:val="23"/>
        </w:rPr>
      </w:pPr>
    </w:p>
    <w:p>
      <w:pPr>
        <w:pStyle w:val="7"/>
        <w:spacing w:line="374" w:lineRule="auto"/>
        <w:ind w:left="680" w:right="623" w:firstLine="525"/>
      </w:pPr>
      <w:r>
        <w:rPr>
          <w:spacing w:val="-10"/>
        </w:rPr>
        <w:t>一、评标过程中，评标委员会认为</w:t>
      </w:r>
      <w:r>
        <w:rPr>
          <w:rFonts w:hint="eastAsia"/>
          <w:spacing w:val="-10"/>
          <w:lang w:eastAsia="zh-CN"/>
        </w:rPr>
        <w:t>竞争性谈判</w:t>
      </w:r>
      <w:r>
        <w:rPr>
          <w:spacing w:val="-10"/>
        </w:rPr>
        <w:t>文件有关事项表述不明确</w:t>
      </w:r>
      <w:r>
        <w:rPr>
          <w:spacing w:val="-11"/>
        </w:rPr>
        <w:t>或需要说明的，可以提请</w:t>
      </w:r>
      <w:r>
        <w:rPr>
          <w:rFonts w:hint="eastAsia"/>
          <w:spacing w:val="-11"/>
          <w:lang w:eastAsia="zh-CN"/>
        </w:rPr>
        <w:t>四川宇诚一心招标代理有限公司</w:t>
      </w:r>
      <w:r>
        <w:rPr>
          <w:spacing w:val="-9"/>
        </w:rPr>
        <w:t>书面解释。</w:t>
      </w:r>
      <w:r>
        <w:rPr>
          <w:rFonts w:hint="eastAsia"/>
          <w:spacing w:val="-9"/>
          <w:lang w:eastAsia="zh-CN"/>
        </w:rPr>
        <w:t>四川宇诚一心招标代理有限公司</w:t>
      </w:r>
      <w:r>
        <w:rPr>
          <w:spacing w:val="-3"/>
        </w:rPr>
        <w:t>的解释不得改变</w:t>
      </w:r>
      <w:r>
        <w:rPr>
          <w:rFonts w:hint="eastAsia"/>
          <w:spacing w:val="-3"/>
          <w:lang w:eastAsia="zh-CN"/>
        </w:rPr>
        <w:t>竞争性谈判</w:t>
      </w:r>
      <w:r>
        <w:rPr>
          <w:spacing w:val="-3"/>
        </w:rPr>
        <w:t>文件的原义或者影响公平、公正， 解释事项如果涉及</w:t>
      </w:r>
      <w:r>
        <w:rPr>
          <w:rFonts w:hint="eastAsia"/>
          <w:spacing w:val="-3"/>
          <w:lang w:eastAsia="zh-CN"/>
        </w:rPr>
        <w:t>供应商</w:t>
      </w:r>
      <w:r>
        <w:rPr>
          <w:spacing w:val="-3"/>
        </w:rPr>
        <w:t>权益的以有利于</w:t>
      </w:r>
      <w:r>
        <w:rPr>
          <w:rFonts w:hint="eastAsia"/>
          <w:spacing w:val="-3"/>
          <w:lang w:eastAsia="zh-CN"/>
        </w:rPr>
        <w:t>供应商</w:t>
      </w:r>
      <w:r>
        <w:rPr>
          <w:spacing w:val="-3"/>
        </w:rPr>
        <w:t>的原则进行解释。</w:t>
      </w:r>
    </w:p>
    <w:p>
      <w:pPr>
        <w:pStyle w:val="7"/>
        <w:spacing w:line="374" w:lineRule="auto"/>
        <w:ind w:left="680" w:right="436" w:firstLine="525"/>
      </w:pPr>
      <w:r>
        <w:rPr>
          <w:spacing w:val="-8"/>
        </w:rPr>
        <w:t>二、对</w:t>
      </w:r>
      <w:r>
        <w:rPr>
          <w:rFonts w:hint="eastAsia"/>
          <w:spacing w:val="-8"/>
          <w:lang w:eastAsia="zh-CN"/>
        </w:rPr>
        <w:t>磋商</w:t>
      </w:r>
      <w:r>
        <w:rPr>
          <w:spacing w:val="-8"/>
        </w:rPr>
        <w:t xml:space="preserve">文件中含义不明确、同类问题表述不一致或者有明显 </w:t>
      </w:r>
      <w:r>
        <w:rPr>
          <w:spacing w:val="-11"/>
        </w:rPr>
        <w:t>文字和计算错误的内容，评标委员会应当要求</w:t>
      </w:r>
      <w:r>
        <w:rPr>
          <w:rFonts w:hint="eastAsia"/>
          <w:spacing w:val="-11"/>
          <w:lang w:eastAsia="zh-CN"/>
        </w:rPr>
        <w:t>供应商</w:t>
      </w:r>
      <w:r>
        <w:rPr>
          <w:spacing w:val="-11"/>
        </w:rPr>
        <w:t>作出必要的澄清、说明或补正，并给予</w:t>
      </w:r>
      <w:r>
        <w:rPr>
          <w:rFonts w:hint="eastAsia"/>
          <w:spacing w:val="-11"/>
          <w:lang w:eastAsia="zh-CN"/>
        </w:rPr>
        <w:t>供应商</w:t>
      </w:r>
      <w:r>
        <w:rPr>
          <w:spacing w:val="-11"/>
        </w:rPr>
        <w:t>必要的反馈时间。</w:t>
      </w:r>
      <w:r>
        <w:rPr>
          <w:rFonts w:hint="eastAsia"/>
          <w:spacing w:val="-11"/>
          <w:lang w:eastAsia="zh-CN"/>
        </w:rPr>
        <w:t>供应商</w:t>
      </w:r>
      <w:r>
        <w:rPr>
          <w:spacing w:val="-11"/>
        </w:rPr>
        <w:t>应当按评标委员 会的要求进行澄清、说明或者补正。</w:t>
      </w:r>
      <w:r>
        <w:rPr>
          <w:rFonts w:hint="eastAsia"/>
          <w:spacing w:val="-11"/>
          <w:lang w:eastAsia="zh-CN"/>
        </w:rPr>
        <w:t>供应商</w:t>
      </w:r>
      <w:r>
        <w:rPr>
          <w:spacing w:val="-11"/>
        </w:rPr>
        <w:t xml:space="preserve">的澄清、说明或者补正不 </w:t>
      </w:r>
      <w:r>
        <w:rPr>
          <w:spacing w:val="-9"/>
        </w:rPr>
        <w:t>得超出</w:t>
      </w:r>
      <w:r>
        <w:rPr>
          <w:rFonts w:hint="eastAsia"/>
          <w:spacing w:val="-9"/>
          <w:lang w:eastAsia="zh-CN"/>
        </w:rPr>
        <w:t>磋商</w:t>
      </w:r>
      <w:r>
        <w:rPr>
          <w:spacing w:val="-9"/>
        </w:rPr>
        <w:t>文件的范围或者改变</w:t>
      </w:r>
      <w:r>
        <w:rPr>
          <w:rFonts w:hint="eastAsia"/>
          <w:spacing w:val="-9"/>
          <w:lang w:eastAsia="zh-CN"/>
        </w:rPr>
        <w:t>磋商</w:t>
      </w:r>
      <w:r>
        <w:rPr>
          <w:spacing w:val="-9"/>
        </w:rPr>
        <w:t xml:space="preserve">文件的实质性内容。澄清不影响 </w:t>
      </w:r>
      <w:r>
        <w:rPr>
          <w:rFonts w:hint="eastAsia"/>
          <w:spacing w:val="-3"/>
          <w:lang w:eastAsia="zh-CN"/>
        </w:rPr>
        <w:t>磋商</w:t>
      </w:r>
      <w:r>
        <w:rPr>
          <w:spacing w:val="-3"/>
        </w:rPr>
        <w:t>文件的效力，有效的澄清材料，是</w:t>
      </w:r>
      <w:r>
        <w:rPr>
          <w:rFonts w:hint="eastAsia"/>
          <w:spacing w:val="-3"/>
          <w:lang w:eastAsia="zh-CN"/>
        </w:rPr>
        <w:t>磋商</w:t>
      </w:r>
      <w:r>
        <w:rPr>
          <w:spacing w:val="-3"/>
        </w:rPr>
        <w:t>文件的组成部分。</w:t>
      </w:r>
    </w:p>
    <w:p>
      <w:pPr>
        <w:spacing w:after="0" w:line="374" w:lineRule="auto"/>
        <w:sectPr>
          <w:pgSz w:w="11910" w:h="16840"/>
          <w:pgMar w:top="1560" w:right="1080" w:bottom="1380" w:left="1120" w:header="0" w:footer="1111" w:gutter="0"/>
          <w:cols w:space="720" w:num="1"/>
        </w:sectPr>
      </w:pPr>
    </w:p>
    <w:p>
      <w:pPr>
        <w:pStyle w:val="7"/>
        <w:spacing w:before="32" w:line="374" w:lineRule="auto"/>
        <w:ind w:left="680" w:right="717" w:firstLine="525"/>
        <w:jc w:val="both"/>
      </w:pPr>
      <w:r>
        <w:rPr>
          <w:spacing w:val="-8"/>
        </w:rPr>
        <w:t>三、澄清应当不超出</w:t>
      </w:r>
      <w:r>
        <w:rPr>
          <w:rFonts w:hint="eastAsia"/>
          <w:spacing w:val="-8"/>
          <w:lang w:eastAsia="zh-CN"/>
        </w:rPr>
        <w:t>磋商</w:t>
      </w:r>
      <w:r>
        <w:rPr>
          <w:spacing w:val="-8"/>
        </w:rPr>
        <w:t>文件的范围、不实质性改变</w:t>
      </w:r>
      <w:r>
        <w:rPr>
          <w:rFonts w:hint="eastAsia"/>
          <w:spacing w:val="-8"/>
          <w:lang w:eastAsia="zh-CN"/>
        </w:rPr>
        <w:t>磋商</w:t>
      </w:r>
      <w:r>
        <w:rPr>
          <w:spacing w:val="-8"/>
        </w:rPr>
        <w:t>文件的</w:t>
      </w:r>
      <w:r>
        <w:rPr>
          <w:spacing w:val="-11"/>
        </w:rPr>
        <w:t>内容、不影响</w:t>
      </w:r>
      <w:r>
        <w:rPr>
          <w:rFonts w:hint="eastAsia"/>
          <w:spacing w:val="-11"/>
          <w:lang w:eastAsia="zh-CN"/>
        </w:rPr>
        <w:t>供应商</w:t>
      </w:r>
      <w:r>
        <w:rPr>
          <w:spacing w:val="-11"/>
        </w:rPr>
        <w:t>的公平竞争、不导致</w:t>
      </w:r>
      <w:r>
        <w:rPr>
          <w:rFonts w:hint="eastAsia"/>
          <w:spacing w:val="-11"/>
          <w:lang w:eastAsia="zh-CN"/>
        </w:rPr>
        <w:t>磋商</w:t>
      </w:r>
      <w:r>
        <w:rPr>
          <w:spacing w:val="-11"/>
        </w:rPr>
        <w:t>文件从不响应</w:t>
      </w:r>
      <w:r>
        <w:rPr>
          <w:rFonts w:hint="eastAsia"/>
          <w:spacing w:val="-11"/>
          <w:lang w:eastAsia="zh-CN"/>
        </w:rPr>
        <w:t>竞争性谈判</w:t>
      </w:r>
      <w:r>
        <w:rPr>
          <w:spacing w:val="-11"/>
        </w:rPr>
        <w:t>文件</w:t>
      </w:r>
      <w:r>
        <w:rPr>
          <w:spacing w:val="-5"/>
        </w:rPr>
        <w:t>变为响应</w:t>
      </w:r>
      <w:r>
        <w:rPr>
          <w:rFonts w:hint="eastAsia"/>
          <w:spacing w:val="-5"/>
          <w:lang w:eastAsia="zh-CN"/>
        </w:rPr>
        <w:t>竞争性谈判</w:t>
      </w:r>
      <w:r>
        <w:rPr>
          <w:spacing w:val="-5"/>
        </w:rPr>
        <w:t>文件的条件。下列内容不得澄清：</w:t>
      </w:r>
    </w:p>
    <w:p>
      <w:pPr>
        <w:pStyle w:val="7"/>
        <w:spacing w:before="1" w:line="374" w:lineRule="auto"/>
        <w:ind w:left="680" w:right="717" w:firstLine="525"/>
        <w:jc w:val="both"/>
      </w:pPr>
      <w:r>
        <w:t xml:space="preserve">(一) </w:t>
      </w:r>
      <w:r>
        <w:rPr>
          <w:rFonts w:hint="eastAsia"/>
          <w:lang w:eastAsia="zh-CN"/>
        </w:rPr>
        <w:t>供应商磋商</w:t>
      </w:r>
      <w:r>
        <w:t>文件中不响应</w:t>
      </w:r>
      <w:r>
        <w:rPr>
          <w:rFonts w:hint="eastAsia"/>
          <w:lang w:eastAsia="zh-CN"/>
        </w:rPr>
        <w:t>竞争性谈判</w:t>
      </w:r>
      <w:r>
        <w:t>文件规定的技术参数指标和商务应答；</w:t>
      </w:r>
    </w:p>
    <w:p>
      <w:pPr>
        <w:pStyle w:val="7"/>
        <w:spacing w:line="376" w:lineRule="auto"/>
        <w:ind w:left="680" w:right="717" w:firstLine="525"/>
        <w:jc w:val="both"/>
      </w:pPr>
      <w:r>
        <w:t xml:space="preserve">(二) </w:t>
      </w:r>
      <w:r>
        <w:rPr>
          <w:rFonts w:hint="eastAsia"/>
          <w:lang w:eastAsia="zh-CN"/>
        </w:rPr>
        <w:t>供应商磋商</w:t>
      </w:r>
      <w:r>
        <w:t>文件中未提供的证明其是否符合</w:t>
      </w:r>
      <w:r>
        <w:rPr>
          <w:rFonts w:hint="eastAsia"/>
          <w:lang w:eastAsia="zh-CN"/>
        </w:rPr>
        <w:t>竞争性谈判</w:t>
      </w:r>
      <w:r>
        <w:t>文件资格性、符合性规定要求的相关材料。</w:t>
      </w:r>
    </w:p>
    <w:p>
      <w:pPr>
        <w:pStyle w:val="7"/>
        <w:spacing w:line="374" w:lineRule="auto"/>
        <w:ind w:left="680" w:right="717" w:firstLine="525"/>
        <w:jc w:val="both"/>
      </w:pPr>
      <w:r>
        <w:t xml:space="preserve">(三) </w:t>
      </w:r>
      <w:r>
        <w:rPr>
          <w:rFonts w:hint="eastAsia"/>
          <w:lang w:eastAsia="zh-CN"/>
        </w:rPr>
        <w:t>供应商磋商</w:t>
      </w:r>
      <w:r>
        <w:t>文件中的材料因印刷、影印等不清晰而难以辨认的。</w:t>
      </w:r>
    </w:p>
    <w:p>
      <w:pPr>
        <w:pStyle w:val="7"/>
        <w:spacing w:line="374" w:lineRule="auto"/>
        <w:ind w:left="680" w:right="717" w:firstLine="525"/>
        <w:jc w:val="both"/>
      </w:pPr>
      <w:r>
        <w:rPr>
          <w:spacing w:val="-8"/>
        </w:rPr>
        <w:t>四、</w:t>
      </w:r>
      <w:r>
        <w:rPr>
          <w:rFonts w:hint="eastAsia"/>
          <w:spacing w:val="-8"/>
          <w:lang w:eastAsia="zh-CN"/>
        </w:rPr>
        <w:t>磋商</w:t>
      </w:r>
      <w:r>
        <w:rPr>
          <w:spacing w:val="-8"/>
        </w:rPr>
        <w:t>文件报价出现下列情况的，不需要</w:t>
      </w:r>
      <w:r>
        <w:rPr>
          <w:rFonts w:hint="eastAsia"/>
          <w:spacing w:val="-8"/>
          <w:lang w:eastAsia="zh-CN"/>
        </w:rPr>
        <w:t>供应商</w:t>
      </w:r>
      <w:r>
        <w:rPr>
          <w:spacing w:val="-8"/>
        </w:rPr>
        <w:t>澄清，按以下</w:t>
      </w:r>
      <w:r>
        <w:rPr>
          <w:spacing w:val="-3"/>
        </w:rPr>
        <w:t>原则处理：</w:t>
      </w:r>
    </w:p>
    <w:p>
      <w:pPr>
        <w:pStyle w:val="7"/>
        <w:spacing w:line="376" w:lineRule="auto"/>
        <w:ind w:left="680" w:right="717" w:firstLine="559"/>
      </w:pPr>
      <w:r>
        <w:rPr>
          <w:spacing w:val="-1"/>
        </w:rPr>
        <w:t>（</w:t>
      </w:r>
      <w:r>
        <w:t>一</w:t>
      </w:r>
      <w:r>
        <w:rPr>
          <w:spacing w:val="-34"/>
        </w:rPr>
        <w:t>）</w:t>
      </w:r>
      <w:r>
        <w:rPr>
          <w:spacing w:val="-8"/>
        </w:rPr>
        <w:t>大写金额和小写金额不一致的，以大写金额为准，但大写</w:t>
      </w:r>
      <w:r>
        <w:rPr>
          <w:spacing w:val="-3"/>
        </w:rPr>
        <w:t>金额出现文字错误，导致金额无法判断的除外；</w:t>
      </w:r>
    </w:p>
    <w:p>
      <w:pPr>
        <w:pStyle w:val="7"/>
        <w:spacing w:line="374" w:lineRule="auto"/>
        <w:ind w:left="680" w:right="623" w:firstLine="559"/>
      </w:pPr>
      <w:r>
        <w:t>（二）单价金额小数点或者百分比有明显错位的，以总价为准， 并修改单价；</w:t>
      </w:r>
    </w:p>
    <w:p>
      <w:pPr>
        <w:pStyle w:val="7"/>
        <w:spacing w:line="374" w:lineRule="auto"/>
        <w:ind w:left="680" w:right="717" w:firstLine="559"/>
      </w:pPr>
      <w:r>
        <w:rPr>
          <w:spacing w:val="-1"/>
        </w:rPr>
        <w:t>（</w:t>
      </w:r>
      <w:r>
        <w:t>三</w:t>
      </w:r>
      <w:r>
        <w:rPr>
          <w:spacing w:val="-49"/>
        </w:rPr>
        <w:t>）</w:t>
      </w:r>
      <w:r>
        <w:rPr>
          <w:spacing w:val="-6"/>
        </w:rPr>
        <w:t>总价金额与按单价汇总金额不一致的，以单价金额计算结</w:t>
      </w:r>
      <w:r>
        <w:rPr>
          <w:spacing w:val="-3"/>
        </w:rPr>
        <w:t>果为准。</w:t>
      </w:r>
    </w:p>
    <w:p>
      <w:pPr>
        <w:pStyle w:val="7"/>
        <w:spacing w:line="376" w:lineRule="auto"/>
        <w:ind w:left="680" w:right="623" w:firstLine="559"/>
      </w:pPr>
      <w:r>
        <w:t>同时出现两种以上不一致的，按照前款规定的顺序修正。修正后的报价经</w:t>
      </w:r>
      <w:r>
        <w:rPr>
          <w:rFonts w:hint="eastAsia"/>
          <w:lang w:eastAsia="zh-CN"/>
        </w:rPr>
        <w:t>供应商</w:t>
      </w:r>
      <w:r>
        <w:t>确认后产生约束力，</w:t>
      </w:r>
      <w:r>
        <w:rPr>
          <w:rFonts w:hint="eastAsia"/>
          <w:lang w:eastAsia="zh-CN"/>
        </w:rPr>
        <w:t>供应商</w:t>
      </w:r>
      <w:r>
        <w:t>不确认的，其</w:t>
      </w:r>
      <w:r>
        <w:rPr>
          <w:rFonts w:hint="eastAsia"/>
          <w:lang w:eastAsia="zh-CN"/>
        </w:rPr>
        <w:t>磋商</w:t>
      </w:r>
      <w:r>
        <w:t>无效。</w:t>
      </w:r>
    </w:p>
    <w:p>
      <w:pPr>
        <w:pStyle w:val="7"/>
        <w:spacing w:line="374" w:lineRule="auto"/>
        <w:ind w:left="680" w:right="717" w:firstLine="559"/>
      </w:pPr>
      <w:r>
        <w:rPr>
          <w:spacing w:val="-10"/>
        </w:rPr>
        <w:t>五、对不同语言文本</w:t>
      </w:r>
      <w:r>
        <w:rPr>
          <w:rFonts w:hint="eastAsia"/>
          <w:spacing w:val="-10"/>
          <w:lang w:eastAsia="zh-CN"/>
        </w:rPr>
        <w:t>磋商</w:t>
      </w:r>
      <w:r>
        <w:rPr>
          <w:spacing w:val="-10"/>
        </w:rPr>
        <w:t>文件的解释发生异议的，以中文文本为准。</w:t>
      </w:r>
    </w:p>
    <w:p>
      <w:pPr>
        <w:pStyle w:val="7"/>
        <w:spacing w:line="374" w:lineRule="auto"/>
        <w:ind w:left="680" w:right="623" w:firstLine="559"/>
      </w:pPr>
      <w:r>
        <w:rPr>
          <w:spacing w:val="-11"/>
        </w:rPr>
        <w:t>六、评标结束之前，</w:t>
      </w:r>
      <w:r>
        <w:rPr>
          <w:rFonts w:hint="eastAsia"/>
          <w:spacing w:val="-11"/>
          <w:lang w:eastAsia="zh-CN"/>
        </w:rPr>
        <w:t>供应商</w:t>
      </w:r>
      <w:r>
        <w:rPr>
          <w:spacing w:val="-11"/>
        </w:rPr>
        <w:t>应随时关注系统提示，及时通过“政</w:t>
      </w:r>
      <w:r>
        <w:rPr>
          <w:spacing w:val="-3"/>
        </w:rPr>
        <w:t>府采购云平台”在线响应评标委员会发出的澄清、说明或补正要求， 签章并确认提交成功。逾时回复将不能提交，视为</w:t>
      </w:r>
      <w:r>
        <w:rPr>
          <w:rFonts w:hint="eastAsia"/>
          <w:spacing w:val="-3"/>
          <w:lang w:eastAsia="zh-CN"/>
        </w:rPr>
        <w:t>供应商</w:t>
      </w:r>
      <w:r>
        <w:rPr>
          <w:spacing w:val="-3"/>
        </w:rPr>
        <w:t>自行放弃，</w:t>
      </w:r>
    </w:p>
    <w:p>
      <w:pPr>
        <w:spacing w:after="0" w:line="374" w:lineRule="auto"/>
        <w:sectPr>
          <w:pgSz w:w="11910" w:h="16840"/>
          <w:pgMar w:top="1560" w:right="1080" w:bottom="1380" w:left="1120" w:header="0" w:footer="1111" w:gutter="0"/>
          <w:cols w:space="720" w:num="1"/>
        </w:sectPr>
      </w:pPr>
    </w:p>
    <w:p>
      <w:pPr>
        <w:pStyle w:val="7"/>
        <w:spacing w:before="32"/>
        <w:ind w:left="680"/>
      </w:pPr>
      <w:r>
        <w:t>其损失由</w:t>
      </w:r>
      <w:r>
        <w:rPr>
          <w:rFonts w:hint="eastAsia"/>
          <w:lang w:eastAsia="zh-CN"/>
        </w:rPr>
        <w:t>供应商</w:t>
      </w:r>
      <w:r>
        <w:t>承担。</w:t>
      </w:r>
    </w:p>
    <w:p>
      <w:pPr>
        <w:spacing w:before="200" w:line="374" w:lineRule="auto"/>
        <w:ind w:left="680" w:right="712" w:firstLine="566"/>
        <w:jc w:val="left"/>
        <w:rPr>
          <w:b/>
          <w:sz w:val="28"/>
        </w:rPr>
      </w:pPr>
      <w:r>
        <w:rPr>
          <w:b/>
          <w:spacing w:val="-8"/>
          <w:sz w:val="28"/>
        </w:rPr>
        <w:t>评标委员会应当积极履行澄清、说明或者更正的职责，不得滥用权力。</w:t>
      </w:r>
    </w:p>
    <w:p>
      <w:pPr>
        <w:pStyle w:val="14"/>
        <w:numPr>
          <w:ilvl w:val="2"/>
          <w:numId w:val="15"/>
        </w:numPr>
        <w:tabs>
          <w:tab w:val="left" w:pos="1381"/>
        </w:tabs>
        <w:spacing w:before="0" w:after="0" w:line="324" w:lineRule="exact"/>
        <w:ind w:left="1380" w:right="0" w:hanging="701"/>
        <w:jc w:val="left"/>
        <w:rPr>
          <w:b/>
          <w:sz w:val="28"/>
        </w:rPr>
      </w:pPr>
      <w:bookmarkStart w:id="158" w:name="6.3.3比较与评价"/>
      <w:bookmarkEnd w:id="158"/>
      <w:bookmarkStart w:id="159" w:name="6.3.3比较与评价"/>
      <w:bookmarkEnd w:id="159"/>
      <w:r>
        <w:rPr>
          <w:b/>
          <w:sz w:val="28"/>
        </w:rPr>
        <w:t>比较与评价</w:t>
      </w:r>
    </w:p>
    <w:p>
      <w:pPr>
        <w:pStyle w:val="7"/>
        <w:spacing w:before="265" w:line="417" w:lineRule="auto"/>
        <w:ind w:left="680" w:right="717" w:firstLine="566"/>
      </w:pPr>
      <w:r>
        <w:rPr>
          <w:spacing w:val="-9"/>
        </w:rPr>
        <w:t>按</w:t>
      </w:r>
      <w:r>
        <w:rPr>
          <w:rFonts w:hint="eastAsia"/>
          <w:spacing w:val="-9"/>
          <w:lang w:eastAsia="zh-CN"/>
        </w:rPr>
        <w:t>竞争性谈判</w:t>
      </w:r>
      <w:r>
        <w:rPr>
          <w:spacing w:val="-9"/>
        </w:rPr>
        <w:t>文件中规定的评标细则及标准，对符合性检查合格的</w:t>
      </w:r>
      <w:r>
        <w:rPr>
          <w:rFonts w:hint="eastAsia"/>
          <w:spacing w:val="-9"/>
          <w:lang w:eastAsia="zh-CN"/>
        </w:rPr>
        <w:t>磋商</w:t>
      </w:r>
      <w:r>
        <w:rPr>
          <w:spacing w:val="-3"/>
        </w:rPr>
        <w:t>文件进行商务和技术评估，综合比较和评价。</w:t>
      </w:r>
    </w:p>
    <w:p>
      <w:pPr>
        <w:pStyle w:val="14"/>
        <w:numPr>
          <w:ilvl w:val="2"/>
          <w:numId w:val="15"/>
        </w:numPr>
        <w:tabs>
          <w:tab w:val="left" w:pos="1381"/>
        </w:tabs>
        <w:spacing w:before="0" w:after="0" w:line="358" w:lineRule="exact"/>
        <w:ind w:left="1380" w:right="0" w:hanging="701"/>
        <w:jc w:val="left"/>
        <w:rPr>
          <w:b/>
          <w:sz w:val="28"/>
        </w:rPr>
      </w:pPr>
      <w:bookmarkStart w:id="160" w:name="6.3.4复核"/>
      <w:bookmarkEnd w:id="160"/>
      <w:bookmarkStart w:id="161" w:name="6.3.4复核"/>
      <w:bookmarkEnd w:id="161"/>
      <w:r>
        <w:rPr>
          <w:b/>
          <w:sz w:val="28"/>
        </w:rPr>
        <w:t>复核</w:t>
      </w:r>
    </w:p>
    <w:p>
      <w:pPr>
        <w:pStyle w:val="7"/>
        <w:spacing w:before="7"/>
        <w:rPr>
          <w:b/>
          <w:sz w:val="23"/>
        </w:rPr>
      </w:pPr>
    </w:p>
    <w:p>
      <w:pPr>
        <w:pStyle w:val="7"/>
        <w:spacing w:line="374" w:lineRule="auto"/>
        <w:ind w:left="680" w:right="717" w:firstLine="566"/>
        <w:jc w:val="both"/>
      </w:pPr>
      <w:r>
        <w:rPr>
          <w:spacing w:val="-11"/>
        </w:rPr>
        <w:t>评分汇总结束后，评标委员会应当进行复核，特别要对拟推荐为</w:t>
      </w:r>
      <w:r>
        <w:rPr>
          <w:spacing w:val="-12"/>
        </w:rPr>
        <w:t>中标候选供应商的、报价最低的、</w:t>
      </w:r>
      <w:r>
        <w:rPr>
          <w:rFonts w:hint="eastAsia"/>
          <w:spacing w:val="-12"/>
          <w:lang w:eastAsia="zh-CN"/>
        </w:rPr>
        <w:t>磋商</w:t>
      </w:r>
      <w:r>
        <w:rPr>
          <w:spacing w:val="-12"/>
        </w:rPr>
        <w:t>文件被认定为无效的进行重点</w:t>
      </w:r>
      <w:r>
        <w:rPr>
          <w:spacing w:val="-6"/>
        </w:rPr>
        <w:t>复核。</w:t>
      </w:r>
    </w:p>
    <w:p>
      <w:pPr>
        <w:pStyle w:val="7"/>
        <w:spacing w:before="1" w:line="374" w:lineRule="auto"/>
        <w:ind w:left="680" w:right="717" w:firstLine="566"/>
        <w:jc w:val="both"/>
      </w:pPr>
      <w:r>
        <w:rPr>
          <w:spacing w:val="-10"/>
        </w:rPr>
        <w:t>评标结果汇总完成后，评标委员会拟出具评审报告前，</w:t>
      </w:r>
      <w:r>
        <w:rPr>
          <w:rFonts w:hint="eastAsia"/>
          <w:spacing w:val="-10"/>
          <w:lang w:eastAsia="zh-CN"/>
        </w:rPr>
        <w:t>四川宇诚一心招标代理有限公司</w:t>
      </w:r>
      <w:r>
        <w:rPr>
          <w:spacing w:val="-11"/>
        </w:rPr>
        <w:t xml:space="preserve">应当组织 </w:t>
      </w:r>
      <w:r>
        <w:t>2</w:t>
      </w:r>
      <w:r>
        <w:rPr>
          <w:spacing w:val="-15"/>
        </w:rPr>
        <w:t xml:space="preserve"> 名以上的</w:t>
      </w:r>
      <w:r>
        <w:rPr>
          <w:spacing w:val="-11"/>
        </w:rPr>
        <w:t>工作人员，在采购现场监督人员的监督之下，依据有关的法律制度和</w:t>
      </w:r>
      <w:r>
        <w:rPr>
          <w:spacing w:val="-5"/>
        </w:rPr>
        <w:t>采购文件对评审结果进行复核，出具复核报告。</w:t>
      </w:r>
    </w:p>
    <w:p>
      <w:pPr>
        <w:pStyle w:val="7"/>
        <w:ind w:left="1239"/>
      </w:pPr>
      <w:r>
        <w:t>评标结果汇总完成后，除下列情形外，任何人不得修改评标结果：</w:t>
      </w:r>
    </w:p>
    <w:p>
      <w:pPr>
        <w:pStyle w:val="7"/>
        <w:spacing w:before="201"/>
        <w:ind w:left="1104"/>
      </w:pPr>
      <w:r>
        <w:t>（一）分值汇总计算错误的；</w:t>
      </w:r>
    </w:p>
    <w:p>
      <w:pPr>
        <w:pStyle w:val="7"/>
        <w:spacing w:before="203"/>
        <w:ind w:left="1104"/>
      </w:pPr>
      <w:r>
        <w:t>（二）分项评分超出评分标准范围的；</w:t>
      </w:r>
    </w:p>
    <w:p>
      <w:pPr>
        <w:pStyle w:val="7"/>
        <w:spacing w:before="200"/>
        <w:ind w:left="1104"/>
      </w:pPr>
      <w:r>
        <w:t>（三）评标委员会成员对客观评审因素评分不一致的；</w:t>
      </w:r>
    </w:p>
    <w:p>
      <w:pPr>
        <w:pStyle w:val="7"/>
        <w:spacing w:before="201"/>
        <w:ind w:left="1104"/>
      </w:pPr>
      <w:r>
        <w:t>（四）经评标委员会认定评分畸高、畸低的。</w:t>
      </w:r>
    </w:p>
    <w:p>
      <w:pPr>
        <w:pStyle w:val="7"/>
        <w:spacing w:before="202" w:line="374" w:lineRule="auto"/>
        <w:ind w:left="680" w:right="623" w:firstLine="559"/>
        <w:jc w:val="both"/>
      </w:pPr>
      <w:r>
        <w:rPr>
          <w:spacing w:val="-10"/>
        </w:rPr>
        <w:t>评标报告签署前，经复核发现存在以上情形之一的，评标委员会应当当场修改评标结果，并在评标报告中记载；评标报告签署后，采</w:t>
      </w:r>
      <w:r>
        <w:rPr>
          <w:spacing w:val="-9"/>
        </w:rPr>
        <w:t>购人或者集中机构发现存在以上情形之一的，应当组织原评标委员会</w:t>
      </w:r>
      <w:r>
        <w:rPr>
          <w:spacing w:val="-3"/>
        </w:rPr>
        <w:t>进行重新评审，重新评审改变评标结果的，书面报告本级财政部门。</w:t>
      </w:r>
    </w:p>
    <w:p>
      <w:pPr>
        <w:spacing w:after="0" w:line="374" w:lineRule="auto"/>
        <w:jc w:val="both"/>
        <w:sectPr>
          <w:pgSz w:w="11910" w:h="16840"/>
          <w:pgMar w:top="1560" w:right="1080" w:bottom="1380" w:left="1120" w:header="0" w:footer="1111" w:gutter="0"/>
          <w:cols w:space="720" w:num="1"/>
        </w:sectPr>
      </w:pPr>
    </w:p>
    <w:p>
      <w:pPr>
        <w:pStyle w:val="14"/>
        <w:numPr>
          <w:ilvl w:val="2"/>
          <w:numId w:val="15"/>
        </w:numPr>
        <w:tabs>
          <w:tab w:val="left" w:pos="1381"/>
        </w:tabs>
        <w:spacing w:before="55" w:after="0" w:line="240" w:lineRule="auto"/>
        <w:ind w:left="1380" w:right="0" w:hanging="701"/>
        <w:jc w:val="left"/>
        <w:rPr>
          <w:b/>
          <w:sz w:val="28"/>
        </w:rPr>
      </w:pPr>
      <w:bookmarkStart w:id="162" w:name="6.3.5确定中标候选人名单"/>
      <w:bookmarkEnd w:id="162"/>
      <w:bookmarkStart w:id="163" w:name="6.3.5确定中标候选人名单"/>
      <w:bookmarkEnd w:id="163"/>
      <w:r>
        <w:rPr>
          <w:b/>
          <w:sz w:val="28"/>
        </w:rPr>
        <w:t>确定中标候选人名单</w:t>
      </w:r>
    </w:p>
    <w:p>
      <w:pPr>
        <w:pStyle w:val="7"/>
        <w:spacing w:before="266" w:line="417" w:lineRule="auto"/>
        <w:ind w:left="680" w:right="578" w:firstLine="559"/>
      </w:pPr>
      <w:r>
        <w:rPr>
          <w:spacing w:val="-9"/>
        </w:rPr>
        <w:t>按</w:t>
      </w:r>
      <w:r>
        <w:rPr>
          <w:rFonts w:hint="eastAsia"/>
          <w:spacing w:val="-9"/>
          <w:lang w:eastAsia="zh-CN"/>
        </w:rPr>
        <w:t>供应商</w:t>
      </w:r>
      <w:r>
        <w:rPr>
          <w:spacing w:val="-9"/>
        </w:rPr>
        <w:t>综合得分从高到低进行排序，确定</w:t>
      </w:r>
      <w:r>
        <w:t>1</w:t>
      </w:r>
      <w:r>
        <w:rPr>
          <w:spacing w:val="-23"/>
        </w:rPr>
        <w:t xml:space="preserve"> 至</w:t>
      </w:r>
      <w:r>
        <w:t>3</w:t>
      </w:r>
      <w:r>
        <w:rPr>
          <w:spacing w:val="-14"/>
        </w:rPr>
        <w:t xml:space="preserve"> 名中标候选人。</w:t>
      </w:r>
      <w:r>
        <w:rPr>
          <w:spacing w:val="-18"/>
        </w:rPr>
        <w:t>得分相同的，按</w:t>
      </w:r>
      <w:r>
        <w:rPr>
          <w:rFonts w:hint="eastAsia"/>
          <w:spacing w:val="-18"/>
          <w:lang w:eastAsia="zh-CN"/>
        </w:rPr>
        <w:t>磋商</w:t>
      </w:r>
      <w:r>
        <w:rPr>
          <w:spacing w:val="-18"/>
        </w:rPr>
        <w:t>报价由低到高顺序排列；得分且</w:t>
      </w:r>
      <w:r>
        <w:rPr>
          <w:rFonts w:hint="eastAsia"/>
          <w:spacing w:val="-18"/>
          <w:lang w:eastAsia="zh-CN"/>
        </w:rPr>
        <w:t>磋商</w:t>
      </w:r>
      <w:r>
        <w:rPr>
          <w:spacing w:val="-18"/>
        </w:rPr>
        <w:t xml:space="preserve">报价相同的， </w:t>
      </w:r>
      <w:r>
        <w:rPr>
          <w:spacing w:val="-5"/>
        </w:rPr>
        <w:t>不发达地区或少数民族地区的</w:t>
      </w:r>
      <w:r>
        <w:rPr>
          <w:rFonts w:hint="eastAsia"/>
          <w:spacing w:val="-5"/>
          <w:lang w:eastAsia="zh-CN"/>
        </w:rPr>
        <w:t>供应商</w:t>
      </w:r>
      <w:r>
        <w:rPr>
          <w:spacing w:val="-5"/>
        </w:rPr>
        <w:t xml:space="preserve">排列顺序在非不发达地区或少 </w:t>
      </w:r>
      <w:r>
        <w:rPr>
          <w:spacing w:val="-9"/>
        </w:rPr>
        <w:t>数民族地区的</w:t>
      </w:r>
      <w:r>
        <w:rPr>
          <w:rFonts w:hint="eastAsia"/>
          <w:spacing w:val="-9"/>
          <w:lang w:eastAsia="zh-CN"/>
        </w:rPr>
        <w:t>供应商</w:t>
      </w:r>
      <w:r>
        <w:rPr>
          <w:spacing w:val="-9"/>
        </w:rPr>
        <w:t>之前；得分且</w:t>
      </w:r>
      <w:r>
        <w:rPr>
          <w:rFonts w:hint="eastAsia"/>
          <w:spacing w:val="-9"/>
          <w:lang w:eastAsia="zh-CN"/>
        </w:rPr>
        <w:t>磋商</w:t>
      </w:r>
      <w:r>
        <w:rPr>
          <w:spacing w:val="-9"/>
        </w:rPr>
        <w:t>报价相同的，且均为不发达地区或少数民族地区的</w:t>
      </w:r>
      <w:r>
        <w:rPr>
          <w:rFonts w:hint="eastAsia"/>
          <w:spacing w:val="-9"/>
          <w:lang w:eastAsia="zh-CN"/>
        </w:rPr>
        <w:t>供应商</w:t>
      </w:r>
      <w:r>
        <w:rPr>
          <w:spacing w:val="-9"/>
        </w:rPr>
        <w:t>并列；得分且</w:t>
      </w:r>
      <w:r>
        <w:rPr>
          <w:rFonts w:hint="eastAsia"/>
          <w:spacing w:val="-9"/>
          <w:lang w:eastAsia="zh-CN"/>
        </w:rPr>
        <w:t>磋商</w:t>
      </w:r>
      <w:r>
        <w:rPr>
          <w:spacing w:val="-9"/>
        </w:rPr>
        <w:t>报价相同的，且不能判</w:t>
      </w:r>
      <w:r>
        <w:rPr>
          <w:spacing w:val="-8"/>
        </w:rPr>
        <w:t>定为不发达地区或少数民族地区的</w:t>
      </w:r>
      <w:r>
        <w:rPr>
          <w:rFonts w:hint="eastAsia"/>
          <w:spacing w:val="-8"/>
          <w:lang w:eastAsia="zh-CN"/>
        </w:rPr>
        <w:t>供应商</w:t>
      </w:r>
      <w:r>
        <w:rPr>
          <w:spacing w:val="-8"/>
        </w:rPr>
        <w:t>并列。</w:t>
      </w:r>
      <w:r>
        <w:rPr>
          <w:spacing w:val="-3"/>
        </w:rPr>
        <w:t>（不发达地区或少数民族地区的</w:t>
      </w:r>
      <w:r>
        <w:rPr>
          <w:rFonts w:hint="eastAsia"/>
          <w:spacing w:val="-3"/>
          <w:lang w:eastAsia="zh-CN"/>
        </w:rPr>
        <w:t>供应商</w:t>
      </w:r>
      <w:r>
        <w:rPr>
          <w:spacing w:val="-3"/>
        </w:rPr>
        <w:t>需提供属于不发达地区或少数民族地区企业的相 关证明材料，或</w:t>
      </w:r>
      <w:r>
        <w:rPr>
          <w:rFonts w:hint="eastAsia"/>
          <w:spacing w:val="-3"/>
          <w:lang w:eastAsia="zh-CN"/>
        </w:rPr>
        <w:t>供应商</w:t>
      </w:r>
      <w:r>
        <w:rPr>
          <w:spacing w:val="-3"/>
        </w:rPr>
        <w:t>注册地为少数民族地区。</w:t>
      </w:r>
      <w:r>
        <w:t>）</w:t>
      </w:r>
    </w:p>
    <w:p>
      <w:pPr>
        <w:pStyle w:val="14"/>
        <w:numPr>
          <w:ilvl w:val="2"/>
          <w:numId w:val="15"/>
        </w:numPr>
        <w:tabs>
          <w:tab w:val="left" w:pos="1381"/>
        </w:tabs>
        <w:spacing w:before="238" w:after="0" w:line="240" w:lineRule="auto"/>
        <w:ind w:left="1380" w:right="0" w:hanging="701"/>
        <w:jc w:val="left"/>
        <w:rPr>
          <w:b/>
          <w:sz w:val="28"/>
        </w:rPr>
      </w:pPr>
      <w:bookmarkStart w:id="164" w:name="6.3.6编写评标报告"/>
      <w:bookmarkEnd w:id="164"/>
      <w:bookmarkStart w:id="165" w:name="6.3.6编写评标报告"/>
      <w:bookmarkEnd w:id="165"/>
      <w:r>
        <w:rPr>
          <w:b/>
          <w:sz w:val="28"/>
        </w:rPr>
        <w:t>编写评标报告</w:t>
      </w:r>
    </w:p>
    <w:p>
      <w:pPr>
        <w:pStyle w:val="7"/>
        <w:spacing w:before="6"/>
        <w:rPr>
          <w:b/>
          <w:sz w:val="23"/>
        </w:rPr>
      </w:pPr>
    </w:p>
    <w:p>
      <w:pPr>
        <w:pStyle w:val="7"/>
        <w:spacing w:before="1" w:line="374" w:lineRule="auto"/>
        <w:ind w:left="680" w:right="717" w:firstLine="559"/>
      </w:pPr>
      <w:r>
        <w:t>评标报告是评标委员会根据全体评标成员签字的原始评标记录和评标结果编写的报告，其主要内容包括：</w:t>
      </w:r>
    </w:p>
    <w:p>
      <w:pPr>
        <w:pStyle w:val="7"/>
        <w:spacing w:line="376" w:lineRule="auto"/>
        <w:ind w:left="1205" w:right="2196"/>
      </w:pPr>
      <w:r>
        <w:t xml:space="preserve">一、 </w:t>
      </w:r>
      <w:r>
        <w:rPr>
          <w:rFonts w:hint="eastAsia"/>
          <w:lang w:eastAsia="zh-CN"/>
        </w:rPr>
        <w:t>竞争性谈判</w:t>
      </w:r>
      <w:r>
        <w:t xml:space="preserve">公告刊登的媒体名称、开标日期和地点； 二、 </w:t>
      </w:r>
      <w:r>
        <w:rPr>
          <w:rFonts w:hint="eastAsia"/>
          <w:lang w:eastAsia="zh-CN"/>
        </w:rPr>
        <w:t>供应商</w:t>
      </w:r>
      <w:r>
        <w:t>名单和评标委员会成员名单；</w:t>
      </w:r>
    </w:p>
    <w:p>
      <w:pPr>
        <w:pStyle w:val="7"/>
        <w:spacing w:line="353" w:lineRule="exact"/>
        <w:ind w:left="1205"/>
      </w:pPr>
      <w:r>
        <w:t>三、 评标方法和标准；</w:t>
      </w:r>
    </w:p>
    <w:p>
      <w:pPr>
        <w:pStyle w:val="7"/>
        <w:spacing w:before="199" w:line="376" w:lineRule="auto"/>
        <w:ind w:left="680" w:right="717" w:firstLine="525"/>
      </w:pPr>
      <w:r>
        <w:rPr>
          <w:spacing w:val="-16"/>
        </w:rPr>
        <w:t>四、 开标记录和评标情况及说明，包括</w:t>
      </w:r>
      <w:r>
        <w:rPr>
          <w:rFonts w:hint="eastAsia"/>
          <w:spacing w:val="-16"/>
          <w:lang w:eastAsia="zh-CN"/>
        </w:rPr>
        <w:t>磋商</w:t>
      </w:r>
      <w:r>
        <w:rPr>
          <w:spacing w:val="-16"/>
        </w:rPr>
        <w:t>无效</w:t>
      </w:r>
      <w:r>
        <w:rPr>
          <w:rFonts w:hint="eastAsia"/>
          <w:spacing w:val="-16"/>
          <w:lang w:eastAsia="zh-CN"/>
        </w:rPr>
        <w:t>供应商</w:t>
      </w:r>
      <w:r>
        <w:rPr>
          <w:spacing w:val="-16"/>
        </w:rPr>
        <w:t>名单及原因；</w:t>
      </w:r>
    </w:p>
    <w:p>
      <w:pPr>
        <w:pStyle w:val="7"/>
        <w:spacing w:line="374" w:lineRule="auto"/>
        <w:ind w:left="680" w:right="717" w:firstLine="525"/>
      </w:pPr>
      <w:r>
        <w:rPr>
          <w:spacing w:val="-16"/>
        </w:rPr>
        <w:t>五、 评标结果，确定的中标候选人名单或者经采购人委托直接确</w:t>
      </w:r>
      <w:r>
        <w:rPr>
          <w:spacing w:val="-5"/>
        </w:rPr>
        <w:t>定的中标人；</w:t>
      </w:r>
    </w:p>
    <w:p>
      <w:pPr>
        <w:pStyle w:val="7"/>
        <w:spacing w:line="374" w:lineRule="auto"/>
        <w:ind w:left="680" w:right="717" w:firstLine="525"/>
      </w:pPr>
      <w:r>
        <w:rPr>
          <w:spacing w:val="-16"/>
        </w:rPr>
        <w:t>六、 其他需要说明的情况，包括评标过程中</w:t>
      </w:r>
      <w:r>
        <w:rPr>
          <w:rFonts w:hint="eastAsia"/>
          <w:spacing w:val="-16"/>
          <w:lang w:eastAsia="zh-CN"/>
        </w:rPr>
        <w:t>供应商</w:t>
      </w:r>
      <w:r>
        <w:rPr>
          <w:spacing w:val="-16"/>
        </w:rPr>
        <w:t>根据评标委员</w:t>
      </w:r>
      <w:r>
        <w:rPr>
          <w:spacing w:val="-5"/>
        </w:rPr>
        <w:t>会要求进行的澄清、说明或者补正，评标委员会成员的更换等；</w:t>
      </w:r>
    </w:p>
    <w:p>
      <w:pPr>
        <w:pStyle w:val="7"/>
        <w:spacing w:line="376" w:lineRule="auto"/>
        <w:ind w:left="680" w:right="717" w:firstLine="525"/>
      </w:pPr>
      <w:r>
        <w:rPr>
          <w:spacing w:val="-16"/>
        </w:rPr>
        <w:t>七、 报价最高的</w:t>
      </w:r>
      <w:r>
        <w:rPr>
          <w:rFonts w:hint="eastAsia"/>
          <w:spacing w:val="-16"/>
          <w:lang w:eastAsia="zh-CN"/>
        </w:rPr>
        <w:t>供应商</w:t>
      </w:r>
      <w:r>
        <w:rPr>
          <w:spacing w:val="-16"/>
        </w:rPr>
        <w:t>为中标候选人的，评标委员会应当对其报</w:t>
      </w:r>
      <w:r>
        <w:rPr>
          <w:spacing w:val="-5"/>
        </w:rPr>
        <w:t>价的合理性予以特别说明。</w:t>
      </w:r>
    </w:p>
    <w:p>
      <w:pPr>
        <w:spacing w:after="0" w:line="376" w:lineRule="auto"/>
        <w:sectPr>
          <w:footerReference r:id="rId12" w:type="default"/>
          <w:pgSz w:w="11910" w:h="16840"/>
          <w:pgMar w:top="1500" w:right="1080" w:bottom="1300" w:left="1120" w:header="0" w:footer="1111" w:gutter="0"/>
          <w:pgNumType w:start="70"/>
          <w:cols w:space="720" w:num="1"/>
        </w:sectPr>
      </w:pPr>
    </w:p>
    <w:p>
      <w:pPr>
        <w:pStyle w:val="7"/>
        <w:spacing w:before="32" w:line="374" w:lineRule="auto"/>
        <w:ind w:left="680" w:right="717" w:firstLine="523"/>
        <w:jc w:val="both"/>
      </w:pPr>
      <w:r>
        <w:rPr>
          <w:spacing w:val="-6"/>
        </w:rPr>
        <w:t>评标委员会成员应当在评标报告中签字确认，对评标过程和结果</w:t>
      </w:r>
      <w:r>
        <w:rPr>
          <w:spacing w:val="-11"/>
        </w:rPr>
        <w:t>有不同意见的，应当在评标报告中写明并说明理由。签字但未写明不</w:t>
      </w:r>
      <w:r>
        <w:rPr>
          <w:spacing w:val="-10"/>
        </w:rPr>
        <w:t>同意见或者未说明理由的，视同无意见。拒不签字又未另行书面说明</w:t>
      </w:r>
      <w:r>
        <w:rPr>
          <w:spacing w:val="-4"/>
        </w:rPr>
        <w:t>其不同意见和理由的，视同同意评标结果。</w:t>
      </w:r>
    </w:p>
    <w:p>
      <w:pPr>
        <w:pStyle w:val="14"/>
        <w:numPr>
          <w:ilvl w:val="1"/>
          <w:numId w:val="15"/>
        </w:numPr>
        <w:tabs>
          <w:tab w:val="left" w:pos="1033"/>
        </w:tabs>
        <w:spacing w:before="0" w:after="0" w:line="323" w:lineRule="exact"/>
        <w:ind w:left="1032" w:right="0" w:hanging="353"/>
        <w:jc w:val="left"/>
        <w:rPr>
          <w:b/>
          <w:sz w:val="28"/>
        </w:rPr>
      </w:pPr>
      <w:bookmarkStart w:id="166" w:name="6.4评标争议处理规则"/>
      <w:bookmarkEnd w:id="166"/>
      <w:bookmarkStart w:id="167" w:name="6.4评标争议处理规则"/>
      <w:bookmarkEnd w:id="167"/>
      <w:r>
        <w:rPr>
          <w:b/>
          <w:sz w:val="28"/>
        </w:rPr>
        <w:t>评标争议处理规则</w:t>
      </w:r>
    </w:p>
    <w:p>
      <w:pPr>
        <w:pStyle w:val="7"/>
        <w:spacing w:before="6"/>
        <w:rPr>
          <w:b/>
          <w:sz w:val="23"/>
        </w:rPr>
      </w:pPr>
    </w:p>
    <w:p>
      <w:pPr>
        <w:pStyle w:val="7"/>
        <w:spacing w:line="374" w:lineRule="auto"/>
        <w:ind w:left="680" w:right="717" w:firstLine="523"/>
        <w:jc w:val="both"/>
      </w:pPr>
      <w:r>
        <w:rPr>
          <w:spacing w:val="-8"/>
        </w:rPr>
        <w:t>评标委员会在评审过程中，对于符合性审查、对</w:t>
      </w:r>
      <w:r>
        <w:rPr>
          <w:rFonts w:hint="eastAsia"/>
          <w:spacing w:val="-8"/>
          <w:lang w:eastAsia="zh-CN"/>
        </w:rPr>
        <w:t>供应商</w:t>
      </w:r>
      <w:r>
        <w:rPr>
          <w:spacing w:val="-8"/>
        </w:rPr>
        <w:t>文件做无效</w:t>
      </w:r>
      <w:r>
        <w:rPr>
          <w:rFonts w:hint="eastAsia"/>
          <w:spacing w:val="-8"/>
          <w:lang w:eastAsia="zh-CN"/>
        </w:rPr>
        <w:t>磋商</w:t>
      </w:r>
      <w:r>
        <w:rPr>
          <w:spacing w:val="-8"/>
        </w:rPr>
        <w:t>处理及其他需要共同认定的事项存在争议的，应当以少数服从</w:t>
      </w:r>
      <w:r>
        <w:rPr>
          <w:spacing w:val="-10"/>
        </w:rPr>
        <w:t>多数的原则做出结论，但不得违背法律法规和</w:t>
      </w:r>
      <w:r>
        <w:rPr>
          <w:rFonts w:hint="eastAsia"/>
          <w:spacing w:val="-10"/>
          <w:lang w:eastAsia="zh-CN"/>
        </w:rPr>
        <w:t>竞争性谈判</w:t>
      </w:r>
      <w:r>
        <w:rPr>
          <w:spacing w:val="-10"/>
        </w:rPr>
        <w:t>文件规定。持不同</w:t>
      </w:r>
      <w:r>
        <w:rPr>
          <w:spacing w:val="-7"/>
        </w:rPr>
        <w:t>意见的评标委员会成员应当在评标报告上签署不同意见及理由，否则</w:t>
      </w:r>
      <w:r>
        <w:rPr>
          <w:spacing w:val="-12"/>
        </w:rPr>
        <w:t>视为同意评标报告。持不同意见的评标委员会成员认为认定过程和结</w:t>
      </w:r>
      <w:r>
        <w:rPr>
          <w:spacing w:val="-9"/>
        </w:rPr>
        <w:t>果不符合法律法规或者</w:t>
      </w:r>
      <w:r>
        <w:rPr>
          <w:rFonts w:hint="eastAsia"/>
          <w:spacing w:val="-9"/>
          <w:lang w:eastAsia="zh-CN"/>
        </w:rPr>
        <w:t>竞争性谈判</w:t>
      </w:r>
      <w:r>
        <w:rPr>
          <w:spacing w:val="-9"/>
        </w:rPr>
        <w:t>文件规定的，应当及时向采购人或</w:t>
      </w:r>
      <w:r>
        <w:rPr>
          <w:rFonts w:hint="eastAsia"/>
          <w:spacing w:val="-9"/>
          <w:lang w:eastAsia="zh-CN"/>
        </w:rPr>
        <w:t>四川宇诚一心招标代理有限公司</w:t>
      </w:r>
      <w:r>
        <w:rPr>
          <w:spacing w:val="-7"/>
        </w:rPr>
        <w:t>书面反映。采购人或</w:t>
      </w:r>
      <w:r>
        <w:rPr>
          <w:rFonts w:hint="eastAsia"/>
          <w:spacing w:val="-7"/>
          <w:lang w:eastAsia="zh-CN"/>
        </w:rPr>
        <w:t>四川宇诚一心招标代理有限公司</w:t>
      </w:r>
      <w:r>
        <w:rPr>
          <w:spacing w:val="-3"/>
        </w:rPr>
        <w:t>收到书面反映后，应当书面报告采购项目同级财政部门依法处理。</w:t>
      </w:r>
    </w:p>
    <w:p>
      <w:pPr>
        <w:pStyle w:val="14"/>
        <w:numPr>
          <w:ilvl w:val="1"/>
          <w:numId w:val="15"/>
        </w:numPr>
        <w:tabs>
          <w:tab w:val="left" w:pos="1033"/>
        </w:tabs>
        <w:spacing w:before="0" w:after="0" w:line="326" w:lineRule="exact"/>
        <w:ind w:left="1032" w:right="0" w:hanging="353"/>
        <w:jc w:val="left"/>
        <w:rPr>
          <w:b/>
          <w:sz w:val="28"/>
        </w:rPr>
      </w:pPr>
      <w:bookmarkStart w:id="168" w:name="6.5评标细则及标准"/>
      <w:bookmarkEnd w:id="168"/>
      <w:bookmarkStart w:id="169" w:name="6.5评标细则及标准"/>
      <w:bookmarkEnd w:id="169"/>
      <w:r>
        <w:rPr>
          <w:b/>
          <w:sz w:val="28"/>
        </w:rPr>
        <w:t>评标细则及标准</w:t>
      </w:r>
    </w:p>
    <w:p>
      <w:pPr>
        <w:pStyle w:val="7"/>
        <w:spacing w:before="265" w:line="417" w:lineRule="auto"/>
        <w:ind w:left="680" w:right="717" w:firstLine="559"/>
      </w:pPr>
      <w:r>
        <w:rPr>
          <w:spacing w:val="-10"/>
        </w:rPr>
        <w:t>一、评标委员会只对通过初审的</w:t>
      </w:r>
      <w:r>
        <w:rPr>
          <w:rFonts w:hint="eastAsia"/>
          <w:spacing w:val="-10"/>
          <w:lang w:eastAsia="zh-CN"/>
        </w:rPr>
        <w:t>磋商</w:t>
      </w:r>
      <w:r>
        <w:rPr>
          <w:spacing w:val="-10"/>
        </w:rPr>
        <w:t>文件，根据</w:t>
      </w:r>
      <w:r>
        <w:rPr>
          <w:rFonts w:hint="eastAsia"/>
          <w:spacing w:val="-10"/>
          <w:lang w:eastAsia="zh-CN"/>
        </w:rPr>
        <w:t>竞争性谈判</w:t>
      </w:r>
      <w:r>
        <w:rPr>
          <w:spacing w:val="-10"/>
        </w:rPr>
        <w:t>文件的要求</w:t>
      </w:r>
      <w:r>
        <w:rPr>
          <w:spacing w:val="-4"/>
        </w:rPr>
        <w:t>采用相同的评标程序、评分办法及标准进行评价和比较。</w:t>
      </w:r>
    </w:p>
    <w:p>
      <w:pPr>
        <w:pStyle w:val="7"/>
        <w:spacing w:line="358" w:lineRule="exact"/>
        <w:ind w:left="1239"/>
      </w:pPr>
      <w:r>
        <w:rPr>
          <w:spacing w:val="-3"/>
        </w:rPr>
        <w:t>二、本次综合评分的因素是：价格、服务、商务等。</w:t>
      </w:r>
    </w:p>
    <w:p>
      <w:pPr>
        <w:pStyle w:val="7"/>
        <w:spacing w:before="9"/>
        <w:rPr>
          <w:sz w:val="20"/>
        </w:rPr>
      </w:pPr>
    </w:p>
    <w:p>
      <w:pPr>
        <w:pStyle w:val="7"/>
        <w:spacing w:line="417" w:lineRule="auto"/>
        <w:ind w:left="680" w:right="868" w:firstLine="559"/>
      </w:pPr>
      <w:r>
        <w:t>三、评标委员会成员应依据</w:t>
      </w:r>
      <w:r>
        <w:rPr>
          <w:rFonts w:hint="eastAsia"/>
          <w:lang w:eastAsia="zh-CN"/>
        </w:rPr>
        <w:t>竞争性谈判</w:t>
      </w:r>
      <w:r>
        <w:t>文件规定的评分标准和方法独立打分。</w:t>
      </w:r>
    </w:p>
    <w:p>
      <w:pPr>
        <w:pStyle w:val="14"/>
        <w:numPr>
          <w:ilvl w:val="2"/>
          <w:numId w:val="15"/>
        </w:numPr>
        <w:tabs>
          <w:tab w:val="left" w:pos="1381"/>
        </w:tabs>
        <w:spacing w:before="0" w:after="0" w:line="358" w:lineRule="exact"/>
        <w:ind w:left="1380" w:right="0" w:hanging="701"/>
        <w:jc w:val="left"/>
        <w:rPr>
          <w:b/>
          <w:sz w:val="28"/>
        </w:rPr>
      </w:pPr>
      <w:bookmarkStart w:id="170" w:name="6.5.1评分办法"/>
      <w:bookmarkEnd w:id="170"/>
      <w:bookmarkStart w:id="171" w:name="6.5.1评分办法"/>
      <w:bookmarkEnd w:id="171"/>
      <w:r>
        <w:rPr>
          <w:b/>
          <w:sz w:val="28"/>
        </w:rPr>
        <w:t>评分办法</w:t>
      </w:r>
    </w:p>
    <w:p>
      <w:pPr>
        <w:pStyle w:val="7"/>
        <w:spacing w:before="7"/>
        <w:rPr>
          <w:b/>
          <w:sz w:val="23"/>
        </w:rPr>
      </w:pPr>
    </w:p>
    <w:p>
      <w:pPr>
        <w:pStyle w:val="7"/>
        <w:spacing w:line="374" w:lineRule="auto"/>
        <w:ind w:left="680" w:right="623" w:firstLine="628"/>
      </w:pPr>
      <w:r>
        <w:t>本次评标采用综合评分法，由评标委员会各成员独立对通过初审（资格检查和符合性检查）的</w:t>
      </w:r>
      <w:r>
        <w:rPr>
          <w:rFonts w:hint="eastAsia"/>
          <w:lang w:eastAsia="zh-CN"/>
        </w:rPr>
        <w:t>供应商</w:t>
      </w:r>
      <w:r>
        <w:t>的</w:t>
      </w:r>
      <w:r>
        <w:rPr>
          <w:rFonts w:hint="eastAsia"/>
          <w:lang w:eastAsia="zh-CN"/>
        </w:rPr>
        <w:t>磋商</w:t>
      </w:r>
      <w:r>
        <w:t>文件进行评审和打分，</w:t>
      </w:r>
    </w:p>
    <w:p>
      <w:pPr>
        <w:pStyle w:val="7"/>
        <w:spacing w:before="1"/>
        <w:ind w:left="1308"/>
      </w:pPr>
      <w:r>
        <w:t>评标得分＝（A</w:t>
      </w:r>
      <w:r>
        <w:rPr>
          <w:position w:val="-3"/>
          <w:sz w:val="14"/>
        </w:rPr>
        <w:t>1</w:t>
      </w:r>
      <w:r>
        <w:t>＋A</w:t>
      </w:r>
      <w:r>
        <w:rPr>
          <w:position w:val="-3"/>
          <w:sz w:val="14"/>
        </w:rPr>
        <w:t>2</w:t>
      </w:r>
      <w:r>
        <w:t>＋……＋A</w:t>
      </w:r>
      <w:r>
        <w:rPr>
          <w:position w:val="-3"/>
          <w:sz w:val="14"/>
        </w:rPr>
        <w:t>n</w:t>
      </w:r>
      <w:r>
        <w:t>）/n</w:t>
      </w:r>
      <w:r>
        <w:rPr>
          <w:position w:val="-3"/>
          <w:sz w:val="14"/>
        </w:rPr>
        <w:t>1</w:t>
      </w:r>
      <w:r>
        <w:t>+（B</w:t>
      </w:r>
      <w:r>
        <w:rPr>
          <w:position w:val="-3"/>
          <w:sz w:val="14"/>
        </w:rPr>
        <w:t>1</w:t>
      </w:r>
      <w:r>
        <w:t>＋B</w:t>
      </w:r>
      <w:r>
        <w:rPr>
          <w:position w:val="-3"/>
          <w:sz w:val="14"/>
        </w:rPr>
        <w:t>2</w:t>
      </w:r>
      <w:r>
        <w:t>＋……＋B</w:t>
      </w:r>
      <w:r>
        <w:rPr>
          <w:position w:val="-3"/>
          <w:sz w:val="14"/>
        </w:rPr>
        <w:t>n</w:t>
      </w:r>
      <w:r>
        <w:t>）/ n</w:t>
      </w:r>
      <w:r>
        <w:rPr>
          <w:position w:val="-3"/>
          <w:sz w:val="14"/>
        </w:rPr>
        <w:t>2</w:t>
      </w:r>
      <w:r>
        <w:t>+</w:t>
      </w:r>
    </w:p>
    <w:p>
      <w:pPr>
        <w:spacing w:after="0"/>
        <w:sectPr>
          <w:pgSz w:w="11910" w:h="16840"/>
          <w:pgMar w:top="1560" w:right="1080" w:bottom="1380" w:left="1120" w:header="0" w:footer="1111" w:gutter="0"/>
          <w:cols w:space="720" w:num="1"/>
        </w:sectPr>
      </w:pPr>
    </w:p>
    <w:p>
      <w:pPr>
        <w:spacing w:before="32"/>
        <w:ind w:left="680" w:right="0" w:firstLine="0"/>
        <w:jc w:val="left"/>
        <w:rPr>
          <w:sz w:val="14"/>
        </w:rPr>
      </w:pPr>
      <w:r>
        <w:rPr>
          <w:sz w:val="28"/>
        </w:rPr>
        <w:t>（C</w:t>
      </w:r>
      <w:r>
        <w:rPr>
          <w:position w:val="-3"/>
          <w:sz w:val="14"/>
        </w:rPr>
        <w:t>1</w:t>
      </w:r>
      <w:r>
        <w:rPr>
          <w:sz w:val="28"/>
        </w:rPr>
        <w:t>＋C</w:t>
      </w:r>
      <w:r>
        <w:rPr>
          <w:position w:val="-3"/>
          <w:sz w:val="14"/>
        </w:rPr>
        <w:t>2</w:t>
      </w:r>
      <w:r>
        <w:rPr>
          <w:sz w:val="28"/>
        </w:rPr>
        <w:t>＋……＋C</w:t>
      </w:r>
      <w:r>
        <w:rPr>
          <w:position w:val="-3"/>
          <w:sz w:val="14"/>
        </w:rPr>
        <w:t>n</w:t>
      </w:r>
      <w:r>
        <w:rPr>
          <w:sz w:val="28"/>
        </w:rPr>
        <w:t>）/ n</w:t>
      </w:r>
      <w:r>
        <w:rPr>
          <w:position w:val="-3"/>
          <w:sz w:val="14"/>
        </w:rPr>
        <w:t>3</w:t>
      </w:r>
    </w:p>
    <w:p>
      <w:pPr>
        <w:pStyle w:val="7"/>
        <w:spacing w:before="199" w:line="374" w:lineRule="auto"/>
        <w:ind w:left="680" w:right="578" w:firstLine="559"/>
      </w:pPr>
      <w:r>
        <w:t>A</w:t>
      </w:r>
      <w:r>
        <w:rPr>
          <w:position w:val="-3"/>
          <w:sz w:val="14"/>
        </w:rPr>
        <w:t>1</w:t>
      </w:r>
      <w:r>
        <w:rPr>
          <w:spacing w:val="4"/>
        </w:rPr>
        <w:t>、</w:t>
      </w:r>
      <w:r>
        <w:t>A</w:t>
      </w:r>
      <w:r>
        <w:rPr>
          <w:position w:val="-3"/>
          <w:sz w:val="14"/>
        </w:rPr>
        <w:t>2</w:t>
      </w:r>
      <w:r>
        <w:t>……A</w:t>
      </w:r>
      <w:r>
        <w:rPr>
          <w:position w:val="-3"/>
          <w:sz w:val="14"/>
        </w:rPr>
        <w:t xml:space="preserve">n </w:t>
      </w:r>
      <w:r>
        <w:t>分别为每个经济类评委的打分，n</w:t>
      </w:r>
      <w:r>
        <w:rPr>
          <w:position w:val="-3"/>
          <w:sz w:val="14"/>
        </w:rPr>
        <w:t xml:space="preserve">1 </w:t>
      </w:r>
      <w:r>
        <w:t>为经济类评委人</w:t>
      </w:r>
      <w:r>
        <w:rPr>
          <w:spacing w:val="-8"/>
        </w:rPr>
        <w:t>数；</w:t>
      </w:r>
      <w:r>
        <w:rPr>
          <w:spacing w:val="-15"/>
        </w:rPr>
        <w:t>B</w:t>
      </w:r>
      <w:r>
        <w:rPr>
          <w:spacing w:val="-15"/>
          <w:position w:val="-3"/>
          <w:sz w:val="14"/>
        </w:rPr>
        <w:t>1</w:t>
      </w:r>
      <w:r>
        <w:rPr>
          <w:spacing w:val="-44"/>
        </w:rPr>
        <w:t>、</w:t>
      </w:r>
      <w:r>
        <w:t>B</w:t>
      </w:r>
      <w:r>
        <w:rPr>
          <w:position w:val="-3"/>
          <w:sz w:val="14"/>
        </w:rPr>
        <w:t>2</w:t>
      </w:r>
      <w:r>
        <w:t>＋……B</w:t>
      </w:r>
      <w:r>
        <w:rPr>
          <w:position w:val="-3"/>
          <w:sz w:val="14"/>
        </w:rPr>
        <w:t xml:space="preserve">n </w:t>
      </w:r>
      <w:r>
        <w:rPr>
          <w:spacing w:val="-8"/>
        </w:rPr>
        <w:t>分别为每个技术类评委</w:t>
      </w:r>
      <w:r>
        <w:t>（</w:t>
      </w:r>
      <w:r>
        <w:rPr>
          <w:spacing w:val="-3"/>
        </w:rPr>
        <w:t>含采购人代表</w:t>
      </w:r>
      <w:r>
        <w:rPr>
          <w:spacing w:val="-44"/>
        </w:rPr>
        <w:t>）</w:t>
      </w:r>
      <w:r>
        <w:rPr>
          <w:spacing w:val="-2"/>
        </w:rPr>
        <w:t>的打分， n</w:t>
      </w:r>
      <w:r>
        <w:rPr>
          <w:spacing w:val="-2"/>
          <w:position w:val="-3"/>
          <w:sz w:val="14"/>
        </w:rPr>
        <w:t xml:space="preserve">2 </w:t>
      </w:r>
      <w:r>
        <w:rPr>
          <w:spacing w:val="-1"/>
        </w:rPr>
        <w:t>为技术类评委</w:t>
      </w:r>
      <w:r>
        <w:rPr>
          <w:spacing w:val="-3"/>
        </w:rPr>
        <w:t>（</w:t>
      </w:r>
      <w:r>
        <w:rPr>
          <w:spacing w:val="-1"/>
        </w:rPr>
        <w:t>含采购人代表</w:t>
      </w:r>
      <w:r>
        <w:t>）人数；C</w:t>
      </w:r>
      <w:r>
        <w:rPr>
          <w:position w:val="-3"/>
          <w:sz w:val="14"/>
        </w:rPr>
        <w:t>1</w:t>
      </w:r>
      <w:r>
        <w:rPr>
          <w:spacing w:val="-3"/>
        </w:rPr>
        <w:t>、</w:t>
      </w:r>
      <w:r>
        <w:t>C</w:t>
      </w:r>
      <w:r>
        <w:rPr>
          <w:position w:val="-3"/>
          <w:sz w:val="14"/>
        </w:rPr>
        <w:t>2</w:t>
      </w:r>
      <w:r>
        <w:t>……C</w:t>
      </w:r>
      <w:r>
        <w:rPr>
          <w:position w:val="-3"/>
          <w:sz w:val="14"/>
        </w:rPr>
        <w:t xml:space="preserve">n </w:t>
      </w:r>
      <w:r>
        <w:rPr>
          <w:spacing w:val="-1"/>
        </w:rPr>
        <w:t>分别为评审委</w:t>
      </w:r>
      <w:r>
        <w:rPr>
          <w:spacing w:val="-3"/>
        </w:rPr>
        <w:t>员会每个成员的打分，</w:t>
      </w:r>
      <w:r>
        <w:t>n</w:t>
      </w:r>
      <w:r>
        <w:rPr>
          <w:position w:val="-3"/>
          <w:sz w:val="14"/>
        </w:rPr>
        <w:t xml:space="preserve">3 </w:t>
      </w:r>
      <w:r>
        <w:rPr>
          <w:spacing w:val="-3"/>
        </w:rPr>
        <w:t>为评委人数。</w:t>
      </w:r>
    </w:p>
    <w:p>
      <w:pPr>
        <w:pStyle w:val="14"/>
        <w:numPr>
          <w:ilvl w:val="2"/>
          <w:numId w:val="15"/>
        </w:numPr>
        <w:tabs>
          <w:tab w:val="left" w:pos="1381"/>
        </w:tabs>
        <w:spacing w:before="0" w:after="0" w:line="321" w:lineRule="exact"/>
        <w:ind w:left="1380" w:right="0" w:hanging="701"/>
        <w:jc w:val="left"/>
        <w:rPr>
          <w:b/>
          <w:sz w:val="28"/>
        </w:rPr>
      </w:pPr>
      <w:bookmarkStart w:id="172" w:name="6.5.2评分标准 "/>
      <w:bookmarkEnd w:id="172"/>
      <w:bookmarkStart w:id="173" w:name="6.5.2评分标准 "/>
      <w:bookmarkEnd w:id="173"/>
      <w:r>
        <w:rPr>
          <w:b/>
          <w:sz w:val="28"/>
        </w:rPr>
        <w:t>评分标准</w:t>
      </w:r>
    </w:p>
    <w:p>
      <w:pPr>
        <w:pStyle w:val="7"/>
        <w:spacing w:before="5"/>
        <w:rPr>
          <w:b/>
          <w:sz w:val="10"/>
        </w:rPr>
      </w:pPr>
    </w:p>
    <w:tbl>
      <w:tblPr>
        <w:tblStyle w:val="11"/>
        <w:tblW w:w="0" w:type="auto"/>
        <w:tblInd w:w="4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0"/>
        <w:gridCol w:w="1546"/>
        <w:gridCol w:w="5192"/>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4" w:hRule="atLeast"/>
        </w:trPr>
        <w:tc>
          <w:tcPr>
            <w:tcW w:w="1100" w:type="dxa"/>
          </w:tcPr>
          <w:p>
            <w:pPr>
              <w:pStyle w:val="15"/>
              <w:spacing w:before="141"/>
              <w:ind w:left="69"/>
              <w:rPr>
                <w:b/>
                <w:sz w:val="24"/>
              </w:rPr>
            </w:pPr>
            <w:r>
              <w:rPr>
                <w:b/>
                <w:sz w:val="24"/>
              </w:rPr>
              <w:t>评委类别</w:t>
            </w:r>
          </w:p>
        </w:tc>
        <w:tc>
          <w:tcPr>
            <w:tcW w:w="1546" w:type="dxa"/>
          </w:tcPr>
          <w:p>
            <w:pPr>
              <w:pStyle w:val="15"/>
              <w:spacing w:before="141"/>
              <w:ind w:left="148" w:right="139"/>
              <w:jc w:val="center"/>
              <w:rPr>
                <w:b/>
                <w:sz w:val="24"/>
              </w:rPr>
            </w:pPr>
            <w:r>
              <w:rPr>
                <w:b/>
                <w:sz w:val="24"/>
              </w:rPr>
              <w:t>评审项目</w:t>
            </w:r>
          </w:p>
        </w:tc>
        <w:tc>
          <w:tcPr>
            <w:tcW w:w="5192" w:type="dxa"/>
          </w:tcPr>
          <w:p>
            <w:pPr>
              <w:pStyle w:val="15"/>
              <w:spacing w:before="141"/>
              <w:ind w:left="2094" w:right="2083"/>
              <w:jc w:val="center"/>
              <w:rPr>
                <w:b/>
                <w:sz w:val="24"/>
              </w:rPr>
            </w:pPr>
            <w:r>
              <w:rPr>
                <w:b/>
                <w:sz w:val="24"/>
              </w:rPr>
              <w:t>评分标准</w:t>
            </w:r>
          </w:p>
        </w:tc>
        <w:tc>
          <w:tcPr>
            <w:tcW w:w="900" w:type="dxa"/>
          </w:tcPr>
          <w:p>
            <w:pPr>
              <w:pStyle w:val="15"/>
              <w:spacing w:before="141"/>
              <w:ind w:left="208"/>
              <w:rPr>
                <w:b/>
                <w:sz w:val="24"/>
              </w:rPr>
            </w:pPr>
            <w:r>
              <w:rPr>
                <w:b/>
                <w:sz w:val="24"/>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7" w:hRule="atLeast"/>
        </w:trPr>
        <w:tc>
          <w:tcPr>
            <w:tcW w:w="1100" w:type="dxa"/>
          </w:tcPr>
          <w:p>
            <w:pPr>
              <w:pStyle w:val="15"/>
              <w:rPr>
                <w:b/>
                <w:sz w:val="24"/>
              </w:rPr>
            </w:pPr>
          </w:p>
          <w:p>
            <w:pPr>
              <w:pStyle w:val="15"/>
              <w:spacing w:before="1"/>
              <w:rPr>
                <w:b/>
                <w:sz w:val="20"/>
              </w:rPr>
            </w:pPr>
          </w:p>
          <w:p>
            <w:pPr>
              <w:pStyle w:val="15"/>
              <w:spacing w:line="364" w:lineRule="auto"/>
              <w:ind w:left="189" w:right="56" w:hanging="120"/>
              <w:rPr>
                <w:b/>
                <w:sz w:val="24"/>
              </w:rPr>
            </w:pPr>
            <w:r>
              <w:rPr>
                <w:b/>
                <w:sz w:val="24"/>
              </w:rPr>
              <w:t>评标委员会成员</w:t>
            </w:r>
          </w:p>
        </w:tc>
        <w:tc>
          <w:tcPr>
            <w:tcW w:w="1546" w:type="dxa"/>
          </w:tcPr>
          <w:p>
            <w:pPr>
              <w:pStyle w:val="15"/>
              <w:rPr>
                <w:b/>
                <w:sz w:val="24"/>
              </w:rPr>
            </w:pPr>
          </w:p>
          <w:p>
            <w:pPr>
              <w:pStyle w:val="15"/>
              <w:rPr>
                <w:b/>
                <w:sz w:val="24"/>
              </w:rPr>
            </w:pPr>
          </w:p>
          <w:p>
            <w:pPr>
              <w:pStyle w:val="15"/>
              <w:spacing w:before="182"/>
              <w:ind w:left="148" w:right="139"/>
              <w:jc w:val="center"/>
              <w:rPr>
                <w:b/>
                <w:sz w:val="24"/>
              </w:rPr>
            </w:pPr>
            <w:r>
              <w:rPr>
                <w:b/>
                <w:sz w:val="24"/>
              </w:rPr>
              <w:t>报价评审</w:t>
            </w:r>
          </w:p>
        </w:tc>
        <w:tc>
          <w:tcPr>
            <w:tcW w:w="5192" w:type="dxa"/>
          </w:tcPr>
          <w:p>
            <w:pPr>
              <w:pStyle w:val="15"/>
              <w:spacing w:before="97" w:line="364" w:lineRule="auto"/>
              <w:ind w:left="15" w:right="122"/>
              <w:jc w:val="both"/>
              <w:rPr>
                <w:sz w:val="24"/>
              </w:rPr>
            </w:pPr>
            <w:r>
              <w:rPr>
                <w:sz w:val="24"/>
              </w:rPr>
              <w:t>1</w:t>
            </w:r>
            <w:r>
              <w:rPr>
                <w:spacing w:val="-12"/>
                <w:sz w:val="24"/>
              </w:rPr>
              <w:t>、经评标委员会评审，通过资格性和符合性审查</w:t>
            </w:r>
            <w:r>
              <w:rPr>
                <w:spacing w:val="-1"/>
                <w:sz w:val="24"/>
              </w:rPr>
              <w:t>且</w:t>
            </w:r>
            <w:r>
              <w:rPr>
                <w:rFonts w:hint="eastAsia"/>
                <w:spacing w:val="-1"/>
                <w:sz w:val="24"/>
                <w:lang w:eastAsia="zh-CN"/>
              </w:rPr>
              <w:t>磋商</w:t>
            </w:r>
            <w:r>
              <w:rPr>
                <w:spacing w:val="-1"/>
                <w:sz w:val="24"/>
              </w:rPr>
              <w:t>报价最低的</w:t>
            </w:r>
            <w:r>
              <w:rPr>
                <w:rFonts w:hint="eastAsia"/>
                <w:spacing w:val="-1"/>
                <w:sz w:val="24"/>
                <w:lang w:eastAsia="zh-CN"/>
              </w:rPr>
              <w:t>供应商</w:t>
            </w:r>
            <w:r>
              <w:rPr>
                <w:spacing w:val="-1"/>
                <w:sz w:val="24"/>
              </w:rPr>
              <w:t>的</w:t>
            </w:r>
            <w:r>
              <w:rPr>
                <w:rFonts w:hint="eastAsia"/>
                <w:spacing w:val="-1"/>
                <w:sz w:val="24"/>
                <w:lang w:eastAsia="zh-CN"/>
              </w:rPr>
              <w:t>磋商</w:t>
            </w:r>
            <w:r>
              <w:rPr>
                <w:spacing w:val="-1"/>
                <w:sz w:val="24"/>
              </w:rPr>
              <w:t>报价作为评标基</w:t>
            </w:r>
            <w:r>
              <w:rPr>
                <w:sz w:val="24"/>
              </w:rPr>
              <w:t>准价；</w:t>
            </w:r>
          </w:p>
          <w:p>
            <w:pPr>
              <w:pStyle w:val="15"/>
              <w:spacing w:before="1"/>
              <w:ind w:left="15"/>
              <w:rPr>
                <w:sz w:val="24"/>
              </w:rPr>
            </w:pPr>
            <w:r>
              <w:rPr>
                <w:sz w:val="24"/>
              </w:rPr>
              <w:t>2、</w:t>
            </w:r>
            <w:r>
              <w:rPr>
                <w:rFonts w:hint="eastAsia"/>
                <w:sz w:val="24"/>
                <w:lang w:eastAsia="zh-CN"/>
              </w:rPr>
              <w:t>磋商</w:t>
            </w:r>
            <w:r>
              <w:rPr>
                <w:sz w:val="24"/>
              </w:rPr>
              <w:t>报价得分=(评标基准价／</w:t>
            </w:r>
            <w:r>
              <w:rPr>
                <w:rFonts w:hint="eastAsia"/>
                <w:sz w:val="24"/>
                <w:lang w:eastAsia="zh-CN"/>
              </w:rPr>
              <w:t>磋商</w:t>
            </w:r>
            <w:r>
              <w:rPr>
                <w:sz w:val="24"/>
              </w:rPr>
              <w:t>报价)×18</w:t>
            </w:r>
          </w:p>
        </w:tc>
        <w:tc>
          <w:tcPr>
            <w:tcW w:w="900" w:type="dxa"/>
          </w:tcPr>
          <w:p>
            <w:pPr>
              <w:pStyle w:val="15"/>
              <w:spacing w:before="97"/>
              <w:ind w:left="-135"/>
              <w:rPr>
                <w:sz w:val="24"/>
              </w:rPr>
            </w:pPr>
            <w:r>
              <w:rPr>
                <w:sz w:val="24"/>
              </w:rPr>
              <w:t>，</w:t>
            </w:r>
          </w:p>
          <w:p>
            <w:pPr>
              <w:pStyle w:val="15"/>
              <w:spacing w:before="8"/>
              <w:rPr>
                <w:b/>
                <w:sz w:val="30"/>
              </w:rPr>
            </w:pPr>
          </w:p>
          <w:p>
            <w:pPr>
              <w:pStyle w:val="15"/>
              <w:ind w:left="180"/>
              <w:rPr>
                <w:sz w:val="24"/>
              </w:rPr>
            </w:pPr>
            <w:r>
              <w:rPr>
                <w:sz w:val="24"/>
              </w:rPr>
              <w:t>18 分</w:t>
            </w:r>
          </w:p>
          <w:p>
            <w:pPr>
              <w:pStyle w:val="15"/>
              <w:spacing w:before="12"/>
              <w:rPr>
                <w:b/>
                <w:sz w:val="30"/>
              </w:rPr>
            </w:pPr>
          </w:p>
          <w:p>
            <w:pPr>
              <w:pStyle w:val="15"/>
              <w:ind w:left="-137"/>
              <w:rPr>
                <w:sz w:val="24"/>
              </w:rPr>
            </w:pP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5" w:hRule="atLeast"/>
        </w:trPr>
        <w:tc>
          <w:tcPr>
            <w:tcW w:w="1100" w:type="dxa"/>
            <w:vMerge w:val="restart"/>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5"/>
              <w:rPr>
                <w:b/>
                <w:sz w:val="19"/>
              </w:rPr>
            </w:pPr>
          </w:p>
          <w:p>
            <w:pPr>
              <w:pStyle w:val="15"/>
              <w:spacing w:line="364" w:lineRule="auto"/>
              <w:ind w:left="189" w:right="56" w:hanging="120"/>
              <w:rPr>
                <w:b/>
                <w:sz w:val="24"/>
              </w:rPr>
            </w:pPr>
            <w:r>
              <w:rPr>
                <w:b/>
                <w:sz w:val="24"/>
              </w:rPr>
              <w:t>评标委员会成员</w:t>
            </w:r>
          </w:p>
        </w:tc>
        <w:tc>
          <w:tcPr>
            <w:tcW w:w="1546" w:type="dxa"/>
          </w:tcPr>
          <w:p>
            <w:pPr>
              <w:pStyle w:val="15"/>
              <w:rPr>
                <w:b/>
                <w:sz w:val="24"/>
              </w:rPr>
            </w:pPr>
          </w:p>
          <w:p>
            <w:pPr>
              <w:pStyle w:val="15"/>
              <w:rPr>
                <w:b/>
                <w:sz w:val="24"/>
              </w:rPr>
            </w:pPr>
          </w:p>
          <w:p>
            <w:pPr>
              <w:pStyle w:val="15"/>
              <w:spacing w:before="6"/>
              <w:rPr>
                <w:b/>
                <w:sz w:val="32"/>
              </w:rPr>
            </w:pPr>
          </w:p>
          <w:p>
            <w:pPr>
              <w:pStyle w:val="15"/>
              <w:ind w:left="148" w:right="139"/>
              <w:jc w:val="center"/>
              <w:rPr>
                <w:b/>
                <w:sz w:val="24"/>
              </w:rPr>
            </w:pPr>
            <w:r>
              <w:rPr>
                <w:b/>
                <w:sz w:val="24"/>
              </w:rPr>
              <w:t>管理经验</w:t>
            </w:r>
          </w:p>
        </w:tc>
        <w:tc>
          <w:tcPr>
            <w:tcW w:w="5192" w:type="dxa"/>
          </w:tcPr>
          <w:p>
            <w:pPr>
              <w:pStyle w:val="15"/>
              <w:spacing w:before="96"/>
              <w:ind w:left="15"/>
              <w:rPr>
                <w:sz w:val="24"/>
              </w:rPr>
            </w:pPr>
            <w:r>
              <w:rPr>
                <w:rFonts w:hint="eastAsia"/>
                <w:spacing w:val="-12"/>
                <w:sz w:val="24"/>
                <w:lang w:eastAsia="zh-CN"/>
              </w:rPr>
              <w:t>供应商</w:t>
            </w:r>
            <w:r>
              <w:rPr>
                <w:spacing w:val="-12"/>
                <w:sz w:val="24"/>
              </w:rPr>
              <w:t xml:space="preserve">近 </w:t>
            </w:r>
            <w:r>
              <w:rPr>
                <w:sz w:val="24"/>
              </w:rPr>
              <w:t>3</w:t>
            </w:r>
            <w:r>
              <w:rPr>
                <w:spacing w:val="-30"/>
                <w:sz w:val="24"/>
              </w:rPr>
              <w:t xml:space="preserve"> 年</w:t>
            </w:r>
            <w:r>
              <w:rPr>
                <w:sz w:val="24"/>
              </w:rPr>
              <w:t>（2018</w:t>
            </w:r>
            <w:r>
              <w:rPr>
                <w:spacing w:val="-40"/>
                <w:sz w:val="24"/>
              </w:rPr>
              <w:t xml:space="preserve"> 年 </w:t>
            </w:r>
            <w:r>
              <w:rPr>
                <w:sz w:val="24"/>
              </w:rPr>
              <w:t>01</w:t>
            </w:r>
            <w:r>
              <w:rPr>
                <w:spacing w:val="-40"/>
                <w:sz w:val="24"/>
              </w:rPr>
              <w:t xml:space="preserve"> 月 </w:t>
            </w:r>
            <w:r>
              <w:rPr>
                <w:sz w:val="24"/>
              </w:rPr>
              <w:t>01</w:t>
            </w:r>
            <w:r>
              <w:rPr>
                <w:spacing w:val="-15"/>
                <w:sz w:val="24"/>
              </w:rPr>
              <w:t xml:space="preserve"> 日至今</w:t>
            </w:r>
            <w:r>
              <w:rPr>
                <w:sz w:val="24"/>
              </w:rPr>
              <w:t>），每具</w:t>
            </w:r>
          </w:p>
          <w:p>
            <w:pPr>
              <w:pStyle w:val="15"/>
              <w:spacing w:before="160" w:line="364" w:lineRule="auto"/>
              <w:ind w:left="15" w:right="64"/>
              <w:rPr>
                <w:sz w:val="24"/>
              </w:rPr>
            </w:pPr>
            <w:r>
              <w:rPr>
                <w:spacing w:val="-30"/>
                <w:sz w:val="24"/>
              </w:rPr>
              <w:t xml:space="preserve">有 </w:t>
            </w:r>
            <w:r>
              <w:rPr>
                <w:sz w:val="24"/>
              </w:rPr>
              <w:t>1</w:t>
            </w:r>
            <w:r>
              <w:rPr>
                <w:spacing w:val="-13"/>
                <w:sz w:val="24"/>
              </w:rPr>
              <w:t xml:space="preserve"> 个类似物业服务业绩得 </w:t>
            </w:r>
            <w:r>
              <w:rPr>
                <w:sz w:val="24"/>
              </w:rPr>
              <w:t>5</w:t>
            </w:r>
            <w:r>
              <w:rPr>
                <w:spacing w:val="-14"/>
                <w:sz w:val="24"/>
              </w:rPr>
              <w:t xml:space="preserve"> 分，本项最多得 </w:t>
            </w:r>
            <w:r>
              <w:rPr>
                <w:spacing w:val="-9"/>
                <w:sz w:val="24"/>
              </w:rPr>
              <w:t xml:space="preserve">10 </w:t>
            </w:r>
            <w:r>
              <w:rPr>
                <w:sz w:val="24"/>
              </w:rPr>
              <w:t>分。</w:t>
            </w:r>
          </w:p>
          <w:p>
            <w:pPr>
              <w:pStyle w:val="15"/>
              <w:spacing w:before="1"/>
              <w:ind w:left="15"/>
              <w:rPr>
                <w:sz w:val="24"/>
              </w:rPr>
            </w:pPr>
            <w:r>
              <w:rPr>
                <w:b/>
                <w:spacing w:val="-15"/>
                <w:sz w:val="24"/>
              </w:rPr>
              <w:t>注：</w:t>
            </w:r>
            <w:r>
              <w:rPr>
                <w:spacing w:val="-10"/>
                <w:sz w:val="24"/>
              </w:rPr>
              <w:t>①提供相应合同复印件并加盖</w:t>
            </w:r>
            <w:r>
              <w:rPr>
                <w:rFonts w:hint="eastAsia"/>
                <w:spacing w:val="-10"/>
                <w:sz w:val="24"/>
                <w:lang w:eastAsia="zh-CN"/>
              </w:rPr>
              <w:t>供应商</w:t>
            </w:r>
            <w:r>
              <w:rPr>
                <w:spacing w:val="-10"/>
                <w:sz w:val="24"/>
              </w:rPr>
              <w:t>公章；②</w:t>
            </w:r>
          </w:p>
          <w:p>
            <w:pPr>
              <w:pStyle w:val="15"/>
              <w:spacing w:before="161"/>
              <w:ind w:left="15"/>
              <w:rPr>
                <w:sz w:val="24"/>
              </w:rPr>
            </w:pPr>
            <w:r>
              <w:rPr>
                <w:sz w:val="24"/>
              </w:rPr>
              <w:t>同一业主的多个合同，按一个业绩计算。</w:t>
            </w:r>
          </w:p>
        </w:tc>
        <w:tc>
          <w:tcPr>
            <w:tcW w:w="900" w:type="dxa"/>
          </w:tcPr>
          <w:p>
            <w:pPr>
              <w:pStyle w:val="15"/>
              <w:rPr>
                <w:b/>
                <w:sz w:val="24"/>
              </w:rPr>
            </w:pPr>
          </w:p>
          <w:p>
            <w:pPr>
              <w:pStyle w:val="15"/>
              <w:rPr>
                <w:b/>
                <w:sz w:val="24"/>
              </w:rPr>
            </w:pPr>
          </w:p>
          <w:p>
            <w:pPr>
              <w:pStyle w:val="15"/>
              <w:spacing w:before="6"/>
              <w:rPr>
                <w:b/>
                <w:sz w:val="32"/>
              </w:rPr>
            </w:pPr>
          </w:p>
          <w:p>
            <w:pPr>
              <w:pStyle w:val="15"/>
              <w:ind w:left="180"/>
              <w:rPr>
                <w:sz w:val="24"/>
              </w:rPr>
            </w:pPr>
            <w:r>
              <w:rPr>
                <w:sz w:val="24"/>
              </w:rPr>
              <w:t>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9" w:hRule="atLeast"/>
        </w:trPr>
        <w:tc>
          <w:tcPr>
            <w:tcW w:w="1100" w:type="dxa"/>
            <w:vMerge w:val="continue"/>
            <w:tcBorders>
              <w:top w:val="nil"/>
            </w:tcBorders>
          </w:tcPr>
          <w:p>
            <w:pPr>
              <w:rPr>
                <w:sz w:val="2"/>
                <w:szCs w:val="2"/>
              </w:rPr>
            </w:pPr>
          </w:p>
        </w:tc>
        <w:tc>
          <w:tcPr>
            <w:tcW w:w="1546"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196"/>
              <w:ind w:left="151" w:right="139"/>
              <w:jc w:val="center"/>
              <w:rPr>
                <w:b/>
                <w:sz w:val="24"/>
              </w:rPr>
            </w:pPr>
            <w:r>
              <w:rPr>
                <w:b/>
                <w:sz w:val="24"/>
              </w:rPr>
              <w:t>用户满意度</w:t>
            </w:r>
          </w:p>
        </w:tc>
        <w:tc>
          <w:tcPr>
            <w:tcW w:w="5192" w:type="dxa"/>
          </w:tcPr>
          <w:p>
            <w:pPr>
              <w:pStyle w:val="15"/>
              <w:spacing w:before="97" w:line="364" w:lineRule="auto"/>
              <w:ind w:left="15" w:right="2"/>
              <w:jc w:val="both"/>
              <w:rPr>
                <w:sz w:val="24"/>
              </w:rPr>
            </w:pPr>
            <w:r>
              <w:rPr>
                <w:rFonts w:hint="eastAsia"/>
                <w:spacing w:val="-8"/>
                <w:sz w:val="24"/>
                <w:lang w:eastAsia="zh-CN"/>
              </w:rPr>
              <w:t>供应商</w:t>
            </w:r>
            <w:r>
              <w:rPr>
                <w:spacing w:val="-8"/>
                <w:sz w:val="24"/>
              </w:rPr>
              <w:t xml:space="preserve">须提供近 </w:t>
            </w:r>
            <w:r>
              <w:rPr>
                <w:sz w:val="24"/>
              </w:rPr>
              <w:t>3</w:t>
            </w:r>
            <w:r>
              <w:rPr>
                <w:spacing w:val="-30"/>
                <w:sz w:val="24"/>
              </w:rPr>
              <w:t xml:space="preserve"> 年</w:t>
            </w:r>
            <w:r>
              <w:rPr>
                <w:sz w:val="24"/>
              </w:rPr>
              <w:t>(2018</w:t>
            </w:r>
            <w:r>
              <w:rPr>
                <w:spacing w:val="-40"/>
                <w:sz w:val="24"/>
              </w:rPr>
              <w:t xml:space="preserve"> 年 </w:t>
            </w:r>
            <w:r>
              <w:rPr>
                <w:sz w:val="24"/>
              </w:rPr>
              <w:t>01</w:t>
            </w:r>
            <w:r>
              <w:rPr>
                <w:spacing w:val="-40"/>
                <w:sz w:val="24"/>
              </w:rPr>
              <w:t xml:space="preserve"> 月 </w:t>
            </w:r>
            <w:r>
              <w:rPr>
                <w:sz w:val="24"/>
              </w:rPr>
              <w:t>01</w:t>
            </w:r>
            <w:r>
              <w:rPr>
                <w:spacing w:val="-10"/>
                <w:sz w:val="24"/>
              </w:rPr>
              <w:t xml:space="preserve"> 日至今)服务的项目业主单位出具的物业服务项目综合评价</w:t>
            </w:r>
            <w:r>
              <w:rPr>
                <w:spacing w:val="-26"/>
                <w:sz w:val="24"/>
              </w:rPr>
              <w:t xml:space="preserve">书面证明。每提供 </w:t>
            </w:r>
            <w:r>
              <w:rPr>
                <w:sz w:val="24"/>
              </w:rPr>
              <w:t>1</w:t>
            </w:r>
            <w:r>
              <w:rPr>
                <w:spacing w:val="-9"/>
                <w:sz w:val="24"/>
              </w:rPr>
              <w:t xml:space="preserve"> 个项目业主单位出具的书面表</w:t>
            </w:r>
            <w:r>
              <w:rPr>
                <w:spacing w:val="-11"/>
                <w:sz w:val="24"/>
              </w:rPr>
              <w:t>扬或书面综合评价为满意、优秀等内容评价的证明</w:t>
            </w:r>
            <w:r>
              <w:rPr>
                <w:spacing w:val="-30"/>
                <w:sz w:val="24"/>
              </w:rPr>
              <w:t xml:space="preserve">得 </w:t>
            </w:r>
            <w:r>
              <w:rPr>
                <w:sz w:val="24"/>
              </w:rPr>
              <w:t>5</w:t>
            </w:r>
            <w:r>
              <w:rPr>
                <w:spacing w:val="-14"/>
                <w:sz w:val="24"/>
              </w:rPr>
              <w:t xml:space="preserve"> 分，本项最多得 </w:t>
            </w:r>
            <w:r>
              <w:rPr>
                <w:sz w:val="24"/>
              </w:rPr>
              <w:t>10</w:t>
            </w:r>
            <w:r>
              <w:rPr>
                <w:spacing w:val="-20"/>
                <w:sz w:val="24"/>
              </w:rPr>
              <w:t xml:space="preserve"> 分。</w:t>
            </w:r>
          </w:p>
          <w:p>
            <w:pPr>
              <w:pStyle w:val="15"/>
              <w:spacing w:before="3"/>
              <w:ind w:left="15"/>
              <w:rPr>
                <w:sz w:val="24"/>
              </w:rPr>
            </w:pPr>
            <w:r>
              <w:rPr>
                <w:b/>
                <w:spacing w:val="-59"/>
                <w:w w:val="99"/>
                <w:sz w:val="24"/>
              </w:rPr>
              <w:t>注：</w:t>
            </w:r>
            <w:r>
              <w:rPr>
                <w:spacing w:val="-1"/>
                <w:sz w:val="24"/>
              </w:rPr>
              <w:t>①提供业主单位书面评价证明复印件及合同并</w:t>
            </w:r>
          </w:p>
          <w:p>
            <w:pPr>
              <w:pStyle w:val="15"/>
              <w:spacing w:before="8" w:line="460" w:lineRule="atLeast"/>
              <w:ind w:left="15" w:right="2"/>
              <w:rPr>
                <w:sz w:val="24"/>
              </w:rPr>
            </w:pPr>
            <w:r>
              <w:rPr>
                <w:spacing w:val="-10"/>
                <w:sz w:val="24"/>
              </w:rPr>
              <w:t>加盖</w:t>
            </w:r>
            <w:r>
              <w:rPr>
                <w:rFonts w:hint="eastAsia"/>
                <w:spacing w:val="-10"/>
                <w:sz w:val="24"/>
                <w:lang w:eastAsia="zh-CN"/>
              </w:rPr>
              <w:t>供应商</w:t>
            </w:r>
            <w:r>
              <w:rPr>
                <w:spacing w:val="-10"/>
                <w:sz w:val="24"/>
              </w:rPr>
              <w:t xml:space="preserve">公章；②同一合同项目每年只能计算 </w:t>
            </w:r>
            <w:r>
              <w:rPr>
                <w:spacing w:val="-17"/>
                <w:sz w:val="24"/>
              </w:rPr>
              <w:t xml:space="preserve">1 </w:t>
            </w:r>
            <w:r>
              <w:rPr>
                <w:sz w:val="24"/>
              </w:rPr>
              <w:t>次。</w:t>
            </w:r>
          </w:p>
        </w:tc>
        <w:tc>
          <w:tcPr>
            <w:tcW w:w="900"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196"/>
              <w:ind w:left="180"/>
              <w:rPr>
                <w:sz w:val="24"/>
              </w:rPr>
            </w:pPr>
            <w:r>
              <w:rPr>
                <w:sz w:val="24"/>
              </w:rPr>
              <w:t>10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85" w:hRule="atLeast"/>
        </w:trPr>
        <w:tc>
          <w:tcPr>
            <w:tcW w:w="1100" w:type="dxa"/>
            <w:vMerge w:val="continue"/>
            <w:tcBorders>
              <w:top w:val="nil"/>
            </w:tcBorders>
          </w:tcPr>
          <w:p>
            <w:pPr>
              <w:rPr>
                <w:sz w:val="2"/>
                <w:szCs w:val="2"/>
              </w:rPr>
            </w:pPr>
          </w:p>
        </w:tc>
        <w:tc>
          <w:tcPr>
            <w:tcW w:w="1546" w:type="dxa"/>
          </w:tcPr>
          <w:p>
            <w:pPr>
              <w:pStyle w:val="15"/>
              <w:rPr>
                <w:b/>
                <w:sz w:val="24"/>
              </w:rPr>
            </w:pPr>
          </w:p>
          <w:p>
            <w:pPr>
              <w:pStyle w:val="15"/>
              <w:rPr>
                <w:b/>
                <w:sz w:val="24"/>
              </w:rPr>
            </w:pPr>
          </w:p>
          <w:p>
            <w:pPr>
              <w:pStyle w:val="15"/>
              <w:spacing w:before="182"/>
              <w:ind w:left="148" w:right="139"/>
              <w:jc w:val="center"/>
              <w:rPr>
                <w:b/>
                <w:sz w:val="24"/>
              </w:rPr>
            </w:pPr>
            <w:r>
              <w:rPr>
                <w:b/>
                <w:sz w:val="24"/>
              </w:rPr>
              <w:t>人员配置</w:t>
            </w:r>
          </w:p>
        </w:tc>
        <w:tc>
          <w:tcPr>
            <w:tcW w:w="5192" w:type="dxa"/>
          </w:tcPr>
          <w:p>
            <w:pPr>
              <w:pStyle w:val="15"/>
              <w:spacing w:before="96" w:line="364" w:lineRule="auto"/>
              <w:ind w:left="15" w:right="3"/>
              <w:rPr>
                <w:sz w:val="24"/>
              </w:rPr>
            </w:pPr>
            <w:r>
              <w:rPr>
                <w:sz w:val="24"/>
              </w:rPr>
              <w:t>1、拟派项目经理具有中级及以上职称证书的得 4 分。</w:t>
            </w:r>
          </w:p>
          <w:p>
            <w:pPr>
              <w:pStyle w:val="15"/>
              <w:spacing w:before="1"/>
              <w:ind w:left="15"/>
              <w:rPr>
                <w:sz w:val="24"/>
              </w:rPr>
            </w:pPr>
            <w:r>
              <w:rPr>
                <w:sz w:val="24"/>
              </w:rPr>
              <w:t>2</w:t>
            </w:r>
            <w:r>
              <w:rPr>
                <w:spacing w:val="-1"/>
                <w:sz w:val="24"/>
              </w:rPr>
              <w:t>、拟派本项目服务团队中工程维护人员具有特种</w:t>
            </w:r>
          </w:p>
          <w:p>
            <w:pPr>
              <w:pStyle w:val="15"/>
              <w:spacing w:before="161"/>
              <w:ind w:left="15"/>
              <w:rPr>
                <w:sz w:val="24"/>
              </w:rPr>
            </w:pPr>
            <w:r>
              <w:rPr>
                <w:spacing w:val="-5"/>
                <w:sz w:val="24"/>
              </w:rPr>
              <w:t xml:space="preserve">作业操作证(电工)证书的得 </w:t>
            </w:r>
            <w:r>
              <w:rPr>
                <w:sz w:val="24"/>
              </w:rPr>
              <w:t>2</w:t>
            </w:r>
            <w:r>
              <w:rPr>
                <w:spacing w:val="-21"/>
                <w:sz w:val="24"/>
              </w:rPr>
              <w:t xml:space="preserve"> 分，具有特种设备安</w:t>
            </w:r>
          </w:p>
        </w:tc>
        <w:tc>
          <w:tcPr>
            <w:tcW w:w="900" w:type="dxa"/>
          </w:tcPr>
          <w:p>
            <w:pPr>
              <w:pStyle w:val="15"/>
              <w:rPr>
                <w:b/>
                <w:sz w:val="24"/>
              </w:rPr>
            </w:pPr>
          </w:p>
          <w:p>
            <w:pPr>
              <w:pStyle w:val="15"/>
              <w:rPr>
                <w:b/>
                <w:sz w:val="24"/>
              </w:rPr>
            </w:pPr>
          </w:p>
          <w:p>
            <w:pPr>
              <w:pStyle w:val="15"/>
              <w:spacing w:before="182"/>
              <w:ind w:left="240"/>
              <w:rPr>
                <w:sz w:val="24"/>
              </w:rPr>
            </w:pPr>
            <w:r>
              <w:rPr>
                <w:sz w:val="24"/>
              </w:rPr>
              <w:t>8 分</w:t>
            </w:r>
          </w:p>
        </w:tc>
      </w:tr>
    </w:tbl>
    <w:p>
      <w:pPr>
        <w:spacing w:after="0"/>
        <w:rPr>
          <w:sz w:val="24"/>
        </w:rPr>
        <w:sectPr>
          <w:pgSz w:w="11910" w:h="16840"/>
          <w:pgMar w:top="1560" w:right="1080" w:bottom="1360" w:left="1120" w:header="0" w:footer="1111" w:gutter="0"/>
          <w:cols w:space="720" w:num="1"/>
        </w:sectPr>
      </w:pPr>
    </w:p>
    <w:tbl>
      <w:tblPr>
        <w:tblStyle w:val="11"/>
        <w:tblW w:w="0" w:type="auto"/>
        <w:tblInd w:w="4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0"/>
        <w:gridCol w:w="1546"/>
        <w:gridCol w:w="5192"/>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8" w:hRule="atLeast"/>
        </w:trPr>
        <w:tc>
          <w:tcPr>
            <w:tcW w:w="1100" w:type="dxa"/>
          </w:tcPr>
          <w:p>
            <w:pPr>
              <w:pStyle w:val="15"/>
              <w:rPr>
                <w:rFonts w:ascii="Times New Roman"/>
                <w:sz w:val="22"/>
              </w:rPr>
            </w:pPr>
          </w:p>
        </w:tc>
        <w:tc>
          <w:tcPr>
            <w:tcW w:w="1546" w:type="dxa"/>
          </w:tcPr>
          <w:p>
            <w:pPr>
              <w:pStyle w:val="15"/>
              <w:rPr>
                <w:rFonts w:ascii="Times New Roman"/>
                <w:sz w:val="22"/>
              </w:rPr>
            </w:pPr>
          </w:p>
        </w:tc>
        <w:tc>
          <w:tcPr>
            <w:tcW w:w="5192" w:type="dxa"/>
          </w:tcPr>
          <w:p>
            <w:pPr>
              <w:pStyle w:val="15"/>
              <w:spacing w:before="96"/>
              <w:ind w:left="15"/>
              <w:rPr>
                <w:sz w:val="24"/>
              </w:rPr>
            </w:pPr>
            <w:r>
              <w:rPr>
                <w:sz w:val="24"/>
              </w:rPr>
              <w:t>全管理人员证书的得 2 分，本项最多 4 分。</w:t>
            </w:r>
          </w:p>
          <w:p>
            <w:pPr>
              <w:pStyle w:val="15"/>
              <w:spacing w:before="9" w:line="460" w:lineRule="atLeast"/>
              <w:ind w:left="15" w:right="2"/>
              <w:rPr>
                <w:sz w:val="24"/>
              </w:rPr>
            </w:pPr>
            <w:r>
              <w:rPr>
                <w:spacing w:val="-13"/>
                <w:sz w:val="24"/>
              </w:rPr>
              <w:t>注：提供上述相关人员身份证、证书复印件加盖</w:t>
            </w:r>
            <w:r>
              <w:rPr>
                <w:rFonts w:hint="eastAsia"/>
                <w:spacing w:val="-13"/>
                <w:sz w:val="24"/>
                <w:lang w:eastAsia="zh-CN"/>
              </w:rPr>
              <w:t>供应商</w:t>
            </w:r>
            <w:r>
              <w:rPr>
                <w:sz w:val="24"/>
              </w:rPr>
              <w:t>公章，未提供以上证明材料不得分。</w:t>
            </w:r>
          </w:p>
        </w:tc>
        <w:tc>
          <w:tcPr>
            <w:tcW w:w="900" w:type="dxa"/>
          </w:tcPr>
          <w:p>
            <w:pPr>
              <w:pStyle w:val="15"/>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91" w:hRule="atLeast"/>
        </w:trPr>
        <w:tc>
          <w:tcPr>
            <w:tcW w:w="1100"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177" w:line="364" w:lineRule="auto"/>
              <w:ind w:left="429" w:right="56" w:hanging="360"/>
              <w:rPr>
                <w:b/>
                <w:sz w:val="24"/>
              </w:rPr>
            </w:pPr>
            <w:r>
              <w:rPr>
                <w:b/>
                <w:sz w:val="24"/>
              </w:rPr>
              <w:t>技术类评委</w:t>
            </w:r>
          </w:p>
        </w:tc>
        <w:tc>
          <w:tcPr>
            <w:tcW w:w="1546" w:type="dxa"/>
          </w:tcPr>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2"/>
              <w:rPr>
                <w:b/>
                <w:sz w:val="32"/>
              </w:rPr>
            </w:pPr>
          </w:p>
          <w:p>
            <w:pPr>
              <w:pStyle w:val="15"/>
              <w:ind w:left="291"/>
              <w:rPr>
                <w:b/>
                <w:sz w:val="24"/>
              </w:rPr>
            </w:pPr>
            <w:r>
              <w:rPr>
                <w:b/>
                <w:sz w:val="24"/>
              </w:rPr>
              <w:t>服务方案</w:t>
            </w:r>
          </w:p>
        </w:tc>
        <w:tc>
          <w:tcPr>
            <w:tcW w:w="5192" w:type="dxa"/>
          </w:tcPr>
          <w:p>
            <w:pPr>
              <w:pStyle w:val="15"/>
              <w:spacing w:before="96"/>
              <w:ind w:left="15"/>
              <w:rPr>
                <w:b/>
                <w:sz w:val="24"/>
              </w:rPr>
            </w:pPr>
            <w:r>
              <w:rPr>
                <w:b/>
                <w:sz w:val="24"/>
              </w:rPr>
              <w:t>1、管理方案（12 分）</w:t>
            </w:r>
          </w:p>
          <w:p>
            <w:pPr>
              <w:pStyle w:val="15"/>
              <w:spacing w:before="160" w:line="364" w:lineRule="auto"/>
              <w:ind w:left="15" w:right="2"/>
              <w:rPr>
                <w:sz w:val="24"/>
              </w:rPr>
            </w:pPr>
            <w:r>
              <w:rPr>
                <w:rFonts w:hint="eastAsia"/>
                <w:spacing w:val="-8"/>
                <w:sz w:val="24"/>
                <w:lang w:eastAsia="zh-CN"/>
              </w:rPr>
              <w:t>供应商</w:t>
            </w:r>
            <w:r>
              <w:rPr>
                <w:spacing w:val="-8"/>
                <w:sz w:val="24"/>
              </w:rPr>
              <w:t>须根据本项目需求制定管理方案。管理方案</w:t>
            </w:r>
            <w:r>
              <w:rPr>
                <w:spacing w:val="-12"/>
                <w:sz w:val="24"/>
              </w:rPr>
              <w:t>包含①管理制度；②管理服务理念；③管理服务目</w:t>
            </w:r>
            <w:r>
              <w:rPr>
                <w:sz w:val="24"/>
              </w:rPr>
              <w:t>标。以上三项内容完全符合项目要求且表述详细</w:t>
            </w:r>
            <w:r>
              <w:rPr>
                <w:spacing w:val="-9"/>
                <w:sz w:val="24"/>
              </w:rPr>
              <w:t xml:space="preserve">逻辑清晰的得 </w:t>
            </w:r>
            <w:r>
              <w:rPr>
                <w:sz w:val="24"/>
              </w:rPr>
              <w:t>12</w:t>
            </w:r>
            <w:r>
              <w:rPr>
                <w:spacing w:val="-14"/>
                <w:sz w:val="24"/>
              </w:rPr>
              <w:t xml:space="preserve"> 分；每缺一项的扣 </w:t>
            </w:r>
            <w:r>
              <w:rPr>
                <w:sz w:val="24"/>
              </w:rPr>
              <w:t>4</w:t>
            </w:r>
            <w:r>
              <w:rPr>
                <w:spacing w:val="-13"/>
                <w:sz w:val="24"/>
              </w:rPr>
              <w:t xml:space="preserve"> 分；有一项</w:t>
            </w:r>
            <w:r>
              <w:rPr>
                <w:sz w:val="24"/>
              </w:rPr>
              <w:t>内容不符合项目要求且表述简单或描述不清楚或</w:t>
            </w:r>
            <w:r>
              <w:rPr>
                <w:spacing w:val="-4"/>
                <w:sz w:val="24"/>
              </w:rPr>
              <w:t xml:space="preserve">针对性不强或不合理或存在逻辑问题扣 </w:t>
            </w:r>
            <w:r>
              <w:rPr>
                <w:sz w:val="24"/>
              </w:rPr>
              <w:t>2</w:t>
            </w:r>
            <w:r>
              <w:rPr>
                <w:spacing w:val="-40"/>
                <w:sz w:val="24"/>
              </w:rPr>
              <w:t xml:space="preserve"> 分，直至</w:t>
            </w:r>
            <w:r>
              <w:rPr>
                <w:sz w:val="24"/>
              </w:rPr>
              <w:t>本项扣完为止。</w:t>
            </w:r>
          </w:p>
          <w:p>
            <w:pPr>
              <w:pStyle w:val="15"/>
              <w:spacing w:before="4"/>
              <w:ind w:left="15"/>
              <w:rPr>
                <w:b/>
                <w:sz w:val="24"/>
              </w:rPr>
            </w:pPr>
            <w:r>
              <w:rPr>
                <w:b/>
                <w:sz w:val="24"/>
              </w:rPr>
              <w:t>2、项目管理机构设置及职责分工（8 分）</w:t>
            </w:r>
          </w:p>
          <w:p>
            <w:pPr>
              <w:pStyle w:val="15"/>
              <w:spacing w:before="161" w:line="364" w:lineRule="auto"/>
              <w:ind w:left="15" w:right="2"/>
              <w:rPr>
                <w:sz w:val="24"/>
              </w:rPr>
            </w:pPr>
            <w:r>
              <w:rPr>
                <w:rFonts w:hint="eastAsia"/>
                <w:sz w:val="24"/>
                <w:lang w:eastAsia="zh-CN"/>
              </w:rPr>
              <w:t>供应商</w:t>
            </w:r>
            <w:r>
              <w:rPr>
                <w:sz w:val="24"/>
              </w:rPr>
              <w:t>须根据本项目需求制定项目管理机构设置</w:t>
            </w:r>
            <w:r>
              <w:rPr>
                <w:spacing w:val="-13"/>
                <w:sz w:val="24"/>
              </w:rPr>
              <w:t xml:space="preserve">及职责分工。项目管理机构设置及职责分工包含① </w:t>
            </w:r>
            <w:r>
              <w:rPr>
                <w:spacing w:val="-9"/>
                <w:sz w:val="24"/>
              </w:rPr>
              <w:t xml:space="preserve">组织机构的工作职能运行图；②项目人员配置；③ </w:t>
            </w:r>
            <w:r>
              <w:rPr>
                <w:spacing w:val="-11"/>
                <w:sz w:val="24"/>
              </w:rPr>
              <w:t>内部管理职责分工；④员工考核办法。以上四项内</w:t>
            </w:r>
            <w:r>
              <w:rPr>
                <w:spacing w:val="-7"/>
                <w:sz w:val="24"/>
              </w:rPr>
              <w:t xml:space="preserve">容完全符合项目要求且表述详细、逻辑清晰的得 </w:t>
            </w:r>
            <w:r>
              <w:rPr>
                <w:spacing w:val="-17"/>
                <w:sz w:val="24"/>
              </w:rPr>
              <w:t>8</w:t>
            </w:r>
          </w:p>
          <w:p>
            <w:pPr>
              <w:pStyle w:val="15"/>
              <w:spacing w:before="3" w:line="364" w:lineRule="auto"/>
              <w:ind w:left="15" w:right="2"/>
              <w:rPr>
                <w:b/>
                <w:sz w:val="24"/>
              </w:rPr>
            </w:pPr>
            <w:r>
              <w:rPr>
                <w:spacing w:val="-14"/>
                <w:sz w:val="24"/>
              </w:rPr>
              <w:t xml:space="preserve">分；每缺一项的扣 </w:t>
            </w:r>
            <w:r>
              <w:rPr>
                <w:sz w:val="24"/>
              </w:rPr>
              <w:t>2</w:t>
            </w:r>
            <w:r>
              <w:rPr>
                <w:spacing w:val="-13"/>
                <w:sz w:val="24"/>
              </w:rPr>
              <w:t xml:space="preserve"> 分；有一项内容不符合项目要</w:t>
            </w:r>
            <w:r>
              <w:rPr>
                <w:sz w:val="24"/>
              </w:rPr>
              <w:t>求且表述简单或描述不清楚或针对性不强或不合</w:t>
            </w:r>
            <w:r>
              <w:rPr>
                <w:spacing w:val="-6"/>
                <w:sz w:val="24"/>
              </w:rPr>
              <w:t xml:space="preserve">理或存在逻辑问题扣 </w:t>
            </w:r>
            <w:r>
              <w:rPr>
                <w:sz w:val="24"/>
              </w:rPr>
              <w:t>1</w:t>
            </w:r>
            <w:r>
              <w:rPr>
                <w:spacing w:val="-8"/>
                <w:sz w:val="24"/>
              </w:rPr>
              <w:t xml:space="preserve"> 分，直至本项扣完为止。</w:t>
            </w:r>
            <w:r>
              <w:rPr>
                <w:b/>
                <w:spacing w:val="-8"/>
                <w:sz w:val="24"/>
              </w:rPr>
              <w:t>3、秩序维护管理服务方案（8</w:t>
            </w:r>
            <w:r>
              <w:rPr>
                <w:b/>
                <w:spacing w:val="-31"/>
                <w:sz w:val="24"/>
              </w:rPr>
              <w:t xml:space="preserve"> 分</w:t>
            </w:r>
            <w:r>
              <w:rPr>
                <w:b/>
                <w:sz w:val="24"/>
              </w:rPr>
              <w:t>）</w:t>
            </w:r>
          </w:p>
          <w:p>
            <w:pPr>
              <w:pStyle w:val="15"/>
              <w:spacing w:before="2" w:line="364" w:lineRule="auto"/>
              <w:ind w:left="15" w:right="124"/>
              <w:rPr>
                <w:sz w:val="24"/>
              </w:rPr>
            </w:pPr>
            <w:r>
              <w:rPr>
                <w:rFonts w:hint="eastAsia"/>
                <w:sz w:val="24"/>
                <w:lang w:eastAsia="zh-CN"/>
              </w:rPr>
              <w:t>供应商</w:t>
            </w:r>
            <w:r>
              <w:rPr>
                <w:sz w:val="24"/>
              </w:rPr>
              <w:t>须据本项目需求制定秩序维护管理服务方案。秩序维护管理服务方案包含①安全管理制度</w:t>
            </w:r>
          </w:p>
          <w:p>
            <w:pPr>
              <w:pStyle w:val="15"/>
              <w:spacing w:before="1" w:line="364" w:lineRule="auto"/>
              <w:ind w:left="15" w:right="2"/>
              <w:jc w:val="both"/>
              <w:rPr>
                <w:sz w:val="24"/>
              </w:rPr>
            </w:pPr>
            <w:r>
              <w:rPr>
                <w:spacing w:val="-11"/>
                <w:sz w:val="24"/>
              </w:rPr>
              <w:t>②秩序维护服务礼仪标准；③重大活动服务保障措</w:t>
            </w:r>
            <w:r>
              <w:rPr>
                <w:spacing w:val="-13"/>
                <w:sz w:val="24"/>
              </w:rPr>
              <w:t>施；④安全事故防范措施。以上四项内容完全符合</w:t>
            </w:r>
            <w:r>
              <w:rPr>
                <w:spacing w:val="-10"/>
                <w:sz w:val="24"/>
              </w:rPr>
              <w:t xml:space="preserve">项目要求且表述详细、逻辑清晰得 </w:t>
            </w:r>
            <w:r>
              <w:rPr>
                <w:sz w:val="24"/>
              </w:rPr>
              <w:t>8</w:t>
            </w:r>
            <w:r>
              <w:rPr>
                <w:spacing w:val="-20"/>
                <w:sz w:val="24"/>
              </w:rPr>
              <w:t xml:space="preserve"> 分；每缺一项</w:t>
            </w:r>
          </w:p>
          <w:p>
            <w:pPr>
              <w:pStyle w:val="15"/>
              <w:spacing w:before="2" w:line="364" w:lineRule="auto"/>
              <w:ind w:left="15" w:right="2"/>
              <w:jc w:val="both"/>
              <w:rPr>
                <w:sz w:val="24"/>
              </w:rPr>
            </w:pPr>
            <w:r>
              <w:rPr>
                <w:spacing w:val="-20"/>
                <w:sz w:val="24"/>
              </w:rPr>
              <w:t xml:space="preserve">的扣 </w:t>
            </w:r>
            <w:r>
              <w:rPr>
                <w:sz w:val="24"/>
              </w:rPr>
              <w:t>2</w:t>
            </w:r>
            <w:r>
              <w:rPr>
                <w:spacing w:val="-15"/>
                <w:sz w:val="24"/>
              </w:rPr>
              <w:t xml:space="preserve"> 分；有一项内容不符合项目要求且表述简单</w:t>
            </w:r>
            <w:r>
              <w:rPr>
                <w:sz w:val="24"/>
              </w:rPr>
              <w:t>或描述不清楚或针对性不强或不合理或存在逻辑</w:t>
            </w:r>
          </w:p>
          <w:p>
            <w:pPr>
              <w:pStyle w:val="15"/>
              <w:spacing w:before="1"/>
              <w:ind w:left="15"/>
              <w:jc w:val="both"/>
              <w:rPr>
                <w:sz w:val="24"/>
              </w:rPr>
            </w:pPr>
            <w:r>
              <w:rPr>
                <w:sz w:val="24"/>
              </w:rPr>
              <w:t>问题扣 1 分，直至本项扣完为止。</w:t>
            </w:r>
          </w:p>
        </w:tc>
        <w:tc>
          <w:tcPr>
            <w:tcW w:w="900" w:type="dxa"/>
          </w:tcPr>
          <w:p>
            <w:pPr>
              <w:pStyle w:val="15"/>
              <w:rPr>
                <w:b/>
                <w:sz w:val="24"/>
              </w:rPr>
            </w:pPr>
          </w:p>
          <w:p>
            <w:pPr>
              <w:pStyle w:val="15"/>
              <w:rPr>
                <w:b/>
                <w:sz w:val="24"/>
              </w:rPr>
            </w:pPr>
          </w:p>
          <w:p>
            <w:pPr>
              <w:pStyle w:val="15"/>
              <w:rPr>
                <w:b/>
                <w:sz w:val="24"/>
              </w:rPr>
            </w:pPr>
          </w:p>
          <w:p>
            <w:pPr>
              <w:pStyle w:val="15"/>
              <w:rPr>
                <w:b/>
                <w:sz w:val="24"/>
              </w:rPr>
            </w:pPr>
          </w:p>
          <w:p>
            <w:pPr>
              <w:pStyle w:val="15"/>
              <w:rPr>
                <w:b/>
                <w:sz w:val="21"/>
              </w:rPr>
            </w:pPr>
          </w:p>
          <w:p>
            <w:pPr>
              <w:pStyle w:val="15"/>
              <w:ind w:left="-137"/>
              <w:rPr>
                <w:sz w:val="24"/>
              </w:rPr>
            </w:pPr>
            <w:r>
              <w:rPr>
                <w:sz w:val="24"/>
              </w:rPr>
              <w:t>、</w:t>
            </w: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2"/>
              <w:rPr>
                <w:b/>
                <w:sz w:val="35"/>
              </w:rPr>
            </w:pPr>
          </w:p>
          <w:p>
            <w:pPr>
              <w:pStyle w:val="15"/>
              <w:ind w:left="180"/>
              <w:rPr>
                <w:sz w:val="24"/>
              </w:rPr>
            </w:pPr>
            <w:r>
              <w:rPr>
                <w:sz w:val="24"/>
              </w:rPr>
              <w:t>54 分</w:t>
            </w: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rPr>
                <w:b/>
                <w:sz w:val="24"/>
              </w:rPr>
            </w:pPr>
          </w:p>
          <w:p>
            <w:pPr>
              <w:pStyle w:val="15"/>
              <w:spacing w:before="4"/>
              <w:rPr>
                <w:b/>
                <w:sz w:val="21"/>
              </w:rPr>
            </w:pPr>
          </w:p>
          <w:p>
            <w:pPr>
              <w:pStyle w:val="15"/>
              <w:ind w:left="-137"/>
              <w:rPr>
                <w:sz w:val="24"/>
              </w:rPr>
            </w:pPr>
            <w:r>
              <w:rPr>
                <w:sz w:val="24"/>
              </w:rPr>
              <w:t>；</w:t>
            </w:r>
          </w:p>
        </w:tc>
      </w:tr>
    </w:tbl>
    <w:p>
      <w:pPr>
        <w:spacing w:after="0"/>
        <w:rPr>
          <w:sz w:val="24"/>
        </w:rPr>
        <w:sectPr>
          <w:pgSz w:w="11910" w:h="16840"/>
          <w:pgMar w:top="1420" w:right="1080" w:bottom="1300" w:left="1120" w:header="0" w:footer="1111" w:gutter="0"/>
          <w:cols w:space="720" w:num="1"/>
        </w:sectPr>
      </w:pPr>
    </w:p>
    <w:tbl>
      <w:tblPr>
        <w:tblStyle w:val="11"/>
        <w:tblW w:w="0" w:type="auto"/>
        <w:tblInd w:w="4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0"/>
        <w:gridCol w:w="1546"/>
        <w:gridCol w:w="5192"/>
        <w:gridCol w:w="9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51" w:hRule="atLeast"/>
        </w:trPr>
        <w:tc>
          <w:tcPr>
            <w:tcW w:w="1100" w:type="dxa"/>
          </w:tcPr>
          <w:p>
            <w:pPr>
              <w:pStyle w:val="15"/>
              <w:rPr>
                <w:rFonts w:ascii="Times New Roman"/>
                <w:sz w:val="24"/>
              </w:rPr>
            </w:pPr>
          </w:p>
        </w:tc>
        <w:tc>
          <w:tcPr>
            <w:tcW w:w="1546" w:type="dxa"/>
          </w:tcPr>
          <w:p>
            <w:pPr>
              <w:pStyle w:val="15"/>
              <w:rPr>
                <w:rFonts w:ascii="Times New Roman"/>
                <w:sz w:val="24"/>
              </w:rPr>
            </w:pPr>
          </w:p>
        </w:tc>
        <w:tc>
          <w:tcPr>
            <w:tcW w:w="5192" w:type="dxa"/>
          </w:tcPr>
          <w:p>
            <w:pPr>
              <w:pStyle w:val="15"/>
              <w:spacing w:before="96"/>
              <w:ind w:left="15"/>
              <w:rPr>
                <w:b/>
                <w:sz w:val="24"/>
              </w:rPr>
            </w:pPr>
            <w:r>
              <w:rPr>
                <w:b/>
                <w:sz w:val="24"/>
              </w:rPr>
              <w:t>4、工程维护服务方案（6 分）</w:t>
            </w:r>
          </w:p>
          <w:p>
            <w:pPr>
              <w:pStyle w:val="15"/>
              <w:spacing w:before="161" w:line="364" w:lineRule="auto"/>
              <w:ind w:left="15" w:right="2"/>
              <w:rPr>
                <w:sz w:val="24"/>
              </w:rPr>
            </w:pPr>
            <w:r>
              <w:rPr>
                <w:rFonts w:hint="eastAsia"/>
                <w:spacing w:val="-7"/>
                <w:sz w:val="24"/>
                <w:lang w:eastAsia="zh-CN"/>
              </w:rPr>
              <w:t>供应商</w:t>
            </w:r>
            <w:r>
              <w:rPr>
                <w:spacing w:val="-7"/>
                <w:sz w:val="24"/>
              </w:rPr>
              <w:t>须根据本项目需求制定工程维护方案。工程</w:t>
            </w:r>
            <w:r>
              <w:rPr>
                <w:spacing w:val="-8"/>
                <w:sz w:val="24"/>
              </w:rPr>
              <w:t>维护方案包含①工程维修人员岗位职责；②工程维</w:t>
            </w:r>
            <w:r>
              <w:rPr>
                <w:spacing w:val="-11"/>
                <w:sz w:val="24"/>
              </w:rPr>
              <w:t>修服务标准和规程；③工程维修人员考核办法。以</w:t>
            </w:r>
            <w:r>
              <w:rPr>
                <w:spacing w:val="-8"/>
                <w:sz w:val="24"/>
              </w:rPr>
              <w:t>上三项内容完全符合项目要求且表述详细、逻辑清</w:t>
            </w:r>
            <w:r>
              <w:rPr>
                <w:spacing w:val="-20"/>
                <w:sz w:val="24"/>
              </w:rPr>
              <w:t xml:space="preserve">晰得 </w:t>
            </w:r>
            <w:r>
              <w:rPr>
                <w:sz w:val="24"/>
              </w:rPr>
              <w:t>6</w:t>
            </w:r>
            <w:r>
              <w:rPr>
                <w:spacing w:val="-20"/>
                <w:sz w:val="24"/>
              </w:rPr>
              <w:t xml:space="preserve"> 分；每缺一项的扣 </w:t>
            </w:r>
            <w:r>
              <w:rPr>
                <w:sz w:val="24"/>
              </w:rPr>
              <w:t>2</w:t>
            </w:r>
            <w:r>
              <w:rPr>
                <w:spacing w:val="-15"/>
                <w:sz w:val="24"/>
              </w:rPr>
              <w:t xml:space="preserve"> 分；有一项内容不符合</w:t>
            </w:r>
            <w:r>
              <w:rPr>
                <w:sz w:val="24"/>
              </w:rPr>
              <w:t>项目要求且表述简单或描述不清楚或针对性不强</w:t>
            </w:r>
            <w:r>
              <w:rPr>
                <w:spacing w:val="-5"/>
                <w:sz w:val="24"/>
              </w:rPr>
              <w:t xml:space="preserve">或不合理或存在逻辑问题扣 </w:t>
            </w:r>
            <w:r>
              <w:rPr>
                <w:sz w:val="24"/>
              </w:rPr>
              <w:t>1</w:t>
            </w:r>
            <w:r>
              <w:rPr>
                <w:spacing w:val="-21"/>
                <w:sz w:val="24"/>
              </w:rPr>
              <w:t xml:space="preserve"> 分，直至本项扣完为</w:t>
            </w:r>
            <w:r>
              <w:rPr>
                <w:sz w:val="24"/>
              </w:rPr>
              <w:t>止。</w:t>
            </w:r>
          </w:p>
          <w:p>
            <w:pPr>
              <w:pStyle w:val="15"/>
              <w:spacing w:before="5"/>
              <w:ind w:left="15"/>
              <w:rPr>
                <w:b/>
                <w:sz w:val="24"/>
              </w:rPr>
            </w:pPr>
            <w:r>
              <w:rPr>
                <w:b/>
                <w:sz w:val="24"/>
              </w:rPr>
              <w:t>5、保洁服务方案（8 分）</w:t>
            </w:r>
          </w:p>
          <w:p>
            <w:pPr>
              <w:pStyle w:val="15"/>
              <w:spacing w:before="160" w:line="364" w:lineRule="auto"/>
              <w:ind w:left="15" w:right="2"/>
              <w:rPr>
                <w:sz w:val="24"/>
              </w:rPr>
            </w:pPr>
            <w:r>
              <w:rPr>
                <w:rFonts w:hint="eastAsia"/>
                <w:spacing w:val="-7"/>
                <w:sz w:val="24"/>
                <w:lang w:eastAsia="zh-CN"/>
              </w:rPr>
              <w:t>供应商</w:t>
            </w:r>
            <w:r>
              <w:rPr>
                <w:spacing w:val="-7"/>
                <w:sz w:val="24"/>
              </w:rPr>
              <w:t>须根据本项目需求制定保洁服务方案。保洁</w:t>
            </w:r>
            <w:r>
              <w:rPr>
                <w:spacing w:val="-9"/>
                <w:sz w:val="24"/>
              </w:rPr>
              <w:t>服务方案包含①保洁人员岗位职责；②保洁服务工</w:t>
            </w:r>
            <w:r>
              <w:rPr>
                <w:spacing w:val="-13"/>
                <w:sz w:val="24"/>
              </w:rPr>
              <w:t>作内容及标准；③垃圾分类及清运；④杀虫灭害与</w:t>
            </w:r>
            <w:r>
              <w:rPr>
                <w:sz w:val="24"/>
              </w:rPr>
              <w:t>消毒。以上四项内容完全符合项目要求且表述详</w:t>
            </w:r>
            <w:r>
              <w:rPr>
                <w:spacing w:val="-14"/>
                <w:sz w:val="24"/>
              </w:rPr>
              <w:t xml:space="preserve">细、逻辑清晰得 </w:t>
            </w:r>
            <w:r>
              <w:rPr>
                <w:sz w:val="24"/>
              </w:rPr>
              <w:t>8</w:t>
            </w:r>
            <w:r>
              <w:rPr>
                <w:spacing w:val="-18"/>
                <w:sz w:val="24"/>
              </w:rPr>
              <w:t xml:space="preserve"> 分；每缺一项的扣 </w:t>
            </w:r>
            <w:r>
              <w:rPr>
                <w:sz w:val="24"/>
              </w:rPr>
              <w:t>2</w:t>
            </w:r>
            <w:r>
              <w:rPr>
                <w:spacing w:val="-20"/>
                <w:sz w:val="24"/>
              </w:rPr>
              <w:t xml:space="preserve"> 分；有一项</w:t>
            </w:r>
            <w:r>
              <w:rPr>
                <w:sz w:val="24"/>
              </w:rPr>
              <w:t>内容不符合项目要求且表述简单或描述不清楚或</w:t>
            </w:r>
            <w:r>
              <w:rPr>
                <w:spacing w:val="-4"/>
                <w:sz w:val="24"/>
              </w:rPr>
              <w:t xml:space="preserve">针对性不强或不合理或存在逻辑问题扣 </w:t>
            </w:r>
            <w:r>
              <w:rPr>
                <w:sz w:val="24"/>
              </w:rPr>
              <w:t>1</w:t>
            </w:r>
            <w:r>
              <w:rPr>
                <w:spacing w:val="-40"/>
                <w:sz w:val="24"/>
              </w:rPr>
              <w:t xml:space="preserve"> 分，直至</w:t>
            </w:r>
            <w:r>
              <w:rPr>
                <w:sz w:val="24"/>
              </w:rPr>
              <w:t>本项扣完为止。</w:t>
            </w:r>
          </w:p>
          <w:p>
            <w:pPr>
              <w:pStyle w:val="15"/>
              <w:spacing w:before="5"/>
              <w:ind w:left="15"/>
              <w:rPr>
                <w:b/>
                <w:sz w:val="24"/>
              </w:rPr>
            </w:pPr>
            <w:r>
              <w:rPr>
                <w:b/>
                <w:sz w:val="24"/>
              </w:rPr>
              <w:t>6、应急处理方案（12 分）</w:t>
            </w:r>
          </w:p>
          <w:p>
            <w:pPr>
              <w:pStyle w:val="15"/>
              <w:spacing w:before="161" w:line="364" w:lineRule="auto"/>
              <w:ind w:left="15" w:right="2"/>
              <w:jc w:val="both"/>
              <w:rPr>
                <w:sz w:val="24"/>
              </w:rPr>
            </w:pPr>
            <w:r>
              <w:rPr>
                <w:rFonts w:hint="eastAsia"/>
                <w:spacing w:val="-7"/>
                <w:sz w:val="24"/>
                <w:lang w:eastAsia="zh-CN"/>
              </w:rPr>
              <w:t>供应商</w:t>
            </w:r>
            <w:r>
              <w:rPr>
                <w:spacing w:val="-7"/>
                <w:sz w:val="24"/>
              </w:rPr>
              <w:t>须根据本项目需求制定应急处理方案。应急</w:t>
            </w:r>
            <w:r>
              <w:rPr>
                <w:spacing w:val="-11"/>
                <w:sz w:val="24"/>
              </w:rPr>
              <w:t>处理方案包含①火灾、自然灾害、水电气系统、雨</w:t>
            </w:r>
            <w:r>
              <w:rPr>
                <w:spacing w:val="-12"/>
                <w:sz w:val="24"/>
              </w:rPr>
              <w:t>污管网系统等故障；②治安等相关事件；③突发性</w:t>
            </w:r>
            <w:r>
              <w:rPr>
                <w:spacing w:val="-13"/>
                <w:sz w:val="24"/>
              </w:rPr>
              <w:t>公共事件；④其他安全突发事件。以上四项内容完</w:t>
            </w:r>
            <w:r>
              <w:rPr>
                <w:spacing w:val="-4"/>
                <w:sz w:val="24"/>
              </w:rPr>
              <w:t xml:space="preserve">全符合项目要求且表述详细、逻辑清晰得 </w:t>
            </w:r>
            <w:r>
              <w:rPr>
                <w:sz w:val="24"/>
              </w:rPr>
              <w:t>12</w:t>
            </w:r>
            <w:r>
              <w:rPr>
                <w:spacing w:val="-25"/>
                <w:sz w:val="24"/>
              </w:rPr>
              <w:t xml:space="preserve"> 分；</w:t>
            </w:r>
          </w:p>
          <w:p>
            <w:pPr>
              <w:pStyle w:val="15"/>
              <w:spacing w:before="3" w:line="364" w:lineRule="auto"/>
              <w:ind w:left="15" w:right="2"/>
              <w:jc w:val="both"/>
              <w:rPr>
                <w:sz w:val="24"/>
              </w:rPr>
            </w:pPr>
            <w:r>
              <w:rPr>
                <w:spacing w:val="-9"/>
                <w:sz w:val="24"/>
              </w:rPr>
              <w:t xml:space="preserve">每缺一项的扣 </w:t>
            </w:r>
            <w:r>
              <w:rPr>
                <w:sz w:val="24"/>
              </w:rPr>
              <w:t>3</w:t>
            </w:r>
            <w:r>
              <w:rPr>
                <w:spacing w:val="-15"/>
                <w:sz w:val="24"/>
              </w:rPr>
              <w:t xml:space="preserve"> 分；有一项内容不符合项目要求且</w:t>
            </w:r>
            <w:r>
              <w:rPr>
                <w:sz w:val="24"/>
              </w:rPr>
              <w:t>表述简单或描述不清楚或针对性不强或不合理或</w:t>
            </w:r>
          </w:p>
          <w:p>
            <w:pPr>
              <w:pStyle w:val="15"/>
              <w:spacing w:before="1"/>
              <w:ind w:left="15"/>
              <w:jc w:val="both"/>
              <w:rPr>
                <w:sz w:val="24"/>
              </w:rPr>
            </w:pPr>
            <w:r>
              <w:rPr>
                <w:sz w:val="24"/>
              </w:rPr>
              <w:t>存在逻辑问题扣 1.5 分，直至本项扣完为止。</w:t>
            </w:r>
          </w:p>
        </w:tc>
        <w:tc>
          <w:tcPr>
            <w:tcW w:w="900" w:type="dxa"/>
          </w:tcPr>
          <w:p>
            <w:pPr>
              <w:pStyle w:val="15"/>
              <w:rPr>
                <w:rFonts w:ascii="Times New Roman"/>
                <w:sz w:val="24"/>
              </w:rPr>
            </w:pPr>
          </w:p>
        </w:tc>
      </w:tr>
    </w:tbl>
    <w:p>
      <w:pPr>
        <w:pStyle w:val="7"/>
        <w:spacing w:before="4"/>
        <w:rPr>
          <w:b/>
          <w:sz w:val="8"/>
        </w:rPr>
      </w:pPr>
    </w:p>
    <w:p>
      <w:pPr>
        <w:pStyle w:val="7"/>
        <w:spacing w:before="62"/>
        <w:ind w:left="1239"/>
      </w:pPr>
      <w:r>
        <w:t>说明：</w:t>
      </w:r>
    </w:p>
    <w:p>
      <w:pPr>
        <w:pStyle w:val="7"/>
        <w:spacing w:before="203"/>
        <w:ind w:left="1239"/>
      </w:pPr>
      <w:r>
        <w:t>1、评分的取值按四舍五入法，保留小数点后两位；</w:t>
      </w:r>
    </w:p>
    <w:p>
      <w:pPr>
        <w:spacing w:after="0"/>
        <w:sectPr>
          <w:pgSz w:w="11910" w:h="16840"/>
          <w:pgMar w:top="1420" w:right="1080" w:bottom="1300" w:left="1120" w:header="0" w:footer="1111" w:gutter="0"/>
          <w:cols w:space="720" w:num="1"/>
        </w:sectPr>
      </w:pPr>
    </w:p>
    <w:p>
      <w:pPr>
        <w:pStyle w:val="7"/>
        <w:spacing w:before="32"/>
        <w:ind w:left="1239"/>
      </w:pPr>
      <w:r>
        <w:t>2、评分标准中要求提供复印件的证明材料须清晰可辨。</w:t>
      </w:r>
    </w:p>
    <w:p>
      <w:pPr>
        <w:pStyle w:val="7"/>
        <w:rPr>
          <w:sz w:val="33"/>
        </w:rPr>
      </w:pPr>
    </w:p>
    <w:p>
      <w:pPr>
        <w:pStyle w:val="14"/>
        <w:numPr>
          <w:ilvl w:val="1"/>
          <w:numId w:val="15"/>
        </w:numPr>
        <w:tabs>
          <w:tab w:val="left" w:pos="1033"/>
        </w:tabs>
        <w:spacing w:before="0" w:after="0" w:line="240" w:lineRule="auto"/>
        <w:ind w:left="1032" w:right="0" w:hanging="353"/>
        <w:jc w:val="left"/>
        <w:rPr>
          <w:b/>
          <w:sz w:val="28"/>
        </w:rPr>
      </w:pPr>
      <w:bookmarkStart w:id="174" w:name="6.6废标"/>
      <w:bookmarkEnd w:id="174"/>
      <w:bookmarkStart w:id="175" w:name="6.6废标"/>
      <w:bookmarkEnd w:id="175"/>
      <w:r>
        <w:rPr>
          <w:b/>
          <w:sz w:val="28"/>
        </w:rPr>
        <w:t>废标</w:t>
      </w:r>
    </w:p>
    <w:p>
      <w:pPr>
        <w:pStyle w:val="7"/>
        <w:spacing w:before="2"/>
        <w:rPr>
          <w:b/>
          <w:sz w:val="41"/>
        </w:rPr>
      </w:pPr>
    </w:p>
    <w:p>
      <w:pPr>
        <w:pStyle w:val="7"/>
        <w:ind w:left="1239"/>
      </w:pPr>
      <w:r>
        <w:t>本次政府采购活动中，出现下列情形之一的，予以废标：</w:t>
      </w:r>
    </w:p>
    <w:p>
      <w:pPr>
        <w:pStyle w:val="7"/>
        <w:spacing w:before="9"/>
        <w:rPr>
          <w:sz w:val="20"/>
        </w:rPr>
      </w:pPr>
    </w:p>
    <w:p>
      <w:pPr>
        <w:pStyle w:val="7"/>
        <w:spacing w:line="417" w:lineRule="auto"/>
        <w:ind w:left="680" w:right="717" w:firstLine="525"/>
      </w:pPr>
      <w:r>
        <w:t>一、 符合专业条件的</w:t>
      </w:r>
      <w:r>
        <w:rPr>
          <w:rFonts w:hint="eastAsia"/>
          <w:lang w:eastAsia="zh-CN"/>
        </w:rPr>
        <w:t>供应商</w:t>
      </w:r>
      <w:r>
        <w:t>或者对</w:t>
      </w:r>
      <w:r>
        <w:rPr>
          <w:rFonts w:hint="eastAsia"/>
          <w:lang w:eastAsia="zh-CN"/>
        </w:rPr>
        <w:t>竞争性谈判</w:t>
      </w:r>
      <w:r>
        <w:t>文件作实质响应的</w:t>
      </w:r>
      <w:r>
        <w:rPr>
          <w:rFonts w:hint="eastAsia"/>
          <w:lang w:eastAsia="zh-CN"/>
        </w:rPr>
        <w:t>供应商</w:t>
      </w:r>
      <w:r>
        <w:t>不足三家的；</w:t>
      </w:r>
    </w:p>
    <w:p>
      <w:pPr>
        <w:pStyle w:val="7"/>
        <w:spacing w:line="358" w:lineRule="exact"/>
        <w:ind w:left="1205"/>
      </w:pPr>
      <w:r>
        <w:t>二、 出现影响采购公正的违法、违规行为的；</w:t>
      </w:r>
    </w:p>
    <w:p>
      <w:pPr>
        <w:pStyle w:val="7"/>
        <w:spacing w:before="9"/>
        <w:rPr>
          <w:sz w:val="20"/>
        </w:rPr>
      </w:pPr>
    </w:p>
    <w:p>
      <w:pPr>
        <w:pStyle w:val="7"/>
        <w:spacing w:line="417" w:lineRule="auto"/>
        <w:ind w:left="1205" w:right="1077"/>
      </w:pPr>
      <w:r>
        <w:t xml:space="preserve">三、 </w:t>
      </w:r>
      <w:r>
        <w:rPr>
          <w:rFonts w:hint="eastAsia"/>
          <w:lang w:eastAsia="zh-CN"/>
        </w:rPr>
        <w:t>供应商</w:t>
      </w:r>
      <w:r>
        <w:t>的报价均超过了采购预算，采购人不能支付的； 四、 因重大变故，采购任务取消的；</w:t>
      </w:r>
    </w:p>
    <w:p>
      <w:pPr>
        <w:pStyle w:val="7"/>
        <w:spacing w:line="417" w:lineRule="auto"/>
        <w:ind w:left="680" w:right="587" w:firstLine="525"/>
        <w:jc w:val="both"/>
      </w:pPr>
      <w:r>
        <w:rPr>
          <w:spacing w:val="-9"/>
        </w:rPr>
        <w:t>五、 废标后，成都东部新区党工委管委会</w:t>
      </w:r>
      <w:r>
        <w:rPr>
          <w:spacing w:val="-3"/>
        </w:rPr>
        <w:t>（</w:t>
      </w:r>
      <w:r>
        <w:rPr>
          <w:spacing w:val="-2"/>
        </w:rPr>
        <w:t>成都市东部新城办</w:t>
      </w:r>
      <w:r>
        <w:t xml:space="preserve">） </w:t>
      </w:r>
      <w:r>
        <w:rPr>
          <w:spacing w:val="-3"/>
        </w:rPr>
        <w:t>综合部将在“四川政府采购网”和“成都市公共资源交易服务中心” 网站上公告。</w:t>
      </w:r>
    </w:p>
    <w:p>
      <w:pPr>
        <w:pStyle w:val="7"/>
        <w:spacing w:before="2"/>
        <w:rPr>
          <w:sz w:val="20"/>
        </w:rPr>
      </w:pPr>
    </w:p>
    <w:p>
      <w:pPr>
        <w:pStyle w:val="14"/>
        <w:numPr>
          <w:ilvl w:val="1"/>
          <w:numId w:val="15"/>
        </w:numPr>
        <w:tabs>
          <w:tab w:val="left" w:pos="1033"/>
        </w:tabs>
        <w:spacing w:before="0" w:after="0" w:line="240" w:lineRule="auto"/>
        <w:ind w:left="1032" w:right="0" w:hanging="353"/>
        <w:jc w:val="left"/>
        <w:rPr>
          <w:b/>
          <w:sz w:val="28"/>
        </w:rPr>
      </w:pPr>
      <w:bookmarkStart w:id="176" w:name="6.7定标"/>
      <w:bookmarkEnd w:id="176"/>
      <w:bookmarkStart w:id="177" w:name="6.7定标"/>
      <w:bookmarkEnd w:id="177"/>
      <w:r>
        <w:rPr>
          <w:b/>
          <w:sz w:val="28"/>
        </w:rPr>
        <w:t>定标</w:t>
      </w:r>
    </w:p>
    <w:p>
      <w:pPr>
        <w:pStyle w:val="7"/>
        <w:spacing w:before="11"/>
        <w:rPr>
          <w:b/>
          <w:sz w:val="40"/>
        </w:rPr>
      </w:pPr>
    </w:p>
    <w:p>
      <w:pPr>
        <w:pStyle w:val="14"/>
        <w:numPr>
          <w:ilvl w:val="2"/>
          <w:numId w:val="15"/>
        </w:numPr>
        <w:tabs>
          <w:tab w:val="left" w:pos="1381"/>
        </w:tabs>
        <w:spacing w:before="1" w:after="0" w:line="240" w:lineRule="auto"/>
        <w:ind w:left="1380" w:right="0" w:hanging="701"/>
        <w:jc w:val="left"/>
        <w:rPr>
          <w:b/>
          <w:sz w:val="28"/>
        </w:rPr>
      </w:pPr>
      <w:bookmarkStart w:id="178" w:name="6.7.1定标原则"/>
      <w:bookmarkEnd w:id="178"/>
      <w:bookmarkStart w:id="179" w:name="6.7.1定标原则"/>
      <w:bookmarkEnd w:id="179"/>
      <w:r>
        <w:rPr>
          <w:b/>
          <w:sz w:val="28"/>
        </w:rPr>
        <w:t>定标原则</w:t>
      </w:r>
    </w:p>
    <w:p>
      <w:pPr>
        <w:pStyle w:val="7"/>
        <w:spacing w:before="6"/>
        <w:rPr>
          <w:b/>
          <w:sz w:val="23"/>
        </w:rPr>
      </w:pPr>
    </w:p>
    <w:p>
      <w:pPr>
        <w:pStyle w:val="7"/>
        <w:spacing w:line="374" w:lineRule="auto"/>
        <w:ind w:left="680" w:right="717" w:firstLine="559"/>
        <w:jc w:val="both"/>
      </w:pPr>
      <w:r>
        <w:rPr>
          <w:spacing w:val="-8"/>
        </w:rPr>
        <w:t>本项目根据评标委员会确定的中标候选人名单，采购人按顺序确</w:t>
      </w:r>
      <w:r>
        <w:rPr>
          <w:spacing w:val="-37"/>
        </w:rPr>
        <w:t xml:space="preserve">定 </w:t>
      </w:r>
      <w:r>
        <w:t>1</w:t>
      </w:r>
      <w:r>
        <w:rPr>
          <w:spacing w:val="-15"/>
        </w:rPr>
        <w:t xml:space="preserve"> 名中标人。中标候选供应商并列的，由采购人采取随机抽取的方</w:t>
      </w:r>
      <w:r>
        <w:rPr>
          <w:spacing w:val="-5"/>
        </w:rPr>
        <w:t>式确定中标人。</w:t>
      </w:r>
    </w:p>
    <w:p>
      <w:pPr>
        <w:pStyle w:val="7"/>
        <w:spacing w:before="1" w:line="374" w:lineRule="auto"/>
        <w:ind w:left="680" w:right="717" w:firstLine="559"/>
        <w:jc w:val="both"/>
      </w:pPr>
      <w:r>
        <w:rPr>
          <w:spacing w:val="-3"/>
        </w:rPr>
        <w:t xml:space="preserve">采购人在收到评标报告 </w:t>
      </w:r>
      <w:r>
        <w:t>5</w:t>
      </w:r>
      <w:r>
        <w:rPr>
          <w:spacing w:val="-3"/>
        </w:rPr>
        <w:t xml:space="preserve"> 个工作日内未按评标报告推荐的中标</w:t>
      </w:r>
      <w:r>
        <w:rPr>
          <w:spacing w:val="-10"/>
        </w:rPr>
        <w:t>候选人顺序确定中标人，又不能说明合法理由的，视同按评标报告推</w:t>
      </w:r>
      <w:r>
        <w:rPr>
          <w:spacing w:val="-4"/>
        </w:rPr>
        <w:t>荐的顺序确定排名第一的中标候选人为中标人。</w:t>
      </w:r>
    </w:p>
    <w:p>
      <w:pPr>
        <w:pStyle w:val="14"/>
        <w:numPr>
          <w:ilvl w:val="2"/>
          <w:numId w:val="15"/>
        </w:numPr>
        <w:tabs>
          <w:tab w:val="left" w:pos="1381"/>
        </w:tabs>
        <w:spacing w:before="0" w:after="0" w:line="324" w:lineRule="exact"/>
        <w:ind w:left="1380" w:right="0" w:hanging="701"/>
        <w:jc w:val="left"/>
        <w:rPr>
          <w:b/>
          <w:sz w:val="28"/>
        </w:rPr>
      </w:pPr>
      <w:bookmarkStart w:id="180" w:name="6.7.2定标程序"/>
      <w:bookmarkEnd w:id="180"/>
      <w:bookmarkStart w:id="181" w:name="6.7.2定标程序"/>
      <w:bookmarkEnd w:id="181"/>
      <w:r>
        <w:rPr>
          <w:b/>
          <w:sz w:val="28"/>
        </w:rPr>
        <w:t>定标程序</w:t>
      </w:r>
    </w:p>
    <w:p>
      <w:pPr>
        <w:pStyle w:val="7"/>
        <w:spacing w:before="265"/>
        <w:ind w:left="1239"/>
      </w:pPr>
      <w:r>
        <w:t>一、评审委员会将评审情况写出书面报告。</w:t>
      </w:r>
    </w:p>
    <w:p>
      <w:pPr>
        <w:spacing w:after="0"/>
        <w:sectPr>
          <w:pgSz w:w="11910" w:h="16840"/>
          <w:pgMar w:top="1560" w:right="1080" w:bottom="1380" w:left="1120" w:header="0" w:footer="1111" w:gutter="0"/>
          <w:cols w:space="720" w:num="1"/>
        </w:sectPr>
      </w:pPr>
    </w:p>
    <w:p>
      <w:pPr>
        <w:pStyle w:val="7"/>
        <w:spacing w:before="35" w:line="417" w:lineRule="auto"/>
        <w:ind w:left="680" w:right="715" w:firstLine="559"/>
      </w:pPr>
      <w:r>
        <w:rPr>
          <w:spacing w:val="-9"/>
        </w:rPr>
        <w:t>二、</w:t>
      </w:r>
      <w:r>
        <w:rPr>
          <w:rFonts w:hint="eastAsia"/>
          <w:spacing w:val="-9"/>
          <w:lang w:eastAsia="zh-CN"/>
        </w:rPr>
        <w:t>四川宇诚一心招标代理有限公司</w:t>
      </w:r>
      <w:r>
        <w:rPr>
          <w:spacing w:val="-2"/>
        </w:rPr>
        <w:t>在</w:t>
      </w:r>
      <w:r>
        <w:rPr>
          <w:spacing w:val="-12"/>
        </w:rPr>
        <w:t xml:space="preserve">评审结束之日起 </w:t>
      </w:r>
      <w:r>
        <w:t>2</w:t>
      </w:r>
      <w:r>
        <w:rPr>
          <w:spacing w:val="-10"/>
        </w:rPr>
        <w:t xml:space="preserve"> 个工作日内将评审报告送采购人。</w:t>
      </w:r>
    </w:p>
    <w:p>
      <w:pPr>
        <w:pStyle w:val="7"/>
        <w:spacing w:line="417" w:lineRule="auto"/>
        <w:ind w:left="680" w:right="578" w:firstLine="559"/>
      </w:pPr>
      <w:r>
        <w:rPr>
          <w:spacing w:val="-13"/>
        </w:rPr>
        <w:t xml:space="preserve">三、采购人在收到评审报告后 </w:t>
      </w:r>
      <w:r>
        <w:t>3</w:t>
      </w:r>
      <w:r>
        <w:rPr>
          <w:spacing w:val="-13"/>
        </w:rPr>
        <w:t xml:space="preserve"> 个工作日内，按照评审报告中推</w:t>
      </w:r>
      <w:r>
        <w:rPr>
          <w:spacing w:val="-15"/>
        </w:rPr>
        <w:t>荐的中标</w:t>
      </w:r>
      <w:r>
        <w:rPr>
          <w:spacing w:val="-3"/>
        </w:rPr>
        <w:t>（</w:t>
      </w:r>
      <w:r>
        <w:rPr>
          <w:spacing w:val="-2"/>
        </w:rPr>
        <w:t>成交</w:t>
      </w:r>
      <w:r>
        <w:rPr>
          <w:spacing w:val="-39"/>
        </w:rPr>
        <w:t>）</w:t>
      </w:r>
      <w:r>
        <w:rPr>
          <w:spacing w:val="-7"/>
        </w:rPr>
        <w:t>候选人顺序确定中标</w:t>
      </w:r>
      <w:r>
        <w:rPr>
          <w:spacing w:val="-3"/>
        </w:rPr>
        <w:t>（</w:t>
      </w:r>
      <w:r>
        <w:t>成交</w:t>
      </w:r>
      <w:r>
        <w:rPr>
          <w:spacing w:val="-41"/>
        </w:rPr>
        <w:t>）</w:t>
      </w:r>
      <w:r>
        <w:rPr>
          <w:spacing w:val="-15"/>
        </w:rPr>
        <w:t>人。如果中标</w:t>
      </w:r>
      <w:r>
        <w:rPr>
          <w:spacing w:val="-3"/>
        </w:rPr>
        <w:t>（</w:t>
      </w:r>
      <w:r>
        <w:rPr>
          <w:spacing w:val="-2"/>
        </w:rPr>
        <w:t>成交</w:t>
      </w:r>
      <w:r>
        <w:t xml:space="preserve">） </w:t>
      </w:r>
      <w:r>
        <w:rPr>
          <w:spacing w:val="-9"/>
        </w:rPr>
        <w:t>候选人及其现任法定代表人、主要负责人存在行贿犯罪记录，采购人</w:t>
      </w:r>
      <w:r>
        <w:rPr>
          <w:spacing w:val="-6"/>
        </w:rPr>
        <w:t>将不确定其为中标</w:t>
      </w:r>
      <w:r>
        <w:rPr>
          <w:spacing w:val="-3"/>
        </w:rPr>
        <w:t>（</w:t>
      </w:r>
      <w:r>
        <w:t>成交</w:t>
      </w:r>
      <w:r>
        <w:rPr>
          <w:spacing w:val="-27"/>
        </w:rPr>
        <w:t>）</w:t>
      </w:r>
      <w:r>
        <w:rPr>
          <w:spacing w:val="-8"/>
        </w:rPr>
        <w:t>人。采购人在确认成交供应商前，应到中国裁判文书网（https://wenshu.court.gov.cn）查询成交候选供应</w:t>
      </w:r>
      <w:r>
        <w:rPr>
          <w:spacing w:val="-3"/>
        </w:rPr>
        <w:t>商及其现任法定代表人、主要负责人是否存在行贿犯罪记录。</w:t>
      </w:r>
    </w:p>
    <w:p>
      <w:pPr>
        <w:pStyle w:val="7"/>
        <w:spacing w:line="417" w:lineRule="auto"/>
        <w:ind w:left="680" w:right="715" w:firstLine="559"/>
        <w:jc w:val="both"/>
      </w:pPr>
      <w:r>
        <w:rPr>
          <w:spacing w:val="-8"/>
        </w:rPr>
        <w:t>四、根据采购人确定的中标</w:t>
      </w:r>
      <w:r>
        <w:rPr>
          <w:spacing w:val="-3"/>
        </w:rPr>
        <w:t>（</w:t>
      </w:r>
      <w:r>
        <w:t>成交</w:t>
      </w:r>
      <w:r>
        <w:rPr>
          <w:spacing w:val="-25"/>
        </w:rPr>
        <w:t>）</w:t>
      </w:r>
      <w:r>
        <w:rPr>
          <w:spacing w:val="-6"/>
        </w:rPr>
        <w:t>人，</w:t>
      </w:r>
      <w:r>
        <w:rPr>
          <w:rFonts w:hint="eastAsia"/>
          <w:spacing w:val="-6"/>
          <w:lang w:eastAsia="zh-CN"/>
        </w:rPr>
        <w:t>四川宇诚一心招标代理有限公司</w:t>
      </w:r>
      <w:r>
        <w:rPr>
          <w:spacing w:val="-8"/>
        </w:rPr>
        <w:t>在“四川政府采购网”和“成都市</w:t>
      </w:r>
      <w:r>
        <w:rPr>
          <w:spacing w:val="-7"/>
        </w:rPr>
        <w:t>公共资源交易服务中心”网站上发布中标</w:t>
      </w:r>
      <w:r>
        <w:rPr>
          <w:spacing w:val="-3"/>
        </w:rPr>
        <w:t>（</w:t>
      </w:r>
      <w:r>
        <w:t>成交</w:t>
      </w:r>
      <w:r>
        <w:rPr>
          <w:spacing w:val="-25"/>
        </w:rPr>
        <w:t>）</w:t>
      </w:r>
      <w:r>
        <w:rPr>
          <w:spacing w:val="-6"/>
        </w:rPr>
        <w:t>公告，同时向中标</w:t>
      </w:r>
    </w:p>
    <w:p>
      <w:pPr>
        <w:pStyle w:val="7"/>
        <w:spacing w:line="358" w:lineRule="exact"/>
        <w:ind w:left="680"/>
      </w:pPr>
      <w:r>
        <w:t>（成交）人发出中标（成交）通知书。</w:t>
      </w:r>
    </w:p>
    <w:p>
      <w:pPr>
        <w:pStyle w:val="7"/>
        <w:spacing w:before="8"/>
        <w:rPr>
          <w:sz w:val="20"/>
        </w:rPr>
      </w:pPr>
    </w:p>
    <w:p>
      <w:pPr>
        <w:pStyle w:val="7"/>
        <w:spacing w:line="417" w:lineRule="auto"/>
        <w:ind w:left="680" w:right="623" w:firstLine="559"/>
      </w:pPr>
      <w:r>
        <w:t>五、采购人、成都东部新区党工委管委会（成都市东部新城办） 综合部不解释中标（成交）或未中标（成交）原因，不退回</w:t>
      </w:r>
      <w:r>
        <w:rPr>
          <w:rFonts w:hint="eastAsia"/>
          <w:lang w:eastAsia="zh-CN"/>
        </w:rPr>
        <w:t>磋商</w:t>
      </w:r>
      <w:r>
        <w:t>文件和其他</w:t>
      </w:r>
      <w:r>
        <w:rPr>
          <w:rFonts w:hint="eastAsia"/>
          <w:lang w:eastAsia="zh-CN"/>
        </w:rPr>
        <w:t>磋商</w:t>
      </w:r>
      <w:r>
        <w:t>资料。</w:t>
      </w:r>
    </w:p>
    <w:p>
      <w:pPr>
        <w:pStyle w:val="14"/>
        <w:numPr>
          <w:ilvl w:val="1"/>
          <w:numId w:val="15"/>
        </w:numPr>
        <w:tabs>
          <w:tab w:val="left" w:pos="1033"/>
        </w:tabs>
        <w:spacing w:before="0" w:after="0" w:line="417" w:lineRule="auto"/>
        <w:ind w:left="1239" w:right="3614" w:hanging="560"/>
        <w:jc w:val="left"/>
        <w:rPr>
          <w:sz w:val="28"/>
        </w:rPr>
      </w:pPr>
      <w:bookmarkStart w:id="182" w:name="6.8评审专家在政府采购活动中承担以下义务"/>
      <w:bookmarkEnd w:id="182"/>
      <w:bookmarkStart w:id="183" w:name="6.8评审专家在政府采购活动中承担以下义务"/>
      <w:bookmarkEnd w:id="183"/>
      <w:r>
        <w:rPr>
          <w:b/>
          <w:spacing w:val="-1"/>
          <w:w w:val="95"/>
          <w:sz w:val="28"/>
        </w:rPr>
        <w:t>评审专家在政府采购活动中承担以下义务</w:t>
      </w:r>
      <w:r>
        <w:rPr>
          <w:spacing w:val="-3"/>
          <w:sz w:val="28"/>
        </w:rPr>
        <w:t>一、遵守评审工作纪律；</w:t>
      </w:r>
    </w:p>
    <w:p>
      <w:pPr>
        <w:pStyle w:val="7"/>
        <w:spacing w:line="417" w:lineRule="auto"/>
        <w:ind w:left="680" w:right="717" w:firstLine="559"/>
      </w:pPr>
      <w:r>
        <w:rPr>
          <w:spacing w:val="-11"/>
        </w:rPr>
        <w:t>二、按照客观、公正、审慎的原则，根据</w:t>
      </w:r>
      <w:r>
        <w:rPr>
          <w:rFonts w:hint="eastAsia"/>
          <w:spacing w:val="-11"/>
          <w:lang w:eastAsia="zh-CN"/>
        </w:rPr>
        <w:t>竞争性谈判</w:t>
      </w:r>
      <w:r>
        <w:rPr>
          <w:spacing w:val="-11"/>
        </w:rPr>
        <w:t>文件规定的评审程</w:t>
      </w:r>
      <w:r>
        <w:rPr>
          <w:spacing w:val="-5"/>
        </w:rPr>
        <w:t>序、评审方法和评审标准进行独立评审；</w:t>
      </w:r>
    </w:p>
    <w:p>
      <w:pPr>
        <w:pStyle w:val="7"/>
        <w:spacing w:line="417" w:lineRule="auto"/>
        <w:ind w:left="680" w:right="717" w:firstLine="559"/>
      </w:pPr>
      <w:r>
        <w:rPr>
          <w:spacing w:val="-11"/>
        </w:rPr>
        <w:t>三、不得泄露评审文件、评审情况和在评审过程中获悉的商业秘密；</w:t>
      </w:r>
    </w:p>
    <w:p>
      <w:pPr>
        <w:pStyle w:val="7"/>
        <w:spacing w:line="358" w:lineRule="exact"/>
        <w:ind w:left="1239"/>
      </w:pPr>
      <w:r>
        <w:t>四、及时向财政部门报告评审过程中发现的采购人、采购代理机</w:t>
      </w:r>
    </w:p>
    <w:p>
      <w:pPr>
        <w:spacing w:after="0" w:line="358" w:lineRule="exact"/>
        <w:sectPr>
          <w:pgSz w:w="11910" w:h="16840"/>
          <w:pgMar w:top="1520" w:right="1080" w:bottom="1380" w:left="1120" w:header="0" w:footer="1111" w:gutter="0"/>
          <w:cols w:space="720" w:num="1"/>
        </w:sectPr>
      </w:pPr>
    </w:p>
    <w:p>
      <w:pPr>
        <w:pStyle w:val="7"/>
        <w:spacing w:before="35" w:line="417" w:lineRule="auto"/>
        <w:ind w:left="680" w:right="623"/>
      </w:pPr>
      <w:r>
        <w:t>构向评审专家做倾向性、误导性的解释或者说明，以及供应商行贿、提供虚假材料或者串通等违法行为；</w:t>
      </w:r>
    </w:p>
    <w:p>
      <w:pPr>
        <w:pStyle w:val="7"/>
        <w:spacing w:line="417" w:lineRule="auto"/>
        <w:ind w:left="680" w:right="717" w:firstLine="559"/>
        <w:jc w:val="both"/>
      </w:pPr>
      <w:r>
        <w:rPr>
          <w:spacing w:val="-11"/>
        </w:rPr>
        <w:t>五、发现</w:t>
      </w:r>
      <w:r>
        <w:rPr>
          <w:rFonts w:hint="eastAsia"/>
          <w:spacing w:val="-11"/>
          <w:lang w:eastAsia="zh-CN"/>
        </w:rPr>
        <w:t>竞争性谈判</w:t>
      </w:r>
      <w:r>
        <w:rPr>
          <w:spacing w:val="-11"/>
        </w:rPr>
        <w:t>文件内容违反国家有关强制性规定或者</w:t>
      </w:r>
      <w:r>
        <w:rPr>
          <w:rFonts w:hint="eastAsia"/>
          <w:spacing w:val="-11"/>
          <w:lang w:eastAsia="zh-CN"/>
        </w:rPr>
        <w:t>竞争性谈判</w:t>
      </w:r>
      <w:r>
        <w:rPr>
          <w:spacing w:val="-11"/>
        </w:rPr>
        <w:t>文件存在歧义、重大缺陷导致评审工作无法进行时，停止评审并向采购人或</w:t>
      </w:r>
      <w:r>
        <w:rPr>
          <w:spacing w:val="-5"/>
        </w:rPr>
        <w:t>者采购代理机构书面说明情况；</w:t>
      </w:r>
    </w:p>
    <w:p>
      <w:pPr>
        <w:pStyle w:val="7"/>
        <w:spacing w:line="417" w:lineRule="auto"/>
        <w:ind w:left="680" w:right="717" w:firstLine="559"/>
      </w:pPr>
      <w:r>
        <w:rPr>
          <w:spacing w:val="-11"/>
        </w:rPr>
        <w:t>六、及时向财政、监察等部门举报在评审过程中受到非法干预的</w:t>
      </w:r>
      <w:r>
        <w:rPr>
          <w:spacing w:val="-6"/>
        </w:rPr>
        <w:t>情况；</w:t>
      </w:r>
    </w:p>
    <w:p>
      <w:pPr>
        <w:pStyle w:val="7"/>
        <w:spacing w:line="417" w:lineRule="auto"/>
        <w:ind w:left="1239" w:right="1742"/>
      </w:pPr>
      <w:r>
        <w:t>七、配合答复处理供应商的询问、质疑和投诉等事项； 八、法律、法规和规章规定的其他义务。</w:t>
      </w:r>
    </w:p>
    <w:p>
      <w:pPr>
        <w:pStyle w:val="14"/>
        <w:numPr>
          <w:ilvl w:val="1"/>
          <w:numId w:val="15"/>
        </w:numPr>
        <w:tabs>
          <w:tab w:val="left" w:pos="1033"/>
        </w:tabs>
        <w:spacing w:before="238" w:after="0" w:line="240" w:lineRule="auto"/>
        <w:ind w:left="1032" w:right="0" w:hanging="353"/>
        <w:jc w:val="left"/>
        <w:rPr>
          <w:b/>
          <w:sz w:val="28"/>
        </w:rPr>
      </w:pPr>
      <w:bookmarkStart w:id="184" w:name="6.9评审专家在政府采购活动中应当遵守以下工作纪律"/>
      <w:bookmarkEnd w:id="184"/>
      <w:bookmarkStart w:id="185" w:name="6.9评审专家在政府采购活动中应当遵守以下工作纪律"/>
      <w:bookmarkEnd w:id="185"/>
      <w:r>
        <w:rPr>
          <w:b/>
          <w:sz w:val="28"/>
        </w:rPr>
        <w:t>评审专家在政府采购活动中应当遵守以下工作纪律</w:t>
      </w:r>
    </w:p>
    <w:p>
      <w:pPr>
        <w:pStyle w:val="7"/>
        <w:spacing w:before="266" w:line="417" w:lineRule="auto"/>
        <w:ind w:left="680" w:right="587" w:firstLine="566"/>
      </w:pPr>
      <w:r>
        <w:rPr>
          <w:spacing w:val="-3"/>
        </w:rPr>
        <w:t>一、不得参加与自己有《中华人民共和国政府采购法实施条例》</w:t>
      </w:r>
      <w:r>
        <w:rPr>
          <w:spacing w:val="-8"/>
        </w:rPr>
        <w:t>第九条规定的利害关系的政府采购项目的评审活动。发现参加了与自</w:t>
      </w:r>
      <w:r>
        <w:rPr>
          <w:spacing w:val="-3"/>
        </w:rPr>
        <w:t>己有利害关系的评审活动，须主动提出回避，退出评审；</w:t>
      </w:r>
    </w:p>
    <w:p>
      <w:pPr>
        <w:pStyle w:val="7"/>
        <w:spacing w:line="417" w:lineRule="auto"/>
        <w:ind w:left="680" w:right="717" w:firstLine="566"/>
        <w:jc w:val="both"/>
      </w:pPr>
      <w:r>
        <w:rPr>
          <w:spacing w:val="-12"/>
        </w:rPr>
        <w:t>二、评审前，应当将通讯工具或者相关电子设备交由采购代理机构统一保管。进入评标区之前应将所有的通信设备存入公资交易中心</w:t>
      </w:r>
      <w:r>
        <w:rPr>
          <w:spacing w:val="-11"/>
        </w:rPr>
        <w:t>指定的存放处。评审专家不得以任何方式将通信设备带入评标区，否</w:t>
      </w:r>
      <w:r>
        <w:rPr>
          <w:spacing w:val="-9"/>
        </w:rPr>
        <w:t>则将被取消其当次项目的评审资格。遇特殊情况不能出席或途中遇阻</w:t>
      </w:r>
      <w:r>
        <w:rPr>
          <w:spacing w:val="-11"/>
        </w:rPr>
        <w:t>不能按时参加评审或咨询的，应及时告知财政部门或者采购人或者</w:t>
      </w:r>
      <w:r>
        <w:rPr>
          <w:rFonts w:hint="eastAsia"/>
          <w:spacing w:val="-11"/>
          <w:lang w:eastAsia="zh-CN"/>
        </w:rPr>
        <w:t>四川宇诚一心招标代理有限公司</w:t>
      </w:r>
      <w:r>
        <w:rPr>
          <w:spacing w:val="-7"/>
        </w:rPr>
        <w:t>，不得私自转</w:t>
      </w:r>
      <w:r>
        <w:rPr>
          <w:spacing w:val="-3"/>
        </w:rPr>
        <w:t>托他人；</w:t>
      </w:r>
    </w:p>
    <w:p>
      <w:pPr>
        <w:pStyle w:val="7"/>
        <w:spacing w:line="357" w:lineRule="exact"/>
        <w:ind w:left="1246"/>
      </w:pPr>
      <w:r>
        <w:t>三、对需要专业判断的主管评审因素不得协商评分；</w:t>
      </w:r>
    </w:p>
    <w:p>
      <w:pPr>
        <w:pStyle w:val="7"/>
        <w:spacing w:before="8"/>
        <w:rPr>
          <w:sz w:val="20"/>
        </w:rPr>
      </w:pPr>
    </w:p>
    <w:p>
      <w:pPr>
        <w:pStyle w:val="7"/>
        <w:ind w:left="1246"/>
      </w:pPr>
      <w:r>
        <w:t>四、在评审过程中不得擅离职守，影响评审程序正常进行；</w:t>
      </w:r>
    </w:p>
    <w:p>
      <w:pPr>
        <w:spacing w:after="0"/>
        <w:sectPr>
          <w:pgSz w:w="11910" w:h="16840"/>
          <w:pgMar w:top="1520" w:right="1080" w:bottom="1380" w:left="1120" w:header="0" w:footer="1111" w:gutter="0"/>
          <w:cols w:space="720" w:num="1"/>
        </w:sectPr>
      </w:pPr>
    </w:p>
    <w:p>
      <w:pPr>
        <w:pStyle w:val="7"/>
        <w:spacing w:before="35" w:line="417" w:lineRule="auto"/>
        <w:ind w:left="680" w:right="717" w:firstLine="566"/>
      </w:pPr>
      <w:r>
        <w:rPr>
          <w:spacing w:val="-9"/>
        </w:rPr>
        <w:t>五、评审过程中，不得与外界联系，因发生不可预见情况，确实</w:t>
      </w:r>
      <w:r>
        <w:rPr>
          <w:spacing w:val="-3"/>
        </w:rPr>
        <w:t>需要与外界联系的，应当在监督人员监督之下办理；</w:t>
      </w:r>
    </w:p>
    <w:p>
      <w:pPr>
        <w:pStyle w:val="7"/>
        <w:spacing w:line="417" w:lineRule="auto"/>
        <w:ind w:left="680" w:right="578" w:firstLine="566"/>
      </w:pPr>
      <w:r>
        <w:rPr>
          <w:spacing w:val="-18"/>
        </w:rPr>
        <w:t xml:space="preserve">六、评审过程中，不得发表影响评审公正的倾向性、歧视性言论， </w:t>
      </w:r>
      <w:r>
        <w:rPr>
          <w:spacing w:val="-10"/>
        </w:rPr>
        <w:t>不得征询或者接受采购人的倾向性意见，不得明示或暗示供应商在澄</w:t>
      </w:r>
      <w:r>
        <w:rPr>
          <w:spacing w:val="-9"/>
        </w:rPr>
        <w:t>清时表达与其</w:t>
      </w:r>
      <w:r>
        <w:rPr>
          <w:rFonts w:hint="eastAsia"/>
          <w:spacing w:val="-9"/>
          <w:lang w:eastAsia="zh-CN"/>
        </w:rPr>
        <w:t>磋商</w:t>
      </w:r>
      <w:r>
        <w:rPr>
          <w:spacing w:val="-9"/>
        </w:rPr>
        <w:t>文件原义不同的意见，不得以</w:t>
      </w:r>
      <w:r>
        <w:rPr>
          <w:rFonts w:hint="eastAsia"/>
          <w:spacing w:val="-9"/>
          <w:lang w:eastAsia="zh-CN"/>
        </w:rPr>
        <w:t>竞争性谈判</w:t>
      </w:r>
      <w:r>
        <w:rPr>
          <w:spacing w:val="-9"/>
        </w:rPr>
        <w:t>文件没有规定的评审方法和标准作为评审的依据，不得修改或者细化评审程序、评审</w:t>
      </w:r>
      <w:r>
        <w:rPr>
          <w:spacing w:val="-11"/>
        </w:rPr>
        <w:t>方法、评审因素和评审标准，不得违规撰写评审意见，不得拒绝对自</w:t>
      </w:r>
      <w:r>
        <w:rPr>
          <w:spacing w:val="-5"/>
        </w:rPr>
        <w:t>己的评审意见签字确认；</w:t>
      </w:r>
    </w:p>
    <w:p>
      <w:pPr>
        <w:pStyle w:val="7"/>
        <w:spacing w:line="417" w:lineRule="auto"/>
        <w:ind w:left="680" w:right="717" w:firstLine="566"/>
      </w:pPr>
      <w:r>
        <w:rPr>
          <w:spacing w:val="-10"/>
        </w:rPr>
        <w:t>七、在评审过程中和评审结束后，不得记录、复制或带走任何评</w:t>
      </w:r>
      <w:r>
        <w:rPr>
          <w:spacing w:val="-4"/>
        </w:rPr>
        <w:t>审资料，不得向外界透露评审内容；</w:t>
      </w:r>
    </w:p>
    <w:p>
      <w:pPr>
        <w:pStyle w:val="7"/>
        <w:spacing w:line="417" w:lineRule="auto"/>
        <w:ind w:left="680" w:right="717" w:firstLine="566"/>
      </w:pPr>
      <w:r>
        <w:rPr>
          <w:spacing w:val="-9"/>
        </w:rPr>
        <w:t>八、评审现场服从采购代理机构工作人员的管理，接受现场监督</w:t>
      </w:r>
      <w:r>
        <w:rPr>
          <w:spacing w:val="-3"/>
        </w:rPr>
        <w:t>人员的合法监督；</w:t>
      </w:r>
    </w:p>
    <w:p>
      <w:pPr>
        <w:pStyle w:val="7"/>
        <w:spacing w:line="417" w:lineRule="auto"/>
        <w:ind w:left="680" w:right="717" w:firstLine="566"/>
        <w:jc w:val="both"/>
      </w:pPr>
      <w:r>
        <w:rPr>
          <w:spacing w:val="-10"/>
        </w:rPr>
        <w:t>九、遵守有关廉洁自律规定，不得私下接触供应商，不得收受供</w:t>
      </w:r>
      <w:r>
        <w:rPr>
          <w:spacing w:val="-8"/>
        </w:rPr>
        <w:t>应商及有关业务单位和个人的财物或好处，不得接受采购代理机构的</w:t>
      </w:r>
      <w:r>
        <w:rPr>
          <w:spacing w:val="-4"/>
        </w:rPr>
        <w:t>请托。</w:t>
      </w:r>
    </w:p>
    <w:p>
      <w:pPr>
        <w:spacing w:after="0" w:line="417" w:lineRule="auto"/>
        <w:jc w:val="both"/>
        <w:sectPr>
          <w:pgSz w:w="11910" w:h="16840"/>
          <w:pgMar w:top="1520" w:right="1080" w:bottom="1380" w:left="1120" w:header="0" w:footer="1111" w:gutter="0"/>
          <w:cols w:space="720" w:num="1"/>
        </w:sectPr>
      </w:pPr>
    </w:p>
    <w:p>
      <w:pPr>
        <w:pStyle w:val="3"/>
        <w:ind w:left="728" w:right="871"/>
      </w:pPr>
      <w:r>
        <w:t xml:space="preserve">第 </w:t>
      </w:r>
      <w:r>
        <w:rPr>
          <w:rFonts w:ascii="Times New Roman" w:eastAsia="Times New Roman"/>
        </w:rPr>
        <w:t xml:space="preserve">7 </w:t>
      </w:r>
      <w:r>
        <w:t>章拟签订合同文本</w:t>
      </w:r>
    </w:p>
    <w:p>
      <w:pPr>
        <w:pStyle w:val="7"/>
        <w:rPr>
          <w:b/>
          <w:sz w:val="34"/>
        </w:rPr>
      </w:pPr>
    </w:p>
    <w:p>
      <w:pPr>
        <w:tabs>
          <w:tab w:val="left" w:pos="5299"/>
        </w:tabs>
        <w:spacing w:before="276" w:line="364" w:lineRule="auto"/>
        <w:ind w:left="1160" w:right="4404" w:firstLine="0"/>
        <w:jc w:val="both"/>
        <w:rPr>
          <w:sz w:val="24"/>
        </w:rPr>
      </w:pPr>
      <w:r>
        <w:rPr>
          <w:sz w:val="24"/>
        </w:rPr>
        <w:t>政府采购合同编号：</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sz w:val="24"/>
        </w:rPr>
        <w:t>签订地点：</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sz w:val="24"/>
        </w:rPr>
        <w:t>签订时间：20</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pPr>
        <w:tabs>
          <w:tab w:val="left" w:pos="5299"/>
          <w:tab w:val="left" w:pos="5419"/>
        </w:tabs>
        <w:spacing w:before="2" w:line="364" w:lineRule="auto"/>
        <w:ind w:left="1160" w:right="4284" w:firstLine="0"/>
        <w:jc w:val="left"/>
        <w:rPr>
          <w:rFonts w:ascii="Times New Roman" w:eastAsia="Times New Roman"/>
          <w:sz w:val="24"/>
        </w:rPr>
      </w:pPr>
      <w:r>
        <w:rPr>
          <w:sz w:val="24"/>
        </w:rPr>
        <w:t>采购人（甲方）：</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 xml:space="preserve"> </w:t>
      </w:r>
      <w:r>
        <w:rPr>
          <w:sz w:val="24"/>
        </w:rPr>
        <w:t>地址：</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 xml:space="preserve"> </w:t>
      </w:r>
      <w:r>
        <w:rPr>
          <w:sz w:val="24"/>
        </w:rPr>
        <w:t>供应商（乙方）：</w:t>
      </w:r>
      <w:r>
        <w:rPr>
          <w:rFonts w:ascii="Times New Roman" w:eastAsia="Times New Roman"/>
          <w:sz w:val="24"/>
          <w:u w:val="single"/>
        </w:rPr>
        <w:t xml:space="preserve"> </w:t>
      </w:r>
      <w:r>
        <w:rPr>
          <w:rFonts w:ascii="Times New Roman" w:eastAsia="Times New Roman"/>
          <w:sz w:val="24"/>
          <w:u w:val="single"/>
        </w:rPr>
        <w:tab/>
      </w:r>
      <w:r>
        <w:rPr>
          <w:rFonts w:ascii="Times New Roman" w:eastAsia="Times New Roman"/>
          <w:sz w:val="24"/>
          <w:u w:val="single"/>
        </w:rPr>
        <w:tab/>
      </w:r>
      <w:r>
        <w:rPr>
          <w:rFonts w:ascii="Times New Roman" w:eastAsia="Times New Roman"/>
          <w:sz w:val="24"/>
          <w:u w:val="single"/>
        </w:rPr>
        <w:t xml:space="preserve"> </w:t>
      </w:r>
      <w:r>
        <w:rPr>
          <w:sz w:val="24"/>
        </w:rPr>
        <w:t>地址：</w:t>
      </w:r>
      <w:r>
        <w:rPr>
          <w:rFonts w:ascii="Times New Roman" w:eastAsia="Times New Roman"/>
          <w:sz w:val="24"/>
          <w:u w:val="single"/>
        </w:rPr>
        <w:t xml:space="preserve"> </w:t>
      </w:r>
      <w:r>
        <w:rPr>
          <w:rFonts w:ascii="Times New Roman" w:eastAsia="Times New Roman"/>
          <w:sz w:val="24"/>
          <w:u w:val="single"/>
        </w:rPr>
        <w:tab/>
      </w:r>
    </w:p>
    <w:p>
      <w:pPr>
        <w:pStyle w:val="7"/>
        <w:spacing w:before="6"/>
        <w:rPr>
          <w:rFonts w:ascii="Times New Roman"/>
          <w:sz w:val="21"/>
        </w:rPr>
      </w:pPr>
    </w:p>
    <w:p>
      <w:pPr>
        <w:spacing w:before="67" w:line="364" w:lineRule="auto"/>
        <w:ind w:left="680" w:right="712" w:firstLine="480"/>
        <w:jc w:val="both"/>
        <w:rPr>
          <w:sz w:val="24"/>
        </w:rPr>
      </w:pPr>
      <w:r>
        <w:rPr>
          <w:spacing w:val="-10"/>
          <w:sz w:val="24"/>
        </w:rPr>
        <w:t>依据《中华人民共和国民法典》《中华人民共和国政府采购法》与项目行业</w:t>
      </w:r>
      <w:r>
        <w:rPr>
          <w:spacing w:val="-11"/>
          <w:sz w:val="24"/>
        </w:rPr>
        <w:t xml:space="preserve">有关的法律法规，以及 </w:t>
      </w:r>
      <w:r>
        <w:rPr>
          <w:sz w:val="24"/>
        </w:rPr>
        <w:t>XXX</w:t>
      </w:r>
      <w:r>
        <w:rPr>
          <w:spacing w:val="-20"/>
          <w:sz w:val="24"/>
        </w:rPr>
        <w:t xml:space="preserve"> 采购项目的《</w:t>
      </w:r>
      <w:r>
        <w:rPr>
          <w:rFonts w:hint="eastAsia"/>
          <w:spacing w:val="-20"/>
          <w:sz w:val="24"/>
          <w:lang w:eastAsia="zh-CN"/>
        </w:rPr>
        <w:t>竞争性谈判</w:t>
      </w:r>
      <w:r>
        <w:rPr>
          <w:spacing w:val="-20"/>
          <w:sz w:val="24"/>
        </w:rPr>
        <w:t>文件》，乙方的《</w:t>
      </w:r>
      <w:r>
        <w:rPr>
          <w:rFonts w:hint="eastAsia"/>
          <w:spacing w:val="-20"/>
          <w:sz w:val="24"/>
          <w:lang w:eastAsia="zh-CN"/>
        </w:rPr>
        <w:t>磋商</w:t>
      </w:r>
      <w:r>
        <w:rPr>
          <w:spacing w:val="-20"/>
          <w:sz w:val="24"/>
        </w:rPr>
        <w:t>文件》及《中</w:t>
      </w:r>
      <w:r>
        <w:rPr>
          <w:sz w:val="24"/>
        </w:rPr>
        <w:t>标通知书》，甲乙双方同意签订本合同。具体情况及要求如下：</w:t>
      </w:r>
    </w:p>
    <w:p>
      <w:pPr>
        <w:spacing w:before="1"/>
        <w:ind w:left="1160" w:right="0" w:firstLine="0"/>
        <w:jc w:val="left"/>
        <w:rPr>
          <w:b/>
          <w:sz w:val="24"/>
        </w:rPr>
      </w:pPr>
      <w:r>
        <w:rPr>
          <w:b/>
          <w:sz w:val="24"/>
        </w:rPr>
        <w:t>一、项目概况</w:t>
      </w:r>
    </w:p>
    <w:p>
      <w:pPr>
        <w:spacing w:before="161" w:line="364" w:lineRule="auto"/>
        <w:ind w:left="680" w:right="717" w:firstLine="480"/>
        <w:jc w:val="both"/>
        <w:rPr>
          <w:sz w:val="24"/>
        </w:rPr>
      </w:pPr>
      <w:r>
        <w:rPr>
          <w:spacing w:val="-9"/>
          <w:sz w:val="24"/>
        </w:rPr>
        <w:t>为创造一个安全、舒适、文明、和谐的生活环境，养马街道办事处拟采用</w:t>
      </w:r>
      <w:r>
        <w:rPr>
          <w:rFonts w:hint="eastAsia"/>
          <w:spacing w:val="-9"/>
          <w:sz w:val="24"/>
          <w:lang w:eastAsia="zh-CN"/>
        </w:rPr>
        <w:t>竞争性谈判</w:t>
      </w:r>
      <w:r>
        <w:rPr>
          <w:spacing w:val="-5"/>
          <w:sz w:val="24"/>
        </w:rPr>
        <w:t>方式确定一名合法供应商对荷花苑小区提供物业管理服务。养马街道长岭</w:t>
      </w:r>
      <w:r>
        <w:rPr>
          <w:spacing w:val="-3"/>
          <w:sz w:val="24"/>
        </w:rPr>
        <w:t xml:space="preserve">社区安置小区位于养马街道洪兴路 </w:t>
      </w:r>
      <w:r>
        <w:rPr>
          <w:sz w:val="24"/>
        </w:rPr>
        <w:t>216</w:t>
      </w:r>
      <w:r>
        <w:rPr>
          <w:spacing w:val="-8"/>
          <w:sz w:val="24"/>
        </w:rPr>
        <w:t xml:space="preserve"> 号，荷花苑小区为多层住宅小区，共 </w:t>
      </w:r>
      <w:r>
        <w:rPr>
          <w:sz w:val="24"/>
        </w:rPr>
        <w:t>24 幢，94</w:t>
      </w:r>
      <w:r>
        <w:rPr>
          <w:spacing w:val="-20"/>
          <w:sz w:val="24"/>
        </w:rPr>
        <w:t xml:space="preserve"> 单元</w:t>
      </w:r>
      <w:r>
        <w:rPr>
          <w:sz w:val="24"/>
        </w:rPr>
        <w:t>，1376</w:t>
      </w:r>
      <w:r>
        <w:rPr>
          <w:spacing w:val="-20"/>
          <w:sz w:val="24"/>
        </w:rPr>
        <w:t xml:space="preserve"> 户，商铺 </w:t>
      </w:r>
      <w:r>
        <w:rPr>
          <w:sz w:val="24"/>
        </w:rPr>
        <w:t>226</w:t>
      </w:r>
      <w:r>
        <w:rPr>
          <w:spacing w:val="-12"/>
          <w:sz w:val="24"/>
        </w:rPr>
        <w:t xml:space="preserve"> 个，辖区范围包括荷花苑一期 </w:t>
      </w:r>
      <w:r>
        <w:rPr>
          <w:sz w:val="24"/>
        </w:rPr>
        <w:t>B</w:t>
      </w:r>
      <w:r>
        <w:rPr>
          <w:spacing w:val="-39"/>
          <w:sz w:val="24"/>
        </w:rPr>
        <w:t xml:space="preserve"> 区 </w:t>
      </w:r>
      <w:r>
        <w:rPr>
          <w:sz w:val="24"/>
        </w:rPr>
        <w:t>52478</w:t>
      </w:r>
      <w:r>
        <w:rPr>
          <w:spacing w:val="-24"/>
          <w:sz w:val="24"/>
        </w:rPr>
        <w:t xml:space="preserve"> 平方</w:t>
      </w:r>
      <w:r>
        <w:rPr>
          <w:spacing w:val="-8"/>
          <w:sz w:val="24"/>
        </w:rPr>
        <w:t xml:space="preserve">米，荷花苑二期 </w:t>
      </w:r>
      <w:r>
        <w:rPr>
          <w:sz w:val="24"/>
        </w:rPr>
        <w:t>C、D</w:t>
      </w:r>
      <w:r>
        <w:rPr>
          <w:spacing w:val="-40"/>
          <w:sz w:val="24"/>
        </w:rPr>
        <w:t xml:space="preserve"> 区 </w:t>
      </w:r>
      <w:r>
        <w:rPr>
          <w:sz w:val="24"/>
        </w:rPr>
        <w:t>71354</w:t>
      </w:r>
      <w:r>
        <w:rPr>
          <w:spacing w:val="-12"/>
          <w:sz w:val="24"/>
        </w:rPr>
        <w:t xml:space="preserve"> 平方米，住宅建筑面积共计 </w:t>
      </w:r>
      <w:r>
        <w:rPr>
          <w:sz w:val="24"/>
        </w:rPr>
        <w:t>123832</w:t>
      </w:r>
      <w:r>
        <w:rPr>
          <w:spacing w:val="-12"/>
          <w:sz w:val="24"/>
        </w:rPr>
        <w:t xml:space="preserve"> 平方米。</w:t>
      </w:r>
    </w:p>
    <w:p>
      <w:pPr>
        <w:spacing w:before="3"/>
        <w:ind w:left="1160" w:right="0" w:firstLine="0"/>
        <w:jc w:val="left"/>
        <w:rPr>
          <w:b/>
          <w:sz w:val="24"/>
        </w:rPr>
      </w:pPr>
      <w:r>
        <w:rPr>
          <w:b/>
          <w:sz w:val="24"/>
        </w:rPr>
        <w:t>二、服务内容及服务要求</w:t>
      </w:r>
    </w:p>
    <w:p>
      <w:pPr>
        <w:spacing w:before="160"/>
        <w:ind w:left="1160" w:right="0" w:firstLine="0"/>
        <w:jc w:val="left"/>
        <w:rPr>
          <w:sz w:val="24"/>
        </w:rPr>
      </w:pPr>
      <w:r>
        <w:rPr>
          <w:sz w:val="24"/>
        </w:rPr>
        <w:t>（一）服务内容</w:t>
      </w:r>
    </w:p>
    <w:p>
      <w:pPr>
        <w:spacing w:before="161" w:line="364" w:lineRule="auto"/>
        <w:ind w:left="680" w:right="745" w:firstLine="480"/>
        <w:jc w:val="both"/>
        <w:rPr>
          <w:sz w:val="24"/>
        </w:rPr>
      </w:pPr>
      <w:r>
        <w:rPr>
          <w:sz w:val="24"/>
        </w:rPr>
        <w:t>1</w:t>
      </w:r>
      <w:r>
        <w:rPr>
          <w:spacing w:val="-3"/>
          <w:sz w:val="24"/>
        </w:rPr>
        <w:t xml:space="preserve">、服务范围：荷花苑小区为多层住宅小区，共 </w:t>
      </w:r>
      <w:r>
        <w:rPr>
          <w:sz w:val="24"/>
        </w:rPr>
        <w:t>24</w:t>
      </w:r>
      <w:r>
        <w:rPr>
          <w:spacing w:val="-30"/>
          <w:sz w:val="24"/>
        </w:rPr>
        <w:t xml:space="preserve"> 幢</w:t>
      </w:r>
      <w:r>
        <w:rPr>
          <w:sz w:val="24"/>
        </w:rPr>
        <w:t>，94</w:t>
      </w:r>
      <w:r>
        <w:rPr>
          <w:spacing w:val="-20"/>
          <w:sz w:val="24"/>
        </w:rPr>
        <w:t xml:space="preserve"> 单元</w:t>
      </w:r>
      <w:r>
        <w:rPr>
          <w:sz w:val="24"/>
        </w:rPr>
        <w:t>，1376</w:t>
      </w:r>
      <w:r>
        <w:rPr>
          <w:spacing w:val="-27"/>
          <w:sz w:val="24"/>
        </w:rPr>
        <w:t xml:space="preserve"> 户， </w:t>
      </w:r>
      <w:r>
        <w:rPr>
          <w:spacing w:val="-20"/>
          <w:sz w:val="24"/>
        </w:rPr>
        <w:t xml:space="preserve">商铺 </w:t>
      </w:r>
      <w:r>
        <w:rPr>
          <w:sz w:val="24"/>
        </w:rPr>
        <w:t>226</w:t>
      </w:r>
      <w:r>
        <w:rPr>
          <w:spacing w:val="-12"/>
          <w:sz w:val="24"/>
        </w:rPr>
        <w:t xml:space="preserve"> 个，辖区范围包括荷花苑一期 </w:t>
      </w:r>
      <w:r>
        <w:rPr>
          <w:sz w:val="24"/>
        </w:rPr>
        <w:t>B</w:t>
      </w:r>
      <w:r>
        <w:rPr>
          <w:spacing w:val="-40"/>
          <w:sz w:val="24"/>
        </w:rPr>
        <w:t xml:space="preserve"> 区 </w:t>
      </w:r>
      <w:r>
        <w:rPr>
          <w:sz w:val="24"/>
        </w:rPr>
        <w:t>52478</w:t>
      </w:r>
      <w:r>
        <w:rPr>
          <w:spacing w:val="-13"/>
          <w:sz w:val="24"/>
        </w:rPr>
        <w:t xml:space="preserve"> 平方米，荷花苑二期 </w:t>
      </w:r>
      <w:r>
        <w:rPr>
          <w:sz w:val="24"/>
        </w:rPr>
        <w:t>C、D</w:t>
      </w:r>
      <w:r>
        <w:rPr>
          <w:spacing w:val="-40"/>
          <w:sz w:val="24"/>
        </w:rPr>
        <w:t xml:space="preserve"> 区</w:t>
      </w:r>
      <w:r>
        <w:rPr>
          <w:sz w:val="24"/>
        </w:rPr>
        <w:t>71354</w:t>
      </w:r>
      <w:r>
        <w:rPr>
          <w:spacing w:val="-12"/>
          <w:sz w:val="24"/>
        </w:rPr>
        <w:t xml:space="preserve"> 平方米，住宅建筑面积共计 </w:t>
      </w:r>
      <w:r>
        <w:rPr>
          <w:sz w:val="24"/>
        </w:rPr>
        <w:t>123832</w:t>
      </w:r>
      <w:r>
        <w:rPr>
          <w:spacing w:val="-12"/>
          <w:sz w:val="24"/>
        </w:rPr>
        <w:t xml:space="preserve"> 平方米。</w:t>
      </w:r>
    </w:p>
    <w:p>
      <w:pPr>
        <w:spacing w:before="2" w:line="364" w:lineRule="auto"/>
        <w:ind w:left="680" w:right="717" w:firstLine="480"/>
        <w:jc w:val="both"/>
        <w:rPr>
          <w:sz w:val="24"/>
        </w:rPr>
      </w:pPr>
      <w:r>
        <w:rPr>
          <w:sz w:val="24"/>
        </w:rPr>
        <w:t>2、为小区业主提供建筑物及其附属设施、小区公用设施的维修、养护、管</w:t>
      </w:r>
      <w:r>
        <w:rPr>
          <w:spacing w:val="-5"/>
          <w:sz w:val="24"/>
        </w:rPr>
        <w:t>理和运行服务，公共环境</w:t>
      </w:r>
      <w:r>
        <w:rPr>
          <w:spacing w:val="-3"/>
          <w:sz w:val="24"/>
        </w:rPr>
        <w:t>（包括公共场地、房屋建筑物公用部位</w:t>
      </w:r>
      <w:r>
        <w:rPr>
          <w:spacing w:val="-20"/>
          <w:sz w:val="24"/>
        </w:rPr>
        <w:t>）</w:t>
      </w:r>
      <w:r>
        <w:rPr>
          <w:spacing w:val="-6"/>
          <w:sz w:val="24"/>
        </w:rPr>
        <w:t>清扫保洁、垃</w:t>
      </w:r>
      <w:r>
        <w:rPr>
          <w:spacing w:val="-12"/>
          <w:sz w:val="24"/>
        </w:rPr>
        <w:t>圾的收集、清运；公共园林、景观及设施的养护和管理；物业管理区域内的公共</w:t>
      </w:r>
      <w:r>
        <w:rPr>
          <w:sz w:val="24"/>
        </w:rPr>
        <w:t>秩序、安全维护等。</w:t>
      </w:r>
    </w:p>
    <w:p>
      <w:pPr>
        <w:spacing w:before="2"/>
        <w:ind w:left="1160" w:right="0" w:firstLine="0"/>
        <w:jc w:val="left"/>
        <w:rPr>
          <w:sz w:val="24"/>
        </w:rPr>
      </w:pPr>
      <w:r>
        <w:rPr>
          <w:sz w:val="24"/>
        </w:rPr>
        <w:t>3、根据法律、法规，制定物业服务有关制度、方案、工作计划并组织实施。</w:t>
      </w:r>
    </w:p>
    <w:p>
      <w:pPr>
        <w:spacing w:before="161"/>
        <w:ind w:left="1160" w:right="0" w:firstLine="0"/>
        <w:jc w:val="left"/>
        <w:rPr>
          <w:sz w:val="24"/>
        </w:rPr>
      </w:pPr>
      <w:r>
        <w:rPr>
          <w:sz w:val="24"/>
        </w:rPr>
        <w:t>4、保管相关工程技术资料。</w:t>
      </w:r>
    </w:p>
    <w:p>
      <w:pPr>
        <w:spacing w:after="0"/>
        <w:jc w:val="left"/>
        <w:rPr>
          <w:sz w:val="24"/>
        </w:rPr>
        <w:sectPr>
          <w:pgSz w:w="11910" w:h="16840"/>
          <w:pgMar w:top="1380" w:right="1080" w:bottom="1380" w:left="1120" w:header="0" w:footer="1111" w:gutter="0"/>
          <w:cols w:space="720" w:num="1"/>
        </w:sectPr>
      </w:pPr>
    </w:p>
    <w:p>
      <w:pPr>
        <w:spacing w:before="42" w:line="364" w:lineRule="auto"/>
        <w:ind w:left="1160" w:right="6865" w:firstLine="0"/>
        <w:jc w:val="left"/>
        <w:rPr>
          <w:sz w:val="24"/>
        </w:rPr>
      </w:pPr>
      <w:r>
        <w:rPr>
          <w:sz w:val="24"/>
        </w:rPr>
        <w:t>（二）</w:t>
      </w:r>
      <w:r>
        <w:rPr>
          <w:spacing w:val="-5"/>
          <w:sz w:val="24"/>
        </w:rPr>
        <w:t>服务要求</w:t>
      </w:r>
      <w:r>
        <w:rPr>
          <w:spacing w:val="-3"/>
          <w:sz w:val="24"/>
        </w:rPr>
        <w:t>详见</w:t>
      </w:r>
      <w:r>
        <w:rPr>
          <w:rFonts w:hint="eastAsia"/>
          <w:spacing w:val="-3"/>
          <w:sz w:val="24"/>
          <w:lang w:eastAsia="zh-CN"/>
        </w:rPr>
        <w:t>竞争性谈判</w:t>
      </w:r>
      <w:r>
        <w:rPr>
          <w:spacing w:val="-3"/>
          <w:sz w:val="24"/>
        </w:rPr>
        <w:t>文件。</w:t>
      </w:r>
    </w:p>
    <w:p>
      <w:pPr>
        <w:spacing w:before="1" w:line="364" w:lineRule="auto"/>
        <w:ind w:left="1160" w:right="6865" w:firstLine="0"/>
        <w:jc w:val="left"/>
        <w:rPr>
          <w:sz w:val="24"/>
        </w:rPr>
      </w:pPr>
      <w:r>
        <w:rPr>
          <w:sz w:val="24"/>
        </w:rPr>
        <w:t>（三）</w:t>
      </w:r>
      <w:r>
        <w:rPr>
          <w:spacing w:val="-5"/>
          <w:sz w:val="24"/>
        </w:rPr>
        <w:t>人员配置</w:t>
      </w:r>
      <w:r>
        <w:rPr>
          <w:spacing w:val="-3"/>
          <w:sz w:val="24"/>
        </w:rPr>
        <w:t>详见</w:t>
      </w:r>
      <w:r>
        <w:rPr>
          <w:rFonts w:hint="eastAsia"/>
          <w:spacing w:val="-3"/>
          <w:sz w:val="24"/>
          <w:lang w:eastAsia="zh-CN"/>
        </w:rPr>
        <w:t>竞争性谈判</w:t>
      </w:r>
      <w:r>
        <w:rPr>
          <w:spacing w:val="-3"/>
          <w:sz w:val="24"/>
        </w:rPr>
        <w:t>文件。</w:t>
      </w:r>
    </w:p>
    <w:p>
      <w:pPr>
        <w:spacing w:before="1" w:line="364" w:lineRule="auto"/>
        <w:ind w:left="1160" w:right="6385" w:firstLine="0"/>
        <w:jc w:val="left"/>
        <w:rPr>
          <w:sz w:val="24"/>
        </w:rPr>
      </w:pPr>
      <w:r>
        <w:rPr>
          <w:sz w:val="24"/>
        </w:rPr>
        <w:t>（四）</w:t>
      </w:r>
      <w:r>
        <w:rPr>
          <w:spacing w:val="-4"/>
          <w:sz w:val="24"/>
        </w:rPr>
        <w:t>设施设备配置</w:t>
      </w:r>
      <w:r>
        <w:rPr>
          <w:sz w:val="24"/>
        </w:rPr>
        <w:t>详见</w:t>
      </w:r>
      <w:r>
        <w:rPr>
          <w:rFonts w:hint="eastAsia"/>
          <w:sz w:val="24"/>
          <w:lang w:eastAsia="zh-CN"/>
        </w:rPr>
        <w:t>竞争性谈判</w:t>
      </w:r>
      <w:r>
        <w:rPr>
          <w:sz w:val="24"/>
        </w:rPr>
        <w:t>文件。</w:t>
      </w:r>
    </w:p>
    <w:p>
      <w:pPr>
        <w:spacing w:before="1" w:line="364" w:lineRule="auto"/>
        <w:ind w:left="1160" w:right="6865" w:firstLine="0"/>
        <w:jc w:val="left"/>
        <w:rPr>
          <w:sz w:val="24"/>
        </w:rPr>
      </w:pPr>
      <w:r>
        <w:rPr>
          <w:sz w:val="24"/>
        </w:rPr>
        <w:t>（五）</w:t>
      </w:r>
      <w:r>
        <w:rPr>
          <w:spacing w:val="-5"/>
          <w:sz w:val="24"/>
        </w:rPr>
        <w:t>其他要求</w:t>
      </w:r>
      <w:r>
        <w:rPr>
          <w:spacing w:val="-3"/>
          <w:sz w:val="24"/>
        </w:rPr>
        <w:t>详见</w:t>
      </w:r>
      <w:r>
        <w:rPr>
          <w:rFonts w:hint="eastAsia"/>
          <w:spacing w:val="-3"/>
          <w:sz w:val="24"/>
          <w:lang w:eastAsia="zh-CN"/>
        </w:rPr>
        <w:t>竞争性谈判</w:t>
      </w:r>
      <w:r>
        <w:rPr>
          <w:spacing w:val="-3"/>
          <w:sz w:val="24"/>
        </w:rPr>
        <w:t>文件。</w:t>
      </w:r>
    </w:p>
    <w:p>
      <w:pPr>
        <w:spacing w:before="2" w:line="364" w:lineRule="auto"/>
        <w:ind w:left="1160" w:right="4689" w:firstLine="0"/>
        <w:jc w:val="left"/>
        <w:rPr>
          <w:sz w:val="24"/>
        </w:rPr>
      </w:pPr>
      <w:r>
        <w:rPr>
          <w:b/>
          <w:sz w:val="24"/>
        </w:rPr>
        <w:t>三、合同价款、付款进度和支付方式</w:t>
      </w:r>
      <w:r>
        <w:rPr>
          <w:sz w:val="24"/>
        </w:rPr>
        <w:t>XXX。</w:t>
      </w:r>
    </w:p>
    <w:p>
      <w:pPr>
        <w:spacing w:before="1"/>
        <w:ind w:left="1160" w:right="0" w:firstLine="0"/>
        <w:jc w:val="left"/>
        <w:rPr>
          <w:b/>
          <w:sz w:val="24"/>
        </w:rPr>
      </w:pPr>
      <w:r>
        <w:rPr>
          <w:b/>
          <w:sz w:val="24"/>
        </w:rPr>
        <w:t>四、服务期限和服务地点</w:t>
      </w:r>
    </w:p>
    <w:p>
      <w:pPr>
        <w:spacing w:before="160"/>
        <w:ind w:left="1160" w:right="0" w:firstLine="0"/>
        <w:jc w:val="left"/>
        <w:rPr>
          <w:sz w:val="24"/>
        </w:rPr>
      </w:pPr>
      <w:r>
        <w:rPr>
          <w:sz w:val="24"/>
        </w:rPr>
        <w:t>（一）服务期限：签订合同后一年。</w:t>
      </w:r>
    </w:p>
    <w:p>
      <w:pPr>
        <w:spacing w:before="161" w:line="364" w:lineRule="auto"/>
        <w:ind w:left="1160" w:right="3505" w:firstLine="0"/>
        <w:jc w:val="left"/>
        <w:rPr>
          <w:b/>
          <w:sz w:val="24"/>
        </w:rPr>
      </w:pPr>
      <w:r>
        <w:rPr>
          <w:sz w:val="24"/>
        </w:rPr>
        <w:t>（二）服务地点：养马街道长岭社区安置小区。</w:t>
      </w:r>
      <w:r>
        <w:rPr>
          <w:b/>
          <w:sz w:val="24"/>
        </w:rPr>
        <w:t>五、履约保证金（如有）</w:t>
      </w:r>
    </w:p>
    <w:p>
      <w:pPr>
        <w:spacing w:before="1"/>
        <w:ind w:left="1160" w:right="0" w:firstLine="0"/>
        <w:jc w:val="left"/>
        <w:rPr>
          <w:sz w:val="24"/>
        </w:rPr>
      </w:pPr>
      <w:r>
        <w:rPr>
          <w:sz w:val="24"/>
        </w:rPr>
        <w:t>XXX。</w:t>
      </w:r>
    </w:p>
    <w:p>
      <w:pPr>
        <w:spacing w:before="161"/>
        <w:ind w:left="1160" w:right="0" w:firstLine="0"/>
        <w:jc w:val="left"/>
        <w:rPr>
          <w:b/>
          <w:sz w:val="24"/>
        </w:rPr>
      </w:pPr>
      <w:r>
        <w:rPr>
          <w:b/>
          <w:sz w:val="24"/>
        </w:rPr>
        <w:t>六、考核（验收）标准和办法</w:t>
      </w:r>
    </w:p>
    <w:p>
      <w:pPr>
        <w:spacing w:before="160" w:line="364" w:lineRule="auto"/>
        <w:ind w:left="680" w:right="717" w:firstLine="480"/>
        <w:jc w:val="left"/>
        <w:rPr>
          <w:sz w:val="24"/>
        </w:rPr>
      </w:pPr>
      <w:r>
        <w:rPr>
          <w:spacing w:val="-7"/>
          <w:sz w:val="24"/>
        </w:rPr>
        <w:t>严格按照政府采购相关法律法规以及《财政部关于进一步加强政府采购需求</w:t>
      </w:r>
      <w:r>
        <w:rPr>
          <w:sz w:val="24"/>
        </w:rPr>
        <w:t>和履约验收管理的指导意见》(财库〔2016)205</w:t>
      </w:r>
      <w:r>
        <w:rPr>
          <w:spacing w:val="-30"/>
          <w:sz w:val="24"/>
        </w:rPr>
        <w:t xml:space="preserve"> 号</w:t>
      </w:r>
      <w:r>
        <w:rPr>
          <w:sz w:val="24"/>
        </w:rPr>
        <w:t>）的要求进行验收。</w:t>
      </w:r>
    </w:p>
    <w:p>
      <w:pPr>
        <w:spacing w:before="1"/>
        <w:ind w:left="1160" w:right="0" w:firstLine="0"/>
        <w:jc w:val="left"/>
        <w:rPr>
          <w:b/>
          <w:sz w:val="24"/>
        </w:rPr>
      </w:pPr>
      <w:r>
        <w:rPr>
          <w:b/>
          <w:sz w:val="24"/>
        </w:rPr>
        <w:t>七、甲方的权利和义务</w:t>
      </w:r>
    </w:p>
    <w:p>
      <w:pPr>
        <w:spacing w:before="161" w:line="364" w:lineRule="auto"/>
        <w:ind w:left="680" w:right="717" w:firstLine="480"/>
        <w:jc w:val="both"/>
        <w:rPr>
          <w:sz w:val="24"/>
        </w:rPr>
      </w:pPr>
      <w:r>
        <w:rPr>
          <w:sz w:val="24"/>
        </w:rPr>
        <w:t>1</w:t>
      </w:r>
      <w:r>
        <w:rPr>
          <w:spacing w:val="-1"/>
          <w:sz w:val="24"/>
        </w:rPr>
        <w:t>、甲方有权对合同规定范围内乙方的服务行为进行监督和检查，拥有监管</w:t>
      </w:r>
      <w:r>
        <w:rPr>
          <w:spacing w:val="-10"/>
          <w:sz w:val="24"/>
        </w:rPr>
        <w:t>权。有权定期核对乙方提供服务所配备的人员数量。对甲方认为不合理的部分有</w:t>
      </w:r>
      <w:r>
        <w:rPr>
          <w:sz w:val="24"/>
        </w:rPr>
        <w:t>权下达整改通知书，并要求乙方限期整改。</w:t>
      </w:r>
    </w:p>
    <w:p>
      <w:pPr>
        <w:spacing w:before="2" w:line="364" w:lineRule="auto"/>
        <w:ind w:left="680" w:right="720" w:firstLine="480"/>
        <w:jc w:val="both"/>
        <w:rPr>
          <w:sz w:val="24"/>
        </w:rPr>
      </w:pPr>
      <w:r>
        <w:rPr>
          <w:sz w:val="24"/>
        </w:rPr>
        <w:t>2、甲方有权依据双方签订的考核办法对乙方提供的服务进行定期考评。当考评结果未达到标准时，有权依据考核办法约定对乙方 XXX。</w:t>
      </w:r>
    </w:p>
    <w:p>
      <w:pPr>
        <w:spacing w:before="1"/>
        <w:ind w:left="1160" w:right="0" w:firstLine="0"/>
        <w:jc w:val="left"/>
        <w:rPr>
          <w:sz w:val="24"/>
        </w:rPr>
      </w:pPr>
      <w:r>
        <w:rPr>
          <w:sz w:val="24"/>
        </w:rPr>
        <w:t>3、负责检查监督乙方管理工作的实施及制度的执行情况。</w:t>
      </w:r>
    </w:p>
    <w:p>
      <w:pPr>
        <w:spacing w:before="160"/>
        <w:ind w:left="1160" w:right="0" w:firstLine="0"/>
        <w:jc w:val="left"/>
        <w:rPr>
          <w:sz w:val="24"/>
        </w:rPr>
      </w:pPr>
      <w:r>
        <w:rPr>
          <w:sz w:val="24"/>
        </w:rPr>
        <w:t>4、根据本合同规定，按时向乙方支付应付服务费用。</w:t>
      </w:r>
    </w:p>
    <w:p>
      <w:pPr>
        <w:spacing w:before="161"/>
        <w:ind w:left="1160" w:right="0" w:firstLine="0"/>
        <w:jc w:val="left"/>
        <w:rPr>
          <w:sz w:val="24"/>
        </w:rPr>
      </w:pPr>
      <w:r>
        <w:rPr>
          <w:sz w:val="24"/>
        </w:rPr>
        <w:t>5、国家法律、法规所规定由甲方承担的其它责任。</w:t>
      </w:r>
    </w:p>
    <w:p>
      <w:pPr>
        <w:spacing w:before="160"/>
        <w:ind w:left="1160" w:right="0" w:firstLine="0"/>
        <w:jc w:val="left"/>
        <w:rPr>
          <w:sz w:val="24"/>
        </w:rPr>
      </w:pPr>
      <w:r>
        <w:rPr>
          <w:sz w:val="24"/>
        </w:rPr>
        <w:t>……</w:t>
      </w:r>
    </w:p>
    <w:p>
      <w:pPr>
        <w:spacing w:before="161"/>
        <w:ind w:left="1160" w:right="0" w:firstLine="0"/>
        <w:jc w:val="left"/>
        <w:rPr>
          <w:b/>
          <w:sz w:val="24"/>
        </w:rPr>
      </w:pPr>
      <w:r>
        <w:rPr>
          <w:b/>
          <w:sz w:val="24"/>
        </w:rPr>
        <w:t>八、乙方的权利和义务</w:t>
      </w:r>
    </w:p>
    <w:p>
      <w:pPr>
        <w:spacing w:after="0"/>
        <w:jc w:val="left"/>
        <w:rPr>
          <w:sz w:val="24"/>
        </w:rPr>
        <w:sectPr>
          <w:footerReference r:id="rId13" w:type="default"/>
          <w:pgSz w:w="11910" w:h="16840"/>
          <w:pgMar w:top="1460" w:right="1080" w:bottom="1300" w:left="1120" w:header="0" w:footer="1111" w:gutter="0"/>
          <w:pgNumType w:start="80"/>
          <w:cols w:space="720" w:num="1"/>
        </w:sectPr>
      </w:pPr>
    </w:p>
    <w:p>
      <w:pPr>
        <w:spacing w:before="42" w:line="364" w:lineRule="auto"/>
        <w:ind w:left="680" w:right="720" w:firstLine="480"/>
        <w:jc w:val="left"/>
        <w:rPr>
          <w:sz w:val="24"/>
        </w:rPr>
      </w:pPr>
      <w:r>
        <w:rPr>
          <w:sz w:val="24"/>
        </w:rPr>
        <w:t>1、对本合同规定的委托服务范围内的项目享有管理权及服务义务，乙方进场后必须与甲方签订安全生产协议书，做到安全文明作业。</w:t>
      </w:r>
    </w:p>
    <w:p>
      <w:pPr>
        <w:spacing w:before="1" w:line="364" w:lineRule="auto"/>
        <w:ind w:left="680" w:right="720" w:firstLine="480"/>
        <w:jc w:val="left"/>
        <w:rPr>
          <w:sz w:val="24"/>
        </w:rPr>
      </w:pPr>
      <w:r>
        <w:rPr>
          <w:sz w:val="24"/>
        </w:rPr>
        <w:t>2、根据本合同的规定向甲方收取相关服务费用，并有权在本项目管理范围内管理及合理使用。</w:t>
      </w:r>
    </w:p>
    <w:p>
      <w:pPr>
        <w:spacing w:before="1" w:line="364" w:lineRule="auto"/>
        <w:ind w:left="680" w:right="720" w:firstLine="480"/>
        <w:jc w:val="left"/>
        <w:rPr>
          <w:sz w:val="24"/>
        </w:rPr>
      </w:pPr>
      <w:r>
        <w:rPr>
          <w:sz w:val="24"/>
        </w:rPr>
        <w:t>3、及时向甲方通告本项目服务范围内有关服务的重大事项，及时配合处理投诉。</w:t>
      </w:r>
    </w:p>
    <w:p>
      <w:pPr>
        <w:spacing w:before="1"/>
        <w:ind w:left="1160" w:right="0" w:firstLine="0"/>
        <w:jc w:val="left"/>
        <w:rPr>
          <w:sz w:val="24"/>
        </w:rPr>
      </w:pPr>
      <w:r>
        <w:rPr>
          <w:sz w:val="24"/>
        </w:rPr>
        <w:t>4、接受项目行业管理部门及政府有关部门的指导，接受甲方的监督。</w:t>
      </w:r>
    </w:p>
    <w:p>
      <w:pPr>
        <w:spacing w:before="161"/>
        <w:ind w:left="1160" w:right="0" w:firstLine="0"/>
        <w:jc w:val="left"/>
        <w:rPr>
          <w:sz w:val="24"/>
        </w:rPr>
      </w:pPr>
      <w:r>
        <w:rPr>
          <w:sz w:val="24"/>
        </w:rPr>
        <w:t>5、国家法律、法规所规定由乙方承担的其它责任。</w:t>
      </w:r>
    </w:p>
    <w:p>
      <w:pPr>
        <w:spacing w:before="160"/>
        <w:ind w:left="1160" w:right="0" w:firstLine="0"/>
        <w:jc w:val="left"/>
        <w:rPr>
          <w:sz w:val="24"/>
        </w:rPr>
      </w:pPr>
      <w:r>
        <w:rPr>
          <w:sz w:val="24"/>
        </w:rPr>
        <w:t>……</w:t>
      </w:r>
    </w:p>
    <w:p>
      <w:pPr>
        <w:spacing w:before="161"/>
        <w:ind w:left="1160" w:right="0" w:firstLine="0"/>
        <w:jc w:val="left"/>
        <w:rPr>
          <w:b/>
          <w:sz w:val="24"/>
        </w:rPr>
      </w:pPr>
      <w:r>
        <w:rPr>
          <w:b/>
          <w:sz w:val="24"/>
        </w:rPr>
        <w:t>九、违约责任</w:t>
      </w:r>
    </w:p>
    <w:p>
      <w:pPr>
        <w:spacing w:before="160"/>
        <w:ind w:left="1160" w:right="0" w:firstLine="0"/>
        <w:jc w:val="left"/>
        <w:rPr>
          <w:sz w:val="24"/>
        </w:rPr>
      </w:pPr>
      <w:r>
        <w:rPr>
          <w:sz w:val="24"/>
        </w:rPr>
        <w:t>1、双方必须遵守合同并执行合同中的各项规定，保证合同的正常履行。</w:t>
      </w:r>
    </w:p>
    <w:p>
      <w:pPr>
        <w:spacing w:before="161" w:line="364" w:lineRule="auto"/>
        <w:ind w:left="680" w:right="717" w:firstLine="480"/>
        <w:jc w:val="both"/>
        <w:rPr>
          <w:sz w:val="24"/>
        </w:rPr>
      </w:pPr>
      <w:r>
        <w:rPr>
          <w:sz w:val="24"/>
        </w:rPr>
        <w:t>2、如因供应商工作人员在履行职务过程中的疏忽、失职、过错等故意或者</w:t>
      </w:r>
      <w:r>
        <w:rPr>
          <w:spacing w:val="-6"/>
          <w:sz w:val="24"/>
        </w:rPr>
        <w:t>过失原因给采购人造成损失或侵害，包括但不限于采购人本身的财产损失，由此而导致了采购人对任何第三方的法律责任等，供应商对此均应承担全部的赔偿责</w:t>
      </w:r>
      <w:r>
        <w:rPr>
          <w:sz w:val="24"/>
        </w:rPr>
        <w:t>任。</w:t>
      </w:r>
    </w:p>
    <w:p>
      <w:pPr>
        <w:spacing w:before="2" w:line="364" w:lineRule="auto"/>
        <w:ind w:left="680" w:right="745" w:firstLine="480"/>
        <w:jc w:val="left"/>
        <w:rPr>
          <w:sz w:val="24"/>
        </w:rPr>
      </w:pPr>
      <w:r>
        <w:rPr>
          <w:sz w:val="24"/>
        </w:rPr>
        <w:t>3、因采购人原因导致变更、中止或者终止政府采购合同的，采购人应对供应商受到的损失据实给予赔偿或者补偿。</w:t>
      </w:r>
    </w:p>
    <w:p>
      <w:pPr>
        <w:spacing w:before="2" w:line="364" w:lineRule="auto"/>
        <w:ind w:left="680" w:right="717" w:firstLine="480"/>
        <w:jc w:val="both"/>
        <w:rPr>
          <w:sz w:val="24"/>
        </w:rPr>
      </w:pPr>
      <w:r>
        <w:rPr>
          <w:sz w:val="24"/>
        </w:rPr>
        <w:t>4、供应商在服务期内无质量问题和违约行为的，采购人应准时支付供应商</w:t>
      </w:r>
      <w:r>
        <w:rPr>
          <w:spacing w:val="-7"/>
          <w:sz w:val="24"/>
        </w:rPr>
        <w:t xml:space="preserve">服务费。如逾期的，除应及时付足服务费外，应按应付金额每日 </w:t>
      </w:r>
      <w:r>
        <w:rPr>
          <w:sz w:val="24"/>
        </w:rPr>
        <w:t>1‰</w:t>
      </w:r>
      <w:r>
        <w:rPr>
          <w:spacing w:val="-4"/>
          <w:sz w:val="24"/>
        </w:rPr>
        <w:t>标准向供应</w:t>
      </w:r>
      <w:r>
        <w:rPr>
          <w:sz w:val="24"/>
        </w:rPr>
        <w:t>商赔付违约金。</w:t>
      </w:r>
    </w:p>
    <w:p>
      <w:pPr>
        <w:spacing w:before="1"/>
        <w:ind w:left="1160" w:right="0" w:firstLine="0"/>
        <w:jc w:val="left"/>
        <w:rPr>
          <w:sz w:val="24"/>
        </w:rPr>
      </w:pPr>
      <w:r>
        <w:rPr>
          <w:sz w:val="24"/>
        </w:rPr>
        <w:t>……</w:t>
      </w:r>
    </w:p>
    <w:p>
      <w:pPr>
        <w:spacing w:before="161"/>
        <w:ind w:left="1160" w:right="0" w:firstLine="0"/>
        <w:jc w:val="left"/>
        <w:rPr>
          <w:b/>
          <w:sz w:val="24"/>
        </w:rPr>
      </w:pPr>
      <w:r>
        <w:rPr>
          <w:b/>
          <w:sz w:val="24"/>
        </w:rPr>
        <w:t>十、不可抗事件处理</w:t>
      </w:r>
    </w:p>
    <w:p>
      <w:pPr>
        <w:spacing w:before="160" w:line="364" w:lineRule="auto"/>
        <w:ind w:left="680" w:right="720" w:firstLine="480"/>
        <w:jc w:val="left"/>
        <w:rPr>
          <w:sz w:val="24"/>
        </w:rPr>
      </w:pPr>
      <w:r>
        <w:rPr>
          <w:sz w:val="24"/>
        </w:rPr>
        <w:t>1、在合同有效期内，任何一方因不可抗事件导致不能履行合同，则合同履行期可延长，其延长期与不可抗影响期相同。</w:t>
      </w:r>
    </w:p>
    <w:p>
      <w:pPr>
        <w:spacing w:before="2" w:line="364" w:lineRule="auto"/>
        <w:ind w:left="680" w:right="717" w:firstLine="480"/>
        <w:jc w:val="left"/>
        <w:rPr>
          <w:sz w:val="24"/>
        </w:rPr>
      </w:pPr>
      <w:r>
        <w:rPr>
          <w:sz w:val="24"/>
        </w:rPr>
        <w:t>2</w:t>
      </w:r>
      <w:r>
        <w:rPr>
          <w:spacing w:val="-8"/>
          <w:sz w:val="24"/>
        </w:rPr>
        <w:t xml:space="preserve">、受阻一方应在不可抗事件发生后尽快用电话通知对方并于事故发生后 XX </w:t>
      </w:r>
      <w:r>
        <w:rPr>
          <w:sz w:val="24"/>
        </w:rPr>
        <w:t>天内将有关部门出具的证明文件等用特快专递或挂号信寄给对方审阅确认。</w:t>
      </w:r>
    </w:p>
    <w:p>
      <w:pPr>
        <w:spacing w:before="1" w:line="364" w:lineRule="auto"/>
        <w:ind w:left="680" w:right="717" w:firstLine="480"/>
        <w:jc w:val="left"/>
        <w:rPr>
          <w:sz w:val="24"/>
        </w:rPr>
      </w:pPr>
      <w:r>
        <w:rPr>
          <w:sz w:val="24"/>
        </w:rPr>
        <w:t>3</w:t>
      </w:r>
      <w:r>
        <w:rPr>
          <w:spacing w:val="-12"/>
          <w:sz w:val="24"/>
        </w:rPr>
        <w:t xml:space="preserve">、不可抗事件延续 </w:t>
      </w:r>
      <w:r>
        <w:rPr>
          <w:sz w:val="24"/>
        </w:rPr>
        <w:t>XX</w:t>
      </w:r>
      <w:r>
        <w:rPr>
          <w:spacing w:val="-13"/>
          <w:sz w:val="24"/>
        </w:rPr>
        <w:t xml:space="preserve"> 天以上，双方应通过友好协商，确定是否继续履行合</w:t>
      </w:r>
      <w:r>
        <w:rPr>
          <w:sz w:val="24"/>
        </w:rPr>
        <w:t>同。</w:t>
      </w:r>
    </w:p>
    <w:p>
      <w:pPr>
        <w:spacing w:before="1"/>
        <w:ind w:left="1160" w:right="0" w:firstLine="0"/>
        <w:jc w:val="left"/>
        <w:rPr>
          <w:b/>
          <w:sz w:val="24"/>
        </w:rPr>
      </w:pPr>
      <w:r>
        <w:rPr>
          <w:b/>
          <w:sz w:val="24"/>
        </w:rPr>
        <w:t>十一、解决合同纠纷的方式</w:t>
      </w:r>
    </w:p>
    <w:p>
      <w:pPr>
        <w:spacing w:after="0"/>
        <w:jc w:val="left"/>
        <w:rPr>
          <w:sz w:val="24"/>
        </w:rPr>
        <w:sectPr>
          <w:pgSz w:w="11910" w:h="16840"/>
          <w:pgMar w:top="1460" w:right="1080" w:bottom="1380" w:left="1120" w:header="0" w:footer="1111" w:gutter="0"/>
          <w:cols w:space="720" w:num="1"/>
        </w:sectPr>
      </w:pPr>
    </w:p>
    <w:p>
      <w:pPr>
        <w:spacing w:before="42" w:line="364" w:lineRule="auto"/>
        <w:ind w:left="680" w:right="745" w:firstLine="480"/>
        <w:jc w:val="left"/>
        <w:rPr>
          <w:sz w:val="24"/>
        </w:rPr>
      </w:pPr>
      <w:r>
        <w:rPr>
          <w:sz w:val="24"/>
        </w:rPr>
        <w:t>1、在执行本合同中发生的或与本合同有关的争端，双方应通过友好协商解决，经协商在 7 天内不能达成协议时，应提交项目所在地仲裁委员会仲裁。</w:t>
      </w:r>
    </w:p>
    <w:p>
      <w:pPr>
        <w:spacing w:before="1"/>
        <w:ind w:left="1160" w:right="0" w:firstLine="0"/>
        <w:jc w:val="left"/>
        <w:rPr>
          <w:sz w:val="24"/>
        </w:rPr>
      </w:pPr>
      <w:r>
        <w:rPr>
          <w:sz w:val="24"/>
        </w:rPr>
        <w:t>2、仲裁裁决应为最终决定，并对双方具有约束力。</w:t>
      </w:r>
    </w:p>
    <w:p>
      <w:pPr>
        <w:spacing w:before="161"/>
        <w:ind w:left="1160" w:right="0" w:firstLine="0"/>
        <w:jc w:val="left"/>
        <w:rPr>
          <w:sz w:val="24"/>
        </w:rPr>
      </w:pPr>
      <w:r>
        <w:rPr>
          <w:sz w:val="24"/>
        </w:rPr>
        <w:t>3、除另有裁决外，仲裁费应由败诉方负担。</w:t>
      </w:r>
    </w:p>
    <w:p>
      <w:pPr>
        <w:spacing w:before="160" w:line="364" w:lineRule="auto"/>
        <w:ind w:left="1160" w:right="1465" w:firstLine="0"/>
        <w:jc w:val="left"/>
        <w:rPr>
          <w:b/>
          <w:sz w:val="24"/>
        </w:rPr>
      </w:pPr>
      <w:r>
        <w:rPr>
          <w:sz w:val="24"/>
        </w:rPr>
        <w:t>4、在仲裁期间，除正在进行仲裁部分外，合同其他部分继续执行。</w:t>
      </w:r>
      <w:r>
        <w:rPr>
          <w:b/>
          <w:sz w:val="24"/>
        </w:rPr>
        <w:t>十二、合同生效及其他</w:t>
      </w:r>
    </w:p>
    <w:p>
      <w:pPr>
        <w:spacing w:before="1"/>
        <w:ind w:left="1160" w:right="0" w:firstLine="0"/>
        <w:jc w:val="left"/>
        <w:rPr>
          <w:sz w:val="24"/>
        </w:rPr>
      </w:pPr>
      <w:r>
        <w:rPr>
          <w:sz w:val="24"/>
        </w:rPr>
        <w:t>1、合同经双方法定代表人或授权委托代理人签字并加盖公章后生效。</w:t>
      </w:r>
    </w:p>
    <w:p>
      <w:pPr>
        <w:spacing w:before="161" w:line="364" w:lineRule="auto"/>
        <w:ind w:left="680" w:right="717" w:firstLine="480"/>
        <w:jc w:val="both"/>
        <w:rPr>
          <w:sz w:val="24"/>
        </w:rPr>
      </w:pPr>
      <w:r>
        <w:rPr>
          <w:sz w:val="24"/>
        </w:rPr>
        <w:t>2</w:t>
      </w:r>
      <w:r>
        <w:rPr>
          <w:spacing w:val="-1"/>
          <w:sz w:val="24"/>
        </w:rPr>
        <w:t>、政府采购合同履行中，甲方需追加与合同标的相同的服务的，在不改变</w:t>
      </w:r>
      <w:r>
        <w:rPr>
          <w:spacing w:val="-8"/>
          <w:sz w:val="24"/>
        </w:rPr>
        <w:t>合同其他条款的前提下，可以与乙方协商签订补充合同，但所有补充合同的采购</w:t>
      </w:r>
      <w:r>
        <w:rPr>
          <w:spacing w:val="-6"/>
          <w:sz w:val="24"/>
        </w:rPr>
        <w:t>金额不得超过原合同采购金额的百分之十。补充协议签订后，报政府采购监督管</w:t>
      </w:r>
      <w:r>
        <w:rPr>
          <w:sz w:val="24"/>
        </w:rPr>
        <w:t>理部门备案，方可作为主合同不可分割的一部分。</w:t>
      </w:r>
    </w:p>
    <w:p>
      <w:pPr>
        <w:spacing w:before="2" w:line="364" w:lineRule="auto"/>
        <w:ind w:left="680" w:right="745" w:firstLine="480"/>
        <w:jc w:val="both"/>
        <w:rPr>
          <w:sz w:val="24"/>
        </w:rPr>
      </w:pPr>
      <w:r>
        <w:rPr>
          <w:sz w:val="24"/>
        </w:rPr>
        <w:t>3</w:t>
      </w:r>
      <w:r>
        <w:rPr>
          <w:spacing w:val="-9"/>
          <w:sz w:val="24"/>
        </w:rPr>
        <w:t xml:space="preserve">、本合同一式 </w:t>
      </w:r>
      <w:r>
        <w:rPr>
          <w:sz w:val="24"/>
        </w:rPr>
        <w:t>XX</w:t>
      </w:r>
      <w:r>
        <w:rPr>
          <w:spacing w:val="-11"/>
          <w:sz w:val="24"/>
        </w:rPr>
        <w:t xml:space="preserve"> 份，自双方签章之日起生效。甲方持有 </w:t>
      </w:r>
      <w:r>
        <w:rPr>
          <w:sz w:val="24"/>
        </w:rPr>
        <w:t>XX</w:t>
      </w:r>
      <w:r>
        <w:rPr>
          <w:spacing w:val="-12"/>
          <w:sz w:val="24"/>
        </w:rPr>
        <w:t xml:space="preserve"> 份，乙方持有</w:t>
      </w:r>
      <w:r>
        <w:rPr>
          <w:sz w:val="24"/>
        </w:rPr>
        <w:t>XX</w:t>
      </w:r>
      <w:r>
        <w:rPr>
          <w:spacing w:val="-13"/>
          <w:sz w:val="24"/>
        </w:rPr>
        <w:t xml:space="preserve"> 份，同级财政部门备案 </w:t>
      </w:r>
      <w:r>
        <w:rPr>
          <w:sz w:val="24"/>
        </w:rPr>
        <w:t>XX</w:t>
      </w:r>
      <w:r>
        <w:rPr>
          <w:spacing w:val="-8"/>
          <w:sz w:val="24"/>
        </w:rPr>
        <w:t xml:space="preserve"> 份，具有同等法律效力。</w:t>
      </w:r>
    </w:p>
    <w:p>
      <w:pPr>
        <w:pStyle w:val="7"/>
        <w:rPr>
          <w:sz w:val="24"/>
        </w:rPr>
      </w:pPr>
    </w:p>
    <w:p>
      <w:pPr>
        <w:pStyle w:val="7"/>
        <w:rPr>
          <w:sz w:val="24"/>
        </w:rPr>
      </w:pPr>
    </w:p>
    <w:p>
      <w:pPr>
        <w:pStyle w:val="7"/>
        <w:rPr>
          <w:sz w:val="24"/>
        </w:rPr>
      </w:pPr>
    </w:p>
    <w:p>
      <w:pPr>
        <w:pStyle w:val="7"/>
        <w:spacing w:before="11"/>
        <w:rPr>
          <w:sz w:val="19"/>
        </w:rPr>
      </w:pPr>
    </w:p>
    <w:p>
      <w:pPr>
        <w:tabs>
          <w:tab w:val="left" w:pos="2184"/>
          <w:tab w:val="left" w:pos="6139"/>
          <w:tab w:val="left" w:pos="7219"/>
        </w:tabs>
        <w:spacing w:before="0"/>
        <w:ind w:left="1104" w:right="0" w:firstLine="0"/>
        <w:jc w:val="left"/>
        <w:rPr>
          <w:sz w:val="24"/>
        </w:rPr>
      </w:pPr>
      <w:r>
        <w:rPr>
          <w:sz w:val="24"/>
        </w:rPr>
        <w:t>甲方：</w:t>
      </w:r>
      <w:r>
        <w:rPr>
          <w:sz w:val="24"/>
        </w:rPr>
        <w:tab/>
      </w:r>
      <w:r>
        <w:rPr>
          <w:sz w:val="24"/>
        </w:rPr>
        <w:t>（盖章）</w:t>
      </w:r>
      <w:r>
        <w:rPr>
          <w:sz w:val="24"/>
        </w:rPr>
        <w:tab/>
      </w:r>
      <w:r>
        <w:rPr>
          <w:sz w:val="24"/>
        </w:rPr>
        <w:t>乙方：</w:t>
      </w:r>
      <w:r>
        <w:rPr>
          <w:sz w:val="24"/>
        </w:rPr>
        <w:tab/>
      </w:r>
      <w:r>
        <w:rPr>
          <w:sz w:val="24"/>
        </w:rPr>
        <w:t>（盖章）</w:t>
      </w:r>
    </w:p>
    <w:p>
      <w:pPr>
        <w:pStyle w:val="7"/>
        <w:spacing w:before="12"/>
        <w:rPr>
          <w:sz w:val="21"/>
        </w:rPr>
      </w:pPr>
    </w:p>
    <w:p>
      <w:pPr>
        <w:tabs>
          <w:tab w:val="left" w:pos="6139"/>
        </w:tabs>
        <w:spacing w:before="0"/>
        <w:ind w:left="1104" w:right="0" w:firstLine="0"/>
        <w:jc w:val="left"/>
        <w:rPr>
          <w:sz w:val="24"/>
        </w:rPr>
      </w:pPr>
      <w:r>
        <w:rPr>
          <w:sz w:val="24"/>
        </w:rPr>
        <w:t>法定代表人（授权代表）：</w:t>
      </w:r>
      <w:r>
        <w:rPr>
          <w:sz w:val="24"/>
        </w:rPr>
        <w:tab/>
      </w:r>
      <w:r>
        <w:rPr>
          <w:sz w:val="24"/>
        </w:rPr>
        <w:t>法定代表人（授权代表）：</w:t>
      </w:r>
    </w:p>
    <w:p>
      <w:pPr>
        <w:pStyle w:val="7"/>
        <w:spacing w:before="11"/>
        <w:rPr>
          <w:sz w:val="21"/>
        </w:rPr>
      </w:pPr>
    </w:p>
    <w:p>
      <w:pPr>
        <w:tabs>
          <w:tab w:val="left" w:pos="1584"/>
          <w:tab w:val="left" w:pos="6139"/>
          <w:tab w:val="left" w:pos="6619"/>
        </w:tabs>
        <w:spacing w:before="0"/>
        <w:ind w:left="1104" w:right="0" w:firstLine="0"/>
        <w:jc w:val="left"/>
        <w:rPr>
          <w:sz w:val="24"/>
        </w:rPr>
      </w:pPr>
      <w:r>
        <w:rPr>
          <w:sz w:val="24"/>
        </w:rPr>
        <w:t>地</w:t>
      </w:r>
      <w:r>
        <w:rPr>
          <w:sz w:val="24"/>
        </w:rPr>
        <w:tab/>
      </w:r>
      <w:r>
        <w:rPr>
          <w:sz w:val="24"/>
        </w:rPr>
        <w:t>址：</w:t>
      </w:r>
      <w:r>
        <w:rPr>
          <w:sz w:val="24"/>
        </w:rPr>
        <w:tab/>
      </w:r>
      <w:r>
        <w:rPr>
          <w:sz w:val="24"/>
        </w:rPr>
        <w:t>地</w:t>
      </w:r>
      <w:r>
        <w:rPr>
          <w:sz w:val="24"/>
        </w:rPr>
        <w:tab/>
      </w:r>
      <w:r>
        <w:rPr>
          <w:sz w:val="24"/>
        </w:rPr>
        <w:t>址：</w:t>
      </w:r>
    </w:p>
    <w:p>
      <w:pPr>
        <w:pStyle w:val="7"/>
        <w:spacing w:before="12"/>
        <w:rPr>
          <w:sz w:val="21"/>
        </w:rPr>
      </w:pPr>
    </w:p>
    <w:p>
      <w:pPr>
        <w:tabs>
          <w:tab w:val="left" w:pos="6139"/>
        </w:tabs>
        <w:spacing w:before="0"/>
        <w:ind w:left="1104" w:right="0" w:firstLine="0"/>
        <w:jc w:val="left"/>
        <w:rPr>
          <w:sz w:val="24"/>
        </w:rPr>
      </w:pPr>
      <w:r>
        <w:rPr>
          <w:sz w:val="24"/>
        </w:rPr>
        <w:t>开户银行：</w:t>
      </w:r>
      <w:r>
        <w:rPr>
          <w:sz w:val="24"/>
        </w:rPr>
        <w:tab/>
      </w:r>
      <w:r>
        <w:rPr>
          <w:sz w:val="24"/>
        </w:rPr>
        <w:t>开户银行：</w:t>
      </w:r>
    </w:p>
    <w:p>
      <w:pPr>
        <w:pStyle w:val="7"/>
        <w:spacing w:before="11"/>
        <w:rPr>
          <w:sz w:val="21"/>
        </w:rPr>
      </w:pPr>
    </w:p>
    <w:p>
      <w:pPr>
        <w:tabs>
          <w:tab w:val="left" w:pos="6139"/>
        </w:tabs>
        <w:spacing w:before="0"/>
        <w:ind w:left="1104" w:right="0" w:firstLine="0"/>
        <w:jc w:val="left"/>
        <w:rPr>
          <w:sz w:val="24"/>
        </w:rPr>
      </w:pPr>
      <w:r>
        <w:rPr>
          <w:sz w:val="24"/>
        </w:rPr>
        <w:t>账号：</w:t>
      </w:r>
      <w:r>
        <w:rPr>
          <w:sz w:val="24"/>
        </w:rPr>
        <w:tab/>
      </w:r>
      <w:r>
        <w:rPr>
          <w:sz w:val="24"/>
        </w:rPr>
        <w:t>账号：</w:t>
      </w:r>
    </w:p>
    <w:p>
      <w:pPr>
        <w:pStyle w:val="7"/>
        <w:spacing w:before="11"/>
        <w:rPr>
          <w:sz w:val="21"/>
        </w:rPr>
      </w:pPr>
    </w:p>
    <w:p>
      <w:pPr>
        <w:tabs>
          <w:tab w:val="left" w:pos="2904"/>
          <w:tab w:val="left" w:pos="3384"/>
          <w:tab w:val="left" w:pos="6139"/>
        </w:tabs>
        <w:spacing w:before="1"/>
        <w:ind w:left="1104" w:right="0" w:firstLine="0"/>
        <w:jc w:val="left"/>
        <w:rPr>
          <w:sz w:val="24"/>
        </w:rPr>
      </w:pPr>
      <w:r>
        <w:rPr>
          <w:sz w:val="24"/>
        </w:rPr>
        <w:t>签订日期： 年</w:t>
      </w:r>
      <w:r>
        <w:rPr>
          <w:sz w:val="24"/>
        </w:rPr>
        <w:tab/>
      </w:r>
      <w:r>
        <w:rPr>
          <w:sz w:val="24"/>
        </w:rPr>
        <w:t>月</w:t>
      </w:r>
      <w:r>
        <w:rPr>
          <w:sz w:val="24"/>
        </w:rPr>
        <w:tab/>
      </w:r>
      <w:r>
        <w:rPr>
          <w:sz w:val="24"/>
        </w:rPr>
        <w:t>日</w:t>
      </w:r>
      <w:r>
        <w:rPr>
          <w:sz w:val="24"/>
        </w:rPr>
        <w:tab/>
      </w:r>
      <w:r>
        <w:rPr>
          <w:sz w:val="24"/>
        </w:rPr>
        <w:t>签订日期：年 月 日</w:t>
      </w:r>
    </w:p>
    <w:p>
      <w:pPr>
        <w:spacing w:after="0"/>
        <w:jc w:val="left"/>
        <w:rPr>
          <w:sz w:val="24"/>
        </w:rPr>
        <w:sectPr>
          <w:pgSz w:w="11910" w:h="16840"/>
          <w:pgMar w:top="1460" w:right="1080" w:bottom="1380" w:left="1120" w:header="0" w:footer="1111" w:gutter="0"/>
          <w:cols w:space="720" w:num="1"/>
        </w:sectPr>
      </w:pPr>
    </w:p>
    <w:p>
      <w:pPr>
        <w:pStyle w:val="4"/>
        <w:spacing w:before="30"/>
        <w:ind w:left="680"/>
      </w:pPr>
      <w:r>
        <w:t>附件</w: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
        <w:rPr>
          <w:sz w:val="11"/>
        </w:rPr>
      </w:pPr>
      <w:r>
        <w:drawing>
          <wp:anchor distT="0" distB="0" distL="0" distR="0" simplePos="0" relativeHeight="251659264" behindDoc="0" locked="0" layoutInCell="1" allowOverlap="1">
            <wp:simplePos x="0" y="0"/>
            <wp:positionH relativeFrom="page">
              <wp:posOffset>1803400</wp:posOffset>
            </wp:positionH>
            <wp:positionV relativeFrom="paragraph">
              <wp:posOffset>114935</wp:posOffset>
            </wp:positionV>
            <wp:extent cx="3939540" cy="58039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7" cstate="print"/>
                    <a:stretch>
                      <a:fillRect/>
                    </a:stretch>
                  </pic:blipFill>
                  <pic:spPr>
                    <a:xfrm>
                      <a:off x="0" y="0"/>
                      <a:ext cx="3939465" cy="5803677"/>
                    </a:xfrm>
                    <a:prstGeom prst="rect">
                      <a:avLst/>
                    </a:prstGeom>
                  </pic:spPr>
                </pic:pic>
              </a:graphicData>
            </a:graphic>
          </wp:anchor>
        </w:drawing>
      </w:r>
    </w:p>
    <w:p>
      <w:pPr>
        <w:spacing w:after="0"/>
        <w:rPr>
          <w:sz w:val="11"/>
        </w:rPr>
        <w:sectPr>
          <w:pgSz w:w="11910" w:h="16840"/>
          <w:pgMar w:top="1500" w:right="1080" w:bottom="138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8"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2028"/>
        <w:rPr>
          <w:rFonts w:ascii="Times New Roman"/>
          <w:sz w:val="20"/>
        </w:rPr>
      </w:pPr>
      <w:r>
        <w:rPr>
          <w:rFonts w:ascii="Times New Roman"/>
          <w:sz w:val="20"/>
        </w:rPr>
        <w:drawing>
          <wp:inline distT="0" distB="0" distL="0" distR="0">
            <wp:extent cx="3710305" cy="58318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9" cstate="print"/>
                    <a:stretch>
                      <a:fillRect/>
                    </a:stretch>
                  </pic:blipFill>
                  <pic:spPr>
                    <a:xfrm>
                      <a:off x="0" y="0"/>
                      <a:ext cx="3710725"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20"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900" cy="583184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21" cstate="print"/>
                    <a:stretch>
                      <a:fillRect/>
                    </a:stretch>
                  </pic:blipFill>
                  <pic:spPr>
                    <a:xfrm>
                      <a:off x="0" y="0"/>
                      <a:ext cx="3899128"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22"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900" cy="583184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23" cstate="print"/>
                    <a:stretch>
                      <a:fillRect/>
                    </a:stretch>
                  </pic:blipFill>
                  <pic:spPr>
                    <a:xfrm>
                      <a:off x="0" y="0"/>
                      <a:ext cx="3899128"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900" cy="583184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24" cstate="print"/>
                    <a:stretch>
                      <a:fillRect/>
                    </a:stretch>
                  </pic:blipFill>
                  <pic:spPr>
                    <a:xfrm>
                      <a:off x="0" y="0"/>
                      <a:ext cx="3899128" cy="5832348"/>
                    </a:xfrm>
                    <a:prstGeom prst="rect">
                      <a:avLst/>
                    </a:prstGeom>
                  </pic:spPr>
                </pic:pic>
              </a:graphicData>
            </a:graphic>
          </wp:inline>
        </w:drawing>
      </w:r>
    </w:p>
    <w:p>
      <w:pPr>
        <w:spacing w:after="0"/>
        <w:rPr>
          <w:rFonts w:ascii="Times New Roman"/>
          <w:sz w:val="20"/>
        </w:rPr>
        <w:sectPr>
          <w:footerReference r:id="rId14" w:type="default"/>
          <w:pgSz w:w="11910" w:h="16840"/>
          <w:pgMar w:top="1580" w:right="1080" w:bottom="1300" w:left="1120" w:header="0" w:footer="1111" w:gutter="0"/>
          <w:pgNumType w:start="9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5"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6"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7"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900" cy="583184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8" cstate="print"/>
                    <a:stretch>
                      <a:fillRect/>
                    </a:stretch>
                  </pic:blipFill>
                  <pic:spPr>
                    <a:xfrm>
                      <a:off x="0" y="0"/>
                      <a:ext cx="3899128"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9"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5" w:after="1"/>
        <w:rPr>
          <w:rFonts w:ascii="Times New Roman"/>
          <w:sz w:val="22"/>
        </w:rPr>
      </w:pPr>
    </w:p>
    <w:p>
      <w:pPr>
        <w:pStyle w:val="7"/>
        <w:ind w:left="1727"/>
        <w:rPr>
          <w:rFonts w:ascii="Times New Roman"/>
          <w:sz w:val="20"/>
        </w:rPr>
      </w:pPr>
      <w:r>
        <w:rPr>
          <w:rFonts w:ascii="Times New Roman"/>
          <w:sz w:val="20"/>
        </w:rPr>
        <w:drawing>
          <wp:inline distT="0" distB="0" distL="0" distR="0">
            <wp:extent cx="3898265" cy="583184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30" cstate="print"/>
                    <a:stretch>
                      <a:fillRect/>
                    </a:stretch>
                  </pic:blipFill>
                  <pic:spPr>
                    <a:xfrm>
                      <a:off x="0" y="0"/>
                      <a:ext cx="3898514" cy="5832348"/>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9" w:after="1"/>
        <w:rPr>
          <w:rFonts w:ascii="Times New Roman"/>
          <w:sz w:val="23"/>
        </w:rPr>
      </w:pPr>
    </w:p>
    <w:p>
      <w:pPr>
        <w:pStyle w:val="7"/>
        <w:ind w:left="1727"/>
        <w:rPr>
          <w:rFonts w:ascii="Times New Roman"/>
          <w:sz w:val="20"/>
        </w:rPr>
      </w:pPr>
      <w:r>
        <w:rPr>
          <w:rFonts w:ascii="Times New Roman"/>
          <w:sz w:val="20"/>
        </w:rPr>
        <w:drawing>
          <wp:inline distT="0" distB="0" distL="0" distR="0">
            <wp:extent cx="3898265" cy="490855"/>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31" cstate="print"/>
                    <a:stretch>
                      <a:fillRect/>
                    </a:stretch>
                  </pic:blipFill>
                  <pic:spPr>
                    <a:xfrm>
                      <a:off x="0" y="0"/>
                      <a:ext cx="3898514" cy="491489"/>
                    </a:xfrm>
                    <a:prstGeom prst="rect">
                      <a:avLst/>
                    </a:prstGeom>
                  </pic:spPr>
                </pic:pic>
              </a:graphicData>
            </a:graphic>
          </wp:inline>
        </w:drawing>
      </w:r>
    </w:p>
    <w:p>
      <w:pPr>
        <w:spacing w:after="0"/>
        <w:rPr>
          <w:rFonts w:ascii="Times New Roman"/>
          <w:sz w:val="20"/>
        </w:rPr>
        <w:sectPr>
          <w:pgSz w:w="11910" w:h="16840"/>
          <w:pgMar w:top="1580" w:right="1080" w:bottom="1300" w:left="1120" w:header="0" w:footer="1111" w:gutter="0"/>
          <w:cols w:space="720" w:num="1"/>
        </w:sectPr>
      </w:pPr>
    </w:p>
    <w:p>
      <w:pPr>
        <w:pStyle w:val="7"/>
        <w:ind w:left="680"/>
        <w:rPr>
          <w:rFonts w:ascii="Times New Roman"/>
          <w:sz w:val="20"/>
        </w:rPr>
      </w:pPr>
      <w:r>
        <w:rPr>
          <w:rFonts w:ascii="Times New Roman"/>
          <w:sz w:val="20"/>
        </w:rPr>
        <w:drawing>
          <wp:inline distT="0" distB="0" distL="0" distR="0">
            <wp:extent cx="5189855" cy="6416040"/>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32" cstate="print"/>
                    <a:stretch>
                      <a:fillRect/>
                    </a:stretch>
                  </pic:blipFill>
                  <pic:spPr>
                    <a:xfrm>
                      <a:off x="0" y="0"/>
                      <a:ext cx="5190266" cy="6416230"/>
                    </a:xfrm>
                    <a:prstGeom prst="rect">
                      <a:avLst/>
                    </a:prstGeom>
                  </pic:spPr>
                </pic:pic>
              </a:graphicData>
            </a:graphic>
          </wp:inline>
        </w:drawing>
      </w:r>
    </w:p>
    <w:p>
      <w:pPr>
        <w:spacing w:after="0"/>
        <w:rPr>
          <w:rFonts w:ascii="Times New Roman"/>
          <w:sz w:val="20"/>
        </w:rPr>
        <w:sectPr>
          <w:pgSz w:w="11910" w:h="16840"/>
          <w:pgMar w:top="1480" w:right="1080" w:bottom="1300" w:left="1120" w:header="0" w:footer="1111" w:gutter="0"/>
          <w:cols w:space="720" w:num="1"/>
        </w:sectPr>
      </w:pPr>
    </w:p>
    <w:p>
      <w:pPr>
        <w:pStyle w:val="7"/>
        <w:ind w:left="680"/>
        <w:rPr>
          <w:rFonts w:ascii="Times New Roman"/>
          <w:sz w:val="20"/>
        </w:rPr>
      </w:pPr>
      <w:r>
        <w:rPr>
          <w:rFonts w:ascii="Times New Roman"/>
          <w:sz w:val="20"/>
        </w:rPr>
        <w:drawing>
          <wp:inline distT="0" distB="0" distL="0" distR="0">
            <wp:extent cx="5197475" cy="6356985"/>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33" cstate="print"/>
                    <a:stretch>
                      <a:fillRect/>
                    </a:stretch>
                  </pic:blipFill>
                  <pic:spPr>
                    <a:xfrm>
                      <a:off x="0" y="0"/>
                      <a:ext cx="5197894" cy="6357366"/>
                    </a:xfrm>
                    <a:prstGeom prst="rect">
                      <a:avLst/>
                    </a:prstGeom>
                  </pic:spPr>
                </pic:pic>
              </a:graphicData>
            </a:graphic>
          </wp:inline>
        </w:drawing>
      </w:r>
    </w:p>
    <w:p>
      <w:pPr>
        <w:spacing w:after="0"/>
        <w:rPr>
          <w:rFonts w:ascii="Times New Roman"/>
          <w:sz w:val="20"/>
        </w:rPr>
        <w:sectPr>
          <w:pgSz w:w="11910" w:h="16840"/>
          <w:pgMar w:top="1520" w:right="1080" w:bottom="1300" w:left="1120" w:header="0" w:footer="1111" w:gutter="0"/>
          <w:cols w:space="720" w:num="1"/>
        </w:sectPr>
      </w:pPr>
    </w:p>
    <w:p>
      <w:pPr>
        <w:pStyle w:val="7"/>
        <w:ind w:left="680"/>
        <w:rPr>
          <w:rFonts w:ascii="Times New Roman"/>
          <w:sz w:val="20"/>
        </w:rPr>
      </w:pPr>
      <w:r>
        <w:rPr>
          <w:rFonts w:ascii="Times New Roman"/>
          <w:sz w:val="20"/>
        </w:rPr>
        <w:drawing>
          <wp:inline distT="0" distB="0" distL="0" distR="0">
            <wp:extent cx="5198745" cy="736917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34" cstate="print"/>
                    <a:stretch>
                      <a:fillRect/>
                    </a:stretch>
                  </pic:blipFill>
                  <pic:spPr>
                    <a:xfrm>
                      <a:off x="0" y="0"/>
                      <a:ext cx="5199108" cy="7369683"/>
                    </a:xfrm>
                    <a:prstGeom prst="rect">
                      <a:avLst/>
                    </a:prstGeom>
                  </pic:spPr>
                </pic:pic>
              </a:graphicData>
            </a:graphic>
          </wp:inline>
        </w:drawing>
      </w:r>
    </w:p>
    <w:p>
      <w:pPr>
        <w:spacing w:after="0"/>
        <w:rPr>
          <w:rFonts w:ascii="Times New Roman"/>
          <w:sz w:val="20"/>
        </w:rPr>
        <w:sectPr>
          <w:footerReference r:id="rId15" w:type="default"/>
          <w:pgSz w:w="11910" w:h="16840"/>
          <w:pgMar w:top="1480" w:right="1080" w:bottom="1300" w:left="1120" w:header="0" w:footer="1111" w:gutter="0"/>
          <w:pgNumType w:start="100"/>
          <w:cols w:space="720" w:num="1"/>
        </w:sectPr>
      </w:pPr>
    </w:p>
    <w:p>
      <w:pPr>
        <w:pStyle w:val="7"/>
        <w:ind w:left="680"/>
        <w:rPr>
          <w:rFonts w:ascii="Times New Roman"/>
          <w:sz w:val="20"/>
        </w:rPr>
      </w:pPr>
      <w:r>
        <w:rPr>
          <w:rFonts w:ascii="Times New Roman"/>
          <w:sz w:val="20"/>
        </w:rPr>
        <w:drawing>
          <wp:inline distT="0" distB="0" distL="0" distR="0">
            <wp:extent cx="5274310" cy="5775325"/>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35" cstate="print"/>
                    <a:stretch>
                      <a:fillRect/>
                    </a:stretch>
                  </pic:blipFill>
                  <pic:spPr>
                    <a:xfrm>
                      <a:off x="0" y="0"/>
                      <a:ext cx="5274612" cy="5775579"/>
                    </a:xfrm>
                    <a:prstGeom prst="rect">
                      <a:avLst/>
                    </a:prstGeom>
                  </pic:spPr>
                </pic:pic>
              </a:graphicData>
            </a:graphic>
          </wp:inline>
        </w:drawing>
      </w:r>
    </w:p>
    <w:sectPr>
      <w:pgSz w:w="11910" w:h="16840"/>
      <w:pgMar w:top="1540" w:right="1080" w:bottom="1300" w:left="1120" w:header="0" w:footer="1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Unicode MS">
    <w:panose1 w:val="020B0604020202020204"/>
    <w:charset w:val="86"/>
    <w:family w:val="roman"/>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pict>
        <v:shape id="_x0000_s2049" o:spid="_x0000_s2049" o:spt="202" type="#_x0000_t202" style="position:absolute;left:0pt;margin-left:293.3pt;margin-top:771.3pt;height:11pt;width:8.6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8" o:spid="_x0000_s2058" o:spt="202" type="#_x0000_t202" style="position:absolute;left:0pt;margin-left:291pt;margin-top:771.3pt;height:11pt;width:13.15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90</w:t>
                </w:r>
                <w: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9" o:spid="_x0000_s2059" o:spt="202" type="#_x0000_t202" style="position:absolute;left:0pt;margin-left:288.75pt;margin-top:771.3pt;height:11pt;width:17.7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100</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0" o:spid="_x0000_s2050" o:spt="202" type="#_x0000_t202" style="position:absolute;left:0pt;margin-left:291pt;margin-top:771.3pt;height:11pt;width:13.1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1" o:spid="_x0000_s2051" o:spt="202" type="#_x0000_t202" style="position:absolute;left:0pt;margin-left:291pt;margin-top:771.3pt;height:11pt;width:13.15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2" o:spid="_x0000_s2052" o:spt="202" type="#_x0000_t202" style="position:absolute;left:0pt;margin-left:291pt;margin-top:771.3pt;height:11.05pt;width:13.15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04" w:lineRule="exact"/>
                  <w:ind w:left="40" w:right="0" w:firstLine="0"/>
                  <w:jc w:val="left"/>
                  <w:rPr>
                    <w:rFonts w:ascii="Calibri"/>
                    <w:sz w:val="18"/>
                  </w:rPr>
                </w:pPr>
                <w:r>
                  <w:fldChar w:fldCharType="begin"/>
                </w:r>
                <w:r>
                  <w:rPr>
                    <w:rFonts w:ascii="Calibri"/>
                    <w:sz w:val="18"/>
                  </w:rPr>
                  <w:instrText xml:space="preserve"> PAGE </w:instrText>
                </w:r>
                <w:r>
                  <w:fldChar w:fldCharType="separate"/>
                </w:r>
                <w:r>
                  <w:t>39</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3" o:spid="_x0000_s2053" o:spt="202" type="#_x0000_t202" style="position:absolute;left:0pt;margin-left:291pt;margin-top:771.45pt;height:11pt;width:13.15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40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pict>
        <v:shape id="_x0000_s2054" o:spid="_x0000_s2054" o:spt="202" type="#_x0000_t202" style="position:absolute;left:0pt;margin-left:291pt;margin-top:771.4pt;height:11.05pt;width:13.1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59</w:t>
                </w:r>
                <w: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20"/>
      </w:rPr>
    </w:pPr>
    <w:r>
      <w:pict>
        <v:shape id="_x0000_s2055" o:spid="_x0000_s2055" o:spt="202" type="#_x0000_t202" style="position:absolute;left:0pt;margin-left:291pt;margin-top:771.3pt;height:11pt;width:13.15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60</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pict>
        <v:shape id="_x0000_s2056" o:spid="_x0000_s2056" o:spt="202" type="#_x0000_t202" style="position:absolute;left:0pt;margin-left:291pt;margin-top:771.3pt;height:11pt;width:13.15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73</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spacing w:line="14" w:lineRule="auto"/>
      <w:rPr>
        <w:sz w:val="12"/>
      </w:rPr>
    </w:pPr>
    <w:r>
      <w:pict>
        <v:shape id="_x0000_s2057" o:spid="_x0000_s2057" o:spt="202" type="#_x0000_t202" style="position:absolute;left:0pt;margin-left:291pt;margin-top:771.3pt;height:11pt;width:13.1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pPr>
                  <w:spacing w:before="0" w:line="203" w:lineRule="exact"/>
                  <w:ind w:left="40" w:right="0" w:firstLine="0"/>
                  <w:jc w:val="left"/>
                  <w:rPr>
                    <w:rFonts w:ascii="Calibri"/>
                    <w:sz w:val="18"/>
                  </w:rPr>
                </w:pPr>
                <w:r>
                  <w:fldChar w:fldCharType="begin"/>
                </w:r>
                <w:r>
                  <w:rPr>
                    <w:rFonts w:ascii="Calibri"/>
                    <w:sz w:val="18"/>
                  </w:rPr>
                  <w:instrText xml:space="preserve"> PAGE </w:instrText>
                </w:r>
                <w:r>
                  <w:fldChar w:fldCharType="separate"/>
                </w:r>
                <w:r>
                  <w:t>84</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3"/>
      <w:numFmt w:val="decimal"/>
      <w:lvlText w:val="%1"/>
      <w:lvlJc w:val="left"/>
      <w:pPr>
        <w:ind w:left="680" w:hanging="423"/>
        <w:jc w:val="left"/>
      </w:pPr>
      <w:rPr>
        <w:rFonts w:hint="default"/>
        <w:lang w:val="zh-CN" w:eastAsia="zh-CN" w:bidi="zh-CN"/>
      </w:rPr>
    </w:lvl>
    <w:lvl w:ilvl="1" w:tentative="0">
      <w:start w:val="1"/>
      <w:numFmt w:val="decimal"/>
      <w:lvlText w:val="%1.%2"/>
      <w:lvlJc w:val="left"/>
      <w:pPr>
        <w:ind w:left="680" w:hanging="423"/>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87" w:hanging="423"/>
      </w:pPr>
      <w:rPr>
        <w:rFonts w:hint="default"/>
        <w:lang w:val="zh-CN" w:eastAsia="zh-CN" w:bidi="zh-CN"/>
      </w:rPr>
    </w:lvl>
    <w:lvl w:ilvl="4" w:tentative="0">
      <w:start w:val="0"/>
      <w:numFmt w:val="bullet"/>
      <w:lvlText w:val="•"/>
      <w:lvlJc w:val="left"/>
      <w:pPr>
        <w:ind w:left="4290" w:hanging="423"/>
      </w:pPr>
      <w:rPr>
        <w:rFonts w:hint="default"/>
        <w:lang w:val="zh-CN" w:eastAsia="zh-CN" w:bidi="zh-CN"/>
      </w:rPr>
    </w:lvl>
    <w:lvl w:ilvl="5" w:tentative="0">
      <w:start w:val="0"/>
      <w:numFmt w:val="bullet"/>
      <w:lvlText w:val="•"/>
      <w:lvlJc w:val="left"/>
      <w:pPr>
        <w:ind w:left="5193" w:hanging="423"/>
      </w:pPr>
      <w:rPr>
        <w:rFonts w:hint="default"/>
        <w:lang w:val="zh-CN" w:eastAsia="zh-CN" w:bidi="zh-CN"/>
      </w:rPr>
    </w:lvl>
    <w:lvl w:ilvl="6" w:tentative="0">
      <w:start w:val="0"/>
      <w:numFmt w:val="bullet"/>
      <w:lvlText w:val="•"/>
      <w:lvlJc w:val="left"/>
      <w:pPr>
        <w:ind w:left="6095" w:hanging="423"/>
      </w:pPr>
      <w:rPr>
        <w:rFonts w:hint="default"/>
        <w:lang w:val="zh-CN" w:eastAsia="zh-CN" w:bidi="zh-CN"/>
      </w:rPr>
    </w:lvl>
    <w:lvl w:ilvl="7" w:tentative="0">
      <w:start w:val="0"/>
      <w:numFmt w:val="bullet"/>
      <w:lvlText w:val="•"/>
      <w:lvlJc w:val="left"/>
      <w:pPr>
        <w:ind w:left="6998" w:hanging="423"/>
      </w:pPr>
      <w:rPr>
        <w:rFonts w:hint="default"/>
        <w:lang w:val="zh-CN" w:eastAsia="zh-CN" w:bidi="zh-CN"/>
      </w:rPr>
    </w:lvl>
    <w:lvl w:ilvl="8" w:tentative="0">
      <w:start w:val="0"/>
      <w:numFmt w:val="bullet"/>
      <w:lvlText w:val="•"/>
      <w:lvlJc w:val="left"/>
      <w:pPr>
        <w:ind w:left="7900" w:hanging="423"/>
      </w:pPr>
      <w:rPr>
        <w:rFonts w:hint="default"/>
        <w:lang w:val="zh-CN" w:eastAsia="zh-CN" w:bidi="zh-CN"/>
      </w:rPr>
    </w:lvl>
  </w:abstractNum>
  <w:abstractNum w:abstractNumId="1">
    <w:nsid w:val="B5E306ED"/>
    <w:multiLevelType w:val="multilevel"/>
    <w:tmpl w:val="B5E306ED"/>
    <w:lvl w:ilvl="0" w:tentative="0">
      <w:start w:val="4"/>
      <w:numFmt w:val="decimal"/>
      <w:lvlText w:val="（%1）"/>
      <w:lvlJc w:val="left"/>
      <w:pPr>
        <w:ind w:left="1941" w:hanging="702"/>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716" w:hanging="702"/>
      </w:pPr>
      <w:rPr>
        <w:rFonts w:hint="default"/>
        <w:lang w:val="zh-CN" w:eastAsia="zh-CN" w:bidi="zh-CN"/>
      </w:rPr>
    </w:lvl>
    <w:lvl w:ilvl="2" w:tentative="0">
      <w:start w:val="0"/>
      <w:numFmt w:val="bullet"/>
      <w:lvlText w:val="•"/>
      <w:lvlJc w:val="left"/>
      <w:pPr>
        <w:ind w:left="3493" w:hanging="702"/>
      </w:pPr>
      <w:rPr>
        <w:rFonts w:hint="default"/>
        <w:lang w:val="zh-CN" w:eastAsia="zh-CN" w:bidi="zh-CN"/>
      </w:rPr>
    </w:lvl>
    <w:lvl w:ilvl="3" w:tentative="0">
      <w:start w:val="0"/>
      <w:numFmt w:val="bullet"/>
      <w:lvlText w:val="•"/>
      <w:lvlJc w:val="left"/>
      <w:pPr>
        <w:ind w:left="4269" w:hanging="702"/>
      </w:pPr>
      <w:rPr>
        <w:rFonts w:hint="default"/>
        <w:lang w:val="zh-CN" w:eastAsia="zh-CN" w:bidi="zh-CN"/>
      </w:rPr>
    </w:lvl>
    <w:lvl w:ilvl="4" w:tentative="0">
      <w:start w:val="0"/>
      <w:numFmt w:val="bullet"/>
      <w:lvlText w:val="•"/>
      <w:lvlJc w:val="left"/>
      <w:pPr>
        <w:ind w:left="5046" w:hanging="702"/>
      </w:pPr>
      <w:rPr>
        <w:rFonts w:hint="default"/>
        <w:lang w:val="zh-CN" w:eastAsia="zh-CN" w:bidi="zh-CN"/>
      </w:rPr>
    </w:lvl>
    <w:lvl w:ilvl="5" w:tentative="0">
      <w:start w:val="0"/>
      <w:numFmt w:val="bullet"/>
      <w:lvlText w:val="•"/>
      <w:lvlJc w:val="left"/>
      <w:pPr>
        <w:ind w:left="5823" w:hanging="702"/>
      </w:pPr>
      <w:rPr>
        <w:rFonts w:hint="default"/>
        <w:lang w:val="zh-CN" w:eastAsia="zh-CN" w:bidi="zh-CN"/>
      </w:rPr>
    </w:lvl>
    <w:lvl w:ilvl="6" w:tentative="0">
      <w:start w:val="0"/>
      <w:numFmt w:val="bullet"/>
      <w:lvlText w:val="•"/>
      <w:lvlJc w:val="left"/>
      <w:pPr>
        <w:ind w:left="6599" w:hanging="702"/>
      </w:pPr>
      <w:rPr>
        <w:rFonts w:hint="default"/>
        <w:lang w:val="zh-CN" w:eastAsia="zh-CN" w:bidi="zh-CN"/>
      </w:rPr>
    </w:lvl>
    <w:lvl w:ilvl="7" w:tentative="0">
      <w:start w:val="0"/>
      <w:numFmt w:val="bullet"/>
      <w:lvlText w:val="•"/>
      <w:lvlJc w:val="left"/>
      <w:pPr>
        <w:ind w:left="7376" w:hanging="702"/>
      </w:pPr>
      <w:rPr>
        <w:rFonts w:hint="default"/>
        <w:lang w:val="zh-CN" w:eastAsia="zh-CN" w:bidi="zh-CN"/>
      </w:rPr>
    </w:lvl>
    <w:lvl w:ilvl="8" w:tentative="0">
      <w:start w:val="0"/>
      <w:numFmt w:val="bullet"/>
      <w:lvlText w:val="•"/>
      <w:lvlJc w:val="left"/>
      <w:pPr>
        <w:ind w:left="8152" w:hanging="702"/>
      </w:pPr>
      <w:rPr>
        <w:rFonts w:hint="default"/>
        <w:lang w:val="zh-CN" w:eastAsia="zh-CN" w:bidi="zh-CN"/>
      </w:rPr>
    </w:lvl>
  </w:abstractNum>
  <w:abstractNum w:abstractNumId="2">
    <w:nsid w:val="BF205925"/>
    <w:multiLevelType w:val="multilevel"/>
    <w:tmpl w:val="BF205925"/>
    <w:lvl w:ilvl="0" w:tentative="0">
      <w:start w:val="2"/>
      <w:numFmt w:val="decimal"/>
      <w:lvlText w:val="%1."/>
      <w:lvlJc w:val="left"/>
      <w:pPr>
        <w:ind w:left="1388" w:hanging="284"/>
        <w:jc w:val="left"/>
      </w:pPr>
      <w:rPr>
        <w:rFonts w:hint="default" w:ascii="宋体" w:hAnsi="宋体" w:eastAsia="宋体" w:cs="宋体"/>
        <w:b/>
        <w:bCs/>
        <w:spacing w:val="1"/>
        <w:w w:val="99"/>
        <w:sz w:val="26"/>
        <w:szCs w:val="26"/>
        <w:lang w:val="zh-CN" w:eastAsia="zh-CN" w:bidi="zh-CN"/>
      </w:rPr>
    </w:lvl>
    <w:lvl w:ilvl="1" w:tentative="0">
      <w:start w:val="1"/>
      <w:numFmt w:val="decimal"/>
      <w:lvlText w:val="（%2）"/>
      <w:lvlJc w:val="left"/>
      <w:pPr>
        <w:ind w:left="1941" w:hanging="702"/>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802" w:hanging="702"/>
      </w:pPr>
      <w:rPr>
        <w:rFonts w:hint="default"/>
        <w:lang w:val="zh-CN" w:eastAsia="zh-CN" w:bidi="zh-CN"/>
      </w:rPr>
    </w:lvl>
    <w:lvl w:ilvl="3" w:tentative="0">
      <w:start w:val="0"/>
      <w:numFmt w:val="bullet"/>
      <w:lvlText w:val="•"/>
      <w:lvlJc w:val="left"/>
      <w:pPr>
        <w:ind w:left="3665" w:hanging="702"/>
      </w:pPr>
      <w:rPr>
        <w:rFonts w:hint="default"/>
        <w:lang w:val="zh-CN" w:eastAsia="zh-CN" w:bidi="zh-CN"/>
      </w:rPr>
    </w:lvl>
    <w:lvl w:ilvl="4" w:tentative="0">
      <w:start w:val="0"/>
      <w:numFmt w:val="bullet"/>
      <w:lvlText w:val="•"/>
      <w:lvlJc w:val="left"/>
      <w:pPr>
        <w:ind w:left="4528" w:hanging="702"/>
      </w:pPr>
      <w:rPr>
        <w:rFonts w:hint="default"/>
        <w:lang w:val="zh-CN" w:eastAsia="zh-CN" w:bidi="zh-CN"/>
      </w:rPr>
    </w:lvl>
    <w:lvl w:ilvl="5" w:tentative="0">
      <w:start w:val="0"/>
      <w:numFmt w:val="bullet"/>
      <w:lvlText w:val="•"/>
      <w:lvlJc w:val="left"/>
      <w:pPr>
        <w:ind w:left="5391" w:hanging="702"/>
      </w:pPr>
      <w:rPr>
        <w:rFonts w:hint="default"/>
        <w:lang w:val="zh-CN" w:eastAsia="zh-CN" w:bidi="zh-CN"/>
      </w:rPr>
    </w:lvl>
    <w:lvl w:ilvl="6" w:tentative="0">
      <w:start w:val="0"/>
      <w:numFmt w:val="bullet"/>
      <w:lvlText w:val="•"/>
      <w:lvlJc w:val="left"/>
      <w:pPr>
        <w:ind w:left="6254" w:hanging="702"/>
      </w:pPr>
      <w:rPr>
        <w:rFonts w:hint="default"/>
        <w:lang w:val="zh-CN" w:eastAsia="zh-CN" w:bidi="zh-CN"/>
      </w:rPr>
    </w:lvl>
    <w:lvl w:ilvl="7" w:tentative="0">
      <w:start w:val="0"/>
      <w:numFmt w:val="bullet"/>
      <w:lvlText w:val="•"/>
      <w:lvlJc w:val="left"/>
      <w:pPr>
        <w:ind w:left="7117" w:hanging="702"/>
      </w:pPr>
      <w:rPr>
        <w:rFonts w:hint="default"/>
        <w:lang w:val="zh-CN" w:eastAsia="zh-CN" w:bidi="zh-CN"/>
      </w:rPr>
    </w:lvl>
    <w:lvl w:ilvl="8" w:tentative="0">
      <w:start w:val="0"/>
      <w:numFmt w:val="bullet"/>
      <w:lvlText w:val="•"/>
      <w:lvlJc w:val="left"/>
      <w:pPr>
        <w:ind w:left="7980" w:hanging="702"/>
      </w:pPr>
      <w:rPr>
        <w:rFonts w:hint="default"/>
        <w:lang w:val="zh-CN" w:eastAsia="zh-CN" w:bidi="zh-CN"/>
      </w:rPr>
    </w:lvl>
  </w:abstractNum>
  <w:abstractNum w:abstractNumId="3">
    <w:nsid w:val="C8879AEF"/>
    <w:multiLevelType w:val="multilevel"/>
    <w:tmpl w:val="C8879AEF"/>
    <w:lvl w:ilvl="0" w:tentative="0">
      <w:start w:val="1"/>
      <w:numFmt w:val="decimal"/>
      <w:lvlText w:val="%1."/>
      <w:lvlJc w:val="left"/>
      <w:pPr>
        <w:ind w:left="108"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648" w:hanging="243"/>
      </w:pPr>
      <w:rPr>
        <w:rFonts w:hint="default"/>
        <w:lang w:val="zh-CN" w:eastAsia="zh-CN" w:bidi="zh-CN"/>
      </w:rPr>
    </w:lvl>
    <w:lvl w:ilvl="2" w:tentative="0">
      <w:start w:val="0"/>
      <w:numFmt w:val="bullet"/>
      <w:lvlText w:val="•"/>
      <w:lvlJc w:val="left"/>
      <w:pPr>
        <w:ind w:left="1197" w:hanging="243"/>
      </w:pPr>
      <w:rPr>
        <w:rFonts w:hint="default"/>
        <w:lang w:val="zh-CN" w:eastAsia="zh-CN" w:bidi="zh-CN"/>
      </w:rPr>
    </w:lvl>
    <w:lvl w:ilvl="3" w:tentative="0">
      <w:start w:val="0"/>
      <w:numFmt w:val="bullet"/>
      <w:lvlText w:val="•"/>
      <w:lvlJc w:val="left"/>
      <w:pPr>
        <w:ind w:left="1746" w:hanging="243"/>
      </w:pPr>
      <w:rPr>
        <w:rFonts w:hint="default"/>
        <w:lang w:val="zh-CN" w:eastAsia="zh-CN" w:bidi="zh-CN"/>
      </w:rPr>
    </w:lvl>
    <w:lvl w:ilvl="4" w:tentative="0">
      <w:start w:val="0"/>
      <w:numFmt w:val="bullet"/>
      <w:lvlText w:val="•"/>
      <w:lvlJc w:val="left"/>
      <w:pPr>
        <w:ind w:left="2294" w:hanging="243"/>
      </w:pPr>
      <w:rPr>
        <w:rFonts w:hint="default"/>
        <w:lang w:val="zh-CN" w:eastAsia="zh-CN" w:bidi="zh-CN"/>
      </w:rPr>
    </w:lvl>
    <w:lvl w:ilvl="5" w:tentative="0">
      <w:start w:val="0"/>
      <w:numFmt w:val="bullet"/>
      <w:lvlText w:val="•"/>
      <w:lvlJc w:val="left"/>
      <w:pPr>
        <w:ind w:left="2843" w:hanging="243"/>
      </w:pPr>
      <w:rPr>
        <w:rFonts w:hint="default"/>
        <w:lang w:val="zh-CN" w:eastAsia="zh-CN" w:bidi="zh-CN"/>
      </w:rPr>
    </w:lvl>
    <w:lvl w:ilvl="6" w:tentative="0">
      <w:start w:val="0"/>
      <w:numFmt w:val="bullet"/>
      <w:lvlText w:val="•"/>
      <w:lvlJc w:val="left"/>
      <w:pPr>
        <w:ind w:left="3392" w:hanging="243"/>
      </w:pPr>
      <w:rPr>
        <w:rFonts w:hint="default"/>
        <w:lang w:val="zh-CN" w:eastAsia="zh-CN" w:bidi="zh-CN"/>
      </w:rPr>
    </w:lvl>
    <w:lvl w:ilvl="7" w:tentative="0">
      <w:start w:val="0"/>
      <w:numFmt w:val="bullet"/>
      <w:lvlText w:val="•"/>
      <w:lvlJc w:val="left"/>
      <w:pPr>
        <w:ind w:left="3940" w:hanging="243"/>
      </w:pPr>
      <w:rPr>
        <w:rFonts w:hint="default"/>
        <w:lang w:val="zh-CN" w:eastAsia="zh-CN" w:bidi="zh-CN"/>
      </w:rPr>
    </w:lvl>
    <w:lvl w:ilvl="8" w:tentative="0">
      <w:start w:val="0"/>
      <w:numFmt w:val="bullet"/>
      <w:lvlText w:val="•"/>
      <w:lvlJc w:val="left"/>
      <w:pPr>
        <w:ind w:left="4489" w:hanging="243"/>
      </w:pPr>
      <w:rPr>
        <w:rFonts w:hint="default"/>
        <w:lang w:val="zh-CN" w:eastAsia="zh-CN" w:bidi="zh-CN"/>
      </w:rPr>
    </w:lvl>
  </w:abstractNum>
  <w:abstractNum w:abstractNumId="4">
    <w:nsid w:val="CF092B84"/>
    <w:multiLevelType w:val="multilevel"/>
    <w:tmpl w:val="CF092B84"/>
    <w:lvl w:ilvl="0" w:tentative="0">
      <w:start w:val="2"/>
      <w:numFmt w:val="decimal"/>
      <w:lvlText w:val="%1"/>
      <w:lvlJc w:val="left"/>
      <w:pPr>
        <w:ind w:left="1032" w:hanging="353"/>
        <w:jc w:val="left"/>
      </w:pPr>
      <w:rPr>
        <w:rFonts w:hint="default"/>
        <w:lang w:val="zh-CN" w:eastAsia="zh-CN" w:bidi="zh-CN"/>
      </w:rPr>
    </w:lvl>
    <w:lvl w:ilvl="1" w:tentative="0">
      <w:start w:val="1"/>
      <w:numFmt w:val="decimal"/>
      <w:lvlText w:val="%1.%2"/>
      <w:lvlJc w:val="left"/>
      <w:pPr>
        <w:ind w:left="1032" w:hanging="353"/>
        <w:jc w:val="righ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38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1.%2.%3.%4"/>
      <w:lvlJc w:val="left"/>
      <w:pPr>
        <w:ind w:left="1872" w:hanging="773"/>
        <w:jc w:val="right"/>
      </w:pPr>
      <w:rPr>
        <w:rFonts w:hint="default" w:ascii="Times New Roman" w:hAnsi="Times New Roman" w:eastAsia="Times New Roman" w:cs="Times New Roman"/>
        <w:b/>
        <w:bCs/>
        <w:spacing w:val="-2"/>
        <w:w w:val="100"/>
        <w:sz w:val="26"/>
        <w:szCs w:val="26"/>
        <w:lang w:val="zh-CN" w:eastAsia="zh-CN" w:bidi="zh-CN"/>
      </w:rPr>
    </w:lvl>
    <w:lvl w:ilvl="4" w:tentative="0">
      <w:start w:val="0"/>
      <w:numFmt w:val="bullet"/>
      <w:lvlText w:val="•"/>
      <w:lvlJc w:val="left"/>
      <w:pPr>
        <w:ind w:left="3836" w:hanging="773"/>
      </w:pPr>
      <w:rPr>
        <w:rFonts w:hint="default"/>
        <w:lang w:val="zh-CN" w:eastAsia="zh-CN" w:bidi="zh-CN"/>
      </w:rPr>
    </w:lvl>
    <w:lvl w:ilvl="5" w:tentative="0">
      <w:start w:val="0"/>
      <w:numFmt w:val="bullet"/>
      <w:lvlText w:val="•"/>
      <w:lvlJc w:val="left"/>
      <w:pPr>
        <w:ind w:left="4814" w:hanging="773"/>
      </w:pPr>
      <w:rPr>
        <w:rFonts w:hint="default"/>
        <w:lang w:val="zh-CN" w:eastAsia="zh-CN" w:bidi="zh-CN"/>
      </w:rPr>
    </w:lvl>
    <w:lvl w:ilvl="6" w:tentative="0">
      <w:start w:val="0"/>
      <w:numFmt w:val="bullet"/>
      <w:lvlText w:val="•"/>
      <w:lvlJc w:val="left"/>
      <w:pPr>
        <w:ind w:left="5793" w:hanging="773"/>
      </w:pPr>
      <w:rPr>
        <w:rFonts w:hint="default"/>
        <w:lang w:val="zh-CN" w:eastAsia="zh-CN" w:bidi="zh-CN"/>
      </w:rPr>
    </w:lvl>
    <w:lvl w:ilvl="7" w:tentative="0">
      <w:start w:val="0"/>
      <w:numFmt w:val="bullet"/>
      <w:lvlText w:val="•"/>
      <w:lvlJc w:val="left"/>
      <w:pPr>
        <w:ind w:left="6771" w:hanging="773"/>
      </w:pPr>
      <w:rPr>
        <w:rFonts w:hint="default"/>
        <w:lang w:val="zh-CN" w:eastAsia="zh-CN" w:bidi="zh-CN"/>
      </w:rPr>
    </w:lvl>
    <w:lvl w:ilvl="8" w:tentative="0">
      <w:start w:val="0"/>
      <w:numFmt w:val="bullet"/>
      <w:lvlText w:val="•"/>
      <w:lvlJc w:val="left"/>
      <w:pPr>
        <w:ind w:left="7749" w:hanging="773"/>
      </w:pPr>
      <w:rPr>
        <w:rFonts w:hint="default"/>
        <w:lang w:val="zh-CN" w:eastAsia="zh-CN" w:bidi="zh-CN"/>
      </w:rPr>
    </w:lvl>
  </w:abstractNum>
  <w:abstractNum w:abstractNumId="5">
    <w:nsid w:val="F4B5D9F5"/>
    <w:multiLevelType w:val="multilevel"/>
    <w:tmpl w:val="F4B5D9F5"/>
    <w:lvl w:ilvl="0" w:tentative="0">
      <w:start w:val="6"/>
      <w:numFmt w:val="decimal"/>
      <w:lvlText w:val="%1"/>
      <w:lvlJc w:val="left"/>
      <w:pPr>
        <w:ind w:left="1032" w:hanging="353"/>
        <w:jc w:val="left"/>
      </w:pPr>
      <w:rPr>
        <w:rFonts w:hint="default"/>
        <w:lang w:val="zh-CN" w:eastAsia="zh-CN" w:bidi="zh-CN"/>
      </w:rPr>
    </w:lvl>
    <w:lvl w:ilvl="1" w:tentative="0">
      <w:start w:val="1"/>
      <w:numFmt w:val="decimal"/>
      <w:lvlText w:val="%1.%2"/>
      <w:lvlJc w:val="left"/>
      <w:pPr>
        <w:ind w:left="103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380" w:hanging="701"/>
        <w:jc w:val="left"/>
      </w:pPr>
      <w:rPr>
        <w:rFonts w:hint="default" w:ascii="Times New Roman" w:hAnsi="Times New Roman" w:eastAsia="Times New Roman" w:cs="Times New Roman"/>
        <w:b/>
        <w:bCs/>
        <w:spacing w:val="-2"/>
        <w:w w:val="100"/>
        <w:sz w:val="28"/>
        <w:szCs w:val="28"/>
        <w:lang w:val="zh-CN" w:eastAsia="zh-CN" w:bidi="zh-CN"/>
      </w:rPr>
    </w:lvl>
    <w:lvl w:ilvl="3" w:tentative="0">
      <w:start w:val="0"/>
      <w:numFmt w:val="bullet"/>
      <w:lvlText w:val="•"/>
      <w:lvlJc w:val="left"/>
      <w:pPr>
        <w:ind w:left="1436" w:hanging="701"/>
      </w:pPr>
      <w:rPr>
        <w:rFonts w:hint="default"/>
        <w:lang w:val="zh-CN" w:eastAsia="zh-CN" w:bidi="zh-CN"/>
      </w:rPr>
    </w:lvl>
    <w:lvl w:ilvl="4" w:tentative="0">
      <w:start w:val="0"/>
      <w:numFmt w:val="bullet"/>
      <w:lvlText w:val="•"/>
      <w:lvlJc w:val="left"/>
      <w:pPr>
        <w:ind w:left="1464" w:hanging="701"/>
      </w:pPr>
      <w:rPr>
        <w:rFonts w:hint="default"/>
        <w:lang w:val="zh-CN" w:eastAsia="zh-CN" w:bidi="zh-CN"/>
      </w:rPr>
    </w:lvl>
    <w:lvl w:ilvl="5" w:tentative="0">
      <w:start w:val="0"/>
      <w:numFmt w:val="bullet"/>
      <w:lvlText w:val="•"/>
      <w:lvlJc w:val="left"/>
      <w:pPr>
        <w:ind w:left="1492" w:hanging="701"/>
      </w:pPr>
      <w:rPr>
        <w:rFonts w:hint="default"/>
        <w:lang w:val="zh-CN" w:eastAsia="zh-CN" w:bidi="zh-CN"/>
      </w:rPr>
    </w:lvl>
    <w:lvl w:ilvl="6" w:tentative="0">
      <w:start w:val="0"/>
      <w:numFmt w:val="bullet"/>
      <w:lvlText w:val="•"/>
      <w:lvlJc w:val="left"/>
      <w:pPr>
        <w:ind w:left="1520" w:hanging="701"/>
      </w:pPr>
      <w:rPr>
        <w:rFonts w:hint="default"/>
        <w:lang w:val="zh-CN" w:eastAsia="zh-CN" w:bidi="zh-CN"/>
      </w:rPr>
    </w:lvl>
    <w:lvl w:ilvl="7" w:tentative="0">
      <w:start w:val="0"/>
      <w:numFmt w:val="bullet"/>
      <w:lvlText w:val="•"/>
      <w:lvlJc w:val="left"/>
      <w:pPr>
        <w:ind w:left="1548" w:hanging="701"/>
      </w:pPr>
      <w:rPr>
        <w:rFonts w:hint="default"/>
        <w:lang w:val="zh-CN" w:eastAsia="zh-CN" w:bidi="zh-CN"/>
      </w:rPr>
    </w:lvl>
    <w:lvl w:ilvl="8" w:tentative="0">
      <w:start w:val="0"/>
      <w:numFmt w:val="bullet"/>
      <w:lvlText w:val="•"/>
      <w:lvlJc w:val="left"/>
      <w:pPr>
        <w:ind w:left="1576" w:hanging="701"/>
      </w:pPr>
      <w:rPr>
        <w:rFonts w:hint="default"/>
        <w:lang w:val="zh-CN" w:eastAsia="zh-CN" w:bidi="zh-CN"/>
      </w:rPr>
    </w:lvl>
  </w:abstractNum>
  <w:abstractNum w:abstractNumId="6">
    <w:nsid w:val="0053208E"/>
    <w:multiLevelType w:val="multilevel"/>
    <w:tmpl w:val="0053208E"/>
    <w:lvl w:ilvl="0" w:tentative="0">
      <w:start w:val="3"/>
      <w:numFmt w:val="decimal"/>
      <w:lvlText w:val="%1"/>
      <w:lvlJc w:val="left"/>
      <w:pPr>
        <w:ind w:left="1671" w:hanging="531"/>
        <w:jc w:val="left"/>
      </w:pPr>
      <w:rPr>
        <w:rFonts w:hint="default"/>
        <w:lang w:val="zh-CN" w:eastAsia="zh-CN" w:bidi="zh-CN"/>
      </w:rPr>
    </w:lvl>
    <w:lvl w:ilvl="1" w:tentative="0">
      <w:start w:val="1"/>
      <w:numFmt w:val="decimal"/>
      <w:lvlText w:val="%1.%2"/>
      <w:lvlJc w:val="left"/>
      <w:pPr>
        <w:ind w:left="1671" w:hanging="531"/>
        <w:jc w:val="left"/>
      </w:pPr>
      <w:rPr>
        <w:rFonts w:hint="default" w:ascii="宋体" w:hAnsi="宋体" w:eastAsia="宋体" w:cs="宋体"/>
        <w:spacing w:val="-2"/>
        <w:w w:val="100"/>
        <w:sz w:val="28"/>
        <w:szCs w:val="28"/>
        <w:lang w:val="zh-CN" w:eastAsia="zh-CN" w:bidi="zh-CN"/>
      </w:rPr>
    </w:lvl>
    <w:lvl w:ilvl="2" w:tentative="0">
      <w:start w:val="1"/>
      <w:numFmt w:val="decimal"/>
      <w:lvlText w:val="（%3）"/>
      <w:lvlJc w:val="left"/>
      <w:pPr>
        <w:ind w:left="1941" w:hanging="702"/>
        <w:jc w:val="left"/>
      </w:pPr>
      <w:rPr>
        <w:rFonts w:hint="default" w:ascii="宋体" w:hAnsi="宋体" w:eastAsia="宋体" w:cs="宋体"/>
        <w:spacing w:val="-2"/>
        <w:w w:val="100"/>
        <w:sz w:val="26"/>
        <w:szCs w:val="26"/>
        <w:lang w:val="zh-CN" w:eastAsia="zh-CN" w:bidi="zh-CN"/>
      </w:rPr>
    </w:lvl>
    <w:lvl w:ilvl="3" w:tentative="0">
      <w:start w:val="0"/>
      <w:numFmt w:val="bullet"/>
      <w:lvlText w:val="•"/>
      <w:lvlJc w:val="left"/>
      <w:pPr>
        <w:ind w:left="3665" w:hanging="702"/>
      </w:pPr>
      <w:rPr>
        <w:rFonts w:hint="default"/>
        <w:lang w:val="zh-CN" w:eastAsia="zh-CN" w:bidi="zh-CN"/>
      </w:rPr>
    </w:lvl>
    <w:lvl w:ilvl="4" w:tentative="0">
      <w:start w:val="0"/>
      <w:numFmt w:val="bullet"/>
      <w:lvlText w:val="•"/>
      <w:lvlJc w:val="left"/>
      <w:pPr>
        <w:ind w:left="4528" w:hanging="702"/>
      </w:pPr>
      <w:rPr>
        <w:rFonts w:hint="default"/>
        <w:lang w:val="zh-CN" w:eastAsia="zh-CN" w:bidi="zh-CN"/>
      </w:rPr>
    </w:lvl>
    <w:lvl w:ilvl="5" w:tentative="0">
      <w:start w:val="0"/>
      <w:numFmt w:val="bullet"/>
      <w:lvlText w:val="•"/>
      <w:lvlJc w:val="left"/>
      <w:pPr>
        <w:ind w:left="5391" w:hanging="702"/>
      </w:pPr>
      <w:rPr>
        <w:rFonts w:hint="default"/>
        <w:lang w:val="zh-CN" w:eastAsia="zh-CN" w:bidi="zh-CN"/>
      </w:rPr>
    </w:lvl>
    <w:lvl w:ilvl="6" w:tentative="0">
      <w:start w:val="0"/>
      <w:numFmt w:val="bullet"/>
      <w:lvlText w:val="•"/>
      <w:lvlJc w:val="left"/>
      <w:pPr>
        <w:ind w:left="6254" w:hanging="702"/>
      </w:pPr>
      <w:rPr>
        <w:rFonts w:hint="default"/>
        <w:lang w:val="zh-CN" w:eastAsia="zh-CN" w:bidi="zh-CN"/>
      </w:rPr>
    </w:lvl>
    <w:lvl w:ilvl="7" w:tentative="0">
      <w:start w:val="0"/>
      <w:numFmt w:val="bullet"/>
      <w:lvlText w:val="•"/>
      <w:lvlJc w:val="left"/>
      <w:pPr>
        <w:ind w:left="7117" w:hanging="702"/>
      </w:pPr>
      <w:rPr>
        <w:rFonts w:hint="default"/>
        <w:lang w:val="zh-CN" w:eastAsia="zh-CN" w:bidi="zh-CN"/>
      </w:rPr>
    </w:lvl>
    <w:lvl w:ilvl="8" w:tentative="0">
      <w:start w:val="0"/>
      <w:numFmt w:val="bullet"/>
      <w:lvlText w:val="•"/>
      <w:lvlJc w:val="left"/>
      <w:pPr>
        <w:ind w:left="7980" w:hanging="702"/>
      </w:pPr>
      <w:rPr>
        <w:rFonts w:hint="default"/>
        <w:lang w:val="zh-CN" w:eastAsia="zh-CN" w:bidi="zh-CN"/>
      </w:rPr>
    </w:lvl>
  </w:abstractNum>
  <w:abstractNum w:abstractNumId="7">
    <w:nsid w:val="0248C179"/>
    <w:multiLevelType w:val="multilevel"/>
    <w:tmpl w:val="0248C179"/>
    <w:lvl w:ilvl="0" w:tentative="0">
      <w:start w:val="2"/>
      <w:numFmt w:val="decimal"/>
      <w:lvlText w:val="%1"/>
      <w:lvlJc w:val="left"/>
      <w:pPr>
        <w:ind w:left="680" w:hanging="423"/>
        <w:jc w:val="left"/>
      </w:pPr>
      <w:rPr>
        <w:rFonts w:hint="default"/>
        <w:lang w:val="zh-CN" w:eastAsia="zh-CN" w:bidi="zh-CN"/>
      </w:rPr>
    </w:lvl>
    <w:lvl w:ilvl="1" w:tentative="0">
      <w:start w:val="1"/>
      <w:numFmt w:val="decimal"/>
      <w:lvlText w:val="%1.%2"/>
      <w:lvlJc w:val="left"/>
      <w:pPr>
        <w:ind w:left="680" w:hanging="423"/>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87" w:hanging="423"/>
      </w:pPr>
      <w:rPr>
        <w:rFonts w:hint="default"/>
        <w:lang w:val="zh-CN" w:eastAsia="zh-CN" w:bidi="zh-CN"/>
      </w:rPr>
    </w:lvl>
    <w:lvl w:ilvl="4" w:tentative="0">
      <w:start w:val="0"/>
      <w:numFmt w:val="bullet"/>
      <w:lvlText w:val="•"/>
      <w:lvlJc w:val="left"/>
      <w:pPr>
        <w:ind w:left="4290" w:hanging="423"/>
      </w:pPr>
      <w:rPr>
        <w:rFonts w:hint="default"/>
        <w:lang w:val="zh-CN" w:eastAsia="zh-CN" w:bidi="zh-CN"/>
      </w:rPr>
    </w:lvl>
    <w:lvl w:ilvl="5" w:tentative="0">
      <w:start w:val="0"/>
      <w:numFmt w:val="bullet"/>
      <w:lvlText w:val="•"/>
      <w:lvlJc w:val="left"/>
      <w:pPr>
        <w:ind w:left="5193" w:hanging="423"/>
      </w:pPr>
      <w:rPr>
        <w:rFonts w:hint="default"/>
        <w:lang w:val="zh-CN" w:eastAsia="zh-CN" w:bidi="zh-CN"/>
      </w:rPr>
    </w:lvl>
    <w:lvl w:ilvl="6" w:tentative="0">
      <w:start w:val="0"/>
      <w:numFmt w:val="bullet"/>
      <w:lvlText w:val="•"/>
      <w:lvlJc w:val="left"/>
      <w:pPr>
        <w:ind w:left="6095" w:hanging="423"/>
      </w:pPr>
      <w:rPr>
        <w:rFonts w:hint="default"/>
        <w:lang w:val="zh-CN" w:eastAsia="zh-CN" w:bidi="zh-CN"/>
      </w:rPr>
    </w:lvl>
    <w:lvl w:ilvl="7" w:tentative="0">
      <w:start w:val="0"/>
      <w:numFmt w:val="bullet"/>
      <w:lvlText w:val="•"/>
      <w:lvlJc w:val="left"/>
      <w:pPr>
        <w:ind w:left="6998" w:hanging="423"/>
      </w:pPr>
      <w:rPr>
        <w:rFonts w:hint="default"/>
        <w:lang w:val="zh-CN" w:eastAsia="zh-CN" w:bidi="zh-CN"/>
      </w:rPr>
    </w:lvl>
    <w:lvl w:ilvl="8" w:tentative="0">
      <w:start w:val="0"/>
      <w:numFmt w:val="bullet"/>
      <w:lvlText w:val="•"/>
      <w:lvlJc w:val="left"/>
      <w:pPr>
        <w:ind w:left="7900" w:hanging="423"/>
      </w:pPr>
      <w:rPr>
        <w:rFonts w:hint="default"/>
        <w:lang w:val="zh-CN" w:eastAsia="zh-CN" w:bidi="zh-CN"/>
      </w:rPr>
    </w:lvl>
  </w:abstractNum>
  <w:abstractNum w:abstractNumId="8">
    <w:nsid w:val="03D62ECE"/>
    <w:multiLevelType w:val="multilevel"/>
    <w:tmpl w:val="03D62ECE"/>
    <w:lvl w:ilvl="0" w:tentative="0">
      <w:start w:val="1"/>
      <w:numFmt w:val="decimal"/>
      <w:lvlText w:val="（%1）"/>
      <w:lvlJc w:val="left"/>
      <w:pPr>
        <w:ind w:left="1941" w:hanging="702"/>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2716" w:hanging="702"/>
      </w:pPr>
      <w:rPr>
        <w:rFonts w:hint="default"/>
        <w:lang w:val="zh-CN" w:eastAsia="zh-CN" w:bidi="zh-CN"/>
      </w:rPr>
    </w:lvl>
    <w:lvl w:ilvl="2" w:tentative="0">
      <w:start w:val="0"/>
      <w:numFmt w:val="bullet"/>
      <w:lvlText w:val="•"/>
      <w:lvlJc w:val="left"/>
      <w:pPr>
        <w:ind w:left="3493" w:hanging="702"/>
      </w:pPr>
      <w:rPr>
        <w:rFonts w:hint="default"/>
        <w:lang w:val="zh-CN" w:eastAsia="zh-CN" w:bidi="zh-CN"/>
      </w:rPr>
    </w:lvl>
    <w:lvl w:ilvl="3" w:tentative="0">
      <w:start w:val="0"/>
      <w:numFmt w:val="bullet"/>
      <w:lvlText w:val="•"/>
      <w:lvlJc w:val="left"/>
      <w:pPr>
        <w:ind w:left="4269" w:hanging="702"/>
      </w:pPr>
      <w:rPr>
        <w:rFonts w:hint="default"/>
        <w:lang w:val="zh-CN" w:eastAsia="zh-CN" w:bidi="zh-CN"/>
      </w:rPr>
    </w:lvl>
    <w:lvl w:ilvl="4" w:tentative="0">
      <w:start w:val="0"/>
      <w:numFmt w:val="bullet"/>
      <w:lvlText w:val="•"/>
      <w:lvlJc w:val="left"/>
      <w:pPr>
        <w:ind w:left="5046" w:hanging="702"/>
      </w:pPr>
      <w:rPr>
        <w:rFonts w:hint="default"/>
        <w:lang w:val="zh-CN" w:eastAsia="zh-CN" w:bidi="zh-CN"/>
      </w:rPr>
    </w:lvl>
    <w:lvl w:ilvl="5" w:tentative="0">
      <w:start w:val="0"/>
      <w:numFmt w:val="bullet"/>
      <w:lvlText w:val="•"/>
      <w:lvlJc w:val="left"/>
      <w:pPr>
        <w:ind w:left="5823" w:hanging="702"/>
      </w:pPr>
      <w:rPr>
        <w:rFonts w:hint="default"/>
        <w:lang w:val="zh-CN" w:eastAsia="zh-CN" w:bidi="zh-CN"/>
      </w:rPr>
    </w:lvl>
    <w:lvl w:ilvl="6" w:tentative="0">
      <w:start w:val="0"/>
      <w:numFmt w:val="bullet"/>
      <w:lvlText w:val="•"/>
      <w:lvlJc w:val="left"/>
      <w:pPr>
        <w:ind w:left="6599" w:hanging="702"/>
      </w:pPr>
      <w:rPr>
        <w:rFonts w:hint="default"/>
        <w:lang w:val="zh-CN" w:eastAsia="zh-CN" w:bidi="zh-CN"/>
      </w:rPr>
    </w:lvl>
    <w:lvl w:ilvl="7" w:tentative="0">
      <w:start w:val="0"/>
      <w:numFmt w:val="bullet"/>
      <w:lvlText w:val="•"/>
      <w:lvlJc w:val="left"/>
      <w:pPr>
        <w:ind w:left="7376" w:hanging="702"/>
      </w:pPr>
      <w:rPr>
        <w:rFonts w:hint="default"/>
        <w:lang w:val="zh-CN" w:eastAsia="zh-CN" w:bidi="zh-CN"/>
      </w:rPr>
    </w:lvl>
    <w:lvl w:ilvl="8" w:tentative="0">
      <w:start w:val="0"/>
      <w:numFmt w:val="bullet"/>
      <w:lvlText w:val="•"/>
      <w:lvlJc w:val="left"/>
      <w:pPr>
        <w:ind w:left="8152" w:hanging="702"/>
      </w:pPr>
      <w:rPr>
        <w:rFonts w:hint="default"/>
        <w:lang w:val="zh-CN" w:eastAsia="zh-CN" w:bidi="zh-CN"/>
      </w:rPr>
    </w:lvl>
  </w:abstractNum>
  <w:abstractNum w:abstractNumId="9">
    <w:nsid w:val="2470EC97"/>
    <w:multiLevelType w:val="multilevel"/>
    <w:tmpl w:val="2470EC97"/>
    <w:lvl w:ilvl="0" w:tentative="0">
      <w:start w:val="1"/>
      <w:numFmt w:val="decimal"/>
      <w:lvlText w:val="（%1）"/>
      <w:lvlJc w:val="left"/>
      <w:pPr>
        <w:ind w:left="108" w:hanging="605"/>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679" w:hanging="605"/>
      </w:pPr>
      <w:rPr>
        <w:rFonts w:hint="default"/>
        <w:lang w:val="zh-CN" w:eastAsia="zh-CN" w:bidi="zh-CN"/>
      </w:rPr>
    </w:lvl>
    <w:lvl w:ilvl="2" w:tentative="0">
      <w:start w:val="0"/>
      <w:numFmt w:val="bullet"/>
      <w:lvlText w:val="•"/>
      <w:lvlJc w:val="left"/>
      <w:pPr>
        <w:ind w:left="1259" w:hanging="605"/>
      </w:pPr>
      <w:rPr>
        <w:rFonts w:hint="default"/>
        <w:lang w:val="zh-CN" w:eastAsia="zh-CN" w:bidi="zh-CN"/>
      </w:rPr>
    </w:lvl>
    <w:lvl w:ilvl="3" w:tentative="0">
      <w:start w:val="0"/>
      <w:numFmt w:val="bullet"/>
      <w:lvlText w:val="•"/>
      <w:lvlJc w:val="left"/>
      <w:pPr>
        <w:ind w:left="1838" w:hanging="605"/>
      </w:pPr>
      <w:rPr>
        <w:rFonts w:hint="default"/>
        <w:lang w:val="zh-CN" w:eastAsia="zh-CN" w:bidi="zh-CN"/>
      </w:rPr>
    </w:lvl>
    <w:lvl w:ilvl="4" w:tentative="0">
      <w:start w:val="0"/>
      <w:numFmt w:val="bullet"/>
      <w:lvlText w:val="•"/>
      <w:lvlJc w:val="left"/>
      <w:pPr>
        <w:ind w:left="2418" w:hanging="605"/>
      </w:pPr>
      <w:rPr>
        <w:rFonts w:hint="default"/>
        <w:lang w:val="zh-CN" w:eastAsia="zh-CN" w:bidi="zh-CN"/>
      </w:rPr>
    </w:lvl>
    <w:lvl w:ilvl="5" w:tentative="0">
      <w:start w:val="0"/>
      <w:numFmt w:val="bullet"/>
      <w:lvlText w:val="•"/>
      <w:lvlJc w:val="left"/>
      <w:pPr>
        <w:ind w:left="2998" w:hanging="605"/>
      </w:pPr>
      <w:rPr>
        <w:rFonts w:hint="default"/>
        <w:lang w:val="zh-CN" w:eastAsia="zh-CN" w:bidi="zh-CN"/>
      </w:rPr>
    </w:lvl>
    <w:lvl w:ilvl="6" w:tentative="0">
      <w:start w:val="0"/>
      <w:numFmt w:val="bullet"/>
      <w:lvlText w:val="•"/>
      <w:lvlJc w:val="left"/>
      <w:pPr>
        <w:ind w:left="3577" w:hanging="605"/>
      </w:pPr>
      <w:rPr>
        <w:rFonts w:hint="default"/>
        <w:lang w:val="zh-CN" w:eastAsia="zh-CN" w:bidi="zh-CN"/>
      </w:rPr>
    </w:lvl>
    <w:lvl w:ilvl="7" w:tentative="0">
      <w:start w:val="0"/>
      <w:numFmt w:val="bullet"/>
      <w:lvlText w:val="•"/>
      <w:lvlJc w:val="left"/>
      <w:pPr>
        <w:ind w:left="4157" w:hanging="605"/>
      </w:pPr>
      <w:rPr>
        <w:rFonts w:hint="default"/>
        <w:lang w:val="zh-CN" w:eastAsia="zh-CN" w:bidi="zh-CN"/>
      </w:rPr>
    </w:lvl>
    <w:lvl w:ilvl="8" w:tentative="0">
      <w:start w:val="0"/>
      <w:numFmt w:val="bullet"/>
      <w:lvlText w:val="•"/>
      <w:lvlJc w:val="left"/>
      <w:pPr>
        <w:ind w:left="4736" w:hanging="605"/>
      </w:pPr>
      <w:rPr>
        <w:rFonts w:hint="default"/>
        <w:lang w:val="zh-CN" w:eastAsia="zh-CN" w:bidi="zh-CN"/>
      </w:rPr>
    </w:lvl>
  </w:abstractNum>
  <w:abstractNum w:abstractNumId="10">
    <w:nsid w:val="25B654F3"/>
    <w:multiLevelType w:val="multilevel"/>
    <w:tmpl w:val="25B654F3"/>
    <w:lvl w:ilvl="0" w:tentative="0">
      <w:start w:val="1"/>
      <w:numFmt w:val="decimal"/>
      <w:lvlText w:val="（%1）"/>
      <w:lvlJc w:val="left"/>
      <w:pPr>
        <w:ind w:left="1941" w:hanging="702"/>
        <w:jc w:val="left"/>
      </w:pPr>
      <w:rPr>
        <w:rFonts w:hint="default" w:ascii="宋体" w:hAnsi="宋体" w:eastAsia="宋体" w:cs="宋体"/>
        <w:spacing w:val="-32"/>
        <w:w w:val="100"/>
        <w:sz w:val="26"/>
        <w:szCs w:val="26"/>
        <w:lang w:val="zh-CN" w:eastAsia="zh-CN" w:bidi="zh-CN"/>
      </w:rPr>
    </w:lvl>
    <w:lvl w:ilvl="1" w:tentative="0">
      <w:start w:val="0"/>
      <w:numFmt w:val="bullet"/>
      <w:lvlText w:val="•"/>
      <w:lvlJc w:val="left"/>
      <w:pPr>
        <w:ind w:left="2716" w:hanging="702"/>
      </w:pPr>
      <w:rPr>
        <w:rFonts w:hint="default"/>
        <w:lang w:val="zh-CN" w:eastAsia="zh-CN" w:bidi="zh-CN"/>
      </w:rPr>
    </w:lvl>
    <w:lvl w:ilvl="2" w:tentative="0">
      <w:start w:val="0"/>
      <w:numFmt w:val="bullet"/>
      <w:lvlText w:val="•"/>
      <w:lvlJc w:val="left"/>
      <w:pPr>
        <w:ind w:left="3493" w:hanging="702"/>
      </w:pPr>
      <w:rPr>
        <w:rFonts w:hint="default"/>
        <w:lang w:val="zh-CN" w:eastAsia="zh-CN" w:bidi="zh-CN"/>
      </w:rPr>
    </w:lvl>
    <w:lvl w:ilvl="3" w:tentative="0">
      <w:start w:val="0"/>
      <w:numFmt w:val="bullet"/>
      <w:lvlText w:val="•"/>
      <w:lvlJc w:val="left"/>
      <w:pPr>
        <w:ind w:left="4269" w:hanging="702"/>
      </w:pPr>
      <w:rPr>
        <w:rFonts w:hint="default"/>
        <w:lang w:val="zh-CN" w:eastAsia="zh-CN" w:bidi="zh-CN"/>
      </w:rPr>
    </w:lvl>
    <w:lvl w:ilvl="4" w:tentative="0">
      <w:start w:val="0"/>
      <w:numFmt w:val="bullet"/>
      <w:lvlText w:val="•"/>
      <w:lvlJc w:val="left"/>
      <w:pPr>
        <w:ind w:left="5046" w:hanging="702"/>
      </w:pPr>
      <w:rPr>
        <w:rFonts w:hint="default"/>
        <w:lang w:val="zh-CN" w:eastAsia="zh-CN" w:bidi="zh-CN"/>
      </w:rPr>
    </w:lvl>
    <w:lvl w:ilvl="5" w:tentative="0">
      <w:start w:val="0"/>
      <w:numFmt w:val="bullet"/>
      <w:lvlText w:val="•"/>
      <w:lvlJc w:val="left"/>
      <w:pPr>
        <w:ind w:left="5823" w:hanging="702"/>
      </w:pPr>
      <w:rPr>
        <w:rFonts w:hint="default"/>
        <w:lang w:val="zh-CN" w:eastAsia="zh-CN" w:bidi="zh-CN"/>
      </w:rPr>
    </w:lvl>
    <w:lvl w:ilvl="6" w:tentative="0">
      <w:start w:val="0"/>
      <w:numFmt w:val="bullet"/>
      <w:lvlText w:val="•"/>
      <w:lvlJc w:val="left"/>
      <w:pPr>
        <w:ind w:left="6599" w:hanging="702"/>
      </w:pPr>
      <w:rPr>
        <w:rFonts w:hint="default"/>
        <w:lang w:val="zh-CN" w:eastAsia="zh-CN" w:bidi="zh-CN"/>
      </w:rPr>
    </w:lvl>
    <w:lvl w:ilvl="7" w:tentative="0">
      <w:start w:val="0"/>
      <w:numFmt w:val="bullet"/>
      <w:lvlText w:val="•"/>
      <w:lvlJc w:val="left"/>
      <w:pPr>
        <w:ind w:left="7376" w:hanging="702"/>
      </w:pPr>
      <w:rPr>
        <w:rFonts w:hint="default"/>
        <w:lang w:val="zh-CN" w:eastAsia="zh-CN" w:bidi="zh-CN"/>
      </w:rPr>
    </w:lvl>
    <w:lvl w:ilvl="8" w:tentative="0">
      <w:start w:val="0"/>
      <w:numFmt w:val="bullet"/>
      <w:lvlText w:val="•"/>
      <w:lvlJc w:val="left"/>
      <w:pPr>
        <w:ind w:left="8152" w:hanging="702"/>
      </w:pPr>
      <w:rPr>
        <w:rFonts w:hint="default"/>
        <w:lang w:val="zh-CN" w:eastAsia="zh-CN" w:bidi="zh-CN"/>
      </w:rPr>
    </w:lvl>
  </w:abstractNum>
  <w:abstractNum w:abstractNumId="11">
    <w:nsid w:val="2A8F537B"/>
    <w:multiLevelType w:val="multilevel"/>
    <w:tmpl w:val="2A8F537B"/>
    <w:lvl w:ilvl="0" w:tentative="0">
      <w:start w:val="4"/>
      <w:numFmt w:val="decimal"/>
      <w:lvlText w:val="%1"/>
      <w:lvlJc w:val="left"/>
      <w:pPr>
        <w:ind w:left="680" w:hanging="423"/>
        <w:jc w:val="left"/>
      </w:pPr>
      <w:rPr>
        <w:rFonts w:hint="default"/>
        <w:lang w:val="zh-CN" w:eastAsia="zh-CN" w:bidi="zh-CN"/>
      </w:rPr>
    </w:lvl>
    <w:lvl w:ilvl="1" w:tentative="0">
      <w:start w:val="1"/>
      <w:numFmt w:val="decimal"/>
      <w:lvlText w:val="%1.%2"/>
      <w:lvlJc w:val="left"/>
      <w:pPr>
        <w:ind w:left="680" w:hanging="423"/>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87" w:hanging="423"/>
      </w:pPr>
      <w:rPr>
        <w:rFonts w:hint="default"/>
        <w:lang w:val="zh-CN" w:eastAsia="zh-CN" w:bidi="zh-CN"/>
      </w:rPr>
    </w:lvl>
    <w:lvl w:ilvl="4" w:tentative="0">
      <w:start w:val="0"/>
      <w:numFmt w:val="bullet"/>
      <w:lvlText w:val="•"/>
      <w:lvlJc w:val="left"/>
      <w:pPr>
        <w:ind w:left="4290" w:hanging="423"/>
      </w:pPr>
      <w:rPr>
        <w:rFonts w:hint="default"/>
        <w:lang w:val="zh-CN" w:eastAsia="zh-CN" w:bidi="zh-CN"/>
      </w:rPr>
    </w:lvl>
    <w:lvl w:ilvl="5" w:tentative="0">
      <w:start w:val="0"/>
      <w:numFmt w:val="bullet"/>
      <w:lvlText w:val="•"/>
      <w:lvlJc w:val="left"/>
      <w:pPr>
        <w:ind w:left="5193" w:hanging="423"/>
      </w:pPr>
      <w:rPr>
        <w:rFonts w:hint="default"/>
        <w:lang w:val="zh-CN" w:eastAsia="zh-CN" w:bidi="zh-CN"/>
      </w:rPr>
    </w:lvl>
    <w:lvl w:ilvl="6" w:tentative="0">
      <w:start w:val="0"/>
      <w:numFmt w:val="bullet"/>
      <w:lvlText w:val="•"/>
      <w:lvlJc w:val="left"/>
      <w:pPr>
        <w:ind w:left="6095" w:hanging="423"/>
      </w:pPr>
      <w:rPr>
        <w:rFonts w:hint="default"/>
        <w:lang w:val="zh-CN" w:eastAsia="zh-CN" w:bidi="zh-CN"/>
      </w:rPr>
    </w:lvl>
    <w:lvl w:ilvl="7" w:tentative="0">
      <w:start w:val="0"/>
      <w:numFmt w:val="bullet"/>
      <w:lvlText w:val="•"/>
      <w:lvlJc w:val="left"/>
      <w:pPr>
        <w:ind w:left="6998" w:hanging="423"/>
      </w:pPr>
      <w:rPr>
        <w:rFonts w:hint="default"/>
        <w:lang w:val="zh-CN" w:eastAsia="zh-CN" w:bidi="zh-CN"/>
      </w:rPr>
    </w:lvl>
    <w:lvl w:ilvl="8" w:tentative="0">
      <w:start w:val="0"/>
      <w:numFmt w:val="bullet"/>
      <w:lvlText w:val="•"/>
      <w:lvlJc w:val="left"/>
      <w:pPr>
        <w:ind w:left="7900" w:hanging="423"/>
      </w:pPr>
      <w:rPr>
        <w:rFonts w:hint="default"/>
        <w:lang w:val="zh-CN" w:eastAsia="zh-CN" w:bidi="zh-CN"/>
      </w:rPr>
    </w:lvl>
  </w:abstractNum>
  <w:abstractNum w:abstractNumId="12">
    <w:nsid w:val="4D4DC07F"/>
    <w:multiLevelType w:val="multilevel"/>
    <w:tmpl w:val="4D4DC07F"/>
    <w:lvl w:ilvl="0" w:tentative="0">
      <w:start w:val="1"/>
      <w:numFmt w:val="decimal"/>
      <w:lvlText w:val="%1."/>
      <w:lvlJc w:val="left"/>
      <w:pPr>
        <w:ind w:left="108"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648" w:hanging="243"/>
      </w:pPr>
      <w:rPr>
        <w:rFonts w:hint="default"/>
        <w:lang w:val="zh-CN" w:eastAsia="zh-CN" w:bidi="zh-CN"/>
      </w:rPr>
    </w:lvl>
    <w:lvl w:ilvl="2" w:tentative="0">
      <w:start w:val="0"/>
      <w:numFmt w:val="bullet"/>
      <w:lvlText w:val="•"/>
      <w:lvlJc w:val="left"/>
      <w:pPr>
        <w:ind w:left="1197" w:hanging="243"/>
      </w:pPr>
      <w:rPr>
        <w:rFonts w:hint="default"/>
        <w:lang w:val="zh-CN" w:eastAsia="zh-CN" w:bidi="zh-CN"/>
      </w:rPr>
    </w:lvl>
    <w:lvl w:ilvl="3" w:tentative="0">
      <w:start w:val="0"/>
      <w:numFmt w:val="bullet"/>
      <w:lvlText w:val="•"/>
      <w:lvlJc w:val="left"/>
      <w:pPr>
        <w:ind w:left="1746" w:hanging="243"/>
      </w:pPr>
      <w:rPr>
        <w:rFonts w:hint="default"/>
        <w:lang w:val="zh-CN" w:eastAsia="zh-CN" w:bidi="zh-CN"/>
      </w:rPr>
    </w:lvl>
    <w:lvl w:ilvl="4" w:tentative="0">
      <w:start w:val="0"/>
      <w:numFmt w:val="bullet"/>
      <w:lvlText w:val="•"/>
      <w:lvlJc w:val="left"/>
      <w:pPr>
        <w:ind w:left="2294" w:hanging="243"/>
      </w:pPr>
      <w:rPr>
        <w:rFonts w:hint="default"/>
        <w:lang w:val="zh-CN" w:eastAsia="zh-CN" w:bidi="zh-CN"/>
      </w:rPr>
    </w:lvl>
    <w:lvl w:ilvl="5" w:tentative="0">
      <w:start w:val="0"/>
      <w:numFmt w:val="bullet"/>
      <w:lvlText w:val="•"/>
      <w:lvlJc w:val="left"/>
      <w:pPr>
        <w:ind w:left="2843" w:hanging="243"/>
      </w:pPr>
      <w:rPr>
        <w:rFonts w:hint="default"/>
        <w:lang w:val="zh-CN" w:eastAsia="zh-CN" w:bidi="zh-CN"/>
      </w:rPr>
    </w:lvl>
    <w:lvl w:ilvl="6" w:tentative="0">
      <w:start w:val="0"/>
      <w:numFmt w:val="bullet"/>
      <w:lvlText w:val="•"/>
      <w:lvlJc w:val="left"/>
      <w:pPr>
        <w:ind w:left="3392" w:hanging="243"/>
      </w:pPr>
      <w:rPr>
        <w:rFonts w:hint="default"/>
        <w:lang w:val="zh-CN" w:eastAsia="zh-CN" w:bidi="zh-CN"/>
      </w:rPr>
    </w:lvl>
    <w:lvl w:ilvl="7" w:tentative="0">
      <w:start w:val="0"/>
      <w:numFmt w:val="bullet"/>
      <w:lvlText w:val="•"/>
      <w:lvlJc w:val="left"/>
      <w:pPr>
        <w:ind w:left="3940" w:hanging="243"/>
      </w:pPr>
      <w:rPr>
        <w:rFonts w:hint="default"/>
        <w:lang w:val="zh-CN" w:eastAsia="zh-CN" w:bidi="zh-CN"/>
      </w:rPr>
    </w:lvl>
    <w:lvl w:ilvl="8" w:tentative="0">
      <w:start w:val="0"/>
      <w:numFmt w:val="bullet"/>
      <w:lvlText w:val="•"/>
      <w:lvlJc w:val="left"/>
      <w:pPr>
        <w:ind w:left="4489" w:hanging="243"/>
      </w:pPr>
      <w:rPr>
        <w:rFonts w:hint="default"/>
        <w:lang w:val="zh-CN" w:eastAsia="zh-CN" w:bidi="zh-CN"/>
      </w:rPr>
    </w:lvl>
  </w:abstractNum>
  <w:abstractNum w:abstractNumId="13">
    <w:nsid w:val="59ADCABA"/>
    <w:multiLevelType w:val="multilevel"/>
    <w:tmpl w:val="59ADCABA"/>
    <w:lvl w:ilvl="0" w:tentative="0">
      <w:start w:val="3"/>
      <w:numFmt w:val="decimal"/>
      <w:lvlText w:val="%1"/>
      <w:lvlJc w:val="left"/>
      <w:pPr>
        <w:ind w:left="1032" w:hanging="353"/>
        <w:jc w:val="left"/>
      </w:pPr>
      <w:rPr>
        <w:rFonts w:hint="default"/>
        <w:lang w:val="zh-CN" w:eastAsia="zh-CN" w:bidi="zh-CN"/>
      </w:rPr>
    </w:lvl>
    <w:lvl w:ilvl="1" w:tentative="0">
      <w:start w:val="1"/>
      <w:numFmt w:val="decimal"/>
      <w:lvlText w:val="%1.%2"/>
      <w:lvlJc w:val="left"/>
      <w:pPr>
        <w:ind w:left="1032" w:hanging="353"/>
        <w:jc w:val="left"/>
      </w:pPr>
      <w:rPr>
        <w:rFonts w:hint="default" w:ascii="Times New Roman" w:hAnsi="Times New Roman" w:eastAsia="Times New Roman" w:cs="Times New Roman"/>
        <w:b/>
        <w:bCs/>
        <w:spacing w:val="-2"/>
        <w:w w:val="100"/>
        <w:sz w:val="26"/>
        <w:szCs w:val="26"/>
        <w:lang w:val="zh-CN" w:eastAsia="zh-CN" w:bidi="zh-CN"/>
      </w:rPr>
    </w:lvl>
    <w:lvl w:ilvl="2" w:tentative="0">
      <w:start w:val="1"/>
      <w:numFmt w:val="decimal"/>
      <w:lvlText w:val="%1.%2.%3"/>
      <w:lvlJc w:val="left"/>
      <w:pPr>
        <w:ind w:left="1380" w:hanging="701"/>
        <w:jc w:val="right"/>
      </w:pPr>
      <w:rPr>
        <w:rFonts w:hint="default" w:ascii="Times New Roman" w:hAnsi="Times New Roman" w:eastAsia="Times New Roman" w:cs="Times New Roman"/>
        <w:b/>
        <w:bCs/>
        <w:spacing w:val="-2"/>
        <w:w w:val="100"/>
        <w:sz w:val="28"/>
        <w:szCs w:val="28"/>
        <w:lang w:val="zh-CN" w:eastAsia="zh-CN" w:bidi="zh-CN"/>
      </w:rPr>
    </w:lvl>
    <w:lvl w:ilvl="3" w:tentative="0">
      <w:start w:val="1"/>
      <w:numFmt w:val="decimal"/>
      <w:lvlText w:val="%4."/>
      <w:lvlJc w:val="left"/>
      <w:pPr>
        <w:ind w:left="680" w:hanging="284"/>
        <w:jc w:val="left"/>
      </w:pPr>
      <w:rPr>
        <w:rFonts w:hint="default"/>
        <w:spacing w:val="-2"/>
        <w:w w:val="100"/>
        <w:lang w:val="zh-CN" w:eastAsia="zh-CN" w:bidi="zh-CN"/>
      </w:rPr>
    </w:lvl>
    <w:lvl w:ilvl="4" w:tentative="0">
      <w:start w:val="0"/>
      <w:numFmt w:val="bullet"/>
      <w:lvlText w:val="•"/>
      <w:lvlJc w:val="left"/>
      <w:pPr>
        <w:ind w:left="3461" w:hanging="284"/>
      </w:pPr>
      <w:rPr>
        <w:rFonts w:hint="default"/>
        <w:lang w:val="zh-CN" w:eastAsia="zh-CN" w:bidi="zh-CN"/>
      </w:rPr>
    </w:lvl>
    <w:lvl w:ilvl="5" w:tentative="0">
      <w:start w:val="0"/>
      <w:numFmt w:val="bullet"/>
      <w:lvlText w:val="•"/>
      <w:lvlJc w:val="left"/>
      <w:pPr>
        <w:ind w:left="4502" w:hanging="284"/>
      </w:pPr>
      <w:rPr>
        <w:rFonts w:hint="default"/>
        <w:lang w:val="zh-CN" w:eastAsia="zh-CN" w:bidi="zh-CN"/>
      </w:rPr>
    </w:lvl>
    <w:lvl w:ilvl="6" w:tentative="0">
      <w:start w:val="0"/>
      <w:numFmt w:val="bullet"/>
      <w:lvlText w:val="•"/>
      <w:lvlJc w:val="left"/>
      <w:pPr>
        <w:ind w:left="5543" w:hanging="284"/>
      </w:pPr>
      <w:rPr>
        <w:rFonts w:hint="default"/>
        <w:lang w:val="zh-CN" w:eastAsia="zh-CN" w:bidi="zh-CN"/>
      </w:rPr>
    </w:lvl>
    <w:lvl w:ilvl="7" w:tentative="0">
      <w:start w:val="0"/>
      <w:numFmt w:val="bullet"/>
      <w:lvlText w:val="•"/>
      <w:lvlJc w:val="left"/>
      <w:pPr>
        <w:ind w:left="6583" w:hanging="284"/>
      </w:pPr>
      <w:rPr>
        <w:rFonts w:hint="default"/>
        <w:lang w:val="zh-CN" w:eastAsia="zh-CN" w:bidi="zh-CN"/>
      </w:rPr>
    </w:lvl>
    <w:lvl w:ilvl="8" w:tentative="0">
      <w:start w:val="0"/>
      <w:numFmt w:val="bullet"/>
      <w:lvlText w:val="•"/>
      <w:lvlJc w:val="left"/>
      <w:pPr>
        <w:ind w:left="7624" w:hanging="284"/>
      </w:pPr>
      <w:rPr>
        <w:rFonts w:hint="default"/>
        <w:lang w:val="zh-CN" w:eastAsia="zh-CN" w:bidi="zh-CN"/>
      </w:rPr>
    </w:lvl>
  </w:abstractNum>
  <w:abstractNum w:abstractNumId="14">
    <w:nsid w:val="5A241D34"/>
    <w:multiLevelType w:val="multilevel"/>
    <w:tmpl w:val="5A241D34"/>
    <w:lvl w:ilvl="0" w:tentative="0">
      <w:start w:val="1"/>
      <w:numFmt w:val="decimal"/>
      <w:lvlText w:val="%1."/>
      <w:lvlJc w:val="left"/>
      <w:pPr>
        <w:ind w:left="108" w:hanging="243"/>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648" w:hanging="243"/>
      </w:pPr>
      <w:rPr>
        <w:rFonts w:hint="default"/>
        <w:lang w:val="zh-CN" w:eastAsia="zh-CN" w:bidi="zh-CN"/>
      </w:rPr>
    </w:lvl>
    <w:lvl w:ilvl="2" w:tentative="0">
      <w:start w:val="0"/>
      <w:numFmt w:val="bullet"/>
      <w:lvlText w:val="•"/>
      <w:lvlJc w:val="left"/>
      <w:pPr>
        <w:ind w:left="1197" w:hanging="243"/>
      </w:pPr>
      <w:rPr>
        <w:rFonts w:hint="default"/>
        <w:lang w:val="zh-CN" w:eastAsia="zh-CN" w:bidi="zh-CN"/>
      </w:rPr>
    </w:lvl>
    <w:lvl w:ilvl="3" w:tentative="0">
      <w:start w:val="0"/>
      <w:numFmt w:val="bullet"/>
      <w:lvlText w:val="•"/>
      <w:lvlJc w:val="left"/>
      <w:pPr>
        <w:ind w:left="1746" w:hanging="243"/>
      </w:pPr>
      <w:rPr>
        <w:rFonts w:hint="default"/>
        <w:lang w:val="zh-CN" w:eastAsia="zh-CN" w:bidi="zh-CN"/>
      </w:rPr>
    </w:lvl>
    <w:lvl w:ilvl="4" w:tentative="0">
      <w:start w:val="0"/>
      <w:numFmt w:val="bullet"/>
      <w:lvlText w:val="•"/>
      <w:lvlJc w:val="left"/>
      <w:pPr>
        <w:ind w:left="2294" w:hanging="243"/>
      </w:pPr>
      <w:rPr>
        <w:rFonts w:hint="default"/>
        <w:lang w:val="zh-CN" w:eastAsia="zh-CN" w:bidi="zh-CN"/>
      </w:rPr>
    </w:lvl>
    <w:lvl w:ilvl="5" w:tentative="0">
      <w:start w:val="0"/>
      <w:numFmt w:val="bullet"/>
      <w:lvlText w:val="•"/>
      <w:lvlJc w:val="left"/>
      <w:pPr>
        <w:ind w:left="2843" w:hanging="243"/>
      </w:pPr>
      <w:rPr>
        <w:rFonts w:hint="default"/>
        <w:lang w:val="zh-CN" w:eastAsia="zh-CN" w:bidi="zh-CN"/>
      </w:rPr>
    </w:lvl>
    <w:lvl w:ilvl="6" w:tentative="0">
      <w:start w:val="0"/>
      <w:numFmt w:val="bullet"/>
      <w:lvlText w:val="•"/>
      <w:lvlJc w:val="left"/>
      <w:pPr>
        <w:ind w:left="3392" w:hanging="243"/>
      </w:pPr>
      <w:rPr>
        <w:rFonts w:hint="default"/>
        <w:lang w:val="zh-CN" w:eastAsia="zh-CN" w:bidi="zh-CN"/>
      </w:rPr>
    </w:lvl>
    <w:lvl w:ilvl="7" w:tentative="0">
      <w:start w:val="0"/>
      <w:numFmt w:val="bullet"/>
      <w:lvlText w:val="•"/>
      <w:lvlJc w:val="left"/>
      <w:pPr>
        <w:ind w:left="3940" w:hanging="243"/>
      </w:pPr>
      <w:rPr>
        <w:rFonts w:hint="default"/>
        <w:lang w:val="zh-CN" w:eastAsia="zh-CN" w:bidi="zh-CN"/>
      </w:rPr>
    </w:lvl>
    <w:lvl w:ilvl="8" w:tentative="0">
      <w:start w:val="0"/>
      <w:numFmt w:val="bullet"/>
      <w:lvlText w:val="•"/>
      <w:lvlJc w:val="left"/>
      <w:pPr>
        <w:ind w:left="4489" w:hanging="243"/>
      </w:pPr>
      <w:rPr>
        <w:rFonts w:hint="default"/>
        <w:lang w:val="zh-CN" w:eastAsia="zh-CN" w:bidi="zh-CN"/>
      </w:rPr>
    </w:lvl>
  </w:abstractNum>
  <w:abstractNum w:abstractNumId="15">
    <w:nsid w:val="72183CF9"/>
    <w:multiLevelType w:val="multilevel"/>
    <w:tmpl w:val="72183CF9"/>
    <w:lvl w:ilvl="0" w:tentative="0">
      <w:start w:val="1"/>
      <w:numFmt w:val="decimal"/>
      <w:lvlText w:val="%1"/>
      <w:lvlJc w:val="left"/>
      <w:pPr>
        <w:ind w:left="680" w:hanging="423"/>
        <w:jc w:val="left"/>
      </w:pPr>
      <w:rPr>
        <w:rFonts w:hint="default"/>
        <w:lang w:val="zh-CN" w:eastAsia="zh-CN" w:bidi="zh-CN"/>
      </w:rPr>
    </w:lvl>
    <w:lvl w:ilvl="1" w:tentative="0">
      <w:start w:val="1"/>
      <w:numFmt w:val="decimal"/>
      <w:lvlText w:val="%1.%2"/>
      <w:lvlJc w:val="left"/>
      <w:pPr>
        <w:ind w:left="680" w:hanging="423"/>
        <w:jc w:val="left"/>
      </w:pPr>
      <w:rPr>
        <w:rFonts w:hint="default" w:ascii="宋体" w:hAnsi="宋体" w:eastAsia="宋体" w:cs="宋体"/>
        <w:spacing w:val="-2"/>
        <w:w w:val="100"/>
        <w:sz w:val="26"/>
        <w:szCs w:val="26"/>
        <w:lang w:val="zh-CN" w:eastAsia="zh-CN" w:bidi="zh-CN"/>
      </w:rPr>
    </w:lvl>
    <w:lvl w:ilvl="2" w:tentative="0">
      <w:start w:val="0"/>
      <w:numFmt w:val="bullet"/>
      <w:lvlText w:val="•"/>
      <w:lvlJc w:val="left"/>
      <w:pPr>
        <w:ind w:left="2485" w:hanging="423"/>
      </w:pPr>
      <w:rPr>
        <w:rFonts w:hint="default"/>
        <w:lang w:val="zh-CN" w:eastAsia="zh-CN" w:bidi="zh-CN"/>
      </w:rPr>
    </w:lvl>
    <w:lvl w:ilvl="3" w:tentative="0">
      <w:start w:val="0"/>
      <w:numFmt w:val="bullet"/>
      <w:lvlText w:val="•"/>
      <w:lvlJc w:val="left"/>
      <w:pPr>
        <w:ind w:left="3387" w:hanging="423"/>
      </w:pPr>
      <w:rPr>
        <w:rFonts w:hint="default"/>
        <w:lang w:val="zh-CN" w:eastAsia="zh-CN" w:bidi="zh-CN"/>
      </w:rPr>
    </w:lvl>
    <w:lvl w:ilvl="4" w:tentative="0">
      <w:start w:val="0"/>
      <w:numFmt w:val="bullet"/>
      <w:lvlText w:val="•"/>
      <w:lvlJc w:val="left"/>
      <w:pPr>
        <w:ind w:left="4290" w:hanging="423"/>
      </w:pPr>
      <w:rPr>
        <w:rFonts w:hint="default"/>
        <w:lang w:val="zh-CN" w:eastAsia="zh-CN" w:bidi="zh-CN"/>
      </w:rPr>
    </w:lvl>
    <w:lvl w:ilvl="5" w:tentative="0">
      <w:start w:val="0"/>
      <w:numFmt w:val="bullet"/>
      <w:lvlText w:val="•"/>
      <w:lvlJc w:val="left"/>
      <w:pPr>
        <w:ind w:left="5193" w:hanging="423"/>
      </w:pPr>
      <w:rPr>
        <w:rFonts w:hint="default"/>
        <w:lang w:val="zh-CN" w:eastAsia="zh-CN" w:bidi="zh-CN"/>
      </w:rPr>
    </w:lvl>
    <w:lvl w:ilvl="6" w:tentative="0">
      <w:start w:val="0"/>
      <w:numFmt w:val="bullet"/>
      <w:lvlText w:val="•"/>
      <w:lvlJc w:val="left"/>
      <w:pPr>
        <w:ind w:left="6095" w:hanging="423"/>
      </w:pPr>
      <w:rPr>
        <w:rFonts w:hint="default"/>
        <w:lang w:val="zh-CN" w:eastAsia="zh-CN" w:bidi="zh-CN"/>
      </w:rPr>
    </w:lvl>
    <w:lvl w:ilvl="7" w:tentative="0">
      <w:start w:val="0"/>
      <w:numFmt w:val="bullet"/>
      <w:lvlText w:val="•"/>
      <w:lvlJc w:val="left"/>
      <w:pPr>
        <w:ind w:left="6998" w:hanging="423"/>
      </w:pPr>
      <w:rPr>
        <w:rFonts w:hint="default"/>
        <w:lang w:val="zh-CN" w:eastAsia="zh-CN" w:bidi="zh-CN"/>
      </w:rPr>
    </w:lvl>
    <w:lvl w:ilvl="8" w:tentative="0">
      <w:start w:val="0"/>
      <w:numFmt w:val="bullet"/>
      <w:lvlText w:val="•"/>
      <w:lvlJc w:val="left"/>
      <w:pPr>
        <w:ind w:left="7900" w:hanging="423"/>
      </w:pPr>
      <w:rPr>
        <w:rFonts w:hint="default"/>
        <w:lang w:val="zh-CN" w:eastAsia="zh-CN" w:bidi="zh-CN"/>
      </w:rPr>
    </w:lvl>
  </w:abstractNum>
  <w:num w:numId="1">
    <w:abstractNumId w:val="6"/>
  </w:num>
  <w:num w:numId="2">
    <w:abstractNumId w:val="4"/>
  </w:num>
  <w:num w:numId="3">
    <w:abstractNumId w:val="13"/>
  </w:num>
  <w:num w:numId="4">
    <w:abstractNumId w:val="2"/>
  </w:num>
  <w:num w:numId="5">
    <w:abstractNumId w:val="1"/>
  </w:num>
  <w:num w:numId="6">
    <w:abstractNumId w:val="8"/>
  </w:num>
  <w:num w:numId="7">
    <w:abstractNumId w:val="10"/>
  </w:num>
  <w:num w:numId="8">
    <w:abstractNumId w:val="15"/>
  </w:num>
  <w:num w:numId="9">
    <w:abstractNumId w:val="7"/>
  </w:num>
  <w:num w:numId="10">
    <w:abstractNumId w:val="0"/>
  </w:num>
  <w:num w:numId="11">
    <w:abstractNumId w:val="11"/>
  </w:num>
  <w:num w:numId="12">
    <w:abstractNumId w:val="14"/>
  </w:num>
  <w:num w:numId="13">
    <w:abstractNumId w:val="3"/>
  </w:num>
  <w:num w:numId="14">
    <w:abstractNumId w:val="12"/>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rsids>
    <w:rsidRoot w:val="00000000"/>
    <w:rsid w:val="0D344A2E"/>
    <w:rsid w:val="2B45711F"/>
    <w:rsid w:val="5EF6305E"/>
    <w:rsid w:val="75B158F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42"/>
      <w:ind w:left="680"/>
      <w:jc w:val="center"/>
      <w:outlineLvl w:val="1"/>
    </w:pPr>
    <w:rPr>
      <w:rFonts w:ascii="宋体" w:hAnsi="宋体" w:eastAsia="宋体" w:cs="宋体"/>
      <w:b/>
      <w:bCs/>
      <w:sz w:val="32"/>
      <w:szCs w:val="32"/>
      <w:lang w:val="zh-CN" w:eastAsia="zh-CN" w:bidi="zh-CN"/>
    </w:rPr>
  </w:style>
  <w:style w:type="paragraph" w:styleId="4">
    <w:name w:val="heading 2"/>
    <w:basedOn w:val="1"/>
    <w:next w:val="1"/>
    <w:qFormat/>
    <w:uiPriority w:val="1"/>
    <w:pPr>
      <w:ind w:left="833"/>
      <w:outlineLvl w:val="2"/>
    </w:pPr>
    <w:rPr>
      <w:rFonts w:ascii="宋体" w:hAnsi="宋体" w:eastAsia="宋体" w:cs="宋体"/>
      <w:sz w:val="32"/>
      <w:szCs w:val="32"/>
      <w:lang w:val="zh-CN" w:eastAsia="zh-CN" w:bidi="zh-CN"/>
    </w:rPr>
  </w:style>
  <w:style w:type="paragraph" w:styleId="5">
    <w:name w:val="heading 3"/>
    <w:basedOn w:val="1"/>
    <w:next w:val="1"/>
    <w:qFormat/>
    <w:uiPriority w:val="9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next w:val="1"/>
    <w:qFormat/>
    <w:uiPriority w:val="0"/>
    <w:pPr>
      <w:jc w:val="both"/>
      <w:textAlignment w:val="baseline"/>
    </w:pPr>
    <w:rPr>
      <w:rFonts w:ascii="Times New Roman" w:hAnsi="Calibri"/>
      <w:kern w:val="2"/>
      <w:sz w:val="24"/>
      <w:szCs w:val="24"/>
      <w:lang w:val="en-US" w:eastAsia="zh-CN" w:bidi="ar-SA"/>
    </w:rPr>
  </w:style>
  <w:style w:type="paragraph" w:styleId="6">
    <w:name w:val="Normal Indent"/>
    <w:basedOn w:val="1"/>
    <w:qFormat/>
    <w:uiPriority w:val="99"/>
    <w:pPr>
      <w:ind w:firstLine="420" w:firstLineChars="200"/>
    </w:pPr>
    <w:rPr>
      <w:kern w:val="0"/>
      <w:sz w:val="24"/>
      <w:szCs w:val="24"/>
    </w:rPr>
  </w:style>
  <w:style w:type="paragraph" w:styleId="7">
    <w:name w:val="Body Text"/>
    <w:basedOn w:val="1"/>
    <w:next w:val="1"/>
    <w:qFormat/>
    <w:uiPriority w:val="1"/>
    <w:rPr>
      <w:rFonts w:ascii="宋体" w:hAnsi="宋体" w:eastAsia="宋体" w:cs="宋体"/>
      <w:sz w:val="28"/>
      <w:szCs w:val="28"/>
      <w:lang w:val="zh-CN" w:eastAsia="zh-CN" w:bidi="zh-CN"/>
    </w:rPr>
  </w:style>
  <w:style w:type="paragraph" w:styleId="8">
    <w:name w:val="Body Text Indent"/>
    <w:basedOn w:val="1"/>
    <w:qFormat/>
    <w:uiPriority w:val="99"/>
    <w:pPr>
      <w:ind w:firstLine="630"/>
    </w:pPr>
    <w:rPr>
      <w:sz w:val="32"/>
      <w:szCs w:val="32"/>
    </w:rPr>
  </w:style>
  <w:style w:type="paragraph" w:styleId="9">
    <w:name w:val="Plain Text"/>
    <w:basedOn w:val="1"/>
    <w:qFormat/>
    <w:uiPriority w:val="0"/>
    <w:pPr>
      <w:spacing w:after="160" w:line="259" w:lineRule="auto"/>
    </w:pPr>
    <w:rPr>
      <w:rFonts w:ascii="宋体" w:hAnsi="Courier New"/>
    </w:rPr>
  </w:style>
  <w:style w:type="paragraph" w:styleId="10">
    <w:name w:val="toc 1"/>
    <w:basedOn w:val="1"/>
    <w:next w:val="1"/>
    <w:qFormat/>
    <w:uiPriority w:val="1"/>
    <w:pPr>
      <w:spacing w:before="306"/>
      <w:ind w:right="716"/>
      <w:jc w:val="right"/>
    </w:pPr>
    <w:rPr>
      <w:rFonts w:ascii="宋体" w:hAnsi="宋体" w:eastAsia="宋体" w:cs="宋体"/>
      <w:sz w:val="28"/>
      <w:szCs w:val="28"/>
      <w:lang w:val="zh-CN" w:eastAsia="zh-CN" w:bidi="zh-CN"/>
    </w:rPr>
  </w:style>
  <w:style w:type="table" w:customStyle="1" w:styleId="13">
    <w:name w:val="Table Normal"/>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pPr>
      <w:ind w:left="1380" w:hanging="701"/>
    </w:pPr>
    <w:rPr>
      <w:rFonts w:ascii="宋体" w:hAnsi="宋体" w:eastAsia="宋体" w:cs="宋体"/>
      <w:lang w:val="zh-CN" w:eastAsia="zh-CN" w:bidi="zh-CN"/>
    </w:rPr>
  </w:style>
  <w:style w:type="paragraph" w:customStyle="1" w:styleId="15">
    <w:name w:val="Table Paragraph"/>
    <w:basedOn w:val="1"/>
    <w:qFormat/>
    <w:uiPriority w:val="1"/>
    <w:rPr>
      <w:rFonts w:ascii="宋体" w:hAnsi="宋体" w:eastAsia="宋体" w:cs="宋体"/>
      <w:lang w:val="zh-CN" w:eastAsia="zh-CN" w:bidi="zh-CN"/>
    </w:rPr>
  </w:style>
  <w:style w:type="paragraph" w:customStyle="1" w:styleId="16">
    <w:name w:val="正文 A A"/>
    <w:qFormat/>
    <w:uiPriority w:val="0"/>
    <w:pPr>
      <w:widowControl w:val="0"/>
      <w:jc w:val="both"/>
    </w:pPr>
    <w:rPr>
      <w:rFonts w:ascii="Calibri" w:hAnsi="Calibri" w:eastAsia="Arial Unicode MS" w:cs="Arial Unicode MS"/>
      <w:color w:val="000000"/>
      <w:kern w:val="2"/>
      <w:sz w:val="32"/>
      <w:szCs w:val="32"/>
      <w:lang w:val="en-US" w:eastAsia="zh-CN" w:bidi="ar-SA"/>
    </w:rPr>
  </w:style>
  <w:style w:type="paragraph" w:customStyle="1" w:styleId="17">
    <w:name w:val="正文 A"/>
    <w:qFormat/>
    <w:uiPriority w:val="0"/>
    <w:pPr>
      <w:widowControl w:val="0"/>
      <w:jc w:val="both"/>
    </w:pPr>
    <w:rPr>
      <w:rFonts w:ascii="宋体" w:hAnsi="宋体" w:eastAsia="宋体" w:cs="宋体"/>
      <w:color w:val="000000"/>
      <w:sz w:val="34"/>
      <w:szCs w:val="34"/>
      <w:lang w:val="en-US" w:eastAsia="zh-CN" w:bidi="ar-SA"/>
    </w:rPr>
  </w:style>
  <w:style w:type="paragraph" w:customStyle="1" w:styleId="18">
    <w:name w:val="正文首行缩进两字符"/>
    <w:basedOn w:val="1"/>
    <w:qFormat/>
    <w:uiPriority w:val="99"/>
    <w:pPr>
      <w:spacing w:line="360" w:lineRule="auto"/>
      <w:ind w:firstLine="200" w:firstLineChars="200"/>
    </w:pPr>
  </w:style>
  <w:style w:type="paragraph" w:customStyle="1" w:styleId="19">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20">
    <w:name w:val="正文1"/>
    <w:qFormat/>
    <w:uiPriority w:val="99"/>
    <w:pPr>
      <w:widowControl w:val="0"/>
      <w:adjustRightInd w:val="0"/>
      <w:spacing w:line="312" w:lineRule="atLeast"/>
      <w:jc w:val="both"/>
      <w:textAlignment w:val="baseline"/>
    </w:pPr>
    <w:rPr>
      <w:rFonts w:ascii="宋体" w:hAnsi="Times New Roman" w:eastAsia="宋体" w:cs="宋体"/>
      <w:sz w:val="34"/>
      <w:szCs w:val="34"/>
      <w:lang w:val="en-US" w:eastAsia="zh-CN" w:bidi="ar-SA"/>
    </w:rPr>
  </w:style>
  <w:style w:type="paragraph" w:customStyle="1" w:styleId="21">
    <w:name w:val="我的正文"/>
    <w:basedOn w:val="1"/>
    <w:qFormat/>
    <w:uiPriority w:val="0"/>
    <w:pPr>
      <w:spacing w:line="360" w:lineRule="auto"/>
      <w:ind w:firstLine="42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9.jpeg"/><Relationship Id="rId34" Type="http://schemas.openxmlformats.org/officeDocument/2006/relationships/image" Target="media/image18.jpeg"/><Relationship Id="rId33" Type="http://schemas.openxmlformats.org/officeDocument/2006/relationships/image" Target="media/image17.jpeg"/><Relationship Id="rId32" Type="http://schemas.openxmlformats.org/officeDocument/2006/relationships/image" Target="media/image16.jpeg"/><Relationship Id="rId31" Type="http://schemas.openxmlformats.org/officeDocument/2006/relationships/image" Target="media/image15.jpeg"/><Relationship Id="rId30" Type="http://schemas.openxmlformats.org/officeDocument/2006/relationships/image" Target="media/image14.jpe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jpe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jpe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1028"/>
    <customShpInfo spid="_x0000_s1029"/>
    <customShpInfo spid="_x0000_s1027"/>
    <customShpInfo spid="_x0000_s1030"/>
    <customShpInfo spid="_x0000_s1031"/>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ScaleCrop>false</ScaleCrop>
  <LinksUpToDate>false</LinksUpToDate>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2021-11-18T14:04:00Z</dcterms:created>
  <dc:creator>Administrator</dc:creator>
  <cp:lastModifiedBy>Administrator</cp:lastModifiedBy>
  <dcterms:modified xsi:type="dcterms:W3CDTF">2021-12-06T03:10:21Z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2021-11-18T00:00:00Z</vt:filetime>
  </property>
  <property fmtid="{D5CDD505-2E9C-101B-9397-08002B2CF9AE}" pid="3" name="Creator">
    <vt:lpwstr>WPS 文字</vt:lpwstr>
  </property>
  <property fmtid="{D5CDD505-2E9C-101B-9397-08002B2CF9AE}" pid="4" name="LastSaved">
    <vt:filetime>2021-11-18T00:00:00Z</vt:filetime>
  </property>
  <property fmtid="{D5CDD505-2E9C-101B-9397-08002B2CF9AE}" pid="5" name="KSOProductBuildVer">
    <vt:lpwstr>2052-11.8.2.10912</vt:lpwstr>
  </property>
  <property fmtid="{D5CDD505-2E9C-101B-9397-08002B2CF9AE}" pid="6" name="ICV">
    <vt:lpwstr>BEB36E5F8BAB484B8429EF86044A0F34</vt:lpwstr>
  </property>
</Properties>
</file>