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color w:val="auto"/>
          <w:sz w:val="30"/>
          <w:szCs w:val="30"/>
          <w:highlight w:val="none"/>
        </w:rPr>
      </w:pPr>
    </w:p>
    <w:p>
      <w:pPr>
        <w:spacing w:line="360" w:lineRule="auto"/>
        <w:jc w:val="center"/>
        <w:rPr>
          <w:rFonts w:hint="eastAsia" w:ascii="黑体" w:hAnsi="黑体" w:eastAsia="黑体" w:cs="黑体"/>
          <w:color w:val="auto"/>
          <w:sz w:val="30"/>
          <w:szCs w:val="30"/>
          <w:highlight w:val="none"/>
          <w:lang w:eastAsia="zh-CN"/>
        </w:rPr>
      </w:pPr>
      <w:r>
        <w:rPr>
          <w:rFonts w:ascii="黑体" w:hAnsi="黑体" w:eastAsia="黑体" w:cs="黑体"/>
          <w:color w:val="auto"/>
          <w:sz w:val="30"/>
          <w:szCs w:val="30"/>
          <w:highlight w:val="none"/>
        </w:rPr>
        <w:t>采购项目编号：</w:t>
      </w:r>
      <w:r>
        <w:rPr>
          <w:rFonts w:hint="eastAsia" w:ascii="黑体" w:hAnsi="黑体" w:eastAsia="黑体" w:cs="黑体"/>
          <w:color w:val="auto"/>
          <w:sz w:val="30"/>
          <w:szCs w:val="30"/>
          <w:highlight w:val="none"/>
          <w:lang w:eastAsia="zh-CN"/>
        </w:rPr>
        <w:t>510101202200058</w:t>
      </w:r>
    </w:p>
    <w:p>
      <w:pPr>
        <w:adjustRightInd w:val="0"/>
        <w:snapToGrid w:val="0"/>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成都交响乐团2022年3月至12月音乐季演出及排练场地租赁服务采购项目</w:t>
      </w:r>
    </w:p>
    <w:p>
      <w:pPr>
        <w:jc w:val="center"/>
        <w:rPr>
          <w:rFonts w:hint="eastAsia" w:ascii="黑体" w:hAnsi="黑体" w:eastAsia="黑体" w:cs="黑体"/>
          <w:color w:val="auto"/>
          <w:sz w:val="30"/>
          <w:szCs w:val="30"/>
          <w:highlight w:val="none"/>
        </w:rPr>
      </w:pPr>
    </w:p>
    <w:p>
      <w:pPr>
        <w:spacing w:line="288" w:lineRule="auto"/>
        <w:jc w:val="center"/>
        <w:rPr>
          <w:rFonts w:ascii="黑体" w:hAnsi="黑体" w:eastAsia="黑体"/>
          <w:color w:val="auto"/>
          <w:sz w:val="72"/>
          <w:szCs w:val="72"/>
          <w:highlight w:val="none"/>
        </w:rPr>
      </w:pPr>
      <w:r>
        <w:rPr>
          <w:rFonts w:hint="eastAsia" w:ascii="黑体" w:hAnsi="黑体" w:eastAsia="黑体" w:cs="黑体"/>
          <w:color w:val="auto"/>
          <w:sz w:val="72"/>
          <w:szCs w:val="72"/>
          <w:highlight w:val="none"/>
        </w:rPr>
        <w:t>竞</w:t>
      </w:r>
    </w:p>
    <w:p>
      <w:pPr>
        <w:spacing w:line="288" w:lineRule="auto"/>
        <w:jc w:val="center"/>
        <w:rPr>
          <w:rFonts w:ascii="黑体" w:hAnsi="黑体" w:eastAsia="黑体"/>
          <w:color w:val="auto"/>
          <w:sz w:val="72"/>
          <w:szCs w:val="72"/>
          <w:highlight w:val="none"/>
        </w:rPr>
      </w:pPr>
      <w:r>
        <w:rPr>
          <w:rFonts w:hint="eastAsia" w:ascii="黑体" w:hAnsi="黑体" w:eastAsia="黑体" w:cs="黑体"/>
          <w:color w:val="auto"/>
          <w:sz w:val="72"/>
          <w:szCs w:val="72"/>
          <w:highlight w:val="none"/>
        </w:rPr>
        <w:t>争</w:t>
      </w:r>
    </w:p>
    <w:p>
      <w:pPr>
        <w:spacing w:line="288" w:lineRule="auto"/>
        <w:jc w:val="center"/>
        <w:rPr>
          <w:rFonts w:ascii="黑体" w:hAnsi="黑体" w:eastAsia="黑体"/>
          <w:color w:val="auto"/>
          <w:sz w:val="72"/>
          <w:szCs w:val="72"/>
          <w:highlight w:val="none"/>
        </w:rPr>
      </w:pPr>
      <w:r>
        <w:rPr>
          <w:rFonts w:hint="eastAsia" w:ascii="黑体" w:hAnsi="黑体" w:eastAsia="黑体" w:cs="黑体"/>
          <w:color w:val="auto"/>
          <w:sz w:val="72"/>
          <w:szCs w:val="72"/>
          <w:highlight w:val="none"/>
        </w:rPr>
        <w:t>性</w:t>
      </w:r>
    </w:p>
    <w:p>
      <w:pPr>
        <w:spacing w:line="288" w:lineRule="auto"/>
        <w:jc w:val="center"/>
        <w:rPr>
          <w:rFonts w:ascii="黑体" w:hAnsi="黑体" w:eastAsia="黑体"/>
          <w:color w:val="auto"/>
          <w:sz w:val="72"/>
          <w:szCs w:val="72"/>
          <w:highlight w:val="none"/>
        </w:rPr>
      </w:pPr>
      <w:r>
        <w:rPr>
          <w:rFonts w:hint="eastAsia" w:ascii="黑体" w:hAnsi="黑体" w:eastAsia="黑体" w:cs="黑体"/>
          <w:color w:val="auto"/>
          <w:sz w:val="72"/>
          <w:szCs w:val="72"/>
          <w:highlight w:val="none"/>
        </w:rPr>
        <w:t>磋</w:t>
      </w:r>
    </w:p>
    <w:p>
      <w:pPr>
        <w:spacing w:line="288" w:lineRule="auto"/>
        <w:jc w:val="center"/>
        <w:rPr>
          <w:rFonts w:ascii="黑体" w:hAnsi="黑体" w:eastAsia="黑体"/>
          <w:color w:val="auto"/>
          <w:sz w:val="72"/>
          <w:szCs w:val="72"/>
          <w:highlight w:val="none"/>
        </w:rPr>
      </w:pPr>
      <w:r>
        <w:rPr>
          <w:rFonts w:hint="eastAsia" w:ascii="黑体" w:hAnsi="黑体" w:eastAsia="黑体" w:cs="黑体"/>
          <w:color w:val="auto"/>
          <w:sz w:val="72"/>
          <w:szCs w:val="72"/>
          <w:highlight w:val="none"/>
        </w:rPr>
        <w:t>商</w:t>
      </w:r>
    </w:p>
    <w:p>
      <w:pPr>
        <w:spacing w:line="288" w:lineRule="auto"/>
        <w:jc w:val="center"/>
        <w:rPr>
          <w:rFonts w:ascii="黑体" w:hAnsi="黑体" w:eastAsia="黑体"/>
          <w:color w:val="auto"/>
          <w:sz w:val="72"/>
          <w:szCs w:val="72"/>
          <w:highlight w:val="none"/>
        </w:rPr>
      </w:pPr>
      <w:r>
        <w:rPr>
          <w:rFonts w:hint="eastAsia" w:ascii="黑体" w:hAnsi="黑体" w:eastAsia="黑体" w:cs="黑体"/>
          <w:color w:val="auto"/>
          <w:sz w:val="72"/>
          <w:szCs w:val="72"/>
          <w:highlight w:val="none"/>
        </w:rPr>
        <w:t>文</w:t>
      </w:r>
    </w:p>
    <w:p>
      <w:pPr>
        <w:spacing w:line="288" w:lineRule="auto"/>
        <w:jc w:val="center"/>
        <w:rPr>
          <w:rFonts w:ascii="黑体" w:hAnsi="黑体" w:eastAsia="黑体"/>
          <w:color w:val="auto"/>
          <w:sz w:val="72"/>
          <w:szCs w:val="72"/>
          <w:highlight w:val="none"/>
        </w:rPr>
      </w:pPr>
      <w:r>
        <w:rPr>
          <w:rFonts w:hint="eastAsia" w:ascii="黑体" w:hAnsi="黑体" w:eastAsia="黑体" w:cs="黑体"/>
          <w:color w:val="auto"/>
          <w:sz w:val="72"/>
          <w:szCs w:val="72"/>
          <w:highlight w:val="none"/>
        </w:rPr>
        <w:t>件</w:t>
      </w:r>
    </w:p>
    <w:p>
      <w:pPr>
        <w:spacing w:line="360" w:lineRule="auto"/>
        <w:jc w:val="center"/>
        <w:rPr>
          <w:rFonts w:hint="eastAsia" w:ascii="黑体" w:hAnsi="黑体" w:eastAsia="黑体"/>
          <w:color w:val="auto"/>
          <w:sz w:val="30"/>
          <w:szCs w:val="30"/>
          <w:highlight w:val="none"/>
        </w:rPr>
      </w:pPr>
    </w:p>
    <w:p>
      <w:pPr>
        <w:spacing w:line="360" w:lineRule="auto"/>
        <w:jc w:val="center"/>
        <w:rPr>
          <w:rFonts w:ascii="黑体" w:hAnsi="黑体" w:eastAsia="黑体"/>
          <w:color w:val="auto"/>
          <w:sz w:val="30"/>
          <w:szCs w:val="30"/>
          <w:highlight w:val="none"/>
        </w:rPr>
      </w:pPr>
    </w:p>
    <w:p>
      <w:pPr>
        <w:adjustRightInd w:val="0"/>
        <w:snapToGrid w:val="0"/>
        <w:spacing w:line="288" w:lineRule="auto"/>
        <w:jc w:val="center"/>
        <w:rPr>
          <w:rFonts w:hint="eastAsia" w:ascii="黑体" w:hAnsi="黑体" w:eastAsia="黑体"/>
          <w:color w:val="auto"/>
          <w:sz w:val="32"/>
          <w:szCs w:val="32"/>
          <w:highlight w:val="none"/>
          <w:lang w:eastAsia="zh-CN"/>
        </w:rPr>
      </w:pPr>
      <w:bookmarkStart w:id="0" w:name="PO_采购人_1"/>
      <w:r>
        <w:rPr>
          <w:rFonts w:hint="eastAsia" w:ascii="黑体" w:hAnsi="黑体" w:eastAsia="黑体" w:cs="黑体"/>
          <w:color w:val="auto"/>
          <w:sz w:val="32"/>
          <w:szCs w:val="32"/>
          <w:highlight w:val="none"/>
        </w:rPr>
        <w:t>采购人</w:t>
      </w:r>
      <w:bookmarkEnd w:id="0"/>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成都交响乐团</w:t>
      </w:r>
    </w:p>
    <w:p>
      <w:pPr>
        <w:adjustRightInd w:val="0"/>
        <w:snapToGrid w:val="0"/>
        <w:spacing w:line="288" w:lineRule="auto"/>
        <w:jc w:val="center"/>
        <w:rPr>
          <w:rFonts w:ascii="黑体" w:hAnsi="黑体" w:eastAsia="黑体"/>
          <w:color w:val="auto"/>
          <w:sz w:val="32"/>
          <w:szCs w:val="32"/>
          <w:highlight w:val="none"/>
        </w:rPr>
      </w:pPr>
      <w:r>
        <w:rPr>
          <w:rFonts w:hint="eastAsia" w:ascii="黑体" w:hAnsi="黑体" w:eastAsia="黑体" w:cs="黑体"/>
          <w:color w:val="auto"/>
          <w:sz w:val="32"/>
          <w:szCs w:val="32"/>
          <w:highlight w:val="none"/>
        </w:rPr>
        <w:t>采购代理机构：四川中志招标代理有限公司</w:t>
      </w:r>
    </w:p>
    <w:p>
      <w:pPr>
        <w:adjustRightInd w:val="0"/>
        <w:snapToGrid w:val="0"/>
        <w:spacing w:line="288" w:lineRule="auto"/>
        <w:jc w:val="center"/>
        <w:rPr>
          <w:rFonts w:ascii="黑体" w:hAnsi="黑体" w:eastAsia="黑体"/>
          <w:color w:val="auto"/>
          <w:sz w:val="32"/>
          <w:szCs w:val="32"/>
          <w:highlight w:val="none"/>
        </w:rPr>
      </w:pPr>
      <w:r>
        <w:rPr>
          <w:rFonts w:hint="eastAsia" w:ascii="黑体" w:hAnsi="黑体" w:eastAsia="黑体" w:cs="黑体"/>
          <w:color w:val="auto"/>
          <w:sz w:val="32"/>
          <w:szCs w:val="32"/>
          <w:highlight w:val="none"/>
        </w:rPr>
        <w:t>共同编制</w:t>
      </w:r>
    </w:p>
    <w:p>
      <w:pPr>
        <w:adjustRightInd w:val="0"/>
        <w:snapToGrid w:val="0"/>
        <w:spacing w:line="288" w:lineRule="auto"/>
        <w:jc w:val="center"/>
        <w:rPr>
          <w:rFonts w:ascii="黑体" w:hAnsi="黑体" w:eastAsia="黑体" w:cs="黑体"/>
          <w:color w:val="auto"/>
          <w:sz w:val="32"/>
          <w:szCs w:val="32"/>
          <w:highlight w:val="none"/>
          <w:lang w:val="zh-CN"/>
        </w:rPr>
        <w:sectPr>
          <w:headerReference r:id="rId4" w:type="first"/>
          <w:headerReference r:id="rId3" w:type="default"/>
          <w:footerReference r:id="rId5" w:type="default"/>
          <w:pgSz w:w="11907" w:h="16840"/>
          <w:pgMar w:top="1418" w:right="1134" w:bottom="1418" w:left="1701" w:header="850" w:footer="850" w:gutter="0"/>
          <w:cols w:space="720" w:num="1"/>
          <w:docGrid w:linePitch="312" w:charSpace="0"/>
        </w:sectPr>
      </w:pPr>
      <w:r>
        <w:rPr>
          <w:rFonts w:hint="eastAsia" w:ascii="黑体" w:hAnsi="黑体" w:eastAsia="黑体" w:cs="黑体"/>
          <w:color w:val="auto"/>
          <w:sz w:val="32"/>
          <w:szCs w:val="32"/>
          <w:highlight w:val="none"/>
          <w:lang w:val="zh-CN"/>
        </w:rPr>
        <w:t>二〇二二年三月</w:t>
      </w:r>
    </w:p>
    <w:p>
      <w:pPr>
        <w:pStyle w:val="24"/>
        <w:tabs>
          <w:tab w:val="right" w:leader="dot" w:pos="9062"/>
        </w:tabs>
        <w:adjustRightInd w:val="0"/>
        <w:snapToGrid w:val="0"/>
        <w:spacing w:before="156" w:beforeLines="50" w:after="156" w:afterLines="50" w:line="360" w:lineRule="auto"/>
        <w:jc w:val="center"/>
        <w:rPr>
          <w:rFonts w:ascii="仿宋" w:hAnsi="仿宋" w:eastAsia="仿宋"/>
          <w:color w:val="auto"/>
          <w:kern w:val="0"/>
          <w:sz w:val="36"/>
          <w:szCs w:val="36"/>
          <w:highlight w:val="none"/>
          <w:lang w:val="zh-CN"/>
        </w:rPr>
      </w:pPr>
      <w:r>
        <w:rPr>
          <w:rFonts w:ascii="仿宋" w:hAnsi="仿宋" w:eastAsia="仿宋"/>
          <w:color w:val="auto"/>
          <w:kern w:val="0"/>
          <w:sz w:val="36"/>
          <w:szCs w:val="36"/>
          <w:highlight w:val="none"/>
          <w:lang w:val="zh-CN"/>
        </w:rPr>
        <w:t>目　录</w:t>
      </w:r>
    </w:p>
    <w:p>
      <w:pPr>
        <w:pStyle w:val="24"/>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TOC \o "1-2" \h \z \u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_Toc20157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第一章 磋商邀请</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_Toc20157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1</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4"/>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_Toc8639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第二章 磋商须知</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_Toc8639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4</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_Toc14473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一、供应商须知附表</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_Toc14473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4</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_Toc3184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二、总  则</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_Toc3184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7</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_Toc12505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三、磋商文件</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_Toc12505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9</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_Toc26736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四、响应文件</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_Toc26736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10</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_Toc936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五、评审</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_Toc936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13</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_Toc6844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六、成交事项</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_Toc6844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13</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_Toc20284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七、合同事项</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_Toc20284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14</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_Toc26810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八、磋商纪律要求</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_Toc26810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16</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_Toc19125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九、询问、质疑和投诉</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_Toc19125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17</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_Toc24337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十、其  他</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_Toc24337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17</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4"/>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_Toc25090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第三章 供应商资格条件要求</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_Toc25090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18</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4"/>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_Toc3156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第四章 供应商资格证明材料</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_Toc3156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20</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4"/>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_Toc23129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pacing w:val="-2"/>
          <w:sz w:val="22"/>
          <w:szCs w:val="22"/>
          <w:highlight w:val="none"/>
        </w:rPr>
        <w:t>第五章 采购项目技术、服务、政府采购合同内容条款及其他商务要求</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_Toc23129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22</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4"/>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_Toc5641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第六章 采购项目实质性要求</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_Toc5641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24</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4"/>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_Toc2991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第七章 磋商内容、磋商过程中可实质性变动的内容</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_Toc2991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25</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4"/>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_Toc8905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第八章 响应文件格式</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_Toc8905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26</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4"/>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_Toc24265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第九章 评审方法</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_Toc24265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46</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_Toc10897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1．总则</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_Toc10897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46</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_Toc31951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2．磋商程序</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_Toc31951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46</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_Toc1668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3．综合评分</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_Toc1668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52</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_Toc17551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4．磋商纪律及注意事项</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_Toc17551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53</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_Toc9115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5．磋商小组在政府采购活动中承担以下义务：</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_Toc9115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53</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8"/>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_Toc31449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6．评审专家在政府采购活动中应当遵守以下工作纪律：</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_Toc31449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54</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4"/>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_Toc6185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rPr>
        <w:t>第十章  政府采购合同（草案）</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_Toc6185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55</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4"/>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_Toc5773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lang w:val="en-US"/>
        </w:rPr>
        <w:t>附件</w:t>
      </w:r>
      <w:r>
        <w:rPr>
          <w:rFonts w:hint="eastAsia" w:ascii="仿宋" w:hAnsi="仿宋" w:eastAsia="仿宋" w:cs="仿宋"/>
          <w:color w:val="auto"/>
          <w:sz w:val="22"/>
          <w:szCs w:val="22"/>
          <w:highlight w:val="none"/>
          <w:lang w:val="en-US" w:eastAsia="zh-CN"/>
        </w:rPr>
        <w:t>一</w:t>
      </w:r>
      <w:r>
        <w:rPr>
          <w:rFonts w:hint="eastAsia" w:ascii="仿宋" w:hAnsi="仿宋" w:eastAsia="仿宋" w:cs="仿宋"/>
          <w:color w:val="auto"/>
          <w:sz w:val="22"/>
          <w:szCs w:val="22"/>
          <w:highlight w:val="none"/>
          <w:lang w:val="en-US"/>
        </w:rPr>
        <w:t xml:space="preserve">  </w:t>
      </w:r>
      <w:r>
        <w:rPr>
          <w:rFonts w:hint="eastAsia" w:ascii="仿宋" w:hAnsi="仿宋" w:eastAsia="仿宋" w:cs="仿宋"/>
          <w:color w:val="auto"/>
          <w:sz w:val="22"/>
          <w:szCs w:val="22"/>
          <w:highlight w:val="none"/>
          <w:lang w:val="en-US" w:eastAsia="zh-CN"/>
        </w:rPr>
        <w:t>质疑函范本</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_Toc5773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59</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4"/>
        <w:keepNext w:val="0"/>
        <w:keepLines w:val="0"/>
        <w:pageBreakBefore w:val="0"/>
        <w:widowControl w:val="0"/>
        <w:tabs>
          <w:tab w:val="right" w:leader="dot" w:pos="9072"/>
        </w:tabs>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zh-CN"/>
        </w:rPr>
        <w:fldChar w:fldCharType="begin"/>
      </w:r>
      <w:r>
        <w:rPr>
          <w:rFonts w:hint="eastAsia" w:ascii="仿宋" w:hAnsi="仿宋" w:eastAsia="仿宋" w:cs="仿宋"/>
          <w:color w:val="auto"/>
          <w:sz w:val="22"/>
          <w:szCs w:val="22"/>
          <w:highlight w:val="none"/>
          <w:lang w:val="zh-CN"/>
        </w:rPr>
        <w:instrText xml:space="preserve"> HYPERLINK \l _Toc6676 </w:instrText>
      </w:r>
      <w:r>
        <w:rPr>
          <w:rFonts w:hint="eastAsia" w:ascii="仿宋" w:hAnsi="仿宋" w:eastAsia="仿宋" w:cs="仿宋"/>
          <w:color w:val="auto"/>
          <w:sz w:val="22"/>
          <w:szCs w:val="22"/>
          <w:highlight w:val="none"/>
          <w:lang w:val="zh-CN"/>
        </w:rPr>
        <w:fldChar w:fldCharType="separate"/>
      </w:r>
      <w:r>
        <w:rPr>
          <w:rFonts w:hint="eastAsia" w:ascii="仿宋" w:hAnsi="仿宋" w:eastAsia="仿宋" w:cs="仿宋"/>
          <w:color w:val="auto"/>
          <w:sz w:val="22"/>
          <w:szCs w:val="22"/>
          <w:highlight w:val="none"/>
          <w:lang w:val="en-US"/>
        </w:rPr>
        <w:t>附件</w:t>
      </w:r>
      <w:r>
        <w:rPr>
          <w:rFonts w:hint="eastAsia" w:ascii="仿宋" w:hAnsi="仿宋" w:eastAsia="仿宋" w:cs="仿宋"/>
          <w:color w:val="auto"/>
          <w:sz w:val="22"/>
          <w:szCs w:val="22"/>
          <w:highlight w:val="none"/>
          <w:lang w:val="en-US" w:eastAsia="zh-CN"/>
        </w:rPr>
        <w:t>二</w:t>
      </w:r>
      <w:r>
        <w:rPr>
          <w:rFonts w:hint="eastAsia" w:ascii="仿宋" w:hAnsi="仿宋" w:eastAsia="仿宋" w:cs="仿宋"/>
          <w:color w:val="auto"/>
          <w:sz w:val="22"/>
          <w:szCs w:val="22"/>
          <w:highlight w:val="none"/>
          <w:lang w:val="en-US"/>
        </w:rPr>
        <w:t xml:space="preserve">  </w:t>
      </w:r>
      <w:r>
        <w:rPr>
          <w:rFonts w:hint="eastAsia" w:ascii="仿宋" w:hAnsi="仿宋" w:eastAsia="仿宋" w:cs="仿宋"/>
          <w:color w:val="auto"/>
          <w:sz w:val="22"/>
          <w:szCs w:val="22"/>
          <w:highlight w:val="none"/>
          <w:lang w:val="en-US" w:eastAsia="zh-CN"/>
        </w:rPr>
        <w:t>投诉书范本</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 PAGEREF _Toc6676 \h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2"/>
          <w:szCs w:val="22"/>
          <w:highlight w:val="none"/>
        </w:rPr>
        <w:t>61</w:t>
      </w:r>
      <w:r>
        <w:rPr>
          <w:rFonts w:hint="eastAsia" w:ascii="仿宋" w:hAnsi="仿宋" w:eastAsia="仿宋" w:cs="仿宋"/>
          <w:color w:val="auto"/>
          <w:sz w:val="22"/>
          <w:szCs w:val="22"/>
          <w:highlight w:val="none"/>
        </w:rPr>
        <w:fldChar w:fldCharType="end"/>
      </w:r>
      <w:r>
        <w:rPr>
          <w:rFonts w:hint="eastAsia" w:ascii="仿宋" w:hAnsi="仿宋" w:eastAsia="仿宋" w:cs="仿宋"/>
          <w:color w:val="auto"/>
          <w:sz w:val="22"/>
          <w:szCs w:val="22"/>
          <w:highlight w:val="none"/>
          <w:lang w:val="zh-CN"/>
        </w:rPr>
        <w:fldChar w:fldCharType="end"/>
      </w:r>
    </w:p>
    <w:p>
      <w:pPr>
        <w:pStyle w:val="24"/>
        <w:keepNext w:val="0"/>
        <w:keepLines w:val="0"/>
        <w:pageBreakBefore w:val="0"/>
        <w:widowControl w:val="0"/>
        <w:tabs>
          <w:tab w:val="right" w:leader="dot" w:pos="9062"/>
        </w:tabs>
        <w:kinsoku/>
        <w:wordWrap/>
        <w:overflowPunct/>
        <w:topLinePunct w:val="0"/>
        <w:autoSpaceDE/>
        <w:autoSpaceDN/>
        <w:bidi w:val="0"/>
        <w:adjustRightInd/>
        <w:snapToGrid/>
        <w:spacing w:line="380" w:lineRule="exact"/>
        <w:textAlignment w:val="auto"/>
        <w:rPr>
          <w:rFonts w:ascii="仿宋" w:hAnsi="仿宋" w:eastAsia="仿宋"/>
          <w:color w:val="auto"/>
          <w:highlight w:val="none"/>
          <w:lang w:val="zh-CN"/>
        </w:rPr>
      </w:pPr>
      <w:r>
        <w:rPr>
          <w:rFonts w:hint="eastAsia" w:ascii="仿宋" w:hAnsi="仿宋" w:eastAsia="仿宋" w:cs="仿宋"/>
          <w:color w:val="auto"/>
          <w:sz w:val="22"/>
          <w:szCs w:val="22"/>
          <w:highlight w:val="none"/>
          <w:lang w:val="zh-CN"/>
        </w:rPr>
        <w:fldChar w:fldCharType="end"/>
      </w:r>
    </w:p>
    <w:p>
      <w:pPr>
        <w:rPr>
          <w:rFonts w:ascii="仿宋" w:hAnsi="仿宋" w:eastAsia="仿宋"/>
          <w:color w:val="auto"/>
          <w:highlight w:val="none"/>
          <w:lang w:val="zh-CN"/>
        </w:rPr>
        <w:sectPr>
          <w:footerReference r:id="rId6" w:type="first"/>
          <w:pgSz w:w="11907" w:h="16840"/>
          <w:pgMar w:top="1418" w:right="1134" w:bottom="1418" w:left="1701" w:header="850" w:footer="850" w:gutter="0"/>
          <w:pgNumType w:fmt="numberInDash"/>
          <w:cols w:space="720" w:num="1"/>
          <w:titlePg/>
          <w:docGrid w:type="linesAndChars" w:linePitch="312" w:charSpace="0"/>
        </w:sectPr>
      </w:pPr>
    </w:p>
    <w:p>
      <w:pPr>
        <w:pStyle w:val="3"/>
        <w:widowControl/>
        <w:adjustRightInd w:val="0"/>
        <w:snapToGrid w:val="0"/>
        <w:spacing w:before="156" w:beforeLines="50" w:after="0" w:line="360" w:lineRule="auto"/>
        <w:jc w:val="center"/>
        <w:rPr>
          <w:rFonts w:ascii="仿宋" w:hAnsi="仿宋" w:eastAsia="仿宋"/>
          <w:color w:val="auto"/>
          <w:sz w:val="32"/>
          <w:szCs w:val="32"/>
          <w:highlight w:val="none"/>
        </w:rPr>
      </w:pPr>
      <w:bookmarkStart w:id="1" w:name="_Hlt101233737"/>
      <w:bookmarkEnd w:id="1"/>
      <w:bookmarkStart w:id="2" w:name="_Hlt101843627"/>
      <w:bookmarkEnd w:id="2"/>
      <w:bookmarkStart w:id="3" w:name="_Toc20157"/>
      <w:bookmarkStart w:id="4" w:name="_Toc508714401"/>
      <w:bookmarkStart w:id="5" w:name="_Toc36820981"/>
      <w:r>
        <w:rPr>
          <w:rFonts w:ascii="仿宋" w:hAnsi="仿宋" w:eastAsia="仿宋"/>
          <w:color w:val="auto"/>
          <w:sz w:val="32"/>
          <w:szCs w:val="32"/>
          <w:highlight w:val="none"/>
        </w:rPr>
        <w:t>第一章 磋商邀请</w:t>
      </w:r>
      <w:bookmarkEnd w:id="3"/>
      <w:bookmarkEnd w:id="4"/>
      <w:bookmarkEnd w:id="5"/>
    </w:p>
    <w:p>
      <w:pPr>
        <w:spacing w:line="440" w:lineRule="exact"/>
        <w:ind w:firstLine="480" w:firstLineChars="200"/>
        <w:jc w:val="left"/>
        <w:rPr>
          <w:rFonts w:ascii="仿宋" w:hAnsi="仿宋" w:eastAsia="仿宋"/>
          <w:color w:val="auto"/>
          <w:sz w:val="24"/>
          <w:highlight w:val="none"/>
        </w:rPr>
      </w:pPr>
      <w:r>
        <w:rPr>
          <w:rFonts w:ascii="仿宋" w:hAnsi="仿宋" w:eastAsia="仿宋"/>
          <w:color w:val="auto"/>
          <w:sz w:val="24"/>
          <w:highlight w:val="none"/>
          <w:u w:val="single"/>
        </w:rPr>
        <w:t>四川中志招标代理有限公司</w:t>
      </w:r>
      <w:r>
        <w:rPr>
          <w:rFonts w:ascii="仿宋" w:hAnsi="仿宋" w:eastAsia="仿宋"/>
          <w:color w:val="auto"/>
          <w:sz w:val="24"/>
          <w:highlight w:val="none"/>
        </w:rPr>
        <w:t>受</w:t>
      </w:r>
      <w:r>
        <w:rPr>
          <w:rFonts w:hint="eastAsia" w:ascii="仿宋" w:hAnsi="仿宋" w:eastAsia="仿宋"/>
          <w:color w:val="auto"/>
          <w:sz w:val="24"/>
          <w:highlight w:val="none"/>
          <w:u w:val="single"/>
          <w:lang w:eastAsia="zh-CN"/>
        </w:rPr>
        <w:t>成都交响乐团</w:t>
      </w:r>
      <w:r>
        <w:rPr>
          <w:rFonts w:ascii="仿宋" w:hAnsi="仿宋" w:eastAsia="仿宋"/>
          <w:color w:val="auto"/>
          <w:sz w:val="24"/>
          <w:highlight w:val="none"/>
        </w:rPr>
        <w:t>委托，拟对</w:t>
      </w:r>
      <w:r>
        <w:rPr>
          <w:rFonts w:hint="eastAsia" w:ascii="仿宋" w:hAnsi="仿宋" w:eastAsia="仿宋"/>
          <w:bCs/>
          <w:color w:val="auto"/>
          <w:sz w:val="24"/>
          <w:highlight w:val="none"/>
          <w:u w:val="single"/>
          <w:lang w:eastAsia="zh-CN"/>
        </w:rPr>
        <w:t>成都交响乐团2022年3月至12月音乐季演出及排练场地租赁服务采购项目</w:t>
      </w:r>
      <w:r>
        <w:rPr>
          <w:rFonts w:ascii="仿宋" w:hAnsi="仿宋" w:eastAsia="仿宋"/>
          <w:color w:val="auto"/>
          <w:sz w:val="24"/>
          <w:highlight w:val="none"/>
        </w:rPr>
        <w:t>采用竞争性磋商方式进行采购，特邀请符合本次采购要求的供应商参加本项目的竞争性磋商。</w:t>
      </w:r>
    </w:p>
    <w:p>
      <w:pPr>
        <w:spacing w:line="440" w:lineRule="exact"/>
        <w:ind w:firstLine="480" w:firstLineChars="200"/>
        <w:rPr>
          <w:rFonts w:ascii="仿宋" w:hAnsi="仿宋" w:eastAsia="仿宋"/>
          <w:b/>
          <w:color w:val="auto"/>
          <w:sz w:val="24"/>
          <w:highlight w:val="none"/>
        </w:rPr>
      </w:pPr>
      <w:r>
        <w:rPr>
          <w:rFonts w:ascii="仿宋" w:hAnsi="仿宋" w:eastAsia="仿宋"/>
          <w:b/>
          <w:color w:val="auto"/>
          <w:sz w:val="24"/>
          <w:highlight w:val="none"/>
        </w:rPr>
        <w:t>一、采购项目基本情况</w:t>
      </w:r>
    </w:p>
    <w:p>
      <w:pPr>
        <w:spacing w:line="44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1．采购项目编号：</w:t>
      </w:r>
      <w:r>
        <w:rPr>
          <w:rFonts w:hint="eastAsia" w:ascii="仿宋" w:hAnsi="仿宋" w:eastAsia="仿宋"/>
          <w:color w:val="auto"/>
          <w:sz w:val="24"/>
          <w:highlight w:val="none"/>
          <w:lang w:eastAsia="zh-CN"/>
        </w:rPr>
        <w:t>510101202200058</w:t>
      </w:r>
      <w:r>
        <w:rPr>
          <w:rFonts w:ascii="仿宋" w:hAnsi="仿宋" w:eastAsia="仿宋"/>
          <w:color w:val="auto"/>
          <w:sz w:val="24"/>
          <w:highlight w:val="none"/>
        </w:rPr>
        <w:t>。</w:t>
      </w:r>
    </w:p>
    <w:p>
      <w:pPr>
        <w:spacing w:line="44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2．采购项目名称：</w:t>
      </w:r>
      <w:r>
        <w:rPr>
          <w:rFonts w:hint="eastAsia" w:ascii="仿宋" w:hAnsi="仿宋" w:eastAsia="仿宋"/>
          <w:bCs/>
          <w:color w:val="auto"/>
          <w:sz w:val="24"/>
          <w:highlight w:val="none"/>
          <w:lang w:eastAsia="zh-CN"/>
        </w:rPr>
        <w:t>成都交响乐团2022年3月至12月音乐季演出及排练场地租赁服务采购项目</w:t>
      </w:r>
      <w:r>
        <w:rPr>
          <w:rFonts w:ascii="仿宋" w:hAnsi="仿宋" w:eastAsia="仿宋"/>
          <w:color w:val="auto"/>
          <w:sz w:val="24"/>
          <w:highlight w:val="none"/>
        </w:rPr>
        <w:t>。</w:t>
      </w:r>
    </w:p>
    <w:p>
      <w:pPr>
        <w:spacing w:line="440" w:lineRule="exact"/>
        <w:ind w:firstLine="480" w:firstLineChars="200"/>
        <w:rPr>
          <w:rFonts w:ascii="仿宋" w:hAnsi="仿宋" w:eastAsia="仿宋"/>
          <w:color w:val="auto"/>
          <w:sz w:val="24"/>
          <w:highlight w:val="none"/>
        </w:rPr>
      </w:pPr>
      <w:r>
        <w:rPr>
          <w:rFonts w:ascii="仿宋" w:hAnsi="仿宋" w:eastAsia="仿宋"/>
          <w:color w:val="auto"/>
          <w:sz w:val="24"/>
          <w:highlight w:val="none"/>
        </w:rPr>
        <w:t>3．采购人：</w:t>
      </w:r>
      <w:r>
        <w:rPr>
          <w:rFonts w:hint="eastAsia" w:ascii="仿宋" w:hAnsi="仿宋" w:eastAsia="仿宋"/>
          <w:color w:val="auto"/>
          <w:sz w:val="24"/>
          <w:highlight w:val="none"/>
          <w:lang w:eastAsia="zh-CN"/>
        </w:rPr>
        <w:t>成都交响乐团</w:t>
      </w:r>
      <w:r>
        <w:rPr>
          <w:rFonts w:ascii="仿宋" w:hAnsi="仿宋" w:eastAsia="仿宋"/>
          <w:color w:val="auto"/>
          <w:sz w:val="24"/>
          <w:highlight w:val="none"/>
        </w:rPr>
        <w:t>。</w:t>
      </w:r>
    </w:p>
    <w:p>
      <w:pPr>
        <w:spacing w:line="440" w:lineRule="exact"/>
        <w:ind w:firstLine="480" w:firstLineChars="200"/>
        <w:rPr>
          <w:rFonts w:ascii="仿宋" w:hAnsi="仿宋" w:eastAsia="仿宋"/>
          <w:color w:val="auto"/>
          <w:sz w:val="24"/>
          <w:highlight w:val="none"/>
        </w:rPr>
      </w:pPr>
      <w:r>
        <w:rPr>
          <w:rFonts w:ascii="仿宋" w:hAnsi="仿宋" w:eastAsia="仿宋"/>
          <w:color w:val="auto"/>
          <w:sz w:val="24"/>
          <w:highlight w:val="none"/>
        </w:rPr>
        <w:t>4．采购代理机构：四川中志招标代理有限公司。</w:t>
      </w:r>
    </w:p>
    <w:p>
      <w:pPr>
        <w:spacing w:line="440" w:lineRule="exact"/>
        <w:ind w:firstLine="480" w:firstLineChars="200"/>
        <w:rPr>
          <w:rFonts w:ascii="仿宋" w:hAnsi="仿宋" w:eastAsia="仿宋"/>
          <w:b/>
          <w:color w:val="auto"/>
          <w:sz w:val="24"/>
          <w:highlight w:val="none"/>
        </w:rPr>
      </w:pPr>
      <w:r>
        <w:rPr>
          <w:rFonts w:ascii="仿宋" w:hAnsi="仿宋" w:eastAsia="仿宋"/>
          <w:b/>
          <w:color w:val="auto"/>
          <w:sz w:val="24"/>
          <w:highlight w:val="none"/>
        </w:rPr>
        <w:t>二、资金情况</w:t>
      </w:r>
    </w:p>
    <w:p>
      <w:pPr>
        <w:spacing w:line="440" w:lineRule="exact"/>
        <w:ind w:right="31" w:rightChars="15" w:firstLine="480" w:firstLineChars="200"/>
        <w:rPr>
          <w:rFonts w:ascii="仿宋" w:hAnsi="仿宋" w:eastAsia="仿宋"/>
          <w:b/>
          <w:bCs/>
          <w:color w:val="auto"/>
          <w:sz w:val="24"/>
          <w:highlight w:val="none"/>
        </w:rPr>
      </w:pPr>
      <w:r>
        <w:rPr>
          <w:rFonts w:ascii="仿宋" w:hAnsi="仿宋" w:eastAsia="仿宋"/>
          <w:color w:val="auto"/>
          <w:sz w:val="24"/>
          <w:highlight w:val="none"/>
        </w:rPr>
        <w:t>资金来源及金额：财政性资金</w:t>
      </w:r>
      <w:r>
        <w:rPr>
          <w:rFonts w:hint="eastAsia" w:ascii="仿宋" w:hAnsi="仿宋" w:eastAsia="仿宋"/>
          <w:color w:val="auto"/>
          <w:sz w:val="24"/>
          <w:highlight w:val="none"/>
          <w:u w:val="single"/>
          <w:lang w:val="en-US" w:eastAsia="zh-CN"/>
        </w:rPr>
        <w:t>247</w:t>
      </w:r>
      <w:r>
        <w:rPr>
          <w:rFonts w:ascii="仿宋" w:hAnsi="仿宋" w:eastAsia="仿宋"/>
          <w:color w:val="auto"/>
          <w:sz w:val="24"/>
          <w:highlight w:val="none"/>
        </w:rPr>
        <w:t>万元。</w:t>
      </w:r>
    </w:p>
    <w:p>
      <w:pPr>
        <w:spacing w:line="440" w:lineRule="exact"/>
        <w:ind w:firstLine="480" w:firstLineChars="200"/>
        <w:rPr>
          <w:rFonts w:ascii="仿宋" w:hAnsi="仿宋" w:eastAsia="仿宋"/>
          <w:b/>
          <w:color w:val="auto"/>
          <w:sz w:val="24"/>
          <w:highlight w:val="none"/>
        </w:rPr>
      </w:pPr>
      <w:r>
        <w:rPr>
          <w:rFonts w:ascii="仿宋" w:hAnsi="仿宋" w:eastAsia="仿宋"/>
          <w:b/>
          <w:color w:val="auto"/>
          <w:sz w:val="24"/>
          <w:highlight w:val="none"/>
        </w:rPr>
        <w:t>三、采购项目简介：</w:t>
      </w:r>
    </w:p>
    <w:p>
      <w:pPr>
        <w:widowControl/>
        <w:spacing w:line="520" w:lineRule="exact"/>
        <w:ind w:firstLine="480" w:firstLineChars="200"/>
        <w:rPr>
          <w:rFonts w:ascii="仿宋" w:hAnsi="仿宋" w:eastAsia="仿宋"/>
          <w:color w:val="auto"/>
          <w:sz w:val="24"/>
          <w:highlight w:val="none"/>
        </w:rPr>
      </w:pPr>
      <w:r>
        <w:rPr>
          <w:rFonts w:hint="eastAsia" w:ascii="仿宋" w:hAnsi="仿宋" w:eastAsia="仿宋"/>
          <w:color w:val="auto"/>
          <w:kern w:val="0"/>
          <w:sz w:val="24"/>
          <w:highlight w:val="none"/>
        </w:rPr>
        <w:t>成都交响乐团2022年3月至12月音乐季演出及排练场地租赁服务</w:t>
      </w:r>
      <w:r>
        <w:rPr>
          <w:rFonts w:ascii="仿宋" w:hAnsi="仿宋" w:eastAsia="仿宋"/>
          <w:color w:val="auto"/>
          <w:kern w:val="0"/>
          <w:sz w:val="24"/>
          <w:highlight w:val="none"/>
        </w:rPr>
        <w:t>采购，</w:t>
      </w:r>
      <w:r>
        <w:rPr>
          <w:rFonts w:ascii="仿宋" w:hAnsi="仿宋" w:eastAsia="仿宋"/>
          <w:color w:val="auto"/>
          <w:sz w:val="24"/>
          <w:highlight w:val="none"/>
        </w:rPr>
        <w:t>详见磋商文件第</w:t>
      </w:r>
      <w:r>
        <w:rPr>
          <w:rFonts w:ascii="仿宋" w:hAnsi="仿宋" w:eastAsia="仿宋"/>
          <w:bCs/>
          <w:color w:val="auto"/>
          <w:sz w:val="24"/>
          <w:highlight w:val="none"/>
        </w:rPr>
        <w:t>五</w:t>
      </w:r>
      <w:r>
        <w:rPr>
          <w:rFonts w:ascii="仿宋" w:hAnsi="仿宋" w:eastAsia="仿宋"/>
          <w:color w:val="auto"/>
          <w:sz w:val="24"/>
          <w:highlight w:val="none"/>
        </w:rPr>
        <w:t>章。</w:t>
      </w:r>
    </w:p>
    <w:p>
      <w:pPr>
        <w:spacing w:line="440" w:lineRule="exact"/>
        <w:ind w:firstLine="480" w:firstLineChars="200"/>
        <w:rPr>
          <w:rFonts w:hint="eastAsia" w:ascii="仿宋" w:hAnsi="仿宋" w:eastAsia="仿宋"/>
          <w:b/>
          <w:color w:val="auto"/>
          <w:sz w:val="24"/>
          <w:highlight w:val="none"/>
        </w:rPr>
      </w:pPr>
      <w:r>
        <w:rPr>
          <w:rFonts w:hint="eastAsia" w:ascii="仿宋" w:hAnsi="仿宋" w:eastAsia="仿宋"/>
          <w:b/>
          <w:color w:val="auto"/>
          <w:sz w:val="24"/>
          <w:highlight w:val="none"/>
        </w:rPr>
        <w:t>四、</w:t>
      </w:r>
      <w:r>
        <w:rPr>
          <w:rFonts w:hint="eastAsia" w:ascii="仿宋" w:hAnsi="仿宋" w:eastAsia="仿宋"/>
          <w:b/>
          <w:color w:val="auto"/>
          <w:sz w:val="24"/>
          <w:highlight w:val="none"/>
          <w:lang w:val="en-US" w:eastAsia="zh-CN"/>
        </w:rPr>
        <w:t>是否专门面向中小企业采购</w:t>
      </w:r>
    </w:p>
    <w:p>
      <w:pPr>
        <w:spacing w:line="460" w:lineRule="exact"/>
        <w:ind w:right="31" w:rightChars="15"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本项目专门面向中小企业采购。</w:t>
      </w:r>
    </w:p>
    <w:p>
      <w:pPr>
        <w:spacing w:line="440" w:lineRule="exact"/>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五</w:t>
      </w:r>
      <w:r>
        <w:rPr>
          <w:rFonts w:ascii="仿宋" w:hAnsi="仿宋" w:eastAsia="仿宋"/>
          <w:b/>
          <w:color w:val="auto"/>
          <w:sz w:val="24"/>
          <w:highlight w:val="none"/>
        </w:rPr>
        <w:t>、供应商邀请方式</w:t>
      </w:r>
    </w:p>
    <w:p>
      <w:pPr>
        <w:spacing w:line="440" w:lineRule="exact"/>
        <w:ind w:firstLine="480" w:firstLineChars="200"/>
        <w:rPr>
          <w:rFonts w:ascii="仿宋" w:hAnsi="仿宋" w:eastAsia="仿宋"/>
          <w:bCs/>
          <w:color w:val="auto"/>
          <w:sz w:val="24"/>
          <w:highlight w:val="none"/>
        </w:rPr>
      </w:pPr>
      <w:r>
        <w:rPr>
          <w:rFonts w:ascii="仿宋" w:hAnsi="仿宋" w:eastAsia="仿宋"/>
          <w:bCs/>
          <w:color w:val="auto"/>
          <w:sz w:val="24"/>
          <w:highlight w:val="none"/>
        </w:rPr>
        <w:t>公告方式：本次竞争性磋商邀请在四川政府采购网上以公告形式发布</w:t>
      </w:r>
      <w:r>
        <w:rPr>
          <w:rFonts w:hint="eastAsia" w:ascii="仿宋" w:hAnsi="仿宋" w:eastAsia="仿宋"/>
          <w:bCs/>
          <w:color w:val="auto"/>
          <w:sz w:val="24"/>
          <w:highlight w:val="none"/>
        </w:rPr>
        <w:t>，公告期限自公告发布之日起3个工作日</w:t>
      </w:r>
      <w:r>
        <w:rPr>
          <w:rFonts w:ascii="仿宋" w:hAnsi="仿宋" w:eastAsia="仿宋"/>
          <w:bCs/>
          <w:color w:val="auto"/>
          <w:sz w:val="24"/>
          <w:highlight w:val="none"/>
        </w:rPr>
        <w:t>。</w:t>
      </w:r>
    </w:p>
    <w:p>
      <w:pPr>
        <w:spacing w:line="440" w:lineRule="exact"/>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六</w:t>
      </w:r>
      <w:r>
        <w:rPr>
          <w:rFonts w:ascii="仿宋" w:hAnsi="仿宋" w:eastAsia="仿宋"/>
          <w:b/>
          <w:color w:val="auto"/>
          <w:sz w:val="24"/>
          <w:highlight w:val="none"/>
        </w:rPr>
        <w:t>、供应商参加本次政府采购活动应具备下列条件</w:t>
      </w:r>
    </w:p>
    <w:p>
      <w:pPr>
        <w:spacing w:line="460" w:lineRule="exact"/>
        <w:ind w:firstLine="360" w:firstLineChars="150"/>
        <w:rPr>
          <w:rFonts w:hint="eastAsia" w:ascii="仿宋" w:hAnsi="仿宋" w:eastAsia="仿宋" w:cs="仿宋"/>
          <w:color w:val="auto"/>
          <w:sz w:val="24"/>
          <w:highlight w:val="none"/>
        </w:rPr>
      </w:pPr>
      <w:bookmarkStart w:id="6" w:name="PO_供应商资格条件_1"/>
      <w:r>
        <w:rPr>
          <w:rFonts w:hint="eastAsia" w:ascii="仿宋" w:hAnsi="仿宋" w:eastAsia="仿宋" w:cs="仿宋"/>
          <w:color w:val="auto"/>
          <w:sz w:val="24"/>
          <w:highlight w:val="none"/>
        </w:rPr>
        <w:t>（一）满足《中华人民共和国政府采购法》第二十二条规定：</w:t>
      </w:r>
    </w:p>
    <w:p>
      <w:pPr>
        <w:spacing w:line="460" w:lineRule="exact"/>
        <w:ind w:firstLine="480" w:firstLineChars="200"/>
        <w:rPr>
          <w:rFonts w:ascii="仿宋" w:hAnsi="仿宋" w:eastAsia="仿宋"/>
          <w:color w:val="auto"/>
          <w:sz w:val="24"/>
          <w:highlight w:val="none"/>
        </w:rPr>
      </w:pPr>
      <w:r>
        <w:rPr>
          <w:rFonts w:ascii="仿宋" w:hAnsi="仿宋" w:eastAsia="仿宋" w:cs="仿宋"/>
          <w:color w:val="auto"/>
          <w:sz w:val="24"/>
          <w:highlight w:val="none"/>
        </w:rPr>
        <w:t>1.</w:t>
      </w:r>
      <w:r>
        <w:rPr>
          <w:rFonts w:hint="eastAsia" w:ascii="仿宋" w:hAnsi="仿宋" w:eastAsia="仿宋" w:cs="仿宋"/>
          <w:color w:val="auto"/>
          <w:sz w:val="24"/>
          <w:highlight w:val="none"/>
        </w:rPr>
        <w:t>具有独立承担民事责任的能力；</w:t>
      </w:r>
    </w:p>
    <w:p>
      <w:pPr>
        <w:tabs>
          <w:tab w:val="left" w:pos="7665"/>
        </w:tabs>
        <w:spacing w:line="460" w:lineRule="exact"/>
        <w:ind w:firstLine="480" w:firstLineChars="200"/>
        <w:rPr>
          <w:rFonts w:ascii="仿宋" w:hAnsi="仿宋" w:eastAsia="仿宋"/>
          <w:color w:val="auto"/>
          <w:sz w:val="24"/>
          <w:highlight w:val="none"/>
        </w:rPr>
      </w:pPr>
      <w:r>
        <w:rPr>
          <w:rFonts w:ascii="仿宋" w:hAnsi="仿宋" w:eastAsia="仿宋" w:cs="仿宋"/>
          <w:color w:val="auto"/>
          <w:sz w:val="24"/>
          <w:highlight w:val="none"/>
        </w:rPr>
        <w:t>2.</w:t>
      </w:r>
      <w:r>
        <w:rPr>
          <w:rFonts w:hint="eastAsia" w:ascii="仿宋" w:hAnsi="仿宋" w:eastAsia="仿宋" w:cs="仿宋"/>
          <w:color w:val="auto"/>
          <w:sz w:val="24"/>
          <w:highlight w:val="none"/>
        </w:rPr>
        <w:t>具有良好的商业信誉和健全的财务会计制度；</w:t>
      </w:r>
    </w:p>
    <w:p>
      <w:pPr>
        <w:tabs>
          <w:tab w:val="left" w:pos="7665"/>
        </w:tabs>
        <w:spacing w:line="460" w:lineRule="exact"/>
        <w:ind w:firstLine="480" w:firstLineChars="200"/>
        <w:rPr>
          <w:rFonts w:ascii="仿宋" w:hAnsi="仿宋" w:eastAsia="仿宋"/>
          <w:color w:val="auto"/>
          <w:sz w:val="24"/>
          <w:highlight w:val="none"/>
        </w:rPr>
      </w:pPr>
      <w:r>
        <w:rPr>
          <w:rFonts w:ascii="仿宋" w:hAnsi="仿宋" w:eastAsia="仿宋" w:cs="仿宋"/>
          <w:color w:val="auto"/>
          <w:sz w:val="24"/>
          <w:highlight w:val="none"/>
        </w:rPr>
        <w:t>3.</w:t>
      </w:r>
      <w:r>
        <w:rPr>
          <w:rFonts w:hint="eastAsia" w:ascii="仿宋" w:hAnsi="仿宋" w:eastAsia="仿宋" w:cs="仿宋"/>
          <w:color w:val="auto"/>
          <w:sz w:val="24"/>
          <w:highlight w:val="none"/>
        </w:rPr>
        <w:t>具有履行合同所必须的设备和专业技术能力；</w:t>
      </w:r>
    </w:p>
    <w:p>
      <w:pPr>
        <w:tabs>
          <w:tab w:val="left" w:pos="7665"/>
        </w:tabs>
        <w:spacing w:line="460" w:lineRule="exact"/>
        <w:ind w:firstLine="480" w:firstLineChars="200"/>
        <w:rPr>
          <w:rFonts w:ascii="仿宋" w:hAnsi="仿宋" w:eastAsia="仿宋"/>
          <w:color w:val="auto"/>
          <w:sz w:val="24"/>
          <w:highlight w:val="none"/>
        </w:rPr>
      </w:pPr>
      <w:r>
        <w:rPr>
          <w:rFonts w:ascii="仿宋" w:hAnsi="仿宋" w:eastAsia="仿宋" w:cs="仿宋"/>
          <w:color w:val="auto"/>
          <w:sz w:val="24"/>
          <w:highlight w:val="none"/>
        </w:rPr>
        <w:t>4.</w:t>
      </w:r>
      <w:r>
        <w:rPr>
          <w:rFonts w:hint="eastAsia" w:ascii="仿宋" w:hAnsi="仿宋" w:eastAsia="仿宋" w:cs="仿宋"/>
          <w:color w:val="auto"/>
          <w:sz w:val="24"/>
          <w:highlight w:val="none"/>
        </w:rPr>
        <w:t>具有依法缴纳税收和社会保障资金的良好记录；</w:t>
      </w:r>
    </w:p>
    <w:p>
      <w:pPr>
        <w:tabs>
          <w:tab w:val="left" w:pos="7665"/>
        </w:tabs>
        <w:spacing w:line="460" w:lineRule="exact"/>
        <w:ind w:firstLine="480" w:firstLineChars="200"/>
        <w:rPr>
          <w:rFonts w:ascii="仿宋" w:hAnsi="仿宋" w:eastAsia="仿宋"/>
          <w:color w:val="auto"/>
          <w:sz w:val="24"/>
          <w:highlight w:val="none"/>
        </w:rPr>
      </w:pPr>
      <w:r>
        <w:rPr>
          <w:rFonts w:ascii="仿宋" w:hAnsi="仿宋" w:eastAsia="仿宋" w:cs="仿宋"/>
          <w:color w:val="auto"/>
          <w:sz w:val="24"/>
          <w:highlight w:val="none"/>
        </w:rPr>
        <w:t>5.</w:t>
      </w:r>
      <w:r>
        <w:rPr>
          <w:rFonts w:hint="eastAsia" w:ascii="仿宋" w:hAnsi="仿宋" w:eastAsia="仿宋" w:cs="仿宋"/>
          <w:color w:val="auto"/>
          <w:sz w:val="24"/>
          <w:highlight w:val="none"/>
        </w:rPr>
        <w:t>参加本次政府采购活动前三年内，在经营活动中没有重大违法记录；</w:t>
      </w:r>
    </w:p>
    <w:p>
      <w:pPr>
        <w:spacing w:line="460" w:lineRule="exact"/>
        <w:ind w:firstLine="480" w:firstLineChars="200"/>
        <w:rPr>
          <w:rFonts w:ascii="仿宋" w:hAnsi="仿宋" w:eastAsia="仿宋"/>
          <w:color w:val="auto"/>
          <w:sz w:val="24"/>
          <w:highlight w:val="none"/>
        </w:rPr>
      </w:pPr>
      <w:r>
        <w:rPr>
          <w:rFonts w:ascii="仿宋" w:hAnsi="仿宋" w:eastAsia="仿宋" w:cs="仿宋"/>
          <w:color w:val="auto"/>
          <w:sz w:val="24"/>
          <w:highlight w:val="none"/>
        </w:rPr>
        <w:t>6.</w:t>
      </w:r>
      <w:r>
        <w:rPr>
          <w:rFonts w:hint="eastAsia" w:ascii="仿宋" w:hAnsi="仿宋" w:eastAsia="仿宋" w:cs="仿宋"/>
          <w:color w:val="auto"/>
          <w:sz w:val="24"/>
          <w:highlight w:val="none"/>
        </w:rPr>
        <w:t>法律、行政法规规定的其他条件；</w:t>
      </w:r>
    </w:p>
    <w:bookmarkEnd w:id="6"/>
    <w:p>
      <w:pPr>
        <w:spacing w:line="460" w:lineRule="exact"/>
        <w:ind w:firstLine="480" w:firstLineChars="200"/>
        <w:rPr>
          <w:rStyle w:val="37"/>
          <w:color w:val="auto"/>
          <w:highlight w:val="none"/>
        </w:rPr>
      </w:pPr>
      <w:r>
        <w:rPr>
          <w:rFonts w:ascii="仿宋" w:hAnsi="仿宋" w:eastAsia="仿宋" w:cs="仿宋"/>
          <w:color w:val="auto"/>
          <w:sz w:val="24"/>
          <w:highlight w:val="none"/>
        </w:rPr>
        <w:t>7.</w:t>
      </w:r>
      <w:r>
        <w:rPr>
          <w:rFonts w:hint="eastAsia" w:ascii="仿宋" w:hAnsi="仿宋" w:eastAsia="仿宋" w:cs="仿宋"/>
          <w:color w:val="auto"/>
          <w:sz w:val="24"/>
          <w:highlight w:val="none"/>
        </w:rPr>
        <w:t>采购人根据采购项目提出的特殊条件：无。</w:t>
      </w:r>
    </w:p>
    <w:p>
      <w:pPr>
        <w:spacing w:line="460" w:lineRule="exact"/>
        <w:ind w:firstLine="480" w:firstLineChars="200"/>
        <w:rPr>
          <w:rStyle w:val="37"/>
          <w:rFonts w:hint="eastAsia"/>
          <w:color w:val="auto"/>
          <w:highlight w:val="none"/>
        </w:rPr>
      </w:pPr>
      <w:r>
        <w:rPr>
          <w:rFonts w:hint="eastAsia" w:ascii="仿宋" w:hAnsi="仿宋" w:eastAsia="仿宋" w:cs="仿宋"/>
          <w:color w:val="auto"/>
          <w:sz w:val="24"/>
          <w:highlight w:val="none"/>
        </w:rPr>
        <w:t>8</w:t>
      </w:r>
      <w:r>
        <w:rPr>
          <w:rFonts w:ascii="仿宋" w:hAnsi="仿宋" w:eastAsia="仿宋" w:cs="仿宋"/>
          <w:color w:val="auto"/>
          <w:sz w:val="24"/>
          <w:highlight w:val="none"/>
        </w:rPr>
        <w:t>.</w:t>
      </w:r>
      <w:r>
        <w:rPr>
          <w:rFonts w:hint="eastAsia" w:ascii="仿宋" w:hAnsi="仿宋" w:eastAsia="仿宋" w:cs="仿宋"/>
          <w:color w:val="auto"/>
          <w:sz w:val="24"/>
          <w:highlight w:val="none"/>
        </w:rPr>
        <w:t>按照规定获取了竞争性磋商文件。</w:t>
      </w:r>
    </w:p>
    <w:p>
      <w:pPr>
        <w:tabs>
          <w:tab w:val="left" w:pos="1134"/>
        </w:tabs>
        <w:spacing w:line="470" w:lineRule="exact"/>
        <w:ind w:firstLine="480"/>
        <w:jc w:val="left"/>
        <w:rPr>
          <w:rFonts w:ascii="仿宋" w:hAnsi="仿宋" w:eastAsia="仿宋"/>
          <w:color w:val="auto"/>
          <w:sz w:val="24"/>
          <w:highlight w:val="none"/>
        </w:rPr>
      </w:pPr>
      <w:r>
        <w:rPr>
          <w:rFonts w:hint="eastAsia" w:ascii="仿宋" w:hAnsi="仿宋" w:eastAsia="仿宋"/>
          <w:color w:val="auto"/>
          <w:sz w:val="24"/>
          <w:highlight w:val="none"/>
        </w:rPr>
        <w:t>9</w:t>
      </w:r>
      <w:r>
        <w:rPr>
          <w:rFonts w:ascii="仿宋" w:hAnsi="仿宋" w:eastAsia="仿宋"/>
          <w:color w:val="auto"/>
          <w:sz w:val="24"/>
          <w:highlight w:val="none"/>
        </w:rPr>
        <w:t>．</w:t>
      </w:r>
      <w:r>
        <w:rPr>
          <w:rFonts w:hint="eastAsia" w:ascii="仿宋" w:hAnsi="仿宋" w:eastAsia="仿宋"/>
          <w:color w:val="auto"/>
          <w:sz w:val="24"/>
          <w:highlight w:val="none"/>
        </w:rPr>
        <w:t>本项目不允许联合体参加。</w:t>
      </w:r>
    </w:p>
    <w:p>
      <w:pPr>
        <w:tabs>
          <w:tab w:val="left" w:pos="1134"/>
        </w:tabs>
        <w:spacing w:line="470" w:lineRule="exact"/>
        <w:ind w:firstLine="360" w:firstLineChars="150"/>
        <w:jc w:val="left"/>
        <w:rPr>
          <w:rFonts w:hint="eastAsia" w:ascii="仿宋" w:hAnsi="仿宋" w:eastAsia="仿宋"/>
          <w:color w:val="auto"/>
          <w:sz w:val="24"/>
          <w:highlight w:val="none"/>
        </w:rPr>
      </w:pPr>
      <w:r>
        <w:rPr>
          <w:rFonts w:hint="eastAsia" w:ascii="仿宋" w:hAnsi="仿宋" w:eastAsia="仿宋"/>
          <w:color w:val="auto"/>
          <w:sz w:val="24"/>
          <w:highlight w:val="none"/>
        </w:rPr>
        <w:t>（二）落实政府采购政策需满足的资格要求：</w:t>
      </w:r>
    </w:p>
    <w:p>
      <w:pPr>
        <w:tabs>
          <w:tab w:val="left" w:pos="1134"/>
        </w:tabs>
        <w:spacing w:line="470" w:lineRule="atLeast"/>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本项目属于专门面向中小企业采购的项目</w:t>
      </w:r>
      <w:r>
        <w:rPr>
          <w:rFonts w:ascii="仿宋" w:hAnsi="仿宋" w:eastAsia="仿宋"/>
          <w:color w:val="auto"/>
          <w:sz w:val="24"/>
          <w:highlight w:val="none"/>
        </w:rPr>
        <w:t>,</w:t>
      </w:r>
      <w:r>
        <w:rPr>
          <w:rFonts w:hint="eastAsia" w:ascii="仿宋" w:hAnsi="仿宋" w:eastAsia="仿宋"/>
          <w:color w:val="auto"/>
          <w:sz w:val="24"/>
          <w:highlight w:val="none"/>
        </w:rPr>
        <w:t>服务承接企业</w:t>
      </w:r>
      <w:r>
        <w:rPr>
          <w:rFonts w:ascii="仿宋" w:hAnsi="仿宋" w:eastAsia="仿宋"/>
          <w:color w:val="auto"/>
          <w:sz w:val="24"/>
          <w:highlight w:val="none"/>
        </w:rPr>
        <w:t>应为中小微企业</w:t>
      </w:r>
      <w:r>
        <w:rPr>
          <w:rFonts w:hint="eastAsia" w:ascii="仿宋" w:hAnsi="仿宋" w:eastAsia="仿宋"/>
          <w:color w:val="auto"/>
          <w:sz w:val="24"/>
          <w:highlight w:val="none"/>
        </w:rPr>
        <w:t>或</w:t>
      </w:r>
      <w:r>
        <w:rPr>
          <w:rFonts w:ascii="仿宋" w:hAnsi="仿宋" w:eastAsia="仿宋"/>
          <w:color w:val="auto"/>
          <w:sz w:val="24"/>
          <w:highlight w:val="none"/>
        </w:rPr>
        <w:t>监狱企业</w:t>
      </w:r>
      <w:r>
        <w:rPr>
          <w:rFonts w:hint="eastAsia" w:ascii="仿宋" w:hAnsi="仿宋" w:eastAsia="仿宋"/>
          <w:color w:val="auto"/>
          <w:sz w:val="24"/>
          <w:highlight w:val="none"/>
        </w:rPr>
        <w:t>或</w:t>
      </w:r>
      <w:r>
        <w:rPr>
          <w:rFonts w:ascii="仿宋" w:hAnsi="仿宋" w:eastAsia="仿宋"/>
          <w:color w:val="auto"/>
          <w:sz w:val="24"/>
          <w:highlight w:val="none"/>
        </w:rPr>
        <w:t>残疾人福利性单位</w:t>
      </w:r>
      <w:r>
        <w:rPr>
          <w:rFonts w:hint="eastAsia" w:ascii="仿宋" w:hAnsi="仿宋" w:eastAsia="仿宋"/>
          <w:color w:val="auto"/>
          <w:sz w:val="24"/>
          <w:highlight w:val="none"/>
        </w:rPr>
        <w:t>。</w:t>
      </w:r>
    </w:p>
    <w:p>
      <w:pPr>
        <w:pStyle w:val="64"/>
        <w:spacing w:line="440" w:lineRule="exact"/>
        <w:ind w:firstLine="480"/>
        <w:rPr>
          <w:rFonts w:ascii="仿宋" w:hAnsi="仿宋" w:eastAsia="仿宋"/>
          <w:color w:val="auto"/>
          <w:sz w:val="24"/>
          <w:highlight w:val="none"/>
        </w:rPr>
      </w:pPr>
      <w:r>
        <w:rPr>
          <w:rFonts w:ascii="仿宋" w:hAnsi="仿宋" w:eastAsia="仿宋"/>
          <w:color w:val="auto"/>
          <w:sz w:val="24"/>
          <w:highlight w:val="none"/>
        </w:rPr>
        <w:t>资格条件要求详见本文件第三章，资格条件证明材料详见本文件第四章。</w:t>
      </w:r>
    </w:p>
    <w:p>
      <w:pPr>
        <w:tabs>
          <w:tab w:val="left" w:pos="993"/>
        </w:tabs>
        <w:spacing w:line="460" w:lineRule="exact"/>
        <w:ind w:firstLine="470" w:firstLineChars="196"/>
        <w:rPr>
          <w:rFonts w:ascii="仿宋" w:hAnsi="仿宋" w:eastAsia="仿宋" w:cs="仿宋"/>
          <w:b/>
          <w:bCs/>
          <w:color w:val="auto"/>
          <w:sz w:val="24"/>
          <w:highlight w:val="none"/>
        </w:rPr>
      </w:pPr>
      <w:r>
        <w:rPr>
          <w:rFonts w:hint="eastAsia" w:ascii="仿宋" w:hAnsi="仿宋" w:eastAsia="仿宋"/>
          <w:b/>
          <w:color w:val="auto"/>
          <w:sz w:val="24"/>
          <w:highlight w:val="none"/>
        </w:rPr>
        <w:t>七</w:t>
      </w:r>
      <w:r>
        <w:rPr>
          <w:rFonts w:ascii="仿宋" w:hAnsi="仿宋" w:eastAsia="仿宋"/>
          <w:b/>
          <w:color w:val="auto"/>
          <w:sz w:val="24"/>
          <w:highlight w:val="none"/>
        </w:rPr>
        <w:t>、</w:t>
      </w:r>
      <w:r>
        <w:rPr>
          <w:rFonts w:hint="eastAsia" w:ascii="仿宋" w:hAnsi="仿宋" w:eastAsia="仿宋" w:cs="仿宋"/>
          <w:b/>
          <w:bCs/>
          <w:color w:val="auto"/>
          <w:sz w:val="24"/>
          <w:highlight w:val="none"/>
        </w:rPr>
        <w:t>禁止参加本次采购活动的供应商</w:t>
      </w:r>
    </w:p>
    <w:p>
      <w:pPr>
        <w:spacing w:line="440" w:lineRule="exact"/>
        <w:ind w:firstLine="480" w:firstLineChars="200"/>
        <w:rPr>
          <w:rFonts w:ascii="仿宋" w:hAnsi="仿宋" w:eastAsia="仿宋"/>
          <w:b/>
          <w:color w:val="auto"/>
          <w:sz w:val="24"/>
          <w:highlight w:val="none"/>
        </w:rPr>
      </w:pPr>
      <w:r>
        <w:rPr>
          <w:rFonts w:ascii="仿宋" w:hAnsi="仿宋" w:eastAsia="仿宋"/>
          <w:color w:val="auto"/>
          <w:sz w:val="24"/>
          <w:highlight w:val="none"/>
        </w:rPr>
        <w:t>根据《关于在政府采购活动中查询及使用信用记录有关问题的通知》（财库〔2016〕125号）的要求，采购代理机构将通过“信用中国”网站（www.creditchina.gov.cn）、“中国政府采购网”网站（www.ccgp.gov.cn）等渠道查询供应商在首次递交响应文件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p>
    <w:p>
      <w:pPr>
        <w:spacing w:line="440" w:lineRule="exact"/>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八</w:t>
      </w:r>
      <w:r>
        <w:rPr>
          <w:rFonts w:ascii="仿宋" w:hAnsi="仿宋" w:eastAsia="仿宋"/>
          <w:b/>
          <w:color w:val="auto"/>
          <w:sz w:val="24"/>
          <w:highlight w:val="none"/>
        </w:rPr>
        <w:t>、磋商文件获取方式、时间、地点：</w:t>
      </w:r>
    </w:p>
    <w:p>
      <w:pPr>
        <w:tabs>
          <w:tab w:val="left" w:pos="1080"/>
        </w:tabs>
        <w:spacing w:line="480" w:lineRule="exact"/>
        <w:ind w:firstLine="480"/>
        <w:rPr>
          <w:rFonts w:ascii="仿宋" w:hAnsi="仿宋" w:eastAsia="仿宋"/>
          <w:b w:val="0"/>
          <w:color w:val="auto"/>
          <w:kern w:val="2"/>
          <w:sz w:val="24"/>
          <w:szCs w:val="24"/>
          <w:highlight w:val="none"/>
          <w:lang w:val="en-US"/>
        </w:rPr>
      </w:pPr>
      <w:r>
        <w:rPr>
          <w:rFonts w:hint="eastAsia" w:ascii="仿宋" w:hAnsi="仿宋" w:eastAsia="仿宋"/>
          <w:b w:val="0"/>
          <w:color w:val="auto"/>
          <w:kern w:val="2"/>
          <w:sz w:val="24"/>
          <w:szCs w:val="24"/>
          <w:highlight w:val="none"/>
          <w:lang w:val="en-US" w:eastAsia="zh-CN"/>
        </w:rPr>
        <w:t>磋商</w:t>
      </w:r>
      <w:r>
        <w:rPr>
          <w:rFonts w:ascii="仿宋" w:hAnsi="仿宋" w:eastAsia="仿宋"/>
          <w:b w:val="0"/>
          <w:color w:val="auto"/>
          <w:kern w:val="2"/>
          <w:sz w:val="24"/>
          <w:szCs w:val="24"/>
          <w:highlight w:val="none"/>
          <w:lang w:val="en-US"/>
        </w:rPr>
        <w:t>文件</w:t>
      </w:r>
      <w:r>
        <w:rPr>
          <w:rFonts w:hint="eastAsia" w:ascii="仿宋" w:hAnsi="仿宋" w:eastAsia="仿宋"/>
          <w:b w:val="0"/>
          <w:color w:val="auto"/>
          <w:kern w:val="2"/>
          <w:sz w:val="24"/>
          <w:szCs w:val="24"/>
          <w:highlight w:val="none"/>
          <w:lang w:val="en-US"/>
        </w:rPr>
        <w:t>获取</w:t>
      </w:r>
      <w:r>
        <w:rPr>
          <w:rFonts w:ascii="仿宋" w:hAnsi="仿宋" w:eastAsia="仿宋"/>
          <w:b w:val="0"/>
          <w:color w:val="auto"/>
          <w:kern w:val="2"/>
          <w:sz w:val="24"/>
          <w:szCs w:val="24"/>
          <w:highlight w:val="none"/>
          <w:lang w:val="en-US"/>
        </w:rPr>
        <w:t>时间：自202</w:t>
      </w:r>
      <w:r>
        <w:rPr>
          <w:rFonts w:hint="eastAsia" w:ascii="仿宋" w:hAnsi="仿宋" w:eastAsia="仿宋"/>
          <w:b w:val="0"/>
          <w:color w:val="auto"/>
          <w:kern w:val="2"/>
          <w:sz w:val="24"/>
          <w:szCs w:val="24"/>
          <w:highlight w:val="none"/>
          <w:u w:val="single"/>
          <w:lang w:val="en-US" w:eastAsia="zh-CN"/>
        </w:rPr>
        <w:t>2</w:t>
      </w:r>
      <w:r>
        <w:rPr>
          <w:rFonts w:ascii="仿宋" w:hAnsi="仿宋" w:eastAsia="仿宋"/>
          <w:b w:val="0"/>
          <w:color w:val="auto"/>
          <w:kern w:val="2"/>
          <w:sz w:val="24"/>
          <w:szCs w:val="24"/>
          <w:highlight w:val="none"/>
          <w:lang w:val="en-US"/>
        </w:rPr>
        <w:t>年</w:t>
      </w:r>
      <w:r>
        <w:rPr>
          <w:rFonts w:hint="eastAsia" w:ascii="仿宋" w:hAnsi="仿宋" w:eastAsia="仿宋"/>
          <w:b w:val="0"/>
          <w:color w:val="auto"/>
          <w:kern w:val="2"/>
          <w:sz w:val="24"/>
          <w:szCs w:val="24"/>
          <w:highlight w:val="none"/>
          <w:u w:val="single"/>
          <w:lang w:val="en-US" w:eastAsia="zh-CN"/>
        </w:rPr>
        <w:t>3</w:t>
      </w:r>
      <w:r>
        <w:rPr>
          <w:rFonts w:ascii="仿宋" w:hAnsi="仿宋" w:eastAsia="仿宋"/>
          <w:b w:val="0"/>
          <w:color w:val="auto"/>
          <w:kern w:val="2"/>
          <w:sz w:val="24"/>
          <w:szCs w:val="24"/>
          <w:highlight w:val="none"/>
          <w:lang w:val="en-US"/>
        </w:rPr>
        <w:t>月</w:t>
      </w:r>
      <w:r>
        <w:rPr>
          <w:rFonts w:hint="eastAsia" w:ascii="仿宋" w:hAnsi="仿宋" w:eastAsia="仿宋"/>
          <w:b w:val="0"/>
          <w:color w:val="auto"/>
          <w:kern w:val="2"/>
          <w:sz w:val="24"/>
          <w:szCs w:val="24"/>
          <w:highlight w:val="none"/>
          <w:u w:val="single"/>
          <w:lang w:val="en-US" w:eastAsia="zh-CN"/>
        </w:rPr>
        <w:t>7</w:t>
      </w:r>
      <w:r>
        <w:rPr>
          <w:rFonts w:ascii="仿宋" w:hAnsi="仿宋" w:eastAsia="仿宋"/>
          <w:b w:val="0"/>
          <w:color w:val="auto"/>
          <w:kern w:val="2"/>
          <w:sz w:val="24"/>
          <w:szCs w:val="24"/>
          <w:highlight w:val="none"/>
          <w:lang w:val="en-US"/>
        </w:rPr>
        <w:t>日至202</w:t>
      </w:r>
      <w:r>
        <w:rPr>
          <w:rFonts w:hint="eastAsia" w:ascii="仿宋" w:hAnsi="仿宋" w:eastAsia="仿宋"/>
          <w:b w:val="0"/>
          <w:color w:val="auto"/>
          <w:kern w:val="2"/>
          <w:sz w:val="24"/>
          <w:szCs w:val="24"/>
          <w:highlight w:val="none"/>
          <w:u w:val="single"/>
          <w:lang w:val="en-US" w:eastAsia="zh-CN"/>
        </w:rPr>
        <w:t>2</w:t>
      </w:r>
      <w:r>
        <w:rPr>
          <w:rFonts w:ascii="仿宋" w:hAnsi="仿宋" w:eastAsia="仿宋"/>
          <w:b w:val="0"/>
          <w:color w:val="auto"/>
          <w:kern w:val="2"/>
          <w:sz w:val="24"/>
          <w:szCs w:val="24"/>
          <w:highlight w:val="none"/>
          <w:lang w:val="en-US"/>
        </w:rPr>
        <w:t>年</w:t>
      </w:r>
      <w:r>
        <w:rPr>
          <w:rFonts w:hint="eastAsia" w:ascii="仿宋" w:hAnsi="仿宋" w:eastAsia="仿宋"/>
          <w:b w:val="0"/>
          <w:color w:val="auto"/>
          <w:kern w:val="2"/>
          <w:sz w:val="24"/>
          <w:szCs w:val="24"/>
          <w:highlight w:val="none"/>
          <w:u w:val="single"/>
          <w:lang w:val="en-US" w:eastAsia="zh-CN"/>
        </w:rPr>
        <w:t>3</w:t>
      </w:r>
      <w:r>
        <w:rPr>
          <w:rFonts w:ascii="仿宋" w:hAnsi="仿宋" w:eastAsia="仿宋"/>
          <w:b w:val="0"/>
          <w:color w:val="auto"/>
          <w:kern w:val="2"/>
          <w:sz w:val="24"/>
          <w:szCs w:val="24"/>
          <w:highlight w:val="none"/>
          <w:lang w:val="en-US"/>
        </w:rPr>
        <w:t>月</w:t>
      </w:r>
      <w:r>
        <w:rPr>
          <w:rFonts w:hint="eastAsia" w:ascii="仿宋" w:hAnsi="仿宋" w:eastAsia="仿宋"/>
          <w:b w:val="0"/>
          <w:color w:val="auto"/>
          <w:kern w:val="2"/>
          <w:sz w:val="24"/>
          <w:szCs w:val="24"/>
          <w:highlight w:val="none"/>
          <w:u w:val="single"/>
          <w:lang w:val="en-US" w:eastAsia="zh-CN"/>
        </w:rPr>
        <w:t>14</w:t>
      </w:r>
      <w:r>
        <w:rPr>
          <w:rFonts w:ascii="仿宋" w:hAnsi="仿宋" w:eastAsia="仿宋"/>
          <w:b w:val="0"/>
          <w:color w:val="auto"/>
          <w:kern w:val="2"/>
          <w:sz w:val="24"/>
          <w:szCs w:val="24"/>
          <w:highlight w:val="none"/>
          <w:lang w:val="en-US"/>
        </w:rPr>
        <w:t>日</w:t>
      </w:r>
      <w:r>
        <w:rPr>
          <w:rFonts w:hint="eastAsia" w:ascii="仿宋" w:hAnsi="仿宋" w:eastAsia="仿宋"/>
          <w:b w:val="0"/>
          <w:color w:val="auto"/>
          <w:kern w:val="2"/>
          <w:sz w:val="24"/>
          <w:szCs w:val="24"/>
          <w:highlight w:val="none"/>
          <w:lang w:val="en-US"/>
        </w:rPr>
        <w:t xml:space="preserve"> 24:00</w:t>
      </w:r>
      <w:r>
        <w:rPr>
          <w:rFonts w:ascii="仿宋" w:hAnsi="仿宋" w:eastAsia="仿宋"/>
          <w:b w:val="0"/>
          <w:color w:val="auto"/>
          <w:kern w:val="2"/>
          <w:sz w:val="24"/>
          <w:szCs w:val="24"/>
          <w:highlight w:val="none"/>
          <w:lang w:val="en-US"/>
        </w:rPr>
        <w:t>。</w:t>
      </w:r>
    </w:p>
    <w:p>
      <w:pPr>
        <w:tabs>
          <w:tab w:val="left" w:pos="1080"/>
        </w:tabs>
        <w:spacing w:line="480" w:lineRule="exact"/>
        <w:ind w:firstLine="480"/>
        <w:rPr>
          <w:rFonts w:ascii="仿宋" w:hAnsi="仿宋" w:eastAsia="仿宋"/>
          <w:b w:val="0"/>
          <w:color w:val="auto"/>
          <w:kern w:val="2"/>
          <w:sz w:val="24"/>
          <w:szCs w:val="24"/>
          <w:highlight w:val="none"/>
          <w:lang w:val="en-US"/>
        </w:rPr>
      </w:pPr>
      <w:r>
        <w:rPr>
          <w:rFonts w:hint="eastAsia" w:ascii="仿宋" w:hAnsi="仿宋" w:eastAsia="仿宋"/>
          <w:b w:val="0"/>
          <w:color w:val="auto"/>
          <w:kern w:val="2"/>
          <w:sz w:val="24"/>
          <w:szCs w:val="24"/>
          <w:highlight w:val="none"/>
          <w:lang w:val="en-US" w:eastAsia="zh-CN"/>
        </w:rPr>
        <w:t>磋商</w:t>
      </w:r>
      <w:r>
        <w:rPr>
          <w:rFonts w:hint="eastAsia" w:ascii="仿宋" w:hAnsi="仿宋" w:eastAsia="仿宋"/>
          <w:b w:val="0"/>
          <w:color w:val="auto"/>
          <w:kern w:val="2"/>
          <w:sz w:val="24"/>
          <w:szCs w:val="24"/>
          <w:highlight w:val="none"/>
          <w:lang w:val="en-US"/>
        </w:rPr>
        <w:t>文件获取方式：</w:t>
      </w:r>
      <w:r>
        <w:rPr>
          <w:rFonts w:hint="eastAsia" w:ascii="仿宋" w:hAnsi="仿宋" w:eastAsia="仿宋"/>
          <w:b w:val="0"/>
          <w:color w:val="auto"/>
          <w:kern w:val="2"/>
          <w:sz w:val="24"/>
          <w:szCs w:val="24"/>
          <w:highlight w:val="none"/>
          <w:lang w:val="en-US" w:eastAsia="zh-CN"/>
        </w:rPr>
        <w:t>供应商</w:t>
      </w:r>
      <w:r>
        <w:rPr>
          <w:rFonts w:hint="eastAsia" w:ascii="仿宋" w:hAnsi="仿宋" w:eastAsia="仿宋"/>
          <w:b w:val="0"/>
          <w:color w:val="auto"/>
          <w:kern w:val="2"/>
          <w:sz w:val="24"/>
          <w:szCs w:val="24"/>
          <w:highlight w:val="none"/>
          <w:lang w:val="en-US"/>
        </w:rPr>
        <w:t>从“政府采购云平台”获取采购文件（网址：</w:t>
      </w:r>
      <w:r>
        <w:rPr>
          <w:rFonts w:ascii="仿宋" w:hAnsi="仿宋" w:eastAsia="仿宋"/>
          <w:b w:val="0"/>
          <w:color w:val="auto"/>
          <w:kern w:val="2"/>
          <w:sz w:val="24"/>
          <w:szCs w:val="24"/>
          <w:highlight w:val="none"/>
          <w:lang w:val="en-US"/>
        </w:rPr>
        <w:fldChar w:fldCharType="begin"/>
      </w:r>
      <w:r>
        <w:rPr>
          <w:rFonts w:ascii="仿宋" w:hAnsi="仿宋" w:eastAsia="仿宋"/>
          <w:b w:val="0"/>
          <w:color w:val="auto"/>
          <w:kern w:val="2"/>
          <w:sz w:val="24"/>
          <w:szCs w:val="24"/>
          <w:highlight w:val="none"/>
          <w:lang w:val="en-US"/>
        </w:rPr>
        <w:instrText xml:space="preserve"> HYPERLINK "https://www.zcygov.cn）项目采购—获取采购文件—申请获取采购文件。_x0005_" </w:instrText>
      </w:r>
      <w:r>
        <w:rPr>
          <w:rFonts w:ascii="仿宋" w:hAnsi="仿宋" w:eastAsia="仿宋"/>
          <w:b w:val="0"/>
          <w:color w:val="auto"/>
          <w:kern w:val="2"/>
          <w:sz w:val="24"/>
          <w:szCs w:val="24"/>
          <w:highlight w:val="none"/>
          <w:lang w:val="en-US"/>
        </w:rPr>
        <w:fldChar w:fldCharType="separate"/>
      </w:r>
      <w:r>
        <w:rPr>
          <w:rFonts w:hint="eastAsia" w:ascii="仿宋" w:hAnsi="仿宋" w:eastAsia="仿宋"/>
          <w:b w:val="0"/>
          <w:color w:val="auto"/>
          <w:kern w:val="2"/>
          <w:sz w:val="24"/>
          <w:szCs w:val="24"/>
          <w:highlight w:val="none"/>
          <w:lang w:val="en-US"/>
        </w:rPr>
        <w:t>https://www.zcygov.cn）。登录政府采购云平台—项目采购—获取采购文件—申请获取采购文件</w:t>
      </w:r>
      <w:r>
        <w:rPr>
          <w:rFonts w:hint="eastAsia" w:ascii="仿宋" w:hAnsi="仿宋" w:eastAsia="仿宋"/>
          <w:b w:val="0"/>
          <w:color w:val="auto"/>
          <w:kern w:val="2"/>
          <w:sz w:val="24"/>
          <w:szCs w:val="24"/>
          <w:highlight w:val="none"/>
          <w:lang w:val="en-US"/>
        </w:rPr>
        <w:fldChar w:fldCharType="end"/>
      </w:r>
      <w:r>
        <w:rPr>
          <w:rFonts w:hint="eastAsia" w:ascii="仿宋" w:hAnsi="仿宋" w:eastAsia="仿宋"/>
          <w:b w:val="0"/>
          <w:color w:val="auto"/>
          <w:kern w:val="2"/>
          <w:sz w:val="24"/>
          <w:szCs w:val="24"/>
          <w:highlight w:val="none"/>
          <w:lang w:val="en-US"/>
        </w:rPr>
        <w:t>。</w:t>
      </w:r>
    </w:p>
    <w:p>
      <w:pPr>
        <w:tabs>
          <w:tab w:val="left" w:pos="1080"/>
        </w:tabs>
        <w:spacing w:line="480" w:lineRule="exact"/>
        <w:ind w:firstLine="480"/>
        <w:rPr>
          <w:rFonts w:ascii="仿宋" w:hAnsi="仿宋" w:eastAsia="仿宋"/>
          <w:b w:val="0"/>
          <w:color w:val="auto"/>
          <w:kern w:val="2"/>
          <w:sz w:val="24"/>
          <w:szCs w:val="24"/>
          <w:highlight w:val="none"/>
          <w:lang w:val="en-US"/>
        </w:rPr>
      </w:pPr>
      <w:r>
        <w:rPr>
          <w:rFonts w:hint="eastAsia" w:ascii="仿宋" w:hAnsi="仿宋" w:eastAsia="仿宋"/>
          <w:b w:val="0"/>
          <w:color w:val="auto"/>
          <w:kern w:val="2"/>
          <w:sz w:val="24"/>
          <w:szCs w:val="24"/>
          <w:highlight w:val="none"/>
          <w:lang w:val="en-US"/>
        </w:rPr>
        <w:t>提示：</w:t>
      </w:r>
    </w:p>
    <w:p>
      <w:pPr>
        <w:tabs>
          <w:tab w:val="left" w:pos="1080"/>
        </w:tabs>
        <w:spacing w:line="480" w:lineRule="exact"/>
        <w:ind w:firstLine="480"/>
        <w:rPr>
          <w:rFonts w:ascii="仿宋" w:hAnsi="仿宋" w:eastAsia="仿宋"/>
          <w:b w:val="0"/>
          <w:color w:val="auto"/>
          <w:kern w:val="2"/>
          <w:sz w:val="24"/>
          <w:szCs w:val="24"/>
          <w:highlight w:val="none"/>
          <w:lang w:val="en-US"/>
        </w:rPr>
      </w:pPr>
      <w:r>
        <w:rPr>
          <w:rFonts w:hint="eastAsia" w:ascii="仿宋" w:hAnsi="仿宋" w:eastAsia="仿宋"/>
          <w:b w:val="0"/>
          <w:color w:val="auto"/>
          <w:kern w:val="2"/>
          <w:sz w:val="24"/>
          <w:szCs w:val="24"/>
          <w:highlight w:val="none"/>
          <w:lang w:val="en-US"/>
        </w:rPr>
        <w:t>（1）本项目</w:t>
      </w:r>
      <w:r>
        <w:rPr>
          <w:rFonts w:hint="eastAsia" w:ascii="仿宋" w:hAnsi="仿宋" w:eastAsia="仿宋"/>
          <w:b w:val="0"/>
          <w:color w:val="auto"/>
          <w:kern w:val="2"/>
          <w:sz w:val="24"/>
          <w:szCs w:val="24"/>
          <w:highlight w:val="none"/>
          <w:lang w:val="en-US" w:eastAsia="zh-CN"/>
        </w:rPr>
        <w:t>磋商</w:t>
      </w:r>
      <w:r>
        <w:rPr>
          <w:rFonts w:hint="eastAsia" w:ascii="仿宋" w:hAnsi="仿宋" w:eastAsia="仿宋"/>
          <w:b w:val="0"/>
          <w:color w:val="auto"/>
          <w:kern w:val="2"/>
          <w:sz w:val="24"/>
          <w:szCs w:val="24"/>
          <w:highlight w:val="none"/>
          <w:lang w:val="en-US"/>
        </w:rPr>
        <w:t>文件免费获取。</w:t>
      </w:r>
    </w:p>
    <w:p>
      <w:pPr>
        <w:spacing w:line="440" w:lineRule="exact"/>
        <w:ind w:firstLine="480" w:firstLineChars="200"/>
        <w:rPr>
          <w:rFonts w:ascii="仿宋" w:hAnsi="仿宋" w:eastAsia="仿宋"/>
          <w:color w:val="auto"/>
          <w:sz w:val="24"/>
          <w:highlight w:val="none"/>
        </w:rPr>
      </w:pPr>
      <w:r>
        <w:rPr>
          <w:rFonts w:hint="eastAsia" w:ascii="仿宋" w:hAnsi="仿宋" w:eastAsia="仿宋"/>
          <w:b w:val="0"/>
          <w:color w:val="auto"/>
          <w:kern w:val="2"/>
          <w:sz w:val="24"/>
          <w:szCs w:val="24"/>
          <w:highlight w:val="none"/>
          <w:lang w:val="en-US"/>
        </w:rPr>
        <w:t>（2）</w:t>
      </w:r>
      <w:r>
        <w:rPr>
          <w:rFonts w:hint="eastAsia" w:ascii="仿宋" w:hAnsi="仿宋" w:eastAsia="仿宋"/>
          <w:b w:val="0"/>
          <w:color w:val="auto"/>
          <w:kern w:val="2"/>
          <w:sz w:val="24"/>
          <w:szCs w:val="24"/>
          <w:highlight w:val="none"/>
          <w:lang w:val="en-US" w:eastAsia="zh-CN"/>
        </w:rPr>
        <w:t>供应商</w:t>
      </w:r>
      <w:r>
        <w:rPr>
          <w:rFonts w:hint="eastAsia" w:ascii="仿宋" w:hAnsi="仿宋" w:eastAsia="仿宋"/>
          <w:b w:val="0"/>
          <w:color w:val="auto"/>
          <w:kern w:val="2"/>
          <w:sz w:val="24"/>
          <w:szCs w:val="24"/>
          <w:highlight w:val="none"/>
          <w:lang w:val="en-US"/>
        </w:rPr>
        <w:t>只有在“政府采购云平台”完成获取</w:t>
      </w:r>
      <w:r>
        <w:rPr>
          <w:rFonts w:hint="eastAsia" w:ascii="仿宋" w:hAnsi="仿宋" w:eastAsia="仿宋"/>
          <w:b w:val="0"/>
          <w:color w:val="auto"/>
          <w:kern w:val="2"/>
          <w:sz w:val="24"/>
          <w:szCs w:val="24"/>
          <w:highlight w:val="none"/>
          <w:lang w:val="en-US" w:eastAsia="zh-CN"/>
        </w:rPr>
        <w:t>磋商</w:t>
      </w:r>
      <w:r>
        <w:rPr>
          <w:rFonts w:hint="eastAsia" w:ascii="仿宋" w:hAnsi="仿宋" w:eastAsia="仿宋"/>
          <w:b w:val="0"/>
          <w:color w:val="auto"/>
          <w:kern w:val="2"/>
          <w:sz w:val="24"/>
          <w:szCs w:val="24"/>
          <w:highlight w:val="none"/>
          <w:lang w:val="en-US"/>
        </w:rPr>
        <w:t>文件申请并下载</w:t>
      </w:r>
      <w:r>
        <w:rPr>
          <w:rFonts w:hint="eastAsia" w:ascii="仿宋" w:hAnsi="仿宋" w:eastAsia="仿宋"/>
          <w:b w:val="0"/>
          <w:color w:val="auto"/>
          <w:kern w:val="2"/>
          <w:sz w:val="24"/>
          <w:szCs w:val="24"/>
          <w:highlight w:val="none"/>
          <w:lang w:val="en-US" w:eastAsia="zh-CN"/>
        </w:rPr>
        <w:t>磋商</w:t>
      </w:r>
      <w:r>
        <w:rPr>
          <w:rFonts w:hint="eastAsia" w:ascii="仿宋" w:hAnsi="仿宋" w:eastAsia="仿宋"/>
          <w:b w:val="0"/>
          <w:color w:val="auto"/>
          <w:kern w:val="2"/>
          <w:sz w:val="24"/>
          <w:szCs w:val="24"/>
          <w:highlight w:val="none"/>
          <w:lang w:val="en-US"/>
        </w:rPr>
        <w:t>文件后才视作依法参与本项目。如未在“政府采购云平台”内完成相关流程，引起的</w:t>
      </w:r>
      <w:r>
        <w:rPr>
          <w:rFonts w:hint="eastAsia" w:ascii="仿宋" w:hAnsi="仿宋" w:eastAsia="仿宋"/>
          <w:b w:val="0"/>
          <w:color w:val="auto"/>
          <w:kern w:val="2"/>
          <w:sz w:val="24"/>
          <w:szCs w:val="24"/>
          <w:highlight w:val="none"/>
          <w:lang w:val="en-US" w:eastAsia="zh-CN"/>
        </w:rPr>
        <w:t>磋商</w:t>
      </w:r>
      <w:r>
        <w:rPr>
          <w:rFonts w:hint="eastAsia" w:ascii="仿宋" w:hAnsi="仿宋" w:eastAsia="仿宋"/>
          <w:b w:val="0"/>
          <w:color w:val="auto"/>
          <w:kern w:val="2"/>
          <w:sz w:val="24"/>
          <w:szCs w:val="24"/>
          <w:highlight w:val="none"/>
          <w:lang w:val="en-US"/>
        </w:rPr>
        <w:t>无效责任自负。</w:t>
      </w:r>
    </w:p>
    <w:p>
      <w:pPr>
        <w:spacing w:after="120" w:line="440" w:lineRule="exact"/>
        <w:ind w:firstLine="480" w:firstLineChars="200"/>
        <w:rPr>
          <w:rFonts w:ascii="仿宋" w:hAnsi="仿宋" w:eastAsia="仿宋"/>
          <w:color w:val="auto"/>
          <w:sz w:val="24"/>
          <w:highlight w:val="none"/>
        </w:rPr>
      </w:pPr>
      <w:r>
        <w:rPr>
          <w:rFonts w:hint="eastAsia" w:ascii="仿宋" w:hAnsi="仿宋" w:eastAsia="仿宋"/>
          <w:b/>
          <w:color w:val="auto"/>
          <w:sz w:val="24"/>
          <w:highlight w:val="none"/>
        </w:rPr>
        <w:t>九</w:t>
      </w:r>
      <w:r>
        <w:rPr>
          <w:rFonts w:ascii="仿宋" w:hAnsi="仿宋" w:eastAsia="仿宋"/>
          <w:b/>
          <w:color w:val="auto"/>
          <w:sz w:val="24"/>
          <w:highlight w:val="none"/>
        </w:rPr>
        <w:t>、供应商递交响应文件起止时间：</w:t>
      </w:r>
      <w:r>
        <w:rPr>
          <w:rFonts w:ascii="仿宋" w:hAnsi="仿宋" w:eastAsia="仿宋"/>
          <w:bCs/>
          <w:color w:val="auto"/>
          <w:sz w:val="24"/>
          <w:highlight w:val="none"/>
        </w:rPr>
        <w:t>202</w:t>
      </w:r>
      <w:r>
        <w:rPr>
          <w:rFonts w:hint="eastAsia" w:ascii="仿宋" w:hAnsi="仿宋" w:eastAsia="仿宋"/>
          <w:bCs/>
          <w:color w:val="auto"/>
          <w:sz w:val="24"/>
          <w:highlight w:val="none"/>
          <w:u w:val="single"/>
          <w:lang w:val="en-US" w:eastAsia="zh-CN"/>
        </w:rPr>
        <w:t>2</w:t>
      </w:r>
      <w:r>
        <w:rPr>
          <w:rFonts w:ascii="仿宋" w:hAnsi="仿宋" w:eastAsia="仿宋"/>
          <w:bCs/>
          <w:color w:val="auto"/>
          <w:sz w:val="24"/>
          <w:highlight w:val="none"/>
        </w:rPr>
        <w:t>年</w:t>
      </w:r>
      <w:r>
        <w:rPr>
          <w:rFonts w:hint="eastAsia" w:ascii="仿宋" w:hAnsi="仿宋" w:eastAsia="仿宋"/>
          <w:bCs/>
          <w:color w:val="auto"/>
          <w:sz w:val="24"/>
          <w:highlight w:val="none"/>
          <w:u w:val="single"/>
          <w:lang w:val="en-US" w:eastAsia="zh-CN"/>
        </w:rPr>
        <w:t>3</w:t>
      </w:r>
      <w:r>
        <w:rPr>
          <w:rFonts w:ascii="仿宋" w:hAnsi="仿宋" w:eastAsia="仿宋"/>
          <w:bCs/>
          <w:color w:val="auto"/>
          <w:sz w:val="24"/>
          <w:highlight w:val="none"/>
        </w:rPr>
        <w:t>月</w:t>
      </w:r>
      <w:r>
        <w:rPr>
          <w:rFonts w:hint="eastAsia" w:ascii="仿宋" w:hAnsi="仿宋" w:eastAsia="仿宋"/>
          <w:bCs/>
          <w:color w:val="auto"/>
          <w:sz w:val="24"/>
          <w:highlight w:val="none"/>
          <w:u w:val="single"/>
          <w:lang w:val="en-US" w:eastAsia="zh-CN"/>
        </w:rPr>
        <w:t>17</w:t>
      </w:r>
      <w:r>
        <w:rPr>
          <w:rFonts w:ascii="仿宋" w:hAnsi="仿宋" w:eastAsia="仿宋"/>
          <w:bCs/>
          <w:color w:val="auto"/>
          <w:sz w:val="24"/>
          <w:highlight w:val="none"/>
        </w:rPr>
        <w:t>日</w:t>
      </w:r>
      <w:r>
        <w:rPr>
          <w:rFonts w:hint="eastAsia" w:ascii="仿宋" w:hAnsi="仿宋" w:eastAsia="仿宋"/>
          <w:bCs/>
          <w:color w:val="auto"/>
          <w:sz w:val="24"/>
          <w:highlight w:val="none"/>
          <w:u w:val="single"/>
          <w:lang w:val="en-US" w:eastAsia="zh-CN"/>
        </w:rPr>
        <w:t>10</w:t>
      </w:r>
      <w:r>
        <w:rPr>
          <w:rFonts w:ascii="仿宋" w:hAnsi="仿宋" w:eastAsia="仿宋"/>
          <w:bCs/>
          <w:color w:val="auto"/>
          <w:sz w:val="24"/>
          <w:highlight w:val="none"/>
        </w:rPr>
        <w:t>:</w:t>
      </w:r>
      <w:r>
        <w:rPr>
          <w:rFonts w:hint="eastAsia" w:ascii="仿宋" w:hAnsi="仿宋" w:eastAsia="仿宋"/>
          <w:bCs/>
          <w:color w:val="auto"/>
          <w:sz w:val="24"/>
          <w:highlight w:val="none"/>
          <w:u w:val="single"/>
          <w:lang w:val="en-US" w:eastAsia="zh-CN"/>
        </w:rPr>
        <w:t>30</w:t>
      </w:r>
      <w:r>
        <w:rPr>
          <w:rFonts w:ascii="仿宋" w:hAnsi="仿宋" w:eastAsia="仿宋"/>
          <w:color w:val="auto"/>
          <w:sz w:val="24"/>
          <w:highlight w:val="none"/>
        </w:rPr>
        <w:t>至</w:t>
      </w:r>
      <w:r>
        <w:rPr>
          <w:rFonts w:ascii="仿宋" w:hAnsi="仿宋" w:eastAsia="仿宋"/>
          <w:bCs/>
          <w:color w:val="auto"/>
          <w:sz w:val="24"/>
          <w:highlight w:val="none"/>
        </w:rPr>
        <w:t>202</w:t>
      </w:r>
      <w:r>
        <w:rPr>
          <w:rFonts w:hint="eastAsia" w:ascii="仿宋" w:hAnsi="仿宋" w:eastAsia="仿宋"/>
          <w:bCs/>
          <w:color w:val="auto"/>
          <w:sz w:val="24"/>
          <w:highlight w:val="none"/>
          <w:u w:val="single"/>
          <w:lang w:val="en-US" w:eastAsia="zh-CN"/>
        </w:rPr>
        <w:t>2</w:t>
      </w:r>
      <w:r>
        <w:rPr>
          <w:rFonts w:ascii="仿宋" w:hAnsi="仿宋" w:eastAsia="仿宋"/>
          <w:bCs/>
          <w:color w:val="auto"/>
          <w:sz w:val="24"/>
          <w:highlight w:val="none"/>
        </w:rPr>
        <w:t>年</w:t>
      </w:r>
      <w:r>
        <w:rPr>
          <w:rFonts w:hint="eastAsia" w:ascii="仿宋" w:hAnsi="仿宋" w:eastAsia="仿宋"/>
          <w:bCs/>
          <w:color w:val="auto"/>
          <w:sz w:val="24"/>
          <w:highlight w:val="none"/>
          <w:u w:val="single"/>
          <w:lang w:val="en-US" w:eastAsia="zh-CN"/>
        </w:rPr>
        <w:t>3</w:t>
      </w:r>
      <w:r>
        <w:rPr>
          <w:rFonts w:ascii="仿宋" w:hAnsi="仿宋" w:eastAsia="仿宋"/>
          <w:bCs/>
          <w:color w:val="auto"/>
          <w:sz w:val="24"/>
          <w:highlight w:val="none"/>
        </w:rPr>
        <w:t>月</w:t>
      </w:r>
      <w:r>
        <w:rPr>
          <w:rFonts w:hint="eastAsia" w:ascii="仿宋" w:hAnsi="仿宋" w:eastAsia="仿宋"/>
          <w:bCs/>
          <w:color w:val="auto"/>
          <w:sz w:val="24"/>
          <w:highlight w:val="none"/>
          <w:u w:val="single"/>
          <w:lang w:val="en-US" w:eastAsia="zh-CN"/>
        </w:rPr>
        <w:t>17</w:t>
      </w:r>
      <w:r>
        <w:rPr>
          <w:rFonts w:ascii="仿宋" w:hAnsi="仿宋" w:eastAsia="仿宋"/>
          <w:bCs/>
          <w:color w:val="auto"/>
          <w:sz w:val="24"/>
          <w:highlight w:val="none"/>
        </w:rPr>
        <w:t>日</w:t>
      </w:r>
      <w:r>
        <w:rPr>
          <w:rFonts w:hint="eastAsia" w:ascii="仿宋" w:hAnsi="仿宋" w:eastAsia="仿宋"/>
          <w:bCs/>
          <w:color w:val="auto"/>
          <w:sz w:val="24"/>
          <w:highlight w:val="none"/>
          <w:u w:val="single"/>
          <w:lang w:val="en-US" w:eastAsia="zh-CN"/>
        </w:rPr>
        <w:t>11</w:t>
      </w:r>
      <w:r>
        <w:rPr>
          <w:rFonts w:ascii="仿宋" w:hAnsi="仿宋" w:eastAsia="仿宋"/>
          <w:bCs/>
          <w:color w:val="auto"/>
          <w:sz w:val="24"/>
          <w:highlight w:val="none"/>
        </w:rPr>
        <w:t>:</w:t>
      </w:r>
      <w:r>
        <w:rPr>
          <w:rFonts w:hint="eastAsia" w:ascii="仿宋" w:hAnsi="仿宋" w:eastAsia="仿宋"/>
          <w:bCs/>
          <w:color w:val="auto"/>
          <w:sz w:val="24"/>
          <w:highlight w:val="none"/>
          <w:u w:val="single"/>
          <w:lang w:val="en-US" w:eastAsia="zh-CN"/>
        </w:rPr>
        <w:t>00</w:t>
      </w:r>
      <w:r>
        <w:rPr>
          <w:rFonts w:ascii="仿宋" w:hAnsi="仿宋" w:eastAsia="仿宋"/>
          <w:color w:val="auto"/>
          <w:sz w:val="24"/>
          <w:highlight w:val="none"/>
        </w:rPr>
        <w:t>（北京时间）。</w:t>
      </w:r>
    </w:p>
    <w:p>
      <w:pPr>
        <w:spacing w:after="120" w:line="440" w:lineRule="exact"/>
        <w:ind w:firstLine="480" w:firstLineChars="200"/>
        <w:rPr>
          <w:rFonts w:ascii="仿宋" w:hAnsi="仿宋" w:eastAsia="仿宋"/>
          <w:color w:val="auto"/>
          <w:sz w:val="24"/>
          <w:highlight w:val="none"/>
        </w:rPr>
      </w:pPr>
      <w:r>
        <w:rPr>
          <w:rFonts w:hint="eastAsia" w:ascii="仿宋" w:hAnsi="仿宋" w:eastAsia="仿宋"/>
          <w:b/>
          <w:color w:val="auto"/>
          <w:sz w:val="24"/>
          <w:highlight w:val="none"/>
        </w:rPr>
        <w:t>十</w:t>
      </w:r>
      <w:r>
        <w:rPr>
          <w:rFonts w:ascii="仿宋" w:hAnsi="仿宋" w:eastAsia="仿宋"/>
          <w:b/>
          <w:color w:val="auto"/>
          <w:sz w:val="24"/>
          <w:highlight w:val="none"/>
        </w:rPr>
        <w:t>、递交响应文件地点：</w:t>
      </w:r>
      <w:r>
        <w:rPr>
          <w:rFonts w:ascii="仿宋" w:hAnsi="仿宋" w:eastAsia="仿宋"/>
          <w:color w:val="auto"/>
          <w:sz w:val="24"/>
          <w:highlight w:val="none"/>
        </w:rPr>
        <w:t>成都市高新区吉泰五路88号</w:t>
      </w:r>
      <w:r>
        <w:rPr>
          <w:rFonts w:hint="eastAsia" w:ascii="仿宋" w:hAnsi="仿宋" w:eastAsia="仿宋"/>
          <w:color w:val="auto"/>
          <w:sz w:val="24"/>
          <w:highlight w:val="none"/>
        </w:rPr>
        <w:t>（</w:t>
      </w:r>
      <w:r>
        <w:rPr>
          <w:rFonts w:ascii="仿宋" w:hAnsi="仿宋" w:eastAsia="仿宋"/>
          <w:color w:val="auto"/>
          <w:sz w:val="24"/>
          <w:highlight w:val="none"/>
        </w:rPr>
        <w:t>花样年·香年广场</w:t>
      </w:r>
      <w:r>
        <w:rPr>
          <w:rFonts w:hint="eastAsia" w:ascii="仿宋" w:hAnsi="仿宋" w:eastAsia="仿宋"/>
          <w:color w:val="auto"/>
          <w:sz w:val="24"/>
          <w:highlight w:val="none"/>
        </w:rPr>
        <w:t>）</w:t>
      </w:r>
      <w:r>
        <w:rPr>
          <w:rFonts w:ascii="仿宋" w:hAnsi="仿宋" w:eastAsia="仿宋"/>
          <w:color w:val="auto"/>
          <w:sz w:val="24"/>
          <w:highlight w:val="none"/>
        </w:rPr>
        <w:t>3栋16层开标厅。</w:t>
      </w:r>
    </w:p>
    <w:p>
      <w:pPr>
        <w:spacing w:after="120" w:line="440" w:lineRule="exact"/>
        <w:ind w:firstLine="480" w:firstLineChars="200"/>
        <w:rPr>
          <w:rFonts w:ascii="仿宋" w:hAnsi="仿宋" w:eastAsia="仿宋"/>
          <w:color w:val="auto"/>
          <w:sz w:val="24"/>
          <w:highlight w:val="none"/>
        </w:rPr>
      </w:pPr>
      <w:r>
        <w:rPr>
          <w:rFonts w:ascii="仿宋" w:hAnsi="仿宋" w:eastAsia="仿宋"/>
          <w:color w:val="auto"/>
          <w:sz w:val="24"/>
          <w:highlight w:val="none"/>
        </w:rPr>
        <w:t>响应文件必须在递交响应文件截止日期当日截止时间前送达递交响应文件地点。逾期送达、密封和标注错误的响应文件，采购人、采购代理机构恕不接收。</w:t>
      </w:r>
    </w:p>
    <w:p>
      <w:pPr>
        <w:spacing w:after="120" w:line="440" w:lineRule="exact"/>
        <w:ind w:firstLine="480" w:firstLineChars="200"/>
        <w:rPr>
          <w:rFonts w:ascii="仿宋" w:hAnsi="仿宋" w:eastAsia="仿宋"/>
          <w:color w:val="auto"/>
          <w:sz w:val="24"/>
          <w:highlight w:val="none"/>
        </w:rPr>
      </w:pPr>
      <w:r>
        <w:rPr>
          <w:rFonts w:ascii="仿宋" w:hAnsi="仿宋" w:eastAsia="仿宋"/>
          <w:color w:val="auto"/>
          <w:sz w:val="24"/>
          <w:highlight w:val="none"/>
        </w:rPr>
        <w:t>本次采购不接收邮寄的响应文件。</w:t>
      </w:r>
    </w:p>
    <w:p>
      <w:pPr>
        <w:spacing w:after="120" w:line="440" w:lineRule="exact"/>
        <w:ind w:firstLine="480" w:firstLineChars="200"/>
        <w:rPr>
          <w:rFonts w:ascii="仿宋" w:hAnsi="仿宋" w:eastAsia="仿宋"/>
          <w:color w:val="auto"/>
          <w:sz w:val="24"/>
          <w:highlight w:val="none"/>
        </w:rPr>
      </w:pPr>
      <w:r>
        <w:rPr>
          <w:rFonts w:ascii="仿宋" w:hAnsi="仿宋" w:eastAsia="仿宋"/>
          <w:b/>
          <w:color w:val="auto"/>
          <w:sz w:val="24"/>
          <w:highlight w:val="none"/>
        </w:rPr>
        <w:t>十</w:t>
      </w:r>
      <w:r>
        <w:rPr>
          <w:rFonts w:hint="eastAsia" w:ascii="仿宋" w:hAnsi="仿宋" w:eastAsia="仿宋"/>
          <w:b/>
          <w:color w:val="auto"/>
          <w:sz w:val="24"/>
          <w:highlight w:val="none"/>
        </w:rPr>
        <w:t>一</w:t>
      </w:r>
      <w:r>
        <w:rPr>
          <w:rFonts w:ascii="仿宋" w:hAnsi="仿宋" w:eastAsia="仿宋"/>
          <w:b/>
          <w:color w:val="auto"/>
          <w:sz w:val="24"/>
          <w:highlight w:val="none"/>
        </w:rPr>
        <w:t>、响应文件开启时间及地点：</w:t>
      </w:r>
      <w:r>
        <w:rPr>
          <w:rFonts w:ascii="仿宋" w:hAnsi="仿宋" w:eastAsia="仿宋"/>
          <w:bCs/>
          <w:color w:val="auto"/>
          <w:sz w:val="24"/>
          <w:highlight w:val="none"/>
        </w:rPr>
        <w:t>202</w:t>
      </w:r>
      <w:r>
        <w:rPr>
          <w:rFonts w:hint="eastAsia" w:ascii="仿宋" w:hAnsi="仿宋" w:eastAsia="仿宋"/>
          <w:bCs/>
          <w:color w:val="auto"/>
          <w:sz w:val="24"/>
          <w:highlight w:val="none"/>
          <w:u w:val="single"/>
          <w:lang w:val="en-US" w:eastAsia="zh-CN"/>
        </w:rPr>
        <w:t>2</w:t>
      </w:r>
      <w:r>
        <w:rPr>
          <w:rFonts w:ascii="仿宋" w:hAnsi="仿宋" w:eastAsia="仿宋"/>
          <w:bCs/>
          <w:color w:val="auto"/>
          <w:sz w:val="24"/>
          <w:highlight w:val="none"/>
        </w:rPr>
        <w:t>年</w:t>
      </w:r>
      <w:r>
        <w:rPr>
          <w:rFonts w:hint="eastAsia" w:ascii="仿宋" w:hAnsi="仿宋" w:eastAsia="仿宋"/>
          <w:bCs/>
          <w:color w:val="auto"/>
          <w:sz w:val="24"/>
          <w:highlight w:val="none"/>
          <w:u w:val="single"/>
          <w:lang w:val="en-US" w:eastAsia="zh-CN"/>
        </w:rPr>
        <w:t>3</w:t>
      </w:r>
      <w:r>
        <w:rPr>
          <w:rFonts w:ascii="仿宋" w:hAnsi="仿宋" w:eastAsia="仿宋"/>
          <w:bCs/>
          <w:color w:val="auto"/>
          <w:sz w:val="24"/>
          <w:highlight w:val="none"/>
        </w:rPr>
        <w:t>月</w:t>
      </w:r>
      <w:r>
        <w:rPr>
          <w:rFonts w:hint="eastAsia" w:ascii="仿宋" w:hAnsi="仿宋" w:eastAsia="仿宋"/>
          <w:bCs/>
          <w:color w:val="auto"/>
          <w:sz w:val="24"/>
          <w:highlight w:val="none"/>
          <w:u w:val="single"/>
          <w:lang w:val="en-US" w:eastAsia="zh-CN"/>
        </w:rPr>
        <w:t>17</w:t>
      </w:r>
      <w:r>
        <w:rPr>
          <w:rFonts w:ascii="仿宋" w:hAnsi="仿宋" w:eastAsia="仿宋"/>
          <w:bCs/>
          <w:color w:val="auto"/>
          <w:sz w:val="24"/>
          <w:highlight w:val="none"/>
        </w:rPr>
        <w:t>日</w:t>
      </w:r>
      <w:r>
        <w:rPr>
          <w:rFonts w:hint="eastAsia" w:ascii="仿宋" w:hAnsi="仿宋" w:eastAsia="仿宋"/>
          <w:bCs/>
          <w:color w:val="auto"/>
          <w:sz w:val="24"/>
          <w:highlight w:val="none"/>
          <w:u w:val="single"/>
          <w:lang w:val="en-US" w:eastAsia="zh-CN"/>
        </w:rPr>
        <w:t>11</w:t>
      </w:r>
      <w:r>
        <w:rPr>
          <w:rFonts w:ascii="仿宋" w:hAnsi="仿宋" w:eastAsia="仿宋"/>
          <w:bCs/>
          <w:color w:val="auto"/>
          <w:sz w:val="24"/>
          <w:highlight w:val="none"/>
        </w:rPr>
        <w:t>:</w:t>
      </w:r>
      <w:r>
        <w:rPr>
          <w:rFonts w:hint="eastAsia" w:ascii="仿宋" w:hAnsi="仿宋" w:eastAsia="仿宋"/>
          <w:bCs/>
          <w:color w:val="auto"/>
          <w:sz w:val="24"/>
          <w:highlight w:val="none"/>
          <w:u w:val="single"/>
          <w:lang w:val="en-US" w:eastAsia="zh-CN"/>
        </w:rPr>
        <w:t>00</w:t>
      </w:r>
      <w:r>
        <w:rPr>
          <w:rFonts w:ascii="仿宋" w:hAnsi="仿宋" w:eastAsia="仿宋"/>
          <w:color w:val="auto"/>
          <w:sz w:val="24"/>
          <w:highlight w:val="none"/>
        </w:rPr>
        <w:t>（北京时间）在磋商地点开启。</w:t>
      </w:r>
    </w:p>
    <w:p>
      <w:pPr>
        <w:spacing w:line="440" w:lineRule="exact"/>
        <w:ind w:firstLine="487" w:firstLineChars="203"/>
        <w:rPr>
          <w:rFonts w:ascii="仿宋" w:hAnsi="仿宋" w:eastAsia="仿宋"/>
          <w:color w:val="auto"/>
          <w:sz w:val="24"/>
          <w:highlight w:val="none"/>
        </w:rPr>
      </w:pPr>
      <w:r>
        <w:rPr>
          <w:rFonts w:ascii="仿宋" w:hAnsi="仿宋" w:eastAsia="仿宋"/>
          <w:b/>
          <w:color w:val="auto"/>
          <w:sz w:val="24"/>
          <w:highlight w:val="none"/>
        </w:rPr>
        <w:t>十</w:t>
      </w:r>
      <w:r>
        <w:rPr>
          <w:rFonts w:hint="eastAsia" w:ascii="仿宋" w:hAnsi="仿宋" w:eastAsia="仿宋"/>
          <w:b/>
          <w:color w:val="auto"/>
          <w:sz w:val="24"/>
          <w:highlight w:val="none"/>
        </w:rPr>
        <w:t>二</w:t>
      </w:r>
      <w:r>
        <w:rPr>
          <w:rFonts w:ascii="仿宋" w:hAnsi="仿宋" w:eastAsia="仿宋"/>
          <w:b/>
          <w:color w:val="auto"/>
          <w:sz w:val="24"/>
          <w:highlight w:val="none"/>
        </w:rPr>
        <w:t>、磋商地点：</w:t>
      </w:r>
      <w:r>
        <w:rPr>
          <w:rFonts w:ascii="仿宋" w:hAnsi="仿宋" w:eastAsia="仿宋"/>
          <w:color w:val="auto"/>
          <w:sz w:val="24"/>
          <w:highlight w:val="none"/>
        </w:rPr>
        <w:t>成都市高新区吉泰五路88号</w:t>
      </w:r>
      <w:r>
        <w:rPr>
          <w:rFonts w:hint="eastAsia" w:ascii="仿宋" w:hAnsi="仿宋" w:eastAsia="仿宋"/>
          <w:color w:val="auto"/>
          <w:sz w:val="24"/>
          <w:highlight w:val="none"/>
        </w:rPr>
        <w:t>（</w:t>
      </w:r>
      <w:r>
        <w:rPr>
          <w:rFonts w:ascii="仿宋" w:hAnsi="仿宋" w:eastAsia="仿宋"/>
          <w:color w:val="auto"/>
          <w:sz w:val="24"/>
          <w:highlight w:val="none"/>
        </w:rPr>
        <w:t>花样年·香年广场</w:t>
      </w:r>
      <w:r>
        <w:rPr>
          <w:rFonts w:hint="eastAsia" w:ascii="仿宋" w:hAnsi="仿宋" w:eastAsia="仿宋"/>
          <w:color w:val="auto"/>
          <w:sz w:val="24"/>
          <w:highlight w:val="none"/>
        </w:rPr>
        <w:t>）</w:t>
      </w:r>
      <w:r>
        <w:rPr>
          <w:rFonts w:ascii="仿宋" w:hAnsi="仿宋" w:eastAsia="仿宋"/>
          <w:color w:val="auto"/>
          <w:sz w:val="24"/>
          <w:highlight w:val="none"/>
        </w:rPr>
        <w:t>3栋16层。</w:t>
      </w:r>
    </w:p>
    <w:p>
      <w:pPr>
        <w:spacing w:line="440" w:lineRule="exact"/>
        <w:ind w:firstLine="487" w:firstLineChars="203"/>
        <w:rPr>
          <w:rFonts w:ascii="仿宋" w:hAnsi="仿宋" w:eastAsia="仿宋"/>
          <w:b/>
          <w:color w:val="auto"/>
          <w:sz w:val="24"/>
          <w:highlight w:val="none"/>
        </w:rPr>
      </w:pPr>
      <w:r>
        <w:rPr>
          <w:rFonts w:ascii="仿宋" w:hAnsi="仿宋" w:eastAsia="仿宋"/>
          <w:b/>
          <w:color w:val="auto"/>
          <w:sz w:val="24"/>
          <w:highlight w:val="none"/>
        </w:rPr>
        <w:t>十</w:t>
      </w:r>
      <w:r>
        <w:rPr>
          <w:rFonts w:hint="eastAsia" w:ascii="仿宋" w:hAnsi="仿宋" w:eastAsia="仿宋"/>
          <w:b/>
          <w:color w:val="auto"/>
          <w:sz w:val="24"/>
          <w:highlight w:val="none"/>
        </w:rPr>
        <w:t>三</w:t>
      </w:r>
      <w:r>
        <w:rPr>
          <w:rFonts w:ascii="仿宋" w:hAnsi="仿宋" w:eastAsia="仿宋"/>
          <w:b/>
          <w:color w:val="auto"/>
          <w:sz w:val="24"/>
          <w:highlight w:val="none"/>
        </w:rPr>
        <w:t>、本项目支持中小企业信用融资</w:t>
      </w:r>
      <w:r>
        <w:rPr>
          <w:rFonts w:hint="eastAsia" w:ascii="仿宋" w:hAnsi="仿宋" w:eastAsia="仿宋"/>
          <w:b/>
          <w:color w:val="auto"/>
          <w:sz w:val="24"/>
          <w:highlight w:val="none"/>
        </w:rPr>
        <w:t>（</w:t>
      </w:r>
      <w:r>
        <w:rPr>
          <w:rFonts w:ascii="仿宋" w:hAnsi="仿宋" w:eastAsia="仿宋"/>
          <w:b/>
          <w:color w:val="auto"/>
          <w:sz w:val="24"/>
          <w:highlight w:val="none"/>
        </w:rPr>
        <w:t>详见第二章磋商须知</w:t>
      </w:r>
      <w:r>
        <w:rPr>
          <w:rFonts w:hint="eastAsia" w:ascii="仿宋" w:hAnsi="仿宋" w:eastAsia="仿宋"/>
          <w:b/>
          <w:color w:val="auto"/>
          <w:sz w:val="24"/>
          <w:highlight w:val="none"/>
        </w:rPr>
        <w:t>）</w:t>
      </w:r>
      <w:r>
        <w:rPr>
          <w:rFonts w:ascii="仿宋" w:hAnsi="仿宋" w:eastAsia="仿宋"/>
          <w:b/>
          <w:color w:val="auto"/>
          <w:sz w:val="24"/>
          <w:highlight w:val="none"/>
        </w:rPr>
        <w:t>。</w:t>
      </w:r>
    </w:p>
    <w:p>
      <w:pPr>
        <w:spacing w:line="440" w:lineRule="exact"/>
        <w:ind w:firstLine="480" w:firstLineChars="200"/>
        <w:rPr>
          <w:rFonts w:ascii="仿宋" w:hAnsi="仿宋" w:eastAsia="仿宋"/>
          <w:b/>
          <w:color w:val="auto"/>
          <w:sz w:val="24"/>
          <w:highlight w:val="none"/>
        </w:rPr>
      </w:pPr>
      <w:r>
        <w:rPr>
          <w:rFonts w:ascii="仿宋" w:hAnsi="仿宋" w:eastAsia="仿宋"/>
          <w:b/>
          <w:color w:val="auto"/>
          <w:sz w:val="24"/>
          <w:highlight w:val="none"/>
        </w:rPr>
        <w:t>十</w:t>
      </w:r>
      <w:r>
        <w:rPr>
          <w:rFonts w:hint="eastAsia" w:ascii="仿宋" w:hAnsi="仿宋" w:eastAsia="仿宋"/>
          <w:b/>
          <w:color w:val="auto"/>
          <w:sz w:val="24"/>
          <w:highlight w:val="none"/>
        </w:rPr>
        <w:t>四</w:t>
      </w:r>
      <w:r>
        <w:rPr>
          <w:rFonts w:ascii="仿宋" w:hAnsi="仿宋" w:eastAsia="仿宋"/>
          <w:b/>
          <w:color w:val="auto"/>
          <w:sz w:val="24"/>
          <w:highlight w:val="none"/>
        </w:rPr>
        <w:t>、联系方式</w:t>
      </w:r>
    </w:p>
    <w:p>
      <w:pPr>
        <w:pStyle w:val="64"/>
        <w:ind w:firstLine="890" w:firstLineChars="371"/>
        <w:rPr>
          <w:rFonts w:hint="eastAsia" w:ascii="仿宋" w:hAnsi="仿宋" w:eastAsia="仿宋"/>
          <w:b/>
          <w:color w:val="auto"/>
          <w:sz w:val="24"/>
          <w:highlight w:val="none"/>
          <w:lang w:eastAsia="zh-CN"/>
        </w:rPr>
      </w:pPr>
      <w:r>
        <w:rPr>
          <w:rFonts w:ascii="仿宋" w:hAnsi="仿宋" w:eastAsia="仿宋"/>
          <w:b/>
          <w:color w:val="auto"/>
          <w:sz w:val="24"/>
          <w:highlight w:val="none"/>
        </w:rPr>
        <w:t>采 购 人：</w:t>
      </w:r>
      <w:r>
        <w:rPr>
          <w:rFonts w:hint="eastAsia" w:ascii="仿宋" w:hAnsi="仿宋" w:eastAsia="仿宋"/>
          <w:b/>
          <w:color w:val="auto"/>
          <w:sz w:val="24"/>
          <w:highlight w:val="none"/>
          <w:lang w:eastAsia="zh-CN"/>
        </w:rPr>
        <w:t>成都交响乐团</w:t>
      </w:r>
    </w:p>
    <w:p>
      <w:pPr>
        <w:pStyle w:val="64"/>
        <w:ind w:firstLine="1200" w:firstLineChars="500"/>
        <w:rPr>
          <w:rFonts w:hint="eastAsia" w:ascii="仿宋" w:hAnsi="仿宋" w:eastAsia="仿宋"/>
          <w:bCs/>
          <w:color w:val="auto"/>
          <w:sz w:val="24"/>
          <w:highlight w:val="none"/>
          <w:lang w:eastAsia="zh-CN"/>
        </w:rPr>
      </w:pPr>
      <w:r>
        <w:rPr>
          <w:rFonts w:ascii="仿宋" w:hAnsi="仿宋" w:eastAsia="仿宋"/>
          <w:bCs/>
          <w:color w:val="auto"/>
          <w:sz w:val="24"/>
          <w:highlight w:val="none"/>
        </w:rPr>
        <w:t>通讯地址：</w:t>
      </w:r>
      <w:r>
        <w:rPr>
          <w:rFonts w:hint="eastAsia" w:ascii="仿宋" w:hAnsi="仿宋" w:eastAsia="仿宋"/>
          <w:bCs/>
          <w:color w:val="auto"/>
          <w:sz w:val="24"/>
          <w:highlight w:val="none"/>
          <w:lang w:eastAsia="zh-CN"/>
        </w:rPr>
        <w:t>成都市金牛区露天音乐公园北门镜水琴台成都交响乐团临时办公</w:t>
      </w:r>
    </w:p>
    <w:p>
      <w:pPr>
        <w:pStyle w:val="64"/>
        <w:ind w:left="0" w:leftChars="0" w:firstLine="0" w:firstLineChars="0"/>
        <w:rPr>
          <w:rFonts w:ascii="仿宋" w:hAnsi="仿宋" w:eastAsia="仿宋"/>
          <w:bCs/>
          <w:color w:val="auto"/>
          <w:sz w:val="24"/>
          <w:highlight w:val="none"/>
        </w:rPr>
      </w:pPr>
      <w:r>
        <w:rPr>
          <w:rFonts w:hint="eastAsia" w:ascii="仿宋" w:hAnsi="仿宋" w:eastAsia="仿宋"/>
          <w:bCs/>
          <w:color w:val="auto"/>
          <w:sz w:val="24"/>
          <w:highlight w:val="none"/>
          <w:lang w:eastAsia="zh-CN"/>
        </w:rPr>
        <w:t>区</w:t>
      </w:r>
    </w:p>
    <w:p>
      <w:pPr>
        <w:pStyle w:val="64"/>
        <w:ind w:firstLine="1200" w:firstLineChars="500"/>
        <w:rPr>
          <w:rFonts w:ascii="仿宋" w:hAnsi="仿宋" w:eastAsia="仿宋"/>
          <w:color w:val="auto"/>
          <w:sz w:val="24"/>
          <w:highlight w:val="none"/>
        </w:rPr>
      </w:pPr>
      <w:r>
        <w:rPr>
          <w:rFonts w:ascii="仿宋" w:hAnsi="仿宋" w:eastAsia="仿宋"/>
          <w:color w:val="auto"/>
          <w:sz w:val="24"/>
          <w:highlight w:val="none"/>
        </w:rPr>
        <w:t>联 系 人：</w:t>
      </w:r>
      <w:r>
        <w:rPr>
          <w:rFonts w:hint="eastAsia" w:ascii="仿宋" w:hAnsi="仿宋" w:eastAsia="仿宋"/>
          <w:color w:val="auto"/>
          <w:sz w:val="24"/>
          <w:highlight w:val="none"/>
          <w:lang w:eastAsia="zh-CN"/>
        </w:rPr>
        <w:t>蔡老师</w:t>
      </w:r>
      <w:r>
        <w:rPr>
          <w:rFonts w:ascii="仿宋" w:hAnsi="仿宋" w:eastAsia="仿宋"/>
          <w:color w:val="auto"/>
          <w:sz w:val="24"/>
          <w:highlight w:val="none"/>
        </w:rPr>
        <w:t xml:space="preserve"> </w:t>
      </w:r>
    </w:p>
    <w:p>
      <w:pPr>
        <w:pStyle w:val="64"/>
        <w:ind w:firstLine="1200" w:firstLineChars="500"/>
        <w:rPr>
          <w:rFonts w:ascii="仿宋" w:hAnsi="仿宋" w:eastAsia="仿宋"/>
          <w:color w:val="auto"/>
          <w:sz w:val="24"/>
          <w:highlight w:val="none"/>
        </w:rPr>
      </w:pPr>
      <w:r>
        <w:rPr>
          <w:rFonts w:ascii="仿宋" w:hAnsi="仿宋" w:eastAsia="仿宋"/>
          <w:color w:val="auto"/>
          <w:sz w:val="24"/>
          <w:highlight w:val="none"/>
        </w:rPr>
        <w:t>电    话：</w:t>
      </w:r>
      <w:r>
        <w:rPr>
          <w:rFonts w:hint="eastAsia" w:ascii="仿宋" w:hAnsi="仿宋" w:eastAsia="仿宋"/>
          <w:color w:val="auto"/>
          <w:sz w:val="24"/>
          <w:highlight w:val="none"/>
        </w:rPr>
        <w:t>028-66323586</w:t>
      </w:r>
    </w:p>
    <w:p>
      <w:pPr>
        <w:pStyle w:val="64"/>
        <w:ind w:firstLine="890" w:firstLineChars="371"/>
        <w:rPr>
          <w:rFonts w:ascii="仿宋" w:hAnsi="仿宋" w:eastAsia="仿宋"/>
          <w:b/>
          <w:color w:val="auto"/>
          <w:sz w:val="24"/>
          <w:highlight w:val="none"/>
        </w:rPr>
      </w:pPr>
      <w:r>
        <w:rPr>
          <w:rFonts w:ascii="仿宋" w:hAnsi="仿宋" w:eastAsia="仿宋"/>
          <w:b/>
          <w:color w:val="auto"/>
          <w:sz w:val="24"/>
          <w:highlight w:val="none"/>
        </w:rPr>
        <w:t>采购代理机构：四川中志招标代理有限公司</w:t>
      </w:r>
    </w:p>
    <w:p>
      <w:pPr>
        <w:pStyle w:val="64"/>
        <w:ind w:firstLine="1200" w:firstLineChars="500"/>
        <w:rPr>
          <w:rFonts w:ascii="仿宋" w:hAnsi="仿宋" w:eastAsia="仿宋"/>
          <w:color w:val="auto"/>
          <w:sz w:val="24"/>
          <w:highlight w:val="none"/>
        </w:rPr>
      </w:pPr>
      <w:r>
        <w:rPr>
          <w:rFonts w:ascii="仿宋" w:hAnsi="仿宋" w:eastAsia="仿宋"/>
          <w:color w:val="auto"/>
          <w:sz w:val="24"/>
          <w:highlight w:val="none"/>
        </w:rPr>
        <w:t>开户银行：中国建设银行成都市高新支行</w:t>
      </w:r>
    </w:p>
    <w:p>
      <w:pPr>
        <w:pStyle w:val="64"/>
        <w:ind w:firstLine="1200" w:firstLineChars="500"/>
        <w:rPr>
          <w:rFonts w:ascii="仿宋" w:hAnsi="仿宋" w:eastAsia="仿宋"/>
          <w:color w:val="auto"/>
          <w:sz w:val="24"/>
          <w:highlight w:val="none"/>
        </w:rPr>
      </w:pPr>
      <w:r>
        <w:rPr>
          <w:rFonts w:ascii="仿宋" w:hAnsi="仿宋" w:eastAsia="仿宋"/>
          <w:color w:val="auto"/>
          <w:sz w:val="24"/>
          <w:highlight w:val="none"/>
        </w:rPr>
        <w:t>账    号：5100 1406 1370 5152 6738</w:t>
      </w:r>
    </w:p>
    <w:p>
      <w:pPr>
        <w:pStyle w:val="64"/>
        <w:ind w:firstLine="1200" w:firstLineChars="500"/>
        <w:rPr>
          <w:rFonts w:ascii="仿宋" w:hAnsi="仿宋" w:eastAsia="仿宋"/>
          <w:color w:val="auto"/>
          <w:sz w:val="24"/>
          <w:highlight w:val="none"/>
        </w:rPr>
      </w:pPr>
      <w:r>
        <w:rPr>
          <w:rFonts w:ascii="仿宋" w:hAnsi="仿宋" w:eastAsia="仿宋"/>
          <w:color w:val="auto"/>
          <w:sz w:val="24"/>
          <w:highlight w:val="none"/>
        </w:rPr>
        <w:t>通讯地址：成都市高新区吉泰五路88号3栋7层1号</w:t>
      </w:r>
      <w:r>
        <w:rPr>
          <w:rFonts w:hint="eastAsia" w:ascii="仿宋" w:hAnsi="仿宋" w:eastAsia="仿宋"/>
          <w:color w:val="auto"/>
          <w:sz w:val="24"/>
          <w:highlight w:val="none"/>
        </w:rPr>
        <w:t>（</w:t>
      </w:r>
      <w:r>
        <w:rPr>
          <w:rFonts w:ascii="仿宋" w:hAnsi="仿宋" w:eastAsia="仿宋"/>
          <w:color w:val="auto"/>
          <w:sz w:val="24"/>
          <w:highlight w:val="none"/>
        </w:rPr>
        <w:t>花样年·香年广场</w:t>
      </w:r>
      <w:r>
        <w:rPr>
          <w:rFonts w:hint="eastAsia" w:ascii="仿宋" w:hAnsi="仿宋" w:eastAsia="仿宋"/>
          <w:color w:val="auto"/>
          <w:sz w:val="24"/>
          <w:highlight w:val="none"/>
        </w:rPr>
        <w:t>）</w:t>
      </w:r>
    </w:p>
    <w:p>
      <w:pPr>
        <w:pStyle w:val="64"/>
        <w:ind w:firstLine="1200" w:firstLineChars="500"/>
        <w:rPr>
          <w:rFonts w:ascii="仿宋" w:hAnsi="仿宋" w:eastAsia="仿宋"/>
          <w:color w:val="auto"/>
          <w:sz w:val="24"/>
          <w:highlight w:val="none"/>
        </w:rPr>
      </w:pPr>
      <w:r>
        <w:rPr>
          <w:rFonts w:ascii="仿宋" w:hAnsi="仿宋" w:eastAsia="仿宋"/>
          <w:color w:val="auto"/>
          <w:sz w:val="24"/>
          <w:highlight w:val="none"/>
        </w:rPr>
        <w:t>联 系 人：</w:t>
      </w:r>
      <w:r>
        <w:rPr>
          <w:rFonts w:hint="eastAsia" w:ascii="仿宋" w:hAnsi="仿宋" w:eastAsia="仿宋"/>
          <w:color w:val="auto"/>
          <w:sz w:val="24"/>
          <w:highlight w:val="none"/>
          <w:lang w:eastAsia="zh-CN"/>
        </w:rPr>
        <w:t>李先生</w:t>
      </w:r>
      <w:r>
        <w:rPr>
          <w:rFonts w:ascii="仿宋" w:hAnsi="仿宋" w:eastAsia="仿宋"/>
          <w:color w:val="auto"/>
          <w:sz w:val="24"/>
          <w:highlight w:val="none"/>
        </w:rPr>
        <w:t xml:space="preserve"> </w:t>
      </w:r>
    </w:p>
    <w:p>
      <w:pPr>
        <w:spacing w:line="360" w:lineRule="auto"/>
        <w:ind w:firstLine="1164" w:firstLineChars="485"/>
        <w:rPr>
          <w:rFonts w:ascii="仿宋" w:hAnsi="仿宋" w:eastAsia="仿宋"/>
          <w:color w:val="auto"/>
          <w:sz w:val="24"/>
          <w:highlight w:val="none"/>
        </w:rPr>
      </w:pPr>
      <w:r>
        <w:rPr>
          <w:rFonts w:ascii="仿宋" w:hAnsi="仿宋" w:eastAsia="仿宋"/>
          <w:color w:val="auto"/>
          <w:sz w:val="24"/>
          <w:highlight w:val="none"/>
        </w:rPr>
        <w:t>电    话：028-87333799-0（报名相关事宜咨询）</w:t>
      </w:r>
    </w:p>
    <w:p>
      <w:pPr>
        <w:pStyle w:val="64"/>
        <w:ind w:firstLine="2400" w:firstLineChars="1000"/>
        <w:rPr>
          <w:rFonts w:ascii="仿宋" w:hAnsi="仿宋" w:eastAsia="仿宋"/>
          <w:color w:val="auto"/>
          <w:sz w:val="24"/>
          <w:highlight w:val="none"/>
        </w:rPr>
      </w:pPr>
      <w:r>
        <w:rPr>
          <w:rFonts w:ascii="仿宋" w:hAnsi="仿宋" w:eastAsia="仿宋"/>
          <w:color w:val="auto"/>
          <w:sz w:val="24"/>
          <w:highlight w:val="none"/>
        </w:rPr>
        <w:t>028-84510079-</w:t>
      </w:r>
      <w:r>
        <w:rPr>
          <w:rFonts w:hint="eastAsia" w:ascii="仿宋" w:hAnsi="仿宋" w:eastAsia="仿宋"/>
          <w:color w:val="auto"/>
          <w:sz w:val="24"/>
          <w:highlight w:val="none"/>
          <w:lang w:eastAsia="zh-CN"/>
        </w:rPr>
        <w:t>8014</w:t>
      </w:r>
      <w:r>
        <w:rPr>
          <w:rFonts w:ascii="仿宋" w:hAnsi="仿宋" w:eastAsia="仿宋"/>
          <w:color w:val="auto"/>
          <w:sz w:val="24"/>
          <w:highlight w:val="none"/>
        </w:rPr>
        <w:t>（采购项目相关事宜咨询）</w:t>
      </w:r>
    </w:p>
    <w:p>
      <w:pPr>
        <w:pStyle w:val="64"/>
        <w:ind w:firstLine="1200" w:firstLineChars="500"/>
        <w:rPr>
          <w:rFonts w:ascii="仿宋" w:hAnsi="仿宋" w:eastAsia="仿宋"/>
          <w:color w:val="auto"/>
          <w:sz w:val="24"/>
          <w:highlight w:val="none"/>
        </w:rPr>
      </w:pPr>
      <w:r>
        <w:rPr>
          <w:rFonts w:ascii="仿宋" w:hAnsi="仿宋" w:eastAsia="仿宋"/>
          <w:color w:val="auto"/>
          <w:sz w:val="24"/>
          <w:highlight w:val="none"/>
        </w:rPr>
        <w:t>电子邮件：sczz@sczz84510079.com</w:t>
      </w:r>
    </w:p>
    <w:p>
      <w:pPr>
        <w:spacing w:line="440" w:lineRule="exact"/>
        <w:ind w:right="420" w:rightChars="200" w:firstLine="480" w:firstLineChars="200"/>
        <w:rPr>
          <w:rFonts w:ascii="仿宋" w:hAnsi="仿宋" w:eastAsia="仿宋"/>
          <w:color w:val="auto"/>
          <w:sz w:val="24"/>
          <w:highlight w:val="none"/>
        </w:rPr>
      </w:pPr>
    </w:p>
    <w:p>
      <w:pPr>
        <w:pStyle w:val="30"/>
        <w:spacing w:before="0" w:beforeAutospacing="0" w:after="0" w:afterAutospacing="0" w:line="440" w:lineRule="exact"/>
        <w:ind w:firstLine="6840" w:firstLineChars="2850"/>
        <w:rPr>
          <w:rFonts w:ascii="仿宋" w:hAnsi="仿宋" w:eastAsia="仿宋"/>
          <w:color w:val="auto"/>
          <w:sz w:val="24"/>
          <w:szCs w:val="24"/>
          <w:highlight w:val="none"/>
        </w:rPr>
        <w:sectPr>
          <w:footerReference r:id="rId8" w:type="first"/>
          <w:footerReference r:id="rId7" w:type="default"/>
          <w:pgSz w:w="11907" w:h="16840"/>
          <w:pgMar w:top="1418" w:right="1134" w:bottom="1418" w:left="1701" w:header="850" w:footer="567" w:gutter="0"/>
          <w:pgNumType w:start="1"/>
          <w:cols w:space="720" w:num="1"/>
          <w:titlePg/>
          <w:docGrid w:type="linesAndChars" w:linePitch="312" w:charSpace="0"/>
        </w:sectPr>
      </w:pPr>
      <w:r>
        <w:rPr>
          <w:rFonts w:ascii="仿宋" w:hAnsi="仿宋" w:eastAsia="仿宋"/>
          <w:color w:val="auto"/>
          <w:sz w:val="24"/>
          <w:szCs w:val="24"/>
          <w:highlight w:val="none"/>
        </w:rPr>
        <w:t>202</w:t>
      </w:r>
      <w:r>
        <w:rPr>
          <w:rFonts w:hint="eastAsia" w:ascii="仿宋" w:hAnsi="仿宋" w:eastAsia="仿宋"/>
          <w:color w:val="auto"/>
          <w:sz w:val="24"/>
          <w:szCs w:val="24"/>
          <w:highlight w:val="none"/>
          <w:lang w:val="en-US" w:eastAsia="zh-CN"/>
        </w:rPr>
        <w:t>2</w:t>
      </w:r>
      <w:r>
        <w:rPr>
          <w:rFonts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3</w:t>
      </w:r>
      <w:r>
        <w:rPr>
          <w:rFonts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4</w:t>
      </w:r>
      <w:r>
        <w:rPr>
          <w:rFonts w:ascii="仿宋" w:hAnsi="仿宋" w:eastAsia="仿宋"/>
          <w:color w:val="auto"/>
          <w:sz w:val="24"/>
          <w:szCs w:val="24"/>
          <w:highlight w:val="none"/>
        </w:rPr>
        <w:t>日</w:t>
      </w:r>
    </w:p>
    <w:p>
      <w:pPr>
        <w:pStyle w:val="3"/>
        <w:widowControl/>
        <w:adjustRightInd w:val="0"/>
        <w:snapToGrid w:val="0"/>
        <w:spacing w:before="156" w:beforeLines="50" w:after="0" w:line="360" w:lineRule="auto"/>
        <w:jc w:val="center"/>
        <w:rPr>
          <w:rFonts w:ascii="仿宋" w:hAnsi="仿宋" w:eastAsia="仿宋"/>
          <w:color w:val="auto"/>
          <w:sz w:val="32"/>
          <w:szCs w:val="32"/>
          <w:highlight w:val="none"/>
        </w:rPr>
      </w:pPr>
      <w:bookmarkStart w:id="7" w:name="_Toc213396759"/>
      <w:bookmarkStart w:id="8" w:name="_Toc213397009"/>
      <w:bookmarkStart w:id="9" w:name="_Toc508714402"/>
      <w:bookmarkStart w:id="10" w:name="_Toc36820982"/>
      <w:bookmarkStart w:id="11" w:name="_Toc8639"/>
      <w:bookmarkStart w:id="12" w:name="_Toc213396945"/>
      <w:bookmarkStart w:id="13" w:name="_Toc213496267"/>
      <w:bookmarkStart w:id="14" w:name="_Toc217446031"/>
      <w:r>
        <w:rPr>
          <w:rFonts w:ascii="仿宋" w:hAnsi="仿宋" w:eastAsia="仿宋"/>
          <w:color w:val="auto"/>
          <w:sz w:val="32"/>
          <w:szCs w:val="32"/>
          <w:highlight w:val="none"/>
        </w:rPr>
        <w:t>第二章 磋商须知</w:t>
      </w:r>
      <w:bookmarkEnd w:id="7"/>
      <w:bookmarkEnd w:id="8"/>
      <w:bookmarkEnd w:id="9"/>
      <w:bookmarkEnd w:id="10"/>
      <w:bookmarkEnd w:id="11"/>
      <w:bookmarkEnd w:id="12"/>
      <w:bookmarkEnd w:id="13"/>
      <w:bookmarkEnd w:id="14"/>
    </w:p>
    <w:p>
      <w:pPr>
        <w:pStyle w:val="4"/>
        <w:keepNext w:val="0"/>
        <w:keepLines w:val="0"/>
        <w:adjustRightInd w:val="0"/>
        <w:snapToGrid w:val="0"/>
        <w:spacing w:before="156" w:beforeLines="50" w:after="156" w:afterLines="50" w:line="360" w:lineRule="auto"/>
        <w:jc w:val="center"/>
        <w:rPr>
          <w:rFonts w:ascii="仿宋" w:hAnsi="仿宋" w:eastAsia="仿宋"/>
          <w:color w:val="auto"/>
          <w:sz w:val="30"/>
          <w:szCs w:val="30"/>
          <w:highlight w:val="none"/>
        </w:rPr>
      </w:pPr>
      <w:bookmarkStart w:id="15" w:name="_Toc14473"/>
      <w:bookmarkStart w:id="16" w:name="_Toc36820983"/>
      <w:r>
        <w:rPr>
          <w:rFonts w:ascii="仿宋" w:hAnsi="仿宋" w:eastAsia="仿宋"/>
          <w:color w:val="auto"/>
          <w:sz w:val="30"/>
          <w:szCs w:val="30"/>
          <w:highlight w:val="none"/>
        </w:rPr>
        <w:t>一、供应商须知附表</w:t>
      </w:r>
      <w:bookmarkEnd w:id="15"/>
      <w:bookmarkEnd w:id="16"/>
    </w:p>
    <w:tbl>
      <w:tblPr>
        <w:tblStyle w:val="3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938"/>
        <w:gridCol w:w="66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403" w:type="pct"/>
            <w:shd w:val="clear" w:color="auto" w:fill="DDDDDD"/>
            <w:noWrap w:val="0"/>
            <w:vAlign w:val="center"/>
          </w:tcPr>
          <w:p>
            <w:pPr>
              <w:spacing w:line="360" w:lineRule="auto"/>
              <w:jc w:val="center"/>
              <w:rPr>
                <w:rFonts w:ascii="仿宋" w:hAnsi="仿宋" w:eastAsia="仿宋"/>
                <w:b/>
                <w:color w:val="auto"/>
                <w:sz w:val="24"/>
                <w:highlight w:val="none"/>
              </w:rPr>
            </w:pPr>
            <w:r>
              <w:rPr>
                <w:rFonts w:ascii="仿宋" w:hAnsi="仿宋" w:eastAsia="仿宋"/>
                <w:b/>
                <w:color w:val="auto"/>
                <w:sz w:val="24"/>
                <w:highlight w:val="none"/>
                <w:lang w:val="zh-CN"/>
              </w:rPr>
              <w:t>序号</w:t>
            </w:r>
          </w:p>
        </w:tc>
        <w:tc>
          <w:tcPr>
            <w:tcW w:w="1043" w:type="pct"/>
            <w:shd w:val="clear" w:color="auto" w:fill="DDDDDD"/>
            <w:noWrap w:val="0"/>
            <w:vAlign w:val="center"/>
          </w:tcPr>
          <w:p>
            <w:pPr>
              <w:spacing w:line="360" w:lineRule="auto"/>
              <w:jc w:val="center"/>
              <w:rPr>
                <w:rFonts w:ascii="仿宋" w:hAnsi="仿宋" w:eastAsia="仿宋"/>
                <w:b/>
                <w:color w:val="auto"/>
                <w:sz w:val="24"/>
                <w:highlight w:val="none"/>
              </w:rPr>
            </w:pPr>
            <w:r>
              <w:rPr>
                <w:rFonts w:ascii="仿宋" w:hAnsi="仿宋" w:eastAsia="仿宋"/>
                <w:b/>
                <w:color w:val="auto"/>
                <w:sz w:val="24"/>
                <w:highlight w:val="none"/>
                <w:lang w:val="zh-CN"/>
              </w:rPr>
              <w:t>应知事项</w:t>
            </w:r>
          </w:p>
        </w:tc>
        <w:tc>
          <w:tcPr>
            <w:tcW w:w="3553" w:type="pct"/>
            <w:shd w:val="clear" w:color="auto" w:fill="DDDDDD"/>
            <w:noWrap w:val="0"/>
            <w:vAlign w:val="center"/>
          </w:tcPr>
          <w:p>
            <w:pPr>
              <w:spacing w:line="360" w:lineRule="auto"/>
              <w:jc w:val="center"/>
              <w:rPr>
                <w:rFonts w:ascii="仿宋" w:hAnsi="仿宋" w:eastAsia="仿宋"/>
                <w:b/>
                <w:color w:val="auto"/>
                <w:sz w:val="24"/>
                <w:highlight w:val="none"/>
              </w:rPr>
            </w:pPr>
            <w:r>
              <w:rPr>
                <w:rFonts w:ascii="仿宋" w:hAnsi="仿宋" w:eastAsia="仿宋"/>
                <w:b/>
                <w:color w:val="auto"/>
                <w:sz w:val="24"/>
                <w:highlight w:val="none"/>
                <w:lang w:val="zh-CN"/>
              </w:rPr>
              <w:t>说明和要求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03" w:type="pct"/>
            <w:noWrap w:val="0"/>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1</w:t>
            </w:r>
          </w:p>
        </w:tc>
        <w:tc>
          <w:tcPr>
            <w:tcW w:w="1043" w:type="pct"/>
            <w:noWrap w:val="0"/>
            <w:vAlign w:val="center"/>
          </w:tcPr>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确定邀请磋商的供应商数量和</w:t>
            </w:r>
          </w:p>
          <w:p>
            <w:pPr>
              <w:adjustRightInd w:val="0"/>
              <w:snapToGrid w:val="0"/>
              <w:spacing w:line="276" w:lineRule="auto"/>
              <w:jc w:val="center"/>
              <w:rPr>
                <w:rFonts w:ascii="仿宋" w:hAnsi="仿宋" w:eastAsia="仿宋"/>
                <w:color w:val="auto"/>
                <w:sz w:val="24"/>
                <w:highlight w:val="none"/>
              </w:rPr>
            </w:pPr>
            <w:r>
              <w:rPr>
                <w:rFonts w:ascii="仿宋" w:hAnsi="仿宋" w:eastAsia="仿宋"/>
                <w:color w:val="auto"/>
                <w:sz w:val="24"/>
                <w:highlight w:val="none"/>
                <w:lang w:val="zh-CN"/>
              </w:rPr>
              <w:t>方式</w:t>
            </w:r>
          </w:p>
        </w:tc>
        <w:tc>
          <w:tcPr>
            <w:tcW w:w="3553" w:type="pct"/>
            <w:noWrap w:val="0"/>
            <w:vAlign w:val="center"/>
          </w:tcPr>
          <w:p>
            <w:pPr>
              <w:pStyle w:val="62"/>
              <w:spacing w:line="360" w:lineRule="auto"/>
              <w:ind w:firstLine="240" w:firstLineChars="100"/>
              <w:rPr>
                <w:rFonts w:ascii="仿宋" w:hAnsi="仿宋" w:eastAsia="仿宋" w:cs="Times New Roman"/>
                <w:color w:val="auto"/>
                <w:highlight w:val="none"/>
                <w:lang w:val="zh-CN"/>
              </w:rPr>
            </w:pPr>
            <w:r>
              <w:rPr>
                <w:rFonts w:ascii="仿宋" w:hAnsi="仿宋" w:eastAsia="仿宋" w:cs="Times New Roman"/>
                <w:color w:val="auto"/>
                <w:highlight w:val="none"/>
                <w:lang w:val="zh-CN"/>
              </w:rPr>
              <w:t>本次磋商邀请的供应商数量：不少于3家，即首次递交响应文件的供应商不少于3家。</w:t>
            </w:r>
          </w:p>
          <w:p>
            <w:pPr>
              <w:spacing w:line="360" w:lineRule="auto"/>
              <w:ind w:firstLine="240" w:firstLineChars="100"/>
              <w:jc w:val="left"/>
              <w:rPr>
                <w:rFonts w:ascii="仿宋" w:hAnsi="仿宋" w:eastAsia="仿宋"/>
                <w:color w:val="auto"/>
                <w:sz w:val="24"/>
                <w:highlight w:val="none"/>
              </w:rPr>
            </w:pPr>
            <w:r>
              <w:rPr>
                <w:rFonts w:ascii="仿宋" w:hAnsi="仿宋" w:eastAsia="仿宋"/>
                <w:color w:val="auto"/>
                <w:sz w:val="24"/>
                <w:highlight w:val="none"/>
                <w:lang w:val="zh-CN"/>
              </w:rPr>
              <w:t>本次邀请供应商参加磋商的方式：见第</w:t>
            </w:r>
            <w:r>
              <w:rPr>
                <w:rFonts w:hint="eastAsia" w:ascii="仿宋" w:hAnsi="仿宋" w:eastAsia="仿宋"/>
                <w:color w:val="auto"/>
                <w:sz w:val="24"/>
                <w:highlight w:val="none"/>
                <w:lang w:val="zh-CN"/>
              </w:rPr>
              <w:t>一</w:t>
            </w:r>
            <w:r>
              <w:rPr>
                <w:rFonts w:ascii="仿宋" w:hAnsi="仿宋" w:eastAsia="仿宋"/>
                <w:color w:val="auto"/>
                <w:sz w:val="24"/>
                <w:highlight w:val="none"/>
                <w:lang w:val="zh-CN"/>
              </w:rPr>
              <w:t>章磋商邀请。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vMerge w:val="restart"/>
            <w:noWrap w:val="0"/>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2</w:t>
            </w:r>
          </w:p>
        </w:tc>
        <w:tc>
          <w:tcPr>
            <w:tcW w:w="1043" w:type="pct"/>
            <w:noWrap w:val="0"/>
            <w:vAlign w:val="center"/>
          </w:tcPr>
          <w:p>
            <w:pPr>
              <w:adjustRightInd w:val="0"/>
              <w:snapToGrid w:val="0"/>
              <w:spacing w:line="276" w:lineRule="auto"/>
              <w:jc w:val="center"/>
              <w:rPr>
                <w:rFonts w:ascii="仿宋" w:hAnsi="仿宋" w:eastAsia="仿宋"/>
                <w:b w:val="0"/>
                <w:bCs w:val="0"/>
                <w:color w:val="auto"/>
                <w:sz w:val="24"/>
                <w:highlight w:val="none"/>
                <w:lang w:val="zh-CN"/>
              </w:rPr>
            </w:pPr>
            <w:r>
              <w:rPr>
                <w:rFonts w:ascii="仿宋" w:hAnsi="仿宋" w:eastAsia="仿宋"/>
                <w:b w:val="0"/>
                <w:bCs w:val="0"/>
                <w:color w:val="auto"/>
                <w:sz w:val="24"/>
                <w:highlight w:val="none"/>
                <w:lang w:val="zh-CN"/>
              </w:rPr>
              <w:t>采购预算</w:t>
            </w:r>
          </w:p>
        </w:tc>
        <w:tc>
          <w:tcPr>
            <w:tcW w:w="3553" w:type="pct"/>
            <w:noWrap w:val="0"/>
            <w:vAlign w:val="center"/>
          </w:tcPr>
          <w:p>
            <w:pPr>
              <w:spacing w:line="360" w:lineRule="auto"/>
              <w:ind w:firstLine="240" w:firstLineChars="100"/>
              <w:jc w:val="left"/>
              <w:rPr>
                <w:rFonts w:ascii="仿宋" w:hAnsi="仿宋" w:eastAsia="仿宋"/>
                <w:b w:val="0"/>
                <w:bCs w:val="0"/>
                <w:color w:val="auto"/>
                <w:sz w:val="24"/>
                <w:highlight w:val="none"/>
              </w:rPr>
            </w:pPr>
            <w:r>
              <w:rPr>
                <w:rFonts w:ascii="仿宋" w:hAnsi="仿宋" w:eastAsia="仿宋"/>
                <w:b w:val="0"/>
                <w:bCs w:val="0"/>
                <w:color w:val="auto"/>
                <w:sz w:val="24"/>
                <w:highlight w:val="none"/>
                <w:lang w:val="zh-CN"/>
              </w:rPr>
              <w:t>本项目备案号：</w:t>
            </w:r>
            <w:r>
              <w:rPr>
                <w:rFonts w:ascii="仿宋" w:hAnsi="仿宋" w:eastAsia="仿宋"/>
                <w:b w:val="0"/>
                <w:bCs w:val="0"/>
                <w:color w:val="auto"/>
                <w:sz w:val="24"/>
                <w:highlight w:val="none"/>
                <w:lang w:val="zh-CN" w:eastAsia="zh-CN"/>
              </w:rPr>
              <w:t>51010022210200001059</w:t>
            </w:r>
            <w:r>
              <w:rPr>
                <w:rFonts w:ascii="仿宋" w:hAnsi="仿宋" w:eastAsia="仿宋"/>
                <w:b w:val="0"/>
                <w:bCs w:val="0"/>
                <w:color w:val="auto"/>
                <w:sz w:val="24"/>
                <w:highlight w:val="none"/>
                <w:lang w:val="zh-CN"/>
              </w:rPr>
              <w:t>，采购预算品目为</w:t>
            </w:r>
            <w:r>
              <w:rPr>
                <w:rFonts w:ascii="仿宋" w:hAnsi="仿宋" w:eastAsia="仿宋"/>
                <w:b w:val="0"/>
                <w:bCs w:val="0"/>
                <w:color w:val="auto"/>
                <w:sz w:val="24"/>
                <w:highlight w:val="none"/>
                <w:lang w:val="zh-CN" w:eastAsia="zh-CN"/>
              </w:rPr>
              <w:t>C1202 房屋租赁服务</w:t>
            </w:r>
            <w:r>
              <w:rPr>
                <w:rFonts w:ascii="仿宋" w:hAnsi="仿宋" w:eastAsia="仿宋"/>
                <w:b w:val="0"/>
                <w:bCs w:val="0"/>
                <w:color w:val="auto"/>
                <w:sz w:val="24"/>
                <w:highlight w:val="none"/>
                <w:lang w:val="zh-CN"/>
              </w:rPr>
              <w:t>，预算金额为人民币</w:t>
            </w:r>
            <w:r>
              <w:rPr>
                <w:rFonts w:hint="eastAsia" w:ascii="仿宋" w:hAnsi="仿宋" w:eastAsia="仿宋"/>
                <w:b w:val="0"/>
                <w:bCs w:val="0"/>
                <w:color w:val="auto"/>
                <w:sz w:val="24"/>
                <w:highlight w:val="none"/>
                <w:u w:val="single"/>
                <w:lang w:val="en-US" w:eastAsia="zh-CN"/>
              </w:rPr>
              <w:t>247</w:t>
            </w:r>
            <w:r>
              <w:rPr>
                <w:rFonts w:ascii="仿宋" w:hAnsi="仿宋" w:eastAsia="仿宋"/>
                <w:b w:val="0"/>
                <w:bCs w:val="0"/>
                <w:color w:val="auto"/>
                <w:sz w:val="24"/>
                <w:highlight w:val="none"/>
                <w:lang w:val="zh-CN"/>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vMerge w:val="continue"/>
            <w:noWrap w:val="0"/>
            <w:vAlign w:val="center"/>
          </w:tcPr>
          <w:p>
            <w:pPr>
              <w:spacing w:line="360" w:lineRule="auto"/>
              <w:jc w:val="center"/>
              <w:rPr>
                <w:rFonts w:ascii="仿宋" w:hAnsi="仿宋" w:eastAsia="仿宋"/>
                <w:color w:val="auto"/>
                <w:sz w:val="24"/>
                <w:highlight w:val="none"/>
              </w:rPr>
            </w:pPr>
          </w:p>
        </w:tc>
        <w:tc>
          <w:tcPr>
            <w:tcW w:w="1043" w:type="pct"/>
            <w:noWrap w:val="0"/>
            <w:vAlign w:val="center"/>
          </w:tcPr>
          <w:p>
            <w:pPr>
              <w:adjustRightInd w:val="0"/>
              <w:snapToGrid w:val="0"/>
              <w:spacing w:line="276" w:lineRule="auto"/>
              <w:jc w:val="center"/>
              <w:rPr>
                <w:rFonts w:ascii="仿宋" w:hAnsi="仿宋" w:eastAsia="仿宋"/>
                <w:color w:val="auto"/>
                <w:sz w:val="24"/>
                <w:highlight w:val="none"/>
                <w:lang w:val="zh-CN"/>
              </w:rPr>
            </w:pPr>
            <w:r>
              <w:rPr>
                <w:rFonts w:hint="eastAsia" w:ascii="仿宋" w:hAnsi="仿宋" w:eastAsia="仿宋"/>
                <w:color w:val="auto"/>
                <w:kern w:val="2"/>
                <w:sz w:val="24"/>
                <w:szCs w:val="24"/>
                <w:highlight w:val="none"/>
                <w:lang w:val="en-US" w:eastAsia="zh-CN"/>
              </w:rPr>
              <w:t>是否专门面向中小企业采购</w:t>
            </w:r>
          </w:p>
        </w:tc>
        <w:tc>
          <w:tcPr>
            <w:tcW w:w="3553" w:type="pct"/>
            <w:noWrap w:val="0"/>
            <w:vAlign w:val="center"/>
          </w:tcPr>
          <w:p>
            <w:pPr>
              <w:pStyle w:val="62"/>
              <w:spacing w:line="360" w:lineRule="auto"/>
              <w:ind w:firstLine="240" w:firstLineChars="100"/>
              <w:rPr>
                <w:rFonts w:hint="eastAsia" w:ascii="仿宋" w:hAnsi="仿宋" w:eastAsia="仿宋"/>
                <w:color w:val="auto"/>
                <w:highlight w:val="none"/>
                <w:lang w:val="zh-CN"/>
              </w:rPr>
            </w:pPr>
            <w:r>
              <w:rPr>
                <w:rFonts w:hint="eastAsia" w:ascii="仿宋" w:hAnsi="仿宋" w:eastAsia="仿宋" w:cs="Times New Roman"/>
                <w:color w:val="auto"/>
                <w:highlight w:val="none"/>
                <w:lang w:val="zh-CN"/>
              </w:rPr>
              <w:t>本项目专门面向中小企业采购。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vMerge w:val="continue"/>
            <w:noWrap w:val="0"/>
            <w:vAlign w:val="center"/>
          </w:tcPr>
          <w:p>
            <w:pPr>
              <w:spacing w:line="360" w:lineRule="auto"/>
              <w:jc w:val="center"/>
              <w:rPr>
                <w:rFonts w:ascii="仿宋" w:hAnsi="仿宋" w:eastAsia="仿宋"/>
                <w:color w:val="auto"/>
                <w:sz w:val="24"/>
                <w:highlight w:val="none"/>
              </w:rPr>
            </w:pPr>
          </w:p>
        </w:tc>
        <w:tc>
          <w:tcPr>
            <w:tcW w:w="1043" w:type="pct"/>
            <w:noWrap w:val="0"/>
            <w:vAlign w:val="center"/>
          </w:tcPr>
          <w:p>
            <w:pPr>
              <w:adjustRightInd w:val="0"/>
              <w:snapToGrid w:val="0"/>
              <w:spacing w:line="276" w:lineRule="auto"/>
              <w:jc w:val="center"/>
              <w:rPr>
                <w:rFonts w:hint="eastAsia" w:ascii="仿宋" w:hAnsi="仿宋" w:eastAsia="仿宋"/>
                <w:color w:val="auto"/>
                <w:highlight w:val="none"/>
                <w:lang w:val="zh-CN"/>
              </w:rPr>
            </w:pPr>
            <w:r>
              <w:rPr>
                <w:rFonts w:hint="eastAsia" w:ascii="仿宋" w:hAnsi="仿宋" w:eastAsia="仿宋" w:cs="仿宋"/>
                <w:color w:val="auto"/>
                <w:sz w:val="24"/>
                <w:highlight w:val="none"/>
                <w:lang w:val="zh-CN"/>
              </w:rPr>
              <w:t>采购标的对应的中小企业划分标准所属行业</w:t>
            </w:r>
          </w:p>
        </w:tc>
        <w:tc>
          <w:tcPr>
            <w:tcW w:w="3553" w:type="pct"/>
            <w:noWrap w:val="0"/>
            <w:vAlign w:val="center"/>
          </w:tcPr>
          <w:p>
            <w:pPr>
              <w:adjustRightInd w:val="0"/>
              <w:spacing w:line="400" w:lineRule="exact"/>
              <w:ind w:right="31" w:rightChars="15" w:firstLine="240" w:firstLineChars="100"/>
              <w:rPr>
                <w:rFonts w:hint="eastAsia" w:ascii="仿宋" w:hAnsi="仿宋" w:eastAsia="仿宋"/>
                <w:color w:val="auto"/>
                <w:highlight w:val="none"/>
                <w:lang w:val="zh-CN"/>
              </w:rPr>
            </w:pPr>
            <w:r>
              <w:rPr>
                <w:rFonts w:hint="eastAsia" w:ascii="仿宋" w:hAnsi="仿宋" w:eastAsia="仿宋" w:cs="仿宋"/>
                <w:bCs/>
                <w:color w:val="auto"/>
                <w:sz w:val="24"/>
                <w:highlight w:val="none"/>
              </w:rPr>
              <w:t>标的物：</w:t>
            </w:r>
            <w:r>
              <w:rPr>
                <w:rFonts w:hint="eastAsia" w:ascii="仿宋" w:hAnsi="仿宋" w:eastAsia="仿宋"/>
                <w:bCs/>
                <w:color w:val="auto"/>
                <w:sz w:val="24"/>
                <w:highlight w:val="none"/>
                <w:lang w:eastAsia="zh-CN"/>
              </w:rPr>
              <w:t>2022年成都交响乐团音乐季3-12月演出及排练场地租赁服务</w:t>
            </w:r>
            <w:r>
              <w:rPr>
                <w:rFonts w:hint="eastAsia" w:ascii="仿宋" w:hAnsi="仿宋" w:eastAsia="仿宋" w:cs="仿宋"/>
                <w:bCs/>
                <w:color w:val="auto"/>
                <w:sz w:val="24"/>
                <w:highlight w:val="none"/>
              </w:rPr>
              <w:t>，</w:t>
            </w:r>
            <w:r>
              <w:rPr>
                <w:rFonts w:hint="eastAsia" w:ascii="仿宋" w:hAnsi="仿宋" w:eastAsia="仿宋" w:cs="仿宋"/>
                <w:color w:val="auto"/>
                <w:sz w:val="24"/>
                <w:highlight w:val="none"/>
              </w:rPr>
              <w:t>属于租赁和商务服务业；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noWrap w:val="0"/>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3</w:t>
            </w:r>
          </w:p>
        </w:tc>
        <w:tc>
          <w:tcPr>
            <w:tcW w:w="1043" w:type="pct"/>
            <w:noWrap w:val="0"/>
            <w:vAlign w:val="center"/>
          </w:tcPr>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最高限价</w:t>
            </w:r>
          </w:p>
        </w:tc>
        <w:tc>
          <w:tcPr>
            <w:tcW w:w="3553" w:type="pct"/>
            <w:noWrap w:val="0"/>
            <w:vAlign w:val="center"/>
          </w:tcPr>
          <w:p>
            <w:pPr>
              <w:autoSpaceDE w:val="0"/>
              <w:autoSpaceDN w:val="0"/>
              <w:adjustRightInd w:val="0"/>
              <w:spacing w:line="440" w:lineRule="exact"/>
              <w:ind w:firstLine="240" w:firstLineChars="100"/>
              <w:jc w:val="left"/>
              <w:rPr>
                <w:rFonts w:ascii="仿宋" w:hAnsi="仿宋" w:eastAsia="仿宋"/>
                <w:color w:val="auto"/>
                <w:sz w:val="24"/>
                <w:highlight w:val="none"/>
              </w:rPr>
            </w:pPr>
            <w:r>
              <w:rPr>
                <w:rFonts w:ascii="仿宋" w:hAnsi="仿宋" w:eastAsia="仿宋"/>
                <w:color w:val="auto"/>
                <w:kern w:val="0"/>
                <w:sz w:val="24"/>
                <w:highlight w:val="none"/>
                <w:lang w:val="zh-CN"/>
              </w:rPr>
              <w:t>本项目最高限价为人民币</w:t>
            </w:r>
            <w:r>
              <w:rPr>
                <w:rFonts w:ascii="仿宋" w:hAnsi="仿宋" w:eastAsia="仿宋"/>
                <w:color w:val="auto"/>
                <w:kern w:val="0"/>
                <w:sz w:val="24"/>
                <w:highlight w:val="none"/>
                <w:lang w:val="zh-CN" w:eastAsia="zh-CN"/>
              </w:rPr>
              <w:t>247</w:t>
            </w:r>
            <w:r>
              <w:rPr>
                <w:rFonts w:ascii="仿宋" w:hAnsi="仿宋" w:eastAsia="仿宋"/>
                <w:color w:val="auto"/>
                <w:kern w:val="0"/>
                <w:sz w:val="24"/>
                <w:highlight w:val="none"/>
                <w:lang w:val="zh-CN"/>
              </w:rPr>
              <w:t>万元（大写：</w:t>
            </w:r>
            <w:r>
              <w:rPr>
                <w:rFonts w:hint="eastAsia" w:ascii="仿宋" w:hAnsi="仿宋" w:eastAsia="仿宋"/>
                <w:color w:val="auto"/>
                <w:kern w:val="0"/>
                <w:sz w:val="24"/>
                <w:highlight w:val="none"/>
                <w:u w:val="single"/>
                <w:lang w:val="zh-CN"/>
              </w:rPr>
              <w:t>贰佰肆拾柒万</w:t>
            </w:r>
            <w:r>
              <w:rPr>
                <w:rFonts w:ascii="仿宋" w:hAnsi="仿宋" w:eastAsia="仿宋"/>
                <w:color w:val="auto"/>
                <w:kern w:val="0"/>
                <w:sz w:val="24"/>
                <w:highlight w:val="none"/>
                <w:lang w:val="zh-CN"/>
              </w:rPr>
              <w:t>元整），</w:t>
            </w:r>
            <w:r>
              <w:rPr>
                <w:rFonts w:hint="eastAsia" w:ascii="仿宋" w:hAnsi="仿宋" w:eastAsia="仿宋"/>
                <w:color w:val="auto"/>
                <w:kern w:val="0"/>
                <w:sz w:val="24"/>
                <w:highlight w:val="none"/>
                <w:lang w:val="zh-CN"/>
              </w:rPr>
              <w:t>供应商最后报价超过本项目最高限价的，其响应文件作为无效处理</w:t>
            </w:r>
            <w:r>
              <w:rPr>
                <w:rFonts w:ascii="仿宋" w:hAnsi="仿宋" w:eastAsia="仿宋"/>
                <w:color w:val="auto"/>
                <w:kern w:val="0"/>
                <w:sz w:val="24"/>
                <w:highlight w:val="none"/>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03" w:type="pct"/>
            <w:noWrap w:val="0"/>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4</w:t>
            </w:r>
          </w:p>
        </w:tc>
        <w:tc>
          <w:tcPr>
            <w:tcW w:w="1043" w:type="pct"/>
            <w:noWrap w:val="0"/>
            <w:vAlign w:val="center"/>
          </w:tcPr>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低于成本价</w:t>
            </w:r>
          </w:p>
          <w:p>
            <w:pPr>
              <w:adjustRightInd w:val="0"/>
              <w:snapToGrid w:val="0"/>
              <w:spacing w:line="276" w:lineRule="auto"/>
              <w:jc w:val="center"/>
              <w:rPr>
                <w:rFonts w:ascii="仿宋" w:hAnsi="仿宋" w:eastAsia="仿宋"/>
                <w:color w:val="auto"/>
                <w:highlight w:val="none"/>
              </w:rPr>
            </w:pPr>
            <w:r>
              <w:rPr>
                <w:rFonts w:ascii="仿宋" w:hAnsi="仿宋" w:eastAsia="仿宋"/>
                <w:color w:val="auto"/>
                <w:sz w:val="24"/>
                <w:highlight w:val="none"/>
                <w:lang w:val="zh-CN"/>
              </w:rPr>
              <w:t>不正当竞争预防措施</w:t>
            </w:r>
          </w:p>
        </w:tc>
        <w:tc>
          <w:tcPr>
            <w:tcW w:w="3553" w:type="pct"/>
            <w:noWrap w:val="0"/>
            <w:vAlign w:val="center"/>
          </w:tcPr>
          <w:p>
            <w:pPr>
              <w:pStyle w:val="62"/>
              <w:spacing w:line="360" w:lineRule="auto"/>
              <w:ind w:firstLine="240" w:firstLineChars="100"/>
              <w:jc w:val="both"/>
              <w:rPr>
                <w:rFonts w:ascii="仿宋" w:hAnsi="仿宋" w:eastAsia="仿宋" w:cs="Times New Roman"/>
                <w:color w:val="auto"/>
                <w:highlight w:val="none"/>
              </w:rPr>
            </w:pPr>
            <w:r>
              <w:rPr>
                <w:rFonts w:ascii="仿宋" w:hAnsi="仿宋" w:eastAsia="仿宋" w:cs="Times New Roman"/>
                <w:color w:val="auto"/>
                <w:highlight w:val="none"/>
              </w:rPr>
              <w:t>1．在评审过程中，供应商最后报价明显低于其他有效供应商最后报价的，有可能影响产品质量或者不能诚信履约的，磋商小组应当要求其在磋商现场合理的时间内提供书面说明，并提交相关证明材料。</w:t>
            </w:r>
          </w:p>
          <w:p>
            <w:pPr>
              <w:pStyle w:val="62"/>
              <w:spacing w:line="360" w:lineRule="auto"/>
              <w:ind w:firstLine="240" w:firstLineChars="100"/>
              <w:jc w:val="both"/>
              <w:rPr>
                <w:rFonts w:ascii="仿宋" w:hAnsi="仿宋" w:eastAsia="仿宋" w:cs="Times New Roman"/>
                <w:color w:val="auto"/>
                <w:highlight w:val="none"/>
              </w:rPr>
            </w:pPr>
            <w:r>
              <w:rPr>
                <w:rFonts w:ascii="仿宋" w:hAnsi="仿宋" w:eastAsia="仿宋" w:cs="Times New Roman"/>
                <w:color w:val="auto"/>
                <w:highlight w:val="none"/>
              </w:rPr>
              <w:t>供应商的书面说明材料应当按照国家财务会计制度的规定要求，逐项就供应商提供的货物、工程或服务的主营业务成本、税金及附加、销售费用、管理费用、财务费用等成本构成事项详细陈述。</w:t>
            </w:r>
          </w:p>
          <w:p>
            <w:pPr>
              <w:spacing w:line="360" w:lineRule="auto"/>
              <w:ind w:right="105" w:rightChars="50" w:firstLine="240" w:firstLineChars="100"/>
              <w:rPr>
                <w:rFonts w:ascii="仿宋" w:hAnsi="仿宋" w:eastAsia="仿宋"/>
                <w:color w:val="auto"/>
                <w:sz w:val="24"/>
                <w:highlight w:val="none"/>
              </w:rPr>
            </w:pPr>
            <w:r>
              <w:rPr>
                <w:rFonts w:ascii="仿宋" w:hAnsi="仿宋" w:eastAsia="仿宋"/>
                <w:color w:val="auto"/>
                <w:sz w:val="24"/>
                <w:highlight w:val="none"/>
              </w:rPr>
              <w:t>2．供应商书面说明应当签字确认或者加盖公章，否则无效。书面说明的签字确认，供应商为法人的，由其法定代表人或者代理人签字确认；供应商为其他组织的，由其负责人或者代理人签字确认；供应商为自然人的，由其本人</w:t>
            </w:r>
            <w:r>
              <w:rPr>
                <w:rFonts w:hint="eastAsia" w:ascii="仿宋" w:hAnsi="仿宋" w:eastAsia="仿宋"/>
                <w:color w:val="auto"/>
                <w:sz w:val="24"/>
                <w:highlight w:val="none"/>
              </w:rPr>
              <w:t>（经营者）</w:t>
            </w:r>
            <w:r>
              <w:rPr>
                <w:rFonts w:ascii="仿宋" w:hAnsi="仿宋" w:eastAsia="仿宋"/>
                <w:color w:val="auto"/>
                <w:sz w:val="24"/>
                <w:highlight w:val="none"/>
              </w:rPr>
              <w:t>或者代理人签字确认。</w:t>
            </w:r>
          </w:p>
          <w:p>
            <w:pPr>
              <w:spacing w:line="360" w:lineRule="auto"/>
              <w:ind w:firstLine="240" w:firstLineChars="100"/>
              <w:jc w:val="left"/>
              <w:rPr>
                <w:rFonts w:ascii="仿宋" w:hAnsi="仿宋" w:eastAsia="仿宋"/>
                <w:color w:val="auto"/>
                <w:sz w:val="24"/>
                <w:highlight w:val="none"/>
              </w:rPr>
            </w:pPr>
            <w:r>
              <w:rPr>
                <w:rFonts w:ascii="仿宋" w:hAnsi="仿宋" w:eastAsia="仿宋"/>
                <w:color w:val="auto"/>
                <w:sz w:val="24"/>
                <w:highlight w:val="none"/>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noWrap w:val="0"/>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5</w:t>
            </w:r>
          </w:p>
        </w:tc>
        <w:tc>
          <w:tcPr>
            <w:tcW w:w="1043" w:type="pct"/>
            <w:noWrap w:val="0"/>
            <w:vAlign w:val="center"/>
          </w:tcPr>
          <w:p>
            <w:pPr>
              <w:adjustRightInd w:val="0"/>
              <w:snapToGrid w:val="0"/>
              <w:spacing w:line="276" w:lineRule="auto"/>
              <w:jc w:val="center"/>
              <w:rPr>
                <w:rFonts w:hint="eastAsia" w:ascii="仿宋" w:hAnsi="仿宋" w:eastAsia="仿宋"/>
                <w:color w:val="auto"/>
                <w:sz w:val="24"/>
                <w:highlight w:val="none"/>
                <w:lang w:val="zh-CN"/>
              </w:rPr>
            </w:pPr>
            <w:r>
              <w:rPr>
                <w:rFonts w:hint="eastAsia" w:ascii="仿宋" w:hAnsi="仿宋" w:eastAsia="仿宋"/>
                <w:color w:val="auto"/>
                <w:sz w:val="24"/>
                <w:highlight w:val="none"/>
                <w:lang w:val="zh-CN"/>
              </w:rPr>
              <w:t>小微企业（监狱企业、残疾人福利性单位视同小微企业）价格</w:t>
            </w:r>
          </w:p>
          <w:p>
            <w:pPr>
              <w:adjustRightInd w:val="0"/>
              <w:snapToGrid w:val="0"/>
              <w:spacing w:line="276" w:lineRule="auto"/>
              <w:jc w:val="center"/>
              <w:rPr>
                <w:rFonts w:ascii="仿宋" w:hAnsi="仿宋" w:eastAsia="仿宋"/>
                <w:color w:val="auto"/>
                <w:sz w:val="24"/>
                <w:highlight w:val="none"/>
              </w:rPr>
            </w:pPr>
            <w:r>
              <w:rPr>
                <w:rFonts w:hint="eastAsia" w:ascii="仿宋" w:hAnsi="仿宋" w:eastAsia="仿宋"/>
                <w:color w:val="auto"/>
                <w:sz w:val="24"/>
                <w:highlight w:val="none"/>
                <w:lang w:val="zh-CN"/>
              </w:rPr>
              <w:t>扣除</w:t>
            </w:r>
          </w:p>
        </w:tc>
        <w:tc>
          <w:tcPr>
            <w:tcW w:w="3553" w:type="pct"/>
            <w:noWrap w:val="0"/>
            <w:vAlign w:val="center"/>
          </w:tcPr>
          <w:p>
            <w:pPr>
              <w:widowControl/>
              <w:adjustRightInd w:val="0"/>
              <w:snapToGrid w:val="0"/>
              <w:spacing w:line="400" w:lineRule="exact"/>
              <w:ind w:firstLine="235" w:firstLineChars="98"/>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小微企业（监狱企业、残疾人福利性单位视同小微企业）价格扣除</w:t>
            </w:r>
          </w:p>
          <w:p>
            <w:pPr>
              <w:widowControl/>
              <w:adjustRightInd w:val="0"/>
              <w:snapToGrid w:val="0"/>
              <w:spacing w:line="400" w:lineRule="exact"/>
              <w:ind w:firstLine="240" w:firstLineChars="100"/>
              <w:rPr>
                <w:rFonts w:hint="eastAsia" w:ascii="仿宋" w:hAnsi="仿宋" w:eastAsia="仿宋" w:cs="宋体"/>
                <w:bCs/>
                <w:color w:val="auto"/>
                <w:sz w:val="24"/>
                <w:highlight w:val="none"/>
              </w:rPr>
            </w:pPr>
            <w:r>
              <w:rPr>
                <w:rFonts w:hint="eastAsia" w:ascii="仿宋" w:hAnsi="仿宋" w:eastAsia="仿宋" w:cs="宋体"/>
                <w:bCs/>
                <w:color w:val="auto"/>
                <w:sz w:val="24"/>
                <w:highlight w:val="none"/>
              </w:rPr>
              <w:t>本项目专门面向中小企业，不进行价格扣除。</w:t>
            </w:r>
          </w:p>
          <w:p>
            <w:pPr>
              <w:widowControl/>
              <w:adjustRightInd w:val="0"/>
              <w:snapToGrid w:val="0"/>
              <w:spacing w:line="400" w:lineRule="exact"/>
              <w:ind w:firstLine="240" w:firstLineChars="100"/>
              <w:rPr>
                <w:rFonts w:ascii="仿宋" w:hAnsi="仿宋" w:eastAsia="仿宋"/>
                <w:color w:val="auto"/>
                <w:sz w:val="24"/>
                <w:highlight w:val="none"/>
              </w:rPr>
            </w:pPr>
            <w:r>
              <w:rPr>
                <w:rFonts w:hint="eastAsia" w:ascii="仿宋" w:hAnsi="仿宋" w:eastAsia="仿宋" w:cs="宋体"/>
                <w:bCs/>
                <w:color w:val="auto"/>
                <w:sz w:val="24"/>
                <w:highlight w:val="none"/>
              </w:rPr>
              <w:t>注：中小企业划分标准依据《工业和信息化部、国家统计局、国家发展和改革委员会、财政部关于印发中小企业划型标准规定的通知》（工信部联企业〔2011〕300号）规定。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03" w:type="pct"/>
            <w:noWrap w:val="0"/>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6</w:t>
            </w:r>
          </w:p>
        </w:tc>
        <w:tc>
          <w:tcPr>
            <w:tcW w:w="1043" w:type="pct"/>
            <w:noWrap w:val="0"/>
            <w:vAlign w:val="center"/>
          </w:tcPr>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进口产品</w:t>
            </w:r>
          </w:p>
        </w:tc>
        <w:tc>
          <w:tcPr>
            <w:tcW w:w="3553" w:type="pct"/>
            <w:noWrap w:val="0"/>
            <w:vAlign w:val="center"/>
          </w:tcPr>
          <w:p>
            <w:pPr>
              <w:spacing w:line="360" w:lineRule="auto"/>
              <w:ind w:firstLine="240" w:firstLineChars="100"/>
              <w:jc w:val="left"/>
              <w:rPr>
                <w:rFonts w:ascii="仿宋" w:hAnsi="仿宋" w:eastAsia="仿宋"/>
                <w:color w:val="auto"/>
                <w:sz w:val="24"/>
                <w:highlight w:val="none"/>
              </w:rPr>
            </w:pPr>
            <w:r>
              <w:rPr>
                <w:rFonts w:ascii="仿宋" w:hAnsi="仿宋" w:eastAsia="仿宋"/>
                <w:color w:val="auto"/>
                <w:sz w:val="24"/>
                <w:highlight w:val="none"/>
                <w:lang w:val="zh-CN"/>
              </w:rPr>
              <w:t>本项目为服务类采购项目，不涉及进口产品采购。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vMerge w:val="restart"/>
            <w:noWrap w:val="0"/>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7</w:t>
            </w:r>
          </w:p>
        </w:tc>
        <w:tc>
          <w:tcPr>
            <w:tcW w:w="1043" w:type="pct"/>
            <w:vMerge w:val="restart"/>
            <w:noWrap w:val="0"/>
            <w:vAlign w:val="center"/>
          </w:tcPr>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国家规定的优先、强制采购</w:t>
            </w:r>
          </w:p>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范围</w:t>
            </w:r>
          </w:p>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（节能、环保）</w:t>
            </w:r>
          </w:p>
        </w:tc>
        <w:tc>
          <w:tcPr>
            <w:tcW w:w="3553" w:type="pct"/>
            <w:noWrap w:val="0"/>
            <w:vAlign w:val="center"/>
          </w:tcPr>
          <w:p>
            <w:pPr>
              <w:spacing w:line="360" w:lineRule="auto"/>
              <w:ind w:firstLine="240" w:firstLineChars="100"/>
              <w:jc w:val="left"/>
              <w:rPr>
                <w:rFonts w:ascii="仿宋" w:hAnsi="仿宋" w:eastAsia="仿宋"/>
                <w:color w:val="auto"/>
                <w:sz w:val="24"/>
                <w:highlight w:val="none"/>
              </w:rPr>
            </w:pPr>
            <w:r>
              <w:rPr>
                <w:rFonts w:ascii="仿宋" w:hAnsi="仿宋" w:eastAsia="仿宋"/>
                <w:color w:val="auto"/>
                <w:sz w:val="24"/>
                <w:highlight w:val="none"/>
                <w:lang w:val="zh-CN"/>
              </w:rPr>
              <w:t>本项目为服务类采购项目，不涉及国家规定的强制采购产品范围</w:t>
            </w:r>
            <w:r>
              <w:rPr>
                <w:rFonts w:ascii="仿宋" w:hAnsi="仿宋" w:eastAsia="仿宋"/>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vMerge w:val="continue"/>
            <w:noWrap w:val="0"/>
            <w:vAlign w:val="center"/>
          </w:tcPr>
          <w:p>
            <w:pPr>
              <w:spacing w:line="360" w:lineRule="auto"/>
              <w:jc w:val="center"/>
              <w:rPr>
                <w:rFonts w:ascii="仿宋" w:hAnsi="仿宋" w:eastAsia="仿宋"/>
                <w:color w:val="auto"/>
                <w:sz w:val="24"/>
                <w:highlight w:val="none"/>
              </w:rPr>
            </w:pPr>
          </w:p>
        </w:tc>
        <w:tc>
          <w:tcPr>
            <w:tcW w:w="1043" w:type="pct"/>
            <w:vMerge w:val="continue"/>
            <w:noWrap w:val="0"/>
            <w:vAlign w:val="center"/>
          </w:tcPr>
          <w:p>
            <w:pPr>
              <w:spacing w:line="360" w:lineRule="auto"/>
              <w:jc w:val="center"/>
              <w:rPr>
                <w:rFonts w:ascii="仿宋" w:hAnsi="仿宋" w:eastAsia="仿宋"/>
                <w:color w:val="auto"/>
                <w:sz w:val="24"/>
                <w:highlight w:val="none"/>
              </w:rPr>
            </w:pPr>
          </w:p>
        </w:tc>
        <w:tc>
          <w:tcPr>
            <w:tcW w:w="3553" w:type="pct"/>
            <w:noWrap w:val="0"/>
            <w:vAlign w:val="center"/>
          </w:tcPr>
          <w:p>
            <w:pPr>
              <w:spacing w:line="360" w:lineRule="auto"/>
              <w:ind w:firstLine="240" w:firstLineChars="100"/>
              <w:jc w:val="left"/>
              <w:rPr>
                <w:rFonts w:ascii="仿宋" w:hAnsi="仿宋" w:eastAsia="仿宋"/>
                <w:color w:val="auto"/>
                <w:sz w:val="24"/>
                <w:highlight w:val="none"/>
              </w:rPr>
            </w:pPr>
            <w:r>
              <w:rPr>
                <w:rFonts w:ascii="仿宋" w:hAnsi="仿宋" w:eastAsia="仿宋"/>
                <w:color w:val="auto"/>
                <w:sz w:val="24"/>
                <w:highlight w:val="none"/>
                <w:lang w:val="zh-CN"/>
              </w:rPr>
              <w:t>本项目为服务类采购项目，不涉及国家规定的优先采购产品范围</w:t>
            </w:r>
            <w:r>
              <w:rPr>
                <w:rFonts w:ascii="仿宋" w:hAnsi="仿宋" w:eastAsia="仿宋"/>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noWrap w:val="0"/>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8</w:t>
            </w:r>
          </w:p>
        </w:tc>
        <w:tc>
          <w:tcPr>
            <w:tcW w:w="1043" w:type="pct"/>
            <w:noWrap w:val="0"/>
            <w:vAlign w:val="center"/>
          </w:tcPr>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履约保证金</w:t>
            </w:r>
          </w:p>
        </w:tc>
        <w:tc>
          <w:tcPr>
            <w:tcW w:w="3553" w:type="pct"/>
            <w:noWrap w:val="0"/>
            <w:vAlign w:val="center"/>
          </w:tcPr>
          <w:p>
            <w:pPr>
              <w:spacing w:line="360" w:lineRule="auto"/>
              <w:ind w:firstLine="240" w:firstLineChars="100"/>
              <w:jc w:val="left"/>
              <w:rPr>
                <w:rFonts w:ascii="仿宋" w:hAnsi="仿宋" w:eastAsia="仿宋"/>
                <w:color w:val="auto"/>
                <w:sz w:val="24"/>
                <w:highlight w:val="none"/>
              </w:rPr>
            </w:pPr>
            <w:r>
              <w:rPr>
                <w:rFonts w:hint="eastAsia" w:ascii="仿宋" w:hAnsi="仿宋" w:eastAsia="仿宋" w:cs="宋体"/>
                <w:color w:val="auto"/>
                <w:kern w:val="0"/>
                <w:sz w:val="24"/>
                <w:highlight w:val="none"/>
              </w:rPr>
              <w:t>本项目不作要求。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03" w:type="pct"/>
            <w:noWrap w:val="0"/>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9</w:t>
            </w:r>
          </w:p>
        </w:tc>
        <w:tc>
          <w:tcPr>
            <w:tcW w:w="1043" w:type="pct"/>
            <w:noWrap w:val="0"/>
            <w:vAlign w:val="center"/>
          </w:tcPr>
          <w:p>
            <w:pPr>
              <w:adjustRightInd w:val="0"/>
              <w:snapToGrid w:val="0"/>
              <w:spacing w:line="276" w:lineRule="auto"/>
              <w:jc w:val="center"/>
              <w:rPr>
                <w:rFonts w:ascii="仿宋" w:hAnsi="仿宋" w:eastAsia="仿宋"/>
                <w:color w:val="auto"/>
                <w:sz w:val="24"/>
                <w:highlight w:val="none"/>
              </w:rPr>
            </w:pPr>
            <w:r>
              <w:rPr>
                <w:rFonts w:ascii="仿宋" w:hAnsi="仿宋" w:eastAsia="仿宋"/>
                <w:color w:val="auto"/>
                <w:sz w:val="24"/>
                <w:highlight w:val="none"/>
                <w:lang w:val="zh-CN"/>
              </w:rPr>
              <w:t>磋商文件咨询、磋商过程、结果工作咨询</w:t>
            </w:r>
          </w:p>
        </w:tc>
        <w:tc>
          <w:tcPr>
            <w:tcW w:w="3553" w:type="pct"/>
            <w:noWrap w:val="0"/>
            <w:vAlign w:val="center"/>
          </w:tcPr>
          <w:p>
            <w:pPr>
              <w:spacing w:line="360" w:lineRule="auto"/>
              <w:ind w:firstLine="240" w:firstLineChars="100"/>
              <w:jc w:val="left"/>
              <w:rPr>
                <w:rFonts w:ascii="仿宋" w:hAnsi="仿宋" w:eastAsia="仿宋"/>
                <w:color w:val="auto"/>
                <w:sz w:val="24"/>
                <w:highlight w:val="none"/>
              </w:rPr>
            </w:pPr>
            <w:r>
              <w:rPr>
                <w:rFonts w:ascii="仿宋" w:hAnsi="仿宋" w:eastAsia="仿宋"/>
                <w:color w:val="auto"/>
                <w:sz w:val="24"/>
                <w:highlight w:val="none"/>
                <w:lang w:val="zh-CN"/>
              </w:rPr>
              <w:t>联系人、联系电话：详见第一章磋商邀请中的采购代理机构联系方式。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03" w:type="pct"/>
            <w:noWrap w:val="0"/>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0</w:t>
            </w:r>
          </w:p>
        </w:tc>
        <w:tc>
          <w:tcPr>
            <w:tcW w:w="1043" w:type="pct"/>
            <w:noWrap w:val="0"/>
            <w:vAlign w:val="center"/>
          </w:tcPr>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供应商询问</w:t>
            </w:r>
          </w:p>
        </w:tc>
        <w:tc>
          <w:tcPr>
            <w:tcW w:w="3553" w:type="pct"/>
            <w:noWrap w:val="0"/>
            <w:vAlign w:val="center"/>
          </w:tcPr>
          <w:p>
            <w:pPr>
              <w:autoSpaceDE w:val="0"/>
              <w:autoSpaceDN w:val="0"/>
              <w:adjustRightInd w:val="0"/>
              <w:spacing w:line="400" w:lineRule="exact"/>
              <w:ind w:firstLine="240" w:firstLineChars="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对磋商文件、磋商过程、磋商结果的询问向采购人或采购代理机构提出，并由采购人按相关规定作出答复或采购代理机构在委托授权范围内作出答复。</w:t>
            </w:r>
          </w:p>
          <w:p>
            <w:pPr>
              <w:autoSpaceDE w:val="0"/>
              <w:autoSpaceDN w:val="0"/>
              <w:adjustRightInd w:val="0"/>
              <w:spacing w:line="400" w:lineRule="exact"/>
              <w:ind w:firstLine="240" w:firstLineChars="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询问可以采取书面形式，也可以采取口头方式。</w:t>
            </w:r>
          </w:p>
          <w:p>
            <w:pPr>
              <w:widowControl/>
              <w:adjustRightInd w:val="0"/>
              <w:snapToGrid w:val="0"/>
              <w:spacing w:line="400" w:lineRule="exact"/>
              <w:ind w:firstLine="240" w:firstLineChars="100"/>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联系人：</w:t>
            </w:r>
            <w:r>
              <w:rPr>
                <w:rFonts w:hint="eastAsia" w:ascii="仿宋" w:hAnsi="仿宋" w:eastAsia="仿宋" w:cs="宋体"/>
                <w:color w:val="auto"/>
                <w:kern w:val="0"/>
                <w:sz w:val="24"/>
                <w:highlight w:val="none"/>
                <w:lang w:eastAsia="zh-CN"/>
              </w:rPr>
              <w:t>李先生</w:t>
            </w:r>
          </w:p>
          <w:p>
            <w:pPr>
              <w:widowControl/>
              <w:adjustRightInd w:val="0"/>
              <w:snapToGrid w:val="0"/>
              <w:spacing w:line="400" w:lineRule="exact"/>
              <w:ind w:firstLine="240" w:firstLineChars="100"/>
              <w:rPr>
                <w:rFonts w:hint="eastAsia" w:ascii="仿宋" w:hAnsi="仿宋" w:eastAsia="仿宋" w:cs="仿宋"/>
                <w:color w:val="auto"/>
                <w:sz w:val="24"/>
                <w:highlight w:val="none"/>
                <w:lang w:val="zh-CN"/>
              </w:rPr>
            </w:pPr>
            <w:r>
              <w:rPr>
                <w:rFonts w:hint="eastAsia" w:ascii="仿宋" w:hAnsi="仿宋" w:eastAsia="仿宋" w:cs="宋体"/>
                <w:color w:val="auto"/>
                <w:kern w:val="0"/>
                <w:sz w:val="24"/>
                <w:highlight w:val="none"/>
              </w:rPr>
              <w:t>联系电话：</w:t>
            </w:r>
            <w:r>
              <w:rPr>
                <w:rFonts w:hint="eastAsia" w:ascii="仿宋" w:hAnsi="仿宋" w:eastAsia="仿宋" w:cs="仿宋"/>
                <w:color w:val="auto"/>
                <w:sz w:val="24"/>
                <w:highlight w:val="none"/>
                <w:lang w:val="zh-CN"/>
              </w:rPr>
              <w:t>028-84510079-8014</w:t>
            </w:r>
          </w:p>
          <w:p>
            <w:pPr>
              <w:spacing w:line="360" w:lineRule="auto"/>
              <w:ind w:firstLine="240" w:firstLineChars="100"/>
              <w:jc w:val="left"/>
              <w:rPr>
                <w:rFonts w:ascii="仿宋" w:hAnsi="仿宋" w:eastAsia="仿宋"/>
                <w:color w:val="auto"/>
                <w:sz w:val="24"/>
                <w:highlight w:val="none"/>
              </w:rPr>
            </w:pPr>
            <w:r>
              <w:rPr>
                <w:rFonts w:hint="eastAsia" w:ascii="仿宋" w:hAnsi="仿宋" w:eastAsia="仿宋" w:cs="宋体"/>
                <w:color w:val="auto"/>
                <w:kern w:val="0"/>
                <w:sz w:val="24"/>
                <w:highlight w:val="none"/>
              </w:rPr>
              <w:t>注：采购人或采购代理机构只对供应商依法提出的询问作出答复。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03" w:type="pct"/>
            <w:noWrap w:val="0"/>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1</w:t>
            </w:r>
          </w:p>
        </w:tc>
        <w:tc>
          <w:tcPr>
            <w:tcW w:w="1043" w:type="pct"/>
            <w:noWrap w:val="0"/>
            <w:vAlign w:val="center"/>
          </w:tcPr>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供应商质疑</w:t>
            </w:r>
          </w:p>
        </w:tc>
        <w:tc>
          <w:tcPr>
            <w:tcW w:w="3553" w:type="pct"/>
            <w:noWrap w:val="0"/>
            <w:vAlign w:val="center"/>
          </w:tcPr>
          <w:p>
            <w:pPr>
              <w:autoSpaceDE w:val="0"/>
              <w:autoSpaceDN w:val="0"/>
              <w:adjustRightInd w:val="0"/>
              <w:spacing w:line="400" w:lineRule="exact"/>
              <w:ind w:firstLine="240" w:firstLineChars="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1．对磋商文件的质疑：</w:t>
            </w:r>
          </w:p>
          <w:p>
            <w:pPr>
              <w:autoSpaceDE w:val="0"/>
              <w:autoSpaceDN w:val="0"/>
              <w:adjustRightInd w:val="0"/>
              <w:spacing w:line="400" w:lineRule="exact"/>
              <w:ind w:firstLine="240" w:firstLineChars="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以书面形式向采购人、采购代理机构提出，并由采购人按相关规定作出答复或采购代理机构在委托授权范围内作出答复。</w:t>
            </w:r>
          </w:p>
          <w:p>
            <w:pPr>
              <w:autoSpaceDE w:val="0"/>
              <w:autoSpaceDN w:val="0"/>
              <w:adjustRightInd w:val="0"/>
              <w:spacing w:line="400" w:lineRule="exact"/>
              <w:ind w:firstLine="240" w:firstLineChars="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质疑时间：获取磋商文件或者磋商文件公告期限届满之日起7个工作日内。</w:t>
            </w:r>
          </w:p>
          <w:p>
            <w:pPr>
              <w:autoSpaceDE w:val="0"/>
              <w:autoSpaceDN w:val="0"/>
              <w:adjustRightInd w:val="0"/>
              <w:spacing w:line="400" w:lineRule="exact"/>
              <w:ind w:firstLine="240" w:firstLineChars="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2．对磋商过程和结果的质疑：</w:t>
            </w:r>
          </w:p>
          <w:p>
            <w:pPr>
              <w:autoSpaceDE w:val="0"/>
              <w:autoSpaceDN w:val="0"/>
              <w:adjustRightInd w:val="0"/>
              <w:spacing w:line="400" w:lineRule="exact"/>
              <w:ind w:firstLine="240" w:firstLineChars="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以书面形式向采购人、采购代理机构提出，并由采购人按相关规定作出答复或采购代理机构在委托授权范围内作出答复。</w:t>
            </w:r>
          </w:p>
          <w:p>
            <w:pPr>
              <w:autoSpaceDE w:val="0"/>
              <w:autoSpaceDN w:val="0"/>
              <w:adjustRightInd w:val="0"/>
              <w:spacing w:line="400" w:lineRule="exact"/>
              <w:ind w:firstLine="240" w:firstLineChars="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对磋商过程质疑时间：为磋商环节结束之日起七个工作日内。</w:t>
            </w:r>
          </w:p>
          <w:p>
            <w:pPr>
              <w:autoSpaceDE w:val="0"/>
              <w:autoSpaceDN w:val="0"/>
              <w:adjustRightInd w:val="0"/>
              <w:spacing w:line="400" w:lineRule="exact"/>
              <w:ind w:firstLine="240" w:firstLineChars="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对磋商结果提出质疑时间：为磋商结果通知之日起七个工作日内。</w:t>
            </w:r>
          </w:p>
          <w:p>
            <w:pPr>
              <w:widowControl/>
              <w:adjustRightInd w:val="0"/>
              <w:snapToGrid w:val="0"/>
              <w:spacing w:line="400" w:lineRule="exact"/>
              <w:ind w:firstLine="240" w:firstLineChars="100"/>
              <w:rPr>
                <w:rFonts w:hint="eastAsia" w:ascii="仿宋" w:hAnsi="仿宋" w:eastAsia="仿宋" w:cs="宋体"/>
                <w:color w:val="auto"/>
                <w:kern w:val="0"/>
                <w:sz w:val="24"/>
                <w:highlight w:val="none"/>
              </w:rPr>
            </w:pPr>
            <w:r>
              <w:rPr>
                <w:rFonts w:hint="eastAsia" w:ascii="仿宋" w:hAnsi="仿宋" w:eastAsia="仿宋" w:cs="仿宋"/>
                <w:color w:val="auto"/>
                <w:sz w:val="24"/>
                <w:highlight w:val="none"/>
                <w:lang w:val="zh-CN"/>
              </w:rPr>
              <w:t>3．质疑必须以书面形式(原件)提出，以其他形式提出的质疑均不接受和回复。</w:t>
            </w:r>
          </w:p>
          <w:p>
            <w:pPr>
              <w:widowControl/>
              <w:adjustRightInd w:val="0"/>
              <w:snapToGrid w:val="0"/>
              <w:spacing w:line="400" w:lineRule="exact"/>
              <w:ind w:firstLine="240" w:firstLineChars="100"/>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联系人：</w:t>
            </w:r>
            <w:r>
              <w:rPr>
                <w:rFonts w:hint="eastAsia" w:ascii="仿宋" w:hAnsi="仿宋" w:eastAsia="仿宋" w:cs="宋体"/>
                <w:color w:val="auto"/>
                <w:kern w:val="0"/>
                <w:sz w:val="24"/>
                <w:highlight w:val="none"/>
                <w:lang w:eastAsia="zh-CN"/>
              </w:rPr>
              <w:t>李先生</w:t>
            </w:r>
          </w:p>
          <w:p>
            <w:pPr>
              <w:widowControl/>
              <w:adjustRightInd w:val="0"/>
              <w:snapToGrid w:val="0"/>
              <w:spacing w:line="400" w:lineRule="exact"/>
              <w:ind w:firstLine="240" w:firstLineChars="100"/>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联系电话：</w:t>
            </w:r>
            <w:r>
              <w:rPr>
                <w:rFonts w:hint="eastAsia" w:ascii="仿宋" w:hAnsi="仿宋" w:eastAsia="仿宋" w:cs="仿宋"/>
                <w:color w:val="auto"/>
                <w:sz w:val="24"/>
                <w:highlight w:val="none"/>
                <w:lang w:val="zh-CN"/>
              </w:rPr>
              <w:t>028-84510079-8014</w:t>
            </w:r>
          </w:p>
          <w:p>
            <w:pPr>
              <w:spacing w:line="360" w:lineRule="auto"/>
              <w:ind w:firstLine="240" w:firstLineChars="100"/>
              <w:jc w:val="left"/>
              <w:rPr>
                <w:rFonts w:ascii="仿宋" w:hAnsi="仿宋" w:eastAsia="仿宋"/>
                <w:color w:val="auto"/>
                <w:sz w:val="24"/>
                <w:highlight w:val="none"/>
              </w:rPr>
            </w:pPr>
            <w:r>
              <w:rPr>
                <w:rFonts w:hint="eastAsia" w:ascii="仿宋" w:hAnsi="仿宋" w:eastAsia="仿宋" w:cs="宋体"/>
                <w:color w:val="auto"/>
                <w:kern w:val="0"/>
                <w:sz w:val="24"/>
                <w:highlight w:val="none"/>
              </w:rPr>
              <w:t>注：供应商按要求领取磋商文件的，为依法获取磋商文件的供应商，可以对该文件提出质疑。根据《中华人民共和国政府采购法》等规定，供应商质疑不得超出磋商文件、磋商过程、磋商结果的范围，供应商针对同一采购程序环节的质疑应在法定质疑期内一次性提出。</w:t>
            </w:r>
            <w:r>
              <w:rPr>
                <w:rFonts w:hint="eastAsia" w:ascii="仿宋" w:hAnsi="仿宋" w:eastAsia="仿宋"/>
                <w:color w:val="auto"/>
                <w:sz w:val="24"/>
                <w:szCs w:val="24"/>
                <w:highlight w:val="none"/>
                <w:lang w:val="en-US" w:eastAsia="zh-CN"/>
              </w:rPr>
              <w:t>质疑函范本详见附件一。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noWrap w:val="0"/>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2</w:t>
            </w:r>
          </w:p>
        </w:tc>
        <w:tc>
          <w:tcPr>
            <w:tcW w:w="1043" w:type="pct"/>
            <w:noWrap w:val="0"/>
            <w:vAlign w:val="center"/>
          </w:tcPr>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招标代理</w:t>
            </w:r>
          </w:p>
          <w:p>
            <w:pPr>
              <w:adjustRightInd w:val="0"/>
              <w:snapToGrid w:val="0"/>
              <w:spacing w:line="276" w:lineRule="auto"/>
              <w:jc w:val="center"/>
              <w:rPr>
                <w:rFonts w:ascii="仿宋" w:hAnsi="仿宋" w:eastAsia="仿宋"/>
                <w:color w:val="auto"/>
                <w:sz w:val="24"/>
                <w:highlight w:val="none"/>
              </w:rPr>
            </w:pPr>
            <w:r>
              <w:rPr>
                <w:rFonts w:ascii="仿宋" w:hAnsi="仿宋" w:eastAsia="仿宋"/>
                <w:color w:val="auto"/>
                <w:sz w:val="24"/>
                <w:highlight w:val="none"/>
                <w:lang w:val="zh-CN"/>
              </w:rPr>
              <w:t>服务费</w:t>
            </w:r>
          </w:p>
        </w:tc>
        <w:tc>
          <w:tcPr>
            <w:tcW w:w="3553" w:type="pct"/>
            <w:noWrap w:val="0"/>
            <w:vAlign w:val="center"/>
          </w:tcPr>
          <w:p>
            <w:pPr>
              <w:pStyle w:val="62"/>
              <w:spacing w:line="360" w:lineRule="auto"/>
              <w:ind w:firstLine="240" w:firstLineChars="100"/>
              <w:jc w:val="both"/>
              <w:rPr>
                <w:rFonts w:ascii="仿宋" w:hAnsi="仿宋" w:eastAsia="仿宋" w:cs="Times New Roman"/>
                <w:b/>
                <w:color w:val="auto"/>
                <w:highlight w:val="none"/>
              </w:rPr>
            </w:pPr>
            <w:r>
              <w:rPr>
                <w:rFonts w:hint="eastAsia" w:ascii="仿宋" w:hAnsi="仿宋" w:eastAsia="仿宋" w:cs="Times New Roman"/>
                <w:b/>
                <w:bCs/>
                <w:color w:val="auto"/>
                <w:highlight w:val="none"/>
                <w:lang w:val="en-US" w:eastAsia="zh-CN"/>
              </w:rPr>
              <w:t>1.</w:t>
            </w:r>
            <w:r>
              <w:rPr>
                <w:rFonts w:hint="eastAsia" w:ascii="仿宋" w:hAnsi="仿宋" w:eastAsia="仿宋" w:cs="Times New Roman"/>
                <w:b/>
                <w:bCs/>
                <w:color w:val="auto"/>
                <w:highlight w:val="none"/>
                <w:lang w:val="zh-CN"/>
              </w:rPr>
              <w:t>根据成本加合理利润原则，经与采购人协商，</w:t>
            </w:r>
            <w:r>
              <w:rPr>
                <w:rFonts w:ascii="仿宋" w:hAnsi="仿宋" w:eastAsia="仿宋" w:cs="Times New Roman"/>
                <w:b/>
                <w:bCs/>
                <w:color w:val="auto"/>
                <w:highlight w:val="none"/>
                <w:lang w:val="zh-CN"/>
              </w:rPr>
              <w:t>本磋商文件特别约定，</w:t>
            </w:r>
            <w:r>
              <w:rPr>
                <w:rFonts w:ascii="仿宋" w:hAnsi="仿宋" w:eastAsia="仿宋" w:cs="Times New Roman"/>
                <w:b/>
                <w:bCs/>
                <w:color w:val="auto"/>
                <w:highlight w:val="none"/>
              </w:rPr>
              <w:t>招</w:t>
            </w:r>
            <w:r>
              <w:rPr>
                <w:rFonts w:ascii="仿宋" w:hAnsi="仿宋" w:eastAsia="仿宋" w:cs="Times New Roman"/>
                <w:b/>
                <w:color w:val="auto"/>
                <w:highlight w:val="none"/>
              </w:rPr>
              <w:t>标代理服务费由成交供应商向采购代理机构支付，招标代理服务费以预算金额作为收费的计算基数×1.5%再下浮</w:t>
            </w:r>
            <w:r>
              <w:rPr>
                <w:rFonts w:hint="eastAsia" w:ascii="仿宋" w:hAnsi="仿宋" w:eastAsia="仿宋" w:cs="Times New Roman"/>
                <w:b/>
                <w:color w:val="auto"/>
                <w:highlight w:val="none"/>
                <w:u w:val="single"/>
                <w:lang w:val="en-US" w:eastAsia="zh-CN"/>
              </w:rPr>
              <w:t>10</w:t>
            </w:r>
            <w:r>
              <w:rPr>
                <w:rFonts w:ascii="仿宋" w:hAnsi="仿宋" w:eastAsia="仿宋" w:cs="Times New Roman"/>
                <w:b/>
                <w:color w:val="auto"/>
                <w:highlight w:val="none"/>
              </w:rPr>
              <w:t>%。</w:t>
            </w:r>
          </w:p>
          <w:p>
            <w:pPr>
              <w:spacing w:line="360" w:lineRule="auto"/>
              <w:ind w:firstLine="240" w:firstLineChars="100"/>
              <w:jc w:val="left"/>
              <w:rPr>
                <w:rFonts w:ascii="仿宋" w:hAnsi="仿宋" w:eastAsia="仿宋"/>
                <w:color w:val="auto"/>
                <w:sz w:val="24"/>
                <w:highlight w:val="none"/>
              </w:rPr>
            </w:pPr>
            <w:r>
              <w:rPr>
                <w:rFonts w:ascii="仿宋" w:hAnsi="仿宋" w:eastAsia="仿宋"/>
                <w:color w:val="auto"/>
                <w:sz w:val="24"/>
                <w:highlight w:val="none"/>
                <w:lang w:val="zh-CN"/>
              </w:rPr>
              <w:t>2．招标代理服务费可使用银行转账或采购代理机构认可的方式支付。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03" w:type="pct"/>
            <w:noWrap w:val="0"/>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3</w:t>
            </w:r>
          </w:p>
        </w:tc>
        <w:tc>
          <w:tcPr>
            <w:tcW w:w="1043" w:type="pct"/>
            <w:noWrap w:val="0"/>
            <w:vAlign w:val="center"/>
          </w:tcPr>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成交通知书</w:t>
            </w:r>
          </w:p>
          <w:p>
            <w:pPr>
              <w:adjustRightInd w:val="0"/>
              <w:snapToGrid w:val="0"/>
              <w:spacing w:line="276" w:lineRule="auto"/>
              <w:jc w:val="center"/>
              <w:rPr>
                <w:rFonts w:ascii="仿宋" w:hAnsi="仿宋" w:eastAsia="仿宋"/>
                <w:color w:val="auto"/>
                <w:sz w:val="24"/>
                <w:highlight w:val="none"/>
              </w:rPr>
            </w:pPr>
            <w:r>
              <w:rPr>
                <w:rFonts w:ascii="仿宋" w:hAnsi="仿宋" w:eastAsia="仿宋"/>
                <w:color w:val="auto"/>
                <w:sz w:val="24"/>
                <w:highlight w:val="none"/>
                <w:lang w:val="zh-CN"/>
              </w:rPr>
              <w:t>领取</w:t>
            </w:r>
          </w:p>
        </w:tc>
        <w:tc>
          <w:tcPr>
            <w:tcW w:w="3553" w:type="pct"/>
            <w:noWrap w:val="0"/>
            <w:vAlign w:val="center"/>
          </w:tcPr>
          <w:p>
            <w:pPr>
              <w:pStyle w:val="62"/>
              <w:spacing w:line="360" w:lineRule="auto"/>
              <w:ind w:firstLine="240" w:firstLineChars="100"/>
              <w:jc w:val="both"/>
              <w:rPr>
                <w:rFonts w:ascii="仿宋" w:hAnsi="仿宋" w:eastAsia="仿宋" w:cs="Times New Roman"/>
                <w:color w:val="auto"/>
                <w:highlight w:val="none"/>
                <w:lang w:val="zh-CN"/>
              </w:rPr>
            </w:pPr>
            <w:r>
              <w:rPr>
                <w:rFonts w:ascii="仿宋" w:hAnsi="仿宋" w:eastAsia="仿宋" w:cs="Times New Roman"/>
                <w:color w:val="auto"/>
                <w:highlight w:val="none"/>
                <w:lang w:val="zh-CN"/>
              </w:rPr>
              <w:t>接采购代理机构通知后，请成交供应商凭有效身份证明证件到采购代理机构领取成交通知书。</w:t>
            </w:r>
          </w:p>
          <w:p>
            <w:pPr>
              <w:pStyle w:val="62"/>
              <w:spacing w:line="360" w:lineRule="auto"/>
              <w:ind w:firstLine="240" w:firstLineChars="100"/>
              <w:jc w:val="both"/>
              <w:rPr>
                <w:rFonts w:ascii="仿宋" w:hAnsi="仿宋" w:eastAsia="仿宋" w:cs="Times New Roman"/>
                <w:color w:val="auto"/>
                <w:highlight w:val="none"/>
                <w:lang w:val="zh-CN"/>
              </w:rPr>
            </w:pPr>
            <w:r>
              <w:rPr>
                <w:rFonts w:ascii="仿宋" w:hAnsi="仿宋" w:eastAsia="仿宋" w:cs="Times New Roman"/>
                <w:color w:val="auto"/>
                <w:highlight w:val="none"/>
                <w:lang w:val="zh-CN"/>
              </w:rPr>
              <w:t>联系人：邱女士</w:t>
            </w:r>
          </w:p>
          <w:p>
            <w:pPr>
              <w:pStyle w:val="62"/>
              <w:spacing w:line="360" w:lineRule="auto"/>
              <w:ind w:firstLine="240" w:firstLineChars="100"/>
              <w:jc w:val="both"/>
              <w:rPr>
                <w:rFonts w:ascii="仿宋" w:hAnsi="仿宋" w:eastAsia="仿宋" w:cs="Times New Roman"/>
                <w:color w:val="auto"/>
                <w:highlight w:val="none"/>
                <w:lang w:val="zh-CN"/>
              </w:rPr>
            </w:pPr>
            <w:r>
              <w:rPr>
                <w:rFonts w:ascii="仿宋" w:hAnsi="仿宋" w:eastAsia="仿宋" w:cs="Times New Roman"/>
                <w:color w:val="auto"/>
                <w:highlight w:val="none"/>
                <w:lang w:val="zh-CN"/>
              </w:rPr>
              <w:t>联系电话：028-65783579</w:t>
            </w:r>
          </w:p>
          <w:p>
            <w:pPr>
              <w:pStyle w:val="62"/>
              <w:spacing w:line="360" w:lineRule="auto"/>
              <w:ind w:firstLine="240" w:firstLineChars="100"/>
              <w:jc w:val="both"/>
              <w:rPr>
                <w:rFonts w:ascii="仿宋" w:hAnsi="仿宋" w:eastAsia="仿宋" w:cs="Times New Roman"/>
                <w:color w:val="auto"/>
                <w:highlight w:val="none"/>
                <w:lang w:val="zh-CN"/>
              </w:rPr>
            </w:pPr>
            <w:r>
              <w:rPr>
                <w:rFonts w:ascii="仿宋" w:hAnsi="仿宋" w:eastAsia="仿宋" w:cs="Times New Roman"/>
                <w:color w:val="auto"/>
                <w:highlight w:val="none"/>
                <w:lang w:val="zh-CN"/>
              </w:rPr>
              <w:t>地址：成都市高新区吉泰五路88号3栋7层1号</w:t>
            </w:r>
            <w:r>
              <w:rPr>
                <w:rFonts w:hint="eastAsia" w:ascii="仿宋" w:hAnsi="仿宋" w:eastAsia="仿宋" w:cs="Times New Roman"/>
                <w:color w:val="auto"/>
                <w:highlight w:val="none"/>
                <w:lang w:val="zh-CN"/>
              </w:rPr>
              <w:t>（</w:t>
            </w:r>
            <w:r>
              <w:rPr>
                <w:rFonts w:ascii="仿宋" w:hAnsi="仿宋" w:eastAsia="仿宋" w:cs="Times New Roman"/>
                <w:color w:val="auto"/>
                <w:highlight w:val="none"/>
                <w:lang w:val="zh-CN"/>
              </w:rPr>
              <w:t>花样年</w:t>
            </w:r>
            <w:r>
              <w:rPr>
                <w:rFonts w:hint="eastAsia"/>
                <w:color w:val="auto"/>
                <w:highlight w:val="none"/>
                <w:lang w:val="zh-CN"/>
              </w:rPr>
              <w:t>•</w:t>
            </w:r>
            <w:r>
              <w:rPr>
                <w:rFonts w:ascii="仿宋" w:hAnsi="仿宋" w:eastAsia="仿宋" w:cs="Times New Roman"/>
                <w:color w:val="auto"/>
                <w:highlight w:val="none"/>
                <w:lang w:val="zh-CN"/>
              </w:rPr>
              <w:t>香年广场</w:t>
            </w:r>
            <w:r>
              <w:rPr>
                <w:rFonts w:hint="eastAsia" w:ascii="仿宋" w:hAnsi="仿宋" w:eastAsia="仿宋" w:cs="Times New Roman"/>
                <w:color w:val="auto"/>
                <w:highlight w:val="none"/>
                <w:lang w:val="zh-CN"/>
              </w:rPr>
              <w:t>）</w:t>
            </w:r>
            <w:r>
              <w:rPr>
                <w:rFonts w:ascii="仿宋" w:hAnsi="仿宋" w:eastAsia="仿宋" w:cs="Times New Roman"/>
                <w:color w:val="auto"/>
                <w:highlight w:val="none"/>
                <w:lang w:val="zh-CN"/>
              </w:rPr>
              <w:t>。</w:t>
            </w:r>
          </w:p>
          <w:p>
            <w:pPr>
              <w:spacing w:line="360" w:lineRule="auto"/>
              <w:ind w:firstLine="235" w:firstLineChars="98"/>
              <w:jc w:val="left"/>
              <w:rPr>
                <w:rFonts w:ascii="仿宋" w:hAnsi="仿宋" w:eastAsia="仿宋"/>
                <w:color w:val="auto"/>
                <w:sz w:val="24"/>
                <w:highlight w:val="none"/>
              </w:rPr>
            </w:pPr>
            <w:r>
              <w:rPr>
                <w:rFonts w:ascii="仿宋" w:hAnsi="仿宋" w:eastAsia="仿宋"/>
                <w:b/>
                <w:color w:val="auto"/>
                <w:sz w:val="24"/>
                <w:highlight w:val="none"/>
                <w:lang w:val="zh-CN"/>
              </w:rPr>
              <w:t>注：领取成交通知书时，根据</w:t>
            </w:r>
            <w:r>
              <w:rPr>
                <w:rFonts w:hint="eastAsia" w:ascii="仿宋" w:hAnsi="仿宋" w:eastAsia="仿宋"/>
                <w:b/>
                <w:color w:val="auto"/>
                <w:sz w:val="24"/>
                <w:highlight w:val="none"/>
                <w:lang w:val="zh-CN"/>
              </w:rPr>
              <w:t>《</w:t>
            </w:r>
            <w:r>
              <w:rPr>
                <w:rFonts w:ascii="仿宋" w:hAnsi="仿宋" w:eastAsia="仿宋"/>
                <w:b/>
                <w:color w:val="auto"/>
                <w:sz w:val="24"/>
                <w:highlight w:val="none"/>
                <w:lang w:val="zh-CN"/>
              </w:rPr>
              <w:t>四川省财政厅关于推进四川省政府采购供应商信用融资工作的通知</w:t>
            </w:r>
            <w:r>
              <w:rPr>
                <w:rFonts w:hint="eastAsia" w:ascii="仿宋" w:hAnsi="仿宋" w:eastAsia="仿宋"/>
                <w:b/>
                <w:color w:val="auto"/>
                <w:sz w:val="24"/>
                <w:highlight w:val="none"/>
                <w:lang w:val="zh-CN"/>
              </w:rPr>
              <w:t>》</w:t>
            </w:r>
            <w:r>
              <w:rPr>
                <w:rFonts w:ascii="仿宋" w:hAnsi="仿宋" w:eastAsia="仿宋"/>
                <w:b/>
                <w:color w:val="auto"/>
                <w:sz w:val="24"/>
                <w:highlight w:val="none"/>
                <w:lang w:val="zh-CN"/>
              </w:rPr>
              <w:t>（川财采[2018]123号）、</w:t>
            </w:r>
            <w:r>
              <w:rPr>
                <w:rFonts w:hint="eastAsia" w:ascii="仿宋" w:hAnsi="仿宋" w:eastAsia="仿宋"/>
                <w:b/>
                <w:color w:val="auto"/>
                <w:sz w:val="24"/>
                <w:highlight w:val="none"/>
                <w:lang w:val="zh-CN"/>
              </w:rPr>
              <w:t>《</w:t>
            </w:r>
            <w:r>
              <w:rPr>
                <w:rFonts w:ascii="仿宋" w:hAnsi="仿宋" w:eastAsia="仿宋"/>
                <w:b/>
                <w:color w:val="auto"/>
                <w:sz w:val="24"/>
                <w:highlight w:val="none"/>
                <w:lang w:val="zh-CN"/>
              </w:rPr>
              <w:t>成都市财政局 中国人民银行成都分行营业管理部关于印发</w:t>
            </w:r>
            <w:r>
              <w:rPr>
                <w:rFonts w:hint="eastAsia" w:ascii="仿宋" w:hAnsi="仿宋" w:eastAsia="仿宋"/>
                <w:b/>
                <w:color w:val="auto"/>
                <w:sz w:val="24"/>
                <w:highlight w:val="none"/>
                <w:lang w:val="zh-CN"/>
              </w:rPr>
              <w:t>〈</w:t>
            </w:r>
            <w:r>
              <w:rPr>
                <w:rFonts w:ascii="仿宋" w:hAnsi="仿宋" w:eastAsia="仿宋"/>
                <w:b/>
                <w:color w:val="auto"/>
                <w:sz w:val="24"/>
                <w:highlight w:val="none"/>
                <w:lang w:val="zh-CN"/>
              </w:rPr>
              <w:t>成都市中小企业政府采购信用融资暂行办法</w:t>
            </w:r>
            <w:r>
              <w:rPr>
                <w:rFonts w:hint="eastAsia" w:ascii="仿宋" w:hAnsi="仿宋" w:eastAsia="仿宋"/>
                <w:b/>
                <w:color w:val="auto"/>
                <w:sz w:val="24"/>
                <w:highlight w:val="none"/>
                <w:lang w:val="zh-CN"/>
              </w:rPr>
              <w:t>〉</w:t>
            </w:r>
            <w:r>
              <w:rPr>
                <w:rFonts w:ascii="仿宋" w:hAnsi="仿宋" w:eastAsia="仿宋"/>
                <w:b/>
                <w:color w:val="auto"/>
                <w:sz w:val="24"/>
                <w:highlight w:val="none"/>
                <w:lang w:val="zh-CN"/>
              </w:rPr>
              <w:t>和</w:t>
            </w:r>
            <w:r>
              <w:rPr>
                <w:rFonts w:hint="eastAsia" w:ascii="仿宋" w:hAnsi="仿宋" w:eastAsia="仿宋"/>
                <w:b/>
                <w:color w:val="auto"/>
                <w:sz w:val="24"/>
                <w:highlight w:val="none"/>
                <w:lang w:val="zh-CN"/>
              </w:rPr>
              <w:t>〈</w:t>
            </w:r>
            <w:r>
              <w:rPr>
                <w:rFonts w:ascii="仿宋" w:hAnsi="仿宋" w:eastAsia="仿宋"/>
                <w:b/>
                <w:color w:val="auto"/>
                <w:sz w:val="24"/>
                <w:highlight w:val="none"/>
                <w:lang w:val="zh-CN"/>
              </w:rPr>
              <w:t>成都市级支持中小企业政府采购信用融资实施方案</w:t>
            </w:r>
            <w:r>
              <w:rPr>
                <w:rFonts w:hint="eastAsia" w:ascii="仿宋" w:hAnsi="仿宋" w:eastAsia="仿宋"/>
                <w:b/>
                <w:color w:val="auto"/>
                <w:sz w:val="24"/>
                <w:highlight w:val="none"/>
                <w:lang w:val="zh-CN"/>
              </w:rPr>
              <w:t>〉</w:t>
            </w:r>
            <w:r>
              <w:rPr>
                <w:rFonts w:ascii="仿宋" w:hAnsi="仿宋" w:eastAsia="仿宋"/>
                <w:b/>
                <w:color w:val="auto"/>
                <w:sz w:val="24"/>
                <w:highlight w:val="none"/>
                <w:lang w:val="zh-CN"/>
              </w:rPr>
              <w:t>的通知</w:t>
            </w:r>
            <w:r>
              <w:rPr>
                <w:rFonts w:hint="eastAsia" w:ascii="仿宋" w:hAnsi="仿宋" w:eastAsia="仿宋"/>
                <w:b/>
                <w:color w:val="auto"/>
                <w:sz w:val="24"/>
                <w:highlight w:val="none"/>
                <w:lang w:val="zh-CN"/>
              </w:rPr>
              <w:t>》</w:t>
            </w:r>
            <w:r>
              <w:rPr>
                <w:rFonts w:ascii="仿宋" w:hAnsi="仿宋" w:eastAsia="仿宋"/>
                <w:b/>
                <w:color w:val="auto"/>
                <w:sz w:val="24"/>
                <w:highlight w:val="none"/>
                <w:lang w:val="zh-CN"/>
              </w:rPr>
              <w:t>（成财采[2019]17号）</w:t>
            </w:r>
            <w:r>
              <w:rPr>
                <w:rFonts w:hint="eastAsia" w:ascii="仿宋" w:hAnsi="仿宋" w:eastAsia="仿宋"/>
                <w:b/>
                <w:color w:val="auto"/>
                <w:sz w:val="24"/>
                <w:highlight w:val="none"/>
                <w:lang w:val="zh-CN"/>
              </w:rPr>
              <w:t>及其附件1、附件2</w:t>
            </w:r>
            <w:r>
              <w:rPr>
                <w:rFonts w:ascii="仿宋" w:hAnsi="仿宋" w:eastAsia="仿宋"/>
                <w:b/>
                <w:color w:val="auto"/>
                <w:sz w:val="24"/>
                <w:highlight w:val="none"/>
                <w:lang w:val="zh-CN"/>
              </w:rPr>
              <w:t>的要求，符合通知要求、有融资需求的供应商可根据</w:t>
            </w:r>
            <w:r>
              <w:rPr>
                <w:rFonts w:hint="eastAsia" w:ascii="仿宋" w:hAnsi="仿宋" w:eastAsia="仿宋"/>
                <w:b/>
                <w:color w:val="auto"/>
                <w:sz w:val="24"/>
                <w:highlight w:val="none"/>
                <w:lang w:val="zh-CN"/>
              </w:rPr>
              <w:t>各级财政部门</w:t>
            </w:r>
            <w:r>
              <w:rPr>
                <w:rFonts w:ascii="仿宋" w:hAnsi="仿宋" w:eastAsia="仿宋"/>
                <w:b/>
                <w:color w:val="auto"/>
                <w:sz w:val="24"/>
                <w:highlight w:val="none"/>
                <w:lang w:val="zh-CN"/>
              </w:rPr>
              <w:t>公示的银行或融资机构及其“政采贷”产品，自行选择符合自身情况的“政采贷”银行及其产品，选择“政采贷”银行及其产品的需向代理机构进行登记。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noWrap w:val="0"/>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4</w:t>
            </w:r>
          </w:p>
        </w:tc>
        <w:tc>
          <w:tcPr>
            <w:tcW w:w="1938" w:type="dxa"/>
            <w:noWrap w:val="0"/>
            <w:vAlign w:val="center"/>
          </w:tcPr>
          <w:p>
            <w:pPr>
              <w:adjustRightInd w:val="0"/>
              <w:snapToGrid w:val="0"/>
              <w:spacing w:line="276" w:lineRule="auto"/>
              <w:jc w:val="center"/>
              <w:rPr>
                <w:rFonts w:ascii="仿宋" w:hAnsi="仿宋" w:eastAsia="仿宋"/>
                <w:color w:val="auto"/>
                <w:sz w:val="24"/>
                <w:highlight w:val="none"/>
                <w:lang w:val="zh-CN"/>
              </w:rPr>
            </w:pPr>
            <w:r>
              <w:rPr>
                <w:rFonts w:ascii="仿宋" w:hAnsi="仿宋" w:eastAsia="仿宋"/>
                <w:color w:val="auto"/>
                <w:sz w:val="24"/>
                <w:highlight w:val="none"/>
                <w:lang w:val="zh-CN"/>
              </w:rPr>
              <w:t>供应商投诉</w:t>
            </w:r>
          </w:p>
        </w:tc>
        <w:tc>
          <w:tcPr>
            <w:tcW w:w="6601" w:type="dxa"/>
            <w:noWrap w:val="0"/>
            <w:vAlign w:val="center"/>
          </w:tcPr>
          <w:p>
            <w:pPr>
              <w:widowControl/>
              <w:adjustRightInd w:val="0"/>
              <w:snapToGrid w:val="0"/>
              <w:spacing w:line="400" w:lineRule="exact"/>
              <w:ind w:firstLine="240" w:firstLineChars="100"/>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投诉受理单位：</w:t>
            </w:r>
            <w:r>
              <w:rPr>
                <w:rFonts w:hint="eastAsia" w:ascii="仿宋" w:hAnsi="仿宋" w:eastAsia="仿宋" w:cs="仿宋"/>
                <w:color w:val="auto"/>
                <w:sz w:val="24"/>
                <w:highlight w:val="none"/>
                <w:lang w:val="zh-CN"/>
              </w:rPr>
              <w:t>本采购项目同级财政部门，成都市财政局。</w:t>
            </w:r>
          </w:p>
          <w:p>
            <w:pPr>
              <w:widowControl/>
              <w:adjustRightInd w:val="0"/>
              <w:snapToGrid w:val="0"/>
              <w:spacing w:line="400" w:lineRule="exact"/>
              <w:ind w:firstLine="240" w:firstLineChars="100"/>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联系电话：028-61882648</w:t>
            </w:r>
          </w:p>
          <w:p>
            <w:pPr>
              <w:widowControl/>
              <w:adjustRightInd w:val="0"/>
              <w:snapToGrid w:val="0"/>
              <w:spacing w:line="400" w:lineRule="exact"/>
              <w:ind w:firstLine="240" w:firstLineChars="100"/>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联系地址：成都市锦城大道366号</w:t>
            </w:r>
          </w:p>
          <w:p>
            <w:pPr>
              <w:spacing w:line="360" w:lineRule="auto"/>
              <w:ind w:firstLine="240" w:firstLineChars="100"/>
              <w:jc w:val="left"/>
              <w:rPr>
                <w:rFonts w:ascii="仿宋" w:hAnsi="仿宋" w:eastAsia="仿宋"/>
                <w:color w:val="auto"/>
                <w:sz w:val="24"/>
                <w:highlight w:val="none"/>
              </w:rPr>
            </w:pPr>
            <w:r>
              <w:rPr>
                <w:rFonts w:hint="eastAsia" w:ascii="仿宋" w:hAnsi="仿宋" w:eastAsia="仿宋" w:cs="宋体"/>
                <w:color w:val="auto"/>
                <w:kern w:val="0"/>
                <w:sz w:val="24"/>
                <w:highlight w:val="none"/>
              </w:rPr>
              <w:t>注：根据《中华人民共和国政府采购法》及其他有关等规定，供应商投诉事项不得超出已质疑事项的范围。</w:t>
            </w:r>
          </w:p>
        </w:tc>
      </w:tr>
    </w:tbl>
    <w:p>
      <w:pPr>
        <w:pStyle w:val="4"/>
        <w:keepNext w:val="0"/>
        <w:keepLines w:val="0"/>
        <w:adjustRightInd w:val="0"/>
        <w:snapToGrid w:val="0"/>
        <w:spacing w:before="312" w:beforeLines="100" w:after="156" w:afterLines="50" w:line="360" w:lineRule="auto"/>
        <w:jc w:val="center"/>
        <w:rPr>
          <w:rFonts w:ascii="仿宋" w:hAnsi="仿宋" w:eastAsia="仿宋"/>
          <w:color w:val="auto"/>
          <w:sz w:val="30"/>
          <w:szCs w:val="30"/>
          <w:highlight w:val="none"/>
        </w:rPr>
      </w:pPr>
      <w:bookmarkStart w:id="17" w:name="_Toc36820984"/>
      <w:bookmarkStart w:id="18" w:name="_Toc3184"/>
      <w:r>
        <w:rPr>
          <w:rFonts w:ascii="仿宋" w:hAnsi="仿宋" w:eastAsia="仿宋"/>
          <w:color w:val="auto"/>
          <w:sz w:val="30"/>
          <w:szCs w:val="30"/>
          <w:highlight w:val="none"/>
        </w:rPr>
        <w:t>二、总  则</w:t>
      </w:r>
      <w:bookmarkEnd w:id="17"/>
      <w:bookmarkEnd w:id="18"/>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19" w:name="_Toc183682342"/>
      <w:bookmarkStart w:id="20" w:name="_Toc183582205"/>
      <w:bookmarkStart w:id="21" w:name="_Toc217446034"/>
      <w:r>
        <w:rPr>
          <w:rFonts w:ascii="仿宋" w:hAnsi="仿宋" w:eastAsia="仿宋"/>
          <w:color w:val="auto"/>
          <w:sz w:val="24"/>
          <w:highlight w:val="none"/>
        </w:rPr>
        <w:t>1</w:t>
      </w:r>
      <w:bookmarkEnd w:id="19"/>
      <w:bookmarkEnd w:id="20"/>
      <w:r>
        <w:rPr>
          <w:rFonts w:ascii="仿宋" w:hAnsi="仿宋" w:eastAsia="仿宋"/>
          <w:color w:val="auto"/>
          <w:sz w:val="24"/>
          <w:highlight w:val="none"/>
        </w:rPr>
        <w:t>．适用范围</w:t>
      </w:r>
      <w:bookmarkEnd w:id="21"/>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1.1 本磋商文件仅适用于本次磋商所叙述的服务采购。</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1.2 本磋商文件的解释权归采购人和采购代理机构所有。</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22" w:name="_Toc183682343"/>
      <w:bookmarkStart w:id="23" w:name="_Toc183582206"/>
      <w:bookmarkStart w:id="24" w:name="_Toc217446035"/>
      <w:r>
        <w:rPr>
          <w:rFonts w:ascii="仿宋" w:hAnsi="仿宋" w:eastAsia="仿宋"/>
          <w:color w:val="auto"/>
          <w:sz w:val="24"/>
          <w:highlight w:val="none"/>
        </w:rPr>
        <w:t>2</w:t>
      </w:r>
      <w:bookmarkEnd w:id="22"/>
      <w:bookmarkEnd w:id="23"/>
      <w:bookmarkEnd w:id="24"/>
      <w:r>
        <w:rPr>
          <w:rFonts w:ascii="仿宋" w:hAnsi="仿宋" w:eastAsia="仿宋"/>
          <w:color w:val="auto"/>
          <w:sz w:val="24"/>
          <w:highlight w:val="none"/>
        </w:rPr>
        <w:t>．采购主体</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2.1本次磋商的采购人是</w:t>
      </w:r>
      <w:r>
        <w:rPr>
          <w:rFonts w:hint="eastAsia" w:ascii="仿宋" w:hAnsi="仿宋" w:eastAsia="仿宋"/>
          <w:color w:val="auto"/>
          <w:sz w:val="24"/>
          <w:highlight w:val="none"/>
          <w:u w:val="single"/>
          <w:lang w:eastAsia="zh-CN"/>
        </w:rPr>
        <w:t>成都交响乐团</w:t>
      </w:r>
      <w:r>
        <w:rPr>
          <w:rFonts w:ascii="仿宋" w:hAnsi="仿宋" w:eastAsia="仿宋"/>
          <w:color w:val="auto"/>
          <w:sz w:val="24"/>
          <w:highlight w:val="none"/>
        </w:rPr>
        <w:t>。</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2.2本次磋商的采购代理机构是</w:t>
      </w:r>
      <w:r>
        <w:rPr>
          <w:rFonts w:ascii="仿宋" w:hAnsi="仿宋" w:eastAsia="仿宋"/>
          <w:color w:val="auto"/>
          <w:sz w:val="24"/>
          <w:highlight w:val="none"/>
          <w:u w:val="single"/>
        </w:rPr>
        <w:t>四川中志招标代理有限公司</w:t>
      </w:r>
      <w:r>
        <w:rPr>
          <w:rFonts w:ascii="仿宋" w:hAnsi="仿宋" w:eastAsia="仿宋"/>
          <w:color w:val="auto"/>
          <w:sz w:val="24"/>
          <w:highlight w:val="none"/>
        </w:rPr>
        <w:t>。</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25" w:name="_Toc183582207"/>
      <w:bookmarkStart w:id="26" w:name="_Toc217446036"/>
      <w:bookmarkStart w:id="27" w:name="_Toc183682344"/>
      <w:bookmarkStart w:id="28" w:name="_Toc217390843"/>
      <w:r>
        <w:rPr>
          <w:rFonts w:ascii="仿宋" w:hAnsi="仿宋" w:eastAsia="仿宋"/>
          <w:color w:val="auto"/>
          <w:sz w:val="24"/>
          <w:highlight w:val="none"/>
        </w:rPr>
        <w:t>3．合格</w:t>
      </w:r>
      <w:bookmarkEnd w:id="25"/>
      <w:bookmarkEnd w:id="26"/>
      <w:bookmarkEnd w:id="27"/>
      <w:bookmarkEnd w:id="28"/>
      <w:r>
        <w:rPr>
          <w:rFonts w:ascii="仿宋" w:hAnsi="仿宋" w:eastAsia="仿宋"/>
          <w:color w:val="auto"/>
          <w:sz w:val="24"/>
          <w:highlight w:val="none"/>
        </w:rPr>
        <w:t>供应商</w:t>
      </w:r>
    </w:p>
    <w:p>
      <w:pPr>
        <w:tabs>
          <w:tab w:val="left" w:pos="7665"/>
        </w:tabs>
        <w:spacing w:line="400" w:lineRule="exact"/>
        <w:rPr>
          <w:rFonts w:ascii="仿宋" w:hAnsi="仿宋" w:eastAsia="仿宋"/>
          <w:color w:val="auto"/>
          <w:sz w:val="24"/>
          <w:highlight w:val="none"/>
        </w:rPr>
      </w:pPr>
      <w:r>
        <w:rPr>
          <w:rFonts w:ascii="仿宋" w:hAnsi="仿宋" w:eastAsia="仿宋"/>
          <w:b/>
          <w:color w:val="auto"/>
          <w:sz w:val="24"/>
          <w:highlight w:val="none"/>
        </w:rPr>
        <w:t xml:space="preserve">    </w:t>
      </w:r>
      <w:r>
        <w:rPr>
          <w:rFonts w:ascii="仿宋" w:hAnsi="仿宋" w:eastAsia="仿宋"/>
          <w:color w:val="auto"/>
          <w:sz w:val="24"/>
          <w:highlight w:val="none"/>
        </w:rPr>
        <w:t>合格供应商应具备以下条件：</w:t>
      </w:r>
    </w:p>
    <w:p>
      <w:pPr>
        <w:tabs>
          <w:tab w:val="left" w:pos="7665"/>
        </w:tabs>
        <w:spacing w:line="400" w:lineRule="exact"/>
        <w:ind w:firstLine="480" w:firstLineChars="200"/>
        <w:rPr>
          <w:rFonts w:ascii="仿宋" w:hAnsi="仿宋" w:eastAsia="仿宋"/>
          <w:color w:val="auto"/>
          <w:spacing w:val="-4"/>
          <w:sz w:val="24"/>
          <w:highlight w:val="none"/>
        </w:rPr>
      </w:pPr>
      <w:r>
        <w:rPr>
          <w:rFonts w:ascii="仿宋" w:hAnsi="仿宋" w:eastAsia="仿宋"/>
          <w:color w:val="auto"/>
          <w:sz w:val="24"/>
          <w:highlight w:val="none"/>
        </w:rPr>
        <w:t>3.1 具备法律法规和本磋商文件规定的资格条件</w:t>
      </w:r>
      <w:r>
        <w:rPr>
          <w:rFonts w:ascii="仿宋" w:hAnsi="仿宋" w:eastAsia="仿宋"/>
          <w:color w:val="auto"/>
          <w:spacing w:val="-4"/>
          <w:sz w:val="24"/>
          <w:highlight w:val="none"/>
        </w:rPr>
        <w:t>；</w:t>
      </w:r>
    </w:p>
    <w:p>
      <w:pPr>
        <w:tabs>
          <w:tab w:val="left" w:pos="7665"/>
        </w:tabs>
        <w:spacing w:line="400" w:lineRule="exact"/>
        <w:ind w:firstLine="464" w:firstLineChars="200"/>
        <w:rPr>
          <w:rFonts w:ascii="仿宋" w:hAnsi="仿宋" w:eastAsia="仿宋"/>
          <w:color w:val="auto"/>
          <w:spacing w:val="-4"/>
          <w:sz w:val="24"/>
          <w:highlight w:val="none"/>
        </w:rPr>
      </w:pPr>
      <w:r>
        <w:rPr>
          <w:rFonts w:ascii="仿宋" w:hAnsi="仿宋" w:eastAsia="仿宋"/>
          <w:color w:val="auto"/>
          <w:spacing w:val="-4"/>
          <w:sz w:val="24"/>
          <w:highlight w:val="none"/>
        </w:rPr>
        <w:t>3.2 不属于禁止参加本项目采购活动的供应商；</w:t>
      </w:r>
    </w:p>
    <w:p>
      <w:pPr>
        <w:tabs>
          <w:tab w:val="left" w:pos="7665"/>
        </w:tabs>
        <w:spacing w:line="400" w:lineRule="exact"/>
        <w:ind w:firstLine="464" w:firstLineChars="200"/>
        <w:rPr>
          <w:rFonts w:ascii="仿宋" w:hAnsi="仿宋" w:eastAsia="仿宋"/>
          <w:color w:val="auto"/>
          <w:spacing w:val="-4"/>
          <w:sz w:val="24"/>
          <w:highlight w:val="none"/>
        </w:rPr>
      </w:pPr>
      <w:r>
        <w:rPr>
          <w:rFonts w:ascii="仿宋" w:hAnsi="仿宋" w:eastAsia="仿宋"/>
          <w:color w:val="auto"/>
          <w:spacing w:val="-4"/>
          <w:sz w:val="24"/>
          <w:highlight w:val="none"/>
        </w:rPr>
        <w:t>3.3 按照规定</w:t>
      </w:r>
      <w:r>
        <w:rPr>
          <w:rFonts w:ascii="仿宋" w:hAnsi="仿宋" w:eastAsia="仿宋"/>
          <w:color w:val="auto"/>
          <w:sz w:val="24"/>
          <w:highlight w:val="none"/>
        </w:rPr>
        <w:t>获取了磋商文件，属于实质性参加政府采购活动的供应商。</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29" w:name="_Toc217446037"/>
      <w:bookmarkStart w:id="30" w:name="_Toc183582208"/>
      <w:bookmarkStart w:id="31" w:name="_Toc183682345"/>
      <w:r>
        <w:rPr>
          <w:rFonts w:ascii="仿宋" w:hAnsi="仿宋" w:eastAsia="仿宋"/>
          <w:color w:val="auto"/>
          <w:sz w:val="24"/>
          <w:highlight w:val="none"/>
        </w:rPr>
        <w:t>4．磋商费用</w:t>
      </w:r>
      <w:bookmarkEnd w:id="29"/>
      <w:bookmarkEnd w:id="30"/>
      <w:bookmarkEnd w:id="31"/>
    </w:p>
    <w:p>
      <w:pPr>
        <w:tabs>
          <w:tab w:val="left" w:pos="7665"/>
        </w:tabs>
        <w:spacing w:line="400" w:lineRule="exact"/>
        <w:ind w:firstLine="480"/>
        <w:rPr>
          <w:rFonts w:ascii="仿宋" w:hAnsi="仿宋" w:eastAsia="仿宋"/>
          <w:color w:val="auto"/>
          <w:sz w:val="24"/>
          <w:highlight w:val="none"/>
        </w:rPr>
      </w:pPr>
      <w:r>
        <w:rPr>
          <w:rFonts w:ascii="仿宋" w:hAnsi="仿宋" w:eastAsia="仿宋"/>
          <w:color w:val="auto"/>
          <w:sz w:val="24"/>
          <w:highlight w:val="none"/>
        </w:rPr>
        <w:t>供应商应自行承担参加磋商活动的全部费用。</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5．充分、公平竞争保障措施</w:t>
      </w:r>
      <w:r>
        <w:rPr>
          <w:rFonts w:hint="eastAsia" w:ascii="仿宋" w:hAnsi="仿宋" w:eastAsia="仿宋"/>
          <w:color w:val="auto"/>
          <w:sz w:val="24"/>
          <w:highlight w:val="none"/>
        </w:rPr>
        <w:t>（实质性要求）</w:t>
      </w:r>
    </w:p>
    <w:p>
      <w:pPr>
        <w:pStyle w:val="66"/>
        <w:spacing w:line="400" w:lineRule="exact"/>
        <w:ind w:left="1" w:firstLine="480" w:firstLineChars="200"/>
        <w:rPr>
          <w:rFonts w:ascii="仿宋" w:hAnsi="仿宋" w:eastAsia="仿宋"/>
          <w:color w:val="auto"/>
          <w:sz w:val="28"/>
          <w:szCs w:val="28"/>
          <w:highlight w:val="none"/>
        </w:rPr>
      </w:pPr>
      <w:r>
        <w:rPr>
          <w:rFonts w:ascii="仿宋" w:hAnsi="仿宋" w:eastAsia="仿宋"/>
          <w:color w:val="auto"/>
          <w:sz w:val="24"/>
          <w:highlight w:val="none"/>
        </w:rPr>
        <w:t>5.1利害关系供应商处理。单位负责人为同一人或者存在直接控股、管理关系的不同供应商不得参加同一合同项下的政府采购活动。</w:t>
      </w:r>
      <w:r>
        <w:rPr>
          <w:rFonts w:ascii="仿宋" w:hAnsi="仿宋" w:eastAsia="仿宋"/>
          <w:color w:val="auto"/>
          <w:sz w:val="24"/>
          <w:szCs w:val="24"/>
          <w:highlight w:val="none"/>
        </w:rPr>
        <w:t>（提供承诺函加盖供应商公章）</w:t>
      </w:r>
    </w:p>
    <w:p>
      <w:pPr>
        <w:pStyle w:val="66"/>
        <w:spacing w:line="400" w:lineRule="exact"/>
        <w:ind w:left="1" w:firstLine="480" w:firstLineChars="200"/>
        <w:rPr>
          <w:rFonts w:ascii="仿宋" w:hAnsi="仿宋" w:eastAsia="仿宋"/>
          <w:color w:val="auto"/>
          <w:sz w:val="24"/>
          <w:highlight w:val="none"/>
        </w:rPr>
      </w:pPr>
      <w:r>
        <w:rPr>
          <w:rFonts w:ascii="仿宋" w:hAnsi="仿宋" w:eastAsia="仿宋"/>
          <w:color w:val="auto"/>
          <w:sz w:val="24"/>
          <w:highlight w:val="none"/>
        </w:rPr>
        <w:t>5.2利害关系授权代表处理。两家以上的供应商不得在同一合同项下的采购项目中，委托同一个自然人、同一家庭的人员、同一单位的人员作为其授权代表，否则，其响应文件作为无效处理。</w:t>
      </w:r>
      <w:r>
        <w:rPr>
          <w:rFonts w:ascii="仿宋" w:hAnsi="仿宋" w:eastAsia="仿宋"/>
          <w:color w:val="auto"/>
          <w:sz w:val="24"/>
          <w:szCs w:val="24"/>
          <w:highlight w:val="none"/>
        </w:rPr>
        <w:t>（提供承诺函加盖供应商公章）</w:t>
      </w:r>
    </w:p>
    <w:p>
      <w:pPr>
        <w:pStyle w:val="66"/>
        <w:spacing w:line="400" w:lineRule="exact"/>
        <w:ind w:left="1" w:firstLine="480" w:firstLineChars="200"/>
        <w:rPr>
          <w:rFonts w:ascii="仿宋" w:hAnsi="仿宋" w:eastAsia="仿宋"/>
          <w:color w:val="auto"/>
          <w:sz w:val="24"/>
          <w:highlight w:val="none"/>
        </w:rPr>
      </w:pPr>
      <w:r>
        <w:rPr>
          <w:rFonts w:ascii="仿宋" w:hAnsi="仿宋" w:eastAsia="仿宋"/>
          <w:color w:val="auto"/>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r>
        <w:rPr>
          <w:rFonts w:ascii="仿宋" w:hAnsi="仿宋" w:eastAsia="仿宋"/>
          <w:color w:val="auto"/>
          <w:sz w:val="24"/>
          <w:szCs w:val="24"/>
          <w:highlight w:val="none"/>
        </w:rPr>
        <w:t>（提供承诺函加盖供应商公章）</w:t>
      </w:r>
    </w:p>
    <w:p>
      <w:pPr>
        <w:pStyle w:val="66"/>
        <w:spacing w:line="400" w:lineRule="exact"/>
        <w:ind w:left="1" w:firstLine="480" w:firstLineChars="200"/>
        <w:rPr>
          <w:rFonts w:ascii="仿宋" w:hAnsi="仿宋" w:eastAsia="仿宋"/>
          <w:color w:val="auto"/>
          <w:sz w:val="24"/>
          <w:highlight w:val="none"/>
        </w:rPr>
      </w:pPr>
      <w:r>
        <w:rPr>
          <w:rFonts w:ascii="仿宋" w:hAnsi="仿宋" w:eastAsia="仿宋"/>
          <w:color w:val="auto"/>
          <w:sz w:val="24"/>
          <w:highlight w:val="none"/>
        </w:rPr>
        <w:t>5.4供应商实际控制人或者中高级管理人员，同时是采购代理机构工作人员，不得参与本项目政府采购活动。</w:t>
      </w:r>
      <w:r>
        <w:rPr>
          <w:rFonts w:ascii="仿宋" w:hAnsi="仿宋" w:eastAsia="仿宋"/>
          <w:color w:val="auto"/>
          <w:sz w:val="24"/>
          <w:szCs w:val="24"/>
          <w:highlight w:val="none"/>
        </w:rPr>
        <w:t>（提供承诺函加盖供应商公章）</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5.</w:t>
      </w:r>
      <w:r>
        <w:rPr>
          <w:rFonts w:hint="eastAsia" w:ascii="仿宋" w:hAnsi="仿宋" w:eastAsia="仿宋"/>
          <w:color w:val="auto"/>
          <w:sz w:val="24"/>
          <w:highlight w:val="none"/>
          <w:lang w:val="en-US" w:eastAsia="zh-CN"/>
        </w:rPr>
        <w:t>5</w:t>
      </w:r>
      <w:r>
        <w:rPr>
          <w:rFonts w:ascii="仿宋" w:hAnsi="仿宋" w:eastAsia="仿宋"/>
          <w:color w:val="auto"/>
          <w:sz w:val="24"/>
          <w:highlight w:val="none"/>
        </w:rPr>
        <w:t>供应商与采购代理机构存在关联关系，或者是采购代理机构的母公司或子公司，不得参加本项目政府采购活动。</w:t>
      </w:r>
      <w:r>
        <w:rPr>
          <w:rFonts w:ascii="仿宋" w:hAnsi="仿宋" w:eastAsia="仿宋"/>
          <w:color w:val="auto"/>
          <w:sz w:val="24"/>
          <w:szCs w:val="24"/>
          <w:highlight w:val="none"/>
        </w:rPr>
        <w:t>（提供承诺函加盖供应商公章）</w:t>
      </w:r>
    </w:p>
    <w:p>
      <w:pPr>
        <w:pStyle w:val="66"/>
        <w:spacing w:line="400" w:lineRule="exact"/>
        <w:ind w:left="1" w:firstLine="480" w:firstLineChars="200"/>
        <w:rPr>
          <w:rFonts w:ascii="仿宋" w:hAnsi="仿宋" w:eastAsia="仿宋"/>
          <w:color w:val="auto"/>
          <w:sz w:val="24"/>
          <w:highlight w:val="none"/>
        </w:rPr>
      </w:pPr>
      <w:r>
        <w:rPr>
          <w:rFonts w:ascii="仿宋" w:hAnsi="仿宋" w:eastAsia="仿宋"/>
          <w:color w:val="auto"/>
          <w:sz w:val="24"/>
          <w:highlight w:val="none"/>
        </w:rPr>
        <w:t>5.</w:t>
      </w:r>
      <w:r>
        <w:rPr>
          <w:rFonts w:hint="eastAsia" w:ascii="仿宋" w:hAnsi="仿宋" w:eastAsia="仿宋"/>
          <w:color w:val="auto"/>
          <w:sz w:val="24"/>
          <w:highlight w:val="none"/>
          <w:lang w:val="en-US" w:eastAsia="zh-CN"/>
        </w:rPr>
        <w:t>6</w:t>
      </w:r>
      <w:r>
        <w:rPr>
          <w:rFonts w:ascii="仿宋" w:hAnsi="仿宋" w:eastAsia="仿宋"/>
          <w:color w:val="auto"/>
          <w:sz w:val="24"/>
          <w:highlight w:val="none"/>
        </w:rPr>
        <w:t xml:space="preserve"> 回避。政府采购活动中，采购人员及相关人员与供应商有下列利害关系之一的，应当回避：</w:t>
      </w:r>
    </w:p>
    <w:p>
      <w:pPr>
        <w:pStyle w:val="66"/>
        <w:spacing w:line="400" w:lineRule="exact"/>
        <w:ind w:left="1" w:firstLine="480" w:firstLineChars="200"/>
        <w:rPr>
          <w:rFonts w:ascii="仿宋" w:hAnsi="仿宋" w:eastAsia="仿宋"/>
          <w:color w:val="auto"/>
          <w:sz w:val="24"/>
          <w:highlight w:val="none"/>
        </w:rPr>
      </w:pPr>
      <w:r>
        <w:rPr>
          <w:rFonts w:ascii="仿宋" w:hAnsi="仿宋" w:eastAsia="仿宋"/>
          <w:color w:val="auto"/>
          <w:sz w:val="24"/>
          <w:highlight w:val="none"/>
        </w:rPr>
        <w:t>（1）参加采购活动前3年内与供应商存在劳动关系；</w:t>
      </w:r>
    </w:p>
    <w:p>
      <w:pPr>
        <w:pStyle w:val="66"/>
        <w:spacing w:line="400" w:lineRule="exact"/>
        <w:ind w:left="1" w:firstLine="480" w:firstLineChars="200"/>
        <w:rPr>
          <w:rFonts w:ascii="仿宋" w:hAnsi="仿宋" w:eastAsia="仿宋"/>
          <w:color w:val="auto"/>
          <w:sz w:val="24"/>
          <w:highlight w:val="none"/>
        </w:rPr>
      </w:pPr>
      <w:r>
        <w:rPr>
          <w:rFonts w:ascii="仿宋" w:hAnsi="仿宋" w:eastAsia="仿宋"/>
          <w:color w:val="auto"/>
          <w:sz w:val="24"/>
          <w:highlight w:val="none"/>
        </w:rPr>
        <w:t>（2）参加采购活动前3年内担任供应商的董事、监事；</w:t>
      </w:r>
    </w:p>
    <w:p>
      <w:pPr>
        <w:pStyle w:val="66"/>
        <w:spacing w:line="400" w:lineRule="exact"/>
        <w:ind w:left="1" w:firstLine="480" w:firstLineChars="200"/>
        <w:rPr>
          <w:rFonts w:ascii="仿宋" w:hAnsi="仿宋" w:eastAsia="仿宋"/>
          <w:color w:val="auto"/>
          <w:sz w:val="24"/>
          <w:highlight w:val="none"/>
        </w:rPr>
      </w:pPr>
      <w:r>
        <w:rPr>
          <w:rFonts w:ascii="仿宋" w:hAnsi="仿宋" w:eastAsia="仿宋"/>
          <w:color w:val="auto"/>
          <w:sz w:val="24"/>
          <w:highlight w:val="none"/>
        </w:rPr>
        <w:t>（3）参加采购活动前3年内是供应商的控股股东或者实际控制人；</w:t>
      </w:r>
    </w:p>
    <w:p>
      <w:pPr>
        <w:pStyle w:val="66"/>
        <w:spacing w:line="400" w:lineRule="exact"/>
        <w:ind w:left="1" w:firstLine="480" w:firstLineChars="200"/>
        <w:rPr>
          <w:rFonts w:ascii="仿宋" w:hAnsi="仿宋" w:eastAsia="仿宋"/>
          <w:color w:val="auto"/>
          <w:sz w:val="24"/>
          <w:highlight w:val="none"/>
        </w:rPr>
      </w:pPr>
      <w:r>
        <w:rPr>
          <w:rFonts w:ascii="仿宋" w:hAnsi="仿宋" w:eastAsia="仿宋"/>
          <w:color w:val="auto"/>
          <w:sz w:val="24"/>
          <w:highlight w:val="none"/>
        </w:rPr>
        <w:t>（4）与供应商的法定代表人或者负责人有夫妻、直系血亲、三代以内旁系血亲或者近姻亲关系；</w:t>
      </w:r>
    </w:p>
    <w:p>
      <w:pPr>
        <w:pStyle w:val="66"/>
        <w:spacing w:line="400" w:lineRule="exact"/>
        <w:ind w:left="1" w:firstLine="480" w:firstLineChars="200"/>
        <w:rPr>
          <w:rFonts w:ascii="仿宋" w:hAnsi="仿宋" w:eastAsia="仿宋"/>
          <w:color w:val="auto"/>
          <w:sz w:val="24"/>
          <w:highlight w:val="none"/>
        </w:rPr>
      </w:pPr>
      <w:r>
        <w:rPr>
          <w:rFonts w:ascii="仿宋" w:hAnsi="仿宋" w:eastAsia="仿宋"/>
          <w:color w:val="auto"/>
          <w:sz w:val="24"/>
          <w:highlight w:val="none"/>
        </w:rPr>
        <w:t>（5）与供应商有其他可能影响政府采购活动公平、公正进行的关系。</w:t>
      </w:r>
    </w:p>
    <w:p>
      <w:pPr>
        <w:pStyle w:val="66"/>
        <w:spacing w:line="400" w:lineRule="exact"/>
        <w:ind w:left="1" w:firstLine="480" w:firstLineChars="200"/>
        <w:rPr>
          <w:rFonts w:ascii="仿宋" w:hAnsi="仿宋" w:eastAsia="仿宋"/>
          <w:color w:val="auto"/>
          <w:sz w:val="24"/>
          <w:highlight w:val="none"/>
        </w:rPr>
      </w:pPr>
      <w:r>
        <w:rPr>
          <w:rFonts w:ascii="仿宋" w:hAnsi="仿宋" w:eastAsia="仿宋"/>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6"/>
        <w:spacing w:line="400" w:lineRule="exact"/>
        <w:ind w:left="1" w:firstLine="480" w:firstLineChars="200"/>
        <w:rPr>
          <w:rFonts w:ascii="仿宋" w:hAnsi="仿宋" w:eastAsia="仿宋"/>
          <w:color w:val="auto"/>
          <w:sz w:val="24"/>
          <w:highlight w:val="none"/>
        </w:rPr>
      </w:pPr>
      <w:r>
        <w:rPr>
          <w:rFonts w:ascii="仿宋" w:hAnsi="仿宋" w:eastAsia="仿宋"/>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6．联合体竞争性磋商</w:t>
      </w:r>
    </w:p>
    <w:p>
      <w:pPr>
        <w:pStyle w:val="66"/>
        <w:spacing w:line="400" w:lineRule="exact"/>
        <w:ind w:left="1" w:firstLine="480" w:firstLineChars="200"/>
        <w:rPr>
          <w:rFonts w:ascii="仿宋" w:hAnsi="仿宋" w:eastAsia="仿宋"/>
          <w:color w:val="auto"/>
          <w:sz w:val="24"/>
          <w:highlight w:val="none"/>
        </w:rPr>
      </w:pPr>
      <w:r>
        <w:rPr>
          <w:rFonts w:ascii="仿宋" w:hAnsi="仿宋" w:eastAsia="仿宋"/>
          <w:color w:val="auto"/>
          <w:sz w:val="24"/>
          <w:highlight w:val="none"/>
        </w:rPr>
        <w:t>本项目不接受联合体参与采购活动，供应商应以非联合体形式参加磋商，否则作无效响应处理。</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7</w:t>
      </w:r>
      <w:r>
        <w:rPr>
          <w:rFonts w:ascii="仿宋" w:hAnsi="仿宋" w:eastAsia="仿宋"/>
          <w:color w:val="auto"/>
          <w:sz w:val="24"/>
          <w:highlight w:val="none"/>
        </w:rPr>
        <w:t>．响应文件有效期</w:t>
      </w:r>
    </w:p>
    <w:p>
      <w:pPr>
        <w:spacing w:line="400" w:lineRule="exact"/>
        <w:ind w:firstLine="470" w:firstLineChars="196"/>
        <w:rPr>
          <w:rFonts w:ascii="仿宋" w:hAnsi="仿宋" w:eastAsia="仿宋"/>
          <w:color w:val="auto"/>
          <w:sz w:val="24"/>
          <w:highlight w:val="none"/>
        </w:rPr>
      </w:pPr>
      <w:r>
        <w:rPr>
          <w:rFonts w:ascii="仿宋" w:hAnsi="仿宋" w:eastAsia="仿宋"/>
          <w:color w:val="auto"/>
          <w:sz w:val="24"/>
          <w:highlight w:val="none"/>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8</w:t>
      </w:r>
      <w:r>
        <w:rPr>
          <w:rFonts w:ascii="仿宋" w:hAnsi="仿宋" w:eastAsia="仿宋"/>
          <w:color w:val="auto"/>
          <w:sz w:val="24"/>
          <w:highlight w:val="none"/>
        </w:rPr>
        <w:t>．知识产权</w:t>
      </w:r>
    </w:p>
    <w:p>
      <w:pPr>
        <w:pStyle w:val="14"/>
        <w:spacing w:line="400" w:lineRule="exact"/>
        <w:ind w:firstLine="480" w:firstLineChars="200"/>
        <w:rPr>
          <w:rFonts w:ascii="仿宋" w:hAnsi="仿宋" w:eastAsia="仿宋"/>
          <w:bCs/>
          <w:color w:val="auto"/>
          <w:sz w:val="24"/>
          <w:szCs w:val="24"/>
          <w:highlight w:val="none"/>
        </w:rPr>
      </w:pPr>
      <w:r>
        <w:rPr>
          <w:rFonts w:ascii="仿宋" w:hAnsi="仿宋" w:eastAsia="仿宋"/>
          <w:bCs/>
          <w:color w:val="auto"/>
          <w:sz w:val="24"/>
          <w:szCs w:val="24"/>
          <w:highlight w:val="none"/>
        </w:rPr>
        <w:t>供应商应对以下有关知识产权进行承诺，否则作无效响应处理。</w:t>
      </w:r>
    </w:p>
    <w:p>
      <w:pPr>
        <w:pStyle w:val="14"/>
        <w:spacing w:line="4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8</w:t>
      </w:r>
      <w:r>
        <w:rPr>
          <w:rFonts w:ascii="仿宋" w:hAnsi="仿宋" w:eastAsia="仿宋"/>
          <w:color w:val="auto"/>
          <w:sz w:val="24"/>
          <w:szCs w:val="24"/>
          <w:highlight w:val="none"/>
        </w:rPr>
        <w:t xml:space="preserve">.1 </w:t>
      </w:r>
      <w:r>
        <w:rPr>
          <w:rFonts w:ascii="仿宋" w:hAnsi="仿宋" w:eastAsia="仿宋"/>
          <w:color w:val="auto"/>
          <w:sz w:val="24"/>
          <w:highlight w:val="none"/>
        </w:rPr>
        <w:t>供应商</w:t>
      </w:r>
      <w:r>
        <w:rPr>
          <w:rFonts w:ascii="仿宋" w:hAnsi="仿宋" w:eastAsia="仿宋"/>
          <w:color w:val="auto"/>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ascii="仿宋" w:hAnsi="仿宋" w:eastAsia="仿宋"/>
          <w:color w:val="auto"/>
          <w:sz w:val="24"/>
          <w:highlight w:val="none"/>
        </w:rPr>
        <w:t>供应商</w:t>
      </w:r>
      <w:r>
        <w:rPr>
          <w:rFonts w:ascii="仿宋" w:hAnsi="仿宋" w:eastAsia="仿宋"/>
          <w:color w:val="auto"/>
          <w:sz w:val="24"/>
          <w:szCs w:val="24"/>
          <w:highlight w:val="none"/>
        </w:rPr>
        <w:t>承担所有相关责任。</w:t>
      </w:r>
    </w:p>
    <w:p>
      <w:pPr>
        <w:pStyle w:val="14"/>
        <w:spacing w:line="4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8</w:t>
      </w:r>
      <w:r>
        <w:rPr>
          <w:rFonts w:ascii="仿宋" w:hAnsi="仿宋" w:eastAsia="仿宋"/>
          <w:color w:val="auto"/>
          <w:sz w:val="24"/>
          <w:szCs w:val="24"/>
          <w:highlight w:val="none"/>
        </w:rPr>
        <w:t>.2 除非磋商文件特别规定，采购人享有本项目实施过程中产生的知识成果及知识产权。</w:t>
      </w:r>
    </w:p>
    <w:p>
      <w:pPr>
        <w:spacing w:line="400" w:lineRule="exact"/>
        <w:ind w:firstLine="480" w:firstLineChars="200"/>
        <w:rPr>
          <w:rFonts w:ascii="仿宋" w:hAnsi="仿宋" w:eastAsia="仿宋"/>
          <w:color w:val="auto"/>
          <w:sz w:val="32"/>
          <w:szCs w:val="32"/>
          <w:highlight w:val="none"/>
        </w:rPr>
      </w:pPr>
      <w:r>
        <w:rPr>
          <w:rFonts w:hint="eastAsia" w:ascii="仿宋" w:hAnsi="仿宋" w:eastAsia="仿宋"/>
          <w:color w:val="auto"/>
          <w:sz w:val="24"/>
          <w:highlight w:val="none"/>
        </w:rPr>
        <w:t>8</w:t>
      </w:r>
      <w:r>
        <w:rPr>
          <w:rFonts w:ascii="仿宋" w:hAnsi="仿宋" w:eastAsia="仿宋"/>
          <w:color w:val="auto"/>
          <w:sz w:val="24"/>
          <w:highlight w:val="none"/>
        </w:rPr>
        <w:t>.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r>
        <w:rPr>
          <w:rFonts w:ascii="仿宋" w:hAnsi="仿宋" w:eastAsia="仿宋"/>
          <w:b/>
          <w:color w:val="auto"/>
          <w:sz w:val="24"/>
          <w:highlight w:val="none"/>
        </w:rPr>
        <w:t>同时应当在响应文件中载明，并提供相关知识产权证明文件，否则视为供应商未在本项目实施过程中采用自有或者第三方知识成果，不影响有效性。</w:t>
      </w:r>
    </w:p>
    <w:p>
      <w:pPr>
        <w:spacing w:line="400" w:lineRule="exact"/>
        <w:ind w:firstLine="460" w:firstLineChars="192"/>
        <w:rPr>
          <w:rFonts w:ascii="仿宋" w:hAnsi="仿宋" w:eastAsia="仿宋"/>
          <w:color w:val="auto"/>
          <w:sz w:val="24"/>
          <w:highlight w:val="none"/>
        </w:rPr>
      </w:pPr>
      <w:r>
        <w:rPr>
          <w:rFonts w:hint="eastAsia" w:ascii="仿宋" w:hAnsi="仿宋" w:eastAsia="仿宋"/>
          <w:color w:val="auto"/>
          <w:sz w:val="24"/>
          <w:highlight w:val="none"/>
        </w:rPr>
        <w:t>8</w:t>
      </w:r>
      <w:r>
        <w:rPr>
          <w:rFonts w:ascii="仿宋" w:hAnsi="仿宋" w:eastAsia="仿宋"/>
          <w:color w:val="auto"/>
          <w:sz w:val="24"/>
          <w:highlight w:val="none"/>
        </w:rPr>
        <w:t>.4 如采用供应商所不拥有的知识产权，则在报价中必须包括合法获取该知识产权的相关费用，</w:t>
      </w:r>
      <w:r>
        <w:rPr>
          <w:rFonts w:ascii="仿宋" w:hAnsi="仿宋" w:eastAsia="仿宋"/>
          <w:b/>
          <w:bCs/>
          <w:color w:val="auto"/>
          <w:sz w:val="24"/>
          <w:highlight w:val="none"/>
        </w:rPr>
        <w:t>采购人不再因</w:t>
      </w:r>
      <w:r>
        <w:rPr>
          <w:rFonts w:ascii="仿宋" w:hAnsi="仿宋" w:eastAsia="仿宋"/>
          <w:b/>
          <w:color w:val="auto"/>
          <w:sz w:val="24"/>
          <w:highlight w:val="none"/>
        </w:rPr>
        <w:t>供应商采用所不拥有的知识产权而另行支付任何费用</w:t>
      </w:r>
      <w:r>
        <w:rPr>
          <w:rFonts w:ascii="仿宋" w:hAnsi="仿宋" w:eastAsia="仿宋"/>
          <w:color w:val="auto"/>
          <w:sz w:val="24"/>
          <w:highlight w:val="none"/>
        </w:rPr>
        <w:t>。</w:t>
      </w:r>
    </w:p>
    <w:p>
      <w:pPr>
        <w:spacing w:line="400" w:lineRule="exact"/>
        <w:ind w:firstLine="460" w:firstLineChars="192"/>
        <w:rPr>
          <w:rFonts w:ascii="仿宋" w:hAnsi="仿宋" w:eastAsia="仿宋"/>
          <w:color w:val="auto"/>
          <w:sz w:val="24"/>
          <w:highlight w:val="none"/>
        </w:rPr>
      </w:pPr>
      <w:r>
        <w:rPr>
          <w:rFonts w:hint="eastAsia" w:ascii="仿宋" w:hAnsi="仿宋" w:eastAsia="仿宋"/>
          <w:color w:val="auto"/>
          <w:sz w:val="24"/>
          <w:highlight w:val="none"/>
        </w:rPr>
        <w:t>8</w:t>
      </w:r>
      <w:r>
        <w:rPr>
          <w:rFonts w:ascii="仿宋" w:hAnsi="仿宋" w:eastAsia="仿宋"/>
          <w:color w:val="auto"/>
          <w:sz w:val="24"/>
          <w:highlight w:val="none"/>
        </w:rPr>
        <w:t>.5 根据《中华人民共和国政府采购法实施条例》第四十三条的规定，公告内容应当包括主要成交标的的名称、规格型号、数量、单价、服务要求以及评审专家名单。供应商需将响应文件中涉及商业秘密和知识产权的内容进行标注和说明。若未进行标注和说明的，视为全部内容均可公布，</w:t>
      </w:r>
      <w:r>
        <w:rPr>
          <w:rFonts w:hint="eastAsia" w:ascii="仿宋" w:hAnsi="仿宋" w:eastAsia="仿宋"/>
          <w:color w:val="auto"/>
          <w:sz w:val="24"/>
          <w:highlight w:val="none"/>
        </w:rPr>
        <w:t>采购人和</w:t>
      </w:r>
      <w:r>
        <w:rPr>
          <w:rFonts w:ascii="仿宋" w:hAnsi="仿宋" w:eastAsia="仿宋"/>
          <w:color w:val="auto"/>
          <w:sz w:val="24"/>
          <w:highlight w:val="none"/>
        </w:rPr>
        <w:t>采购代理机构对此不承担任何责任。</w:t>
      </w:r>
    </w:p>
    <w:p>
      <w:pPr>
        <w:pStyle w:val="4"/>
        <w:keepNext w:val="0"/>
        <w:keepLines w:val="0"/>
        <w:adjustRightInd w:val="0"/>
        <w:snapToGrid w:val="0"/>
        <w:spacing w:before="312" w:beforeLines="100" w:after="156" w:afterLines="50" w:line="360" w:lineRule="auto"/>
        <w:jc w:val="center"/>
        <w:rPr>
          <w:rFonts w:ascii="仿宋" w:hAnsi="仿宋" w:eastAsia="仿宋"/>
          <w:color w:val="auto"/>
          <w:sz w:val="30"/>
          <w:szCs w:val="30"/>
          <w:highlight w:val="none"/>
        </w:rPr>
      </w:pPr>
      <w:bookmarkStart w:id="32" w:name="_Toc217446038"/>
      <w:bookmarkStart w:id="33" w:name="_Toc36820985"/>
      <w:bookmarkStart w:id="34" w:name="_Toc183582209"/>
      <w:bookmarkStart w:id="35" w:name="_Toc183682346"/>
      <w:bookmarkStart w:id="36" w:name="_Toc89075875"/>
      <w:bookmarkStart w:id="37" w:name="_Toc12505"/>
      <w:bookmarkStart w:id="38" w:name="_Toc77400779"/>
      <w:r>
        <w:rPr>
          <w:rFonts w:ascii="仿宋" w:hAnsi="仿宋" w:eastAsia="仿宋"/>
          <w:color w:val="auto"/>
          <w:sz w:val="30"/>
          <w:szCs w:val="30"/>
          <w:highlight w:val="none"/>
        </w:rPr>
        <w:t>三、磋商文件</w:t>
      </w:r>
      <w:bookmarkEnd w:id="32"/>
      <w:bookmarkEnd w:id="33"/>
      <w:bookmarkEnd w:id="34"/>
      <w:bookmarkEnd w:id="35"/>
      <w:bookmarkEnd w:id="36"/>
      <w:bookmarkEnd w:id="37"/>
      <w:bookmarkEnd w:id="38"/>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39" w:name="_Toc183682347"/>
      <w:bookmarkStart w:id="40" w:name="_Toc217446039"/>
      <w:bookmarkStart w:id="41" w:name="_Toc183582210"/>
      <w:r>
        <w:rPr>
          <w:rFonts w:hint="eastAsia" w:ascii="仿宋" w:hAnsi="仿宋" w:eastAsia="仿宋"/>
          <w:color w:val="auto"/>
          <w:sz w:val="24"/>
          <w:highlight w:val="none"/>
        </w:rPr>
        <w:t>9</w:t>
      </w:r>
      <w:r>
        <w:rPr>
          <w:rFonts w:ascii="仿宋" w:hAnsi="仿宋" w:eastAsia="仿宋"/>
          <w:color w:val="auto"/>
          <w:sz w:val="24"/>
          <w:highlight w:val="none"/>
        </w:rPr>
        <w:t>．磋商文件的构成</w:t>
      </w:r>
      <w:bookmarkEnd w:id="39"/>
      <w:bookmarkEnd w:id="40"/>
      <w:bookmarkEnd w:id="41"/>
    </w:p>
    <w:p>
      <w:pPr>
        <w:tabs>
          <w:tab w:val="left" w:pos="720"/>
        </w:tabs>
        <w:spacing w:line="4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9</w:t>
      </w:r>
      <w:r>
        <w:rPr>
          <w:rFonts w:ascii="仿宋" w:hAnsi="仿宋" w:eastAsia="仿宋"/>
          <w:b/>
          <w:bCs/>
          <w:color w:val="auto"/>
          <w:sz w:val="24"/>
          <w:highlight w:val="none"/>
        </w:rPr>
        <w:t>.</w:t>
      </w:r>
      <w:r>
        <w:rPr>
          <w:rFonts w:ascii="仿宋" w:hAnsi="仿宋" w:eastAsia="仿宋"/>
          <w:color w:val="auto"/>
          <w:sz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9</w:t>
      </w:r>
      <w:r>
        <w:rPr>
          <w:rFonts w:ascii="仿宋" w:hAnsi="仿宋" w:eastAsia="仿宋"/>
          <w:b/>
          <w:bCs/>
          <w:color w:val="auto"/>
          <w:sz w:val="24"/>
          <w:highlight w:val="none"/>
        </w:rPr>
        <w:t>.</w:t>
      </w:r>
      <w:r>
        <w:rPr>
          <w:rFonts w:ascii="仿宋" w:hAnsi="仿宋" w:eastAsia="仿宋"/>
          <w:color w:val="auto"/>
          <w:sz w:val="24"/>
          <w:highlight w:val="none"/>
        </w:rPr>
        <w:t>2 供应商应认真阅读和充分理解磋商文件中所有的事项、格式条款和规范要求。供应商应详细阅读磋商文件的全部内容，按照磋商文件的要求提供响应文件，并对其所提供的全部资料的真实性和有效性负责，一经发现有虚假行为的，将取消其成交资格，并承担相应的法律责任。</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42" w:name="_Toc183682348"/>
      <w:bookmarkStart w:id="43" w:name="_Toc183582211"/>
      <w:bookmarkStart w:id="44" w:name="_Toc217446040"/>
      <w:r>
        <w:rPr>
          <w:rFonts w:ascii="仿宋" w:hAnsi="仿宋" w:eastAsia="仿宋"/>
          <w:color w:val="auto"/>
          <w:sz w:val="24"/>
          <w:highlight w:val="none"/>
        </w:rPr>
        <w:t>1</w:t>
      </w:r>
      <w:r>
        <w:rPr>
          <w:rFonts w:hint="eastAsia" w:ascii="仿宋" w:hAnsi="仿宋" w:eastAsia="仿宋"/>
          <w:color w:val="auto"/>
          <w:sz w:val="24"/>
          <w:highlight w:val="none"/>
        </w:rPr>
        <w:t>0</w:t>
      </w:r>
      <w:r>
        <w:rPr>
          <w:rFonts w:ascii="仿宋" w:hAnsi="仿宋" w:eastAsia="仿宋"/>
          <w:color w:val="auto"/>
          <w:sz w:val="24"/>
          <w:highlight w:val="none"/>
        </w:rPr>
        <w:t>．磋商文件的澄清</w:t>
      </w:r>
      <w:bookmarkEnd w:id="42"/>
      <w:bookmarkEnd w:id="43"/>
      <w:r>
        <w:rPr>
          <w:rFonts w:ascii="仿宋" w:hAnsi="仿宋" w:eastAsia="仿宋"/>
          <w:color w:val="auto"/>
          <w:sz w:val="24"/>
          <w:highlight w:val="none"/>
        </w:rPr>
        <w:t>和修改</w:t>
      </w:r>
      <w:bookmarkEnd w:id="44"/>
    </w:p>
    <w:p>
      <w:pPr>
        <w:tabs>
          <w:tab w:val="left" w:pos="720"/>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0</w:t>
      </w:r>
      <w:r>
        <w:rPr>
          <w:rFonts w:ascii="仿宋" w:hAnsi="仿宋" w:eastAsia="仿宋"/>
          <w:color w:val="auto"/>
          <w:sz w:val="24"/>
          <w:highlight w:val="none"/>
        </w:rPr>
        <w:t>.1 在递交响应文件截止时间前，采购人、采购代理机构可以对磋商文件进行澄清或者修改。</w:t>
      </w:r>
    </w:p>
    <w:p>
      <w:pPr>
        <w:tabs>
          <w:tab w:val="left" w:pos="720"/>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0</w:t>
      </w:r>
      <w:r>
        <w:rPr>
          <w:rFonts w:ascii="仿宋" w:hAnsi="仿宋" w:eastAsia="仿宋"/>
          <w:color w:val="auto"/>
          <w:sz w:val="24"/>
          <w:highlight w:val="none"/>
        </w:rPr>
        <w:t>.2 采购代理机构对已发出的磋商文件进行澄清或者修改，应当以书面形式将澄清或者修改的内容通知所有</w:t>
      </w:r>
      <w:r>
        <w:rPr>
          <w:rFonts w:hint="eastAsia" w:ascii="仿宋" w:hAnsi="仿宋" w:eastAsia="仿宋"/>
          <w:color w:val="auto"/>
          <w:sz w:val="24"/>
          <w:highlight w:val="none"/>
          <w:lang w:val="en-US" w:eastAsia="zh-CN"/>
        </w:rPr>
        <w:t>获取</w:t>
      </w:r>
      <w:r>
        <w:rPr>
          <w:rFonts w:ascii="仿宋" w:hAnsi="仿宋" w:eastAsia="仿宋"/>
          <w:color w:val="auto"/>
          <w:sz w:val="24"/>
          <w:highlight w:val="none"/>
        </w:rPr>
        <w:t>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20"/>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0</w:t>
      </w:r>
      <w:r>
        <w:rPr>
          <w:rFonts w:ascii="仿宋" w:hAnsi="仿宋" w:eastAsia="仿宋"/>
          <w:color w:val="auto"/>
          <w:sz w:val="24"/>
          <w:highlight w:val="none"/>
        </w:rPr>
        <w:t>.3供应商认为采购人/采购代理机构需要对磋商文件进行澄清或者修改的，可以在5日前以书面形式向采购人/采购代理机构提出申请，由采购人/采购代理机构决定是否采纳供应商的申请事项。</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45" w:name="_Toc217446041"/>
      <w:bookmarkStart w:id="46" w:name="_Toc208848971"/>
      <w:r>
        <w:rPr>
          <w:rFonts w:ascii="仿宋" w:hAnsi="仿宋" w:eastAsia="仿宋"/>
          <w:color w:val="auto"/>
          <w:sz w:val="24"/>
          <w:highlight w:val="none"/>
        </w:rPr>
        <w:t>1</w:t>
      </w:r>
      <w:r>
        <w:rPr>
          <w:rFonts w:hint="eastAsia" w:ascii="仿宋" w:hAnsi="仿宋" w:eastAsia="仿宋"/>
          <w:color w:val="auto"/>
          <w:sz w:val="24"/>
          <w:highlight w:val="none"/>
        </w:rPr>
        <w:t>1</w:t>
      </w:r>
      <w:r>
        <w:rPr>
          <w:rFonts w:ascii="仿宋" w:hAnsi="仿宋" w:eastAsia="仿宋"/>
          <w:color w:val="auto"/>
          <w:sz w:val="24"/>
          <w:highlight w:val="none"/>
        </w:rPr>
        <w:t>．答疑会和现场考察</w:t>
      </w:r>
      <w:bookmarkEnd w:id="45"/>
      <w:bookmarkEnd w:id="46"/>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1</w:t>
      </w:r>
      <w:r>
        <w:rPr>
          <w:rFonts w:ascii="仿宋" w:hAnsi="仿宋" w:eastAsia="仿宋"/>
          <w:color w:val="auto"/>
          <w:sz w:val="24"/>
          <w:highlight w:val="none"/>
        </w:rPr>
        <w:t>.1 根据采购项目和具体情况，采购人、采购代理机构认为有必要，可以在磋商文件提供期限截止后响应文件提交截止前，组织已获取磋商文件的潜在供应商现场考察或者召开答疑会。</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1</w:t>
      </w:r>
      <w:r>
        <w:rPr>
          <w:rFonts w:ascii="仿宋" w:hAnsi="仿宋" w:eastAsia="仿宋"/>
          <w:color w:val="auto"/>
          <w:sz w:val="24"/>
          <w:highlight w:val="none"/>
        </w:rPr>
        <w:t>.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1</w:t>
      </w:r>
      <w:r>
        <w:rPr>
          <w:rFonts w:ascii="仿宋" w:hAnsi="仿宋" w:eastAsia="仿宋"/>
          <w:color w:val="auto"/>
          <w:sz w:val="24"/>
          <w:highlight w:val="none"/>
        </w:rPr>
        <w:t>.3 供应商考察现场或者参加答疑会所发生的一切费用由供应商自己承担。</w:t>
      </w:r>
    </w:p>
    <w:p>
      <w:pPr>
        <w:pStyle w:val="4"/>
        <w:keepNext w:val="0"/>
        <w:keepLines w:val="0"/>
        <w:adjustRightInd w:val="0"/>
        <w:snapToGrid w:val="0"/>
        <w:spacing w:before="312" w:beforeLines="100" w:after="156" w:afterLines="50" w:line="360" w:lineRule="auto"/>
        <w:jc w:val="center"/>
        <w:rPr>
          <w:rFonts w:ascii="仿宋" w:hAnsi="仿宋" w:eastAsia="仿宋"/>
          <w:color w:val="auto"/>
          <w:sz w:val="30"/>
          <w:szCs w:val="30"/>
          <w:highlight w:val="none"/>
        </w:rPr>
      </w:pPr>
      <w:bookmarkStart w:id="47" w:name="_Toc36820986"/>
      <w:bookmarkStart w:id="48" w:name="_Toc183682351"/>
      <w:bookmarkStart w:id="49" w:name="_Toc217446042"/>
      <w:bookmarkStart w:id="50" w:name="_Toc183582214"/>
      <w:bookmarkStart w:id="51" w:name="_Toc77400780"/>
      <w:bookmarkStart w:id="52" w:name="_Toc26736"/>
      <w:bookmarkStart w:id="53" w:name="_Toc89075876"/>
      <w:r>
        <w:rPr>
          <w:rFonts w:ascii="仿宋" w:hAnsi="仿宋" w:eastAsia="仿宋"/>
          <w:color w:val="auto"/>
          <w:sz w:val="30"/>
          <w:szCs w:val="30"/>
          <w:highlight w:val="none"/>
        </w:rPr>
        <w:t>四、响应文件</w:t>
      </w:r>
      <w:bookmarkEnd w:id="47"/>
      <w:bookmarkEnd w:id="48"/>
      <w:bookmarkEnd w:id="49"/>
      <w:bookmarkEnd w:id="50"/>
      <w:bookmarkEnd w:id="51"/>
      <w:bookmarkEnd w:id="52"/>
      <w:bookmarkEnd w:id="53"/>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54" w:name="_Toc217446043"/>
      <w:bookmarkStart w:id="55" w:name="_Toc183682352"/>
      <w:bookmarkStart w:id="56" w:name="_Toc183582215"/>
      <w:r>
        <w:rPr>
          <w:rFonts w:ascii="仿宋" w:hAnsi="仿宋" w:eastAsia="仿宋"/>
          <w:color w:val="auto"/>
          <w:sz w:val="24"/>
          <w:highlight w:val="none"/>
        </w:rPr>
        <w:t>1</w:t>
      </w:r>
      <w:r>
        <w:rPr>
          <w:rFonts w:hint="eastAsia" w:ascii="仿宋" w:hAnsi="仿宋" w:eastAsia="仿宋"/>
          <w:color w:val="auto"/>
          <w:sz w:val="24"/>
          <w:highlight w:val="none"/>
        </w:rPr>
        <w:t>2</w:t>
      </w:r>
      <w:r>
        <w:rPr>
          <w:rFonts w:ascii="仿宋" w:hAnsi="仿宋" w:eastAsia="仿宋"/>
          <w:color w:val="auto"/>
          <w:sz w:val="24"/>
          <w:highlight w:val="none"/>
        </w:rPr>
        <w:t>．响应文件的组成</w:t>
      </w:r>
    </w:p>
    <w:p>
      <w:pPr>
        <w:spacing w:line="400" w:lineRule="exact"/>
        <w:ind w:left="2" w:leftChars="1" w:firstLine="480" w:firstLineChars="200"/>
        <w:rPr>
          <w:rFonts w:ascii="仿宋" w:hAnsi="仿宋" w:eastAsia="仿宋"/>
          <w:color w:val="auto"/>
          <w:sz w:val="24"/>
          <w:highlight w:val="none"/>
        </w:rPr>
      </w:pPr>
      <w:r>
        <w:rPr>
          <w:rFonts w:ascii="仿宋" w:hAnsi="仿宋" w:eastAsia="仿宋"/>
          <w:color w:val="auto"/>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w:t>
      </w:r>
      <w:r>
        <w:rPr>
          <w:rFonts w:ascii="仿宋" w:hAnsi="仿宋" w:eastAsia="仿宋"/>
          <w:b/>
          <w:color w:val="auto"/>
          <w:sz w:val="24"/>
          <w:highlight w:val="none"/>
        </w:rPr>
        <w:t>资格性响应文件</w:t>
      </w:r>
      <w:r>
        <w:rPr>
          <w:rFonts w:ascii="仿宋" w:hAnsi="仿宋" w:eastAsia="仿宋"/>
          <w:color w:val="auto"/>
          <w:sz w:val="24"/>
          <w:highlight w:val="none"/>
        </w:rPr>
        <w:t>和</w:t>
      </w:r>
      <w:r>
        <w:rPr>
          <w:rFonts w:ascii="仿宋" w:hAnsi="仿宋" w:eastAsia="仿宋"/>
          <w:b/>
          <w:color w:val="auto"/>
          <w:sz w:val="24"/>
          <w:highlight w:val="none"/>
        </w:rPr>
        <w:t>其他响应文件</w:t>
      </w:r>
      <w:r>
        <w:rPr>
          <w:rFonts w:ascii="仿宋" w:hAnsi="仿宋" w:eastAsia="仿宋"/>
          <w:color w:val="auto"/>
          <w:sz w:val="24"/>
          <w:highlight w:val="none"/>
        </w:rPr>
        <w:t>两部分，分册装订，否则作无效响应处理。</w:t>
      </w:r>
    </w:p>
    <w:p>
      <w:pPr>
        <w:spacing w:line="400" w:lineRule="exact"/>
        <w:ind w:left="2" w:leftChars="1" w:firstLine="480" w:firstLineChars="200"/>
        <w:rPr>
          <w:rFonts w:ascii="仿宋" w:hAnsi="仿宋" w:eastAsia="仿宋"/>
          <w:b/>
          <w:color w:val="auto"/>
          <w:sz w:val="24"/>
          <w:highlight w:val="none"/>
        </w:rPr>
      </w:pPr>
      <w:r>
        <w:rPr>
          <w:rFonts w:ascii="仿宋" w:hAnsi="仿宋" w:eastAsia="仿宋"/>
          <w:b/>
          <w:color w:val="auto"/>
          <w:sz w:val="24"/>
          <w:highlight w:val="none"/>
        </w:rPr>
        <w:t>资格性响应文件用于资格审查，应包括供应商响应磋商文件要求的资格条件的所有证明材料。（详见竞争性磋商文件第三章、第四章）</w:t>
      </w:r>
    </w:p>
    <w:p>
      <w:pPr>
        <w:spacing w:line="400" w:lineRule="exact"/>
        <w:ind w:left="2" w:leftChars="1" w:firstLine="480" w:firstLineChars="200"/>
        <w:rPr>
          <w:rFonts w:ascii="仿宋" w:hAnsi="仿宋" w:eastAsia="仿宋"/>
          <w:b/>
          <w:color w:val="auto"/>
          <w:sz w:val="24"/>
          <w:highlight w:val="none"/>
        </w:rPr>
      </w:pPr>
      <w:r>
        <w:rPr>
          <w:rFonts w:ascii="仿宋" w:hAnsi="仿宋" w:eastAsia="仿宋"/>
          <w:b/>
          <w:color w:val="auto"/>
          <w:sz w:val="24"/>
          <w:highlight w:val="none"/>
        </w:rPr>
        <w:t>其他响应文件用于磋商，应包括供应商响应磋商文件要求的资格条件以外的所有材料。（详见竞争性磋商文件第八章）</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3</w:t>
      </w:r>
      <w:r>
        <w:rPr>
          <w:rFonts w:ascii="仿宋" w:hAnsi="仿宋" w:eastAsia="仿宋"/>
          <w:color w:val="auto"/>
          <w:sz w:val="24"/>
          <w:highlight w:val="none"/>
        </w:rPr>
        <w:t>．响应文件的语言</w:t>
      </w:r>
      <w:bookmarkEnd w:id="54"/>
      <w:bookmarkEnd w:id="55"/>
      <w:bookmarkEnd w:id="56"/>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3</w:t>
      </w:r>
      <w:r>
        <w:rPr>
          <w:rFonts w:ascii="仿宋" w:hAnsi="仿宋" w:eastAsia="仿宋"/>
          <w:color w:val="auto"/>
          <w:sz w:val="24"/>
          <w:highlight w:val="none"/>
        </w:rPr>
        <w:t>.1 供应商提交的响应文件以及供应商与采购人、采购代理机构就有关竞争性磋商活动的所有来往书面文件均须使用中文。响应文件中如附有外文资料，必须逐一对应翻译成中文并加盖供应商公章后附在相关外文资料后面。</w:t>
      </w:r>
      <w:r>
        <w:rPr>
          <w:rFonts w:hint="eastAsia" w:ascii="仿宋" w:hAnsi="仿宋" w:eastAsia="仿宋"/>
          <w:color w:val="auto"/>
          <w:sz w:val="24"/>
          <w:highlight w:val="none"/>
        </w:rPr>
        <w:t>[</w:t>
      </w:r>
      <w:r>
        <w:rPr>
          <w:rFonts w:ascii="仿宋" w:hAnsi="仿宋" w:eastAsia="仿宋"/>
          <w:color w:val="auto"/>
          <w:sz w:val="24"/>
          <w:highlight w:val="none"/>
        </w:rPr>
        <w:t>说明：供应商的法定代表人</w:t>
      </w:r>
      <w:r>
        <w:rPr>
          <w:rFonts w:hint="eastAsia" w:ascii="仿宋" w:hAnsi="仿宋" w:eastAsia="仿宋"/>
          <w:color w:val="auto"/>
          <w:sz w:val="24"/>
          <w:highlight w:val="none"/>
        </w:rPr>
        <w:t>（主要负责人/经营者）</w:t>
      </w:r>
      <w:r>
        <w:rPr>
          <w:rFonts w:ascii="仿宋" w:hAnsi="仿宋" w:eastAsia="仿宋"/>
          <w:color w:val="auto"/>
          <w:sz w:val="24"/>
          <w:highlight w:val="none"/>
        </w:rPr>
        <w:t>为外籍人士的，法定代表人</w:t>
      </w:r>
      <w:r>
        <w:rPr>
          <w:rFonts w:hint="eastAsia" w:ascii="仿宋" w:hAnsi="仿宋" w:eastAsia="仿宋"/>
          <w:color w:val="auto"/>
          <w:sz w:val="24"/>
          <w:highlight w:val="none"/>
        </w:rPr>
        <w:t>（主要负责人/经营者）</w:t>
      </w:r>
      <w:r>
        <w:rPr>
          <w:rFonts w:ascii="仿宋" w:hAnsi="仿宋" w:eastAsia="仿宋"/>
          <w:color w:val="auto"/>
          <w:sz w:val="24"/>
          <w:highlight w:val="none"/>
        </w:rPr>
        <w:t>的签字和护照除外。</w:t>
      </w:r>
      <w:r>
        <w:rPr>
          <w:rFonts w:hint="eastAsia" w:ascii="仿宋" w:hAnsi="仿宋" w:eastAsia="仿宋"/>
          <w:color w:val="auto"/>
          <w:sz w:val="24"/>
          <w:highlight w:val="none"/>
        </w:rPr>
        <w:t>]</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3</w:t>
      </w:r>
      <w:r>
        <w:rPr>
          <w:rFonts w:ascii="仿宋" w:hAnsi="仿宋" w:eastAsia="仿宋"/>
          <w:color w:val="auto"/>
          <w:sz w:val="24"/>
          <w:highlight w:val="none"/>
        </w:rPr>
        <w:t>.2对不同文字文本响应文件的解释发生异议的，以中文文本为准。若供应商响应文件中提供的外文资料未翻译成中文，则磋商小组可将其视为无效材料。</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57" w:name="_Toc183582216"/>
      <w:bookmarkStart w:id="58" w:name="_Toc217446044"/>
      <w:bookmarkStart w:id="59" w:name="_Toc183682353"/>
      <w:r>
        <w:rPr>
          <w:rFonts w:ascii="仿宋" w:hAnsi="仿宋" w:eastAsia="仿宋"/>
          <w:color w:val="auto"/>
          <w:sz w:val="24"/>
          <w:highlight w:val="none"/>
        </w:rPr>
        <w:t>1</w:t>
      </w:r>
      <w:r>
        <w:rPr>
          <w:rFonts w:hint="eastAsia" w:ascii="仿宋" w:hAnsi="仿宋" w:eastAsia="仿宋"/>
          <w:color w:val="auto"/>
          <w:sz w:val="24"/>
          <w:highlight w:val="none"/>
        </w:rPr>
        <w:t>4</w:t>
      </w:r>
      <w:r>
        <w:rPr>
          <w:rFonts w:ascii="仿宋" w:hAnsi="仿宋" w:eastAsia="仿宋"/>
          <w:color w:val="auto"/>
          <w:sz w:val="24"/>
          <w:highlight w:val="none"/>
        </w:rPr>
        <w:t>．计量单位</w:t>
      </w:r>
      <w:bookmarkEnd w:id="57"/>
      <w:bookmarkEnd w:id="58"/>
      <w:bookmarkEnd w:id="59"/>
    </w:p>
    <w:p>
      <w:pPr>
        <w:spacing w:line="400" w:lineRule="exact"/>
        <w:ind w:firstLine="470" w:firstLineChars="196"/>
        <w:rPr>
          <w:rFonts w:ascii="仿宋" w:hAnsi="仿宋" w:eastAsia="仿宋"/>
          <w:color w:val="auto"/>
          <w:sz w:val="24"/>
          <w:highlight w:val="none"/>
        </w:rPr>
      </w:pPr>
      <w:r>
        <w:rPr>
          <w:rFonts w:ascii="仿宋" w:hAnsi="仿宋" w:eastAsia="仿宋"/>
          <w:color w:val="auto"/>
          <w:sz w:val="24"/>
          <w:highlight w:val="none"/>
        </w:rPr>
        <w:t>除磋商文件中另有规定外，本次采购项目所有合同项下的报价均采用国家法定的计量单位。</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60" w:name="_Toc217446045"/>
      <w:r>
        <w:rPr>
          <w:rFonts w:ascii="仿宋" w:hAnsi="仿宋" w:eastAsia="仿宋"/>
          <w:color w:val="auto"/>
          <w:sz w:val="24"/>
          <w:highlight w:val="none"/>
        </w:rPr>
        <w:t>1</w:t>
      </w:r>
      <w:r>
        <w:rPr>
          <w:rFonts w:hint="eastAsia" w:ascii="仿宋" w:hAnsi="仿宋" w:eastAsia="仿宋"/>
          <w:color w:val="auto"/>
          <w:sz w:val="24"/>
          <w:highlight w:val="none"/>
        </w:rPr>
        <w:t>5</w:t>
      </w:r>
      <w:r>
        <w:rPr>
          <w:rFonts w:ascii="仿宋" w:hAnsi="仿宋" w:eastAsia="仿宋"/>
          <w:color w:val="auto"/>
          <w:sz w:val="24"/>
          <w:highlight w:val="none"/>
        </w:rPr>
        <w:t>．报价货币</w:t>
      </w:r>
    </w:p>
    <w:p>
      <w:pPr>
        <w:spacing w:line="400" w:lineRule="exact"/>
        <w:ind w:firstLine="468" w:firstLineChars="195"/>
        <w:rPr>
          <w:rFonts w:ascii="仿宋" w:hAnsi="仿宋" w:eastAsia="仿宋"/>
          <w:bCs/>
          <w:color w:val="auto"/>
          <w:sz w:val="24"/>
          <w:highlight w:val="none"/>
        </w:rPr>
      </w:pPr>
      <w:r>
        <w:rPr>
          <w:rFonts w:ascii="仿宋" w:hAnsi="仿宋" w:eastAsia="仿宋"/>
          <w:bCs/>
          <w:color w:val="auto"/>
          <w:sz w:val="24"/>
          <w:highlight w:val="none"/>
        </w:rPr>
        <w:t>本次磋商项目的</w:t>
      </w:r>
      <w:r>
        <w:rPr>
          <w:rFonts w:ascii="仿宋" w:hAnsi="仿宋" w:eastAsia="仿宋"/>
          <w:color w:val="auto"/>
          <w:sz w:val="24"/>
          <w:highlight w:val="none"/>
        </w:rPr>
        <w:t>报价货币为</w:t>
      </w:r>
      <w:r>
        <w:rPr>
          <w:rFonts w:ascii="仿宋" w:hAnsi="仿宋" w:eastAsia="仿宋"/>
          <w:bCs/>
          <w:color w:val="auto"/>
          <w:sz w:val="24"/>
          <w:highlight w:val="none"/>
        </w:rPr>
        <w:t>人民币，报价以磋商文件规定为准。</w:t>
      </w:r>
    </w:p>
    <w:bookmarkEnd w:id="60"/>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6</w:t>
      </w:r>
      <w:r>
        <w:rPr>
          <w:rFonts w:ascii="仿宋" w:hAnsi="仿宋" w:eastAsia="仿宋"/>
          <w:color w:val="auto"/>
          <w:sz w:val="24"/>
          <w:highlight w:val="none"/>
        </w:rPr>
        <w:t>．响应文件格式</w:t>
      </w:r>
    </w:p>
    <w:p>
      <w:pPr>
        <w:spacing w:line="400" w:lineRule="exact"/>
        <w:ind w:left="2" w:leftChars="1" w:firstLine="480" w:firstLineChars="200"/>
        <w:rPr>
          <w:rFonts w:ascii="仿宋" w:hAnsi="仿宋" w:eastAsia="仿宋"/>
          <w:bCs/>
          <w:color w:val="auto"/>
          <w:sz w:val="24"/>
          <w:highlight w:val="none"/>
        </w:rPr>
      </w:pPr>
      <w:r>
        <w:rPr>
          <w:rFonts w:ascii="仿宋" w:hAnsi="仿宋" w:eastAsia="仿宋"/>
          <w:bCs/>
          <w:color w:val="auto"/>
          <w:sz w:val="24"/>
          <w:highlight w:val="none"/>
        </w:rPr>
        <w:t>1</w:t>
      </w:r>
      <w:r>
        <w:rPr>
          <w:rFonts w:hint="eastAsia" w:ascii="仿宋" w:hAnsi="仿宋" w:eastAsia="仿宋"/>
          <w:bCs/>
          <w:color w:val="auto"/>
          <w:sz w:val="24"/>
          <w:highlight w:val="none"/>
        </w:rPr>
        <w:t>6</w:t>
      </w:r>
      <w:r>
        <w:rPr>
          <w:rFonts w:ascii="仿宋" w:hAnsi="仿宋" w:eastAsia="仿宋"/>
          <w:bCs/>
          <w:color w:val="auto"/>
          <w:sz w:val="24"/>
          <w:highlight w:val="none"/>
        </w:rPr>
        <w:t>.1 供应商应执行磋商文件第八章的规定要求。</w:t>
      </w:r>
    </w:p>
    <w:p>
      <w:pPr>
        <w:spacing w:line="400" w:lineRule="exact"/>
        <w:ind w:left="2" w:leftChars="1"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6</w:t>
      </w:r>
      <w:r>
        <w:rPr>
          <w:rFonts w:ascii="仿宋" w:hAnsi="仿宋" w:eastAsia="仿宋"/>
          <w:color w:val="auto"/>
          <w:sz w:val="24"/>
          <w:highlight w:val="none"/>
        </w:rPr>
        <w:t>.2 对于没有格式要求的磋商文件由供应商自行编写。</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61" w:name="_Toc217446051"/>
      <w:bookmarkStart w:id="62" w:name="_Toc183682361"/>
      <w:bookmarkStart w:id="63" w:name="_Toc183582224"/>
      <w:r>
        <w:rPr>
          <w:rFonts w:ascii="仿宋" w:hAnsi="仿宋" w:eastAsia="仿宋"/>
          <w:color w:val="auto"/>
          <w:sz w:val="24"/>
          <w:highlight w:val="none"/>
        </w:rPr>
        <w:t>1</w:t>
      </w:r>
      <w:r>
        <w:rPr>
          <w:rFonts w:hint="eastAsia" w:ascii="仿宋" w:hAnsi="仿宋" w:eastAsia="仿宋"/>
          <w:color w:val="auto"/>
          <w:sz w:val="24"/>
          <w:highlight w:val="none"/>
        </w:rPr>
        <w:t>7</w:t>
      </w:r>
      <w:r>
        <w:rPr>
          <w:rFonts w:ascii="仿宋" w:hAnsi="仿宋" w:eastAsia="仿宋"/>
          <w:color w:val="auto"/>
          <w:sz w:val="24"/>
          <w:highlight w:val="none"/>
        </w:rPr>
        <w:t>．响应文件的编制和签署</w:t>
      </w:r>
    </w:p>
    <w:p>
      <w:pPr>
        <w:spacing w:line="400" w:lineRule="exact"/>
        <w:ind w:firstLine="468" w:firstLineChars="195"/>
        <w:rPr>
          <w:rFonts w:ascii="仿宋" w:hAnsi="仿宋" w:eastAsia="仿宋"/>
          <w:bCs/>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7</w:t>
      </w:r>
      <w:r>
        <w:rPr>
          <w:rFonts w:ascii="仿宋" w:hAnsi="仿宋" w:eastAsia="仿宋"/>
          <w:color w:val="auto"/>
          <w:sz w:val="24"/>
          <w:highlight w:val="none"/>
        </w:rPr>
        <w:t>.1 资格性响应文件正本</w:t>
      </w:r>
      <w:r>
        <w:rPr>
          <w:rFonts w:ascii="仿宋" w:hAnsi="仿宋" w:eastAsia="仿宋"/>
          <w:b/>
          <w:color w:val="auto"/>
          <w:sz w:val="24"/>
          <w:highlight w:val="none"/>
          <w:u w:val="single"/>
        </w:rPr>
        <w:t>一</w:t>
      </w:r>
      <w:r>
        <w:rPr>
          <w:rFonts w:ascii="仿宋" w:hAnsi="仿宋" w:eastAsia="仿宋"/>
          <w:b/>
          <w:color w:val="auto"/>
          <w:sz w:val="24"/>
          <w:highlight w:val="none"/>
        </w:rPr>
        <w:t>份</w:t>
      </w:r>
      <w:r>
        <w:rPr>
          <w:rFonts w:ascii="仿宋" w:hAnsi="仿宋" w:eastAsia="仿宋"/>
          <w:color w:val="auto"/>
          <w:sz w:val="24"/>
          <w:highlight w:val="none"/>
        </w:rPr>
        <w:t>副本</w:t>
      </w:r>
      <w:r>
        <w:rPr>
          <w:rFonts w:ascii="仿宋" w:hAnsi="仿宋" w:eastAsia="仿宋"/>
          <w:b/>
          <w:color w:val="auto"/>
          <w:sz w:val="24"/>
          <w:highlight w:val="none"/>
          <w:u w:val="single"/>
        </w:rPr>
        <w:t>两</w:t>
      </w:r>
      <w:r>
        <w:rPr>
          <w:rFonts w:ascii="仿宋" w:hAnsi="仿宋" w:eastAsia="仿宋"/>
          <w:b/>
          <w:color w:val="auto"/>
          <w:sz w:val="24"/>
          <w:highlight w:val="none"/>
        </w:rPr>
        <w:t>份</w:t>
      </w:r>
      <w:r>
        <w:rPr>
          <w:rFonts w:ascii="仿宋" w:hAnsi="仿宋" w:eastAsia="仿宋"/>
          <w:bCs/>
          <w:color w:val="auto"/>
          <w:sz w:val="24"/>
          <w:highlight w:val="none"/>
        </w:rPr>
        <w:t>，正副本数量不足的按无效响应处理。</w:t>
      </w:r>
      <w:r>
        <w:rPr>
          <w:rFonts w:ascii="仿宋" w:hAnsi="仿宋" w:eastAsia="仿宋"/>
          <w:color w:val="auto"/>
          <w:sz w:val="24"/>
          <w:highlight w:val="none"/>
        </w:rPr>
        <w:t>资格性响应文件正本和副本应分别制作。资格性响应文件</w:t>
      </w:r>
      <w:r>
        <w:rPr>
          <w:rFonts w:ascii="仿宋" w:hAnsi="仿宋" w:eastAsia="仿宋"/>
          <w:bCs/>
          <w:color w:val="auto"/>
          <w:sz w:val="24"/>
          <w:highlight w:val="none"/>
        </w:rPr>
        <w:t>封面上清楚地标明资格性响应文件、采购项目名称、采购项目编号、供应商名称以及“正本”或“副本”字样。若正本和副本有不一致的内容，以正本书面响应文件为准。</w:t>
      </w:r>
    </w:p>
    <w:p>
      <w:pPr>
        <w:spacing w:line="400" w:lineRule="exact"/>
        <w:ind w:firstLine="468" w:firstLineChars="195"/>
        <w:rPr>
          <w:rFonts w:ascii="仿宋" w:hAnsi="仿宋" w:eastAsia="仿宋"/>
          <w:bCs/>
          <w:color w:val="auto"/>
          <w:sz w:val="24"/>
          <w:highlight w:val="none"/>
        </w:rPr>
      </w:pPr>
      <w:r>
        <w:rPr>
          <w:rFonts w:ascii="仿宋" w:hAnsi="仿宋" w:eastAsia="仿宋"/>
          <w:bCs/>
          <w:color w:val="auto"/>
          <w:sz w:val="24"/>
          <w:highlight w:val="none"/>
        </w:rPr>
        <w:t>1</w:t>
      </w:r>
      <w:r>
        <w:rPr>
          <w:rFonts w:hint="eastAsia" w:ascii="仿宋" w:hAnsi="仿宋" w:eastAsia="仿宋"/>
          <w:bCs/>
          <w:color w:val="auto"/>
          <w:sz w:val="24"/>
          <w:highlight w:val="none"/>
        </w:rPr>
        <w:t>7</w:t>
      </w:r>
      <w:r>
        <w:rPr>
          <w:rFonts w:ascii="仿宋" w:hAnsi="仿宋" w:eastAsia="仿宋"/>
          <w:bCs/>
          <w:color w:val="auto"/>
          <w:sz w:val="24"/>
          <w:highlight w:val="none"/>
        </w:rPr>
        <w:t>.2 其他响应文件正本</w:t>
      </w:r>
      <w:r>
        <w:rPr>
          <w:rFonts w:ascii="仿宋" w:hAnsi="仿宋" w:eastAsia="仿宋"/>
          <w:b/>
          <w:bCs/>
          <w:color w:val="auto"/>
          <w:sz w:val="24"/>
          <w:highlight w:val="none"/>
          <w:u w:val="single"/>
        </w:rPr>
        <w:t>一</w:t>
      </w:r>
      <w:r>
        <w:rPr>
          <w:rFonts w:ascii="仿宋" w:hAnsi="仿宋" w:eastAsia="仿宋"/>
          <w:b/>
          <w:bCs/>
          <w:color w:val="auto"/>
          <w:sz w:val="24"/>
          <w:highlight w:val="none"/>
        </w:rPr>
        <w:t>份</w:t>
      </w:r>
      <w:r>
        <w:rPr>
          <w:rFonts w:ascii="仿宋" w:hAnsi="仿宋" w:eastAsia="仿宋"/>
          <w:bCs/>
          <w:color w:val="auto"/>
          <w:sz w:val="24"/>
          <w:highlight w:val="none"/>
        </w:rPr>
        <w:t>副本</w:t>
      </w:r>
      <w:r>
        <w:rPr>
          <w:rFonts w:ascii="仿宋" w:hAnsi="仿宋" w:eastAsia="仿宋"/>
          <w:b/>
          <w:bCs/>
          <w:color w:val="auto"/>
          <w:sz w:val="24"/>
          <w:highlight w:val="none"/>
          <w:u w:val="single"/>
        </w:rPr>
        <w:t>两</w:t>
      </w:r>
      <w:r>
        <w:rPr>
          <w:rFonts w:ascii="仿宋" w:hAnsi="仿宋" w:eastAsia="仿宋"/>
          <w:b/>
          <w:bCs/>
          <w:color w:val="auto"/>
          <w:sz w:val="24"/>
          <w:highlight w:val="none"/>
        </w:rPr>
        <w:t>份</w:t>
      </w:r>
      <w:r>
        <w:rPr>
          <w:rFonts w:ascii="仿宋" w:hAnsi="仿宋" w:eastAsia="仿宋"/>
          <w:bCs/>
          <w:color w:val="auto"/>
          <w:sz w:val="24"/>
          <w:highlight w:val="none"/>
        </w:rPr>
        <w:t>，正副本数量不足的按无效响应处理。</w:t>
      </w:r>
      <w:r>
        <w:rPr>
          <w:rFonts w:ascii="仿宋" w:hAnsi="仿宋" w:eastAsia="仿宋"/>
          <w:color w:val="auto"/>
          <w:sz w:val="24"/>
          <w:highlight w:val="none"/>
        </w:rPr>
        <w:t>其他响应文件正本和副本应分别制作。其他响应文件</w:t>
      </w:r>
      <w:r>
        <w:rPr>
          <w:rFonts w:ascii="仿宋" w:hAnsi="仿宋" w:eastAsia="仿宋"/>
          <w:bCs/>
          <w:color w:val="auto"/>
          <w:sz w:val="24"/>
          <w:highlight w:val="none"/>
        </w:rPr>
        <w:t>封面上清楚地标明其他响应文件、采购项目名称、采购项目编号、供应商名称以及“正本”或“副本”字样。若正本和副本有不一致的内容，以正本书面响应文件为准。</w:t>
      </w:r>
    </w:p>
    <w:bookmarkEnd w:id="61"/>
    <w:bookmarkEnd w:id="62"/>
    <w:bookmarkEnd w:id="63"/>
    <w:p>
      <w:pPr>
        <w:spacing w:line="400" w:lineRule="exact"/>
        <w:ind w:firstLine="468" w:firstLineChars="195"/>
        <w:rPr>
          <w:rFonts w:ascii="仿宋" w:hAnsi="仿宋" w:eastAsia="仿宋"/>
          <w:bCs/>
          <w:color w:val="auto"/>
          <w:sz w:val="24"/>
          <w:highlight w:val="none"/>
        </w:rPr>
      </w:pPr>
      <w:r>
        <w:rPr>
          <w:rFonts w:ascii="仿宋" w:hAnsi="仿宋" w:eastAsia="仿宋"/>
          <w:bCs/>
          <w:color w:val="auto"/>
          <w:sz w:val="24"/>
          <w:highlight w:val="none"/>
        </w:rPr>
        <w:t>1</w:t>
      </w:r>
      <w:r>
        <w:rPr>
          <w:rFonts w:hint="eastAsia" w:ascii="仿宋" w:hAnsi="仿宋" w:eastAsia="仿宋"/>
          <w:bCs/>
          <w:color w:val="auto"/>
          <w:sz w:val="24"/>
          <w:highlight w:val="none"/>
        </w:rPr>
        <w:t>7</w:t>
      </w:r>
      <w:r>
        <w:rPr>
          <w:rFonts w:ascii="仿宋" w:hAnsi="仿宋" w:eastAsia="仿宋"/>
          <w:bCs/>
          <w:color w:val="auto"/>
          <w:sz w:val="24"/>
          <w:highlight w:val="none"/>
        </w:rPr>
        <w:t>.3响应文件的打印和书写清楚工整。</w:t>
      </w:r>
    </w:p>
    <w:p>
      <w:pPr>
        <w:spacing w:line="400" w:lineRule="exact"/>
        <w:ind w:firstLine="468" w:firstLineChars="195"/>
        <w:rPr>
          <w:rFonts w:ascii="仿宋" w:hAnsi="仿宋" w:eastAsia="仿宋"/>
          <w:bCs/>
          <w:color w:val="auto"/>
          <w:sz w:val="24"/>
          <w:highlight w:val="none"/>
        </w:rPr>
      </w:pPr>
      <w:r>
        <w:rPr>
          <w:rFonts w:ascii="仿宋" w:hAnsi="仿宋" w:eastAsia="仿宋"/>
          <w:bCs/>
          <w:color w:val="auto"/>
          <w:sz w:val="24"/>
          <w:highlight w:val="none"/>
        </w:rPr>
        <w:t>1</w:t>
      </w:r>
      <w:r>
        <w:rPr>
          <w:rFonts w:hint="eastAsia" w:ascii="仿宋" w:hAnsi="仿宋" w:eastAsia="仿宋"/>
          <w:bCs/>
          <w:color w:val="auto"/>
          <w:sz w:val="24"/>
          <w:highlight w:val="none"/>
        </w:rPr>
        <w:t>7</w:t>
      </w:r>
      <w:r>
        <w:rPr>
          <w:rFonts w:ascii="仿宋" w:hAnsi="仿宋" w:eastAsia="仿宋"/>
          <w:bCs/>
          <w:color w:val="auto"/>
          <w:sz w:val="24"/>
          <w:highlight w:val="none"/>
        </w:rPr>
        <w:t>.4响应文件编制目录并逐页编码。</w:t>
      </w:r>
    </w:p>
    <w:p>
      <w:pPr>
        <w:spacing w:line="400" w:lineRule="exact"/>
        <w:ind w:firstLine="468" w:firstLineChars="195"/>
        <w:rPr>
          <w:rFonts w:ascii="仿宋" w:hAnsi="仿宋" w:eastAsia="仿宋"/>
          <w:bCs/>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7</w:t>
      </w:r>
      <w:r>
        <w:rPr>
          <w:rFonts w:ascii="仿宋" w:hAnsi="仿宋" w:eastAsia="仿宋"/>
          <w:color w:val="auto"/>
          <w:sz w:val="24"/>
          <w:highlight w:val="none"/>
        </w:rPr>
        <w:t>.5响应文件统一用A4幅面纸印制，另有规定除外。</w:t>
      </w:r>
    </w:p>
    <w:p>
      <w:pPr>
        <w:spacing w:line="400" w:lineRule="exact"/>
        <w:ind w:firstLine="468" w:firstLineChars="195"/>
        <w:rPr>
          <w:rFonts w:ascii="仿宋" w:hAnsi="仿宋" w:eastAsia="仿宋"/>
          <w:bCs/>
          <w:color w:val="auto"/>
          <w:sz w:val="24"/>
          <w:highlight w:val="none"/>
        </w:rPr>
      </w:pPr>
      <w:r>
        <w:rPr>
          <w:rFonts w:ascii="仿宋" w:hAnsi="仿宋" w:eastAsia="仿宋"/>
          <w:bCs/>
          <w:color w:val="auto"/>
          <w:sz w:val="24"/>
          <w:highlight w:val="none"/>
        </w:rPr>
        <w:t>1</w:t>
      </w:r>
      <w:r>
        <w:rPr>
          <w:rFonts w:hint="eastAsia" w:ascii="仿宋" w:hAnsi="仿宋" w:eastAsia="仿宋"/>
          <w:bCs/>
          <w:color w:val="auto"/>
          <w:sz w:val="24"/>
          <w:highlight w:val="none"/>
        </w:rPr>
        <w:t>7</w:t>
      </w:r>
      <w:r>
        <w:rPr>
          <w:rFonts w:ascii="仿宋" w:hAnsi="仿宋" w:eastAsia="仿宋"/>
          <w:bCs/>
          <w:color w:val="auto"/>
          <w:sz w:val="24"/>
          <w:highlight w:val="none"/>
        </w:rPr>
        <w:t>.6响应文件应在磋商文件要求签字的地方签字或加盖印章（供应商为法人的，由其法定代表人或者代理人签字或加盖印章；供应商为其他组织的，由其负责人或者代理人签字或加盖印章；供应商为自然人的，由其本人</w:t>
      </w:r>
      <w:r>
        <w:rPr>
          <w:rFonts w:hint="eastAsia" w:ascii="仿宋" w:hAnsi="仿宋" w:eastAsia="仿宋"/>
          <w:color w:val="auto"/>
          <w:sz w:val="24"/>
          <w:highlight w:val="none"/>
        </w:rPr>
        <w:t>（经营者）</w:t>
      </w:r>
      <w:r>
        <w:rPr>
          <w:rFonts w:ascii="仿宋" w:hAnsi="仿宋" w:eastAsia="仿宋"/>
          <w:bCs/>
          <w:color w:val="auto"/>
          <w:sz w:val="24"/>
          <w:highlight w:val="none"/>
        </w:rPr>
        <w:t>或者代理人签字或加盖印章），要求加盖公章的地方加盖单位公章，不得使用专用章（如经济合同章、投标专用章等）或下属单位印章代替。本文件加盖单位公章均要求加盖公章鲜章。</w:t>
      </w:r>
    </w:p>
    <w:p>
      <w:pPr>
        <w:tabs>
          <w:tab w:val="left" w:pos="1080"/>
        </w:tabs>
        <w:spacing w:line="400" w:lineRule="exact"/>
        <w:ind w:firstLine="460" w:firstLineChars="192"/>
        <w:rPr>
          <w:rFonts w:ascii="仿宋" w:hAnsi="仿宋" w:eastAsia="仿宋"/>
          <w:color w:val="auto"/>
          <w:sz w:val="24"/>
          <w:highlight w:val="none"/>
        </w:rPr>
      </w:pPr>
      <w:r>
        <w:rPr>
          <w:rFonts w:ascii="仿宋" w:hAnsi="仿宋" w:eastAsia="仿宋"/>
          <w:bCs/>
          <w:color w:val="auto"/>
          <w:sz w:val="24"/>
          <w:highlight w:val="none"/>
        </w:rPr>
        <w:t>1</w:t>
      </w:r>
      <w:r>
        <w:rPr>
          <w:rFonts w:hint="eastAsia" w:ascii="仿宋" w:hAnsi="仿宋" w:eastAsia="仿宋"/>
          <w:bCs/>
          <w:color w:val="auto"/>
          <w:sz w:val="24"/>
          <w:highlight w:val="none"/>
        </w:rPr>
        <w:t>7</w:t>
      </w:r>
      <w:r>
        <w:rPr>
          <w:rFonts w:ascii="仿宋" w:hAnsi="仿宋" w:eastAsia="仿宋"/>
          <w:bCs/>
          <w:color w:val="auto"/>
          <w:sz w:val="24"/>
          <w:highlight w:val="none"/>
        </w:rPr>
        <w:t>.7响应文件中</w:t>
      </w:r>
      <w:r>
        <w:rPr>
          <w:rFonts w:ascii="仿宋" w:hAnsi="仿宋" w:eastAsia="仿宋"/>
          <w:color w:val="auto"/>
          <w:sz w:val="24"/>
          <w:highlight w:val="none"/>
        </w:rPr>
        <w:t>任何行间插字、涂改或增删，必须由供应商的法定代表人</w:t>
      </w:r>
      <w:r>
        <w:rPr>
          <w:rFonts w:hint="eastAsia" w:ascii="仿宋" w:hAnsi="仿宋" w:eastAsia="仿宋"/>
          <w:color w:val="auto"/>
          <w:sz w:val="24"/>
          <w:highlight w:val="none"/>
        </w:rPr>
        <w:t>（主要负责人/经营者）</w:t>
      </w:r>
      <w:r>
        <w:rPr>
          <w:rFonts w:ascii="仿宋" w:hAnsi="仿宋" w:eastAsia="仿宋"/>
          <w:color w:val="auto"/>
          <w:sz w:val="24"/>
          <w:highlight w:val="none"/>
        </w:rPr>
        <w:t>或其授权代表签字并盖供应商公章</w:t>
      </w:r>
      <w:r>
        <w:rPr>
          <w:rFonts w:hint="eastAsia" w:ascii="仿宋" w:hAnsi="仿宋" w:eastAsia="仿宋"/>
          <w:color w:val="auto"/>
          <w:sz w:val="24"/>
          <w:highlight w:val="none"/>
        </w:rPr>
        <w:t>。</w:t>
      </w:r>
    </w:p>
    <w:p>
      <w:pPr>
        <w:tabs>
          <w:tab w:val="left" w:pos="1080"/>
        </w:tabs>
        <w:spacing w:line="400" w:lineRule="exact"/>
        <w:ind w:firstLine="460" w:firstLineChars="192"/>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7</w:t>
      </w:r>
      <w:r>
        <w:rPr>
          <w:rFonts w:ascii="仿宋" w:hAnsi="仿宋" w:eastAsia="仿宋"/>
          <w:color w:val="auto"/>
          <w:sz w:val="24"/>
          <w:highlight w:val="none"/>
        </w:rPr>
        <w:t>.8响应文件正本和副本应当采用胶装方式装订成册，不得散装或者合页装订。</w:t>
      </w:r>
    </w:p>
    <w:p>
      <w:pPr>
        <w:spacing w:line="400" w:lineRule="exact"/>
        <w:ind w:firstLine="468" w:firstLineChars="195"/>
        <w:rPr>
          <w:rFonts w:ascii="仿宋" w:hAnsi="仿宋" w:eastAsia="仿宋"/>
          <w:bCs/>
          <w:color w:val="auto"/>
          <w:sz w:val="24"/>
          <w:highlight w:val="none"/>
        </w:rPr>
      </w:pPr>
      <w:r>
        <w:rPr>
          <w:rFonts w:ascii="仿宋" w:hAnsi="仿宋" w:eastAsia="仿宋"/>
          <w:bCs/>
          <w:color w:val="auto"/>
          <w:sz w:val="24"/>
          <w:highlight w:val="none"/>
        </w:rPr>
        <w:t>1</w:t>
      </w:r>
      <w:r>
        <w:rPr>
          <w:rFonts w:hint="eastAsia" w:ascii="仿宋" w:hAnsi="仿宋" w:eastAsia="仿宋"/>
          <w:bCs/>
          <w:color w:val="auto"/>
          <w:sz w:val="24"/>
          <w:highlight w:val="none"/>
        </w:rPr>
        <w:t>7</w:t>
      </w:r>
      <w:r>
        <w:rPr>
          <w:rFonts w:ascii="仿宋" w:hAnsi="仿宋" w:eastAsia="仿宋"/>
          <w:bCs/>
          <w:color w:val="auto"/>
          <w:sz w:val="24"/>
          <w:highlight w:val="none"/>
        </w:rPr>
        <w:t>.9响应文件应根据磋商文件的要求制作，响应文件副本可采用正本的复印件。</w:t>
      </w:r>
    </w:p>
    <w:p>
      <w:pPr>
        <w:tabs>
          <w:tab w:val="left" w:pos="1080"/>
        </w:tabs>
        <w:spacing w:line="400" w:lineRule="exact"/>
        <w:ind w:firstLine="460" w:firstLineChars="192"/>
        <w:rPr>
          <w:rFonts w:ascii="仿宋" w:hAnsi="仿宋" w:eastAsia="仿宋"/>
          <w:color w:val="auto"/>
          <w:sz w:val="24"/>
          <w:highlight w:val="none"/>
        </w:rPr>
      </w:pPr>
      <w:bookmarkStart w:id="64" w:name="_Toc217446053"/>
      <w:bookmarkStart w:id="65" w:name="_Toc183582226"/>
      <w:bookmarkStart w:id="66" w:name="_Toc89075877"/>
      <w:bookmarkStart w:id="67" w:name="_Toc183682363"/>
      <w:bookmarkStart w:id="68" w:name="_Toc77400781"/>
      <w:r>
        <w:rPr>
          <w:rFonts w:ascii="仿宋" w:hAnsi="仿宋" w:eastAsia="仿宋"/>
          <w:color w:val="auto"/>
          <w:sz w:val="24"/>
          <w:highlight w:val="none"/>
        </w:rPr>
        <w:t>1</w:t>
      </w:r>
      <w:r>
        <w:rPr>
          <w:rFonts w:hint="eastAsia" w:ascii="仿宋" w:hAnsi="仿宋" w:eastAsia="仿宋"/>
          <w:color w:val="auto"/>
          <w:sz w:val="24"/>
          <w:highlight w:val="none"/>
        </w:rPr>
        <w:t>7</w:t>
      </w:r>
      <w:r>
        <w:rPr>
          <w:rFonts w:ascii="仿宋" w:hAnsi="仿宋" w:eastAsia="仿宋"/>
          <w:color w:val="auto"/>
          <w:sz w:val="24"/>
          <w:highlight w:val="none"/>
        </w:rPr>
        <w:t>.10电子文档</w:t>
      </w:r>
    </w:p>
    <w:p>
      <w:pPr>
        <w:tabs>
          <w:tab w:val="left" w:pos="1080"/>
        </w:tabs>
        <w:spacing w:line="400" w:lineRule="exact"/>
        <w:ind w:firstLine="460" w:firstLineChars="192"/>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7</w:t>
      </w:r>
      <w:r>
        <w:rPr>
          <w:rFonts w:ascii="仿宋" w:hAnsi="仿宋" w:eastAsia="仿宋"/>
          <w:color w:val="auto"/>
          <w:sz w:val="24"/>
          <w:highlight w:val="none"/>
        </w:rPr>
        <w:t>.10.1电子文档一份为响应文件Word或WPS版本，一份为PDF版本。电子文档保存介质使用</w:t>
      </w:r>
      <w:r>
        <w:rPr>
          <w:rFonts w:ascii="仿宋" w:hAnsi="仿宋" w:eastAsia="仿宋"/>
          <w:b/>
          <w:color w:val="auto"/>
          <w:sz w:val="24"/>
          <w:highlight w:val="none"/>
        </w:rPr>
        <w:t>USB闪存盘（U盘）</w:t>
      </w:r>
      <w:r>
        <w:rPr>
          <w:rFonts w:ascii="仿宋" w:hAnsi="仿宋" w:eastAsia="仿宋"/>
          <w:color w:val="auto"/>
          <w:sz w:val="24"/>
          <w:highlight w:val="none"/>
        </w:rPr>
        <w:t>。PDF版的电子文档可以为按磋商文件要求制作完成并加盖相应公章及签名的响应文件的扫描件；也可为加盖了相应电子签名或电子印章的响应文件电子文档。</w:t>
      </w:r>
    </w:p>
    <w:p>
      <w:pPr>
        <w:tabs>
          <w:tab w:val="left" w:pos="1080"/>
        </w:tabs>
        <w:spacing w:line="400" w:lineRule="exact"/>
        <w:ind w:firstLine="460" w:firstLineChars="192"/>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7</w:t>
      </w:r>
      <w:r>
        <w:rPr>
          <w:rFonts w:ascii="仿宋" w:hAnsi="仿宋" w:eastAsia="仿宋"/>
          <w:color w:val="auto"/>
          <w:sz w:val="24"/>
          <w:highlight w:val="none"/>
        </w:rPr>
        <w:t>.10.2若电子文档与书面响应文件有不一致的内容，以正本书面响应文件为准。</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8</w:t>
      </w:r>
      <w:r>
        <w:rPr>
          <w:rFonts w:ascii="仿宋" w:hAnsi="仿宋" w:eastAsia="仿宋"/>
          <w:color w:val="auto"/>
          <w:sz w:val="24"/>
          <w:highlight w:val="none"/>
        </w:rPr>
        <w:t>．响应文件和电子文档的包装、密封和标注（不属于本项目磋商小组评审范畴，由采购人、采购代理机构在接收响应文件时及时处理）</w:t>
      </w:r>
    </w:p>
    <w:p>
      <w:pPr>
        <w:tabs>
          <w:tab w:val="left" w:pos="1080"/>
        </w:tabs>
        <w:spacing w:line="400" w:lineRule="exact"/>
        <w:ind w:firstLine="460" w:firstLineChars="192"/>
        <w:rPr>
          <w:rFonts w:ascii="仿宋" w:hAnsi="仿宋" w:eastAsia="仿宋"/>
          <w:b/>
          <w:color w:val="auto"/>
          <w:sz w:val="24"/>
          <w:highlight w:val="none"/>
        </w:rPr>
      </w:pPr>
      <w:r>
        <w:rPr>
          <w:rFonts w:ascii="仿宋" w:hAnsi="仿宋" w:eastAsia="仿宋"/>
          <w:b/>
          <w:color w:val="auto"/>
          <w:sz w:val="24"/>
          <w:highlight w:val="none"/>
        </w:rPr>
        <w:t>资格性响应文件、其他响应文件和电子文档未按磋商文件要求进行包装、密封和标注的，采购人、采购代理机构应当拒收。</w:t>
      </w:r>
    </w:p>
    <w:p>
      <w:pPr>
        <w:tabs>
          <w:tab w:val="left" w:pos="1080"/>
        </w:tabs>
        <w:spacing w:line="400" w:lineRule="exact"/>
        <w:ind w:firstLine="460" w:firstLineChars="192"/>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8</w:t>
      </w:r>
      <w:r>
        <w:rPr>
          <w:rFonts w:ascii="仿宋" w:hAnsi="仿宋" w:eastAsia="仿宋"/>
          <w:color w:val="auto"/>
          <w:sz w:val="24"/>
          <w:highlight w:val="none"/>
        </w:rPr>
        <w:t>.1 资格性响应文件、其他响应文件应分别包装和密封。</w:t>
      </w:r>
    </w:p>
    <w:p>
      <w:pPr>
        <w:tabs>
          <w:tab w:val="left" w:pos="1080"/>
        </w:tabs>
        <w:spacing w:line="400" w:lineRule="exact"/>
        <w:ind w:firstLine="460" w:firstLineChars="192"/>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8</w:t>
      </w:r>
      <w:r>
        <w:rPr>
          <w:rFonts w:ascii="仿宋" w:hAnsi="仿宋" w:eastAsia="仿宋"/>
          <w:color w:val="auto"/>
          <w:sz w:val="24"/>
          <w:highlight w:val="none"/>
        </w:rPr>
        <w:t>.2资格性响应文件密封袋的最外层应清楚地标明采购项目名称、采购项目编号、资格性响应文件、供应商名称，并加盖供应商公章。其他响应文件密封袋的最外层应清楚地标明采购项目名称、采购项目编号、其他响应文件、供应商名称，并加盖供应商公章。</w:t>
      </w:r>
    </w:p>
    <w:p>
      <w:pPr>
        <w:tabs>
          <w:tab w:val="left" w:pos="1080"/>
        </w:tabs>
        <w:spacing w:line="400" w:lineRule="exact"/>
        <w:ind w:firstLine="460" w:firstLineChars="192"/>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8</w:t>
      </w:r>
      <w:r>
        <w:rPr>
          <w:rFonts w:ascii="仿宋" w:hAnsi="仿宋" w:eastAsia="仿宋"/>
          <w:color w:val="auto"/>
          <w:sz w:val="24"/>
          <w:highlight w:val="none"/>
        </w:rPr>
        <w:t>.3 所有外层密封袋的封口处应粘贴牢固。</w:t>
      </w:r>
    </w:p>
    <w:p>
      <w:pPr>
        <w:tabs>
          <w:tab w:val="left" w:pos="1080"/>
        </w:tabs>
        <w:spacing w:line="400" w:lineRule="exact"/>
        <w:ind w:firstLine="460" w:firstLineChars="192"/>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8</w:t>
      </w:r>
      <w:r>
        <w:rPr>
          <w:rFonts w:ascii="仿宋" w:hAnsi="仿宋" w:eastAsia="仿宋"/>
          <w:color w:val="auto"/>
          <w:sz w:val="24"/>
          <w:highlight w:val="none"/>
        </w:rPr>
        <w:t>.4 电子文档的包装和密封、标注</w:t>
      </w:r>
    </w:p>
    <w:p>
      <w:pPr>
        <w:tabs>
          <w:tab w:val="left" w:pos="1080"/>
        </w:tabs>
        <w:spacing w:line="400" w:lineRule="exact"/>
        <w:ind w:firstLine="460" w:firstLineChars="192"/>
        <w:rPr>
          <w:rFonts w:ascii="仿宋" w:hAnsi="仿宋" w:eastAsia="仿宋"/>
          <w:color w:val="auto"/>
          <w:sz w:val="24"/>
          <w:highlight w:val="none"/>
        </w:rPr>
      </w:pPr>
      <w:r>
        <w:rPr>
          <w:rFonts w:ascii="仿宋" w:hAnsi="仿宋" w:eastAsia="仿宋"/>
          <w:color w:val="auto"/>
          <w:sz w:val="24"/>
          <w:highlight w:val="none"/>
        </w:rPr>
        <w:t>电子文档须单独密封包装，且包装最外层应清楚地标明采购项目名称、采购项目编号、电子文档、供应商名称，并加盖供应商公章，与响应文件一起同时递交。</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19</w:t>
      </w:r>
      <w:r>
        <w:rPr>
          <w:rFonts w:ascii="仿宋" w:hAnsi="仿宋" w:eastAsia="仿宋"/>
          <w:color w:val="auto"/>
          <w:sz w:val="24"/>
          <w:highlight w:val="none"/>
        </w:rPr>
        <w:t>．响应文件的递交</w:t>
      </w:r>
    </w:p>
    <w:p>
      <w:pPr>
        <w:tabs>
          <w:tab w:val="left" w:pos="1080"/>
        </w:tabs>
        <w:spacing w:line="400" w:lineRule="exact"/>
        <w:ind w:firstLine="460" w:firstLineChars="192"/>
        <w:rPr>
          <w:rFonts w:ascii="仿宋" w:hAnsi="仿宋" w:eastAsia="仿宋"/>
          <w:color w:val="auto"/>
          <w:sz w:val="24"/>
          <w:highlight w:val="none"/>
        </w:rPr>
      </w:pPr>
      <w:r>
        <w:rPr>
          <w:rFonts w:hint="eastAsia" w:ascii="仿宋" w:hAnsi="仿宋" w:eastAsia="仿宋"/>
          <w:color w:val="auto"/>
          <w:sz w:val="24"/>
          <w:highlight w:val="none"/>
        </w:rPr>
        <w:t>19</w:t>
      </w:r>
      <w:r>
        <w:rPr>
          <w:rFonts w:ascii="仿宋" w:hAnsi="仿宋" w:eastAsia="仿宋"/>
          <w:color w:val="auto"/>
          <w:sz w:val="24"/>
          <w:highlight w:val="none"/>
        </w:rPr>
        <w:t>.1 资格性响应文件、其他响应文件应于递交响应文件截止日期当日截止时间前送达递交响应文件地点，采购人、采购代理机构拒绝接收截止时间后送达的响应文件。</w:t>
      </w:r>
    </w:p>
    <w:p>
      <w:pPr>
        <w:tabs>
          <w:tab w:val="left" w:pos="1080"/>
        </w:tabs>
        <w:spacing w:line="400" w:lineRule="exact"/>
        <w:ind w:firstLine="460" w:firstLineChars="192"/>
        <w:rPr>
          <w:rFonts w:ascii="仿宋" w:hAnsi="仿宋" w:eastAsia="仿宋"/>
          <w:color w:val="auto"/>
          <w:sz w:val="24"/>
          <w:highlight w:val="none"/>
        </w:rPr>
      </w:pPr>
      <w:r>
        <w:rPr>
          <w:rFonts w:hint="eastAsia" w:ascii="仿宋" w:hAnsi="仿宋" w:eastAsia="仿宋"/>
          <w:color w:val="auto"/>
          <w:sz w:val="24"/>
          <w:highlight w:val="none"/>
        </w:rPr>
        <w:t>19</w:t>
      </w:r>
      <w:r>
        <w:rPr>
          <w:rFonts w:ascii="仿宋" w:hAnsi="仿宋" w:eastAsia="仿宋"/>
          <w:color w:val="auto"/>
          <w:sz w:val="24"/>
          <w:highlight w:val="none"/>
        </w:rPr>
        <w:t>.2 最后报价表在磋商结束后，磋商小组要求供应商进行最后报价时递交，最后报价表由采购代理机构提供。</w:t>
      </w:r>
    </w:p>
    <w:p>
      <w:pPr>
        <w:tabs>
          <w:tab w:val="left" w:pos="1080"/>
        </w:tabs>
        <w:spacing w:line="400" w:lineRule="exact"/>
        <w:ind w:firstLine="460" w:firstLineChars="192"/>
        <w:rPr>
          <w:rFonts w:ascii="仿宋" w:hAnsi="仿宋" w:eastAsia="仿宋"/>
          <w:color w:val="auto"/>
          <w:sz w:val="24"/>
          <w:highlight w:val="none"/>
        </w:rPr>
      </w:pPr>
      <w:r>
        <w:rPr>
          <w:rFonts w:hint="eastAsia" w:ascii="仿宋" w:hAnsi="仿宋" w:eastAsia="仿宋"/>
          <w:color w:val="auto"/>
          <w:sz w:val="24"/>
          <w:highlight w:val="none"/>
        </w:rPr>
        <w:t>19</w:t>
      </w:r>
      <w:r>
        <w:rPr>
          <w:rFonts w:ascii="仿宋" w:hAnsi="仿宋" w:eastAsia="仿宋"/>
          <w:color w:val="auto"/>
          <w:sz w:val="24"/>
          <w:highlight w:val="none"/>
        </w:rPr>
        <w:t>.3 本次采购不接收邮寄的响应文件。</w:t>
      </w:r>
    </w:p>
    <w:p>
      <w:pPr>
        <w:tabs>
          <w:tab w:val="left" w:pos="1080"/>
        </w:tabs>
        <w:spacing w:line="400" w:lineRule="exact"/>
        <w:ind w:firstLine="460" w:firstLineChars="192"/>
        <w:rPr>
          <w:rFonts w:ascii="仿宋" w:hAnsi="仿宋" w:eastAsia="仿宋"/>
          <w:color w:val="auto"/>
          <w:sz w:val="24"/>
          <w:highlight w:val="none"/>
        </w:rPr>
      </w:pPr>
      <w:r>
        <w:rPr>
          <w:rFonts w:hint="eastAsia" w:ascii="仿宋" w:hAnsi="仿宋" w:eastAsia="仿宋"/>
          <w:color w:val="auto"/>
          <w:sz w:val="24"/>
          <w:highlight w:val="none"/>
        </w:rPr>
        <w:t>19</w:t>
      </w:r>
      <w:r>
        <w:rPr>
          <w:rFonts w:ascii="仿宋" w:hAnsi="仿宋" w:eastAsia="仿宋"/>
          <w:color w:val="auto"/>
          <w:sz w:val="24"/>
          <w:highlight w:val="none"/>
        </w:rPr>
        <w:t>.4首次递交响应文件的供应商不足3家的，本次竞争性磋商采购活动终止，并发布终止竞争性磋商公告。</w:t>
      </w:r>
    </w:p>
    <w:bookmarkEnd w:id="64"/>
    <w:bookmarkEnd w:id="65"/>
    <w:bookmarkEnd w:id="66"/>
    <w:bookmarkEnd w:id="67"/>
    <w:bookmarkEnd w:id="68"/>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69" w:name="_Toc183582228"/>
      <w:bookmarkStart w:id="70" w:name="_Toc217446055"/>
      <w:bookmarkStart w:id="71" w:name="_Toc183682365"/>
      <w:r>
        <w:rPr>
          <w:rFonts w:ascii="仿宋" w:hAnsi="仿宋" w:eastAsia="仿宋"/>
          <w:color w:val="auto"/>
          <w:sz w:val="24"/>
          <w:highlight w:val="none"/>
        </w:rPr>
        <w:t>2</w:t>
      </w:r>
      <w:r>
        <w:rPr>
          <w:rFonts w:hint="eastAsia" w:ascii="仿宋" w:hAnsi="仿宋" w:eastAsia="仿宋"/>
          <w:color w:val="auto"/>
          <w:sz w:val="24"/>
          <w:highlight w:val="none"/>
        </w:rPr>
        <w:t>0</w:t>
      </w:r>
      <w:r>
        <w:rPr>
          <w:rFonts w:ascii="仿宋" w:hAnsi="仿宋" w:eastAsia="仿宋"/>
          <w:color w:val="auto"/>
          <w:sz w:val="24"/>
          <w:highlight w:val="none"/>
        </w:rPr>
        <w:t>．响应文件的修改和撤回（补充、修改响应文件的密封和标注按照本章“1</w:t>
      </w:r>
      <w:r>
        <w:rPr>
          <w:rFonts w:hint="eastAsia" w:ascii="仿宋" w:hAnsi="仿宋" w:eastAsia="仿宋"/>
          <w:color w:val="auto"/>
          <w:sz w:val="24"/>
          <w:highlight w:val="none"/>
        </w:rPr>
        <w:t>8</w:t>
      </w:r>
      <w:r>
        <w:rPr>
          <w:rFonts w:ascii="仿宋" w:hAnsi="仿宋" w:eastAsia="仿宋"/>
          <w:color w:val="auto"/>
          <w:sz w:val="24"/>
          <w:highlight w:val="none"/>
        </w:rPr>
        <w:t>．响应文件和电子文档的包装、密封和标注”规定处理）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0</w:t>
      </w:r>
      <w:r>
        <w:rPr>
          <w:rFonts w:ascii="仿宋" w:hAnsi="仿宋" w:eastAsia="仿宋"/>
          <w:color w:val="auto"/>
          <w:sz w:val="24"/>
          <w:highlight w:val="none"/>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0</w:t>
      </w:r>
      <w:r>
        <w:rPr>
          <w:rFonts w:ascii="仿宋" w:hAnsi="仿宋" w:eastAsia="仿宋"/>
          <w:color w:val="auto"/>
          <w:sz w:val="24"/>
          <w:highlight w:val="none"/>
        </w:rPr>
        <w:t>.2供应商对响应文件修改的书面材料或撤回的通知应该按规定进行编写、密封、标注和递送，并注明“修改响应文件”字样。</w:t>
      </w:r>
    </w:p>
    <w:p>
      <w:pPr>
        <w:pStyle w:val="10"/>
        <w:spacing w:line="400" w:lineRule="exact"/>
        <w:ind w:firstLine="480"/>
        <w:rPr>
          <w:rFonts w:hint="eastAsia"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0</w:t>
      </w:r>
      <w:r>
        <w:rPr>
          <w:rFonts w:ascii="仿宋" w:hAnsi="仿宋" w:eastAsia="仿宋"/>
          <w:color w:val="auto"/>
          <w:sz w:val="24"/>
          <w:highlight w:val="none"/>
        </w:rPr>
        <w:t>.3供应商不得在递交截止时间起至响应文件有效期期满前撤销其响应文件（已提交响应文件的供应商，在提交最后报价之前，根据磋商情况退出磋商的除外）。</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0</w:t>
      </w:r>
      <w:r>
        <w:rPr>
          <w:rFonts w:ascii="仿宋" w:hAnsi="仿宋" w:eastAsia="仿宋"/>
          <w:color w:val="auto"/>
          <w:sz w:val="24"/>
          <w:highlight w:val="none"/>
        </w:rPr>
        <w:t>.4供应商对其提交的响应文件的真实性、合法性承担法律责任。</w:t>
      </w:r>
      <w:bookmarkEnd w:id="69"/>
      <w:bookmarkEnd w:id="70"/>
      <w:bookmarkEnd w:id="71"/>
    </w:p>
    <w:p>
      <w:pPr>
        <w:pStyle w:val="4"/>
        <w:keepNext w:val="0"/>
        <w:keepLines w:val="0"/>
        <w:adjustRightInd w:val="0"/>
        <w:snapToGrid w:val="0"/>
        <w:spacing w:before="312" w:beforeLines="100" w:after="156" w:afterLines="50" w:line="360" w:lineRule="auto"/>
        <w:jc w:val="center"/>
        <w:rPr>
          <w:rFonts w:ascii="仿宋" w:hAnsi="仿宋" w:eastAsia="仿宋"/>
          <w:color w:val="auto"/>
          <w:sz w:val="30"/>
          <w:szCs w:val="30"/>
          <w:highlight w:val="none"/>
        </w:rPr>
      </w:pPr>
      <w:bookmarkStart w:id="72" w:name="_Toc36820987"/>
      <w:bookmarkStart w:id="73" w:name="_Toc936"/>
      <w:bookmarkStart w:id="74" w:name="_Toc77400782"/>
      <w:bookmarkStart w:id="75" w:name="_Toc217446056"/>
      <w:bookmarkStart w:id="76" w:name="_Toc183682368"/>
      <w:bookmarkStart w:id="77" w:name="_Toc183582231"/>
      <w:bookmarkStart w:id="78" w:name="_Toc89075878"/>
      <w:r>
        <w:rPr>
          <w:rFonts w:ascii="仿宋" w:hAnsi="仿宋" w:eastAsia="仿宋"/>
          <w:color w:val="auto"/>
          <w:sz w:val="30"/>
          <w:szCs w:val="30"/>
          <w:highlight w:val="none"/>
        </w:rPr>
        <w:t>五、评审</w:t>
      </w:r>
      <w:bookmarkEnd w:id="72"/>
      <w:bookmarkEnd w:id="73"/>
    </w:p>
    <w:p>
      <w:pPr>
        <w:pStyle w:val="5"/>
        <w:keepNext w:val="0"/>
        <w:keepLines w:val="0"/>
        <w:adjustRightInd w:val="0"/>
        <w:snapToGrid w:val="0"/>
        <w:spacing w:before="312" w:beforeLines="100" w:after="0" w:line="240" w:lineRule="auto"/>
        <w:ind w:firstLine="480" w:firstLineChars="200"/>
        <w:rPr>
          <w:rFonts w:ascii="仿宋" w:hAnsi="仿宋" w:eastAsia="仿宋"/>
          <w:b w:val="0"/>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1</w:t>
      </w:r>
      <w:r>
        <w:rPr>
          <w:rFonts w:ascii="仿宋" w:hAnsi="仿宋" w:eastAsia="仿宋"/>
          <w:color w:val="auto"/>
          <w:sz w:val="24"/>
          <w:highlight w:val="none"/>
        </w:rPr>
        <w:t>．</w:t>
      </w:r>
      <w:r>
        <w:rPr>
          <w:rFonts w:ascii="仿宋" w:hAnsi="仿宋" w:eastAsia="仿宋"/>
          <w:b w:val="0"/>
          <w:color w:val="auto"/>
          <w:sz w:val="24"/>
          <w:highlight w:val="none"/>
        </w:rPr>
        <w:t>磋商小组的组建及其评审工作按照有关法律制度和本文件第九章的规定进行。</w:t>
      </w:r>
    </w:p>
    <w:p>
      <w:pPr>
        <w:pStyle w:val="4"/>
        <w:keepNext w:val="0"/>
        <w:keepLines w:val="0"/>
        <w:adjustRightInd w:val="0"/>
        <w:snapToGrid w:val="0"/>
        <w:spacing w:before="312" w:beforeLines="100" w:after="156" w:afterLines="50" w:line="360" w:lineRule="auto"/>
        <w:jc w:val="center"/>
        <w:rPr>
          <w:rFonts w:ascii="仿宋" w:hAnsi="仿宋" w:eastAsia="仿宋"/>
          <w:color w:val="auto"/>
          <w:sz w:val="30"/>
          <w:szCs w:val="30"/>
          <w:highlight w:val="none"/>
        </w:rPr>
      </w:pPr>
      <w:bookmarkStart w:id="79" w:name="_Toc36820988"/>
      <w:bookmarkStart w:id="80" w:name="_Toc6844"/>
      <w:r>
        <w:rPr>
          <w:rFonts w:ascii="仿宋" w:hAnsi="仿宋" w:eastAsia="仿宋"/>
          <w:color w:val="auto"/>
          <w:sz w:val="30"/>
          <w:szCs w:val="30"/>
          <w:highlight w:val="none"/>
        </w:rPr>
        <w:t>六、成交事项</w:t>
      </w:r>
      <w:bookmarkEnd w:id="79"/>
      <w:bookmarkEnd w:id="80"/>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2</w:t>
      </w:r>
      <w:r>
        <w:rPr>
          <w:rFonts w:ascii="仿宋" w:hAnsi="仿宋" w:eastAsia="仿宋"/>
          <w:color w:val="auto"/>
          <w:sz w:val="24"/>
          <w:highlight w:val="none"/>
        </w:rPr>
        <w:t>．确定成交供应商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2</w:t>
      </w:r>
      <w:r>
        <w:rPr>
          <w:rFonts w:ascii="仿宋" w:hAnsi="仿宋" w:eastAsia="仿宋"/>
          <w:color w:val="auto"/>
          <w:sz w:val="24"/>
          <w:highlight w:val="none"/>
        </w:rPr>
        <w:t>.1采购代理机构自评审结束后2个工作日内将磋商报告及有关资料送交采购人确定成交供应商。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2</w:t>
      </w:r>
      <w:r>
        <w:rPr>
          <w:rFonts w:ascii="仿宋" w:hAnsi="仿宋" w:eastAsia="仿宋"/>
          <w:color w:val="auto"/>
          <w:sz w:val="24"/>
          <w:highlight w:val="none"/>
        </w:rPr>
        <w:t>.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2</w:t>
      </w:r>
      <w:r>
        <w:rPr>
          <w:rFonts w:ascii="仿宋" w:hAnsi="仿宋" w:eastAsia="仿宋"/>
          <w:color w:val="auto"/>
          <w:sz w:val="24"/>
          <w:highlight w:val="none"/>
        </w:rPr>
        <w:t>.3确定成交供应商后，由采购代理</w:t>
      </w:r>
      <w:r>
        <w:rPr>
          <w:rFonts w:hint="eastAsia" w:ascii="仿宋" w:hAnsi="仿宋" w:eastAsia="仿宋"/>
          <w:color w:val="auto"/>
          <w:sz w:val="24"/>
          <w:highlight w:val="none"/>
        </w:rPr>
        <w:t>机构</w:t>
      </w:r>
      <w:r>
        <w:rPr>
          <w:rFonts w:ascii="仿宋" w:hAnsi="仿宋" w:eastAsia="仿宋"/>
          <w:color w:val="auto"/>
          <w:sz w:val="24"/>
          <w:highlight w:val="none"/>
        </w:rPr>
        <w:t>向其发出成交通知书并发布成交结果公告。</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2</w:t>
      </w:r>
      <w:r>
        <w:rPr>
          <w:rFonts w:ascii="仿宋" w:hAnsi="仿宋" w:eastAsia="仿宋"/>
          <w:color w:val="auto"/>
          <w:sz w:val="24"/>
          <w:highlight w:val="none"/>
        </w:rPr>
        <w:t>.4采购人确定成交供应商过程中，发现成交候选供应商有下列情形之一的，应当不予确定其为成交供应商：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（1）发现成交候选供应商存在禁止参加本项目采购活动的违法行为的；</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（2）成交候选供应商因不可抗力，无法履行合同的；</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（3）成交候选供应商无偿赠与或者低于成本价竞争；</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（4）成交候选供应商提供虚假材料；</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（5）成交候选供应商恶意串通。</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成交候选供应商有本条情形之一的，采购人可以确定后一位成交候选供应商为成交供应商，依次类推。无法确定成交供应商的，应当重新组织采购。</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3</w:t>
      </w:r>
      <w:r>
        <w:rPr>
          <w:rFonts w:ascii="仿宋" w:hAnsi="仿宋" w:eastAsia="仿宋"/>
          <w:color w:val="auto"/>
          <w:sz w:val="24"/>
          <w:highlight w:val="none"/>
        </w:rPr>
        <w:t>．行贿犯罪档案查询</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3</w:t>
      </w:r>
      <w:r>
        <w:rPr>
          <w:rFonts w:ascii="仿宋" w:hAnsi="仿宋" w:eastAsia="仿宋"/>
          <w:color w:val="auto"/>
          <w:sz w:val="24"/>
          <w:highlight w:val="none"/>
        </w:rPr>
        <w:t>.1供应商单位及其现任法定代表人、主要负责人不得具有行贿犯罪记录，否则供应商响应文件应当认定为无效。[供应商承诺单位及其现任法定代表人、主要负责人不存在行贿犯罪记录或者可以通过“中国裁判文书网”自行查询供应商及其现任法定代表人、主要负责人的行贿犯罪记录，提供查询网页截图（现任法定代表人、主要负责人为同一人的需进行情况说明）]。</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3</w:t>
      </w:r>
      <w:r>
        <w:rPr>
          <w:rFonts w:ascii="仿宋" w:hAnsi="仿宋" w:eastAsia="仿宋"/>
          <w:color w:val="auto"/>
          <w:sz w:val="24"/>
          <w:highlight w:val="none"/>
        </w:rPr>
        <w:t>.2若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4</w:t>
      </w:r>
      <w:r>
        <w:rPr>
          <w:rFonts w:ascii="仿宋" w:hAnsi="仿宋" w:eastAsia="仿宋"/>
          <w:color w:val="auto"/>
          <w:sz w:val="24"/>
          <w:highlight w:val="none"/>
        </w:rPr>
        <w:t>．成交结果</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4</w:t>
      </w:r>
      <w:r>
        <w:rPr>
          <w:rFonts w:ascii="仿宋" w:hAnsi="仿宋" w:eastAsia="仿宋"/>
          <w:color w:val="auto"/>
          <w:sz w:val="24"/>
          <w:highlight w:val="none"/>
        </w:rPr>
        <w:t>.1采购人确定成交供应商后，将及时书面通知采购代理机构，发出成交通知书并发布成交结果公告。</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4</w:t>
      </w:r>
      <w:r>
        <w:rPr>
          <w:rFonts w:ascii="仿宋" w:hAnsi="仿宋" w:eastAsia="仿宋"/>
          <w:color w:val="auto"/>
          <w:sz w:val="24"/>
          <w:highlight w:val="none"/>
        </w:rPr>
        <w:t>.2成交供应商应当及时领取成交通知书。本项目不需要交纳履约保证金。</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4</w:t>
      </w:r>
      <w:r>
        <w:rPr>
          <w:rFonts w:ascii="仿宋" w:hAnsi="仿宋" w:eastAsia="仿宋"/>
          <w:color w:val="auto"/>
          <w:sz w:val="24"/>
          <w:highlight w:val="none"/>
        </w:rPr>
        <w:t>.3成交供应商不能及时领取成交通知书，采购代理</w:t>
      </w:r>
      <w:r>
        <w:rPr>
          <w:rFonts w:hint="eastAsia" w:ascii="仿宋" w:hAnsi="仿宋" w:eastAsia="仿宋"/>
          <w:color w:val="auto"/>
          <w:sz w:val="24"/>
          <w:highlight w:val="none"/>
        </w:rPr>
        <w:t>机构</w:t>
      </w:r>
      <w:r>
        <w:rPr>
          <w:rFonts w:ascii="仿宋" w:hAnsi="仿宋" w:eastAsia="仿宋"/>
          <w:color w:val="auto"/>
          <w:sz w:val="24"/>
          <w:highlight w:val="none"/>
        </w:rPr>
        <w:t>应当通过邮寄、快递等方式将项目成交通知书送达成交供应商。</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5</w:t>
      </w:r>
      <w:r>
        <w:rPr>
          <w:rFonts w:ascii="仿宋" w:hAnsi="仿宋" w:eastAsia="仿宋"/>
          <w:color w:val="auto"/>
          <w:sz w:val="24"/>
          <w:highlight w:val="none"/>
        </w:rPr>
        <w:t>．成交通知书</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5</w:t>
      </w:r>
      <w:r>
        <w:rPr>
          <w:rFonts w:ascii="仿宋" w:hAnsi="仿宋" w:eastAsia="仿宋"/>
          <w:color w:val="auto"/>
          <w:sz w:val="24"/>
          <w:highlight w:val="none"/>
        </w:rPr>
        <w:t>.1成交通知书为签订政府采购合同的依据之一，是合同的有效组成部分。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5</w:t>
      </w:r>
      <w:r>
        <w:rPr>
          <w:rFonts w:ascii="仿宋" w:hAnsi="仿宋" w:eastAsia="仿宋"/>
          <w:color w:val="auto"/>
          <w:sz w:val="24"/>
          <w:highlight w:val="none"/>
        </w:rPr>
        <w:t>.2成交通知书对采购人和成交供应商均具有法律效力。成交通知书发出后，采购人无正当理由改变成交结果，或者成交供应商无正当理由放弃成交的，将承担相应的法律责任。</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5</w:t>
      </w:r>
      <w:r>
        <w:rPr>
          <w:rFonts w:ascii="仿宋" w:hAnsi="仿宋" w:eastAsia="仿宋"/>
          <w:color w:val="auto"/>
          <w:sz w:val="24"/>
          <w:highlight w:val="none"/>
        </w:rPr>
        <w:t>.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pStyle w:val="4"/>
        <w:keepNext w:val="0"/>
        <w:keepLines w:val="0"/>
        <w:adjustRightInd w:val="0"/>
        <w:snapToGrid w:val="0"/>
        <w:spacing w:before="312" w:beforeLines="100" w:after="156" w:afterLines="50" w:line="360" w:lineRule="auto"/>
        <w:jc w:val="center"/>
        <w:rPr>
          <w:rFonts w:ascii="仿宋" w:hAnsi="仿宋" w:eastAsia="仿宋"/>
          <w:color w:val="auto"/>
          <w:sz w:val="30"/>
          <w:szCs w:val="30"/>
          <w:highlight w:val="none"/>
        </w:rPr>
      </w:pPr>
      <w:bookmarkStart w:id="81" w:name="_Toc20284"/>
      <w:bookmarkStart w:id="82" w:name="_Toc36820989"/>
      <w:r>
        <w:rPr>
          <w:rFonts w:ascii="仿宋" w:hAnsi="仿宋" w:eastAsia="仿宋"/>
          <w:color w:val="auto"/>
          <w:sz w:val="30"/>
          <w:szCs w:val="30"/>
          <w:highlight w:val="none"/>
        </w:rPr>
        <w:t>七、合同事项</w:t>
      </w:r>
      <w:bookmarkEnd w:id="81"/>
      <w:bookmarkEnd w:id="82"/>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bookmarkStart w:id="83" w:name="_Toc101338364"/>
      <w:bookmarkStart w:id="84" w:name="_Toc101174151"/>
      <w:bookmarkStart w:id="85" w:name="_Toc101250646"/>
      <w:bookmarkStart w:id="86" w:name="_Toc209847069"/>
      <w:bookmarkStart w:id="87" w:name="_Toc430773927"/>
      <w:r>
        <w:rPr>
          <w:rFonts w:ascii="仿宋" w:hAnsi="仿宋" w:eastAsia="仿宋"/>
          <w:color w:val="auto"/>
          <w:sz w:val="24"/>
          <w:highlight w:val="none"/>
        </w:rPr>
        <w:t>2</w:t>
      </w:r>
      <w:r>
        <w:rPr>
          <w:rFonts w:hint="eastAsia" w:ascii="仿宋" w:hAnsi="仿宋" w:eastAsia="仿宋"/>
          <w:color w:val="auto"/>
          <w:sz w:val="24"/>
          <w:highlight w:val="none"/>
        </w:rPr>
        <w:t>6</w:t>
      </w:r>
      <w:r>
        <w:rPr>
          <w:rFonts w:ascii="仿宋" w:hAnsi="仿宋" w:eastAsia="仿宋"/>
          <w:color w:val="auto"/>
          <w:sz w:val="24"/>
          <w:highlight w:val="none"/>
        </w:rPr>
        <w:t>．签订合同</w:t>
      </w:r>
      <w:bookmarkEnd w:id="83"/>
      <w:bookmarkEnd w:id="84"/>
      <w:bookmarkEnd w:id="85"/>
      <w:bookmarkEnd w:id="86"/>
      <w:bookmarkEnd w:id="87"/>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6</w:t>
      </w:r>
      <w:r>
        <w:rPr>
          <w:rFonts w:ascii="仿宋" w:hAnsi="仿宋" w:eastAsia="仿宋"/>
          <w:color w:val="auto"/>
          <w:sz w:val="24"/>
          <w:highlight w:val="none"/>
        </w:rPr>
        <w:t>.1 成交供应商应在成交通知书发出之日起三十日内与采购人签订采购合同。由于成交供应商的原因逾期未与采购人签订采购合同的，将视为放弃成交，取消其成交资格并将按相关规定进行处理。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6</w:t>
      </w:r>
      <w:r>
        <w:rPr>
          <w:rFonts w:ascii="仿宋" w:hAnsi="仿宋" w:eastAsia="仿宋"/>
          <w:color w:val="auto"/>
          <w:sz w:val="24"/>
          <w:highlight w:val="none"/>
        </w:rPr>
        <w:t>.2 磋商文件、成交供应商的响应文件及双方确认的澄清文件等，均为有法律约束力的合同组成部分。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6</w:t>
      </w:r>
      <w:r>
        <w:rPr>
          <w:rFonts w:ascii="仿宋" w:hAnsi="仿宋" w:eastAsia="仿宋"/>
          <w:color w:val="auto"/>
          <w:sz w:val="24"/>
          <w:highlight w:val="none"/>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6</w:t>
      </w:r>
      <w:r>
        <w:rPr>
          <w:rFonts w:ascii="仿宋" w:hAnsi="仿宋" w:eastAsia="仿宋"/>
          <w:color w:val="auto"/>
          <w:sz w:val="24"/>
          <w:highlight w:val="none"/>
        </w:rPr>
        <w:t>.4 成交供应商因不可抗力原因不能履行采购合同或放弃成交的，采购人可以与排在成交供应商之后第一位的成交候选人签订采购合同，以此类推，也可以重新开展采购活动。</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6</w:t>
      </w:r>
      <w:r>
        <w:rPr>
          <w:rFonts w:ascii="仿宋" w:hAnsi="仿宋" w:eastAsia="仿宋"/>
          <w:color w:val="auto"/>
          <w:sz w:val="24"/>
          <w:highlight w:val="none"/>
        </w:rPr>
        <w:t>.5竞争性磋商文件、成交供应商提交的响应文件、最后报价、成交供应商承诺书、成交通知书等均称为有法律约束力的合同组成内容。</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7</w:t>
      </w:r>
      <w:r>
        <w:rPr>
          <w:rFonts w:ascii="仿宋" w:hAnsi="仿宋" w:eastAsia="仿宋"/>
          <w:color w:val="auto"/>
          <w:sz w:val="24"/>
          <w:highlight w:val="none"/>
        </w:rPr>
        <w:t>．合同转包</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成交供应商转包的，视同拒绝履行政府采购合同义务，将依法追究法律责任。</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28</w:t>
      </w:r>
      <w:r>
        <w:rPr>
          <w:rFonts w:ascii="仿宋" w:hAnsi="仿宋" w:eastAsia="仿宋"/>
          <w:color w:val="auto"/>
          <w:sz w:val="24"/>
          <w:highlight w:val="none"/>
        </w:rPr>
        <w:t>．补充合同</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29</w:t>
      </w:r>
      <w:r>
        <w:rPr>
          <w:rFonts w:ascii="仿宋" w:hAnsi="仿宋" w:eastAsia="仿宋"/>
          <w:color w:val="auto"/>
          <w:sz w:val="24"/>
          <w:highlight w:val="none"/>
        </w:rPr>
        <w:t>．履约保证金</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本项目不作要求。</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30</w:t>
      </w:r>
      <w:r>
        <w:rPr>
          <w:rFonts w:ascii="仿宋" w:hAnsi="仿宋" w:eastAsia="仿宋"/>
          <w:color w:val="auto"/>
          <w:sz w:val="24"/>
          <w:highlight w:val="none"/>
        </w:rPr>
        <w:t>．合同分包</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本项目不允许合同分包，</w:t>
      </w:r>
      <w:r>
        <w:rPr>
          <w:rFonts w:hint="eastAsia" w:ascii="仿宋" w:hAnsi="仿宋" w:eastAsia="仿宋"/>
          <w:color w:val="auto"/>
          <w:sz w:val="24"/>
          <w:highlight w:val="none"/>
        </w:rPr>
        <w:t>否则</w:t>
      </w:r>
      <w:r>
        <w:rPr>
          <w:rFonts w:ascii="仿宋" w:hAnsi="仿宋" w:eastAsia="仿宋"/>
          <w:color w:val="auto"/>
          <w:sz w:val="24"/>
          <w:highlight w:val="none"/>
        </w:rPr>
        <w:t>作无效响应处理。</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1</w:t>
      </w:r>
      <w:r>
        <w:rPr>
          <w:rFonts w:ascii="仿宋" w:hAnsi="仿宋" w:eastAsia="仿宋"/>
          <w:color w:val="auto"/>
          <w:sz w:val="24"/>
          <w:highlight w:val="none"/>
        </w:rPr>
        <w:t>．合同公告</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2</w:t>
      </w:r>
      <w:r>
        <w:rPr>
          <w:rFonts w:ascii="仿宋" w:hAnsi="仿宋" w:eastAsia="仿宋"/>
          <w:color w:val="auto"/>
          <w:sz w:val="24"/>
          <w:highlight w:val="none"/>
        </w:rPr>
        <w:t>．合同备案</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采购人应当将政府采购合同副本自签订（双方当事人均已签字盖章）之日起七个工作日内通过四川政府采购网报同级财政部门备案。</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3</w:t>
      </w:r>
      <w:r>
        <w:rPr>
          <w:rFonts w:ascii="仿宋" w:hAnsi="仿宋" w:eastAsia="仿宋"/>
          <w:color w:val="auto"/>
          <w:sz w:val="24"/>
          <w:highlight w:val="none"/>
        </w:rPr>
        <w:t>．履行合同</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3</w:t>
      </w:r>
      <w:r>
        <w:rPr>
          <w:rFonts w:ascii="仿宋" w:hAnsi="仿宋" w:eastAsia="仿宋"/>
          <w:color w:val="auto"/>
          <w:sz w:val="24"/>
          <w:highlight w:val="none"/>
        </w:rPr>
        <w:t>.1 成交供应商与采购人签订合同后，合同双方应严格执行合同条款，履行合同规定的义务，保证合同的顺利完成。</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3</w:t>
      </w:r>
      <w:r>
        <w:rPr>
          <w:rFonts w:ascii="仿宋" w:hAnsi="仿宋" w:eastAsia="仿宋"/>
          <w:color w:val="auto"/>
          <w:sz w:val="24"/>
          <w:highlight w:val="none"/>
        </w:rPr>
        <w:t>.2 在合同履行过程中，如发生合同纠纷，合同双方应按照《</w:t>
      </w:r>
      <w:r>
        <w:rPr>
          <w:rFonts w:hint="eastAsia" w:ascii="仿宋" w:hAnsi="仿宋" w:eastAsia="仿宋"/>
          <w:color w:val="auto"/>
          <w:sz w:val="24"/>
          <w:highlight w:val="none"/>
        </w:rPr>
        <w:t>中华人民共和国民法典</w:t>
      </w:r>
      <w:r>
        <w:rPr>
          <w:rFonts w:ascii="仿宋" w:hAnsi="仿宋" w:eastAsia="仿宋"/>
          <w:color w:val="auto"/>
          <w:sz w:val="24"/>
          <w:highlight w:val="none"/>
        </w:rPr>
        <w:t>》的有关规定进行处理。</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4</w:t>
      </w:r>
      <w:r>
        <w:rPr>
          <w:rFonts w:ascii="仿宋" w:hAnsi="仿宋" w:eastAsia="仿宋"/>
          <w:color w:val="auto"/>
          <w:sz w:val="24"/>
          <w:highlight w:val="none"/>
        </w:rPr>
        <w:t>．验收</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4</w:t>
      </w:r>
      <w:r>
        <w:rPr>
          <w:rFonts w:ascii="仿宋" w:hAnsi="仿宋" w:eastAsia="仿宋"/>
          <w:color w:val="auto"/>
          <w:sz w:val="24"/>
          <w:highlight w:val="none"/>
        </w:rPr>
        <w:t>.1本项目采购人及其委托的采购代理机构（若有）将严格按照政府采购相关法律法规以及</w:t>
      </w:r>
      <w:r>
        <w:rPr>
          <w:rFonts w:hint="eastAsia" w:ascii="仿宋" w:hAnsi="仿宋" w:eastAsia="仿宋"/>
          <w:color w:val="auto"/>
          <w:sz w:val="24"/>
          <w:highlight w:val="none"/>
        </w:rPr>
        <w:t>《财政部关于进一步加强政府采购需求和履约验收管理的指导意见》（</w:t>
      </w:r>
      <w:r>
        <w:rPr>
          <w:rFonts w:ascii="仿宋" w:hAnsi="仿宋" w:eastAsia="仿宋"/>
          <w:color w:val="auto"/>
          <w:sz w:val="24"/>
          <w:highlight w:val="none"/>
        </w:rPr>
        <w:t>财库[2016]205号</w:t>
      </w:r>
      <w:r>
        <w:rPr>
          <w:rFonts w:hint="eastAsia" w:ascii="仿宋" w:hAnsi="仿宋" w:eastAsia="仿宋"/>
          <w:color w:val="auto"/>
          <w:sz w:val="24"/>
          <w:highlight w:val="none"/>
        </w:rPr>
        <w:t>）</w:t>
      </w:r>
      <w:r>
        <w:rPr>
          <w:rFonts w:ascii="仿宋" w:hAnsi="仿宋" w:eastAsia="仿宋"/>
          <w:color w:val="auto"/>
          <w:sz w:val="24"/>
          <w:highlight w:val="none"/>
        </w:rPr>
        <w:t>的要求进行验收。</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4</w:t>
      </w:r>
      <w:r>
        <w:rPr>
          <w:rFonts w:ascii="仿宋" w:hAnsi="仿宋" w:eastAsia="仿宋"/>
          <w:color w:val="auto"/>
          <w:sz w:val="24"/>
          <w:highlight w:val="none"/>
        </w:rPr>
        <w:t>.2 验收结果不合格的，也将不予支付采购资金，还可能会报本项目同级财政部门按照政府采购法律法规给予行政处罚或者以失信行为记入诚信档案。</w:t>
      </w:r>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5</w:t>
      </w:r>
      <w:r>
        <w:rPr>
          <w:rFonts w:ascii="仿宋" w:hAnsi="仿宋" w:eastAsia="仿宋"/>
          <w:color w:val="auto"/>
          <w:sz w:val="24"/>
          <w:highlight w:val="none"/>
        </w:rPr>
        <w:t>．资金支付</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采购人将按照政府采购合同规定，及时向成交供应商支付采购资金。 </w:t>
      </w:r>
    </w:p>
    <w:p>
      <w:pPr>
        <w:pStyle w:val="4"/>
        <w:keepNext w:val="0"/>
        <w:keepLines w:val="0"/>
        <w:adjustRightInd w:val="0"/>
        <w:snapToGrid w:val="0"/>
        <w:spacing w:before="312" w:beforeLines="100" w:after="156" w:afterLines="50" w:line="360" w:lineRule="auto"/>
        <w:jc w:val="center"/>
        <w:rPr>
          <w:rFonts w:ascii="仿宋" w:hAnsi="仿宋" w:eastAsia="仿宋"/>
          <w:color w:val="auto"/>
          <w:sz w:val="30"/>
          <w:szCs w:val="30"/>
          <w:highlight w:val="none"/>
        </w:rPr>
      </w:pPr>
      <w:bookmarkStart w:id="88" w:name="_Toc36820990"/>
      <w:bookmarkStart w:id="89" w:name="_Toc26810"/>
      <w:r>
        <w:rPr>
          <w:rFonts w:ascii="仿宋" w:hAnsi="仿宋" w:eastAsia="仿宋"/>
          <w:color w:val="auto"/>
          <w:sz w:val="30"/>
          <w:szCs w:val="30"/>
          <w:highlight w:val="none"/>
        </w:rPr>
        <w:t>八、磋商纪律要求</w:t>
      </w:r>
      <w:bookmarkEnd w:id="88"/>
      <w:bookmarkEnd w:id="89"/>
    </w:p>
    <w:p>
      <w:pPr>
        <w:pStyle w:val="5"/>
        <w:keepNext w:val="0"/>
        <w:keepLines w:val="0"/>
        <w:adjustRightInd w:val="0"/>
        <w:snapToGrid w:val="0"/>
        <w:spacing w:before="312" w:beforeLines="100" w:after="0" w:line="240" w:lineRule="auto"/>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6</w:t>
      </w:r>
      <w:r>
        <w:rPr>
          <w:rFonts w:ascii="仿宋" w:hAnsi="仿宋" w:eastAsia="仿宋"/>
          <w:color w:val="auto"/>
          <w:sz w:val="24"/>
          <w:highlight w:val="none"/>
        </w:rPr>
        <w:t>．供应商不得具有的情形</w:t>
      </w:r>
    </w:p>
    <w:p>
      <w:pPr>
        <w:tabs>
          <w:tab w:val="left" w:pos="851"/>
        </w:tabs>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供应商参加本项目磋商不得有下列情形：</w:t>
      </w:r>
    </w:p>
    <w:p>
      <w:pPr>
        <w:tabs>
          <w:tab w:val="left" w:pos="851"/>
        </w:tabs>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（1）提供虚假材料谋取成交；</w:t>
      </w:r>
    </w:p>
    <w:p>
      <w:pPr>
        <w:tabs>
          <w:tab w:val="left" w:pos="851"/>
        </w:tabs>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（2）采取不正当手段诋毁、排挤其他供应商；</w:t>
      </w:r>
    </w:p>
    <w:p>
      <w:pPr>
        <w:tabs>
          <w:tab w:val="left" w:pos="851"/>
        </w:tabs>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（3）与采购人、采购代理机构、或其他供应商恶意串通；</w:t>
      </w:r>
    </w:p>
    <w:p>
      <w:pPr>
        <w:tabs>
          <w:tab w:val="left" w:pos="851"/>
        </w:tabs>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（4）向采购人、采购代理机构、磋商小组成员行贿或者提供其他不正当利益；</w:t>
      </w:r>
    </w:p>
    <w:p>
      <w:pPr>
        <w:tabs>
          <w:tab w:val="left" w:pos="851"/>
        </w:tabs>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（5）在磋商过程中与采购人、采购代理机构进行协商；</w:t>
      </w:r>
    </w:p>
    <w:p>
      <w:pPr>
        <w:tabs>
          <w:tab w:val="left" w:pos="851"/>
        </w:tabs>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（6）成交后无正当理由拒不与采购人签订政府采购合同；</w:t>
      </w:r>
    </w:p>
    <w:p>
      <w:pPr>
        <w:tabs>
          <w:tab w:val="left" w:pos="851"/>
        </w:tabs>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（7）未按照磋商文件确定的事项签订政府采购合同；</w:t>
      </w:r>
    </w:p>
    <w:p>
      <w:pPr>
        <w:tabs>
          <w:tab w:val="left" w:pos="851"/>
        </w:tabs>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（8）将政府采购合同转包或者违规分包；</w:t>
      </w:r>
    </w:p>
    <w:p>
      <w:pPr>
        <w:tabs>
          <w:tab w:val="left" w:pos="851"/>
        </w:tabs>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（9）提供假冒伪劣产品；</w:t>
      </w:r>
    </w:p>
    <w:p>
      <w:pPr>
        <w:tabs>
          <w:tab w:val="left" w:pos="851"/>
        </w:tabs>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（10）擅自变更、中止或者终止政府采购合同；</w:t>
      </w:r>
    </w:p>
    <w:p>
      <w:pPr>
        <w:tabs>
          <w:tab w:val="left" w:pos="851"/>
        </w:tabs>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（11）拒绝有关部门的监督检查或者向监督检查部门提供虚假情况；</w:t>
      </w:r>
    </w:p>
    <w:p>
      <w:pPr>
        <w:tabs>
          <w:tab w:val="left" w:pos="851"/>
        </w:tabs>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（12）法律法规规定的其他情形。</w:t>
      </w:r>
    </w:p>
    <w:p>
      <w:pPr>
        <w:tabs>
          <w:tab w:val="left" w:pos="851"/>
        </w:tabs>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供应商有上述情形的，按照规定追究法律责任，具备（1）-（10）条情形之一的，同时将取消被确认为成交供应商的资格或者认定成交无效。</w:t>
      </w:r>
    </w:p>
    <w:p>
      <w:pPr>
        <w:pStyle w:val="4"/>
        <w:keepNext w:val="0"/>
        <w:keepLines w:val="0"/>
        <w:adjustRightInd w:val="0"/>
        <w:snapToGrid w:val="0"/>
        <w:spacing w:before="312" w:beforeLines="100" w:after="156" w:afterLines="50" w:line="360" w:lineRule="auto"/>
        <w:jc w:val="center"/>
        <w:rPr>
          <w:rFonts w:ascii="仿宋" w:hAnsi="仿宋" w:eastAsia="仿宋"/>
          <w:color w:val="auto"/>
          <w:sz w:val="30"/>
          <w:szCs w:val="30"/>
          <w:highlight w:val="none"/>
        </w:rPr>
      </w:pPr>
      <w:bookmarkStart w:id="90" w:name="_Toc19125"/>
      <w:bookmarkStart w:id="91" w:name="_Toc36820991"/>
      <w:r>
        <w:rPr>
          <w:rFonts w:ascii="仿宋" w:hAnsi="仿宋" w:eastAsia="仿宋"/>
          <w:color w:val="auto"/>
          <w:sz w:val="30"/>
          <w:szCs w:val="30"/>
          <w:highlight w:val="none"/>
        </w:rPr>
        <w:t>九、询问、质疑和投诉</w:t>
      </w:r>
      <w:bookmarkEnd w:id="90"/>
      <w:bookmarkEnd w:id="91"/>
    </w:p>
    <w:p>
      <w:pPr>
        <w:pStyle w:val="5"/>
        <w:keepNext w:val="0"/>
        <w:keepLines w:val="0"/>
        <w:adjustRightInd w:val="0"/>
        <w:snapToGrid w:val="0"/>
        <w:spacing w:before="312" w:beforeLines="100" w:after="0"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7</w:t>
      </w:r>
      <w:r>
        <w:rPr>
          <w:rFonts w:ascii="仿宋" w:hAnsi="仿宋" w:eastAsia="仿宋"/>
          <w:color w:val="auto"/>
          <w:sz w:val="24"/>
          <w:highlight w:val="none"/>
        </w:rPr>
        <w:t>．</w:t>
      </w:r>
      <w:r>
        <w:rPr>
          <w:rFonts w:ascii="仿宋" w:hAnsi="仿宋" w:eastAsia="仿宋"/>
          <w:b w:val="0"/>
          <w:color w:val="auto"/>
          <w:sz w:val="24"/>
          <w:highlight w:val="none"/>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w:t>
      </w:r>
    </w:p>
    <w:p>
      <w:pPr>
        <w:pStyle w:val="4"/>
        <w:keepNext w:val="0"/>
        <w:keepLines w:val="0"/>
        <w:adjustRightInd w:val="0"/>
        <w:snapToGrid w:val="0"/>
        <w:spacing w:before="312" w:beforeLines="100" w:after="156" w:afterLines="50" w:line="360" w:lineRule="auto"/>
        <w:jc w:val="center"/>
        <w:rPr>
          <w:rFonts w:ascii="仿宋" w:hAnsi="仿宋" w:eastAsia="仿宋"/>
          <w:color w:val="auto"/>
          <w:sz w:val="30"/>
          <w:szCs w:val="30"/>
          <w:highlight w:val="none"/>
        </w:rPr>
      </w:pPr>
      <w:bookmarkStart w:id="92" w:name="_Toc24337"/>
      <w:bookmarkStart w:id="93" w:name="_Toc36820992"/>
      <w:r>
        <w:rPr>
          <w:rFonts w:ascii="仿宋" w:hAnsi="仿宋" w:eastAsia="仿宋"/>
          <w:color w:val="auto"/>
          <w:sz w:val="30"/>
          <w:szCs w:val="30"/>
          <w:highlight w:val="none"/>
        </w:rPr>
        <w:t>十、其  他</w:t>
      </w:r>
      <w:bookmarkEnd w:id="92"/>
      <w:bookmarkEnd w:id="93"/>
    </w:p>
    <w:p>
      <w:pPr>
        <w:pStyle w:val="5"/>
        <w:keepNext w:val="0"/>
        <w:keepLines w:val="0"/>
        <w:adjustRightInd w:val="0"/>
        <w:snapToGrid w:val="0"/>
        <w:spacing w:before="0" w:after="0"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8</w:t>
      </w:r>
      <w:r>
        <w:rPr>
          <w:rFonts w:ascii="仿宋" w:hAnsi="仿宋" w:eastAsia="仿宋"/>
          <w:color w:val="auto"/>
          <w:sz w:val="24"/>
          <w:highlight w:val="none"/>
        </w:rPr>
        <w:t>．</w:t>
      </w:r>
      <w:r>
        <w:rPr>
          <w:rFonts w:ascii="仿宋" w:hAnsi="仿宋" w:eastAsia="仿宋"/>
          <w:b w:val="0"/>
          <w:color w:val="auto"/>
          <w:sz w:val="24"/>
          <w:highlight w:val="none"/>
        </w:rPr>
        <w:t>本磋商文件中所引相关法律制度规定以及政府采购政策，在政府采购过程中有变化的，按照变化后的相关法律制度规定及政府采购政策执行。本章规定的内容条款，在本项目递交响应文件截止时间届满后，因相关法律制度规定及政府采购政策的变化导致不符合相关法律制度规定及政府采购政策的，直接按照变化后的相关法律制度规定及政府采购政策执行，本项目不再发布更正公告、磋商文件不再做调整。</w:t>
      </w:r>
    </w:p>
    <w:p>
      <w:pPr>
        <w:tabs>
          <w:tab w:val="left" w:pos="851"/>
        </w:tabs>
        <w:adjustRightInd w:val="0"/>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本磋商文件中未引用的相关法律制度规定，按照中华人民共和国政府采购法及其实施条例，以及其他相关的法律、规章的规定执行。</w:t>
      </w:r>
    </w:p>
    <w:p>
      <w:pPr>
        <w:pStyle w:val="5"/>
        <w:keepNext w:val="0"/>
        <w:keepLines w:val="0"/>
        <w:adjustRightInd w:val="0"/>
        <w:snapToGrid w:val="0"/>
        <w:spacing w:before="0" w:after="0"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39</w:t>
      </w:r>
      <w:r>
        <w:rPr>
          <w:rFonts w:ascii="仿宋" w:hAnsi="仿宋" w:eastAsia="仿宋"/>
          <w:color w:val="auto"/>
          <w:sz w:val="24"/>
          <w:highlight w:val="none"/>
        </w:rPr>
        <w:t>．</w:t>
      </w:r>
      <w:r>
        <w:rPr>
          <w:rFonts w:ascii="仿宋" w:hAnsi="仿宋" w:eastAsia="仿宋"/>
          <w:b w:val="0"/>
          <w:color w:val="auto"/>
          <w:sz w:val="24"/>
          <w:highlight w:val="none"/>
        </w:rPr>
        <w:t>国家或行业主管部门对供应商和采购产品的技术标准、质量标准和资格资质条件等有强制性规定的，供应商必须承诺符合其要求，否则作无效响应处理。</w:t>
      </w:r>
    </w:p>
    <w:p>
      <w:pPr>
        <w:pStyle w:val="5"/>
        <w:keepNext w:val="0"/>
        <w:keepLines w:val="0"/>
        <w:adjustRightInd w:val="0"/>
        <w:snapToGrid w:val="0"/>
        <w:spacing w:before="0" w:after="0" w:line="360" w:lineRule="auto"/>
        <w:ind w:firstLine="480" w:firstLineChars="200"/>
        <w:rPr>
          <w:rFonts w:hint="eastAsia" w:ascii="仿宋" w:hAnsi="仿宋" w:eastAsia="仿宋"/>
          <w:b w:val="0"/>
          <w:bCs w:val="0"/>
          <w:color w:val="auto"/>
          <w:sz w:val="24"/>
          <w:szCs w:val="24"/>
          <w:highlight w:val="none"/>
        </w:rPr>
        <w:sectPr>
          <w:footerReference r:id="rId9" w:type="first"/>
          <w:pgSz w:w="11907" w:h="16840"/>
          <w:pgMar w:top="1418" w:right="1134" w:bottom="1418" w:left="1701" w:header="850" w:footer="567" w:gutter="0"/>
          <w:cols w:space="720" w:num="1"/>
          <w:titlePg/>
          <w:docGrid w:type="linesAndChars" w:linePitch="312" w:charSpace="0"/>
        </w:sectPr>
      </w:pPr>
      <w:r>
        <w:rPr>
          <w:rFonts w:ascii="仿宋" w:hAnsi="仿宋" w:eastAsia="仿宋"/>
          <w:color w:val="auto"/>
          <w:sz w:val="24"/>
          <w:highlight w:val="none"/>
        </w:rPr>
        <w:t>4</w:t>
      </w:r>
      <w:r>
        <w:rPr>
          <w:rFonts w:hint="eastAsia" w:ascii="仿宋" w:hAnsi="仿宋" w:eastAsia="仿宋"/>
          <w:color w:val="auto"/>
          <w:sz w:val="24"/>
          <w:highlight w:val="none"/>
        </w:rPr>
        <w:t>0</w:t>
      </w:r>
      <w:r>
        <w:rPr>
          <w:rFonts w:ascii="仿宋" w:hAnsi="仿宋" w:eastAsia="仿宋"/>
          <w:color w:val="auto"/>
          <w:sz w:val="24"/>
          <w:highlight w:val="none"/>
        </w:rPr>
        <w:t>．</w:t>
      </w:r>
      <w:r>
        <w:rPr>
          <w:rFonts w:ascii="仿宋" w:hAnsi="仿宋" w:eastAsia="仿宋"/>
          <w:b w:val="0"/>
          <w:bCs w:val="0"/>
          <w:color w:val="auto"/>
          <w:sz w:val="24"/>
          <w:szCs w:val="24"/>
          <w:highlight w:val="none"/>
        </w:rPr>
        <w:t>根据</w:t>
      </w:r>
      <w:r>
        <w:rPr>
          <w:rFonts w:hint="eastAsia" w:ascii="仿宋" w:hAnsi="仿宋" w:eastAsia="仿宋"/>
          <w:b w:val="0"/>
          <w:bCs w:val="0"/>
          <w:color w:val="auto"/>
          <w:sz w:val="24"/>
          <w:szCs w:val="24"/>
          <w:highlight w:val="none"/>
        </w:rPr>
        <w:t>《</w:t>
      </w:r>
      <w:r>
        <w:rPr>
          <w:rFonts w:ascii="仿宋" w:hAnsi="仿宋" w:eastAsia="仿宋"/>
          <w:b w:val="0"/>
          <w:bCs w:val="0"/>
          <w:color w:val="auto"/>
          <w:sz w:val="24"/>
          <w:szCs w:val="24"/>
          <w:highlight w:val="none"/>
        </w:rPr>
        <w:t>四川省财政厅关于推进四川省政府采购供应商信用融资工作的通知</w:t>
      </w:r>
      <w:r>
        <w:rPr>
          <w:rFonts w:hint="eastAsia" w:ascii="仿宋" w:hAnsi="仿宋" w:eastAsia="仿宋"/>
          <w:b w:val="0"/>
          <w:bCs w:val="0"/>
          <w:color w:val="auto"/>
          <w:sz w:val="24"/>
          <w:szCs w:val="24"/>
          <w:highlight w:val="none"/>
        </w:rPr>
        <w:t>》</w:t>
      </w:r>
      <w:r>
        <w:rPr>
          <w:rFonts w:ascii="仿宋" w:hAnsi="仿宋" w:eastAsia="仿宋"/>
          <w:b w:val="0"/>
          <w:bCs w:val="0"/>
          <w:color w:val="auto"/>
          <w:sz w:val="24"/>
          <w:szCs w:val="24"/>
          <w:highlight w:val="none"/>
        </w:rPr>
        <w:t>（川财采[2018]123号）、</w:t>
      </w:r>
      <w:r>
        <w:rPr>
          <w:rFonts w:hint="eastAsia" w:ascii="仿宋" w:hAnsi="仿宋" w:eastAsia="仿宋"/>
          <w:b w:val="0"/>
          <w:bCs w:val="0"/>
          <w:color w:val="auto"/>
          <w:sz w:val="24"/>
          <w:szCs w:val="24"/>
          <w:highlight w:val="none"/>
        </w:rPr>
        <w:t>《</w:t>
      </w:r>
      <w:r>
        <w:rPr>
          <w:rFonts w:ascii="仿宋" w:hAnsi="仿宋" w:eastAsia="仿宋"/>
          <w:b w:val="0"/>
          <w:bCs w:val="0"/>
          <w:color w:val="auto"/>
          <w:sz w:val="24"/>
          <w:szCs w:val="24"/>
          <w:highlight w:val="none"/>
        </w:rPr>
        <w:t>成都市财政局 中国人民银行成都分行营业管理部关于印发</w:t>
      </w:r>
      <w:r>
        <w:rPr>
          <w:rFonts w:hint="eastAsia" w:ascii="仿宋" w:hAnsi="仿宋" w:eastAsia="仿宋"/>
          <w:b w:val="0"/>
          <w:bCs w:val="0"/>
          <w:color w:val="auto"/>
          <w:sz w:val="24"/>
          <w:szCs w:val="24"/>
          <w:highlight w:val="none"/>
        </w:rPr>
        <w:t>〈</w:t>
      </w:r>
      <w:r>
        <w:rPr>
          <w:rFonts w:ascii="仿宋" w:hAnsi="仿宋" w:eastAsia="仿宋"/>
          <w:b w:val="0"/>
          <w:bCs w:val="0"/>
          <w:color w:val="auto"/>
          <w:sz w:val="24"/>
          <w:szCs w:val="24"/>
          <w:highlight w:val="none"/>
        </w:rPr>
        <w:t>成都市中小企业政府采购信用融资暂行办法</w:t>
      </w:r>
      <w:r>
        <w:rPr>
          <w:rFonts w:hint="eastAsia" w:ascii="仿宋" w:hAnsi="仿宋" w:eastAsia="仿宋"/>
          <w:b w:val="0"/>
          <w:bCs w:val="0"/>
          <w:color w:val="auto"/>
          <w:sz w:val="24"/>
          <w:szCs w:val="24"/>
          <w:highlight w:val="none"/>
        </w:rPr>
        <w:t>〉</w:t>
      </w:r>
      <w:r>
        <w:rPr>
          <w:rFonts w:ascii="仿宋" w:hAnsi="仿宋" w:eastAsia="仿宋"/>
          <w:b w:val="0"/>
          <w:bCs w:val="0"/>
          <w:color w:val="auto"/>
          <w:sz w:val="24"/>
          <w:szCs w:val="24"/>
          <w:highlight w:val="none"/>
        </w:rPr>
        <w:t>和</w:t>
      </w:r>
      <w:r>
        <w:rPr>
          <w:rFonts w:hint="eastAsia" w:ascii="仿宋" w:hAnsi="仿宋" w:eastAsia="仿宋"/>
          <w:b w:val="0"/>
          <w:bCs w:val="0"/>
          <w:color w:val="auto"/>
          <w:sz w:val="24"/>
          <w:szCs w:val="24"/>
          <w:highlight w:val="none"/>
        </w:rPr>
        <w:t>〈</w:t>
      </w:r>
      <w:r>
        <w:rPr>
          <w:rFonts w:ascii="仿宋" w:hAnsi="仿宋" w:eastAsia="仿宋"/>
          <w:b w:val="0"/>
          <w:bCs w:val="0"/>
          <w:color w:val="auto"/>
          <w:sz w:val="24"/>
          <w:szCs w:val="24"/>
          <w:highlight w:val="none"/>
        </w:rPr>
        <w:t>成都市级支持中小企业政府采购信用融资实施方案</w:t>
      </w:r>
      <w:r>
        <w:rPr>
          <w:rFonts w:hint="eastAsia" w:ascii="仿宋" w:hAnsi="仿宋" w:eastAsia="仿宋"/>
          <w:b w:val="0"/>
          <w:bCs w:val="0"/>
          <w:color w:val="auto"/>
          <w:sz w:val="24"/>
          <w:szCs w:val="24"/>
          <w:highlight w:val="none"/>
        </w:rPr>
        <w:t>〉</w:t>
      </w:r>
      <w:r>
        <w:rPr>
          <w:rFonts w:ascii="仿宋" w:hAnsi="仿宋" w:eastAsia="仿宋"/>
          <w:b w:val="0"/>
          <w:bCs w:val="0"/>
          <w:color w:val="auto"/>
          <w:sz w:val="24"/>
          <w:szCs w:val="24"/>
          <w:highlight w:val="none"/>
        </w:rPr>
        <w:t>的通知</w:t>
      </w:r>
      <w:r>
        <w:rPr>
          <w:rFonts w:hint="eastAsia" w:ascii="仿宋" w:hAnsi="仿宋" w:eastAsia="仿宋"/>
          <w:b w:val="0"/>
          <w:bCs w:val="0"/>
          <w:color w:val="auto"/>
          <w:sz w:val="24"/>
          <w:szCs w:val="24"/>
          <w:highlight w:val="none"/>
        </w:rPr>
        <w:t>》</w:t>
      </w:r>
      <w:r>
        <w:rPr>
          <w:rFonts w:ascii="仿宋" w:hAnsi="仿宋" w:eastAsia="仿宋"/>
          <w:b w:val="0"/>
          <w:bCs w:val="0"/>
          <w:color w:val="auto"/>
          <w:sz w:val="24"/>
          <w:szCs w:val="24"/>
          <w:highlight w:val="none"/>
        </w:rPr>
        <w:t>（成财采[2019</w:t>
      </w:r>
      <w:r>
        <w:rPr>
          <w:rFonts w:ascii="仿宋" w:hAnsi="仿宋" w:eastAsia="仿宋"/>
          <w:b w:val="0"/>
          <w:bCs w:val="0"/>
          <w:color w:val="auto"/>
          <w:sz w:val="22"/>
          <w:szCs w:val="24"/>
          <w:highlight w:val="none"/>
        </w:rPr>
        <w:t>]17号</w:t>
      </w:r>
      <w:r>
        <w:rPr>
          <w:rFonts w:ascii="仿宋" w:hAnsi="仿宋" w:eastAsia="仿宋"/>
          <w:b w:val="0"/>
          <w:bCs w:val="0"/>
          <w:color w:val="auto"/>
          <w:sz w:val="24"/>
          <w:szCs w:val="24"/>
          <w:highlight w:val="none"/>
        </w:rPr>
        <w:t>）</w:t>
      </w:r>
      <w:r>
        <w:rPr>
          <w:rFonts w:hint="eastAsia" w:ascii="仿宋" w:hAnsi="仿宋" w:eastAsia="仿宋"/>
          <w:b w:val="0"/>
          <w:bCs w:val="0"/>
          <w:color w:val="auto"/>
          <w:sz w:val="24"/>
          <w:szCs w:val="24"/>
          <w:highlight w:val="none"/>
        </w:rPr>
        <w:t>及其附件1、附件2</w:t>
      </w:r>
      <w:r>
        <w:rPr>
          <w:rFonts w:ascii="仿宋" w:hAnsi="仿宋" w:eastAsia="仿宋"/>
          <w:b w:val="0"/>
          <w:bCs w:val="0"/>
          <w:color w:val="auto"/>
          <w:sz w:val="24"/>
          <w:szCs w:val="24"/>
          <w:highlight w:val="none"/>
        </w:rPr>
        <w:t>的要求，符合通知要求、有融资需求的供应商可根据</w:t>
      </w:r>
      <w:r>
        <w:rPr>
          <w:rFonts w:hint="eastAsia" w:ascii="仿宋" w:hAnsi="仿宋" w:eastAsia="仿宋"/>
          <w:b w:val="0"/>
          <w:bCs w:val="0"/>
          <w:color w:val="auto"/>
          <w:sz w:val="24"/>
          <w:szCs w:val="24"/>
          <w:highlight w:val="none"/>
        </w:rPr>
        <w:t>各级财政部门</w:t>
      </w:r>
      <w:r>
        <w:rPr>
          <w:rFonts w:ascii="仿宋" w:hAnsi="仿宋" w:eastAsia="仿宋"/>
          <w:b w:val="0"/>
          <w:bCs w:val="0"/>
          <w:color w:val="auto"/>
          <w:sz w:val="24"/>
          <w:szCs w:val="24"/>
          <w:highlight w:val="none"/>
        </w:rPr>
        <w:t>公示的银行或融资机构及其“政采贷”产品，自行选择符合自身情况的“政采贷”银行及其产品，凭</w:t>
      </w:r>
      <w:r>
        <w:rPr>
          <w:rFonts w:hint="eastAsia" w:ascii="仿宋" w:hAnsi="仿宋" w:eastAsia="仿宋"/>
          <w:b w:val="0"/>
          <w:bCs w:val="0"/>
          <w:color w:val="auto"/>
          <w:sz w:val="24"/>
          <w:szCs w:val="24"/>
          <w:highlight w:val="none"/>
        </w:rPr>
        <w:t>成交</w:t>
      </w:r>
      <w:r>
        <w:rPr>
          <w:rFonts w:ascii="仿宋" w:hAnsi="仿宋" w:eastAsia="仿宋"/>
          <w:b w:val="0"/>
          <w:bCs w:val="0"/>
          <w:color w:val="auto"/>
          <w:sz w:val="24"/>
          <w:szCs w:val="24"/>
          <w:highlight w:val="none"/>
        </w:rPr>
        <w:t>通知书向银行提出贷款意向申请。银行应及时按照有关规定完成对供应商的信用审查以及开设账户等相关工作</w:t>
      </w:r>
      <w:r>
        <w:rPr>
          <w:rFonts w:hint="eastAsia" w:ascii="仿宋" w:hAnsi="仿宋" w:eastAsia="仿宋"/>
          <w:b w:val="0"/>
          <w:bCs w:val="0"/>
          <w:color w:val="auto"/>
          <w:sz w:val="24"/>
          <w:szCs w:val="24"/>
          <w:highlight w:val="none"/>
        </w:rPr>
        <w:t>。</w:t>
      </w:r>
    </w:p>
    <w:p>
      <w:pPr>
        <w:pStyle w:val="3"/>
        <w:widowControl/>
        <w:adjustRightInd w:val="0"/>
        <w:snapToGrid w:val="0"/>
        <w:spacing w:before="156" w:beforeLines="50" w:after="0" w:line="360" w:lineRule="auto"/>
        <w:jc w:val="center"/>
        <w:rPr>
          <w:rFonts w:ascii="仿宋" w:hAnsi="仿宋" w:eastAsia="仿宋"/>
          <w:color w:val="auto"/>
          <w:sz w:val="32"/>
          <w:szCs w:val="32"/>
          <w:highlight w:val="none"/>
        </w:rPr>
      </w:pPr>
      <w:bookmarkStart w:id="94" w:name="_Toc508714403"/>
      <w:bookmarkStart w:id="95" w:name="_Toc25090"/>
      <w:bookmarkStart w:id="96" w:name="_Toc36820993"/>
      <w:r>
        <w:rPr>
          <w:rFonts w:ascii="仿宋" w:hAnsi="仿宋" w:eastAsia="仿宋"/>
          <w:color w:val="auto"/>
          <w:sz w:val="32"/>
          <w:szCs w:val="32"/>
          <w:highlight w:val="none"/>
        </w:rPr>
        <w:t>第三章 供应商资格条件要求</w:t>
      </w:r>
      <w:bookmarkEnd w:id="94"/>
      <w:bookmarkEnd w:id="95"/>
      <w:bookmarkEnd w:id="96"/>
    </w:p>
    <w:p>
      <w:pPr>
        <w:spacing w:line="360" w:lineRule="auto"/>
        <w:ind w:firstLine="480" w:firstLineChars="200"/>
        <w:rPr>
          <w:rFonts w:hint="eastAsia" w:ascii="仿宋" w:hAnsi="仿宋" w:eastAsia="仿宋"/>
          <w:b/>
          <w:color w:val="auto"/>
          <w:sz w:val="24"/>
          <w:highlight w:val="none"/>
        </w:rPr>
      </w:pPr>
      <w:r>
        <w:rPr>
          <w:rFonts w:ascii="仿宋" w:hAnsi="仿宋" w:eastAsia="仿宋"/>
          <w:b/>
          <w:color w:val="auto"/>
          <w:sz w:val="24"/>
          <w:highlight w:val="none"/>
        </w:rPr>
        <w:t>一、参加磋商的供应商应具备下列资格条件：</w:t>
      </w:r>
    </w:p>
    <w:p>
      <w:pPr>
        <w:spacing w:line="46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（一）满足《中华人民共和国政府采购法》第二十二条规定：</w:t>
      </w:r>
    </w:p>
    <w:p>
      <w:pPr>
        <w:spacing w:line="460" w:lineRule="exact"/>
        <w:ind w:firstLine="480" w:firstLineChars="200"/>
        <w:rPr>
          <w:rFonts w:ascii="仿宋" w:hAnsi="仿宋" w:eastAsia="仿宋"/>
          <w:color w:val="auto"/>
          <w:sz w:val="24"/>
          <w:highlight w:val="none"/>
        </w:rPr>
      </w:pPr>
      <w:r>
        <w:rPr>
          <w:rFonts w:ascii="仿宋" w:hAnsi="仿宋" w:eastAsia="仿宋" w:cs="仿宋"/>
          <w:color w:val="auto"/>
          <w:sz w:val="24"/>
          <w:highlight w:val="none"/>
        </w:rPr>
        <w:t>1.</w:t>
      </w:r>
      <w:r>
        <w:rPr>
          <w:rFonts w:hint="eastAsia" w:ascii="仿宋" w:hAnsi="仿宋" w:eastAsia="仿宋" w:cs="仿宋"/>
          <w:color w:val="auto"/>
          <w:sz w:val="24"/>
          <w:highlight w:val="none"/>
        </w:rPr>
        <w:t>具有独立承担民事责任的能力；</w:t>
      </w:r>
    </w:p>
    <w:p>
      <w:pPr>
        <w:tabs>
          <w:tab w:val="left" w:pos="7665"/>
        </w:tabs>
        <w:spacing w:line="460" w:lineRule="exact"/>
        <w:ind w:firstLine="480" w:firstLineChars="200"/>
        <w:rPr>
          <w:rFonts w:ascii="仿宋" w:hAnsi="仿宋" w:eastAsia="仿宋"/>
          <w:color w:val="auto"/>
          <w:sz w:val="24"/>
          <w:highlight w:val="none"/>
        </w:rPr>
      </w:pPr>
      <w:r>
        <w:rPr>
          <w:rFonts w:ascii="仿宋" w:hAnsi="仿宋" w:eastAsia="仿宋" w:cs="仿宋"/>
          <w:color w:val="auto"/>
          <w:sz w:val="24"/>
          <w:highlight w:val="none"/>
        </w:rPr>
        <w:t>2.</w:t>
      </w:r>
      <w:r>
        <w:rPr>
          <w:rFonts w:hint="eastAsia" w:ascii="仿宋" w:hAnsi="仿宋" w:eastAsia="仿宋" w:cs="仿宋"/>
          <w:color w:val="auto"/>
          <w:sz w:val="24"/>
          <w:highlight w:val="none"/>
        </w:rPr>
        <w:t>具有良好的商业信誉和健全的财务会计制度；</w:t>
      </w:r>
    </w:p>
    <w:p>
      <w:pPr>
        <w:tabs>
          <w:tab w:val="left" w:pos="7665"/>
        </w:tabs>
        <w:spacing w:line="460" w:lineRule="exact"/>
        <w:ind w:firstLine="480" w:firstLineChars="200"/>
        <w:rPr>
          <w:rFonts w:ascii="仿宋" w:hAnsi="仿宋" w:eastAsia="仿宋"/>
          <w:color w:val="auto"/>
          <w:sz w:val="24"/>
          <w:highlight w:val="none"/>
        </w:rPr>
      </w:pPr>
      <w:r>
        <w:rPr>
          <w:rFonts w:ascii="仿宋" w:hAnsi="仿宋" w:eastAsia="仿宋" w:cs="仿宋"/>
          <w:color w:val="auto"/>
          <w:sz w:val="24"/>
          <w:highlight w:val="none"/>
        </w:rPr>
        <w:t>3.</w:t>
      </w:r>
      <w:r>
        <w:rPr>
          <w:rFonts w:hint="eastAsia" w:ascii="仿宋" w:hAnsi="仿宋" w:eastAsia="仿宋" w:cs="仿宋"/>
          <w:color w:val="auto"/>
          <w:sz w:val="24"/>
          <w:highlight w:val="none"/>
        </w:rPr>
        <w:t>具有履行合同所必须的设备和专业技术能力；</w:t>
      </w:r>
    </w:p>
    <w:p>
      <w:pPr>
        <w:tabs>
          <w:tab w:val="left" w:pos="7665"/>
        </w:tabs>
        <w:spacing w:line="460" w:lineRule="exact"/>
        <w:ind w:firstLine="480" w:firstLineChars="200"/>
        <w:rPr>
          <w:rFonts w:ascii="仿宋" w:hAnsi="仿宋" w:eastAsia="仿宋"/>
          <w:color w:val="auto"/>
          <w:sz w:val="24"/>
          <w:highlight w:val="none"/>
        </w:rPr>
      </w:pPr>
      <w:r>
        <w:rPr>
          <w:rFonts w:ascii="仿宋" w:hAnsi="仿宋" w:eastAsia="仿宋" w:cs="仿宋"/>
          <w:color w:val="auto"/>
          <w:sz w:val="24"/>
          <w:highlight w:val="none"/>
        </w:rPr>
        <w:t>4.</w:t>
      </w:r>
      <w:r>
        <w:rPr>
          <w:rFonts w:hint="eastAsia" w:ascii="仿宋" w:hAnsi="仿宋" w:eastAsia="仿宋" w:cs="仿宋"/>
          <w:color w:val="auto"/>
          <w:sz w:val="24"/>
          <w:highlight w:val="none"/>
        </w:rPr>
        <w:t>具有依法缴纳税收和社会保障资金的良好记录；</w:t>
      </w:r>
    </w:p>
    <w:p>
      <w:pPr>
        <w:tabs>
          <w:tab w:val="left" w:pos="7665"/>
        </w:tabs>
        <w:spacing w:line="460" w:lineRule="exact"/>
        <w:ind w:firstLine="480" w:firstLineChars="200"/>
        <w:rPr>
          <w:rFonts w:ascii="仿宋" w:hAnsi="仿宋" w:eastAsia="仿宋"/>
          <w:color w:val="auto"/>
          <w:sz w:val="24"/>
          <w:highlight w:val="none"/>
        </w:rPr>
      </w:pPr>
      <w:r>
        <w:rPr>
          <w:rFonts w:ascii="仿宋" w:hAnsi="仿宋" w:eastAsia="仿宋" w:cs="仿宋"/>
          <w:color w:val="auto"/>
          <w:sz w:val="24"/>
          <w:highlight w:val="none"/>
        </w:rPr>
        <w:t>5.</w:t>
      </w:r>
      <w:r>
        <w:rPr>
          <w:rFonts w:hint="eastAsia" w:ascii="仿宋" w:hAnsi="仿宋" w:eastAsia="仿宋" w:cs="仿宋"/>
          <w:color w:val="auto"/>
          <w:sz w:val="24"/>
          <w:highlight w:val="none"/>
        </w:rPr>
        <w:t>参加本次政府采购活动前三年内，在经营活动中没有重大违法记录；</w:t>
      </w:r>
    </w:p>
    <w:p>
      <w:pPr>
        <w:spacing w:line="460" w:lineRule="exact"/>
        <w:ind w:firstLine="480" w:firstLineChars="200"/>
        <w:rPr>
          <w:rFonts w:ascii="仿宋" w:hAnsi="仿宋" w:eastAsia="仿宋"/>
          <w:color w:val="auto"/>
          <w:sz w:val="24"/>
          <w:highlight w:val="none"/>
        </w:rPr>
      </w:pPr>
      <w:r>
        <w:rPr>
          <w:rFonts w:ascii="仿宋" w:hAnsi="仿宋" w:eastAsia="仿宋" w:cs="仿宋"/>
          <w:color w:val="auto"/>
          <w:sz w:val="24"/>
          <w:highlight w:val="none"/>
        </w:rPr>
        <w:t>6.</w:t>
      </w:r>
      <w:r>
        <w:rPr>
          <w:rFonts w:hint="eastAsia" w:ascii="仿宋" w:hAnsi="仿宋" w:eastAsia="仿宋" w:cs="仿宋"/>
          <w:color w:val="auto"/>
          <w:sz w:val="24"/>
          <w:highlight w:val="none"/>
        </w:rPr>
        <w:t>法律、行政法规规定的其他条件；</w:t>
      </w:r>
    </w:p>
    <w:p>
      <w:pPr>
        <w:spacing w:line="460" w:lineRule="exact"/>
        <w:ind w:firstLine="480" w:firstLineChars="200"/>
        <w:rPr>
          <w:rFonts w:hint="eastAsia" w:ascii="仿宋" w:hAnsi="仿宋" w:eastAsia="仿宋" w:cs="仿宋"/>
          <w:color w:val="auto"/>
          <w:sz w:val="24"/>
          <w:highlight w:val="none"/>
        </w:rPr>
      </w:pPr>
      <w:r>
        <w:rPr>
          <w:rFonts w:ascii="仿宋" w:hAnsi="仿宋" w:eastAsia="仿宋" w:cs="仿宋"/>
          <w:color w:val="auto"/>
          <w:sz w:val="24"/>
          <w:highlight w:val="none"/>
        </w:rPr>
        <w:t>7.</w:t>
      </w:r>
      <w:r>
        <w:rPr>
          <w:rFonts w:hint="eastAsia" w:ascii="仿宋" w:hAnsi="仿宋" w:eastAsia="仿宋" w:cs="仿宋"/>
          <w:color w:val="auto"/>
          <w:sz w:val="24"/>
          <w:highlight w:val="none"/>
        </w:rPr>
        <w:t>采购人根据采购项目提出的特殊条件：无。</w:t>
      </w:r>
    </w:p>
    <w:p>
      <w:pPr>
        <w:tabs>
          <w:tab w:val="left" w:pos="7665"/>
        </w:tabs>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r>
        <w:rPr>
          <w:rFonts w:ascii="仿宋" w:hAnsi="仿宋" w:eastAsia="仿宋" w:cs="仿宋"/>
          <w:color w:val="auto"/>
          <w:sz w:val="24"/>
          <w:highlight w:val="none"/>
        </w:rPr>
        <w:t>.</w:t>
      </w:r>
      <w:r>
        <w:rPr>
          <w:rFonts w:hint="eastAsia" w:ascii="仿宋" w:hAnsi="仿宋" w:eastAsia="仿宋" w:cs="仿宋"/>
          <w:color w:val="auto"/>
          <w:sz w:val="24"/>
          <w:highlight w:val="none"/>
        </w:rPr>
        <w:t>按照规定获取了竞争性磋商文件。</w:t>
      </w:r>
    </w:p>
    <w:p>
      <w:pPr>
        <w:tabs>
          <w:tab w:val="left" w:pos="1134"/>
        </w:tabs>
        <w:spacing w:line="470" w:lineRule="exact"/>
        <w:ind w:firstLine="480"/>
        <w:jc w:val="left"/>
        <w:rPr>
          <w:rFonts w:ascii="仿宋" w:hAnsi="仿宋" w:eastAsia="仿宋"/>
          <w:color w:val="auto"/>
          <w:sz w:val="24"/>
          <w:highlight w:val="none"/>
        </w:rPr>
      </w:pPr>
      <w:r>
        <w:rPr>
          <w:rFonts w:hint="eastAsia" w:ascii="仿宋" w:hAnsi="仿宋" w:eastAsia="仿宋"/>
          <w:color w:val="auto"/>
          <w:sz w:val="24"/>
          <w:highlight w:val="none"/>
        </w:rPr>
        <w:t>9</w:t>
      </w:r>
      <w:r>
        <w:rPr>
          <w:rFonts w:ascii="仿宋" w:hAnsi="仿宋" w:eastAsia="仿宋"/>
          <w:color w:val="auto"/>
          <w:sz w:val="24"/>
          <w:highlight w:val="none"/>
        </w:rPr>
        <w:t>．</w:t>
      </w:r>
      <w:r>
        <w:rPr>
          <w:rFonts w:hint="eastAsia" w:ascii="仿宋" w:hAnsi="仿宋" w:eastAsia="仿宋"/>
          <w:color w:val="auto"/>
          <w:sz w:val="24"/>
          <w:highlight w:val="none"/>
        </w:rPr>
        <w:t>本项目不允许联合体参加。</w:t>
      </w:r>
    </w:p>
    <w:p>
      <w:pPr>
        <w:tabs>
          <w:tab w:val="left" w:pos="1134"/>
        </w:tabs>
        <w:spacing w:line="460" w:lineRule="exact"/>
        <w:ind w:firstLine="360" w:firstLineChars="150"/>
        <w:jc w:val="left"/>
        <w:rPr>
          <w:rFonts w:hint="eastAsia" w:ascii="仿宋" w:hAnsi="仿宋" w:eastAsia="仿宋"/>
          <w:color w:val="auto"/>
          <w:sz w:val="24"/>
          <w:highlight w:val="none"/>
        </w:rPr>
      </w:pPr>
      <w:r>
        <w:rPr>
          <w:rFonts w:hint="eastAsia" w:ascii="仿宋" w:hAnsi="仿宋" w:eastAsia="仿宋"/>
          <w:color w:val="auto"/>
          <w:sz w:val="24"/>
          <w:highlight w:val="none"/>
        </w:rPr>
        <w:t>（二）落实政府采购政策需满足的资格要求：</w:t>
      </w:r>
    </w:p>
    <w:p>
      <w:pPr>
        <w:tabs>
          <w:tab w:val="left" w:pos="1134"/>
        </w:tabs>
        <w:spacing w:line="470" w:lineRule="atLeast"/>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本项目属于专门面向中小企业采购的项目</w:t>
      </w:r>
      <w:r>
        <w:rPr>
          <w:rFonts w:ascii="仿宋" w:hAnsi="仿宋" w:eastAsia="仿宋"/>
          <w:color w:val="auto"/>
          <w:sz w:val="24"/>
          <w:highlight w:val="none"/>
        </w:rPr>
        <w:t>,</w:t>
      </w:r>
      <w:r>
        <w:rPr>
          <w:rFonts w:hint="eastAsia" w:ascii="仿宋" w:hAnsi="仿宋" w:eastAsia="仿宋"/>
          <w:color w:val="auto"/>
          <w:sz w:val="24"/>
          <w:highlight w:val="none"/>
        </w:rPr>
        <w:t>服务承接企业</w:t>
      </w:r>
      <w:r>
        <w:rPr>
          <w:rFonts w:ascii="仿宋" w:hAnsi="仿宋" w:eastAsia="仿宋"/>
          <w:color w:val="auto"/>
          <w:sz w:val="24"/>
          <w:highlight w:val="none"/>
        </w:rPr>
        <w:t>应为中小微企业</w:t>
      </w:r>
      <w:r>
        <w:rPr>
          <w:rFonts w:hint="eastAsia" w:ascii="仿宋" w:hAnsi="仿宋" w:eastAsia="仿宋"/>
          <w:color w:val="auto"/>
          <w:sz w:val="24"/>
          <w:highlight w:val="none"/>
        </w:rPr>
        <w:t>或</w:t>
      </w:r>
      <w:r>
        <w:rPr>
          <w:rFonts w:ascii="仿宋" w:hAnsi="仿宋" w:eastAsia="仿宋"/>
          <w:color w:val="auto"/>
          <w:sz w:val="24"/>
          <w:highlight w:val="none"/>
        </w:rPr>
        <w:t>监狱企业</w:t>
      </w:r>
      <w:r>
        <w:rPr>
          <w:rFonts w:hint="eastAsia" w:ascii="仿宋" w:hAnsi="仿宋" w:eastAsia="仿宋"/>
          <w:color w:val="auto"/>
          <w:sz w:val="24"/>
          <w:highlight w:val="none"/>
        </w:rPr>
        <w:t>或</w:t>
      </w:r>
      <w:r>
        <w:rPr>
          <w:rFonts w:ascii="仿宋" w:hAnsi="仿宋" w:eastAsia="仿宋"/>
          <w:color w:val="auto"/>
          <w:sz w:val="24"/>
          <w:highlight w:val="none"/>
        </w:rPr>
        <w:t>残疾人福利性单位</w:t>
      </w:r>
      <w:r>
        <w:rPr>
          <w:rFonts w:hint="eastAsia" w:ascii="仿宋" w:hAnsi="仿宋" w:eastAsia="仿宋"/>
          <w:color w:val="auto"/>
          <w:sz w:val="24"/>
          <w:highlight w:val="none"/>
        </w:rPr>
        <w:t>。</w:t>
      </w:r>
    </w:p>
    <w:p>
      <w:pPr>
        <w:spacing w:line="460" w:lineRule="exact"/>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（三）其他类似效力要求：</w:t>
      </w:r>
    </w:p>
    <w:p>
      <w:pPr>
        <w:pStyle w:val="64"/>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授权参加本次采购活动的供应商代表证明材料。</w:t>
      </w:r>
    </w:p>
    <w:p>
      <w:pPr>
        <w:spacing w:before="312" w:beforeLines="100"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二、不属于禁止参加本次采购活动的供应商</w:t>
      </w:r>
    </w:p>
    <w:p>
      <w:pPr>
        <w:pStyle w:val="64"/>
        <w:ind w:firstLine="480"/>
        <w:rPr>
          <w:rFonts w:ascii="仿宋" w:hAnsi="仿宋" w:eastAsia="仿宋"/>
          <w:color w:val="auto"/>
          <w:sz w:val="24"/>
          <w:highlight w:val="none"/>
        </w:rPr>
      </w:pPr>
      <w:r>
        <w:rPr>
          <w:rFonts w:ascii="仿宋" w:hAnsi="仿宋" w:eastAsia="仿宋"/>
          <w:color w:val="auto"/>
          <w:sz w:val="24"/>
          <w:highlight w:val="none"/>
        </w:rPr>
        <w:t>根据《关于在政府采购活动中查询及使用信用记录有关问题的通知》（财库〔2016〕125号）的要求，采购代理机构将通过“信用中国”网站（www.creditchina.gov.cn）、“中国政府采购网”网站（www.ccgp.gov.cn）等渠道查询供应商在首次递交响应文件当日之前的信用信息记录并保存信用记录结果网页截图，</w:t>
      </w:r>
      <w:r>
        <w:rPr>
          <w:rFonts w:hint="eastAsia" w:ascii="仿宋" w:hAnsi="仿宋" w:eastAsia="仿宋" w:cs="仿宋"/>
          <w:b w:val="0"/>
          <w:bCs/>
          <w:color w:val="auto"/>
          <w:kern w:val="2"/>
          <w:sz w:val="24"/>
          <w:szCs w:val="24"/>
          <w:highlight w:val="none"/>
          <w:lang w:val="en-US" w:eastAsia="zh-CN"/>
        </w:rPr>
        <w:t>未被</w:t>
      </w:r>
      <w:r>
        <w:rPr>
          <w:rFonts w:ascii="仿宋" w:hAnsi="仿宋" w:eastAsia="仿宋" w:cs="仿宋"/>
          <w:b w:val="0"/>
          <w:bCs/>
          <w:color w:val="auto"/>
          <w:kern w:val="2"/>
          <w:sz w:val="24"/>
          <w:szCs w:val="24"/>
          <w:highlight w:val="none"/>
          <w:lang w:val="en-US"/>
        </w:rPr>
        <w:t>列入失信被执行人、重大税收违法案件当事人名单、政府采购严重违法失信行为记录名单及</w:t>
      </w:r>
      <w:r>
        <w:rPr>
          <w:rFonts w:hint="eastAsia" w:ascii="仿宋" w:hAnsi="仿宋" w:eastAsia="仿宋" w:cs="仿宋"/>
          <w:b w:val="0"/>
          <w:bCs/>
          <w:color w:val="auto"/>
          <w:kern w:val="2"/>
          <w:sz w:val="24"/>
          <w:szCs w:val="24"/>
          <w:highlight w:val="none"/>
          <w:lang w:val="en-US" w:eastAsia="zh-CN"/>
        </w:rPr>
        <w:t>无</w:t>
      </w:r>
      <w:r>
        <w:rPr>
          <w:rFonts w:ascii="仿宋" w:hAnsi="仿宋" w:eastAsia="仿宋" w:cs="仿宋"/>
          <w:b w:val="0"/>
          <w:bCs/>
          <w:color w:val="auto"/>
          <w:kern w:val="2"/>
          <w:sz w:val="24"/>
          <w:szCs w:val="24"/>
          <w:highlight w:val="none"/>
          <w:lang w:val="en-US"/>
        </w:rPr>
        <w:t>其他不符合《中华人民共和国政府采购法》第二十二条规定条件的供应商</w:t>
      </w:r>
      <w:r>
        <w:rPr>
          <w:rFonts w:hint="eastAsia" w:ascii="仿宋" w:hAnsi="仿宋" w:eastAsia="仿宋"/>
          <w:color w:val="auto"/>
          <w:sz w:val="24"/>
          <w:highlight w:val="none"/>
        </w:rPr>
        <w:t>。</w:t>
      </w:r>
    </w:p>
    <w:p>
      <w:pPr>
        <w:spacing w:line="360" w:lineRule="auto"/>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spacing w:line="360" w:lineRule="auto"/>
        <w:ind w:firstLine="540" w:firstLineChars="225"/>
        <w:rPr>
          <w:rFonts w:ascii="仿宋" w:hAnsi="仿宋" w:eastAsia="仿宋"/>
          <w:color w:val="auto"/>
          <w:sz w:val="24"/>
          <w:highlight w:val="none"/>
        </w:rPr>
      </w:pPr>
      <w:r>
        <w:rPr>
          <w:rFonts w:hint="eastAsia" w:ascii="仿宋" w:hAnsi="仿宋" w:eastAsia="仿宋" w:cs="仿宋"/>
          <w:color w:val="auto"/>
          <w:sz w:val="24"/>
          <w:highlight w:val="none"/>
        </w:rPr>
        <w:t>资格要求中“</w:t>
      </w:r>
      <w:r>
        <w:rPr>
          <w:rFonts w:ascii="仿宋" w:hAnsi="仿宋" w:eastAsia="仿宋" w:cs="仿宋"/>
          <w:color w:val="auto"/>
          <w:sz w:val="24"/>
          <w:highlight w:val="none"/>
        </w:rPr>
        <w:t>5.</w:t>
      </w:r>
      <w:r>
        <w:rPr>
          <w:rFonts w:hint="eastAsia" w:ascii="仿宋" w:hAnsi="仿宋" w:eastAsia="仿宋" w:cs="仿宋"/>
          <w:color w:val="auto"/>
          <w:sz w:val="24"/>
          <w:highlight w:val="none"/>
        </w:rPr>
        <w:t>参加本次政府采购活动前三年内，在经营活动中没有重大违法记录”中的重大违法记录，即因违法经营受到刑事处罚或者责令停产停业、吊销许可证或者执照、较大数额罚款等行政处罚，其中较大数额罚款的具体金额标准</w:t>
      </w:r>
      <w:r>
        <w:rPr>
          <w:rFonts w:hint="eastAsia" w:ascii="仿宋" w:hAnsi="仿宋" w:eastAsia="仿宋" w:cs="仿宋"/>
          <w:color w:val="auto"/>
          <w:sz w:val="24"/>
          <w:highlight w:val="none"/>
          <w:lang w:val="en-US" w:eastAsia="zh-CN"/>
        </w:rPr>
        <w:t>依据财政部关于《中华人民共和国政府采购法实施条例》第十九条第一款“较大数额罚款”具体适用问题的意见：“《中华人民共和国政府采购法实施条例》第十九条第一款规定的‘较大数额罚款’认定为200万元以上的罚款，法律、行政法规以及国务院有关部门明确规定相关领域‘较大数额罚款’标准高于200万元的，从其规定。”</w:t>
      </w:r>
      <w:r>
        <w:rPr>
          <w:rFonts w:hint="eastAsia" w:ascii="仿宋" w:hAnsi="仿宋" w:eastAsia="仿宋" w:cs="仿宋"/>
          <w:color w:val="auto"/>
          <w:sz w:val="24"/>
          <w:highlight w:val="none"/>
          <w:lang w:val="en-US"/>
        </w:rPr>
        <w:t>。</w:t>
      </w:r>
    </w:p>
    <w:p>
      <w:pPr>
        <w:spacing w:line="360" w:lineRule="auto"/>
        <w:ind w:firstLine="480" w:firstLineChars="200"/>
        <w:rPr>
          <w:rFonts w:ascii="仿宋" w:hAnsi="仿宋" w:eastAsia="仿宋"/>
          <w:color w:val="auto"/>
          <w:sz w:val="24"/>
          <w:highlight w:val="none"/>
        </w:rPr>
        <w:sectPr>
          <w:pgSz w:w="11907" w:h="16840"/>
          <w:pgMar w:top="1418" w:right="1134" w:bottom="1418" w:left="1701" w:header="850" w:footer="567" w:gutter="0"/>
          <w:cols w:space="720" w:num="1"/>
          <w:titlePg/>
          <w:docGrid w:type="linesAndChars" w:linePitch="312" w:charSpace="0"/>
        </w:sectPr>
      </w:pPr>
    </w:p>
    <w:p>
      <w:pPr>
        <w:pStyle w:val="3"/>
        <w:widowControl/>
        <w:adjustRightInd w:val="0"/>
        <w:snapToGrid w:val="0"/>
        <w:spacing w:before="156" w:beforeLines="50" w:after="0" w:line="360" w:lineRule="auto"/>
        <w:jc w:val="center"/>
        <w:rPr>
          <w:rFonts w:ascii="仿宋" w:hAnsi="仿宋" w:eastAsia="仿宋"/>
          <w:color w:val="auto"/>
          <w:sz w:val="32"/>
          <w:szCs w:val="32"/>
          <w:highlight w:val="none"/>
        </w:rPr>
      </w:pPr>
      <w:bookmarkStart w:id="97" w:name="_Toc3156"/>
      <w:bookmarkStart w:id="98" w:name="_Toc36820994"/>
      <w:bookmarkStart w:id="99" w:name="_Toc508714404"/>
      <w:r>
        <w:rPr>
          <w:rFonts w:ascii="仿宋" w:hAnsi="仿宋" w:eastAsia="仿宋"/>
          <w:color w:val="auto"/>
          <w:sz w:val="32"/>
          <w:szCs w:val="32"/>
          <w:highlight w:val="none"/>
        </w:rPr>
        <w:t>第四章 供应商资格证明材料</w:t>
      </w:r>
      <w:bookmarkEnd w:id="97"/>
      <w:bookmarkEnd w:id="98"/>
      <w:bookmarkEnd w:id="99"/>
    </w:p>
    <w:p>
      <w:pPr>
        <w:spacing w:line="360" w:lineRule="auto"/>
        <w:ind w:firstLine="480" w:firstLineChars="200"/>
        <w:rPr>
          <w:rFonts w:ascii="仿宋" w:hAnsi="仿宋" w:eastAsia="仿宋"/>
          <w:color w:val="auto"/>
          <w:sz w:val="24"/>
          <w:highlight w:val="none"/>
        </w:rPr>
      </w:pPr>
      <w:r>
        <w:rPr>
          <w:rFonts w:hint="eastAsia" w:ascii="仿宋" w:hAnsi="仿宋" w:eastAsia="仿宋" w:cs="仿宋"/>
          <w:b/>
          <w:color w:val="auto"/>
          <w:sz w:val="24"/>
          <w:highlight w:val="none"/>
        </w:rPr>
        <w:t>一、应当提供的供应商资格、资质性及其他类似效力要求的相关证明材料</w:t>
      </w:r>
    </w:p>
    <w:p>
      <w:pPr>
        <w:spacing w:line="360" w:lineRule="auto"/>
        <w:ind w:firstLine="360" w:firstLineChars="150"/>
        <w:rPr>
          <w:rFonts w:ascii="仿宋" w:hAnsi="仿宋" w:eastAsia="仿宋"/>
          <w:color w:val="auto"/>
          <w:sz w:val="24"/>
          <w:highlight w:val="none"/>
        </w:rPr>
      </w:pPr>
      <w:r>
        <w:rPr>
          <w:rFonts w:hint="eastAsia" w:ascii="仿宋" w:hAnsi="仿宋" w:eastAsia="仿宋" w:cs="仿宋"/>
          <w:b/>
          <w:bCs/>
          <w:color w:val="auto"/>
          <w:sz w:val="24"/>
          <w:highlight w:val="none"/>
        </w:rPr>
        <w:t>（一）资格要求相关证明材料：</w:t>
      </w:r>
    </w:p>
    <w:p>
      <w:pPr>
        <w:spacing w:line="360" w:lineRule="auto"/>
        <w:ind w:firstLine="480" w:firstLineChars="200"/>
        <w:rPr>
          <w:rFonts w:ascii="仿宋" w:hAnsi="仿宋" w:eastAsia="仿宋"/>
          <w:color w:val="auto"/>
          <w:kern w:val="0"/>
          <w:sz w:val="24"/>
          <w:highlight w:val="none"/>
          <w:lang w:val="zh-CN"/>
        </w:rPr>
      </w:pPr>
      <w:r>
        <w:rPr>
          <w:rFonts w:ascii="仿宋" w:hAnsi="仿宋" w:eastAsia="仿宋"/>
          <w:color w:val="auto"/>
          <w:kern w:val="0"/>
          <w:sz w:val="24"/>
          <w:highlight w:val="none"/>
          <w:lang w:val="zh-CN"/>
        </w:rPr>
        <w:t>1．具有独立承担民事责任能力的证明材料复印件（</w:t>
      </w:r>
      <w:r>
        <w:rPr>
          <w:rFonts w:hint="eastAsia" w:ascii="仿宋" w:hAnsi="仿宋" w:eastAsia="仿宋" w:cs="宋体"/>
          <w:color w:val="auto"/>
          <w:kern w:val="0"/>
          <w:sz w:val="24"/>
          <w:highlight w:val="none"/>
          <w:lang w:val="zh-CN"/>
        </w:rPr>
        <w:t>①</w:t>
      </w:r>
      <w:r>
        <w:rPr>
          <w:rFonts w:ascii="仿宋" w:hAnsi="仿宋" w:eastAsia="仿宋"/>
          <w:color w:val="auto"/>
          <w:kern w:val="0"/>
          <w:sz w:val="24"/>
          <w:highlight w:val="none"/>
          <w:lang w:val="zh-CN"/>
        </w:rPr>
        <w:t>法人或其他组织的营业执照（或法人证书）或执业许可证明材料；自然人的则为身份证</w:t>
      </w:r>
      <w:r>
        <w:rPr>
          <w:rFonts w:hint="eastAsia" w:ascii="仿宋" w:hAnsi="仿宋" w:eastAsia="仿宋"/>
          <w:color w:val="auto"/>
          <w:kern w:val="0"/>
          <w:sz w:val="24"/>
          <w:highlight w:val="none"/>
          <w:lang w:val="zh-CN" w:eastAsia="zh-CN"/>
        </w:rPr>
        <w:t>明材料</w:t>
      </w:r>
      <w:r>
        <w:rPr>
          <w:rFonts w:ascii="仿宋" w:hAnsi="仿宋" w:eastAsia="仿宋"/>
          <w:color w:val="auto"/>
          <w:kern w:val="0"/>
          <w:sz w:val="24"/>
          <w:highlight w:val="none"/>
          <w:lang w:val="zh-CN"/>
        </w:rPr>
        <w:t>；</w:t>
      </w:r>
      <w:r>
        <w:rPr>
          <w:rFonts w:hint="eastAsia" w:ascii="仿宋" w:hAnsi="仿宋" w:eastAsia="仿宋" w:cs="宋体"/>
          <w:color w:val="auto"/>
          <w:kern w:val="0"/>
          <w:sz w:val="24"/>
          <w:highlight w:val="none"/>
          <w:lang w:val="zh-CN"/>
        </w:rPr>
        <w:t>②</w:t>
      </w:r>
      <w:r>
        <w:rPr>
          <w:rFonts w:ascii="仿宋" w:hAnsi="仿宋" w:eastAsia="仿宋"/>
          <w:color w:val="auto"/>
          <w:kern w:val="0"/>
          <w:sz w:val="24"/>
          <w:highlight w:val="none"/>
          <w:lang w:val="zh-CN"/>
        </w:rPr>
        <w:t>加盖供应商公章。）；</w:t>
      </w:r>
    </w:p>
    <w:p>
      <w:pPr>
        <w:spacing w:line="360" w:lineRule="auto"/>
        <w:ind w:firstLine="480" w:firstLineChars="200"/>
        <w:rPr>
          <w:rFonts w:ascii="仿宋" w:hAnsi="仿宋" w:eastAsia="仿宋"/>
          <w:color w:val="auto"/>
          <w:kern w:val="0"/>
          <w:sz w:val="24"/>
          <w:highlight w:val="none"/>
          <w:lang w:val="zh-CN"/>
        </w:rPr>
      </w:pPr>
      <w:r>
        <w:rPr>
          <w:rFonts w:ascii="仿宋" w:hAnsi="仿宋" w:eastAsia="仿宋"/>
          <w:color w:val="auto"/>
          <w:kern w:val="0"/>
          <w:sz w:val="24"/>
          <w:highlight w:val="none"/>
          <w:lang w:val="zh-CN"/>
        </w:rPr>
        <w:t>2．</w:t>
      </w:r>
      <w:r>
        <w:rPr>
          <w:rFonts w:ascii="仿宋" w:hAnsi="仿宋" w:eastAsia="仿宋"/>
          <w:b w:val="0"/>
          <w:color w:val="auto"/>
          <w:sz w:val="24"/>
          <w:szCs w:val="24"/>
          <w:highlight w:val="none"/>
        </w:rPr>
        <w:t>具有良好的商业信誉和健全的财务会计制度的证明材料（</w:t>
      </w:r>
      <w:r>
        <w:rPr>
          <w:rFonts w:hint="eastAsia" w:ascii="仿宋" w:hAnsi="仿宋" w:eastAsia="仿宋"/>
          <w:b w:val="0"/>
          <w:color w:val="auto"/>
          <w:sz w:val="24"/>
          <w:szCs w:val="24"/>
          <w:highlight w:val="none"/>
        </w:rPr>
        <w:t>承诺函原件加盖投标人公章。</w:t>
      </w:r>
      <w:r>
        <w:rPr>
          <w:rFonts w:ascii="仿宋" w:hAnsi="仿宋" w:eastAsia="仿宋"/>
          <w:b w:val="0"/>
          <w:color w:val="auto"/>
          <w:sz w:val="24"/>
          <w:szCs w:val="24"/>
          <w:highlight w:val="none"/>
        </w:rPr>
        <w:t>)</w:t>
      </w:r>
      <w:r>
        <w:rPr>
          <w:rFonts w:hint="eastAsia" w:ascii="仿宋" w:hAnsi="仿宋" w:eastAsia="仿宋"/>
          <w:b w:val="0"/>
          <w:color w:val="auto"/>
          <w:sz w:val="24"/>
          <w:szCs w:val="24"/>
          <w:highlight w:val="none"/>
          <w:lang w:eastAsia="zh-CN"/>
        </w:rPr>
        <w:t>；</w:t>
      </w:r>
    </w:p>
    <w:p>
      <w:pPr>
        <w:spacing w:line="360" w:lineRule="auto"/>
        <w:ind w:firstLine="480" w:firstLineChars="200"/>
        <w:rPr>
          <w:rFonts w:ascii="仿宋" w:hAnsi="仿宋" w:eastAsia="仿宋"/>
          <w:color w:val="auto"/>
          <w:kern w:val="0"/>
          <w:sz w:val="24"/>
          <w:highlight w:val="none"/>
          <w:lang w:val="zh-CN"/>
        </w:rPr>
      </w:pPr>
      <w:r>
        <w:rPr>
          <w:rFonts w:ascii="仿宋" w:hAnsi="仿宋" w:eastAsia="仿宋"/>
          <w:color w:val="auto"/>
          <w:kern w:val="0"/>
          <w:sz w:val="24"/>
          <w:highlight w:val="none"/>
          <w:lang w:val="zh-CN"/>
        </w:rPr>
        <w:t>3．</w:t>
      </w:r>
      <w:r>
        <w:rPr>
          <w:rFonts w:ascii="仿宋" w:hAnsi="仿宋" w:eastAsia="仿宋"/>
          <w:b w:val="0"/>
          <w:color w:val="auto"/>
          <w:sz w:val="24"/>
          <w:szCs w:val="24"/>
          <w:highlight w:val="none"/>
        </w:rPr>
        <w:t>具备履行合同所必需的设备和专业技术能力的证明材料</w:t>
      </w:r>
      <w:r>
        <w:rPr>
          <w:rFonts w:hint="eastAsia" w:ascii="仿宋" w:hAnsi="仿宋" w:eastAsia="仿宋"/>
          <w:b w:val="0"/>
          <w:color w:val="auto"/>
          <w:sz w:val="24"/>
          <w:szCs w:val="24"/>
          <w:highlight w:val="none"/>
        </w:rPr>
        <w:t>（承诺函原件加盖投标人公章。）</w:t>
      </w:r>
      <w:r>
        <w:rPr>
          <w:rFonts w:ascii="仿宋" w:hAnsi="仿宋" w:eastAsia="仿宋"/>
          <w:b w:val="0"/>
          <w:color w:val="auto"/>
          <w:sz w:val="24"/>
          <w:szCs w:val="24"/>
          <w:highlight w:val="none"/>
        </w:rPr>
        <w:t>；</w:t>
      </w:r>
      <w:r>
        <w:rPr>
          <w:rFonts w:ascii="仿宋" w:hAnsi="仿宋" w:eastAsia="仿宋"/>
          <w:color w:val="auto"/>
          <w:kern w:val="0"/>
          <w:sz w:val="24"/>
          <w:highlight w:val="none"/>
          <w:lang w:val="zh-CN"/>
        </w:rPr>
        <w:t>；</w:t>
      </w:r>
    </w:p>
    <w:p>
      <w:pPr>
        <w:spacing w:line="360" w:lineRule="auto"/>
        <w:ind w:firstLine="360" w:firstLineChars="150"/>
        <w:rPr>
          <w:rFonts w:ascii="仿宋" w:hAnsi="仿宋" w:eastAsia="仿宋"/>
          <w:color w:val="auto"/>
          <w:kern w:val="0"/>
          <w:sz w:val="24"/>
          <w:highlight w:val="none"/>
          <w:lang w:val="zh-CN"/>
        </w:rPr>
      </w:pPr>
      <w:r>
        <w:rPr>
          <w:rFonts w:ascii="仿宋" w:hAnsi="仿宋" w:eastAsia="仿宋"/>
          <w:color w:val="auto"/>
          <w:kern w:val="0"/>
          <w:sz w:val="24"/>
          <w:highlight w:val="none"/>
          <w:lang w:val="zh-CN"/>
        </w:rPr>
        <w:t>4．</w:t>
      </w:r>
      <w:r>
        <w:rPr>
          <w:rFonts w:ascii="仿宋" w:hAnsi="仿宋" w:eastAsia="仿宋"/>
          <w:b w:val="0"/>
          <w:color w:val="auto"/>
          <w:sz w:val="24"/>
          <w:szCs w:val="24"/>
          <w:highlight w:val="none"/>
        </w:rPr>
        <w:t>具有依法缴纳税收和社会保障资金的良好记录的</w:t>
      </w:r>
      <w:r>
        <w:rPr>
          <w:rFonts w:hint="eastAsia" w:ascii="仿宋" w:hAnsi="仿宋" w:eastAsia="仿宋"/>
          <w:b w:val="0"/>
          <w:color w:val="auto"/>
          <w:sz w:val="24"/>
          <w:szCs w:val="24"/>
          <w:highlight w:val="none"/>
          <w:lang w:val="en-US" w:eastAsia="zh-CN"/>
        </w:rPr>
        <w:t>证明</w:t>
      </w:r>
      <w:r>
        <w:rPr>
          <w:rFonts w:ascii="仿宋" w:hAnsi="仿宋" w:eastAsia="仿宋"/>
          <w:b w:val="0"/>
          <w:color w:val="auto"/>
          <w:sz w:val="24"/>
          <w:szCs w:val="24"/>
          <w:highlight w:val="none"/>
        </w:rPr>
        <w:t>材料</w:t>
      </w:r>
      <w:r>
        <w:rPr>
          <w:rFonts w:hint="eastAsia" w:ascii="仿宋" w:hAnsi="仿宋" w:eastAsia="仿宋"/>
          <w:b w:val="0"/>
          <w:color w:val="auto"/>
          <w:sz w:val="24"/>
          <w:szCs w:val="24"/>
          <w:highlight w:val="none"/>
        </w:rPr>
        <w:t>（①承诺函原件加盖投标人公章；②采购活动结束后，采购代理机构将通过信用中国等网站核实投标人所作承诺真实性</w:t>
      </w:r>
      <w:r>
        <w:rPr>
          <w:rFonts w:ascii="仿宋" w:hAnsi="仿宋" w:eastAsia="仿宋"/>
          <w:b w:val="0"/>
          <w:color w:val="auto"/>
          <w:sz w:val="24"/>
          <w:szCs w:val="24"/>
          <w:highlight w:val="none"/>
        </w:rPr>
        <w:t>。</w:t>
      </w:r>
      <w:r>
        <w:rPr>
          <w:rFonts w:hint="eastAsia" w:ascii="仿宋" w:hAnsi="仿宋" w:eastAsia="仿宋"/>
          <w:b w:val="0"/>
          <w:color w:val="auto"/>
          <w:sz w:val="24"/>
          <w:szCs w:val="24"/>
          <w:highlight w:val="none"/>
        </w:rPr>
        <w:t>）</w:t>
      </w:r>
      <w:r>
        <w:rPr>
          <w:rFonts w:hint="eastAsia" w:ascii="仿宋" w:hAnsi="仿宋" w:eastAsia="仿宋"/>
          <w:b w:val="0"/>
          <w:color w:val="auto"/>
          <w:sz w:val="24"/>
          <w:szCs w:val="24"/>
          <w:highlight w:val="none"/>
          <w:lang w:eastAsia="zh-CN"/>
        </w:rPr>
        <w:t>；</w:t>
      </w:r>
    </w:p>
    <w:p>
      <w:pPr>
        <w:spacing w:line="360" w:lineRule="auto"/>
        <w:ind w:firstLine="480" w:firstLineChars="200"/>
        <w:rPr>
          <w:rFonts w:ascii="仿宋" w:hAnsi="仿宋" w:eastAsia="仿宋"/>
          <w:color w:val="auto"/>
          <w:kern w:val="0"/>
          <w:sz w:val="24"/>
          <w:highlight w:val="none"/>
          <w:lang w:val="zh-CN"/>
        </w:rPr>
      </w:pPr>
      <w:r>
        <w:rPr>
          <w:rFonts w:ascii="仿宋" w:hAnsi="仿宋" w:eastAsia="仿宋"/>
          <w:color w:val="auto"/>
          <w:kern w:val="0"/>
          <w:sz w:val="24"/>
          <w:highlight w:val="none"/>
          <w:lang w:val="zh-CN"/>
        </w:rPr>
        <w:t>5．</w:t>
      </w:r>
      <w:r>
        <w:rPr>
          <w:rFonts w:ascii="仿宋" w:hAnsi="仿宋" w:eastAsia="仿宋"/>
          <w:b w:val="0"/>
          <w:color w:val="auto"/>
          <w:sz w:val="24"/>
          <w:szCs w:val="24"/>
          <w:highlight w:val="none"/>
        </w:rPr>
        <w:t>参加本次政府采购活动前三年内，在经营活动中没有重大违法记录的证明材料</w:t>
      </w:r>
      <w:r>
        <w:rPr>
          <w:rFonts w:hint="eastAsia" w:ascii="仿宋" w:hAnsi="仿宋" w:eastAsia="仿宋"/>
          <w:b w:val="0"/>
          <w:color w:val="auto"/>
          <w:sz w:val="24"/>
          <w:szCs w:val="24"/>
          <w:highlight w:val="none"/>
        </w:rPr>
        <w:t>（</w:t>
      </w:r>
      <w:r>
        <w:rPr>
          <w:rFonts w:ascii="仿宋" w:hAnsi="仿宋" w:eastAsia="仿宋"/>
          <w:b w:val="0"/>
          <w:color w:val="auto"/>
          <w:sz w:val="24"/>
          <w:szCs w:val="24"/>
          <w:highlight w:val="none"/>
        </w:rPr>
        <w:t>承诺函原件加盖投标人公章。</w:t>
      </w:r>
      <w:r>
        <w:rPr>
          <w:rFonts w:hint="eastAsia" w:ascii="仿宋" w:hAnsi="仿宋" w:eastAsia="仿宋"/>
          <w:b w:val="0"/>
          <w:color w:val="auto"/>
          <w:sz w:val="24"/>
          <w:szCs w:val="24"/>
          <w:highlight w:val="none"/>
        </w:rPr>
        <w:t>）</w:t>
      </w:r>
      <w:r>
        <w:rPr>
          <w:rFonts w:ascii="仿宋" w:hAnsi="仿宋" w:eastAsia="仿宋"/>
          <w:b w:val="0"/>
          <w:color w:val="auto"/>
          <w:sz w:val="24"/>
          <w:szCs w:val="24"/>
          <w:highlight w:val="none"/>
        </w:rPr>
        <w:t>；</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6．</w:t>
      </w:r>
      <w:r>
        <w:rPr>
          <w:rFonts w:ascii="仿宋" w:hAnsi="仿宋" w:eastAsia="仿宋"/>
          <w:b w:val="0"/>
          <w:color w:val="auto"/>
          <w:sz w:val="24"/>
          <w:szCs w:val="24"/>
          <w:highlight w:val="none"/>
        </w:rPr>
        <w:t>具备法律、行政法规规定的其他条件的证明材料（承诺函原件加盖投标人公章。）；</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7．根据采购项目提出的特殊条件：</w:t>
      </w:r>
    </w:p>
    <w:p>
      <w:pPr>
        <w:spacing w:line="360" w:lineRule="auto"/>
        <w:ind w:firstLine="470" w:firstLineChars="196"/>
        <w:rPr>
          <w:rFonts w:ascii="仿宋" w:hAnsi="仿宋" w:eastAsia="仿宋"/>
          <w:color w:val="auto"/>
          <w:sz w:val="24"/>
          <w:highlight w:val="none"/>
        </w:rPr>
      </w:pPr>
      <w:r>
        <w:rPr>
          <w:rFonts w:hint="eastAsia" w:ascii="仿宋" w:hAnsi="仿宋" w:eastAsia="仿宋" w:cs="仿宋"/>
          <w:color w:val="auto"/>
          <w:sz w:val="24"/>
          <w:highlight w:val="none"/>
        </w:rPr>
        <w:t>无。</w:t>
      </w:r>
    </w:p>
    <w:p>
      <w:pPr>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8．按磋商文件要求报名成功（代理机构出具的报名登记表即可，供应商无须提供）；</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9．本项目不接受联合体参与磋商，联合体参与磋商的，作无效处理。</w:t>
      </w:r>
    </w:p>
    <w:p>
      <w:pPr>
        <w:spacing w:line="360" w:lineRule="auto"/>
        <w:ind w:firstLine="360" w:firstLineChars="15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（二）落实政府采购政策需满足的资格要求证明材料</w:t>
      </w:r>
    </w:p>
    <w:p>
      <w:pPr>
        <w:snapToGrid w:val="0"/>
        <w:spacing w:line="360" w:lineRule="auto"/>
        <w:ind w:firstLine="480" w:firstLineChars="200"/>
        <w:rPr>
          <w:rFonts w:hint="eastAsia" w:ascii="仿宋" w:hAnsi="仿宋" w:eastAsia="仿宋"/>
          <w:bCs/>
          <w:color w:val="auto"/>
          <w:kern w:val="0"/>
          <w:sz w:val="24"/>
          <w:highlight w:val="none"/>
          <w:lang w:val="zh-CN"/>
        </w:rPr>
      </w:pPr>
      <w:r>
        <w:rPr>
          <w:rFonts w:hint="eastAsia" w:ascii="仿宋" w:hAnsi="仿宋" w:eastAsia="仿宋"/>
          <w:bCs/>
          <w:color w:val="auto"/>
          <w:kern w:val="0"/>
          <w:sz w:val="24"/>
          <w:highlight w:val="none"/>
          <w:lang w:val="zh-CN"/>
        </w:rPr>
        <w:t>中小企业声明函或残疾人福利性单位声明函或监狱企业证明材料。</w:t>
      </w:r>
    </w:p>
    <w:p>
      <w:pPr>
        <w:snapToGrid w:val="0"/>
        <w:spacing w:line="360" w:lineRule="auto"/>
        <w:ind w:firstLine="480" w:firstLineChars="200"/>
        <w:rPr>
          <w:rFonts w:hint="eastAsia" w:ascii="仿宋" w:hAnsi="仿宋" w:eastAsia="仿宋"/>
          <w:bCs/>
          <w:color w:val="auto"/>
          <w:kern w:val="0"/>
          <w:sz w:val="24"/>
          <w:highlight w:val="none"/>
        </w:rPr>
      </w:pPr>
      <w:r>
        <w:rPr>
          <w:rFonts w:hint="eastAsia" w:ascii="仿宋" w:hAnsi="仿宋" w:eastAsia="仿宋"/>
          <w:bCs/>
          <w:color w:val="auto"/>
          <w:kern w:val="0"/>
          <w:sz w:val="24"/>
          <w:highlight w:val="none"/>
          <w:lang w:val="zh-CN"/>
        </w:rPr>
        <w:t>注：未提供中小企业声明函或残疾人福利性单位声明函或监狱企业证明材料的供应商件将作无效处理</w:t>
      </w:r>
      <w:r>
        <w:rPr>
          <w:rFonts w:hint="eastAsia" w:ascii="仿宋" w:hAnsi="仿宋" w:eastAsia="仿宋"/>
          <w:bCs/>
          <w:color w:val="auto"/>
          <w:kern w:val="0"/>
          <w:sz w:val="24"/>
          <w:highlight w:val="none"/>
        </w:rPr>
        <w:t>。</w:t>
      </w:r>
    </w:p>
    <w:p>
      <w:pPr>
        <w:spacing w:line="360" w:lineRule="auto"/>
        <w:ind w:firstLine="360" w:firstLineChars="150"/>
        <w:rPr>
          <w:rFonts w:ascii="仿宋" w:hAnsi="仿宋" w:eastAsia="仿宋"/>
          <w:b/>
          <w:bCs/>
          <w:color w:val="auto"/>
          <w:sz w:val="24"/>
          <w:highlight w:val="none"/>
        </w:rPr>
      </w:pPr>
      <w:r>
        <w:rPr>
          <w:rFonts w:hint="eastAsia" w:ascii="仿宋" w:hAnsi="仿宋" w:eastAsia="仿宋" w:cs="仿宋"/>
          <w:b/>
          <w:bCs/>
          <w:color w:val="auto"/>
          <w:sz w:val="24"/>
          <w:highlight w:val="none"/>
        </w:rPr>
        <w:t>（三）其他类似效力要求相关证明材料</w:t>
      </w:r>
    </w:p>
    <w:p>
      <w:pPr>
        <w:spacing w:line="360" w:lineRule="auto"/>
        <w:ind w:firstLine="480"/>
        <w:rPr>
          <w:rFonts w:ascii="仿宋" w:hAnsi="仿宋" w:eastAsia="仿宋"/>
          <w:color w:val="auto"/>
          <w:sz w:val="24"/>
          <w:highlight w:val="none"/>
        </w:rPr>
      </w:pPr>
      <w:r>
        <w:rPr>
          <w:rFonts w:ascii="仿宋" w:hAnsi="仿宋" w:eastAsia="仿宋"/>
          <w:color w:val="auto"/>
          <w:kern w:val="0"/>
          <w:sz w:val="24"/>
          <w:highlight w:val="none"/>
          <w:lang w:val="zh-CN"/>
        </w:rPr>
        <w:t>法定代表人</w:t>
      </w:r>
      <w:r>
        <w:rPr>
          <w:rFonts w:hint="eastAsia" w:ascii="仿宋" w:hAnsi="仿宋" w:eastAsia="仿宋"/>
          <w:color w:val="auto"/>
          <w:sz w:val="24"/>
          <w:highlight w:val="none"/>
        </w:rPr>
        <w:t>（主要负责人/经营者）</w:t>
      </w:r>
      <w:r>
        <w:rPr>
          <w:rFonts w:ascii="仿宋" w:hAnsi="仿宋" w:eastAsia="仿宋"/>
          <w:color w:val="auto"/>
          <w:kern w:val="0"/>
          <w:sz w:val="24"/>
          <w:highlight w:val="none"/>
          <w:lang w:val="zh-CN"/>
        </w:rPr>
        <w:t>授权委托书原件及法定代表人</w:t>
      </w:r>
      <w:r>
        <w:rPr>
          <w:rFonts w:hint="eastAsia" w:ascii="仿宋" w:hAnsi="仿宋" w:eastAsia="仿宋"/>
          <w:color w:val="auto"/>
          <w:sz w:val="24"/>
          <w:highlight w:val="none"/>
        </w:rPr>
        <w:t>（主要负责人/经营者）</w:t>
      </w:r>
      <w:r>
        <w:rPr>
          <w:rFonts w:ascii="仿宋" w:hAnsi="仿宋" w:eastAsia="仿宋"/>
          <w:color w:val="auto"/>
          <w:kern w:val="0"/>
          <w:sz w:val="24"/>
          <w:highlight w:val="none"/>
          <w:lang w:val="zh-CN"/>
        </w:rPr>
        <w:t>身份证、代理人身份证复印件</w:t>
      </w:r>
      <w:r>
        <w:rPr>
          <w:rFonts w:ascii="仿宋" w:hAnsi="仿宋" w:eastAsia="仿宋"/>
          <w:color w:val="auto"/>
          <w:kern w:val="0"/>
          <w:sz w:val="24"/>
          <w:highlight w:val="none"/>
        </w:rPr>
        <w:t>（注：</w:t>
      </w:r>
      <w:r>
        <w:rPr>
          <w:rFonts w:hint="eastAsia" w:ascii="仿宋" w:hAnsi="仿宋" w:eastAsia="仿宋" w:cs="宋体"/>
          <w:color w:val="auto"/>
          <w:kern w:val="0"/>
          <w:sz w:val="24"/>
          <w:highlight w:val="none"/>
        </w:rPr>
        <w:t>①</w:t>
      </w:r>
      <w:r>
        <w:rPr>
          <w:rFonts w:ascii="仿宋" w:hAnsi="仿宋" w:eastAsia="仿宋"/>
          <w:color w:val="auto"/>
          <w:kern w:val="0"/>
          <w:sz w:val="24"/>
          <w:highlight w:val="none"/>
        </w:rPr>
        <w:t>授权书按本磋商文件第八章“法定代表人</w:t>
      </w:r>
      <w:r>
        <w:rPr>
          <w:rFonts w:hint="eastAsia" w:ascii="仿宋" w:hAnsi="仿宋" w:eastAsia="仿宋"/>
          <w:color w:val="auto"/>
          <w:sz w:val="24"/>
          <w:highlight w:val="none"/>
        </w:rPr>
        <w:t>（主要负责人/经营者）</w:t>
      </w:r>
      <w:r>
        <w:rPr>
          <w:rFonts w:ascii="仿宋" w:hAnsi="仿宋" w:eastAsia="仿宋"/>
          <w:color w:val="auto"/>
          <w:kern w:val="0"/>
          <w:sz w:val="24"/>
          <w:highlight w:val="none"/>
        </w:rPr>
        <w:t>授权书”格式提供，并按格式要求签字或加盖印章；</w:t>
      </w:r>
      <w:r>
        <w:rPr>
          <w:rFonts w:hint="eastAsia" w:ascii="仿宋" w:hAnsi="仿宋" w:eastAsia="仿宋" w:cs="宋体"/>
          <w:color w:val="auto"/>
          <w:kern w:val="0"/>
          <w:sz w:val="24"/>
          <w:highlight w:val="none"/>
        </w:rPr>
        <w:t>②</w:t>
      </w:r>
      <w:r>
        <w:rPr>
          <w:rFonts w:ascii="仿宋" w:hAnsi="仿宋" w:eastAsia="仿宋"/>
          <w:color w:val="auto"/>
          <w:kern w:val="0"/>
          <w:sz w:val="24"/>
          <w:highlight w:val="none"/>
        </w:rPr>
        <w:t>响应文件均由供应商法定代表人</w:t>
      </w:r>
      <w:r>
        <w:rPr>
          <w:rFonts w:hint="eastAsia" w:ascii="仿宋" w:hAnsi="仿宋" w:eastAsia="仿宋"/>
          <w:color w:val="auto"/>
          <w:sz w:val="24"/>
          <w:highlight w:val="none"/>
        </w:rPr>
        <w:t>（主要负责人/经营者）</w:t>
      </w:r>
      <w:r>
        <w:rPr>
          <w:rFonts w:ascii="仿宋" w:hAnsi="仿宋" w:eastAsia="仿宋"/>
          <w:color w:val="auto"/>
          <w:kern w:val="0"/>
          <w:sz w:val="24"/>
          <w:highlight w:val="none"/>
        </w:rPr>
        <w:t>签署的不需提供法定代表人</w:t>
      </w:r>
      <w:r>
        <w:rPr>
          <w:rFonts w:hint="eastAsia" w:ascii="仿宋" w:hAnsi="仿宋" w:eastAsia="仿宋"/>
          <w:color w:val="auto"/>
          <w:sz w:val="24"/>
          <w:highlight w:val="none"/>
        </w:rPr>
        <w:t>（主要负责人/经营者）</w:t>
      </w:r>
      <w:r>
        <w:rPr>
          <w:rFonts w:ascii="仿宋" w:hAnsi="仿宋" w:eastAsia="仿宋"/>
          <w:color w:val="auto"/>
          <w:kern w:val="0"/>
          <w:sz w:val="24"/>
          <w:highlight w:val="none"/>
        </w:rPr>
        <w:t>授权委托书及代理人身份证复印件，但必须提供法定代表人</w:t>
      </w:r>
      <w:r>
        <w:rPr>
          <w:rFonts w:hint="eastAsia" w:ascii="仿宋" w:hAnsi="仿宋" w:eastAsia="仿宋"/>
          <w:color w:val="auto"/>
          <w:sz w:val="24"/>
          <w:highlight w:val="none"/>
        </w:rPr>
        <w:t>（主要负责人/经营者）</w:t>
      </w:r>
      <w:r>
        <w:rPr>
          <w:rFonts w:ascii="仿宋" w:hAnsi="仿宋" w:eastAsia="仿宋"/>
          <w:color w:val="auto"/>
          <w:kern w:val="0"/>
          <w:sz w:val="24"/>
          <w:highlight w:val="none"/>
        </w:rPr>
        <w:t>身份证复印件。）</w:t>
      </w:r>
      <w:r>
        <w:rPr>
          <w:rFonts w:ascii="仿宋" w:hAnsi="仿宋" w:eastAsia="仿宋"/>
          <w:color w:val="auto"/>
          <w:kern w:val="0"/>
          <w:sz w:val="24"/>
          <w:highlight w:val="none"/>
          <w:lang w:val="zh-CN"/>
        </w:rPr>
        <w:t>。</w:t>
      </w:r>
    </w:p>
    <w:p>
      <w:pPr>
        <w:spacing w:before="312" w:beforeLines="100" w:line="360" w:lineRule="auto"/>
        <w:ind w:firstLine="480" w:firstLineChars="200"/>
        <w:rPr>
          <w:rFonts w:ascii="仿宋" w:hAnsi="仿宋" w:eastAsia="仿宋" w:cs="仿宋"/>
          <w:b/>
          <w:color w:val="auto"/>
          <w:sz w:val="24"/>
          <w:highlight w:val="none"/>
        </w:rPr>
      </w:pPr>
      <w:r>
        <w:rPr>
          <w:rFonts w:ascii="仿宋" w:hAnsi="仿宋" w:eastAsia="仿宋" w:cs="仿宋"/>
          <w:b/>
          <w:color w:val="auto"/>
          <w:sz w:val="24"/>
          <w:highlight w:val="none"/>
        </w:rPr>
        <w:t>二</w:t>
      </w:r>
      <w:r>
        <w:rPr>
          <w:rFonts w:hint="eastAsia" w:ascii="仿宋" w:hAnsi="仿宋" w:eastAsia="仿宋" w:cs="仿宋"/>
          <w:b/>
          <w:color w:val="auto"/>
          <w:sz w:val="24"/>
          <w:highlight w:val="none"/>
        </w:rPr>
        <w:t>、不属于禁止参加本次采购活动的供应商</w:t>
      </w:r>
    </w:p>
    <w:p>
      <w:pPr>
        <w:spacing w:line="360" w:lineRule="auto"/>
        <w:ind w:firstLine="360" w:firstLineChars="150"/>
        <w:rPr>
          <w:rFonts w:ascii="仿宋" w:hAnsi="仿宋" w:eastAsia="仿宋"/>
          <w:color w:val="auto"/>
          <w:sz w:val="24"/>
          <w:highlight w:val="none"/>
        </w:rPr>
      </w:pPr>
      <w:r>
        <w:rPr>
          <w:rFonts w:ascii="仿宋" w:hAnsi="仿宋" w:eastAsia="仿宋"/>
          <w:color w:val="auto"/>
          <w:sz w:val="24"/>
          <w:highlight w:val="none"/>
        </w:rPr>
        <w:t>根据《关于在政府采购活动中查询及使用信用记录有关问题的通知》（财库〔2016〕125号）的要求，采购代理机构将通过“信用中国”网站（www.creditchina.gov.cn）、“中国政府采购网”网站（www.ccgp.gov.cn）等渠道查询供应商在首次递交响应文件当日之前的信用信息记录并保存信用记录结果网页截图，</w:t>
      </w:r>
      <w:r>
        <w:rPr>
          <w:rFonts w:hint="eastAsia" w:ascii="仿宋" w:hAnsi="仿宋" w:eastAsia="仿宋" w:cs="仿宋"/>
          <w:b w:val="0"/>
          <w:bCs/>
          <w:color w:val="auto"/>
          <w:kern w:val="2"/>
          <w:sz w:val="24"/>
          <w:szCs w:val="24"/>
          <w:highlight w:val="none"/>
          <w:lang w:val="en-US" w:eastAsia="zh-CN"/>
        </w:rPr>
        <w:t>未被</w:t>
      </w:r>
      <w:r>
        <w:rPr>
          <w:rFonts w:ascii="仿宋" w:hAnsi="仿宋" w:eastAsia="仿宋" w:cs="仿宋"/>
          <w:b w:val="0"/>
          <w:bCs/>
          <w:color w:val="auto"/>
          <w:kern w:val="2"/>
          <w:sz w:val="24"/>
          <w:szCs w:val="24"/>
          <w:highlight w:val="none"/>
          <w:lang w:val="en-US"/>
        </w:rPr>
        <w:t>列入失信被执行人、重大税收违法案件当事人名单、政府采购严重违法失信行为记录名单及</w:t>
      </w:r>
      <w:r>
        <w:rPr>
          <w:rFonts w:hint="eastAsia" w:ascii="仿宋" w:hAnsi="仿宋" w:eastAsia="仿宋" w:cs="仿宋"/>
          <w:b w:val="0"/>
          <w:bCs/>
          <w:color w:val="auto"/>
          <w:kern w:val="2"/>
          <w:sz w:val="24"/>
          <w:szCs w:val="24"/>
          <w:highlight w:val="none"/>
          <w:lang w:val="en-US" w:eastAsia="zh-CN"/>
        </w:rPr>
        <w:t>无</w:t>
      </w:r>
      <w:r>
        <w:rPr>
          <w:rFonts w:ascii="仿宋" w:hAnsi="仿宋" w:eastAsia="仿宋" w:cs="仿宋"/>
          <w:b w:val="0"/>
          <w:bCs/>
          <w:color w:val="auto"/>
          <w:kern w:val="2"/>
          <w:sz w:val="24"/>
          <w:szCs w:val="24"/>
          <w:highlight w:val="none"/>
          <w:lang w:val="en-US"/>
        </w:rPr>
        <w:t>其他不符合《中华人民共和国政府采购法》第二十二条规定条件的供应商</w:t>
      </w:r>
      <w:r>
        <w:rPr>
          <w:rFonts w:ascii="仿宋" w:hAnsi="仿宋" w:eastAsia="仿宋"/>
          <w:color w:val="auto"/>
          <w:sz w:val="24"/>
          <w:highlight w:val="none"/>
        </w:rPr>
        <w:t>（采购代理机构出具的信用记录结果网页截图即可，供应商无须提供）。</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注：</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1．竞争性磋商文件要求相关证明材料签字或盖章的，应签字或盖章，否则视为无效证明材料； </w:t>
      </w:r>
    </w:p>
    <w:p>
      <w:pPr>
        <w:spacing w:line="360" w:lineRule="auto"/>
        <w:ind w:left="1" w:firstLine="480" w:firstLineChars="200"/>
        <w:rPr>
          <w:rFonts w:ascii="仿宋" w:hAnsi="仿宋" w:eastAsia="仿宋"/>
          <w:color w:val="auto"/>
          <w:sz w:val="24"/>
          <w:highlight w:val="none"/>
        </w:rPr>
      </w:pPr>
      <w:r>
        <w:rPr>
          <w:rFonts w:ascii="仿宋" w:hAnsi="仿宋" w:eastAsia="仿宋"/>
          <w:color w:val="auto"/>
          <w:sz w:val="24"/>
          <w:highlight w:val="none"/>
        </w:rPr>
        <w:t>2．上述内容中涉及承诺函的，供应商可以单独提供，也可以一并进行承诺。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spacing w:line="360" w:lineRule="auto"/>
        <w:ind w:left="1" w:firstLine="480" w:firstLineChars="200"/>
        <w:rPr>
          <w:rFonts w:ascii="仿宋" w:hAnsi="仿宋" w:eastAsia="仿宋"/>
          <w:color w:val="auto"/>
          <w:sz w:val="24"/>
          <w:highlight w:val="none"/>
        </w:rPr>
      </w:pPr>
      <w:r>
        <w:rPr>
          <w:rFonts w:ascii="仿宋" w:hAnsi="仿宋" w:eastAsia="仿宋"/>
          <w:color w:val="auto"/>
          <w:sz w:val="24"/>
          <w:highlight w:val="none"/>
        </w:rPr>
        <w:t>4．供应商若未将用于资格审查的证明材料装订入资格性响应文件的，资格审查将不予通过。</w:t>
      </w:r>
    </w:p>
    <w:p>
      <w:pPr>
        <w:numPr>
          <w:ilvl w:val="0"/>
          <w:numId w:val="1"/>
        </w:numPr>
        <w:ind w:firstLine="480" w:firstLineChars="200"/>
        <w:rPr>
          <w:rFonts w:ascii="仿宋" w:hAnsi="仿宋" w:eastAsia="仿宋"/>
          <w:color w:val="auto"/>
          <w:sz w:val="24"/>
          <w:highlight w:val="none"/>
        </w:rPr>
        <w:sectPr>
          <w:footerReference r:id="rId11" w:type="first"/>
          <w:footerReference r:id="rId10" w:type="default"/>
          <w:pgSz w:w="11907" w:h="16840"/>
          <w:pgMar w:top="1418" w:right="1134" w:bottom="1418" w:left="1701" w:header="850" w:footer="567" w:gutter="0"/>
          <w:cols w:space="720" w:num="1"/>
          <w:titlePg/>
          <w:docGrid w:type="linesAndChars" w:linePitch="312" w:charSpace="0"/>
        </w:sectPr>
      </w:pPr>
    </w:p>
    <w:p>
      <w:pPr>
        <w:pStyle w:val="3"/>
        <w:widowControl/>
        <w:adjustRightInd w:val="0"/>
        <w:snapToGrid w:val="0"/>
        <w:spacing w:before="156" w:beforeLines="50" w:after="0" w:line="360" w:lineRule="auto"/>
        <w:jc w:val="center"/>
        <w:rPr>
          <w:rFonts w:ascii="仿宋" w:hAnsi="仿宋" w:eastAsia="仿宋"/>
          <w:color w:val="auto"/>
          <w:sz w:val="32"/>
          <w:szCs w:val="32"/>
          <w:highlight w:val="none"/>
        </w:rPr>
      </w:pPr>
      <w:bookmarkStart w:id="100" w:name="_Toc508714405"/>
      <w:bookmarkStart w:id="101" w:name="_Toc36820995"/>
      <w:bookmarkStart w:id="102" w:name="_Toc23129"/>
      <w:r>
        <w:rPr>
          <w:rFonts w:ascii="仿宋" w:hAnsi="仿宋" w:eastAsia="仿宋"/>
          <w:color w:val="auto"/>
          <w:spacing w:val="-2"/>
          <w:sz w:val="32"/>
          <w:szCs w:val="32"/>
          <w:highlight w:val="none"/>
        </w:rPr>
        <w:t>第五章 采购项目技术、服务、政府采购合同内容条款及其他商务要求</w:t>
      </w:r>
      <w:bookmarkEnd w:id="100"/>
      <w:bookmarkEnd w:id="101"/>
      <w:bookmarkEnd w:id="102"/>
    </w:p>
    <w:p>
      <w:pPr>
        <w:adjustRightInd w:val="0"/>
        <w:snapToGrid w:val="0"/>
        <w:spacing w:line="360" w:lineRule="auto"/>
        <w:ind w:firstLine="470" w:firstLineChars="196"/>
        <w:rPr>
          <w:rFonts w:hint="eastAsia" w:ascii="仿宋" w:hAnsi="仿宋" w:eastAsia="仿宋"/>
          <w:color w:val="auto"/>
          <w:sz w:val="24"/>
          <w:highlight w:val="none"/>
        </w:rPr>
      </w:pPr>
    </w:p>
    <w:p>
      <w:pPr>
        <w:numPr>
          <w:ilvl w:val="0"/>
          <w:numId w:val="2"/>
        </w:numPr>
        <w:adjustRightInd w:val="0"/>
        <w:snapToGrid w:val="0"/>
        <w:spacing w:line="360" w:lineRule="auto"/>
        <w:ind w:firstLine="470" w:firstLineChars="196"/>
        <w:rPr>
          <w:rFonts w:hint="eastAsia" w:ascii="仿宋" w:hAnsi="仿宋" w:eastAsia="仿宋"/>
          <w:b/>
          <w:bCs/>
          <w:color w:val="auto"/>
          <w:sz w:val="24"/>
          <w:highlight w:val="none"/>
          <w:lang w:eastAsia="zh-CN"/>
        </w:rPr>
      </w:pPr>
      <w:r>
        <w:rPr>
          <w:rFonts w:hint="eastAsia" w:ascii="仿宋" w:hAnsi="仿宋" w:eastAsia="仿宋"/>
          <w:b/>
          <w:bCs/>
          <w:color w:val="auto"/>
          <w:sz w:val="24"/>
          <w:highlight w:val="none"/>
          <w:lang w:eastAsia="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成都交响乐团需租用音乐厅作为演出场地及排练场所，用于2022年3-12月23场音乐季演出及排练使用。</w:t>
      </w:r>
    </w:p>
    <w:p>
      <w:pPr>
        <w:adjustRightInd w:val="0"/>
        <w:snapToGrid w:val="0"/>
        <w:spacing w:line="360" w:lineRule="auto"/>
        <w:ind w:firstLine="470" w:firstLineChars="196"/>
        <w:rPr>
          <w:rFonts w:hint="eastAsia" w:ascii="仿宋" w:hAnsi="仿宋" w:eastAsia="仿宋"/>
          <w:b/>
          <w:bCs/>
          <w:color w:val="auto"/>
          <w:sz w:val="24"/>
          <w:highlight w:val="none"/>
          <w:lang w:eastAsia="zh-CN"/>
        </w:rPr>
      </w:pPr>
      <w:r>
        <w:rPr>
          <w:rFonts w:hint="eastAsia" w:ascii="仿宋" w:hAnsi="仿宋" w:eastAsia="仿宋"/>
          <w:b/>
          <w:bCs/>
          <w:color w:val="auto"/>
          <w:sz w:val="24"/>
          <w:highlight w:val="none"/>
          <w:lang w:eastAsia="zh-CN"/>
        </w:rPr>
        <w:t>二</w:t>
      </w:r>
      <w:r>
        <w:rPr>
          <w:rFonts w:hint="eastAsia" w:ascii="仿宋" w:hAnsi="仿宋" w:eastAsia="仿宋"/>
          <w:b/>
          <w:bCs/>
          <w:color w:val="auto"/>
          <w:sz w:val="24"/>
          <w:highlight w:val="none"/>
        </w:rPr>
        <w:t>、</w:t>
      </w:r>
      <w:r>
        <w:rPr>
          <w:rFonts w:hint="eastAsia" w:ascii="仿宋" w:hAnsi="仿宋" w:eastAsia="仿宋"/>
          <w:b/>
          <w:bCs/>
          <w:color w:val="auto"/>
          <w:sz w:val="24"/>
          <w:highlight w:val="none"/>
          <w:lang w:eastAsia="zh-CN"/>
        </w:rPr>
        <w:t>场地要求及</w:t>
      </w:r>
      <w:r>
        <w:rPr>
          <w:rFonts w:hint="eastAsia" w:ascii="仿宋" w:hAnsi="仿宋" w:eastAsia="仿宋"/>
          <w:b/>
          <w:bCs/>
          <w:color w:val="auto"/>
          <w:sz w:val="24"/>
          <w:highlight w:val="none"/>
        </w:rPr>
        <w:t>设施设备</w:t>
      </w:r>
      <w:r>
        <w:rPr>
          <w:rFonts w:hint="eastAsia" w:ascii="仿宋" w:hAnsi="仿宋" w:eastAsia="仿宋"/>
          <w:b/>
          <w:bCs/>
          <w:color w:val="auto"/>
          <w:sz w:val="24"/>
          <w:highlight w:val="none"/>
          <w:lang w:eastAsia="zh-CN"/>
        </w:rPr>
        <w:t>要求</w:t>
      </w:r>
    </w:p>
    <w:p>
      <w:pPr>
        <w:adjustRightInd w:val="0"/>
        <w:snapToGrid w:val="0"/>
        <w:spacing w:line="360" w:lineRule="auto"/>
        <w:ind w:firstLine="470" w:firstLineChars="196"/>
        <w:rPr>
          <w:rFonts w:hint="eastAsia" w:ascii="仿宋" w:hAnsi="仿宋" w:eastAsia="仿宋"/>
          <w:color w:val="auto"/>
          <w:sz w:val="24"/>
          <w:highlight w:val="none"/>
        </w:rPr>
      </w:pPr>
      <w:r>
        <w:rPr>
          <w:rFonts w:hint="eastAsia" w:ascii="仿宋" w:hAnsi="仿宋" w:eastAsia="仿宋"/>
          <w:color w:val="auto"/>
          <w:sz w:val="24"/>
          <w:highlight w:val="none"/>
        </w:rPr>
        <w:t>1、音乐厅观众座位数不少于1000个；</w:t>
      </w:r>
    </w:p>
    <w:p>
      <w:pPr>
        <w:adjustRightInd w:val="0"/>
        <w:snapToGrid w:val="0"/>
        <w:spacing w:line="360" w:lineRule="auto"/>
        <w:ind w:firstLine="470" w:firstLineChars="196"/>
        <w:rPr>
          <w:rFonts w:hint="eastAsia" w:ascii="仿宋" w:hAnsi="仿宋" w:eastAsia="仿宋"/>
          <w:color w:val="auto"/>
          <w:sz w:val="24"/>
          <w:highlight w:val="none"/>
        </w:rPr>
      </w:pPr>
      <w:r>
        <w:rPr>
          <w:rFonts w:hint="eastAsia" w:ascii="仿宋" w:hAnsi="仿宋" w:eastAsia="仿宋"/>
          <w:color w:val="auto"/>
          <w:sz w:val="24"/>
          <w:highlight w:val="none"/>
        </w:rPr>
        <w:t>2、场地位置交通便利；</w:t>
      </w:r>
    </w:p>
    <w:p>
      <w:pPr>
        <w:adjustRightInd w:val="0"/>
        <w:snapToGrid w:val="0"/>
        <w:spacing w:line="360" w:lineRule="auto"/>
        <w:ind w:firstLine="470" w:firstLineChars="196"/>
        <w:rPr>
          <w:rFonts w:hint="eastAsia" w:ascii="仿宋" w:hAnsi="仿宋" w:eastAsia="仿宋"/>
          <w:color w:val="auto"/>
          <w:sz w:val="24"/>
          <w:highlight w:val="none"/>
        </w:rPr>
      </w:pPr>
      <w:r>
        <w:rPr>
          <w:rFonts w:hint="eastAsia" w:ascii="仿宋" w:hAnsi="仿宋" w:eastAsia="仿宋"/>
          <w:color w:val="auto"/>
          <w:sz w:val="24"/>
          <w:highlight w:val="none"/>
        </w:rPr>
        <w:t>3、规范符合交响乐团演出声学要求的场地；</w:t>
      </w:r>
    </w:p>
    <w:p>
      <w:pPr>
        <w:adjustRightInd w:val="0"/>
        <w:snapToGrid w:val="0"/>
        <w:spacing w:line="360" w:lineRule="auto"/>
        <w:ind w:firstLine="470" w:firstLineChars="196"/>
        <w:rPr>
          <w:rFonts w:hint="eastAsia" w:ascii="仿宋" w:hAnsi="仿宋" w:eastAsia="仿宋"/>
          <w:color w:val="auto"/>
          <w:sz w:val="24"/>
          <w:highlight w:val="none"/>
        </w:rPr>
      </w:pPr>
      <w:r>
        <w:rPr>
          <w:rFonts w:hint="eastAsia" w:ascii="仿宋" w:hAnsi="仿宋" w:eastAsia="仿宋"/>
          <w:color w:val="auto"/>
          <w:sz w:val="24"/>
          <w:highlight w:val="none"/>
        </w:rPr>
        <w:t>4、除演出场地外具有配套的排练厅且面积不小于300平方米；</w:t>
      </w:r>
    </w:p>
    <w:p>
      <w:pPr>
        <w:adjustRightInd w:val="0"/>
        <w:snapToGrid w:val="0"/>
        <w:spacing w:line="360" w:lineRule="auto"/>
        <w:ind w:firstLine="470" w:firstLineChars="196"/>
        <w:rPr>
          <w:rFonts w:hint="eastAsia" w:ascii="仿宋" w:hAnsi="仿宋" w:eastAsia="仿宋"/>
          <w:color w:val="auto"/>
          <w:sz w:val="24"/>
          <w:highlight w:val="none"/>
        </w:rPr>
      </w:pPr>
      <w:r>
        <w:rPr>
          <w:rFonts w:hint="eastAsia" w:ascii="仿宋" w:hAnsi="仿宋" w:eastAsia="仿宋"/>
          <w:color w:val="auto"/>
          <w:sz w:val="24"/>
          <w:highlight w:val="none"/>
        </w:rPr>
        <w:t>5、场地音乐厅档期能符合成都交响乐团月季演出安排；</w:t>
      </w:r>
    </w:p>
    <w:p>
      <w:pPr>
        <w:adjustRightInd w:val="0"/>
        <w:snapToGrid w:val="0"/>
        <w:spacing w:line="360" w:lineRule="auto"/>
        <w:ind w:firstLine="470" w:firstLineChars="196"/>
        <w:rPr>
          <w:rFonts w:hint="eastAsia" w:ascii="仿宋" w:hAnsi="仿宋" w:eastAsia="仿宋"/>
          <w:color w:val="auto"/>
          <w:sz w:val="24"/>
          <w:highlight w:val="none"/>
        </w:rPr>
      </w:pPr>
      <w:r>
        <w:rPr>
          <w:rFonts w:hint="eastAsia" w:ascii="仿宋" w:hAnsi="仿宋" w:eastAsia="仿宋"/>
          <w:color w:val="auto"/>
          <w:sz w:val="24"/>
          <w:highlight w:val="none"/>
        </w:rPr>
        <w:t>6、可提供配套功能厅供演出使用如：贵宾厅、新闻发布厅等；</w:t>
      </w:r>
    </w:p>
    <w:p>
      <w:pPr>
        <w:adjustRightInd w:val="0"/>
        <w:snapToGrid w:val="0"/>
        <w:spacing w:line="360" w:lineRule="auto"/>
        <w:ind w:firstLine="470" w:firstLineChars="196"/>
        <w:rPr>
          <w:rFonts w:hint="eastAsia" w:ascii="仿宋" w:hAnsi="仿宋" w:eastAsia="仿宋"/>
          <w:color w:val="auto"/>
          <w:sz w:val="24"/>
          <w:highlight w:val="none"/>
        </w:rPr>
      </w:pPr>
      <w:r>
        <w:rPr>
          <w:rFonts w:hint="eastAsia" w:ascii="仿宋" w:hAnsi="仿宋" w:eastAsia="仿宋"/>
          <w:color w:val="auto"/>
          <w:sz w:val="24"/>
          <w:highlight w:val="none"/>
        </w:rPr>
        <w:t>7、可提供部分乐器租赁，如：九尺寸施坦威、珠江钢琴、管风琴等。</w:t>
      </w:r>
    </w:p>
    <w:p>
      <w:pPr>
        <w:adjustRightInd w:val="0"/>
        <w:snapToGrid w:val="0"/>
        <w:spacing w:line="360" w:lineRule="auto"/>
        <w:ind w:firstLine="470" w:firstLineChars="196"/>
        <w:rPr>
          <w:rFonts w:hint="eastAsia" w:ascii="仿宋" w:hAnsi="仿宋" w:eastAsia="仿宋"/>
          <w:b/>
          <w:bCs/>
          <w:color w:val="auto"/>
          <w:sz w:val="24"/>
          <w:highlight w:val="none"/>
          <w:lang w:eastAsia="zh-CN"/>
        </w:rPr>
      </w:pPr>
      <w:r>
        <w:rPr>
          <w:rFonts w:hint="eastAsia" w:ascii="仿宋" w:hAnsi="仿宋" w:eastAsia="仿宋"/>
          <w:b/>
          <w:bCs/>
          <w:color w:val="auto"/>
          <w:sz w:val="24"/>
          <w:highlight w:val="none"/>
          <w:lang w:eastAsia="zh-CN"/>
        </w:rPr>
        <w:t>三</w:t>
      </w:r>
      <w:r>
        <w:rPr>
          <w:rFonts w:hint="eastAsia" w:ascii="仿宋" w:hAnsi="仿宋" w:eastAsia="仿宋"/>
          <w:b/>
          <w:bCs/>
          <w:color w:val="auto"/>
          <w:sz w:val="24"/>
          <w:highlight w:val="none"/>
        </w:rPr>
        <w:t>、服务</w:t>
      </w:r>
      <w:r>
        <w:rPr>
          <w:rFonts w:hint="eastAsia" w:ascii="仿宋" w:hAnsi="仿宋" w:eastAsia="仿宋"/>
          <w:b/>
          <w:bCs/>
          <w:color w:val="auto"/>
          <w:sz w:val="24"/>
          <w:highlight w:val="none"/>
          <w:lang w:eastAsia="zh-CN"/>
        </w:rPr>
        <w:t>要求</w:t>
      </w:r>
    </w:p>
    <w:p>
      <w:pPr>
        <w:adjustRightInd w:val="0"/>
        <w:snapToGrid w:val="0"/>
        <w:spacing w:line="360" w:lineRule="auto"/>
        <w:ind w:firstLine="470" w:firstLineChars="196"/>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 xml:space="preserve">1、环境卫生保障； </w:t>
      </w:r>
    </w:p>
    <w:p>
      <w:pPr>
        <w:adjustRightInd w:val="0"/>
        <w:snapToGrid w:val="0"/>
        <w:spacing w:line="360" w:lineRule="auto"/>
        <w:ind w:firstLine="470" w:firstLineChars="196"/>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 xml:space="preserve">2、安全保障； </w:t>
      </w:r>
    </w:p>
    <w:p>
      <w:pPr>
        <w:adjustRightInd w:val="0"/>
        <w:snapToGrid w:val="0"/>
        <w:spacing w:line="360" w:lineRule="auto"/>
        <w:ind w:firstLine="470" w:firstLineChars="196"/>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3、宣传位预留；</w:t>
      </w:r>
    </w:p>
    <w:p>
      <w:pPr>
        <w:adjustRightInd w:val="0"/>
        <w:snapToGrid w:val="0"/>
        <w:spacing w:line="360" w:lineRule="auto"/>
        <w:ind w:firstLine="470" w:firstLineChars="196"/>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 xml:space="preserve">4、声、光、电的保障； </w:t>
      </w:r>
    </w:p>
    <w:p>
      <w:pPr>
        <w:adjustRightInd w:val="0"/>
        <w:snapToGrid w:val="0"/>
        <w:spacing w:line="360" w:lineRule="auto"/>
        <w:ind w:firstLine="470" w:firstLineChars="196"/>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5、提供10名工作人员停车保障；</w:t>
      </w:r>
    </w:p>
    <w:p>
      <w:pPr>
        <w:adjustRightInd w:val="0"/>
        <w:snapToGrid w:val="0"/>
        <w:spacing w:line="360" w:lineRule="auto"/>
        <w:ind w:firstLine="470" w:firstLineChars="196"/>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6、配合疫情防控检测</w:t>
      </w:r>
    </w:p>
    <w:p>
      <w:pPr>
        <w:adjustRightInd w:val="0"/>
        <w:snapToGrid w:val="0"/>
        <w:spacing w:line="360" w:lineRule="auto"/>
        <w:ind w:firstLine="470" w:firstLineChars="196"/>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 xml:space="preserve">7、团队人员要求 </w:t>
      </w:r>
    </w:p>
    <w:p>
      <w:pPr>
        <w:adjustRightInd w:val="0"/>
        <w:snapToGrid w:val="0"/>
        <w:spacing w:line="360" w:lineRule="auto"/>
        <w:ind w:firstLine="470" w:firstLineChars="196"/>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1.保洁人员：遵守规章制度,服从工作安排,积极完成本职工作；认真做好保洁工作。做到音乐厅地面、座位、舞台、过道、楼梯干净卫生；各场馆洗手间地面清洁,无积灰、无积水、无堵塞；爱护公共卫生和清洁工具,节约用水用电；发现损坏及时维护、报修；热心服务,发现问题及时上报场馆管理人员。</w:t>
      </w:r>
    </w:p>
    <w:p>
      <w:pPr>
        <w:adjustRightInd w:val="0"/>
        <w:snapToGrid w:val="0"/>
        <w:spacing w:line="360" w:lineRule="auto"/>
        <w:ind w:firstLine="470" w:firstLineChars="196"/>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 xml:space="preserve">2.安保人员：维持场馆内外区域正常秩序；维护治安秩序，防范于未然；加强对重点区域的治安防范，发现可疑人员，及时逐出；加强防火排查，发现火灾苗头，及时消除；对违反治安条例的行为，查清事实，收集证据，及时向相关部门汇报。 </w:t>
      </w:r>
    </w:p>
    <w:p>
      <w:pPr>
        <w:adjustRightInd w:val="0"/>
        <w:snapToGrid w:val="0"/>
        <w:spacing w:line="360" w:lineRule="auto"/>
        <w:ind w:firstLine="470" w:firstLineChars="196"/>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lang w:val="en-US" w:eastAsia="zh-CN"/>
        </w:rPr>
        <w:t>3.各场馆引领员：负责各场馆区域观众的迎送、引导、分流，维护场馆内秩序，为观众提供简单演出信息咨询及流程介绍。</w:t>
      </w:r>
      <w:r>
        <w:rPr>
          <w:rFonts w:hint="eastAsia" w:ascii="仿宋" w:hAnsi="仿宋" w:eastAsia="仿宋"/>
          <w:color w:val="auto"/>
          <w:sz w:val="24"/>
          <w:highlight w:val="none"/>
        </w:rPr>
        <w:t>每场演出安排不少于4名礼仪工作人员对演出现场的观众进行引导、问询等服务</w:t>
      </w:r>
      <w:r>
        <w:rPr>
          <w:rFonts w:hint="eastAsia" w:ascii="仿宋" w:hAnsi="仿宋" w:eastAsia="仿宋"/>
          <w:color w:val="auto"/>
          <w:sz w:val="24"/>
          <w:highlight w:val="none"/>
          <w:lang w:eastAsia="zh-CN"/>
        </w:rPr>
        <w:t>。</w:t>
      </w:r>
    </w:p>
    <w:p>
      <w:pPr>
        <w:adjustRightInd w:val="0"/>
        <w:snapToGrid w:val="0"/>
        <w:spacing w:line="360" w:lineRule="auto"/>
        <w:ind w:firstLine="470" w:firstLineChars="196"/>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4.各场馆管理员：负责整个场馆活动的协调统筹安排，管理各场馆工作人员。</w:t>
      </w:r>
    </w:p>
    <w:p>
      <w:pPr>
        <w:adjustRightInd w:val="0"/>
        <w:snapToGrid w:val="0"/>
        <w:spacing w:line="360" w:lineRule="auto"/>
        <w:ind w:firstLine="470" w:firstLineChars="196"/>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5.各专场工作协调人员：协助场馆管理员工作，负责内外沟通，协调处理临时突发事件，具有良好沟通能力及协调能力。</w:t>
      </w:r>
      <w:r>
        <w:rPr>
          <w:rFonts w:hint="eastAsia" w:ascii="仿宋" w:hAnsi="仿宋" w:eastAsia="仿宋"/>
          <w:color w:val="auto"/>
          <w:sz w:val="24"/>
          <w:highlight w:val="none"/>
        </w:rPr>
        <w:t>每场演出安排不少于2名工作人员与交响乐团对接场地使用、宣传物料搭建、乐器装拆台、演出文化审批等事宜</w:t>
      </w:r>
      <w:r>
        <w:rPr>
          <w:rFonts w:hint="eastAsia" w:ascii="仿宋" w:hAnsi="仿宋" w:eastAsia="仿宋"/>
          <w:color w:val="auto"/>
          <w:sz w:val="24"/>
          <w:highlight w:val="none"/>
          <w:lang w:eastAsia="zh-CN"/>
        </w:rPr>
        <w:t>。</w:t>
      </w:r>
    </w:p>
    <w:p>
      <w:pPr>
        <w:adjustRightInd w:val="0"/>
        <w:snapToGrid w:val="0"/>
        <w:spacing w:line="360" w:lineRule="auto"/>
        <w:ind w:firstLine="470" w:firstLineChars="196"/>
        <w:rPr>
          <w:color w:val="auto"/>
          <w:highlight w:val="none"/>
        </w:rPr>
      </w:pPr>
      <w:r>
        <w:rPr>
          <w:rFonts w:hint="eastAsia" w:ascii="仿宋" w:hAnsi="仿宋" w:eastAsia="仿宋" w:cs="Times New Roman"/>
          <w:color w:val="auto"/>
          <w:sz w:val="24"/>
          <w:highlight w:val="none"/>
          <w:lang w:val="en-US" w:eastAsia="zh-CN"/>
        </w:rPr>
        <w:t xml:space="preserve">6.场馆健康码引导员：负责查看进出演出场馆人员的四川天府通健康码是否为绿码，不满足进入场馆条件的不得让其进入。负责引导、协助进出演出场馆人员扫描四川天府通场馆码。 </w:t>
      </w:r>
    </w:p>
    <w:p>
      <w:pPr>
        <w:adjustRightInd w:val="0"/>
        <w:snapToGrid w:val="0"/>
        <w:spacing w:line="360" w:lineRule="auto"/>
        <w:ind w:firstLine="470" w:firstLineChars="196"/>
        <w:rPr>
          <w:rFonts w:hint="eastAsia" w:ascii="仿宋" w:hAnsi="仿宋" w:eastAsia="仿宋"/>
          <w:b/>
          <w:bCs/>
          <w:color w:val="auto"/>
          <w:sz w:val="24"/>
          <w:highlight w:val="none"/>
          <w:lang w:eastAsia="zh-CN"/>
        </w:rPr>
      </w:pPr>
      <w:r>
        <w:rPr>
          <w:rFonts w:hint="eastAsia" w:ascii="仿宋" w:hAnsi="仿宋" w:eastAsia="仿宋"/>
          <w:b/>
          <w:bCs/>
          <w:color w:val="auto"/>
          <w:sz w:val="24"/>
          <w:highlight w:val="none"/>
          <w:lang w:eastAsia="zh-CN"/>
        </w:rPr>
        <w:t>★四</w:t>
      </w:r>
      <w:r>
        <w:rPr>
          <w:rFonts w:hint="eastAsia" w:ascii="仿宋" w:hAnsi="仿宋" w:eastAsia="仿宋"/>
          <w:b/>
          <w:bCs/>
          <w:color w:val="auto"/>
          <w:sz w:val="24"/>
          <w:highlight w:val="none"/>
        </w:rPr>
        <w:t>、</w:t>
      </w:r>
      <w:r>
        <w:rPr>
          <w:rFonts w:hint="eastAsia" w:ascii="仿宋" w:hAnsi="仿宋" w:eastAsia="仿宋"/>
          <w:b/>
          <w:bCs/>
          <w:color w:val="auto"/>
          <w:sz w:val="24"/>
          <w:highlight w:val="none"/>
          <w:lang w:eastAsia="zh-CN"/>
        </w:rPr>
        <w:t>商务要求</w:t>
      </w:r>
    </w:p>
    <w:p>
      <w:pPr>
        <w:adjustRightInd w:val="0"/>
        <w:snapToGrid w:val="0"/>
        <w:spacing w:line="360" w:lineRule="auto"/>
        <w:ind w:firstLine="470" w:firstLineChars="196"/>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服务期限：2022年3月-</w:t>
      </w:r>
      <w:r>
        <w:rPr>
          <w:rFonts w:hint="eastAsia" w:ascii="仿宋" w:hAnsi="仿宋" w:eastAsia="仿宋"/>
          <w:color w:val="auto"/>
          <w:sz w:val="24"/>
          <w:highlight w:val="none"/>
          <w:lang w:val="en-US" w:eastAsia="zh-CN"/>
        </w:rPr>
        <w:t>2022年</w:t>
      </w:r>
      <w:r>
        <w:rPr>
          <w:rFonts w:hint="eastAsia" w:ascii="仿宋" w:hAnsi="仿宋" w:eastAsia="仿宋"/>
          <w:color w:val="auto"/>
          <w:sz w:val="24"/>
          <w:highlight w:val="none"/>
          <w:lang w:eastAsia="zh-CN"/>
        </w:rPr>
        <w:t>12月。</w:t>
      </w:r>
    </w:p>
    <w:p>
      <w:pPr>
        <w:adjustRightInd w:val="0"/>
        <w:snapToGrid w:val="0"/>
        <w:spacing w:line="360" w:lineRule="auto"/>
        <w:ind w:firstLine="470" w:firstLineChars="196"/>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付款方式：合同签订后</w:t>
      </w:r>
      <w:r>
        <w:rPr>
          <w:rFonts w:hint="eastAsia" w:ascii="仿宋" w:hAnsi="仿宋" w:eastAsia="仿宋"/>
          <w:color w:val="auto"/>
          <w:sz w:val="24"/>
          <w:highlight w:val="none"/>
          <w:lang w:val="en-US" w:eastAsia="zh-CN"/>
        </w:rPr>
        <w:t>15日内支付</w:t>
      </w:r>
      <w:r>
        <w:rPr>
          <w:rFonts w:hint="eastAsia" w:ascii="仿宋" w:hAnsi="仿宋" w:eastAsia="仿宋"/>
          <w:color w:val="auto"/>
          <w:sz w:val="24"/>
          <w:highlight w:val="none"/>
          <w:lang w:eastAsia="zh-CN"/>
        </w:rPr>
        <w:t>总金额40%的预付款，9月底支付合同总金额30%，12月底支付剩余合同金额30%。</w:t>
      </w:r>
      <w:r>
        <w:rPr>
          <w:rFonts w:hint="eastAsia" w:ascii="仿宋" w:hAnsi="仿宋" w:eastAsia="仿宋" w:cs="Times New Roman"/>
          <w:color w:val="auto"/>
          <w:sz w:val="24"/>
          <w:highlight w:val="none"/>
          <w:lang w:val="en-US" w:eastAsia="zh-CN"/>
        </w:rPr>
        <w:t>采购人拨付每笔经费前，成交供应商应提供符合要求的发票，采购人自收到成交供应商发</w:t>
      </w:r>
      <w:bookmarkStart w:id="174" w:name="_GoBack"/>
      <w:bookmarkEnd w:id="174"/>
      <w:r>
        <w:rPr>
          <w:rFonts w:hint="eastAsia" w:ascii="仿宋" w:hAnsi="仿宋" w:eastAsia="仿宋" w:cs="Times New Roman"/>
          <w:color w:val="auto"/>
          <w:sz w:val="24"/>
          <w:highlight w:val="none"/>
          <w:lang w:val="en-US" w:eastAsia="zh-CN"/>
        </w:rPr>
        <w:t>票后10日内将资金支付到合同约定的供应商账户</w:t>
      </w:r>
      <w:r>
        <w:rPr>
          <w:rFonts w:hint="eastAsia" w:ascii="仿宋" w:hAnsi="仿宋" w:eastAsia="仿宋" w:cs="Times New Roman"/>
          <w:color w:val="auto"/>
          <w:sz w:val="24"/>
          <w:highlight w:val="none"/>
        </w:rPr>
        <w:t>。</w:t>
      </w:r>
    </w:p>
    <w:p>
      <w:pPr>
        <w:snapToGrid w:val="0"/>
        <w:spacing w:line="360" w:lineRule="auto"/>
        <w:ind w:firstLine="480" w:firstLineChars="200"/>
        <w:rPr>
          <w:rFonts w:hint="eastAsia" w:ascii="仿宋" w:hAnsi="仿宋" w:eastAsia="仿宋"/>
          <w:color w:val="auto"/>
          <w:kern w:val="0"/>
          <w:sz w:val="24"/>
          <w:highlight w:val="none"/>
          <w:lang w:val="zh-CN"/>
        </w:rPr>
      </w:pPr>
      <w:r>
        <w:rPr>
          <w:rFonts w:hint="eastAsia" w:ascii="仿宋" w:hAnsi="仿宋" w:eastAsia="仿宋"/>
          <w:color w:val="auto"/>
          <w:kern w:val="0"/>
          <w:sz w:val="24"/>
          <w:highlight w:val="none"/>
          <w:lang w:val="zh-CN"/>
        </w:rPr>
        <w:t>注：</w:t>
      </w:r>
    </w:p>
    <w:p>
      <w:pPr>
        <w:adjustRightInd w:val="0"/>
        <w:snapToGrid w:val="0"/>
        <w:spacing w:line="360" w:lineRule="auto"/>
        <w:ind w:firstLine="470" w:firstLineChars="196"/>
        <w:rPr>
          <w:rFonts w:ascii="仿宋" w:hAnsi="仿宋" w:eastAsia="仿宋"/>
          <w:color w:val="auto"/>
          <w:sz w:val="24"/>
          <w:highlight w:val="none"/>
        </w:rPr>
      </w:pPr>
      <w:r>
        <w:rPr>
          <w:rFonts w:hint="eastAsia" w:ascii="仿宋" w:hAnsi="仿宋" w:eastAsia="仿宋"/>
          <w:color w:val="auto"/>
          <w:kern w:val="0"/>
          <w:sz w:val="24"/>
          <w:highlight w:val="none"/>
          <w:lang w:val="zh-CN"/>
        </w:rPr>
        <w:t>本项目主要标的：</w:t>
      </w:r>
      <w:r>
        <w:rPr>
          <w:rFonts w:hint="eastAsia" w:ascii="仿宋" w:hAnsi="仿宋" w:eastAsia="仿宋"/>
          <w:color w:val="auto"/>
          <w:kern w:val="0"/>
          <w:sz w:val="24"/>
          <w:highlight w:val="none"/>
          <w:lang w:val="zh-CN" w:eastAsia="zh-CN"/>
        </w:rPr>
        <w:t>成都交响乐团2022年3月至12月音乐季演出及排练场地租赁服务</w:t>
      </w:r>
      <w:r>
        <w:rPr>
          <w:rFonts w:ascii="仿宋" w:hAnsi="仿宋" w:eastAsia="仿宋"/>
          <w:color w:val="auto"/>
          <w:kern w:val="0"/>
          <w:sz w:val="24"/>
          <w:highlight w:val="none"/>
          <w:lang w:val="zh-CN"/>
        </w:rPr>
        <w:t>。根据政府采购信息发布相关规定，本项目主要标的名称、品牌（如有）、规格型号、数量、单价将在结果公告中进行公告。</w:t>
      </w:r>
    </w:p>
    <w:p>
      <w:pPr>
        <w:adjustRightInd w:val="0"/>
        <w:snapToGrid w:val="0"/>
        <w:spacing w:line="360" w:lineRule="auto"/>
        <w:ind w:firstLine="470" w:firstLineChars="196"/>
        <w:rPr>
          <w:rFonts w:ascii="仿宋" w:hAnsi="仿宋" w:eastAsia="仿宋"/>
          <w:color w:val="auto"/>
          <w:sz w:val="24"/>
          <w:highlight w:val="none"/>
        </w:rPr>
        <w:sectPr>
          <w:footerReference r:id="rId12" w:type="first"/>
          <w:pgSz w:w="11907" w:h="16840"/>
          <w:pgMar w:top="1418" w:right="1134" w:bottom="1418" w:left="1701" w:header="850" w:footer="567" w:gutter="0"/>
          <w:cols w:space="720" w:num="1"/>
          <w:titlePg/>
          <w:docGrid w:type="linesAndChars" w:linePitch="312" w:charSpace="0"/>
        </w:sectPr>
      </w:pPr>
      <w:r>
        <w:rPr>
          <w:rFonts w:ascii="仿宋" w:hAnsi="仿宋" w:eastAsia="仿宋"/>
          <w:color w:val="auto"/>
          <w:sz w:val="24"/>
          <w:highlight w:val="none"/>
        </w:rPr>
        <w:t>注意：本章的要求不能作为资格性条件要求评审，如存在资格性条件要求，应当认定磋商文件编制存在重大缺陷，磋商小组应当停止评审。</w:t>
      </w:r>
    </w:p>
    <w:bookmarkEnd w:id="74"/>
    <w:bookmarkEnd w:id="75"/>
    <w:bookmarkEnd w:id="76"/>
    <w:bookmarkEnd w:id="77"/>
    <w:bookmarkEnd w:id="78"/>
    <w:p>
      <w:pPr>
        <w:pStyle w:val="3"/>
        <w:widowControl/>
        <w:adjustRightInd w:val="0"/>
        <w:snapToGrid w:val="0"/>
        <w:spacing w:before="156" w:beforeLines="50" w:after="0" w:line="360" w:lineRule="auto"/>
        <w:jc w:val="center"/>
        <w:rPr>
          <w:rFonts w:ascii="仿宋" w:hAnsi="仿宋" w:eastAsia="仿宋"/>
          <w:color w:val="auto"/>
          <w:sz w:val="32"/>
          <w:szCs w:val="32"/>
          <w:highlight w:val="none"/>
        </w:rPr>
      </w:pPr>
      <w:bookmarkStart w:id="103" w:name="_Toc508714406"/>
      <w:bookmarkStart w:id="104" w:name="_Toc36820996"/>
      <w:bookmarkStart w:id="105" w:name="_Toc5641"/>
      <w:bookmarkStart w:id="106" w:name="_Toc217446057"/>
      <w:bookmarkStart w:id="107" w:name="_Toc183582232"/>
      <w:bookmarkStart w:id="108" w:name="_Toc183682369"/>
      <w:r>
        <w:rPr>
          <w:rFonts w:ascii="仿宋" w:hAnsi="仿宋" w:eastAsia="仿宋"/>
          <w:color w:val="auto"/>
          <w:sz w:val="32"/>
          <w:szCs w:val="32"/>
          <w:highlight w:val="none"/>
        </w:rPr>
        <w:t>第六章 采购项目实质性要求</w:t>
      </w:r>
      <w:bookmarkEnd w:id="103"/>
      <w:bookmarkEnd w:id="104"/>
      <w:bookmarkEnd w:id="105"/>
    </w:p>
    <w:p>
      <w:pPr>
        <w:adjustRightInd w:val="0"/>
        <w:snapToGrid w:val="0"/>
        <w:spacing w:before="156" w:beforeLines="50" w:line="360" w:lineRule="auto"/>
        <w:ind w:firstLine="470" w:firstLineChars="196"/>
        <w:rPr>
          <w:rFonts w:ascii="仿宋" w:hAnsi="仿宋" w:eastAsia="仿宋"/>
          <w:b/>
          <w:color w:val="auto"/>
          <w:sz w:val="24"/>
          <w:highlight w:val="none"/>
        </w:rPr>
      </w:pPr>
      <w:r>
        <w:rPr>
          <w:rFonts w:ascii="仿宋" w:hAnsi="仿宋" w:eastAsia="仿宋"/>
          <w:b/>
          <w:color w:val="auto"/>
          <w:sz w:val="24"/>
          <w:highlight w:val="none"/>
        </w:rPr>
        <w:t>一、项目要求</w:t>
      </w:r>
    </w:p>
    <w:p>
      <w:pPr>
        <w:adjustRightInd w:val="0"/>
        <w:snapToGrid w:val="0"/>
        <w:spacing w:line="360" w:lineRule="auto"/>
        <w:ind w:firstLine="470" w:firstLineChars="196"/>
        <w:rPr>
          <w:rFonts w:ascii="仿宋" w:hAnsi="仿宋" w:eastAsia="仿宋"/>
          <w:color w:val="auto"/>
          <w:sz w:val="24"/>
          <w:highlight w:val="none"/>
        </w:rPr>
      </w:pPr>
      <w:r>
        <w:rPr>
          <w:rFonts w:ascii="仿宋" w:hAnsi="仿宋" w:eastAsia="仿宋"/>
          <w:color w:val="auto"/>
          <w:sz w:val="24"/>
          <w:highlight w:val="none"/>
        </w:rPr>
        <w:t>“第五章 采购项目技术、服务、政府采购合同内容条款及其他商务要求”中</w:t>
      </w:r>
      <w:r>
        <w:rPr>
          <w:rFonts w:hint="eastAsia" w:ascii="仿宋" w:hAnsi="仿宋" w:eastAsia="仿宋" w:cs="宋体"/>
          <w:color w:val="auto"/>
          <w:sz w:val="24"/>
          <w:highlight w:val="none"/>
        </w:rPr>
        <w:t>★</w:t>
      </w:r>
      <w:r>
        <w:rPr>
          <w:rFonts w:ascii="仿宋" w:hAnsi="仿宋" w:eastAsia="仿宋"/>
          <w:color w:val="auto"/>
          <w:sz w:val="24"/>
          <w:highlight w:val="none"/>
        </w:rPr>
        <w:t>项要求。</w:t>
      </w:r>
    </w:p>
    <w:p>
      <w:pPr>
        <w:adjustRightInd w:val="0"/>
        <w:snapToGrid w:val="0"/>
        <w:spacing w:line="360" w:lineRule="auto"/>
        <w:ind w:firstLine="470" w:firstLineChars="196"/>
        <w:rPr>
          <w:rFonts w:ascii="仿宋" w:hAnsi="仿宋" w:eastAsia="仿宋"/>
          <w:color w:val="auto"/>
          <w:sz w:val="24"/>
          <w:highlight w:val="none"/>
        </w:rPr>
      </w:pPr>
    </w:p>
    <w:p>
      <w:pPr>
        <w:spacing w:line="360" w:lineRule="auto"/>
        <w:ind w:firstLine="480" w:firstLineChars="200"/>
        <w:rPr>
          <w:rFonts w:hint="eastAsia" w:ascii="仿宋" w:hAnsi="仿宋" w:eastAsia="仿宋"/>
          <w:color w:val="auto"/>
          <w:sz w:val="24"/>
          <w:highlight w:val="none"/>
        </w:rPr>
      </w:pPr>
    </w:p>
    <w:p>
      <w:pPr>
        <w:spacing w:line="360" w:lineRule="auto"/>
        <w:rPr>
          <w:rFonts w:hint="eastAsia" w:ascii="仿宋" w:hAnsi="仿宋" w:eastAsia="仿宋"/>
          <w:color w:val="auto"/>
          <w:sz w:val="24"/>
          <w:highlight w:val="none"/>
        </w:rPr>
      </w:pPr>
    </w:p>
    <w:p>
      <w:pPr>
        <w:spacing w:line="360" w:lineRule="auto"/>
        <w:rPr>
          <w:rFonts w:hint="eastAsia" w:ascii="仿宋" w:hAnsi="仿宋" w:eastAsia="仿宋"/>
          <w:color w:val="auto"/>
          <w:sz w:val="24"/>
          <w:highlight w:val="none"/>
        </w:rPr>
      </w:pPr>
    </w:p>
    <w:p>
      <w:pPr>
        <w:spacing w:line="360" w:lineRule="auto"/>
        <w:rPr>
          <w:rFonts w:hint="eastAsia" w:ascii="仿宋" w:hAnsi="仿宋" w:eastAsia="仿宋"/>
          <w:color w:val="auto"/>
          <w:sz w:val="24"/>
          <w:highlight w:val="none"/>
        </w:rPr>
      </w:pPr>
    </w:p>
    <w:p>
      <w:pPr>
        <w:spacing w:line="360" w:lineRule="auto"/>
        <w:rPr>
          <w:rFonts w:hint="eastAsia" w:ascii="仿宋" w:hAnsi="仿宋" w:eastAsia="仿宋"/>
          <w:color w:val="auto"/>
          <w:sz w:val="24"/>
          <w:highlight w:val="none"/>
        </w:rPr>
      </w:pPr>
    </w:p>
    <w:p>
      <w:pPr>
        <w:spacing w:line="360" w:lineRule="auto"/>
        <w:rPr>
          <w:rFonts w:hint="eastAsia" w:ascii="仿宋" w:hAnsi="仿宋" w:eastAsia="仿宋"/>
          <w:color w:val="auto"/>
          <w:sz w:val="24"/>
          <w:highlight w:val="none"/>
        </w:rPr>
      </w:pPr>
    </w:p>
    <w:p>
      <w:pPr>
        <w:spacing w:line="360" w:lineRule="auto"/>
        <w:rPr>
          <w:rFonts w:hint="eastAsia" w:ascii="仿宋" w:hAnsi="仿宋" w:eastAsia="仿宋"/>
          <w:color w:val="auto"/>
          <w:sz w:val="24"/>
          <w:highlight w:val="none"/>
        </w:rPr>
      </w:pPr>
    </w:p>
    <w:p>
      <w:pPr>
        <w:spacing w:line="360" w:lineRule="auto"/>
        <w:rPr>
          <w:rFonts w:hint="eastAsia" w:ascii="仿宋" w:hAnsi="仿宋" w:eastAsia="仿宋"/>
          <w:color w:val="auto"/>
          <w:sz w:val="24"/>
          <w:highlight w:val="none"/>
        </w:rPr>
      </w:pPr>
    </w:p>
    <w:p>
      <w:pPr>
        <w:jc w:val="left"/>
        <w:rPr>
          <w:rFonts w:hint="eastAsia" w:ascii="仿宋" w:hAnsi="仿宋" w:eastAsia="仿宋"/>
          <w:b/>
          <w:color w:val="auto"/>
          <w:sz w:val="24"/>
          <w:highlight w:val="none"/>
        </w:rPr>
      </w:pPr>
    </w:p>
    <w:p>
      <w:pPr>
        <w:tabs>
          <w:tab w:val="left" w:pos="7665"/>
        </w:tabs>
        <w:spacing w:line="400" w:lineRule="exact"/>
        <w:ind w:firstLine="480"/>
        <w:rPr>
          <w:rFonts w:ascii="仿宋" w:hAnsi="仿宋" w:eastAsia="仿宋"/>
          <w:bCs/>
          <w:color w:val="auto"/>
          <w:sz w:val="24"/>
          <w:highlight w:val="none"/>
        </w:rPr>
      </w:pPr>
    </w:p>
    <w:p>
      <w:pPr>
        <w:tabs>
          <w:tab w:val="left" w:pos="7665"/>
        </w:tabs>
        <w:spacing w:line="400" w:lineRule="exact"/>
        <w:ind w:firstLine="480"/>
        <w:rPr>
          <w:rFonts w:ascii="仿宋" w:hAnsi="仿宋" w:eastAsia="仿宋"/>
          <w:bCs/>
          <w:color w:val="auto"/>
          <w:sz w:val="24"/>
          <w:highlight w:val="none"/>
        </w:rPr>
      </w:pPr>
    </w:p>
    <w:p>
      <w:pPr>
        <w:tabs>
          <w:tab w:val="left" w:pos="7665"/>
        </w:tabs>
        <w:spacing w:line="400" w:lineRule="exact"/>
        <w:ind w:firstLine="480"/>
        <w:rPr>
          <w:rFonts w:ascii="仿宋" w:hAnsi="仿宋" w:eastAsia="仿宋"/>
          <w:bCs/>
          <w:color w:val="auto"/>
          <w:sz w:val="24"/>
          <w:highlight w:val="none"/>
        </w:rPr>
        <w:sectPr>
          <w:footerReference r:id="rId13" w:type="first"/>
          <w:pgSz w:w="11907" w:h="16840"/>
          <w:pgMar w:top="1418" w:right="1134" w:bottom="1418" w:left="1701" w:header="850" w:footer="567" w:gutter="0"/>
          <w:cols w:space="720" w:num="1"/>
          <w:titlePg/>
          <w:docGrid w:type="linesAndChars" w:linePitch="312" w:charSpace="0"/>
        </w:sectPr>
      </w:pPr>
    </w:p>
    <w:p>
      <w:pPr>
        <w:pStyle w:val="3"/>
        <w:widowControl/>
        <w:adjustRightInd w:val="0"/>
        <w:snapToGrid w:val="0"/>
        <w:spacing w:before="156" w:beforeLines="50" w:after="0" w:line="360" w:lineRule="auto"/>
        <w:jc w:val="center"/>
        <w:rPr>
          <w:rFonts w:ascii="仿宋" w:hAnsi="仿宋" w:eastAsia="仿宋"/>
          <w:color w:val="auto"/>
          <w:sz w:val="32"/>
          <w:szCs w:val="32"/>
          <w:highlight w:val="none"/>
        </w:rPr>
      </w:pPr>
      <w:bookmarkStart w:id="109" w:name="_Toc2991"/>
      <w:bookmarkStart w:id="110" w:name="_Toc508714407"/>
      <w:bookmarkStart w:id="111" w:name="_Toc36820997"/>
      <w:r>
        <w:rPr>
          <w:rFonts w:ascii="仿宋" w:hAnsi="仿宋" w:eastAsia="仿宋"/>
          <w:color w:val="auto"/>
          <w:sz w:val="32"/>
          <w:szCs w:val="32"/>
          <w:highlight w:val="none"/>
        </w:rPr>
        <w:t>第七章 磋商内容、磋商过程中可实质性变动的内容</w:t>
      </w:r>
      <w:bookmarkEnd w:id="109"/>
      <w:bookmarkEnd w:id="110"/>
      <w:bookmarkEnd w:id="111"/>
    </w:p>
    <w:p>
      <w:pPr>
        <w:adjustRightInd w:val="0"/>
        <w:snapToGrid w:val="0"/>
        <w:spacing w:before="156" w:beforeLines="50" w:line="360" w:lineRule="auto"/>
        <w:ind w:firstLine="470" w:firstLineChars="196"/>
        <w:rPr>
          <w:rFonts w:ascii="仿宋" w:hAnsi="仿宋" w:eastAsia="仿宋"/>
          <w:b/>
          <w:color w:val="auto"/>
          <w:sz w:val="24"/>
          <w:highlight w:val="none"/>
        </w:rPr>
      </w:pPr>
    </w:p>
    <w:p>
      <w:pPr>
        <w:adjustRightInd w:val="0"/>
        <w:snapToGrid w:val="0"/>
        <w:spacing w:before="156" w:beforeLines="50" w:line="360" w:lineRule="auto"/>
        <w:ind w:firstLine="470" w:firstLineChars="196"/>
        <w:rPr>
          <w:rStyle w:val="58"/>
          <w:rFonts w:eastAsia="仿宋"/>
          <w:color w:val="auto"/>
          <w:highlight w:val="none"/>
        </w:rPr>
      </w:pPr>
      <w:r>
        <w:rPr>
          <w:rStyle w:val="58"/>
          <w:rFonts w:eastAsia="仿宋"/>
          <w:color w:val="auto"/>
          <w:highlight w:val="none"/>
        </w:rPr>
        <w:t>针对第五章、第十章所包含的技术、服务要求以及合同草案条款，在磋商过程中，磋商小组在获得采购人代表书面确认的前提下，可以根据磋商情况实质性变动相关内容。磋商小组对磋商文件作出的实质性变动是磋商文件的有效组成部分，磋商小组会及时以书面形式通知所有参加磋商的供应商。</w:t>
      </w:r>
    </w:p>
    <w:p>
      <w:pPr>
        <w:adjustRightInd w:val="0"/>
        <w:snapToGrid w:val="0"/>
        <w:spacing w:before="156" w:beforeLines="50" w:line="360" w:lineRule="auto"/>
        <w:ind w:firstLine="470" w:firstLineChars="196"/>
        <w:rPr>
          <w:rStyle w:val="58"/>
          <w:rFonts w:eastAsia="仿宋"/>
          <w:color w:val="auto"/>
          <w:highlight w:val="none"/>
        </w:rPr>
      </w:pPr>
    </w:p>
    <w:p>
      <w:pPr>
        <w:adjustRightInd w:val="0"/>
        <w:snapToGrid w:val="0"/>
        <w:spacing w:before="156" w:beforeLines="50" w:line="360" w:lineRule="auto"/>
        <w:ind w:firstLine="470" w:firstLineChars="196"/>
        <w:rPr>
          <w:rFonts w:ascii="仿宋" w:hAnsi="仿宋" w:eastAsia="仿宋"/>
          <w:color w:val="auto"/>
          <w:sz w:val="24"/>
          <w:highlight w:val="none"/>
        </w:rPr>
      </w:pPr>
    </w:p>
    <w:p>
      <w:pPr>
        <w:adjustRightInd w:val="0"/>
        <w:snapToGrid w:val="0"/>
        <w:spacing w:before="156" w:beforeLines="50" w:line="360" w:lineRule="auto"/>
        <w:ind w:firstLine="470" w:firstLineChars="196"/>
        <w:rPr>
          <w:rFonts w:ascii="仿宋" w:hAnsi="仿宋" w:eastAsia="仿宋"/>
          <w:b/>
          <w:color w:val="auto"/>
          <w:sz w:val="24"/>
          <w:highlight w:val="none"/>
        </w:rPr>
      </w:pPr>
    </w:p>
    <w:p>
      <w:pPr>
        <w:tabs>
          <w:tab w:val="left" w:pos="7665"/>
        </w:tabs>
        <w:spacing w:line="400" w:lineRule="exact"/>
        <w:ind w:firstLine="480"/>
        <w:rPr>
          <w:rFonts w:ascii="仿宋" w:hAnsi="仿宋" w:eastAsia="仿宋"/>
          <w:bCs/>
          <w:color w:val="auto"/>
          <w:sz w:val="24"/>
          <w:highlight w:val="none"/>
        </w:rPr>
      </w:pPr>
    </w:p>
    <w:p>
      <w:pPr>
        <w:tabs>
          <w:tab w:val="left" w:pos="7665"/>
        </w:tabs>
        <w:spacing w:line="400" w:lineRule="exact"/>
        <w:ind w:firstLine="480"/>
        <w:rPr>
          <w:rFonts w:ascii="仿宋" w:hAnsi="仿宋" w:eastAsia="仿宋"/>
          <w:bCs/>
          <w:color w:val="auto"/>
          <w:sz w:val="24"/>
          <w:highlight w:val="none"/>
        </w:rPr>
      </w:pPr>
    </w:p>
    <w:p>
      <w:pPr>
        <w:tabs>
          <w:tab w:val="left" w:pos="7665"/>
        </w:tabs>
        <w:spacing w:line="400" w:lineRule="exact"/>
        <w:ind w:firstLine="480"/>
        <w:rPr>
          <w:rFonts w:ascii="仿宋" w:hAnsi="仿宋" w:eastAsia="仿宋"/>
          <w:bCs/>
          <w:color w:val="auto"/>
          <w:sz w:val="24"/>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rPr>
          <w:rFonts w:ascii="仿宋" w:hAnsi="仿宋" w:eastAsia="仿宋"/>
          <w:b/>
          <w:bCs/>
          <w:color w:val="auto"/>
          <w:sz w:val="32"/>
          <w:szCs w:val="32"/>
          <w:highlight w:val="none"/>
        </w:rPr>
      </w:pPr>
    </w:p>
    <w:p>
      <w:pPr>
        <w:tabs>
          <w:tab w:val="left" w:pos="7665"/>
        </w:tabs>
        <w:spacing w:line="400" w:lineRule="exact"/>
        <w:ind w:firstLine="480"/>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pPr>
    </w:p>
    <w:p>
      <w:pPr>
        <w:tabs>
          <w:tab w:val="left" w:pos="7665"/>
        </w:tabs>
        <w:spacing w:line="400" w:lineRule="exact"/>
        <w:ind w:firstLine="480"/>
        <w:jc w:val="center"/>
        <w:rPr>
          <w:rFonts w:ascii="仿宋" w:hAnsi="仿宋" w:eastAsia="仿宋"/>
          <w:b/>
          <w:bCs/>
          <w:color w:val="auto"/>
          <w:sz w:val="32"/>
          <w:szCs w:val="32"/>
          <w:highlight w:val="none"/>
        </w:rPr>
        <w:sectPr>
          <w:pgSz w:w="11907" w:h="16840"/>
          <w:pgMar w:top="1418" w:right="1134" w:bottom="1418" w:left="1701" w:header="850" w:footer="567" w:gutter="0"/>
          <w:cols w:space="720" w:num="1"/>
          <w:titlePg/>
          <w:docGrid w:type="linesAndChars" w:linePitch="312" w:charSpace="0"/>
        </w:sectPr>
      </w:pPr>
    </w:p>
    <w:p>
      <w:pPr>
        <w:pStyle w:val="3"/>
        <w:widowControl/>
        <w:adjustRightInd w:val="0"/>
        <w:snapToGrid w:val="0"/>
        <w:spacing w:before="156" w:beforeLines="50" w:after="0" w:line="360" w:lineRule="auto"/>
        <w:jc w:val="center"/>
        <w:rPr>
          <w:rFonts w:ascii="仿宋" w:hAnsi="仿宋" w:eastAsia="仿宋"/>
          <w:color w:val="auto"/>
          <w:sz w:val="32"/>
          <w:szCs w:val="32"/>
          <w:highlight w:val="none"/>
        </w:rPr>
      </w:pPr>
      <w:bookmarkStart w:id="112" w:name="_Toc8905"/>
      <w:bookmarkStart w:id="113" w:name="_Toc508714408"/>
      <w:bookmarkStart w:id="114" w:name="_Toc36820998"/>
      <w:r>
        <w:rPr>
          <w:rFonts w:ascii="仿宋" w:hAnsi="仿宋" w:eastAsia="仿宋"/>
          <w:color w:val="auto"/>
          <w:sz w:val="32"/>
          <w:szCs w:val="32"/>
          <w:highlight w:val="none"/>
        </w:rPr>
        <w:t>第八章 响应文件格式</w:t>
      </w:r>
      <w:bookmarkEnd w:id="112"/>
      <w:bookmarkEnd w:id="113"/>
      <w:bookmarkEnd w:id="114"/>
    </w:p>
    <w:p>
      <w:pPr>
        <w:ind w:firstLine="560" w:firstLineChars="200"/>
        <w:jc w:val="left"/>
        <w:rPr>
          <w:rFonts w:ascii="仿宋" w:hAnsi="仿宋" w:eastAsia="仿宋"/>
          <w:color w:val="auto"/>
          <w:sz w:val="28"/>
          <w:szCs w:val="28"/>
          <w:highlight w:val="none"/>
        </w:rPr>
      </w:pPr>
    </w:p>
    <w:p>
      <w:pPr>
        <w:spacing w:line="360" w:lineRule="auto"/>
        <w:ind w:firstLine="560" w:firstLineChars="200"/>
        <w:jc w:val="left"/>
        <w:rPr>
          <w:rFonts w:ascii="仿宋" w:hAnsi="仿宋" w:eastAsia="仿宋"/>
          <w:color w:val="auto"/>
          <w:sz w:val="28"/>
          <w:szCs w:val="28"/>
          <w:highlight w:val="none"/>
        </w:rPr>
      </w:pPr>
      <w:r>
        <w:rPr>
          <w:rFonts w:ascii="仿宋" w:hAnsi="仿宋" w:eastAsia="仿宋"/>
          <w:color w:val="auto"/>
          <w:sz w:val="28"/>
          <w:szCs w:val="28"/>
          <w:highlight w:val="none"/>
        </w:rPr>
        <w:t>一、本章所制响应文件格式，除格式中明确将该格式作为强制要求的，一律不具有强制性。</w:t>
      </w:r>
    </w:p>
    <w:p>
      <w:pPr>
        <w:spacing w:line="360" w:lineRule="auto"/>
        <w:ind w:firstLine="560" w:firstLineChars="200"/>
        <w:jc w:val="left"/>
        <w:rPr>
          <w:rFonts w:ascii="仿宋" w:hAnsi="仿宋" w:eastAsia="仿宋"/>
          <w:color w:val="auto"/>
          <w:sz w:val="28"/>
          <w:szCs w:val="28"/>
          <w:highlight w:val="none"/>
        </w:rPr>
      </w:pPr>
      <w:r>
        <w:rPr>
          <w:rFonts w:ascii="仿宋" w:hAnsi="仿宋" w:eastAsia="仿宋"/>
          <w:color w:val="auto"/>
          <w:sz w:val="28"/>
          <w:szCs w:val="28"/>
          <w:highlight w:val="none"/>
        </w:rPr>
        <w:t>二、本章所制响应文件格式有关表格中的备注栏，由供应商根据自身响应情况作解释性说明，不作为必填项。</w:t>
      </w:r>
    </w:p>
    <w:p>
      <w:pPr>
        <w:spacing w:line="360" w:lineRule="auto"/>
        <w:ind w:firstLine="560" w:firstLineChars="200"/>
        <w:jc w:val="left"/>
        <w:rPr>
          <w:rFonts w:ascii="仿宋" w:hAnsi="仿宋" w:eastAsia="仿宋"/>
          <w:color w:val="auto"/>
          <w:sz w:val="28"/>
          <w:szCs w:val="28"/>
          <w:highlight w:val="none"/>
        </w:rPr>
      </w:pPr>
      <w:r>
        <w:rPr>
          <w:rFonts w:ascii="仿宋" w:hAnsi="仿宋" w:eastAsia="仿宋"/>
          <w:color w:val="auto"/>
          <w:sz w:val="28"/>
          <w:szCs w:val="28"/>
          <w:highlight w:val="none"/>
        </w:rPr>
        <w:t>三、本章所制响应文件格式中需要填写的相关内容事项，可能会与本采购项目无关，在不改变响应文件原义、不影响本项目采购需求的情况下，供应商可以不予填写，但应当注明。</w:t>
      </w: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ind w:firstLine="480" w:firstLineChars="200"/>
        <w:jc w:val="left"/>
        <w:rPr>
          <w:rFonts w:ascii="仿宋" w:hAnsi="仿宋" w:eastAsia="仿宋"/>
          <w:color w:val="auto"/>
          <w:sz w:val="24"/>
          <w:highlight w:val="none"/>
        </w:rPr>
      </w:pPr>
    </w:p>
    <w:p>
      <w:pPr>
        <w:jc w:val="left"/>
        <w:rPr>
          <w:rFonts w:ascii="仿宋" w:hAnsi="仿宋" w:eastAsia="仿宋"/>
          <w:b/>
          <w:color w:val="auto"/>
          <w:sz w:val="32"/>
          <w:szCs w:val="32"/>
          <w:highlight w:val="none"/>
        </w:rPr>
      </w:pPr>
      <w:bookmarkStart w:id="115" w:name="_Toc496605634"/>
      <w:bookmarkStart w:id="116" w:name="_Toc494198601"/>
      <w:bookmarkStart w:id="117" w:name="_Toc466895947"/>
      <w:bookmarkStart w:id="118" w:name="_Toc494198927"/>
      <w:bookmarkStart w:id="119" w:name="_Toc500492730"/>
      <w:r>
        <w:rPr>
          <w:rFonts w:ascii="仿宋" w:hAnsi="仿宋" w:eastAsia="仿宋"/>
          <w:b/>
          <w:color w:val="auto"/>
          <w:sz w:val="32"/>
          <w:szCs w:val="32"/>
          <w:highlight w:val="none"/>
        </w:rPr>
        <w:t>一、资格性响应文件格式</w:t>
      </w:r>
      <w:bookmarkEnd w:id="115"/>
      <w:bookmarkEnd w:id="116"/>
      <w:bookmarkEnd w:id="117"/>
      <w:bookmarkEnd w:id="118"/>
      <w:bookmarkEnd w:id="119"/>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jc w:val="left"/>
        <w:rPr>
          <w:rFonts w:ascii="仿宋" w:hAnsi="仿宋" w:eastAsia="仿宋"/>
          <w:b/>
          <w:color w:val="auto"/>
          <w:kern w:val="0"/>
          <w:sz w:val="32"/>
          <w:szCs w:val="32"/>
          <w:highlight w:val="none"/>
          <w:lang w:val="zh-CN"/>
        </w:rPr>
      </w:pPr>
      <w:r>
        <w:rPr>
          <w:rFonts w:ascii="仿宋" w:hAnsi="仿宋" w:eastAsia="仿宋"/>
          <w:b/>
          <w:color w:val="auto"/>
          <w:kern w:val="0"/>
          <w:sz w:val="32"/>
          <w:szCs w:val="32"/>
          <w:highlight w:val="none"/>
          <w:lang w:val="zh-CN"/>
        </w:rPr>
        <w:t>（一）资格性响应文件密封包装最外层格式</w:t>
      </w: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pacing w:line="360" w:lineRule="auto"/>
        <w:jc w:val="center"/>
        <w:rPr>
          <w:rFonts w:ascii="仿宋" w:hAnsi="仿宋" w:eastAsia="仿宋"/>
          <w:color w:val="auto"/>
          <w:spacing w:val="78"/>
          <w:sz w:val="120"/>
          <w:szCs w:val="120"/>
          <w:highlight w:val="none"/>
        </w:rPr>
      </w:pPr>
      <w:r>
        <w:rPr>
          <w:rFonts w:ascii="仿宋" w:hAnsi="仿宋" w:eastAsia="仿宋"/>
          <w:color w:val="auto"/>
          <w:spacing w:val="78"/>
          <w:sz w:val="96"/>
          <w:szCs w:val="120"/>
          <w:highlight w:val="none"/>
        </w:rPr>
        <w:t>资格性响应文件</w:t>
      </w:r>
    </w:p>
    <w:p>
      <w:pPr>
        <w:spacing w:line="360" w:lineRule="auto"/>
        <w:jc w:val="center"/>
        <w:rPr>
          <w:rFonts w:ascii="仿宋" w:hAnsi="仿宋" w:eastAsia="仿宋"/>
          <w:color w:val="auto"/>
          <w:spacing w:val="78"/>
          <w:sz w:val="44"/>
          <w:szCs w:val="120"/>
          <w:highlight w:val="none"/>
        </w:rPr>
      </w:pP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ind w:left="2332" w:leftChars="355" w:hanging="1587" w:hangingChars="496"/>
        <w:rPr>
          <w:rFonts w:ascii="仿宋" w:hAnsi="仿宋" w:eastAsia="仿宋"/>
          <w:b/>
          <w:bCs/>
          <w:color w:val="auto"/>
          <w:sz w:val="32"/>
          <w:szCs w:val="32"/>
          <w:highlight w:val="none"/>
        </w:rPr>
      </w:pPr>
      <w:r>
        <w:rPr>
          <w:rFonts w:ascii="仿宋" w:hAnsi="仿宋" w:eastAsia="仿宋"/>
          <w:b/>
          <w:bCs/>
          <w:color w:val="auto"/>
          <w:sz w:val="32"/>
          <w:szCs w:val="32"/>
          <w:highlight w:val="none"/>
        </w:rPr>
        <w:t>采购项目名称：</w:t>
      </w:r>
    </w:p>
    <w:p>
      <w:pPr>
        <w:ind w:left="2332" w:leftChars="355" w:hanging="1587" w:hangingChars="496"/>
        <w:rPr>
          <w:rFonts w:ascii="仿宋" w:hAnsi="仿宋" w:eastAsia="仿宋"/>
          <w:b/>
          <w:bCs/>
          <w:color w:val="auto"/>
          <w:sz w:val="32"/>
          <w:szCs w:val="32"/>
          <w:highlight w:val="none"/>
        </w:rPr>
      </w:pPr>
      <w:r>
        <w:rPr>
          <w:rFonts w:ascii="仿宋" w:hAnsi="仿宋" w:eastAsia="仿宋"/>
          <w:b/>
          <w:bCs/>
          <w:color w:val="auto"/>
          <w:sz w:val="32"/>
          <w:szCs w:val="32"/>
          <w:highlight w:val="none"/>
        </w:rPr>
        <w:t>采购项目编号：</w:t>
      </w:r>
    </w:p>
    <w:p>
      <w:pPr>
        <w:ind w:left="2332" w:leftChars="355" w:hanging="1587" w:hangingChars="496"/>
        <w:rPr>
          <w:rFonts w:ascii="仿宋" w:hAnsi="仿宋" w:eastAsia="仿宋"/>
          <w:b/>
          <w:bCs/>
          <w:color w:val="auto"/>
          <w:sz w:val="32"/>
          <w:szCs w:val="32"/>
          <w:highlight w:val="none"/>
        </w:rPr>
      </w:pPr>
      <w:r>
        <w:rPr>
          <w:rFonts w:ascii="仿宋" w:hAnsi="仿宋" w:eastAsia="仿宋"/>
          <w:b/>
          <w:bCs/>
          <w:color w:val="auto"/>
          <w:sz w:val="32"/>
          <w:szCs w:val="32"/>
          <w:highlight w:val="none"/>
        </w:rPr>
        <w:t xml:space="preserve"> </w:t>
      </w: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pacing w:line="360" w:lineRule="auto"/>
        <w:ind w:firstLine="1600" w:firstLineChars="500"/>
        <w:jc w:val="left"/>
        <w:rPr>
          <w:rFonts w:ascii="仿宋" w:hAnsi="仿宋" w:eastAsia="仿宋"/>
          <w:b/>
          <w:color w:val="auto"/>
          <w:sz w:val="32"/>
          <w:szCs w:val="32"/>
          <w:highlight w:val="none"/>
        </w:rPr>
      </w:pPr>
      <w:r>
        <w:rPr>
          <w:rFonts w:ascii="仿宋" w:hAnsi="仿宋" w:eastAsia="仿宋"/>
          <w:b/>
          <w:color w:val="auto"/>
          <w:sz w:val="32"/>
          <w:szCs w:val="32"/>
          <w:highlight w:val="none"/>
        </w:rPr>
        <w:t>供应商名称：</w:t>
      </w:r>
      <w:r>
        <w:rPr>
          <w:rFonts w:ascii="仿宋" w:hAnsi="仿宋" w:eastAsia="仿宋"/>
          <w:b/>
          <w:color w:val="auto"/>
          <w:sz w:val="32"/>
          <w:szCs w:val="32"/>
          <w:highlight w:val="none"/>
          <w:u w:val="single"/>
        </w:rPr>
        <w:t xml:space="preserve">         （加盖公章）</w:t>
      </w:r>
    </w:p>
    <w:p>
      <w:pPr>
        <w:spacing w:line="360" w:lineRule="auto"/>
        <w:ind w:firstLine="1600" w:firstLineChars="500"/>
        <w:jc w:val="left"/>
        <w:rPr>
          <w:rFonts w:ascii="仿宋" w:hAnsi="仿宋" w:eastAsia="仿宋"/>
          <w:b/>
          <w:color w:val="auto"/>
          <w:sz w:val="32"/>
          <w:szCs w:val="32"/>
          <w:highlight w:val="none"/>
        </w:rPr>
      </w:pPr>
    </w:p>
    <w:p>
      <w:pPr>
        <w:snapToGrid w:val="0"/>
        <w:spacing w:line="360" w:lineRule="auto"/>
        <w:ind w:firstLine="640" w:firstLineChars="200"/>
        <w:rPr>
          <w:rFonts w:hint="eastAsia" w:ascii="仿宋" w:hAnsi="仿宋" w:eastAsia="仿宋"/>
          <w:b/>
          <w:color w:val="auto"/>
          <w:kern w:val="0"/>
          <w:sz w:val="32"/>
          <w:szCs w:val="32"/>
          <w:highlight w:val="none"/>
          <w:lang w:val="zh-CN"/>
        </w:rPr>
      </w:pPr>
    </w:p>
    <w:p>
      <w:pPr>
        <w:jc w:val="left"/>
        <w:rPr>
          <w:rFonts w:ascii="仿宋" w:hAnsi="仿宋" w:eastAsia="仿宋"/>
          <w:b/>
          <w:color w:val="auto"/>
          <w:sz w:val="32"/>
          <w:szCs w:val="32"/>
          <w:highlight w:val="none"/>
        </w:rPr>
      </w:pPr>
      <w:r>
        <w:rPr>
          <w:rFonts w:ascii="仿宋" w:hAnsi="仿宋" w:eastAsia="仿宋"/>
          <w:b/>
          <w:color w:val="auto"/>
          <w:sz w:val="32"/>
          <w:szCs w:val="32"/>
          <w:highlight w:val="none"/>
        </w:rPr>
        <w:t>（二）资格性响应文件封面格式</w:t>
      </w:r>
    </w:p>
    <w:p>
      <w:pPr>
        <w:snapToGrid w:val="0"/>
        <w:spacing w:line="360" w:lineRule="auto"/>
        <w:ind w:firstLine="640" w:firstLineChars="200"/>
        <w:rPr>
          <w:rFonts w:ascii="仿宋" w:hAnsi="仿宋" w:eastAsia="仿宋"/>
          <w:b/>
          <w:color w:val="auto"/>
          <w:kern w:val="0"/>
          <w:sz w:val="32"/>
          <w:szCs w:val="32"/>
          <w:highlight w:val="none"/>
          <w:lang w:val="zh-CN"/>
        </w:rPr>
      </w:pPr>
    </w:p>
    <w:p>
      <w:pPr>
        <w:spacing w:line="360" w:lineRule="auto"/>
        <w:jc w:val="center"/>
        <w:rPr>
          <w:rFonts w:ascii="仿宋" w:hAnsi="仿宋" w:eastAsia="仿宋"/>
          <w:color w:val="auto"/>
          <w:spacing w:val="78"/>
          <w:sz w:val="120"/>
          <w:szCs w:val="120"/>
          <w:highlight w:val="none"/>
        </w:rPr>
      </w:pPr>
      <w:r>
        <w:rPr>
          <w:rFonts w:ascii="仿宋" w:hAnsi="仿宋" w:eastAsia="仿宋"/>
          <w:color w:val="auto"/>
          <w:spacing w:val="78"/>
          <w:sz w:val="96"/>
          <w:szCs w:val="120"/>
          <w:highlight w:val="none"/>
        </w:rPr>
        <w:t>资格性响应文件</w:t>
      </w:r>
    </w:p>
    <w:p>
      <w:pPr>
        <w:spacing w:line="360" w:lineRule="auto"/>
        <w:jc w:val="center"/>
        <w:rPr>
          <w:rFonts w:ascii="仿宋" w:hAnsi="仿宋" w:eastAsia="仿宋"/>
          <w:color w:val="auto"/>
          <w:spacing w:val="78"/>
          <w:sz w:val="44"/>
          <w:szCs w:val="120"/>
          <w:highlight w:val="none"/>
        </w:rPr>
      </w:pPr>
    </w:p>
    <w:p>
      <w:pPr>
        <w:spacing w:line="360" w:lineRule="auto"/>
        <w:jc w:val="center"/>
        <w:rPr>
          <w:rFonts w:ascii="仿宋" w:hAnsi="仿宋" w:eastAsia="仿宋"/>
          <w:color w:val="auto"/>
          <w:spacing w:val="78"/>
          <w:sz w:val="120"/>
          <w:szCs w:val="120"/>
          <w:highlight w:val="none"/>
        </w:rPr>
      </w:pPr>
      <w:r>
        <w:rPr>
          <w:rFonts w:ascii="仿宋" w:hAnsi="仿宋" w:eastAsia="仿宋"/>
          <w:color w:val="auto"/>
          <w:spacing w:val="78"/>
          <w:sz w:val="44"/>
          <w:szCs w:val="120"/>
          <w:highlight w:val="none"/>
        </w:rPr>
        <w:t>（正本或副本）</w:t>
      </w: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ind w:left="2332" w:leftChars="355" w:hanging="1587" w:hangingChars="496"/>
        <w:rPr>
          <w:rFonts w:ascii="仿宋" w:hAnsi="仿宋" w:eastAsia="仿宋"/>
          <w:b/>
          <w:bCs/>
          <w:color w:val="auto"/>
          <w:sz w:val="32"/>
          <w:szCs w:val="32"/>
          <w:highlight w:val="none"/>
        </w:rPr>
      </w:pPr>
      <w:r>
        <w:rPr>
          <w:rFonts w:ascii="仿宋" w:hAnsi="仿宋" w:eastAsia="仿宋"/>
          <w:b/>
          <w:bCs/>
          <w:color w:val="auto"/>
          <w:sz w:val="32"/>
          <w:szCs w:val="32"/>
          <w:highlight w:val="none"/>
        </w:rPr>
        <w:t>采购项目名称：</w:t>
      </w:r>
    </w:p>
    <w:p>
      <w:pPr>
        <w:ind w:left="2332" w:leftChars="355" w:hanging="1587" w:hangingChars="496"/>
        <w:rPr>
          <w:rFonts w:ascii="仿宋" w:hAnsi="仿宋" w:eastAsia="仿宋"/>
          <w:b/>
          <w:bCs/>
          <w:color w:val="auto"/>
          <w:sz w:val="32"/>
          <w:szCs w:val="32"/>
          <w:highlight w:val="none"/>
        </w:rPr>
      </w:pPr>
      <w:r>
        <w:rPr>
          <w:rFonts w:ascii="仿宋" w:hAnsi="仿宋" w:eastAsia="仿宋"/>
          <w:b/>
          <w:bCs/>
          <w:color w:val="auto"/>
          <w:sz w:val="32"/>
          <w:szCs w:val="32"/>
          <w:highlight w:val="none"/>
        </w:rPr>
        <w:t>采购项目编号：</w:t>
      </w:r>
    </w:p>
    <w:p>
      <w:pPr>
        <w:ind w:left="2332" w:leftChars="355" w:hanging="1587" w:hangingChars="496"/>
        <w:rPr>
          <w:rFonts w:ascii="仿宋" w:hAnsi="仿宋" w:eastAsia="仿宋"/>
          <w:b/>
          <w:bCs/>
          <w:color w:val="auto"/>
          <w:sz w:val="32"/>
          <w:szCs w:val="32"/>
          <w:highlight w:val="none"/>
        </w:rPr>
      </w:pPr>
      <w:r>
        <w:rPr>
          <w:rFonts w:ascii="仿宋" w:hAnsi="仿宋" w:eastAsia="仿宋"/>
          <w:b/>
          <w:bCs/>
          <w:color w:val="auto"/>
          <w:sz w:val="32"/>
          <w:szCs w:val="32"/>
          <w:highlight w:val="none"/>
        </w:rPr>
        <w:t xml:space="preserve"> </w:t>
      </w: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pacing w:line="360" w:lineRule="auto"/>
        <w:ind w:firstLine="1600" w:firstLineChars="500"/>
        <w:jc w:val="left"/>
        <w:rPr>
          <w:rFonts w:ascii="仿宋" w:hAnsi="仿宋" w:eastAsia="仿宋"/>
          <w:b/>
          <w:color w:val="auto"/>
          <w:sz w:val="32"/>
          <w:szCs w:val="32"/>
          <w:highlight w:val="none"/>
        </w:rPr>
      </w:pPr>
      <w:r>
        <w:rPr>
          <w:rFonts w:ascii="仿宋" w:hAnsi="仿宋" w:eastAsia="仿宋"/>
          <w:b/>
          <w:color w:val="auto"/>
          <w:sz w:val="32"/>
          <w:szCs w:val="32"/>
          <w:highlight w:val="none"/>
        </w:rPr>
        <w:t>供应商名称：</w:t>
      </w:r>
      <w:r>
        <w:rPr>
          <w:rFonts w:ascii="仿宋" w:hAnsi="仿宋" w:eastAsia="仿宋"/>
          <w:b/>
          <w:color w:val="auto"/>
          <w:sz w:val="32"/>
          <w:szCs w:val="32"/>
          <w:highlight w:val="none"/>
          <w:u w:val="single"/>
        </w:rPr>
        <w:t xml:space="preserve">                      </w:t>
      </w:r>
    </w:p>
    <w:p>
      <w:pPr>
        <w:spacing w:line="360" w:lineRule="auto"/>
        <w:ind w:firstLine="1600" w:firstLineChars="500"/>
        <w:jc w:val="left"/>
        <w:rPr>
          <w:rFonts w:hint="eastAsia" w:ascii="仿宋" w:hAnsi="仿宋" w:eastAsia="仿宋"/>
          <w:b/>
          <w:color w:val="auto"/>
          <w:sz w:val="32"/>
          <w:szCs w:val="32"/>
          <w:highlight w:val="none"/>
        </w:rPr>
      </w:pPr>
    </w:p>
    <w:p>
      <w:pPr>
        <w:spacing w:line="360" w:lineRule="auto"/>
        <w:ind w:firstLine="1600" w:firstLineChars="500"/>
        <w:jc w:val="left"/>
        <w:rPr>
          <w:rFonts w:ascii="仿宋" w:hAnsi="仿宋" w:eastAsia="仿宋"/>
          <w:b/>
          <w:color w:val="auto"/>
          <w:sz w:val="32"/>
          <w:szCs w:val="32"/>
          <w:highlight w:val="none"/>
        </w:rPr>
      </w:pPr>
    </w:p>
    <w:p>
      <w:pPr>
        <w:spacing w:line="360" w:lineRule="auto"/>
        <w:rPr>
          <w:rFonts w:ascii="仿宋" w:hAnsi="仿宋" w:eastAsia="仿宋"/>
          <w:b/>
          <w:color w:val="auto"/>
          <w:sz w:val="28"/>
          <w:szCs w:val="28"/>
          <w:highlight w:val="none"/>
        </w:rPr>
      </w:pPr>
      <w:r>
        <w:rPr>
          <w:rFonts w:ascii="仿宋" w:hAnsi="仿宋" w:eastAsia="仿宋"/>
          <w:b/>
          <w:color w:val="auto"/>
          <w:sz w:val="28"/>
          <w:szCs w:val="28"/>
          <w:highlight w:val="none"/>
        </w:rPr>
        <w:t>温馨提示：</w:t>
      </w:r>
    </w:p>
    <w:p>
      <w:pPr>
        <w:spacing w:line="360" w:lineRule="auto"/>
        <w:ind w:firstLine="548" w:firstLineChars="196"/>
        <w:rPr>
          <w:rFonts w:ascii="仿宋" w:hAnsi="仿宋" w:eastAsia="仿宋"/>
          <w:b/>
          <w:color w:val="auto"/>
          <w:sz w:val="28"/>
          <w:szCs w:val="28"/>
          <w:highlight w:val="none"/>
        </w:rPr>
      </w:pPr>
      <w:r>
        <w:rPr>
          <w:rFonts w:ascii="仿宋" w:hAnsi="仿宋" w:eastAsia="仿宋"/>
          <w:b/>
          <w:color w:val="auto"/>
          <w:sz w:val="28"/>
          <w:szCs w:val="28"/>
          <w:highlight w:val="none"/>
        </w:rPr>
        <w:t>一、资格性响应文件正本一份、副本二份；</w:t>
      </w:r>
    </w:p>
    <w:p>
      <w:pPr>
        <w:spacing w:line="360" w:lineRule="auto"/>
        <w:ind w:firstLine="548" w:firstLineChars="196"/>
        <w:rPr>
          <w:rFonts w:ascii="仿宋" w:hAnsi="仿宋" w:eastAsia="仿宋"/>
          <w:b/>
          <w:color w:val="auto"/>
          <w:sz w:val="28"/>
          <w:szCs w:val="28"/>
          <w:highlight w:val="none"/>
        </w:rPr>
      </w:pPr>
      <w:r>
        <w:rPr>
          <w:rFonts w:ascii="仿宋" w:hAnsi="仿宋" w:eastAsia="仿宋"/>
          <w:b/>
          <w:color w:val="auto"/>
          <w:sz w:val="28"/>
          <w:szCs w:val="28"/>
          <w:highlight w:val="none"/>
        </w:rPr>
        <w:t>二、资格性响应文件应密封包装；</w:t>
      </w:r>
    </w:p>
    <w:p>
      <w:pPr>
        <w:spacing w:line="360" w:lineRule="auto"/>
        <w:ind w:firstLine="548" w:firstLineChars="196"/>
        <w:rPr>
          <w:rFonts w:ascii="仿宋" w:hAnsi="仿宋" w:eastAsia="仿宋"/>
          <w:b/>
          <w:color w:val="auto"/>
          <w:sz w:val="28"/>
          <w:szCs w:val="28"/>
          <w:highlight w:val="none"/>
        </w:rPr>
      </w:pPr>
      <w:r>
        <w:rPr>
          <w:rFonts w:ascii="仿宋" w:hAnsi="仿宋" w:eastAsia="仿宋"/>
          <w:b/>
          <w:color w:val="auto"/>
          <w:sz w:val="28"/>
          <w:szCs w:val="28"/>
          <w:highlight w:val="none"/>
        </w:rPr>
        <w:t>三、供应商提供的资格证明材料如发证机关有年检要求的则应通过年检，如有有效期的则应提供在有效期内的证明材料。</w:t>
      </w:r>
    </w:p>
    <w:p>
      <w:pPr>
        <w:jc w:val="left"/>
        <w:rPr>
          <w:rFonts w:ascii="仿宋" w:hAnsi="仿宋" w:eastAsia="仿宋"/>
          <w:b/>
          <w:color w:val="auto"/>
          <w:sz w:val="32"/>
          <w:szCs w:val="32"/>
          <w:highlight w:val="none"/>
        </w:rPr>
      </w:pPr>
      <w:r>
        <w:rPr>
          <w:rFonts w:ascii="仿宋" w:hAnsi="仿宋" w:eastAsia="仿宋"/>
          <w:b/>
          <w:color w:val="auto"/>
          <w:sz w:val="32"/>
          <w:szCs w:val="32"/>
          <w:highlight w:val="none"/>
        </w:rPr>
        <w:t>二、</w:t>
      </w:r>
      <w:r>
        <w:rPr>
          <w:rFonts w:ascii="仿宋" w:hAnsi="仿宋" w:eastAsia="仿宋"/>
          <w:b/>
          <w:color w:val="auto"/>
          <w:kern w:val="0"/>
          <w:sz w:val="32"/>
          <w:szCs w:val="32"/>
          <w:highlight w:val="none"/>
          <w:lang w:val="zh-CN"/>
        </w:rPr>
        <w:t>资格性响应文件组成材料</w:t>
      </w:r>
    </w:p>
    <w:p>
      <w:pPr>
        <w:numPr>
          <w:ilvl w:val="0"/>
          <w:numId w:val="3"/>
        </w:numPr>
        <w:tabs>
          <w:tab w:val="left" w:pos="709"/>
        </w:tabs>
        <w:jc w:val="left"/>
        <w:rPr>
          <w:rFonts w:ascii="仿宋" w:hAnsi="仿宋" w:eastAsia="仿宋"/>
          <w:b/>
          <w:color w:val="auto"/>
          <w:sz w:val="28"/>
          <w:szCs w:val="28"/>
          <w:highlight w:val="none"/>
        </w:rPr>
      </w:pPr>
      <w:r>
        <w:rPr>
          <w:rFonts w:ascii="仿宋" w:hAnsi="仿宋" w:eastAsia="仿宋"/>
          <w:b/>
          <w:color w:val="auto"/>
          <w:sz w:val="28"/>
          <w:szCs w:val="28"/>
          <w:highlight w:val="none"/>
        </w:rPr>
        <w:t>具有独立承担民事责任能力的证明材料</w:t>
      </w:r>
    </w:p>
    <w:p>
      <w:pPr>
        <w:spacing w:line="400" w:lineRule="exact"/>
        <w:ind w:firstLine="480" w:firstLineChars="200"/>
        <w:jc w:val="left"/>
        <w:rPr>
          <w:rFonts w:ascii="仿宋" w:hAnsi="仿宋" w:eastAsia="仿宋"/>
          <w:b/>
          <w:color w:val="auto"/>
          <w:sz w:val="32"/>
          <w:szCs w:val="32"/>
          <w:highlight w:val="none"/>
        </w:rPr>
      </w:pPr>
      <w:r>
        <w:rPr>
          <w:rFonts w:ascii="仿宋" w:hAnsi="仿宋" w:eastAsia="仿宋"/>
          <w:color w:val="auto"/>
          <w:sz w:val="24"/>
          <w:highlight w:val="none"/>
        </w:rPr>
        <w:t>按磋商文件第四章“</w:t>
      </w:r>
      <w:r>
        <w:rPr>
          <w:rFonts w:ascii="仿宋" w:hAnsi="仿宋" w:eastAsia="仿宋"/>
          <w:color w:val="auto"/>
          <w:kern w:val="0"/>
          <w:sz w:val="24"/>
          <w:highlight w:val="none"/>
          <w:lang w:val="zh-CN"/>
        </w:rPr>
        <w:t>具有独立承担民事责任能力的证明材料复印件</w:t>
      </w:r>
      <w:r>
        <w:rPr>
          <w:rFonts w:ascii="仿宋" w:hAnsi="仿宋" w:eastAsia="仿宋"/>
          <w:color w:val="auto"/>
          <w:sz w:val="24"/>
          <w:highlight w:val="none"/>
        </w:rPr>
        <w:t>”的要求提供。</w:t>
      </w:r>
    </w:p>
    <w:p>
      <w:pPr>
        <w:numPr>
          <w:ilvl w:val="0"/>
          <w:numId w:val="3"/>
        </w:numPr>
        <w:tabs>
          <w:tab w:val="left" w:pos="709"/>
        </w:tabs>
        <w:spacing w:before="312" w:beforeLines="100"/>
        <w:ind w:left="562" w:hanging="560" w:hangingChars="200"/>
        <w:jc w:val="left"/>
        <w:rPr>
          <w:rFonts w:ascii="仿宋" w:hAnsi="仿宋" w:eastAsia="仿宋"/>
          <w:b/>
          <w:color w:val="auto"/>
          <w:sz w:val="28"/>
          <w:szCs w:val="28"/>
          <w:highlight w:val="none"/>
        </w:rPr>
      </w:pPr>
      <w:r>
        <w:rPr>
          <w:rFonts w:ascii="仿宋" w:hAnsi="仿宋" w:eastAsia="仿宋"/>
          <w:b/>
          <w:color w:val="auto"/>
          <w:sz w:val="28"/>
          <w:szCs w:val="28"/>
          <w:highlight w:val="none"/>
        </w:rPr>
        <w:t>具有良好的商业信誉和健全的财务会计制度的证明材料</w:t>
      </w:r>
    </w:p>
    <w:p>
      <w:pPr>
        <w:spacing w:line="400" w:lineRule="exact"/>
        <w:ind w:firstLine="480" w:firstLineChars="200"/>
        <w:jc w:val="left"/>
        <w:rPr>
          <w:rFonts w:ascii="仿宋" w:hAnsi="仿宋" w:eastAsia="仿宋"/>
          <w:color w:val="auto"/>
          <w:sz w:val="24"/>
          <w:highlight w:val="none"/>
        </w:rPr>
      </w:pPr>
      <w:r>
        <w:rPr>
          <w:rFonts w:ascii="仿宋" w:hAnsi="仿宋" w:eastAsia="仿宋"/>
          <w:color w:val="auto"/>
          <w:sz w:val="24"/>
          <w:highlight w:val="none"/>
        </w:rPr>
        <w:t>按磋商文件第四章“</w:t>
      </w:r>
      <w:r>
        <w:rPr>
          <w:rFonts w:ascii="仿宋" w:hAnsi="仿宋" w:eastAsia="仿宋"/>
          <w:b w:val="0"/>
          <w:color w:val="auto"/>
          <w:sz w:val="24"/>
          <w:szCs w:val="24"/>
          <w:highlight w:val="none"/>
        </w:rPr>
        <w:t>具有良好的商业信誉和健全的财务会计制度的证明材料</w:t>
      </w:r>
      <w:r>
        <w:rPr>
          <w:rFonts w:ascii="仿宋" w:hAnsi="仿宋" w:eastAsia="仿宋"/>
          <w:color w:val="auto"/>
          <w:sz w:val="24"/>
          <w:highlight w:val="none"/>
        </w:rPr>
        <w:t>”的要求提供承诺函原件，可单独提供，也可按第八章“承诺函”格式内容与其他承诺内容一并提供。</w:t>
      </w:r>
    </w:p>
    <w:p>
      <w:pPr>
        <w:numPr>
          <w:ilvl w:val="0"/>
          <w:numId w:val="3"/>
        </w:numPr>
        <w:tabs>
          <w:tab w:val="left" w:pos="709"/>
        </w:tabs>
        <w:spacing w:before="312" w:beforeLines="100"/>
        <w:ind w:left="562" w:hanging="560" w:hangingChars="200"/>
        <w:jc w:val="left"/>
        <w:rPr>
          <w:rFonts w:ascii="仿宋" w:hAnsi="仿宋" w:eastAsia="仿宋"/>
          <w:b/>
          <w:color w:val="auto"/>
          <w:sz w:val="28"/>
          <w:szCs w:val="28"/>
          <w:highlight w:val="none"/>
        </w:rPr>
      </w:pPr>
      <w:r>
        <w:rPr>
          <w:rFonts w:ascii="仿宋" w:hAnsi="仿宋" w:eastAsia="仿宋"/>
          <w:b/>
          <w:color w:val="auto"/>
          <w:sz w:val="28"/>
          <w:szCs w:val="28"/>
          <w:highlight w:val="none"/>
        </w:rPr>
        <w:t>具备履行合同所必需的设备和专业技术能力的证明材料</w:t>
      </w:r>
    </w:p>
    <w:p>
      <w:pPr>
        <w:spacing w:line="400" w:lineRule="exact"/>
        <w:ind w:firstLine="480" w:firstLineChars="200"/>
        <w:jc w:val="left"/>
        <w:rPr>
          <w:rFonts w:ascii="仿宋" w:hAnsi="仿宋" w:eastAsia="仿宋"/>
          <w:color w:val="auto"/>
          <w:sz w:val="24"/>
          <w:highlight w:val="none"/>
        </w:rPr>
      </w:pPr>
      <w:r>
        <w:rPr>
          <w:rFonts w:ascii="仿宋" w:hAnsi="仿宋" w:eastAsia="仿宋"/>
          <w:color w:val="auto"/>
          <w:sz w:val="24"/>
          <w:highlight w:val="none"/>
        </w:rPr>
        <w:t>按磋商文件第四章“</w:t>
      </w:r>
      <w:r>
        <w:rPr>
          <w:rFonts w:ascii="仿宋" w:hAnsi="仿宋" w:eastAsia="仿宋"/>
          <w:color w:val="auto"/>
          <w:kern w:val="0"/>
          <w:sz w:val="24"/>
          <w:highlight w:val="none"/>
          <w:lang w:val="zh-CN"/>
        </w:rPr>
        <w:t>具备履行合同所必需的设备和专业技术能力的证明材料</w:t>
      </w:r>
      <w:r>
        <w:rPr>
          <w:rFonts w:ascii="仿宋" w:hAnsi="仿宋" w:eastAsia="仿宋"/>
          <w:color w:val="auto"/>
          <w:sz w:val="24"/>
          <w:highlight w:val="none"/>
        </w:rPr>
        <w:t>”的要求提供承诺函原件，可单独提供，也可按第八章“承诺函”格式内容与其他承诺内容一并提供。</w:t>
      </w:r>
    </w:p>
    <w:p>
      <w:pPr>
        <w:numPr>
          <w:ilvl w:val="0"/>
          <w:numId w:val="3"/>
        </w:numPr>
        <w:tabs>
          <w:tab w:val="left" w:pos="709"/>
        </w:tabs>
        <w:spacing w:before="312" w:beforeLines="100"/>
        <w:ind w:left="562" w:hanging="560" w:hangingChars="200"/>
        <w:jc w:val="left"/>
        <w:rPr>
          <w:rFonts w:ascii="仿宋" w:hAnsi="仿宋" w:eastAsia="仿宋"/>
          <w:b/>
          <w:color w:val="auto"/>
          <w:sz w:val="28"/>
          <w:szCs w:val="28"/>
          <w:highlight w:val="none"/>
        </w:rPr>
      </w:pPr>
      <w:r>
        <w:rPr>
          <w:rFonts w:ascii="仿宋" w:hAnsi="仿宋" w:eastAsia="仿宋"/>
          <w:b/>
          <w:color w:val="auto"/>
          <w:sz w:val="28"/>
          <w:szCs w:val="28"/>
          <w:highlight w:val="none"/>
        </w:rPr>
        <w:t>具有依法缴纳税收和社会保障资金的良好记录的</w:t>
      </w:r>
      <w:r>
        <w:rPr>
          <w:rFonts w:hint="eastAsia" w:ascii="仿宋" w:hAnsi="仿宋" w:eastAsia="仿宋"/>
          <w:b/>
          <w:color w:val="auto"/>
          <w:sz w:val="28"/>
          <w:szCs w:val="28"/>
          <w:highlight w:val="none"/>
          <w:lang w:val="en-US" w:eastAsia="zh-CN"/>
        </w:rPr>
        <w:t>证明</w:t>
      </w:r>
      <w:r>
        <w:rPr>
          <w:rFonts w:ascii="仿宋" w:hAnsi="仿宋" w:eastAsia="仿宋"/>
          <w:b/>
          <w:color w:val="auto"/>
          <w:sz w:val="28"/>
          <w:szCs w:val="28"/>
          <w:highlight w:val="none"/>
        </w:rPr>
        <w:t>材料</w:t>
      </w:r>
    </w:p>
    <w:p>
      <w:pPr>
        <w:spacing w:line="400" w:lineRule="exact"/>
        <w:ind w:firstLine="480" w:firstLineChars="200"/>
        <w:jc w:val="left"/>
        <w:rPr>
          <w:rFonts w:ascii="仿宋" w:hAnsi="仿宋" w:eastAsia="仿宋"/>
          <w:color w:val="auto"/>
          <w:sz w:val="24"/>
          <w:highlight w:val="none"/>
        </w:rPr>
      </w:pPr>
      <w:r>
        <w:rPr>
          <w:rFonts w:ascii="仿宋" w:hAnsi="仿宋" w:eastAsia="仿宋"/>
          <w:color w:val="auto"/>
          <w:sz w:val="24"/>
          <w:highlight w:val="none"/>
        </w:rPr>
        <w:t>按磋商文件第四章“</w:t>
      </w:r>
      <w:r>
        <w:rPr>
          <w:rFonts w:ascii="仿宋" w:hAnsi="仿宋" w:eastAsia="仿宋"/>
          <w:color w:val="auto"/>
          <w:kern w:val="0"/>
          <w:sz w:val="24"/>
          <w:highlight w:val="none"/>
          <w:lang w:val="zh-CN"/>
        </w:rPr>
        <w:t>具有依法缴纳税收和社会保障资金的良好记录的</w:t>
      </w:r>
      <w:r>
        <w:rPr>
          <w:rFonts w:hint="eastAsia" w:ascii="仿宋" w:hAnsi="仿宋" w:eastAsia="仿宋"/>
          <w:color w:val="auto"/>
          <w:kern w:val="0"/>
          <w:sz w:val="24"/>
          <w:highlight w:val="none"/>
          <w:lang w:val="en-US" w:eastAsia="zh-CN"/>
        </w:rPr>
        <w:t>证明</w:t>
      </w:r>
      <w:r>
        <w:rPr>
          <w:rFonts w:ascii="仿宋" w:hAnsi="仿宋" w:eastAsia="仿宋"/>
          <w:color w:val="auto"/>
          <w:kern w:val="0"/>
          <w:sz w:val="24"/>
          <w:highlight w:val="none"/>
          <w:lang w:val="zh-CN"/>
        </w:rPr>
        <w:t>材料</w:t>
      </w:r>
      <w:r>
        <w:rPr>
          <w:rFonts w:ascii="仿宋" w:hAnsi="仿宋" w:eastAsia="仿宋"/>
          <w:color w:val="auto"/>
          <w:sz w:val="24"/>
          <w:highlight w:val="none"/>
        </w:rPr>
        <w:t>”的要求提供承诺函原件，可单独提供，也可按第八章“承诺函”格式内容与其他承诺内容一并提供。</w:t>
      </w:r>
    </w:p>
    <w:p>
      <w:pPr>
        <w:numPr>
          <w:ilvl w:val="0"/>
          <w:numId w:val="3"/>
        </w:numPr>
        <w:tabs>
          <w:tab w:val="left" w:pos="709"/>
        </w:tabs>
        <w:spacing w:before="312" w:beforeLines="100"/>
        <w:ind w:left="1" w:firstLine="0"/>
        <w:jc w:val="left"/>
        <w:rPr>
          <w:rFonts w:ascii="仿宋" w:hAnsi="仿宋" w:eastAsia="仿宋"/>
          <w:b/>
          <w:color w:val="auto"/>
          <w:sz w:val="28"/>
          <w:szCs w:val="28"/>
          <w:highlight w:val="none"/>
        </w:rPr>
      </w:pPr>
      <w:r>
        <w:rPr>
          <w:rFonts w:ascii="仿宋" w:hAnsi="仿宋" w:eastAsia="仿宋"/>
          <w:b/>
          <w:color w:val="auto"/>
          <w:sz w:val="28"/>
          <w:szCs w:val="28"/>
          <w:highlight w:val="none"/>
        </w:rPr>
        <w:t>参加本次政府采购活动前三年内，在经营活动中没有重大违法记录的证明材料</w:t>
      </w:r>
    </w:p>
    <w:p>
      <w:pPr>
        <w:spacing w:line="400" w:lineRule="exact"/>
        <w:ind w:firstLine="480" w:firstLineChars="200"/>
        <w:jc w:val="left"/>
        <w:rPr>
          <w:rFonts w:hint="eastAsia" w:ascii="仿宋" w:hAnsi="仿宋" w:eastAsia="仿宋"/>
          <w:color w:val="auto"/>
          <w:sz w:val="24"/>
          <w:highlight w:val="none"/>
        </w:rPr>
      </w:pPr>
      <w:r>
        <w:rPr>
          <w:rFonts w:ascii="仿宋" w:hAnsi="仿宋" w:eastAsia="仿宋"/>
          <w:color w:val="auto"/>
          <w:sz w:val="24"/>
          <w:highlight w:val="none"/>
        </w:rPr>
        <w:t>按磋商文件第四章“参加本次政府采购活动前三年内，在经营活动中没有重大违法记录的证明材料”的要求提供承诺函原件，可单独提供，也可按第八章“承诺函”格式内容与其他承诺内容一并提供。</w:t>
      </w:r>
    </w:p>
    <w:p>
      <w:pPr>
        <w:snapToGrid w:val="0"/>
        <w:spacing w:line="520" w:lineRule="exact"/>
        <w:ind w:firstLine="480" w:firstLineChars="200"/>
        <w:jc w:val="left"/>
        <w:rPr>
          <w:rFonts w:hint="eastAsia" w:ascii="仿宋" w:hAnsi="仿宋" w:eastAsia="仿宋"/>
          <w:color w:val="auto"/>
          <w:kern w:val="0"/>
          <w:sz w:val="24"/>
          <w:highlight w:val="none"/>
          <w:lang w:val="zh-CN"/>
        </w:rPr>
      </w:pPr>
      <w:r>
        <w:rPr>
          <w:rFonts w:hint="eastAsia" w:ascii="仿宋" w:hAnsi="仿宋" w:eastAsia="仿宋"/>
          <w:color w:val="auto"/>
          <w:kern w:val="0"/>
          <w:sz w:val="24"/>
          <w:highlight w:val="none"/>
          <w:lang w:val="zh-CN"/>
        </w:rPr>
        <w:t>注：</w:t>
      </w:r>
      <w:r>
        <w:rPr>
          <w:rFonts w:ascii="仿宋" w:hAnsi="仿宋" w:eastAsia="仿宋"/>
          <w:color w:val="auto"/>
          <w:kern w:val="0"/>
          <w:sz w:val="24"/>
          <w:highlight w:val="none"/>
          <w:lang w:val="zh-CN"/>
        </w:rPr>
        <w:t>重大违法记录，是指供应商因</w:t>
      </w:r>
      <w:r>
        <w:rPr>
          <w:rFonts w:hint="eastAsia" w:ascii="仿宋" w:hAnsi="仿宋" w:eastAsia="仿宋"/>
          <w:color w:val="auto"/>
          <w:kern w:val="0"/>
          <w:sz w:val="24"/>
          <w:highlight w:val="none"/>
          <w:lang w:val="zh-CN"/>
        </w:rPr>
        <w:t>违法经营受到刑事处罚或者责令停产停业、吊销许可证或者执照、较大数额罚款等行政处罚。供应商在参加政府采购活动前</w:t>
      </w:r>
      <w:r>
        <w:rPr>
          <w:rFonts w:ascii="仿宋" w:hAnsi="仿宋" w:eastAsia="仿宋"/>
          <w:color w:val="auto"/>
          <w:kern w:val="0"/>
          <w:sz w:val="24"/>
          <w:highlight w:val="none"/>
          <w:lang w:val="zh-CN"/>
        </w:rPr>
        <w:t>3年内因违法经营被禁止在一定期限内参加政府采</w:t>
      </w:r>
      <w:r>
        <w:rPr>
          <w:rFonts w:hint="eastAsia" w:ascii="仿宋" w:hAnsi="仿宋" w:eastAsia="仿宋"/>
          <w:color w:val="auto"/>
          <w:kern w:val="0"/>
          <w:sz w:val="24"/>
          <w:highlight w:val="none"/>
          <w:lang w:val="zh-CN"/>
        </w:rPr>
        <w:t>购活动，期限届满的，可以参加政府采购活动。</w:t>
      </w:r>
    </w:p>
    <w:p>
      <w:pPr>
        <w:numPr>
          <w:ilvl w:val="0"/>
          <w:numId w:val="3"/>
        </w:numPr>
        <w:tabs>
          <w:tab w:val="left" w:pos="709"/>
        </w:tabs>
        <w:spacing w:before="312" w:beforeLines="100"/>
        <w:ind w:left="562" w:hanging="560" w:hangingChars="200"/>
        <w:jc w:val="left"/>
        <w:rPr>
          <w:rFonts w:ascii="仿宋" w:hAnsi="仿宋" w:eastAsia="仿宋"/>
          <w:b/>
          <w:color w:val="auto"/>
          <w:sz w:val="28"/>
          <w:szCs w:val="28"/>
          <w:highlight w:val="none"/>
        </w:rPr>
      </w:pPr>
      <w:r>
        <w:rPr>
          <w:rFonts w:ascii="仿宋" w:hAnsi="仿宋" w:eastAsia="仿宋"/>
          <w:b/>
          <w:color w:val="auto"/>
          <w:sz w:val="28"/>
          <w:szCs w:val="28"/>
          <w:highlight w:val="none"/>
        </w:rPr>
        <w:t>法律、行政法规规定的其他条件的证明材料</w:t>
      </w:r>
    </w:p>
    <w:p>
      <w:pPr>
        <w:spacing w:line="400" w:lineRule="exact"/>
        <w:ind w:firstLine="480" w:firstLineChars="200"/>
        <w:jc w:val="left"/>
        <w:rPr>
          <w:rFonts w:hint="eastAsia" w:ascii="仿宋" w:hAnsi="仿宋" w:eastAsia="仿宋"/>
          <w:color w:val="auto"/>
          <w:sz w:val="24"/>
          <w:highlight w:val="none"/>
        </w:rPr>
      </w:pPr>
      <w:r>
        <w:rPr>
          <w:rFonts w:ascii="仿宋" w:hAnsi="仿宋" w:eastAsia="仿宋"/>
          <w:color w:val="auto"/>
          <w:sz w:val="24"/>
          <w:highlight w:val="none"/>
        </w:rPr>
        <w:t>按磋商文件第四章“</w:t>
      </w:r>
      <w:r>
        <w:rPr>
          <w:rFonts w:ascii="仿宋" w:hAnsi="仿宋" w:eastAsia="仿宋"/>
          <w:b w:val="0"/>
          <w:color w:val="auto"/>
          <w:sz w:val="24"/>
          <w:szCs w:val="24"/>
          <w:highlight w:val="none"/>
        </w:rPr>
        <w:t>具备法律、行政法规规定的其他条件的证明材料</w:t>
      </w:r>
      <w:r>
        <w:rPr>
          <w:rFonts w:ascii="仿宋" w:hAnsi="仿宋" w:eastAsia="仿宋"/>
          <w:color w:val="auto"/>
          <w:sz w:val="24"/>
          <w:highlight w:val="none"/>
        </w:rPr>
        <w:t>”的要求提供承诺函原件，可单独提供，也可按第八章“承诺函”格式内容与其他承诺内容一并提供。</w:t>
      </w:r>
    </w:p>
    <w:p>
      <w:pPr>
        <w:spacing w:before="156" w:beforeLines="50" w:after="156" w:afterLines="50" w:line="400" w:lineRule="exact"/>
        <w:jc w:val="center"/>
        <w:rPr>
          <w:rFonts w:ascii="仿宋" w:hAnsi="仿宋" w:eastAsia="仿宋"/>
          <w:b/>
          <w:color w:val="auto"/>
          <w:sz w:val="32"/>
          <w:szCs w:val="32"/>
          <w:highlight w:val="none"/>
        </w:rPr>
      </w:pPr>
      <w:r>
        <w:rPr>
          <w:rFonts w:ascii="仿宋" w:hAnsi="仿宋" w:eastAsia="仿宋"/>
          <w:b/>
          <w:color w:val="auto"/>
          <w:sz w:val="32"/>
          <w:szCs w:val="32"/>
          <w:highlight w:val="none"/>
        </w:rPr>
        <w:t>承诺函</w:t>
      </w:r>
    </w:p>
    <w:p>
      <w:pPr>
        <w:spacing w:line="312" w:lineRule="auto"/>
        <w:rPr>
          <w:rFonts w:ascii="仿宋" w:hAnsi="仿宋" w:eastAsia="仿宋"/>
          <w:color w:val="auto"/>
          <w:sz w:val="24"/>
          <w:highlight w:val="none"/>
        </w:rPr>
      </w:pPr>
      <w:r>
        <w:rPr>
          <w:rFonts w:ascii="仿宋" w:hAnsi="仿宋" w:eastAsia="仿宋"/>
          <w:color w:val="auto"/>
          <w:sz w:val="24"/>
          <w:highlight w:val="none"/>
        </w:rPr>
        <w:t>四川中志招标代理有限公司：</w:t>
      </w:r>
    </w:p>
    <w:p>
      <w:pPr>
        <w:spacing w:line="312" w:lineRule="auto"/>
        <w:ind w:firstLine="480" w:firstLineChars="200"/>
        <w:rPr>
          <w:rFonts w:ascii="仿宋" w:hAnsi="仿宋" w:eastAsia="仿宋"/>
          <w:color w:val="auto"/>
          <w:sz w:val="24"/>
          <w:highlight w:val="none"/>
        </w:rPr>
      </w:pPr>
      <w:r>
        <w:rPr>
          <w:rFonts w:ascii="仿宋" w:hAnsi="仿宋" w:eastAsia="仿宋"/>
          <w:color w:val="auto"/>
          <w:sz w:val="24"/>
          <w:highlight w:val="none"/>
        </w:rPr>
        <w:t>我方作为本次采购项目的供应商，根据磋商文件要求，现郑重承诺如下：</w:t>
      </w:r>
    </w:p>
    <w:p>
      <w:pPr>
        <w:spacing w:line="312"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我单位具有良好的商业信誉和健全的财务会计制度。</w:t>
      </w:r>
    </w:p>
    <w:p>
      <w:pPr>
        <w:spacing w:line="312"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我单位具有履行合同所必需的设备和专业技术能力。</w:t>
      </w:r>
    </w:p>
    <w:p>
      <w:pPr>
        <w:spacing w:line="312" w:lineRule="auto"/>
        <w:ind w:firstLine="480" w:firstLineChars="200"/>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lang w:val="en-US" w:eastAsia="zh-CN"/>
        </w:rPr>
        <w:t>我单位具</w:t>
      </w:r>
      <w:r>
        <w:rPr>
          <w:rFonts w:hint="eastAsia" w:ascii="仿宋" w:hAnsi="仿宋" w:eastAsia="仿宋" w:cs="Times New Roman"/>
          <w:color w:val="auto"/>
          <w:sz w:val="24"/>
          <w:highlight w:val="none"/>
        </w:rPr>
        <w:t>有依法缴纳税收和社会保障资金的良好记录</w:t>
      </w:r>
      <w:r>
        <w:rPr>
          <w:rFonts w:hint="eastAsia" w:ascii="仿宋" w:hAnsi="仿宋" w:eastAsia="仿宋" w:cs="Times New Roman"/>
          <w:color w:val="auto"/>
          <w:sz w:val="24"/>
          <w:highlight w:val="none"/>
          <w:lang w:eastAsia="zh-CN"/>
        </w:rPr>
        <w:t>。</w:t>
      </w:r>
    </w:p>
    <w:p>
      <w:pPr>
        <w:spacing w:line="312"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我单位参加本次政府采购活动前三年内，在经营活动中没有重大违法记录。</w:t>
      </w:r>
    </w:p>
    <w:p>
      <w:pPr>
        <w:spacing w:line="312" w:lineRule="auto"/>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我单位具备法律、行政法规规定的其他条件。</w:t>
      </w:r>
    </w:p>
    <w:p>
      <w:pPr>
        <w:spacing w:line="312" w:lineRule="auto"/>
        <w:ind w:firstLine="480" w:firstLineChars="200"/>
        <w:rPr>
          <w:rFonts w:ascii="仿宋" w:hAnsi="仿宋" w:eastAsia="仿宋"/>
          <w:color w:val="auto"/>
          <w:sz w:val="24"/>
          <w:highlight w:val="none"/>
        </w:rPr>
      </w:pPr>
    </w:p>
    <w:p>
      <w:pPr>
        <w:spacing w:line="312" w:lineRule="auto"/>
        <w:ind w:firstLine="480" w:firstLineChars="200"/>
        <w:rPr>
          <w:rFonts w:ascii="仿宋" w:hAnsi="仿宋" w:eastAsia="仿宋"/>
          <w:color w:val="auto"/>
          <w:sz w:val="24"/>
          <w:highlight w:val="none"/>
        </w:rPr>
      </w:pPr>
      <w:r>
        <w:rPr>
          <w:rFonts w:ascii="仿宋" w:hAnsi="仿宋" w:eastAsia="仿宋"/>
          <w:color w:val="auto"/>
          <w:sz w:val="24"/>
          <w:highlight w:val="none"/>
        </w:rPr>
        <w:t>我方对上述承诺的内容事项真实性负责。如经查实上述承诺的内容事项存在虚假，愿意接受以提供虚假材料谋取成交的法律责任。</w:t>
      </w:r>
    </w:p>
    <w:p>
      <w:pPr>
        <w:adjustRightInd w:val="0"/>
        <w:snapToGrid w:val="0"/>
        <w:spacing w:before="156" w:beforeLines="50" w:line="312" w:lineRule="auto"/>
        <w:jc w:val="left"/>
        <w:rPr>
          <w:rFonts w:ascii="仿宋" w:hAnsi="仿宋" w:eastAsia="仿宋"/>
          <w:color w:val="auto"/>
          <w:sz w:val="24"/>
          <w:highlight w:val="none"/>
        </w:rPr>
      </w:pPr>
    </w:p>
    <w:p>
      <w:pPr>
        <w:adjustRightInd w:val="0"/>
        <w:snapToGrid w:val="0"/>
        <w:spacing w:before="156" w:beforeLines="50" w:line="312" w:lineRule="auto"/>
        <w:jc w:val="lef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adjustRightInd w:val="0"/>
        <w:spacing w:line="312" w:lineRule="auto"/>
        <w:jc w:val="left"/>
        <w:rPr>
          <w:rFonts w:ascii="仿宋" w:hAnsi="仿宋" w:eastAsia="仿宋"/>
          <w:bCs/>
          <w:color w:val="auto"/>
          <w:sz w:val="24"/>
          <w:highlight w:val="none"/>
        </w:rPr>
      </w:pPr>
      <w:r>
        <w:rPr>
          <w:rFonts w:ascii="仿宋" w:hAnsi="仿宋" w:eastAsia="仿宋"/>
          <w:bCs/>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bCs/>
          <w:color w:val="auto"/>
          <w:sz w:val="24"/>
          <w:highlight w:val="none"/>
        </w:rPr>
        <w:t>或授权代表（签字或加盖印章）：</w:t>
      </w:r>
      <w:r>
        <w:rPr>
          <w:rFonts w:ascii="仿宋" w:hAnsi="仿宋" w:eastAsia="仿宋"/>
          <w:bCs/>
          <w:color w:val="auto"/>
          <w:sz w:val="24"/>
          <w:highlight w:val="none"/>
          <w:u w:val="single"/>
        </w:rPr>
        <w:t xml:space="preserve">      </w:t>
      </w:r>
    </w:p>
    <w:p>
      <w:pPr>
        <w:adjustRightInd w:val="0"/>
        <w:spacing w:line="312" w:lineRule="auto"/>
        <w:jc w:val="left"/>
        <w:rPr>
          <w:rFonts w:ascii="仿宋" w:hAnsi="仿宋" w:eastAsia="仿宋"/>
          <w:b/>
          <w:color w:val="auto"/>
          <w:sz w:val="32"/>
          <w:szCs w:val="32"/>
          <w:highlight w:val="none"/>
        </w:rPr>
      </w:pPr>
      <w:r>
        <w:rPr>
          <w:rFonts w:ascii="仿宋" w:hAnsi="仿宋" w:eastAsia="仿宋"/>
          <w:color w:val="auto"/>
          <w:sz w:val="24"/>
          <w:highlight w:val="none"/>
        </w:rPr>
        <w:t>日  期：</w:t>
      </w:r>
      <w:r>
        <w:rPr>
          <w:rFonts w:ascii="仿宋" w:hAnsi="仿宋" w:eastAsia="仿宋"/>
          <w:b/>
          <w:color w:val="auto"/>
          <w:sz w:val="32"/>
          <w:szCs w:val="32"/>
          <w:highlight w:val="none"/>
        </w:rPr>
        <w:t xml:space="preserve"> </w:t>
      </w:r>
    </w:p>
    <w:p>
      <w:pPr>
        <w:adjustRightInd w:val="0"/>
        <w:spacing w:line="312" w:lineRule="auto"/>
        <w:jc w:val="left"/>
        <w:rPr>
          <w:rFonts w:ascii="仿宋" w:hAnsi="仿宋" w:eastAsia="仿宋"/>
          <w:b/>
          <w:color w:val="auto"/>
          <w:sz w:val="32"/>
          <w:szCs w:val="32"/>
          <w:highlight w:val="none"/>
        </w:rPr>
      </w:pPr>
    </w:p>
    <w:p>
      <w:pPr>
        <w:adjustRightInd w:val="0"/>
        <w:spacing w:line="312" w:lineRule="auto"/>
        <w:jc w:val="left"/>
        <w:rPr>
          <w:rFonts w:ascii="仿宋" w:hAnsi="仿宋" w:eastAsia="仿宋"/>
          <w:b/>
          <w:color w:val="auto"/>
          <w:sz w:val="32"/>
          <w:szCs w:val="32"/>
          <w:highlight w:val="none"/>
        </w:rPr>
        <w:sectPr>
          <w:footerReference r:id="rId15" w:type="first"/>
          <w:footerReference r:id="rId14" w:type="default"/>
          <w:pgSz w:w="11907" w:h="16840"/>
          <w:pgMar w:top="1418" w:right="1134" w:bottom="1418" w:left="1701" w:header="850" w:footer="567" w:gutter="0"/>
          <w:cols w:space="720" w:num="1"/>
          <w:titlePg/>
          <w:docGrid w:type="linesAndChars" w:linePitch="312" w:charSpace="0"/>
        </w:sectPr>
      </w:pPr>
    </w:p>
    <w:p>
      <w:pPr>
        <w:numPr>
          <w:ilvl w:val="0"/>
          <w:numId w:val="3"/>
        </w:numPr>
        <w:tabs>
          <w:tab w:val="left" w:pos="709"/>
        </w:tabs>
        <w:spacing w:before="156" w:beforeLines="50"/>
        <w:ind w:left="562" w:hanging="560" w:hangingChars="200"/>
        <w:jc w:val="left"/>
        <w:rPr>
          <w:rFonts w:ascii="仿宋" w:hAnsi="仿宋" w:eastAsia="仿宋"/>
          <w:b/>
          <w:color w:val="auto"/>
          <w:sz w:val="28"/>
          <w:szCs w:val="28"/>
          <w:highlight w:val="none"/>
        </w:rPr>
      </w:pPr>
      <w:r>
        <w:rPr>
          <w:rFonts w:hint="eastAsia" w:ascii="仿宋" w:hAnsi="仿宋" w:eastAsia="仿宋"/>
          <w:b/>
          <w:color w:val="auto"/>
          <w:sz w:val="28"/>
          <w:szCs w:val="28"/>
          <w:highlight w:val="none"/>
        </w:rPr>
        <w:t>落实政府采购政策需满足的资格要求</w:t>
      </w:r>
      <w:r>
        <w:rPr>
          <w:rFonts w:ascii="仿宋" w:hAnsi="仿宋" w:eastAsia="仿宋"/>
          <w:b/>
          <w:color w:val="auto"/>
          <w:sz w:val="28"/>
          <w:szCs w:val="28"/>
          <w:highlight w:val="none"/>
        </w:rPr>
        <w:t>证明材料</w:t>
      </w:r>
    </w:p>
    <w:p>
      <w:pPr>
        <w:snapToGrid w:val="0"/>
        <w:spacing w:after="156" w:afterLines="50" w:line="520" w:lineRule="exact"/>
        <w:ind w:firstLine="480" w:firstLineChars="200"/>
        <w:jc w:val="left"/>
        <w:rPr>
          <w:rFonts w:hint="eastAsia" w:ascii="仿宋" w:hAnsi="仿宋" w:eastAsia="仿宋"/>
          <w:color w:val="auto"/>
          <w:kern w:val="0"/>
          <w:sz w:val="24"/>
          <w:highlight w:val="none"/>
        </w:rPr>
      </w:pPr>
      <w:r>
        <w:rPr>
          <w:rFonts w:hint="eastAsia" w:ascii="仿宋" w:hAnsi="仿宋" w:eastAsia="仿宋"/>
          <w:color w:val="auto"/>
          <w:kern w:val="0"/>
          <w:sz w:val="24"/>
          <w:highlight w:val="none"/>
        </w:rPr>
        <w:t>中小企业声明函或残疾人福利性单位声明函或监狱企业证明材料。</w:t>
      </w:r>
    </w:p>
    <w:p>
      <w:pPr>
        <w:tabs>
          <w:tab w:val="left" w:pos="567"/>
          <w:tab w:val="left" w:pos="709"/>
          <w:tab w:val="left" w:pos="1134"/>
        </w:tabs>
        <w:jc w:val="center"/>
        <w:rPr>
          <w:rFonts w:ascii="仿宋" w:hAnsi="仿宋" w:eastAsia="仿宋"/>
          <w:b/>
          <w:color w:val="auto"/>
          <w:sz w:val="32"/>
          <w:szCs w:val="32"/>
          <w:highlight w:val="none"/>
        </w:rPr>
      </w:pPr>
      <w:r>
        <w:rPr>
          <w:rFonts w:ascii="仿宋" w:hAnsi="仿宋" w:eastAsia="仿宋"/>
          <w:b/>
          <w:color w:val="auto"/>
          <w:sz w:val="32"/>
          <w:szCs w:val="32"/>
          <w:highlight w:val="none"/>
        </w:rPr>
        <w:t>中小企业声明函</w:t>
      </w:r>
    </w:p>
    <w:p>
      <w:pPr>
        <w:spacing w:line="360" w:lineRule="auto"/>
        <w:ind w:firstLine="480"/>
        <w:rPr>
          <w:rFonts w:ascii="仿宋" w:hAnsi="仿宋" w:eastAsia="仿宋"/>
          <w:color w:val="auto"/>
          <w:sz w:val="24"/>
          <w:highlight w:val="none"/>
        </w:rPr>
      </w:pPr>
      <w:r>
        <w:rPr>
          <w:rFonts w:ascii="仿宋" w:hAnsi="仿宋" w:eastAsia="仿宋"/>
          <w:color w:val="auto"/>
          <w:sz w:val="24"/>
          <w:highlight w:val="none"/>
        </w:rPr>
        <w:t>本公司（联合体）郑重声明，根据《政府采购促进中小</w:t>
      </w:r>
      <w:r>
        <w:rPr>
          <w:rFonts w:hint="eastAsia" w:ascii="仿宋" w:hAnsi="仿宋" w:eastAsia="仿宋"/>
          <w:color w:val="auto"/>
          <w:sz w:val="24"/>
          <w:highlight w:val="none"/>
        </w:rPr>
        <w:t>企业发展管理办法》（财库﹝2020﹞46 号）的规定，本公司（联合体）参加</w:t>
      </w:r>
      <w:r>
        <w:rPr>
          <w:rFonts w:hint="eastAsia" w:ascii="仿宋" w:hAnsi="仿宋" w:eastAsia="仿宋"/>
          <w:color w:val="auto"/>
          <w:sz w:val="24"/>
          <w:highlight w:val="none"/>
          <w:u w:val="single"/>
        </w:rPr>
        <w:t>（单位名称）</w:t>
      </w:r>
      <w:r>
        <w:rPr>
          <w:rFonts w:hint="eastAsia" w:ascii="仿宋" w:hAnsi="仿宋" w:eastAsia="仿宋"/>
          <w:color w:val="auto"/>
          <w:sz w:val="24"/>
          <w:highlight w:val="none"/>
        </w:rPr>
        <w:t>的</w:t>
      </w:r>
      <w:r>
        <w:rPr>
          <w:rFonts w:hint="eastAsia" w:ascii="仿宋" w:hAnsi="仿宋" w:eastAsia="仿宋"/>
          <w:color w:val="auto"/>
          <w:sz w:val="24"/>
          <w:highlight w:val="none"/>
          <w:u w:val="single"/>
        </w:rPr>
        <w:t>（项目名称）</w:t>
      </w:r>
      <w:r>
        <w:rPr>
          <w:rFonts w:hint="eastAsia" w:ascii="仿宋" w:hAnsi="仿宋" w:eastAsia="仿宋"/>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 xml:space="preserve">1. </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 xml:space="preserve"> ，属于</w:t>
      </w:r>
      <w:r>
        <w:rPr>
          <w:rFonts w:hint="eastAsia" w:ascii="仿宋" w:hAnsi="仿宋" w:eastAsia="仿宋"/>
          <w:color w:val="auto"/>
          <w:sz w:val="24"/>
          <w:highlight w:val="none"/>
          <w:u w:val="single"/>
        </w:rPr>
        <w:t>（采购文件中明确的所属行业）</w:t>
      </w:r>
      <w:r>
        <w:rPr>
          <w:rFonts w:hint="eastAsia" w:ascii="仿宋" w:hAnsi="仿宋" w:eastAsia="仿宋"/>
          <w:color w:val="auto"/>
          <w:sz w:val="24"/>
          <w:highlight w:val="none"/>
        </w:rPr>
        <w:t>；承接企业为</w:t>
      </w:r>
      <w:r>
        <w:rPr>
          <w:rFonts w:hint="eastAsia" w:ascii="仿宋" w:hAnsi="仿宋" w:eastAsia="仿宋"/>
          <w:color w:val="auto"/>
          <w:sz w:val="24"/>
          <w:highlight w:val="none"/>
          <w:u w:val="single"/>
        </w:rPr>
        <w:t>（企业名称）</w:t>
      </w:r>
      <w:r>
        <w:rPr>
          <w:rFonts w:hint="eastAsia" w:ascii="仿宋" w:hAnsi="仿宋" w:eastAsia="仿宋"/>
          <w:color w:val="auto"/>
          <w:sz w:val="24"/>
          <w:highlight w:val="none"/>
        </w:rPr>
        <w:t>，从业人员</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hint="eastAsia" w:ascii="仿宋" w:hAnsi="仿宋" w:eastAsia="仿宋"/>
          <w:color w:val="auto"/>
          <w:sz w:val="24"/>
          <w:highlight w:val="none"/>
          <w:u w:val="single"/>
        </w:rPr>
        <w:t>（中型企业、小型企业、微型企业）</w:t>
      </w:r>
      <w:r>
        <w:rPr>
          <w:rFonts w:hint="eastAsia" w:ascii="仿宋" w:hAnsi="仿宋" w:eastAsia="仿宋"/>
          <w:color w:val="auto"/>
          <w:sz w:val="24"/>
          <w:highlight w:val="none"/>
        </w:rPr>
        <w:t xml:space="preserve">； </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 xml:space="preserve">2. </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 xml:space="preserve"> ，属于</w:t>
      </w:r>
      <w:r>
        <w:rPr>
          <w:rFonts w:hint="eastAsia" w:ascii="仿宋" w:hAnsi="仿宋" w:eastAsia="仿宋"/>
          <w:color w:val="auto"/>
          <w:sz w:val="24"/>
          <w:highlight w:val="none"/>
          <w:u w:val="single"/>
        </w:rPr>
        <w:t>（采购文件中明确的所属行业）</w:t>
      </w:r>
      <w:r>
        <w:rPr>
          <w:rFonts w:hint="eastAsia" w:ascii="仿宋" w:hAnsi="仿宋" w:eastAsia="仿宋"/>
          <w:color w:val="auto"/>
          <w:sz w:val="24"/>
          <w:highlight w:val="none"/>
        </w:rPr>
        <w:t>；承接企业为</w:t>
      </w:r>
      <w:r>
        <w:rPr>
          <w:rFonts w:hint="eastAsia" w:ascii="仿宋" w:hAnsi="仿宋" w:eastAsia="仿宋"/>
          <w:color w:val="auto"/>
          <w:sz w:val="24"/>
          <w:highlight w:val="none"/>
          <w:u w:val="single"/>
        </w:rPr>
        <w:t>（企业名称）</w:t>
      </w:r>
      <w:r>
        <w:rPr>
          <w:rFonts w:hint="eastAsia" w:ascii="仿宋" w:hAnsi="仿宋" w:eastAsia="仿宋"/>
          <w:color w:val="auto"/>
          <w:sz w:val="24"/>
          <w:highlight w:val="none"/>
        </w:rPr>
        <w:t>，从业人员</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hint="eastAsia" w:ascii="仿宋" w:hAnsi="仿宋" w:eastAsia="仿宋"/>
          <w:color w:val="auto"/>
          <w:sz w:val="24"/>
          <w:highlight w:val="none"/>
          <w:u w:val="single"/>
        </w:rPr>
        <w:t>（中型企业、小型企业、微型企业）</w:t>
      </w:r>
      <w:r>
        <w:rPr>
          <w:rFonts w:hint="eastAsia" w:ascii="仿宋" w:hAnsi="仿宋" w:eastAsia="仿宋"/>
          <w:color w:val="auto"/>
          <w:sz w:val="24"/>
          <w:highlight w:val="none"/>
        </w:rPr>
        <w:t xml:space="preserve">； </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 xml:space="preserve">本企业对上述声明内容的真实性负责。如有虚假，将依法承担相应责任。 </w:t>
      </w:r>
    </w:p>
    <w:p>
      <w:pPr>
        <w:spacing w:line="360" w:lineRule="auto"/>
        <w:ind w:firstLine="480"/>
        <w:rPr>
          <w:rFonts w:hint="eastAsia" w:ascii="仿宋" w:hAnsi="仿宋" w:eastAsia="仿宋"/>
          <w:color w:val="auto"/>
          <w:sz w:val="24"/>
          <w:highlight w:val="none"/>
        </w:rPr>
      </w:pPr>
      <w:r>
        <w:rPr>
          <w:rFonts w:hint="eastAsia" w:ascii="仿宋" w:hAnsi="仿宋" w:eastAsia="仿宋"/>
          <w:color w:val="auto"/>
          <w:sz w:val="24"/>
          <w:highlight w:val="none"/>
        </w:rPr>
        <w:t xml:space="preserve">                       </w:t>
      </w:r>
    </w:p>
    <w:p>
      <w:pPr>
        <w:spacing w:line="360" w:lineRule="auto"/>
        <w:ind w:firstLine="5760" w:firstLineChars="2400"/>
        <w:jc w:val="left"/>
        <w:rPr>
          <w:rFonts w:ascii="仿宋" w:hAnsi="仿宋" w:eastAsia="仿宋"/>
          <w:color w:val="auto"/>
          <w:sz w:val="24"/>
          <w:highlight w:val="none"/>
        </w:rPr>
      </w:pPr>
      <w:r>
        <w:rPr>
          <w:rFonts w:hint="eastAsia" w:ascii="仿宋" w:hAnsi="仿宋" w:eastAsia="仿宋"/>
          <w:color w:val="auto"/>
          <w:sz w:val="24"/>
          <w:highlight w:val="none"/>
        </w:rPr>
        <w:t xml:space="preserve">企业名称（盖章）： </w:t>
      </w:r>
    </w:p>
    <w:p>
      <w:pPr>
        <w:spacing w:line="360" w:lineRule="auto"/>
        <w:ind w:firstLine="480"/>
        <w:jc w:val="left"/>
        <w:rPr>
          <w:rFonts w:hint="eastAsia" w:ascii="仿宋" w:hAnsi="仿宋" w:eastAsia="仿宋"/>
          <w:color w:val="auto"/>
          <w:sz w:val="24"/>
          <w:highlight w:val="none"/>
        </w:rPr>
      </w:pPr>
      <w:r>
        <w:rPr>
          <w:rFonts w:hint="eastAsia" w:ascii="仿宋" w:hAnsi="仿宋" w:eastAsia="仿宋"/>
          <w:color w:val="auto"/>
          <w:sz w:val="24"/>
          <w:highlight w:val="none"/>
        </w:rPr>
        <w:t xml:space="preserve">                                            日 期：</w:t>
      </w:r>
    </w:p>
    <w:p>
      <w:pPr>
        <w:adjustRightInd w:val="0"/>
        <w:rPr>
          <w:rFonts w:hint="eastAsia" w:ascii="仿宋" w:hAnsi="仿宋" w:eastAsia="仿宋" w:cs="仿宋"/>
          <w:color w:val="auto"/>
          <w:sz w:val="24"/>
          <w:highlight w:val="none"/>
        </w:rPr>
      </w:pPr>
    </w:p>
    <w:p>
      <w:pPr>
        <w:adjustRightInd w:val="0"/>
        <w:rPr>
          <w:rFonts w:hint="eastAsia" w:ascii="仿宋" w:hAnsi="仿宋" w:eastAsia="仿宋" w:cs="仿宋"/>
          <w:color w:val="auto"/>
          <w:sz w:val="24"/>
          <w:highlight w:val="none"/>
        </w:rPr>
      </w:pP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从业人员、营业收入、资产总额填报上一年度数据，无上一年度数据的新成立企业可不填报。</w:t>
      </w:r>
    </w:p>
    <w:p>
      <w:pPr>
        <w:tabs>
          <w:tab w:val="left" w:pos="567"/>
          <w:tab w:val="left" w:pos="709"/>
          <w:tab w:val="left" w:pos="1134"/>
        </w:tabs>
        <w:jc w:val="center"/>
        <w:rPr>
          <w:rFonts w:ascii="仿宋" w:hAnsi="仿宋" w:eastAsia="仿宋"/>
          <w:b/>
          <w:color w:val="auto"/>
          <w:sz w:val="32"/>
          <w:szCs w:val="32"/>
          <w:highlight w:val="none"/>
        </w:rPr>
      </w:pPr>
    </w:p>
    <w:p>
      <w:pPr>
        <w:tabs>
          <w:tab w:val="left" w:pos="567"/>
          <w:tab w:val="left" w:pos="709"/>
          <w:tab w:val="left" w:pos="1134"/>
        </w:tabs>
        <w:jc w:val="center"/>
        <w:rPr>
          <w:rFonts w:ascii="仿宋" w:hAnsi="仿宋" w:eastAsia="仿宋"/>
          <w:b/>
          <w:color w:val="auto"/>
          <w:sz w:val="32"/>
          <w:szCs w:val="32"/>
          <w:highlight w:val="none"/>
        </w:rPr>
      </w:pPr>
    </w:p>
    <w:p>
      <w:pPr>
        <w:tabs>
          <w:tab w:val="left" w:pos="567"/>
          <w:tab w:val="left" w:pos="709"/>
          <w:tab w:val="left" w:pos="1134"/>
        </w:tabs>
        <w:jc w:val="center"/>
        <w:rPr>
          <w:rFonts w:ascii="仿宋" w:hAnsi="仿宋" w:eastAsia="仿宋"/>
          <w:b/>
          <w:color w:val="auto"/>
          <w:sz w:val="32"/>
          <w:szCs w:val="32"/>
          <w:highlight w:val="none"/>
        </w:rPr>
      </w:pPr>
    </w:p>
    <w:p>
      <w:pPr>
        <w:tabs>
          <w:tab w:val="left" w:pos="567"/>
          <w:tab w:val="left" w:pos="709"/>
          <w:tab w:val="left" w:pos="1134"/>
        </w:tabs>
        <w:jc w:val="center"/>
        <w:rPr>
          <w:rFonts w:ascii="仿宋" w:hAnsi="仿宋" w:eastAsia="仿宋"/>
          <w:b/>
          <w:color w:val="auto"/>
          <w:sz w:val="32"/>
          <w:szCs w:val="32"/>
          <w:highlight w:val="none"/>
        </w:rPr>
      </w:pPr>
    </w:p>
    <w:p>
      <w:pPr>
        <w:tabs>
          <w:tab w:val="left" w:pos="567"/>
          <w:tab w:val="left" w:pos="709"/>
          <w:tab w:val="left" w:pos="1134"/>
        </w:tabs>
        <w:spacing w:before="156" w:beforeLines="50" w:after="156" w:afterLines="50"/>
        <w:jc w:val="center"/>
        <w:rPr>
          <w:rFonts w:ascii="仿宋" w:hAnsi="仿宋" w:eastAsia="仿宋"/>
          <w:b/>
          <w:color w:val="auto"/>
          <w:sz w:val="32"/>
          <w:szCs w:val="32"/>
          <w:highlight w:val="none"/>
        </w:rPr>
      </w:pPr>
      <w:r>
        <w:rPr>
          <w:rFonts w:ascii="仿宋" w:hAnsi="仿宋" w:eastAsia="仿宋"/>
          <w:b/>
          <w:color w:val="auto"/>
          <w:sz w:val="32"/>
          <w:szCs w:val="32"/>
          <w:highlight w:val="none"/>
        </w:rPr>
        <w:t>监狱企业证明材料</w:t>
      </w:r>
    </w:p>
    <w:p>
      <w:pPr>
        <w:widowControl/>
        <w:spacing w:line="440" w:lineRule="exact"/>
        <w:ind w:firstLine="504" w:firstLineChars="200"/>
        <w:jc w:val="left"/>
        <w:rPr>
          <w:rFonts w:ascii="仿宋" w:hAnsi="仿宋" w:eastAsia="仿宋"/>
          <w:color w:val="auto"/>
          <w:spacing w:val="6"/>
          <w:sz w:val="24"/>
          <w:highlight w:val="none"/>
        </w:rPr>
      </w:pPr>
      <w:r>
        <w:rPr>
          <w:rFonts w:ascii="仿宋" w:hAnsi="仿宋" w:eastAsia="仿宋"/>
          <w:color w:val="auto"/>
          <w:spacing w:val="6"/>
          <w:sz w:val="24"/>
          <w:highlight w:val="none"/>
        </w:rPr>
        <w:t>参加政府采购活动的监狱企业应当提供省级以上监狱管理局、戒毒管理局（含新疆生产建设兵团）出具的属于监狱企业的证明文件复印件加盖供应商公章。</w:t>
      </w:r>
    </w:p>
    <w:p>
      <w:pPr>
        <w:rPr>
          <w:rFonts w:ascii="仿宋" w:hAnsi="仿宋" w:eastAsia="仿宋"/>
          <w:color w:val="auto"/>
          <w:highlight w:val="none"/>
        </w:rPr>
      </w:pP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adjustRightInd w:val="0"/>
        <w:snapToGrid w:val="0"/>
        <w:spacing w:line="36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1.监狱企业视同小型、微型企业，享受预留份额等促进中小企业发展的政府采购政策。</w:t>
      </w:r>
    </w:p>
    <w:p>
      <w:pPr>
        <w:adjustRightInd w:val="0"/>
        <w:snapToGrid w:val="0"/>
        <w:spacing w:line="36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2.供应商为非监狱企业的，不得提供此声明，提供此声明的，声明无效。</w:t>
      </w:r>
    </w:p>
    <w:p>
      <w:pPr>
        <w:adjustRightInd w:val="0"/>
        <w:snapToGrid w:val="0"/>
        <w:spacing w:line="360" w:lineRule="exact"/>
        <w:ind w:firstLine="420" w:firstLineChars="200"/>
        <w:rPr>
          <w:rFonts w:ascii="仿宋" w:hAnsi="仿宋" w:eastAsia="仿宋" w:cs="仿宋"/>
          <w:color w:val="auto"/>
          <w:szCs w:val="21"/>
          <w:highlight w:val="none"/>
        </w:rPr>
      </w:pPr>
    </w:p>
    <w:p>
      <w:pPr>
        <w:adjustRightInd w:val="0"/>
        <w:snapToGrid w:val="0"/>
        <w:spacing w:line="360" w:lineRule="exact"/>
        <w:ind w:firstLine="420" w:firstLineChars="200"/>
        <w:rPr>
          <w:rFonts w:ascii="仿宋" w:hAnsi="仿宋" w:eastAsia="仿宋" w:cs="仿宋"/>
          <w:color w:val="auto"/>
          <w:szCs w:val="21"/>
          <w:highlight w:val="none"/>
        </w:rPr>
      </w:pPr>
    </w:p>
    <w:p>
      <w:pPr>
        <w:tabs>
          <w:tab w:val="left" w:pos="567"/>
          <w:tab w:val="left" w:pos="709"/>
          <w:tab w:val="left" w:pos="1134"/>
        </w:tabs>
        <w:spacing w:after="312" w:afterLines="100"/>
        <w:jc w:val="center"/>
        <w:rPr>
          <w:rFonts w:ascii="仿宋" w:hAnsi="仿宋" w:eastAsia="仿宋"/>
          <w:b/>
          <w:color w:val="auto"/>
          <w:sz w:val="32"/>
          <w:szCs w:val="32"/>
          <w:highlight w:val="none"/>
        </w:rPr>
      </w:pPr>
      <w:r>
        <w:rPr>
          <w:rFonts w:ascii="仿宋" w:hAnsi="仿宋" w:eastAsia="仿宋"/>
          <w:b/>
          <w:color w:val="auto"/>
          <w:sz w:val="32"/>
          <w:szCs w:val="32"/>
          <w:highlight w:val="none"/>
        </w:rPr>
        <w:t>残疾人福利性单位声明函</w:t>
      </w:r>
    </w:p>
    <w:p>
      <w:pPr>
        <w:spacing w:line="400" w:lineRule="exact"/>
        <w:ind w:firstLine="504" w:firstLineChars="200"/>
        <w:rPr>
          <w:rFonts w:ascii="仿宋" w:hAnsi="仿宋" w:eastAsia="仿宋"/>
          <w:color w:val="auto"/>
          <w:spacing w:val="6"/>
          <w:sz w:val="24"/>
          <w:highlight w:val="none"/>
        </w:rPr>
      </w:pPr>
    </w:p>
    <w:p>
      <w:pPr>
        <w:spacing w:line="400" w:lineRule="exact"/>
        <w:ind w:firstLine="504" w:firstLineChars="200"/>
        <w:rPr>
          <w:rFonts w:ascii="仿宋" w:hAnsi="仿宋" w:eastAsia="仿宋"/>
          <w:color w:val="auto"/>
          <w:spacing w:val="6"/>
          <w:sz w:val="24"/>
          <w:highlight w:val="none"/>
        </w:rPr>
      </w:pPr>
      <w:r>
        <w:rPr>
          <w:rFonts w:ascii="仿宋" w:hAnsi="仿宋" w:eastAsia="仿宋"/>
          <w:color w:val="auto"/>
          <w:spacing w:val="6"/>
          <w:sz w:val="24"/>
          <w:highlight w:val="none"/>
        </w:rPr>
        <w:t>本单位郑重声明，根据《财政部 民政部 中国残疾人联合会关于促进残疾人就业政府采购政策的通知》（财库</w:t>
      </w:r>
      <w:r>
        <w:rPr>
          <w:rFonts w:ascii="仿宋" w:hAnsi="仿宋" w:eastAsia="仿宋"/>
          <w:color w:val="auto"/>
          <w:sz w:val="24"/>
          <w:highlight w:val="none"/>
        </w:rPr>
        <w:t>〔2017〕 141</w:t>
      </w:r>
      <w:r>
        <w:rPr>
          <w:rFonts w:ascii="仿宋" w:hAnsi="仿宋" w:eastAsia="仿宋"/>
          <w:color w:val="auto"/>
          <w:spacing w:val="6"/>
          <w:sz w:val="24"/>
          <w:highlight w:val="none"/>
        </w:rPr>
        <w:t>号）的规定，本单位为符合条件的残疾人福利性单位，且本单位参加______单位的______项目采购活动，由本单位提供服务。</w:t>
      </w:r>
    </w:p>
    <w:p>
      <w:pPr>
        <w:spacing w:line="400" w:lineRule="exact"/>
        <w:ind w:firstLine="504" w:firstLineChars="200"/>
        <w:rPr>
          <w:rFonts w:ascii="仿宋" w:hAnsi="仿宋" w:eastAsia="仿宋"/>
          <w:color w:val="auto"/>
          <w:spacing w:val="6"/>
          <w:sz w:val="24"/>
          <w:highlight w:val="none"/>
        </w:rPr>
      </w:pPr>
    </w:p>
    <w:p>
      <w:pPr>
        <w:spacing w:line="400" w:lineRule="exact"/>
        <w:ind w:firstLine="504" w:firstLineChars="200"/>
        <w:rPr>
          <w:rFonts w:ascii="仿宋" w:hAnsi="仿宋" w:eastAsia="仿宋"/>
          <w:color w:val="auto"/>
          <w:spacing w:val="6"/>
          <w:sz w:val="24"/>
          <w:highlight w:val="none"/>
        </w:rPr>
      </w:pPr>
      <w:r>
        <w:rPr>
          <w:rFonts w:ascii="仿宋" w:hAnsi="仿宋" w:eastAsia="仿宋"/>
          <w:color w:val="auto"/>
          <w:spacing w:val="6"/>
          <w:sz w:val="24"/>
          <w:highlight w:val="none"/>
        </w:rPr>
        <w:t>本单位对上述声明的真实性负责。如有虚假，将依法承担相应责任。</w:t>
      </w:r>
    </w:p>
    <w:p>
      <w:pPr>
        <w:widowControl/>
        <w:spacing w:line="400" w:lineRule="exact"/>
        <w:jc w:val="left"/>
        <w:rPr>
          <w:rFonts w:ascii="仿宋" w:hAnsi="仿宋" w:eastAsia="仿宋"/>
          <w:color w:val="auto"/>
          <w:kern w:val="0"/>
          <w:sz w:val="24"/>
          <w:highlight w:val="none"/>
        </w:rPr>
      </w:pPr>
      <w:r>
        <w:rPr>
          <w:rFonts w:ascii="仿宋" w:hAnsi="仿宋" w:eastAsia="仿宋"/>
          <w:color w:val="auto"/>
          <w:spacing w:val="6"/>
          <w:sz w:val="30"/>
          <w:szCs w:val="30"/>
          <w:highlight w:val="none"/>
        </w:rPr>
        <w:t xml:space="preserve">      </w:t>
      </w:r>
    </w:p>
    <w:p>
      <w:pPr>
        <w:widowControl/>
        <w:spacing w:line="400" w:lineRule="exact"/>
        <w:jc w:val="lef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adjustRightInd w:val="0"/>
        <w:spacing w:line="400" w:lineRule="exact"/>
        <w:jc w:val="left"/>
        <w:rPr>
          <w:rFonts w:ascii="仿宋" w:hAnsi="仿宋" w:eastAsia="仿宋"/>
          <w:bCs/>
          <w:color w:val="auto"/>
          <w:sz w:val="24"/>
          <w:highlight w:val="none"/>
        </w:rPr>
      </w:pPr>
      <w:r>
        <w:rPr>
          <w:rFonts w:ascii="仿宋" w:hAnsi="仿宋" w:eastAsia="仿宋"/>
          <w:bCs/>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bCs/>
          <w:color w:val="auto"/>
          <w:sz w:val="24"/>
          <w:highlight w:val="none"/>
        </w:rPr>
        <w:t>或授权代表（签字或加盖印章）：</w:t>
      </w:r>
      <w:r>
        <w:rPr>
          <w:rFonts w:ascii="仿宋" w:hAnsi="仿宋" w:eastAsia="仿宋"/>
          <w:bCs/>
          <w:color w:val="auto"/>
          <w:sz w:val="24"/>
          <w:highlight w:val="none"/>
          <w:u w:val="single"/>
        </w:rPr>
        <w:t xml:space="preserve">      </w:t>
      </w:r>
    </w:p>
    <w:p>
      <w:pPr>
        <w:adjustRightInd w:val="0"/>
        <w:spacing w:line="400" w:lineRule="exact"/>
        <w:jc w:val="left"/>
        <w:rPr>
          <w:rFonts w:hint="eastAsia" w:ascii="仿宋" w:hAnsi="仿宋" w:eastAsia="仿宋"/>
          <w:color w:val="auto"/>
          <w:sz w:val="24"/>
          <w:highlight w:val="none"/>
        </w:rPr>
      </w:pPr>
      <w:r>
        <w:rPr>
          <w:rFonts w:ascii="仿宋" w:hAnsi="仿宋" w:eastAsia="仿宋"/>
          <w:color w:val="auto"/>
          <w:sz w:val="24"/>
          <w:highlight w:val="none"/>
        </w:rPr>
        <w:t xml:space="preserve">日  期：  </w:t>
      </w:r>
    </w:p>
    <w:p>
      <w:pPr>
        <w:adjustRightInd w:val="0"/>
        <w:spacing w:line="400" w:lineRule="exact"/>
        <w:jc w:val="left"/>
        <w:rPr>
          <w:rFonts w:hint="eastAsia" w:ascii="仿宋" w:hAnsi="仿宋" w:eastAsia="仿宋"/>
          <w:color w:val="auto"/>
          <w:sz w:val="24"/>
          <w:highlight w:val="none"/>
        </w:rPr>
      </w:pPr>
    </w:p>
    <w:p>
      <w:pPr>
        <w:adjustRightInd w:val="0"/>
        <w:snapToGrid w:val="0"/>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adjustRightInd w:val="0"/>
        <w:snapToGrid w:val="0"/>
        <w:spacing w:line="360" w:lineRule="exact"/>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1.残疾人福利性单位视同小型、微型企业，享受预留份额等促进中小企业发展的政府采购政策。</w:t>
      </w:r>
    </w:p>
    <w:p>
      <w:pPr>
        <w:adjustRightInd w:val="0"/>
        <w:snapToGrid w:val="0"/>
        <w:spacing w:line="36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2.供应商为非残疾人福利性单位的，不得提供此声明，提供此声明的，声明无效。</w:t>
      </w:r>
    </w:p>
    <w:p>
      <w:pPr>
        <w:adjustRightInd w:val="0"/>
        <w:snapToGrid w:val="0"/>
        <w:spacing w:line="360" w:lineRule="exact"/>
        <w:ind w:firstLine="420" w:firstLineChars="200"/>
        <w:rPr>
          <w:rFonts w:hint="eastAsia" w:ascii="仿宋" w:hAnsi="仿宋" w:eastAsia="仿宋" w:cs="仿宋"/>
          <w:color w:val="auto"/>
          <w:szCs w:val="21"/>
          <w:highlight w:val="none"/>
        </w:rPr>
      </w:pPr>
    </w:p>
    <w:p>
      <w:pPr>
        <w:pStyle w:val="2"/>
        <w:rPr>
          <w:rFonts w:hint="eastAsia"/>
          <w:color w:val="auto"/>
          <w:highlight w:val="none"/>
        </w:rPr>
      </w:pPr>
    </w:p>
    <w:p>
      <w:pPr>
        <w:adjustRightInd w:val="0"/>
        <w:snapToGrid w:val="0"/>
        <w:spacing w:line="360" w:lineRule="exact"/>
        <w:ind w:firstLine="420" w:firstLineChars="200"/>
        <w:rPr>
          <w:rFonts w:hint="eastAsia" w:ascii="仿宋" w:hAnsi="仿宋" w:eastAsia="仿宋" w:cs="仿宋"/>
          <w:color w:val="auto"/>
          <w:szCs w:val="21"/>
          <w:highlight w:val="none"/>
        </w:rPr>
      </w:pPr>
    </w:p>
    <w:p>
      <w:pPr>
        <w:numPr>
          <w:ilvl w:val="0"/>
          <w:numId w:val="3"/>
        </w:numPr>
        <w:tabs>
          <w:tab w:val="left" w:pos="709"/>
        </w:tabs>
        <w:spacing w:before="312" w:beforeLines="100"/>
        <w:jc w:val="left"/>
        <w:rPr>
          <w:rFonts w:ascii="仿宋" w:hAnsi="仿宋" w:eastAsia="仿宋"/>
          <w:b/>
          <w:color w:val="auto"/>
          <w:sz w:val="28"/>
          <w:szCs w:val="28"/>
          <w:highlight w:val="none"/>
        </w:rPr>
      </w:pPr>
      <w:r>
        <w:rPr>
          <w:rFonts w:hint="eastAsia" w:ascii="仿宋" w:hAnsi="仿宋" w:eastAsia="仿宋"/>
          <w:b/>
          <w:color w:val="auto"/>
          <w:sz w:val="28"/>
          <w:szCs w:val="28"/>
          <w:highlight w:val="none"/>
        </w:rPr>
        <w:t>不属于禁止参加本次采购活动的供应商</w:t>
      </w:r>
    </w:p>
    <w:p>
      <w:pPr>
        <w:spacing w:line="400" w:lineRule="exact"/>
        <w:ind w:firstLine="480" w:firstLineChars="200"/>
        <w:jc w:val="left"/>
        <w:rPr>
          <w:rFonts w:ascii="仿宋" w:hAnsi="仿宋" w:eastAsia="仿宋"/>
          <w:b/>
          <w:color w:val="auto"/>
          <w:sz w:val="32"/>
          <w:szCs w:val="32"/>
          <w:highlight w:val="none"/>
        </w:rPr>
      </w:pPr>
      <w:r>
        <w:rPr>
          <w:rFonts w:hint="eastAsia" w:ascii="仿宋" w:hAnsi="仿宋" w:eastAsia="仿宋"/>
          <w:color w:val="auto"/>
          <w:sz w:val="24"/>
          <w:szCs w:val="20"/>
          <w:highlight w:val="none"/>
        </w:rPr>
        <w:t>采购代理机构出具的信用记录结果网页截图即可，供应商无须提供。</w:t>
      </w:r>
    </w:p>
    <w:p>
      <w:pPr>
        <w:numPr>
          <w:ilvl w:val="0"/>
          <w:numId w:val="3"/>
        </w:numPr>
        <w:tabs>
          <w:tab w:val="left" w:pos="709"/>
        </w:tabs>
        <w:spacing w:before="312" w:beforeLines="100"/>
        <w:ind w:left="562" w:hanging="560" w:hangingChars="200"/>
        <w:jc w:val="left"/>
        <w:rPr>
          <w:rFonts w:ascii="仿宋" w:hAnsi="仿宋" w:eastAsia="仿宋"/>
          <w:b/>
          <w:color w:val="auto"/>
          <w:sz w:val="28"/>
          <w:szCs w:val="28"/>
          <w:highlight w:val="none"/>
        </w:rPr>
      </w:pPr>
      <w:r>
        <w:rPr>
          <w:rFonts w:ascii="仿宋" w:hAnsi="仿宋" w:eastAsia="仿宋"/>
          <w:b/>
          <w:color w:val="auto"/>
          <w:sz w:val="28"/>
          <w:szCs w:val="28"/>
          <w:highlight w:val="none"/>
        </w:rPr>
        <w:t>授权参加本次磋商活动的供应商代表</w:t>
      </w:r>
    </w:p>
    <w:p>
      <w:pPr>
        <w:spacing w:line="400" w:lineRule="exact"/>
        <w:ind w:firstLine="480" w:firstLineChars="200"/>
        <w:jc w:val="left"/>
        <w:rPr>
          <w:rFonts w:ascii="仿宋" w:hAnsi="仿宋" w:eastAsia="仿宋"/>
          <w:color w:val="auto"/>
          <w:sz w:val="24"/>
          <w:highlight w:val="none"/>
        </w:rPr>
      </w:pPr>
      <w:r>
        <w:rPr>
          <w:rFonts w:ascii="仿宋" w:hAnsi="仿宋" w:eastAsia="仿宋"/>
          <w:color w:val="auto"/>
          <w:sz w:val="24"/>
          <w:highlight w:val="none"/>
        </w:rPr>
        <w:t>按以下要求提供法定代表人</w:t>
      </w:r>
      <w:r>
        <w:rPr>
          <w:rFonts w:hint="eastAsia" w:ascii="仿宋" w:hAnsi="仿宋" w:eastAsia="仿宋"/>
          <w:color w:val="auto"/>
          <w:sz w:val="24"/>
          <w:highlight w:val="none"/>
        </w:rPr>
        <w:t>（主要负责人/经营者）</w:t>
      </w:r>
      <w:r>
        <w:rPr>
          <w:rFonts w:ascii="仿宋" w:hAnsi="仿宋" w:eastAsia="仿宋"/>
          <w:color w:val="auto"/>
          <w:sz w:val="24"/>
          <w:highlight w:val="none"/>
        </w:rPr>
        <w:t>授权书原件及法定代表人</w:t>
      </w:r>
      <w:r>
        <w:rPr>
          <w:rFonts w:hint="eastAsia" w:ascii="仿宋" w:hAnsi="仿宋" w:eastAsia="仿宋"/>
          <w:color w:val="auto"/>
          <w:sz w:val="24"/>
          <w:highlight w:val="none"/>
        </w:rPr>
        <w:t>（主要负责人/经营者）</w:t>
      </w:r>
      <w:r>
        <w:rPr>
          <w:rFonts w:ascii="仿宋" w:hAnsi="仿宋" w:eastAsia="仿宋"/>
          <w:color w:val="auto"/>
          <w:sz w:val="24"/>
          <w:highlight w:val="none"/>
        </w:rPr>
        <w:t>身份证、代理人身份证复印件</w:t>
      </w:r>
      <w:r>
        <w:rPr>
          <w:rFonts w:hint="eastAsia" w:ascii="仿宋" w:hAnsi="仿宋" w:eastAsia="仿宋"/>
          <w:color w:val="auto"/>
          <w:sz w:val="24"/>
          <w:highlight w:val="none"/>
        </w:rPr>
        <w:t>。</w:t>
      </w:r>
    </w:p>
    <w:p>
      <w:pPr>
        <w:spacing w:before="156" w:beforeLines="50"/>
        <w:jc w:val="center"/>
        <w:rPr>
          <w:rFonts w:ascii="仿宋" w:hAnsi="仿宋" w:eastAsia="仿宋"/>
          <w:b/>
          <w:color w:val="auto"/>
          <w:sz w:val="32"/>
          <w:szCs w:val="32"/>
          <w:highlight w:val="none"/>
        </w:rPr>
      </w:pPr>
      <w:r>
        <w:rPr>
          <w:rFonts w:ascii="仿宋" w:hAnsi="仿宋" w:eastAsia="仿宋"/>
          <w:b/>
          <w:color w:val="auto"/>
          <w:sz w:val="32"/>
          <w:szCs w:val="32"/>
          <w:highlight w:val="none"/>
        </w:rPr>
        <w:t>法定代表人</w:t>
      </w:r>
      <w:r>
        <w:rPr>
          <w:rFonts w:hint="eastAsia" w:ascii="仿宋" w:hAnsi="仿宋" w:eastAsia="仿宋"/>
          <w:b/>
          <w:color w:val="auto"/>
          <w:sz w:val="32"/>
          <w:szCs w:val="32"/>
          <w:highlight w:val="none"/>
        </w:rPr>
        <w:t>（主要负责人/经营者）</w:t>
      </w:r>
      <w:r>
        <w:rPr>
          <w:rFonts w:ascii="仿宋" w:hAnsi="仿宋" w:eastAsia="仿宋"/>
          <w:b/>
          <w:color w:val="auto"/>
          <w:sz w:val="32"/>
          <w:szCs w:val="32"/>
          <w:highlight w:val="none"/>
        </w:rPr>
        <w:t>授权书</w:t>
      </w:r>
    </w:p>
    <w:p>
      <w:pPr>
        <w:spacing w:line="360" w:lineRule="auto"/>
        <w:rPr>
          <w:rFonts w:ascii="仿宋" w:hAnsi="仿宋" w:eastAsia="仿宋"/>
          <w:color w:val="auto"/>
          <w:sz w:val="24"/>
          <w:highlight w:val="none"/>
        </w:rPr>
      </w:pPr>
      <w:r>
        <w:rPr>
          <w:rFonts w:ascii="仿宋" w:hAnsi="仿宋" w:eastAsia="仿宋"/>
          <w:color w:val="auto"/>
          <w:sz w:val="24"/>
          <w:highlight w:val="none"/>
        </w:rPr>
        <w:t>四川中志招标代理有限公司：</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本授权声明： </w:t>
      </w:r>
      <w:r>
        <w:rPr>
          <w:rFonts w:ascii="仿宋" w:hAnsi="仿宋" w:eastAsia="仿宋"/>
          <w:color w:val="auto"/>
          <w:sz w:val="24"/>
          <w:highlight w:val="none"/>
          <w:u w:val="single"/>
        </w:rPr>
        <w:t xml:space="preserve">（单位名称）    </w:t>
      </w:r>
      <w:r>
        <w:rPr>
          <w:rFonts w:hint="eastAsia" w:ascii="仿宋" w:hAnsi="仿宋" w:eastAsia="仿宋"/>
          <w:color w:val="auto"/>
          <w:sz w:val="24"/>
          <w:highlight w:val="none"/>
        </w:rPr>
        <w:t>，</w:t>
      </w:r>
      <w:r>
        <w:rPr>
          <w:rFonts w:ascii="仿宋" w:hAnsi="仿宋" w:eastAsia="仿宋"/>
          <w:color w:val="auto"/>
          <w:sz w:val="24"/>
          <w:highlight w:val="none"/>
          <w:u w:val="single"/>
        </w:rPr>
        <w:t>（法定代表人</w:t>
      </w:r>
      <w:r>
        <w:rPr>
          <w:rFonts w:hint="eastAsia" w:ascii="仿宋" w:hAnsi="仿宋" w:eastAsia="仿宋"/>
          <w:color w:val="auto"/>
          <w:sz w:val="24"/>
          <w:highlight w:val="none"/>
          <w:u w:val="single"/>
        </w:rPr>
        <w:t>/主要负责人/经营者</w:t>
      </w:r>
      <w:r>
        <w:rPr>
          <w:rFonts w:ascii="仿宋" w:hAnsi="仿宋" w:eastAsia="仿宋"/>
          <w:color w:val="auto"/>
          <w:sz w:val="24"/>
          <w:highlight w:val="none"/>
          <w:u w:val="single"/>
        </w:rPr>
        <w:t xml:space="preserve">姓名、职务）   </w:t>
      </w:r>
      <w:r>
        <w:rPr>
          <w:rFonts w:ascii="仿宋" w:hAnsi="仿宋" w:eastAsia="仿宋"/>
          <w:color w:val="auto"/>
          <w:sz w:val="24"/>
          <w:highlight w:val="none"/>
        </w:rPr>
        <w:t>授权</w:t>
      </w:r>
      <w:r>
        <w:rPr>
          <w:rFonts w:ascii="仿宋" w:hAnsi="仿宋" w:eastAsia="仿宋"/>
          <w:color w:val="auto"/>
          <w:sz w:val="24"/>
          <w:highlight w:val="none"/>
          <w:u w:val="single"/>
        </w:rPr>
        <w:t xml:space="preserve"> （被授权人姓名、职务）    </w:t>
      </w:r>
      <w:r>
        <w:rPr>
          <w:rFonts w:ascii="仿宋" w:hAnsi="仿宋" w:eastAsia="仿宋"/>
          <w:color w:val="auto"/>
          <w:sz w:val="24"/>
          <w:highlight w:val="none"/>
        </w:rPr>
        <w:t>为我方参加</w:t>
      </w:r>
      <w:r>
        <w:rPr>
          <w:rFonts w:ascii="仿宋" w:hAnsi="仿宋" w:eastAsia="仿宋"/>
          <w:color w:val="auto"/>
          <w:sz w:val="24"/>
          <w:highlight w:val="none"/>
          <w:u w:val="single"/>
        </w:rPr>
        <w:t xml:space="preserve">                </w:t>
      </w:r>
      <w:r>
        <w:rPr>
          <w:rFonts w:ascii="仿宋" w:hAnsi="仿宋" w:eastAsia="仿宋"/>
          <w:color w:val="auto"/>
          <w:sz w:val="24"/>
          <w:highlight w:val="none"/>
        </w:rPr>
        <w:t>项目（采购项目编号：</w:t>
      </w:r>
      <w:r>
        <w:rPr>
          <w:rFonts w:ascii="仿宋" w:hAnsi="仿宋" w:eastAsia="仿宋"/>
          <w:color w:val="auto"/>
          <w:sz w:val="24"/>
          <w:highlight w:val="none"/>
          <w:u w:val="single"/>
        </w:rPr>
        <w:t xml:space="preserve">        </w:t>
      </w:r>
      <w:r>
        <w:rPr>
          <w:rFonts w:ascii="仿宋" w:hAnsi="仿宋" w:eastAsia="仿宋"/>
          <w:color w:val="auto"/>
          <w:sz w:val="24"/>
          <w:highlight w:val="none"/>
        </w:rPr>
        <w:t>）磋商采购活动的合法代表，以我方名义全权处理该项目有关磋商、报价、签订合同以及执行合同等一切事宜。</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特此声明。</w:t>
      </w:r>
    </w:p>
    <w:p>
      <w:pPr>
        <w:spacing w:line="360" w:lineRule="auto"/>
        <w:ind w:firstLine="480" w:firstLineChars="200"/>
        <w:rPr>
          <w:rFonts w:ascii="仿宋" w:hAnsi="仿宋" w:eastAsia="仿宋"/>
          <w:color w:val="auto"/>
          <w:sz w:val="24"/>
          <w:highlight w:val="none"/>
        </w:rPr>
      </w:pPr>
    </w:p>
    <w:p>
      <w:pPr>
        <w:spacing w:line="400" w:lineRule="exac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spacing w:line="400" w:lineRule="exact"/>
        <w:rPr>
          <w:rFonts w:ascii="仿宋" w:hAnsi="仿宋" w:eastAsia="仿宋"/>
          <w:color w:val="auto"/>
          <w:sz w:val="24"/>
          <w:highlight w:val="none"/>
        </w:rPr>
      </w:pPr>
      <w:r>
        <w:rPr>
          <w:rFonts w:ascii="仿宋" w:hAnsi="仿宋" w:eastAsia="仿宋"/>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color w:val="auto"/>
          <w:sz w:val="24"/>
          <w:highlight w:val="none"/>
        </w:rPr>
        <w:t>签字或</w:t>
      </w:r>
      <w:r>
        <w:rPr>
          <w:rFonts w:ascii="仿宋" w:hAnsi="仿宋" w:eastAsia="仿宋"/>
          <w:bCs/>
          <w:color w:val="auto"/>
          <w:sz w:val="24"/>
          <w:highlight w:val="none"/>
        </w:rPr>
        <w:t>加盖印章</w:t>
      </w:r>
      <w:r>
        <w:rPr>
          <w:rFonts w:ascii="仿宋" w:hAnsi="仿宋" w:eastAsia="仿宋"/>
          <w:color w:val="auto"/>
          <w:sz w:val="24"/>
          <w:highlight w:val="none"/>
        </w:rPr>
        <w:t>：</w:t>
      </w:r>
      <w:r>
        <w:rPr>
          <w:rFonts w:ascii="仿宋" w:hAnsi="仿宋" w:eastAsia="仿宋"/>
          <w:color w:val="auto"/>
          <w:sz w:val="24"/>
          <w:highlight w:val="none"/>
          <w:u w:val="single"/>
        </w:rPr>
        <w:t xml:space="preserve">      </w:t>
      </w:r>
    </w:p>
    <w:p>
      <w:pPr>
        <w:spacing w:line="400" w:lineRule="exact"/>
        <w:rPr>
          <w:rFonts w:ascii="仿宋" w:hAnsi="仿宋" w:eastAsia="仿宋"/>
          <w:color w:val="auto"/>
          <w:sz w:val="24"/>
          <w:highlight w:val="none"/>
        </w:rPr>
      </w:pPr>
      <w:r>
        <w:rPr>
          <w:rFonts w:ascii="仿宋" w:hAnsi="仿宋" w:eastAsia="仿宋"/>
          <w:color w:val="auto"/>
          <w:sz w:val="24"/>
          <w:highlight w:val="none"/>
        </w:rPr>
        <w:t>职    务：</w:t>
      </w:r>
      <w:r>
        <w:rPr>
          <w:rFonts w:ascii="仿宋" w:hAnsi="仿宋" w:eastAsia="仿宋"/>
          <w:color w:val="auto"/>
          <w:sz w:val="24"/>
          <w:highlight w:val="none"/>
          <w:u w:val="single"/>
        </w:rPr>
        <w:t xml:space="preserve">                      </w:t>
      </w:r>
    </w:p>
    <w:p>
      <w:pPr>
        <w:spacing w:line="400" w:lineRule="exact"/>
        <w:rPr>
          <w:rFonts w:ascii="仿宋" w:hAnsi="仿宋" w:eastAsia="仿宋"/>
          <w:color w:val="auto"/>
          <w:sz w:val="24"/>
          <w:highlight w:val="none"/>
        </w:rPr>
      </w:pPr>
      <w:r>
        <w:rPr>
          <w:rFonts w:ascii="仿宋" w:hAnsi="仿宋" w:eastAsia="仿宋"/>
          <w:color w:val="auto"/>
          <w:sz w:val="24"/>
          <w:highlight w:val="none"/>
        </w:rPr>
        <w:t>被授权人签字或</w:t>
      </w:r>
      <w:r>
        <w:rPr>
          <w:rFonts w:ascii="仿宋" w:hAnsi="仿宋" w:eastAsia="仿宋"/>
          <w:bCs/>
          <w:color w:val="auto"/>
          <w:sz w:val="24"/>
          <w:highlight w:val="none"/>
        </w:rPr>
        <w:t>加盖印章</w:t>
      </w:r>
      <w:r>
        <w:rPr>
          <w:rFonts w:ascii="仿宋" w:hAnsi="仿宋" w:eastAsia="仿宋"/>
          <w:color w:val="auto"/>
          <w:sz w:val="24"/>
          <w:highlight w:val="none"/>
        </w:rPr>
        <w:t>：</w:t>
      </w:r>
      <w:r>
        <w:rPr>
          <w:rFonts w:ascii="仿宋" w:hAnsi="仿宋" w:eastAsia="仿宋"/>
          <w:color w:val="auto"/>
          <w:sz w:val="24"/>
          <w:highlight w:val="none"/>
          <w:u w:val="single"/>
        </w:rPr>
        <w:t xml:space="preserve">        </w:t>
      </w:r>
    </w:p>
    <w:p>
      <w:pPr>
        <w:spacing w:line="400" w:lineRule="exact"/>
        <w:rPr>
          <w:rFonts w:ascii="仿宋" w:hAnsi="仿宋" w:eastAsia="仿宋"/>
          <w:color w:val="auto"/>
          <w:sz w:val="24"/>
          <w:highlight w:val="none"/>
        </w:rPr>
      </w:pPr>
      <w:r>
        <w:rPr>
          <w:rFonts w:ascii="仿宋" w:hAnsi="仿宋" w:eastAsia="仿宋"/>
          <w:color w:val="auto"/>
          <w:sz w:val="24"/>
          <w:highlight w:val="none"/>
        </w:rPr>
        <w:t>职    务：</w:t>
      </w:r>
      <w:r>
        <w:rPr>
          <w:rFonts w:ascii="仿宋" w:hAnsi="仿宋" w:eastAsia="仿宋"/>
          <w:color w:val="auto"/>
          <w:sz w:val="24"/>
          <w:highlight w:val="none"/>
          <w:u w:val="single"/>
        </w:rPr>
        <w:t xml:space="preserve">                      </w:t>
      </w:r>
    </w:p>
    <w:p>
      <w:pPr>
        <w:spacing w:line="400" w:lineRule="exact"/>
        <w:rPr>
          <w:rFonts w:ascii="仿宋" w:hAnsi="仿宋" w:eastAsia="仿宋"/>
          <w:color w:val="auto"/>
          <w:sz w:val="24"/>
          <w:highlight w:val="none"/>
        </w:rPr>
      </w:pPr>
      <w:r>
        <w:rPr>
          <w:rFonts w:ascii="仿宋" w:hAnsi="仿宋" w:eastAsia="仿宋"/>
          <w:color w:val="auto"/>
          <w:sz w:val="24"/>
          <w:highlight w:val="none"/>
        </w:rPr>
        <w:t xml:space="preserve">日    期： </w:t>
      </w:r>
    </w:p>
    <w:p>
      <w:pPr>
        <w:spacing w:line="400" w:lineRule="exact"/>
        <w:rPr>
          <w:rFonts w:ascii="仿宋" w:hAnsi="仿宋" w:eastAsia="仿宋"/>
          <w:color w:val="auto"/>
          <w:sz w:val="24"/>
          <w:highlight w:val="none"/>
        </w:rPr>
      </w:pPr>
    </w:p>
    <w:p>
      <w:pPr>
        <w:widowControl/>
        <w:snapToGrid w:val="0"/>
        <w:spacing w:line="300" w:lineRule="auto"/>
        <w:ind w:firstLine="480" w:firstLineChars="200"/>
        <w:jc w:val="left"/>
        <w:rPr>
          <w:rFonts w:ascii="仿宋" w:hAnsi="仿宋" w:eastAsia="仿宋"/>
          <w:bCs/>
          <w:color w:val="auto"/>
          <w:kern w:val="0"/>
          <w:sz w:val="24"/>
          <w:highlight w:val="none"/>
        </w:rPr>
      </w:pPr>
      <w:r>
        <w:rPr>
          <w:rFonts w:ascii="仿宋" w:hAnsi="仿宋" w:eastAsia="仿宋"/>
          <w:b/>
          <w:color w:val="auto"/>
          <w:kern w:val="0"/>
          <w:sz w:val="24"/>
          <w:highlight w:val="none"/>
        </w:rPr>
        <w:t>说明：1．</w:t>
      </w:r>
      <w:r>
        <w:rPr>
          <w:rFonts w:ascii="仿宋" w:hAnsi="仿宋" w:eastAsia="仿宋"/>
          <w:b/>
          <w:color w:val="auto"/>
          <w:kern w:val="0"/>
          <w:sz w:val="24"/>
          <w:highlight w:val="none"/>
          <w:lang w:val="zh-CN"/>
        </w:rPr>
        <w:t>上述证明文件在资格性响应文件中附有法定代表人</w:t>
      </w:r>
      <w:r>
        <w:rPr>
          <w:rFonts w:hint="eastAsia" w:ascii="仿宋" w:hAnsi="仿宋" w:eastAsia="仿宋"/>
          <w:b/>
          <w:color w:val="auto"/>
          <w:kern w:val="0"/>
          <w:sz w:val="24"/>
          <w:highlight w:val="none"/>
          <w:lang w:val="zh-CN"/>
        </w:rPr>
        <w:t>（主要负责人/经营者）</w:t>
      </w:r>
      <w:r>
        <w:rPr>
          <w:rFonts w:ascii="仿宋" w:hAnsi="仿宋" w:eastAsia="仿宋"/>
          <w:b/>
          <w:color w:val="auto"/>
          <w:kern w:val="0"/>
          <w:sz w:val="24"/>
          <w:highlight w:val="none"/>
          <w:lang w:val="zh-CN"/>
        </w:rPr>
        <w:t>身份证复印件和代理人身份证复印件（身份证两面均应复印）时才能生效，不允许粘贴。</w:t>
      </w:r>
      <w:r>
        <w:rPr>
          <w:rFonts w:ascii="仿宋" w:hAnsi="仿宋" w:eastAsia="仿宋"/>
          <w:b/>
          <w:color w:val="auto"/>
          <w:kern w:val="0"/>
          <w:sz w:val="24"/>
          <w:highlight w:val="none"/>
        </w:rPr>
        <w:t>2．响应文件均由供应商法定代表人</w:t>
      </w:r>
      <w:r>
        <w:rPr>
          <w:rFonts w:hint="eastAsia" w:ascii="仿宋" w:hAnsi="仿宋" w:eastAsia="仿宋"/>
          <w:b/>
          <w:color w:val="auto"/>
          <w:sz w:val="24"/>
          <w:highlight w:val="none"/>
        </w:rPr>
        <w:t>（主要负责人/经营者）</w:t>
      </w:r>
      <w:r>
        <w:rPr>
          <w:rFonts w:ascii="仿宋" w:hAnsi="仿宋" w:eastAsia="仿宋"/>
          <w:b/>
          <w:color w:val="auto"/>
          <w:kern w:val="0"/>
          <w:sz w:val="24"/>
          <w:highlight w:val="none"/>
        </w:rPr>
        <w:t>签字的,资格性响应文件中可不提供</w:t>
      </w:r>
      <w:r>
        <w:rPr>
          <w:rFonts w:ascii="仿宋" w:hAnsi="仿宋" w:eastAsia="仿宋"/>
          <w:b/>
          <w:bCs/>
          <w:color w:val="auto"/>
          <w:kern w:val="0"/>
          <w:sz w:val="24"/>
          <w:highlight w:val="none"/>
        </w:rPr>
        <w:t>法定代表人</w:t>
      </w:r>
      <w:r>
        <w:rPr>
          <w:rFonts w:hint="eastAsia" w:ascii="仿宋" w:hAnsi="仿宋" w:eastAsia="仿宋"/>
          <w:b/>
          <w:color w:val="auto"/>
          <w:sz w:val="24"/>
          <w:highlight w:val="none"/>
        </w:rPr>
        <w:t>（主要负责人/经营者）</w:t>
      </w:r>
      <w:r>
        <w:rPr>
          <w:rFonts w:ascii="仿宋" w:hAnsi="仿宋" w:eastAsia="仿宋"/>
          <w:b/>
          <w:bCs/>
          <w:color w:val="auto"/>
          <w:kern w:val="0"/>
          <w:sz w:val="24"/>
          <w:highlight w:val="none"/>
        </w:rPr>
        <w:t>授权委托书及代理人身份证复印件，但必须提供</w:t>
      </w:r>
      <w:r>
        <w:rPr>
          <w:rFonts w:ascii="仿宋" w:hAnsi="仿宋" w:eastAsia="仿宋"/>
          <w:b/>
          <w:color w:val="auto"/>
          <w:kern w:val="0"/>
          <w:sz w:val="24"/>
          <w:highlight w:val="none"/>
          <w:lang w:val="zh-CN"/>
        </w:rPr>
        <w:t>法定代表人</w:t>
      </w:r>
      <w:r>
        <w:rPr>
          <w:rFonts w:hint="eastAsia" w:ascii="仿宋" w:hAnsi="仿宋" w:eastAsia="仿宋"/>
          <w:b/>
          <w:color w:val="auto"/>
          <w:sz w:val="24"/>
          <w:highlight w:val="none"/>
        </w:rPr>
        <w:t>（主要负责人/经营者）</w:t>
      </w:r>
      <w:r>
        <w:rPr>
          <w:rFonts w:ascii="仿宋" w:hAnsi="仿宋" w:eastAsia="仿宋"/>
          <w:b/>
          <w:color w:val="auto"/>
          <w:kern w:val="0"/>
          <w:sz w:val="24"/>
          <w:highlight w:val="none"/>
          <w:lang w:val="zh-CN"/>
        </w:rPr>
        <w:t>身份证复印件</w:t>
      </w:r>
      <w:r>
        <w:rPr>
          <w:rFonts w:ascii="仿宋" w:hAnsi="仿宋" w:eastAsia="仿宋"/>
          <w:b/>
          <w:color w:val="auto"/>
          <w:kern w:val="0"/>
          <w:sz w:val="24"/>
          <w:highlight w:val="none"/>
        </w:rPr>
        <w:t>。</w:t>
      </w:r>
    </w:p>
    <w:p>
      <w:pPr>
        <w:widowControl/>
        <w:tabs>
          <w:tab w:val="left" w:pos="720"/>
          <w:tab w:val="left" w:pos="6300"/>
        </w:tabs>
        <w:snapToGrid w:val="0"/>
        <w:spacing w:line="300" w:lineRule="auto"/>
        <w:ind w:firstLine="573"/>
        <w:jc w:val="left"/>
        <w:rPr>
          <w:rFonts w:ascii="仿宋" w:hAnsi="仿宋" w:eastAsia="仿宋"/>
          <w:b/>
          <w:color w:val="auto"/>
          <w:kern w:val="0"/>
          <w:sz w:val="24"/>
          <w:highlight w:val="none"/>
          <w:lang w:val="zh-CN"/>
        </w:rPr>
      </w:pPr>
      <w:r>
        <w:rPr>
          <w:rFonts w:ascii="仿宋" w:hAnsi="仿宋" w:eastAsia="仿宋"/>
          <w:b/>
          <w:color w:val="auto"/>
          <w:kern w:val="0"/>
          <w:sz w:val="24"/>
          <w:highlight w:val="none"/>
          <w:lang w:val="zh-CN"/>
        </w:rPr>
        <w:t>法定代表人</w:t>
      </w:r>
      <w:r>
        <w:rPr>
          <w:rFonts w:hint="eastAsia" w:ascii="仿宋" w:hAnsi="仿宋" w:eastAsia="仿宋"/>
          <w:b/>
          <w:color w:val="auto"/>
          <w:sz w:val="24"/>
          <w:highlight w:val="none"/>
        </w:rPr>
        <w:t>（主要负责人/经营者）</w:t>
      </w:r>
      <w:r>
        <w:rPr>
          <w:rFonts w:ascii="仿宋" w:hAnsi="仿宋" w:eastAsia="仿宋"/>
          <w:b/>
          <w:color w:val="auto"/>
          <w:kern w:val="0"/>
          <w:sz w:val="24"/>
          <w:highlight w:val="none"/>
          <w:lang w:val="zh-CN"/>
        </w:rPr>
        <w:t>身份证和代理人身份证样式</w:t>
      </w:r>
      <w:r>
        <w:rPr>
          <w:rFonts w:hint="eastAsia" w:ascii="仿宋" w:hAnsi="仿宋" w:eastAsia="仿宋"/>
          <w:b/>
          <w:color w:val="auto"/>
          <w:kern w:val="0"/>
          <w:sz w:val="24"/>
          <w:highlight w:val="none"/>
          <w:lang w:val="zh-CN"/>
        </w:rPr>
        <w:t>（</w:t>
      </w:r>
      <w:r>
        <w:rPr>
          <w:rFonts w:ascii="仿宋" w:hAnsi="仿宋" w:eastAsia="仿宋"/>
          <w:b/>
          <w:color w:val="auto"/>
          <w:kern w:val="0"/>
          <w:sz w:val="24"/>
          <w:highlight w:val="none"/>
          <w:lang w:val="zh-CN"/>
        </w:rPr>
        <w:t>仅供参考</w:t>
      </w:r>
      <w:r>
        <w:rPr>
          <w:rFonts w:hint="eastAsia" w:ascii="仿宋" w:hAnsi="仿宋" w:eastAsia="仿宋"/>
          <w:b/>
          <w:color w:val="auto"/>
          <w:kern w:val="0"/>
          <w:sz w:val="24"/>
          <w:highlight w:val="none"/>
          <w:lang w:val="zh-CN"/>
        </w:rPr>
        <w:t>）</w:t>
      </w:r>
      <w:r>
        <w:rPr>
          <w:rFonts w:ascii="仿宋" w:hAnsi="仿宋" w:eastAsia="仿宋"/>
          <w:b/>
          <w:color w:val="auto"/>
          <w:kern w:val="0"/>
          <w:sz w:val="24"/>
          <w:highlight w:val="none"/>
          <w:lang w:val="zh-CN"/>
        </w:rPr>
        <w:t>：</w:t>
      </w:r>
    </w:p>
    <w:p>
      <w:pPr>
        <w:widowControl/>
        <w:snapToGrid w:val="0"/>
        <w:spacing w:line="480" w:lineRule="atLeast"/>
        <w:jc w:val="left"/>
        <w:rPr>
          <w:rFonts w:ascii="仿宋" w:hAnsi="仿宋" w:eastAsia="仿宋"/>
          <w:b/>
          <w:color w:val="auto"/>
          <w:kern w:val="0"/>
          <w:sz w:val="24"/>
          <w:highlight w:val="none"/>
        </w:rPr>
      </w:pPr>
      <w:r>
        <w:rPr>
          <w:rFonts w:ascii="仿宋" w:hAnsi="仿宋" w:eastAsia="仿宋"/>
          <w:b/>
          <w:color w:val="auto"/>
          <w:kern w:val="0"/>
          <w:sz w:val="24"/>
          <w:highlight w:val="none"/>
        </w:rPr>
        <mc:AlternateContent>
          <mc:Choice Requires="wps">
            <w:drawing>
              <wp:anchor distT="0" distB="0" distL="114300" distR="114300" simplePos="0" relativeHeight="251660288" behindDoc="0" locked="0" layoutInCell="1" allowOverlap="1">
                <wp:simplePos x="0" y="0"/>
                <wp:positionH relativeFrom="column">
                  <wp:posOffset>2927350</wp:posOffset>
                </wp:positionH>
                <wp:positionV relativeFrom="paragraph">
                  <wp:posOffset>9525</wp:posOffset>
                </wp:positionV>
                <wp:extent cx="2286000" cy="1249045"/>
                <wp:effectExtent l="5080" t="5080" r="13970" b="22225"/>
                <wp:wrapTight wrapText="bothSides">
                  <wp:wrapPolygon>
                    <wp:start x="-85" y="-141"/>
                    <wp:lineTo x="-85" y="21459"/>
                    <wp:lineTo x="21685" y="21459"/>
                    <wp:lineTo x="21685" y="-141"/>
                    <wp:lineTo x="-85" y="-141"/>
                  </wp:wrapPolygon>
                </wp:wrapTight>
                <wp:docPr id="2" name="文本框 7"/>
                <wp:cNvGraphicFramePr/>
                <a:graphic xmlns:a="http://schemas.openxmlformats.org/drawingml/2006/main">
                  <a:graphicData uri="http://schemas.microsoft.com/office/word/2010/wordprocessingShape">
                    <wps:wsp>
                      <wps:cNvSpPr txBox="1"/>
                      <wps:spPr>
                        <a:xfrm>
                          <a:off x="0" y="0"/>
                          <a:ext cx="2286000" cy="1249045"/>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ascii="宋体" w:hAnsi="宋体"/>
                                <w:b/>
                                <w:lang w:val="zh-CN"/>
                              </w:rPr>
                            </w:pPr>
                          </w:p>
                          <w:p>
                            <w:pPr>
                              <w:rPr>
                                <w:rFonts w:hint="eastAsia" w:ascii="宋体" w:hAnsi="宋体"/>
                                <w:b/>
                                <w:lang w:val="zh-CN"/>
                              </w:rPr>
                            </w:pPr>
                          </w:p>
                          <w:p>
                            <w:pPr>
                              <w:jc w:val="center"/>
                            </w:pPr>
                            <w:r>
                              <w:rPr>
                                <w:rFonts w:hint="eastAsia" w:ascii="宋体" w:hAnsi="宋体"/>
                                <w:b/>
                                <w:lang w:val="zh-CN"/>
                              </w:rPr>
                              <w:t>身份证复印件背面</w:t>
                            </w:r>
                          </w:p>
                        </w:txbxContent>
                      </wps:txbx>
                      <wps:bodyPr wrap="square" upright="1"/>
                    </wps:wsp>
                  </a:graphicData>
                </a:graphic>
              </wp:anchor>
            </w:drawing>
          </mc:Choice>
          <mc:Fallback>
            <w:pict>
              <v:shape id="文本框 7" o:spid="_x0000_s1026" o:spt="202" type="#_x0000_t202" style="position:absolute;left:0pt;margin-left:230.5pt;margin-top:0.75pt;height:98.35pt;width:180pt;mso-wrap-distance-left:9pt;mso-wrap-distance-right:9pt;z-index:251660288;mso-width-relative:page;mso-height-relative:page;" fillcolor="#FFFFFF" filled="t" stroked="t" coordsize="21600,21600" wrapcoords="-85 -141 -85 21459 21685 21459 21685 -141 -85 -141" o:gfxdata="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fCwN1QAAAAkBAAAPAAAA&#10;AAAAAAEAIAAAACIAAABkcnMvZG93bnJldi54bWxQSwECFAAUAAAACACHTuJAh6R24xgCAABEBAAA&#10;DgAAAAAAAAABACAAAAAkAQAAZHJzL2Uyb0RvYy54bWxQSwUGAAAAAAYABgBZAQAArgUAAAAA&#10;">
                <v:fill on="t" focussize="0,0"/>
                <v:stroke color="#000000" joinstyle="miter" dashstyle="dash"/>
                <v:imagedata o:title=""/>
                <o:lock v:ext="edit" aspectratio="f"/>
                <v:textbox>
                  <w:txbxContent>
                    <w:p>
                      <w:pPr>
                        <w:rPr>
                          <w:rFonts w:hint="eastAsia" w:ascii="宋体" w:hAnsi="宋体"/>
                          <w:b/>
                          <w:lang w:val="zh-CN"/>
                        </w:rPr>
                      </w:pPr>
                    </w:p>
                    <w:p>
                      <w:pPr>
                        <w:rPr>
                          <w:rFonts w:hint="eastAsia" w:ascii="宋体" w:hAnsi="宋体"/>
                          <w:b/>
                          <w:lang w:val="zh-CN"/>
                        </w:rPr>
                      </w:pPr>
                    </w:p>
                    <w:p>
                      <w:pPr>
                        <w:jc w:val="center"/>
                      </w:pPr>
                      <w:r>
                        <w:rPr>
                          <w:rFonts w:hint="eastAsia" w:ascii="宋体" w:hAnsi="宋体"/>
                          <w:b/>
                          <w:lang w:val="zh-CN"/>
                        </w:rPr>
                        <w:t>身份证复印件背面</w:t>
                      </w:r>
                    </w:p>
                  </w:txbxContent>
                </v:textbox>
                <w10:wrap type="tight"/>
              </v:shape>
            </w:pict>
          </mc:Fallback>
        </mc:AlternateContent>
      </w:r>
      <w:r>
        <w:rPr>
          <w:rFonts w:ascii="仿宋" w:hAnsi="仿宋" w:eastAsia="仿宋"/>
          <w:b/>
          <w:color w:val="auto"/>
          <w:kern w:val="0"/>
          <w:sz w:val="24"/>
          <w:highlight w:val="none"/>
        </w:rPr>
        <mc:AlternateContent>
          <mc:Choice Requires="wps">
            <w:drawing>
              <wp:anchor distT="0" distB="0" distL="114300" distR="114300" simplePos="0" relativeHeight="251659264" behindDoc="1" locked="0" layoutInCell="1" allowOverlap="1">
                <wp:simplePos x="0" y="0"/>
                <wp:positionH relativeFrom="column">
                  <wp:posOffset>303530</wp:posOffset>
                </wp:positionH>
                <wp:positionV relativeFrom="paragraph">
                  <wp:posOffset>9525</wp:posOffset>
                </wp:positionV>
                <wp:extent cx="2405380" cy="1249045"/>
                <wp:effectExtent l="4445" t="5080" r="9525" b="22225"/>
                <wp:wrapTight wrapText="bothSides">
                  <wp:wrapPolygon>
                    <wp:start x="-85" y="-141"/>
                    <wp:lineTo x="-85" y="21459"/>
                    <wp:lineTo x="21685" y="21459"/>
                    <wp:lineTo x="21685" y="-141"/>
                    <wp:lineTo x="-85" y="-141"/>
                  </wp:wrapPolygon>
                </wp:wrapTight>
                <wp:docPr id="1" name="文本框 6"/>
                <wp:cNvGraphicFramePr/>
                <a:graphic xmlns:a="http://schemas.openxmlformats.org/drawingml/2006/main">
                  <a:graphicData uri="http://schemas.microsoft.com/office/word/2010/wordprocessingShape">
                    <wps:wsp>
                      <wps:cNvSpPr txBox="1"/>
                      <wps:spPr>
                        <a:xfrm>
                          <a:off x="0" y="0"/>
                          <a:ext cx="2405380" cy="1249045"/>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ascii="宋体" w:hAnsi="宋体"/>
                                <w:b/>
                                <w:lang w:val="zh-CN"/>
                              </w:rPr>
                            </w:pPr>
                          </w:p>
                          <w:p>
                            <w:pPr>
                              <w:rPr>
                                <w:rFonts w:hint="eastAsia" w:ascii="宋体" w:hAnsi="宋体"/>
                                <w:b/>
                                <w:lang w:val="zh-CN"/>
                              </w:rPr>
                            </w:pPr>
                          </w:p>
                          <w:p>
                            <w:pPr>
                              <w:jc w:val="center"/>
                            </w:pPr>
                            <w:r>
                              <w:rPr>
                                <w:rFonts w:hint="eastAsia" w:ascii="宋体" w:hAnsi="宋体"/>
                                <w:b/>
                                <w:lang w:val="zh-CN"/>
                              </w:rPr>
                              <w:t>身份证复印件正面</w:t>
                            </w:r>
                          </w:p>
                        </w:txbxContent>
                      </wps:txbx>
                      <wps:bodyPr wrap="square" upright="1"/>
                    </wps:wsp>
                  </a:graphicData>
                </a:graphic>
              </wp:anchor>
            </w:drawing>
          </mc:Choice>
          <mc:Fallback>
            <w:pict>
              <v:shape id="文本框 6" o:spid="_x0000_s1026" o:spt="202" type="#_x0000_t202" style="position:absolute;left:0pt;margin-left:23.9pt;margin-top:0.75pt;height:98.35pt;width:189.4pt;mso-wrap-distance-left:9pt;mso-wrap-distance-right:9pt;z-index:-251657216;mso-width-relative:page;mso-height-relative:page;" fillcolor="#FFFFFF" filled="t" stroked="t" coordsize="21600,21600" wrapcoords="-85 -141 -85 21459 21685 21459 21685 -141 -85 -141" o:gfxdata="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dqrtYAAAAIAQAADwAAAAAA&#10;AAABACAAAAAiAAAAZHJzL2Rvd25yZXYueG1sUEsBAhQAFAAAAAgAh07iQFZdK5gVAgAARAQAAA4A&#10;AAAAAAAAAQAgAAAAJQEAAGRycy9lMm9Eb2MueG1sUEsFBgAAAAAGAAYAWQEAAKwFAAAAAA==&#10;">
                <v:fill on="t" focussize="0,0"/>
                <v:stroke color="#000000" joinstyle="miter" dashstyle="dash"/>
                <v:imagedata o:title=""/>
                <o:lock v:ext="edit" aspectratio="f"/>
                <v:textbox>
                  <w:txbxContent>
                    <w:p>
                      <w:pPr>
                        <w:rPr>
                          <w:rFonts w:hint="eastAsia" w:ascii="宋体" w:hAnsi="宋体"/>
                          <w:b/>
                          <w:lang w:val="zh-CN"/>
                        </w:rPr>
                      </w:pPr>
                    </w:p>
                    <w:p>
                      <w:pPr>
                        <w:rPr>
                          <w:rFonts w:hint="eastAsia" w:ascii="宋体" w:hAnsi="宋体"/>
                          <w:b/>
                          <w:lang w:val="zh-CN"/>
                        </w:rPr>
                      </w:pPr>
                    </w:p>
                    <w:p>
                      <w:pPr>
                        <w:jc w:val="center"/>
                      </w:pPr>
                      <w:r>
                        <w:rPr>
                          <w:rFonts w:hint="eastAsia" w:ascii="宋体" w:hAnsi="宋体"/>
                          <w:b/>
                          <w:lang w:val="zh-CN"/>
                        </w:rPr>
                        <w:t>身份证复印件正面</w:t>
                      </w:r>
                    </w:p>
                  </w:txbxContent>
                </v:textbox>
                <w10:wrap type="tight"/>
              </v:shape>
            </w:pict>
          </mc:Fallback>
        </mc:AlternateContent>
      </w:r>
    </w:p>
    <w:p>
      <w:pPr>
        <w:widowControl/>
        <w:snapToGrid w:val="0"/>
        <w:spacing w:line="480" w:lineRule="atLeast"/>
        <w:jc w:val="left"/>
        <w:rPr>
          <w:rFonts w:ascii="仿宋" w:hAnsi="仿宋" w:eastAsia="仿宋"/>
          <w:b/>
          <w:color w:val="auto"/>
          <w:kern w:val="0"/>
          <w:sz w:val="24"/>
          <w:highlight w:val="none"/>
        </w:rPr>
      </w:pPr>
    </w:p>
    <w:p>
      <w:pPr>
        <w:widowControl/>
        <w:snapToGrid w:val="0"/>
        <w:spacing w:line="480" w:lineRule="atLeast"/>
        <w:jc w:val="left"/>
        <w:rPr>
          <w:rFonts w:ascii="仿宋" w:hAnsi="仿宋" w:eastAsia="仿宋"/>
          <w:b/>
          <w:color w:val="auto"/>
          <w:kern w:val="0"/>
          <w:sz w:val="24"/>
          <w:highlight w:val="none"/>
        </w:rPr>
      </w:pPr>
    </w:p>
    <w:p>
      <w:pPr>
        <w:jc w:val="left"/>
        <w:rPr>
          <w:rFonts w:ascii="仿宋" w:hAnsi="仿宋" w:eastAsia="仿宋"/>
          <w:b/>
          <w:color w:val="auto"/>
          <w:sz w:val="32"/>
          <w:szCs w:val="32"/>
          <w:highlight w:val="none"/>
        </w:rPr>
      </w:pPr>
      <w:r>
        <w:rPr>
          <w:rFonts w:ascii="仿宋" w:hAnsi="仿宋" w:eastAsia="仿宋"/>
          <w:b/>
          <w:color w:val="auto"/>
          <w:sz w:val="32"/>
          <w:szCs w:val="32"/>
          <w:highlight w:val="none"/>
        </w:rPr>
        <w:br w:type="page"/>
      </w:r>
      <w:r>
        <w:rPr>
          <w:rFonts w:ascii="仿宋" w:hAnsi="仿宋" w:eastAsia="仿宋"/>
          <w:b/>
          <w:color w:val="auto"/>
          <w:sz w:val="32"/>
          <w:szCs w:val="32"/>
          <w:highlight w:val="none"/>
        </w:rPr>
        <w:t>三、其他响应文件格式</w:t>
      </w:r>
    </w:p>
    <w:p>
      <w:pPr>
        <w:snapToGrid w:val="0"/>
        <w:spacing w:line="360" w:lineRule="auto"/>
        <w:ind w:firstLine="640" w:firstLineChars="200"/>
        <w:rPr>
          <w:rFonts w:ascii="仿宋" w:hAnsi="仿宋" w:eastAsia="仿宋"/>
          <w:b/>
          <w:color w:val="auto"/>
          <w:kern w:val="0"/>
          <w:sz w:val="32"/>
          <w:szCs w:val="32"/>
          <w:highlight w:val="none"/>
          <w:lang w:val="zh-CN"/>
        </w:rPr>
      </w:pPr>
    </w:p>
    <w:p>
      <w:pPr>
        <w:jc w:val="left"/>
        <w:rPr>
          <w:rFonts w:ascii="仿宋" w:hAnsi="仿宋" w:eastAsia="仿宋"/>
          <w:b/>
          <w:color w:val="auto"/>
          <w:sz w:val="32"/>
          <w:szCs w:val="32"/>
          <w:highlight w:val="none"/>
        </w:rPr>
      </w:pPr>
      <w:r>
        <w:rPr>
          <w:rFonts w:ascii="仿宋" w:hAnsi="仿宋" w:eastAsia="仿宋"/>
          <w:b/>
          <w:color w:val="auto"/>
          <w:sz w:val="32"/>
          <w:szCs w:val="32"/>
          <w:highlight w:val="none"/>
        </w:rPr>
        <w:t>（一）其他响应文件密封包装最外层格式</w:t>
      </w: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pacing w:line="360" w:lineRule="auto"/>
        <w:jc w:val="center"/>
        <w:rPr>
          <w:rFonts w:ascii="仿宋" w:hAnsi="仿宋" w:eastAsia="仿宋"/>
          <w:color w:val="auto"/>
          <w:spacing w:val="78"/>
          <w:sz w:val="120"/>
          <w:szCs w:val="120"/>
          <w:highlight w:val="none"/>
        </w:rPr>
      </w:pPr>
      <w:r>
        <w:rPr>
          <w:rFonts w:ascii="仿宋" w:hAnsi="仿宋" w:eastAsia="仿宋"/>
          <w:color w:val="auto"/>
          <w:spacing w:val="78"/>
          <w:sz w:val="96"/>
          <w:szCs w:val="120"/>
          <w:highlight w:val="none"/>
        </w:rPr>
        <w:t>其他响应文件</w:t>
      </w:r>
    </w:p>
    <w:p>
      <w:pPr>
        <w:spacing w:line="360" w:lineRule="auto"/>
        <w:jc w:val="center"/>
        <w:rPr>
          <w:rFonts w:ascii="仿宋" w:hAnsi="仿宋" w:eastAsia="仿宋"/>
          <w:color w:val="auto"/>
          <w:spacing w:val="78"/>
          <w:sz w:val="44"/>
          <w:szCs w:val="120"/>
          <w:highlight w:val="none"/>
        </w:rPr>
      </w:pP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ind w:left="2332" w:leftChars="355" w:hanging="1587" w:hangingChars="496"/>
        <w:rPr>
          <w:rFonts w:ascii="仿宋" w:hAnsi="仿宋" w:eastAsia="仿宋"/>
          <w:b/>
          <w:bCs/>
          <w:color w:val="auto"/>
          <w:sz w:val="32"/>
          <w:szCs w:val="32"/>
          <w:highlight w:val="none"/>
        </w:rPr>
      </w:pPr>
      <w:r>
        <w:rPr>
          <w:rFonts w:ascii="仿宋" w:hAnsi="仿宋" w:eastAsia="仿宋"/>
          <w:b/>
          <w:bCs/>
          <w:color w:val="auto"/>
          <w:sz w:val="32"/>
          <w:szCs w:val="32"/>
          <w:highlight w:val="none"/>
        </w:rPr>
        <w:t>采购项目名称：</w:t>
      </w:r>
    </w:p>
    <w:p>
      <w:pPr>
        <w:ind w:left="2332" w:leftChars="355" w:hanging="1587" w:hangingChars="496"/>
        <w:rPr>
          <w:rFonts w:ascii="仿宋" w:hAnsi="仿宋" w:eastAsia="仿宋"/>
          <w:b/>
          <w:bCs/>
          <w:color w:val="auto"/>
          <w:sz w:val="32"/>
          <w:szCs w:val="32"/>
          <w:highlight w:val="none"/>
        </w:rPr>
      </w:pPr>
      <w:r>
        <w:rPr>
          <w:rFonts w:ascii="仿宋" w:hAnsi="仿宋" w:eastAsia="仿宋"/>
          <w:b/>
          <w:bCs/>
          <w:color w:val="auto"/>
          <w:sz w:val="32"/>
          <w:szCs w:val="32"/>
          <w:highlight w:val="none"/>
        </w:rPr>
        <w:t>采购项目编号：</w:t>
      </w:r>
    </w:p>
    <w:p>
      <w:pPr>
        <w:ind w:left="2332" w:leftChars="355" w:hanging="1587" w:hangingChars="496"/>
        <w:rPr>
          <w:rFonts w:ascii="仿宋" w:hAnsi="仿宋" w:eastAsia="仿宋"/>
          <w:b/>
          <w:bCs/>
          <w:color w:val="auto"/>
          <w:sz w:val="32"/>
          <w:szCs w:val="32"/>
          <w:highlight w:val="none"/>
        </w:rPr>
      </w:pPr>
      <w:r>
        <w:rPr>
          <w:rFonts w:ascii="仿宋" w:hAnsi="仿宋" w:eastAsia="仿宋"/>
          <w:b/>
          <w:bCs/>
          <w:color w:val="auto"/>
          <w:sz w:val="32"/>
          <w:szCs w:val="32"/>
          <w:highlight w:val="none"/>
        </w:rPr>
        <w:t xml:space="preserve"> </w:t>
      </w: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pacing w:line="360" w:lineRule="auto"/>
        <w:ind w:firstLine="1600" w:firstLineChars="500"/>
        <w:jc w:val="left"/>
        <w:rPr>
          <w:rFonts w:ascii="仿宋" w:hAnsi="仿宋" w:eastAsia="仿宋"/>
          <w:b/>
          <w:color w:val="auto"/>
          <w:sz w:val="32"/>
          <w:szCs w:val="32"/>
          <w:highlight w:val="none"/>
        </w:rPr>
      </w:pPr>
      <w:r>
        <w:rPr>
          <w:rFonts w:ascii="仿宋" w:hAnsi="仿宋" w:eastAsia="仿宋"/>
          <w:b/>
          <w:color w:val="auto"/>
          <w:sz w:val="32"/>
          <w:szCs w:val="32"/>
          <w:highlight w:val="none"/>
        </w:rPr>
        <w:t>供应商名称：</w:t>
      </w:r>
      <w:r>
        <w:rPr>
          <w:rFonts w:ascii="仿宋" w:hAnsi="仿宋" w:eastAsia="仿宋"/>
          <w:b/>
          <w:color w:val="auto"/>
          <w:sz w:val="32"/>
          <w:szCs w:val="32"/>
          <w:highlight w:val="none"/>
          <w:u w:val="single"/>
        </w:rPr>
        <w:t xml:space="preserve">         （加盖公章）</w:t>
      </w:r>
    </w:p>
    <w:p>
      <w:pPr>
        <w:spacing w:line="360" w:lineRule="auto"/>
        <w:ind w:firstLine="1600" w:firstLineChars="500"/>
        <w:jc w:val="left"/>
        <w:rPr>
          <w:rFonts w:ascii="仿宋" w:hAnsi="仿宋" w:eastAsia="仿宋"/>
          <w:b/>
          <w:color w:val="auto"/>
          <w:sz w:val="32"/>
          <w:szCs w:val="32"/>
          <w:highlight w:val="none"/>
        </w:rPr>
      </w:pPr>
    </w:p>
    <w:p>
      <w:pPr>
        <w:snapToGrid w:val="0"/>
        <w:spacing w:line="360" w:lineRule="auto"/>
        <w:ind w:firstLine="640" w:firstLineChars="200"/>
        <w:rPr>
          <w:rFonts w:hint="eastAsia" w:ascii="仿宋" w:hAnsi="仿宋" w:eastAsia="仿宋"/>
          <w:b/>
          <w:color w:val="auto"/>
          <w:kern w:val="0"/>
          <w:sz w:val="32"/>
          <w:szCs w:val="32"/>
          <w:highlight w:val="none"/>
          <w:lang w:val="zh-CN"/>
        </w:rPr>
      </w:pPr>
    </w:p>
    <w:p>
      <w:pPr>
        <w:jc w:val="left"/>
        <w:rPr>
          <w:rFonts w:ascii="仿宋" w:hAnsi="仿宋" w:eastAsia="仿宋"/>
          <w:b/>
          <w:color w:val="auto"/>
          <w:sz w:val="32"/>
          <w:szCs w:val="32"/>
          <w:highlight w:val="none"/>
        </w:rPr>
      </w:pPr>
      <w:r>
        <w:rPr>
          <w:rFonts w:ascii="仿宋" w:hAnsi="仿宋" w:eastAsia="仿宋"/>
          <w:b/>
          <w:color w:val="auto"/>
          <w:sz w:val="32"/>
          <w:szCs w:val="32"/>
          <w:highlight w:val="none"/>
        </w:rPr>
        <w:t>（二）其他响应文件封面格式</w:t>
      </w: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pacing w:line="360" w:lineRule="auto"/>
        <w:jc w:val="center"/>
        <w:rPr>
          <w:rFonts w:ascii="仿宋" w:hAnsi="仿宋" w:eastAsia="仿宋"/>
          <w:color w:val="auto"/>
          <w:spacing w:val="78"/>
          <w:sz w:val="120"/>
          <w:szCs w:val="120"/>
          <w:highlight w:val="none"/>
        </w:rPr>
      </w:pPr>
      <w:r>
        <w:rPr>
          <w:rFonts w:ascii="仿宋" w:hAnsi="仿宋" w:eastAsia="仿宋"/>
          <w:color w:val="auto"/>
          <w:spacing w:val="78"/>
          <w:sz w:val="96"/>
          <w:szCs w:val="120"/>
          <w:highlight w:val="none"/>
        </w:rPr>
        <w:t>其他响应文件</w:t>
      </w:r>
    </w:p>
    <w:p>
      <w:pPr>
        <w:spacing w:line="360" w:lineRule="auto"/>
        <w:jc w:val="center"/>
        <w:rPr>
          <w:rFonts w:ascii="仿宋" w:hAnsi="仿宋" w:eastAsia="仿宋"/>
          <w:color w:val="auto"/>
          <w:spacing w:val="78"/>
          <w:sz w:val="44"/>
          <w:szCs w:val="120"/>
          <w:highlight w:val="none"/>
        </w:rPr>
      </w:pPr>
    </w:p>
    <w:p>
      <w:pPr>
        <w:spacing w:line="360" w:lineRule="auto"/>
        <w:jc w:val="center"/>
        <w:rPr>
          <w:rFonts w:ascii="仿宋" w:hAnsi="仿宋" w:eastAsia="仿宋"/>
          <w:color w:val="auto"/>
          <w:spacing w:val="78"/>
          <w:sz w:val="120"/>
          <w:szCs w:val="120"/>
          <w:highlight w:val="none"/>
        </w:rPr>
      </w:pPr>
      <w:r>
        <w:rPr>
          <w:rFonts w:ascii="仿宋" w:hAnsi="仿宋" w:eastAsia="仿宋"/>
          <w:color w:val="auto"/>
          <w:spacing w:val="78"/>
          <w:sz w:val="44"/>
          <w:szCs w:val="120"/>
          <w:highlight w:val="none"/>
        </w:rPr>
        <w:t>（正本或副本）</w:t>
      </w: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ind w:left="2332" w:leftChars="355" w:hanging="1587" w:hangingChars="496"/>
        <w:rPr>
          <w:rFonts w:ascii="仿宋" w:hAnsi="仿宋" w:eastAsia="仿宋"/>
          <w:b/>
          <w:bCs/>
          <w:color w:val="auto"/>
          <w:sz w:val="32"/>
          <w:szCs w:val="32"/>
          <w:highlight w:val="none"/>
        </w:rPr>
      </w:pPr>
      <w:r>
        <w:rPr>
          <w:rFonts w:ascii="仿宋" w:hAnsi="仿宋" w:eastAsia="仿宋"/>
          <w:b/>
          <w:bCs/>
          <w:color w:val="auto"/>
          <w:sz w:val="32"/>
          <w:szCs w:val="32"/>
          <w:highlight w:val="none"/>
        </w:rPr>
        <w:t>采购项目名称：</w:t>
      </w:r>
    </w:p>
    <w:p>
      <w:pPr>
        <w:ind w:left="2332" w:leftChars="355" w:hanging="1587" w:hangingChars="496"/>
        <w:rPr>
          <w:rFonts w:ascii="仿宋" w:hAnsi="仿宋" w:eastAsia="仿宋"/>
          <w:b/>
          <w:bCs/>
          <w:color w:val="auto"/>
          <w:sz w:val="32"/>
          <w:szCs w:val="32"/>
          <w:highlight w:val="none"/>
        </w:rPr>
      </w:pPr>
      <w:r>
        <w:rPr>
          <w:rFonts w:ascii="仿宋" w:hAnsi="仿宋" w:eastAsia="仿宋"/>
          <w:b/>
          <w:bCs/>
          <w:color w:val="auto"/>
          <w:sz w:val="32"/>
          <w:szCs w:val="32"/>
          <w:highlight w:val="none"/>
        </w:rPr>
        <w:t>采购项目编号：</w:t>
      </w:r>
    </w:p>
    <w:p>
      <w:pPr>
        <w:ind w:left="2332" w:leftChars="355" w:hanging="1587" w:hangingChars="496"/>
        <w:rPr>
          <w:rFonts w:ascii="仿宋" w:hAnsi="仿宋" w:eastAsia="仿宋"/>
          <w:b/>
          <w:bCs/>
          <w:color w:val="auto"/>
          <w:sz w:val="32"/>
          <w:szCs w:val="32"/>
          <w:highlight w:val="none"/>
        </w:rPr>
      </w:pPr>
      <w:r>
        <w:rPr>
          <w:rFonts w:ascii="仿宋" w:hAnsi="仿宋" w:eastAsia="仿宋"/>
          <w:b/>
          <w:bCs/>
          <w:color w:val="auto"/>
          <w:sz w:val="32"/>
          <w:szCs w:val="32"/>
          <w:highlight w:val="none"/>
        </w:rPr>
        <w:t xml:space="preserve"> </w:t>
      </w:r>
    </w:p>
    <w:p>
      <w:pPr>
        <w:snapToGrid w:val="0"/>
        <w:spacing w:line="360" w:lineRule="auto"/>
        <w:ind w:firstLine="640" w:firstLineChars="200"/>
        <w:rPr>
          <w:rFonts w:ascii="仿宋" w:hAnsi="仿宋" w:eastAsia="仿宋"/>
          <w:b/>
          <w:color w:val="auto"/>
          <w:kern w:val="0"/>
          <w:sz w:val="32"/>
          <w:szCs w:val="32"/>
          <w:highlight w:val="none"/>
          <w:lang w:val="zh-CN"/>
        </w:rPr>
      </w:pPr>
    </w:p>
    <w:p>
      <w:pPr>
        <w:snapToGrid w:val="0"/>
        <w:spacing w:line="360" w:lineRule="auto"/>
        <w:ind w:firstLine="640" w:firstLineChars="200"/>
        <w:rPr>
          <w:rFonts w:ascii="仿宋" w:hAnsi="仿宋" w:eastAsia="仿宋"/>
          <w:b/>
          <w:color w:val="auto"/>
          <w:kern w:val="0"/>
          <w:sz w:val="32"/>
          <w:szCs w:val="32"/>
          <w:highlight w:val="none"/>
          <w:lang w:val="zh-CN"/>
        </w:rPr>
      </w:pPr>
    </w:p>
    <w:p>
      <w:pPr>
        <w:spacing w:line="360" w:lineRule="auto"/>
        <w:ind w:firstLine="1600" w:firstLineChars="500"/>
        <w:jc w:val="left"/>
        <w:rPr>
          <w:rFonts w:ascii="仿宋" w:hAnsi="仿宋" w:eastAsia="仿宋"/>
          <w:b/>
          <w:color w:val="auto"/>
          <w:sz w:val="32"/>
          <w:szCs w:val="32"/>
          <w:highlight w:val="none"/>
        </w:rPr>
      </w:pPr>
      <w:r>
        <w:rPr>
          <w:rFonts w:ascii="仿宋" w:hAnsi="仿宋" w:eastAsia="仿宋"/>
          <w:b/>
          <w:color w:val="auto"/>
          <w:sz w:val="32"/>
          <w:szCs w:val="32"/>
          <w:highlight w:val="none"/>
        </w:rPr>
        <w:t>供应商名称：</w:t>
      </w:r>
      <w:r>
        <w:rPr>
          <w:rFonts w:ascii="仿宋" w:hAnsi="仿宋" w:eastAsia="仿宋"/>
          <w:b/>
          <w:color w:val="auto"/>
          <w:sz w:val="32"/>
          <w:szCs w:val="32"/>
          <w:highlight w:val="none"/>
          <w:u w:val="single"/>
        </w:rPr>
        <w:t xml:space="preserve">                      </w:t>
      </w:r>
    </w:p>
    <w:p>
      <w:pPr>
        <w:spacing w:line="360" w:lineRule="auto"/>
        <w:ind w:firstLine="1600" w:firstLineChars="500"/>
        <w:jc w:val="left"/>
        <w:rPr>
          <w:rFonts w:hint="eastAsia" w:ascii="仿宋" w:hAnsi="仿宋" w:eastAsia="仿宋"/>
          <w:b/>
          <w:color w:val="auto"/>
          <w:sz w:val="32"/>
          <w:szCs w:val="32"/>
          <w:highlight w:val="none"/>
        </w:rPr>
      </w:pPr>
    </w:p>
    <w:p>
      <w:pPr>
        <w:spacing w:line="360" w:lineRule="auto"/>
        <w:ind w:firstLine="1600" w:firstLineChars="500"/>
        <w:jc w:val="left"/>
        <w:rPr>
          <w:rFonts w:ascii="仿宋" w:hAnsi="仿宋" w:eastAsia="仿宋"/>
          <w:b/>
          <w:color w:val="auto"/>
          <w:sz w:val="32"/>
          <w:szCs w:val="32"/>
          <w:highlight w:val="none"/>
        </w:rPr>
      </w:pPr>
    </w:p>
    <w:p>
      <w:pPr>
        <w:spacing w:line="360" w:lineRule="auto"/>
        <w:rPr>
          <w:rFonts w:ascii="仿宋" w:hAnsi="仿宋" w:eastAsia="仿宋"/>
          <w:b/>
          <w:color w:val="auto"/>
          <w:sz w:val="28"/>
          <w:szCs w:val="28"/>
          <w:highlight w:val="none"/>
        </w:rPr>
      </w:pPr>
      <w:r>
        <w:rPr>
          <w:rFonts w:ascii="仿宋" w:hAnsi="仿宋" w:eastAsia="仿宋"/>
          <w:b/>
          <w:color w:val="auto"/>
          <w:sz w:val="28"/>
          <w:szCs w:val="28"/>
          <w:highlight w:val="none"/>
        </w:rPr>
        <w:t>温馨提示：</w:t>
      </w:r>
    </w:p>
    <w:p>
      <w:pPr>
        <w:spacing w:line="360" w:lineRule="auto"/>
        <w:ind w:firstLine="548" w:firstLineChars="196"/>
        <w:rPr>
          <w:rFonts w:ascii="仿宋" w:hAnsi="仿宋" w:eastAsia="仿宋"/>
          <w:b/>
          <w:color w:val="auto"/>
          <w:sz w:val="28"/>
          <w:szCs w:val="28"/>
          <w:highlight w:val="none"/>
        </w:rPr>
      </w:pPr>
      <w:r>
        <w:rPr>
          <w:rFonts w:ascii="仿宋" w:hAnsi="仿宋" w:eastAsia="仿宋"/>
          <w:b/>
          <w:color w:val="auto"/>
          <w:sz w:val="28"/>
          <w:szCs w:val="28"/>
          <w:highlight w:val="none"/>
        </w:rPr>
        <w:t>一、其他响应文件正本一份、副本二份；</w:t>
      </w:r>
    </w:p>
    <w:p>
      <w:pPr>
        <w:spacing w:line="360" w:lineRule="auto"/>
        <w:ind w:firstLine="548" w:firstLineChars="196"/>
        <w:rPr>
          <w:rFonts w:ascii="仿宋" w:hAnsi="仿宋" w:eastAsia="仿宋"/>
          <w:b/>
          <w:color w:val="auto"/>
          <w:sz w:val="28"/>
          <w:szCs w:val="28"/>
          <w:highlight w:val="none"/>
        </w:rPr>
      </w:pPr>
      <w:r>
        <w:rPr>
          <w:rFonts w:ascii="仿宋" w:hAnsi="仿宋" w:eastAsia="仿宋"/>
          <w:b/>
          <w:color w:val="auto"/>
          <w:sz w:val="28"/>
          <w:szCs w:val="28"/>
          <w:highlight w:val="none"/>
        </w:rPr>
        <w:t>二、其他响应文件应密封包装；</w:t>
      </w:r>
    </w:p>
    <w:p>
      <w:pPr>
        <w:spacing w:line="360" w:lineRule="auto"/>
        <w:ind w:firstLine="548" w:firstLineChars="196"/>
        <w:rPr>
          <w:rFonts w:ascii="仿宋" w:hAnsi="仿宋" w:eastAsia="仿宋"/>
          <w:b/>
          <w:color w:val="auto"/>
          <w:sz w:val="28"/>
          <w:szCs w:val="28"/>
          <w:highlight w:val="none"/>
        </w:rPr>
      </w:pPr>
      <w:r>
        <w:rPr>
          <w:rFonts w:ascii="仿宋" w:hAnsi="仿宋" w:eastAsia="仿宋"/>
          <w:b/>
          <w:color w:val="auto"/>
          <w:sz w:val="28"/>
          <w:szCs w:val="28"/>
          <w:highlight w:val="none"/>
        </w:rPr>
        <w:t>三、供应商提供的证明材料如发证机关有年检要求的则应通过年检，如有有效期的则应提供在有效期内的证明材料。</w:t>
      </w:r>
    </w:p>
    <w:p>
      <w:pPr>
        <w:jc w:val="left"/>
        <w:rPr>
          <w:rFonts w:ascii="仿宋" w:hAnsi="仿宋" w:eastAsia="仿宋"/>
          <w:b/>
          <w:bCs/>
          <w:color w:val="auto"/>
          <w:sz w:val="32"/>
          <w:szCs w:val="32"/>
          <w:highlight w:val="none"/>
        </w:rPr>
      </w:pPr>
      <w:r>
        <w:rPr>
          <w:rFonts w:ascii="仿宋" w:hAnsi="仿宋" w:eastAsia="仿宋"/>
          <w:b/>
          <w:color w:val="auto"/>
          <w:sz w:val="32"/>
          <w:szCs w:val="32"/>
          <w:highlight w:val="none"/>
        </w:rPr>
        <w:t>四、其他</w:t>
      </w:r>
      <w:r>
        <w:rPr>
          <w:rFonts w:ascii="仿宋" w:hAnsi="仿宋" w:eastAsia="仿宋"/>
          <w:b/>
          <w:color w:val="auto"/>
          <w:kern w:val="0"/>
          <w:sz w:val="32"/>
          <w:szCs w:val="32"/>
          <w:highlight w:val="none"/>
          <w:lang w:val="zh-CN"/>
        </w:rPr>
        <w:t>响应文件组成材料</w:t>
      </w:r>
    </w:p>
    <w:p>
      <w:pPr>
        <w:numPr>
          <w:ilvl w:val="0"/>
          <w:numId w:val="4"/>
        </w:numPr>
        <w:tabs>
          <w:tab w:val="left" w:pos="567"/>
          <w:tab w:val="left" w:pos="709"/>
          <w:tab w:val="left" w:pos="1134"/>
        </w:tabs>
        <w:jc w:val="left"/>
        <w:rPr>
          <w:rFonts w:ascii="仿宋" w:hAnsi="仿宋" w:eastAsia="仿宋"/>
          <w:b/>
          <w:color w:val="auto"/>
          <w:sz w:val="32"/>
          <w:szCs w:val="32"/>
          <w:highlight w:val="none"/>
        </w:rPr>
      </w:pPr>
      <w:r>
        <w:rPr>
          <w:rFonts w:ascii="仿宋" w:hAnsi="仿宋" w:eastAsia="仿宋"/>
          <w:b/>
          <w:color w:val="auto"/>
          <w:sz w:val="32"/>
          <w:szCs w:val="32"/>
          <w:highlight w:val="none"/>
        </w:rPr>
        <w:t>报价函</w:t>
      </w:r>
    </w:p>
    <w:p>
      <w:pPr>
        <w:spacing w:before="156" w:beforeLines="50" w:line="360" w:lineRule="auto"/>
        <w:rPr>
          <w:rFonts w:ascii="仿宋" w:hAnsi="仿宋" w:eastAsia="仿宋"/>
          <w:color w:val="auto"/>
          <w:sz w:val="24"/>
          <w:highlight w:val="none"/>
        </w:rPr>
      </w:pPr>
      <w:r>
        <w:rPr>
          <w:rFonts w:ascii="仿宋" w:hAnsi="仿宋" w:eastAsia="仿宋"/>
          <w:color w:val="auto"/>
          <w:sz w:val="24"/>
          <w:highlight w:val="none"/>
        </w:rPr>
        <w:t>四川中志招标代理有限公司：</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1．我方全面研究了</w:t>
      </w:r>
      <w:r>
        <w:rPr>
          <w:rFonts w:ascii="仿宋" w:hAnsi="仿宋" w:eastAsia="仿宋"/>
          <w:color w:val="auto"/>
          <w:sz w:val="24"/>
          <w:highlight w:val="none"/>
          <w:u w:val="single"/>
        </w:rPr>
        <w:t xml:space="preserve">            </w:t>
      </w:r>
      <w:r>
        <w:rPr>
          <w:rFonts w:ascii="仿宋" w:hAnsi="仿宋" w:eastAsia="仿宋"/>
          <w:color w:val="auto"/>
          <w:sz w:val="24"/>
          <w:highlight w:val="none"/>
        </w:rPr>
        <w:t>项目磋商文件（采购项目编号：</w:t>
      </w:r>
      <w:r>
        <w:rPr>
          <w:rFonts w:ascii="仿宋" w:hAnsi="仿宋" w:eastAsia="仿宋"/>
          <w:color w:val="auto"/>
          <w:sz w:val="24"/>
          <w:highlight w:val="none"/>
          <w:u w:val="single"/>
        </w:rPr>
        <w:t xml:space="preserve">        </w:t>
      </w:r>
      <w:r>
        <w:rPr>
          <w:rFonts w:ascii="仿宋" w:hAnsi="仿宋" w:eastAsia="仿宋"/>
          <w:color w:val="auto"/>
          <w:sz w:val="24"/>
          <w:highlight w:val="none"/>
        </w:rPr>
        <w:t>），决定参加贵单位组织的本项目磋商采购。</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2．我方自愿按照磋商文件规定的各项要求向采购人提供所需服务采购，总报价详见报价一览表。</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3．一旦我方成交，我方将严格履行政府采购合同规定的责任和义务。</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4．我方为本项目提交的响应文件为资格性响应文件正本一份副本两份，其他响应文件正本一份副本两份。</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5．我方愿意提供贵单位可能另外要求的，与磋商报价有关的文件资料，并保证我方已提供和将要提供的文件资料是真实、准确的。</w:t>
      </w:r>
    </w:p>
    <w:p>
      <w:pPr>
        <w:spacing w:line="360" w:lineRule="auto"/>
        <w:ind w:firstLine="480" w:firstLineChars="200"/>
        <w:jc w:val="left"/>
        <w:rPr>
          <w:rFonts w:hint="eastAsia" w:ascii="仿宋" w:hAnsi="仿宋" w:eastAsia="仿宋"/>
          <w:color w:val="auto"/>
          <w:sz w:val="24"/>
          <w:highlight w:val="none"/>
        </w:rPr>
      </w:pPr>
      <w:r>
        <w:rPr>
          <w:rFonts w:ascii="仿宋" w:hAnsi="仿宋" w:eastAsia="仿宋"/>
          <w:color w:val="auto"/>
          <w:sz w:val="24"/>
          <w:highlight w:val="none"/>
        </w:rPr>
        <w:t>6．本次磋商，我方递交的响应文件有效期为磋商文件规定起算之日起90天。</w:t>
      </w:r>
    </w:p>
    <w:p>
      <w:pPr>
        <w:adjustRightInd w:val="0"/>
        <w:spacing w:line="400" w:lineRule="exact"/>
        <w:ind w:firstLine="480" w:firstLineChars="200"/>
        <w:jc w:val="left"/>
        <w:rPr>
          <w:rFonts w:hint="eastAsia" w:ascii="仿宋" w:hAnsi="仿宋" w:eastAsia="仿宋"/>
          <w:color w:val="auto"/>
          <w:sz w:val="24"/>
          <w:highlight w:val="none"/>
        </w:rPr>
      </w:pP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spacing w:line="400" w:lineRule="exact"/>
        <w:rPr>
          <w:rFonts w:ascii="仿宋" w:hAnsi="仿宋" w:eastAsia="仿宋"/>
          <w:color w:val="auto"/>
          <w:sz w:val="24"/>
          <w:highlight w:val="none"/>
        </w:rPr>
      </w:pPr>
      <w:r>
        <w:rPr>
          <w:rFonts w:ascii="仿宋" w:hAnsi="仿宋" w:eastAsia="仿宋"/>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color w:val="auto"/>
          <w:sz w:val="24"/>
          <w:highlight w:val="none"/>
        </w:rPr>
        <w:t>或授权代表（签字或</w:t>
      </w:r>
      <w:r>
        <w:rPr>
          <w:rFonts w:ascii="仿宋" w:hAnsi="仿宋" w:eastAsia="仿宋"/>
          <w:bCs/>
          <w:color w:val="auto"/>
          <w:sz w:val="24"/>
          <w:highlight w:val="none"/>
        </w:rPr>
        <w:t>加盖印章</w:t>
      </w:r>
      <w:r>
        <w:rPr>
          <w:rFonts w:ascii="仿宋" w:hAnsi="仿宋" w:eastAsia="仿宋"/>
          <w:color w:val="auto"/>
          <w:sz w:val="24"/>
          <w:highlight w:val="none"/>
        </w:rPr>
        <w:t>）：</w:t>
      </w:r>
      <w:r>
        <w:rPr>
          <w:rFonts w:ascii="仿宋" w:hAnsi="仿宋" w:eastAsia="仿宋"/>
          <w:color w:val="auto"/>
          <w:sz w:val="24"/>
          <w:highlight w:val="none"/>
          <w:u w:val="single"/>
        </w:rPr>
        <w:t xml:space="preserve">        </w:t>
      </w:r>
    </w:p>
    <w:p>
      <w:pPr>
        <w:spacing w:line="400" w:lineRule="exact"/>
        <w:rPr>
          <w:rFonts w:ascii="仿宋" w:hAnsi="仿宋" w:eastAsia="仿宋"/>
          <w:color w:val="auto"/>
          <w:sz w:val="24"/>
          <w:highlight w:val="none"/>
          <w:u w:val="single"/>
        </w:rPr>
      </w:pPr>
      <w:r>
        <w:rPr>
          <w:rFonts w:ascii="仿宋" w:hAnsi="仿宋" w:eastAsia="仿宋"/>
          <w:color w:val="auto"/>
          <w:sz w:val="24"/>
          <w:highlight w:val="none"/>
        </w:rPr>
        <w:t>通讯地址：</w:t>
      </w:r>
      <w:r>
        <w:rPr>
          <w:rFonts w:ascii="仿宋" w:hAnsi="仿宋" w:eastAsia="仿宋"/>
          <w:color w:val="auto"/>
          <w:sz w:val="24"/>
          <w:highlight w:val="none"/>
          <w:u w:val="single"/>
        </w:rPr>
        <w:t xml:space="preserve">                     </w:t>
      </w:r>
    </w:p>
    <w:p>
      <w:pPr>
        <w:spacing w:line="400" w:lineRule="exact"/>
        <w:rPr>
          <w:rFonts w:ascii="仿宋" w:hAnsi="仿宋" w:eastAsia="仿宋"/>
          <w:color w:val="auto"/>
          <w:sz w:val="24"/>
          <w:highlight w:val="none"/>
          <w:u w:val="single"/>
        </w:rPr>
      </w:pPr>
      <w:r>
        <w:rPr>
          <w:rFonts w:ascii="仿宋" w:hAnsi="仿宋" w:eastAsia="仿宋"/>
          <w:color w:val="auto"/>
          <w:sz w:val="24"/>
          <w:highlight w:val="none"/>
        </w:rPr>
        <w:t>邮政编码：</w:t>
      </w:r>
      <w:r>
        <w:rPr>
          <w:rFonts w:ascii="仿宋" w:hAnsi="仿宋" w:eastAsia="仿宋"/>
          <w:color w:val="auto"/>
          <w:sz w:val="24"/>
          <w:highlight w:val="none"/>
          <w:u w:val="single"/>
        </w:rPr>
        <w:t xml:space="preserve">                     </w:t>
      </w:r>
    </w:p>
    <w:p>
      <w:pPr>
        <w:spacing w:line="400" w:lineRule="exact"/>
        <w:rPr>
          <w:rFonts w:ascii="仿宋" w:hAnsi="仿宋" w:eastAsia="仿宋"/>
          <w:color w:val="auto"/>
          <w:sz w:val="24"/>
          <w:highlight w:val="none"/>
          <w:u w:val="single"/>
        </w:rPr>
      </w:pPr>
      <w:r>
        <w:rPr>
          <w:rFonts w:ascii="仿宋" w:hAnsi="仿宋" w:eastAsia="仿宋"/>
          <w:color w:val="auto"/>
          <w:sz w:val="24"/>
          <w:highlight w:val="none"/>
        </w:rPr>
        <w:t>联系电话：</w:t>
      </w:r>
      <w:r>
        <w:rPr>
          <w:rFonts w:ascii="仿宋" w:hAnsi="仿宋" w:eastAsia="仿宋"/>
          <w:color w:val="auto"/>
          <w:sz w:val="24"/>
          <w:highlight w:val="none"/>
          <w:u w:val="single"/>
        </w:rPr>
        <w:t xml:space="preserve">                     </w:t>
      </w:r>
    </w:p>
    <w:p>
      <w:pPr>
        <w:spacing w:line="400" w:lineRule="exact"/>
        <w:rPr>
          <w:rFonts w:ascii="仿宋" w:hAnsi="仿宋" w:eastAsia="仿宋"/>
          <w:color w:val="auto"/>
          <w:sz w:val="24"/>
          <w:highlight w:val="none"/>
          <w:u w:val="single"/>
        </w:rPr>
      </w:pPr>
      <w:r>
        <w:rPr>
          <w:rFonts w:ascii="仿宋" w:hAnsi="仿宋" w:eastAsia="仿宋"/>
          <w:color w:val="auto"/>
          <w:sz w:val="24"/>
          <w:highlight w:val="none"/>
        </w:rPr>
        <w:t>传    真：</w:t>
      </w:r>
      <w:r>
        <w:rPr>
          <w:rFonts w:ascii="仿宋" w:hAnsi="仿宋" w:eastAsia="仿宋"/>
          <w:color w:val="auto"/>
          <w:sz w:val="24"/>
          <w:highlight w:val="none"/>
          <w:u w:val="single"/>
        </w:rPr>
        <w:t xml:space="preserve">                     </w:t>
      </w:r>
    </w:p>
    <w:p>
      <w:pPr>
        <w:spacing w:line="400" w:lineRule="exact"/>
        <w:rPr>
          <w:rFonts w:ascii="仿宋" w:hAnsi="仿宋" w:eastAsia="仿宋"/>
          <w:color w:val="auto"/>
          <w:sz w:val="24"/>
          <w:highlight w:val="none"/>
        </w:rPr>
      </w:pPr>
      <w:r>
        <w:rPr>
          <w:rFonts w:ascii="仿宋" w:hAnsi="仿宋" w:eastAsia="仿宋"/>
          <w:color w:val="auto"/>
          <w:sz w:val="24"/>
          <w:highlight w:val="none"/>
        </w:rPr>
        <w:t>日    期：</w:t>
      </w:r>
    </w:p>
    <w:p>
      <w:pPr>
        <w:spacing w:line="400" w:lineRule="exact"/>
        <w:rPr>
          <w:rFonts w:ascii="仿宋" w:hAnsi="仿宋" w:eastAsia="仿宋"/>
          <w:color w:val="auto"/>
          <w:sz w:val="24"/>
          <w:highlight w:val="none"/>
        </w:rPr>
      </w:pPr>
    </w:p>
    <w:p>
      <w:pPr>
        <w:jc w:val="center"/>
        <w:rPr>
          <w:rFonts w:ascii="仿宋" w:hAnsi="仿宋" w:eastAsia="仿宋"/>
          <w:b/>
          <w:color w:val="auto"/>
          <w:sz w:val="32"/>
          <w:szCs w:val="32"/>
          <w:highlight w:val="none"/>
        </w:rPr>
      </w:pPr>
    </w:p>
    <w:p>
      <w:pPr>
        <w:jc w:val="center"/>
        <w:rPr>
          <w:rFonts w:ascii="仿宋" w:hAnsi="仿宋" w:eastAsia="仿宋"/>
          <w:b/>
          <w:color w:val="auto"/>
          <w:sz w:val="32"/>
          <w:szCs w:val="32"/>
          <w:highlight w:val="none"/>
        </w:rPr>
      </w:pPr>
    </w:p>
    <w:p>
      <w:pPr>
        <w:jc w:val="center"/>
        <w:rPr>
          <w:rFonts w:ascii="仿宋" w:hAnsi="仿宋" w:eastAsia="仿宋"/>
          <w:b/>
          <w:color w:val="auto"/>
          <w:sz w:val="32"/>
          <w:szCs w:val="32"/>
          <w:highlight w:val="none"/>
        </w:rPr>
      </w:pPr>
    </w:p>
    <w:p>
      <w:pPr>
        <w:jc w:val="center"/>
        <w:rPr>
          <w:rFonts w:ascii="仿宋" w:hAnsi="仿宋" w:eastAsia="仿宋"/>
          <w:b/>
          <w:color w:val="auto"/>
          <w:sz w:val="32"/>
          <w:szCs w:val="32"/>
          <w:highlight w:val="none"/>
        </w:rPr>
      </w:pPr>
    </w:p>
    <w:p>
      <w:pPr>
        <w:jc w:val="center"/>
        <w:rPr>
          <w:rFonts w:ascii="仿宋" w:hAnsi="仿宋" w:eastAsia="仿宋"/>
          <w:b/>
          <w:color w:val="auto"/>
          <w:sz w:val="32"/>
          <w:szCs w:val="32"/>
          <w:highlight w:val="none"/>
        </w:rPr>
        <w:sectPr>
          <w:pgSz w:w="11907" w:h="16840"/>
          <w:pgMar w:top="1418" w:right="1134" w:bottom="1418" w:left="1701" w:header="850" w:footer="567" w:gutter="0"/>
          <w:cols w:space="720" w:num="1"/>
          <w:titlePg/>
          <w:docGrid w:type="linesAndChars" w:linePitch="312" w:charSpace="0"/>
        </w:sectPr>
      </w:pPr>
    </w:p>
    <w:p>
      <w:pPr>
        <w:numPr>
          <w:ilvl w:val="0"/>
          <w:numId w:val="4"/>
        </w:numPr>
        <w:tabs>
          <w:tab w:val="left" w:pos="567"/>
          <w:tab w:val="left" w:pos="709"/>
          <w:tab w:val="left" w:pos="1134"/>
        </w:tabs>
        <w:spacing w:before="120" w:beforeLines="50"/>
        <w:jc w:val="left"/>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承诺函</w:t>
      </w:r>
    </w:p>
    <w:p>
      <w:pPr>
        <w:spacing w:before="240" w:beforeLines="100" w:line="360" w:lineRule="exact"/>
        <w:rPr>
          <w:rFonts w:ascii="仿宋" w:hAnsi="仿宋" w:eastAsia="仿宋"/>
          <w:color w:val="auto"/>
          <w:sz w:val="24"/>
          <w:highlight w:val="none"/>
        </w:rPr>
      </w:pPr>
      <w:r>
        <w:rPr>
          <w:rFonts w:ascii="仿宋" w:hAnsi="仿宋" w:eastAsia="仿宋"/>
          <w:color w:val="auto"/>
          <w:sz w:val="24"/>
          <w:highlight w:val="none"/>
        </w:rPr>
        <w:t>四川中志招标代理有限公司：</w:t>
      </w:r>
    </w:p>
    <w:p>
      <w:pPr>
        <w:spacing w:line="3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我方作为本次采购项目的供应商，根据磋商文件要求，现郑重承诺如下：</w:t>
      </w:r>
    </w:p>
    <w:p>
      <w:pPr>
        <w:spacing w:line="3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一</w:t>
      </w:r>
      <w:r>
        <w:rPr>
          <w:rFonts w:ascii="仿宋" w:hAnsi="仿宋" w:eastAsia="仿宋"/>
          <w:color w:val="auto"/>
          <w:sz w:val="24"/>
          <w:highlight w:val="none"/>
        </w:rPr>
        <w:t>、我方已知晓全部磋商文件的内容，如对磋商文件有异议，已经在递交响应文件截止时间届满前依法进行维权救济，不存在对磋商文件有异议的同时又参加磋商以求侥幸成交或者为实现其他非法目的的行为。</w:t>
      </w:r>
    </w:p>
    <w:p>
      <w:pPr>
        <w:spacing w:line="3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w:t>
      </w:r>
      <w:r>
        <w:rPr>
          <w:rFonts w:ascii="仿宋" w:hAnsi="仿宋" w:eastAsia="仿宋"/>
          <w:color w:val="auto"/>
          <w:sz w:val="24"/>
          <w:highlight w:val="none"/>
        </w:rPr>
        <w:t>、</w:t>
      </w:r>
      <w:r>
        <w:rPr>
          <w:rFonts w:hint="eastAsia" w:ascii="仿宋" w:hAnsi="仿宋" w:eastAsia="仿宋" w:cs="仿宋"/>
          <w:b w:val="0"/>
          <w:color w:val="auto"/>
          <w:kern w:val="2"/>
          <w:sz w:val="24"/>
          <w:szCs w:val="24"/>
          <w:highlight w:val="none"/>
          <w:lang w:val="en-US"/>
        </w:rPr>
        <w:t>与我单位负责人为同一人或者存在直接控股、管理关系的相关供应商：</w:t>
      </w:r>
      <w:r>
        <w:rPr>
          <w:rFonts w:hint="eastAsia" w:ascii="仿宋" w:hAnsi="仿宋" w:eastAsia="仿宋" w:cs="仿宋"/>
          <w:b/>
          <w:bCs/>
          <w:color w:val="auto"/>
          <w:kern w:val="2"/>
          <w:sz w:val="24"/>
          <w:szCs w:val="24"/>
          <w:highlight w:val="none"/>
          <w:u w:val="single"/>
          <w:lang w:val="en-US"/>
        </w:rPr>
        <w:t>（说明：填写“无”或“（一）供应商名称１；（二）供应商名称２；（三）……”）</w:t>
      </w:r>
      <w:r>
        <w:rPr>
          <w:rFonts w:hint="eastAsia" w:ascii="仿宋" w:hAnsi="仿宋" w:eastAsia="仿宋" w:cs="仿宋"/>
          <w:b w:val="0"/>
          <w:color w:val="auto"/>
          <w:kern w:val="2"/>
          <w:sz w:val="24"/>
          <w:szCs w:val="24"/>
          <w:highlight w:val="none"/>
          <w:lang w:val="en-US"/>
        </w:rPr>
        <w:t>。</w:t>
      </w:r>
    </w:p>
    <w:p>
      <w:pPr>
        <w:spacing w:line="3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三</w:t>
      </w:r>
      <w:r>
        <w:rPr>
          <w:rFonts w:ascii="仿宋" w:hAnsi="仿宋" w:eastAsia="仿宋"/>
          <w:color w:val="auto"/>
          <w:sz w:val="24"/>
          <w:highlight w:val="none"/>
        </w:rPr>
        <w:t>、在参加本次采购活动中，</w:t>
      </w:r>
      <w:r>
        <w:rPr>
          <w:rFonts w:hint="eastAsia" w:ascii="仿宋" w:hAnsi="仿宋" w:eastAsia="仿宋" w:cs="仿宋"/>
          <w:b/>
          <w:bCs/>
          <w:color w:val="auto"/>
          <w:kern w:val="2"/>
          <w:sz w:val="24"/>
          <w:szCs w:val="24"/>
          <w:highlight w:val="none"/>
          <w:u w:val="single"/>
          <w:lang w:val="en-US" w:eastAsia="zh-CN"/>
        </w:rPr>
        <w:t>（说明：填写“存在”或“</w:t>
      </w:r>
      <w:r>
        <w:rPr>
          <w:rFonts w:hint="eastAsia" w:ascii="仿宋" w:hAnsi="仿宋" w:eastAsia="仿宋" w:cs="仿宋"/>
          <w:b/>
          <w:bCs/>
          <w:color w:val="auto"/>
          <w:kern w:val="2"/>
          <w:sz w:val="24"/>
          <w:szCs w:val="24"/>
          <w:highlight w:val="none"/>
          <w:u w:val="single"/>
          <w:lang w:val="en-US"/>
        </w:rPr>
        <w:t>不</w:t>
      </w:r>
      <w:r>
        <w:rPr>
          <w:rFonts w:hint="eastAsia" w:ascii="仿宋" w:hAnsi="仿宋" w:eastAsia="仿宋" w:cs="仿宋"/>
          <w:b/>
          <w:bCs/>
          <w:color w:val="auto"/>
          <w:kern w:val="2"/>
          <w:sz w:val="24"/>
          <w:szCs w:val="24"/>
          <w:highlight w:val="none"/>
          <w:u w:val="single"/>
          <w:lang w:val="en-US" w:eastAsia="zh-CN"/>
        </w:rPr>
        <w:t>存在”）</w:t>
      </w:r>
      <w:r>
        <w:rPr>
          <w:rFonts w:ascii="仿宋" w:hAnsi="仿宋" w:eastAsia="仿宋"/>
          <w:color w:val="auto"/>
          <w:sz w:val="24"/>
          <w:highlight w:val="none"/>
        </w:rPr>
        <w:t>和其他供应商在同一合同项下的采购项目中，同时委托同一个自然人、同一家庭的人员、同一单位的人员作为代理人的行为。</w:t>
      </w:r>
    </w:p>
    <w:p>
      <w:pPr>
        <w:spacing w:line="3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四</w:t>
      </w:r>
      <w:r>
        <w:rPr>
          <w:rFonts w:ascii="仿宋" w:hAnsi="仿宋" w:eastAsia="仿宋"/>
          <w:color w:val="auto"/>
          <w:sz w:val="24"/>
          <w:highlight w:val="none"/>
        </w:rPr>
        <w:t>、在参加本次采购活动前，</w:t>
      </w:r>
      <w:r>
        <w:rPr>
          <w:rFonts w:hint="eastAsia" w:ascii="仿宋" w:hAnsi="仿宋" w:eastAsia="仿宋" w:cs="仿宋"/>
          <w:b/>
          <w:bCs/>
          <w:color w:val="auto"/>
          <w:kern w:val="2"/>
          <w:sz w:val="24"/>
          <w:szCs w:val="24"/>
          <w:highlight w:val="none"/>
          <w:u w:val="single"/>
          <w:lang w:val="en-US" w:eastAsia="zh-CN"/>
        </w:rPr>
        <w:t>（说明：填写“有”或“没有”）</w:t>
      </w:r>
      <w:r>
        <w:rPr>
          <w:rFonts w:ascii="仿宋" w:hAnsi="仿宋" w:eastAsia="仿宋"/>
          <w:color w:val="auto"/>
          <w:sz w:val="24"/>
          <w:highlight w:val="none"/>
        </w:rPr>
        <w:t>为采购项目提供整体设计、规范编制或者项目管理、监理、检测等服务。</w:t>
      </w:r>
    </w:p>
    <w:p>
      <w:pPr>
        <w:spacing w:line="3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五</w:t>
      </w:r>
      <w:r>
        <w:rPr>
          <w:rFonts w:ascii="仿宋" w:hAnsi="仿宋" w:eastAsia="仿宋"/>
          <w:color w:val="auto"/>
          <w:sz w:val="24"/>
          <w:highlight w:val="none"/>
        </w:rPr>
        <w:t>、我方实际控制人或者中高级管理人员，</w:t>
      </w:r>
      <w:r>
        <w:rPr>
          <w:rFonts w:hint="eastAsia" w:ascii="仿宋" w:hAnsi="仿宋" w:eastAsia="仿宋" w:cs="仿宋"/>
          <w:b/>
          <w:bCs/>
          <w:color w:val="auto"/>
          <w:kern w:val="2"/>
          <w:sz w:val="24"/>
          <w:szCs w:val="24"/>
          <w:highlight w:val="none"/>
          <w:u w:val="single"/>
          <w:lang w:val="en-US" w:eastAsia="zh-CN"/>
        </w:rPr>
        <w:t>（说明：填写“存在”或“</w:t>
      </w:r>
      <w:r>
        <w:rPr>
          <w:rFonts w:hint="eastAsia" w:ascii="仿宋" w:hAnsi="仿宋" w:eastAsia="仿宋" w:cs="仿宋"/>
          <w:b/>
          <w:bCs/>
          <w:color w:val="auto"/>
          <w:kern w:val="2"/>
          <w:sz w:val="24"/>
          <w:szCs w:val="24"/>
          <w:highlight w:val="none"/>
          <w:u w:val="single"/>
          <w:lang w:val="en-US"/>
        </w:rPr>
        <w:t>不</w:t>
      </w:r>
      <w:r>
        <w:rPr>
          <w:rFonts w:hint="eastAsia" w:ascii="仿宋" w:hAnsi="仿宋" w:eastAsia="仿宋" w:cs="仿宋"/>
          <w:b/>
          <w:bCs/>
          <w:color w:val="auto"/>
          <w:kern w:val="2"/>
          <w:sz w:val="24"/>
          <w:szCs w:val="24"/>
          <w:highlight w:val="none"/>
          <w:u w:val="single"/>
          <w:lang w:val="en-US" w:eastAsia="zh-CN"/>
        </w:rPr>
        <w:t>存在”）</w:t>
      </w:r>
      <w:r>
        <w:rPr>
          <w:rFonts w:ascii="仿宋" w:hAnsi="仿宋" w:eastAsia="仿宋"/>
          <w:color w:val="auto"/>
          <w:sz w:val="24"/>
          <w:highlight w:val="none"/>
        </w:rPr>
        <w:t>同时是采购代理机构工作人员的情形。</w:t>
      </w:r>
    </w:p>
    <w:p>
      <w:pPr>
        <w:spacing w:line="3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六</w:t>
      </w:r>
      <w:r>
        <w:rPr>
          <w:rFonts w:ascii="仿宋" w:hAnsi="仿宋" w:eastAsia="仿宋"/>
          <w:color w:val="auto"/>
          <w:sz w:val="24"/>
          <w:highlight w:val="none"/>
        </w:rPr>
        <w:t>、我方与采购代理机构</w:t>
      </w:r>
      <w:r>
        <w:rPr>
          <w:rFonts w:hint="eastAsia" w:ascii="仿宋" w:hAnsi="仿宋" w:eastAsia="仿宋" w:cs="仿宋"/>
          <w:b/>
          <w:bCs/>
          <w:color w:val="auto"/>
          <w:kern w:val="2"/>
          <w:sz w:val="24"/>
          <w:szCs w:val="24"/>
          <w:highlight w:val="none"/>
          <w:u w:val="single"/>
          <w:lang w:val="en-US" w:eastAsia="zh-CN"/>
        </w:rPr>
        <w:t>（说明：填写“存在”或“</w:t>
      </w:r>
      <w:r>
        <w:rPr>
          <w:rFonts w:hint="eastAsia" w:ascii="仿宋" w:hAnsi="仿宋" w:eastAsia="仿宋" w:cs="仿宋"/>
          <w:b/>
          <w:bCs/>
          <w:color w:val="auto"/>
          <w:kern w:val="2"/>
          <w:sz w:val="24"/>
          <w:szCs w:val="24"/>
          <w:highlight w:val="none"/>
          <w:u w:val="single"/>
          <w:lang w:val="en-US"/>
        </w:rPr>
        <w:t>不</w:t>
      </w:r>
      <w:r>
        <w:rPr>
          <w:rFonts w:hint="eastAsia" w:ascii="仿宋" w:hAnsi="仿宋" w:eastAsia="仿宋" w:cs="仿宋"/>
          <w:b/>
          <w:bCs/>
          <w:color w:val="auto"/>
          <w:kern w:val="2"/>
          <w:sz w:val="24"/>
          <w:szCs w:val="24"/>
          <w:highlight w:val="none"/>
          <w:u w:val="single"/>
          <w:lang w:val="en-US" w:eastAsia="zh-CN"/>
        </w:rPr>
        <w:t>存在”）</w:t>
      </w:r>
      <w:r>
        <w:rPr>
          <w:rFonts w:ascii="仿宋" w:hAnsi="仿宋" w:eastAsia="仿宋"/>
          <w:color w:val="auto"/>
          <w:sz w:val="24"/>
          <w:highlight w:val="none"/>
        </w:rPr>
        <w:t>关联关系，</w:t>
      </w:r>
      <w:r>
        <w:rPr>
          <w:rFonts w:hint="eastAsia" w:ascii="仿宋" w:hAnsi="仿宋" w:eastAsia="仿宋" w:cs="仿宋"/>
          <w:b w:val="0"/>
          <w:color w:val="auto"/>
          <w:kern w:val="2"/>
          <w:sz w:val="24"/>
          <w:szCs w:val="24"/>
          <w:highlight w:val="none"/>
          <w:lang w:val="en-US"/>
        </w:rPr>
        <w:t>我方</w:t>
      </w:r>
      <w:r>
        <w:rPr>
          <w:rFonts w:hint="eastAsia" w:ascii="仿宋" w:hAnsi="仿宋" w:eastAsia="仿宋" w:cs="仿宋"/>
          <w:b/>
          <w:bCs/>
          <w:color w:val="auto"/>
          <w:kern w:val="2"/>
          <w:sz w:val="24"/>
          <w:szCs w:val="24"/>
          <w:highlight w:val="none"/>
          <w:u w:val="single"/>
          <w:lang w:val="en-US" w:eastAsia="zh-CN"/>
        </w:rPr>
        <w:t>（说明：填写“是”或“</w:t>
      </w:r>
      <w:r>
        <w:rPr>
          <w:rFonts w:hint="eastAsia" w:ascii="仿宋" w:hAnsi="仿宋" w:eastAsia="仿宋" w:cs="仿宋"/>
          <w:b/>
          <w:bCs/>
          <w:color w:val="auto"/>
          <w:kern w:val="2"/>
          <w:sz w:val="24"/>
          <w:szCs w:val="24"/>
          <w:highlight w:val="none"/>
          <w:u w:val="single"/>
          <w:lang w:val="en-US"/>
        </w:rPr>
        <w:t>不</w:t>
      </w:r>
      <w:r>
        <w:rPr>
          <w:rFonts w:hint="eastAsia" w:ascii="仿宋" w:hAnsi="仿宋" w:eastAsia="仿宋" w:cs="仿宋"/>
          <w:b/>
          <w:bCs/>
          <w:color w:val="auto"/>
          <w:kern w:val="2"/>
          <w:sz w:val="24"/>
          <w:szCs w:val="24"/>
          <w:highlight w:val="none"/>
          <w:u w:val="single"/>
          <w:lang w:val="en-US" w:eastAsia="zh-CN"/>
        </w:rPr>
        <w:t>是”）</w:t>
      </w:r>
      <w:r>
        <w:rPr>
          <w:rFonts w:ascii="仿宋" w:hAnsi="仿宋" w:eastAsia="仿宋"/>
          <w:color w:val="auto"/>
          <w:sz w:val="24"/>
          <w:highlight w:val="none"/>
        </w:rPr>
        <w:t>采购代理机构的母公司或子公司。</w:t>
      </w:r>
    </w:p>
    <w:p>
      <w:pPr>
        <w:spacing w:line="3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七</w:t>
      </w:r>
      <w:r>
        <w:rPr>
          <w:rFonts w:ascii="仿宋" w:hAnsi="仿宋" w:eastAsia="仿宋"/>
          <w:color w:val="auto"/>
          <w:sz w:val="24"/>
          <w:highlight w:val="none"/>
        </w:rPr>
        <w:t>、我方单位及其现任法定代表人、主要负责人</w:t>
      </w:r>
      <w:r>
        <w:rPr>
          <w:rFonts w:hint="eastAsia" w:ascii="仿宋" w:hAnsi="仿宋" w:eastAsia="仿宋" w:cs="仿宋"/>
          <w:b/>
          <w:bCs/>
          <w:color w:val="auto"/>
          <w:kern w:val="2"/>
          <w:sz w:val="24"/>
          <w:szCs w:val="24"/>
          <w:highlight w:val="none"/>
          <w:u w:val="single"/>
          <w:lang w:val="en-US" w:eastAsia="zh-CN"/>
        </w:rPr>
        <w:t>（说明：填写“存在”或“</w:t>
      </w:r>
      <w:r>
        <w:rPr>
          <w:rFonts w:hint="eastAsia" w:ascii="仿宋" w:hAnsi="仿宋" w:eastAsia="仿宋" w:cs="仿宋"/>
          <w:b/>
          <w:bCs/>
          <w:color w:val="auto"/>
          <w:kern w:val="2"/>
          <w:sz w:val="24"/>
          <w:szCs w:val="24"/>
          <w:highlight w:val="none"/>
          <w:u w:val="single"/>
          <w:lang w:val="en-US"/>
        </w:rPr>
        <w:t>不</w:t>
      </w:r>
      <w:r>
        <w:rPr>
          <w:rFonts w:hint="eastAsia" w:ascii="仿宋" w:hAnsi="仿宋" w:eastAsia="仿宋" w:cs="仿宋"/>
          <w:b/>
          <w:bCs/>
          <w:color w:val="auto"/>
          <w:kern w:val="2"/>
          <w:sz w:val="24"/>
          <w:szCs w:val="24"/>
          <w:highlight w:val="none"/>
          <w:u w:val="single"/>
          <w:lang w:val="en-US" w:eastAsia="zh-CN"/>
        </w:rPr>
        <w:t>存在”）</w:t>
      </w:r>
      <w:r>
        <w:rPr>
          <w:rFonts w:ascii="仿宋" w:hAnsi="仿宋" w:eastAsia="仿宋"/>
          <w:color w:val="auto"/>
          <w:sz w:val="24"/>
          <w:highlight w:val="none"/>
        </w:rPr>
        <w:t xml:space="preserve">行贿犯罪记录。  </w:t>
      </w:r>
    </w:p>
    <w:p>
      <w:pPr>
        <w:spacing w:line="3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八</w:t>
      </w:r>
      <w:r>
        <w:rPr>
          <w:rFonts w:ascii="仿宋" w:hAnsi="仿宋" w:eastAsia="仿宋"/>
          <w:color w:val="auto"/>
          <w:sz w:val="24"/>
          <w:highlight w:val="none"/>
        </w:rPr>
        <w:t>、响应文件中提供的任何资料和技术、服务、商务等响应承诺情况都是真实的、有效的、合法的。</w:t>
      </w:r>
    </w:p>
    <w:p>
      <w:pPr>
        <w:spacing w:line="3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九</w:t>
      </w:r>
      <w:r>
        <w:rPr>
          <w:rFonts w:ascii="仿宋" w:hAnsi="仿宋" w:eastAsia="仿宋"/>
          <w:color w:val="auto"/>
          <w:sz w:val="24"/>
          <w:highlight w:val="none"/>
        </w:rPr>
        <w:t>、国家或行业主管部门对供应商和采购服务的服务标准、质量标准和资格资质条件等有强制性规定的，我方符合其要求。</w:t>
      </w:r>
    </w:p>
    <w:p>
      <w:pPr>
        <w:spacing w:line="3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spacing w:line="3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十</w:t>
      </w:r>
      <w:r>
        <w:rPr>
          <w:rFonts w:hint="eastAsia" w:ascii="仿宋" w:hAnsi="仿宋" w:eastAsia="仿宋"/>
          <w:color w:val="auto"/>
          <w:sz w:val="24"/>
          <w:highlight w:val="none"/>
        </w:rPr>
        <w:t>一</w:t>
      </w:r>
      <w:r>
        <w:rPr>
          <w:rFonts w:ascii="仿宋" w:hAnsi="仿宋" w:eastAsia="仿宋"/>
          <w:color w:val="auto"/>
          <w:sz w:val="24"/>
          <w:highlight w:val="none"/>
        </w:rPr>
        <w:t>、</w:t>
      </w:r>
      <w:r>
        <w:rPr>
          <w:rFonts w:ascii="仿宋" w:hAnsi="仿宋" w:eastAsia="仿宋"/>
          <w:color w:val="auto"/>
          <w:kern w:val="0"/>
          <w:sz w:val="24"/>
          <w:highlight w:val="none"/>
        </w:rPr>
        <w:t>若我方成交，我方承诺按照本磋商文件约定支付招标代理服务费，否则视为虚假应标并承担由此带来的一切后果。</w:t>
      </w:r>
    </w:p>
    <w:p>
      <w:pPr>
        <w:tabs>
          <w:tab w:val="left" w:pos="567"/>
          <w:tab w:val="left" w:pos="709"/>
          <w:tab w:val="left" w:pos="1134"/>
        </w:tabs>
        <w:spacing w:line="360" w:lineRule="exact"/>
        <w:ind w:left="420"/>
        <w:jc w:val="left"/>
        <w:rPr>
          <w:rFonts w:hint="eastAsia" w:ascii="仿宋" w:hAnsi="仿宋" w:eastAsia="仿宋"/>
          <w:color w:val="auto"/>
          <w:sz w:val="24"/>
          <w:highlight w:val="none"/>
        </w:rPr>
      </w:pPr>
    </w:p>
    <w:p>
      <w:pPr>
        <w:spacing w:line="360" w:lineRule="exact"/>
        <w:ind w:firstLine="480" w:firstLineChars="200"/>
        <w:rPr>
          <w:rFonts w:hint="eastAsia" w:ascii="仿宋" w:hAnsi="仿宋" w:eastAsia="仿宋"/>
          <w:color w:val="auto"/>
          <w:sz w:val="24"/>
          <w:highlight w:val="none"/>
        </w:rPr>
      </w:pPr>
      <w:r>
        <w:rPr>
          <w:rFonts w:ascii="仿宋" w:hAnsi="仿宋" w:eastAsia="仿宋"/>
          <w:color w:val="auto"/>
          <w:sz w:val="24"/>
          <w:highlight w:val="none"/>
        </w:rPr>
        <w:t>我方对上述承诺的内容事项真实性负责。如经查实上述承诺的内容事项存在虚假，愿意接受以提供虚假材料谋取成交的法律责任。</w:t>
      </w:r>
    </w:p>
    <w:p>
      <w:pPr>
        <w:tabs>
          <w:tab w:val="left" w:pos="567"/>
          <w:tab w:val="left" w:pos="709"/>
          <w:tab w:val="left" w:pos="1134"/>
        </w:tabs>
        <w:ind w:left="420"/>
        <w:jc w:val="left"/>
        <w:rPr>
          <w:rFonts w:hint="eastAsia" w:ascii="仿宋" w:hAnsi="仿宋" w:eastAsia="仿宋"/>
          <w:color w:val="auto"/>
          <w:sz w:val="24"/>
          <w:highlight w:val="none"/>
        </w:rPr>
      </w:pPr>
    </w:p>
    <w:p>
      <w:pPr>
        <w:adjustRightInd w:val="0"/>
        <w:snapToGrid w:val="0"/>
        <w:spacing w:before="120" w:beforeLines="50" w:line="312"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adjustRightInd w:val="0"/>
        <w:spacing w:line="312" w:lineRule="auto"/>
        <w:ind w:firstLine="480" w:firstLineChars="200"/>
        <w:jc w:val="left"/>
        <w:rPr>
          <w:rFonts w:ascii="仿宋" w:hAnsi="仿宋" w:eastAsia="仿宋"/>
          <w:bCs/>
          <w:color w:val="auto"/>
          <w:sz w:val="24"/>
          <w:highlight w:val="none"/>
        </w:rPr>
      </w:pPr>
      <w:r>
        <w:rPr>
          <w:rFonts w:ascii="仿宋" w:hAnsi="仿宋" w:eastAsia="仿宋"/>
          <w:bCs/>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bCs/>
          <w:color w:val="auto"/>
          <w:sz w:val="24"/>
          <w:highlight w:val="none"/>
        </w:rPr>
        <w:t>或授权代表（签字或加盖印章）：</w:t>
      </w:r>
      <w:r>
        <w:rPr>
          <w:rFonts w:ascii="仿宋" w:hAnsi="仿宋" w:eastAsia="仿宋"/>
          <w:bCs/>
          <w:color w:val="auto"/>
          <w:sz w:val="24"/>
          <w:highlight w:val="none"/>
          <w:u w:val="single"/>
        </w:rPr>
        <w:t xml:space="preserve">      </w:t>
      </w:r>
    </w:p>
    <w:p>
      <w:pPr>
        <w:adjustRightInd w:val="0"/>
        <w:spacing w:line="312" w:lineRule="auto"/>
        <w:ind w:firstLine="480" w:firstLineChars="200"/>
        <w:jc w:val="left"/>
        <w:rPr>
          <w:rFonts w:ascii="仿宋" w:hAnsi="仿宋" w:eastAsia="仿宋"/>
          <w:b/>
          <w:color w:val="auto"/>
          <w:sz w:val="32"/>
          <w:szCs w:val="32"/>
          <w:highlight w:val="none"/>
        </w:rPr>
        <w:sectPr>
          <w:footerReference r:id="rId16" w:type="default"/>
          <w:pgSz w:w="11907" w:h="16840"/>
          <w:pgMar w:top="1418" w:right="1134" w:bottom="1418" w:left="1701" w:header="850" w:footer="567" w:gutter="0"/>
          <w:cols w:space="720" w:num="1"/>
          <w:docGrid w:linePitch="312" w:charSpace="0"/>
        </w:sectPr>
      </w:pPr>
      <w:r>
        <w:rPr>
          <w:rFonts w:ascii="仿宋" w:hAnsi="仿宋" w:eastAsia="仿宋"/>
          <w:color w:val="auto"/>
          <w:sz w:val="24"/>
          <w:highlight w:val="none"/>
        </w:rPr>
        <w:t>日  期：</w:t>
      </w:r>
      <w:r>
        <w:rPr>
          <w:rFonts w:ascii="仿宋" w:hAnsi="仿宋" w:eastAsia="仿宋"/>
          <w:b/>
          <w:color w:val="auto"/>
          <w:sz w:val="32"/>
          <w:szCs w:val="32"/>
          <w:highlight w:val="none"/>
        </w:rPr>
        <w:t xml:space="preserve"> </w:t>
      </w:r>
    </w:p>
    <w:p>
      <w:pPr>
        <w:numPr>
          <w:ilvl w:val="0"/>
          <w:numId w:val="4"/>
        </w:numPr>
        <w:tabs>
          <w:tab w:val="left" w:pos="567"/>
          <w:tab w:val="left" w:pos="709"/>
          <w:tab w:val="left" w:pos="1134"/>
        </w:tabs>
        <w:spacing w:before="120" w:beforeLines="50"/>
        <w:jc w:val="left"/>
        <w:rPr>
          <w:rFonts w:ascii="仿宋" w:hAnsi="仿宋" w:eastAsia="仿宋"/>
          <w:b/>
          <w:color w:val="auto"/>
          <w:sz w:val="32"/>
          <w:szCs w:val="32"/>
          <w:highlight w:val="none"/>
        </w:rPr>
      </w:pPr>
      <w:r>
        <w:rPr>
          <w:rFonts w:ascii="仿宋" w:hAnsi="仿宋" w:eastAsia="仿宋"/>
          <w:b/>
          <w:color w:val="auto"/>
          <w:sz w:val="32"/>
          <w:szCs w:val="32"/>
          <w:highlight w:val="none"/>
        </w:rPr>
        <w:t>报价一览表</w:t>
      </w:r>
    </w:p>
    <w:p>
      <w:pPr>
        <w:widowControl/>
        <w:spacing w:line="400" w:lineRule="exact"/>
        <w:ind w:firstLine="436" w:firstLineChars="182"/>
        <w:jc w:val="left"/>
        <w:rPr>
          <w:rFonts w:ascii="仿宋" w:hAnsi="仿宋" w:eastAsia="仿宋"/>
          <w:color w:val="auto"/>
          <w:kern w:val="0"/>
          <w:sz w:val="24"/>
          <w:highlight w:val="none"/>
        </w:rPr>
      </w:pPr>
      <w:r>
        <w:rPr>
          <w:rFonts w:ascii="仿宋" w:hAnsi="仿宋" w:eastAsia="仿宋"/>
          <w:color w:val="auto"/>
          <w:kern w:val="0"/>
          <w:sz w:val="24"/>
          <w:highlight w:val="none"/>
        </w:rPr>
        <w:t>采购项目名称：</w:t>
      </w:r>
    </w:p>
    <w:p>
      <w:pPr>
        <w:widowControl/>
        <w:spacing w:line="400" w:lineRule="exact"/>
        <w:ind w:firstLine="436" w:firstLineChars="182"/>
        <w:jc w:val="left"/>
        <w:rPr>
          <w:rFonts w:ascii="仿宋" w:hAnsi="仿宋" w:eastAsia="仿宋"/>
          <w:color w:val="auto"/>
          <w:kern w:val="0"/>
          <w:sz w:val="24"/>
          <w:highlight w:val="none"/>
        </w:rPr>
      </w:pPr>
      <w:r>
        <w:rPr>
          <w:rFonts w:ascii="仿宋" w:hAnsi="仿宋" w:eastAsia="仿宋"/>
          <w:color w:val="auto"/>
          <w:kern w:val="0"/>
          <w:sz w:val="24"/>
          <w:highlight w:val="none"/>
        </w:rPr>
        <w:t>采购项目编号：</w:t>
      </w:r>
    </w:p>
    <w:p>
      <w:pPr>
        <w:widowControl/>
        <w:spacing w:line="400" w:lineRule="exact"/>
        <w:ind w:firstLine="436" w:firstLineChars="182"/>
        <w:jc w:val="left"/>
        <w:rPr>
          <w:rFonts w:ascii="仿宋" w:hAnsi="仿宋" w:eastAsia="仿宋"/>
          <w:color w:val="auto"/>
          <w:kern w:val="0"/>
          <w:sz w:val="24"/>
          <w:highlight w:val="none"/>
        </w:rPr>
      </w:pPr>
      <w:r>
        <w:rPr>
          <w:rFonts w:ascii="仿宋" w:hAnsi="仿宋" w:eastAsia="仿宋"/>
          <w:color w:val="auto"/>
          <w:kern w:val="0"/>
          <w:sz w:val="24"/>
          <w:highlight w:val="none"/>
        </w:rPr>
        <w:t xml:space="preserve"> </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2068"/>
        <w:gridCol w:w="1837"/>
        <w:gridCol w:w="1837"/>
        <w:gridCol w:w="1837"/>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color w:val="auto"/>
                <w:kern w:val="0"/>
                <w:sz w:val="24"/>
                <w:highlight w:val="none"/>
              </w:rPr>
            </w:pPr>
            <w:r>
              <w:rPr>
                <w:rFonts w:ascii="仿宋" w:hAnsi="仿宋" w:eastAsia="仿宋"/>
                <w:b/>
                <w:color w:val="auto"/>
                <w:kern w:val="0"/>
                <w:sz w:val="24"/>
                <w:highlight w:val="none"/>
              </w:rPr>
              <w:t>序号</w:t>
            </w:r>
          </w:p>
        </w:tc>
        <w:tc>
          <w:tcPr>
            <w:tcW w:w="1113" w:type="pct"/>
            <w:tcBorders>
              <w:top w:val="single" w:color="auto" w:sz="4" w:space="0"/>
              <w:left w:val="single" w:color="auto" w:sz="4" w:space="0"/>
              <w:right w:val="single" w:color="auto" w:sz="4" w:space="0"/>
            </w:tcBorders>
            <w:noWrap w:val="0"/>
            <w:vAlign w:val="center"/>
          </w:tcPr>
          <w:p>
            <w:pPr>
              <w:widowControl/>
              <w:jc w:val="center"/>
              <w:rPr>
                <w:rFonts w:ascii="仿宋" w:hAnsi="仿宋" w:eastAsia="仿宋"/>
                <w:b/>
                <w:color w:val="auto"/>
                <w:kern w:val="0"/>
                <w:sz w:val="24"/>
                <w:highlight w:val="none"/>
              </w:rPr>
            </w:pPr>
            <w:r>
              <w:rPr>
                <w:rFonts w:ascii="仿宋" w:hAnsi="仿宋" w:eastAsia="仿宋"/>
                <w:b/>
                <w:color w:val="auto"/>
                <w:kern w:val="0"/>
                <w:sz w:val="24"/>
                <w:highlight w:val="none"/>
              </w:rPr>
              <w:t>服务明细</w:t>
            </w:r>
          </w:p>
        </w:tc>
        <w:tc>
          <w:tcPr>
            <w:tcW w:w="989" w:type="pct"/>
            <w:tcBorders>
              <w:top w:val="single" w:color="auto" w:sz="4" w:space="0"/>
              <w:left w:val="single" w:color="auto" w:sz="4" w:space="0"/>
              <w:right w:val="single" w:color="auto" w:sz="4" w:space="0"/>
            </w:tcBorders>
            <w:noWrap w:val="0"/>
            <w:vAlign w:val="center"/>
          </w:tcPr>
          <w:p>
            <w:pPr>
              <w:widowControl/>
              <w:jc w:val="center"/>
              <w:rPr>
                <w:rFonts w:ascii="仿宋" w:hAnsi="仿宋" w:eastAsia="仿宋"/>
                <w:b/>
                <w:color w:val="auto"/>
                <w:kern w:val="0"/>
                <w:sz w:val="24"/>
                <w:highlight w:val="none"/>
              </w:rPr>
            </w:pPr>
            <w:r>
              <w:rPr>
                <w:rFonts w:ascii="仿宋" w:hAnsi="仿宋" w:eastAsia="仿宋"/>
                <w:b/>
                <w:color w:val="auto"/>
                <w:kern w:val="0"/>
                <w:sz w:val="24"/>
                <w:highlight w:val="none"/>
              </w:rPr>
              <w:t>数量</w:t>
            </w:r>
          </w:p>
        </w:tc>
        <w:tc>
          <w:tcPr>
            <w:tcW w:w="989" w:type="pct"/>
            <w:tcBorders>
              <w:top w:val="single" w:color="auto" w:sz="4" w:space="0"/>
              <w:left w:val="single" w:color="auto" w:sz="4" w:space="0"/>
              <w:right w:val="single" w:color="auto" w:sz="4" w:space="0"/>
            </w:tcBorders>
            <w:noWrap w:val="0"/>
            <w:vAlign w:val="center"/>
          </w:tcPr>
          <w:p>
            <w:pPr>
              <w:widowControl/>
              <w:jc w:val="center"/>
              <w:rPr>
                <w:rFonts w:ascii="仿宋" w:hAnsi="仿宋" w:eastAsia="仿宋"/>
                <w:b/>
                <w:color w:val="auto"/>
                <w:kern w:val="0"/>
                <w:sz w:val="24"/>
                <w:highlight w:val="none"/>
              </w:rPr>
            </w:pPr>
            <w:r>
              <w:rPr>
                <w:rFonts w:ascii="仿宋" w:hAnsi="仿宋" w:eastAsia="仿宋"/>
                <w:b/>
                <w:color w:val="auto"/>
                <w:kern w:val="0"/>
                <w:sz w:val="24"/>
                <w:highlight w:val="none"/>
              </w:rPr>
              <w:t>单价</w:t>
            </w:r>
          </w:p>
        </w:tc>
        <w:tc>
          <w:tcPr>
            <w:tcW w:w="989" w:type="pct"/>
            <w:tcBorders>
              <w:top w:val="single" w:color="auto" w:sz="4" w:space="0"/>
              <w:left w:val="single" w:color="auto" w:sz="4" w:space="0"/>
              <w:right w:val="single" w:color="auto" w:sz="4" w:space="0"/>
            </w:tcBorders>
            <w:noWrap w:val="0"/>
            <w:vAlign w:val="center"/>
          </w:tcPr>
          <w:p>
            <w:pPr>
              <w:widowControl/>
              <w:jc w:val="center"/>
              <w:rPr>
                <w:rFonts w:ascii="仿宋" w:hAnsi="仿宋" w:eastAsia="仿宋"/>
                <w:b/>
                <w:color w:val="auto"/>
                <w:kern w:val="0"/>
                <w:sz w:val="24"/>
                <w:highlight w:val="none"/>
              </w:rPr>
            </w:pPr>
            <w:r>
              <w:rPr>
                <w:rFonts w:ascii="仿宋" w:hAnsi="仿宋" w:eastAsia="仿宋"/>
                <w:b/>
                <w:color w:val="auto"/>
                <w:kern w:val="0"/>
                <w:sz w:val="24"/>
                <w:highlight w:val="none"/>
              </w:rPr>
              <w:t>总价</w:t>
            </w:r>
          </w:p>
        </w:tc>
        <w:tc>
          <w:tcPr>
            <w:tcW w:w="48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color w:val="auto"/>
                <w:kern w:val="0"/>
                <w:sz w:val="24"/>
                <w:highlight w:val="none"/>
              </w:rPr>
            </w:pPr>
            <w:r>
              <w:rPr>
                <w:rFonts w:ascii="仿宋" w:hAnsi="仿宋" w:eastAsia="仿宋"/>
                <w:b/>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r>
              <w:rPr>
                <w:rFonts w:ascii="仿宋" w:hAnsi="仿宋" w:eastAsia="仿宋"/>
                <w:color w:val="auto"/>
                <w:kern w:val="0"/>
                <w:sz w:val="24"/>
                <w:highlight w:val="none"/>
              </w:rPr>
              <w:t>1</w:t>
            </w:r>
          </w:p>
        </w:tc>
        <w:tc>
          <w:tcPr>
            <w:tcW w:w="1113" w:type="pct"/>
            <w:tcBorders>
              <w:left w:val="single" w:color="auto" w:sz="4" w:space="0"/>
              <w:right w:val="single" w:color="auto" w:sz="4" w:space="0"/>
            </w:tcBorders>
            <w:noWrap w:val="0"/>
            <w:vAlign w:val="top"/>
          </w:tcPr>
          <w:p>
            <w:pPr>
              <w:widowControl/>
              <w:jc w:val="center"/>
              <w:rPr>
                <w:rFonts w:ascii="仿宋" w:hAnsi="仿宋" w:eastAsia="仿宋"/>
                <w:color w:val="auto"/>
                <w:kern w:val="0"/>
                <w:sz w:val="24"/>
                <w:highlight w:val="none"/>
              </w:rPr>
            </w:pPr>
          </w:p>
        </w:tc>
        <w:tc>
          <w:tcPr>
            <w:tcW w:w="989" w:type="pct"/>
            <w:tcBorders>
              <w:left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c>
          <w:tcPr>
            <w:tcW w:w="989" w:type="pct"/>
            <w:tcBorders>
              <w:left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c>
          <w:tcPr>
            <w:tcW w:w="989" w:type="pct"/>
            <w:tcBorders>
              <w:left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r>
              <w:rPr>
                <w:rFonts w:ascii="仿宋" w:hAnsi="仿宋" w:eastAsia="仿宋"/>
                <w:color w:val="auto"/>
                <w:kern w:val="0"/>
                <w:sz w:val="24"/>
                <w:highlight w:val="none"/>
              </w:rPr>
              <w:t>2</w:t>
            </w:r>
          </w:p>
        </w:tc>
        <w:tc>
          <w:tcPr>
            <w:tcW w:w="1113" w:type="pct"/>
            <w:tcBorders>
              <w:left w:val="single" w:color="auto" w:sz="4" w:space="0"/>
              <w:right w:val="single" w:color="auto" w:sz="4" w:space="0"/>
            </w:tcBorders>
            <w:noWrap w:val="0"/>
            <w:vAlign w:val="top"/>
          </w:tcPr>
          <w:p>
            <w:pPr>
              <w:widowControl/>
              <w:jc w:val="center"/>
              <w:rPr>
                <w:rFonts w:ascii="仿宋" w:hAnsi="仿宋" w:eastAsia="仿宋"/>
                <w:color w:val="auto"/>
                <w:kern w:val="0"/>
                <w:sz w:val="24"/>
                <w:highlight w:val="none"/>
              </w:rPr>
            </w:pPr>
          </w:p>
        </w:tc>
        <w:tc>
          <w:tcPr>
            <w:tcW w:w="989" w:type="pct"/>
            <w:tcBorders>
              <w:left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c>
          <w:tcPr>
            <w:tcW w:w="989" w:type="pct"/>
            <w:tcBorders>
              <w:left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c>
          <w:tcPr>
            <w:tcW w:w="989" w:type="pct"/>
            <w:tcBorders>
              <w:left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r>
              <w:rPr>
                <w:rFonts w:ascii="仿宋" w:hAnsi="仿宋" w:eastAsia="仿宋"/>
                <w:color w:val="auto"/>
                <w:kern w:val="0"/>
                <w:sz w:val="24"/>
                <w:highlight w:val="none"/>
              </w:rPr>
              <w:t>3</w:t>
            </w:r>
          </w:p>
        </w:tc>
        <w:tc>
          <w:tcPr>
            <w:tcW w:w="1113" w:type="pct"/>
            <w:tcBorders>
              <w:left w:val="single" w:color="auto" w:sz="4" w:space="0"/>
              <w:right w:val="single" w:color="auto" w:sz="4" w:space="0"/>
            </w:tcBorders>
            <w:noWrap w:val="0"/>
            <w:vAlign w:val="top"/>
          </w:tcPr>
          <w:p>
            <w:pPr>
              <w:widowControl/>
              <w:jc w:val="center"/>
              <w:rPr>
                <w:rFonts w:ascii="仿宋" w:hAnsi="仿宋" w:eastAsia="仿宋"/>
                <w:color w:val="auto"/>
                <w:kern w:val="0"/>
                <w:sz w:val="24"/>
                <w:highlight w:val="none"/>
              </w:rPr>
            </w:pPr>
          </w:p>
        </w:tc>
        <w:tc>
          <w:tcPr>
            <w:tcW w:w="989" w:type="pct"/>
            <w:tcBorders>
              <w:left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c>
          <w:tcPr>
            <w:tcW w:w="989" w:type="pct"/>
            <w:tcBorders>
              <w:left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c>
          <w:tcPr>
            <w:tcW w:w="989" w:type="pct"/>
            <w:tcBorders>
              <w:left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43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r>
              <w:rPr>
                <w:rFonts w:ascii="仿宋" w:hAnsi="仿宋" w:eastAsia="仿宋"/>
                <w:color w:val="auto"/>
                <w:kern w:val="0"/>
                <w:sz w:val="24"/>
                <w:highlight w:val="none"/>
              </w:rPr>
              <w:t>…</w:t>
            </w:r>
          </w:p>
        </w:tc>
        <w:tc>
          <w:tcPr>
            <w:tcW w:w="1113" w:type="pct"/>
            <w:tcBorders>
              <w:left w:val="single" w:color="auto" w:sz="4" w:space="0"/>
              <w:bottom w:val="single" w:color="auto" w:sz="4" w:space="0"/>
              <w:right w:val="single" w:color="auto" w:sz="4" w:space="0"/>
            </w:tcBorders>
            <w:noWrap w:val="0"/>
            <w:vAlign w:val="top"/>
          </w:tcPr>
          <w:p>
            <w:pPr>
              <w:widowControl/>
              <w:jc w:val="center"/>
              <w:rPr>
                <w:rFonts w:ascii="仿宋" w:hAnsi="仿宋" w:eastAsia="仿宋"/>
                <w:color w:val="auto"/>
                <w:kern w:val="0"/>
                <w:sz w:val="24"/>
                <w:highlight w:val="none"/>
              </w:rPr>
            </w:pPr>
          </w:p>
        </w:tc>
        <w:tc>
          <w:tcPr>
            <w:tcW w:w="989" w:type="pct"/>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c>
          <w:tcPr>
            <w:tcW w:w="989" w:type="pct"/>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c>
          <w:tcPr>
            <w:tcW w:w="989" w:type="pct"/>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c>
          <w:tcPr>
            <w:tcW w:w="48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auto"/>
                <w:kern w:val="0"/>
                <w:sz w:val="24"/>
                <w:highlight w:val="none"/>
              </w:rPr>
            </w:pPr>
            <w:r>
              <w:rPr>
                <w:rFonts w:ascii="仿宋" w:hAnsi="仿宋" w:eastAsia="仿宋"/>
                <w:color w:val="auto"/>
                <w:kern w:val="0"/>
                <w:sz w:val="24"/>
                <w:highlight w:val="none"/>
              </w:rPr>
              <w:t>合计金额（大写）：</w:t>
            </w:r>
          </w:p>
        </w:tc>
      </w:tr>
    </w:tbl>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注：</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1．以上表格格式行可增减。</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2．供应商必须按“报价一览</w:t>
      </w:r>
      <w:r>
        <w:rPr>
          <w:rFonts w:ascii="仿宋" w:hAnsi="仿宋" w:eastAsia="仿宋"/>
          <w:bCs/>
          <w:color w:val="auto"/>
          <w:kern w:val="0"/>
          <w:sz w:val="24"/>
          <w:highlight w:val="none"/>
        </w:rPr>
        <w:t>表”的格式及本项目采购内容，</w:t>
      </w:r>
      <w:r>
        <w:rPr>
          <w:rFonts w:ascii="仿宋" w:hAnsi="仿宋" w:eastAsia="仿宋"/>
          <w:color w:val="auto"/>
          <w:kern w:val="0"/>
          <w:sz w:val="24"/>
          <w:highlight w:val="none"/>
        </w:rPr>
        <w:t>详细报出各类服务的价格，</w:t>
      </w:r>
      <w:r>
        <w:rPr>
          <w:rFonts w:ascii="仿宋" w:hAnsi="仿宋" w:eastAsia="仿宋"/>
          <w:b/>
          <w:color w:val="auto"/>
          <w:kern w:val="0"/>
          <w:sz w:val="24"/>
          <w:highlight w:val="none"/>
        </w:rPr>
        <w:t>不得漏报，否则视为已包含在合计金额中不再单独另行报价，不影响有效性</w:t>
      </w:r>
      <w:r>
        <w:rPr>
          <w:rFonts w:ascii="仿宋" w:hAnsi="仿宋" w:eastAsia="仿宋"/>
          <w:color w:val="auto"/>
          <w:kern w:val="0"/>
          <w:sz w:val="24"/>
          <w:highlight w:val="none"/>
        </w:rPr>
        <w:t>。</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3．所有报价均用人民币表示</w:t>
      </w:r>
      <w:r>
        <w:rPr>
          <w:rFonts w:hint="eastAsia" w:ascii="仿宋" w:hAnsi="仿宋" w:eastAsia="仿宋"/>
          <w:color w:val="auto"/>
          <w:kern w:val="0"/>
          <w:sz w:val="24"/>
          <w:highlight w:val="none"/>
        </w:rPr>
        <w:t>，</w:t>
      </w:r>
      <w:r>
        <w:rPr>
          <w:rFonts w:ascii="仿宋" w:hAnsi="仿宋" w:eastAsia="仿宋"/>
          <w:color w:val="auto"/>
          <w:kern w:val="0"/>
          <w:sz w:val="24"/>
          <w:highlight w:val="none"/>
        </w:rPr>
        <w:t>其总价即为履行合同的固定价格。人工费、检验、培训、税金</w:t>
      </w:r>
      <w:r>
        <w:rPr>
          <w:rFonts w:ascii="仿宋" w:hAnsi="仿宋" w:eastAsia="仿宋"/>
          <w:color w:val="auto"/>
          <w:sz w:val="24"/>
          <w:highlight w:val="none"/>
        </w:rPr>
        <w:t>、知识产权费（若有）</w:t>
      </w:r>
      <w:r>
        <w:rPr>
          <w:rFonts w:ascii="仿宋" w:hAnsi="仿宋" w:eastAsia="仿宋"/>
          <w:color w:val="auto"/>
          <w:kern w:val="0"/>
          <w:sz w:val="24"/>
          <w:highlight w:val="none"/>
        </w:rPr>
        <w:t>和保险等费用以及磋商文件规定的其他费用均应包含在报价中。</w:t>
      </w:r>
    </w:p>
    <w:p>
      <w:pPr>
        <w:adjustRightInd w:val="0"/>
        <w:spacing w:line="400" w:lineRule="exact"/>
        <w:ind w:firstLine="480" w:firstLineChars="200"/>
        <w:jc w:val="left"/>
        <w:rPr>
          <w:rFonts w:hint="eastAsia" w:ascii="仿宋" w:hAnsi="仿宋" w:eastAsia="仿宋"/>
          <w:color w:val="auto"/>
          <w:sz w:val="24"/>
          <w:highlight w:val="none"/>
        </w:rPr>
      </w:pPr>
    </w:p>
    <w:p>
      <w:pPr>
        <w:adjustRightInd w:val="0"/>
        <w:spacing w:line="400" w:lineRule="exact"/>
        <w:ind w:firstLine="480" w:firstLineChars="200"/>
        <w:jc w:val="left"/>
        <w:rPr>
          <w:rFonts w:hint="eastAsia" w:ascii="仿宋" w:hAnsi="仿宋" w:eastAsia="仿宋"/>
          <w:color w:val="auto"/>
          <w:sz w:val="24"/>
          <w:highlight w:val="none"/>
        </w:rPr>
      </w:pP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adjustRightInd w:val="0"/>
        <w:spacing w:line="400" w:lineRule="exact"/>
        <w:jc w:val="left"/>
        <w:rPr>
          <w:rFonts w:ascii="仿宋" w:hAnsi="仿宋" w:eastAsia="仿宋"/>
          <w:bCs/>
          <w:color w:val="auto"/>
          <w:sz w:val="24"/>
          <w:highlight w:val="none"/>
        </w:rPr>
      </w:pPr>
      <w:r>
        <w:rPr>
          <w:rFonts w:ascii="仿宋" w:hAnsi="仿宋" w:eastAsia="仿宋"/>
          <w:bCs/>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bCs/>
          <w:color w:val="auto"/>
          <w:sz w:val="24"/>
          <w:highlight w:val="none"/>
        </w:rPr>
        <w:t>或授权代表（签字或加盖印章）：</w:t>
      </w:r>
      <w:r>
        <w:rPr>
          <w:rFonts w:ascii="仿宋" w:hAnsi="仿宋" w:eastAsia="仿宋"/>
          <w:bCs/>
          <w:color w:val="auto"/>
          <w:sz w:val="24"/>
          <w:highlight w:val="none"/>
          <w:u w:val="single"/>
        </w:rPr>
        <w:t xml:space="preserve">      </w:t>
      </w: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 xml:space="preserve">日  期：  </w:t>
      </w:r>
    </w:p>
    <w:p>
      <w:pPr>
        <w:adjustRightInd w:val="0"/>
        <w:spacing w:line="400" w:lineRule="exact"/>
        <w:ind w:firstLine="480" w:firstLineChars="200"/>
        <w:jc w:val="left"/>
        <w:rPr>
          <w:rFonts w:ascii="仿宋" w:hAnsi="仿宋" w:eastAsia="仿宋"/>
          <w:color w:val="auto"/>
          <w:sz w:val="24"/>
          <w:highlight w:val="none"/>
        </w:rPr>
        <w:sectPr>
          <w:pgSz w:w="11907" w:h="16840"/>
          <w:pgMar w:top="1418" w:right="1134" w:bottom="1418" w:left="1701" w:header="850" w:footer="567" w:gutter="0"/>
          <w:cols w:space="720" w:num="1"/>
          <w:docGrid w:linePitch="312" w:charSpace="0"/>
        </w:sectPr>
      </w:pPr>
    </w:p>
    <w:p>
      <w:pPr>
        <w:numPr>
          <w:ilvl w:val="0"/>
          <w:numId w:val="4"/>
        </w:numPr>
        <w:tabs>
          <w:tab w:val="left" w:pos="567"/>
          <w:tab w:val="left" w:pos="709"/>
          <w:tab w:val="left" w:pos="1134"/>
        </w:tabs>
        <w:jc w:val="left"/>
        <w:rPr>
          <w:rFonts w:ascii="仿宋" w:hAnsi="仿宋" w:eastAsia="仿宋"/>
          <w:b/>
          <w:color w:val="auto"/>
          <w:sz w:val="32"/>
          <w:szCs w:val="32"/>
          <w:highlight w:val="none"/>
        </w:rPr>
      </w:pPr>
      <w:r>
        <w:rPr>
          <w:rFonts w:ascii="仿宋" w:hAnsi="仿宋" w:eastAsia="仿宋"/>
          <w:b/>
          <w:color w:val="auto"/>
          <w:sz w:val="32"/>
          <w:szCs w:val="32"/>
          <w:highlight w:val="none"/>
        </w:rPr>
        <w:t>供应商基本情况表</w:t>
      </w:r>
    </w:p>
    <w:tbl>
      <w:tblPr>
        <w:tblStyle w:val="32"/>
        <w:tblW w:w="50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080"/>
        <w:gridCol w:w="180"/>
        <w:gridCol w:w="1262"/>
        <w:gridCol w:w="1260"/>
        <w:gridCol w:w="420"/>
        <w:gridCol w:w="480"/>
        <w:gridCol w:w="360"/>
        <w:gridCol w:w="840"/>
        <w:gridCol w:w="60"/>
        <w:gridCol w:w="36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67"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供应商名称</w:t>
            </w:r>
          </w:p>
        </w:tc>
        <w:tc>
          <w:tcPr>
            <w:tcW w:w="4033" w:type="pct"/>
            <w:gridSpan w:val="11"/>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67"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注册地址</w:t>
            </w:r>
          </w:p>
        </w:tc>
        <w:tc>
          <w:tcPr>
            <w:tcW w:w="2497" w:type="pct"/>
            <w:gridSpan w:val="6"/>
            <w:noWrap w:val="0"/>
            <w:vAlign w:val="center"/>
          </w:tcPr>
          <w:p>
            <w:pPr>
              <w:jc w:val="center"/>
              <w:rPr>
                <w:rFonts w:ascii="仿宋" w:hAnsi="仿宋" w:eastAsia="仿宋"/>
                <w:bCs/>
                <w:color w:val="auto"/>
                <w:sz w:val="24"/>
                <w:highlight w:val="none"/>
              </w:rPr>
            </w:pPr>
          </w:p>
        </w:tc>
        <w:tc>
          <w:tcPr>
            <w:tcW w:w="672" w:type="pct"/>
            <w:gridSpan w:val="3"/>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邮政编码</w:t>
            </w:r>
          </w:p>
        </w:tc>
        <w:tc>
          <w:tcPr>
            <w:tcW w:w="864" w:type="pct"/>
            <w:gridSpan w:val="2"/>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67" w:type="pct"/>
            <w:vMerge w:val="restar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联系方式</w:t>
            </w:r>
          </w:p>
        </w:tc>
        <w:tc>
          <w:tcPr>
            <w:tcW w:w="576"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联系人</w:t>
            </w:r>
          </w:p>
        </w:tc>
        <w:tc>
          <w:tcPr>
            <w:tcW w:w="1921" w:type="pct"/>
            <w:gridSpan w:val="5"/>
            <w:noWrap w:val="0"/>
            <w:vAlign w:val="center"/>
          </w:tcPr>
          <w:p>
            <w:pPr>
              <w:jc w:val="center"/>
              <w:rPr>
                <w:rFonts w:ascii="仿宋" w:hAnsi="仿宋" w:eastAsia="仿宋"/>
                <w:bCs/>
                <w:color w:val="auto"/>
                <w:sz w:val="24"/>
                <w:highlight w:val="none"/>
              </w:rPr>
            </w:pPr>
          </w:p>
        </w:tc>
        <w:tc>
          <w:tcPr>
            <w:tcW w:w="672" w:type="pct"/>
            <w:gridSpan w:val="3"/>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联系电话</w:t>
            </w:r>
          </w:p>
        </w:tc>
        <w:tc>
          <w:tcPr>
            <w:tcW w:w="864" w:type="pct"/>
            <w:gridSpan w:val="2"/>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67" w:type="pct"/>
            <w:vMerge w:val="continue"/>
            <w:noWrap w:val="0"/>
            <w:vAlign w:val="center"/>
          </w:tcPr>
          <w:p>
            <w:pPr>
              <w:jc w:val="center"/>
              <w:rPr>
                <w:rFonts w:ascii="仿宋" w:hAnsi="仿宋" w:eastAsia="仿宋"/>
                <w:bCs/>
                <w:color w:val="auto"/>
                <w:sz w:val="24"/>
                <w:highlight w:val="none"/>
              </w:rPr>
            </w:pPr>
          </w:p>
        </w:tc>
        <w:tc>
          <w:tcPr>
            <w:tcW w:w="576"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传真</w:t>
            </w:r>
          </w:p>
        </w:tc>
        <w:tc>
          <w:tcPr>
            <w:tcW w:w="1921" w:type="pct"/>
            <w:gridSpan w:val="5"/>
            <w:noWrap w:val="0"/>
            <w:vAlign w:val="center"/>
          </w:tcPr>
          <w:p>
            <w:pPr>
              <w:jc w:val="center"/>
              <w:rPr>
                <w:rFonts w:ascii="仿宋" w:hAnsi="仿宋" w:eastAsia="仿宋"/>
                <w:bCs/>
                <w:color w:val="auto"/>
                <w:sz w:val="24"/>
                <w:highlight w:val="none"/>
              </w:rPr>
            </w:pPr>
          </w:p>
        </w:tc>
        <w:tc>
          <w:tcPr>
            <w:tcW w:w="672" w:type="pct"/>
            <w:gridSpan w:val="3"/>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网址</w:t>
            </w:r>
          </w:p>
        </w:tc>
        <w:tc>
          <w:tcPr>
            <w:tcW w:w="864" w:type="pct"/>
            <w:gridSpan w:val="2"/>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67"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组织结构</w:t>
            </w:r>
          </w:p>
        </w:tc>
        <w:tc>
          <w:tcPr>
            <w:tcW w:w="4033" w:type="pct"/>
            <w:gridSpan w:val="11"/>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67" w:type="pct"/>
            <w:noWrap w:val="0"/>
            <w:vAlign w:val="center"/>
          </w:tcPr>
          <w:p>
            <w:pPr>
              <w:jc w:val="center"/>
              <w:rPr>
                <w:rFonts w:hint="eastAsia" w:ascii="仿宋" w:hAnsi="仿宋" w:eastAsia="仿宋"/>
                <w:bCs/>
                <w:color w:val="auto"/>
                <w:sz w:val="24"/>
                <w:highlight w:val="none"/>
              </w:rPr>
            </w:pPr>
            <w:r>
              <w:rPr>
                <w:rFonts w:ascii="仿宋" w:hAnsi="仿宋" w:eastAsia="仿宋"/>
                <w:bCs/>
                <w:color w:val="auto"/>
                <w:sz w:val="24"/>
                <w:highlight w:val="none"/>
              </w:rPr>
              <w:t>法定代表人</w:t>
            </w:r>
          </w:p>
          <w:p>
            <w:pPr>
              <w:jc w:val="center"/>
              <w:rPr>
                <w:rFonts w:ascii="仿宋" w:hAnsi="仿宋" w:eastAsia="仿宋"/>
                <w:bCs/>
                <w:color w:val="auto"/>
                <w:sz w:val="24"/>
                <w:highlight w:val="none"/>
              </w:rPr>
            </w:pPr>
            <w:r>
              <w:rPr>
                <w:rFonts w:hint="eastAsia" w:ascii="仿宋" w:hAnsi="仿宋" w:eastAsia="仿宋"/>
                <w:color w:val="auto"/>
                <w:sz w:val="24"/>
                <w:highlight w:val="none"/>
              </w:rPr>
              <w:t>（主要负责人/经营者）</w:t>
            </w:r>
          </w:p>
        </w:tc>
        <w:tc>
          <w:tcPr>
            <w:tcW w:w="672" w:type="pct"/>
            <w:gridSpan w:val="2"/>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姓名</w:t>
            </w:r>
          </w:p>
        </w:tc>
        <w:tc>
          <w:tcPr>
            <w:tcW w:w="673" w:type="pct"/>
            <w:noWrap w:val="0"/>
            <w:vAlign w:val="center"/>
          </w:tcPr>
          <w:p>
            <w:pPr>
              <w:jc w:val="center"/>
              <w:rPr>
                <w:rFonts w:ascii="仿宋" w:hAnsi="仿宋" w:eastAsia="仿宋"/>
                <w:bCs/>
                <w:color w:val="auto"/>
                <w:sz w:val="24"/>
                <w:highlight w:val="none"/>
              </w:rPr>
            </w:pPr>
          </w:p>
        </w:tc>
        <w:tc>
          <w:tcPr>
            <w:tcW w:w="672"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技术职称</w:t>
            </w:r>
          </w:p>
        </w:tc>
        <w:tc>
          <w:tcPr>
            <w:tcW w:w="672" w:type="pct"/>
            <w:gridSpan w:val="3"/>
            <w:noWrap w:val="0"/>
            <w:vAlign w:val="center"/>
          </w:tcPr>
          <w:p>
            <w:pPr>
              <w:jc w:val="center"/>
              <w:rPr>
                <w:rFonts w:ascii="仿宋" w:hAnsi="仿宋" w:eastAsia="仿宋"/>
                <w:bCs/>
                <w:color w:val="auto"/>
                <w:sz w:val="24"/>
                <w:highlight w:val="none"/>
              </w:rPr>
            </w:pPr>
          </w:p>
        </w:tc>
        <w:tc>
          <w:tcPr>
            <w:tcW w:w="672" w:type="pct"/>
            <w:gridSpan w:val="3"/>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联系电话</w:t>
            </w:r>
          </w:p>
        </w:tc>
        <w:tc>
          <w:tcPr>
            <w:tcW w:w="672" w:type="pct"/>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67"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技术负责人</w:t>
            </w:r>
          </w:p>
        </w:tc>
        <w:tc>
          <w:tcPr>
            <w:tcW w:w="672" w:type="pct"/>
            <w:gridSpan w:val="2"/>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姓名</w:t>
            </w:r>
          </w:p>
        </w:tc>
        <w:tc>
          <w:tcPr>
            <w:tcW w:w="673" w:type="pct"/>
            <w:noWrap w:val="0"/>
            <w:vAlign w:val="center"/>
          </w:tcPr>
          <w:p>
            <w:pPr>
              <w:jc w:val="center"/>
              <w:rPr>
                <w:rFonts w:ascii="仿宋" w:hAnsi="仿宋" w:eastAsia="仿宋"/>
                <w:bCs/>
                <w:color w:val="auto"/>
                <w:sz w:val="24"/>
                <w:highlight w:val="none"/>
              </w:rPr>
            </w:pPr>
          </w:p>
        </w:tc>
        <w:tc>
          <w:tcPr>
            <w:tcW w:w="672"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技术职称</w:t>
            </w:r>
          </w:p>
        </w:tc>
        <w:tc>
          <w:tcPr>
            <w:tcW w:w="672" w:type="pct"/>
            <w:gridSpan w:val="3"/>
            <w:noWrap w:val="0"/>
            <w:vAlign w:val="center"/>
          </w:tcPr>
          <w:p>
            <w:pPr>
              <w:jc w:val="center"/>
              <w:rPr>
                <w:rFonts w:ascii="仿宋" w:hAnsi="仿宋" w:eastAsia="仿宋"/>
                <w:bCs/>
                <w:color w:val="auto"/>
                <w:sz w:val="24"/>
                <w:highlight w:val="none"/>
              </w:rPr>
            </w:pPr>
          </w:p>
        </w:tc>
        <w:tc>
          <w:tcPr>
            <w:tcW w:w="672" w:type="pct"/>
            <w:gridSpan w:val="3"/>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联系电话</w:t>
            </w:r>
          </w:p>
        </w:tc>
        <w:tc>
          <w:tcPr>
            <w:tcW w:w="672" w:type="pct"/>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67"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成立时间</w:t>
            </w:r>
          </w:p>
        </w:tc>
        <w:tc>
          <w:tcPr>
            <w:tcW w:w="1345" w:type="pct"/>
            <w:gridSpan w:val="3"/>
            <w:noWrap w:val="0"/>
            <w:vAlign w:val="center"/>
          </w:tcPr>
          <w:p>
            <w:pPr>
              <w:jc w:val="center"/>
              <w:rPr>
                <w:rFonts w:ascii="仿宋" w:hAnsi="仿宋" w:eastAsia="仿宋"/>
                <w:bCs/>
                <w:color w:val="auto"/>
                <w:sz w:val="24"/>
                <w:highlight w:val="none"/>
              </w:rPr>
            </w:pPr>
          </w:p>
        </w:tc>
        <w:tc>
          <w:tcPr>
            <w:tcW w:w="2688" w:type="pct"/>
            <w:gridSpan w:val="8"/>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67"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企业资质等级</w:t>
            </w:r>
          </w:p>
        </w:tc>
        <w:tc>
          <w:tcPr>
            <w:tcW w:w="1345" w:type="pct"/>
            <w:gridSpan w:val="3"/>
            <w:noWrap w:val="0"/>
            <w:vAlign w:val="center"/>
          </w:tcPr>
          <w:p>
            <w:pPr>
              <w:jc w:val="center"/>
              <w:rPr>
                <w:rFonts w:ascii="仿宋" w:hAnsi="仿宋" w:eastAsia="仿宋"/>
                <w:bCs/>
                <w:color w:val="auto"/>
                <w:sz w:val="24"/>
                <w:highlight w:val="none"/>
              </w:rPr>
            </w:pPr>
          </w:p>
        </w:tc>
        <w:tc>
          <w:tcPr>
            <w:tcW w:w="896" w:type="pct"/>
            <w:gridSpan w:val="2"/>
            <w:vMerge w:val="restar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其中</w:t>
            </w:r>
          </w:p>
        </w:tc>
        <w:tc>
          <w:tcPr>
            <w:tcW w:w="896" w:type="pct"/>
            <w:gridSpan w:val="3"/>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项目经理</w:t>
            </w:r>
          </w:p>
        </w:tc>
        <w:tc>
          <w:tcPr>
            <w:tcW w:w="896" w:type="pct"/>
            <w:gridSpan w:val="3"/>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67"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营业执照</w:t>
            </w:r>
            <w:r>
              <w:rPr>
                <w:rFonts w:ascii="仿宋" w:hAnsi="仿宋" w:eastAsia="仿宋"/>
                <w:color w:val="auto"/>
                <w:sz w:val="24"/>
                <w:highlight w:val="none"/>
              </w:rPr>
              <w:t>号</w:t>
            </w:r>
          </w:p>
        </w:tc>
        <w:tc>
          <w:tcPr>
            <w:tcW w:w="1345" w:type="pct"/>
            <w:gridSpan w:val="3"/>
            <w:noWrap w:val="0"/>
            <w:vAlign w:val="center"/>
          </w:tcPr>
          <w:p>
            <w:pPr>
              <w:jc w:val="center"/>
              <w:rPr>
                <w:rFonts w:ascii="仿宋" w:hAnsi="仿宋" w:eastAsia="仿宋"/>
                <w:bCs/>
                <w:color w:val="auto"/>
                <w:sz w:val="24"/>
                <w:highlight w:val="none"/>
              </w:rPr>
            </w:pPr>
          </w:p>
        </w:tc>
        <w:tc>
          <w:tcPr>
            <w:tcW w:w="896" w:type="pct"/>
            <w:gridSpan w:val="2"/>
            <w:vMerge w:val="continue"/>
            <w:noWrap w:val="0"/>
            <w:vAlign w:val="center"/>
          </w:tcPr>
          <w:p>
            <w:pPr>
              <w:jc w:val="center"/>
              <w:rPr>
                <w:rFonts w:ascii="仿宋" w:hAnsi="仿宋" w:eastAsia="仿宋"/>
                <w:bCs/>
                <w:color w:val="auto"/>
                <w:sz w:val="24"/>
                <w:highlight w:val="none"/>
              </w:rPr>
            </w:pPr>
          </w:p>
        </w:tc>
        <w:tc>
          <w:tcPr>
            <w:tcW w:w="896" w:type="pct"/>
            <w:gridSpan w:val="3"/>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高级职称人员</w:t>
            </w:r>
          </w:p>
        </w:tc>
        <w:tc>
          <w:tcPr>
            <w:tcW w:w="896" w:type="pct"/>
            <w:gridSpan w:val="3"/>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67"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注册资金</w:t>
            </w:r>
          </w:p>
        </w:tc>
        <w:tc>
          <w:tcPr>
            <w:tcW w:w="1345" w:type="pct"/>
            <w:gridSpan w:val="3"/>
            <w:noWrap w:val="0"/>
            <w:vAlign w:val="center"/>
          </w:tcPr>
          <w:p>
            <w:pPr>
              <w:jc w:val="center"/>
              <w:rPr>
                <w:rFonts w:ascii="仿宋" w:hAnsi="仿宋" w:eastAsia="仿宋"/>
                <w:bCs/>
                <w:color w:val="auto"/>
                <w:sz w:val="24"/>
                <w:highlight w:val="none"/>
              </w:rPr>
            </w:pPr>
          </w:p>
        </w:tc>
        <w:tc>
          <w:tcPr>
            <w:tcW w:w="896" w:type="pct"/>
            <w:gridSpan w:val="2"/>
            <w:vMerge w:val="continue"/>
            <w:noWrap w:val="0"/>
            <w:vAlign w:val="center"/>
          </w:tcPr>
          <w:p>
            <w:pPr>
              <w:jc w:val="center"/>
              <w:rPr>
                <w:rFonts w:ascii="仿宋" w:hAnsi="仿宋" w:eastAsia="仿宋"/>
                <w:bCs/>
                <w:color w:val="auto"/>
                <w:sz w:val="24"/>
                <w:highlight w:val="none"/>
              </w:rPr>
            </w:pPr>
          </w:p>
        </w:tc>
        <w:tc>
          <w:tcPr>
            <w:tcW w:w="896" w:type="pct"/>
            <w:gridSpan w:val="3"/>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中级职称人员</w:t>
            </w:r>
          </w:p>
        </w:tc>
        <w:tc>
          <w:tcPr>
            <w:tcW w:w="896" w:type="pct"/>
            <w:gridSpan w:val="3"/>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67"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开户银行</w:t>
            </w:r>
          </w:p>
        </w:tc>
        <w:tc>
          <w:tcPr>
            <w:tcW w:w="1345" w:type="pct"/>
            <w:gridSpan w:val="3"/>
            <w:noWrap w:val="0"/>
            <w:vAlign w:val="center"/>
          </w:tcPr>
          <w:p>
            <w:pPr>
              <w:jc w:val="center"/>
              <w:rPr>
                <w:rFonts w:ascii="仿宋" w:hAnsi="仿宋" w:eastAsia="仿宋"/>
                <w:bCs/>
                <w:color w:val="auto"/>
                <w:sz w:val="24"/>
                <w:highlight w:val="none"/>
              </w:rPr>
            </w:pPr>
          </w:p>
        </w:tc>
        <w:tc>
          <w:tcPr>
            <w:tcW w:w="896" w:type="pct"/>
            <w:gridSpan w:val="2"/>
            <w:vMerge w:val="continue"/>
            <w:noWrap w:val="0"/>
            <w:vAlign w:val="center"/>
          </w:tcPr>
          <w:p>
            <w:pPr>
              <w:jc w:val="center"/>
              <w:rPr>
                <w:rFonts w:ascii="仿宋" w:hAnsi="仿宋" w:eastAsia="仿宋"/>
                <w:bCs/>
                <w:color w:val="auto"/>
                <w:sz w:val="24"/>
                <w:highlight w:val="none"/>
              </w:rPr>
            </w:pPr>
          </w:p>
        </w:tc>
        <w:tc>
          <w:tcPr>
            <w:tcW w:w="896" w:type="pct"/>
            <w:gridSpan w:val="3"/>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初级职称人员</w:t>
            </w:r>
          </w:p>
        </w:tc>
        <w:tc>
          <w:tcPr>
            <w:tcW w:w="896" w:type="pct"/>
            <w:gridSpan w:val="3"/>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7"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账号</w:t>
            </w:r>
          </w:p>
        </w:tc>
        <w:tc>
          <w:tcPr>
            <w:tcW w:w="1345" w:type="pct"/>
            <w:gridSpan w:val="3"/>
            <w:noWrap w:val="0"/>
            <w:vAlign w:val="center"/>
          </w:tcPr>
          <w:p>
            <w:pPr>
              <w:jc w:val="center"/>
              <w:rPr>
                <w:rFonts w:ascii="仿宋" w:hAnsi="仿宋" w:eastAsia="仿宋"/>
                <w:bCs/>
                <w:color w:val="auto"/>
                <w:sz w:val="24"/>
                <w:highlight w:val="none"/>
              </w:rPr>
            </w:pPr>
          </w:p>
        </w:tc>
        <w:tc>
          <w:tcPr>
            <w:tcW w:w="896" w:type="pct"/>
            <w:gridSpan w:val="2"/>
            <w:vMerge w:val="continue"/>
            <w:noWrap w:val="0"/>
            <w:vAlign w:val="center"/>
          </w:tcPr>
          <w:p>
            <w:pPr>
              <w:jc w:val="center"/>
              <w:rPr>
                <w:rFonts w:ascii="仿宋" w:hAnsi="仿宋" w:eastAsia="仿宋"/>
                <w:bCs/>
                <w:color w:val="auto"/>
                <w:sz w:val="24"/>
                <w:highlight w:val="none"/>
              </w:rPr>
            </w:pPr>
          </w:p>
        </w:tc>
        <w:tc>
          <w:tcPr>
            <w:tcW w:w="896" w:type="pct"/>
            <w:gridSpan w:val="3"/>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技工</w:t>
            </w:r>
          </w:p>
        </w:tc>
        <w:tc>
          <w:tcPr>
            <w:tcW w:w="896" w:type="pct"/>
            <w:gridSpan w:val="3"/>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967"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经营范围</w:t>
            </w:r>
          </w:p>
        </w:tc>
        <w:tc>
          <w:tcPr>
            <w:tcW w:w="4033" w:type="pct"/>
            <w:gridSpan w:val="11"/>
            <w:noWrap w:val="0"/>
            <w:vAlign w:val="center"/>
          </w:tcPr>
          <w:p>
            <w:pPr>
              <w:jc w:val="center"/>
              <w:rPr>
                <w:rFonts w:ascii="仿宋" w:hAnsi="仿宋" w:eastAsia="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67" w:type="pct"/>
            <w:noWrap w:val="0"/>
            <w:vAlign w:val="center"/>
          </w:tcPr>
          <w:p>
            <w:pPr>
              <w:jc w:val="center"/>
              <w:rPr>
                <w:rFonts w:ascii="仿宋" w:hAnsi="仿宋" w:eastAsia="仿宋"/>
                <w:bCs/>
                <w:color w:val="auto"/>
                <w:sz w:val="24"/>
                <w:highlight w:val="none"/>
              </w:rPr>
            </w:pPr>
            <w:r>
              <w:rPr>
                <w:rFonts w:ascii="仿宋" w:hAnsi="仿宋" w:eastAsia="仿宋"/>
                <w:bCs/>
                <w:color w:val="auto"/>
                <w:sz w:val="24"/>
                <w:highlight w:val="none"/>
              </w:rPr>
              <w:t>备注</w:t>
            </w:r>
          </w:p>
        </w:tc>
        <w:tc>
          <w:tcPr>
            <w:tcW w:w="4033" w:type="pct"/>
            <w:gridSpan w:val="11"/>
            <w:noWrap w:val="0"/>
            <w:vAlign w:val="center"/>
          </w:tcPr>
          <w:p>
            <w:pPr>
              <w:jc w:val="center"/>
              <w:rPr>
                <w:rFonts w:ascii="仿宋" w:hAnsi="仿宋" w:eastAsia="仿宋"/>
                <w:bCs/>
                <w:color w:val="auto"/>
                <w:sz w:val="24"/>
                <w:highlight w:val="none"/>
              </w:rPr>
            </w:pPr>
          </w:p>
        </w:tc>
      </w:tr>
    </w:tbl>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adjustRightInd w:val="0"/>
        <w:spacing w:line="400" w:lineRule="exact"/>
        <w:jc w:val="left"/>
        <w:rPr>
          <w:rFonts w:ascii="仿宋" w:hAnsi="仿宋" w:eastAsia="仿宋"/>
          <w:bCs/>
          <w:color w:val="auto"/>
          <w:sz w:val="24"/>
          <w:highlight w:val="none"/>
        </w:rPr>
      </w:pPr>
      <w:r>
        <w:rPr>
          <w:rFonts w:ascii="仿宋" w:hAnsi="仿宋" w:eastAsia="仿宋"/>
          <w:bCs/>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bCs/>
          <w:color w:val="auto"/>
          <w:sz w:val="24"/>
          <w:highlight w:val="none"/>
        </w:rPr>
        <w:t>或授权代表（签字或加盖印章）：</w:t>
      </w:r>
      <w:r>
        <w:rPr>
          <w:rFonts w:ascii="仿宋" w:hAnsi="仿宋" w:eastAsia="仿宋"/>
          <w:bCs/>
          <w:color w:val="auto"/>
          <w:sz w:val="24"/>
          <w:highlight w:val="none"/>
          <w:u w:val="single"/>
        </w:rPr>
        <w:t xml:space="preserve">      </w:t>
      </w:r>
    </w:p>
    <w:p>
      <w:pPr>
        <w:adjustRightInd w:val="0"/>
        <w:spacing w:line="400" w:lineRule="exact"/>
        <w:jc w:val="left"/>
        <w:rPr>
          <w:rFonts w:ascii="仿宋" w:hAnsi="仿宋" w:eastAsia="仿宋"/>
          <w:bCs/>
          <w:color w:val="auto"/>
          <w:sz w:val="24"/>
          <w:highlight w:val="none"/>
        </w:rPr>
      </w:pPr>
      <w:r>
        <w:rPr>
          <w:rFonts w:ascii="仿宋" w:hAnsi="仿宋" w:eastAsia="仿宋"/>
          <w:bCs/>
          <w:color w:val="auto"/>
          <w:sz w:val="24"/>
          <w:highlight w:val="none"/>
        </w:rPr>
        <w:t xml:space="preserve">日  期： </w:t>
      </w:r>
    </w:p>
    <w:p>
      <w:pPr>
        <w:rPr>
          <w:rFonts w:ascii="仿宋" w:hAnsi="仿宋" w:eastAsia="仿宋"/>
          <w:color w:val="auto"/>
          <w:highlight w:val="none"/>
        </w:rPr>
      </w:pPr>
    </w:p>
    <w:p>
      <w:pPr>
        <w:rPr>
          <w:rFonts w:ascii="仿宋" w:hAnsi="仿宋" w:eastAsia="仿宋"/>
          <w:color w:val="auto"/>
          <w:highlight w:val="none"/>
        </w:rPr>
      </w:pPr>
    </w:p>
    <w:p>
      <w:pPr>
        <w:rPr>
          <w:rFonts w:ascii="仿宋" w:hAnsi="仿宋" w:eastAsia="仿宋"/>
          <w:color w:val="auto"/>
          <w:highlight w:val="none"/>
        </w:rPr>
      </w:pPr>
    </w:p>
    <w:p>
      <w:pPr>
        <w:numPr>
          <w:ilvl w:val="0"/>
          <w:numId w:val="4"/>
        </w:numPr>
        <w:tabs>
          <w:tab w:val="left" w:pos="567"/>
          <w:tab w:val="left" w:pos="709"/>
          <w:tab w:val="left" w:pos="1134"/>
        </w:tabs>
        <w:jc w:val="left"/>
        <w:rPr>
          <w:rFonts w:ascii="仿宋" w:hAnsi="仿宋" w:eastAsia="仿宋"/>
          <w:b/>
          <w:color w:val="auto"/>
          <w:sz w:val="32"/>
          <w:szCs w:val="32"/>
          <w:highlight w:val="none"/>
        </w:rPr>
      </w:pPr>
      <w:r>
        <w:rPr>
          <w:rFonts w:ascii="仿宋" w:hAnsi="仿宋" w:eastAsia="仿宋"/>
          <w:b/>
          <w:color w:val="auto"/>
          <w:sz w:val="32"/>
          <w:szCs w:val="32"/>
          <w:highlight w:val="none"/>
        </w:rPr>
        <w:t>服务要求应答表</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采购项目名称：</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采购项目编号：</w:t>
      </w:r>
    </w:p>
    <w:p>
      <w:pPr>
        <w:pStyle w:val="23"/>
        <w:pBdr>
          <w:bottom w:val="none" w:color="auto" w:sz="0" w:space="0"/>
        </w:pBdr>
        <w:tabs>
          <w:tab w:val="clear" w:pos="4153"/>
          <w:tab w:val="clear" w:pos="8306"/>
        </w:tabs>
        <w:snapToGrid/>
        <w:spacing w:after="156" w:afterLines="50" w:line="400" w:lineRule="exact"/>
        <w:ind w:firstLine="480" w:firstLineChars="200"/>
        <w:jc w:val="left"/>
        <w:rPr>
          <w:rFonts w:ascii="仿宋" w:hAnsi="仿宋" w:eastAsia="仿宋"/>
          <w:color w:val="auto"/>
          <w:sz w:val="24"/>
          <w:szCs w:val="24"/>
          <w:highlight w:val="none"/>
        </w:rPr>
      </w:pP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2614"/>
        <w:gridCol w:w="3730"/>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421" w:type="pc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序号</w:t>
            </w:r>
          </w:p>
        </w:tc>
        <w:tc>
          <w:tcPr>
            <w:tcW w:w="1407" w:type="pc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磋商文件服务要求</w:t>
            </w:r>
          </w:p>
        </w:tc>
        <w:tc>
          <w:tcPr>
            <w:tcW w:w="2008" w:type="pc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响应文件响应</w:t>
            </w:r>
          </w:p>
        </w:tc>
        <w:tc>
          <w:tcPr>
            <w:tcW w:w="1164" w:type="pc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421" w:type="pct"/>
            <w:noWrap w:val="0"/>
            <w:vAlign w:val="center"/>
          </w:tcPr>
          <w:p>
            <w:pPr>
              <w:jc w:val="center"/>
              <w:rPr>
                <w:rFonts w:ascii="仿宋" w:hAnsi="仿宋" w:eastAsia="仿宋"/>
                <w:color w:val="auto"/>
                <w:sz w:val="24"/>
                <w:highlight w:val="none"/>
              </w:rPr>
            </w:pPr>
          </w:p>
        </w:tc>
        <w:tc>
          <w:tcPr>
            <w:tcW w:w="1407" w:type="pct"/>
            <w:noWrap w:val="0"/>
            <w:vAlign w:val="center"/>
          </w:tcPr>
          <w:p>
            <w:pPr>
              <w:jc w:val="center"/>
              <w:rPr>
                <w:rFonts w:ascii="仿宋" w:hAnsi="仿宋" w:eastAsia="仿宋"/>
                <w:color w:val="auto"/>
                <w:sz w:val="24"/>
                <w:highlight w:val="none"/>
              </w:rPr>
            </w:pPr>
          </w:p>
        </w:tc>
        <w:tc>
          <w:tcPr>
            <w:tcW w:w="2008" w:type="pct"/>
            <w:noWrap w:val="0"/>
            <w:vAlign w:val="center"/>
          </w:tcPr>
          <w:p>
            <w:pPr>
              <w:jc w:val="center"/>
              <w:rPr>
                <w:rFonts w:ascii="仿宋" w:hAnsi="仿宋" w:eastAsia="仿宋"/>
                <w:color w:val="auto"/>
                <w:sz w:val="24"/>
                <w:highlight w:val="none"/>
              </w:rPr>
            </w:pPr>
          </w:p>
        </w:tc>
        <w:tc>
          <w:tcPr>
            <w:tcW w:w="1164" w:type="pct"/>
            <w:noWrap w:val="0"/>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421" w:type="pct"/>
            <w:noWrap w:val="0"/>
            <w:vAlign w:val="center"/>
          </w:tcPr>
          <w:p>
            <w:pPr>
              <w:jc w:val="center"/>
              <w:rPr>
                <w:rFonts w:ascii="仿宋" w:hAnsi="仿宋" w:eastAsia="仿宋"/>
                <w:color w:val="auto"/>
                <w:sz w:val="24"/>
                <w:highlight w:val="none"/>
              </w:rPr>
            </w:pPr>
          </w:p>
        </w:tc>
        <w:tc>
          <w:tcPr>
            <w:tcW w:w="1407" w:type="pct"/>
            <w:noWrap w:val="0"/>
            <w:vAlign w:val="center"/>
          </w:tcPr>
          <w:p>
            <w:pPr>
              <w:jc w:val="center"/>
              <w:rPr>
                <w:rFonts w:ascii="仿宋" w:hAnsi="仿宋" w:eastAsia="仿宋"/>
                <w:color w:val="auto"/>
                <w:sz w:val="24"/>
                <w:highlight w:val="none"/>
              </w:rPr>
            </w:pPr>
          </w:p>
        </w:tc>
        <w:tc>
          <w:tcPr>
            <w:tcW w:w="2008" w:type="pct"/>
            <w:noWrap w:val="0"/>
            <w:vAlign w:val="center"/>
          </w:tcPr>
          <w:p>
            <w:pPr>
              <w:jc w:val="center"/>
              <w:rPr>
                <w:rFonts w:ascii="仿宋" w:hAnsi="仿宋" w:eastAsia="仿宋"/>
                <w:color w:val="auto"/>
                <w:sz w:val="24"/>
                <w:highlight w:val="none"/>
              </w:rPr>
            </w:pPr>
          </w:p>
        </w:tc>
        <w:tc>
          <w:tcPr>
            <w:tcW w:w="1164" w:type="pct"/>
            <w:noWrap w:val="0"/>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421" w:type="pct"/>
            <w:noWrap w:val="0"/>
            <w:vAlign w:val="center"/>
          </w:tcPr>
          <w:p>
            <w:pPr>
              <w:jc w:val="center"/>
              <w:rPr>
                <w:rFonts w:ascii="仿宋" w:hAnsi="仿宋" w:eastAsia="仿宋"/>
                <w:color w:val="auto"/>
                <w:sz w:val="24"/>
                <w:highlight w:val="none"/>
              </w:rPr>
            </w:pPr>
          </w:p>
        </w:tc>
        <w:tc>
          <w:tcPr>
            <w:tcW w:w="1407" w:type="pct"/>
            <w:noWrap w:val="0"/>
            <w:vAlign w:val="center"/>
          </w:tcPr>
          <w:p>
            <w:pPr>
              <w:jc w:val="center"/>
              <w:rPr>
                <w:rFonts w:ascii="仿宋" w:hAnsi="仿宋" w:eastAsia="仿宋"/>
                <w:color w:val="auto"/>
                <w:sz w:val="24"/>
                <w:highlight w:val="none"/>
              </w:rPr>
            </w:pPr>
          </w:p>
        </w:tc>
        <w:tc>
          <w:tcPr>
            <w:tcW w:w="2008" w:type="pct"/>
            <w:noWrap w:val="0"/>
            <w:vAlign w:val="center"/>
          </w:tcPr>
          <w:p>
            <w:pPr>
              <w:jc w:val="center"/>
              <w:rPr>
                <w:rFonts w:ascii="仿宋" w:hAnsi="仿宋" w:eastAsia="仿宋"/>
                <w:color w:val="auto"/>
                <w:sz w:val="24"/>
                <w:highlight w:val="none"/>
              </w:rPr>
            </w:pPr>
          </w:p>
        </w:tc>
        <w:tc>
          <w:tcPr>
            <w:tcW w:w="1164" w:type="pct"/>
            <w:noWrap w:val="0"/>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421" w:type="pct"/>
            <w:noWrap w:val="0"/>
            <w:vAlign w:val="center"/>
          </w:tcPr>
          <w:p>
            <w:pPr>
              <w:jc w:val="center"/>
              <w:rPr>
                <w:rFonts w:ascii="仿宋" w:hAnsi="仿宋" w:eastAsia="仿宋"/>
                <w:color w:val="auto"/>
                <w:sz w:val="24"/>
                <w:highlight w:val="none"/>
              </w:rPr>
            </w:pPr>
          </w:p>
        </w:tc>
        <w:tc>
          <w:tcPr>
            <w:tcW w:w="1407" w:type="pct"/>
            <w:noWrap w:val="0"/>
            <w:vAlign w:val="center"/>
          </w:tcPr>
          <w:p>
            <w:pPr>
              <w:jc w:val="center"/>
              <w:rPr>
                <w:rFonts w:ascii="仿宋" w:hAnsi="仿宋" w:eastAsia="仿宋"/>
                <w:color w:val="auto"/>
                <w:sz w:val="24"/>
                <w:highlight w:val="none"/>
              </w:rPr>
            </w:pPr>
          </w:p>
        </w:tc>
        <w:tc>
          <w:tcPr>
            <w:tcW w:w="2008" w:type="pct"/>
            <w:noWrap w:val="0"/>
            <w:vAlign w:val="center"/>
          </w:tcPr>
          <w:p>
            <w:pPr>
              <w:jc w:val="center"/>
              <w:rPr>
                <w:rFonts w:ascii="仿宋" w:hAnsi="仿宋" w:eastAsia="仿宋"/>
                <w:color w:val="auto"/>
                <w:sz w:val="24"/>
                <w:highlight w:val="none"/>
              </w:rPr>
            </w:pPr>
          </w:p>
        </w:tc>
        <w:tc>
          <w:tcPr>
            <w:tcW w:w="1164" w:type="pct"/>
            <w:noWrap w:val="0"/>
            <w:vAlign w:val="center"/>
          </w:tcPr>
          <w:p>
            <w:pPr>
              <w:jc w:val="center"/>
              <w:rPr>
                <w:rFonts w:ascii="仿宋" w:hAnsi="仿宋" w:eastAsia="仿宋"/>
                <w:color w:val="auto"/>
                <w:sz w:val="24"/>
                <w:highlight w:val="none"/>
              </w:rPr>
            </w:pPr>
          </w:p>
        </w:tc>
      </w:tr>
    </w:tbl>
    <w:p>
      <w:pPr>
        <w:spacing w:line="520" w:lineRule="exact"/>
        <w:ind w:firstLine="480" w:firstLineChars="200"/>
        <w:jc w:val="left"/>
        <w:rPr>
          <w:rFonts w:ascii="仿宋" w:hAnsi="仿宋" w:eastAsia="仿宋"/>
          <w:b/>
          <w:color w:val="auto"/>
          <w:sz w:val="24"/>
          <w:highlight w:val="none"/>
        </w:rPr>
      </w:pPr>
      <w:r>
        <w:rPr>
          <w:rFonts w:ascii="仿宋" w:hAnsi="仿宋" w:eastAsia="仿宋"/>
          <w:color w:val="auto"/>
          <w:sz w:val="24"/>
          <w:highlight w:val="none"/>
        </w:rPr>
        <w:t>注：以上表格格式行可增减。</w:t>
      </w: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adjustRightInd w:val="0"/>
        <w:spacing w:line="400" w:lineRule="exact"/>
        <w:jc w:val="left"/>
        <w:rPr>
          <w:rFonts w:ascii="仿宋" w:hAnsi="仿宋" w:eastAsia="仿宋"/>
          <w:bCs/>
          <w:color w:val="auto"/>
          <w:sz w:val="24"/>
          <w:highlight w:val="none"/>
        </w:rPr>
      </w:pPr>
      <w:r>
        <w:rPr>
          <w:rFonts w:ascii="仿宋" w:hAnsi="仿宋" w:eastAsia="仿宋"/>
          <w:bCs/>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bCs/>
          <w:color w:val="auto"/>
          <w:sz w:val="24"/>
          <w:highlight w:val="none"/>
        </w:rPr>
        <w:t>或授权代表（签字或加盖印章）：</w:t>
      </w:r>
      <w:r>
        <w:rPr>
          <w:rFonts w:ascii="仿宋" w:hAnsi="仿宋" w:eastAsia="仿宋"/>
          <w:bCs/>
          <w:color w:val="auto"/>
          <w:sz w:val="24"/>
          <w:highlight w:val="none"/>
          <w:u w:val="single"/>
        </w:rPr>
        <w:t xml:space="preserve">      </w:t>
      </w: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 xml:space="preserve">日  期：  </w:t>
      </w:r>
    </w:p>
    <w:p>
      <w:pPr>
        <w:pStyle w:val="20"/>
        <w:tabs>
          <w:tab w:val="left" w:pos="0"/>
        </w:tabs>
        <w:spacing w:after="0" w:line="400" w:lineRule="exact"/>
        <w:rPr>
          <w:rFonts w:ascii="仿宋" w:hAnsi="仿宋" w:eastAsia="仿宋"/>
          <w:color w:val="auto"/>
          <w:highlight w:val="none"/>
        </w:rPr>
      </w:pPr>
    </w:p>
    <w:p>
      <w:pPr>
        <w:pStyle w:val="20"/>
        <w:tabs>
          <w:tab w:val="left" w:pos="0"/>
        </w:tabs>
        <w:rPr>
          <w:rFonts w:ascii="仿宋" w:hAnsi="仿宋" w:eastAsia="仿宋"/>
          <w:color w:val="auto"/>
          <w:highlight w:val="none"/>
        </w:rPr>
      </w:pPr>
    </w:p>
    <w:p>
      <w:pPr>
        <w:pStyle w:val="20"/>
        <w:tabs>
          <w:tab w:val="left" w:pos="0"/>
        </w:tabs>
        <w:rPr>
          <w:rFonts w:ascii="仿宋" w:hAnsi="仿宋" w:eastAsia="仿宋"/>
          <w:color w:val="auto"/>
          <w:highlight w:val="none"/>
        </w:rPr>
      </w:pPr>
    </w:p>
    <w:p>
      <w:pPr>
        <w:pStyle w:val="20"/>
        <w:tabs>
          <w:tab w:val="left" w:pos="0"/>
        </w:tabs>
        <w:rPr>
          <w:rFonts w:ascii="仿宋" w:hAnsi="仿宋" w:eastAsia="仿宋"/>
          <w:color w:val="auto"/>
          <w:highlight w:val="none"/>
        </w:rPr>
      </w:pPr>
    </w:p>
    <w:p>
      <w:pPr>
        <w:pStyle w:val="20"/>
        <w:tabs>
          <w:tab w:val="left" w:pos="0"/>
        </w:tabs>
        <w:rPr>
          <w:rFonts w:ascii="仿宋" w:hAnsi="仿宋" w:eastAsia="仿宋"/>
          <w:color w:val="auto"/>
          <w:highlight w:val="none"/>
        </w:rPr>
      </w:pPr>
    </w:p>
    <w:p>
      <w:pPr>
        <w:numPr>
          <w:ilvl w:val="0"/>
          <w:numId w:val="4"/>
        </w:numPr>
        <w:tabs>
          <w:tab w:val="left" w:pos="567"/>
          <w:tab w:val="left" w:pos="709"/>
          <w:tab w:val="left" w:pos="1134"/>
        </w:tabs>
        <w:jc w:val="left"/>
        <w:rPr>
          <w:rFonts w:ascii="仿宋" w:hAnsi="仿宋" w:eastAsia="仿宋"/>
          <w:b/>
          <w:color w:val="auto"/>
          <w:sz w:val="32"/>
          <w:szCs w:val="32"/>
          <w:highlight w:val="none"/>
        </w:rPr>
      </w:pPr>
      <w:r>
        <w:rPr>
          <w:rFonts w:ascii="仿宋" w:hAnsi="仿宋" w:eastAsia="仿宋"/>
          <w:b/>
          <w:color w:val="auto"/>
          <w:sz w:val="32"/>
          <w:szCs w:val="32"/>
          <w:highlight w:val="none"/>
        </w:rPr>
        <w:t>商务应答表</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采购项目名称：</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采购项目编号：</w:t>
      </w:r>
    </w:p>
    <w:p>
      <w:pPr>
        <w:pStyle w:val="23"/>
        <w:pBdr>
          <w:bottom w:val="none" w:color="auto" w:sz="0" w:space="0"/>
        </w:pBdr>
        <w:tabs>
          <w:tab w:val="clear" w:pos="4153"/>
          <w:tab w:val="clear" w:pos="8306"/>
        </w:tabs>
        <w:snapToGrid/>
        <w:spacing w:after="156" w:afterLines="50" w:line="400" w:lineRule="exact"/>
        <w:ind w:firstLine="480" w:firstLineChars="200"/>
        <w:jc w:val="left"/>
        <w:rPr>
          <w:rFonts w:ascii="仿宋" w:hAnsi="仿宋" w:eastAsia="仿宋"/>
          <w:color w:val="auto"/>
          <w:sz w:val="24"/>
          <w:szCs w:val="24"/>
          <w:highlight w:val="none"/>
        </w:rPr>
      </w:pP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2779"/>
        <w:gridCol w:w="2779"/>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12" w:type="pc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序号</w:t>
            </w:r>
          </w:p>
        </w:tc>
        <w:tc>
          <w:tcPr>
            <w:tcW w:w="1496" w:type="pc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商务要求</w:t>
            </w:r>
          </w:p>
        </w:tc>
        <w:tc>
          <w:tcPr>
            <w:tcW w:w="1496" w:type="pc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响应文件响应</w:t>
            </w:r>
          </w:p>
        </w:tc>
        <w:tc>
          <w:tcPr>
            <w:tcW w:w="1496" w:type="pc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12" w:type="pct"/>
            <w:noWrap w:val="0"/>
            <w:vAlign w:val="center"/>
          </w:tcPr>
          <w:p>
            <w:pPr>
              <w:jc w:val="center"/>
              <w:rPr>
                <w:rFonts w:ascii="仿宋" w:hAnsi="仿宋" w:eastAsia="仿宋"/>
                <w:color w:val="auto"/>
                <w:sz w:val="24"/>
                <w:highlight w:val="none"/>
              </w:rPr>
            </w:pPr>
          </w:p>
        </w:tc>
        <w:tc>
          <w:tcPr>
            <w:tcW w:w="1496" w:type="pct"/>
            <w:noWrap w:val="0"/>
            <w:vAlign w:val="center"/>
          </w:tcPr>
          <w:p>
            <w:pPr>
              <w:jc w:val="center"/>
              <w:rPr>
                <w:rFonts w:ascii="仿宋" w:hAnsi="仿宋" w:eastAsia="仿宋"/>
                <w:color w:val="auto"/>
                <w:sz w:val="24"/>
                <w:highlight w:val="none"/>
              </w:rPr>
            </w:pPr>
          </w:p>
        </w:tc>
        <w:tc>
          <w:tcPr>
            <w:tcW w:w="1496" w:type="pct"/>
            <w:noWrap w:val="0"/>
            <w:vAlign w:val="center"/>
          </w:tcPr>
          <w:p>
            <w:pPr>
              <w:jc w:val="center"/>
              <w:rPr>
                <w:rFonts w:ascii="仿宋" w:hAnsi="仿宋" w:eastAsia="仿宋"/>
                <w:color w:val="auto"/>
                <w:sz w:val="24"/>
                <w:highlight w:val="none"/>
              </w:rPr>
            </w:pPr>
          </w:p>
        </w:tc>
        <w:tc>
          <w:tcPr>
            <w:tcW w:w="1496" w:type="pct"/>
            <w:noWrap w:val="0"/>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12" w:type="pct"/>
            <w:noWrap w:val="0"/>
            <w:vAlign w:val="center"/>
          </w:tcPr>
          <w:p>
            <w:pPr>
              <w:jc w:val="center"/>
              <w:rPr>
                <w:rFonts w:ascii="仿宋" w:hAnsi="仿宋" w:eastAsia="仿宋"/>
                <w:color w:val="auto"/>
                <w:sz w:val="24"/>
                <w:highlight w:val="none"/>
              </w:rPr>
            </w:pPr>
          </w:p>
        </w:tc>
        <w:tc>
          <w:tcPr>
            <w:tcW w:w="1496" w:type="pct"/>
            <w:noWrap w:val="0"/>
            <w:vAlign w:val="center"/>
          </w:tcPr>
          <w:p>
            <w:pPr>
              <w:jc w:val="center"/>
              <w:rPr>
                <w:rFonts w:ascii="仿宋" w:hAnsi="仿宋" w:eastAsia="仿宋"/>
                <w:color w:val="auto"/>
                <w:sz w:val="24"/>
                <w:highlight w:val="none"/>
              </w:rPr>
            </w:pPr>
          </w:p>
        </w:tc>
        <w:tc>
          <w:tcPr>
            <w:tcW w:w="1496" w:type="pct"/>
            <w:noWrap w:val="0"/>
            <w:vAlign w:val="center"/>
          </w:tcPr>
          <w:p>
            <w:pPr>
              <w:jc w:val="center"/>
              <w:rPr>
                <w:rFonts w:ascii="仿宋" w:hAnsi="仿宋" w:eastAsia="仿宋"/>
                <w:color w:val="auto"/>
                <w:sz w:val="24"/>
                <w:highlight w:val="none"/>
              </w:rPr>
            </w:pPr>
          </w:p>
        </w:tc>
        <w:tc>
          <w:tcPr>
            <w:tcW w:w="1496" w:type="pct"/>
            <w:noWrap w:val="0"/>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12" w:type="pct"/>
            <w:noWrap w:val="0"/>
            <w:vAlign w:val="center"/>
          </w:tcPr>
          <w:p>
            <w:pPr>
              <w:jc w:val="center"/>
              <w:rPr>
                <w:rFonts w:ascii="仿宋" w:hAnsi="仿宋" w:eastAsia="仿宋"/>
                <w:color w:val="auto"/>
                <w:sz w:val="24"/>
                <w:highlight w:val="none"/>
              </w:rPr>
            </w:pPr>
          </w:p>
        </w:tc>
        <w:tc>
          <w:tcPr>
            <w:tcW w:w="1496" w:type="pct"/>
            <w:noWrap w:val="0"/>
            <w:vAlign w:val="center"/>
          </w:tcPr>
          <w:p>
            <w:pPr>
              <w:jc w:val="center"/>
              <w:rPr>
                <w:rFonts w:ascii="仿宋" w:hAnsi="仿宋" w:eastAsia="仿宋"/>
                <w:color w:val="auto"/>
                <w:sz w:val="24"/>
                <w:highlight w:val="none"/>
              </w:rPr>
            </w:pPr>
          </w:p>
        </w:tc>
        <w:tc>
          <w:tcPr>
            <w:tcW w:w="1496" w:type="pct"/>
            <w:noWrap w:val="0"/>
            <w:vAlign w:val="center"/>
          </w:tcPr>
          <w:p>
            <w:pPr>
              <w:jc w:val="center"/>
              <w:rPr>
                <w:rFonts w:ascii="仿宋" w:hAnsi="仿宋" w:eastAsia="仿宋"/>
                <w:color w:val="auto"/>
                <w:sz w:val="24"/>
                <w:highlight w:val="none"/>
              </w:rPr>
            </w:pPr>
          </w:p>
        </w:tc>
        <w:tc>
          <w:tcPr>
            <w:tcW w:w="1496" w:type="pct"/>
            <w:noWrap w:val="0"/>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12" w:type="pct"/>
            <w:noWrap w:val="0"/>
            <w:vAlign w:val="center"/>
          </w:tcPr>
          <w:p>
            <w:pPr>
              <w:jc w:val="center"/>
              <w:rPr>
                <w:rFonts w:ascii="仿宋" w:hAnsi="仿宋" w:eastAsia="仿宋"/>
                <w:color w:val="auto"/>
                <w:sz w:val="24"/>
                <w:highlight w:val="none"/>
              </w:rPr>
            </w:pPr>
          </w:p>
        </w:tc>
        <w:tc>
          <w:tcPr>
            <w:tcW w:w="1496" w:type="pct"/>
            <w:noWrap w:val="0"/>
            <w:vAlign w:val="center"/>
          </w:tcPr>
          <w:p>
            <w:pPr>
              <w:jc w:val="center"/>
              <w:rPr>
                <w:rFonts w:ascii="仿宋" w:hAnsi="仿宋" w:eastAsia="仿宋"/>
                <w:color w:val="auto"/>
                <w:sz w:val="24"/>
                <w:highlight w:val="none"/>
              </w:rPr>
            </w:pPr>
          </w:p>
        </w:tc>
        <w:tc>
          <w:tcPr>
            <w:tcW w:w="1496" w:type="pct"/>
            <w:noWrap w:val="0"/>
            <w:vAlign w:val="center"/>
          </w:tcPr>
          <w:p>
            <w:pPr>
              <w:jc w:val="center"/>
              <w:rPr>
                <w:rFonts w:ascii="仿宋" w:hAnsi="仿宋" w:eastAsia="仿宋"/>
                <w:color w:val="auto"/>
                <w:sz w:val="24"/>
                <w:highlight w:val="none"/>
              </w:rPr>
            </w:pPr>
          </w:p>
        </w:tc>
        <w:tc>
          <w:tcPr>
            <w:tcW w:w="1496" w:type="pct"/>
            <w:noWrap w:val="0"/>
            <w:vAlign w:val="center"/>
          </w:tcPr>
          <w:p>
            <w:pPr>
              <w:jc w:val="center"/>
              <w:rPr>
                <w:rFonts w:ascii="仿宋" w:hAnsi="仿宋" w:eastAsia="仿宋"/>
                <w:color w:val="auto"/>
                <w:sz w:val="24"/>
                <w:highlight w:val="none"/>
              </w:rPr>
            </w:pPr>
          </w:p>
        </w:tc>
      </w:tr>
    </w:tbl>
    <w:p>
      <w:pPr>
        <w:ind w:firstLine="480" w:firstLineChars="200"/>
        <w:rPr>
          <w:rFonts w:ascii="仿宋" w:hAnsi="仿宋" w:eastAsia="仿宋"/>
          <w:color w:val="auto"/>
          <w:sz w:val="24"/>
          <w:highlight w:val="none"/>
        </w:rPr>
      </w:pPr>
    </w:p>
    <w:p>
      <w:pPr>
        <w:ind w:firstLine="482" w:firstLineChars="200"/>
        <w:rPr>
          <w:rFonts w:ascii="仿宋" w:hAnsi="仿宋" w:eastAsia="仿宋"/>
          <w:b/>
          <w:color w:val="auto"/>
          <w:sz w:val="24"/>
          <w:highlight w:val="none"/>
        </w:rPr>
      </w:pP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adjustRightInd w:val="0"/>
        <w:spacing w:line="400" w:lineRule="exact"/>
        <w:jc w:val="left"/>
        <w:rPr>
          <w:rFonts w:ascii="仿宋" w:hAnsi="仿宋" w:eastAsia="仿宋"/>
          <w:bCs/>
          <w:color w:val="auto"/>
          <w:sz w:val="24"/>
          <w:highlight w:val="none"/>
        </w:rPr>
      </w:pPr>
      <w:r>
        <w:rPr>
          <w:rFonts w:ascii="仿宋" w:hAnsi="仿宋" w:eastAsia="仿宋"/>
          <w:bCs/>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bCs/>
          <w:color w:val="auto"/>
          <w:sz w:val="24"/>
          <w:highlight w:val="none"/>
        </w:rPr>
        <w:t>或授权代表（签字或加盖印章）：</w:t>
      </w:r>
      <w:r>
        <w:rPr>
          <w:rFonts w:ascii="仿宋" w:hAnsi="仿宋" w:eastAsia="仿宋"/>
          <w:bCs/>
          <w:color w:val="auto"/>
          <w:sz w:val="24"/>
          <w:highlight w:val="none"/>
          <w:u w:val="single"/>
        </w:rPr>
        <w:t xml:space="preserve">      </w:t>
      </w: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 xml:space="preserve">日  期：  </w:t>
      </w:r>
    </w:p>
    <w:p>
      <w:pPr>
        <w:pStyle w:val="20"/>
        <w:tabs>
          <w:tab w:val="left" w:pos="0"/>
        </w:tabs>
        <w:jc w:val="center"/>
        <w:rPr>
          <w:rFonts w:ascii="仿宋" w:hAnsi="仿宋" w:eastAsia="仿宋"/>
          <w:color w:val="auto"/>
          <w:highlight w:val="none"/>
        </w:rPr>
      </w:pPr>
    </w:p>
    <w:p>
      <w:pPr>
        <w:pStyle w:val="20"/>
        <w:tabs>
          <w:tab w:val="left" w:pos="0"/>
        </w:tabs>
        <w:jc w:val="center"/>
        <w:rPr>
          <w:rFonts w:ascii="仿宋" w:hAnsi="仿宋" w:eastAsia="仿宋"/>
          <w:color w:val="auto"/>
          <w:highlight w:val="none"/>
        </w:rPr>
      </w:pPr>
    </w:p>
    <w:p>
      <w:pPr>
        <w:pStyle w:val="20"/>
        <w:tabs>
          <w:tab w:val="left" w:pos="0"/>
        </w:tabs>
        <w:jc w:val="center"/>
        <w:rPr>
          <w:rFonts w:ascii="仿宋" w:hAnsi="仿宋" w:eastAsia="仿宋"/>
          <w:color w:val="auto"/>
          <w:highlight w:val="none"/>
        </w:rPr>
      </w:pPr>
    </w:p>
    <w:p>
      <w:pPr>
        <w:pStyle w:val="20"/>
        <w:tabs>
          <w:tab w:val="left" w:pos="0"/>
        </w:tabs>
        <w:jc w:val="center"/>
        <w:rPr>
          <w:rFonts w:ascii="仿宋" w:hAnsi="仿宋" w:eastAsia="仿宋"/>
          <w:color w:val="auto"/>
          <w:highlight w:val="none"/>
        </w:rPr>
      </w:pPr>
    </w:p>
    <w:p>
      <w:pPr>
        <w:pStyle w:val="20"/>
        <w:tabs>
          <w:tab w:val="left" w:pos="0"/>
        </w:tabs>
        <w:jc w:val="center"/>
        <w:rPr>
          <w:rFonts w:ascii="仿宋" w:hAnsi="仿宋" w:eastAsia="仿宋"/>
          <w:color w:val="auto"/>
          <w:highlight w:val="none"/>
        </w:rPr>
      </w:pPr>
    </w:p>
    <w:p>
      <w:pPr>
        <w:pStyle w:val="20"/>
        <w:tabs>
          <w:tab w:val="left" w:pos="0"/>
        </w:tabs>
        <w:jc w:val="center"/>
        <w:rPr>
          <w:rFonts w:ascii="仿宋" w:hAnsi="仿宋" w:eastAsia="仿宋"/>
          <w:color w:val="auto"/>
          <w:highlight w:val="none"/>
        </w:rPr>
      </w:pPr>
    </w:p>
    <w:p>
      <w:pPr>
        <w:pStyle w:val="20"/>
        <w:tabs>
          <w:tab w:val="left" w:pos="0"/>
        </w:tabs>
        <w:jc w:val="center"/>
        <w:rPr>
          <w:rFonts w:ascii="仿宋" w:hAnsi="仿宋" w:eastAsia="仿宋"/>
          <w:color w:val="auto"/>
          <w:highlight w:val="none"/>
        </w:rPr>
      </w:pPr>
    </w:p>
    <w:p>
      <w:pPr>
        <w:pStyle w:val="20"/>
        <w:tabs>
          <w:tab w:val="left" w:pos="0"/>
        </w:tabs>
        <w:jc w:val="center"/>
        <w:rPr>
          <w:rFonts w:ascii="仿宋" w:hAnsi="仿宋" w:eastAsia="仿宋"/>
          <w:color w:val="auto"/>
          <w:highlight w:val="none"/>
        </w:rPr>
      </w:pPr>
    </w:p>
    <w:p>
      <w:pPr>
        <w:numPr>
          <w:ilvl w:val="0"/>
          <w:numId w:val="4"/>
        </w:numPr>
        <w:tabs>
          <w:tab w:val="left" w:pos="567"/>
          <w:tab w:val="left" w:pos="709"/>
          <w:tab w:val="left" w:pos="1134"/>
        </w:tabs>
        <w:jc w:val="left"/>
        <w:rPr>
          <w:rFonts w:ascii="仿宋" w:hAnsi="仿宋" w:eastAsia="仿宋"/>
          <w:b/>
          <w:color w:val="auto"/>
          <w:sz w:val="32"/>
          <w:szCs w:val="32"/>
          <w:highlight w:val="none"/>
        </w:rPr>
      </w:pPr>
      <w:r>
        <w:rPr>
          <w:rFonts w:ascii="仿宋" w:hAnsi="仿宋" w:eastAsia="仿宋"/>
          <w:b/>
          <w:color w:val="auto"/>
          <w:sz w:val="32"/>
          <w:szCs w:val="32"/>
          <w:highlight w:val="none"/>
        </w:rPr>
        <w:t>供应商类似项目业绩一览表</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采购项目名称：</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采购项目编号：</w:t>
      </w:r>
    </w:p>
    <w:p>
      <w:pPr>
        <w:pStyle w:val="23"/>
        <w:pBdr>
          <w:bottom w:val="none" w:color="auto" w:sz="0" w:space="0"/>
        </w:pBdr>
        <w:tabs>
          <w:tab w:val="clear" w:pos="4153"/>
          <w:tab w:val="clear" w:pos="8306"/>
        </w:tabs>
        <w:snapToGrid/>
        <w:spacing w:after="156" w:afterLines="50" w:line="400" w:lineRule="exact"/>
        <w:ind w:firstLine="480" w:firstLineChars="200"/>
        <w:jc w:val="left"/>
        <w:rPr>
          <w:rFonts w:ascii="仿宋" w:hAnsi="仿宋" w:eastAsia="仿宋"/>
          <w:color w:val="auto"/>
          <w:sz w:val="24"/>
          <w:szCs w:val="24"/>
          <w:highlight w:val="none"/>
        </w:rPr>
      </w:pP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4" w:type="dxa"/>
          <w:bottom w:w="0" w:type="dxa"/>
          <w:right w:w="54" w:type="dxa"/>
        </w:tblCellMar>
      </w:tblPr>
      <w:tblGrid>
        <w:gridCol w:w="728"/>
        <w:gridCol w:w="1458"/>
        <w:gridCol w:w="1337"/>
        <w:gridCol w:w="1175"/>
        <w:gridCol w:w="1434"/>
        <w:gridCol w:w="6"/>
        <w:gridCol w:w="1621"/>
        <w:gridCol w:w="15"/>
        <w:gridCol w:w="1395"/>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62" w:hRule="atLeast"/>
          <w:jc w:val="center"/>
        </w:trPr>
        <w:tc>
          <w:tcPr>
            <w:tcW w:w="397" w:type="pct"/>
            <w:noWrap w:val="0"/>
            <w:vAlign w:val="center"/>
          </w:tcPr>
          <w:p>
            <w:pPr>
              <w:spacing w:line="400" w:lineRule="exact"/>
              <w:ind w:firstLine="105" w:firstLineChars="50"/>
              <w:jc w:val="center"/>
              <w:rPr>
                <w:rFonts w:ascii="仿宋" w:hAnsi="仿宋" w:eastAsia="仿宋"/>
                <w:b/>
                <w:color w:val="auto"/>
                <w:highlight w:val="none"/>
              </w:rPr>
            </w:pPr>
            <w:r>
              <w:rPr>
                <w:rFonts w:ascii="仿宋" w:hAnsi="仿宋" w:eastAsia="仿宋"/>
                <w:b/>
                <w:color w:val="auto"/>
                <w:highlight w:val="none"/>
              </w:rPr>
              <w:t>年份</w:t>
            </w:r>
          </w:p>
        </w:tc>
        <w:tc>
          <w:tcPr>
            <w:tcW w:w="794" w:type="pct"/>
            <w:noWrap w:val="0"/>
            <w:vAlign w:val="center"/>
          </w:tcPr>
          <w:p>
            <w:pPr>
              <w:spacing w:line="400" w:lineRule="exact"/>
              <w:jc w:val="center"/>
              <w:rPr>
                <w:rFonts w:ascii="仿宋" w:hAnsi="仿宋" w:eastAsia="仿宋"/>
                <w:b/>
                <w:color w:val="auto"/>
                <w:highlight w:val="none"/>
              </w:rPr>
            </w:pPr>
            <w:r>
              <w:rPr>
                <w:rFonts w:ascii="仿宋" w:hAnsi="仿宋" w:eastAsia="仿宋"/>
                <w:b/>
                <w:color w:val="auto"/>
                <w:highlight w:val="none"/>
              </w:rPr>
              <w:t>用户名称</w:t>
            </w:r>
          </w:p>
        </w:tc>
        <w:tc>
          <w:tcPr>
            <w:tcW w:w="728" w:type="pct"/>
            <w:noWrap w:val="0"/>
            <w:vAlign w:val="center"/>
          </w:tcPr>
          <w:p>
            <w:pPr>
              <w:spacing w:line="400" w:lineRule="exact"/>
              <w:jc w:val="center"/>
              <w:rPr>
                <w:rFonts w:ascii="仿宋" w:hAnsi="仿宋" w:eastAsia="仿宋"/>
                <w:b/>
                <w:color w:val="auto"/>
                <w:highlight w:val="none"/>
              </w:rPr>
            </w:pPr>
            <w:r>
              <w:rPr>
                <w:rFonts w:ascii="仿宋" w:hAnsi="仿宋" w:eastAsia="仿宋"/>
                <w:b/>
                <w:color w:val="auto"/>
                <w:highlight w:val="none"/>
              </w:rPr>
              <w:t>项目名称</w:t>
            </w:r>
          </w:p>
        </w:tc>
        <w:tc>
          <w:tcPr>
            <w:tcW w:w="640" w:type="pct"/>
            <w:noWrap w:val="0"/>
            <w:vAlign w:val="center"/>
          </w:tcPr>
          <w:p>
            <w:pPr>
              <w:spacing w:line="400" w:lineRule="exact"/>
              <w:jc w:val="center"/>
              <w:rPr>
                <w:rFonts w:ascii="仿宋" w:hAnsi="仿宋" w:eastAsia="仿宋"/>
                <w:b/>
                <w:color w:val="auto"/>
                <w:highlight w:val="none"/>
              </w:rPr>
            </w:pPr>
            <w:r>
              <w:rPr>
                <w:rFonts w:ascii="仿宋" w:hAnsi="仿宋" w:eastAsia="仿宋"/>
                <w:b/>
                <w:color w:val="auto"/>
                <w:highlight w:val="none"/>
              </w:rPr>
              <w:t>完成时间</w:t>
            </w:r>
          </w:p>
        </w:tc>
        <w:tc>
          <w:tcPr>
            <w:tcW w:w="784" w:type="pct"/>
            <w:gridSpan w:val="2"/>
            <w:noWrap w:val="0"/>
            <w:vAlign w:val="center"/>
          </w:tcPr>
          <w:p>
            <w:pPr>
              <w:spacing w:line="400" w:lineRule="exact"/>
              <w:ind w:firstLine="105" w:firstLineChars="50"/>
              <w:jc w:val="center"/>
              <w:rPr>
                <w:rFonts w:ascii="仿宋" w:hAnsi="仿宋" w:eastAsia="仿宋"/>
                <w:b/>
                <w:color w:val="auto"/>
                <w:highlight w:val="none"/>
              </w:rPr>
            </w:pPr>
            <w:r>
              <w:rPr>
                <w:rFonts w:ascii="仿宋" w:hAnsi="仿宋" w:eastAsia="仿宋"/>
                <w:b/>
                <w:color w:val="auto"/>
                <w:highlight w:val="none"/>
              </w:rPr>
              <w:t>合同金额</w:t>
            </w:r>
          </w:p>
        </w:tc>
        <w:tc>
          <w:tcPr>
            <w:tcW w:w="891" w:type="pct"/>
            <w:gridSpan w:val="2"/>
            <w:noWrap w:val="0"/>
            <w:vAlign w:val="center"/>
          </w:tcPr>
          <w:p>
            <w:pPr>
              <w:spacing w:line="400" w:lineRule="exact"/>
              <w:jc w:val="center"/>
              <w:rPr>
                <w:rFonts w:ascii="仿宋" w:hAnsi="仿宋" w:eastAsia="仿宋"/>
                <w:b/>
                <w:color w:val="auto"/>
                <w:highlight w:val="none"/>
              </w:rPr>
            </w:pPr>
            <w:r>
              <w:rPr>
                <w:rFonts w:ascii="仿宋" w:hAnsi="仿宋" w:eastAsia="仿宋"/>
                <w:b/>
                <w:color w:val="auto"/>
                <w:highlight w:val="none"/>
              </w:rPr>
              <w:t>是否通过验收</w:t>
            </w:r>
          </w:p>
        </w:tc>
        <w:tc>
          <w:tcPr>
            <w:tcW w:w="766" w:type="pct"/>
            <w:gridSpan w:val="2"/>
            <w:noWrap w:val="0"/>
            <w:vAlign w:val="center"/>
          </w:tcPr>
          <w:p>
            <w:pPr>
              <w:spacing w:line="400" w:lineRule="exact"/>
              <w:jc w:val="center"/>
              <w:rPr>
                <w:rFonts w:ascii="仿宋" w:hAnsi="仿宋" w:eastAsia="仿宋"/>
                <w:b/>
                <w:color w:val="auto"/>
                <w:highlight w:val="none"/>
              </w:rPr>
            </w:pPr>
            <w:r>
              <w:rPr>
                <w:rFonts w:ascii="仿宋" w:hAnsi="仿宋" w:eastAsia="仿宋"/>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62" w:hRule="atLeast"/>
          <w:jc w:val="center"/>
        </w:trPr>
        <w:tc>
          <w:tcPr>
            <w:tcW w:w="397" w:type="pct"/>
            <w:noWrap w:val="0"/>
            <w:vAlign w:val="center"/>
          </w:tcPr>
          <w:p>
            <w:pPr>
              <w:spacing w:line="400" w:lineRule="exact"/>
              <w:jc w:val="center"/>
              <w:rPr>
                <w:rFonts w:ascii="仿宋" w:hAnsi="仿宋" w:eastAsia="仿宋"/>
                <w:color w:val="auto"/>
                <w:highlight w:val="none"/>
              </w:rPr>
            </w:pPr>
          </w:p>
        </w:tc>
        <w:tc>
          <w:tcPr>
            <w:tcW w:w="794" w:type="pct"/>
            <w:noWrap w:val="0"/>
            <w:vAlign w:val="center"/>
          </w:tcPr>
          <w:p>
            <w:pPr>
              <w:spacing w:line="400" w:lineRule="exact"/>
              <w:jc w:val="center"/>
              <w:rPr>
                <w:rFonts w:ascii="仿宋" w:hAnsi="仿宋" w:eastAsia="仿宋"/>
                <w:color w:val="auto"/>
                <w:highlight w:val="none"/>
              </w:rPr>
            </w:pPr>
          </w:p>
        </w:tc>
        <w:tc>
          <w:tcPr>
            <w:tcW w:w="728" w:type="pct"/>
            <w:noWrap w:val="0"/>
            <w:vAlign w:val="center"/>
          </w:tcPr>
          <w:p>
            <w:pPr>
              <w:spacing w:line="400" w:lineRule="exact"/>
              <w:jc w:val="center"/>
              <w:rPr>
                <w:rFonts w:ascii="仿宋" w:hAnsi="仿宋" w:eastAsia="仿宋"/>
                <w:color w:val="auto"/>
                <w:highlight w:val="none"/>
              </w:rPr>
            </w:pPr>
          </w:p>
        </w:tc>
        <w:tc>
          <w:tcPr>
            <w:tcW w:w="640" w:type="pct"/>
            <w:noWrap w:val="0"/>
            <w:vAlign w:val="center"/>
          </w:tcPr>
          <w:p>
            <w:pPr>
              <w:spacing w:line="400" w:lineRule="exact"/>
              <w:jc w:val="center"/>
              <w:rPr>
                <w:rFonts w:ascii="仿宋" w:hAnsi="仿宋" w:eastAsia="仿宋"/>
                <w:color w:val="auto"/>
                <w:highlight w:val="none"/>
              </w:rPr>
            </w:pPr>
          </w:p>
        </w:tc>
        <w:tc>
          <w:tcPr>
            <w:tcW w:w="784" w:type="pct"/>
            <w:gridSpan w:val="2"/>
            <w:noWrap w:val="0"/>
            <w:vAlign w:val="center"/>
          </w:tcPr>
          <w:p>
            <w:pPr>
              <w:spacing w:line="400" w:lineRule="exact"/>
              <w:jc w:val="center"/>
              <w:rPr>
                <w:rFonts w:ascii="仿宋" w:hAnsi="仿宋" w:eastAsia="仿宋"/>
                <w:color w:val="auto"/>
                <w:highlight w:val="none"/>
              </w:rPr>
            </w:pPr>
          </w:p>
        </w:tc>
        <w:tc>
          <w:tcPr>
            <w:tcW w:w="891" w:type="pct"/>
            <w:gridSpan w:val="2"/>
            <w:noWrap w:val="0"/>
            <w:vAlign w:val="center"/>
          </w:tcPr>
          <w:p>
            <w:pPr>
              <w:spacing w:line="400" w:lineRule="exact"/>
              <w:jc w:val="center"/>
              <w:rPr>
                <w:rFonts w:ascii="仿宋" w:hAnsi="仿宋" w:eastAsia="仿宋"/>
                <w:color w:val="auto"/>
                <w:highlight w:val="none"/>
              </w:rPr>
            </w:pPr>
          </w:p>
        </w:tc>
        <w:tc>
          <w:tcPr>
            <w:tcW w:w="766" w:type="pct"/>
            <w:gridSpan w:val="2"/>
            <w:noWrap w:val="0"/>
            <w:vAlign w:val="center"/>
          </w:tcPr>
          <w:p>
            <w:pPr>
              <w:spacing w:line="400" w:lineRule="exact"/>
              <w:jc w:val="center"/>
              <w:rPr>
                <w:rFonts w:ascii="仿宋" w:hAnsi="仿宋"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62" w:hRule="atLeast"/>
          <w:jc w:val="center"/>
        </w:trPr>
        <w:tc>
          <w:tcPr>
            <w:tcW w:w="397" w:type="pct"/>
            <w:noWrap w:val="0"/>
            <w:vAlign w:val="center"/>
          </w:tcPr>
          <w:p>
            <w:pPr>
              <w:spacing w:line="400" w:lineRule="exact"/>
              <w:jc w:val="center"/>
              <w:rPr>
                <w:rFonts w:ascii="仿宋" w:hAnsi="仿宋" w:eastAsia="仿宋"/>
                <w:color w:val="auto"/>
                <w:highlight w:val="none"/>
              </w:rPr>
            </w:pPr>
          </w:p>
        </w:tc>
        <w:tc>
          <w:tcPr>
            <w:tcW w:w="794" w:type="pct"/>
            <w:noWrap w:val="0"/>
            <w:vAlign w:val="center"/>
          </w:tcPr>
          <w:p>
            <w:pPr>
              <w:spacing w:line="400" w:lineRule="exact"/>
              <w:jc w:val="center"/>
              <w:rPr>
                <w:rFonts w:ascii="仿宋" w:hAnsi="仿宋" w:eastAsia="仿宋"/>
                <w:color w:val="auto"/>
                <w:highlight w:val="none"/>
              </w:rPr>
            </w:pPr>
          </w:p>
        </w:tc>
        <w:tc>
          <w:tcPr>
            <w:tcW w:w="728" w:type="pct"/>
            <w:noWrap w:val="0"/>
            <w:vAlign w:val="center"/>
          </w:tcPr>
          <w:p>
            <w:pPr>
              <w:spacing w:line="400" w:lineRule="exact"/>
              <w:jc w:val="center"/>
              <w:rPr>
                <w:rFonts w:ascii="仿宋" w:hAnsi="仿宋" w:eastAsia="仿宋"/>
                <w:color w:val="auto"/>
                <w:highlight w:val="none"/>
              </w:rPr>
            </w:pPr>
          </w:p>
        </w:tc>
        <w:tc>
          <w:tcPr>
            <w:tcW w:w="640" w:type="pct"/>
            <w:noWrap w:val="0"/>
            <w:vAlign w:val="center"/>
          </w:tcPr>
          <w:p>
            <w:pPr>
              <w:spacing w:line="400" w:lineRule="exact"/>
              <w:jc w:val="center"/>
              <w:rPr>
                <w:rFonts w:ascii="仿宋" w:hAnsi="仿宋" w:eastAsia="仿宋"/>
                <w:color w:val="auto"/>
                <w:highlight w:val="none"/>
              </w:rPr>
            </w:pPr>
          </w:p>
        </w:tc>
        <w:tc>
          <w:tcPr>
            <w:tcW w:w="784" w:type="pct"/>
            <w:gridSpan w:val="2"/>
            <w:noWrap w:val="0"/>
            <w:vAlign w:val="center"/>
          </w:tcPr>
          <w:p>
            <w:pPr>
              <w:spacing w:line="400" w:lineRule="exact"/>
              <w:jc w:val="center"/>
              <w:rPr>
                <w:rFonts w:ascii="仿宋" w:hAnsi="仿宋" w:eastAsia="仿宋"/>
                <w:color w:val="auto"/>
                <w:highlight w:val="none"/>
              </w:rPr>
            </w:pPr>
          </w:p>
        </w:tc>
        <w:tc>
          <w:tcPr>
            <w:tcW w:w="891" w:type="pct"/>
            <w:gridSpan w:val="2"/>
            <w:noWrap w:val="0"/>
            <w:vAlign w:val="center"/>
          </w:tcPr>
          <w:p>
            <w:pPr>
              <w:spacing w:line="400" w:lineRule="exact"/>
              <w:jc w:val="center"/>
              <w:rPr>
                <w:rFonts w:ascii="仿宋" w:hAnsi="仿宋" w:eastAsia="仿宋"/>
                <w:color w:val="auto"/>
                <w:highlight w:val="none"/>
              </w:rPr>
            </w:pPr>
          </w:p>
        </w:tc>
        <w:tc>
          <w:tcPr>
            <w:tcW w:w="766" w:type="pct"/>
            <w:gridSpan w:val="2"/>
            <w:noWrap w:val="0"/>
            <w:vAlign w:val="center"/>
          </w:tcPr>
          <w:p>
            <w:pPr>
              <w:spacing w:line="400" w:lineRule="exact"/>
              <w:jc w:val="center"/>
              <w:rPr>
                <w:rFonts w:ascii="仿宋" w:hAnsi="仿宋"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62" w:hRule="atLeast"/>
          <w:jc w:val="center"/>
        </w:trPr>
        <w:tc>
          <w:tcPr>
            <w:tcW w:w="397" w:type="pct"/>
            <w:noWrap w:val="0"/>
            <w:vAlign w:val="center"/>
          </w:tcPr>
          <w:p>
            <w:pPr>
              <w:spacing w:line="400" w:lineRule="exact"/>
              <w:jc w:val="center"/>
              <w:rPr>
                <w:rFonts w:ascii="仿宋" w:hAnsi="仿宋" w:eastAsia="仿宋"/>
                <w:color w:val="auto"/>
                <w:highlight w:val="none"/>
              </w:rPr>
            </w:pPr>
          </w:p>
        </w:tc>
        <w:tc>
          <w:tcPr>
            <w:tcW w:w="794" w:type="pct"/>
            <w:noWrap w:val="0"/>
            <w:vAlign w:val="center"/>
          </w:tcPr>
          <w:p>
            <w:pPr>
              <w:spacing w:line="400" w:lineRule="exact"/>
              <w:jc w:val="center"/>
              <w:rPr>
                <w:rFonts w:ascii="仿宋" w:hAnsi="仿宋" w:eastAsia="仿宋"/>
                <w:color w:val="auto"/>
                <w:highlight w:val="none"/>
              </w:rPr>
            </w:pPr>
          </w:p>
        </w:tc>
        <w:tc>
          <w:tcPr>
            <w:tcW w:w="728" w:type="pct"/>
            <w:noWrap w:val="0"/>
            <w:vAlign w:val="center"/>
          </w:tcPr>
          <w:p>
            <w:pPr>
              <w:spacing w:line="400" w:lineRule="exact"/>
              <w:jc w:val="center"/>
              <w:rPr>
                <w:rFonts w:ascii="仿宋" w:hAnsi="仿宋" w:eastAsia="仿宋"/>
                <w:color w:val="auto"/>
                <w:highlight w:val="none"/>
              </w:rPr>
            </w:pPr>
          </w:p>
        </w:tc>
        <w:tc>
          <w:tcPr>
            <w:tcW w:w="640" w:type="pct"/>
            <w:noWrap w:val="0"/>
            <w:vAlign w:val="center"/>
          </w:tcPr>
          <w:p>
            <w:pPr>
              <w:spacing w:line="400" w:lineRule="exact"/>
              <w:jc w:val="center"/>
              <w:rPr>
                <w:rFonts w:ascii="仿宋" w:hAnsi="仿宋" w:eastAsia="仿宋"/>
                <w:color w:val="auto"/>
                <w:highlight w:val="none"/>
              </w:rPr>
            </w:pPr>
          </w:p>
        </w:tc>
        <w:tc>
          <w:tcPr>
            <w:tcW w:w="784" w:type="pct"/>
            <w:gridSpan w:val="2"/>
            <w:noWrap w:val="0"/>
            <w:vAlign w:val="center"/>
          </w:tcPr>
          <w:p>
            <w:pPr>
              <w:spacing w:line="400" w:lineRule="exact"/>
              <w:jc w:val="center"/>
              <w:rPr>
                <w:rFonts w:ascii="仿宋" w:hAnsi="仿宋" w:eastAsia="仿宋"/>
                <w:color w:val="auto"/>
                <w:highlight w:val="none"/>
              </w:rPr>
            </w:pPr>
          </w:p>
        </w:tc>
        <w:tc>
          <w:tcPr>
            <w:tcW w:w="891" w:type="pct"/>
            <w:gridSpan w:val="2"/>
            <w:noWrap w:val="0"/>
            <w:vAlign w:val="center"/>
          </w:tcPr>
          <w:p>
            <w:pPr>
              <w:spacing w:line="400" w:lineRule="exact"/>
              <w:jc w:val="center"/>
              <w:rPr>
                <w:rFonts w:ascii="仿宋" w:hAnsi="仿宋" w:eastAsia="仿宋"/>
                <w:color w:val="auto"/>
                <w:highlight w:val="none"/>
              </w:rPr>
            </w:pPr>
          </w:p>
        </w:tc>
        <w:tc>
          <w:tcPr>
            <w:tcW w:w="766" w:type="pct"/>
            <w:gridSpan w:val="2"/>
            <w:noWrap w:val="0"/>
            <w:vAlign w:val="center"/>
          </w:tcPr>
          <w:p>
            <w:pPr>
              <w:spacing w:line="400" w:lineRule="exact"/>
              <w:jc w:val="center"/>
              <w:rPr>
                <w:rFonts w:ascii="仿宋" w:hAnsi="仿宋"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62" w:hRule="atLeast"/>
          <w:jc w:val="center"/>
        </w:trPr>
        <w:tc>
          <w:tcPr>
            <w:tcW w:w="397" w:type="pct"/>
            <w:noWrap w:val="0"/>
            <w:vAlign w:val="center"/>
          </w:tcPr>
          <w:p>
            <w:pPr>
              <w:spacing w:line="400" w:lineRule="exact"/>
              <w:jc w:val="center"/>
              <w:rPr>
                <w:rFonts w:ascii="仿宋" w:hAnsi="仿宋" w:eastAsia="仿宋"/>
                <w:color w:val="auto"/>
                <w:highlight w:val="none"/>
              </w:rPr>
            </w:pPr>
          </w:p>
        </w:tc>
        <w:tc>
          <w:tcPr>
            <w:tcW w:w="794" w:type="pct"/>
            <w:noWrap w:val="0"/>
            <w:vAlign w:val="center"/>
          </w:tcPr>
          <w:p>
            <w:pPr>
              <w:spacing w:line="400" w:lineRule="exact"/>
              <w:jc w:val="center"/>
              <w:rPr>
                <w:rFonts w:ascii="仿宋" w:hAnsi="仿宋" w:eastAsia="仿宋"/>
                <w:color w:val="auto"/>
                <w:highlight w:val="none"/>
              </w:rPr>
            </w:pPr>
          </w:p>
        </w:tc>
        <w:tc>
          <w:tcPr>
            <w:tcW w:w="728" w:type="pct"/>
            <w:noWrap w:val="0"/>
            <w:vAlign w:val="center"/>
          </w:tcPr>
          <w:p>
            <w:pPr>
              <w:spacing w:line="400" w:lineRule="exact"/>
              <w:jc w:val="center"/>
              <w:rPr>
                <w:rFonts w:ascii="仿宋" w:hAnsi="仿宋" w:eastAsia="仿宋"/>
                <w:color w:val="auto"/>
                <w:highlight w:val="none"/>
              </w:rPr>
            </w:pPr>
          </w:p>
        </w:tc>
        <w:tc>
          <w:tcPr>
            <w:tcW w:w="640" w:type="pct"/>
            <w:noWrap w:val="0"/>
            <w:vAlign w:val="center"/>
          </w:tcPr>
          <w:p>
            <w:pPr>
              <w:spacing w:line="400" w:lineRule="exact"/>
              <w:jc w:val="center"/>
              <w:rPr>
                <w:rFonts w:ascii="仿宋" w:hAnsi="仿宋" w:eastAsia="仿宋"/>
                <w:color w:val="auto"/>
                <w:highlight w:val="none"/>
              </w:rPr>
            </w:pPr>
          </w:p>
        </w:tc>
        <w:tc>
          <w:tcPr>
            <w:tcW w:w="784" w:type="pct"/>
            <w:gridSpan w:val="2"/>
            <w:noWrap w:val="0"/>
            <w:vAlign w:val="center"/>
          </w:tcPr>
          <w:p>
            <w:pPr>
              <w:spacing w:line="400" w:lineRule="exact"/>
              <w:jc w:val="center"/>
              <w:rPr>
                <w:rFonts w:ascii="仿宋" w:hAnsi="仿宋" w:eastAsia="仿宋"/>
                <w:color w:val="auto"/>
                <w:highlight w:val="none"/>
              </w:rPr>
            </w:pPr>
          </w:p>
        </w:tc>
        <w:tc>
          <w:tcPr>
            <w:tcW w:w="891" w:type="pct"/>
            <w:gridSpan w:val="2"/>
            <w:noWrap w:val="0"/>
            <w:vAlign w:val="center"/>
          </w:tcPr>
          <w:p>
            <w:pPr>
              <w:spacing w:line="400" w:lineRule="exact"/>
              <w:jc w:val="center"/>
              <w:rPr>
                <w:rFonts w:ascii="仿宋" w:hAnsi="仿宋" w:eastAsia="仿宋"/>
                <w:color w:val="auto"/>
                <w:highlight w:val="none"/>
              </w:rPr>
            </w:pPr>
          </w:p>
        </w:tc>
        <w:tc>
          <w:tcPr>
            <w:tcW w:w="766" w:type="pct"/>
            <w:gridSpan w:val="2"/>
            <w:noWrap w:val="0"/>
            <w:vAlign w:val="center"/>
          </w:tcPr>
          <w:p>
            <w:pPr>
              <w:spacing w:line="400" w:lineRule="exact"/>
              <w:jc w:val="center"/>
              <w:rPr>
                <w:rFonts w:ascii="仿宋" w:hAnsi="仿宋"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gridAfter w:val="1"/>
          <w:wAfter w:w="6" w:type="pct"/>
          <w:cantSplit/>
          <w:trHeight w:val="662" w:hRule="atLeast"/>
          <w:jc w:val="center"/>
        </w:trPr>
        <w:tc>
          <w:tcPr>
            <w:tcW w:w="397" w:type="pct"/>
            <w:noWrap w:val="0"/>
            <w:vAlign w:val="center"/>
          </w:tcPr>
          <w:p>
            <w:pPr>
              <w:spacing w:line="400" w:lineRule="exact"/>
              <w:rPr>
                <w:rFonts w:ascii="仿宋" w:hAnsi="仿宋" w:eastAsia="仿宋"/>
                <w:color w:val="auto"/>
                <w:highlight w:val="none"/>
              </w:rPr>
            </w:pPr>
          </w:p>
        </w:tc>
        <w:tc>
          <w:tcPr>
            <w:tcW w:w="794" w:type="pct"/>
            <w:noWrap w:val="0"/>
            <w:vAlign w:val="center"/>
          </w:tcPr>
          <w:p>
            <w:pPr>
              <w:spacing w:line="400" w:lineRule="exact"/>
              <w:rPr>
                <w:rFonts w:ascii="仿宋" w:hAnsi="仿宋" w:eastAsia="仿宋"/>
                <w:color w:val="auto"/>
                <w:highlight w:val="none"/>
              </w:rPr>
            </w:pPr>
          </w:p>
        </w:tc>
        <w:tc>
          <w:tcPr>
            <w:tcW w:w="728" w:type="pct"/>
            <w:noWrap w:val="0"/>
            <w:vAlign w:val="center"/>
          </w:tcPr>
          <w:p>
            <w:pPr>
              <w:spacing w:line="400" w:lineRule="exact"/>
              <w:rPr>
                <w:rFonts w:ascii="仿宋" w:hAnsi="仿宋" w:eastAsia="仿宋"/>
                <w:color w:val="auto"/>
                <w:highlight w:val="none"/>
              </w:rPr>
            </w:pPr>
          </w:p>
        </w:tc>
        <w:tc>
          <w:tcPr>
            <w:tcW w:w="640" w:type="pct"/>
            <w:noWrap w:val="0"/>
            <w:vAlign w:val="center"/>
          </w:tcPr>
          <w:p>
            <w:pPr>
              <w:spacing w:line="400" w:lineRule="exact"/>
              <w:rPr>
                <w:rFonts w:ascii="仿宋" w:hAnsi="仿宋" w:eastAsia="仿宋"/>
                <w:color w:val="auto"/>
                <w:highlight w:val="none"/>
              </w:rPr>
            </w:pPr>
          </w:p>
        </w:tc>
        <w:tc>
          <w:tcPr>
            <w:tcW w:w="781" w:type="pct"/>
            <w:noWrap w:val="0"/>
            <w:vAlign w:val="center"/>
          </w:tcPr>
          <w:p>
            <w:pPr>
              <w:spacing w:line="400" w:lineRule="exact"/>
              <w:rPr>
                <w:rFonts w:ascii="仿宋" w:hAnsi="仿宋" w:eastAsia="仿宋"/>
                <w:color w:val="auto"/>
                <w:highlight w:val="none"/>
              </w:rPr>
            </w:pPr>
          </w:p>
        </w:tc>
        <w:tc>
          <w:tcPr>
            <w:tcW w:w="886" w:type="pct"/>
            <w:gridSpan w:val="2"/>
            <w:noWrap w:val="0"/>
            <w:vAlign w:val="center"/>
          </w:tcPr>
          <w:p>
            <w:pPr>
              <w:spacing w:line="400" w:lineRule="exact"/>
              <w:rPr>
                <w:rFonts w:ascii="仿宋" w:hAnsi="仿宋" w:eastAsia="仿宋"/>
                <w:color w:val="auto"/>
                <w:highlight w:val="none"/>
              </w:rPr>
            </w:pPr>
          </w:p>
        </w:tc>
        <w:tc>
          <w:tcPr>
            <w:tcW w:w="768" w:type="pct"/>
            <w:gridSpan w:val="2"/>
            <w:noWrap w:val="0"/>
            <w:vAlign w:val="center"/>
          </w:tcPr>
          <w:p>
            <w:pPr>
              <w:spacing w:line="400" w:lineRule="exact"/>
              <w:rPr>
                <w:rFonts w:ascii="仿宋" w:hAnsi="仿宋" w:eastAsia="仿宋"/>
                <w:color w:val="auto"/>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注：以上表格格式行可增减。</w:t>
      </w:r>
    </w:p>
    <w:p>
      <w:pPr>
        <w:spacing w:line="400" w:lineRule="exact"/>
        <w:ind w:left="360"/>
        <w:jc w:val="center"/>
        <w:rPr>
          <w:rFonts w:ascii="仿宋" w:hAnsi="仿宋" w:eastAsia="仿宋"/>
          <w:color w:val="auto"/>
          <w:sz w:val="24"/>
          <w:highlight w:val="none"/>
        </w:rPr>
      </w:pPr>
    </w:p>
    <w:p>
      <w:pPr>
        <w:jc w:val="left"/>
        <w:rPr>
          <w:rFonts w:ascii="仿宋" w:hAnsi="仿宋" w:eastAsia="仿宋"/>
          <w:color w:val="auto"/>
          <w:highlight w:val="none"/>
        </w:rPr>
      </w:pP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adjustRightInd w:val="0"/>
        <w:spacing w:line="400" w:lineRule="exact"/>
        <w:jc w:val="left"/>
        <w:rPr>
          <w:rFonts w:ascii="仿宋" w:hAnsi="仿宋" w:eastAsia="仿宋"/>
          <w:bCs/>
          <w:color w:val="auto"/>
          <w:sz w:val="24"/>
          <w:highlight w:val="none"/>
        </w:rPr>
      </w:pPr>
      <w:r>
        <w:rPr>
          <w:rFonts w:ascii="仿宋" w:hAnsi="仿宋" w:eastAsia="仿宋"/>
          <w:bCs/>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bCs/>
          <w:color w:val="auto"/>
          <w:sz w:val="24"/>
          <w:highlight w:val="none"/>
        </w:rPr>
        <w:t>或授权代表（签字或加盖印章）：</w:t>
      </w:r>
      <w:r>
        <w:rPr>
          <w:rFonts w:ascii="仿宋" w:hAnsi="仿宋" w:eastAsia="仿宋"/>
          <w:bCs/>
          <w:color w:val="auto"/>
          <w:sz w:val="24"/>
          <w:highlight w:val="none"/>
          <w:u w:val="single"/>
        </w:rPr>
        <w:t xml:space="preserve">      </w:t>
      </w: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日  期：</w:t>
      </w:r>
    </w:p>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p>
    <w:p>
      <w:pPr>
        <w:numPr>
          <w:ilvl w:val="0"/>
          <w:numId w:val="4"/>
        </w:numPr>
        <w:tabs>
          <w:tab w:val="left" w:pos="567"/>
          <w:tab w:val="left" w:pos="709"/>
          <w:tab w:val="left" w:pos="1134"/>
        </w:tabs>
        <w:jc w:val="left"/>
        <w:rPr>
          <w:rFonts w:ascii="仿宋" w:hAnsi="仿宋" w:eastAsia="仿宋"/>
          <w:b/>
          <w:color w:val="auto"/>
          <w:sz w:val="32"/>
          <w:szCs w:val="32"/>
          <w:highlight w:val="none"/>
        </w:rPr>
      </w:pPr>
      <w:r>
        <w:rPr>
          <w:rFonts w:ascii="仿宋" w:hAnsi="仿宋" w:eastAsia="仿宋"/>
          <w:b/>
          <w:color w:val="auto"/>
          <w:sz w:val="32"/>
          <w:szCs w:val="32"/>
          <w:highlight w:val="none"/>
        </w:rPr>
        <w:t>供应商本项目管理、技术、服务人员情况表</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采购项目名称：</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采购项目编号：</w:t>
      </w:r>
    </w:p>
    <w:p>
      <w:pPr>
        <w:pStyle w:val="23"/>
        <w:pBdr>
          <w:bottom w:val="none" w:color="auto" w:sz="0" w:space="0"/>
        </w:pBdr>
        <w:tabs>
          <w:tab w:val="clear" w:pos="4153"/>
          <w:tab w:val="clear" w:pos="8306"/>
        </w:tabs>
        <w:snapToGrid/>
        <w:spacing w:after="156" w:afterLines="50" w:line="400" w:lineRule="exact"/>
        <w:ind w:firstLine="480" w:firstLineChars="200"/>
        <w:jc w:val="left"/>
        <w:rPr>
          <w:rFonts w:ascii="仿宋" w:hAnsi="仿宋" w:eastAsia="仿宋"/>
          <w:color w:val="auto"/>
          <w:sz w:val="24"/>
          <w:szCs w:val="24"/>
          <w:highlight w:val="none"/>
        </w:rPr>
      </w:pPr>
    </w:p>
    <w:tbl>
      <w:tblPr>
        <w:tblStyle w:val="32"/>
        <w:tblW w:w="50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2"/>
        <w:gridCol w:w="1036"/>
        <w:gridCol w:w="1036"/>
        <w:gridCol w:w="1036"/>
        <w:gridCol w:w="1036"/>
        <w:gridCol w:w="1036"/>
        <w:gridCol w:w="1036"/>
        <w:gridCol w:w="1036"/>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54" w:type="pct"/>
            <w:vMerge w:val="restar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类别</w:t>
            </w:r>
          </w:p>
        </w:tc>
        <w:tc>
          <w:tcPr>
            <w:tcW w:w="556" w:type="pct"/>
            <w:vMerge w:val="restar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职务</w:t>
            </w:r>
          </w:p>
        </w:tc>
        <w:tc>
          <w:tcPr>
            <w:tcW w:w="556" w:type="pct"/>
            <w:vMerge w:val="restar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姓名</w:t>
            </w:r>
          </w:p>
        </w:tc>
        <w:tc>
          <w:tcPr>
            <w:tcW w:w="556" w:type="pct"/>
            <w:vMerge w:val="restar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职称</w:t>
            </w:r>
          </w:p>
        </w:tc>
        <w:tc>
          <w:tcPr>
            <w:tcW w:w="556" w:type="pct"/>
            <w:vMerge w:val="restar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常住地</w:t>
            </w:r>
          </w:p>
        </w:tc>
        <w:tc>
          <w:tcPr>
            <w:tcW w:w="2221" w:type="pct"/>
            <w:gridSpan w:val="4"/>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相关资料（无可不提供）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54" w:type="pct"/>
            <w:vMerge w:val="continue"/>
            <w:noWrap w:val="0"/>
            <w:vAlign w:val="center"/>
          </w:tcPr>
          <w:p>
            <w:pPr>
              <w:jc w:val="center"/>
              <w:rPr>
                <w:rFonts w:ascii="仿宋" w:hAnsi="仿宋" w:eastAsia="仿宋"/>
                <w:color w:val="auto"/>
                <w:sz w:val="24"/>
                <w:highlight w:val="none"/>
              </w:rPr>
            </w:pPr>
          </w:p>
        </w:tc>
        <w:tc>
          <w:tcPr>
            <w:tcW w:w="556" w:type="pct"/>
            <w:vMerge w:val="continue"/>
            <w:noWrap w:val="0"/>
            <w:vAlign w:val="center"/>
          </w:tcPr>
          <w:p>
            <w:pPr>
              <w:jc w:val="center"/>
              <w:rPr>
                <w:rFonts w:ascii="仿宋" w:hAnsi="仿宋" w:eastAsia="仿宋"/>
                <w:color w:val="auto"/>
                <w:sz w:val="24"/>
                <w:highlight w:val="none"/>
              </w:rPr>
            </w:pPr>
          </w:p>
        </w:tc>
        <w:tc>
          <w:tcPr>
            <w:tcW w:w="556" w:type="pct"/>
            <w:vMerge w:val="continue"/>
            <w:noWrap w:val="0"/>
            <w:vAlign w:val="center"/>
          </w:tcPr>
          <w:p>
            <w:pPr>
              <w:jc w:val="center"/>
              <w:rPr>
                <w:rFonts w:ascii="仿宋" w:hAnsi="仿宋" w:eastAsia="仿宋"/>
                <w:color w:val="auto"/>
                <w:sz w:val="24"/>
                <w:highlight w:val="none"/>
              </w:rPr>
            </w:pPr>
          </w:p>
        </w:tc>
        <w:tc>
          <w:tcPr>
            <w:tcW w:w="556" w:type="pct"/>
            <w:vMerge w:val="continue"/>
            <w:noWrap w:val="0"/>
            <w:vAlign w:val="center"/>
          </w:tcPr>
          <w:p>
            <w:pPr>
              <w:jc w:val="center"/>
              <w:rPr>
                <w:rFonts w:ascii="仿宋" w:hAnsi="仿宋" w:eastAsia="仿宋"/>
                <w:color w:val="auto"/>
                <w:sz w:val="24"/>
                <w:highlight w:val="none"/>
              </w:rPr>
            </w:pPr>
          </w:p>
        </w:tc>
        <w:tc>
          <w:tcPr>
            <w:tcW w:w="556" w:type="pct"/>
            <w:vMerge w:val="continue"/>
            <w:noWrap w:val="0"/>
            <w:vAlign w:val="center"/>
          </w:tcPr>
          <w:p>
            <w:pPr>
              <w:jc w:val="center"/>
              <w:rPr>
                <w:rFonts w:ascii="仿宋" w:hAnsi="仿宋" w:eastAsia="仿宋"/>
                <w:color w:val="auto"/>
                <w:sz w:val="24"/>
                <w:highlight w:val="none"/>
              </w:rPr>
            </w:pPr>
          </w:p>
        </w:tc>
        <w:tc>
          <w:tcPr>
            <w:tcW w:w="556" w:type="pc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证书</w:t>
            </w:r>
          </w:p>
          <w:p>
            <w:pPr>
              <w:jc w:val="center"/>
              <w:rPr>
                <w:rFonts w:ascii="仿宋" w:hAnsi="仿宋" w:eastAsia="仿宋"/>
                <w:color w:val="auto"/>
                <w:sz w:val="24"/>
                <w:highlight w:val="none"/>
              </w:rPr>
            </w:pPr>
            <w:r>
              <w:rPr>
                <w:rFonts w:ascii="仿宋" w:hAnsi="仿宋" w:eastAsia="仿宋"/>
                <w:color w:val="auto"/>
                <w:sz w:val="24"/>
                <w:highlight w:val="none"/>
              </w:rPr>
              <w:t>名称</w:t>
            </w:r>
          </w:p>
        </w:tc>
        <w:tc>
          <w:tcPr>
            <w:tcW w:w="556" w:type="pc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级别</w:t>
            </w:r>
          </w:p>
        </w:tc>
        <w:tc>
          <w:tcPr>
            <w:tcW w:w="556" w:type="pc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证号</w:t>
            </w:r>
          </w:p>
        </w:tc>
        <w:tc>
          <w:tcPr>
            <w:tcW w:w="553" w:type="pct"/>
            <w:noWrap w:val="0"/>
            <w:vAlign w:val="center"/>
          </w:tcPr>
          <w:p>
            <w:pPr>
              <w:jc w:val="center"/>
              <w:rPr>
                <w:rFonts w:ascii="仿宋" w:hAnsi="仿宋" w:eastAsia="仿宋"/>
                <w:color w:val="auto"/>
                <w:sz w:val="24"/>
                <w:highlight w:val="none"/>
              </w:rPr>
            </w:pPr>
            <w:r>
              <w:rPr>
                <w:rFonts w:ascii="仿宋" w:hAnsi="仿宋" w:eastAsia="仿宋"/>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54" w:type="pct"/>
            <w:vMerge w:val="restart"/>
            <w:noWrap w:val="0"/>
            <w:vAlign w:val="center"/>
          </w:tcPr>
          <w:p>
            <w:pPr>
              <w:jc w:val="cente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3" w:type="pct"/>
            <w:noWrap w:val="0"/>
            <w:vAlign w:val="top"/>
          </w:tcPr>
          <w:p>
            <w:pP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54" w:type="pct"/>
            <w:vMerge w:val="continue"/>
            <w:noWrap w:val="0"/>
            <w:vAlign w:val="center"/>
          </w:tcPr>
          <w:p>
            <w:pPr>
              <w:jc w:val="cente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3" w:type="pct"/>
            <w:noWrap w:val="0"/>
            <w:vAlign w:val="top"/>
          </w:tcPr>
          <w:p>
            <w:pP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54" w:type="pct"/>
            <w:vMerge w:val="continue"/>
            <w:noWrap w:val="0"/>
            <w:vAlign w:val="center"/>
          </w:tcPr>
          <w:p>
            <w:pPr>
              <w:jc w:val="cente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3" w:type="pct"/>
            <w:noWrap w:val="0"/>
            <w:vAlign w:val="top"/>
          </w:tcPr>
          <w:p>
            <w:pP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54" w:type="pct"/>
            <w:vMerge w:val="restart"/>
            <w:noWrap w:val="0"/>
            <w:vAlign w:val="center"/>
          </w:tcPr>
          <w:p>
            <w:pPr>
              <w:jc w:val="cente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3" w:type="pct"/>
            <w:noWrap w:val="0"/>
            <w:vAlign w:val="top"/>
          </w:tcPr>
          <w:p>
            <w:pP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54" w:type="pct"/>
            <w:vMerge w:val="continue"/>
            <w:noWrap w:val="0"/>
            <w:vAlign w:val="center"/>
          </w:tcPr>
          <w:p>
            <w:pPr>
              <w:jc w:val="cente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3" w:type="pct"/>
            <w:noWrap w:val="0"/>
            <w:vAlign w:val="top"/>
          </w:tcPr>
          <w:p>
            <w:pP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54" w:type="pct"/>
            <w:vMerge w:val="continue"/>
            <w:noWrap w:val="0"/>
            <w:vAlign w:val="center"/>
          </w:tcPr>
          <w:p>
            <w:pPr>
              <w:jc w:val="cente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3" w:type="pct"/>
            <w:noWrap w:val="0"/>
            <w:vAlign w:val="top"/>
          </w:tcPr>
          <w:p>
            <w:pP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54" w:type="pct"/>
            <w:vMerge w:val="restart"/>
            <w:noWrap w:val="0"/>
            <w:vAlign w:val="center"/>
          </w:tcPr>
          <w:p>
            <w:pPr>
              <w:jc w:val="cente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3" w:type="pct"/>
            <w:noWrap w:val="0"/>
            <w:vAlign w:val="top"/>
          </w:tcPr>
          <w:p>
            <w:pP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54" w:type="pct"/>
            <w:vMerge w:val="continue"/>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3" w:type="pct"/>
            <w:noWrap w:val="0"/>
            <w:vAlign w:val="top"/>
          </w:tcPr>
          <w:p>
            <w:pP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54" w:type="pct"/>
            <w:vMerge w:val="continue"/>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6" w:type="pct"/>
            <w:noWrap w:val="0"/>
            <w:vAlign w:val="top"/>
          </w:tcPr>
          <w:p>
            <w:pPr>
              <w:rPr>
                <w:rFonts w:ascii="仿宋" w:hAnsi="仿宋" w:eastAsia="仿宋"/>
                <w:color w:val="auto"/>
                <w:sz w:val="24"/>
                <w:highlight w:val="none"/>
              </w:rPr>
            </w:pPr>
          </w:p>
        </w:tc>
        <w:tc>
          <w:tcPr>
            <w:tcW w:w="553" w:type="pct"/>
            <w:noWrap w:val="0"/>
            <w:vAlign w:val="top"/>
          </w:tcPr>
          <w:p>
            <w:pPr>
              <w:rPr>
                <w:rFonts w:ascii="仿宋" w:hAnsi="仿宋" w:eastAsia="仿宋"/>
                <w:color w:val="auto"/>
                <w:sz w:val="24"/>
                <w:highlight w:val="none"/>
              </w:rPr>
            </w:pPr>
          </w:p>
        </w:tc>
      </w:tr>
    </w:tbl>
    <w:p>
      <w:pPr>
        <w:rPr>
          <w:rFonts w:ascii="仿宋" w:hAnsi="仿宋" w:eastAsia="仿宋"/>
          <w:color w:val="auto"/>
          <w:sz w:val="24"/>
          <w:highlight w:val="none"/>
        </w:rPr>
      </w:pPr>
      <w:r>
        <w:rPr>
          <w:rFonts w:ascii="仿宋" w:hAnsi="仿宋" w:eastAsia="仿宋"/>
          <w:color w:val="auto"/>
          <w:sz w:val="24"/>
          <w:highlight w:val="none"/>
        </w:rPr>
        <w:t>注：</w:t>
      </w:r>
    </w:p>
    <w:p>
      <w:pPr>
        <w:spacing w:line="400" w:lineRule="exact"/>
        <w:ind w:firstLine="480" w:firstLineChars="200"/>
        <w:rPr>
          <w:rFonts w:ascii="仿宋" w:hAnsi="仿宋" w:eastAsia="仿宋"/>
          <w:bCs/>
          <w:color w:val="auto"/>
          <w:sz w:val="24"/>
          <w:highlight w:val="none"/>
        </w:rPr>
      </w:pPr>
      <w:r>
        <w:rPr>
          <w:rFonts w:ascii="仿宋" w:hAnsi="仿宋" w:eastAsia="仿宋"/>
          <w:bCs/>
          <w:color w:val="auto"/>
          <w:sz w:val="24"/>
          <w:highlight w:val="none"/>
        </w:rPr>
        <w:t>1．</w:t>
      </w:r>
      <w:r>
        <w:rPr>
          <w:rFonts w:ascii="仿宋" w:hAnsi="仿宋" w:eastAsia="仿宋"/>
          <w:color w:val="auto"/>
          <w:sz w:val="24"/>
          <w:highlight w:val="none"/>
        </w:rPr>
        <w:t>以上表格格式行可增减。</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2．证明材料详见综合评分明细表。</w:t>
      </w:r>
    </w:p>
    <w:p>
      <w:pPr>
        <w:rPr>
          <w:rFonts w:ascii="仿宋" w:hAnsi="仿宋" w:eastAsia="仿宋"/>
          <w:color w:val="auto"/>
          <w:sz w:val="24"/>
          <w:highlight w:val="none"/>
        </w:rPr>
      </w:pPr>
    </w:p>
    <w:p>
      <w:pPr>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adjustRightInd w:val="0"/>
        <w:spacing w:line="400" w:lineRule="exact"/>
        <w:jc w:val="left"/>
        <w:rPr>
          <w:rFonts w:ascii="仿宋" w:hAnsi="仿宋" w:eastAsia="仿宋"/>
          <w:bCs/>
          <w:color w:val="auto"/>
          <w:sz w:val="24"/>
          <w:highlight w:val="none"/>
        </w:rPr>
      </w:pPr>
      <w:r>
        <w:rPr>
          <w:rFonts w:ascii="仿宋" w:hAnsi="仿宋" w:eastAsia="仿宋"/>
          <w:bCs/>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bCs/>
          <w:color w:val="auto"/>
          <w:sz w:val="24"/>
          <w:highlight w:val="none"/>
        </w:rPr>
        <w:t>或授权代表（签字或加盖印章）：</w:t>
      </w:r>
      <w:r>
        <w:rPr>
          <w:rFonts w:ascii="仿宋" w:hAnsi="仿宋" w:eastAsia="仿宋"/>
          <w:bCs/>
          <w:color w:val="auto"/>
          <w:sz w:val="24"/>
          <w:highlight w:val="none"/>
          <w:u w:val="single"/>
        </w:rPr>
        <w:t xml:space="preserve">      </w:t>
      </w: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日  期：</w:t>
      </w:r>
    </w:p>
    <w:p>
      <w:pPr>
        <w:adjustRightInd w:val="0"/>
        <w:spacing w:line="400" w:lineRule="exact"/>
        <w:ind w:firstLine="480" w:firstLineChars="200"/>
        <w:jc w:val="left"/>
        <w:rPr>
          <w:rFonts w:ascii="仿宋" w:hAnsi="仿宋" w:eastAsia="仿宋"/>
          <w:color w:val="auto"/>
          <w:sz w:val="24"/>
          <w:highlight w:val="none"/>
        </w:rPr>
      </w:pPr>
    </w:p>
    <w:p>
      <w:pPr>
        <w:jc w:val="center"/>
        <w:rPr>
          <w:rFonts w:ascii="仿宋" w:hAnsi="仿宋" w:eastAsia="仿宋"/>
          <w:color w:val="auto"/>
          <w:sz w:val="32"/>
          <w:szCs w:val="32"/>
          <w:highlight w:val="none"/>
        </w:rPr>
      </w:pPr>
    </w:p>
    <w:p>
      <w:pPr>
        <w:jc w:val="center"/>
        <w:rPr>
          <w:rFonts w:ascii="仿宋" w:hAnsi="仿宋" w:eastAsia="仿宋"/>
          <w:color w:val="auto"/>
          <w:sz w:val="32"/>
          <w:szCs w:val="32"/>
          <w:highlight w:val="none"/>
        </w:rPr>
      </w:pPr>
    </w:p>
    <w:p>
      <w:pPr>
        <w:jc w:val="center"/>
        <w:rPr>
          <w:rFonts w:ascii="仿宋" w:hAnsi="仿宋" w:eastAsia="仿宋"/>
          <w:color w:val="auto"/>
          <w:sz w:val="32"/>
          <w:szCs w:val="32"/>
          <w:highlight w:val="none"/>
        </w:rPr>
      </w:pPr>
    </w:p>
    <w:p>
      <w:pPr>
        <w:jc w:val="center"/>
        <w:rPr>
          <w:rFonts w:ascii="仿宋" w:hAnsi="仿宋" w:eastAsia="仿宋"/>
          <w:color w:val="auto"/>
          <w:sz w:val="32"/>
          <w:szCs w:val="32"/>
          <w:highlight w:val="none"/>
        </w:rPr>
      </w:pPr>
    </w:p>
    <w:p>
      <w:pPr>
        <w:jc w:val="center"/>
        <w:rPr>
          <w:rFonts w:ascii="仿宋" w:hAnsi="仿宋" w:eastAsia="仿宋"/>
          <w:color w:val="auto"/>
          <w:sz w:val="32"/>
          <w:szCs w:val="32"/>
          <w:highlight w:val="none"/>
        </w:rPr>
      </w:pPr>
    </w:p>
    <w:p>
      <w:pPr>
        <w:jc w:val="center"/>
        <w:rPr>
          <w:rFonts w:ascii="仿宋" w:hAnsi="仿宋" w:eastAsia="仿宋"/>
          <w:color w:val="auto"/>
          <w:sz w:val="32"/>
          <w:szCs w:val="32"/>
          <w:highlight w:val="none"/>
        </w:rPr>
      </w:pPr>
    </w:p>
    <w:p>
      <w:pPr>
        <w:numPr>
          <w:ilvl w:val="0"/>
          <w:numId w:val="4"/>
        </w:numPr>
        <w:tabs>
          <w:tab w:val="left" w:pos="567"/>
          <w:tab w:val="left" w:pos="709"/>
          <w:tab w:val="left" w:pos="1134"/>
        </w:tabs>
        <w:jc w:val="left"/>
        <w:rPr>
          <w:rFonts w:ascii="仿宋" w:hAnsi="仿宋" w:eastAsia="仿宋"/>
          <w:b/>
          <w:color w:val="auto"/>
          <w:sz w:val="32"/>
          <w:szCs w:val="32"/>
          <w:highlight w:val="none"/>
        </w:rPr>
      </w:pPr>
      <w:r>
        <w:rPr>
          <w:rFonts w:ascii="仿宋" w:hAnsi="仿宋" w:eastAsia="仿宋"/>
          <w:b/>
          <w:color w:val="auto"/>
          <w:sz w:val="32"/>
          <w:szCs w:val="32"/>
          <w:highlight w:val="none"/>
        </w:rPr>
        <w:t>本项目的实施方案</w:t>
      </w:r>
    </w:p>
    <w:p>
      <w:pPr>
        <w:widowControl/>
        <w:spacing w:before="156" w:beforeLines="50"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采购项目名称：</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采购项目编号：</w:t>
      </w:r>
    </w:p>
    <w:p>
      <w:pPr>
        <w:pStyle w:val="23"/>
        <w:pBdr>
          <w:bottom w:val="none" w:color="auto" w:sz="0" w:space="0"/>
        </w:pBdr>
        <w:tabs>
          <w:tab w:val="clear" w:pos="4153"/>
          <w:tab w:val="clear" w:pos="8306"/>
        </w:tabs>
        <w:snapToGrid/>
        <w:spacing w:after="156" w:afterLines="50" w:line="400" w:lineRule="exact"/>
        <w:ind w:firstLine="480" w:firstLineChars="200"/>
        <w:jc w:val="left"/>
        <w:rPr>
          <w:rFonts w:ascii="仿宋" w:hAnsi="仿宋" w:eastAsia="仿宋"/>
          <w:color w:val="auto"/>
          <w:sz w:val="24"/>
          <w:szCs w:val="24"/>
          <w:highlight w:val="none"/>
        </w:rPr>
      </w:pPr>
    </w:p>
    <w:p>
      <w:pPr>
        <w:widowControl/>
        <w:spacing w:line="520" w:lineRule="exact"/>
        <w:ind w:firstLine="480" w:firstLineChars="200"/>
        <w:jc w:val="left"/>
        <w:rPr>
          <w:rFonts w:ascii="仿宋" w:hAnsi="仿宋" w:eastAsia="仿宋"/>
          <w:bCs/>
          <w:color w:val="auto"/>
          <w:kern w:val="0"/>
          <w:sz w:val="24"/>
          <w:highlight w:val="none"/>
        </w:rPr>
      </w:pPr>
    </w:p>
    <w:p>
      <w:pPr>
        <w:widowControl/>
        <w:spacing w:line="520" w:lineRule="exact"/>
        <w:ind w:firstLine="480" w:firstLineChars="200"/>
        <w:jc w:val="left"/>
        <w:rPr>
          <w:rFonts w:ascii="仿宋" w:hAnsi="仿宋" w:eastAsia="仿宋"/>
          <w:bCs/>
          <w:color w:val="auto"/>
          <w:kern w:val="0"/>
          <w:sz w:val="24"/>
          <w:highlight w:val="none"/>
        </w:rPr>
      </w:pPr>
      <w:r>
        <w:rPr>
          <w:rFonts w:ascii="仿宋" w:hAnsi="仿宋" w:eastAsia="仿宋"/>
          <w:bCs/>
          <w:color w:val="auto"/>
          <w:kern w:val="0"/>
          <w:sz w:val="24"/>
          <w:highlight w:val="none"/>
        </w:rPr>
        <w:t>由供应商自行编写，格式不限，但应包含不限于：综合评分明细表涉及内容。</w:t>
      </w: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adjustRightInd w:val="0"/>
        <w:spacing w:line="400" w:lineRule="exact"/>
        <w:jc w:val="left"/>
        <w:rPr>
          <w:rFonts w:ascii="仿宋" w:hAnsi="仿宋" w:eastAsia="仿宋"/>
          <w:bCs/>
          <w:color w:val="auto"/>
          <w:sz w:val="24"/>
          <w:highlight w:val="none"/>
        </w:rPr>
      </w:pPr>
      <w:r>
        <w:rPr>
          <w:rFonts w:ascii="仿宋" w:hAnsi="仿宋" w:eastAsia="仿宋"/>
          <w:bCs/>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bCs/>
          <w:color w:val="auto"/>
          <w:sz w:val="24"/>
          <w:highlight w:val="none"/>
        </w:rPr>
        <w:t>或授权代表（签字或加盖印章）：</w:t>
      </w:r>
      <w:r>
        <w:rPr>
          <w:rFonts w:ascii="仿宋" w:hAnsi="仿宋" w:eastAsia="仿宋"/>
          <w:bCs/>
          <w:color w:val="auto"/>
          <w:sz w:val="24"/>
          <w:highlight w:val="none"/>
          <w:u w:val="single"/>
        </w:rPr>
        <w:t xml:space="preserve">      </w:t>
      </w: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日  期：</w:t>
      </w: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widowControl/>
        <w:spacing w:line="520" w:lineRule="exact"/>
        <w:jc w:val="left"/>
        <w:rPr>
          <w:rFonts w:ascii="仿宋" w:hAnsi="仿宋" w:eastAsia="仿宋"/>
          <w:bCs/>
          <w:color w:val="auto"/>
          <w:kern w:val="0"/>
          <w:sz w:val="24"/>
          <w:highlight w:val="none"/>
        </w:rPr>
      </w:pPr>
    </w:p>
    <w:p>
      <w:pPr>
        <w:numPr>
          <w:ilvl w:val="0"/>
          <w:numId w:val="4"/>
        </w:numPr>
        <w:tabs>
          <w:tab w:val="left" w:pos="567"/>
          <w:tab w:val="left" w:pos="709"/>
          <w:tab w:val="left" w:pos="1134"/>
        </w:tabs>
        <w:jc w:val="left"/>
        <w:rPr>
          <w:rFonts w:ascii="仿宋" w:hAnsi="仿宋" w:eastAsia="仿宋"/>
          <w:b/>
          <w:color w:val="auto"/>
          <w:sz w:val="32"/>
          <w:szCs w:val="32"/>
          <w:highlight w:val="none"/>
        </w:rPr>
      </w:pPr>
      <w:r>
        <w:rPr>
          <w:rFonts w:ascii="仿宋" w:hAnsi="仿宋" w:eastAsia="仿宋"/>
          <w:b/>
          <w:color w:val="auto"/>
          <w:sz w:val="32"/>
          <w:szCs w:val="32"/>
          <w:highlight w:val="none"/>
        </w:rPr>
        <w:t>知识产权承诺函</w:t>
      </w:r>
    </w:p>
    <w:p>
      <w:pPr>
        <w:widowControl/>
        <w:spacing w:line="400" w:lineRule="exact"/>
        <w:jc w:val="left"/>
        <w:rPr>
          <w:rFonts w:ascii="仿宋" w:hAnsi="仿宋" w:eastAsia="仿宋"/>
          <w:color w:val="auto"/>
          <w:kern w:val="0"/>
          <w:sz w:val="24"/>
          <w:highlight w:val="none"/>
        </w:rPr>
      </w:pP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采购项目名称：</w:t>
      </w:r>
    </w:p>
    <w:p>
      <w:pPr>
        <w:widowControl/>
        <w:spacing w:line="400" w:lineRule="exact"/>
        <w:ind w:firstLine="480" w:firstLineChars="200"/>
        <w:jc w:val="left"/>
        <w:rPr>
          <w:rFonts w:ascii="仿宋" w:hAnsi="仿宋" w:eastAsia="仿宋"/>
          <w:color w:val="auto"/>
          <w:kern w:val="0"/>
          <w:sz w:val="24"/>
          <w:highlight w:val="none"/>
        </w:rPr>
      </w:pPr>
      <w:r>
        <w:rPr>
          <w:rFonts w:ascii="仿宋" w:hAnsi="仿宋" w:eastAsia="仿宋"/>
          <w:color w:val="auto"/>
          <w:kern w:val="0"/>
          <w:sz w:val="24"/>
          <w:highlight w:val="none"/>
        </w:rPr>
        <w:t>采购项目编号：</w:t>
      </w:r>
    </w:p>
    <w:p>
      <w:pPr>
        <w:pStyle w:val="23"/>
        <w:pBdr>
          <w:bottom w:val="none" w:color="auto" w:sz="0" w:space="0"/>
        </w:pBdr>
        <w:tabs>
          <w:tab w:val="clear" w:pos="4153"/>
          <w:tab w:val="clear" w:pos="8306"/>
        </w:tabs>
        <w:snapToGrid/>
        <w:spacing w:after="156" w:afterLines="50" w:line="400" w:lineRule="exact"/>
        <w:ind w:firstLine="480" w:firstLineChars="200"/>
        <w:jc w:val="left"/>
        <w:rPr>
          <w:rFonts w:ascii="仿宋" w:hAnsi="仿宋" w:eastAsia="仿宋"/>
          <w:color w:val="auto"/>
          <w:sz w:val="24"/>
          <w:szCs w:val="24"/>
          <w:highlight w:val="none"/>
        </w:rPr>
      </w:pPr>
    </w:p>
    <w:p>
      <w:pPr>
        <w:pStyle w:val="23"/>
        <w:pBdr>
          <w:bottom w:val="none" w:color="auto" w:sz="0" w:space="0"/>
        </w:pBdr>
        <w:tabs>
          <w:tab w:val="clear" w:pos="4153"/>
          <w:tab w:val="clear" w:pos="8306"/>
        </w:tabs>
        <w:snapToGrid/>
        <w:spacing w:line="400" w:lineRule="exact"/>
        <w:jc w:val="both"/>
        <w:rPr>
          <w:rFonts w:ascii="仿宋" w:hAnsi="仿宋" w:eastAsia="仿宋"/>
          <w:color w:val="auto"/>
          <w:sz w:val="24"/>
          <w:highlight w:val="none"/>
        </w:rPr>
      </w:pPr>
    </w:p>
    <w:p>
      <w:pPr>
        <w:widowControl/>
        <w:spacing w:line="520" w:lineRule="exact"/>
        <w:jc w:val="left"/>
        <w:rPr>
          <w:rFonts w:ascii="仿宋" w:hAnsi="仿宋" w:eastAsia="仿宋"/>
          <w:bCs/>
          <w:color w:val="auto"/>
          <w:kern w:val="0"/>
          <w:sz w:val="24"/>
          <w:highlight w:val="none"/>
        </w:rPr>
      </w:pPr>
      <w:r>
        <w:rPr>
          <w:rFonts w:hint="eastAsia" w:ascii="仿宋" w:hAnsi="仿宋" w:eastAsia="仿宋"/>
          <w:bCs/>
          <w:color w:val="auto"/>
          <w:kern w:val="0"/>
          <w:sz w:val="24"/>
          <w:highlight w:val="none"/>
          <w:lang w:eastAsia="zh-CN"/>
        </w:rPr>
        <w:t>成都交响乐团</w:t>
      </w:r>
      <w:r>
        <w:rPr>
          <w:rFonts w:ascii="仿宋" w:hAnsi="仿宋" w:eastAsia="仿宋"/>
          <w:bCs/>
          <w:color w:val="auto"/>
          <w:kern w:val="0"/>
          <w:sz w:val="24"/>
          <w:highlight w:val="none"/>
        </w:rPr>
        <w:t>：</w:t>
      </w:r>
    </w:p>
    <w:p>
      <w:pPr>
        <w:pStyle w:val="14"/>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针对以下内容，我方承诺：</w:t>
      </w:r>
    </w:p>
    <w:p>
      <w:pPr>
        <w:pStyle w:val="14"/>
        <w:spacing w:line="400" w:lineRule="exact"/>
        <w:ind w:firstLine="480" w:firstLineChars="200"/>
        <w:rPr>
          <w:rFonts w:ascii="仿宋" w:hAnsi="仿宋" w:eastAsia="仿宋"/>
          <w:color w:val="auto"/>
          <w:sz w:val="24"/>
          <w:szCs w:val="24"/>
          <w:highlight w:val="none"/>
        </w:rPr>
      </w:pPr>
      <w:r>
        <w:rPr>
          <w:rFonts w:ascii="仿宋" w:hAnsi="仿宋" w:eastAsia="仿宋"/>
          <w:color w:val="auto"/>
          <w:sz w:val="24"/>
          <w:highlight w:val="none"/>
        </w:rPr>
        <w:t>我方</w:t>
      </w:r>
      <w:r>
        <w:rPr>
          <w:rFonts w:ascii="仿宋" w:hAnsi="仿宋" w:eastAsia="仿宋"/>
          <w:color w:val="auto"/>
          <w:sz w:val="24"/>
          <w:szCs w:val="24"/>
          <w:highlight w:val="none"/>
        </w:rPr>
        <w:t>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ascii="仿宋" w:hAnsi="仿宋" w:eastAsia="仿宋"/>
          <w:color w:val="auto"/>
          <w:sz w:val="24"/>
          <w:highlight w:val="none"/>
        </w:rPr>
        <w:t>我方</w:t>
      </w:r>
      <w:r>
        <w:rPr>
          <w:rFonts w:ascii="仿宋" w:hAnsi="仿宋" w:eastAsia="仿宋"/>
          <w:color w:val="auto"/>
          <w:sz w:val="24"/>
          <w:szCs w:val="24"/>
          <w:highlight w:val="none"/>
        </w:rPr>
        <w:t>承担所有相关责任。</w:t>
      </w:r>
    </w:p>
    <w:p>
      <w:pPr>
        <w:pStyle w:val="14"/>
        <w:spacing w:line="40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除非磋商文件特别规定，采购人享有本项目实施过程中产生的知识成果及知识产权。</w:t>
      </w:r>
    </w:p>
    <w:p>
      <w:pPr>
        <w:spacing w:line="400" w:lineRule="exact"/>
        <w:ind w:firstLine="480" w:firstLineChars="200"/>
        <w:rPr>
          <w:rFonts w:ascii="仿宋" w:hAnsi="仿宋" w:eastAsia="仿宋"/>
          <w:color w:val="auto"/>
          <w:sz w:val="32"/>
          <w:szCs w:val="32"/>
          <w:highlight w:val="none"/>
        </w:rPr>
      </w:pPr>
      <w:r>
        <w:rPr>
          <w:rFonts w:ascii="仿宋" w:hAnsi="仿宋" w:eastAsia="仿宋"/>
          <w:color w:val="auto"/>
          <w:sz w:val="24"/>
          <w:highlight w:val="none"/>
        </w:rPr>
        <w:t>我方如在采购项目实施过程中采用自有或者第三方知识成果的，使用该知识成果后，我方需提供开发接口和开发手册等技术资料，并承诺提供无限期支持，采购人享有使用权（含采购人委托第三方在该项目后续开发的使用权）,同时将在响应文件中声明并提供相关知识产权证明文件。</w:t>
      </w:r>
    </w:p>
    <w:p>
      <w:pPr>
        <w:spacing w:line="400" w:lineRule="exact"/>
        <w:ind w:firstLine="460" w:firstLineChars="192"/>
        <w:rPr>
          <w:rFonts w:ascii="仿宋" w:hAnsi="仿宋" w:eastAsia="仿宋"/>
          <w:color w:val="auto"/>
          <w:sz w:val="24"/>
          <w:highlight w:val="none"/>
        </w:rPr>
      </w:pPr>
      <w:r>
        <w:rPr>
          <w:rFonts w:ascii="仿宋" w:hAnsi="仿宋" w:eastAsia="仿宋"/>
          <w:color w:val="auto"/>
          <w:sz w:val="24"/>
          <w:highlight w:val="none"/>
        </w:rPr>
        <w:t>我方如采用所不拥有的知识产权，则在报价中必须包括合法获取该知识产权的相关费用，</w:t>
      </w:r>
      <w:r>
        <w:rPr>
          <w:rFonts w:ascii="仿宋" w:hAnsi="仿宋" w:eastAsia="仿宋"/>
          <w:bCs/>
          <w:color w:val="auto"/>
          <w:sz w:val="24"/>
          <w:highlight w:val="none"/>
        </w:rPr>
        <w:t>采购人不再因</w:t>
      </w:r>
      <w:r>
        <w:rPr>
          <w:rFonts w:hint="eastAsia" w:ascii="仿宋" w:hAnsi="仿宋" w:eastAsia="仿宋"/>
          <w:color w:val="auto"/>
          <w:sz w:val="24"/>
          <w:highlight w:val="none"/>
        </w:rPr>
        <w:t>我方</w:t>
      </w:r>
      <w:r>
        <w:rPr>
          <w:rFonts w:ascii="仿宋" w:hAnsi="仿宋" w:eastAsia="仿宋"/>
          <w:color w:val="auto"/>
          <w:sz w:val="24"/>
          <w:highlight w:val="none"/>
        </w:rPr>
        <w:t>采用所不拥有的知识产权而另行支付任何费用。</w:t>
      </w:r>
    </w:p>
    <w:p>
      <w:pPr>
        <w:spacing w:line="400" w:lineRule="exact"/>
        <w:ind w:firstLine="460" w:firstLineChars="192"/>
        <w:rPr>
          <w:rFonts w:ascii="仿宋" w:hAnsi="仿宋" w:eastAsia="仿宋"/>
          <w:color w:val="auto"/>
          <w:sz w:val="24"/>
          <w:highlight w:val="none"/>
        </w:rPr>
      </w:pPr>
      <w:r>
        <w:rPr>
          <w:rFonts w:ascii="仿宋" w:hAnsi="仿宋" w:eastAsia="仿宋"/>
          <w:color w:val="auto"/>
          <w:sz w:val="24"/>
          <w:highlight w:val="none"/>
        </w:rPr>
        <w:t>根据《中华人民共和国政府采购法实施条例》第四十三条的规定，公告内容应当包括主要成交标的的名称、规格型号、数量、单价、服务要求以及评审专家名单。我方已将响应文件中涉及商业秘密和知识产权的内容进行了标注和说明。若未进行标注和说明的，视为全部内容均可公布，</w:t>
      </w:r>
      <w:r>
        <w:rPr>
          <w:rFonts w:hint="eastAsia" w:ascii="仿宋" w:hAnsi="仿宋" w:eastAsia="仿宋"/>
          <w:color w:val="auto"/>
          <w:sz w:val="24"/>
          <w:highlight w:val="none"/>
        </w:rPr>
        <w:t>采购人和</w:t>
      </w:r>
      <w:r>
        <w:rPr>
          <w:rFonts w:ascii="仿宋" w:hAnsi="仿宋" w:eastAsia="仿宋"/>
          <w:color w:val="auto"/>
          <w:sz w:val="24"/>
          <w:highlight w:val="none"/>
        </w:rPr>
        <w:t>采购代理机构对此不承担任何责任。</w:t>
      </w:r>
    </w:p>
    <w:p>
      <w:pPr>
        <w:spacing w:line="400" w:lineRule="exact"/>
        <w:ind w:firstLine="460" w:firstLineChars="192"/>
        <w:rPr>
          <w:rFonts w:ascii="仿宋" w:hAnsi="仿宋" w:eastAsia="仿宋"/>
          <w:color w:val="auto"/>
          <w:sz w:val="24"/>
          <w:highlight w:val="none"/>
        </w:rPr>
      </w:pPr>
    </w:p>
    <w:p>
      <w:pPr>
        <w:ind w:firstLine="480" w:firstLineChars="200"/>
        <w:rPr>
          <w:rFonts w:ascii="仿宋" w:hAnsi="仿宋" w:eastAsia="仿宋"/>
          <w:color w:val="auto"/>
          <w:sz w:val="24"/>
          <w:highlight w:val="none"/>
        </w:rPr>
      </w:pPr>
      <w:r>
        <w:rPr>
          <w:rFonts w:ascii="仿宋" w:hAnsi="仿宋" w:eastAsia="仿宋"/>
          <w:color w:val="auto"/>
          <w:sz w:val="24"/>
          <w:highlight w:val="none"/>
        </w:rPr>
        <w:t>我方对上述承诺的内容事项真实性负责。如经查实上述承诺的内容事项存在虚假，愿意接受以提供虚假材料谋取成交的法律责任。</w:t>
      </w: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ind w:firstLine="480" w:firstLineChars="200"/>
        <w:jc w:val="left"/>
        <w:rPr>
          <w:rFonts w:ascii="仿宋" w:hAnsi="仿宋" w:eastAsia="仿宋"/>
          <w:color w:val="auto"/>
          <w:sz w:val="24"/>
          <w:highlight w:val="none"/>
        </w:rPr>
      </w:pP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供应商名称：</w:t>
      </w:r>
      <w:r>
        <w:rPr>
          <w:rFonts w:ascii="仿宋" w:hAnsi="仿宋" w:eastAsia="仿宋"/>
          <w:color w:val="auto"/>
          <w:sz w:val="24"/>
          <w:highlight w:val="none"/>
          <w:u w:val="single"/>
        </w:rPr>
        <w:t xml:space="preserve">    （盖单位公章）</w:t>
      </w:r>
    </w:p>
    <w:p>
      <w:pPr>
        <w:adjustRightInd w:val="0"/>
        <w:spacing w:line="400" w:lineRule="exact"/>
        <w:jc w:val="left"/>
        <w:rPr>
          <w:rFonts w:ascii="仿宋" w:hAnsi="仿宋" w:eastAsia="仿宋"/>
          <w:bCs/>
          <w:color w:val="auto"/>
          <w:sz w:val="24"/>
          <w:highlight w:val="none"/>
        </w:rPr>
      </w:pPr>
      <w:r>
        <w:rPr>
          <w:rFonts w:ascii="仿宋" w:hAnsi="仿宋" w:eastAsia="仿宋"/>
          <w:bCs/>
          <w:color w:val="auto"/>
          <w:sz w:val="24"/>
          <w:highlight w:val="none"/>
        </w:rPr>
        <w:t>法定代表人</w:t>
      </w:r>
      <w:r>
        <w:rPr>
          <w:rFonts w:hint="eastAsia" w:ascii="仿宋" w:hAnsi="仿宋" w:eastAsia="仿宋"/>
          <w:color w:val="auto"/>
          <w:sz w:val="24"/>
          <w:highlight w:val="none"/>
        </w:rPr>
        <w:t>（主要负责人/经营者）</w:t>
      </w:r>
      <w:r>
        <w:rPr>
          <w:rFonts w:ascii="仿宋" w:hAnsi="仿宋" w:eastAsia="仿宋"/>
          <w:bCs/>
          <w:color w:val="auto"/>
          <w:sz w:val="24"/>
          <w:highlight w:val="none"/>
        </w:rPr>
        <w:t>或授权代表（签字或加盖印章）：</w:t>
      </w:r>
      <w:r>
        <w:rPr>
          <w:rFonts w:ascii="仿宋" w:hAnsi="仿宋" w:eastAsia="仿宋"/>
          <w:bCs/>
          <w:color w:val="auto"/>
          <w:sz w:val="24"/>
          <w:highlight w:val="none"/>
          <w:u w:val="single"/>
        </w:rPr>
        <w:t xml:space="preserve">      </w:t>
      </w:r>
    </w:p>
    <w:p>
      <w:pPr>
        <w:adjustRightInd w:val="0"/>
        <w:spacing w:line="400" w:lineRule="exact"/>
        <w:jc w:val="left"/>
        <w:rPr>
          <w:rFonts w:ascii="仿宋" w:hAnsi="仿宋" w:eastAsia="仿宋"/>
          <w:color w:val="auto"/>
          <w:sz w:val="24"/>
          <w:highlight w:val="none"/>
        </w:rPr>
      </w:pPr>
      <w:r>
        <w:rPr>
          <w:rFonts w:ascii="仿宋" w:hAnsi="仿宋" w:eastAsia="仿宋"/>
          <w:color w:val="auto"/>
          <w:sz w:val="24"/>
          <w:highlight w:val="none"/>
        </w:rPr>
        <w:t>日  期：</w:t>
      </w:r>
    </w:p>
    <w:p>
      <w:pPr>
        <w:adjustRightInd w:val="0"/>
        <w:spacing w:line="400" w:lineRule="exact"/>
        <w:jc w:val="left"/>
        <w:rPr>
          <w:rFonts w:ascii="仿宋" w:hAnsi="仿宋" w:eastAsia="仿宋"/>
          <w:color w:val="auto"/>
          <w:kern w:val="0"/>
          <w:sz w:val="24"/>
          <w:szCs w:val="32"/>
          <w:highlight w:val="none"/>
          <w:lang w:val="zh-CN"/>
        </w:rPr>
      </w:pPr>
    </w:p>
    <w:p>
      <w:pPr>
        <w:adjustRightInd w:val="0"/>
        <w:spacing w:line="400" w:lineRule="exact"/>
        <w:jc w:val="left"/>
        <w:rPr>
          <w:rFonts w:ascii="仿宋" w:hAnsi="仿宋" w:eastAsia="仿宋"/>
          <w:color w:val="auto"/>
          <w:kern w:val="0"/>
          <w:sz w:val="24"/>
          <w:szCs w:val="32"/>
          <w:highlight w:val="none"/>
          <w:lang w:val="zh-CN"/>
        </w:rPr>
        <w:sectPr>
          <w:headerReference r:id="rId17" w:type="default"/>
          <w:footerReference r:id="rId18" w:type="default"/>
          <w:pgSz w:w="11907" w:h="16840"/>
          <w:pgMar w:top="1418" w:right="1134" w:bottom="1418" w:left="1701" w:header="850" w:footer="567" w:gutter="0"/>
          <w:cols w:space="720" w:num="1"/>
          <w:docGrid w:type="lines" w:linePitch="312" w:charSpace="0"/>
        </w:sectPr>
      </w:pPr>
    </w:p>
    <w:p>
      <w:pPr>
        <w:pStyle w:val="3"/>
        <w:widowControl/>
        <w:adjustRightInd w:val="0"/>
        <w:snapToGrid w:val="0"/>
        <w:spacing w:before="156" w:beforeLines="50" w:after="0" w:line="360" w:lineRule="auto"/>
        <w:jc w:val="center"/>
        <w:rPr>
          <w:rFonts w:ascii="仿宋" w:hAnsi="仿宋" w:eastAsia="仿宋"/>
          <w:color w:val="auto"/>
          <w:sz w:val="32"/>
          <w:szCs w:val="32"/>
          <w:highlight w:val="none"/>
        </w:rPr>
      </w:pPr>
      <w:bookmarkStart w:id="120" w:name="_Toc508714409"/>
      <w:bookmarkStart w:id="121" w:name="_Toc24265"/>
      <w:bookmarkStart w:id="122" w:name="_Toc36820999"/>
      <w:r>
        <w:rPr>
          <w:rFonts w:ascii="仿宋" w:hAnsi="仿宋" w:eastAsia="仿宋"/>
          <w:color w:val="auto"/>
          <w:sz w:val="32"/>
          <w:szCs w:val="32"/>
          <w:highlight w:val="none"/>
        </w:rPr>
        <w:t>第九章 评审方法</w:t>
      </w:r>
      <w:bookmarkEnd w:id="120"/>
      <w:bookmarkEnd w:id="121"/>
      <w:bookmarkEnd w:id="122"/>
    </w:p>
    <w:p>
      <w:pPr>
        <w:pStyle w:val="4"/>
        <w:keepNext w:val="0"/>
        <w:keepLines w:val="0"/>
        <w:adjustRightInd w:val="0"/>
        <w:snapToGrid w:val="0"/>
        <w:spacing w:before="0" w:after="0" w:line="360" w:lineRule="auto"/>
        <w:ind w:firstLine="472" w:firstLineChars="196"/>
        <w:rPr>
          <w:rFonts w:ascii="仿宋" w:hAnsi="仿宋" w:eastAsia="仿宋"/>
          <w:color w:val="auto"/>
          <w:sz w:val="24"/>
          <w:szCs w:val="24"/>
          <w:highlight w:val="none"/>
        </w:rPr>
      </w:pPr>
      <w:bookmarkStart w:id="123" w:name="_Toc36821000"/>
      <w:bookmarkStart w:id="124" w:name="_Toc10897"/>
      <w:bookmarkStart w:id="125" w:name="_Toc101174146"/>
      <w:bookmarkStart w:id="126" w:name="_Toc101338358"/>
      <w:bookmarkStart w:id="127" w:name="_Toc209847065"/>
      <w:bookmarkStart w:id="128" w:name="_Toc101250640"/>
      <w:bookmarkStart w:id="129" w:name="_Toc430773924"/>
      <w:r>
        <w:rPr>
          <w:rFonts w:ascii="仿宋" w:hAnsi="仿宋" w:eastAsia="仿宋"/>
          <w:color w:val="auto"/>
          <w:sz w:val="24"/>
          <w:szCs w:val="24"/>
          <w:highlight w:val="none"/>
        </w:rPr>
        <w:t>1．总则</w:t>
      </w:r>
      <w:bookmarkEnd w:id="123"/>
      <w:bookmarkEnd w:id="124"/>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1.1 根据《中华人民共和国政府采购法》、《中华人民共和国政府采购法实施条例》、《政府采购竞争性磋商采购方式管理暂行办法》等法律制度，结合本采购项目特点制定本磋商方法。</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1.2 磋商工作由采购代理机构负责组织，具体磋商由采购代理机构依法组建的磋商小组负责。</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1.3 磋商工作应遵循公平、公正、科学及择优的原则，并以相同的磋商程序和标准对待所有的供应商。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1.4 磋商小组按照磋商文件规定的磋商程序、评分方法和标准进行评审，并独立履行下列职责：</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（1）熟悉和理解磋商文件，确定磋商文件内容是否违反国家有关强制性规定或者磋商文件存在歧义、重大缺陷，根据需要书面要求采购人、采购代理机构对磋商文件作出解释；</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（2）审查供应商响应文件是否满足磋商文件要求，并作出公正评价；</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（3）根据需要要求供应商对响应文件中含义不明确、同类问题表述不一致或者有明显文字和计算错误的内容等作出必要的澄清、说明或者更正；</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（4）推荐成交供应商；</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（5）起草评审报告并进行签署；</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（6）向采购人、采购代理机构、财政部门或者其他监督部门报告非法干预评审工作的行为；</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（7）法律、法规和规章规定的其他职责。</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1.5 磋商过程独立、保密。供应商非法干预磋商过程的，其响应文件作无效处理。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1.6 磋商小组评价响应文件，除磋商小组要求其澄清、说明或者纠正而提供的资料外，仅依据响应文件本身的内容，不寻求供应商提供其他外部证据。</w:t>
      </w:r>
    </w:p>
    <w:p>
      <w:pPr>
        <w:pStyle w:val="4"/>
        <w:keepNext w:val="0"/>
        <w:keepLines w:val="0"/>
        <w:adjustRightInd w:val="0"/>
        <w:snapToGrid w:val="0"/>
        <w:spacing w:before="312" w:beforeLines="100" w:after="0" w:line="240" w:lineRule="auto"/>
        <w:ind w:firstLine="472" w:firstLineChars="196"/>
        <w:rPr>
          <w:rFonts w:ascii="仿宋" w:hAnsi="仿宋" w:eastAsia="仿宋"/>
          <w:color w:val="auto"/>
          <w:sz w:val="24"/>
          <w:szCs w:val="24"/>
          <w:highlight w:val="none"/>
        </w:rPr>
      </w:pPr>
      <w:bookmarkStart w:id="130" w:name="_Toc36821001"/>
      <w:bookmarkStart w:id="131" w:name="_Toc31951"/>
      <w:r>
        <w:rPr>
          <w:rFonts w:ascii="仿宋" w:hAnsi="仿宋" w:eastAsia="仿宋"/>
          <w:color w:val="auto"/>
          <w:sz w:val="24"/>
          <w:szCs w:val="24"/>
          <w:highlight w:val="none"/>
        </w:rPr>
        <w:t>2．磋商程序</w:t>
      </w:r>
      <w:bookmarkEnd w:id="130"/>
      <w:bookmarkEnd w:id="131"/>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2.1审查磋商文件和停止评审。</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2.1.2 本磋商文件有下列情形之一的，磋商小组应当停止评审：</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（1）磋商文件的规定存在歧义，采购人或采购代理机构未进行书面澄清影响评审的；</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（2）磋商文件的规定存在重大缺陷影响评审的；</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（3）磋商文件明显以不合理条件对供应商实行差别待遇或者歧视待遇的；</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（4）采购项目属于国家规定的优先、强制采购范围，但是磋商文件未依法体现优先、强制采购相关规定的；</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（5）采购项目属于政府采购促进中小企业发展的范围，但是磋商文件未依法体现促进中小企业发展相关规定的；</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（6）磋商文件将供应商的资格条件列为评分因素的；</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（7）磋商文件载明的成交原则不合法的；</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（8）磋商文件有违反国家其他有关强制性规定的情形。</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2.1.3 出现本条2.1.2规定应当停止评审情形的，磋商小组应当向采购人书面说明情况。除本条规定的情形外，磋商小组不得以任何方式和理由停止评审。</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2.1.4 磋商小组熟悉和理解磋商文件完成后，应书面签字确认本磋商文件是否有属于应当停止评审的情形。</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2.2资格审查。</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2.2.1本项目需要磋商小组对供应商递交的资格性响应文件进行资格性检查。</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磋商小组应依据法律法规和磋商文件的规定，对响应文件是否按照规定要求提供资格性证明材料（第四章）、是否属于禁止参加磋商的供应商等进行审查，以确定供应商是否具备磋商资格。</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资格审查标准如下：</w:t>
      </w:r>
    </w:p>
    <w:p>
      <w:pPr>
        <w:tabs>
          <w:tab w:val="left" w:pos="851"/>
          <w:tab w:val="left" w:pos="993"/>
        </w:tabs>
        <w:spacing w:line="360" w:lineRule="auto"/>
        <w:ind w:firstLine="480" w:firstLineChars="200"/>
        <w:rPr>
          <w:rFonts w:ascii="仿宋" w:hAnsi="仿宋" w:eastAsia="仿宋"/>
          <w:color w:val="auto"/>
          <w:kern w:val="0"/>
          <w:sz w:val="24"/>
          <w:highlight w:val="none"/>
        </w:rPr>
      </w:pPr>
    </w:p>
    <w:tbl>
      <w:tblPr>
        <w:tblStyle w:val="32"/>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3726"/>
        <w:gridCol w:w="1349"/>
        <w:gridCol w:w="1351"/>
        <w:gridCol w:w="13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825" w:type="pct"/>
            <w:gridSpan w:val="2"/>
            <w:noWrap w:val="0"/>
            <w:vAlign w:val="center"/>
          </w:tcPr>
          <w:p>
            <w:pPr>
              <w:widowControl/>
              <w:snapToGrid w:val="0"/>
              <w:jc w:val="center"/>
              <w:rPr>
                <w:rFonts w:ascii="仿宋" w:hAnsi="仿宋" w:eastAsia="仿宋"/>
                <w:b/>
                <w:color w:val="auto"/>
                <w:kern w:val="0"/>
                <w:sz w:val="24"/>
                <w:highlight w:val="none"/>
              </w:rPr>
            </w:pPr>
            <w:r>
              <w:rPr>
                <w:rFonts w:ascii="仿宋" w:hAnsi="仿宋" w:eastAsia="仿宋"/>
                <w:b/>
                <w:color w:val="auto"/>
                <w:kern w:val="0"/>
                <w:sz w:val="24"/>
                <w:highlight w:val="none"/>
              </w:rPr>
              <w:t>项     目</w:t>
            </w:r>
          </w:p>
        </w:tc>
        <w:tc>
          <w:tcPr>
            <w:tcW w:w="726" w:type="pct"/>
            <w:noWrap w:val="0"/>
            <w:vAlign w:val="center"/>
          </w:tcPr>
          <w:p>
            <w:pPr>
              <w:widowControl/>
              <w:snapToGrid w:val="0"/>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b/>
                <w:color w:val="auto"/>
                <w:kern w:val="0"/>
                <w:sz w:val="24"/>
                <w:highlight w:val="none"/>
              </w:rPr>
            </w:pPr>
          </w:p>
        </w:tc>
        <w:tc>
          <w:tcPr>
            <w:tcW w:w="720" w:type="pct"/>
            <w:noWrap w:val="0"/>
            <w:vAlign w:val="center"/>
          </w:tcPr>
          <w:p>
            <w:pPr>
              <w:widowControl/>
              <w:snapToGrid w:val="0"/>
              <w:jc w:val="center"/>
              <w:rPr>
                <w:rFonts w:ascii="仿宋" w:hAnsi="仿宋" w:eastAsia="仿宋"/>
                <w:b/>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825" w:type="pct"/>
            <w:gridSpan w:val="2"/>
            <w:noWrap w:val="0"/>
            <w:vAlign w:val="center"/>
          </w:tcPr>
          <w:p>
            <w:pPr>
              <w:spacing w:line="240" w:lineRule="auto"/>
              <w:ind w:firstLine="0" w:firstLineChars="0"/>
              <w:jc w:val="left"/>
              <w:rPr>
                <w:rFonts w:ascii="仿宋" w:hAnsi="仿宋" w:eastAsia="仿宋"/>
                <w:color w:val="auto"/>
                <w:kern w:val="0"/>
                <w:sz w:val="24"/>
                <w:highlight w:val="none"/>
              </w:rPr>
            </w:pPr>
            <w:r>
              <w:rPr>
                <w:rFonts w:ascii="仿宋" w:hAnsi="仿宋" w:eastAsia="仿宋"/>
                <w:b w:val="0"/>
                <w:color w:val="auto"/>
                <w:sz w:val="24"/>
                <w:szCs w:val="24"/>
                <w:highlight w:val="none"/>
                <w:lang w:val="en-US"/>
              </w:rPr>
              <w:t>具有独立承担民事责任能力的证明材料</w:t>
            </w:r>
          </w:p>
        </w:tc>
        <w:tc>
          <w:tcPr>
            <w:tcW w:w="726" w:type="pct"/>
            <w:noWrap w:val="0"/>
            <w:vAlign w:val="center"/>
          </w:tcPr>
          <w:p>
            <w:pPr>
              <w:widowControl/>
              <w:snapToGrid w:val="0"/>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color w:val="auto"/>
                <w:kern w:val="0"/>
                <w:sz w:val="24"/>
                <w:highlight w:val="none"/>
              </w:rPr>
            </w:pPr>
          </w:p>
        </w:tc>
        <w:tc>
          <w:tcPr>
            <w:tcW w:w="720" w:type="pct"/>
            <w:noWrap w:val="0"/>
            <w:vAlign w:val="center"/>
          </w:tcPr>
          <w:p>
            <w:pPr>
              <w:widowControl/>
              <w:snapToGrid w:val="0"/>
              <w:jc w:val="center"/>
              <w:rPr>
                <w:rFonts w:ascii="仿宋" w:hAnsi="仿宋" w:eastAsia="仿宋"/>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825" w:type="pct"/>
            <w:gridSpan w:val="2"/>
            <w:noWrap w:val="0"/>
            <w:vAlign w:val="center"/>
          </w:tcPr>
          <w:p>
            <w:pPr>
              <w:spacing w:line="240" w:lineRule="auto"/>
              <w:ind w:firstLine="0" w:firstLineChars="0"/>
              <w:jc w:val="left"/>
              <w:rPr>
                <w:rFonts w:ascii="仿宋" w:hAnsi="仿宋" w:eastAsia="仿宋"/>
                <w:color w:val="auto"/>
                <w:kern w:val="0"/>
                <w:sz w:val="24"/>
                <w:highlight w:val="none"/>
              </w:rPr>
            </w:pPr>
            <w:r>
              <w:rPr>
                <w:rFonts w:ascii="仿宋" w:hAnsi="仿宋" w:eastAsia="仿宋"/>
                <w:b w:val="0"/>
                <w:color w:val="auto"/>
                <w:sz w:val="24"/>
                <w:szCs w:val="24"/>
                <w:highlight w:val="none"/>
              </w:rPr>
              <w:t>良好的商业信誉和健全的财务会计制度的证明材料</w:t>
            </w:r>
          </w:p>
        </w:tc>
        <w:tc>
          <w:tcPr>
            <w:tcW w:w="726" w:type="pct"/>
            <w:noWrap w:val="0"/>
            <w:vAlign w:val="center"/>
          </w:tcPr>
          <w:p>
            <w:pPr>
              <w:widowControl/>
              <w:snapToGrid w:val="0"/>
              <w:spacing w:line="240" w:lineRule="atLeast"/>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color w:val="auto"/>
                <w:kern w:val="0"/>
                <w:sz w:val="24"/>
                <w:highlight w:val="none"/>
              </w:rPr>
            </w:pPr>
          </w:p>
        </w:tc>
        <w:tc>
          <w:tcPr>
            <w:tcW w:w="720" w:type="pct"/>
            <w:noWrap w:val="0"/>
            <w:vAlign w:val="center"/>
          </w:tcPr>
          <w:p>
            <w:pPr>
              <w:widowControl/>
              <w:snapToGrid w:val="0"/>
              <w:jc w:val="center"/>
              <w:rPr>
                <w:rFonts w:ascii="仿宋" w:hAnsi="仿宋" w:eastAsia="仿宋"/>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825" w:type="pct"/>
            <w:gridSpan w:val="2"/>
            <w:noWrap w:val="0"/>
            <w:vAlign w:val="center"/>
          </w:tcPr>
          <w:p>
            <w:pPr>
              <w:spacing w:line="240" w:lineRule="auto"/>
              <w:ind w:firstLine="0" w:firstLineChars="0"/>
              <w:jc w:val="left"/>
              <w:rPr>
                <w:rFonts w:ascii="仿宋" w:hAnsi="仿宋" w:eastAsia="仿宋"/>
                <w:color w:val="auto"/>
                <w:kern w:val="0"/>
                <w:sz w:val="24"/>
                <w:highlight w:val="none"/>
              </w:rPr>
            </w:pPr>
            <w:r>
              <w:rPr>
                <w:rFonts w:ascii="仿宋" w:hAnsi="仿宋" w:eastAsia="仿宋"/>
                <w:b w:val="0"/>
                <w:color w:val="auto"/>
                <w:sz w:val="24"/>
                <w:szCs w:val="24"/>
                <w:highlight w:val="none"/>
                <w:lang w:val="en-US"/>
              </w:rPr>
              <w:t>具备履行合同所必需的设备和专业技术能力的证明材料</w:t>
            </w:r>
          </w:p>
        </w:tc>
        <w:tc>
          <w:tcPr>
            <w:tcW w:w="726" w:type="pct"/>
            <w:noWrap w:val="0"/>
            <w:vAlign w:val="center"/>
          </w:tcPr>
          <w:p>
            <w:pPr>
              <w:widowControl/>
              <w:snapToGrid w:val="0"/>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color w:val="auto"/>
                <w:kern w:val="0"/>
                <w:sz w:val="24"/>
                <w:highlight w:val="none"/>
              </w:rPr>
            </w:pPr>
          </w:p>
        </w:tc>
        <w:tc>
          <w:tcPr>
            <w:tcW w:w="720" w:type="pct"/>
            <w:noWrap w:val="0"/>
            <w:vAlign w:val="center"/>
          </w:tcPr>
          <w:p>
            <w:pPr>
              <w:widowControl/>
              <w:snapToGrid w:val="0"/>
              <w:jc w:val="center"/>
              <w:rPr>
                <w:rFonts w:ascii="仿宋" w:hAnsi="仿宋" w:eastAsia="仿宋"/>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825" w:type="pct"/>
            <w:gridSpan w:val="2"/>
            <w:noWrap w:val="0"/>
            <w:vAlign w:val="center"/>
          </w:tcPr>
          <w:p>
            <w:pPr>
              <w:spacing w:line="240" w:lineRule="auto"/>
              <w:ind w:firstLine="0" w:firstLineChars="0"/>
              <w:jc w:val="left"/>
              <w:rPr>
                <w:rFonts w:ascii="仿宋" w:hAnsi="仿宋" w:eastAsia="仿宋"/>
                <w:color w:val="auto"/>
                <w:kern w:val="0"/>
                <w:sz w:val="24"/>
                <w:highlight w:val="none"/>
              </w:rPr>
            </w:pPr>
            <w:r>
              <w:rPr>
                <w:rFonts w:ascii="仿宋" w:hAnsi="仿宋" w:eastAsia="仿宋"/>
                <w:b w:val="0"/>
                <w:color w:val="auto"/>
                <w:sz w:val="24"/>
                <w:szCs w:val="24"/>
                <w:highlight w:val="none"/>
                <w:lang w:val="en-US"/>
              </w:rPr>
              <w:t>依法缴纳税收和社会保障资金的</w:t>
            </w:r>
            <w:r>
              <w:rPr>
                <w:rFonts w:hint="eastAsia" w:ascii="仿宋" w:hAnsi="仿宋" w:eastAsia="仿宋"/>
                <w:b w:val="0"/>
                <w:color w:val="auto"/>
                <w:sz w:val="24"/>
                <w:szCs w:val="24"/>
                <w:highlight w:val="none"/>
                <w:lang w:val="en-US" w:eastAsia="zh-CN"/>
              </w:rPr>
              <w:t>证明</w:t>
            </w:r>
            <w:r>
              <w:rPr>
                <w:rFonts w:ascii="仿宋" w:hAnsi="仿宋" w:eastAsia="仿宋"/>
                <w:b w:val="0"/>
                <w:color w:val="auto"/>
                <w:sz w:val="24"/>
                <w:szCs w:val="24"/>
                <w:highlight w:val="none"/>
                <w:lang w:val="en-US"/>
              </w:rPr>
              <w:t>材料</w:t>
            </w:r>
          </w:p>
        </w:tc>
        <w:tc>
          <w:tcPr>
            <w:tcW w:w="726" w:type="pct"/>
            <w:noWrap w:val="0"/>
            <w:vAlign w:val="center"/>
          </w:tcPr>
          <w:p>
            <w:pPr>
              <w:widowControl/>
              <w:snapToGrid w:val="0"/>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color w:val="auto"/>
                <w:kern w:val="0"/>
                <w:sz w:val="24"/>
                <w:highlight w:val="none"/>
              </w:rPr>
            </w:pPr>
          </w:p>
        </w:tc>
        <w:tc>
          <w:tcPr>
            <w:tcW w:w="720" w:type="pct"/>
            <w:noWrap w:val="0"/>
            <w:vAlign w:val="center"/>
          </w:tcPr>
          <w:p>
            <w:pPr>
              <w:widowControl/>
              <w:snapToGrid w:val="0"/>
              <w:jc w:val="center"/>
              <w:rPr>
                <w:rFonts w:ascii="仿宋" w:hAnsi="仿宋" w:eastAsia="仿宋"/>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825" w:type="pct"/>
            <w:gridSpan w:val="2"/>
            <w:noWrap w:val="0"/>
            <w:vAlign w:val="center"/>
          </w:tcPr>
          <w:p>
            <w:pPr>
              <w:spacing w:line="240" w:lineRule="auto"/>
              <w:ind w:firstLine="0" w:firstLineChars="0"/>
              <w:jc w:val="left"/>
              <w:rPr>
                <w:rFonts w:ascii="仿宋" w:hAnsi="仿宋" w:eastAsia="仿宋"/>
                <w:color w:val="auto"/>
                <w:kern w:val="0"/>
                <w:sz w:val="24"/>
                <w:highlight w:val="none"/>
              </w:rPr>
            </w:pPr>
            <w:r>
              <w:rPr>
                <w:rFonts w:ascii="仿宋" w:hAnsi="仿宋" w:eastAsia="仿宋"/>
                <w:b w:val="0"/>
                <w:color w:val="auto"/>
                <w:sz w:val="24"/>
                <w:szCs w:val="24"/>
                <w:highlight w:val="none"/>
                <w:lang w:val="en-US"/>
              </w:rPr>
              <w:t>参加本次政府采购活动前三年内，在经营活动中没有重大违法记录的证明材料</w:t>
            </w:r>
          </w:p>
        </w:tc>
        <w:tc>
          <w:tcPr>
            <w:tcW w:w="726" w:type="pct"/>
            <w:noWrap w:val="0"/>
            <w:vAlign w:val="center"/>
          </w:tcPr>
          <w:p>
            <w:pPr>
              <w:widowControl/>
              <w:snapToGrid w:val="0"/>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color w:val="auto"/>
                <w:kern w:val="0"/>
                <w:sz w:val="24"/>
                <w:highlight w:val="none"/>
              </w:rPr>
            </w:pPr>
          </w:p>
        </w:tc>
        <w:tc>
          <w:tcPr>
            <w:tcW w:w="720" w:type="pct"/>
            <w:noWrap w:val="0"/>
            <w:vAlign w:val="center"/>
          </w:tcPr>
          <w:p>
            <w:pPr>
              <w:widowControl/>
              <w:snapToGrid w:val="0"/>
              <w:jc w:val="center"/>
              <w:rPr>
                <w:rFonts w:ascii="仿宋" w:hAnsi="仿宋" w:eastAsia="仿宋"/>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825" w:type="pct"/>
            <w:gridSpan w:val="2"/>
            <w:noWrap w:val="0"/>
            <w:vAlign w:val="center"/>
          </w:tcPr>
          <w:p>
            <w:pPr>
              <w:spacing w:line="240" w:lineRule="auto"/>
              <w:ind w:firstLine="0" w:firstLineChars="0"/>
              <w:jc w:val="left"/>
              <w:rPr>
                <w:rFonts w:ascii="仿宋" w:hAnsi="仿宋" w:eastAsia="仿宋"/>
                <w:color w:val="auto"/>
                <w:kern w:val="0"/>
                <w:sz w:val="24"/>
                <w:highlight w:val="none"/>
              </w:rPr>
            </w:pPr>
            <w:r>
              <w:rPr>
                <w:rFonts w:ascii="仿宋" w:hAnsi="仿宋" w:eastAsia="仿宋"/>
                <w:b w:val="0"/>
                <w:color w:val="auto"/>
                <w:sz w:val="24"/>
                <w:szCs w:val="24"/>
                <w:highlight w:val="none"/>
                <w:lang w:val="en-US"/>
              </w:rPr>
              <w:t>具备法律、行政法规规定的其他条件的证明材料</w:t>
            </w:r>
          </w:p>
        </w:tc>
        <w:tc>
          <w:tcPr>
            <w:tcW w:w="726" w:type="pct"/>
            <w:noWrap w:val="0"/>
            <w:vAlign w:val="center"/>
          </w:tcPr>
          <w:p>
            <w:pPr>
              <w:widowControl/>
              <w:snapToGrid w:val="0"/>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color w:val="auto"/>
                <w:kern w:val="0"/>
                <w:sz w:val="24"/>
                <w:highlight w:val="none"/>
              </w:rPr>
            </w:pPr>
          </w:p>
        </w:tc>
        <w:tc>
          <w:tcPr>
            <w:tcW w:w="720" w:type="pct"/>
            <w:noWrap w:val="0"/>
            <w:vAlign w:val="center"/>
          </w:tcPr>
          <w:p>
            <w:pPr>
              <w:widowControl/>
              <w:snapToGrid w:val="0"/>
              <w:jc w:val="center"/>
              <w:rPr>
                <w:rFonts w:ascii="仿宋" w:hAnsi="仿宋" w:eastAsia="仿宋"/>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825" w:type="pct"/>
            <w:gridSpan w:val="2"/>
            <w:noWrap w:val="0"/>
            <w:vAlign w:val="center"/>
          </w:tcPr>
          <w:p>
            <w:pPr>
              <w:widowControl/>
              <w:snapToGrid w:val="0"/>
              <w:spacing w:line="240" w:lineRule="atLeast"/>
              <w:jc w:val="left"/>
              <w:rPr>
                <w:rFonts w:ascii="仿宋" w:hAnsi="仿宋" w:eastAsia="仿宋"/>
                <w:color w:val="auto"/>
                <w:kern w:val="0"/>
                <w:sz w:val="24"/>
                <w:highlight w:val="none"/>
              </w:rPr>
            </w:pPr>
            <w:r>
              <w:rPr>
                <w:rFonts w:ascii="仿宋" w:hAnsi="仿宋" w:eastAsia="仿宋"/>
                <w:color w:val="auto"/>
                <w:kern w:val="0"/>
                <w:sz w:val="24"/>
                <w:highlight w:val="none"/>
              </w:rPr>
              <w:t>采购人根据采购项目提出的特殊条件</w:t>
            </w:r>
          </w:p>
        </w:tc>
        <w:tc>
          <w:tcPr>
            <w:tcW w:w="726" w:type="pct"/>
            <w:noWrap w:val="0"/>
            <w:vAlign w:val="center"/>
          </w:tcPr>
          <w:p>
            <w:pPr>
              <w:widowControl/>
              <w:snapToGrid w:val="0"/>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color w:val="auto"/>
                <w:kern w:val="0"/>
                <w:sz w:val="24"/>
                <w:highlight w:val="none"/>
              </w:rPr>
            </w:pPr>
          </w:p>
        </w:tc>
        <w:tc>
          <w:tcPr>
            <w:tcW w:w="720" w:type="pct"/>
            <w:noWrap w:val="0"/>
            <w:vAlign w:val="center"/>
          </w:tcPr>
          <w:p>
            <w:pPr>
              <w:widowControl/>
              <w:snapToGrid w:val="0"/>
              <w:jc w:val="center"/>
              <w:rPr>
                <w:rFonts w:ascii="仿宋" w:hAnsi="仿宋" w:eastAsia="仿宋"/>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0" w:type="pct"/>
            <w:noWrap w:val="0"/>
            <w:vAlign w:val="center"/>
          </w:tcPr>
          <w:p>
            <w:pPr>
              <w:widowControl/>
              <w:snapToGrid w:val="0"/>
              <w:spacing w:line="240" w:lineRule="atLeast"/>
              <w:jc w:val="left"/>
              <w:rPr>
                <w:rFonts w:ascii="仿宋" w:hAnsi="仿宋" w:eastAsia="仿宋"/>
                <w:color w:val="auto"/>
                <w:kern w:val="0"/>
                <w:sz w:val="24"/>
                <w:highlight w:val="none"/>
              </w:rPr>
            </w:pPr>
            <w:r>
              <w:rPr>
                <w:rFonts w:ascii="仿宋" w:hAnsi="仿宋" w:eastAsia="仿宋"/>
                <w:color w:val="auto"/>
                <w:sz w:val="24"/>
                <w:highlight w:val="none"/>
              </w:rPr>
              <w:t>联合体</w:t>
            </w:r>
          </w:p>
        </w:tc>
        <w:tc>
          <w:tcPr>
            <w:tcW w:w="2004" w:type="pct"/>
            <w:noWrap w:val="0"/>
            <w:vAlign w:val="center"/>
          </w:tcPr>
          <w:p>
            <w:pPr>
              <w:widowControl/>
              <w:snapToGrid w:val="0"/>
              <w:spacing w:line="240" w:lineRule="atLeast"/>
              <w:jc w:val="left"/>
              <w:rPr>
                <w:rFonts w:ascii="仿宋" w:hAnsi="仿宋" w:eastAsia="仿宋"/>
                <w:color w:val="auto"/>
                <w:kern w:val="0"/>
                <w:sz w:val="24"/>
                <w:highlight w:val="none"/>
              </w:rPr>
            </w:pPr>
            <w:r>
              <w:rPr>
                <w:rFonts w:ascii="仿宋" w:hAnsi="仿宋" w:eastAsia="仿宋"/>
                <w:color w:val="auto"/>
                <w:sz w:val="24"/>
                <w:highlight w:val="none"/>
              </w:rPr>
              <w:t>非联合体形式参与采购活动</w:t>
            </w:r>
          </w:p>
        </w:tc>
        <w:tc>
          <w:tcPr>
            <w:tcW w:w="726" w:type="pct"/>
            <w:noWrap w:val="0"/>
            <w:vAlign w:val="center"/>
          </w:tcPr>
          <w:p>
            <w:pPr>
              <w:widowControl/>
              <w:snapToGrid w:val="0"/>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color w:val="auto"/>
                <w:kern w:val="0"/>
                <w:sz w:val="24"/>
                <w:highlight w:val="none"/>
              </w:rPr>
            </w:pPr>
          </w:p>
        </w:tc>
        <w:tc>
          <w:tcPr>
            <w:tcW w:w="720" w:type="pct"/>
            <w:noWrap w:val="0"/>
            <w:vAlign w:val="center"/>
          </w:tcPr>
          <w:p>
            <w:pPr>
              <w:widowControl/>
              <w:snapToGrid w:val="0"/>
              <w:jc w:val="center"/>
              <w:rPr>
                <w:rFonts w:ascii="仿宋" w:hAnsi="仿宋" w:eastAsia="仿宋"/>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825" w:type="pct"/>
            <w:gridSpan w:val="2"/>
            <w:noWrap w:val="0"/>
            <w:vAlign w:val="center"/>
          </w:tcPr>
          <w:p>
            <w:pPr>
              <w:widowControl/>
              <w:snapToGrid w:val="0"/>
              <w:jc w:val="left"/>
              <w:rPr>
                <w:rFonts w:ascii="仿宋" w:hAnsi="仿宋" w:eastAsia="仿宋"/>
                <w:color w:val="auto"/>
                <w:kern w:val="0"/>
                <w:sz w:val="24"/>
                <w:highlight w:val="none"/>
              </w:rPr>
            </w:pPr>
            <w:r>
              <w:rPr>
                <w:rFonts w:hint="eastAsia" w:ascii="仿宋" w:hAnsi="仿宋" w:eastAsia="仿宋"/>
                <w:color w:val="auto"/>
                <w:sz w:val="24"/>
                <w:highlight w:val="none"/>
              </w:rPr>
              <w:t>落实政府采购政策需满足的资格要求</w:t>
            </w:r>
          </w:p>
        </w:tc>
        <w:tc>
          <w:tcPr>
            <w:tcW w:w="726" w:type="pct"/>
            <w:noWrap w:val="0"/>
            <w:vAlign w:val="center"/>
          </w:tcPr>
          <w:p>
            <w:pPr>
              <w:widowControl/>
              <w:snapToGrid w:val="0"/>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color w:val="auto"/>
                <w:kern w:val="0"/>
                <w:sz w:val="24"/>
                <w:highlight w:val="none"/>
              </w:rPr>
            </w:pPr>
          </w:p>
        </w:tc>
        <w:tc>
          <w:tcPr>
            <w:tcW w:w="720" w:type="pct"/>
            <w:noWrap w:val="0"/>
            <w:vAlign w:val="center"/>
          </w:tcPr>
          <w:p>
            <w:pPr>
              <w:widowControl/>
              <w:snapToGrid w:val="0"/>
              <w:jc w:val="center"/>
              <w:rPr>
                <w:rFonts w:ascii="仿宋" w:hAnsi="仿宋" w:eastAsia="仿宋"/>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825" w:type="pct"/>
            <w:gridSpan w:val="2"/>
            <w:noWrap w:val="0"/>
            <w:vAlign w:val="center"/>
          </w:tcPr>
          <w:p>
            <w:pPr>
              <w:widowControl/>
              <w:snapToGrid w:val="0"/>
              <w:jc w:val="left"/>
              <w:rPr>
                <w:rFonts w:ascii="仿宋" w:hAnsi="仿宋" w:eastAsia="仿宋"/>
                <w:color w:val="auto"/>
                <w:kern w:val="0"/>
                <w:sz w:val="24"/>
                <w:highlight w:val="none"/>
              </w:rPr>
            </w:pPr>
            <w:r>
              <w:rPr>
                <w:rFonts w:ascii="仿宋" w:hAnsi="仿宋" w:eastAsia="仿宋"/>
                <w:color w:val="auto"/>
                <w:kern w:val="0"/>
                <w:sz w:val="24"/>
                <w:highlight w:val="none"/>
              </w:rPr>
              <w:t>法定代表人</w:t>
            </w:r>
            <w:r>
              <w:rPr>
                <w:rFonts w:hint="eastAsia" w:ascii="仿宋" w:hAnsi="仿宋" w:eastAsia="仿宋"/>
                <w:color w:val="auto"/>
                <w:sz w:val="24"/>
                <w:highlight w:val="none"/>
              </w:rPr>
              <w:t>（主要负责人/经营者）</w:t>
            </w:r>
            <w:r>
              <w:rPr>
                <w:rFonts w:ascii="仿宋" w:hAnsi="仿宋" w:eastAsia="仿宋"/>
                <w:color w:val="auto"/>
                <w:kern w:val="0"/>
                <w:sz w:val="24"/>
                <w:highlight w:val="none"/>
              </w:rPr>
              <w:t>授权委托书原件及法定代表人</w:t>
            </w:r>
            <w:r>
              <w:rPr>
                <w:rFonts w:hint="eastAsia" w:ascii="仿宋" w:hAnsi="仿宋" w:eastAsia="仿宋"/>
                <w:color w:val="auto"/>
                <w:sz w:val="24"/>
                <w:highlight w:val="none"/>
              </w:rPr>
              <w:t>（主要负责人/经营者）</w:t>
            </w:r>
            <w:r>
              <w:rPr>
                <w:rFonts w:ascii="仿宋" w:hAnsi="仿宋" w:eastAsia="仿宋"/>
                <w:color w:val="auto"/>
                <w:kern w:val="0"/>
                <w:sz w:val="24"/>
                <w:highlight w:val="none"/>
              </w:rPr>
              <w:t>身份证、代理人身份证复印件</w:t>
            </w:r>
          </w:p>
        </w:tc>
        <w:tc>
          <w:tcPr>
            <w:tcW w:w="726" w:type="pct"/>
            <w:noWrap w:val="0"/>
            <w:vAlign w:val="center"/>
          </w:tcPr>
          <w:p>
            <w:pPr>
              <w:widowControl/>
              <w:snapToGrid w:val="0"/>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color w:val="auto"/>
                <w:kern w:val="0"/>
                <w:sz w:val="24"/>
                <w:highlight w:val="none"/>
              </w:rPr>
            </w:pPr>
          </w:p>
        </w:tc>
        <w:tc>
          <w:tcPr>
            <w:tcW w:w="720" w:type="pct"/>
            <w:noWrap w:val="0"/>
            <w:vAlign w:val="center"/>
          </w:tcPr>
          <w:p>
            <w:pPr>
              <w:widowControl/>
              <w:snapToGrid w:val="0"/>
              <w:jc w:val="center"/>
              <w:rPr>
                <w:rFonts w:ascii="仿宋" w:hAnsi="仿宋" w:eastAsia="仿宋"/>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0" w:type="pct"/>
            <w:noWrap w:val="0"/>
            <w:vAlign w:val="center"/>
          </w:tcPr>
          <w:p>
            <w:pPr>
              <w:widowControl/>
              <w:snapToGrid w:val="0"/>
              <w:jc w:val="left"/>
              <w:rPr>
                <w:rFonts w:ascii="仿宋" w:hAnsi="仿宋" w:eastAsia="仿宋"/>
                <w:color w:val="auto"/>
                <w:sz w:val="24"/>
                <w:highlight w:val="none"/>
              </w:rPr>
            </w:pPr>
            <w:r>
              <w:rPr>
                <w:rFonts w:hint="eastAsia" w:ascii="仿宋" w:hAnsi="仿宋" w:eastAsia="仿宋"/>
                <w:color w:val="auto"/>
                <w:sz w:val="24"/>
                <w:highlight w:val="none"/>
              </w:rPr>
              <w:t>不属于禁止参加磋商的供应商</w:t>
            </w:r>
          </w:p>
        </w:tc>
        <w:tc>
          <w:tcPr>
            <w:tcW w:w="2004" w:type="pct"/>
            <w:noWrap w:val="0"/>
            <w:vAlign w:val="center"/>
          </w:tcPr>
          <w:p>
            <w:pPr>
              <w:widowControl/>
              <w:snapToGrid w:val="0"/>
              <w:jc w:val="left"/>
              <w:rPr>
                <w:rFonts w:ascii="仿宋" w:hAnsi="仿宋" w:eastAsia="仿宋"/>
                <w:color w:val="auto"/>
                <w:sz w:val="24"/>
                <w:highlight w:val="none"/>
              </w:rPr>
            </w:pPr>
            <w:r>
              <w:rPr>
                <w:rFonts w:hint="eastAsia" w:ascii="仿宋" w:hAnsi="仿宋" w:eastAsia="仿宋"/>
                <w:color w:val="auto"/>
                <w:sz w:val="24"/>
                <w:highlight w:val="none"/>
              </w:rPr>
              <w:t>符合本磋商文件中《关于在政府采购活动中查询及使用信用记录有关问题的通知》（财库〔</w:t>
            </w:r>
            <w:r>
              <w:rPr>
                <w:rFonts w:ascii="仿宋" w:hAnsi="仿宋" w:eastAsia="仿宋"/>
                <w:color w:val="auto"/>
                <w:sz w:val="24"/>
                <w:highlight w:val="none"/>
              </w:rPr>
              <w:t>2016〕125号）的要求</w:t>
            </w:r>
          </w:p>
        </w:tc>
        <w:tc>
          <w:tcPr>
            <w:tcW w:w="726" w:type="pct"/>
            <w:noWrap w:val="0"/>
            <w:vAlign w:val="center"/>
          </w:tcPr>
          <w:p>
            <w:pPr>
              <w:widowControl/>
              <w:snapToGrid w:val="0"/>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color w:val="auto"/>
                <w:kern w:val="0"/>
                <w:sz w:val="24"/>
                <w:highlight w:val="none"/>
              </w:rPr>
            </w:pPr>
          </w:p>
        </w:tc>
        <w:tc>
          <w:tcPr>
            <w:tcW w:w="720" w:type="pct"/>
            <w:noWrap w:val="0"/>
            <w:vAlign w:val="center"/>
          </w:tcPr>
          <w:p>
            <w:pPr>
              <w:widowControl/>
              <w:snapToGrid w:val="0"/>
              <w:jc w:val="center"/>
              <w:rPr>
                <w:rFonts w:ascii="仿宋" w:hAnsi="仿宋" w:eastAsia="仿宋"/>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825" w:type="pct"/>
            <w:gridSpan w:val="2"/>
            <w:noWrap w:val="0"/>
            <w:vAlign w:val="center"/>
          </w:tcPr>
          <w:p>
            <w:pPr>
              <w:widowControl/>
              <w:snapToGrid w:val="0"/>
              <w:jc w:val="center"/>
              <w:rPr>
                <w:rFonts w:hint="eastAsia" w:ascii="仿宋" w:hAnsi="仿宋" w:eastAsia="仿宋"/>
                <w:color w:val="auto"/>
                <w:sz w:val="24"/>
                <w:highlight w:val="none"/>
              </w:rPr>
            </w:pPr>
            <w:r>
              <w:rPr>
                <w:rFonts w:hint="eastAsia" w:ascii="仿宋" w:hAnsi="仿宋" w:eastAsia="仿宋"/>
                <w:color w:val="auto"/>
                <w:sz w:val="24"/>
                <w:highlight w:val="none"/>
              </w:rPr>
              <w:t>结  论</w:t>
            </w:r>
          </w:p>
        </w:tc>
        <w:tc>
          <w:tcPr>
            <w:tcW w:w="726" w:type="pct"/>
            <w:noWrap w:val="0"/>
            <w:vAlign w:val="center"/>
          </w:tcPr>
          <w:p>
            <w:pPr>
              <w:widowControl/>
              <w:snapToGrid w:val="0"/>
              <w:jc w:val="center"/>
              <w:rPr>
                <w:rFonts w:ascii="仿宋" w:hAnsi="仿宋" w:eastAsia="仿宋"/>
                <w:color w:val="auto"/>
                <w:kern w:val="0"/>
                <w:sz w:val="24"/>
                <w:highlight w:val="none"/>
              </w:rPr>
            </w:pPr>
          </w:p>
        </w:tc>
        <w:tc>
          <w:tcPr>
            <w:tcW w:w="727" w:type="pct"/>
            <w:noWrap w:val="0"/>
            <w:vAlign w:val="center"/>
          </w:tcPr>
          <w:p>
            <w:pPr>
              <w:widowControl/>
              <w:snapToGrid w:val="0"/>
              <w:jc w:val="center"/>
              <w:rPr>
                <w:rFonts w:ascii="仿宋" w:hAnsi="仿宋" w:eastAsia="仿宋"/>
                <w:color w:val="auto"/>
                <w:kern w:val="0"/>
                <w:sz w:val="24"/>
                <w:highlight w:val="none"/>
              </w:rPr>
            </w:pPr>
          </w:p>
        </w:tc>
        <w:tc>
          <w:tcPr>
            <w:tcW w:w="720" w:type="pct"/>
            <w:noWrap w:val="0"/>
            <w:vAlign w:val="center"/>
          </w:tcPr>
          <w:p>
            <w:pPr>
              <w:widowControl/>
              <w:snapToGrid w:val="0"/>
              <w:jc w:val="center"/>
              <w:rPr>
                <w:rFonts w:ascii="仿宋" w:hAnsi="仿宋" w:eastAsia="仿宋"/>
                <w:color w:val="auto"/>
                <w:kern w:val="0"/>
                <w:sz w:val="24"/>
                <w:highlight w:val="none"/>
              </w:rPr>
            </w:pPr>
          </w:p>
        </w:tc>
      </w:tr>
    </w:tbl>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注：</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以上每一项结论均为“合格”的，则供应商通过资格审查，方能允许其参加磋商，如有任意一项结论为“不合格”的，则供应商不通过资格审查，不允许其参加磋商。如果磋商小组认为供应商有任意一项不合格的，应载明不合格的具体原因。</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2.2.2资格审查结束后，磋商小组应当出具资格审查报告，没有通过资格审查的供应商，磋商小组应当在资格审查报告中说明原因。</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2.2.3采购代理机构应当将通过资格审查和未通过资格审查的供应商名单向所有供应商当场宣布。采购代理机构宣布未通过资格审查的供应商名单位时，应当告知供应商未通过资格审查的原因。</w:t>
      </w:r>
    </w:p>
    <w:p>
      <w:pPr>
        <w:pStyle w:val="10"/>
        <w:spacing w:line="400" w:lineRule="exact"/>
        <w:ind w:firstLine="480"/>
        <w:rPr>
          <w:rFonts w:hint="eastAsia" w:ascii="仿宋" w:hAnsi="仿宋" w:eastAsia="仿宋"/>
          <w:color w:val="auto"/>
          <w:sz w:val="24"/>
          <w:highlight w:val="none"/>
        </w:rPr>
      </w:pPr>
      <w:r>
        <w:rPr>
          <w:rFonts w:ascii="仿宋" w:hAnsi="仿宋" w:eastAsia="仿宋"/>
          <w:color w:val="auto"/>
          <w:sz w:val="24"/>
          <w:highlight w:val="none"/>
        </w:rPr>
        <w:t>2.3 通过资格审查的供应商不足3家的，终止本次采购活动，并发布终止采购活动公告。</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2.4磋商。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2.4.2每轮磋商开始前，磋商小组应根据磋商文件的规定，并结合各供应商的响应文件拟定磋商内容。</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2.4.4对磋商文件作出的实质性变动是磋商文件的有效组成部分，磋商小组应当及时以书面形式同时通知所有参加磋商的供应商。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2.4.5磋商过程中，磋商文件变动的，供应商应当按照磋商文件的变动情况和磋商小组的要求重新提交响应文件，并签字确认或者加盖公章，否则无效。供应商为法人的，由其法定代表人或者代理人签字；供应商为其他组织的，由其负责人或者代理人签字；供应商为自然人的，由其本人</w:t>
      </w:r>
      <w:r>
        <w:rPr>
          <w:rFonts w:hint="eastAsia" w:ascii="仿宋" w:hAnsi="仿宋" w:eastAsia="仿宋"/>
          <w:color w:val="auto"/>
          <w:sz w:val="24"/>
          <w:highlight w:val="none"/>
        </w:rPr>
        <w:t>（经营者）</w:t>
      </w:r>
      <w:r>
        <w:rPr>
          <w:rFonts w:ascii="仿宋" w:hAnsi="仿宋" w:eastAsia="仿宋"/>
          <w:color w:val="auto"/>
          <w:sz w:val="24"/>
          <w:highlight w:val="none"/>
        </w:rPr>
        <w:t>或者代理人签字。由代理人签字的，应当附授权书（代理人为同一人的可不再提供）。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2.4.6磋商过程中，磋商的任何一方不得透露与磋商有关的其他供应商的技术资料、价格和其他信息。</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2.4.7磋商过程中，磋商小组发现或者知晓供应商存在违法、违纪行为的，磋商小组应当将该供应商响应文件作无效处理，不允许其提交最后报价。</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2.4.8磋商完成后，磋商小组应出具磋商情况记录表，磋商情况记录表需包含磋商内容、磋商意见、实质性变动内容等。</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2.4.9磋商小组与供应商磋商和对供应商的响应文件审查后，供应商响应文件未实质性响应磋商文件的，磋商小组应当对其响应文件按无效处理，并书面告知供应商，说明理由。</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2.4.10供应商退出磋商的，应向磋商小组提供退出磋商的书面说明。供应商不提供退出磋商的书面说明，也未在磋商小组规定时间内递交《最后报价表》的，视为其退出磋商。</w:t>
      </w:r>
    </w:p>
    <w:p>
      <w:pPr>
        <w:pStyle w:val="10"/>
        <w:spacing w:line="400" w:lineRule="exact"/>
        <w:ind w:firstLine="480"/>
        <w:rPr>
          <w:rFonts w:ascii="仿宋" w:hAnsi="仿宋" w:eastAsia="仿宋"/>
          <w:color w:val="auto"/>
          <w:sz w:val="24"/>
          <w:highlight w:val="none"/>
        </w:rPr>
      </w:pPr>
      <w:r>
        <w:rPr>
          <w:rFonts w:hint="eastAsia" w:ascii="仿宋" w:hAnsi="仿宋" w:eastAsia="仿宋"/>
          <w:color w:val="auto"/>
          <w:sz w:val="24"/>
          <w:highlight w:val="none"/>
        </w:rPr>
        <w:t>2.</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1</w:t>
      </w:r>
      <w:r>
        <w:rPr>
          <w:rFonts w:ascii="仿宋" w:hAnsi="仿宋" w:eastAsia="仿宋"/>
          <w:color w:val="auto"/>
          <w:sz w:val="24"/>
          <w:highlight w:val="none"/>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r>
        <w:rPr>
          <w:rFonts w:hint="eastAsia" w:ascii="仿宋" w:hAnsi="仿宋" w:eastAsia="仿宋"/>
          <w:color w:val="auto"/>
          <w:sz w:val="24"/>
          <w:highlight w:val="none"/>
          <w:lang w:val="en-US" w:eastAsia="zh-CN"/>
        </w:rPr>
        <w:t>若</w:t>
      </w:r>
      <w:r>
        <w:rPr>
          <w:rFonts w:hint="eastAsia" w:ascii="仿宋" w:hAnsi="仿宋" w:eastAsia="仿宋"/>
          <w:color w:val="auto"/>
          <w:sz w:val="24"/>
          <w:highlight w:val="none"/>
        </w:rPr>
        <w:t>磋商过程中因供应商</w:t>
      </w:r>
      <w:r>
        <w:rPr>
          <w:rFonts w:ascii="仿宋" w:hAnsi="仿宋" w:eastAsia="仿宋"/>
          <w:color w:val="auto"/>
          <w:sz w:val="24"/>
          <w:highlight w:val="none"/>
        </w:rPr>
        <w:t>（社会资本）</w:t>
      </w:r>
      <w:r>
        <w:rPr>
          <w:rFonts w:hint="eastAsia" w:ascii="仿宋" w:hAnsi="仿宋" w:eastAsia="仿宋"/>
          <w:color w:val="auto"/>
          <w:sz w:val="24"/>
          <w:highlight w:val="none"/>
        </w:rPr>
        <w:t>中途退出导致符合条件的供应商只有</w:t>
      </w: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家</w:t>
      </w:r>
      <w:r>
        <w:rPr>
          <w:rFonts w:ascii="仿宋" w:hAnsi="仿宋" w:eastAsia="仿宋"/>
          <w:color w:val="auto"/>
          <w:sz w:val="24"/>
          <w:highlight w:val="none"/>
        </w:rPr>
        <w:t>，且采购人要求继续进行的，评审委员会应当遵照相关要求进行评审。</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2.5最后报价。</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2.5.1磋商结束后，磋商小组应当要求所有实质性响应的供应商在规定时间内提交最后报价。两轮（若有，响应文件中的报价算一轮）以上报价的，供应商在未提高响应文件中承诺的产品及其服务质量的情况下，其最后报价不得高于对该项目之前的报价，否则，磋商小组应当对其响应文件按无效处理，并书面告知供应商，说明理由。</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供应商可在磋商室外填写最后报价表，密封递交采购代理机构工作人员，由工作人员收齐后集中递交磋商小组。工作人员不能拆封供应商最后报价表。</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2.5.2磋商文件能够详细列明采购标的的技术、服务要求的，磋商结束后，磋商小组应当要求所有实质性响应的供应商在规定时间内提交最后报价，提交最后报价的供应商不得少于3家</w:t>
      </w:r>
      <w:r>
        <w:rPr>
          <w:rFonts w:hint="eastAsia" w:ascii="仿宋" w:hAnsi="仿宋" w:eastAsia="仿宋"/>
          <w:color w:val="auto"/>
          <w:sz w:val="24"/>
          <w:highlight w:val="none"/>
        </w:rPr>
        <w:t>（本章2.</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.1</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和2.5.3的情况除外）</w:t>
      </w:r>
      <w:r>
        <w:rPr>
          <w:rFonts w:ascii="仿宋" w:hAnsi="仿宋" w:eastAsia="仿宋"/>
          <w:color w:val="auto"/>
          <w:sz w:val="24"/>
          <w:highlight w:val="none"/>
        </w:rPr>
        <w:t>。</w:t>
      </w:r>
    </w:p>
    <w:p>
      <w:pPr>
        <w:pStyle w:val="10"/>
        <w:spacing w:line="400" w:lineRule="exact"/>
        <w:ind w:firstLine="480"/>
        <w:rPr>
          <w:rFonts w:ascii="仿宋" w:hAnsi="仿宋" w:eastAsia="仿宋"/>
          <w:color w:val="auto"/>
          <w:sz w:val="24"/>
          <w:highlight w:val="none"/>
        </w:rPr>
      </w:pPr>
      <w:r>
        <w:rPr>
          <w:rFonts w:hint="eastAsia" w:ascii="仿宋" w:hAnsi="仿宋" w:eastAsia="仿宋"/>
          <w:color w:val="auto"/>
          <w:sz w:val="24"/>
          <w:highlight w:val="none"/>
        </w:rPr>
        <w:t>2.5.3符合《政府采购竞争性磋商采购方式管理暂行办法财库》〔2014〕214号第三条第四项（市场竞争不充分的科研项目，以及需要扶持的科技成果转化项目）情形的，提交最后报价的供应商可以为2家。</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2.5.</w:t>
      </w:r>
      <w:r>
        <w:rPr>
          <w:rFonts w:hint="eastAsia" w:ascii="仿宋" w:hAnsi="仿宋" w:eastAsia="仿宋"/>
          <w:color w:val="auto"/>
          <w:sz w:val="24"/>
          <w:highlight w:val="none"/>
        </w:rPr>
        <w:t>4</w:t>
      </w:r>
      <w:r>
        <w:rPr>
          <w:rFonts w:ascii="仿宋" w:hAnsi="仿宋" w:eastAsia="仿宋"/>
          <w:color w:val="auto"/>
          <w:sz w:val="24"/>
          <w:highlight w:val="none"/>
        </w:rPr>
        <w:t>供应商最后报价应当签字确认或者加盖公章，否则无效。供应商为法人的，由其法定代表人或者代理人签字；供应商为其他组织的，由其负责人或者代理人签字；供应商为自然人的，由其本人</w:t>
      </w:r>
      <w:r>
        <w:rPr>
          <w:rFonts w:hint="eastAsia" w:ascii="仿宋" w:hAnsi="仿宋" w:eastAsia="仿宋"/>
          <w:color w:val="auto"/>
          <w:sz w:val="24"/>
          <w:highlight w:val="none"/>
        </w:rPr>
        <w:t>（经营者）</w:t>
      </w:r>
      <w:r>
        <w:rPr>
          <w:rFonts w:ascii="仿宋" w:hAnsi="仿宋" w:eastAsia="仿宋"/>
          <w:color w:val="auto"/>
          <w:sz w:val="24"/>
          <w:highlight w:val="none"/>
        </w:rPr>
        <w:t>或者代理人签字。由代理人签字的，应当附授权书（代理人为同一人的可不再提供）。</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2.5.</w:t>
      </w:r>
      <w:r>
        <w:rPr>
          <w:rFonts w:hint="eastAsia" w:ascii="仿宋" w:hAnsi="仿宋" w:eastAsia="仿宋"/>
          <w:color w:val="auto"/>
          <w:sz w:val="24"/>
          <w:highlight w:val="none"/>
        </w:rPr>
        <w:t>5</w:t>
      </w:r>
      <w:r>
        <w:rPr>
          <w:rFonts w:ascii="仿宋" w:hAnsi="仿宋" w:eastAsia="仿宋"/>
          <w:color w:val="auto"/>
          <w:sz w:val="24"/>
          <w:highlight w:val="none"/>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2.6比较与评价。由磋商小组采用综合评分法对提交最后报价的供应商的响应文件和最后报价进行综合评分，具体要求详见本章综合评分部分。</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2.7磋商小组复核。磋商小组评分汇总结束后，磋商小组应当进行评审复核，对畸高、畸低的重大差异评分，对拟推荐为成交候选供应商的、报价最低的、供应商资格审查未通过的、供应商响应文件作无效处理的重点复核。</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2.8采购组织单位现场复核评审结果。</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2.8.1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（1）资格审查认定错误的；</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（2）分值汇总计算错误的；</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（3）分项评分超出评分标准范围的；</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（4）客观评分不一致的。</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采购代理机构复核过程中，磋商小组成员不得离开评审现场。</w:t>
      </w:r>
    </w:p>
    <w:p>
      <w:pPr>
        <w:pStyle w:val="10"/>
        <w:spacing w:line="400" w:lineRule="exact"/>
        <w:ind w:firstLine="480"/>
        <w:rPr>
          <w:rFonts w:ascii="仿宋" w:hAnsi="仿宋" w:eastAsia="仿宋"/>
          <w:color w:val="auto"/>
          <w:sz w:val="24"/>
          <w:highlight w:val="none"/>
        </w:rPr>
      </w:pPr>
      <w:r>
        <w:rPr>
          <w:rFonts w:ascii="仿宋" w:hAnsi="仿宋" w:eastAsia="仿宋"/>
          <w:color w:val="auto"/>
          <w:sz w:val="24"/>
          <w:highlight w:val="none"/>
        </w:rPr>
        <w:t>2.8.2有下列情形之一的，不得现场修改评审结果：</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（1）磋商小组已经出具磋商报告并且离开评审现场的；</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（2）采购代理机构现场复核时，复核工作人员数量不足的；</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（3）采购代理机构现场复核时，没有采购监督人员现场监督的；</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（4）采购代理机构现场复核内容超出规定范围的；</w:t>
      </w:r>
    </w:p>
    <w:p>
      <w:pPr>
        <w:pStyle w:val="10"/>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（5）采购代理机构未提供书面建议的。</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2.9推荐成交候选供应商。磋商小组应当根据综合评分情况，按照评审得分由高到低顺序推荐3家</w:t>
      </w:r>
      <w:r>
        <w:rPr>
          <w:rFonts w:hint="eastAsia" w:ascii="仿宋" w:hAnsi="仿宋" w:eastAsia="仿宋"/>
          <w:color w:val="auto"/>
          <w:sz w:val="24"/>
          <w:highlight w:val="none"/>
        </w:rPr>
        <w:t>（本章2.</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1和2.5.3的情况除外）</w:t>
      </w:r>
      <w:r>
        <w:rPr>
          <w:rFonts w:ascii="仿宋" w:hAnsi="仿宋" w:eastAsia="仿宋"/>
          <w:color w:val="auto"/>
          <w:sz w:val="24"/>
          <w:highlight w:val="none"/>
        </w:rPr>
        <w:t>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r>
        <w:rPr>
          <w:rFonts w:ascii="仿宋" w:hAnsi="仿宋" w:eastAsia="仿宋"/>
          <w:color w:val="auto"/>
          <w:kern w:val="0"/>
          <w:sz w:val="24"/>
          <w:highlight w:val="none"/>
          <w:lang w:val="zh-CN"/>
        </w:rPr>
        <w:t>（注：为扶持不发达地区和少数民族地区，评审得分且最后报价且技术指标分项得分均相同的，磋商小组优先推荐企业注册地在不发达地区和少数民族地区的供应商）</w:t>
      </w:r>
      <w:r>
        <w:rPr>
          <w:rFonts w:ascii="仿宋" w:hAnsi="仿宋" w:eastAsia="仿宋"/>
          <w:color w:val="auto"/>
          <w:sz w:val="24"/>
          <w:highlight w:val="none"/>
        </w:rPr>
        <w:t>。</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2.10编写磋商报告。磋商小组推荐成交候选供应商后，应向采购代理机构出具磋商报告。磋商报告应当包括以下主要内容：</w:t>
      </w:r>
    </w:p>
    <w:p>
      <w:pPr>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（1）邀请供应商参加采购活动的具体方式和相关情况；</w:t>
      </w:r>
    </w:p>
    <w:p>
      <w:pPr>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（2）响应文件开启日期和地点；</w:t>
      </w:r>
    </w:p>
    <w:p>
      <w:pPr>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（3）获取磋商文件的供应商名单和磋商小组成员名单；</w:t>
      </w:r>
    </w:p>
    <w:p>
      <w:pPr>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（4）评审情况记录和说明，包括对供应商的资格审查情况、供应商响应文件审查情况、磋商情况、报价情况等；</w:t>
      </w:r>
    </w:p>
    <w:p>
      <w:pPr>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（5）提出的成交候选供应商的排序名单及理由。</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2.12供应商澄清、说明</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2.12.2磋商小组要求供应商澄清、说明或者更正响应文件应当以书面形式作出。供应商的澄清、说明或者更正应当签字或者加盖公章，供应商为法人的，由其法定代表人或者代理人签字；供应商为其他组织的，由其负责人或者代理人签字；供应商为自然人的，由其本人</w:t>
      </w:r>
      <w:r>
        <w:rPr>
          <w:rFonts w:hint="eastAsia" w:ascii="仿宋" w:hAnsi="仿宋" w:eastAsia="仿宋"/>
          <w:color w:val="auto"/>
          <w:sz w:val="24"/>
          <w:highlight w:val="none"/>
        </w:rPr>
        <w:t>（经营者）</w:t>
      </w:r>
      <w:r>
        <w:rPr>
          <w:rFonts w:ascii="仿宋" w:hAnsi="仿宋" w:eastAsia="仿宋"/>
          <w:color w:val="auto"/>
          <w:sz w:val="24"/>
          <w:highlight w:val="none"/>
        </w:rPr>
        <w:t>或者代理人签字。由代理人签字的，应当附授权书（代理人为同一人的可不再提供）。</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2.13终止磋商采购活动。</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出现下列情形之一的，采购人或者采购代理机构应当终止竞争性磋商采购活动，发布项目终止公告并说明原因，重新开展采购活动：</w:t>
      </w:r>
    </w:p>
    <w:p>
      <w:pPr>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（1）因情况变化，不再符合规定的竞争性磋商采购方式适用情形的；</w:t>
      </w:r>
    </w:p>
    <w:p>
      <w:pPr>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（2）出现影响采购公正的违法、违规行为的；</w:t>
      </w:r>
    </w:p>
    <w:p>
      <w:pPr>
        <w:spacing w:line="400" w:lineRule="exact"/>
        <w:ind w:firstLine="360" w:firstLineChars="15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除本章2.</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.1</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和2.5.3的情况外，</w:t>
      </w:r>
      <w:r>
        <w:rPr>
          <w:rFonts w:ascii="仿宋" w:hAnsi="仿宋" w:eastAsia="仿宋"/>
          <w:color w:val="auto"/>
          <w:sz w:val="24"/>
          <w:highlight w:val="none"/>
        </w:rPr>
        <w:t>在采购过程中符合要求的供应商或者报价未超过采购预算的供应商不足3家的。</w:t>
      </w:r>
    </w:p>
    <w:p>
      <w:pPr>
        <w:pStyle w:val="4"/>
        <w:keepNext w:val="0"/>
        <w:keepLines w:val="0"/>
        <w:adjustRightInd w:val="0"/>
        <w:snapToGrid w:val="0"/>
        <w:spacing w:before="312" w:beforeLines="100" w:after="0" w:line="240" w:lineRule="auto"/>
        <w:ind w:firstLine="472" w:firstLineChars="196"/>
        <w:rPr>
          <w:rFonts w:ascii="仿宋" w:hAnsi="仿宋" w:eastAsia="仿宋"/>
          <w:color w:val="auto"/>
          <w:sz w:val="24"/>
          <w:szCs w:val="24"/>
          <w:highlight w:val="none"/>
        </w:rPr>
      </w:pPr>
      <w:bookmarkStart w:id="132" w:name="_Toc1668"/>
      <w:bookmarkStart w:id="133" w:name="_Toc36821002"/>
      <w:r>
        <w:rPr>
          <w:rFonts w:ascii="仿宋" w:hAnsi="仿宋" w:eastAsia="仿宋"/>
          <w:color w:val="auto"/>
          <w:sz w:val="24"/>
          <w:szCs w:val="24"/>
          <w:highlight w:val="none"/>
        </w:rPr>
        <w:t>3．综合评分</w:t>
      </w:r>
      <w:bookmarkEnd w:id="132"/>
      <w:bookmarkEnd w:id="133"/>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3.1本次综合评分的因素：</w:t>
      </w:r>
      <w:r>
        <w:rPr>
          <w:rFonts w:ascii="仿宋" w:hAnsi="仿宋" w:eastAsia="仿宋"/>
          <w:color w:val="auto"/>
          <w:szCs w:val="21"/>
          <w:highlight w:val="none"/>
        </w:rPr>
        <w:t>详见综合评分明细表</w:t>
      </w:r>
      <w:r>
        <w:rPr>
          <w:rFonts w:ascii="仿宋" w:hAnsi="仿宋" w:eastAsia="仿宋"/>
          <w:color w:val="auto"/>
          <w:sz w:val="24"/>
          <w:highlight w:val="none"/>
        </w:rPr>
        <w:t>。</w:t>
      </w:r>
    </w:p>
    <w:p>
      <w:pPr>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3.2 除价格因素外，磋商小组成员应当根据自身专业情况独立对每个有效供应商的响应文件进行评价、打分。技术、与技术有关的服务及其他技术类评分因素由技术方面磋商小组成员独立评分。财务状况及其他经济类评分因素由经济方面磋商小组成员独立评分。政府采购政策功能、政府采购合同主要条款及其他政策合同类的评分因素由法律方面磋商小组成员独立评分。采购人代表原则上对技术、与技术有关的服务及其他技术类评分因素独立评分。价格及其他不能明确区分的评分因素由磋商小组成员共同评分。</w:t>
      </w:r>
    </w:p>
    <w:p>
      <w:pPr>
        <w:pStyle w:val="14"/>
        <w:tabs>
          <w:tab w:val="left" w:pos="600"/>
        </w:tabs>
        <w:spacing w:line="40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3.3综合评分明细表</w:t>
      </w:r>
    </w:p>
    <w:p>
      <w:pPr>
        <w:pStyle w:val="14"/>
        <w:tabs>
          <w:tab w:val="left" w:pos="600"/>
        </w:tabs>
        <w:spacing w:line="40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3.3.1综合评分明细表的制定以科学合理、降低评委会自由裁量权为原则。</w:t>
      </w:r>
    </w:p>
    <w:p>
      <w:pPr>
        <w:pStyle w:val="14"/>
        <w:tabs>
          <w:tab w:val="left" w:pos="600"/>
        </w:tabs>
        <w:spacing w:line="400" w:lineRule="exact"/>
        <w:ind w:firstLine="480" w:firstLineChars="200"/>
        <w:rPr>
          <w:rFonts w:ascii="仿宋" w:hAnsi="仿宋" w:eastAsia="仿宋"/>
          <w:color w:val="auto"/>
          <w:sz w:val="24"/>
          <w:szCs w:val="24"/>
          <w:highlight w:val="none"/>
        </w:rPr>
      </w:pPr>
      <w:bookmarkStart w:id="134" w:name="_Toc36821003"/>
      <w:r>
        <w:rPr>
          <w:rFonts w:ascii="仿宋" w:hAnsi="仿宋" w:eastAsia="仿宋"/>
          <w:color w:val="auto"/>
          <w:sz w:val="24"/>
          <w:szCs w:val="24"/>
          <w:highlight w:val="none"/>
        </w:rPr>
        <w:t>3.3.2综合评分明细表</w:t>
      </w:r>
      <w:bookmarkEnd w:id="134"/>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290"/>
        <w:gridCol w:w="850"/>
        <w:gridCol w:w="6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评分因素</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分值</w:t>
            </w:r>
          </w:p>
        </w:tc>
        <w:tc>
          <w:tcPr>
            <w:tcW w:w="61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firstLine="0"/>
              <w:jc w:val="center"/>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报价</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highlight w:val="none"/>
              </w:rPr>
            </w:pPr>
            <w:r>
              <w:rPr>
                <w:rFonts w:hint="default" w:ascii="仿宋" w:hAnsi="仿宋" w:eastAsia="仿宋" w:cs="仿宋"/>
                <w:color w:val="auto"/>
                <w:sz w:val="24"/>
                <w:highlight w:val="none"/>
              </w:rPr>
              <w:t>10</w:t>
            </w:r>
            <w:r>
              <w:rPr>
                <w:rFonts w:hint="eastAsia" w:ascii="仿宋" w:hAnsi="仿宋" w:eastAsia="仿宋" w:cs="仿宋"/>
                <w:color w:val="auto"/>
                <w:sz w:val="24"/>
                <w:highlight w:val="none"/>
              </w:rPr>
              <w:t>分</w:t>
            </w:r>
          </w:p>
        </w:tc>
        <w:tc>
          <w:tcPr>
            <w:tcW w:w="616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仿宋" w:hAnsi="仿宋" w:eastAsia="仿宋" w:cs="仿宋"/>
                <w:color w:val="auto"/>
                <w:sz w:val="24"/>
                <w:highlight w:val="none"/>
                <w:lang w:val="en-US"/>
              </w:rPr>
            </w:pPr>
            <w:r>
              <w:rPr>
                <w:rFonts w:hint="eastAsia" w:ascii="仿宋" w:hAnsi="仿宋" w:eastAsia="仿宋" w:cs="仿宋"/>
                <w:color w:val="auto"/>
                <w:kern w:val="0"/>
                <w:sz w:val="24"/>
                <w:highlight w:val="none"/>
              </w:rPr>
              <w:t>以本次有效的最低最后磋商报价为基准价，磋商报价得分=(磋商基准价／最后磋商报价)×</w:t>
            </w:r>
            <w:r>
              <w:rPr>
                <w:rFonts w:hint="eastAsia" w:ascii="仿宋" w:hAnsi="仿宋" w:eastAsia="仿宋" w:cs="仿宋"/>
                <w:color w:val="auto"/>
                <w:kern w:val="0"/>
                <w:sz w:val="24"/>
                <w:highlight w:val="none"/>
                <w:lang w:val="en-US" w:eastAsia="zh-CN"/>
              </w:rPr>
              <w:t>10</w:t>
            </w:r>
            <w:r>
              <w:rPr>
                <w:rFonts w:hint="eastAsia" w:ascii="仿宋" w:hAnsi="仿宋" w:eastAsia="仿宋" w:cs="仿宋"/>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highlight w:val="none"/>
                <w:lang w:eastAsia="zh-CN" w:bidi="ar"/>
              </w:rPr>
            </w:pPr>
            <w:r>
              <w:rPr>
                <w:rFonts w:hint="eastAsia" w:ascii="仿宋" w:hAnsi="仿宋" w:eastAsia="仿宋" w:cs="仿宋"/>
                <w:color w:val="auto"/>
                <w:sz w:val="24"/>
                <w:highlight w:val="none"/>
                <w:lang w:eastAsia="zh-CN" w:bidi="ar"/>
              </w:rPr>
              <w:t>服务响应</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default" w:ascii="仿宋" w:hAnsi="仿宋" w:eastAsia="仿宋" w:cs="仿宋"/>
                <w:color w:val="auto"/>
                <w:sz w:val="24"/>
                <w:highlight w:val="none"/>
                <w:lang w:val="en-US" w:eastAsia="zh-CN" w:bidi="ar"/>
              </w:rPr>
            </w:pPr>
            <w:r>
              <w:rPr>
                <w:rFonts w:hint="eastAsia" w:ascii="仿宋" w:hAnsi="仿宋" w:eastAsia="仿宋" w:cs="仿宋"/>
                <w:color w:val="auto"/>
                <w:sz w:val="24"/>
                <w:highlight w:val="none"/>
                <w:lang w:val="en-US" w:eastAsia="zh-CN" w:bidi="ar"/>
              </w:rPr>
              <w:t>21分</w:t>
            </w:r>
          </w:p>
        </w:tc>
        <w:tc>
          <w:tcPr>
            <w:tcW w:w="61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firstLine="0"/>
              <w:jc w:val="left"/>
              <w:textAlignment w:val="auto"/>
              <w:rPr>
                <w:rFonts w:hint="default" w:ascii="仿宋" w:hAnsi="仿宋" w:eastAsia="仿宋" w:cs="仿宋"/>
                <w:b/>
                <w:bCs/>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供应商完全响应磋商文件第五章 采购项目技术、服务、政府采购合同内容条款及其他商务要求 二、场地要求及设施设备要求 的要求得21分，每有一项负偏离扣3分，本项扣完为止。</w:t>
            </w:r>
            <w:r>
              <w:rPr>
                <w:rFonts w:hint="eastAsia" w:ascii="仿宋" w:hAnsi="仿宋" w:eastAsia="仿宋" w:cs="仿宋"/>
                <w:b w:val="0"/>
                <w:bCs w:val="0"/>
                <w:color w:val="auto"/>
                <w:kern w:val="2"/>
                <w:sz w:val="24"/>
                <w:szCs w:val="24"/>
                <w:highlight w:val="none"/>
                <w:lang w:val="en-US" w:eastAsia="zh-CN"/>
              </w:rPr>
              <w:br w:type="textWrapping"/>
            </w:r>
            <w:r>
              <w:rPr>
                <w:rFonts w:hint="eastAsia" w:ascii="仿宋" w:hAnsi="仿宋" w:eastAsia="仿宋" w:cs="仿宋"/>
                <w:b/>
                <w:bCs/>
                <w:color w:val="auto"/>
                <w:kern w:val="2"/>
                <w:sz w:val="24"/>
                <w:szCs w:val="24"/>
                <w:highlight w:val="none"/>
                <w:lang w:val="en-US" w:eastAsia="zh-CN"/>
              </w:rPr>
              <w:t>注：以“1、”“2”、“3”...计算项数，共7项。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场地现状描述</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bidi="ar"/>
              </w:rPr>
              <w:t>18</w:t>
            </w:r>
            <w:r>
              <w:rPr>
                <w:rFonts w:hint="eastAsia" w:ascii="仿宋" w:hAnsi="仿宋" w:eastAsia="仿宋" w:cs="仿宋"/>
                <w:color w:val="auto"/>
                <w:sz w:val="24"/>
                <w:highlight w:val="none"/>
                <w:lang w:bidi="ar"/>
              </w:rPr>
              <w:t>分</w:t>
            </w:r>
          </w:p>
        </w:tc>
        <w:tc>
          <w:tcPr>
            <w:tcW w:w="61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firstLine="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根据供应商提供的场地现状描述包括：①现场照片及平面图；②地理位置；③空间结构等内容进行评审，</w:t>
            </w:r>
            <w:r>
              <w:rPr>
                <w:rFonts w:hint="eastAsia" w:ascii="仿宋" w:hAnsi="仿宋" w:eastAsia="仿宋" w:cs="仿宋"/>
                <w:color w:val="auto"/>
                <w:sz w:val="24"/>
                <w:highlight w:val="none"/>
              </w:rPr>
              <w:t>内容完整且完全切合</w:t>
            </w:r>
            <w:r>
              <w:rPr>
                <w:rFonts w:hint="eastAsia" w:ascii="仿宋" w:hAnsi="仿宋" w:eastAsia="仿宋" w:cs="仿宋"/>
                <w:color w:val="auto"/>
                <w:sz w:val="24"/>
                <w:highlight w:val="none"/>
                <w:lang w:eastAsia="zh-CN"/>
              </w:rPr>
              <w:t>采购需</w:t>
            </w:r>
            <w:r>
              <w:rPr>
                <w:rFonts w:hint="eastAsia" w:ascii="仿宋" w:hAnsi="仿宋" w:eastAsia="仿宋" w:cs="仿宋"/>
                <w:color w:val="auto"/>
                <w:sz w:val="24"/>
                <w:highlight w:val="none"/>
              </w:rPr>
              <w:t>求的得</w:t>
            </w:r>
            <w:r>
              <w:rPr>
                <w:rFonts w:hint="eastAsia" w:ascii="仿宋" w:hAnsi="仿宋" w:eastAsia="仿宋" w:cs="仿宋"/>
                <w:color w:val="auto"/>
                <w:sz w:val="24"/>
                <w:highlight w:val="none"/>
                <w:lang w:val="en-US" w:eastAsia="zh-CN"/>
              </w:rPr>
              <w:t>18</w:t>
            </w:r>
            <w:r>
              <w:rPr>
                <w:rFonts w:hint="eastAsia" w:ascii="仿宋" w:hAnsi="仿宋" w:eastAsia="仿宋" w:cs="仿宋"/>
                <w:color w:val="auto"/>
                <w:sz w:val="24"/>
                <w:highlight w:val="none"/>
              </w:rPr>
              <w:t>分，内容每有一项缺失扣</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分；内容</w:t>
            </w:r>
            <w:r>
              <w:rPr>
                <w:rFonts w:hint="eastAsia" w:ascii="仿宋" w:hAnsi="仿宋" w:eastAsia="仿宋" w:cs="仿宋"/>
                <w:color w:val="auto"/>
                <w:sz w:val="24"/>
                <w:highlight w:val="none"/>
                <w:lang w:eastAsia="zh-CN"/>
              </w:rPr>
              <w:t>不够清楚或不详细扣</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分；本项扣完为止。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服务方案</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18分</w:t>
            </w:r>
          </w:p>
        </w:tc>
        <w:tc>
          <w:tcPr>
            <w:tcW w:w="61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firstLine="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供应商针对本项目特点，提供项目实施方案（至少包含</w:t>
            </w:r>
            <w:r>
              <w:rPr>
                <w:rFonts w:hint="eastAsia" w:ascii="仿宋" w:hAnsi="仿宋" w:eastAsia="仿宋" w:cs="仿宋"/>
                <w:color w:val="auto"/>
                <w:sz w:val="24"/>
                <w:szCs w:val="24"/>
                <w:highlight w:val="none"/>
              </w:rPr>
              <w:t>①</w:t>
            </w:r>
            <w:r>
              <w:rPr>
                <w:rFonts w:hint="eastAsia" w:ascii="仿宋" w:hAnsi="仿宋" w:eastAsia="仿宋" w:cs="仿宋"/>
                <w:color w:val="auto"/>
                <w:sz w:val="24"/>
                <w:highlight w:val="none"/>
              </w:rPr>
              <w:t>对接场地使用方案</w:t>
            </w:r>
            <w:r>
              <w:rPr>
                <w:rFonts w:hint="eastAsia" w:ascii="仿宋" w:hAnsi="仿宋" w:eastAsia="仿宋" w:cs="仿宋"/>
                <w:color w:val="auto"/>
                <w:sz w:val="24"/>
                <w:highlight w:val="none"/>
                <w:lang w:eastAsia="zh-CN"/>
              </w:rPr>
              <w:t>；</w:t>
            </w:r>
            <w:r>
              <w:rPr>
                <w:rFonts w:hint="eastAsia" w:ascii="仿宋" w:hAnsi="仿宋" w:eastAsia="仿宋" w:cs="仿宋"/>
                <w:color w:val="auto"/>
                <w:sz w:val="24"/>
                <w:szCs w:val="24"/>
                <w:highlight w:val="none"/>
                <w:lang w:eastAsia="zh-CN"/>
              </w:rPr>
              <w:t>②</w:t>
            </w:r>
            <w:r>
              <w:rPr>
                <w:rFonts w:hint="eastAsia" w:ascii="仿宋" w:hAnsi="仿宋" w:eastAsia="仿宋" w:cs="仿宋"/>
                <w:color w:val="auto"/>
                <w:sz w:val="24"/>
                <w:highlight w:val="none"/>
              </w:rPr>
              <w:t>服务保障体系</w:t>
            </w:r>
            <w:r>
              <w:rPr>
                <w:rFonts w:hint="eastAsia" w:ascii="仿宋" w:hAnsi="仿宋" w:eastAsia="仿宋" w:cs="仿宋"/>
                <w:color w:val="auto"/>
                <w:sz w:val="24"/>
                <w:highlight w:val="none"/>
                <w:lang w:eastAsia="zh-CN"/>
              </w:rPr>
              <w:t>；</w:t>
            </w:r>
            <w:r>
              <w:rPr>
                <w:rFonts w:hint="eastAsia" w:ascii="仿宋" w:hAnsi="仿宋" w:eastAsia="仿宋" w:cs="仿宋"/>
                <w:color w:val="auto"/>
                <w:sz w:val="24"/>
                <w:szCs w:val="24"/>
                <w:highlight w:val="none"/>
                <w:lang w:eastAsia="zh-CN"/>
              </w:rPr>
              <w:t>③</w:t>
            </w:r>
            <w:r>
              <w:rPr>
                <w:rFonts w:hint="eastAsia" w:ascii="仿宋" w:hAnsi="仿宋" w:eastAsia="仿宋" w:cs="仿宋"/>
                <w:color w:val="auto"/>
                <w:sz w:val="24"/>
                <w:highlight w:val="none"/>
              </w:rPr>
              <w:t>项目服务团队），内容完整且完全切合</w:t>
            </w:r>
            <w:r>
              <w:rPr>
                <w:rFonts w:hint="eastAsia" w:ascii="仿宋" w:hAnsi="仿宋" w:eastAsia="仿宋" w:cs="仿宋"/>
                <w:color w:val="auto"/>
                <w:sz w:val="24"/>
                <w:highlight w:val="none"/>
                <w:lang w:eastAsia="zh-CN"/>
              </w:rPr>
              <w:t>采购需</w:t>
            </w:r>
            <w:r>
              <w:rPr>
                <w:rFonts w:hint="eastAsia" w:ascii="仿宋" w:hAnsi="仿宋" w:eastAsia="仿宋" w:cs="仿宋"/>
                <w:color w:val="auto"/>
                <w:sz w:val="24"/>
                <w:highlight w:val="none"/>
              </w:rPr>
              <w:t>求的得</w:t>
            </w:r>
            <w:r>
              <w:rPr>
                <w:rFonts w:hint="eastAsia" w:ascii="仿宋" w:hAnsi="仿宋" w:eastAsia="仿宋" w:cs="仿宋"/>
                <w:color w:val="auto"/>
                <w:sz w:val="24"/>
                <w:highlight w:val="none"/>
                <w:lang w:val="en-US" w:eastAsia="zh-CN"/>
              </w:rPr>
              <w:t>18</w:t>
            </w:r>
            <w:r>
              <w:rPr>
                <w:rFonts w:hint="eastAsia" w:ascii="仿宋" w:hAnsi="仿宋" w:eastAsia="仿宋" w:cs="仿宋"/>
                <w:color w:val="auto"/>
                <w:sz w:val="24"/>
                <w:highlight w:val="none"/>
              </w:rPr>
              <w:t>分，方案内容每有一项缺失扣</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分；方案内容每有一项存在缺陷或不合理扣</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分；本项扣完为止。</w:t>
            </w:r>
          </w:p>
          <w:p>
            <w:pPr>
              <w:pStyle w:val="2"/>
              <w:keepNext w:val="0"/>
              <w:keepLines w:val="0"/>
              <w:pageBreakBefore w:val="0"/>
              <w:kinsoku/>
              <w:wordWrap/>
              <w:overflowPunct/>
              <w:topLinePunct w:val="0"/>
              <w:autoSpaceDE/>
              <w:autoSpaceDN/>
              <w:bidi w:val="0"/>
              <w:adjustRightInd w:val="0"/>
              <w:snapToGrid w:val="0"/>
              <w:spacing w:after="0" w:afterLines="0" w:line="360" w:lineRule="auto"/>
              <w:ind w:left="0" w:firstLine="0"/>
              <w:textAlignment w:val="auto"/>
              <w:rPr>
                <w:rFonts w:hint="eastAsia" w:ascii="仿宋" w:hAnsi="仿宋" w:eastAsia="仿宋" w:cs="仿宋"/>
                <w:color w:val="auto"/>
                <w:sz w:val="24"/>
                <w:highlight w:val="none"/>
                <w:lang w:eastAsia="zh-CN"/>
              </w:rPr>
            </w:pPr>
            <w:r>
              <w:rPr>
                <w:rFonts w:hint="eastAsia" w:ascii="仿宋" w:hAnsi="仿宋" w:eastAsia="仿宋" w:cs="仿宋"/>
                <w:b/>
                <w:bCs/>
                <w:color w:val="auto"/>
                <w:kern w:val="2"/>
                <w:sz w:val="24"/>
                <w:szCs w:val="24"/>
                <w:highlight w:val="none"/>
                <w:lang w:val="en-US" w:eastAsia="zh-CN"/>
              </w:rPr>
              <w:t>注：有缺陷或不合理是指方案存在不适用项目实际情况的情形、套用其他方案、凭空编造、逻辑漏洞、科学原理错误以及不可能实现的夸大情形等情况。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5</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highlight w:val="none"/>
              </w:rPr>
              <w:t>安全、应急管理方案</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rPr>
              <w:t>分</w:t>
            </w:r>
          </w:p>
        </w:tc>
        <w:tc>
          <w:tcPr>
            <w:tcW w:w="616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color w:val="auto"/>
                <w:sz w:val="24"/>
                <w:szCs w:val="24"/>
                <w:highlight w:val="none"/>
              </w:rPr>
              <w:t>根据供应商提供的安全应急方案进行综合评分，包括但不限于①防疫方案</w:t>
            </w:r>
            <w:r>
              <w:rPr>
                <w:rFonts w:hint="eastAsia" w:ascii="仿宋" w:hAnsi="仿宋" w:eastAsia="仿宋" w:cs="仿宋"/>
                <w:color w:val="auto"/>
                <w:sz w:val="24"/>
                <w:szCs w:val="24"/>
                <w:highlight w:val="none"/>
                <w:lang w:eastAsia="zh-CN"/>
              </w:rPr>
              <w:t>；②</w:t>
            </w:r>
            <w:r>
              <w:rPr>
                <w:rFonts w:hint="eastAsia" w:ascii="仿宋" w:hAnsi="仿宋" w:eastAsia="仿宋" w:cs="仿宋"/>
                <w:color w:val="auto"/>
                <w:sz w:val="24"/>
                <w:szCs w:val="24"/>
                <w:highlight w:val="none"/>
              </w:rPr>
              <w:t>医疗方案</w:t>
            </w:r>
            <w:r>
              <w:rPr>
                <w:rFonts w:hint="eastAsia" w:ascii="仿宋" w:hAnsi="仿宋" w:eastAsia="仿宋" w:cs="仿宋"/>
                <w:color w:val="auto"/>
                <w:sz w:val="24"/>
                <w:szCs w:val="24"/>
                <w:highlight w:val="none"/>
                <w:lang w:eastAsia="zh-CN"/>
              </w:rPr>
              <w:t>；③</w:t>
            </w:r>
            <w:r>
              <w:rPr>
                <w:rFonts w:hint="eastAsia" w:ascii="仿宋" w:hAnsi="仿宋" w:eastAsia="仿宋" w:cs="仿宋"/>
                <w:color w:val="auto"/>
                <w:sz w:val="24"/>
                <w:szCs w:val="24"/>
                <w:highlight w:val="none"/>
              </w:rPr>
              <w:t>消防方案</w:t>
            </w:r>
            <w:r>
              <w:rPr>
                <w:rFonts w:hint="eastAsia" w:ascii="仿宋" w:hAnsi="仿宋" w:eastAsia="仿宋" w:cs="仿宋"/>
                <w:color w:val="auto"/>
                <w:sz w:val="24"/>
                <w:szCs w:val="24"/>
                <w:highlight w:val="none"/>
                <w:lang w:eastAsia="zh-CN"/>
              </w:rPr>
              <w:t>；④</w:t>
            </w:r>
            <w:r>
              <w:rPr>
                <w:rFonts w:hint="eastAsia" w:ascii="仿宋" w:hAnsi="仿宋" w:eastAsia="仿宋" w:cs="仿宋"/>
                <w:color w:val="auto"/>
                <w:sz w:val="24"/>
                <w:szCs w:val="24"/>
                <w:highlight w:val="none"/>
              </w:rPr>
              <w:t>应急预案</w:t>
            </w:r>
            <w:r>
              <w:rPr>
                <w:rFonts w:hint="eastAsia" w:ascii="仿宋" w:hAnsi="仿宋" w:eastAsia="仿宋" w:cs="仿宋"/>
                <w:color w:val="auto"/>
                <w:sz w:val="24"/>
                <w:szCs w:val="24"/>
                <w:highlight w:val="none"/>
                <w:lang w:eastAsia="zh-CN"/>
              </w:rPr>
              <w:t>；⑤</w:t>
            </w:r>
            <w:r>
              <w:rPr>
                <w:rFonts w:hint="eastAsia" w:ascii="仿宋" w:hAnsi="仿宋" w:eastAsia="仿宋" w:cs="仿宋"/>
                <w:color w:val="auto"/>
                <w:sz w:val="24"/>
                <w:szCs w:val="24"/>
                <w:highlight w:val="none"/>
              </w:rPr>
              <w:t>安保组织</w:t>
            </w:r>
            <w:r>
              <w:rPr>
                <w:rFonts w:hint="eastAsia" w:ascii="仿宋" w:hAnsi="仿宋" w:eastAsia="仿宋" w:cs="仿宋"/>
                <w:color w:val="auto"/>
                <w:sz w:val="24"/>
                <w:szCs w:val="24"/>
                <w:highlight w:val="none"/>
                <w:lang w:eastAsia="zh-CN"/>
              </w:rPr>
              <w:t>方案；⑥</w:t>
            </w:r>
            <w:r>
              <w:rPr>
                <w:rFonts w:hint="eastAsia" w:ascii="仿宋" w:hAnsi="仿宋" w:eastAsia="仿宋" w:cs="仿宋"/>
                <w:color w:val="auto"/>
                <w:sz w:val="24"/>
                <w:szCs w:val="24"/>
                <w:highlight w:val="none"/>
              </w:rPr>
              <w:t>活动结束后的后续事宜安排等</w:t>
            </w:r>
            <w:r>
              <w:rPr>
                <w:rFonts w:hint="eastAsia" w:ascii="仿宋" w:hAnsi="仿宋" w:eastAsia="仿宋" w:cs="仿宋"/>
                <w:color w:val="auto"/>
                <w:sz w:val="24"/>
                <w:szCs w:val="24"/>
                <w:highlight w:val="none"/>
                <w:lang w:val="en-US" w:eastAsia="zh-CN"/>
              </w:rPr>
              <w:t>内容。</w:t>
            </w:r>
            <w:r>
              <w:rPr>
                <w:rFonts w:hint="eastAsia" w:ascii="仿宋" w:hAnsi="仿宋" w:eastAsia="仿宋" w:cs="仿宋"/>
                <w:color w:val="auto"/>
                <w:sz w:val="24"/>
                <w:szCs w:val="24"/>
                <w:highlight w:val="none"/>
              </w:rPr>
              <w:t>每项内容</w:t>
            </w:r>
            <w:r>
              <w:rPr>
                <w:rFonts w:hint="eastAsia" w:ascii="仿宋" w:hAnsi="仿宋" w:eastAsia="仿宋" w:cs="仿宋"/>
                <w:color w:val="auto"/>
                <w:sz w:val="24"/>
                <w:szCs w:val="24"/>
                <w:highlight w:val="none"/>
                <w:lang w:val="en-US" w:eastAsia="zh-CN"/>
              </w:rPr>
              <w:t>完整</w:t>
            </w:r>
            <w:r>
              <w:rPr>
                <w:rFonts w:hint="eastAsia" w:ascii="仿宋" w:hAnsi="仿宋" w:eastAsia="仿宋" w:cs="仿宋"/>
                <w:color w:val="auto"/>
                <w:sz w:val="24"/>
                <w:szCs w:val="24"/>
                <w:highlight w:val="none"/>
              </w:rPr>
              <w:t>且符合本项目实际需求的</w:t>
            </w:r>
            <w:r>
              <w:rPr>
                <w:rFonts w:hint="eastAsia" w:ascii="仿宋" w:hAnsi="仿宋" w:eastAsia="仿宋" w:cs="仿宋"/>
                <w:color w:val="auto"/>
                <w:kern w:val="0"/>
                <w:sz w:val="24"/>
                <w:szCs w:val="24"/>
                <w:highlight w:val="none"/>
              </w:rPr>
              <w:t>得</w:t>
            </w:r>
            <w:r>
              <w:rPr>
                <w:rFonts w:hint="eastAsia" w:ascii="仿宋" w:hAnsi="仿宋" w:eastAsia="仿宋" w:cs="仿宋"/>
                <w:color w:val="auto"/>
                <w:kern w:val="0"/>
                <w:sz w:val="24"/>
                <w:szCs w:val="24"/>
                <w:highlight w:val="none"/>
                <w:lang w:val="en-US" w:eastAsia="zh-CN"/>
              </w:rPr>
              <w:t>24</w:t>
            </w:r>
            <w:r>
              <w:rPr>
                <w:rFonts w:hint="eastAsia" w:ascii="仿宋" w:hAnsi="仿宋" w:eastAsia="仿宋" w:cs="仿宋"/>
                <w:color w:val="auto"/>
                <w:kern w:val="0"/>
                <w:sz w:val="24"/>
                <w:szCs w:val="24"/>
                <w:highlight w:val="none"/>
              </w:rPr>
              <w:t>分，</w:t>
            </w:r>
            <w:r>
              <w:rPr>
                <w:rFonts w:hint="eastAsia" w:ascii="仿宋" w:hAnsi="仿宋" w:eastAsia="仿宋" w:cs="仿宋"/>
                <w:color w:val="auto"/>
                <w:sz w:val="24"/>
                <w:szCs w:val="24"/>
                <w:highlight w:val="none"/>
              </w:rPr>
              <w:t>每有一项缺失</w:t>
            </w:r>
            <w:r>
              <w:rPr>
                <w:rFonts w:hint="eastAsia" w:ascii="仿宋" w:hAnsi="仿宋" w:eastAsia="仿宋" w:cs="仿宋"/>
                <w:color w:val="auto"/>
                <w:sz w:val="24"/>
                <w:szCs w:val="24"/>
                <w:highlight w:val="none"/>
                <w:lang w:val="en-US" w:eastAsia="zh-CN"/>
              </w:rPr>
              <w:t>扣4分，</w:t>
            </w:r>
            <w:r>
              <w:rPr>
                <w:rFonts w:hint="eastAsia" w:ascii="仿宋" w:hAnsi="仿宋" w:eastAsia="仿宋" w:cs="仿宋"/>
                <w:color w:val="auto"/>
                <w:sz w:val="24"/>
                <w:szCs w:val="24"/>
                <w:highlight w:val="none"/>
              </w:rPr>
              <w:t>每有一项表述不详尽或内容不符合实际情况</w:t>
            </w:r>
            <w:r>
              <w:rPr>
                <w:rFonts w:hint="eastAsia" w:ascii="仿宋" w:hAnsi="仿宋" w:eastAsia="仿宋" w:cs="仿宋"/>
                <w:color w:val="auto"/>
                <w:sz w:val="24"/>
                <w:szCs w:val="24"/>
                <w:highlight w:val="none"/>
                <w:lang w:val="en-US" w:eastAsia="zh-CN"/>
              </w:rPr>
              <w:t>或与需求不适应</w:t>
            </w:r>
            <w:r>
              <w:rPr>
                <w:rFonts w:hint="eastAsia" w:ascii="仿宋" w:hAnsi="仿宋" w:eastAsia="仿宋" w:cs="仿宋"/>
                <w:color w:val="auto"/>
                <w:sz w:val="24"/>
                <w:szCs w:val="24"/>
                <w:highlight w:val="none"/>
              </w:rPr>
              <w:t>的扣</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8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b w:val="0"/>
                <w:color w:val="auto"/>
                <w:kern w:val="2"/>
                <w:sz w:val="24"/>
                <w:szCs w:val="24"/>
                <w:highlight w:val="none"/>
                <w:lang w:val="en-US"/>
              </w:rPr>
              <w:t>履约能力</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4"/>
                <w:highlight w:val="none"/>
              </w:rPr>
            </w:pPr>
            <w:r>
              <w:rPr>
                <w:rFonts w:hint="eastAsia" w:ascii="仿宋" w:hAnsi="仿宋" w:eastAsia="仿宋"/>
                <w:b w:val="0"/>
                <w:color w:val="auto"/>
                <w:kern w:val="2"/>
                <w:sz w:val="24"/>
                <w:szCs w:val="24"/>
                <w:highlight w:val="none"/>
                <w:lang w:val="en-US" w:eastAsia="zh-CN"/>
              </w:rPr>
              <w:t>9</w:t>
            </w:r>
            <w:r>
              <w:rPr>
                <w:rFonts w:hint="eastAsia" w:ascii="仿宋" w:hAnsi="仿宋" w:eastAsia="仿宋"/>
                <w:b w:val="0"/>
                <w:color w:val="auto"/>
                <w:kern w:val="2"/>
                <w:sz w:val="24"/>
                <w:szCs w:val="24"/>
                <w:highlight w:val="none"/>
                <w:lang w:val="en-US"/>
              </w:rPr>
              <w:t>分</w:t>
            </w:r>
          </w:p>
        </w:tc>
        <w:tc>
          <w:tcPr>
            <w:tcW w:w="6165" w:type="dxa"/>
            <w:noWrap w:val="0"/>
            <w:vAlign w:val="center"/>
          </w:tcPr>
          <w:p>
            <w:pPr>
              <w:snapToGrid/>
              <w:spacing w:line="312" w:lineRule="auto"/>
              <w:ind w:firstLine="0" w:firstLineChars="0"/>
              <w:rPr>
                <w:rFonts w:hint="eastAsia" w:ascii="仿宋" w:hAnsi="仿宋" w:eastAsia="仿宋"/>
                <w:b w:val="0"/>
                <w:color w:val="auto"/>
                <w:kern w:val="2"/>
                <w:sz w:val="24"/>
                <w:szCs w:val="24"/>
                <w:highlight w:val="none"/>
                <w:lang w:val="en-US"/>
              </w:rPr>
            </w:pPr>
            <w:r>
              <w:rPr>
                <w:rFonts w:hint="eastAsia" w:ascii="仿宋" w:hAnsi="仿宋" w:eastAsia="仿宋"/>
                <w:b w:val="0"/>
                <w:color w:val="auto"/>
                <w:kern w:val="2"/>
                <w:sz w:val="24"/>
                <w:szCs w:val="24"/>
                <w:highlight w:val="none"/>
                <w:lang w:val="en-US" w:eastAsia="zh-CN"/>
              </w:rPr>
              <w:t>供应商</w:t>
            </w:r>
            <w:r>
              <w:rPr>
                <w:rFonts w:hint="eastAsia" w:ascii="仿宋" w:hAnsi="仿宋" w:eastAsia="仿宋"/>
                <w:b w:val="0"/>
                <w:color w:val="auto"/>
                <w:kern w:val="2"/>
                <w:sz w:val="24"/>
                <w:szCs w:val="24"/>
                <w:highlight w:val="none"/>
                <w:lang w:val="en-US"/>
              </w:rPr>
              <w:t>提供2018年1月1日以来的类似业绩，每提供一个得</w:t>
            </w:r>
            <w:r>
              <w:rPr>
                <w:rFonts w:hint="eastAsia" w:ascii="仿宋" w:hAnsi="仿宋" w:eastAsia="仿宋"/>
                <w:b w:val="0"/>
                <w:color w:val="auto"/>
                <w:kern w:val="2"/>
                <w:sz w:val="24"/>
                <w:szCs w:val="24"/>
                <w:highlight w:val="none"/>
                <w:lang w:val="en-US" w:eastAsia="zh-CN"/>
              </w:rPr>
              <w:t>3</w:t>
            </w:r>
            <w:r>
              <w:rPr>
                <w:rFonts w:hint="eastAsia" w:ascii="仿宋" w:hAnsi="仿宋" w:eastAsia="仿宋"/>
                <w:b w:val="0"/>
                <w:color w:val="auto"/>
                <w:kern w:val="2"/>
                <w:sz w:val="24"/>
                <w:szCs w:val="24"/>
                <w:highlight w:val="none"/>
                <w:lang w:val="en-US"/>
              </w:rPr>
              <w:t>分，最多得</w:t>
            </w:r>
            <w:r>
              <w:rPr>
                <w:rFonts w:hint="eastAsia" w:ascii="仿宋" w:hAnsi="仿宋" w:eastAsia="仿宋"/>
                <w:b w:val="0"/>
                <w:color w:val="auto"/>
                <w:kern w:val="2"/>
                <w:sz w:val="24"/>
                <w:szCs w:val="24"/>
                <w:highlight w:val="none"/>
                <w:lang w:val="en-US" w:eastAsia="zh-CN"/>
              </w:rPr>
              <w:t>9</w:t>
            </w:r>
            <w:r>
              <w:rPr>
                <w:rFonts w:hint="eastAsia" w:ascii="仿宋" w:hAnsi="仿宋" w:eastAsia="仿宋"/>
                <w:b w:val="0"/>
                <w:color w:val="auto"/>
                <w:kern w:val="2"/>
                <w:sz w:val="24"/>
                <w:szCs w:val="24"/>
                <w:highlight w:val="none"/>
                <w:lang w:val="en-US"/>
              </w:rPr>
              <w:t>分。</w:t>
            </w:r>
          </w:p>
          <w:p>
            <w:pPr>
              <w:snapToGrid/>
              <w:spacing w:line="312" w:lineRule="auto"/>
              <w:ind w:firstLine="0" w:firstLineChars="0"/>
              <w:rPr>
                <w:rFonts w:hint="eastAsia" w:ascii="仿宋" w:hAnsi="仿宋" w:eastAsia="仿宋" w:cs="仿宋"/>
                <w:color w:val="auto"/>
                <w:sz w:val="24"/>
                <w:highlight w:val="none"/>
              </w:rPr>
            </w:pPr>
            <w:r>
              <w:rPr>
                <w:rFonts w:hint="eastAsia" w:ascii="仿宋" w:hAnsi="仿宋" w:eastAsia="仿宋"/>
                <w:b/>
                <w:bCs w:val="0"/>
                <w:color w:val="auto"/>
                <w:kern w:val="2"/>
                <w:sz w:val="24"/>
                <w:szCs w:val="24"/>
                <w:highlight w:val="none"/>
                <w:lang w:val="en-US"/>
              </w:rPr>
              <w:t>注：提供中标（成交）通知书复印件或合同复印件（加盖投标人公章）。</w:t>
            </w:r>
          </w:p>
        </w:tc>
      </w:tr>
    </w:tbl>
    <w:p>
      <w:pPr>
        <w:rPr>
          <w:rFonts w:ascii="仿宋" w:hAnsi="仿宋" w:eastAsia="仿宋"/>
          <w:color w:val="auto"/>
          <w:sz w:val="24"/>
          <w:highlight w:val="none"/>
        </w:rPr>
      </w:pPr>
      <w:r>
        <w:rPr>
          <w:rFonts w:ascii="仿宋" w:hAnsi="仿宋" w:eastAsia="仿宋"/>
          <w:color w:val="auto"/>
          <w:sz w:val="24"/>
          <w:highlight w:val="none"/>
        </w:rPr>
        <w:t>注：</w:t>
      </w:r>
    </w:p>
    <w:p>
      <w:pPr>
        <w:ind w:firstLine="480" w:firstLineChars="200"/>
        <w:rPr>
          <w:rFonts w:ascii="仿宋" w:hAnsi="仿宋" w:eastAsia="仿宋"/>
          <w:color w:val="auto"/>
          <w:sz w:val="24"/>
          <w:highlight w:val="none"/>
        </w:rPr>
      </w:pPr>
      <w:r>
        <w:rPr>
          <w:rFonts w:ascii="仿宋" w:hAnsi="仿宋" w:eastAsia="仿宋"/>
          <w:color w:val="auto"/>
          <w:sz w:val="24"/>
          <w:highlight w:val="none"/>
        </w:rPr>
        <w:t>1．评分的取值按四舍五入法，保留小数点后两位。</w:t>
      </w:r>
    </w:p>
    <w:bookmarkEnd w:id="125"/>
    <w:bookmarkEnd w:id="126"/>
    <w:bookmarkEnd w:id="127"/>
    <w:bookmarkEnd w:id="128"/>
    <w:p>
      <w:pPr>
        <w:ind w:firstLine="480" w:firstLineChars="200"/>
        <w:rPr>
          <w:rFonts w:ascii="仿宋" w:hAnsi="仿宋" w:eastAsia="仿宋"/>
          <w:color w:val="auto"/>
          <w:sz w:val="24"/>
          <w:highlight w:val="none"/>
        </w:rPr>
      </w:pPr>
      <w:r>
        <w:rPr>
          <w:rFonts w:ascii="仿宋" w:hAnsi="仿宋" w:eastAsia="仿宋"/>
          <w:color w:val="auto"/>
          <w:sz w:val="24"/>
          <w:highlight w:val="none"/>
        </w:rPr>
        <w:t>2．评审专家应对每个供应商每项评分因素给出详细的评审说明（报价评分项除外）。</w:t>
      </w:r>
    </w:p>
    <w:p>
      <w:pPr>
        <w:pStyle w:val="4"/>
        <w:keepNext w:val="0"/>
        <w:keepLines w:val="0"/>
        <w:adjustRightInd w:val="0"/>
        <w:snapToGrid w:val="0"/>
        <w:spacing w:before="312" w:beforeLines="100" w:after="0" w:line="240" w:lineRule="auto"/>
        <w:ind w:firstLine="472" w:firstLineChars="196"/>
        <w:rPr>
          <w:rFonts w:ascii="仿宋" w:hAnsi="仿宋" w:eastAsia="仿宋"/>
          <w:color w:val="auto"/>
          <w:sz w:val="24"/>
          <w:szCs w:val="24"/>
          <w:highlight w:val="none"/>
        </w:rPr>
      </w:pPr>
      <w:bookmarkStart w:id="135" w:name="_Toc17551"/>
      <w:bookmarkStart w:id="136" w:name="_Toc36821004"/>
      <w:r>
        <w:rPr>
          <w:rFonts w:ascii="仿宋" w:hAnsi="仿宋" w:eastAsia="仿宋"/>
          <w:color w:val="auto"/>
          <w:sz w:val="24"/>
          <w:szCs w:val="24"/>
          <w:highlight w:val="none"/>
        </w:rPr>
        <w:t>4．磋商纪律及注意事项</w:t>
      </w:r>
      <w:bookmarkEnd w:id="135"/>
      <w:bookmarkEnd w:id="136"/>
    </w:p>
    <w:p>
      <w:pPr>
        <w:tabs>
          <w:tab w:val="left" w:pos="851"/>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4.2在磋商过程中，供应商不得以任何形式对磋商小组成员进行旨在影响磋商结果的私下接触，否则将取消其参与磋商的资格。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4.3对各供应商的商业秘密，磋商小组成员应予以保密，不得泄露给其他供应商。</w:t>
      </w:r>
    </w:p>
    <w:p>
      <w:pPr>
        <w:tabs>
          <w:tab w:val="left" w:pos="851"/>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4.4 磋商小组独立评判，推荐成交候选人，并写出书面报告。</w:t>
      </w:r>
    </w:p>
    <w:p>
      <w:pPr>
        <w:tabs>
          <w:tab w:val="left" w:pos="851"/>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4.5 磋商小组可根据需要对供应商进行实地考察。</w:t>
      </w:r>
    </w:p>
    <w:p>
      <w:pPr>
        <w:pStyle w:val="4"/>
        <w:keepNext w:val="0"/>
        <w:keepLines w:val="0"/>
        <w:adjustRightInd w:val="0"/>
        <w:snapToGrid w:val="0"/>
        <w:spacing w:before="312" w:beforeLines="100" w:after="0" w:line="240" w:lineRule="auto"/>
        <w:ind w:firstLine="472" w:firstLineChars="196"/>
        <w:rPr>
          <w:rFonts w:ascii="仿宋" w:hAnsi="仿宋" w:eastAsia="仿宋"/>
          <w:color w:val="auto"/>
          <w:sz w:val="24"/>
          <w:szCs w:val="24"/>
          <w:highlight w:val="none"/>
        </w:rPr>
      </w:pPr>
      <w:bookmarkStart w:id="137" w:name="_Toc9115"/>
      <w:bookmarkStart w:id="138" w:name="_Toc36821005"/>
      <w:r>
        <w:rPr>
          <w:rFonts w:ascii="仿宋" w:hAnsi="仿宋" w:eastAsia="仿宋"/>
          <w:color w:val="auto"/>
          <w:sz w:val="24"/>
          <w:szCs w:val="24"/>
          <w:highlight w:val="none"/>
        </w:rPr>
        <w:t>5</w:t>
      </w:r>
      <w:bookmarkEnd w:id="129"/>
      <w:r>
        <w:rPr>
          <w:rFonts w:ascii="仿宋" w:hAnsi="仿宋" w:eastAsia="仿宋"/>
          <w:color w:val="auto"/>
          <w:sz w:val="24"/>
          <w:szCs w:val="24"/>
          <w:highlight w:val="none"/>
        </w:rPr>
        <w:t>．磋商小组在政府采购活动中承担以下义务：</w:t>
      </w:r>
      <w:bookmarkEnd w:id="137"/>
      <w:bookmarkEnd w:id="138"/>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5.1遵守评审工作纪律；</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5.2按照客观、公正、审慎的原则，根据磋商文件规定的评审程序、评审方法和评审标准进行独立评审；</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5.3 不得泄露评审文件、评审情况和在评审过程中获悉的商业秘密；</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5.4及时向财政部门报告评审过程中发现的采购人、采购代理机构向评审专家做倾向性、误导性的解释或者说明，以及供应商行贿、提供虚假材料或者串通等违法行为；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5.5发现磋商文件内容违反国家有关强制性规定或者磋商文件存在歧义、重大缺陷导致评审工作无法进行时，停止评审并向采购人或者采购代理机构书面说明情况；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5.6 及时向财政、监察等部门举报在评审过程中受到非法干预的情况；</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5.7 配合答复处理供应商的询问、质疑和投诉等事项；</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5.8 法律、法规和规章规定的其他义务。</w:t>
      </w:r>
    </w:p>
    <w:p>
      <w:pPr>
        <w:pStyle w:val="4"/>
        <w:keepNext w:val="0"/>
        <w:keepLines w:val="0"/>
        <w:adjustRightInd w:val="0"/>
        <w:snapToGrid w:val="0"/>
        <w:spacing w:before="312" w:beforeLines="100" w:after="0" w:line="240" w:lineRule="auto"/>
        <w:ind w:firstLine="472" w:firstLineChars="196"/>
        <w:rPr>
          <w:rFonts w:ascii="仿宋" w:hAnsi="仿宋" w:eastAsia="仿宋"/>
          <w:color w:val="auto"/>
          <w:sz w:val="24"/>
          <w:szCs w:val="24"/>
          <w:highlight w:val="none"/>
        </w:rPr>
      </w:pPr>
      <w:bookmarkStart w:id="139" w:name="_Toc36821006"/>
      <w:bookmarkStart w:id="140" w:name="_Toc31449"/>
      <w:r>
        <w:rPr>
          <w:rFonts w:ascii="仿宋" w:hAnsi="仿宋" w:eastAsia="仿宋"/>
          <w:color w:val="auto"/>
          <w:sz w:val="24"/>
          <w:szCs w:val="24"/>
          <w:highlight w:val="none"/>
        </w:rPr>
        <w:t>6．评审专家在政府采购活动中应当遵守以下工作纪律：</w:t>
      </w:r>
      <w:bookmarkEnd w:id="139"/>
      <w:bookmarkEnd w:id="140"/>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6.1遵行《政府采购法》第十二条和《政府采购法实施条例》第九条及财政部关于回避的规定。</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6.2评审前，应当将通讯工具或者相关电子设备交由采购组织单位统一保管。</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6.3评审过程中，不得与外界联系，因发生不可预见情况，确实需要与外界联系的，应当在监督人员监督之下办理。</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6.4评审过程中，不得干预或者影响正常评审工作，不得发表倾向性、引导性意见，不得修改或细化磋商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6.5在评审过程中和评审结束后，不得记录、复制或带走任何评审资料，除因履行《四川省政府采购评审工作规程（修订）》第十三条第（六）项规定的义务，不得向外界透露评审内容。</w:t>
      </w:r>
    </w:p>
    <w:p>
      <w:pPr>
        <w:tabs>
          <w:tab w:val="left" w:pos="7665"/>
        </w:tabs>
        <w:spacing w:line="400" w:lineRule="exact"/>
        <w:ind w:firstLine="480" w:firstLineChars="200"/>
        <w:rPr>
          <w:rFonts w:ascii="仿宋" w:hAnsi="仿宋" w:eastAsia="仿宋"/>
          <w:color w:val="auto"/>
          <w:sz w:val="24"/>
          <w:highlight w:val="none"/>
        </w:rPr>
      </w:pPr>
      <w:r>
        <w:rPr>
          <w:rFonts w:ascii="仿宋" w:hAnsi="仿宋" w:eastAsia="仿宋"/>
          <w:color w:val="auto"/>
          <w:sz w:val="24"/>
          <w:highlight w:val="none"/>
        </w:rPr>
        <w:t>6.6服从评审现场采购组织单位的现场秩序管理，接受评审现场监督人员的合法监督。</w:t>
      </w:r>
    </w:p>
    <w:p>
      <w:pPr>
        <w:tabs>
          <w:tab w:val="left" w:pos="7665"/>
        </w:tabs>
        <w:spacing w:line="400" w:lineRule="exact"/>
        <w:ind w:firstLine="480" w:firstLineChars="200"/>
        <w:rPr>
          <w:rFonts w:ascii="仿宋" w:hAnsi="仿宋" w:eastAsia="仿宋"/>
          <w:color w:val="auto"/>
          <w:sz w:val="24"/>
          <w:highlight w:val="none"/>
        </w:rPr>
        <w:sectPr>
          <w:pgSz w:w="11907" w:h="16840"/>
          <w:pgMar w:top="1418" w:right="1134" w:bottom="1418" w:left="1701" w:header="850" w:footer="567" w:gutter="0"/>
          <w:cols w:space="720" w:num="1"/>
          <w:docGrid w:type="lines" w:linePitch="312" w:charSpace="0"/>
        </w:sectPr>
      </w:pPr>
      <w:r>
        <w:rPr>
          <w:rFonts w:ascii="仿宋" w:hAnsi="仿宋" w:eastAsia="仿宋"/>
          <w:color w:val="auto"/>
          <w:sz w:val="24"/>
          <w:highlight w:val="none"/>
        </w:rPr>
        <w:t>6.7遵守有关廉洁自律规定，不得私下接触供应商，不得收受供应商及有关业务单位和个人的财物或好处，不得接受采购组织单位的请托。</w:t>
      </w:r>
    </w:p>
    <w:p>
      <w:pPr>
        <w:pStyle w:val="3"/>
        <w:widowControl/>
        <w:adjustRightInd w:val="0"/>
        <w:snapToGrid w:val="0"/>
        <w:spacing w:before="156" w:beforeLines="50" w:after="0" w:line="360" w:lineRule="auto"/>
        <w:jc w:val="center"/>
        <w:rPr>
          <w:rFonts w:ascii="仿宋" w:hAnsi="仿宋" w:eastAsia="仿宋"/>
          <w:color w:val="auto"/>
          <w:sz w:val="32"/>
          <w:szCs w:val="32"/>
          <w:highlight w:val="none"/>
        </w:rPr>
      </w:pPr>
      <w:bookmarkStart w:id="141" w:name="_Toc6185"/>
      <w:bookmarkStart w:id="142" w:name="_Toc36821007"/>
      <w:bookmarkStart w:id="143" w:name="_Toc508714410"/>
      <w:r>
        <w:rPr>
          <w:rFonts w:ascii="仿宋" w:hAnsi="仿宋" w:eastAsia="仿宋"/>
          <w:color w:val="auto"/>
          <w:sz w:val="32"/>
          <w:szCs w:val="32"/>
          <w:highlight w:val="none"/>
        </w:rPr>
        <w:t>第十章  政府采购合同（草案）</w:t>
      </w:r>
      <w:bookmarkEnd w:id="141"/>
      <w:bookmarkEnd w:id="142"/>
      <w:bookmarkEnd w:id="143"/>
    </w:p>
    <w:bookmarkEnd w:id="106"/>
    <w:bookmarkEnd w:id="107"/>
    <w:bookmarkEnd w:id="108"/>
    <w:p>
      <w:pPr>
        <w:pStyle w:val="68"/>
        <w:spacing w:line="360" w:lineRule="auto"/>
        <w:ind w:firstLine="480"/>
        <w:rPr>
          <w:rFonts w:ascii="仿宋" w:hAnsi="仿宋" w:eastAsia="仿宋" w:cs="Times New Roman"/>
          <w:color w:val="auto"/>
          <w:highlight w:val="none"/>
        </w:rPr>
      </w:pPr>
      <w:bookmarkStart w:id="144" w:name="_Hlt101846155"/>
      <w:bookmarkEnd w:id="144"/>
      <w:r>
        <w:rPr>
          <w:rFonts w:ascii="仿宋" w:hAnsi="仿宋" w:eastAsia="仿宋" w:cs="Times New Roman"/>
          <w:color w:val="auto"/>
          <w:highlight w:val="none"/>
        </w:rPr>
        <w:t>合同编号：</w:t>
      </w:r>
      <w:r>
        <w:rPr>
          <w:rFonts w:ascii="仿宋" w:hAnsi="仿宋" w:eastAsia="仿宋" w:cs="Times New Roman"/>
          <w:color w:val="auto"/>
          <w:highlight w:val="none"/>
          <w:u w:val="single"/>
        </w:rPr>
        <w:t xml:space="preserve">                 </w:t>
      </w:r>
    </w:p>
    <w:p>
      <w:pPr>
        <w:pStyle w:val="68"/>
        <w:spacing w:line="360" w:lineRule="auto"/>
        <w:ind w:firstLine="480"/>
        <w:rPr>
          <w:rFonts w:ascii="仿宋" w:hAnsi="仿宋" w:eastAsia="仿宋" w:cs="Times New Roman"/>
          <w:color w:val="auto"/>
          <w:highlight w:val="none"/>
        </w:rPr>
      </w:pPr>
      <w:r>
        <w:rPr>
          <w:rFonts w:ascii="仿宋" w:hAnsi="仿宋" w:eastAsia="仿宋" w:cs="Times New Roman"/>
          <w:color w:val="auto"/>
          <w:highlight w:val="none"/>
        </w:rPr>
        <w:t>签订地点：</w:t>
      </w:r>
      <w:r>
        <w:rPr>
          <w:rFonts w:ascii="仿宋" w:hAnsi="仿宋" w:eastAsia="仿宋" w:cs="Times New Roman"/>
          <w:color w:val="auto"/>
          <w:highlight w:val="none"/>
          <w:u w:val="single"/>
        </w:rPr>
        <w:t xml:space="preserve">                 </w:t>
      </w:r>
    </w:p>
    <w:p>
      <w:pPr>
        <w:pStyle w:val="68"/>
        <w:spacing w:line="360" w:lineRule="auto"/>
        <w:ind w:firstLine="480"/>
        <w:rPr>
          <w:rFonts w:ascii="仿宋" w:hAnsi="仿宋" w:eastAsia="仿宋" w:cs="Times New Roman"/>
          <w:color w:val="auto"/>
          <w:highlight w:val="none"/>
        </w:rPr>
      </w:pPr>
      <w:r>
        <w:rPr>
          <w:rFonts w:ascii="仿宋" w:hAnsi="仿宋" w:eastAsia="仿宋" w:cs="Times New Roman"/>
          <w:color w:val="auto"/>
          <w:highlight w:val="none"/>
        </w:rPr>
        <w:t>签订时间：</w:t>
      </w:r>
      <w:r>
        <w:rPr>
          <w:rFonts w:ascii="仿宋" w:hAnsi="仿宋" w:eastAsia="仿宋" w:cs="Times New Roman"/>
          <w:color w:val="auto"/>
          <w:highlight w:val="none"/>
          <w:u w:val="single"/>
        </w:rPr>
        <w:t xml:space="preserve">    </w:t>
      </w:r>
      <w:r>
        <w:rPr>
          <w:rFonts w:ascii="仿宋" w:hAnsi="仿宋" w:eastAsia="仿宋" w:cs="Times New Roman"/>
          <w:color w:val="auto"/>
          <w:highlight w:val="none"/>
        </w:rPr>
        <w:t>年</w:t>
      </w:r>
      <w:r>
        <w:rPr>
          <w:rFonts w:ascii="仿宋" w:hAnsi="仿宋" w:eastAsia="仿宋" w:cs="Times New Roman"/>
          <w:color w:val="auto"/>
          <w:highlight w:val="none"/>
          <w:u w:val="single"/>
        </w:rPr>
        <w:t xml:space="preserve">    </w:t>
      </w:r>
      <w:r>
        <w:rPr>
          <w:rFonts w:ascii="仿宋" w:hAnsi="仿宋" w:eastAsia="仿宋" w:cs="Times New Roman"/>
          <w:color w:val="auto"/>
          <w:highlight w:val="none"/>
        </w:rPr>
        <w:t>月</w:t>
      </w:r>
      <w:r>
        <w:rPr>
          <w:rFonts w:ascii="仿宋" w:hAnsi="仿宋" w:eastAsia="仿宋" w:cs="Times New Roman"/>
          <w:color w:val="auto"/>
          <w:highlight w:val="none"/>
          <w:u w:val="single"/>
        </w:rPr>
        <w:t xml:space="preserve">    </w:t>
      </w:r>
      <w:r>
        <w:rPr>
          <w:rFonts w:ascii="仿宋" w:hAnsi="仿宋" w:eastAsia="仿宋" w:cs="Times New Roman"/>
          <w:color w:val="auto"/>
          <w:highlight w:val="none"/>
        </w:rPr>
        <w:t>日</w:t>
      </w:r>
    </w:p>
    <w:p>
      <w:pPr>
        <w:pStyle w:val="68"/>
        <w:spacing w:line="360" w:lineRule="auto"/>
        <w:ind w:firstLine="480"/>
        <w:rPr>
          <w:rFonts w:hint="eastAsia" w:ascii="仿宋" w:hAnsi="仿宋" w:eastAsia="仿宋" w:cs="Times New Roman"/>
          <w:color w:val="auto"/>
          <w:highlight w:val="none"/>
          <w:lang w:eastAsia="zh-CN"/>
        </w:rPr>
      </w:pPr>
      <w:r>
        <w:rPr>
          <w:rFonts w:ascii="仿宋" w:hAnsi="仿宋" w:eastAsia="仿宋" w:cs="Times New Roman"/>
          <w:color w:val="auto"/>
          <w:highlight w:val="none"/>
        </w:rPr>
        <w:t>采购人（甲方）：</w:t>
      </w:r>
      <w:r>
        <w:rPr>
          <w:rFonts w:hint="eastAsia" w:ascii="仿宋" w:hAnsi="仿宋" w:eastAsia="仿宋" w:cs="Times New Roman"/>
          <w:color w:val="auto"/>
          <w:highlight w:val="none"/>
          <w:u w:val="single"/>
          <w:lang w:eastAsia="zh-CN"/>
        </w:rPr>
        <w:t>成都交响乐团</w:t>
      </w:r>
    </w:p>
    <w:p>
      <w:pPr>
        <w:pStyle w:val="68"/>
        <w:spacing w:line="360" w:lineRule="auto"/>
        <w:ind w:firstLine="480"/>
        <w:rPr>
          <w:rFonts w:ascii="仿宋" w:hAnsi="仿宋" w:eastAsia="仿宋" w:cs="Times New Roman"/>
          <w:color w:val="auto"/>
          <w:highlight w:val="none"/>
        </w:rPr>
      </w:pPr>
      <w:r>
        <w:rPr>
          <w:rFonts w:ascii="仿宋" w:hAnsi="仿宋" w:eastAsia="仿宋" w:cs="Times New Roman"/>
          <w:color w:val="auto"/>
          <w:highlight w:val="none"/>
        </w:rPr>
        <w:t>供应商（乙方）：</w:t>
      </w:r>
      <w:r>
        <w:rPr>
          <w:rFonts w:ascii="仿宋" w:hAnsi="仿宋" w:eastAsia="仿宋" w:cs="Times New Roman"/>
          <w:color w:val="auto"/>
          <w:highlight w:val="none"/>
          <w:u w:val="single"/>
        </w:rPr>
        <w:t xml:space="preserve">                             </w:t>
      </w:r>
    </w:p>
    <w:p>
      <w:pPr>
        <w:rPr>
          <w:rFonts w:ascii="仿宋" w:hAnsi="仿宋" w:eastAsia="仿宋"/>
          <w:color w:val="auto"/>
          <w:highlight w:val="none"/>
        </w:rPr>
      </w:pPr>
    </w:p>
    <w:p>
      <w:pPr>
        <w:rPr>
          <w:rFonts w:ascii="仿宋" w:hAnsi="仿宋" w:eastAsia="仿宋"/>
          <w:color w:val="auto"/>
          <w:highlight w:val="none"/>
        </w:rPr>
      </w:pPr>
    </w:p>
    <w:p>
      <w:pPr>
        <w:widowControl/>
        <w:spacing w:line="360" w:lineRule="auto"/>
        <w:ind w:firstLine="480"/>
        <w:jc w:val="left"/>
        <w:rPr>
          <w:rFonts w:ascii="仿宋" w:hAnsi="仿宋" w:eastAsia="仿宋"/>
          <w:color w:val="auto"/>
          <w:kern w:val="0"/>
          <w:sz w:val="24"/>
          <w:highlight w:val="none"/>
        </w:rPr>
      </w:pPr>
      <w:r>
        <w:rPr>
          <w:rFonts w:ascii="仿宋" w:hAnsi="仿宋" w:eastAsia="仿宋"/>
          <w:color w:val="auto"/>
          <w:kern w:val="0"/>
          <w:sz w:val="24"/>
          <w:highlight w:val="none"/>
        </w:rPr>
        <w:t>根据《中华人民共和国政府采购法》、《</w:t>
      </w:r>
      <w:r>
        <w:rPr>
          <w:rFonts w:hint="eastAsia" w:ascii="仿宋" w:hAnsi="仿宋" w:eastAsia="仿宋"/>
          <w:color w:val="auto"/>
          <w:kern w:val="0"/>
          <w:sz w:val="24"/>
          <w:highlight w:val="none"/>
        </w:rPr>
        <w:t>中华人民共和国民法典</w:t>
      </w:r>
      <w:r>
        <w:rPr>
          <w:rFonts w:ascii="仿宋" w:hAnsi="仿宋" w:eastAsia="仿宋"/>
          <w:color w:val="auto"/>
          <w:kern w:val="0"/>
          <w:sz w:val="24"/>
          <w:highlight w:val="none"/>
        </w:rPr>
        <w:t>》及</w:t>
      </w:r>
      <w:r>
        <w:rPr>
          <w:rFonts w:hint="eastAsia" w:ascii="仿宋" w:hAnsi="仿宋" w:eastAsia="仿宋"/>
          <w:color w:val="auto"/>
          <w:kern w:val="0"/>
          <w:sz w:val="24"/>
          <w:highlight w:val="none"/>
          <w:u w:val="single"/>
          <w:lang w:eastAsia="zh-CN"/>
        </w:rPr>
        <w:t>成都交响乐团2022年3月至12月音乐季演出及排练场地租赁服务采购项目</w:t>
      </w:r>
      <w:r>
        <w:rPr>
          <w:rFonts w:ascii="仿宋" w:hAnsi="仿宋" w:eastAsia="仿宋"/>
          <w:color w:val="auto"/>
          <w:kern w:val="0"/>
          <w:sz w:val="24"/>
          <w:highlight w:val="none"/>
        </w:rPr>
        <w:t>（采购项目编号：</w:t>
      </w:r>
      <w:r>
        <w:rPr>
          <w:rFonts w:hint="eastAsia" w:ascii="仿宋" w:hAnsi="仿宋" w:eastAsia="仿宋"/>
          <w:color w:val="auto"/>
          <w:kern w:val="0"/>
          <w:sz w:val="24"/>
          <w:highlight w:val="none"/>
          <w:lang w:eastAsia="zh-CN"/>
        </w:rPr>
        <w:t>510101202200058</w:t>
      </w:r>
      <w:r>
        <w:rPr>
          <w:rFonts w:ascii="仿宋" w:hAnsi="仿宋" w:eastAsia="仿宋"/>
          <w:color w:val="auto"/>
          <w:kern w:val="0"/>
          <w:sz w:val="24"/>
          <w:highlight w:val="none"/>
        </w:rPr>
        <w:t>）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autoSpaceDE w:val="0"/>
        <w:autoSpaceDN w:val="0"/>
        <w:spacing w:before="156" w:beforeLines="50" w:line="360" w:lineRule="auto"/>
        <w:ind w:firstLine="482" w:firstLineChars="200"/>
        <w:jc w:val="left"/>
        <w:rPr>
          <w:rFonts w:ascii="仿宋" w:hAnsi="仿宋" w:eastAsia="仿宋"/>
          <w:b/>
          <w:color w:val="auto"/>
          <w:kern w:val="0"/>
          <w:sz w:val="24"/>
          <w:szCs w:val="20"/>
          <w:highlight w:val="none"/>
        </w:rPr>
      </w:pPr>
      <w:r>
        <w:rPr>
          <w:rFonts w:ascii="仿宋" w:hAnsi="仿宋" w:eastAsia="仿宋"/>
          <w:b/>
          <w:color w:val="auto"/>
          <w:kern w:val="0"/>
          <w:sz w:val="24"/>
          <w:szCs w:val="20"/>
          <w:highlight w:val="none"/>
        </w:rPr>
        <w:t>第一条</w:t>
      </w:r>
      <w:r>
        <w:rPr>
          <w:rFonts w:hint="eastAsia" w:ascii="仿宋" w:hAnsi="仿宋" w:eastAsia="仿宋"/>
          <w:b/>
          <w:color w:val="auto"/>
          <w:kern w:val="0"/>
          <w:sz w:val="24"/>
          <w:szCs w:val="20"/>
          <w:highlight w:val="none"/>
        </w:rPr>
        <w:t xml:space="preserve">  </w:t>
      </w:r>
      <w:r>
        <w:rPr>
          <w:rFonts w:ascii="仿宋" w:hAnsi="仿宋" w:eastAsia="仿宋"/>
          <w:b/>
          <w:color w:val="auto"/>
          <w:kern w:val="0"/>
          <w:sz w:val="24"/>
          <w:szCs w:val="20"/>
          <w:highlight w:val="none"/>
        </w:rPr>
        <w:t xml:space="preserve">合同文件 </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 xml:space="preserve">下列与本次采购活动有关的文件及附件是本合同不可分割的组成部分，与本合同具有同等法律效力，这些文件包括但不限于： </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 xml:space="preserve">1．磋商文件 </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 xml:space="preserve">2．响应文件 </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 xml:space="preserve">3．乙方在响应时的书面承诺 </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 xml:space="preserve">4．成交通知书 </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 xml:space="preserve">5．合同补充条款或说明 </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 xml:space="preserve">6．保密协议或条款 </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7．相关附件</w:t>
      </w:r>
    </w:p>
    <w:p>
      <w:pPr>
        <w:autoSpaceDE w:val="0"/>
        <w:autoSpaceDN w:val="0"/>
        <w:spacing w:before="156" w:beforeLines="50" w:line="360" w:lineRule="auto"/>
        <w:ind w:firstLine="482" w:firstLineChars="200"/>
        <w:jc w:val="left"/>
        <w:rPr>
          <w:rFonts w:ascii="仿宋" w:hAnsi="仿宋" w:eastAsia="仿宋"/>
          <w:b/>
          <w:color w:val="auto"/>
          <w:kern w:val="0"/>
          <w:sz w:val="24"/>
          <w:szCs w:val="20"/>
          <w:highlight w:val="none"/>
        </w:rPr>
      </w:pPr>
      <w:r>
        <w:rPr>
          <w:rFonts w:ascii="仿宋" w:hAnsi="仿宋" w:eastAsia="仿宋"/>
          <w:b/>
          <w:color w:val="auto"/>
          <w:kern w:val="0"/>
          <w:sz w:val="24"/>
          <w:szCs w:val="20"/>
          <w:highlight w:val="none"/>
        </w:rPr>
        <w:t>第二条  合同期限</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委托服务期间自______年______月至______年______月止。</w:t>
      </w:r>
    </w:p>
    <w:p>
      <w:pPr>
        <w:autoSpaceDE w:val="0"/>
        <w:autoSpaceDN w:val="0"/>
        <w:spacing w:before="156" w:beforeLines="50" w:line="360" w:lineRule="auto"/>
        <w:ind w:firstLine="482" w:firstLineChars="200"/>
        <w:jc w:val="left"/>
        <w:rPr>
          <w:rFonts w:ascii="仿宋" w:hAnsi="仿宋" w:eastAsia="仿宋"/>
          <w:b/>
          <w:color w:val="auto"/>
          <w:kern w:val="0"/>
          <w:sz w:val="24"/>
          <w:szCs w:val="20"/>
          <w:highlight w:val="none"/>
        </w:rPr>
      </w:pPr>
      <w:r>
        <w:rPr>
          <w:rFonts w:ascii="仿宋" w:hAnsi="仿宋" w:eastAsia="仿宋"/>
          <w:b/>
          <w:color w:val="auto"/>
          <w:kern w:val="0"/>
          <w:sz w:val="24"/>
          <w:szCs w:val="20"/>
          <w:highlight w:val="none"/>
        </w:rPr>
        <w:t>第三条  服务内容与服务标准</w:t>
      </w:r>
    </w:p>
    <w:p>
      <w:pPr>
        <w:widowControl/>
        <w:spacing w:line="360" w:lineRule="auto"/>
        <w:ind w:firstLine="480"/>
        <w:jc w:val="left"/>
        <w:rPr>
          <w:rFonts w:ascii="仿宋" w:hAnsi="仿宋" w:eastAsia="仿宋"/>
          <w:color w:val="auto"/>
          <w:kern w:val="0"/>
          <w:sz w:val="24"/>
          <w:highlight w:val="none"/>
        </w:rPr>
      </w:pPr>
      <w:r>
        <w:rPr>
          <w:rFonts w:ascii="仿宋" w:hAnsi="仿宋" w:eastAsia="仿宋"/>
          <w:color w:val="auto"/>
          <w:kern w:val="0"/>
          <w:sz w:val="24"/>
          <w:highlight w:val="none"/>
        </w:rPr>
        <w:t>磋商文件要求、响应文件响应的服务内容（合同签订时明确）</w:t>
      </w:r>
    </w:p>
    <w:p>
      <w:pPr>
        <w:autoSpaceDE w:val="0"/>
        <w:autoSpaceDN w:val="0"/>
        <w:spacing w:before="156" w:beforeLines="50" w:line="360" w:lineRule="auto"/>
        <w:ind w:firstLine="482" w:firstLineChars="200"/>
        <w:jc w:val="left"/>
        <w:rPr>
          <w:rFonts w:ascii="仿宋" w:hAnsi="仿宋" w:eastAsia="仿宋"/>
          <w:b/>
          <w:color w:val="auto"/>
          <w:kern w:val="0"/>
          <w:sz w:val="24"/>
          <w:szCs w:val="20"/>
          <w:highlight w:val="none"/>
        </w:rPr>
      </w:pPr>
      <w:r>
        <w:rPr>
          <w:rFonts w:ascii="仿宋" w:hAnsi="仿宋" w:eastAsia="仿宋"/>
          <w:b/>
          <w:color w:val="auto"/>
          <w:kern w:val="0"/>
          <w:sz w:val="24"/>
          <w:szCs w:val="20"/>
          <w:highlight w:val="none"/>
        </w:rPr>
        <w:t>第四条  合同金额及支付方式</w:t>
      </w:r>
    </w:p>
    <w:p>
      <w:pPr>
        <w:autoSpaceDE w:val="0"/>
        <w:autoSpaceDN w:val="0"/>
        <w:adjustRightInd w:val="0"/>
        <w:spacing w:line="360" w:lineRule="auto"/>
        <w:ind w:firstLine="48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4.1 合同金额为：人民币 （大写）_________________元（￥_______________元）。本合同执行期间合同金额不变，甲方无须另向乙方支付本合同规定之外的其他任何费用。</w:t>
      </w:r>
    </w:p>
    <w:p>
      <w:pPr>
        <w:autoSpaceDE w:val="0"/>
        <w:autoSpaceDN w:val="0"/>
        <w:adjustRightInd w:val="0"/>
        <w:spacing w:line="360" w:lineRule="auto"/>
        <w:ind w:firstLine="48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4.2 支付方式：</w:t>
      </w:r>
    </w:p>
    <w:p>
      <w:pPr>
        <w:autoSpaceDE w:val="0"/>
        <w:autoSpaceDN w:val="0"/>
        <w:spacing w:before="156" w:beforeLines="50" w:line="360" w:lineRule="auto"/>
        <w:ind w:firstLine="482" w:firstLineChars="200"/>
        <w:jc w:val="left"/>
        <w:rPr>
          <w:rFonts w:ascii="仿宋" w:hAnsi="仿宋" w:eastAsia="仿宋"/>
          <w:b/>
          <w:color w:val="auto"/>
          <w:kern w:val="0"/>
          <w:sz w:val="24"/>
          <w:szCs w:val="20"/>
          <w:highlight w:val="none"/>
        </w:rPr>
      </w:pPr>
      <w:r>
        <w:rPr>
          <w:rFonts w:ascii="仿宋" w:hAnsi="仿宋" w:eastAsia="仿宋"/>
          <w:b/>
          <w:color w:val="auto"/>
          <w:kern w:val="0"/>
          <w:sz w:val="24"/>
          <w:szCs w:val="20"/>
          <w:highlight w:val="none"/>
        </w:rPr>
        <w:t>第五条  知识产权及承诺</w:t>
      </w:r>
    </w:p>
    <w:p>
      <w:pPr>
        <w:autoSpaceDE w:val="0"/>
        <w:autoSpaceDN w:val="0"/>
        <w:adjustRightInd w:val="0"/>
        <w:spacing w:line="360" w:lineRule="auto"/>
        <w:ind w:firstLine="48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5.1 乙方保证所提供的服务或其任何一部分均不会侵犯任何第三方的专利权、商标权、著作权或其他合法权益，否则视为乙方违约，由此产生的一切损失由乙方承担。</w:t>
      </w:r>
    </w:p>
    <w:p>
      <w:pPr>
        <w:autoSpaceDE w:val="0"/>
        <w:autoSpaceDN w:val="0"/>
        <w:adjustRightInd w:val="0"/>
        <w:spacing w:line="360" w:lineRule="auto"/>
        <w:ind w:firstLine="48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5.2 经甲乙双方协商一致，本项目产生的知识产权归</w:t>
      </w:r>
      <w:r>
        <w:rPr>
          <w:rFonts w:ascii="仿宋" w:hAnsi="仿宋" w:eastAsia="仿宋"/>
          <w:color w:val="auto"/>
          <w:kern w:val="0"/>
          <w:sz w:val="24"/>
          <w:szCs w:val="20"/>
          <w:highlight w:val="none"/>
          <w:u w:val="single"/>
        </w:rPr>
        <w:t xml:space="preserve">    </w:t>
      </w:r>
      <w:r>
        <w:rPr>
          <w:rFonts w:ascii="仿宋" w:hAnsi="仿宋" w:eastAsia="仿宋"/>
          <w:color w:val="auto"/>
          <w:kern w:val="0"/>
          <w:sz w:val="24"/>
          <w:szCs w:val="20"/>
          <w:highlight w:val="none"/>
        </w:rPr>
        <w:t>拥有。</w:t>
      </w:r>
    </w:p>
    <w:p>
      <w:pPr>
        <w:autoSpaceDE w:val="0"/>
        <w:autoSpaceDN w:val="0"/>
        <w:spacing w:before="156" w:beforeLines="50" w:line="360" w:lineRule="auto"/>
        <w:ind w:firstLine="482" w:firstLineChars="200"/>
        <w:jc w:val="left"/>
        <w:rPr>
          <w:rFonts w:ascii="仿宋" w:hAnsi="仿宋" w:eastAsia="仿宋"/>
          <w:b/>
          <w:color w:val="auto"/>
          <w:kern w:val="0"/>
          <w:sz w:val="24"/>
          <w:szCs w:val="20"/>
          <w:highlight w:val="none"/>
        </w:rPr>
      </w:pPr>
      <w:r>
        <w:rPr>
          <w:rFonts w:ascii="仿宋" w:hAnsi="仿宋" w:eastAsia="仿宋"/>
          <w:b/>
          <w:color w:val="auto"/>
          <w:kern w:val="0"/>
          <w:sz w:val="24"/>
          <w:szCs w:val="20"/>
          <w:highlight w:val="none"/>
        </w:rPr>
        <w:t>第六条  甲方的权利与义务</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6.1 甲方有权对合同规定范围内乙方的服务进行督促，并要求乙方进行符合服务质量标准的修改。</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6.2 负责监督乙方服务的实施及执行情况。</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6.3 根据本合同规定，按时向乙方支付应付服务费用。</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6.4 国家法律、法规所规定由甲方承担的其它责任。</w:t>
      </w:r>
    </w:p>
    <w:p>
      <w:pPr>
        <w:autoSpaceDE w:val="0"/>
        <w:autoSpaceDN w:val="0"/>
        <w:spacing w:before="156" w:beforeLines="50" w:line="360" w:lineRule="auto"/>
        <w:ind w:firstLine="482" w:firstLineChars="200"/>
        <w:jc w:val="left"/>
        <w:rPr>
          <w:rFonts w:ascii="仿宋" w:hAnsi="仿宋" w:eastAsia="仿宋"/>
          <w:b/>
          <w:color w:val="auto"/>
          <w:kern w:val="0"/>
          <w:sz w:val="24"/>
          <w:szCs w:val="20"/>
          <w:highlight w:val="none"/>
        </w:rPr>
      </w:pPr>
      <w:r>
        <w:rPr>
          <w:rFonts w:ascii="仿宋" w:hAnsi="仿宋" w:eastAsia="仿宋"/>
          <w:b/>
          <w:color w:val="auto"/>
          <w:kern w:val="0"/>
          <w:sz w:val="24"/>
          <w:szCs w:val="20"/>
          <w:highlight w:val="none"/>
        </w:rPr>
        <w:t>第七条  乙方的权利与义务</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7.1 对委托服务范围内的项目有管理权及服务义务。按照服务内容和质量标准按时保质完成服务。</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7.2 根据本合同规定向甲方收取服务费用，并有权在项目管理范围内管理及合理使用。</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7.3 及时向甲方通告项目服务范围内有关服务的重大事项。</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7.4 国家法律、法规所规定由乙方承担的其它责任。</w:t>
      </w:r>
    </w:p>
    <w:p>
      <w:pPr>
        <w:autoSpaceDE w:val="0"/>
        <w:autoSpaceDN w:val="0"/>
        <w:spacing w:before="156" w:beforeLines="50" w:line="360" w:lineRule="auto"/>
        <w:ind w:firstLine="482" w:firstLineChars="200"/>
        <w:jc w:val="left"/>
        <w:rPr>
          <w:rFonts w:ascii="仿宋" w:hAnsi="仿宋" w:eastAsia="仿宋"/>
          <w:b/>
          <w:color w:val="auto"/>
          <w:kern w:val="0"/>
          <w:sz w:val="24"/>
          <w:szCs w:val="20"/>
          <w:highlight w:val="none"/>
        </w:rPr>
      </w:pPr>
      <w:r>
        <w:rPr>
          <w:rFonts w:ascii="仿宋" w:hAnsi="仿宋" w:eastAsia="仿宋"/>
          <w:b/>
          <w:color w:val="auto"/>
          <w:kern w:val="0"/>
          <w:sz w:val="24"/>
          <w:szCs w:val="20"/>
          <w:highlight w:val="none"/>
        </w:rPr>
        <w:t>第八条  违约责任</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8.1 甲乙双方必须遵守本合同并执行合同中的各项规定，保证本合同的合法正常履行。</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8.2 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8.3 乙方提供的服务不符合磋商文件、报价文件或本合同规定的，每项违约乙方须向甲方支付本合同总价</w:t>
      </w:r>
      <w:r>
        <w:rPr>
          <w:rFonts w:ascii="仿宋" w:hAnsi="仿宋" w:eastAsia="仿宋"/>
          <w:color w:val="auto"/>
          <w:kern w:val="0"/>
          <w:sz w:val="24"/>
          <w:szCs w:val="20"/>
          <w:highlight w:val="none"/>
          <w:u w:val="single"/>
        </w:rPr>
        <w:t xml:space="preserve">    </w:t>
      </w:r>
      <w:r>
        <w:rPr>
          <w:rFonts w:ascii="仿宋" w:hAnsi="仿宋" w:eastAsia="仿宋"/>
          <w:color w:val="auto"/>
          <w:kern w:val="0"/>
          <w:sz w:val="24"/>
          <w:szCs w:val="20"/>
          <w:highlight w:val="none"/>
        </w:rPr>
        <w:t>%的违约金。</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8.4 乙方未能按本合同规定时间提供服务，从逾期之日起每日按本合同总价</w:t>
      </w:r>
      <w:r>
        <w:rPr>
          <w:rFonts w:ascii="仿宋" w:hAnsi="仿宋" w:eastAsia="仿宋"/>
          <w:color w:val="auto"/>
          <w:kern w:val="0"/>
          <w:sz w:val="24"/>
          <w:szCs w:val="20"/>
          <w:highlight w:val="none"/>
          <w:u w:val="single"/>
        </w:rPr>
        <w:t xml:space="preserve">    </w:t>
      </w:r>
      <w:r>
        <w:rPr>
          <w:rFonts w:ascii="仿宋" w:hAnsi="仿宋" w:eastAsia="仿宋"/>
          <w:color w:val="auto"/>
          <w:kern w:val="0"/>
          <w:sz w:val="24"/>
          <w:szCs w:val="20"/>
          <w:highlight w:val="none"/>
        </w:rPr>
        <w:t>‰的数额向甲方支付违约金；逾期半个月以上的，甲方有权解除合同，由此造成的甲方经济损失由乙方承担。</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8.5 甲方无正当理由拒收接受服务，到期拒付服务款项的，甲方向乙方偿付本合同总的</w:t>
      </w:r>
      <w:r>
        <w:rPr>
          <w:rFonts w:ascii="仿宋" w:hAnsi="仿宋" w:eastAsia="仿宋"/>
          <w:color w:val="auto"/>
          <w:kern w:val="0"/>
          <w:sz w:val="24"/>
          <w:szCs w:val="20"/>
          <w:highlight w:val="none"/>
          <w:u w:val="single"/>
        </w:rPr>
        <w:t xml:space="preserve">     </w:t>
      </w:r>
      <w:r>
        <w:rPr>
          <w:rFonts w:ascii="仿宋" w:hAnsi="仿宋" w:eastAsia="仿宋"/>
          <w:color w:val="auto"/>
          <w:kern w:val="0"/>
          <w:sz w:val="24"/>
          <w:szCs w:val="20"/>
          <w:highlight w:val="none"/>
        </w:rPr>
        <w:t>%的违约金。甲方人逾期付款，则每日按本合同总价的  ‰向乙方偿付违约金。</w:t>
      </w:r>
    </w:p>
    <w:p>
      <w:pPr>
        <w:autoSpaceDE w:val="0"/>
        <w:autoSpaceDN w:val="0"/>
        <w:spacing w:before="156" w:beforeLines="50" w:line="360" w:lineRule="auto"/>
        <w:ind w:firstLine="482" w:firstLineChars="200"/>
        <w:jc w:val="left"/>
        <w:rPr>
          <w:rFonts w:ascii="仿宋" w:hAnsi="仿宋" w:eastAsia="仿宋"/>
          <w:b/>
          <w:color w:val="auto"/>
          <w:kern w:val="0"/>
          <w:sz w:val="24"/>
          <w:szCs w:val="20"/>
          <w:highlight w:val="none"/>
        </w:rPr>
      </w:pPr>
      <w:r>
        <w:rPr>
          <w:rFonts w:ascii="仿宋" w:hAnsi="仿宋" w:eastAsia="仿宋"/>
          <w:b/>
          <w:color w:val="auto"/>
          <w:kern w:val="0"/>
          <w:sz w:val="24"/>
          <w:szCs w:val="20"/>
          <w:highlight w:val="none"/>
        </w:rPr>
        <w:t>第九条  不可抗力</w:t>
      </w:r>
    </w:p>
    <w:p>
      <w:pPr>
        <w:autoSpaceDE w:val="0"/>
        <w:autoSpaceDN w:val="0"/>
        <w:adjustRightInd w:val="0"/>
        <w:spacing w:line="360" w:lineRule="auto"/>
        <w:ind w:firstLine="48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autoSpaceDE w:val="0"/>
        <w:autoSpaceDN w:val="0"/>
        <w:spacing w:before="156" w:beforeLines="50" w:line="360" w:lineRule="auto"/>
        <w:ind w:firstLine="482" w:firstLineChars="200"/>
        <w:jc w:val="left"/>
        <w:rPr>
          <w:rFonts w:ascii="仿宋" w:hAnsi="仿宋" w:eastAsia="仿宋"/>
          <w:b/>
          <w:color w:val="auto"/>
          <w:kern w:val="0"/>
          <w:sz w:val="24"/>
          <w:szCs w:val="20"/>
          <w:highlight w:val="none"/>
        </w:rPr>
      </w:pPr>
      <w:r>
        <w:rPr>
          <w:rFonts w:ascii="仿宋" w:hAnsi="仿宋" w:eastAsia="仿宋"/>
          <w:b/>
          <w:color w:val="auto"/>
          <w:kern w:val="0"/>
          <w:sz w:val="24"/>
          <w:szCs w:val="20"/>
          <w:highlight w:val="none"/>
        </w:rPr>
        <w:t>第十条  争议的解决</w:t>
      </w:r>
    </w:p>
    <w:p>
      <w:pPr>
        <w:autoSpaceDE w:val="0"/>
        <w:autoSpaceDN w:val="0"/>
        <w:adjustRightInd w:val="0"/>
        <w:spacing w:line="360" w:lineRule="auto"/>
        <w:ind w:firstLine="48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在执行本合同中发生的或与本合同有关的争端，双方应通过友好协商解决，经协商在不能达成协议时，应选择以下第</w:t>
      </w:r>
      <w:r>
        <w:rPr>
          <w:rFonts w:ascii="仿宋" w:hAnsi="仿宋" w:eastAsia="仿宋"/>
          <w:color w:val="auto"/>
          <w:kern w:val="0"/>
          <w:sz w:val="24"/>
          <w:szCs w:val="20"/>
          <w:highlight w:val="none"/>
          <w:u w:val="single"/>
        </w:rPr>
        <w:t xml:space="preserve">      </w:t>
      </w:r>
      <w:r>
        <w:rPr>
          <w:rFonts w:ascii="仿宋" w:hAnsi="仿宋" w:eastAsia="仿宋"/>
          <w:color w:val="auto"/>
          <w:kern w:val="0"/>
          <w:sz w:val="24"/>
          <w:szCs w:val="20"/>
          <w:highlight w:val="none"/>
        </w:rPr>
        <w:t>种解决方式：</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10.1 向成都仲裁委员会提起仲裁；</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10.2 向甲方所在地有管辖权的法院提起诉讼。</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在法院审理和仲裁期间，除有争议部分外，本合同其他部分可以履行的仍应按合同条款继续履行。</w:t>
      </w:r>
    </w:p>
    <w:p>
      <w:pPr>
        <w:autoSpaceDE w:val="0"/>
        <w:autoSpaceDN w:val="0"/>
        <w:spacing w:before="156" w:beforeLines="50" w:line="360" w:lineRule="auto"/>
        <w:ind w:firstLine="482" w:firstLineChars="200"/>
        <w:jc w:val="left"/>
        <w:rPr>
          <w:rFonts w:ascii="仿宋" w:hAnsi="仿宋" w:eastAsia="仿宋"/>
          <w:b/>
          <w:color w:val="auto"/>
          <w:kern w:val="0"/>
          <w:sz w:val="24"/>
          <w:szCs w:val="20"/>
          <w:highlight w:val="none"/>
        </w:rPr>
      </w:pPr>
      <w:r>
        <w:rPr>
          <w:rFonts w:ascii="仿宋" w:hAnsi="仿宋" w:eastAsia="仿宋"/>
          <w:b/>
          <w:color w:val="auto"/>
          <w:kern w:val="0"/>
          <w:sz w:val="24"/>
          <w:szCs w:val="20"/>
          <w:highlight w:val="none"/>
        </w:rPr>
        <w:t>第十一条  其他</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11.1  合同经双方法定代表人</w:t>
      </w:r>
      <w:r>
        <w:rPr>
          <w:rFonts w:hint="eastAsia" w:ascii="仿宋" w:hAnsi="仿宋" w:eastAsia="仿宋"/>
          <w:color w:val="auto"/>
          <w:sz w:val="24"/>
          <w:highlight w:val="none"/>
        </w:rPr>
        <w:t>（主要负责人/经营者）</w:t>
      </w:r>
      <w:r>
        <w:rPr>
          <w:rFonts w:ascii="仿宋" w:hAnsi="仿宋" w:eastAsia="仿宋"/>
          <w:color w:val="auto"/>
          <w:kern w:val="0"/>
          <w:sz w:val="24"/>
          <w:szCs w:val="20"/>
          <w:highlight w:val="none"/>
        </w:rPr>
        <w:t>或授权委托代理人签字并加盖单位公章后生效。合同一经生效，双方应诚信履行合同，除双方协商一致解除合同外，一方不得无理由解除合同。</w:t>
      </w:r>
    </w:p>
    <w:p>
      <w:pPr>
        <w:autoSpaceDE w:val="0"/>
        <w:autoSpaceDN w:val="0"/>
        <w:adjustRightInd w:val="0"/>
        <w:spacing w:line="360" w:lineRule="auto"/>
        <w:ind w:firstLine="480" w:firstLineChars="200"/>
        <w:jc w:val="left"/>
        <w:rPr>
          <w:rFonts w:ascii="仿宋" w:hAnsi="仿宋" w:eastAsia="仿宋"/>
          <w:color w:val="auto"/>
          <w:kern w:val="0"/>
          <w:sz w:val="24"/>
          <w:szCs w:val="20"/>
          <w:highlight w:val="none"/>
        </w:rPr>
      </w:pPr>
      <w:r>
        <w:rPr>
          <w:rFonts w:ascii="仿宋" w:hAnsi="仿宋" w:eastAsia="仿宋"/>
          <w:color w:val="auto"/>
          <w:kern w:val="0"/>
          <w:sz w:val="24"/>
          <w:szCs w:val="20"/>
          <w:highlight w:val="none"/>
        </w:rPr>
        <w:t>11.2  合同执行中涉及采购资金和采购内容修改或补充的，在符合《政府采购法》第49条的前提下，须经政府采购监管部门审批，签订书面补充协议后须报政府采购监督管理部门备案，方可作为主合同不可分割的一部分。</w:t>
      </w:r>
    </w:p>
    <w:p>
      <w:pPr>
        <w:autoSpaceDE w:val="0"/>
        <w:autoSpaceDN w:val="0"/>
        <w:adjustRightInd w:val="0"/>
        <w:spacing w:line="360" w:lineRule="auto"/>
        <w:ind w:firstLine="480" w:firstLineChars="200"/>
        <w:jc w:val="left"/>
        <w:rPr>
          <w:rFonts w:hint="eastAsia" w:ascii="仿宋" w:hAnsi="仿宋" w:eastAsia="仿宋"/>
          <w:color w:val="auto"/>
          <w:kern w:val="0"/>
          <w:sz w:val="24"/>
          <w:szCs w:val="20"/>
          <w:highlight w:val="none"/>
        </w:rPr>
      </w:pPr>
      <w:r>
        <w:rPr>
          <w:rFonts w:ascii="仿宋" w:hAnsi="仿宋" w:eastAsia="仿宋"/>
          <w:color w:val="auto"/>
          <w:kern w:val="0"/>
          <w:sz w:val="24"/>
          <w:szCs w:val="20"/>
          <w:highlight w:val="none"/>
        </w:rPr>
        <w:t>11.3  本合同一式</w:t>
      </w:r>
      <w:r>
        <w:rPr>
          <w:rFonts w:ascii="仿宋" w:hAnsi="仿宋" w:eastAsia="仿宋"/>
          <w:color w:val="auto"/>
          <w:kern w:val="0"/>
          <w:sz w:val="24"/>
          <w:szCs w:val="20"/>
          <w:highlight w:val="none"/>
          <w:u w:val="single"/>
        </w:rPr>
        <w:t xml:space="preserve">   </w:t>
      </w:r>
      <w:r>
        <w:rPr>
          <w:rFonts w:ascii="仿宋" w:hAnsi="仿宋" w:eastAsia="仿宋"/>
          <w:color w:val="auto"/>
          <w:kern w:val="0"/>
          <w:sz w:val="24"/>
          <w:szCs w:val="20"/>
          <w:highlight w:val="none"/>
        </w:rPr>
        <w:t>份，自双方签章之日起起效。甲方</w:t>
      </w:r>
      <w:r>
        <w:rPr>
          <w:rFonts w:ascii="仿宋" w:hAnsi="仿宋" w:eastAsia="仿宋"/>
          <w:color w:val="auto"/>
          <w:kern w:val="0"/>
          <w:sz w:val="24"/>
          <w:szCs w:val="20"/>
          <w:highlight w:val="none"/>
          <w:u w:val="single"/>
        </w:rPr>
        <w:t xml:space="preserve">  </w:t>
      </w:r>
      <w:r>
        <w:rPr>
          <w:rFonts w:ascii="仿宋" w:hAnsi="仿宋" w:eastAsia="仿宋"/>
          <w:color w:val="auto"/>
          <w:kern w:val="0"/>
          <w:sz w:val="24"/>
          <w:szCs w:val="20"/>
          <w:highlight w:val="none"/>
        </w:rPr>
        <w:t>份，乙方</w:t>
      </w:r>
      <w:r>
        <w:rPr>
          <w:rFonts w:ascii="仿宋" w:hAnsi="仿宋" w:eastAsia="仿宋"/>
          <w:color w:val="auto"/>
          <w:kern w:val="0"/>
          <w:sz w:val="24"/>
          <w:szCs w:val="20"/>
          <w:highlight w:val="none"/>
          <w:u w:val="single"/>
        </w:rPr>
        <w:t xml:space="preserve">  </w:t>
      </w:r>
      <w:r>
        <w:rPr>
          <w:rFonts w:ascii="仿宋" w:hAnsi="仿宋" w:eastAsia="仿宋"/>
          <w:color w:val="auto"/>
          <w:kern w:val="0"/>
          <w:sz w:val="24"/>
          <w:szCs w:val="20"/>
          <w:highlight w:val="none"/>
        </w:rPr>
        <w:t>份，政府采购代理机构</w:t>
      </w:r>
      <w:r>
        <w:rPr>
          <w:rFonts w:ascii="仿宋" w:hAnsi="仿宋" w:eastAsia="仿宋"/>
          <w:color w:val="auto"/>
          <w:kern w:val="0"/>
          <w:sz w:val="24"/>
          <w:szCs w:val="20"/>
          <w:highlight w:val="none"/>
          <w:u w:val="single"/>
        </w:rPr>
        <w:t xml:space="preserve">    </w:t>
      </w:r>
      <w:r>
        <w:rPr>
          <w:rFonts w:ascii="仿宋" w:hAnsi="仿宋" w:eastAsia="仿宋"/>
          <w:color w:val="auto"/>
          <w:kern w:val="0"/>
          <w:sz w:val="24"/>
          <w:szCs w:val="20"/>
          <w:highlight w:val="none"/>
        </w:rPr>
        <w:t>份，同级财政部门备案</w:t>
      </w:r>
      <w:r>
        <w:rPr>
          <w:rFonts w:ascii="仿宋" w:hAnsi="仿宋" w:eastAsia="仿宋"/>
          <w:color w:val="auto"/>
          <w:kern w:val="0"/>
          <w:sz w:val="24"/>
          <w:szCs w:val="20"/>
          <w:highlight w:val="none"/>
          <w:u w:val="single"/>
        </w:rPr>
        <w:t xml:space="preserve">   </w:t>
      </w:r>
      <w:r>
        <w:rPr>
          <w:rFonts w:ascii="仿宋" w:hAnsi="仿宋" w:eastAsia="仿宋"/>
          <w:color w:val="auto"/>
          <w:kern w:val="0"/>
          <w:sz w:val="24"/>
          <w:szCs w:val="20"/>
          <w:highlight w:val="none"/>
        </w:rPr>
        <w:t>份，具有同等法律效力。</w:t>
      </w:r>
    </w:p>
    <w:p>
      <w:pPr>
        <w:autoSpaceDE w:val="0"/>
        <w:autoSpaceDN w:val="0"/>
        <w:adjustRightInd w:val="0"/>
        <w:spacing w:line="360" w:lineRule="auto"/>
        <w:ind w:firstLine="480" w:firstLineChars="200"/>
        <w:jc w:val="left"/>
        <w:rPr>
          <w:rFonts w:hint="eastAsia" w:ascii="仿宋" w:hAnsi="仿宋" w:eastAsia="仿宋"/>
          <w:color w:val="auto"/>
          <w:kern w:val="0"/>
          <w:sz w:val="24"/>
          <w:szCs w:val="20"/>
          <w:highlight w:val="none"/>
        </w:rPr>
      </w:pPr>
      <w:r>
        <w:rPr>
          <w:rFonts w:ascii="仿宋" w:hAnsi="仿宋" w:eastAsia="仿宋"/>
          <w:color w:val="auto"/>
          <w:kern w:val="0"/>
          <w:sz w:val="24"/>
          <w:szCs w:val="20"/>
          <w:highlight w:val="none"/>
        </w:rPr>
        <w:t>11.</w:t>
      </w:r>
      <w:r>
        <w:rPr>
          <w:rFonts w:hint="eastAsia" w:ascii="仿宋" w:hAnsi="仿宋" w:eastAsia="仿宋"/>
          <w:color w:val="auto"/>
          <w:kern w:val="0"/>
          <w:sz w:val="24"/>
          <w:szCs w:val="20"/>
          <w:highlight w:val="none"/>
        </w:rPr>
        <w:t>4</w:t>
      </w:r>
      <w:r>
        <w:rPr>
          <w:rFonts w:ascii="仿宋" w:hAnsi="仿宋" w:eastAsia="仿宋"/>
          <w:color w:val="auto"/>
          <w:kern w:val="0"/>
          <w:sz w:val="24"/>
          <w:szCs w:val="20"/>
          <w:highlight w:val="none"/>
        </w:rPr>
        <w:t xml:space="preserve">  </w:t>
      </w:r>
      <w:r>
        <w:rPr>
          <w:rFonts w:hint="eastAsia" w:ascii="仿宋" w:hAnsi="仿宋" w:eastAsia="仿宋"/>
          <w:color w:val="auto"/>
          <w:kern w:val="0"/>
          <w:sz w:val="24"/>
          <w:szCs w:val="20"/>
          <w:highlight w:val="none"/>
        </w:rPr>
        <w:t>本合同为中小企业预留合同。</w:t>
      </w:r>
    </w:p>
    <w:p>
      <w:pPr>
        <w:widowControl/>
        <w:spacing w:before="156" w:beforeLines="50" w:line="360" w:lineRule="auto"/>
        <w:jc w:val="left"/>
        <w:rPr>
          <w:rFonts w:ascii="仿宋" w:hAnsi="仿宋" w:eastAsia="仿宋"/>
          <w:color w:val="auto"/>
          <w:kern w:val="0"/>
          <w:sz w:val="24"/>
          <w:highlight w:val="none"/>
        </w:rPr>
      </w:pPr>
      <w:r>
        <w:rPr>
          <w:rFonts w:ascii="仿宋" w:hAnsi="仿宋" w:eastAsia="仿宋"/>
          <w:color w:val="auto"/>
          <w:kern w:val="0"/>
          <w:sz w:val="24"/>
          <w:highlight w:val="none"/>
        </w:rPr>
        <w:t>（本页以下无正文）</w:t>
      </w:r>
    </w:p>
    <w:p>
      <w:pPr>
        <w:widowControl/>
        <w:spacing w:line="360" w:lineRule="auto"/>
        <w:jc w:val="left"/>
        <w:rPr>
          <w:rFonts w:ascii="仿宋" w:hAnsi="仿宋" w:eastAsia="仿宋"/>
          <w:color w:val="auto"/>
          <w:kern w:val="0"/>
          <w:sz w:val="24"/>
          <w:highlight w:val="none"/>
        </w:rPr>
      </w:pPr>
      <w:r>
        <w:rPr>
          <w:rFonts w:ascii="仿宋" w:hAnsi="仿宋" w:eastAsia="仿宋"/>
          <w:color w:val="auto"/>
          <w:kern w:val="0"/>
          <w:sz w:val="24"/>
          <w:highlight w:val="none"/>
        </w:rPr>
        <w:t>（本页为签字页）</w:t>
      </w:r>
    </w:p>
    <w:p>
      <w:pPr>
        <w:widowControl/>
        <w:spacing w:line="360" w:lineRule="auto"/>
        <w:jc w:val="left"/>
        <w:rPr>
          <w:rFonts w:ascii="仿宋" w:hAnsi="仿宋" w:eastAsia="仿宋"/>
          <w:color w:val="auto"/>
          <w:kern w:val="0"/>
          <w:sz w:val="24"/>
          <w:highlight w:val="none"/>
        </w:rPr>
      </w:pPr>
    </w:p>
    <w:p>
      <w:pPr>
        <w:widowControl/>
        <w:spacing w:line="360" w:lineRule="auto"/>
        <w:jc w:val="left"/>
        <w:rPr>
          <w:rFonts w:ascii="仿宋" w:hAnsi="仿宋" w:eastAsia="仿宋"/>
          <w:color w:val="auto"/>
          <w:kern w:val="0"/>
          <w:sz w:val="24"/>
          <w:highlight w:val="none"/>
        </w:rPr>
      </w:pPr>
      <w:r>
        <w:rPr>
          <w:rFonts w:ascii="仿宋" w:hAnsi="仿宋" w:eastAsia="仿宋"/>
          <w:color w:val="auto"/>
          <w:kern w:val="0"/>
          <w:sz w:val="24"/>
          <w:highlight w:val="none"/>
        </w:rPr>
        <w:t>甲  方：                                 乙  方：</w:t>
      </w:r>
    </w:p>
    <w:p>
      <w:pPr>
        <w:widowControl/>
        <w:spacing w:line="360" w:lineRule="auto"/>
        <w:ind w:left="4920" w:hanging="4920" w:hangingChars="2050"/>
        <w:jc w:val="left"/>
        <w:rPr>
          <w:rFonts w:ascii="仿宋" w:hAnsi="仿宋" w:eastAsia="仿宋"/>
          <w:color w:val="auto"/>
          <w:kern w:val="0"/>
          <w:sz w:val="24"/>
          <w:highlight w:val="none"/>
        </w:rPr>
      </w:pPr>
      <w:r>
        <w:rPr>
          <w:rFonts w:ascii="仿宋" w:hAnsi="仿宋" w:eastAsia="仿宋"/>
          <w:color w:val="auto"/>
          <w:kern w:val="0"/>
          <w:sz w:val="24"/>
          <w:highlight w:val="none"/>
        </w:rPr>
        <w:t>法定代表人（授权代表）：                 法定代表人</w:t>
      </w:r>
      <w:r>
        <w:rPr>
          <w:rFonts w:hint="eastAsia" w:ascii="仿宋" w:hAnsi="仿宋" w:eastAsia="仿宋"/>
          <w:color w:val="auto"/>
          <w:sz w:val="24"/>
          <w:highlight w:val="none"/>
        </w:rPr>
        <w:t>（主要负责人/经营者）</w:t>
      </w:r>
      <w:r>
        <w:rPr>
          <w:rFonts w:ascii="仿宋" w:hAnsi="仿宋" w:eastAsia="仿宋"/>
          <w:color w:val="auto"/>
          <w:kern w:val="0"/>
          <w:sz w:val="24"/>
          <w:highlight w:val="none"/>
        </w:rPr>
        <w:t>（授权代表）：</w:t>
      </w:r>
    </w:p>
    <w:p>
      <w:pPr>
        <w:widowControl/>
        <w:spacing w:line="360" w:lineRule="auto"/>
        <w:jc w:val="left"/>
        <w:rPr>
          <w:rFonts w:ascii="仿宋" w:hAnsi="仿宋" w:eastAsia="仿宋"/>
          <w:color w:val="auto"/>
          <w:kern w:val="0"/>
          <w:sz w:val="24"/>
          <w:highlight w:val="none"/>
        </w:rPr>
      </w:pPr>
      <w:r>
        <w:rPr>
          <w:rFonts w:ascii="仿宋" w:hAnsi="仿宋" w:eastAsia="仿宋"/>
          <w:color w:val="auto"/>
          <w:kern w:val="0"/>
          <w:sz w:val="24"/>
          <w:highlight w:val="none"/>
        </w:rPr>
        <w:t>地    址：                               地    址：</w:t>
      </w:r>
    </w:p>
    <w:p>
      <w:pPr>
        <w:widowControl/>
        <w:spacing w:line="360" w:lineRule="auto"/>
        <w:jc w:val="left"/>
        <w:rPr>
          <w:rFonts w:ascii="仿宋" w:hAnsi="仿宋" w:eastAsia="仿宋"/>
          <w:color w:val="auto"/>
          <w:kern w:val="0"/>
          <w:sz w:val="24"/>
          <w:highlight w:val="none"/>
        </w:rPr>
      </w:pPr>
      <w:r>
        <w:rPr>
          <w:rFonts w:ascii="仿宋" w:hAnsi="仿宋" w:eastAsia="仿宋"/>
          <w:color w:val="auto"/>
          <w:kern w:val="0"/>
          <w:sz w:val="24"/>
          <w:highlight w:val="none"/>
        </w:rPr>
        <w:t>开户银行：                               开户银行：</w:t>
      </w:r>
    </w:p>
    <w:p>
      <w:pPr>
        <w:widowControl/>
        <w:spacing w:line="360" w:lineRule="auto"/>
        <w:jc w:val="left"/>
        <w:rPr>
          <w:rFonts w:ascii="仿宋" w:hAnsi="仿宋" w:eastAsia="仿宋"/>
          <w:color w:val="auto"/>
          <w:kern w:val="0"/>
          <w:sz w:val="24"/>
          <w:highlight w:val="none"/>
        </w:rPr>
      </w:pPr>
      <w:r>
        <w:rPr>
          <w:rFonts w:ascii="仿宋" w:hAnsi="仿宋" w:eastAsia="仿宋"/>
          <w:color w:val="auto"/>
          <w:kern w:val="0"/>
          <w:sz w:val="24"/>
          <w:highlight w:val="none"/>
        </w:rPr>
        <w:t>账    号：                               账    号：</w:t>
      </w:r>
    </w:p>
    <w:p>
      <w:pPr>
        <w:widowControl/>
        <w:spacing w:line="360" w:lineRule="auto"/>
        <w:jc w:val="left"/>
        <w:rPr>
          <w:rFonts w:ascii="仿宋" w:hAnsi="仿宋" w:eastAsia="仿宋"/>
          <w:color w:val="auto"/>
          <w:kern w:val="0"/>
          <w:sz w:val="24"/>
          <w:highlight w:val="none"/>
        </w:rPr>
      </w:pPr>
      <w:r>
        <w:rPr>
          <w:rFonts w:ascii="仿宋" w:hAnsi="仿宋" w:eastAsia="仿宋"/>
          <w:color w:val="auto"/>
          <w:kern w:val="0"/>
          <w:sz w:val="24"/>
          <w:highlight w:val="none"/>
        </w:rPr>
        <w:t>电    话：                               电    话：</w:t>
      </w:r>
    </w:p>
    <w:p>
      <w:pPr>
        <w:widowControl/>
        <w:spacing w:line="360" w:lineRule="auto"/>
        <w:jc w:val="left"/>
        <w:rPr>
          <w:rFonts w:ascii="仿宋" w:hAnsi="仿宋" w:eastAsia="仿宋"/>
          <w:color w:val="auto"/>
          <w:kern w:val="0"/>
          <w:sz w:val="24"/>
          <w:highlight w:val="none"/>
        </w:rPr>
      </w:pPr>
      <w:r>
        <w:rPr>
          <w:rFonts w:ascii="仿宋" w:hAnsi="仿宋" w:eastAsia="仿宋"/>
          <w:color w:val="auto"/>
          <w:kern w:val="0"/>
          <w:sz w:val="24"/>
          <w:highlight w:val="none"/>
        </w:rPr>
        <w:t>传    真：                               传    真：</w:t>
      </w:r>
    </w:p>
    <w:p>
      <w:pPr>
        <w:widowControl/>
        <w:spacing w:line="360" w:lineRule="auto"/>
        <w:jc w:val="left"/>
        <w:rPr>
          <w:rFonts w:ascii="仿宋" w:hAnsi="仿宋" w:eastAsia="仿宋"/>
          <w:color w:val="auto"/>
          <w:kern w:val="0"/>
          <w:sz w:val="24"/>
          <w:highlight w:val="none"/>
        </w:rPr>
      </w:pPr>
      <w:r>
        <w:rPr>
          <w:rFonts w:ascii="仿宋" w:hAnsi="仿宋" w:eastAsia="仿宋"/>
          <w:color w:val="auto"/>
          <w:kern w:val="0"/>
          <w:sz w:val="24"/>
          <w:highlight w:val="none"/>
        </w:rPr>
        <w:t>签约日期：     年  月</w:t>
      </w:r>
      <w:r>
        <w:rPr>
          <w:rFonts w:hint="eastAsia" w:ascii="仿宋" w:hAnsi="仿宋" w:eastAsia="仿宋"/>
          <w:color w:val="auto"/>
          <w:kern w:val="0"/>
          <w:sz w:val="24"/>
          <w:highlight w:val="none"/>
        </w:rPr>
        <w:t xml:space="preserve">  </w:t>
      </w:r>
      <w:r>
        <w:rPr>
          <w:rFonts w:ascii="仿宋" w:hAnsi="仿宋" w:eastAsia="仿宋"/>
          <w:color w:val="auto"/>
          <w:kern w:val="0"/>
          <w:sz w:val="24"/>
          <w:highlight w:val="none"/>
        </w:rPr>
        <w:t xml:space="preserve">日               </w:t>
      </w:r>
      <w:r>
        <w:rPr>
          <w:rFonts w:hint="eastAsia" w:ascii="仿宋" w:hAnsi="仿宋" w:eastAsia="仿宋"/>
          <w:color w:val="auto"/>
          <w:kern w:val="0"/>
          <w:sz w:val="24"/>
          <w:highlight w:val="none"/>
        </w:rPr>
        <w:t xml:space="preserve"> </w:t>
      </w:r>
      <w:r>
        <w:rPr>
          <w:rFonts w:ascii="仿宋" w:hAnsi="仿宋" w:eastAsia="仿宋"/>
          <w:color w:val="auto"/>
          <w:kern w:val="0"/>
          <w:sz w:val="24"/>
          <w:highlight w:val="none"/>
        </w:rPr>
        <w:t>签约日期：    年  月</w:t>
      </w:r>
      <w:r>
        <w:rPr>
          <w:rFonts w:hint="eastAsia" w:ascii="仿宋" w:hAnsi="仿宋" w:eastAsia="仿宋"/>
          <w:color w:val="auto"/>
          <w:kern w:val="0"/>
          <w:sz w:val="24"/>
          <w:highlight w:val="none"/>
        </w:rPr>
        <w:t xml:space="preserve">  </w:t>
      </w:r>
      <w:r>
        <w:rPr>
          <w:rFonts w:ascii="仿宋" w:hAnsi="仿宋" w:eastAsia="仿宋"/>
          <w:color w:val="auto"/>
          <w:kern w:val="0"/>
          <w:sz w:val="24"/>
          <w:highlight w:val="none"/>
        </w:rPr>
        <w:t>日</w:t>
      </w:r>
    </w:p>
    <w:p>
      <w:pPr>
        <w:widowControl/>
        <w:spacing w:line="400" w:lineRule="exact"/>
        <w:jc w:val="center"/>
        <w:rPr>
          <w:rFonts w:ascii="仿宋" w:hAnsi="仿宋" w:eastAsia="仿宋"/>
          <w:b/>
          <w:color w:val="auto"/>
          <w:kern w:val="0"/>
          <w:sz w:val="24"/>
          <w:highlight w:val="none"/>
        </w:rPr>
      </w:pPr>
    </w:p>
    <w:p>
      <w:pPr>
        <w:widowControl/>
        <w:spacing w:line="400" w:lineRule="exact"/>
        <w:jc w:val="center"/>
        <w:rPr>
          <w:rFonts w:ascii="仿宋" w:hAnsi="仿宋" w:eastAsia="仿宋"/>
          <w:b/>
          <w:color w:val="auto"/>
          <w:kern w:val="0"/>
          <w:sz w:val="24"/>
          <w:highlight w:val="none"/>
        </w:rPr>
      </w:pPr>
    </w:p>
    <w:p>
      <w:pPr>
        <w:widowControl/>
        <w:spacing w:line="400" w:lineRule="exact"/>
        <w:jc w:val="center"/>
        <w:rPr>
          <w:rFonts w:ascii="仿宋" w:hAnsi="仿宋" w:eastAsia="仿宋"/>
          <w:b/>
          <w:color w:val="auto"/>
          <w:kern w:val="0"/>
          <w:sz w:val="24"/>
          <w:highlight w:val="none"/>
        </w:rPr>
        <w:sectPr>
          <w:footerReference r:id="rId19" w:type="default"/>
          <w:pgSz w:w="11907" w:h="16840"/>
          <w:pgMar w:top="1418" w:right="1134" w:bottom="1418" w:left="1701" w:header="850" w:footer="567" w:gutter="0"/>
          <w:cols w:space="720" w:num="1"/>
          <w:docGrid w:type="lines" w:linePitch="312" w:charSpace="0"/>
        </w:sectPr>
      </w:pPr>
      <w:r>
        <w:rPr>
          <w:rFonts w:ascii="仿宋" w:hAnsi="仿宋" w:eastAsia="仿宋"/>
          <w:b/>
          <w:color w:val="auto"/>
          <w:kern w:val="0"/>
          <w:sz w:val="24"/>
          <w:highlight w:val="none"/>
        </w:rPr>
        <w:t>注：其他合同专用条款在合同签订时另商签订。</w:t>
      </w:r>
    </w:p>
    <w:p>
      <w:pPr>
        <w:pStyle w:val="3"/>
        <w:tabs>
          <w:tab w:val="left" w:pos="709"/>
        </w:tabs>
        <w:adjustRightInd w:val="0"/>
        <w:snapToGrid/>
        <w:spacing w:before="0" w:after="0" w:line="360" w:lineRule="auto"/>
        <w:jc w:val="both"/>
        <w:rPr>
          <w:rFonts w:hint="eastAsia" w:ascii="仿宋" w:hAnsi="仿宋" w:eastAsia="仿宋"/>
          <w:b/>
          <w:color w:val="auto"/>
          <w:sz w:val="28"/>
          <w:szCs w:val="28"/>
          <w:highlight w:val="none"/>
        </w:rPr>
      </w:pPr>
      <w:bookmarkStart w:id="145" w:name="_Toc5773"/>
      <w:bookmarkStart w:id="146" w:name="_Toc4246"/>
      <w:bookmarkStart w:id="147" w:name="_Toc19823"/>
      <w:bookmarkStart w:id="148" w:name="_Toc12115"/>
      <w:r>
        <w:rPr>
          <w:rFonts w:hint="eastAsia" w:ascii="仿宋" w:hAnsi="仿宋" w:eastAsia="仿宋"/>
          <w:b/>
          <w:color w:val="auto"/>
          <w:sz w:val="28"/>
          <w:szCs w:val="28"/>
          <w:highlight w:val="none"/>
          <w:lang w:val="en-US"/>
        </w:rPr>
        <w:t>附件</w:t>
      </w:r>
      <w:r>
        <w:rPr>
          <w:rFonts w:hint="eastAsia" w:ascii="仿宋" w:hAnsi="仿宋" w:eastAsia="仿宋"/>
          <w:b/>
          <w:color w:val="auto"/>
          <w:sz w:val="28"/>
          <w:szCs w:val="28"/>
          <w:highlight w:val="none"/>
          <w:lang w:val="en-US" w:eastAsia="zh-CN"/>
        </w:rPr>
        <w:t>一</w:t>
      </w:r>
      <w:r>
        <w:rPr>
          <w:rFonts w:hint="eastAsia" w:ascii="仿宋" w:hAnsi="仿宋" w:eastAsia="仿宋"/>
          <w:b/>
          <w:color w:val="auto"/>
          <w:sz w:val="28"/>
          <w:szCs w:val="28"/>
          <w:highlight w:val="none"/>
          <w:lang w:val="en-US"/>
        </w:rPr>
        <w:t xml:space="preserve">  </w:t>
      </w:r>
      <w:r>
        <w:rPr>
          <w:rFonts w:hint="eastAsia" w:ascii="仿宋" w:hAnsi="仿宋" w:eastAsia="仿宋"/>
          <w:b/>
          <w:color w:val="auto"/>
          <w:sz w:val="28"/>
          <w:szCs w:val="28"/>
          <w:highlight w:val="none"/>
          <w:lang w:val="en-US" w:eastAsia="zh-CN"/>
        </w:rPr>
        <w:t>质疑函范本</w:t>
      </w:r>
      <w:bookmarkEnd w:id="145"/>
      <w:bookmarkEnd w:id="146"/>
      <w:bookmarkEnd w:id="147"/>
      <w:bookmarkEnd w:id="148"/>
    </w:p>
    <w:p>
      <w:pPr>
        <w:jc w:val="center"/>
        <w:rPr>
          <w:rFonts w:hint="eastAsia" w:ascii="方正小标宋简体" w:hAnsi="方正小标宋简体" w:eastAsia="方正小标宋简体" w:cs="方正小标宋简体"/>
          <w:b w:val="0"/>
          <w:bCs/>
          <w:color w:val="auto"/>
          <w:sz w:val="36"/>
          <w:szCs w:val="36"/>
          <w:highlight w:val="none"/>
        </w:rPr>
      </w:pPr>
      <w:r>
        <w:rPr>
          <w:rFonts w:hint="eastAsia" w:ascii="方正小标宋简体" w:hAnsi="方正小标宋简体" w:eastAsia="方正小标宋简体" w:cs="方正小标宋简体"/>
          <w:b w:val="0"/>
          <w:bCs/>
          <w:color w:val="auto"/>
          <w:sz w:val="36"/>
          <w:szCs w:val="36"/>
          <w:highlight w:val="none"/>
        </w:rPr>
        <w:t>质疑函</w:t>
      </w:r>
    </w:p>
    <w:p>
      <w:pPr>
        <w:spacing w:line="360" w:lineRule="auto"/>
        <w:ind w:left="0" w:leftChars="0" w:firstLine="0" w:firstLineChars="0"/>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一、质疑</w:t>
      </w:r>
      <w:r>
        <w:rPr>
          <w:rFonts w:hint="eastAsia" w:ascii="黑体" w:hAnsi="黑体" w:eastAsia="黑体" w:cs="黑体"/>
          <w:b w:val="0"/>
          <w:bCs/>
          <w:color w:val="auto"/>
          <w:sz w:val="32"/>
          <w:szCs w:val="32"/>
          <w:highlight w:val="none"/>
          <w:lang w:eastAsia="zh-CN"/>
        </w:rPr>
        <w:t>供应商基本信息</w:t>
      </w:r>
    </w:p>
    <w:p>
      <w:pPr>
        <w:spacing w:line="360" w:lineRule="auto"/>
        <w:ind w:left="0" w:leftChars="0" w:firstLine="0" w:firstLineChars="0"/>
        <w:rPr>
          <w:rFonts w:hint="eastAsia" w:ascii="仿宋_GB2312" w:hAnsi="仿宋_GB2312" w:eastAsia="仿宋_GB2312" w:cs="仿宋_GB2312"/>
          <w:b w:val="0"/>
          <w:bCs/>
          <w:color w:val="auto"/>
          <w:sz w:val="32"/>
          <w:szCs w:val="32"/>
          <w:highlight w:val="none"/>
          <w:u w:val="single"/>
        </w:rPr>
      </w:pPr>
      <w:r>
        <w:rPr>
          <w:rFonts w:hint="eastAsia" w:ascii="仿宋_GB2312" w:hAnsi="仿宋_GB2312" w:eastAsia="仿宋_GB2312" w:cs="仿宋_GB2312"/>
          <w:b w:val="0"/>
          <w:bCs/>
          <w:color w:val="auto"/>
          <w:sz w:val="32"/>
          <w:szCs w:val="32"/>
          <w:highlight w:val="none"/>
          <w:lang w:eastAsia="zh-CN"/>
        </w:rPr>
        <w:t>质疑供应商</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p>
    <w:p>
      <w:pPr>
        <w:spacing w:line="360" w:lineRule="auto"/>
        <w:ind w:left="0" w:leftChars="0" w:firstLine="0" w:firstLineChars="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地址：</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 xml:space="preserve"> 邮编：</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p>
    <w:p>
      <w:pPr>
        <w:spacing w:line="360" w:lineRule="auto"/>
        <w:ind w:left="0" w:leftChars="0" w:firstLine="0" w:firstLineChars="0"/>
        <w:rPr>
          <w:rFonts w:hint="eastAsia" w:ascii="仿宋_GB2312" w:hAnsi="仿宋_GB2312" w:eastAsia="仿宋_GB2312" w:cs="仿宋_GB2312"/>
          <w:b w:val="0"/>
          <w:bCs/>
          <w:color w:val="auto"/>
          <w:sz w:val="32"/>
          <w:szCs w:val="32"/>
          <w:highlight w:val="none"/>
          <w:u w:val="single"/>
        </w:rPr>
      </w:pPr>
      <w:r>
        <w:rPr>
          <w:rFonts w:hint="eastAsia" w:ascii="仿宋_GB2312" w:hAnsi="仿宋_GB2312" w:eastAsia="仿宋_GB2312" w:cs="仿宋_GB2312"/>
          <w:b w:val="0"/>
          <w:bCs/>
          <w:color w:val="auto"/>
          <w:sz w:val="32"/>
          <w:szCs w:val="32"/>
          <w:highlight w:val="none"/>
          <w:lang w:eastAsia="zh-CN"/>
        </w:rPr>
        <w:t>联系人：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联系电话：</w:t>
      </w:r>
      <w:r>
        <w:rPr>
          <w:rFonts w:hint="eastAsia" w:ascii="仿宋_GB2312" w:hAnsi="仿宋_GB2312" w:eastAsia="仿宋_GB2312" w:cs="仿宋_GB2312"/>
          <w:b w:val="0"/>
          <w:bCs/>
          <w:color w:val="auto"/>
          <w:sz w:val="32"/>
          <w:szCs w:val="32"/>
          <w:highlight w:val="none"/>
          <w:u w:val="single"/>
        </w:rPr>
        <w:t xml:space="preserve">               </w:t>
      </w:r>
    </w:p>
    <w:p>
      <w:pPr>
        <w:spacing w:line="360" w:lineRule="auto"/>
        <w:ind w:left="0" w:leftChars="0" w:firstLine="0" w:firstLineChars="0"/>
        <w:rPr>
          <w:rFonts w:hint="eastAsia" w:ascii="仿宋_GB2312" w:hAnsi="仿宋_GB2312" w:eastAsia="仿宋_GB2312" w:cs="仿宋_GB2312"/>
          <w:b w:val="0"/>
          <w:bCs/>
          <w:color w:val="auto"/>
          <w:sz w:val="32"/>
          <w:szCs w:val="32"/>
          <w:highlight w:val="none"/>
          <w:u w:val="single"/>
        </w:rPr>
      </w:pPr>
      <w:r>
        <w:rPr>
          <w:rFonts w:hint="eastAsia" w:ascii="仿宋_GB2312" w:hAnsi="仿宋_GB2312" w:eastAsia="仿宋_GB2312" w:cs="仿宋_GB2312"/>
          <w:b w:val="0"/>
          <w:bCs/>
          <w:color w:val="auto"/>
          <w:sz w:val="32"/>
          <w:szCs w:val="32"/>
          <w:highlight w:val="none"/>
          <w:lang w:eastAsia="zh-CN"/>
        </w:rPr>
        <w:t>授权代表</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r>
        <w:rPr>
          <w:rFonts w:hint="eastAsia" w:ascii="仿宋_GB2312" w:hAnsi="仿宋_GB2312" w:eastAsia="仿宋_GB2312" w:cs="仿宋_GB2312"/>
          <w:b w:val="0"/>
          <w:bCs/>
          <w:color w:val="auto"/>
          <w:sz w:val="32"/>
          <w:szCs w:val="32"/>
          <w:highlight w:val="none"/>
          <w:u w:val="single"/>
        </w:rPr>
        <w:t xml:space="preserve">         </w:t>
      </w:r>
    </w:p>
    <w:p>
      <w:pPr>
        <w:spacing w:line="360" w:lineRule="auto"/>
        <w:ind w:left="0" w:leftChars="0" w:firstLine="0" w:firstLineChars="0"/>
        <w:rPr>
          <w:rFonts w:hint="eastAsia" w:ascii="仿宋_GB2312" w:hAnsi="仿宋_GB2312" w:eastAsia="仿宋_GB2312" w:cs="仿宋_GB2312"/>
          <w:b w:val="0"/>
          <w:bCs/>
          <w:color w:val="auto"/>
          <w:sz w:val="32"/>
          <w:szCs w:val="32"/>
          <w:highlight w:val="none"/>
          <w:u w:val="single"/>
        </w:rPr>
      </w:pPr>
      <w:r>
        <w:rPr>
          <w:rFonts w:hint="eastAsia" w:ascii="仿宋_GB2312" w:hAnsi="仿宋_GB2312" w:eastAsia="仿宋_GB2312" w:cs="仿宋_GB2312"/>
          <w:b w:val="0"/>
          <w:bCs/>
          <w:color w:val="auto"/>
          <w:sz w:val="32"/>
          <w:szCs w:val="32"/>
          <w:highlight w:val="none"/>
        </w:rPr>
        <w:t>联系电话：</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p>
    <w:p>
      <w:pPr>
        <w:spacing w:line="360" w:lineRule="auto"/>
        <w:ind w:left="0" w:leftChars="0" w:firstLine="0" w:firstLineChars="0"/>
        <w:rPr>
          <w:rFonts w:hint="eastAsia" w:ascii="仿宋_GB2312" w:hAnsi="仿宋_GB2312" w:eastAsia="仿宋_GB2312" w:cs="仿宋_GB2312"/>
          <w:b w:val="0"/>
          <w:bCs/>
          <w:color w:val="auto"/>
          <w:sz w:val="32"/>
          <w:szCs w:val="32"/>
          <w:highlight w:val="none"/>
          <w:u w:val="single"/>
        </w:rPr>
      </w:pPr>
      <w:r>
        <w:rPr>
          <w:rFonts w:hint="eastAsia" w:ascii="仿宋_GB2312" w:hAnsi="仿宋_GB2312" w:eastAsia="仿宋_GB2312" w:cs="仿宋_GB2312"/>
          <w:b w:val="0"/>
          <w:bCs/>
          <w:color w:val="auto"/>
          <w:sz w:val="32"/>
          <w:szCs w:val="32"/>
          <w:highlight w:val="none"/>
        </w:rPr>
        <w:t>地址：</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 xml:space="preserve"> 邮编：</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0" w:firstLineChars="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rPr>
        <w:t>质疑</w:t>
      </w:r>
      <w:r>
        <w:rPr>
          <w:rFonts w:hint="eastAsia" w:ascii="黑体" w:hAnsi="黑体" w:eastAsia="黑体" w:cs="黑体"/>
          <w:b w:val="0"/>
          <w:bCs/>
          <w:color w:val="auto"/>
          <w:sz w:val="32"/>
          <w:szCs w:val="32"/>
          <w:highlight w:val="none"/>
          <w:lang w:eastAsia="zh-CN"/>
        </w:rPr>
        <w:t>项目基本情况</w:t>
      </w:r>
      <w:r>
        <w:rPr>
          <w:rFonts w:hint="eastAsia" w:ascii="黑体" w:hAnsi="黑体" w:eastAsia="黑体" w:cs="黑体"/>
          <w:b w:val="0"/>
          <w:bCs/>
          <w:color w:val="auto"/>
          <w:sz w:val="32"/>
          <w:szCs w:val="32"/>
          <w:highlight w:val="none"/>
          <w:lang w:val="en-US" w:eastAsia="zh-CN"/>
        </w:rPr>
        <w:t xml:space="preserve"> </w:t>
      </w:r>
    </w:p>
    <w:p>
      <w:pPr>
        <w:numPr>
          <w:ilvl w:val="0"/>
          <w:numId w:val="0"/>
        </w:numPr>
        <w:spacing w:line="360" w:lineRule="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t>质疑项目的名称：</w:t>
      </w:r>
      <w:r>
        <w:rPr>
          <w:rFonts w:hint="eastAsia" w:ascii="仿宋_GB2312" w:hAnsi="仿宋_GB2312" w:eastAsia="仿宋_GB2312" w:cs="仿宋_GB2312"/>
          <w:b w:val="0"/>
          <w:bCs/>
          <w:color w:val="auto"/>
          <w:sz w:val="32"/>
          <w:szCs w:val="32"/>
          <w:highlight w:val="none"/>
          <w:u w:val="single"/>
          <w:lang w:val="en-US" w:eastAsia="zh-CN"/>
        </w:rPr>
        <w:t xml:space="preserve">                                         </w:t>
      </w:r>
    </w:p>
    <w:p>
      <w:pPr>
        <w:numPr>
          <w:ilvl w:val="0"/>
          <w:numId w:val="0"/>
        </w:numPr>
        <w:spacing w:line="360" w:lineRule="auto"/>
        <w:rPr>
          <w:rFonts w:hint="eastAsia" w:ascii="仿宋_GB2312" w:hAnsi="仿宋_GB2312" w:eastAsia="仿宋_GB2312" w:cs="仿宋_GB2312"/>
          <w:b w:val="0"/>
          <w:bCs/>
          <w:color w:val="auto"/>
          <w:sz w:val="32"/>
          <w:szCs w:val="32"/>
          <w:highlight w:val="none"/>
          <w:u w:val="single"/>
          <w:lang w:val="en-US" w:eastAsia="zh-CN"/>
        </w:rPr>
      </w:pPr>
      <w:r>
        <w:rPr>
          <w:rFonts w:hint="eastAsia" w:ascii="仿宋_GB2312" w:hAnsi="仿宋_GB2312" w:eastAsia="仿宋_GB2312" w:cs="仿宋_GB2312"/>
          <w:b w:val="0"/>
          <w:bCs/>
          <w:color w:val="auto"/>
          <w:sz w:val="32"/>
          <w:szCs w:val="32"/>
          <w:highlight w:val="none"/>
          <w:lang w:eastAsia="zh-CN"/>
        </w:rPr>
        <w:t>质疑项目的编号：</w:t>
      </w:r>
      <w:r>
        <w:rPr>
          <w:rFonts w:hint="eastAsia" w:ascii="仿宋_GB2312" w:hAnsi="仿宋_GB2312" w:eastAsia="仿宋_GB2312" w:cs="仿宋_GB2312"/>
          <w:b w:val="0"/>
          <w:bCs/>
          <w:color w:val="auto"/>
          <w:sz w:val="32"/>
          <w:szCs w:val="32"/>
          <w:highlight w:val="none"/>
          <w:u w:val="single"/>
          <w:lang w:val="en-US" w:eastAsia="zh-CN"/>
        </w:rPr>
        <w:t xml:space="preserve">                        </w:t>
      </w:r>
      <w:r>
        <w:rPr>
          <w:rFonts w:hint="eastAsia" w:ascii="仿宋_GB2312" w:hAnsi="仿宋_GB2312" w:eastAsia="仿宋_GB2312" w:cs="仿宋_GB2312"/>
          <w:b w:val="0"/>
          <w:bCs/>
          <w:color w:val="auto"/>
          <w:sz w:val="32"/>
          <w:szCs w:val="32"/>
          <w:highlight w:val="none"/>
          <w:lang w:val="en-US" w:eastAsia="zh-CN"/>
        </w:rPr>
        <w:t>包号：</w:t>
      </w:r>
      <w:r>
        <w:rPr>
          <w:rFonts w:hint="eastAsia" w:ascii="仿宋_GB2312" w:hAnsi="仿宋_GB2312" w:eastAsia="仿宋_GB2312" w:cs="仿宋_GB2312"/>
          <w:b w:val="0"/>
          <w:bCs/>
          <w:color w:val="auto"/>
          <w:sz w:val="32"/>
          <w:szCs w:val="32"/>
          <w:highlight w:val="none"/>
          <w:u w:val="single"/>
          <w:lang w:val="en-US" w:eastAsia="zh-CN"/>
        </w:rPr>
        <w:t xml:space="preserve">           </w:t>
      </w:r>
    </w:p>
    <w:p>
      <w:pPr>
        <w:numPr>
          <w:ilvl w:val="0"/>
          <w:numId w:val="0"/>
        </w:numPr>
        <w:spacing w:line="360" w:lineRule="auto"/>
        <w:rPr>
          <w:rFonts w:hint="eastAsia" w:ascii="仿宋_GB2312" w:hAnsi="仿宋_GB2312" w:eastAsia="仿宋_GB2312" w:cs="仿宋_GB2312"/>
          <w:b w:val="0"/>
          <w:bCs/>
          <w:color w:val="auto"/>
          <w:sz w:val="32"/>
          <w:szCs w:val="32"/>
          <w:highlight w:val="none"/>
          <w:u w:val="single"/>
          <w:lang w:val="en-US" w:eastAsia="zh-CN"/>
        </w:rPr>
      </w:pPr>
      <w:r>
        <w:rPr>
          <w:rFonts w:hint="eastAsia" w:ascii="仿宋_GB2312" w:hAnsi="仿宋_GB2312" w:eastAsia="仿宋_GB2312" w:cs="仿宋_GB2312"/>
          <w:b w:val="0"/>
          <w:bCs/>
          <w:color w:val="auto"/>
          <w:sz w:val="32"/>
          <w:szCs w:val="32"/>
          <w:highlight w:val="none"/>
          <w:lang w:val="en-US" w:eastAsia="zh-CN"/>
        </w:rPr>
        <w:t>成都交响乐团：</w:t>
      </w:r>
      <w:r>
        <w:rPr>
          <w:rFonts w:hint="eastAsia" w:ascii="仿宋_GB2312" w:hAnsi="仿宋_GB2312" w:eastAsia="仿宋_GB2312" w:cs="仿宋_GB2312"/>
          <w:b w:val="0"/>
          <w:bCs/>
          <w:color w:val="auto"/>
          <w:sz w:val="32"/>
          <w:szCs w:val="32"/>
          <w:highlight w:val="none"/>
          <w:u w:val="single"/>
          <w:lang w:val="en-US" w:eastAsia="zh-CN"/>
        </w:rPr>
        <w:t xml:space="preserve">                                             </w:t>
      </w:r>
    </w:p>
    <w:p>
      <w:pPr>
        <w:numPr>
          <w:ilvl w:val="0"/>
          <w:numId w:val="0"/>
        </w:numPr>
        <w:spacing w:line="360" w:lineRule="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采购文件获取日期：</w:t>
      </w:r>
      <w:r>
        <w:rPr>
          <w:rFonts w:hint="eastAsia" w:ascii="仿宋_GB2312" w:hAnsi="仿宋_GB2312" w:eastAsia="仿宋_GB2312" w:cs="仿宋_GB2312"/>
          <w:b w:val="0"/>
          <w:bCs/>
          <w:color w:val="auto"/>
          <w:sz w:val="32"/>
          <w:szCs w:val="32"/>
          <w:highlight w:val="none"/>
          <w:u w:val="single"/>
          <w:lang w:val="en-US" w:eastAsia="zh-CN"/>
        </w:rPr>
        <w:t xml:space="preserve">                                       </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0" w:firstLineChars="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质疑事项具体内容</w:t>
      </w:r>
    </w:p>
    <w:p>
      <w:pPr>
        <w:numPr>
          <w:ilvl w:val="0"/>
          <w:numId w:val="0"/>
        </w:numPr>
        <w:spacing w:line="360" w:lineRule="auto"/>
        <w:rPr>
          <w:rFonts w:hint="default" w:ascii="仿宋_GB2312" w:hAnsi="仿宋_GB2312" w:eastAsia="仿宋_GB2312" w:cs="仿宋_GB2312"/>
          <w:b w:val="0"/>
          <w:bCs/>
          <w:color w:val="auto"/>
          <w:sz w:val="32"/>
          <w:szCs w:val="32"/>
          <w:highlight w:val="none"/>
          <w:u w:val="single"/>
          <w:lang w:val="en-US" w:eastAsia="zh-CN"/>
        </w:rPr>
      </w:pPr>
      <w:r>
        <w:rPr>
          <w:rFonts w:hint="eastAsia" w:ascii="仿宋_GB2312" w:hAnsi="仿宋_GB2312" w:eastAsia="仿宋_GB2312" w:cs="仿宋_GB2312"/>
          <w:b w:val="0"/>
          <w:bCs/>
          <w:color w:val="auto"/>
          <w:sz w:val="32"/>
          <w:szCs w:val="32"/>
          <w:highlight w:val="none"/>
          <w:lang w:eastAsia="zh-CN"/>
        </w:rPr>
        <w:t>质疑事项</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u w:val="single"/>
          <w:lang w:val="en-US" w:eastAsia="zh-CN"/>
        </w:rPr>
        <w:t xml:space="preserve">                                              </w:t>
      </w:r>
    </w:p>
    <w:p>
      <w:pPr>
        <w:numPr>
          <w:ilvl w:val="0"/>
          <w:numId w:val="0"/>
        </w:numPr>
        <w:spacing w:line="360" w:lineRule="auto"/>
        <w:rPr>
          <w:rFonts w:hint="eastAsia" w:ascii="仿宋_GB2312" w:hAnsi="仿宋_GB2312" w:eastAsia="仿宋_GB2312" w:cs="仿宋_GB2312"/>
          <w:b w:val="0"/>
          <w:bCs/>
          <w:color w:val="auto"/>
          <w:sz w:val="32"/>
          <w:szCs w:val="32"/>
          <w:highlight w:val="none"/>
          <w:u w:val="single"/>
          <w:lang w:val="en-US" w:eastAsia="zh-CN"/>
        </w:rPr>
      </w:pPr>
      <w:r>
        <w:rPr>
          <w:rFonts w:hint="eastAsia" w:ascii="仿宋_GB2312" w:hAnsi="仿宋_GB2312" w:eastAsia="仿宋_GB2312" w:cs="仿宋_GB2312"/>
          <w:b w:val="0"/>
          <w:bCs/>
          <w:color w:val="auto"/>
          <w:sz w:val="32"/>
          <w:szCs w:val="32"/>
          <w:highlight w:val="none"/>
          <w:lang w:val="en-US" w:eastAsia="zh-CN"/>
        </w:rPr>
        <w:t>事实依据：</w:t>
      </w:r>
      <w:r>
        <w:rPr>
          <w:rFonts w:hint="eastAsia" w:ascii="仿宋_GB2312" w:hAnsi="仿宋_GB2312" w:eastAsia="仿宋_GB2312" w:cs="仿宋_GB2312"/>
          <w:b w:val="0"/>
          <w:bCs/>
          <w:color w:val="auto"/>
          <w:sz w:val="32"/>
          <w:szCs w:val="32"/>
          <w:highlight w:val="none"/>
          <w:u w:val="single"/>
          <w:lang w:val="en-US" w:eastAsia="zh-CN"/>
        </w:rPr>
        <w:t xml:space="preserve">                                               </w:t>
      </w:r>
    </w:p>
    <w:p>
      <w:pPr>
        <w:numPr>
          <w:ilvl w:val="0"/>
          <w:numId w:val="0"/>
        </w:numPr>
        <w:spacing w:line="360" w:lineRule="auto"/>
        <w:rPr>
          <w:rFonts w:hint="eastAsia" w:ascii="仿宋_GB2312" w:hAnsi="仿宋_GB2312" w:eastAsia="仿宋_GB2312" w:cs="仿宋_GB2312"/>
          <w:b w:val="0"/>
          <w:bCs/>
          <w:color w:val="auto"/>
          <w:sz w:val="32"/>
          <w:szCs w:val="32"/>
          <w:highlight w:val="none"/>
          <w:u w:val="single"/>
          <w:lang w:val="en-US" w:eastAsia="zh-CN"/>
        </w:rPr>
      </w:pPr>
      <w:r>
        <w:rPr>
          <w:rFonts w:hint="eastAsia" w:ascii="仿宋_GB2312" w:hAnsi="仿宋_GB2312" w:eastAsia="仿宋_GB2312" w:cs="仿宋_GB2312"/>
          <w:b w:val="0"/>
          <w:bCs/>
          <w:color w:val="auto"/>
          <w:sz w:val="32"/>
          <w:szCs w:val="32"/>
          <w:highlight w:val="none"/>
          <w:u w:val="single"/>
          <w:lang w:val="en-US" w:eastAsia="zh-CN"/>
        </w:rPr>
        <w:t xml:space="preserve">                                                         </w:t>
      </w:r>
    </w:p>
    <w:p>
      <w:pPr>
        <w:numPr>
          <w:ilvl w:val="0"/>
          <w:numId w:val="0"/>
        </w:numPr>
        <w:spacing w:line="360" w:lineRule="auto"/>
        <w:rPr>
          <w:rFonts w:hint="eastAsia" w:ascii="仿宋_GB2312" w:hAnsi="仿宋_GB2312" w:eastAsia="仿宋_GB2312" w:cs="仿宋_GB2312"/>
          <w:b w:val="0"/>
          <w:bCs/>
          <w:color w:val="auto"/>
          <w:sz w:val="32"/>
          <w:szCs w:val="32"/>
          <w:highlight w:val="none"/>
          <w:u w:val="single"/>
          <w:lang w:val="en-US" w:eastAsia="zh-CN"/>
        </w:rPr>
      </w:pPr>
      <w:r>
        <w:rPr>
          <w:rFonts w:hint="eastAsia" w:ascii="仿宋_GB2312" w:hAnsi="仿宋_GB2312" w:eastAsia="仿宋_GB2312" w:cs="仿宋_GB2312"/>
          <w:b w:val="0"/>
          <w:bCs/>
          <w:color w:val="auto"/>
          <w:sz w:val="32"/>
          <w:szCs w:val="32"/>
          <w:highlight w:val="none"/>
          <w:lang w:val="en-US" w:eastAsia="zh-CN"/>
        </w:rPr>
        <w:t>法律依据：</w:t>
      </w:r>
      <w:r>
        <w:rPr>
          <w:rFonts w:hint="eastAsia" w:ascii="仿宋_GB2312" w:hAnsi="仿宋_GB2312" w:eastAsia="仿宋_GB2312" w:cs="仿宋_GB2312"/>
          <w:b w:val="0"/>
          <w:bCs/>
          <w:color w:val="auto"/>
          <w:sz w:val="32"/>
          <w:szCs w:val="32"/>
          <w:highlight w:val="none"/>
          <w:u w:val="single"/>
          <w:lang w:val="en-US" w:eastAsia="zh-CN"/>
        </w:rPr>
        <w:t xml:space="preserve">                                               </w:t>
      </w:r>
    </w:p>
    <w:p>
      <w:pPr>
        <w:numPr>
          <w:ilvl w:val="0"/>
          <w:numId w:val="0"/>
        </w:numPr>
        <w:spacing w:line="360" w:lineRule="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u w:val="single"/>
          <w:lang w:val="en-US" w:eastAsia="zh-CN"/>
        </w:rPr>
        <w:t xml:space="preserve">                                                         </w:t>
      </w:r>
      <w:r>
        <w:rPr>
          <w:rFonts w:hint="eastAsia" w:ascii="仿宋_GB2312" w:hAnsi="仿宋_GB2312" w:eastAsia="仿宋_GB2312" w:cs="仿宋_GB2312"/>
          <w:b w:val="0"/>
          <w:bCs/>
          <w:color w:val="auto"/>
          <w:sz w:val="32"/>
          <w:szCs w:val="32"/>
          <w:highlight w:val="none"/>
          <w:lang w:val="en-US" w:eastAsia="zh-CN"/>
        </w:rPr>
        <w:t>质疑事项2</w:t>
      </w:r>
    </w:p>
    <w:p>
      <w:pPr>
        <w:numPr>
          <w:ilvl w:val="0"/>
          <w:numId w:val="0"/>
        </w:numPr>
        <w:spacing w:line="360" w:lineRule="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0" w:firstLineChars="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与质疑事项相关的质疑请求</w:t>
      </w:r>
    </w:p>
    <w:p>
      <w:pPr>
        <w:numPr>
          <w:ilvl w:val="0"/>
          <w:numId w:val="0"/>
        </w:numPr>
        <w:spacing w:line="360" w:lineRule="auto"/>
        <w:rPr>
          <w:rFonts w:hint="eastAsia" w:ascii="黑体" w:hAnsi="黑体" w:eastAsia="黑体" w:cs="黑体"/>
          <w:b w:val="0"/>
          <w:bCs/>
          <w:color w:val="auto"/>
          <w:sz w:val="32"/>
          <w:szCs w:val="32"/>
          <w:highlight w:val="none"/>
          <w:u w:val="single"/>
          <w:lang w:eastAsia="zh-CN"/>
        </w:rPr>
      </w:pPr>
      <w:r>
        <w:rPr>
          <w:rFonts w:hint="eastAsia" w:ascii="黑体" w:hAnsi="黑体" w:eastAsia="黑体" w:cs="黑体"/>
          <w:b w:val="0"/>
          <w:bCs/>
          <w:color w:val="auto"/>
          <w:sz w:val="32"/>
          <w:szCs w:val="32"/>
          <w:highlight w:val="none"/>
          <w:lang w:eastAsia="zh-CN"/>
        </w:rPr>
        <w:t>请求：</w:t>
      </w:r>
      <w:r>
        <w:rPr>
          <w:rFonts w:hint="eastAsia" w:ascii="黑体" w:hAnsi="黑体" w:eastAsia="黑体" w:cs="黑体"/>
          <w:b w:val="0"/>
          <w:bCs/>
          <w:color w:val="auto"/>
          <w:sz w:val="32"/>
          <w:szCs w:val="32"/>
          <w:highlight w:val="none"/>
          <w:u w:val="single"/>
          <w:lang w:val="en-US" w:eastAsia="zh-CN"/>
        </w:rPr>
        <w:t xml:space="preserve">                                                   </w:t>
      </w:r>
    </w:p>
    <w:p>
      <w:pPr>
        <w:spacing w:line="360" w:lineRule="auto"/>
        <w:rPr>
          <w:rFonts w:hint="eastAsia" w:ascii="仿宋_GB2312" w:hAnsi="仿宋_GB2312" w:eastAsia="仿宋_GB2312" w:cs="仿宋_GB2312"/>
          <w:b w:val="0"/>
          <w:bCs/>
          <w:color w:val="auto"/>
          <w:sz w:val="32"/>
          <w:szCs w:val="32"/>
          <w:highlight w:val="none"/>
        </w:rPr>
      </w:pPr>
    </w:p>
    <w:p>
      <w:pPr>
        <w:spacing w:line="360" w:lineRule="auto"/>
        <w:rPr>
          <w:rFonts w:hint="eastAsia" w:ascii="仿宋_GB2312" w:hAnsi="仿宋_GB2312" w:eastAsia="仿宋_GB2312" w:cs="仿宋_GB2312"/>
          <w:b w:val="0"/>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eastAsia="zh-CN"/>
        </w:rPr>
        <w:t>签字（签章）：</w:t>
      </w:r>
      <w:r>
        <w:rPr>
          <w:rFonts w:hint="eastAsia" w:ascii="仿宋_GB2312" w:hAnsi="仿宋_GB2312" w:eastAsia="仿宋_GB2312" w:cs="仿宋_GB2312"/>
          <w:b w:val="0"/>
          <w:bCs/>
          <w:color w:val="auto"/>
          <w:sz w:val="32"/>
          <w:szCs w:val="32"/>
          <w:highlight w:val="none"/>
          <w:lang w:val="en-US" w:eastAsia="zh-CN"/>
        </w:rPr>
        <w:t xml:space="preserve">                           公章：</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日期：</w:t>
      </w:r>
    </w:p>
    <w:p>
      <w:pPr>
        <w:pStyle w:val="17"/>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仿宋_GB2312" w:hAnsi="仿宋_GB2312" w:eastAsia="仿宋_GB2312" w:cs="仿宋_GB2312"/>
          <w:b w:val="0"/>
          <w:bCs/>
          <w:color w:val="auto"/>
          <w:sz w:val="24"/>
          <w:szCs w:val="24"/>
          <w:highlight w:val="none"/>
        </w:rPr>
      </w:pPr>
      <w:r>
        <w:rPr>
          <w:rFonts w:hint="eastAsia" w:ascii="黑体" w:hAnsi="黑体" w:eastAsia="黑体" w:cs="黑体"/>
          <w:b w:val="0"/>
          <w:bCs/>
          <w:color w:val="auto"/>
          <w:sz w:val="24"/>
          <w:szCs w:val="24"/>
          <w:highlight w:val="none"/>
        </w:rPr>
        <w:t>制作质疑函说明：</w:t>
      </w:r>
      <w:r>
        <w:rPr>
          <w:rFonts w:hint="eastAsia" w:ascii="仿宋_GB2312" w:hAnsi="仿宋_GB2312" w:eastAsia="仿宋_GB2312" w:cs="仿宋_GB2312"/>
          <w:b w:val="0"/>
          <w:bCs/>
          <w:color w:val="auto"/>
          <w:sz w:val="24"/>
          <w:szCs w:val="24"/>
          <w:highlight w:val="none"/>
        </w:rPr>
        <w:t xml:space="preserve">  </w:t>
      </w:r>
    </w:p>
    <w:p>
      <w:pPr>
        <w:pStyle w:val="17"/>
        <w:spacing w:line="360" w:lineRule="auto"/>
        <w:ind w:firstLine="64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1.供应商提</w:t>
      </w:r>
      <w:r>
        <w:rPr>
          <w:rFonts w:hint="eastAsia" w:ascii="仿宋" w:hAnsi="仿宋" w:eastAsia="仿宋" w:cs="仿宋"/>
          <w:b w:val="0"/>
          <w:bCs/>
          <w:color w:val="auto"/>
          <w:sz w:val="24"/>
          <w:szCs w:val="24"/>
          <w:highlight w:val="none"/>
          <w:lang w:eastAsia="zh-CN"/>
        </w:rPr>
        <w:t>出</w:t>
      </w:r>
      <w:r>
        <w:rPr>
          <w:rFonts w:hint="eastAsia" w:ascii="仿宋" w:hAnsi="仿宋" w:eastAsia="仿宋" w:cs="仿宋"/>
          <w:b w:val="0"/>
          <w:bCs/>
          <w:color w:val="auto"/>
          <w:sz w:val="24"/>
          <w:szCs w:val="24"/>
          <w:highlight w:val="none"/>
        </w:rPr>
        <w:t>质疑</w:t>
      </w:r>
      <w:r>
        <w:rPr>
          <w:rFonts w:hint="eastAsia" w:ascii="仿宋" w:hAnsi="仿宋" w:eastAsia="仿宋" w:cs="仿宋"/>
          <w:b w:val="0"/>
          <w:bCs/>
          <w:color w:val="auto"/>
          <w:sz w:val="24"/>
          <w:szCs w:val="24"/>
          <w:highlight w:val="none"/>
          <w:lang w:eastAsia="zh-CN"/>
        </w:rPr>
        <w:t>时，应提交质疑函和必要的证明材料。</w:t>
      </w:r>
    </w:p>
    <w:p>
      <w:pPr>
        <w:pStyle w:val="17"/>
        <w:spacing w:line="360" w:lineRule="auto"/>
        <w:ind w:firstLine="64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7"/>
        <w:spacing w:line="360" w:lineRule="auto"/>
        <w:ind w:firstLine="64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3.质疑供应商若对项目的某一分包进行质疑，质疑函中应列明具体分包号。</w:t>
      </w:r>
    </w:p>
    <w:p>
      <w:pPr>
        <w:pStyle w:val="17"/>
        <w:spacing w:line="360" w:lineRule="auto"/>
        <w:ind w:firstLine="64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4.质疑函的质疑事项应具体、明确，并有必要的事实依据和法律依据。</w:t>
      </w:r>
    </w:p>
    <w:p>
      <w:pPr>
        <w:pStyle w:val="17"/>
        <w:spacing w:line="360" w:lineRule="auto"/>
        <w:ind w:firstLine="64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5.质疑函的质疑请求应与质疑事项相关。</w:t>
      </w:r>
    </w:p>
    <w:p>
      <w:pPr>
        <w:pStyle w:val="17"/>
        <w:spacing w:line="360" w:lineRule="auto"/>
        <w:ind w:firstLine="64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6.质疑供应商为自然人的，质疑函应由本人签字；质疑供应商为法人或者其他组织的，质疑函应由法定代表人、主要负责人，或者其授权代表签字或者盖章，并加盖公章。</w:t>
      </w:r>
    </w:p>
    <w:p>
      <w:pPr>
        <w:rPr>
          <w:rFonts w:hint="eastAsia" w:ascii="仿宋" w:hAnsi="仿宋" w:eastAsia="仿宋" w:cs="仿宋"/>
          <w:b w:val="0"/>
          <w:bCs/>
          <w:color w:val="auto"/>
          <w:sz w:val="24"/>
          <w:szCs w:val="24"/>
          <w:highlight w:val="none"/>
          <w:lang w:val="en-US" w:eastAsia="zh-CN"/>
        </w:rPr>
      </w:pPr>
    </w:p>
    <w:p>
      <w:pPr>
        <w:rPr>
          <w:rFonts w:hint="eastAsia" w:ascii="仿宋" w:hAnsi="仿宋" w:eastAsia="仿宋" w:cs="仿宋"/>
          <w:b w:val="0"/>
          <w:bCs/>
          <w:color w:val="auto"/>
          <w:sz w:val="24"/>
          <w:szCs w:val="24"/>
          <w:highlight w:val="none"/>
          <w:lang w:val="en-US" w:eastAsia="zh-CN"/>
        </w:rPr>
      </w:pPr>
    </w:p>
    <w:p>
      <w:pPr>
        <w:rPr>
          <w:rFonts w:hint="eastAsia" w:ascii="仿宋" w:hAnsi="仿宋" w:eastAsia="仿宋" w:cs="仿宋"/>
          <w:b w:val="0"/>
          <w:bCs/>
          <w:color w:val="auto"/>
          <w:sz w:val="24"/>
          <w:szCs w:val="24"/>
          <w:highlight w:val="none"/>
          <w:lang w:val="en-US" w:eastAsia="zh-CN"/>
        </w:rPr>
      </w:pPr>
    </w:p>
    <w:p>
      <w:pPr>
        <w:rPr>
          <w:rFonts w:hint="eastAsia" w:ascii="仿宋" w:hAnsi="仿宋" w:eastAsia="仿宋" w:cs="仿宋"/>
          <w:b w:val="0"/>
          <w:bCs/>
          <w:color w:val="auto"/>
          <w:sz w:val="24"/>
          <w:szCs w:val="24"/>
          <w:highlight w:val="none"/>
          <w:lang w:val="en-US" w:eastAsia="zh-CN"/>
        </w:rPr>
      </w:pPr>
    </w:p>
    <w:p>
      <w:pPr>
        <w:rPr>
          <w:rFonts w:hint="eastAsia" w:ascii="仿宋" w:hAnsi="仿宋" w:eastAsia="仿宋" w:cs="仿宋"/>
          <w:b w:val="0"/>
          <w:bCs/>
          <w:color w:val="auto"/>
          <w:sz w:val="24"/>
          <w:szCs w:val="24"/>
          <w:highlight w:val="none"/>
          <w:lang w:val="en-US" w:eastAsia="zh-CN"/>
        </w:rPr>
      </w:pPr>
    </w:p>
    <w:p>
      <w:pPr>
        <w:rPr>
          <w:rFonts w:hint="eastAsia" w:ascii="仿宋" w:hAnsi="仿宋" w:eastAsia="仿宋" w:cs="仿宋"/>
          <w:b w:val="0"/>
          <w:bCs/>
          <w:color w:val="auto"/>
          <w:sz w:val="24"/>
          <w:szCs w:val="24"/>
          <w:highlight w:val="none"/>
          <w:lang w:val="en-US" w:eastAsia="zh-CN"/>
        </w:rPr>
      </w:pPr>
    </w:p>
    <w:p>
      <w:pPr>
        <w:rPr>
          <w:rFonts w:hint="eastAsia" w:ascii="仿宋" w:hAnsi="仿宋" w:eastAsia="仿宋" w:cs="仿宋"/>
          <w:b w:val="0"/>
          <w:bCs/>
          <w:color w:val="auto"/>
          <w:sz w:val="24"/>
          <w:szCs w:val="24"/>
          <w:highlight w:val="none"/>
          <w:lang w:val="en-US" w:eastAsia="zh-CN"/>
        </w:rPr>
      </w:pPr>
    </w:p>
    <w:p>
      <w:pPr>
        <w:rPr>
          <w:rFonts w:hint="eastAsia" w:ascii="仿宋" w:hAnsi="仿宋" w:eastAsia="仿宋" w:cs="仿宋"/>
          <w:b w:val="0"/>
          <w:bCs/>
          <w:color w:val="auto"/>
          <w:sz w:val="24"/>
          <w:szCs w:val="24"/>
          <w:highlight w:val="none"/>
          <w:lang w:val="en-US" w:eastAsia="zh-CN"/>
        </w:rPr>
      </w:pPr>
    </w:p>
    <w:p>
      <w:pPr>
        <w:rPr>
          <w:rFonts w:hint="eastAsia" w:ascii="仿宋" w:hAnsi="仿宋" w:eastAsia="仿宋" w:cs="仿宋"/>
          <w:b w:val="0"/>
          <w:bCs/>
          <w:color w:val="auto"/>
          <w:sz w:val="24"/>
          <w:szCs w:val="24"/>
          <w:highlight w:val="none"/>
          <w:lang w:val="en-US" w:eastAsia="zh-CN"/>
        </w:rPr>
      </w:pPr>
    </w:p>
    <w:p>
      <w:pPr>
        <w:rPr>
          <w:rFonts w:hint="eastAsia" w:ascii="仿宋" w:hAnsi="仿宋" w:eastAsia="仿宋" w:cs="仿宋"/>
          <w:b w:val="0"/>
          <w:bCs/>
          <w:color w:val="auto"/>
          <w:sz w:val="24"/>
          <w:szCs w:val="24"/>
          <w:highlight w:val="none"/>
          <w:lang w:val="en-US" w:eastAsia="zh-CN"/>
        </w:rPr>
      </w:pPr>
    </w:p>
    <w:p>
      <w:pPr>
        <w:rPr>
          <w:rFonts w:hint="eastAsia" w:ascii="仿宋" w:hAnsi="仿宋" w:eastAsia="仿宋" w:cs="仿宋"/>
          <w:b w:val="0"/>
          <w:bCs/>
          <w:color w:val="auto"/>
          <w:sz w:val="24"/>
          <w:szCs w:val="24"/>
          <w:highlight w:val="none"/>
          <w:lang w:val="en-US" w:eastAsia="zh-CN"/>
        </w:rPr>
      </w:pPr>
    </w:p>
    <w:p>
      <w:pPr>
        <w:rPr>
          <w:rFonts w:hint="eastAsia" w:ascii="仿宋" w:hAnsi="仿宋" w:eastAsia="仿宋" w:cs="仿宋"/>
          <w:b w:val="0"/>
          <w:bCs/>
          <w:color w:val="auto"/>
          <w:sz w:val="24"/>
          <w:szCs w:val="24"/>
          <w:highlight w:val="none"/>
          <w:lang w:val="en-US" w:eastAsia="zh-CN"/>
        </w:rPr>
      </w:pPr>
    </w:p>
    <w:p>
      <w:pPr>
        <w:rPr>
          <w:rFonts w:hint="eastAsia" w:ascii="仿宋" w:hAnsi="仿宋" w:eastAsia="仿宋" w:cs="仿宋"/>
          <w:b w:val="0"/>
          <w:bCs/>
          <w:color w:val="auto"/>
          <w:sz w:val="24"/>
          <w:szCs w:val="24"/>
          <w:highlight w:val="none"/>
          <w:lang w:val="en-US" w:eastAsia="zh-CN"/>
        </w:rPr>
      </w:pPr>
    </w:p>
    <w:p>
      <w:pPr>
        <w:pStyle w:val="3"/>
        <w:tabs>
          <w:tab w:val="left" w:pos="709"/>
        </w:tabs>
        <w:adjustRightInd w:val="0"/>
        <w:snapToGrid/>
        <w:spacing w:before="0" w:after="0" w:line="360" w:lineRule="auto"/>
        <w:jc w:val="both"/>
        <w:rPr>
          <w:rFonts w:hint="default" w:ascii="仿宋" w:hAnsi="仿宋" w:eastAsia="仿宋"/>
          <w:b/>
          <w:color w:val="auto"/>
          <w:sz w:val="28"/>
          <w:szCs w:val="28"/>
          <w:highlight w:val="none"/>
          <w:lang w:val="en-US" w:eastAsia="zh-CN"/>
        </w:rPr>
      </w:pPr>
      <w:bookmarkStart w:id="149" w:name="_Toc26313"/>
      <w:bookmarkStart w:id="150" w:name="_Toc1431"/>
      <w:bookmarkStart w:id="151" w:name="_Toc8455"/>
      <w:bookmarkStart w:id="152" w:name="_Toc6676"/>
      <w:r>
        <w:rPr>
          <w:rFonts w:hint="eastAsia" w:ascii="仿宋" w:hAnsi="仿宋" w:eastAsia="仿宋"/>
          <w:b/>
          <w:color w:val="auto"/>
          <w:sz w:val="28"/>
          <w:szCs w:val="28"/>
          <w:highlight w:val="none"/>
          <w:lang w:val="en-US"/>
        </w:rPr>
        <w:t>附件</w:t>
      </w:r>
      <w:r>
        <w:rPr>
          <w:rFonts w:hint="eastAsia" w:ascii="仿宋" w:hAnsi="仿宋" w:eastAsia="仿宋"/>
          <w:b/>
          <w:color w:val="auto"/>
          <w:sz w:val="28"/>
          <w:szCs w:val="28"/>
          <w:highlight w:val="none"/>
          <w:lang w:val="en-US" w:eastAsia="zh-CN"/>
        </w:rPr>
        <w:t>二</w:t>
      </w:r>
      <w:r>
        <w:rPr>
          <w:rFonts w:hint="eastAsia" w:ascii="仿宋" w:hAnsi="仿宋" w:eastAsia="仿宋"/>
          <w:b/>
          <w:color w:val="auto"/>
          <w:sz w:val="28"/>
          <w:szCs w:val="28"/>
          <w:highlight w:val="none"/>
          <w:lang w:val="en-US"/>
        </w:rPr>
        <w:t xml:space="preserve">  </w:t>
      </w:r>
      <w:bookmarkEnd w:id="149"/>
      <w:bookmarkEnd w:id="150"/>
      <w:bookmarkEnd w:id="151"/>
      <w:r>
        <w:rPr>
          <w:rFonts w:hint="eastAsia" w:ascii="仿宋" w:hAnsi="仿宋" w:eastAsia="仿宋"/>
          <w:b/>
          <w:color w:val="auto"/>
          <w:sz w:val="28"/>
          <w:szCs w:val="28"/>
          <w:highlight w:val="none"/>
          <w:lang w:val="en-US" w:eastAsia="zh-CN"/>
        </w:rPr>
        <w:t>投诉书范本</w:t>
      </w:r>
      <w:bookmarkEnd w:id="152"/>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600" w:lineRule="exact"/>
        <w:ind w:firstLine="0" w:firstLineChars="0"/>
        <w:jc w:val="center"/>
        <w:textAlignment w:val="auto"/>
        <w:rPr>
          <w:rFonts w:hint="eastAsia" w:ascii="宋体" w:hAnsi="宋体" w:eastAsia="宋体" w:cs="宋体"/>
          <w:b/>
          <w:color w:val="auto"/>
          <w:kern w:val="0"/>
          <w:sz w:val="36"/>
          <w:szCs w:val="36"/>
          <w:highlight w:val="none"/>
        </w:rPr>
      </w:pPr>
      <w:bookmarkStart w:id="153" w:name="_Toc3804_WPSOffice_Level1"/>
      <w:bookmarkStart w:id="154" w:name="_Toc1047_WPSOffice_Level1"/>
      <w:bookmarkStart w:id="155" w:name="_Toc434418491"/>
      <w:bookmarkStart w:id="156" w:name="_Toc20102_WPSOffice_Level2"/>
      <w:bookmarkStart w:id="157" w:name="_Toc437333903"/>
      <w:bookmarkStart w:id="158" w:name="_Toc434418850"/>
      <w:r>
        <w:rPr>
          <w:rFonts w:hint="eastAsia" w:ascii="宋体" w:hAnsi="宋体" w:eastAsia="宋体" w:cs="宋体"/>
          <w:b/>
          <w:color w:val="auto"/>
          <w:kern w:val="0"/>
          <w:sz w:val="36"/>
          <w:szCs w:val="36"/>
          <w:highlight w:val="none"/>
        </w:rPr>
        <w:t>投 诉 书</w:t>
      </w:r>
      <w:bookmarkEnd w:id="153"/>
      <w:bookmarkEnd w:id="154"/>
      <w:bookmarkEnd w:id="155"/>
      <w:bookmarkEnd w:id="156"/>
      <w:bookmarkEnd w:id="157"/>
      <w:bookmarkEnd w:id="158"/>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0" w:firstLineChars="0"/>
        <w:jc w:val="left"/>
        <w:textAlignment w:val="auto"/>
        <w:rPr>
          <w:rFonts w:hint="eastAsia" w:ascii="楷体_GB2312" w:hAnsi="宋体" w:eastAsia="楷体_GB2312" w:cs="宋体"/>
          <w:color w:val="auto"/>
          <w:kern w:val="0"/>
          <w:sz w:val="32"/>
          <w:szCs w:val="32"/>
          <w:highlight w:val="none"/>
        </w:rPr>
      </w:pPr>
      <w:r>
        <w:rPr>
          <w:rFonts w:hint="eastAsia" w:ascii="仿宋_GB2312" w:hAnsi="宋体" w:eastAsia="仿宋_GB2312" w:cs="宋体"/>
          <w:color w:val="auto"/>
          <w:kern w:val="0"/>
          <w:sz w:val="32"/>
          <w:szCs w:val="32"/>
          <w:highlight w:val="none"/>
        </w:rPr>
        <w:t>投诉人：</w:t>
      </w:r>
      <w:r>
        <w:rPr>
          <w:rFonts w:hint="eastAsia" w:ascii="楷体_GB2312" w:hAnsi="宋体" w:eastAsia="楷体_GB2312" w:cs="宋体"/>
          <w:color w:val="auto"/>
          <w:kern w:val="0"/>
          <w:sz w:val="32"/>
          <w:szCs w:val="32"/>
          <w:highlight w:val="none"/>
          <w:u w:val="single"/>
        </w:rPr>
        <w:t>自然人/法人或者其他组织名称</w:t>
      </w:r>
      <w:r>
        <w:rPr>
          <w:rFonts w:hint="eastAsia" w:ascii="楷体_GB2312" w:hAnsi="宋体" w:eastAsia="楷体_GB2312" w:cs="宋体"/>
          <w:color w:val="auto"/>
          <w:kern w:val="0"/>
          <w:sz w:val="32"/>
          <w:szCs w:val="32"/>
          <w:highlight w:val="none"/>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0" w:firstLineChars="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证件号码：</w:t>
      </w:r>
      <w:r>
        <w:rPr>
          <w:rFonts w:hint="eastAsia" w:ascii="楷体_GB2312" w:hAnsi="宋体" w:eastAsia="楷体_GB2312" w:cs="宋体"/>
          <w:color w:val="auto"/>
          <w:kern w:val="0"/>
          <w:sz w:val="32"/>
          <w:szCs w:val="32"/>
          <w:highlight w:val="none"/>
          <w:u w:val="single"/>
        </w:rPr>
        <w:t>身份证/统一社会信用代码</w:t>
      </w:r>
      <w:r>
        <w:rPr>
          <w:rFonts w:hint="eastAsia" w:ascii="仿宋_GB2312" w:hAnsi="宋体" w:eastAsia="仿宋_GB2312" w:cs="宋体"/>
          <w:color w:val="auto"/>
          <w:kern w:val="0"/>
          <w:sz w:val="32"/>
          <w:szCs w:val="32"/>
          <w:highlight w:val="none"/>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0" w:firstLineChars="0"/>
        <w:jc w:val="left"/>
        <w:textAlignment w:val="auto"/>
        <w:rPr>
          <w:rFonts w:ascii="仿宋_GB2312" w:hAnsi="宋体" w:eastAsia="仿宋_GB2312" w:cs="宋体"/>
          <w:color w:val="auto"/>
          <w:kern w:val="0"/>
          <w:sz w:val="32"/>
          <w:szCs w:val="32"/>
          <w:highlight w:val="none"/>
          <w:u w:val="single"/>
        </w:rPr>
      </w:pPr>
      <w:r>
        <w:rPr>
          <w:rFonts w:hint="eastAsia" w:ascii="仿宋_GB2312" w:hAnsi="宋体" w:eastAsia="仿宋_GB2312" w:cs="宋体"/>
          <w:color w:val="auto"/>
          <w:kern w:val="0"/>
          <w:sz w:val="32"/>
          <w:szCs w:val="32"/>
          <w:highlight w:val="none"/>
        </w:rPr>
        <w:t>通讯地址：</w:t>
      </w:r>
      <w:r>
        <w:rPr>
          <w:rFonts w:hint="eastAsia" w:ascii="仿宋_GB2312" w:hAnsi="宋体" w:eastAsia="仿宋_GB2312" w:cs="宋体"/>
          <w:color w:val="auto"/>
          <w:kern w:val="0"/>
          <w:sz w:val="32"/>
          <w:szCs w:val="32"/>
          <w:highlight w:val="none"/>
          <w:u w:val="single"/>
        </w:rPr>
        <w:t xml:space="preserve">              </w:t>
      </w:r>
      <w:r>
        <w:rPr>
          <w:rFonts w:hint="eastAsia" w:ascii="仿宋_GB2312" w:hAnsi="宋体" w:eastAsia="仿宋_GB2312" w:cs="宋体"/>
          <w:color w:val="auto"/>
          <w:kern w:val="0"/>
          <w:sz w:val="32"/>
          <w:szCs w:val="32"/>
          <w:highlight w:val="none"/>
        </w:rPr>
        <w:t xml:space="preserve">       邮编：</w:t>
      </w:r>
      <w:r>
        <w:rPr>
          <w:rFonts w:hint="eastAsia" w:ascii="仿宋_GB2312" w:hAnsi="宋体" w:eastAsia="仿宋_GB2312" w:cs="宋体"/>
          <w:color w:val="auto"/>
          <w:kern w:val="0"/>
          <w:sz w:val="32"/>
          <w:szCs w:val="32"/>
          <w:highlight w:val="none"/>
          <w:u w:val="single"/>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0" w:firstLineChars="0"/>
        <w:jc w:val="left"/>
        <w:textAlignment w:val="auto"/>
        <w:rPr>
          <w:rFonts w:hint="eastAsia" w:ascii="仿宋_GB2312" w:hAnsi="宋体" w:eastAsia="仿宋_GB2312" w:cs="宋体"/>
          <w:color w:val="auto"/>
          <w:kern w:val="0"/>
          <w:sz w:val="32"/>
          <w:szCs w:val="32"/>
          <w:highlight w:val="none"/>
          <w:u w:val="single"/>
        </w:rPr>
      </w:pPr>
      <w:r>
        <w:rPr>
          <w:rFonts w:hint="eastAsia" w:ascii="仿宋_GB2312" w:hAnsi="宋体" w:eastAsia="仿宋_GB2312" w:cs="宋体"/>
          <w:color w:val="auto"/>
          <w:kern w:val="0"/>
          <w:sz w:val="32"/>
          <w:szCs w:val="32"/>
          <w:highlight w:val="none"/>
        </w:rPr>
        <w:t>联系人：</w:t>
      </w:r>
      <w:r>
        <w:rPr>
          <w:rFonts w:hint="eastAsia" w:ascii="仿宋_GB2312" w:hAnsi="宋体" w:eastAsia="仿宋_GB2312" w:cs="宋体"/>
          <w:color w:val="auto"/>
          <w:kern w:val="0"/>
          <w:sz w:val="32"/>
          <w:szCs w:val="32"/>
          <w:highlight w:val="none"/>
          <w:u w:val="single"/>
        </w:rPr>
        <w:t xml:space="preserve">              </w:t>
      </w:r>
      <w:r>
        <w:rPr>
          <w:rFonts w:hint="eastAsia" w:ascii="仿宋_GB2312" w:hAnsi="宋体" w:eastAsia="仿宋_GB2312" w:cs="宋体"/>
          <w:color w:val="auto"/>
          <w:kern w:val="0"/>
          <w:sz w:val="32"/>
          <w:szCs w:val="32"/>
          <w:highlight w:val="none"/>
        </w:rPr>
        <w:t xml:space="preserve">     联系电话：</w:t>
      </w:r>
      <w:r>
        <w:rPr>
          <w:rFonts w:hint="eastAsia" w:ascii="仿宋_GB2312" w:hAnsi="宋体" w:eastAsia="仿宋_GB2312" w:cs="宋体"/>
          <w:color w:val="auto"/>
          <w:kern w:val="0"/>
          <w:sz w:val="32"/>
          <w:szCs w:val="32"/>
          <w:highlight w:val="none"/>
          <w:u w:val="single"/>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0" w:firstLineChars="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（委托代理人：</w:t>
      </w:r>
      <w:r>
        <w:rPr>
          <w:rFonts w:hint="eastAsia" w:ascii="仿宋_GB2312" w:hAnsi="宋体" w:eastAsia="仿宋_GB2312" w:cs="宋体"/>
          <w:color w:val="auto"/>
          <w:kern w:val="0"/>
          <w:sz w:val="32"/>
          <w:szCs w:val="32"/>
          <w:highlight w:val="none"/>
          <w:u w:val="single"/>
        </w:rPr>
        <w:t xml:space="preserve">  </w:t>
      </w:r>
      <w:r>
        <w:rPr>
          <w:rFonts w:hint="eastAsia" w:ascii="楷体_GB2312" w:hAnsi="宋体" w:eastAsia="楷体_GB2312" w:cs="宋体"/>
          <w:color w:val="auto"/>
          <w:kern w:val="0"/>
          <w:sz w:val="32"/>
          <w:szCs w:val="32"/>
          <w:highlight w:val="none"/>
          <w:u w:val="single"/>
        </w:rPr>
        <w:t xml:space="preserve">姓名  </w:t>
      </w:r>
      <w:r>
        <w:rPr>
          <w:rFonts w:hint="eastAsia" w:ascii="楷体_GB2312" w:hAnsi="宋体" w:eastAsia="楷体_GB2312" w:cs="宋体"/>
          <w:color w:val="auto"/>
          <w:kern w:val="0"/>
          <w:sz w:val="32"/>
          <w:szCs w:val="32"/>
          <w:highlight w:val="none"/>
        </w:rPr>
        <w:t xml:space="preserve">        </w:t>
      </w:r>
      <w:r>
        <w:rPr>
          <w:rFonts w:hint="eastAsia" w:ascii="仿宋_GB2312" w:hAnsi="宋体" w:eastAsia="仿宋_GB2312" w:cs="宋体"/>
          <w:color w:val="auto"/>
          <w:kern w:val="0"/>
          <w:sz w:val="32"/>
          <w:szCs w:val="32"/>
          <w:highlight w:val="none"/>
        </w:rPr>
        <w:t>身份证号码：</w:t>
      </w:r>
      <w:r>
        <w:rPr>
          <w:rFonts w:hint="eastAsia" w:ascii="仿宋_GB2312" w:hAnsi="宋体" w:eastAsia="仿宋_GB2312" w:cs="宋体"/>
          <w:color w:val="auto"/>
          <w:kern w:val="0"/>
          <w:sz w:val="32"/>
          <w:szCs w:val="32"/>
          <w:highlight w:val="none"/>
          <w:u w:val="single"/>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0" w:firstLineChars="0"/>
        <w:jc w:val="lef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联系电话：</w:t>
      </w:r>
      <w:r>
        <w:rPr>
          <w:rFonts w:hint="eastAsia" w:ascii="仿宋_GB2312" w:hAnsi="宋体" w:eastAsia="仿宋_GB2312" w:cs="宋体"/>
          <w:color w:val="auto"/>
          <w:kern w:val="0"/>
          <w:sz w:val="32"/>
          <w:szCs w:val="32"/>
          <w:highlight w:val="none"/>
          <w:u w:val="single"/>
        </w:rPr>
        <w:t xml:space="preserve">               </w:t>
      </w:r>
      <w:r>
        <w:rPr>
          <w:rFonts w:hint="eastAsia" w:ascii="仿宋_GB2312" w:hAnsi="宋体" w:eastAsia="仿宋_GB2312" w:cs="宋体"/>
          <w:color w:val="auto"/>
          <w:kern w:val="0"/>
          <w:sz w:val="32"/>
          <w:szCs w:val="32"/>
          <w:highlight w:val="none"/>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0" w:firstLineChars="0"/>
        <w:jc w:val="left"/>
        <w:textAlignment w:val="auto"/>
        <w:rPr>
          <w:rFonts w:hint="eastAsia" w:ascii="仿宋" w:hAnsi="仿宋" w:eastAsia="仿宋" w:cs="仿宋"/>
          <w:color w:val="auto"/>
          <w:kern w:val="0"/>
          <w:sz w:val="32"/>
          <w:szCs w:val="32"/>
          <w:highlight w:val="none"/>
        </w:rPr>
      </w:pPr>
      <w:r>
        <w:rPr>
          <w:rFonts w:hint="eastAsia" w:ascii="仿宋_GB2312" w:hAnsi="宋体" w:eastAsia="仿宋_GB2312" w:cs="宋体"/>
          <w:color w:val="auto"/>
          <w:kern w:val="0"/>
          <w:sz w:val="32"/>
          <w:szCs w:val="32"/>
          <w:highlight w:val="none"/>
        </w:rPr>
        <w:t>被投诉人：</w:t>
      </w:r>
      <w:r>
        <w:rPr>
          <w:rFonts w:hint="eastAsia" w:ascii="楷体_GB2312" w:hAnsi="宋体" w:eastAsia="楷体_GB2312" w:cs="宋体"/>
          <w:color w:val="auto"/>
          <w:kern w:val="0"/>
          <w:sz w:val="32"/>
          <w:szCs w:val="32"/>
          <w:highlight w:val="none"/>
          <w:u w:val="single"/>
        </w:rPr>
        <w:t>采购人或代理机构名称</w:t>
      </w:r>
      <w:r>
        <w:rPr>
          <w:rFonts w:hint="eastAsia" w:ascii="仿宋" w:hAnsi="仿宋" w:eastAsia="仿宋" w:cs="仿宋"/>
          <w:color w:val="auto"/>
          <w:kern w:val="0"/>
          <w:sz w:val="32"/>
          <w:szCs w:val="32"/>
          <w:highlight w:val="none"/>
        </w:rPr>
        <w:t>(多个被投诉人应分别列明)</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0" w:firstLineChars="0"/>
        <w:jc w:val="left"/>
        <w:textAlignment w:val="auto"/>
        <w:rPr>
          <w:rFonts w:hint="eastAsia" w:ascii="仿宋_GB2312" w:hAnsi="宋体" w:eastAsia="仿宋_GB2312" w:cs="宋体"/>
          <w:color w:val="auto"/>
          <w:kern w:val="0"/>
          <w:sz w:val="32"/>
          <w:szCs w:val="32"/>
          <w:highlight w:val="none"/>
          <w:u w:val="single"/>
        </w:rPr>
      </w:pPr>
      <w:r>
        <w:rPr>
          <w:rFonts w:hint="eastAsia" w:ascii="仿宋_GB2312" w:hAnsi="宋体" w:eastAsia="仿宋_GB2312" w:cs="宋体"/>
          <w:color w:val="auto"/>
          <w:kern w:val="0"/>
          <w:sz w:val="32"/>
          <w:szCs w:val="32"/>
          <w:highlight w:val="none"/>
        </w:rPr>
        <w:t>通讯地址：</w:t>
      </w:r>
      <w:r>
        <w:rPr>
          <w:rFonts w:hint="eastAsia" w:ascii="仿宋_GB2312" w:hAnsi="宋体" w:eastAsia="仿宋_GB2312" w:cs="宋体"/>
          <w:color w:val="auto"/>
          <w:kern w:val="0"/>
          <w:sz w:val="32"/>
          <w:szCs w:val="32"/>
          <w:highlight w:val="none"/>
          <w:u w:val="single"/>
        </w:rPr>
        <w:t xml:space="preserve">               </w:t>
      </w:r>
      <w:r>
        <w:rPr>
          <w:rFonts w:hint="eastAsia" w:ascii="仿宋_GB2312" w:hAnsi="宋体" w:eastAsia="仿宋_GB2312" w:cs="宋体"/>
          <w:color w:val="auto"/>
          <w:kern w:val="0"/>
          <w:sz w:val="32"/>
          <w:szCs w:val="32"/>
          <w:highlight w:val="none"/>
        </w:rPr>
        <w:t xml:space="preserve">      邮编：</w:t>
      </w:r>
      <w:r>
        <w:rPr>
          <w:rFonts w:hint="eastAsia" w:ascii="仿宋_GB2312" w:hAnsi="宋体" w:eastAsia="仿宋_GB2312" w:cs="宋体"/>
          <w:color w:val="auto"/>
          <w:kern w:val="0"/>
          <w:sz w:val="32"/>
          <w:szCs w:val="32"/>
          <w:highlight w:val="none"/>
          <w:u w:val="single"/>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0" w:firstLineChars="0"/>
        <w:jc w:val="left"/>
        <w:textAlignment w:val="auto"/>
        <w:rPr>
          <w:rFonts w:ascii="仿宋_GB2312" w:hAnsi="宋体" w:eastAsia="仿宋_GB2312" w:cs="宋体"/>
          <w:color w:val="auto"/>
          <w:kern w:val="0"/>
          <w:sz w:val="32"/>
          <w:szCs w:val="32"/>
          <w:highlight w:val="none"/>
          <w:u w:val="single"/>
        </w:rPr>
      </w:pPr>
      <w:r>
        <w:rPr>
          <w:rFonts w:hint="eastAsia" w:ascii="仿宋_GB2312" w:hAnsi="宋体" w:eastAsia="仿宋_GB2312" w:cs="宋体"/>
          <w:color w:val="auto"/>
          <w:kern w:val="0"/>
          <w:sz w:val="32"/>
          <w:szCs w:val="32"/>
          <w:highlight w:val="none"/>
        </w:rPr>
        <w:t>联系人：</w:t>
      </w:r>
      <w:r>
        <w:rPr>
          <w:rFonts w:hint="eastAsia" w:ascii="仿宋_GB2312" w:hAnsi="宋体" w:eastAsia="仿宋_GB2312" w:cs="宋体"/>
          <w:color w:val="auto"/>
          <w:kern w:val="0"/>
          <w:sz w:val="32"/>
          <w:szCs w:val="32"/>
          <w:highlight w:val="none"/>
          <w:u w:val="single"/>
        </w:rPr>
        <w:t xml:space="preserve">                </w:t>
      </w:r>
      <w:r>
        <w:rPr>
          <w:rFonts w:hint="eastAsia" w:ascii="仿宋_GB2312" w:hAnsi="宋体" w:eastAsia="仿宋_GB2312" w:cs="宋体"/>
          <w:color w:val="auto"/>
          <w:kern w:val="0"/>
          <w:sz w:val="32"/>
          <w:szCs w:val="32"/>
          <w:highlight w:val="none"/>
        </w:rPr>
        <w:t xml:space="preserve">   联系电话：</w:t>
      </w:r>
      <w:r>
        <w:rPr>
          <w:rFonts w:hint="eastAsia" w:ascii="仿宋_GB2312" w:hAnsi="宋体" w:eastAsia="仿宋_GB2312" w:cs="宋体"/>
          <w:color w:val="auto"/>
          <w:kern w:val="0"/>
          <w:sz w:val="32"/>
          <w:szCs w:val="32"/>
          <w:highlight w:val="none"/>
          <w:u w:val="single"/>
        </w:rPr>
        <w:t xml:space="preserve">              </w:t>
      </w:r>
    </w:p>
    <w:p>
      <w:pPr>
        <w:keepNext w:val="0"/>
        <w:keepLines w:val="0"/>
        <w:pageBreakBefore w:val="0"/>
        <w:kinsoku/>
        <w:wordWrap/>
        <w:overflowPunct/>
        <w:topLinePunct w:val="0"/>
        <w:autoSpaceDE/>
        <w:autoSpaceDN/>
        <w:bidi w:val="0"/>
        <w:adjustRightInd/>
        <w:snapToGrid w:val="0"/>
        <w:spacing w:line="560" w:lineRule="exact"/>
        <w:ind w:firstLine="0" w:firstLineChars="0"/>
        <w:textAlignment w:val="auto"/>
        <w:rPr>
          <w:rFonts w:ascii="仿宋_GB2312" w:eastAsia="仿宋_GB2312"/>
          <w:color w:val="auto"/>
          <w:sz w:val="32"/>
          <w:szCs w:val="32"/>
          <w:highlight w:val="none"/>
          <w:u w:val="dotted"/>
        </w:rPr>
      </w:pPr>
      <w:r>
        <w:rPr>
          <w:rFonts w:hint="eastAsia" w:ascii="仿宋_GB2312" w:eastAsia="仿宋_GB2312"/>
          <w:color w:val="auto"/>
          <w:sz w:val="32"/>
          <w:szCs w:val="32"/>
          <w:highlight w:val="none"/>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0" w:firstLineChars="0"/>
        <w:jc w:val="left"/>
        <w:textAlignment w:val="auto"/>
        <w:rPr>
          <w:rFonts w:ascii="楷体_GB2312" w:hAnsi="宋体" w:eastAsia="楷体_GB2312" w:cs="宋体"/>
          <w:color w:val="auto"/>
          <w:kern w:val="0"/>
          <w:sz w:val="32"/>
          <w:szCs w:val="32"/>
          <w:highlight w:val="none"/>
          <w:u w:val="single"/>
        </w:rPr>
      </w:pPr>
      <w:r>
        <w:rPr>
          <w:rFonts w:hint="eastAsia" w:ascii="仿宋_GB2312" w:hAnsi="宋体" w:eastAsia="仿宋_GB2312" w:cs="宋体"/>
          <w:color w:val="auto"/>
          <w:kern w:val="0"/>
          <w:sz w:val="32"/>
          <w:szCs w:val="32"/>
          <w:highlight w:val="none"/>
        </w:rPr>
        <w:t>相关供应商：</w:t>
      </w:r>
      <w:r>
        <w:rPr>
          <w:rFonts w:hint="eastAsia" w:ascii="仿宋_GB2312" w:hAnsi="宋体" w:eastAsia="仿宋_GB2312" w:cs="宋体"/>
          <w:color w:val="auto"/>
          <w:kern w:val="0"/>
          <w:sz w:val="32"/>
          <w:szCs w:val="32"/>
          <w:highlight w:val="none"/>
          <w:u w:val="single"/>
        </w:rPr>
        <w:t xml:space="preserve">  </w:t>
      </w:r>
      <w:r>
        <w:rPr>
          <w:rFonts w:hint="eastAsia" w:ascii="楷体_GB2312" w:hAnsi="宋体" w:eastAsia="楷体_GB2312" w:cs="宋体"/>
          <w:color w:val="auto"/>
          <w:kern w:val="0"/>
          <w:sz w:val="32"/>
          <w:szCs w:val="32"/>
          <w:highlight w:val="none"/>
          <w:u w:val="single"/>
        </w:rPr>
        <w:t xml:space="preserve">名称  </w:t>
      </w:r>
      <w:r>
        <w:rPr>
          <w:rFonts w:hint="eastAsia" w:ascii="仿宋" w:hAnsi="仿宋" w:eastAsia="仿宋" w:cs="仿宋"/>
          <w:color w:val="auto"/>
          <w:kern w:val="0"/>
          <w:sz w:val="32"/>
          <w:szCs w:val="32"/>
          <w:highlight w:val="none"/>
        </w:rPr>
        <w:t>(多个相关供应商应分别列明)</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0" w:firstLineChars="0"/>
        <w:jc w:val="left"/>
        <w:textAlignment w:val="auto"/>
        <w:rPr>
          <w:rFonts w:ascii="仿宋_GB2312" w:hAnsi="宋体" w:eastAsia="仿宋_GB2312" w:cs="宋体"/>
          <w:color w:val="auto"/>
          <w:kern w:val="0"/>
          <w:sz w:val="32"/>
          <w:szCs w:val="32"/>
          <w:highlight w:val="none"/>
          <w:u w:val="single"/>
        </w:rPr>
      </w:pPr>
      <w:r>
        <w:rPr>
          <w:rFonts w:hint="eastAsia" w:ascii="仿宋_GB2312" w:hAnsi="宋体" w:eastAsia="仿宋_GB2312" w:cs="宋体"/>
          <w:color w:val="auto"/>
          <w:kern w:val="0"/>
          <w:sz w:val="32"/>
          <w:szCs w:val="32"/>
          <w:highlight w:val="none"/>
        </w:rPr>
        <w:t>通讯地址：</w:t>
      </w:r>
      <w:r>
        <w:rPr>
          <w:rFonts w:hint="eastAsia" w:ascii="仿宋_GB2312" w:hAnsi="宋体" w:eastAsia="仿宋_GB2312" w:cs="宋体"/>
          <w:color w:val="auto"/>
          <w:kern w:val="0"/>
          <w:sz w:val="32"/>
          <w:szCs w:val="32"/>
          <w:highlight w:val="none"/>
          <w:u w:val="single"/>
        </w:rPr>
        <w:t xml:space="preserve">              </w:t>
      </w:r>
      <w:r>
        <w:rPr>
          <w:rFonts w:hint="eastAsia" w:ascii="仿宋_GB2312" w:hAnsi="宋体" w:eastAsia="仿宋_GB2312" w:cs="宋体"/>
          <w:color w:val="auto"/>
          <w:kern w:val="0"/>
          <w:sz w:val="32"/>
          <w:szCs w:val="32"/>
          <w:highlight w:val="none"/>
        </w:rPr>
        <w:t xml:space="preserve">       邮编：</w:t>
      </w:r>
      <w:r>
        <w:rPr>
          <w:rFonts w:hint="eastAsia" w:ascii="仿宋_GB2312" w:hAnsi="宋体" w:eastAsia="仿宋_GB2312" w:cs="宋体"/>
          <w:color w:val="auto"/>
          <w:kern w:val="0"/>
          <w:sz w:val="32"/>
          <w:szCs w:val="32"/>
          <w:highlight w:val="none"/>
          <w:u w:val="single"/>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0" w:firstLineChars="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联系人：</w:t>
      </w:r>
      <w:r>
        <w:rPr>
          <w:rFonts w:hint="eastAsia" w:ascii="仿宋_GB2312" w:hAnsi="宋体" w:eastAsia="仿宋_GB2312" w:cs="宋体"/>
          <w:color w:val="auto"/>
          <w:kern w:val="0"/>
          <w:sz w:val="32"/>
          <w:szCs w:val="32"/>
          <w:highlight w:val="none"/>
          <w:u w:val="single"/>
        </w:rPr>
        <w:t xml:space="preserve">              </w:t>
      </w:r>
      <w:r>
        <w:rPr>
          <w:rFonts w:hint="eastAsia" w:ascii="仿宋_GB2312" w:hAnsi="宋体" w:eastAsia="仿宋_GB2312" w:cs="宋体"/>
          <w:color w:val="auto"/>
          <w:kern w:val="0"/>
          <w:sz w:val="32"/>
          <w:szCs w:val="32"/>
          <w:highlight w:val="none"/>
        </w:rPr>
        <w:t xml:space="preserve">     联系电话：</w:t>
      </w:r>
      <w:r>
        <w:rPr>
          <w:rFonts w:hint="eastAsia" w:ascii="仿宋_GB2312" w:hAnsi="宋体" w:eastAsia="仿宋_GB2312" w:cs="宋体"/>
          <w:color w:val="auto"/>
          <w:kern w:val="0"/>
          <w:sz w:val="32"/>
          <w:szCs w:val="32"/>
          <w:highlight w:val="none"/>
          <w:u w:val="single"/>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630"/>
        <w:jc w:val="left"/>
        <w:textAlignment w:val="auto"/>
        <w:rPr>
          <w:rFonts w:hint="eastAsia" w:ascii="黑体" w:hAnsi="黑体" w:eastAsia="黑体" w:cs="黑体"/>
          <w:color w:val="auto"/>
          <w:kern w:val="0"/>
          <w:sz w:val="32"/>
          <w:szCs w:val="32"/>
          <w:highlight w:val="none"/>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630"/>
        <w:jc w:val="left"/>
        <w:textAlignment w:val="auto"/>
        <w:rPr>
          <w:rFonts w:hint="eastAsia" w:ascii="仿宋_GB2312" w:hAnsi="宋体" w:eastAsia="仿宋_GB2312" w:cs="宋体"/>
          <w:color w:val="auto"/>
          <w:kern w:val="0"/>
          <w:sz w:val="32"/>
          <w:szCs w:val="32"/>
          <w:highlight w:val="none"/>
        </w:rPr>
      </w:pPr>
      <w:r>
        <w:rPr>
          <w:rFonts w:hint="eastAsia" w:ascii="黑体" w:hAnsi="黑体" w:eastAsia="黑体" w:cs="黑体"/>
          <w:color w:val="auto"/>
          <w:kern w:val="0"/>
          <w:sz w:val="32"/>
          <w:szCs w:val="32"/>
          <w:highlight w:val="none"/>
        </w:rPr>
        <w:t>质疑和质疑答复情况：</w:t>
      </w:r>
      <w:r>
        <w:rPr>
          <w:rFonts w:hint="eastAsia" w:ascii="楷体_GB2312" w:hAnsi="宋体" w:eastAsia="楷体_GB2312" w:cs="宋体"/>
          <w:color w:val="auto"/>
          <w:kern w:val="0"/>
          <w:sz w:val="32"/>
          <w:szCs w:val="32"/>
          <w:highlight w:val="none"/>
          <w:u w:val="single"/>
        </w:rPr>
        <w:t>投诉人于  年  月  日就xx采购项目（采购项目编号：xxxx）向采购人/采购代理机构提出质疑，质疑事项为xx，质疑请求为xx，采购人/代理机构于  年  月  日收到质疑，并于  年  月  日就质疑作出答复，投诉人不服质疑答复[采购人/采购代理机构未在规定时间作出答复],现向财政部门提起投诉</w:t>
      </w:r>
      <w:r>
        <w:rPr>
          <w:rFonts w:hint="eastAsia" w:ascii="仿宋_GB2312" w:hAnsi="宋体" w:eastAsia="仿宋_GB2312" w:cs="宋体"/>
          <w:color w:val="auto"/>
          <w:kern w:val="0"/>
          <w:sz w:val="32"/>
          <w:szCs w:val="32"/>
          <w:highlight w:val="none"/>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630"/>
        <w:jc w:val="left"/>
        <w:textAlignment w:val="auto"/>
        <w:rPr>
          <w:rFonts w:hint="eastAsia" w:ascii="楷体_GB2312" w:hAnsi="宋体" w:eastAsia="楷体_GB2312" w:cs="宋体"/>
          <w:color w:val="auto"/>
          <w:kern w:val="0"/>
          <w:sz w:val="32"/>
          <w:szCs w:val="32"/>
          <w:highlight w:val="none"/>
          <w:u w:val="single"/>
        </w:rPr>
      </w:pPr>
      <w:r>
        <w:rPr>
          <w:rFonts w:hint="eastAsia" w:ascii="黑体" w:hAnsi="黑体" w:eastAsia="黑体" w:cs="黑体"/>
          <w:color w:val="auto"/>
          <w:kern w:val="0"/>
          <w:sz w:val="32"/>
          <w:szCs w:val="32"/>
          <w:highlight w:val="none"/>
        </w:rPr>
        <w:t>投诉事项及投诉请求：</w:t>
      </w:r>
      <w:r>
        <w:rPr>
          <w:rFonts w:hint="eastAsia" w:ascii="楷体_GB2312" w:hAnsi="宋体" w:eastAsia="楷体_GB2312" w:cs="宋体"/>
          <w:color w:val="auto"/>
          <w:kern w:val="0"/>
          <w:sz w:val="32"/>
          <w:szCs w:val="32"/>
          <w:highlight w:val="none"/>
          <w:u w:val="single"/>
        </w:rPr>
        <w:t>投诉事项应与质疑事项一致，包括1.投诉人认为采购文件设置不合理，如评审因素指向特定供应商；2.投诉人认为采购过程不公平，如评审专家评审错误；3.投诉人认为采购结果不公平，如中标供应商不具备响应资格条件。如投诉事项与质疑事项不一致，则投诉事项应是基于质疑答复内容提出的</w:t>
      </w:r>
      <w:r>
        <w:rPr>
          <w:rFonts w:hint="eastAsia" w:ascii="仿宋_GB2312" w:hAnsi="宋体" w:eastAsia="仿宋_GB2312" w:cs="宋体"/>
          <w:color w:val="auto"/>
          <w:kern w:val="0"/>
          <w:sz w:val="32"/>
          <w:szCs w:val="32"/>
          <w:highlight w:val="none"/>
          <w:u w:val="single"/>
        </w:rPr>
        <w:t>。</w:t>
      </w:r>
      <w:r>
        <w:rPr>
          <w:rFonts w:hint="eastAsia" w:ascii="楷体_GB2312" w:hAnsi="宋体" w:eastAsia="楷体_GB2312" w:cs="宋体"/>
          <w:color w:val="auto"/>
          <w:kern w:val="0"/>
          <w:sz w:val="32"/>
          <w:szCs w:val="32"/>
          <w:highlight w:val="none"/>
          <w:u w:val="single"/>
        </w:rPr>
        <w:t>投诉请求应当与投诉事项相关。</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640"/>
        <w:jc w:val="left"/>
        <w:textAlignment w:val="auto"/>
        <w:rPr>
          <w:rFonts w:hint="eastAsia" w:ascii="仿宋_GB2312" w:hAnsi="宋体" w:eastAsia="仿宋_GB2312" w:cs="宋体"/>
          <w:color w:val="auto"/>
          <w:kern w:val="0"/>
          <w:sz w:val="32"/>
          <w:szCs w:val="32"/>
          <w:highlight w:val="none"/>
        </w:rPr>
      </w:pPr>
      <w:r>
        <w:rPr>
          <w:rFonts w:hint="eastAsia" w:ascii="黑体" w:hAnsi="黑体" w:eastAsia="黑体" w:cs="黑体"/>
          <w:color w:val="auto"/>
          <w:kern w:val="0"/>
          <w:sz w:val="32"/>
          <w:szCs w:val="32"/>
          <w:highlight w:val="none"/>
        </w:rPr>
        <w:t>事实依据</w:t>
      </w:r>
      <w:r>
        <w:rPr>
          <w:rFonts w:hint="eastAsia" w:ascii="仿宋_GB2312" w:hAnsi="宋体" w:eastAsia="仿宋_GB2312" w:cs="宋体"/>
          <w:color w:val="auto"/>
          <w:kern w:val="0"/>
          <w:sz w:val="32"/>
          <w:szCs w:val="32"/>
          <w:highlight w:val="none"/>
        </w:rPr>
        <w:t>：</w:t>
      </w:r>
      <w:r>
        <w:rPr>
          <w:rFonts w:hint="eastAsia" w:ascii="楷体_GB2312" w:hAnsi="宋体" w:eastAsia="楷体_GB2312" w:cs="宋体"/>
          <w:color w:val="auto"/>
          <w:kern w:val="0"/>
          <w:sz w:val="32"/>
          <w:szCs w:val="32"/>
          <w:highlight w:val="none"/>
          <w:u w:val="single"/>
        </w:rPr>
        <w:t>与投诉事项有关的采购项目或采购文件事实</w:t>
      </w:r>
      <w:r>
        <w:rPr>
          <w:rFonts w:hint="eastAsia" w:ascii="楷体_GB2312" w:hAnsi="宋体" w:eastAsia="楷体_GB2312" w:cs="宋体"/>
          <w:color w:val="auto"/>
          <w:kern w:val="0"/>
          <w:sz w:val="32"/>
          <w:szCs w:val="32"/>
          <w:highlight w:val="none"/>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jc w:val="left"/>
        <w:textAlignment w:val="auto"/>
        <w:rPr>
          <w:rFonts w:ascii="仿宋_GB2312" w:hAnsi="宋体" w:eastAsia="仿宋_GB2312" w:cs="宋体"/>
          <w:color w:val="auto"/>
          <w:kern w:val="0"/>
          <w:sz w:val="32"/>
          <w:szCs w:val="32"/>
          <w:highlight w:val="none"/>
        </w:rPr>
      </w:pPr>
      <w:r>
        <w:rPr>
          <w:rFonts w:hint="eastAsia" w:ascii="黑体" w:hAnsi="黑体" w:eastAsia="黑体" w:cs="黑体"/>
          <w:color w:val="auto"/>
          <w:kern w:val="0"/>
          <w:sz w:val="32"/>
          <w:szCs w:val="32"/>
          <w:highlight w:val="none"/>
        </w:rPr>
        <w:t>法律依据</w:t>
      </w:r>
      <w:r>
        <w:rPr>
          <w:rFonts w:hint="eastAsia" w:ascii="仿宋_GB2312" w:hAnsi="宋体" w:eastAsia="仿宋_GB2312" w:cs="宋体"/>
          <w:color w:val="auto"/>
          <w:kern w:val="0"/>
          <w:sz w:val="32"/>
          <w:szCs w:val="32"/>
          <w:highlight w:val="none"/>
        </w:rPr>
        <w:t>：</w:t>
      </w:r>
      <w:r>
        <w:rPr>
          <w:rFonts w:hint="eastAsia" w:ascii="楷体_GB2312" w:hAnsi="宋体" w:eastAsia="楷体_GB2312" w:cs="宋体"/>
          <w:color w:val="auto"/>
          <w:kern w:val="0"/>
          <w:sz w:val="32"/>
          <w:szCs w:val="32"/>
          <w:highlight w:val="none"/>
          <w:u w:val="single"/>
        </w:rPr>
        <w:t>与投诉事项有关的政府采购法律、法规、规章及政策文件</w:t>
      </w:r>
      <w:r>
        <w:rPr>
          <w:rFonts w:hint="eastAsia" w:ascii="楷体_GB2312" w:hAnsi="宋体" w:eastAsia="楷体_GB2312" w:cs="宋体"/>
          <w:color w:val="auto"/>
          <w:kern w:val="0"/>
          <w:sz w:val="32"/>
          <w:szCs w:val="32"/>
          <w:highlight w:val="none"/>
        </w:rPr>
        <w:t>。</w:t>
      </w:r>
    </w:p>
    <w:p>
      <w:pPr>
        <w:pStyle w:val="13"/>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此致</w:t>
      </w:r>
    </w:p>
    <w:p>
      <w:pPr>
        <w:pStyle w:val="13"/>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楷体_GB2312" w:eastAsia="楷体_GB2312"/>
          <w:color w:val="auto"/>
          <w:sz w:val="32"/>
          <w:szCs w:val="32"/>
          <w:highlight w:val="none"/>
        </w:rPr>
      </w:pPr>
      <w:r>
        <w:rPr>
          <w:rFonts w:hint="eastAsia" w:ascii="楷体_GB2312" w:eastAsia="楷体_GB2312"/>
          <w:color w:val="auto"/>
          <w:sz w:val="32"/>
          <w:szCs w:val="32"/>
          <w:highlight w:val="none"/>
          <w:u w:val="single"/>
        </w:rPr>
        <w:t>财政部门名称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jc w:val="left"/>
        <w:textAlignment w:val="auto"/>
        <w:rPr>
          <w:rFonts w:hint="eastAsia" w:ascii="仿宋_GB2312" w:hAnsi="宋体" w:eastAsia="仿宋_GB2312" w:cs="宋体"/>
          <w:color w:val="auto"/>
          <w:kern w:val="0"/>
          <w:sz w:val="32"/>
          <w:szCs w:val="32"/>
          <w:highlight w:val="none"/>
        </w:rPr>
      </w:pPr>
      <w:bookmarkStart w:id="159" w:name="_Toc11592_WPSOffice_Level1"/>
      <w:bookmarkStart w:id="160" w:name="_Toc29906_WPSOffice_Level1"/>
      <w:bookmarkStart w:id="161" w:name="_Toc25949_WPSOffice_Level2"/>
      <w:r>
        <w:rPr>
          <w:rFonts w:hint="eastAsia" w:ascii="仿宋_GB2312" w:hAnsi="宋体" w:eastAsia="仿宋_GB2312" w:cs="宋体"/>
          <w:color w:val="auto"/>
          <w:kern w:val="0"/>
          <w:sz w:val="32"/>
          <w:szCs w:val="32"/>
          <w:highlight w:val="none"/>
        </w:rPr>
        <w:t>附件：1.投诉人身份证明材料（法人或其他组织合法登记证书）复印件</w:t>
      </w:r>
      <w:bookmarkEnd w:id="159"/>
      <w:bookmarkEnd w:id="160"/>
      <w:bookmarkEnd w:id="161"/>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firstLine="1600" w:firstLineChars="500"/>
        <w:jc w:val="left"/>
        <w:textAlignment w:val="auto"/>
        <w:rPr>
          <w:rFonts w:hint="eastAsia" w:ascii="仿宋_GB2312" w:hAnsi="宋体" w:eastAsia="仿宋_GB2312" w:cs="宋体"/>
          <w:color w:val="auto"/>
          <w:kern w:val="0"/>
          <w:sz w:val="32"/>
          <w:szCs w:val="32"/>
          <w:highlight w:val="none"/>
        </w:rPr>
      </w:pPr>
      <w:bookmarkStart w:id="162" w:name="_Toc8580_WPSOffice_Level2"/>
      <w:bookmarkStart w:id="163" w:name="_Toc17660_WPSOffice_Level1"/>
      <w:bookmarkStart w:id="164" w:name="_Toc26082_WPSOffice_Level1"/>
      <w:r>
        <w:rPr>
          <w:rFonts w:hint="eastAsia" w:ascii="仿宋_GB2312" w:hAnsi="宋体" w:eastAsia="仿宋_GB2312" w:cs="宋体"/>
          <w:color w:val="auto"/>
          <w:kern w:val="0"/>
          <w:sz w:val="32"/>
          <w:szCs w:val="32"/>
          <w:highlight w:val="none"/>
        </w:rPr>
        <w:t>2.其他有关证明材料    份</w:t>
      </w:r>
      <w:bookmarkEnd w:id="162"/>
      <w:bookmarkEnd w:id="163"/>
      <w:bookmarkEnd w:id="164"/>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w:t>
      </w:r>
      <w:bookmarkStart w:id="165" w:name="_Toc20702_WPSOffice_Level1"/>
      <w:bookmarkStart w:id="166" w:name="_Toc16312_WPSOffice_Level2"/>
      <w:bookmarkStart w:id="167" w:name="_Toc8616_WPSOffice_Level1"/>
      <w:r>
        <w:rPr>
          <w:rFonts w:hint="eastAsia" w:ascii="仿宋_GB2312" w:hAnsi="宋体" w:eastAsia="仿宋_GB2312" w:cs="宋体"/>
          <w:color w:val="auto"/>
          <w:kern w:val="0"/>
          <w:sz w:val="32"/>
          <w:szCs w:val="32"/>
          <w:highlight w:val="none"/>
        </w:rPr>
        <w:t>3.授权委托书（有委托代理人的）</w:t>
      </w:r>
      <w:bookmarkEnd w:id="165"/>
      <w:bookmarkEnd w:id="166"/>
      <w:bookmarkEnd w:id="167"/>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w:t>
      </w:r>
      <w:bookmarkStart w:id="168" w:name="_Toc12053_WPSOffice_Level2"/>
      <w:bookmarkStart w:id="169" w:name="_Toc27191_WPSOffice_Level1"/>
      <w:bookmarkStart w:id="170" w:name="_Toc32149_WPSOffice_Level1"/>
      <w:r>
        <w:rPr>
          <w:rFonts w:hint="eastAsia" w:ascii="仿宋_GB2312" w:hAnsi="宋体" w:eastAsia="仿宋_GB2312" w:cs="宋体"/>
          <w:color w:val="auto"/>
          <w:kern w:val="0"/>
          <w:sz w:val="32"/>
          <w:szCs w:val="32"/>
          <w:highlight w:val="none"/>
        </w:rPr>
        <w:t>4.质疑及质疑答复</w:t>
      </w:r>
      <w:bookmarkEnd w:id="168"/>
      <w:bookmarkEnd w:id="169"/>
      <w:r>
        <w:rPr>
          <w:rFonts w:hint="eastAsia" w:ascii="仿宋_GB2312" w:hAnsi="宋体" w:eastAsia="仿宋_GB2312" w:cs="宋体"/>
          <w:color w:val="auto"/>
          <w:kern w:val="0"/>
          <w:sz w:val="32"/>
          <w:szCs w:val="32"/>
          <w:highlight w:val="none"/>
        </w:rPr>
        <w:t>相关证明材料</w:t>
      </w:r>
      <w:bookmarkEnd w:id="170"/>
    </w:p>
    <w:p>
      <w:pPr>
        <w:keepNext w:val="0"/>
        <w:keepLines w:val="0"/>
        <w:pageBreakBefore w:val="0"/>
        <w:widowControl/>
        <w:tabs>
          <w:tab w:val="left" w:pos="916"/>
          <w:tab w:val="left" w:pos="1832"/>
          <w:tab w:val="left" w:pos="2748"/>
          <w:tab w:val="left" w:pos="3664"/>
          <w:tab w:val="left" w:pos="4580"/>
          <w:tab w:val="left" w:pos="5496"/>
          <w:tab w:val="left" w:pos="60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560" w:lineRule="exact"/>
        <w:ind w:left="16" w:leftChars="0" w:hanging="16" w:hangingChars="5"/>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w:t>
      </w:r>
      <w:r>
        <w:rPr>
          <w:rFonts w:hint="eastAsia" w:ascii="仿宋_GB2312" w:eastAsia="仿宋_GB2312" w:cs="宋体"/>
          <w:color w:val="auto"/>
          <w:kern w:val="0"/>
          <w:sz w:val="32"/>
          <w:szCs w:val="32"/>
          <w:highlight w:val="none"/>
          <w:lang w:val="en-US" w:eastAsia="zh-CN"/>
        </w:rPr>
        <w:t xml:space="preserve"> </w:t>
      </w:r>
      <w:bookmarkStart w:id="171" w:name="_Toc32066_WPSOffice_Level2"/>
      <w:bookmarkStart w:id="172" w:name="_Toc22275_WPSOffice_Level1"/>
      <w:bookmarkStart w:id="173" w:name="_Toc30173_WPSOffice_Level1"/>
      <w:r>
        <w:rPr>
          <w:rFonts w:hint="eastAsia" w:ascii="仿宋_GB2312" w:hAnsi="宋体" w:eastAsia="仿宋_GB2312" w:cs="宋体"/>
          <w:color w:val="auto"/>
          <w:kern w:val="0"/>
          <w:sz w:val="32"/>
          <w:szCs w:val="32"/>
          <w:highlight w:val="none"/>
        </w:rPr>
        <w:t>5.投诉书副本</w:t>
      </w:r>
      <w:r>
        <w:rPr>
          <w:rFonts w:hint="eastAsia" w:ascii="仿宋_GB2312" w:hAnsi="宋体" w:eastAsia="仿宋_GB2312" w:cs="宋体"/>
          <w:color w:val="auto"/>
          <w:kern w:val="0"/>
          <w:sz w:val="32"/>
          <w:szCs w:val="32"/>
          <w:highlight w:val="none"/>
          <w:u w:val="single"/>
        </w:rPr>
        <w:t xml:space="preserve">    </w:t>
      </w:r>
      <w:r>
        <w:rPr>
          <w:rFonts w:hint="eastAsia" w:ascii="仿宋_GB2312" w:hAnsi="宋体" w:eastAsia="仿宋_GB2312" w:cs="宋体"/>
          <w:color w:val="auto"/>
          <w:kern w:val="0"/>
          <w:sz w:val="32"/>
          <w:szCs w:val="32"/>
          <w:highlight w:val="none"/>
        </w:rPr>
        <w:t>份（按照被投诉人及相关供应商数量提供副本）</w:t>
      </w:r>
      <w:bookmarkEnd w:id="171"/>
      <w:bookmarkEnd w:id="172"/>
      <w:bookmarkEnd w:id="173"/>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4790" w:leftChars="1824" w:hanging="960" w:hangingChars="300"/>
        <w:jc w:val="left"/>
        <w:rPr>
          <w:rFonts w:hint="eastAsia" w:ascii="仿宋_GB2312" w:hAnsi="宋体" w:eastAsia="仿宋_GB2312" w:cs="宋体"/>
          <w:b/>
          <w:bCs/>
          <w:color w:val="auto"/>
          <w:kern w:val="0"/>
          <w:sz w:val="32"/>
          <w:szCs w:val="32"/>
          <w:highlight w:val="none"/>
        </w:rPr>
      </w:pPr>
      <w:r>
        <w:rPr>
          <w:rFonts w:hint="eastAsia" w:ascii="仿宋_GB2312" w:hAnsi="宋体" w:eastAsia="仿宋_GB2312" w:cs="宋体"/>
          <w:color w:val="auto"/>
          <w:kern w:val="0"/>
          <w:sz w:val="32"/>
          <w:szCs w:val="32"/>
          <w:highlight w:val="none"/>
        </w:rPr>
        <w:t>投诉人：</w:t>
      </w:r>
      <w:r>
        <w:rPr>
          <w:rFonts w:hint="eastAsia" w:ascii="楷体_GB2312" w:hAnsi="宋体" w:eastAsia="楷体_GB2312" w:cs="宋体"/>
          <w:color w:val="auto"/>
          <w:kern w:val="0"/>
          <w:sz w:val="32"/>
          <w:szCs w:val="32"/>
          <w:highlight w:val="none"/>
          <w:u w:val="single"/>
        </w:rPr>
        <w:t>签字盖章应按照《政府采购质疑和投诉办法》第十八条第二款的要求执行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left"/>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                              </w:t>
      </w:r>
      <w:r>
        <w:rPr>
          <w:rFonts w:hint="eastAsia" w:ascii="仿宋_GB2312"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u w:val="single"/>
        </w:rPr>
        <w:t xml:space="preserve">   </w:t>
      </w:r>
      <w:r>
        <w:rPr>
          <w:rFonts w:hint="eastAsia" w:ascii="仿宋_GB2312" w:hAnsi="宋体" w:eastAsia="仿宋_GB2312" w:cs="宋体"/>
          <w:color w:val="auto"/>
          <w:kern w:val="0"/>
          <w:sz w:val="32"/>
          <w:szCs w:val="32"/>
          <w:highlight w:val="none"/>
        </w:rPr>
        <w:t>年</w:t>
      </w:r>
      <w:r>
        <w:rPr>
          <w:rFonts w:hint="eastAsia" w:ascii="仿宋_GB2312" w:hAnsi="宋体" w:eastAsia="仿宋_GB2312" w:cs="宋体"/>
          <w:color w:val="auto"/>
          <w:kern w:val="0"/>
          <w:sz w:val="32"/>
          <w:szCs w:val="32"/>
          <w:highlight w:val="none"/>
          <w:u w:val="single"/>
        </w:rPr>
        <w:t xml:space="preserve">   </w:t>
      </w:r>
      <w:r>
        <w:rPr>
          <w:rFonts w:hint="eastAsia" w:ascii="仿宋_GB2312" w:hAnsi="宋体" w:eastAsia="仿宋_GB2312" w:cs="宋体"/>
          <w:color w:val="auto"/>
          <w:kern w:val="0"/>
          <w:sz w:val="32"/>
          <w:szCs w:val="32"/>
          <w:highlight w:val="none"/>
        </w:rPr>
        <w:t>月</w:t>
      </w:r>
      <w:r>
        <w:rPr>
          <w:rFonts w:hint="eastAsia" w:ascii="仿宋_GB2312" w:hAnsi="宋体" w:eastAsia="仿宋_GB2312" w:cs="宋体"/>
          <w:color w:val="auto"/>
          <w:kern w:val="0"/>
          <w:sz w:val="32"/>
          <w:szCs w:val="32"/>
          <w:highlight w:val="none"/>
          <w:u w:val="single"/>
        </w:rPr>
        <w:t xml:space="preserve">   </w:t>
      </w:r>
      <w:r>
        <w:rPr>
          <w:rFonts w:hint="eastAsia" w:ascii="仿宋_GB2312" w:hAnsi="宋体" w:eastAsia="仿宋_GB2312" w:cs="宋体"/>
          <w:color w:val="auto"/>
          <w:kern w:val="0"/>
          <w:sz w:val="32"/>
          <w:szCs w:val="32"/>
          <w:highlight w:val="none"/>
        </w:rPr>
        <w:t>日</w:t>
      </w:r>
    </w:p>
    <w:p>
      <w:pPr>
        <w:rPr>
          <w:rFonts w:hint="eastAsia" w:ascii="黑体" w:hAnsi="黑体" w:eastAsia="黑体"/>
          <w:b/>
          <w:color w:val="auto"/>
          <w:sz w:val="24"/>
          <w:szCs w:val="24"/>
          <w:highlight w:val="none"/>
        </w:rPr>
      </w:pPr>
    </w:p>
    <w:p>
      <w:pPr>
        <w:spacing w:line="360" w:lineRule="auto"/>
        <w:rPr>
          <w:rFonts w:hint="eastAsia" w:ascii="黑体" w:hAnsi="黑体" w:eastAsia="黑体"/>
          <w:b/>
          <w:color w:val="auto"/>
          <w:sz w:val="24"/>
          <w:szCs w:val="24"/>
          <w:highlight w:val="none"/>
        </w:rPr>
      </w:pPr>
      <w:r>
        <w:rPr>
          <w:rFonts w:hint="eastAsia" w:ascii="黑体" w:hAnsi="黑体" w:eastAsia="黑体"/>
          <w:b/>
          <w:color w:val="auto"/>
          <w:sz w:val="24"/>
          <w:szCs w:val="24"/>
          <w:highlight w:val="none"/>
        </w:rPr>
        <w:t>投诉书制作说明：</w:t>
      </w:r>
    </w:p>
    <w:p>
      <w:pPr>
        <w:widowControl/>
        <w:spacing w:line="360" w:lineRule="auto"/>
        <w:ind w:firstLine="480" w:firstLineChars="200"/>
        <w:rPr>
          <w:rFonts w:hint="eastAsia" w:ascii="仿宋_GB2312" w:hAnsi="宋体" w:eastAsia="仿宋_GB2312" w:cs="宋体"/>
          <w:b w:val="0"/>
          <w:bCs/>
          <w:color w:val="auto"/>
          <w:kern w:val="0"/>
          <w:sz w:val="24"/>
          <w:szCs w:val="24"/>
          <w:highlight w:val="none"/>
        </w:rPr>
      </w:pPr>
      <w:r>
        <w:rPr>
          <w:rFonts w:hint="eastAsia" w:ascii="仿宋_GB2312" w:eastAsia="仿宋_GB2312"/>
          <w:b w:val="0"/>
          <w:bCs/>
          <w:color w:val="auto"/>
          <w:sz w:val="24"/>
          <w:szCs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_GB2312" w:hAnsi="宋体" w:eastAsia="仿宋_GB2312" w:cs="宋体"/>
          <w:b w:val="0"/>
          <w:bCs/>
          <w:color w:val="auto"/>
          <w:kern w:val="0"/>
          <w:sz w:val="24"/>
          <w:szCs w:val="24"/>
          <w:highlight w:val="none"/>
        </w:rPr>
      </w:pPr>
      <w:r>
        <w:rPr>
          <w:rFonts w:hint="eastAsia" w:ascii="仿宋_GB2312" w:eastAsia="仿宋_GB2312"/>
          <w:b w:val="0"/>
          <w:bCs/>
          <w:color w:val="auto"/>
          <w:sz w:val="24"/>
          <w:szCs w:val="24"/>
          <w:highlight w:val="none"/>
        </w:rPr>
        <w:t>2.投诉人若委托代理人进行投诉的，投诉书应按照要求列明“授权代表”的有关内容，并在附件中提交由</w:t>
      </w:r>
      <w:r>
        <w:rPr>
          <w:rFonts w:hint="eastAsia" w:ascii="仿宋_GB2312" w:hAnsi="宋体" w:eastAsia="仿宋_GB2312" w:cs="宋体"/>
          <w:b w:val="0"/>
          <w:bCs/>
          <w:color w:val="auto"/>
          <w:kern w:val="0"/>
          <w:sz w:val="24"/>
          <w:szCs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_GB2312" w:eastAsia="仿宋_GB2312"/>
          <w:b w:val="0"/>
          <w:bCs/>
          <w:color w:val="auto"/>
          <w:sz w:val="24"/>
          <w:szCs w:val="24"/>
          <w:highlight w:val="none"/>
        </w:rPr>
      </w:pPr>
      <w:r>
        <w:rPr>
          <w:rFonts w:hint="eastAsia" w:ascii="仿宋_GB2312" w:eastAsia="仿宋_GB2312"/>
          <w:b w:val="0"/>
          <w:bCs/>
          <w:color w:val="auto"/>
          <w:sz w:val="24"/>
          <w:szCs w:val="24"/>
          <w:highlight w:val="none"/>
        </w:rPr>
        <w:t>3.投诉人若对项目的某一分包进行投诉，投诉书应列明具体分包号。</w:t>
      </w:r>
    </w:p>
    <w:p>
      <w:pPr>
        <w:widowControl/>
        <w:spacing w:line="360" w:lineRule="auto"/>
        <w:ind w:firstLine="480" w:firstLineChars="200"/>
        <w:jc w:val="left"/>
        <w:rPr>
          <w:rFonts w:hint="eastAsia" w:ascii="仿宋_GB2312" w:eastAsia="仿宋_GB2312"/>
          <w:b w:val="0"/>
          <w:bCs/>
          <w:color w:val="auto"/>
          <w:sz w:val="24"/>
          <w:szCs w:val="24"/>
          <w:highlight w:val="none"/>
        </w:rPr>
      </w:pPr>
      <w:r>
        <w:rPr>
          <w:rFonts w:hint="eastAsia" w:ascii="仿宋_GB2312" w:eastAsia="仿宋_GB2312"/>
          <w:b w:val="0"/>
          <w:bCs/>
          <w:color w:val="auto"/>
          <w:sz w:val="24"/>
          <w:szCs w:val="24"/>
          <w:highlight w:val="none"/>
        </w:rPr>
        <w:t>4.投诉书应简要列明质疑事项，质疑函、质疑答复等作为附件材料提供。</w:t>
      </w:r>
    </w:p>
    <w:p>
      <w:pPr>
        <w:widowControl/>
        <w:spacing w:line="360" w:lineRule="auto"/>
        <w:ind w:firstLine="480" w:firstLineChars="200"/>
        <w:jc w:val="left"/>
        <w:rPr>
          <w:rFonts w:ascii="仿宋_GB2312" w:eastAsia="仿宋_GB2312"/>
          <w:b w:val="0"/>
          <w:bCs/>
          <w:color w:val="auto"/>
          <w:sz w:val="24"/>
          <w:szCs w:val="24"/>
          <w:highlight w:val="none"/>
        </w:rPr>
      </w:pPr>
      <w:r>
        <w:rPr>
          <w:rFonts w:hint="eastAsia" w:ascii="仿宋_GB2312" w:eastAsia="仿宋_GB2312"/>
          <w:b w:val="0"/>
          <w:bCs/>
          <w:color w:val="auto"/>
          <w:sz w:val="24"/>
          <w:szCs w:val="24"/>
          <w:highlight w:val="none"/>
        </w:rPr>
        <w:t>5.投诉书的投诉事项应具体、明确，并有必要的事实依据和法律依据。</w:t>
      </w:r>
    </w:p>
    <w:p>
      <w:pPr>
        <w:widowControl/>
        <w:spacing w:line="360" w:lineRule="auto"/>
        <w:ind w:firstLine="480" w:firstLineChars="200"/>
        <w:jc w:val="left"/>
        <w:rPr>
          <w:rFonts w:ascii="仿宋_GB2312" w:eastAsia="仿宋_GB2312"/>
          <w:b w:val="0"/>
          <w:bCs/>
          <w:color w:val="auto"/>
          <w:sz w:val="24"/>
          <w:szCs w:val="24"/>
          <w:highlight w:val="none"/>
        </w:rPr>
      </w:pPr>
      <w:r>
        <w:rPr>
          <w:rFonts w:hint="eastAsia" w:ascii="仿宋_GB2312" w:eastAsia="仿宋_GB2312"/>
          <w:b w:val="0"/>
          <w:bCs/>
          <w:color w:val="auto"/>
          <w:sz w:val="24"/>
          <w:szCs w:val="24"/>
          <w:highlight w:val="none"/>
        </w:rPr>
        <w:t>6.投诉书的投诉请求应与投诉事项相关。</w:t>
      </w:r>
    </w:p>
    <w:p>
      <w:pPr>
        <w:spacing w:line="360" w:lineRule="auto"/>
        <w:rPr>
          <w:rFonts w:ascii="仿宋" w:hAnsi="仿宋" w:eastAsia="仿宋"/>
          <w:color w:val="auto"/>
          <w:sz w:val="24"/>
          <w:highlight w:val="none"/>
        </w:rPr>
      </w:pPr>
      <w:r>
        <w:rPr>
          <w:rFonts w:hint="eastAsia" w:ascii="仿宋_GB2312" w:eastAsia="仿宋_GB2312"/>
          <w:b w:val="0"/>
          <w:bCs/>
          <w:color w:val="auto"/>
          <w:sz w:val="24"/>
          <w:szCs w:val="24"/>
          <w:highlight w:val="none"/>
        </w:rPr>
        <w:t>7.投诉人为自然人的，投诉书应当由本人签字；投诉人为法人或者其他组织的，投诉书应当由法定代表人、主要负责人，或者其授权代表签字或者盖章，并加盖公章。</w:t>
      </w:r>
    </w:p>
    <w:sectPr>
      <w:footerReference r:id="rId20" w:type="default"/>
      <w:pgSz w:w="11907" w:h="16840"/>
      <w:pgMar w:top="1418" w:right="1134" w:bottom="1418" w:left="1701" w:header="85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392946-A141-4413-B6EE-28229CCE469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2" w:fontKey="{CF5F6F79-FDD7-4CD1-9D51-909AAC82C81A}"/>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embedRegular r:id="rId3" w:fontKey="{88DDC235-15E5-46F5-AE54-5E0916018B22}"/>
  </w:font>
  <w:font w:name="仿宋_GB2312">
    <w:altName w:val="仿宋"/>
    <w:panose1 w:val="02010609030101010101"/>
    <w:charset w:val="86"/>
    <w:family w:val="modern"/>
    <w:pitch w:val="default"/>
    <w:sig w:usb0="00000000" w:usb1="00000000" w:usb2="00000000" w:usb3="00000000" w:csb0="00040000" w:csb1="00000000"/>
    <w:embedRegular r:id="rId4" w:fontKey="{8B378D14-4FCE-48A2-B541-2D20CF54D54D}"/>
  </w:font>
  <w:font w:name="方正小标宋简体">
    <w:panose1 w:val="03000509000000000000"/>
    <w:charset w:val="86"/>
    <w:family w:val="auto"/>
    <w:pitch w:val="default"/>
    <w:sig w:usb0="00000001" w:usb1="080E0000" w:usb2="00000000" w:usb3="00000000" w:csb0="00040000" w:csb1="00000000"/>
    <w:embedRegular r:id="rId5" w:fontKey="{B3A2233D-D821-4D22-97E7-F520C7C52EDF}"/>
  </w:font>
  <w:font w:name="楷体_GB2312">
    <w:altName w:val="楷体"/>
    <w:panose1 w:val="00000000000000000000"/>
    <w:charset w:val="86"/>
    <w:family w:val="modern"/>
    <w:pitch w:val="default"/>
    <w:sig w:usb0="00000000" w:usb1="00000000" w:usb2="00000010" w:usb3="00000000" w:csb0="00040000" w:csb1="00000000"/>
    <w:embedRegular r:id="rId6" w:fontKey="{A0E938BE-C63F-4779-969D-463F9887FCA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宋体"/>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53</w:t>
    </w:r>
    <w:r>
      <w:rPr>
        <w:rFonts w:ascii="Times New Roman" w:hAnsi="Times New Roman"/>
        <w:sz w:val="21"/>
        <w:szCs w:val="21"/>
      </w:rPr>
      <w:fldChar w:fldCharType="end"/>
    </w:r>
  </w:p>
  <w:p>
    <w:pPr>
      <w:pStyle w:val="2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44</w:t>
    </w:r>
    <w:r>
      <w:rPr>
        <w:rFonts w:ascii="Times New Roman" w:hAnsi="Times New Roman"/>
        <w:sz w:val="21"/>
        <w:szCs w:val="21"/>
      </w:rPr>
      <w:fldChar w:fldCharType="end"/>
    </w:r>
  </w:p>
  <w:p>
    <w:pPr>
      <w:pStyle w:val="2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56</w:t>
    </w:r>
    <w:r>
      <w:rPr>
        <w:rFonts w:ascii="Times New Roman" w:hAnsi="Times New Roman"/>
        <w:sz w:val="21"/>
        <w:szCs w:val="21"/>
      </w:rPr>
      <w:fldChar w:fldCharType="end"/>
    </w:r>
  </w:p>
  <w:p>
    <w:pPr>
      <w:pStyle w:val="22"/>
      <w:rPr>
        <w:rFonts w:ascii="Times New Roman" w:hAnsi="Times New Roman"/>
        <w:sz w:val="21"/>
        <w:szCs w:val="21"/>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78</w:t>
    </w:r>
    <w:r>
      <w:rPr>
        <w:rFonts w:ascii="Times New Roman" w:hAnsi="Times New Roman"/>
        <w:sz w:val="21"/>
        <w:szCs w:val="21"/>
      </w:rPr>
      <w:fldChar w:fldCharType="end"/>
    </w:r>
  </w:p>
  <w:p>
    <w:pPr>
      <w:pStyle w:val="22"/>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87</w:t>
    </w:r>
    <w:r>
      <w:rPr>
        <w:rFonts w:ascii="Times New Roman" w:hAnsi="Times New Roman"/>
        <w:sz w:val="21"/>
        <w:szCs w:val="21"/>
      </w:rPr>
      <w:fldChar w:fldCharType="end"/>
    </w:r>
  </w:p>
  <w:p>
    <w:pPr>
      <w:pStyle w:val="2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95</w:t>
    </w:r>
    <w:r>
      <w:rPr>
        <w:rFonts w:ascii="Times New Roman" w:hAnsi="Times New Roman"/>
        <w:sz w:val="21"/>
        <w:szCs w:val="21"/>
      </w:rP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25</w:t>
    </w:r>
    <w:r>
      <w:rPr>
        <w:rFonts w:ascii="Times New Roman" w:hAnsi="Times New Roman"/>
        <w:sz w:val="21"/>
        <w:szCs w:val="21"/>
      </w:rPr>
      <w:fldChar w:fldCharType="end"/>
    </w:r>
  </w:p>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p>
  <w:p>
    <w:pPr>
      <w:pStyle w:val="2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24</w:t>
    </w:r>
    <w:r>
      <w:rPr>
        <w:rFonts w:ascii="Times New Roman" w:hAnsi="Times New Roman"/>
        <w:sz w:val="21"/>
        <w:szCs w:val="21"/>
      </w:rPr>
      <w:fldChar w:fldCharType="end"/>
    </w:r>
  </w:p>
  <w:p>
    <w:pPr>
      <w:pStyle w:val="2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37</w:t>
    </w:r>
    <w:r>
      <w:rPr>
        <w:rFonts w:ascii="Times New Roman" w:hAnsi="Times New Roman"/>
        <w:sz w:val="21"/>
        <w:szCs w:val="21"/>
      </w:rPr>
      <w:fldChar w:fldCharType="end"/>
    </w:r>
  </w:p>
  <w:p>
    <w:pPr>
      <w:pStyle w:val="2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26</w:t>
    </w:r>
    <w:r>
      <w:rPr>
        <w:rFonts w:ascii="Times New Roman" w:hAnsi="Times New Roman"/>
        <w:sz w:val="21"/>
        <w:szCs w:val="21"/>
      </w:rPr>
      <w:fldChar w:fldCharType="end"/>
    </w:r>
  </w:p>
  <w:p>
    <w:pPr>
      <w:pStyle w:val="2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29</w:t>
    </w:r>
    <w:r>
      <w:rPr>
        <w:rFonts w:ascii="Times New Roman" w:hAnsi="Times New Roman"/>
        <w:sz w:val="21"/>
        <w:szCs w:val="21"/>
      </w:rPr>
      <w:fldChar w:fldCharType="end"/>
    </w:r>
  </w:p>
  <w:p>
    <w:pPr>
      <w:pStyle w:val="2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38</w:t>
    </w:r>
    <w:r>
      <w:rPr>
        <w:rFonts w:ascii="Times New Roman" w:hAnsi="Times New Roman"/>
        <w:sz w:val="21"/>
        <w:szCs w:val="21"/>
      </w:rP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2"/>
      <w:tblW w:w="0" w:type="auto"/>
      <w:tblInd w:w="104" w:type="dxa"/>
      <w:tblBorders>
        <w:top w:val="none" w:color="auto" w:sz="0"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5"/>
      <w:gridCol w:w="3255"/>
    </w:tblGrid>
    <w:tr>
      <w:tblPrEx>
        <w:tblBorders>
          <w:top w:val="none" w:color="auto" w:sz="0"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5825" w:type="dxa"/>
          <w:noWrap w:val="0"/>
          <w:vAlign w:val="top"/>
        </w:tcPr>
        <w:p>
          <w:pPr>
            <w:tabs>
              <w:tab w:val="center" w:pos="4153"/>
              <w:tab w:val="right" w:pos="8306"/>
            </w:tabs>
            <w:adjustRightInd w:val="0"/>
            <w:snapToGrid w:val="0"/>
            <w:jc w:val="left"/>
            <w:rPr>
              <w:rFonts w:hint="eastAsia" w:ascii="黑体" w:hAnsi="黑体" w:eastAsia="黑体" w:cs="黑体"/>
              <w:sz w:val="18"/>
              <w:szCs w:val="20"/>
            </w:rPr>
          </w:pPr>
          <w:r>
            <w:drawing>
              <wp:inline distT="0" distB="0" distL="114300" distR="114300">
                <wp:extent cx="2339975" cy="360045"/>
                <wp:effectExtent l="0" t="0" r="3175" b="1905"/>
                <wp:docPr id="3" name="图片 4"/>
                <wp:cNvGraphicFramePr/>
                <a:graphic xmlns:a="http://schemas.openxmlformats.org/drawingml/2006/main">
                  <a:graphicData uri="http://schemas.openxmlformats.org/drawingml/2006/picture">
                    <pic:pic xmlns:pic="http://schemas.openxmlformats.org/drawingml/2006/picture">
                      <pic:nvPicPr>
                        <pic:cNvPr id="3" name="图片 4"/>
                        <pic:cNvPicPr preferRelativeResize="0"/>
                      </pic:nvPicPr>
                      <pic:blipFill>
                        <a:blip r:embed="rId1"/>
                        <a:stretch>
                          <a:fillRect/>
                        </a:stretch>
                      </pic:blipFill>
                      <pic:spPr>
                        <a:xfrm>
                          <a:off x="0" y="0"/>
                          <a:ext cx="2339975" cy="360045"/>
                        </a:xfrm>
                        <a:prstGeom prst="rect">
                          <a:avLst/>
                        </a:prstGeom>
                        <a:noFill/>
                        <a:ln>
                          <a:noFill/>
                        </a:ln>
                      </pic:spPr>
                    </pic:pic>
                  </a:graphicData>
                </a:graphic>
              </wp:inline>
            </w:drawing>
          </w:r>
        </w:p>
      </w:tc>
      <w:tc>
        <w:tcPr>
          <w:tcW w:w="3255" w:type="dxa"/>
          <w:noWrap w:val="0"/>
          <w:vAlign w:val="center"/>
        </w:tcPr>
        <w:p>
          <w:pPr>
            <w:tabs>
              <w:tab w:val="center" w:pos="4153"/>
              <w:tab w:val="right" w:pos="8306"/>
            </w:tabs>
            <w:adjustRightInd w:val="0"/>
            <w:snapToGrid w:val="0"/>
            <w:jc w:val="right"/>
            <w:rPr>
              <w:rFonts w:hint="eastAsia" w:ascii="Cambria" w:hAnsi="黑体" w:eastAsia="黑体" w:cs="黑体"/>
              <w:b/>
              <w:sz w:val="18"/>
              <w:szCs w:val="18"/>
            </w:rPr>
          </w:pPr>
          <w:r>
            <w:rPr>
              <w:rFonts w:hint="eastAsia" w:ascii="黑体" w:hAnsi="黑体" w:eastAsia="黑体" w:cs="黑体"/>
              <w:bCs/>
              <w:szCs w:val="21"/>
            </w:rPr>
            <w:t>做精·做细·做强</w:t>
          </w:r>
        </w:p>
      </w:tc>
    </w:tr>
  </w:tbl>
  <w:p>
    <w:pPr>
      <w:pStyle w:val="23"/>
      <w:pBdr>
        <w:bottom w:val="none" w:color="auto" w:sz="0" w:space="0"/>
      </w:pBd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2"/>
      <w:tblW w:w="0" w:type="auto"/>
      <w:tblInd w:w="104" w:type="dxa"/>
      <w:tblBorders>
        <w:top w:val="none" w:color="auto" w:sz="0"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5"/>
      <w:gridCol w:w="3255"/>
    </w:tblGrid>
    <w:tr>
      <w:tblPrEx>
        <w:tblBorders>
          <w:top w:val="none" w:color="auto" w:sz="0" w:space="0"/>
          <w:left w:val="none" w:color="auto" w:sz="0" w:space="0"/>
          <w:bottom w:val="single" w:color="000000" w:sz="6" w:space="0"/>
          <w:right w:val="none" w:color="auto" w:sz="0" w:space="0"/>
          <w:insideH w:val="none" w:color="auto" w:sz="0" w:space="0"/>
          <w:insideV w:val="none" w:color="auto" w:sz="0" w:space="0"/>
        </w:tblBorders>
      </w:tblPrEx>
      <w:tc>
        <w:tcPr>
          <w:tcW w:w="5825" w:type="dxa"/>
          <w:noWrap w:val="0"/>
          <w:vAlign w:val="top"/>
        </w:tcPr>
        <w:p>
          <w:pPr>
            <w:tabs>
              <w:tab w:val="center" w:pos="4153"/>
              <w:tab w:val="right" w:pos="8306"/>
            </w:tabs>
            <w:adjustRightInd w:val="0"/>
            <w:snapToGrid w:val="0"/>
            <w:jc w:val="left"/>
            <w:rPr>
              <w:rFonts w:hint="eastAsia" w:ascii="黑体" w:hAnsi="黑体" w:eastAsia="黑体" w:cs="黑体"/>
              <w:sz w:val="18"/>
              <w:szCs w:val="20"/>
            </w:rPr>
          </w:pPr>
          <w:r>
            <w:drawing>
              <wp:inline distT="0" distB="0" distL="114300" distR="114300">
                <wp:extent cx="2339975" cy="360045"/>
                <wp:effectExtent l="0" t="0" r="3175" b="1905"/>
                <wp:docPr id="4" name="图片 5"/>
                <wp:cNvGraphicFramePr/>
                <a:graphic xmlns:a="http://schemas.openxmlformats.org/drawingml/2006/main">
                  <a:graphicData uri="http://schemas.openxmlformats.org/drawingml/2006/picture">
                    <pic:pic xmlns:pic="http://schemas.openxmlformats.org/drawingml/2006/picture">
                      <pic:nvPicPr>
                        <pic:cNvPr id="4" name="图片 5"/>
                        <pic:cNvPicPr preferRelativeResize="0"/>
                      </pic:nvPicPr>
                      <pic:blipFill>
                        <a:blip r:embed="rId1"/>
                        <a:stretch>
                          <a:fillRect/>
                        </a:stretch>
                      </pic:blipFill>
                      <pic:spPr>
                        <a:xfrm>
                          <a:off x="0" y="0"/>
                          <a:ext cx="2339975" cy="360045"/>
                        </a:xfrm>
                        <a:prstGeom prst="rect">
                          <a:avLst/>
                        </a:prstGeom>
                        <a:noFill/>
                        <a:ln>
                          <a:noFill/>
                        </a:ln>
                      </pic:spPr>
                    </pic:pic>
                  </a:graphicData>
                </a:graphic>
              </wp:inline>
            </w:drawing>
          </w:r>
        </w:p>
      </w:tc>
      <w:tc>
        <w:tcPr>
          <w:tcW w:w="3255" w:type="dxa"/>
          <w:noWrap w:val="0"/>
          <w:vAlign w:val="center"/>
        </w:tcPr>
        <w:p>
          <w:pPr>
            <w:tabs>
              <w:tab w:val="center" w:pos="4153"/>
              <w:tab w:val="right" w:pos="8306"/>
            </w:tabs>
            <w:adjustRightInd w:val="0"/>
            <w:snapToGrid w:val="0"/>
            <w:jc w:val="right"/>
            <w:rPr>
              <w:rFonts w:hint="eastAsia" w:ascii="Cambria" w:hAnsi="黑体" w:eastAsia="黑体" w:cs="黑体"/>
              <w:b/>
              <w:sz w:val="18"/>
              <w:szCs w:val="18"/>
            </w:rPr>
          </w:pPr>
          <w:r>
            <w:rPr>
              <w:rFonts w:hint="eastAsia" w:ascii="黑体" w:hAnsi="黑体" w:eastAsia="黑体" w:cs="黑体"/>
              <w:bCs/>
              <w:szCs w:val="21"/>
            </w:rPr>
            <w:t>做精·做细·做强</w:t>
          </w:r>
        </w:p>
      </w:tc>
    </w:tr>
  </w:tbl>
  <w:p>
    <w:pPr>
      <w:pStyle w:val="23"/>
      <w:pBdr>
        <w:bottom w:val="none" w:color="auto" w:sz="0" w:space="1"/>
      </w:pBd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2"/>
      <w:tblW w:w="0" w:type="auto"/>
      <w:tblInd w:w="104" w:type="dxa"/>
      <w:tblBorders>
        <w:top w:val="none" w:color="auto" w:sz="0"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5"/>
      <w:gridCol w:w="3255"/>
    </w:tblGrid>
    <w:tr>
      <w:tblPrEx>
        <w:tblBorders>
          <w:top w:val="none" w:color="auto" w:sz="0"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5825" w:type="dxa"/>
          <w:noWrap w:val="0"/>
          <w:vAlign w:val="top"/>
        </w:tcPr>
        <w:p>
          <w:pPr>
            <w:tabs>
              <w:tab w:val="center" w:pos="4153"/>
              <w:tab w:val="right" w:pos="8306"/>
            </w:tabs>
            <w:adjustRightInd w:val="0"/>
            <w:snapToGrid w:val="0"/>
            <w:jc w:val="left"/>
            <w:rPr>
              <w:rFonts w:hint="eastAsia" w:ascii="黑体" w:hAnsi="黑体" w:eastAsia="黑体" w:cs="黑体"/>
              <w:sz w:val="18"/>
              <w:szCs w:val="20"/>
            </w:rPr>
          </w:pPr>
          <w:r>
            <w:drawing>
              <wp:inline distT="0" distB="0" distL="114300" distR="114300">
                <wp:extent cx="2339975" cy="360045"/>
                <wp:effectExtent l="0" t="0" r="3175" b="1905"/>
                <wp:docPr id="5" name="图片 6"/>
                <wp:cNvGraphicFramePr/>
                <a:graphic xmlns:a="http://schemas.openxmlformats.org/drawingml/2006/main">
                  <a:graphicData uri="http://schemas.openxmlformats.org/drawingml/2006/picture">
                    <pic:pic xmlns:pic="http://schemas.openxmlformats.org/drawingml/2006/picture">
                      <pic:nvPicPr>
                        <pic:cNvPr id="5" name="图片 6"/>
                        <pic:cNvPicPr preferRelativeResize="0"/>
                      </pic:nvPicPr>
                      <pic:blipFill>
                        <a:blip r:embed="rId1"/>
                        <a:stretch>
                          <a:fillRect/>
                        </a:stretch>
                      </pic:blipFill>
                      <pic:spPr>
                        <a:xfrm>
                          <a:off x="0" y="0"/>
                          <a:ext cx="2339975" cy="360045"/>
                        </a:xfrm>
                        <a:prstGeom prst="rect">
                          <a:avLst/>
                        </a:prstGeom>
                        <a:noFill/>
                        <a:ln>
                          <a:noFill/>
                        </a:ln>
                      </pic:spPr>
                    </pic:pic>
                  </a:graphicData>
                </a:graphic>
              </wp:inline>
            </w:drawing>
          </w:r>
        </w:p>
      </w:tc>
      <w:tc>
        <w:tcPr>
          <w:tcW w:w="3255" w:type="dxa"/>
          <w:noWrap w:val="0"/>
          <w:vAlign w:val="center"/>
        </w:tcPr>
        <w:p>
          <w:pPr>
            <w:tabs>
              <w:tab w:val="center" w:pos="4153"/>
              <w:tab w:val="right" w:pos="8306"/>
            </w:tabs>
            <w:adjustRightInd w:val="0"/>
            <w:snapToGrid w:val="0"/>
            <w:jc w:val="right"/>
            <w:rPr>
              <w:rFonts w:hint="eastAsia" w:ascii="Cambria" w:hAnsi="黑体" w:eastAsia="黑体" w:cs="黑体"/>
              <w:b/>
              <w:sz w:val="18"/>
              <w:szCs w:val="18"/>
            </w:rPr>
          </w:pPr>
          <w:r>
            <w:rPr>
              <w:rFonts w:hint="eastAsia" w:ascii="黑体" w:hAnsi="黑体" w:eastAsia="黑体" w:cs="黑体"/>
              <w:bCs/>
              <w:szCs w:val="21"/>
            </w:rPr>
            <w:t>做精·做细·做强</w:t>
          </w:r>
        </w:p>
      </w:tc>
    </w:tr>
  </w:tbl>
  <w:p>
    <w:pPr>
      <w:pStyle w:val="23"/>
      <w:pBdr>
        <w:bottom w:val="none" w:color="auto" w:sz="0" w:space="1"/>
      </w:pBd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B71C2"/>
    <w:multiLevelType w:val="singleLevel"/>
    <w:tmpl w:val="9D0B71C2"/>
    <w:lvl w:ilvl="0" w:tentative="0">
      <w:start w:val="1"/>
      <w:numFmt w:val="decimal"/>
      <w:lvlText w:val="%1."/>
      <w:lvlJc w:val="left"/>
      <w:pPr>
        <w:tabs>
          <w:tab w:val="left" w:pos="312"/>
        </w:tabs>
      </w:pPr>
    </w:lvl>
  </w:abstractNum>
  <w:abstractNum w:abstractNumId="1">
    <w:nsid w:val="BB0142ED"/>
    <w:multiLevelType w:val="singleLevel"/>
    <w:tmpl w:val="BB0142ED"/>
    <w:lvl w:ilvl="0" w:tentative="0">
      <w:start w:val="1"/>
      <w:numFmt w:val="chineseCounting"/>
      <w:suff w:val="nothing"/>
      <w:lvlText w:val="%1、"/>
      <w:lvlJc w:val="left"/>
      <w:rPr>
        <w:rFonts w:hint="eastAsia"/>
      </w:rPr>
    </w:lvl>
  </w:abstractNum>
  <w:abstractNum w:abstractNumId="2">
    <w:nsid w:val="54D002D8"/>
    <w:multiLevelType w:val="multilevel"/>
    <w:tmpl w:val="54D002D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FD40E4"/>
    <w:multiLevelType w:val="singleLevel"/>
    <w:tmpl w:val="5AFD40E4"/>
    <w:lvl w:ilvl="0" w:tentative="0">
      <w:start w:val="2"/>
      <w:numFmt w:val="chineseCounting"/>
      <w:suff w:val="nothing"/>
      <w:lvlText w:val="%1、"/>
      <w:lvlJc w:val="left"/>
    </w:lvl>
  </w:abstractNum>
  <w:abstractNum w:abstractNumId="4">
    <w:nsid w:val="684205D4"/>
    <w:multiLevelType w:val="multilevel"/>
    <w:tmpl w:val="684205D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660"/>
    <w:rsid w:val="00004B89"/>
    <w:rsid w:val="00013385"/>
    <w:rsid w:val="0001438F"/>
    <w:rsid w:val="00014483"/>
    <w:rsid w:val="00015AD4"/>
    <w:rsid w:val="000176E8"/>
    <w:rsid w:val="00021F2A"/>
    <w:rsid w:val="00022084"/>
    <w:rsid w:val="000222FA"/>
    <w:rsid w:val="0002293A"/>
    <w:rsid w:val="00023E17"/>
    <w:rsid w:val="0002415D"/>
    <w:rsid w:val="00024391"/>
    <w:rsid w:val="000246A1"/>
    <w:rsid w:val="00024A16"/>
    <w:rsid w:val="00026E80"/>
    <w:rsid w:val="000278BD"/>
    <w:rsid w:val="00030DE6"/>
    <w:rsid w:val="00031286"/>
    <w:rsid w:val="00031558"/>
    <w:rsid w:val="00032335"/>
    <w:rsid w:val="00032783"/>
    <w:rsid w:val="00032961"/>
    <w:rsid w:val="000335A6"/>
    <w:rsid w:val="00033D0D"/>
    <w:rsid w:val="00035948"/>
    <w:rsid w:val="000374CD"/>
    <w:rsid w:val="000408C4"/>
    <w:rsid w:val="000410B9"/>
    <w:rsid w:val="0004124E"/>
    <w:rsid w:val="0004198C"/>
    <w:rsid w:val="00041CFA"/>
    <w:rsid w:val="00041FE4"/>
    <w:rsid w:val="000427B1"/>
    <w:rsid w:val="00042CF7"/>
    <w:rsid w:val="00043368"/>
    <w:rsid w:val="000451F8"/>
    <w:rsid w:val="000462B4"/>
    <w:rsid w:val="00046697"/>
    <w:rsid w:val="0004677D"/>
    <w:rsid w:val="00047465"/>
    <w:rsid w:val="00047873"/>
    <w:rsid w:val="00050590"/>
    <w:rsid w:val="000512F8"/>
    <w:rsid w:val="00051366"/>
    <w:rsid w:val="000523DF"/>
    <w:rsid w:val="000526C6"/>
    <w:rsid w:val="00052B12"/>
    <w:rsid w:val="00052B4F"/>
    <w:rsid w:val="00053337"/>
    <w:rsid w:val="00054BA4"/>
    <w:rsid w:val="00055034"/>
    <w:rsid w:val="0005599B"/>
    <w:rsid w:val="00055C21"/>
    <w:rsid w:val="000567A9"/>
    <w:rsid w:val="00056979"/>
    <w:rsid w:val="00057397"/>
    <w:rsid w:val="00060448"/>
    <w:rsid w:val="00061464"/>
    <w:rsid w:val="0006243C"/>
    <w:rsid w:val="0006264C"/>
    <w:rsid w:val="0006483F"/>
    <w:rsid w:val="000657E0"/>
    <w:rsid w:val="0006634F"/>
    <w:rsid w:val="0006738D"/>
    <w:rsid w:val="00070F9B"/>
    <w:rsid w:val="000727F2"/>
    <w:rsid w:val="00072C66"/>
    <w:rsid w:val="000731F0"/>
    <w:rsid w:val="000736D3"/>
    <w:rsid w:val="000739F4"/>
    <w:rsid w:val="00073B7E"/>
    <w:rsid w:val="00073EDA"/>
    <w:rsid w:val="00074138"/>
    <w:rsid w:val="000743DD"/>
    <w:rsid w:val="0007588A"/>
    <w:rsid w:val="00081A37"/>
    <w:rsid w:val="00082B75"/>
    <w:rsid w:val="000834B0"/>
    <w:rsid w:val="000839BF"/>
    <w:rsid w:val="00083A94"/>
    <w:rsid w:val="00084183"/>
    <w:rsid w:val="00084FFC"/>
    <w:rsid w:val="0008602F"/>
    <w:rsid w:val="000867B4"/>
    <w:rsid w:val="00086A4E"/>
    <w:rsid w:val="00086A9F"/>
    <w:rsid w:val="00090600"/>
    <w:rsid w:val="00090A00"/>
    <w:rsid w:val="00092B4C"/>
    <w:rsid w:val="000932AA"/>
    <w:rsid w:val="00093ABA"/>
    <w:rsid w:val="00093CC8"/>
    <w:rsid w:val="0009496F"/>
    <w:rsid w:val="000953D1"/>
    <w:rsid w:val="0009544D"/>
    <w:rsid w:val="000958DC"/>
    <w:rsid w:val="000962DA"/>
    <w:rsid w:val="000A1518"/>
    <w:rsid w:val="000A1D01"/>
    <w:rsid w:val="000A2A84"/>
    <w:rsid w:val="000A32C6"/>
    <w:rsid w:val="000A3D02"/>
    <w:rsid w:val="000A3D83"/>
    <w:rsid w:val="000A4196"/>
    <w:rsid w:val="000A42C7"/>
    <w:rsid w:val="000A4B2E"/>
    <w:rsid w:val="000A4EA5"/>
    <w:rsid w:val="000A7857"/>
    <w:rsid w:val="000A791A"/>
    <w:rsid w:val="000B064B"/>
    <w:rsid w:val="000B07DD"/>
    <w:rsid w:val="000B0E0C"/>
    <w:rsid w:val="000B0F4B"/>
    <w:rsid w:val="000B1C2C"/>
    <w:rsid w:val="000B4967"/>
    <w:rsid w:val="000B4C0D"/>
    <w:rsid w:val="000B57D0"/>
    <w:rsid w:val="000B58C4"/>
    <w:rsid w:val="000B646A"/>
    <w:rsid w:val="000B7FD8"/>
    <w:rsid w:val="000C00DD"/>
    <w:rsid w:val="000C0110"/>
    <w:rsid w:val="000C0146"/>
    <w:rsid w:val="000C139B"/>
    <w:rsid w:val="000C22DB"/>
    <w:rsid w:val="000C2EFC"/>
    <w:rsid w:val="000C3B13"/>
    <w:rsid w:val="000C405E"/>
    <w:rsid w:val="000C4129"/>
    <w:rsid w:val="000C4762"/>
    <w:rsid w:val="000C562F"/>
    <w:rsid w:val="000C5D2D"/>
    <w:rsid w:val="000C5FC0"/>
    <w:rsid w:val="000D030B"/>
    <w:rsid w:val="000D03B4"/>
    <w:rsid w:val="000D0F0A"/>
    <w:rsid w:val="000D0F1A"/>
    <w:rsid w:val="000D1724"/>
    <w:rsid w:val="000D2846"/>
    <w:rsid w:val="000D319D"/>
    <w:rsid w:val="000D4EFB"/>
    <w:rsid w:val="000D4F70"/>
    <w:rsid w:val="000D705A"/>
    <w:rsid w:val="000D710C"/>
    <w:rsid w:val="000D7D0C"/>
    <w:rsid w:val="000E0A69"/>
    <w:rsid w:val="000E2E9A"/>
    <w:rsid w:val="000E4B8B"/>
    <w:rsid w:val="000E583C"/>
    <w:rsid w:val="000E5F4F"/>
    <w:rsid w:val="000E6476"/>
    <w:rsid w:val="000E6B71"/>
    <w:rsid w:val="000E6CD7"/>
    <w:rsid w:val="000E7198"/>
    <w:rsid w:val="000E7F73"/>
    <w:rsid w:val="000F3D6C"/>
    <w:rsid w:val="000F422B"/>
    <w:rsid w:val="000F45A9"/>
    <w:rsid w:val="000F5B27"/>
    <w:rsid w:val="000F5C6D"/>
    <w:rsid w:val="000F6854"/>
    <w:rsid w:val="001004E4"/>
    <w:rsid w:val="00100B7D"/>
    <w:rsid w:val="00100C85"/>
    <w:rsid w:val="00100FCD"/>
    <w:rsid w:val="0010167E"/>
    <w:rsid w:val="00101CB5"/>
    <w:rsid w:val="001033D2"/>
    <w:rsid w:val="00105014"/>
    <w:rsid w:val="00105DC1"/>
    <w:rsid w:val="0010666F"/>
    <w:rsid w:val="001114EB"/>
    <w:rsid w:val="001116C7"/>
    <w:rsid w:val="00111F41"/>
    <w:rsid w:val="00112681"/>
    <w:rsid w:val="00114DE5"/>
    <w:rsid w:val="00114EBA"/>
    <w:rsid w:val="001150A5"/>
    <w:rsid w:val="00120694"/>
    <w:rsid w:val="0012096C"/>
    <w:rsid w:val="001212C2"/>
    <w:rsid w:val="00121769"/>
    <w:rsid w:val="0012276E"/>
    <w:rsid w:val="001239E7"/>
    <w:rsid w:val="00123E53"/>
    <w:rsid w:val="00123FC0"/>
    <w:rsid w:val="001248FE"/>
    <w:rsid w:val="00126265"/>
    <w:rsid w:val="001268CA"/>
    <w:rsid w:val="00126D87"/>
    <w:rsid w:val="00131275"/>
    <w:rsid w:val="00131F14"/>
    <w:rsid w:val="001329EB"/>
    <w:rsid w:val="00132B2D"/>
    <w:rsid w:val="001338FB"/>
    <w:rsid w:val="001345C8"/>
    <w:rsid w:val="00134771"/>
    <w:rsid w:val="0013590F"/>
    <w:rsid w:val="00135E07"/>
    <w:rsid w:val="00136485"/>
    <w:rsid w:val="00136D53"/>
    <w:rsid w:val="00142470"/>
    <w:rsid w:val="0014425B"/>
    <w:rsid w:val="001451F2"/>
    <w:rsid w:val="001464DD"/>
    <w:rsid w:val="001500D3"/>
    <w:rsid w:val="00150BFF"/>
    <w:rsid w:val="00150E40"/>
    <w:rsid w:val="00151441"/>
    <w:rsid w:val="00152074"/>
    <w:rsid w:val="00152949"/>
    <w:rsid w:val="00153D4C"/>
    <w:rsid w:val="0015550E"/>
    <w:rsid w:val="00156466"/>
    <w:rsid w:val="00156D44"/>
    <w:rsid w:val="001575FD"/>
    <w:rsid w:val="00161AEF"/>
    <w:rsid w:val="00162078"/>
    <w:rsid w:val="00162C00"/>
    <w:rsid w:val="00162FD3"/>
    <w:rsid w:val="0016341A"/>
    <w:rsid w:val="0016407A"/>
    <w:rsid w:val="0016444B"/>
    <w:rsid w:val="001648CD"/>
    <w:rsid w:val="001652F8"/>
    <w:rsid w:val="00165833"/>
    <w:rsid w:val="00167ED2"/>
    <w:rsid w:val="00170C8C"/>
    <w:rsid w:val="001746B3"/>
    <w:rsid w:val="00175AEB"/>
    <w:rsid w:val="001763A5"/>
    <w:rsid w:val="00182A13"/>
    <w:rsid w:val="001836F5"/>
    <w:rsid w:val="0018382C"/>
    <w:rsid w:val="0018390E"/>
    <w:rsid w:val="00183C90"/>
    <w:rsid w:val="00183F9B"/>
    <w:rsid w:val="00185A39"/>
    <w:rsid w:val="00185F2C"/>
    <w:rsid w:val="00186A43"/>
    <w:rsid w:val="00186AEA"/>
    <w:rsid w:val="001876EA"/>
    <w:rsid w:val="00187C36"/>
    <w:rsid w:val="00187D88"/>
    <w:rsid w:val="0019037D"/>
    <w:rsid w:val="00190646"/>
    <w:rsid w:val="0019220A"/>
    <w:rsid w:val="00192298"/>
    <w:rsid w:val="00193802"/>
    <w:rsid w:val="00193E56"/>
    <w:rsid w:val="001961BF"/>
    <w:rsid w:val="001968B4"/>
    <w:rsid w:val="00196A94"/>
    <w:rsid w:val="00196B7A"/>
    <w:rsid w:val="001974BF"/>
    <w:rsid w:val="0019756E"/>
    <w:rsid w:val="001A0BE4"/>
    <w:rsid w:val="001A15AD"/>
    <w:rsid w:val="001A19E6"/>
    <w:rsid w:val="001A4D34"/>
    <w:rsid w:val="001A5C07"/>
    <w:rsid w:val="001A5F6B"/>
    <w:rsid w:val="001A67F1"/>
    <w:rsid w:val="001A761A"/>
    <w:rsid w:val="001B053F"/>
    <w:rsid w:val="001B19A7"/>
    <w:rsid w:val="001B1F0F"/>
    <w:rsid w:val="001B22E9"/>
    <w:rsid w:val="001B334A"/>
    <w:rsid w:val="001B3E78"/>
    <w:rsid w:val="001B4B2D"/>
    <w:rsid w:val="001B4BDC"/>
    <w:rsid w:val="001B5507"/>
    <w:rsid w:val="001C044F"/>
    <w:rsid w:val="001C0764"/>
    <w:rsid w:val="001C11F3"/>
    <w:rsid w:val="001C2A2B"/>
    <w:rsid w:val="001C2CAE"/>
    <w:rsid w:val="001C4A5B"/>
    <w:rsid w:val="001C5AF6"/>
    <w:rsid w:val="001C7BAD"/>
    <w:rsid w:val="001D0786"/>
    <w:rsid w:val="001D0F62"/>
    <w:rsid w:val="001D2331"/>
    <w:rsid w:val="001D2524"/>
    <w:rsid w:val="001D2B57"/>
    <w:rsid w:val="001D3913"/>
    <w:rsid w:val="001D6258"/>
    <w:rsid w:val="001D6FBF"/>
    <w:rsid w:val="001E0521"/>
    <w:rsid w:val="001E0CB9"/>
    <w:rsid w:val="001E148C"/>
    <w:rsid w:val="001E243E"/>
    <w:rsid w:val="001E25E8"/>
    <w:rsid w:val="001E3B05"/>
    <w:rsid w:val="001E5744"/>
    <w:rsid w:val="001E5BB0"/>
    <w:rsid w:val="001E6EBF"/>
    <w:rsid w:val="001E6EC9"/>
    <w:rsid w:val="001E6EF9"/>
    <w:rsid w:val="001F035E"/>
    <w:rsid w:val="001F07D1"/>
    <w:rsid w:val="001F1E7D"/>
    <w:rsid w:val="001F2E29"/>
    <w:rsid w:val="001F492D"/>
    <w:rsid w:val="001F644D"/>
    <w:rsid w:val="001F64F5"/>
    <w:rsid w:val="001F79FC"/>
    <w:rsid w:val="001F7DBD"/>
    <w:rsid w:val="001F7DDB"/>
    <w:rsid w:val="00200C93"/>
    <w:rsid w:val="00203068"/>
    <w:rsid w:val="00205336"/>
    <w:rsid w:val="00206D18"/>
    <w:rsid w:val="002072AC"/>
    <w:rsid w:val="002073CA"/>
    <w:rsid w:val="0021013C"/>
    <w:rsid w:val="00210AE4"/>
    <w:rsid w:val="002120D0"/>
    <w:rsid w:val="002125E6"/>
    <w:rsid w:val="00214C87"/>
    <w:rsid w:val="00215638"/>
    <w:rsid w:val="0021668E"/>
    <w:rsid w:val="00220283"/>
    <w:rsid w:val="00221E35"/>
    <w:rsid w:val="002234B8"/>
    <w:rsid w:val="00224333"/>
    <w:rsid w:val="0022447C"/>
    <w:rsid w:val="00224CDC"/>
    <w:rsid w:val="002270B2"/>
    <w:rsid w:val="00230304"/>
    <w:rsid w:val="00230D10"/>
    <w:rsid w:val="002320BC"/>
    <w:rsid w:val="002332EA"/>
    <w:rsid w:val="002342C9"/>
    <w:rsid w:val="00236FDA"/>
    <w:rsid w:val="002376B7"/>
    <w:rsid w:val="002405BC"/>
    <w:rsid w:val="00241AF6"/>
    <w:rsid w:val="00242277"/>
    <w:rsid w:val="00242A14"/>
    <w:rsid w:val="00244015"/>
    <w:rsid w:val="00244638"/>
    <w:rsid w:val="0024529B"/>
    <w:rsid w:val="00245E6C"/>
    <w:rsid w:val="0024610F"/>
    <w:rsid w:val="002470DA"/>
    <w:rsid w:val="0025006F"/>
    <w:rsid w:val="00250692"/>
    <w:rsid w:val="002509D0"/>
    <w:rsid w:val="002510B3"/>
    <w:rsid w:val="00252DDB"/>
    <w:rsid w:val="0025359C"/>
    <w:rsid w:val="002554B2"/>
    <w:rsid w:val="00255D4B"/>
    <w:rsid w:val="00256551"/>
    <w:rsid w:val="00261C07"/>
    <w:rsid w:val="00262A61"/>
    <w:rsid w:val="00263B9A"/>
    <w:rsid w:val="00265898"/>
    <w:rsid w:val="00265F18"/>
    <w:rsid w:val="00266457"/>
    <w:rsid w:val="002665C5"/>
    <w:rsid w:val="002703E3"/>
    <w:rsid w:val="002706F1"/>
    <w:rsid w:val="00272326"/>
    <w:rsid w:val="0027252A"/>
    <w:rsid w:val="002774D8"/>
    <w:rsid w:val="00277B58"/>
    <w:rsid w:val="00280D8F"/>
    <w:rsid w:val="00281347"/>
    <w:rsid w:val="00285001"/>
    <w:rsid w:val="002857AA"/>
    <w:rsid w:val="002863A1"/>
    <w:rsid w:val="00287770"/>
    <w:rsid w:val="00287CC2"/>
    <w:rsid w:val="0029048E"/>
    <w:rsid w:val="00290AEB"/>
    <w:rsid w:val="00291539"/>
    <w:rsid w:val="00291BA8"/>
    <w:rsid w:val="00292632"/>
    <w:rsid w:val="00293459"/>
    <w:rsid w:val="00294EBC"/>
    <w:rsid w:val="0029581E"/>
    <w:rsid w:val="002958DA"/>
    <w:rsid w:val="00295F87"/>
    <w:rsid w:val="0029626C"/>
    <w:rsid w:val="00297B8B"/>
    <w:rsid w:val="002A0018"/>
    <w:rsid w:val="002A0B7A"/>
    <w:rsid w:val="002A0C3D"/>
    <w:rsid w:val="002A0C82"/>
    <w:rsid w:val="002A1E56"/>
    <w:rsid w:val="002A4317"/>
    <w:rsid w:val="002A5060"/>
    <w:rsid w:val="002A7D03"/>
    <w:rsid w:val="002B067F"/>
    <w:rsid w:val="002B06DF"/>
    <w:rsid w:val="002B0F2F"/>
    <w:rsid w:val="002B125D"/>
    <w:rsid w:val="002B3263"/>
    <w:rsid w:val="002B3497"/>
    <w:rsid w:val="002B3FE9"/>
    <w:rsid w:val="002B4920"/>
    <w:rsid w:val="002B5EB0"/>
    <w:rsid w:val="002B6D25"/>
    <w:rsid w:val="002B7227"/>
    <w:rsid w:val="002B7D1D"/>
    <w:rsid w:val="002C0169"/>
    <w:rsid w:val="002C0185"/>
    <w:rsid w:val="002C0964"/>
    <w:rsid w:val="002C1101"/>
    <w:rsid w:val="002C2154"/>
    <w:rsid w:val="002C3905"/>
    <w:rsid w:val="002C49AA"/>
    <w:rsid w:val="002C67ED"/>
    <w:rsid w:val="002C73BF"/>
    <w:rsid w:val="002C7AF8"/>
    <w:rsid w:val="002C7DDE"/>
    <w:rsid w:val="002D018F"/>
    <w:rsid w:val="002D2A3C"/>
    <w:rsid w:val="002D44CE"/>
    <w:rsid w:val="002D5D7E"/>
    <w:rsid w:val="002D618D"/>
    <w:rsid w:val="002D621D"/>
    <w:rsid w:val="002D6435"/>
    <w:rsid w:val="002D73AE"/>
    <w:rsid w:val="002E1456"/>
    <w:rsid w:val="002E2016"/>
    <w:rsid w:val="002E2821"/>
    <w:rsid w:val="002E372F"/>
    <w:rsid w:val="002E38A1"/>
    <w:rsid w:val="002E53EC"/>
    <w:rsid w:val="002E6F77"/>
    <w:rsid w:val="002E7B45"/>
    <w:rsid w:val="002F0BDB"/>
    <w:rsid w:val="002F0D48"/>
    <w:rsid w:val="002F3919"/>
    <w:rsid w:val="002F5065"/>
    <w:rsid w:val="002F561B"/>
    <w:rsid w:val="002F5A38"/>
    <w:rsid w:val="002F797B"/>
    <w:rsid w:val="00301805"/>
    <w:rsid w:val="00302602"/>
    <w:rsid w:val="0030262F"/>
    <w:rsid w:val="00303C8B"/>
    <w:rsid w:val="00306772"/>
    <w:rsid w:val="00306A59"/>
    <w:rsid w:val="00306EED"/>
    <w:rsid w:val="00306F89"/>
    <w:rsid w:val="0031103C"/>
    <w:rsid w:val="00311669"/>
    <w:rsid w:val="00311F52"/>
    <w:rsid w:val="0031253B"/>
    <w:rsid w:val="00313AE8"/>
    <w:rsid w:val="00314009"/>
    <w:rsid w:val="00315A72"/>
    <w:rsid w:val="0031795E"/>
    <w:rsid w:val="00321756"/>
    <w:rsid w:val="00321BCE"/>
    <w:rsid w:val="003230A0"/>
    <w:rsid w:val="00323546"/>
    <w:rsid w:val="00323C5D"/>
    <w:rsid w:val="0032451F"/>
    <w:rsid w:val="003245A1"/>
    <w:rsid w:val="00325787"/>
    <w:rsid w:val="00327B03"/>
    <w:rsid w:val="003314D7"/>
    <w:rsid w:val="00331FC6"/>
    <w:rsid w:val="0033261E"/>
    <w:rsid w:val="003331D2"/>
    <w:rsid w:val="00333409"/>
    <w:rsid w:val="00333D33"/>
    <w:rsid w:val="00334A11"/>
    <w:rsid w:val="00335BD1"/>
    <w:rsid w:val="003419CA"/>
    <w:rsid w:val="00342078"/>
    <w:rsid w:val="00343E79"/>
    <w:rsid w:val="00346A47"/>
    <w:rsid w:val="0035067D"/>
    <w:rsid w:val="00350DD0"/>
    <w:rsid w:val="00351E9C"/>
    <w:rsid w:val="00352BE5"/>
    <w:rsid w:val="003534C0"/>
    <w:rsid w:val="00353DAF"/>
    <w:rsid w:val="00354318"/>
    <w:rsid w:val="003546BB"/>
    <w:rsid w:val="00354A64"/>
    <w:rsid w:val="00354A79"/>
    <w:rsid w:val="00355FC0"/>
    <w:rsid w:val="00356142"/>
    <w:rsid w:val="00356AD1"/>
    <w:rsid w:val="00356B6A"/>
    <w:rsid w:val="00357FD7"/>
    <w:rsid w:val="00361262"/>
    <w:rsid w:val="00361C9E"/>
    <w:rsid w:val="00362C82"/>
    <w:rsid w:val="003638AA"/>
    <w:rsid w:val="00363BC8"/>
    <w:rsid w:val="00364647"/>
    <w:rsid w:val="00365E91"/>
    <w:rsid w:val="003661F8"/>
    <w:rsid w:val="0037029D"/>
    <w:rsid w:val="00370C8A"/>
    <w:rsid w:val="0037288F"/>
    <w:rsid w:val="00372940"/>
    <w:rsid w:val="00372E53"/>
    <w:rsid w:val="00373951"/>
    <w:rsid w:val="0037405F"/>
    <w:rsid w:val="003748EB"/>
    <w:rsid w:val="0037593D"/>
    <w:rsid w:val="00375F76"/>
    <w:rsid w:val="0037623D"/>
    <w:rsid w:val="0037714C"/>
    <w:rsid w:val="003818D3"/>
    <w:rsid w:val="00381E2B"/>
    <w:rsid w:val="00382A01"/>
    <w:rsid w:val="00383BFA"/>
    <w:rsid w:val="00383EB8"/>
    <w:rsid w:val="003847DC"/>
    <w:rsid w:val="00384AF6"/>
    <w:rsid w:val="00384FE6"/>
    <w:rsid w:val="003851CE"/>
    <w:rsid w:val="00386948"/>
    <w:rsid w:val="003924E0"/>
    <w:rsid w:val="00393445"/>
    <w:rsid w:val="00394101"/>
    <w:rsid w:val="00395323"/>
    <w:rsid w:val="00395A66"/>
    <w:rsid w:val="0039654A"/>
    <w:rsid w:val="0039658A"/>
    <w:rsid w:val="00396685"/>
    <w:rsid w:val="003A424E"/>
    <w:rsid w:val="003A44B1"/>
    <w:rsid w:val="003A4777"/>
    <w:rsid w:val="003A508C"/>
    <w:rsid w:val="003A6B99"/>
    <w:rsid w:val="003A736E"/>
    <w:rsid w:val="003B035C"/>
    <w:rsid w:val="003B07A2"/>
    <w:rsid w:val="003B0FE8"/>
    <w:rsid w:val="003B1AB5"/>
    <w:rsid w:val="003B1E98"/>
    <w:rsid w:val="003B22D9"/>
    <w:rsid w:val="003B3290"/>
    <w:rsid w:val="003B3755"/>
    <w:rsid w:val="003B4511"/>
    <w:rsid w:val="003B4AE6"/>
    <w:rsid w:val="003B4C27"/>
    <w:rsid w:val="003B50A4"/>
    <w:rsid w:val="003B5D08"/>
    <w:rsid w:val="003B6F87"/>
    <w:rsid w:val="003C0054"/>
    <w:rsid w:val="003C0851"/>
    <w:rsid w:val="003C0D33"/>
    <w:rsid w:val="003C14AB"/>
    <w:rsid w:val="003C1E7C"/>
    <w:rsid w:val="003C47D9"/>
    <w:rsid w:val="003C668B"/>
    <w:rsid w:val="003D014F"/>
    <w:rsid w:val="003D1437"/>
    <w:rsid w:val="003D3B7C"/>
    <w:rsid w:val="003D517F"/>
    <w:rsid w:val="003D58D0"/>
    <w:rsid w:val="003D629B"/>
    <w:rsid w:val="003D6FFA"/>
    <w:rsid w:val="003D7C4B"/>
    <w:rsid w:val="003E2058"/>
    <w:rsid w:val="003E35F5"/>
    <w:rsid w:val="003E44CB"/>
    <w:rsid w:val="003F2938"/>
    <w:rsid w:val="003F4247"/>
    <w:rsid w:val="003F4F88"/>
    <w:rsid w:val="003F7462"/>
    <w:rsid w:val="003F75FF"/>
    <w:rsid w:val="00400273"/>
    <w:rsid w:val="00400415"/>
    <w:rsid w:val="004005B6"/>
    <w:rsid w:val="00400F8F"/>
    <w:rsid w:val="00401075"/>
    <w:rsid w:val="00403397"/>
    <w:rsid w:val="00404202"/>
    <w:rsid w:val="00405597"/>
    <w:rsid w:val="004056A0"/>
    <w:rsid w:val="00406C2F"/>
    <w:rsid w:val="004071DA"/>
    <w:rsid w:val="0041210C"/>
    <w:rsid w:val="00417D72"/>
    <w:rsid w:val="00420862"/>
    <w:rsid w:val="00420880"/>
    <w:rsid w:val="00420E88"/>
    <w:rsid w:val="00421009"/>
    <w:rsid w:val="0042122E"/>
    <w:rsid w:val="004225ED"/>
    <w:rsid w:val="00423232"/>
    <w:rsid w:val="004233F9"/>
    <w:rsid w:val="0042372A"/>
    <w:rsid w:val="00423B89"/>
    <w:rsid w:val="00423C95"/>
    <w:rsid w:val="004259A8"/>
    <w:rsid w:val="00425ACB"/>
    <w:rsid w:val="00425E38"/>
    <w:rsid w:val="004265FC"/>
    <w:rsid w:val="00427793"/>
    <w:rsid w:val="004277FA"/>
    <w:rsid w:val="00430020"/>
    <w:rsid w:val="00430B94"/>
    <w:rsid w:val="004320B5"/>
    <w:rsid w:val="004334B4"/>
    <w:rsid w:val="004347BF"/>
    <w:rsid w:val="00434EDB"/>
    <w:rsid w:val="00436108"/>
    <w:rsid w:val="004368E1"/>
    <w:rsid w:val="00436A1E"/>
    <w:rsid w:val="00437349"/>
    <w:rsid w:val="00437F68"/>
    <w:rsid w:val="00440010"/>
    <w:rsid w:val="00441691"/>
    <w:rsid w:val="00441C1B"/>
    <w:rsid w:val="00442203"/>
    <w:rsid w:val="0044282F"/>
    <w:rsid w:val="00443AF1"/>
    <w:rsid w:val="004440D6"/>
    <w:rsid w:val="0044451B"/>
    <w:rsid w:val="004456EC"/>
    <w:rsid w:val="00445A49"/>
    <w:rsid w:val="00446C23"/>
    <w:rsid w:val="00447598"/>
    <w:rsid w:val="004476BA"/>
    <w:rsid w:val="00447F5D"/>
    <w:rsid w:val="0045041B"/>
    <w:rsid w:val="00451934"/>
    <w:rsid w:val="004522CD"/>
    <w:rsid w:val="00453DA2"/>
    <w:rsid w:val="0045401F"/>
    <w:rsid w:val="00454103"/>
    <w:rsid w:val="004558FE"/>
    <w:rsid w:val="004569C9"/>
    <w:rsid w:val="00456E37"/>
    <w:rsid w:val="00457964"/>
    <w:rsid w:val="004643AF"/>
    <w:rsid w:val="00464C62"/>
    <w:rsid w:val="00465A54"/>
    <w:rsid w:val="00466C2E"/>
    <w:rsid w:val="0046701A"/>
    <w:rsid w:val="004677D8"/>
    <w:rsid w:val="0047082E"/>
    <w:rsid w:val="00472320"/>
    <w:rsid w:val="00472927"/>
    <w:rsid w:val="00472D16"/>
    <w:rsid w:val="00474121"/>
    <w:rsid w:val="004743D3"/>
    <w:rsid w:val="004746B7"/>
    <w:rsid w:val="00474A2F"/>
    <w:rsid w:val="0047538F"/>
    <w:rsid w:val="004753B1"/>
    <w:rsid w:val="00476185"/>
    <w:rsid w:val="00476556"/>
    <w:rsid w:val="00476A00"/>
    <w:rsid w:val="0048177F"/>
    <w:rsid w:val="00482D3B"/>
    <w:rsid w:val="004837E8"/>
    <w:rsid w:val="00484A3D"/>
    <w:rsid w:val="0048581D"/>
    <w:rsid w:val="004859C3"/>
    <w:rsid w:val="00485EDF"/>
    <w:rsid w:val="0048636F"/>
    <w:rsid w:val="00487B3B"/>
    <w:rsid w:val="00490773"/>
    <w:rsid w:val="00490A1F"/>
    <w:rsid w:val="00490BCC"/>
    <w:rsid w:val="00490D7B"/>
    <w:rsid w:val="004924E2"/>
    <w:rsid w:val="0049282E"/>
    <w:rsid w:val="0049425B"/>
    <w:rsid w:val="00494369"/>
    <w:rsid w:val="00495603"/>
    <w:rsid w:val="004967DA"/>
    <w:rsid w:val="004976F3"/>
    <w:rsid w:val="004A0510"/>
    <w:rsid w:val="004A11B8"/>
    <w:rsid w:val="004A2B4F"/>
    <w:rsid w:val="004A4AE1"/>
    <w:rsid w:val="004A5330"/>
    <w:rsid w:val="004A5492"/>
    <w:rsid w:val="004A6596"/>
    <w:rsid w:val="004A7242"/>
    <w:rsid w:val="004A749C"/>
    <w:rsid w:val="004A7ED0"/>
    <w:rsid w:val="004A7FDA"/>
    <w:rsid w:val="004B1CB6"/>
    <w:rsid w:val="004B2E17"/>
    <w:rsid w:val="004B31F5"/>
    <w:rsid w:val="004B42C6"/>
    <w:rsid w:val="004B46E7"/>
    <w:rsid w:val="004B4B93"/>
    <w:rsid w:val="004B4E67"/>
    <w:rsid w:val="004B56B6"/>
    <w:rsid w:val="004B58B4"/>
    <w:rsid w:val="004B7913"/>
    <w:rsid w:val="004B7CD4"/>
    <w:rsid w:val="004C1A76"/>
    <w:rsid w:val="004C1CA9"/>
    <w:rsid w:val="004C2D18"/>
    <w:rsid w:val="004C3CC5"/>
    <w:rsid w:val="004D17B5"/>
    <w:rsid w:val="004D1CAF"/>
    <w:rsid w:val="004D1D4C"/>
    <w:rsid w:val="004D2904"/>
    <w:rsid w:val="004D2D2B"/>
    <w:rsid w:val="004D3C87"/>
    <w:rsid w:val="004D436F"/>
    <w:rsid w:val="004D438D"/>
    <w:rsid w:val="004D6AA0"/>
    <w:rsid w:val="004D6EA3"/>
    <w:rsid w:val="004D7C5A"/>
    <w:rsid w:val="004E095F"/>
    <w:rsid w:val="004E0DC1"/>
    <w:rsid w:val="004E25E8"/>
    <w:rsid w:val="004E2BA2"/>
    <w:rsid w:val="004E3342"/>
    <w:rsid w:val="004E3AD2"/>
    <w:rsid w:val="004E4ECE"/>
    <w:rsid w:val="004E77BC"/>
    <w:rsid w:val="004E7889"/>
    <w:rsid w:val="004E7C5E"/>
    <w:rsid w:val="004F053A"/>
    <w:rsid w:val="004F2BA1"/>
    <w:rsid w:val="004F2DE0"/>
    <w:rsid w:val="004F6640"/>
    <w:rsid w:val="004F6A34"/>
    <w:rsid w:val="004F6D0A"/>
    <w:rsid w:val="00500449"/>
    <w:rsid w:val="00500450"/>
    <w:rsid w:val="005023EE"/>
    <w:rsid w:val="00502740"/>
    <w:rsid w:val="00503CA8"/>
    <w:rsid w:val="00505559"/>
    <w:rsid w:val="00505F9E"/>
    <w:rsid w:val="00507E39"/>
    <w:rsid w:val="00510247"/>
    <w:rsid w:val="0051137A"/>
    <w:rsid w:val="00511759"/>
    <w:rsid w:val="00512F35"/>
    <w:rsid w:val="005132EC"/>
    <w:rsid w:val="00513DAB"/>
    <w:rsid w:val="00515F84"/>
    <w:rsid w:val="00516884"/>
    <w:rsid w:val="00516E92"/>
    <w:rsid w:val="0051796C"/>
    <w:rsid w:val="00517AA8"/>
    <w:rsid w:val="00517ACA"/>
    <w:rsid w:val="00520050"/>
    <w:rsid w:val="00520948"/>
    <w:rsid w:val="0052149F"/>
    <w:rsid w:val="005234C2"/>
    <w:rsid w:val="00523820"/>
    <w:rsid w:val="00523933"/>
    <w:rsid w:val="00524715"/>
    <w:rsid w:val="00525C3E"/>
    <w:rsid w:val="00525DC5"/>
    <w:rsid w:val="00527265"/>
    <w:rsid w:val="005275DB"/>
    <w:rsid w:val="00532288"/>
    <w:rsid w:val="00532B2A"/>
    <w:rsid w:val="00533F11"/>
    <w:rsid w:val="00534284"/>
    <w:rsid w:val="00534655"/>
    <w:rsid w:val="00534C56"/>
    <w:rsid w:val="0053654A"/>
    <w:rsid w:val="00537371"/>
    <w:rsid w:val="005379D8"/>
    <w:rsid w:val="00537DFF"/>
    <w:rsid w:val="005420F7"/>
    <w:rsid w:val="00542808"/>
    <w:rsid w:val="005437F7"/>
    <w:rsid w:val="0054439D"/>
    <w:rsid w:val="005455CA"/>
    <w:rsid w:val="005455D7"/>
    <w:rsid w:val="0054613F"/>
    <w:rsid w:val="00546F02"/>
    <w:rsid w:val="0054726C"/>
    <w:rsid w:val="00547477"/>
    <w:rsid w:val="00550637"/>
    <w:rsid w:val="00550C15"/>
    <w:rsid w:val="00551138"/>
    <w:rsid w:val="00551E54"/>
    <w:rsid w:val="00552A5B"/>
    <w:rsid w:val="0055356D"/>
    <w:rsid w:val="00553A9F"/>
    <w:rsid w:val="00555666"/>
    <w:rsid w:val="005557AE"/>
    <w:rsid w:val="00555D07"/>
    <w:rsid w:val="00556ECB"/>
    <w:rsid w:val="0055769A"/>
    <w:rsid w:val="00557B80"/>
    <w:rsid w:val="005603D7"/>
    <w:rsid w:val="00560776"/>
    <w:rsid w:val="00561348"/>
    <w:rsid w:val="005651F2"/>
    <w:rsid w:val="00566BF2"/>
    <w:rsid w:val="00566C37"/>
    <w:rsid w:val="00567FBF"/>
    <w:rsid w:val="0057003C"/>
    <w:rsid w:val="0057020D"/>
    <w:rsid w:val="005710B2"/>
    <w:rsid w:val="005715A3"/>
    <w:rsid w:val="00574CD7"/>
    <w:rsid w:val="005756A0"/>
    <w:rsid w:val="005758DC"/>
    <w:rsid w:val="00575EC8"/>
    <w:rsid w:val="005770E1"/>
    <w:rsid w:val="00577D3B"/>
    <w:rsid w:val="005837AC"/>
    <w:rsid w:val="00583CCD"/>
    <w:rsid w:val="00583ED8"/>
    <w:rsid w:val="00585C10"/>
    <w:rsid w:val="00585D18"/>
    <w:rsid w:val="00586DE8"/>
    <w:rsid w:val="005873E6"/>
    <w:rsid w:val="005876D8"/>
    <w:rsid w:val="00590091"/>
    <w:rsid w:val="0059014A"/>
    <w:rsid w:val="00591013"/>
    <w:rsid w:val="0059168E"/>
    <w:rsid w:val="00591E80"/>
    <w:rsid w:val="0059553F"/>
    <w:rsid w:val="00595B7E"/>
    <w:rsid w:val="005960FD"/>
    <w:rsid w:val="00597840"/>
    <w:rsid w:val="005A420B"/>
    <w:rsid w:val="005A6B6C"/>
    <w:rsid w:val="005A73C4"/>
    <w:rsid w:val="005B0273"/>
    <w:rsid w:val="005B0EA2"/>
    <w:rsid w:val="005B2E8D"/>
    <w:rsid w:val="005B3818"/>
    <w:rsid w:val="005B38F6"/>
    <w:rsid w:val="005B3AF1"/>
    <w:rsid w:val="005B4B72"/>
    <w:rsid w:val="005B501E"/>
    <w:rsid w:val="005B52B1"/>
    <w:rsid w:val="005B5AEB"/>
    <w:rsid w:val="005B5F17"/>
    <w:rsid w:val="005B6EAF"/>
    <w:rsid w:val="005C08FA"/>
    <w:rsid w:val="005C0A4F"/>
    <w:rsid w:val="005C10F2"/>
    <w:rsid w:val="005C14BC"/>
    <w:rsid w:val="005C1C83"/>
    <w:rsid w:val="005C1F80"/>
    <w:rsid w:val="005C220E"/>
    <w:rsid w:val="005C3E17"/>
    <w:rsid w:val="005C53B8"/>
    <w:rsid w:val="005C57CE"/>
    <w:rsid w:val="005C70AB"/>
    <w:rsid w:val="005D1258"/>
    <w:rsid w:val="005D255A"/>
    <w:rsid w:val="005D33A1"/>
    <w:rsid w:val="005D3DE5"/>
    <w:rsid w:val="005D691C"/>
    <w:rsid w:val="005D72BC"/>
    <w:rsid w:val="005D7BAC"/>
    <w:rsid w:val="005E0927"/>
    <w:rsid w:val="005E0EB8"/>
    <w:rsid w:val="005E1042"/>
    <w:rsid w:val="005E2068"/>
    <w:rsid w:val="005E290B"/>
    <w:rsid w:val="005E61DB"/>
    <w:rsid w:val="005E66E7"/>
    <w:rsid w:val="005E7A7B"/>
    <w:rsid w:val="005F038E"/>
    <w:rsid w:val="005F1621"/>
    <w:rsid w:val="005F28F4"/>
    <w:rsid w:val="005F2B60"/>
    <w:rsid w:val="005F3949"/>
    <w:rsid w:val="005F3983"/>
    <w:rsid w:val="005F39AC"/>
    <w:rsid w:val="005F6B77"/>
    <w:rsid w:val="005F748D"/>
    <w:rsid w:val="006003EE"/>
    <w:rsid w:val="00604AD8"/>
    <w:rsid w:val="00604C94"/>
    <w:rsid w:val="00605136"/>
    <w:rsid w:val="0060560B"/>
    <w:rsid w:val="00606299"/>
    <w:rsid w:val="006063A3"/>
    <w:rsid w:val="00606464"/>
    <w:rsid w:val="0060690A"/>
    <w:rsid w:val="00606E5C"/>
    <w:rsid w:val="0060753A"/>
    <w:rsid w:val="00610D35"/>
    <w:rsid w:val="00610DCC"/>
    <w:rsid w:val="006120A9"/>
    <w:rsid w:val="00612C9E"/>
    <w:rsid w:val="00614B06"/>
    <w:rsid w:val="00614CCE"/>
    <w:rsid w:val="00614DE1"/>
    <w:rsid w:val="00615419"/>
    <w:rsid w:val="0061598E"/>
    <w:rsid w:val="00616834"/>
    <w:rsid w:val="006169D0"/>
    <w:rsid w:val="00616C8F"/>
    <w:rsid w:val="00616EAA"/>
    <w:rsid w:val="0062060B"/>
    <w:rsid w:val="00621870"/>
    <w:rsid w:val="00622114"/>
    <w:rsid w:val="006232BC"/>
    <w:rsid w:val="00623406"/>
    <w:rsid w:val="00623B77"/>
    <w:rsid w:val="0062584A"/>
    <w:rsid w:val="00626234"/>
    <w:rsid w:val="0062626E"/>
    <w:rsid w:val="00627813"/>
    <w:rsid w:val="00630CE7"/>
    <w:rsid w:val="006330F5"/>
    <w:rsid w:val="00633736"/>
    <w:rsid w:val="00633FA7"/>
    <w:rsid w:val="006345DE"/>
    <w:rsid w:val="0063553C"/>
    <w:rsid w:val="00635F76"/>
    <w:rsid w:val="00641AE1"/>
    <w:rsid w:val="00643045"/>
    <w:rsid w:val="0064364F"/>
    <w:rsid w:val="0064574D"/>
    <w:rsid w:val="00645C78"/>
    <w:rsid w:val="00646470"/>
    <w:rsid w:val="006464F6"/>
    <w:rsid w:val="00646570"/>
    <w:rsid w:val="00650EC4"/>
    <w:rsid w:val="00652426"/>
    <w:rsid w:val="00652924"/>
    <w:rsid w:val="00654944"/>
    <w:rsid w:val="0065519A"/>
    <w:rsid w:val="006567DE"/>
    <w:rsid w:val="0065749A"/>
    <w:rsid w:val="0065793E"/>
    <w:rsid w:val="00657F86"/>
    <w:rsid w:val="00661934"/>
    <w:rsid w:val="006622F0"/>
    <w:rsid w:val="00662776"/>
    <w:rsid w:val="0066300D"/>
    <w:rsid w:val="0066312A"/>
    <w:rsid w:val="00665609"/>
    <w:rsid w:val="00665817"/>
    <w:rsid w:val="006666FB"/>
    <w:rsid w:val="00666D76"/>
    <w:rsid w:val="00666E38"/>
    <w:rsid w:val="0066737E"/>
    <w:rsid w:val="0066748C"/>
    <w:rsid w:val="0066780A"/>
    <w:rsid w:val="00667F67"/>
    <w:rsid w:val="00667FB1"/>
    <w:rsid w:val="006708E4"/>
    <w:rsid w:val="00670BD0"/>
    <w:rsid w:val="006733AC"/>
    <w:rsid w:val="006738C0"/>
    <w:rsid w:val="006747D0"/>
    <w:rsid w:val="00674C7F"/>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39A"/>
    <w:rsid w:val="00687E71"/>
    <w:rsid w:val="00687FB5"/>
    <w:rsid w:val="00690343"/>
    <w:rsid w:val="0069289B"/>
    <w:rsid w:val="00693EA5"/>
    <w:rsid w:val="00694458"/>
    <w:rsid w:val="006959B9"/>
    <w:rsid w:val="00695A3E"/>
    <w:rsid w:val="006A0565"/>
    <w:rsid w:val="006A0C8E"/>
    <w:rsid w:val="006A357E"/>
    <w:rsid w:val="006A45A1"/>
    <w:rsid w:val="006A4E33"/>
    <w:rsid w:val="006A6791"/>
    <w:rsid w:val="006A6D21"/>
    <w:rsid w:val="006A799A"/>
    <w:rsid w:val="006A7FB3"/>
    <w:rsid w:val="006A7FB6"/>
    <w:rsid w:val="006B0121"/>
    <w:rsid w:val="006B212C"/>
    <w:rsid w:val="006B2B38"/>
    <w:rsid w:val="006B3179"/>
    <w:rsid w:val="006B3693"/>
    <w:rsid w:val="006B43B6"/>
    <w:rsid w:val="006B4EA6"/>
    <w:rsid w:val="006B6634"/>
    <w:rsid w:val="006B728F"/>
    <w:rsid w:val="006B7390"/>
    <w:rsid w:val="006B73C5"/>
    <w:rsid w:val="006B791C"/>
    <w:rsid w:val="006C2713"/>
    <w:rsid w:val="006C28C6"/>
    <w:rsid w:val="006C34E1"/>
    <w:rsid w:val="006C434D"/>
    <w:rsid w:val="006C5CD3"/>
    <w:rsid w:val="006C5DBB"/>
    <w:rsid w:val="006D0755"/>
    <w:rsid w:val="006D1852"/>
    <w:rsid w:val="006D2D0E"/>
    <w:rsid w:val="006D4D74"/>
    <w:rsid w:val="006D4E10"/>
    <w:rsid w:val="006D539E"/>
    <w:rsid w:val="006D73C5"/>
    <w:rsid w:val="006D7AEE"/>
    <w:rsid w:val="006E00F7"/>
    <w:rsid w:val="006E02E6"/>
    <w:rsid w:val="006E0F4A"/>
    <w:rsid w:val="006E1B6F"/>
    <w:rsid w:val="006E280B"/>
    <w:rsid w:val="006E2E31"/>
    <w:rsid w:val="006E3610"/>
    <w:rsid w:val="006E3819"/>
    <w:rsid w:val="006E3977"/>
    <w:rsid w:val="006E3EA3"/>
    <w:rsid w:val="006E4308"/>
    <w:rsid w:val="006E576E"/>
    <w:rsid w:val="006E57C3"/>
    <w:rsid w:val="006E5B7C"/>
    <w:rsid w:val="006E62CF"/>
    <w:rsid w:val="006E6C7E"/>
    <w:rsid w:val="006E7778"/>
    <w:rsid w:val="006F19FC"/>
    <w:rsid w:val="006F37CC"/>
    <w:rsid w:val="006F3F86"/>
    <w:rsid w:val="006F47E8"/>
    <w:rsid w:val="006F52D9"/>
    <w:rsid w:val="006F6C24"/>
    <w:rsid w:val="006F6F4D"/>
    <w:rsid w:val="006F72D9"/>
    <w:rsid w:val="006F74F3"/>
    <w:rsid w:val="00703E8A"/>
    <w:rsid w:val="00704062"/>
    <w:rsid w:val="00706597"/>
    <w:rsid w:val="007068BA"/>
    <w:rsid w:val="007075BD"/>
    <w:rsid w:val="007079EA"/>
    <w:rsid w:val="00707B59"/>
    <w:rsid w:val="00710A76"/>
    <w:rsid w:val="0071161C"/>
    <w:rsid w:val="0071509B"/>
    <w:rsid w:val="00716115"/>
    <w:rsid w:val="00716B69"/>
    <w:rsid w:val="00717CBB"/>
    <w:rsid w:val="00721582"/>
    <w:rsid w:val="00721914"/>
    <w:rsid w:val="007236E6"/>
    <w:rsid w:val="0072427E"/>
    <w:rsid w:val="00726E92"/>
    <w:rsid w:val="0073057D"/>
    <w:rsid w:val="00730609"/>
    <w:rsid w:val="007307D0"/>
    <w:rsid w:val="00731DA2"/>
    <w:rsid w:val="0073276D"/>
    <w:rsid w:val="00732D2E"/>
    <w:rsid w:val="00734122"/>
    <w:rsid w:val="007352A4"/>
    <w:rsid w:val="00736FE3"/>
    <w:rsid w:val="00737F15"/>
    <w:rsid w:val="0074082A"/>
    <w:rsid w:val="00741414"/>
    <w:rsid w:val="007423F5"/>
    <w:rsid w:val="00742877"/>
    <w:rsid w:val="0074393D"/>
    <w:rsid w:val="00743991"/>
    <w:rsid w:val="007455F3"/>
    <w:rsid w:val="00746AD4"/>
    <w:rsid w:val="00750B7E"/>
    <w:rsid w:val="007515C4"/>
    <w:rsid w:val="00751CAF"/>
    <w:rsid w:val="007522B7"/>
    <w:rsid w:val="0075277D"/>
    <w:rsid w:val="00753009"/>
    <w:rsid w:val="007540CC"/>
    <w:rsid w:val="00755795"/>
    <w:rsid w:val="00755A08"/>
    <w:rsid w:val="00756231"/>
    <w:rsid w:val="00757287"/>
    <w:rsid w:val="00757D3C"/>
    <w:rsid w:val="00760372"/>
    <w:rsid w:val="007604E9"/>
    <w:rsid w:val="0076091B"/>
    <w:rsid w:val="007609D1"/>
    <w:rsid w:val="007610FA"/>
    <w:rsid w:val="0076113B"/>
    <w:rsid w:val="00762466"/>
    <w:rsid w:val="00763875"/>
    <w:rsid w:val="00763F24"/>
    <w:rsid w:val="00764146"/>
    <w:rsid w:val="0076426B"/>
    <w:rsid w:val="007646F7"/>
    <w:rsid w:val="00764BF3"/>
    <w:rsid w:val="0076635D"/>
    <w:rsid w:val="007663CC"/>
    <w:rsid w:val="00766C89"/>
    <w:rsid w:val="00766D98"/>
    <w:rsid w:val="007673B6"/>
    <w:rsid w:val="007707AA"/>
    <w:rsid w:val="00774962"/>
    <w:rsid w:val="00775F64"/>
    <w:rsid w:val="00776970"/>
    <w:rsid w:val="007770C8"/>
    <w:rsid w:val="0077715B"/>
    <w:rsid w:val="00777FC5"/>
    <w:rsid w:val="00780DCA"/>
    <w:rsid w:val="00781660"/>
    <w:rsid w:val="007818C9"/>
    <w:rsid w:val="0078227A"/>
    <w:rsid w:val="00782615"/>
    <w:rsid w:val="00782920"/>
    <w:rsid w:val="007865E1"/>
    <w:rsid w:val="007866F2"/>
    <w:rsid w:val="00786B33"/>
    <w:rsid w:val="00790404"/>
    <w:rsid w:val="00790706"/>
    <w:rsid w:val="00793ECE"/>
    <w:rsid w:val="00796BAA"/>
    <w:rsid w:val="00796CEC"/>
    <w:rsid w:val="007974A2"/>
    <w:rsid w:val="007975AD"/>
    <w:rsid w:val="007A009E"/>
    <w:rsid w:val="007A010D"/>
    <w:rsid w:val="007A01F7"/>
    <w:rsid w:val="007A0F8C"/>
    <w:rsid w:val="007A13C0"/>
    <w:rsid w:val="007A4490"/>
    <w:rsid w:val="007A4EE5"/>
    <w:rsid w:val="007A4F56"/>
    <w:rsid w:val="007A7069"/>
    <w:rsid w:val="007A70D1"/>
    <w:rsid w:val="007A7526"/>
    <w:rsid w:val="007A7C36"/>
    <w:rsid w:val="007A7F67"/>
    <w:rsid w:val="007B100D"/>
    <w:rsid w:val="007B1854"/>
    <w:rsid w:val="007B283B"/>
    <w:rsid w:val="007B2F12"/>
    <w:rsid w:val="007B4E19"/>
    <w:rsid w:val="007B5521"/>
    <w:rsid w:val="007B5FA8"/>
    <w:rsid w:val="007B6900"/>
    <w:rsid w:val="007B7884"/>
    <w:rsid w:val="007B7C11"/>
    <w:rsid w:val="007B7DA1"/>
    <w:rsid w:val="007C0294"/>
    <w:rsid w:val="007C0834"/>
    <w:rsid w:val="007C12CC"/>
    <w:rsid w:val="007C3AF7"/>
    <w:rsid w:val="007C3B0F"/>
    <w:rsid w:val="007C563E"/>
    <w:rsid w:val="007C6221"/>
    <w:rsid w:val="007C669A"/>
    <w:rsid w:val="007D036B"/>
    <w:rsid w:val="007D2091"/>
    <w:rsid w:val="007D39E5"/>
    <w:rsid w:val="007D425A"/>
    <w:rsid w:val="007D54E9"/>
    <w:rsid w:val="007D5A19"/>
    <w:rsid w:val="007E06B4"/>
    <w:rsid w:val="007E0E77"/>
    <w:rsid w:val="007E1159"/>
    <w:rsid w:val="007E193D"/>
    <w:rsid w:val="007E1AB7"/>
    <w:rsid w:val="007E1ADF"/>
    <w:rsid w:val="007E225E"/>
    <w:rsid w:val="007E2325"/>
    <w:rsid w:val="007E2700"/>
    <w:rsid w:val="007E31A6"/>
    <w:rsid w:val="007E37B8"/>
    <w:rsid w:val="007E4756"/>
    <w:rsid w:val="007E4F90"/>
    <w:rsid w:val="007F00ED"/>
    <w:rsid w:val="007F0420"/>
    <w:rsid w:val="007F1A3E"/>
    <w:rsid w:val="007F1B96"/>
    <w:rsid w:val="007F2474"/>
    <w:rsid w:val="007F5FAD"/>
    <w:rsid w:val="007F620C"/>
    <w:rsid w:val="008004E8"/>
    <w:rsid w:val="00801B05"/>
    <w:rsid w:val="008025D3"/>
    <w:rsid w:val="008045FC"/>
    <w:rsid w:val="008047C4"/>
    <w:rsid w:val="0080701B"/>
    <w:rsid w:val="00807A32"/>
    <w:rsid w:val="00807BB1"/>
    <w:rsid w:val="008102C8"/>
    <w:rsid w:val="00810702"/>
    <w:rsid w:val="00810C97"/>
    <w:rsid w:val="0081220A"/>
    <w:rsid w:val="008127C3"/>
    <w:rsid w:val="00813368"/>
    <w:rsid w:val="008134EF"/>
    <w:rsid w:val="008139F7"/>
    <w:rsid w:val="00813B77"/>
    <w:rsid w:val="00814A90"/>
    <w:rsid w:val="008159D7"/>
    <w:rsid w:val="00815B9F"/>
    <w:rsid w:val="008167D3"/>
    <w:rsid w:val="00816AC0"/>
    <w:rsid w:val="0081715B"/>
    <w:rsid w:val="00817C5D"/>
    <w:rsid w:val="00817D26"/>
    <w:rsid w:val="00817F70"/>
    <w:rsid w:val="00820689"/>
    <w:rsid w:val="00821706"/>
    <w:rsid w:val="00821A14"/>
    <w:rsid w:val="00821D7C"/>
    <w:rsid w:val="00821FBB"/>
    <w:rsid w:val="00822009"/>
    <w:rsid w:val="008265AD"/>
    <w:rsid w:val="008266FA"/>
    <w:rsid w:val="00830484"/>
    <w:rsid w:val="00830A98"/>
    <w:rsid w:val="00831330"/>
    <w:rsid w:val="00831AF4"/>
    <w:rsid w:val="00834EC8"/>
    <w:rsid w:val="00835E74"/>
    <w:rsid w:val="008373DB"/>
    <w:rsid w:val="00840B26"/>
    <w:rsid w:val="00840D1C"/>
    <w:rsid w:val="00841CA6"/>
    <w:rsid w:val="008434D8"/>
    <w:rsid w:val="0084360C"/>
    <w:rsid w:val="00843A50"/>
    <w:rsid w:val="00843C8D"/>
    <w:rsid w:val="00844361"/>
    <w:rsid w:val="00844B2A"/>
    <w:rsid w:val="00845524"/>
    <w:rsid w:val="008471CE"/>
    <w:rsid w:val="00847236"/>
    <w:rsid w:val="008477B3"/>
    <w:rsid w:val="00847BF8"/>
    <w:rsid w:val="00851040"/>
    <w:rsid w:val="008510BC"/>
    <w:rsid w:val="00851335"/>
    <w:rsid w:val="00851D92"/>
    <w:rsid w:val="00852AD9"/>
    <w:rsid w:val="00852BC0"/>
    <w:rsid w:val="00852CCA"/>
    <w:rsid w:val="00852E08"/>
    <w:rsid w:val="00855B24"/>
    <w:rsid w:val="00856054"/>
    <w:rsid w:val="008560A0"/>
    <w:rsid w:val="00857EA5"/>
    <w:rsid w:val="00860551"/>
    <w:rsid w:val="00862747"/>
    <w:rsid w:val="00863B9D"/>
    <w:rsid w:val="00865464"/>
    <w:rsid w:val="008657E2"/>
    <w:rsid w:val="0086757D"/>
    <w:rsid w:val="0087069A"/>
    <w:rsid w:val="008708ED"/>
    <w:rsid w:val="0087135D"/>
    <w:rsid w:val="00872882"/>
    <w:rsid w:val="0087421A"/>
    <w:rsid w:val="00874451"/>
    <w:rsid w:val="0087528C"/>
    <w:rsid w:val="00875714"/>
    <w:rsid w:val="00877038"/>
    <w:rsid w:val="00877132"/>
    <w:rsid w:val="0087771D"/>
    <w:rsid w:val="00877A5F"/>
    <w:rsid w:val="00877A9A"/>
    <w:rsid w:val="0088215C"/>
    <w:rsid w:val="00882E0C"/>
    <w:rsid w:val="008834FA"/>
    <w:rsid w:val="00883664"/>
    <w:rsid w:val="00885488"/>
    <w:rsid w:val="00885537"/>
    <w:rsid w:val="00887A37"/>
    <w:rsid w:val="008944AF"/>
    <w:rsid w:val="00894ABF"/>
    <w:rsid w:val="008956BF"/>
    <w:rsid w:val="0089587E"/>
    <w:rsid w:val="00895C52"/>
    <w:rsid w:val="008970D5"/>
    <w:rsid w:val="00897B8F"/>
    <w:rsid w:val="008A0B92"/>
    <w:rsid w:val="008A1079"/>
    <w:rsid w:val="008A1875"/>
    <w:rsid w:val="008A2D04"/>
    <w:rsid w:val="008A3B23"/>
    <w:rsid w:val="008A3E63"/>
    <w:rsid w:val="008A4078"/>
    <w:rsid w:val="008A4E46"/>
    <w:rsid w:val="008A51A9"/>
    <w:rsid w:val="008A674B"/>
    <w:rsid w:val="008A7151"/>
    <w:rsid w:val="008A7E39"/>
    <w:rsid w:val="008B0085"/>
    <w:rsid w:val="008B0E2B"/>
    <w:rsid w:val="008B1F41"/>
    <w:rsid w:val="008B2B51"/>
    <w:rsid w:val="008B346E"/>
    <w:rsid w:val="008B4E2A"/>
    <w:rsid w:val="008B5136"/>
    <w:rsid w:val="008B5CC1"/>
    <w:rsid w:val="008B68FD"/>
    <w:rsid w:val="008C2D88"/>
    <w:rsid w:val="008C2E07"/>
    <w:rsid w:val="008C2E09"/>
    <w:rsid w:val="008C32D0"/>
    <w:rsid w:val="008C3677"/>
    <w:rsid w:val="008C3970"/>
    <w:rsid w:val="008C48F8"/>
    <w:rsid w:val="008C4DEA"/>
    <w:rsid w:val="008D3C61"/>
    <w:rsid w:val="008D3FD1"/>
    <w:rsid w:val="008D4DE9"/>
    <w:rsid w:val="008D6485"/>
    <w:rsid w:val="008D706D"/>
    <w:rsid w:val="008E1ADA"/>
    <w:rsid w:val="008E1C35"/>
    <w:rsid w:val="008E2427"/>
    <w:rsid w:val="008E46ED"/>
    <w:rsid w:val="008E5021"/>
    <w:rsid w:val="008E5112"/>
    <w:rsid w:val="008E512D"/>
    <w:rsid w:val="008E5891"/>
    <w:rsid w:val="008E5F09"/>
    <w:rsid w:val="008E6D9A"/>
    <w:rsid w:val="008F1A08"/>
    <w:rsid w:val="008F1DDA"/>
    <w:rsid w:val="008F2108"/>
    <w:rsid w:val="008F2B15"/>
    <w:rsid w:val="008F2B58"/>
    <w:rsid w:val="008F39B8"/>
    <w:rsid w:val="008F6B8B"/>
    <w:rsid w:val="00900BBD"/>
    <w:rsid w:val="00900EE4"/>
    <w:rsid w:val="00901748"/>
    <w:rsid w:val="009018E5"/>
    <w:rsid w:val="009019CF"/>
    <w:rsid w:val="00901C1E"/>
    <w:rsid w:val="00902CF4"/>
    <w:rsid w:val="00903CE9"/>
    <w:rsid w:val="0090478A"/>
    <w:rsid w:val="009056D3"/>
    <w:rsid w:val="00905841"/>
    <w:rsid w:val="009058B8"/>
    <w:rsid w:val="00906241"/>
    <w:rsid w:val="00907D77"/>
    <w:rsid w:val="00910F99"/>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2794E"/>
    <w:rsid w:val="00930498"/>
    <w:rsid w:val="009306D2"/>
    <w:rsid w:val="00930B4E"/>
    <w:rsid w:val="00931F6A"/>
    <w:rsid w:val="00932A46"/>
    <w:rsid w:val="00933D99"/>
    <w:rsid w:val="009346ED"/>
    <w:rsid w:val="00935053"/>
    <w:rsid w:val="0093520D"/>
    <w:rsid w:val="0093573B"/>
    <w:rsid w:val="00936062"/>
    <w:rsid w:val="00936FE6"/>
    <w:rsid w:val="0093789D"/>
    <w:rsid w:val="009378BC"/>
    <w:rsid w:val="0093790A"/>
    <w:rsid w:val="00937ED2"/>
    <w:rsid w:val="009406B2"/>
    <w:rsid w:val="00940D0D"/>
    <w:rsid w:val="00940D13"/>
    <w:rsid w:val="009411B5"/>
    <w:rsid w:val="009417EE"/>
    <w:rsid w:val="00945A9B"/>
    <w:rsid w:val="00951C0F"/>
    <w:rsid w:val="00954A78"/>
    <w:rsid w:val="009618EC"/>
    <w:rsid w:val="00961B59"/>
    <w:rsid w:val="00961BBD"/>
    <w:rsid w:val="0096295D"/>
    <w:rsid w:val="00964479"/>
    <w:rsid w:val="009663BC"/>
    <w:rsid w:val="00966E0E"/>
    <w:rsid w:val="0097114D"/>
    <w:rsid w:val="0097195D"/>
    <w:rsid w:val="009721A4"/>
    <w:rsid w:val="00972975"/>
    <w:rsid w:val="00973FEF"/>
    <w:rsid w:val="0097504D"/>
    <w:rsid w:val="009752EE"/>
    <w:rsid w:val="009766B0"/>
    <w:rsid w:val="00977F1D"/>
    <w:rsid w:val="00980B96"/>
    <w:rsid w:val="00980F49"/>
    <w:rsid w:val="0098255F"/>
    <w:rsid w:val="0098261E"/>
    <w:rsid w:val="00982994"/>
    <w:rsid w:val="00982BC6"/>
    <w:rsid w:val="00983070"/>
    <w:rsid w:val="009844F8"/>
    <w:rsid w:val="00986502"/>
    <w:rsid w:val="0098675D"/>
    <w:rsid w:val="00987223"/>
    <w:rsid w:val="00987443"/>
    <w:rsid w:val="00987F3D"/>
    <w:rsid w:val="00990E2B"/>
    <w:rsid w:val="00991025"/>
    <w:rsid w:val="0099514C"/>
    <w:rsid w:val="00996CE3"/>
    <w:rsid w:val="00996F0B"/>
    <w:rsid w:val="009A0351"/>
    <w:rsid w:val="009A07C7"/>
    <w:rsid w:val="009A0958"/>
    <w:rsid w:val="009A12C2"/>
    <w:rsid w:val="009A1FE1"/>
    <w:rsid w:val="009A4BD5"/>
    <w:rsid w:val="009A4F79"/>
    <w:rsid w:val="009A5259"/>
    <w:rsid w:val="009A636B"/>
    <w:rsid w:val="009A6CC8"/>
    <w:rsid w:val="009A7416"/>
    <w:rsid w:val="009B36BC"/>
    <w:rsid w:val="009B4412"/>
    <w:rsid w:val="009B520F"/>
    <w:rsid w:val="009B636F"/>
    <w:rsid w:val="009B6998"/>
    <w:rsid w:val="009B6AE8"/>
    <w:rsid w:val="009B7581"/>
    <w:rsid w:val="009B76AA"/>
    <w:rsid w:val="009C17E0"/>
    <w:rsid w:val="009C21A8"/>
    <w:rsid w:val="009C23FE"/>
    <w:rsid w:val="009C2C51"/>
    <w:rsid w:val="009C486A"/>
    <w:rsid w:val="009C496B"/>
    <w:rsid w:val="009C57C2"/>
    <w:rsid w:val="009C58FC"/>
    <w:rsid w:val="009C7871"/>
    <w:rsid w:val="009D004A"/>
    <w:rsid w:val="009D0197"/>
    <w:rsid w:val="009D0B6D"/>
    <w:rsid w:val="009D14FF"/>
    <w:rsid w:val="009D19AE"/>
    <w:rsid w:val="009D1FA3"/>
    <w:rsid w:val="009D2805"/>
    <w:rsid w:val="009D3609"/>
    <w:rsid w:val="009D3697"/>
    <w:rsid w:val="009D4EFC"/>
    <w:rsid w:val="009D54EF"/>
    <w:rsid w:val="009D6F92"/>
    <w:rsid w:val="009D7994"/>
    <w:rsid w:val="009E144B"/>
    <w:rsid w:val="009E1712"/>
    <w:rsid w:val="009E3963"/>
    <w:rsid w:val="009E46B1"/>
    <w:rsid w:val="009E7AD9"/>
    <w:rsid w:val="009F1FFE"/>
    <w:rsid w:val="009F2DDB"/>
    <w:rsid w:val="009F31B2"/>
    <w:rsid w:val="009F4423"/>
    <w:rsid w:val="009F60DF"/>
    <w:rsid w:val="00A01067"/>
    <w:rsid w:val="00A030EA"/>
    <w:rsid w:val="00A04C2D"/>
    <w:rsid w:val="00A04DCF"/>
    <w:rsid w:val="00A066BF"/>
    <w:rsid w:val="00A06BB0"/>
    <w:rsid w:val="00A075EF"/>
    <w:rsid w:val="00A0776C"/>
    <w:rsid w:val="00A100BF"/>
    <w:rsid w:val="00A11390"/>
    <w:rsid w:val="00A1253B"/>
    <w:rsid w:val="00A130E7"/>
    <w:rsid w:val="00A147F3"/>
    <w:rsid w:val="00A17860"/>
    <w:rsid w:val="00A17A8E"/>
    <w:rsid w:val="00A21609"/>
    <w:rsid w:val="00A22389"/>
    <w:rsid w:val="00A228EB"/>
    <w:rsid w:val="00A24090"/>
    <w:rsid w:val="00A25B97"/>
    <w:rsid w:val="00A25BBF"/>
    <w:rsid w:val="00A3179E"/>
    <w:rsid w:val="00A32668"/>
    <w:rsid w:val="00A33051"/>
    <w:rsid w:val="00A331CA"/>
    <w:rsid w:val="00A33805"/>
    <w:rsid w:val="00A33A6F"/>
    <w:rsid w:val="00A34DB9"/>
    <w:rsid w:val="00A3546D"/>
    <w:rsid w:val="00A35DEB"/>
    <w:rsid w:val="00A365D7"/>
    <w:rsid w:val="00A36E24"/>
    <w:rsid w:val="00A3709F"/>
    <w:rsid w:val="00A370F4"/>
    <w:rsid w:val="00A3731C"/>
    <w:rsid w:val="00A3757E"/>
    <w:rsid w:val="00A37C17"/>
    <w:rsid w:val="00A37ECA"/>
    <w:rsid w:val="00A40262"/>
    <w:rsid w:val="00A40333"/>
    <w:rsid w:val="00A40BCF"/>
    <w:rsid w:val="00A40FA5"/>
    <w:rsid w:val="00A42BBA"/>
    <w:rsid w:val="00A43943"/>
    <w:rsid w:val="00A442CF"/>
    <w:rsid w:val="00A450A0"/>
    <w:rsid w:val="00A4520A"/>
    <w:rsid w:val="00A46D08"/>
    <w:rsid w:val="00A47AB8"/>
    <w:rsid w:val="00A47CB3"/>
    <w:rsid w:val="00A51A79"/>
    <w:rsid w:val="00A53021"/>
    <w:rsid w:val="00A53A2C"/>
    <w:rsid w:val="00A55909"/>
    <w:rsid w:val="00A56417"/>
    <w:rsid w:val="00A57448"/>
    <w:rsid w:val="00A62FDD"/>
    <w:rsid w:val="00A65C20"/>
    <w:rsid w:val="00A65E47"/>
    <w:rsid w:val="00A66011"/>
    <w:rsid w:val="00A668D0"/>
    <w:rsid w:val="00A6718F"/>
    <w:rsid w:val="00A67282"/>
    <w:rsid w:val="00A67908"/>
    <w:rsid w:val="00A67D7F"/>
    <w:rsid w:val="00A708C8"/>
    <w:rsid w:val="00A70FA9"/>
    <w:rsid w:val="00A71F21"/>
    <w:rsid w:val="00A71F44"/>
    <w:rsid w:val="00A737B7"/>
    <w:rsid w:val="00A73CB8"/>
    <w:rsid w:val="00A745CC"/>
    <w:rsid w:val="00A752F9"/>
    <w:rsid w:val="00A77774"/>
    <w:rsid w:val="00A80B2E"/>
    <w:rsid w:val="00A830AB"/>
    <w:rsid w:val="00A833D9"/>
    <w:rsid w:val="00A83F29"/>
    <w:rsid w:val="00A8489E"/>
    <w:rsid w:val="00A85309"/>
    <w:rsid w:val="00A853C8"/>
    <w:rsid w:val="00A858C3"/>
    <w:rsid w:val="00A85B90"/>
    <w:rsid w:val="00A87377"/>
    <w:rsid w:val="00A87F68"/>
    <w:rsid w:val="00A93D75"/>
    <w:rsid w:val="00A93F81"/>
    <w:rsid w:val="00A94B75"/>
    <w:rsid w:val="00A94EC9"/>
    <w:rsid w:val="00A95587"/>
    <w:rsid w:val="00A96FB3"/>
    <w:rsid w:val="00A97321"/>
    <w:rsid w:val="00A978E5"/>
    <w:rsid w:val="00A97EBF"/>
    <w:rsid w:val="00AA04F9"/>
    <w:rsid w:val="00AA0889"/>
    <w:rsid w:val="00AA13B3"/>
    <w:rsid w:val="00AA23BA"/>
    <w:rsid w:val="00AA2E6B"/>
    <w:rsid w:val="00AA330D"/>
    <w:rsid w:val="00AA4870"/>
    <w:rsid w:val="00AA4A6D"/>
    <w:rsid w:val="00AA5A84"/>
    <w:rsid w:val="00AA6BEB"/>
    <w:rsid w:val="00AA7784"/>
    <w:rsid w:val="00AB0B03"/>
    <w:rsid w:val="00AB11E7"/>
    <w:rsid w:val="00AB2565"/>
    <w:rsid w:val="00AB29BE"/>
    <w:rsid w:val="00AB55D0"/>
    <w:rsid w:val="00AB56FB"/>
    <w:rsid w:val="00AB5E90"/>
    <w:rsid w:val="00AB60F8"/>
    <w:rsid w:val="00AB676B"/>
    <w:rsid w:val="00AB6EB6"/>
    <w:rsid w:val="00AC0D78"/>
    <w:rsid w:val="00AC20B4"/>
    <w:rsid w:val="00AC2D2E"/>
    <w:rsid w:val="00AC301A"/>
    <w:rsid w:val="00AC3246"/>
    <w:rsid w:val="00AC3317"/>
    <w:rsid w:val="00AC35D7"/>
    <w:rsid w:val="00AC611F"/>
    <w:rsid w:val="00AC6B73"/>
    <w:rsid w:val="00AC6F1A"/>
    <w:rsid w:val="00AC74AE"/>
    <w:rsid w:val="00AD0116"/>
    <w:rsid w:val="00AD192B"/>
    <w:rsid w:val="00AD328F"/>
    <w:rsid w:val="00AD438F"/>
    <w:rsid w:val="00AD4766"/>
    <w:rsid w:val="00AD7006"/>
    <w:rsid w:val="00AD74E3"/>
    <w:rsid w:val="00AD7780"/>
    <w:rsid w:val="00AE02D5"/>
    <w:rsid w:val="00AE0937"/>
    <w:rsid w:val="00AE0A4F"/>
    <w:rsid w:val="00AE2347"/>
    <w:rsid w:val="00AE289B"/>
    <w:rsid w:val="00AE2BE4"/>
    <w:rsid w:val="00AE3109"/>
    <w:rsid w:val="00AE32A1"/>
    <w:rsid w:val="00AE3792"/>
    <w:rsid w:val="00AE4129"/>
    <w:rsid w:val="00AE529B"/>
    <w:rsid w:val="00AE649F"/>
    <w:rsid w:val="00AE6E76"/>
    <w:rsid w:val="00AF02AD"/>
    <w:rsid w:val="00AF291D"/>
    <w:rsid w:val="00AF30DD"/>
    <w:rsid w:val="00AF3E15"/>
    <w:rsid w:val="00AF581C"/>
    <w:rsid w:val="00AF5C27"/>
    <w:rsid w:val="00AF613D"/>
    <w:rsid w:val="00AF6A7E"/>
    <w:rsid w:val="00AF7313"/>
    <w:rsid w:val="00B01D46"/>
    <w:rsid w:val="00B03F3C"/>
    <w:rsid w:val="00B04013"/>
    <w:rsid w:val="00B04E09"/>
    <w:rsid w:val="00B05431"/>
    <w:rsid w:val="00B06E7A"/>
    <w:rsid w:val="00B07D53"/>
    <w:rsid w:val="00B11E8E"/>
    <w:rsid w:val="00B1216D"/>
    <w:rsid w:val="00B12D77"/>
    <w:rsid w:val="00B14866"/>
    <w:rsid w:val="00B154C8"/>
    <w:rsid w:val="00B1738C"/>
    <w:rsid w:val="00B210F5"/>
    <w:rsid w:val="00B21AC2"/>
    <w:rsid w:val="00B21BC8"/>
    <w:rsid w:val="00B21BE0"/>
    <w:rsid w:val="00B21D57"/>
    <w:rsid w:val="00B260D3"/>
    <w:rsid w:val="00B26138"/>
    <w:rsid w:val="00B26143"/>
    <w:rsid w:val="00B26B85"/>
    <w:rsid w:val="00B26C5E"/>
    <w:rsid w:val="00B30580"/>
    <w:rsid w:val="00B3084C"/>
    <w:rsid w:val="00B315FB"/>
    <w:rsid w:val="00B329DF"/>
    <w:rsid w:val="00B346AC"/>
    <w:rsid w:val="00B34A5D"/>
    <w:rsid w:val="00B361A5"/>
    <w:rsid w:val="00B36583"/>
    <w:rsid w:val="00B36907"/>
    <w:rsid w:val="00B372DE"/>
    <w:rsid w:val="00B37394"/>
    <w:rsid w:val="00B40880"/>
    <w:rsid w:val="00B41B39"/>
    <w:rsid w:val="00B41EC7"/>
    <w:rsid w:val="00B4292D"/>
    <w:rsid w:val="00B42C5A"/>
    <w:rsid w:val="00B42D14"/>
    <w:rsid w:val="00B42F60"/>
    <w:rsid w:val="00B4685C"/>
    <w:rsid w:val="00B46951"/>
    <w:rsid w:val="00B50750"/>
    <w:rsid w:val="00B52E35"/>
    <w:rsid w:val="00B5320A"/>
    <w:rsid w:val="00B537C0"/>
    <w:rsid w:val="00B53E3D"/>
    <w:rsid w:val="00B5583D"/>
    <w:rsid w:val="00B56BBF"/>
    <w:rsid w:val="00B57119"/>
    <w:rsid w:val="00B57F08"/>
    <w:rsid w:val="00B60632"/>
    <w:rsid w:val="00B60727"/>
    <w:rsid w:val="00B63F94"/>
    <w:rsid w:val="00B64DE9"/>
    <w:rsid w:val="00B65206"/>
    <w:rsid w:val="00B66D3D"/>
    <w:rsid w:val="00B67759"/>
    <w:rsid w:val="00B67F33"/>
    <w:rsid w:val="00B7047E"/>
    <w:rsid w:val="00B70F40"/>
    <w:rsid w:val="00B71560"/>
    <w:rsid w:val="00B71CAA"/>
    <w:rsid w:val="00B71E95"/>
    <w:rsid w:val="00B71F0A"/>
    <w:rsid w:val="00B73120"/>
    <w:rsid w:val="00B74BD7"/>
    <w:rsid w:val="00B7599E"/>
    <w:rsid w:val="00B761BB"/>
    <w:rsid w:val="00B77018"/>
    <w:rsid w:val="00B77403"/>
    <w:rsid w:val="00B77ACC"/>
    <w:rsid w:val="00B80BA3"/>
    <w:rsid w:val="00B80DFC"/>
    <w:rsid w:val="00B80EDE"/>
    <w:rsid w:val="00B82C15"/>
    <w:rsid w:val="00B84254"/>
    <w:rsid w:val="00B859B8"/>
    <w:rsid w:val="00B85E32"/>
    <w:rsid w:val="00B86E86"/>
    <w:rsid w:val="00B87988"/>
    <w:rsid w:val="00B87B37"/>
    <w:rsid w:val="00B90574"/>
    <w:rsid w:val="00B90ABB"/>
    <w:rsid w:val="00B90CBD"/>
    <w:rsid w:val="00B92E98"/>
    <w:rsid w:val="00B9340E"/>
    <w:rsid w:val="00B9528F"/>
    <w:rsid w:val="00B9529C"/>
    <w:rsid w:val="00B9543F"/>
    <w:rsid w:val="00B9553B"/>
    <w:rsid w:val="00B97E6E"/>
    <w:rsid w:val="00BA0595"/>
    <w:rsid w:val="00BA3397"/>
    <w:rsid w:val="00BA5397"/>
    <w:rsid w:val="00BA606B"/>
    <w:rsid w:val="00BA68CA"/>
    <w:rsid w:val="00BA78B0"/>
    <w:rsid w:val="00BA7A1B"/>
    <w:rsid w:val="00BA7DC3"/>
    <w:rsid w:val="00BB3ECA"/>
    <w:rsid w:val="00BB40B8"/>
    <w:rsid w:val="00BB471C"/>
    <w:rsid w:val="00BB57AE"/>
    <w:rsid w:val="00BB5F5E"/>
    <w:rsid w:val="00BB61E6"/>
    <w:rsid w:val="00BB62E8"/>
    <w:rsid w:val="00BB6415"/>
    <w:rsid w:val="00BB6557"/>
    <w:rsid w:val="00BB767C"/>
    <w:rsid w:val="00BC045F"/>
    <w:rsid w:val="00BC12CD"/>
    <w:rsid w:val="00BC144C"/>
    <w:rsid w:val="00BC1890"/>
    <w:rsid w:val="00BC229A"/>
    <w:rsid w:val="00BC360A"/>
    <w:rsid w:val="00BC362E"/>
    <w:rsid w:val="00BC4FE3"/>
    <w:rsid w:val="00BC5C4C"/>
    <w:rsid w:val="00BC6B83"/>
    <w:rsid w:val="00BC6DAD"/>
    <w:rsid w:val="00BD1145"/>
    <w:rsid w:val="00BD2189"/>
    <w:rsid w:val="00BD2936"/>
    <w:rsid w:val="00BD3BEC"/>
    <w:rsid w:val="00BD3CC5"/>
    <w:rsid w:val="00BD40F4"/>
    <w:rsid w:val="00BD5772"/>
    <w:rsid w:val="00BD7173"/>
    <w:rsid w:val="00BD7565"/>
    <w:rsid w:val="00BE174B"/>
    <w:rsid w:val="00BE267D"/>
    <w:rsid w:val="00BE2743"/>
    <w:rsid w:val="00BE2A3D"/>
    <w:rsid w:val="00BE3611"/>
    <w:rsid w:val="00BE5099"/>
    <w:rsid w:val="00BE53FC"/>
    <w:rsid w:val="00BE573A"/>
    <w:rsid w:val="00BE63C9"/>
    <w:rsid w:val="00BE7086"/>
    <w:rsid w:val="00BE79E6"/>
    <w:rsid w:val="00BF0CAF"/>
    <w:rsid w:val="00BF2A99"/>
    <w:rsid w:val="00BF2B76"/>
    <w:rsid w:val="00BF303D"/>
    <w:rsid w:val="00BF310A"/>
    <w:rsid w:val="00BF3D62"/>
    <w:rsid w:val="00BF3FF4"/>
    <w:rsid w:val="00BF5678"/>
    <w:rsid w:val="00BF6518"/>
    <w:rsid w:val="00BF7FC6"/>
    <w:rsid w:val="00C00A7C"/>
    <w:rsid w:val="00C01DA2"/>
    <w:rsid w:val="00C020F9"/>
    <w:rsid w:val="00C0383A"/>
    <w:rsid w:val="00C03EAA"/>
    <w:rsid w:val="00C03FE1"/>
    <w:rsid w:val="00C048B1"/>
    <w:rsid w:val="00C0539B"/>
    <w:rsid w:val="00C056EE"/>
    <w:rsid w:val="00C05C8D"/>
    <w:rsid w:val="00C103DF"/>
    <w:rsid w:val="00C1063E"/>
    <w:rsid w:val="00C10713"/>
    <w:rsid w:val="00C117A2"/>
    <w:rsid w:val="00C11E85"/>
    <w:rsid w:val="00C131FB"/>
    <w:rsid w:val="00C15341"/>
    <w:rsid w:val="00C166A2"/>
    <w:rsid w:val="00C16A97"/>
    <w:rsid w:val="00C171B7"/>
    <w:rsid w:val="00C20787"/>
    <w:rsid w:val="00C20E1F"/>
    <w:rsid w:val="00C21258"/>
    <w:rsid w:val="00C215E3"/>
    <w:rsid w:val="00C21F58"/>
    <w:rsid w:val="00C23275"/>
    <w:rsid w:val="00C234E3"/>
    <w:rsid w:val="00C30BA6"/>
    <w:rsid w:val="00C328E6"/>
    <w:rsid w:val="00C33219"/>
    <w:rsid w:val="00C356D1"/>
    <w:rsid w:val="00C37429"/>
    <w:rsid w:val="00C411E5"/>
    <w:rsid w:val="00C417AD"/>
    <w:rsid w:val="00C452B7"/>
    <w:rsid w:val="00C45A12"/>
    <w:rsid w:val="00C46922"/>
    <w:rsid w:val="00C46DC8"/>
    <w:rsid w:val="00C47BB8"/>
    <w:rsid w:val="00C500B1"/>
    <w:rsid w:val="00C500DE"/>
    <w:rsid w:val="00C51B02"/>
    <w:rsid w:val="00C51F56"/>
    <w:rsid w:val="00C537EC"/>
    <w:rsid w:val="00C53BA5"/>
    <w:rsid w:val="00C53E7F"/>
    <w:rsid w:val="00C53F5E"/>
    <w:rsid w:val="00C5428B"/>
    <w:rsid w:val="00C543EA"/>
    <w:rsid w:val="00C5572B"/>
    <w:rsid w:val="00C55742"/>
    <w:rsid w:val="00C56C4B"/>
    <w:rsid w:val="00C577CE"/>
    <w:rsid w:val="00C60BB5"/>
    <w:rsid w:val="00C6113F"/>
    <w:rsid w:val="00C6154C"/>
    <w:rsid w:val="00C62FBC"/>
    <w:rsid w:val="00C630C0"/>
    <w:rsid w:val="00C6460A"/>
    <w:rsid w:val="00C64821"/>
    <w:rsid w:val="00C64960"/>
    <w:rsid w:val="00C65FAA"/>
    <w:rsid w:val="00C67FE1"/>
    <w:rsid w:val="00C71EBC"/>
    <w:rsid w:val="00C7317A"/>
    <w:rsid w:val="00C741A0"/>
    <w:rsid w:val="00C74A60"/>
    <w:rsid w:val="00C75229"/>
    <w:rsid w:val="00C76857"/>
    <w:rsid w:val="00C774EF"/>
    <w:rsid w:val="00C77B4B"/>
    <w:rsid w:val="00C77FD7"/>
    <w:rsid w:val="00C81ECD"/>
    <w:rsid w:val="00C82892"/>
    <w:rsid w:val="00C8299A"/>
    <w:rsid w:val="00C84EF2"/>
    <w:rsid w:val="00C8530A"/>
    <w:rsid w:val="00C8595C"/>
    <w:rsid w:val="00C869A0"/>
    <w:rsid w:val="00C87CFF"/>
    <w:rsid w:val="00C90383"/>
    <w:rsid w:val="00C905E9"/>
    <w:rsid w:val="00C91EEF"/>
    <w:rsid w:val="00C92B04"/>
    <w:rsid w:val="00C93302"/>
    <w:rsid w:val="00C96476"/>
    <w:rsid w:val="00C966E5"/>
    <w:rsid w:val="00C9746E"/>
    <w:rsid w:val="00C97D01"/>
    <w:rsid w:val="00CA07E5"/>
    <w:rsid w:val="00CA1234"/>
    <w:rsid w:val="00CA124D"/>
    <w:rsid w:val="00CA2F94"/>
    <w:rsid w:val="00CA4B89"/>
    <w:rsid w:val="00CA5643"/>
    <w:rsid w:val="00CA5CD4"/>
    <w:rsid w:val="00CA62BB"/>
    <w:rsid w:val="00CA6D89"/>
    <w:rsid w:val="00CB0602"/>
    <w:rsid w:val="00CB1E69"/>
    <w:rsid w:val="00CB2706"/>
    <w:rsid w:val="00CB32BB"/>
    <w:rsid w:val="00CB3505"/>
    <w:rsid w:val="00CB39A8"/>
    <w:rsid w:val="00CB53CC"/>
    <w:rsid w:val="00CB77AC"/>
    <w:rsid w:val="00CC02B6"/>
    <w:rsid w:val="00CC0515"/>
    <w:rsid w:val="00CC0BA0"/>
    <w:rsid w:val="00CC1EDA"/>
    <w:rsid w:val="00CC218A"/>
    <w:rsid w:val="00CC3230"/>
    <w:rsid w:val="00CC4394"/>
    <w:rsid w:val="00CC44AE"/>
    <w:rsid w:val="00CC4850"/>
    <w:rsid w:val="00CC4CC1"/>
    <w:rsid w:val="00CC5671"/>
    <w:rsid w:val="00CC68F4"/>
    <w:rsid w:val="00CC770D"/>
    <w:rsid w:val="00CD06DB"/>
    <w:rsid w:val="00CD1E58"/>
    <w:rsid w:val="00CD3365"/>
    <w:rsid w:val="00CD471E"/>
    <w:rsid w:val="00CD482D"/>
    <w:rsid w:val="00CD48A2"/>
    <w:rsid w:val="00CD4FD0"/>
    <w:rsid w:val="00CD6EAF"/>
    <w:rsid w:val="00CD6FA8"/>
    <w:rsid w:val="00CD7A14"/>
    <w:rsid w:val="00CE0E5F"/>
    <w:rsid w:val="00CE2FCF"/>
    <w:rsid w:val="00CE318F"/>
    <w:rsid w:val="00CE44D8"/>
    <w:rsid w:val="00CE5461"/>
    <w:rsid w:val="00CE6B10"/>
    <w:rsid w:val="00CE6C4B"/>
    <w:rsid w:val="00CE7045"/>
    <w:rsid w:val="00CE797B"/>
    <w:rsid w:val="00CF36D8"/>
    <w:rsid w:val="00CF43C8"/>
    <w:rsid w:val="00CF46D5"/>
    <w:rsid w:val="00CF4736"/>
    <w:rsid w:val="00CF5600"/>
    <w:rsid w:val="00CF5948"/>
    <w:rsid w:val="00CF5D6F"/>
    <w:rsid w:val="00CF614A"/>
    <w:rsid w:val="00CF7ADB"/>
    <w:rsid w:val="00CF7CDA"/>
    <w:rsid w:val="00D0033D"/>
    <w:rsid w:val="00D006B0"/>
    <w:rsid w:val="00D00BE4"/>
    <w:rsid w:val="00D02560"/>
    <w:rsid w:val="00D030E3"/>
    <w:rsid w:val="00D03524"/>
    <w:rsid w:val="00D04121"/>
    <w:rsid w:val="00D0514E"/>
    <w:rsid w:val="00D051E7"/>
    <w:rsid w:val="00D0793C"/>
    <w:rsid w:val="00D07B26"/>
    <w:rsid w:val="00D111BB"/>
    <w:rsid w:val="00D116ED"/>
    <w:rsid w:val="00D1224A"/>
    <w:rsid w:val="00D1246C"/>
    <w:rsid w:val="00D12661"/>
    <w:rsid w:val="00D13156"/>
    <w:rsid w:val="00D13E2C"/>
    <w:rsid w:val="00D14FF6"/>
    <w:rsid w:val="00D155CF"/>
    <w:rsid w:val="00D16039"/>
    <w:rsid w:val="00D16BA8"/>
    <w:rsid w:val="00D1702F"/>
    <w:rsid w:val="00D170E0"/>
    <w:rsid w:val="00D20EEA"/>
    <w:rsid w:val="00D22409"/>
    <w:rsid w:val="00D229F0"/>
    <w:rsid w:val="00D23291"/>
    <w:rsid w:val="00D23533"/>
    <w:rsid w:val="00D24238"/>
    <w:rsid w:val="00D246CB"/>
    <w:rsid w:val="00D24B67"/>
    <w:rsid w:val="00D251C5"/>
    <w:rsid w:val="00D25C54"/>
    <w:rsid w:val="00D2733C"/>
    <w:rsid w:val="00D308F8"/>
    <w:rsid w:val="00D32251"/>
    <w:rsid w:val="00D33665"/>
    <w:rsid w:val="00D338D3"/>
    <w:rsid w:val="00D33F03"/>
    <w:rsid w:val="00D360C6"/>
    <w:rsid w:val="00D365C0"/>
    <w:rsid w:val="00D40B48"/>
    <w:rsid w:val="00D42D0E"/>
    <w:rsid w:val="00D445DC"/>
    <w:rsid w:val="00D45287"/>
    <w:rsid w:val="00D4573D"/>
    <w:rsid w:val="00D46DED"/>
    <w:rsid w:val="00D46EEB"/>
    <w:rsid w:val="00D475F2"/>
    <w:rsid w:val="00D4768A"/>
    <w:rsid w:val="00D50683"/>
    <w:rsid w:val="00D50868"/>
    <w:rsid w:val="00D5094C"/>
    <w:rsid w:val="00D511BB"/>
    <w:rsid w:val="00D519FF"/>
    <w:rsid w:val="00D5274E"/>
    <w:rsid w:val="00D53693"/>
    <w:rsid w:val="00D537A9"/>
    <w:rsid w:val="00D53B3D"/>
    <w:rsid w:val="00D547AC"/>
    <w:rsid w:val="00D5490A"/>
    <w:rsid w:val="00D55357"/>
    <w:rsid w:val="00D557A0"/>
    <w:rsid w:val="00D562FA"/>
    <w:rsid w:val="00D567DE"/>
    <w:rsid w:val="00D57A6D"/>
    <w:rsid w:val="00D60A82"/>
    <w:rsid w:val="00D61169"/>
    <w:rsid w:val="00D6122C"/>
    <w:rsid w:val="00D61F43"/>
    <w:rsid w:val="00D629AB"/>
    <w:rsid w:val="00D63F07"/>
    <w:rsid w:val="00D654F0"/>
    <w:rsid w:val="00D664D5"/>
    <w:rsid w:val="00D66C0A"/>
    <w:rsid w:val="00D67E5D"/>
    <w:rsid w:val="00D70EC4"/>
    <w:rsid w:val="00D72E5B"/>
    <w:rsid w:val="00D744F1"/>
    <w:rsid w:val="00D745C3"/>
    <w:rsid w:val="00D75D8E"/>
    <w:rsid w:val="00D76720"/>
    <w:rsid w:val="00D76FB8"/>
    <w:rsid w:val="00D8053D"/>
    <w:rsid w:val="00D80B1A"/>
    <w:rsid w:val="00D828CE"/>
    <w:rsid w:val="00D83F62"/>
    <w:rsid w:val="00D85C6B"/>
    <w:rsid w:val="00D86DAC"/>
    <w:rsid w:val="00D90AE9"/>
    <w:rsid w:val="00D90CA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7E6"/>
    <w:rsid w:val="00DA5FB5"/>
    <w:rsid w:val="00DA633E"/>
    <w:rsid w:val="00DB0DF8"/>
    <w:rsid w:val="00DB1D73"/>
    <w:rsid w:val="00DB307A"/>
    <w:rsid w:val="00DB3D12"/>
    <w:rsid w:val="00DB441E"/>
    <w:rsid w:val="00DB46B2"/>
    <w:rsid w:val="00DB4DA3"/>
    <w:rsid w:val="00DC15C9"/>
    <w:rsid w:val="00DC1D5F"/>
    <w:rsid w:val="00DC1FAD"/>
    <w:rsid w:val="00DC20F9"/>
    <w:rsid w:val="00DC2113"/>
    <w:rsid w:val="00DC46F4"/>
    <w:rsid w:val="00DC56ED"/>
    <w:rsid w:val="00DC6447"/>
    <w:rsid w:val="00DC669F"/>
    <w:rsid w:val="00DC7F24"/>
    <w:rsid w:val="00DD08E7"/>
    <w:rsid w:val="00DD15A3"/>
    <w:rsid w:val="00DD42DD"/>
    <w:rsid w:val="00DD469B"/>
    <w:rsid w:val="00DD4EFC"/>
    <w:rsid w:val="00DD52DE"/>
    <w:rsid w:val="00DD7107"/>
    <w:rsid w:val="00DE28C4"/>
    <w:rsid w:val="00DE29A8"/>
    <w:rsid w:val="00DE4225"/>
    <w:rsid w:val="00DE6006"/>
    <w:rsid w:val="00DE7A57"/>
    <w:rsid w:val="00DE7C1A"/>
    <w:rsid w:val="00DF1747"/>
    <w:rsid w:val="00DF1BF6"/>
    <w:rsid w:val="00DF3FF7"/>
    <w:rsid w:val="00DF4174"/>
    <w:rsid w:val="00DF43EA"/>
    <w:rsid w:val="00DF52BC"/>
    <w:rsid w:val="00DF5F2B"/>
    <w:rsid w:val="00DF5FB1"/>
    <w:rsid w:val="00DF623C"/>
    <w:rsid w:val="00DF6C53"/>
    <w:rsid w:val="00DF7393"/>
    <w:rsid w:val="00DF781B"/>
    <w:rsid w:val="00DF7C68"/>
    <w:rsid w:val="00E00645"/>
    <w:rsid w:val="00E009F3"/>
    <w:rsid w:val="00E00DDC"/>
    <w:rsid w:val="00E01614"/>
    <w:rsid w:val="00E01FA7"/>
    <w:rsid w:val="00E0274F"/>
    <w:rsid w:val="00E02FA1"/>
    <w:rsid w:val="00E0432C"/>
    <w:rsid w:val="00E048E5"/>
    <w:rsid w:val="00E061F3"/>
    <w:rsid w:val="00E06FB1"/>
    <w:rsid w:val="00E07B26"/>
    <w:rsid w:val="00E07F21"/>
    <w:rsid w:val="00E10ACE"/>
    <w:rsid w:val="00E10EE0"/>
    <w:rsid w:val="00E13FB6"/>
    <w:rsid w:val="00E1487A"/>
    <w:rsid w:val="00E14CE3"/>
    <w:rsid w:val="00E16DAB"/>
    <w:rsid w:val="00E2006D"/>
    <w:rsid w:val="00E22756"/>
    <w:rsid w:val="00E23025"/>
    <w:rsid w:val="00E25815"/>
    <w:rsid w:val="00E26F1D"/>
    <w:rsid w:val="00E3140F"/>
    <w:rsid w:val="00E31A51"/>
    <w:rsid w:val="00E31F6C"/>
    <w:rsid w:val="00E3275C"/>
    <w:rsid w:val="00E33021"/>
    <w:rsid w:val="00E33342"/>
    <w:rsid w:val="00E3344C"/>
    <w:rsid w:val="00E339BB"/>
    <w:rsid w:val="00E35CC1"/>
    <w:rsid w:val="00E3715D"/>
    <w:rsid w:val="00E40738"/>
    <w:rsid w:val="00E40848"/>
    <w:rsid w:val="00E42B06"/>
    <w:rsid w:val="00E43C88"/>
    <w:rsid w:val="00E45060"/>
    <w:rsid w:val="00E456D9"/>
    <w:rsid w:val="00E46490"/>
    <w:rsid w:val="00E464B4"/>
    <w:rsid w:val="00E46683"/>
    <w:rsid w:val="00E46927"/>
    <w:rsid w:val="00E47625"/>
    <w:rsid w:val="00E50654"/>
    <w:rsid w:val="00E52A10"/>
    <w:rsid w:val="00E535E4"/>
    <w:rsid w:val="00E543F8"/>
    <w:rsid w:val="00E5595A"/>
    <w:rsid w:val="00E55DD8"/>
    <w:rsid w:val="00E56F4D"/>
    <w:rsid w:val="00E57F4D"/>
    <w:rsid w:val="00E57FDC"/>
    <w:rsid w:val="00E600D2"/>
    <w:rsid w:val="00E60ED6"/>
    <w:rsid w:val="00E611C6"/>
    <w:rsid w:val="00E61424"/>
    <w:rsid w:val="00E62037"/>
    <w:rsid w:val="00E64BB0"/>
    <w:rsid w:val="00E64DD1"/>
    <w:rsid w:val="00E65133"/>
    <w:rsid w:val="00E65773"/>
    <w:rsid w:val="00E65A5A"/>
    <w:rsid w:val="00E65DE3"/>
    <w:rsid w:val="00E6719F"/>
    <w:rsid w:val="00E675E9"/>
    <w:rsid w:val="00E67AC2"/>
    <w:rsid w:val="00E71B4A"/>
    <w:rsid w:val="00E726D8"/>
    <w:rsid w:val="00E72946"/>
    <w:rsid w:val="00E7431E"/>
    <w:rsid w:val="00E757E9"/>
    <w:rsid w:val="00E7593F"/>
    <w:rsid w:val="00E768F9"/>
    <w:rsid w:val="00E771B0"/>
    <w:rsid w:val="00E77CE8"/>
    <w:rsid w:val="00E77F8A"/>
    <w:rsid w:val="00E80634"/>
    <w:rsid w:val="00E8219A"/>
    <w:rsid w:val="00E829CB"/>
    <w:rsid w:val="00E848E7"/>
    <w:rsid w:val="00E85168"/>
    <w:rsid w:val="00E8554D"/>
    <w:rsid w:val="00E859F8"/>
    <w:rsid w:val="00E87395"/>
    <w:rsid w:val="00E875DE"/>
    <w:rsid w:val="00E87C9B"/>
    <w:rsid w:val="00E9018A"/>
    <w:rsid w:val="00E93090"/>
    <w:rsid w:val="00E93BEC"/>
    <w:rsid w:val="00E93C34"/>
    <w:rsid w:val="00E94EC7"/>
    <w:rsid w:val="00E97746"/>
    <w:rsid w:val="00E978BC"/>
    <w:rsid w:val="00E97BD7"/>
    <w:rsid w:val="00EA0073"/>
    <w:rsid w:val="00EA2BCA"/>
    <w:rsid w:val="00EA2C71"/>
    <w:rsid w:val="00EA739E"/>
    <w:rsid w:val="00EA7E56"/>
    <w:rsid w:val="00EB021E"/>
    <w:rsid w:val="00EB05ED"/>
    <w:rsid w:val="00EB0C4B"/>
    <w:rsid w:val="00EB0DC4"/>
    <w:rsid w:val="00EB0E52"/>
    <w:rsid w:val="00EB1F77"/>
    <w:rsid w:val="00EB506E"/>
    <w:rsid w:val="00EB5E8B"/>
    <w:rsid w:val="00EC15CF"/>
    <w:rsid w:val="00EC63A7"/>
    <w:rsid w:val="00ED0D35"/>
    <w:rsid w:val="00ED1019"/>
    <w:rsid w:val="00ED1E20"/>
    <w:rsid w:val="00ED236B"/>
    <w:rsid w:val="00ED2FB9"/>
    <w:rsid w:val="00ED4501"/>
    <w:rsid w:val="00ED4C47"/>
    <w:rsid w:val="00ED4D48"/>
    <w:rsid w:val="00ED70B4"/>
    <w:rsid w:val="00ED7C7A"/>
    <w:rsid w:val="00EE2A0A"/>
    <w:rsid w:val="00EE2DA4"/>
    <w:rsid w:val="00EE4005"/>
    <w:rsid w:val="00EE4C19"/>
    <w:rsid w:val="00EE774B"/>
    <w:rsid w:val="00EF170D"/>
    <w:rsid w:val="00EF19BF"/>
    <w:rsid w:val="00EF23AC"/>
    <w:rsid w:val="00EF2891"/>
    <w:rsid w:val="00EF33E9"/>
    <w:rsid w:val="00EF36DF"/>
    <w:rsid w:val="00EF65C0"/>
    <w:rsid w:val="00EF7534"/>
    <w:rsid w:val="00EF7B68"/>
    <w:rsid w:val="00EF7BA0"/>
    <w:rsid w:val="00F00972"/>
    <w:rsid w:val="00F01B20"/>
    <w:rsid w:val="00F02047"/>
    <w:rsid w:val="00F032DB"/>
    <w:rsid w:val="00F0346D"/>
    <w:rsid w:val="00F03CD9"/>
    <w:rsid w:val="00F03D1D"/>
    <w:rsid w:val="00F03F58"/>
    <w:rsid w:val="00F04AF4"/>
    <w:rsid w:val="00F04C61"/>
    <w:rsid w:val="00F05511"/>
    <w:rsid w:val="00F06C75"/>
    <w:rsid w:val="00F0711F"/>
    <w:rsid w:val="00F0715F"/>
    <w:rsid w:val="00F071CD"/>
    <w:rsid w:val="00F1032D"/>
    <w:rsid w:val="00F10C7F"/>
    <w:rsid w:val="00F11612"/>
    <w:rsid w:val="00F124CD"/>
    <w:rsid w:val="00F127FE"/>
    <w:rsid w:val="00F1285B"/>
    <w:rsid w:val="00F14DB7"/>
    <w:rsid w:val="00F14F6E"/>
    <w:rsid w:val="00F20994"/>
    <w:rsid w:val="00F222D9"/>
    <w:rsid w:val="00F22C96"/>
    <w:rsid w:val="00F22ED1"/>
    <w:rsid w:val="00F2364B"/>
    <w:rsid w:val="00F24866"/>
    <w:rsid w:val="00F25752"/>
    <w:rsid w:val="00F27225"/>
    <w:rsid w:val="00F30258"/>
    <w:rsid w:val="00F30698"/>
    <w:rsid w:val="00F313E2"/>
    <w:rsid w:val="00F32B6C"/>
    <w:rsid w:val="00F361E3"/>
    <w:rsid w:val="00F401C9"/>
    <w:rsid w:val="00F407D9"/>
    <w:rsid w:val="00F40BE8"/>
    <w:rsid w:val="00F41844"/>
    <w:rsid w:val="00F41E24"/>
    <w:rsid w:val="00F430C3"/>
    <w:rsid w:val="00F43776"/>
    <w:rsid w:val="00F45A66"/>
    <w:rsid w:val="00F469E4"/>
    <w:rsid w:val="00F46A20"/>
    <w:rsid w:val="00F47A5A"/>
    <w:rsid w:val="00F504AD"/>
    <w:rsid w:val="00F510E5"/>
    <w:rsid w:val="00F51460"/>
    <w:rsid w:val="00F515ED"/>
    <w:rsid w:val="00F53ADA"/>
    <w:rsid w:val="00F5407A"/>
    <w:rsid w:val="00F54EDC"/>
    <w:rsid w:val="00F57029"/>
    <w:rsid w:val="00F60526"/>
    <w:rsid w:val="00F6130E"/>
    <w:rsid w:val="00F61EE2"/>
    <w:rsid w:val="00F625E4"/>
    <w:rsid w:val="00F625EB"/>
    <w:rsid w:val="00F638E4"/>
    <w:rsid w:val="00F65C28"/>
    <w:rsid w:val="00F65C61"/>
    <w:rsid w:val="00F66421"/>
    <w:rsid w:val="00F67759"/>
    <w:rsid w:val="00F67FAB"/>
    <w:rsid w:val="00F700BC"/>
    <w:rsid w:val="00F72551"/>
    <w:rsid w:val="00F73484"/>
    <w:rsid w:val="00F7468A"/>
    <w:rsid w:val="00F7470E"/>
    <w:rsid w:val="00F748B8"/>
    <w:rsid w:val="00F75069"/>
    <w:rsid w:val="00F75123"/>
    <w:rsid w:val="00F76090"/>
    <w:rsid w:val="00F77C8E"/>
    <w:rsid w:val="00F80464"/>
    <w:rsid w:val="00F81428"/>
    <w:rsid w:val="00F8212C"/>
    <w:rsid w:val="00F8218E"/>
    <w:rsid w:val="00F8342E"/>
    <w:rsid w:val="00F83D75"/>
    <w:rsid w:val="00F844A0"/>
    <w:rsid w:val="00F8456D"/>
    <w:rsid w:val="00F847C6"/>
    <w:rsid w:val="00F84F61"/>
    <w:rsid w:val="00F87CC2"/>
    <w:rsid w:val="00F903B9"/>
    <w:rsid w:val="00F9063F"/>
    <w:rsid w:val="00F90B81"/>
    <w:rsid w:val="00F912E2"/>
    <w:rsid w:val="00F91DD6"/>
    <w:rsid w:val="00F92596"/>
    <w:rsid w:val="00F925AD"/>
    <w:rsid w:val="00F9528D"/>
    <w:rsid w:val="00F96F2A"/>
    <w:rsid w:val="00F97818"/>
    <w:rsid w:val="00FA1933"/>
    <w:rsid w:val="00FA271F"/>
    <w:rsid w:val="00FA30BA"/>
    <w:rsid w:val="00FA3798"/>
    <w:rsid w:val="00FA3E45"/>
    <w:rsid w:val="00FA7E7A"/>
    <w:rsid w:val="00FB0E0E"/>
    <w:rsid w:val="00FB0EBD"/>
    <w:rsid w:val="00FB151D"/>
    <w:rsid w:val="00FB27E2"/>
    <w:rsid w:val="00FB2D03"/>
    <w:rsid w:val="00FB44B4"/>
    <w:rsid w:val="00FB44BC"/>
    <w:rsid w:val="00FB4F69"/>
    <w:rsid w:val="00FB65EB"/>
    <w:rsid w:val="00FB73F4"/>
    <w:rsid w:val="00FB784C"/>
    <w:rsid w:val="00FC1342"/>
    <w:rsid w:val="00FC271A"/>
    <w:rsid w:val="00FC3252"/>
    <w:rsid w:val="00FC4899"/>
    <w:rsid w:val="00FC4A60"/>
    <w:rsid w:val="00FC532D"/>
    <w:rsid w:val="00FC53C9"/>
    <w:rsid w:val="00FC7074"/>
    <w:rsid w:val="00FD0FA7"/>
    <w:rsid w:val="00FD1C03"/>
    <w:rsid w:val="00FD3C9B"/>
    <w:rsid w:val="00FD3D7B"/>
    <w:rsid w:val="00FD4076"/>
    <w:rsid w:val="00FD5C3D"/>
    <w:rsid w:val="00FD67E6"/>
    <w:rsid w:val="00FE0B80"/>
    <w:rsid w:val="00FE0EE9"/>
    <w:rsid w:val="00FE21DA"/>
    <w:rsid w:val="00FE2D09"/>
    <w:rsid w:val="00FE2E38"/>
    <w:rsid w:val="00FE34D1"/>
    <w:rsid w:val="00FE37C0"/>
    <w:rsid w:val="00FE3E44"/>
    <w:rsid w:val="00FE3E5A"/>
    <w:rsid w:val="00FE4E97"/>
    <w:rsid w:val="00FE51E3"/>
    <w:rsid w:val="00FE5708"/>
    <w:rsid w:val="00FE5D7D"/>
    <w:rsid w:val="00FE5EE1"/>
    <w:rsid w:val="00FF1AE9"/>
    <w:rsid w:val="00FF1DE6"/>
    <w:rsid w:val="00FF44B7"/>
    <w:rsid w:val="00FF4EFD"/>
    <w:rsid w:val="00FF5CD6"/>
    <w:rsid w:val="00FF5E86"/>
    <w:rsid w:val="00FF7BA7"/>
    <w:rsid w:val="010B1261"/>
    <w:rsid w:val="01B54A34"/>
    <w:rsid w:val="01BB27C4"/>
    <w:rsid w:val="02D003F1"/>
    <w:rsid w:val="02E01C47"/>
    <w:rsid w:val="033434AA"/>
    <w:rsid w:val="033512D1"/>
    <w:rsid w:val="034D49B5"/>
    <w:rsid w:val="03E70DB3"/>
    <w:rsid w:val="03EE02B5"/>
    <w:rsid w:val="03F61F7F"/>
    <w:rsid w:val="04661549"/>
    <w:rsid w:val="052D696A"/>
    <w:rsid w:val="05852631"/>
    <w:rsid w:val="066B5424"/>
    <w:rsid w:val="06BD7B61"/>
    <w:rsid w:val="06C511AD"/>
    <w:rsid w:val="06FA2BAB"/>
    <w:rsid w:val="070022EB"/>
    <w:rsid w:val="07153FBC"/>
    <w:rsid w:val="07676F7D"/>
    <w:rsid w:val="07917CAA"/>
    <w:rsid w:val="07BB1759"/>
    <w:rsid w:val="07E8746B"/>
    <w:rsid w:val="08006B7A"/>
    <w:rsid w:val="082D533C"/>
    <w:rsid w:val="084A6FF3"/>
    <w:rsid w:val="0A0800CD"/>
    <w:rsid w:val="0A400341"/>
    <w:rsid w:val="0A6A672B"/>
    <w:rsid w:val="0A8F5D00"/>
    <w:rsid w:val="0A926FE4"/>
    <w:rsid w:val="0ACA2C3E"/>
    <w:rsid w:val="0AD55C9E"/>
    <w:rsid w:val="0B3E0BAD"/>
    <w:rsid w:val="0BC1748E"/>
    <w:rsid w:val="0BF26547"/>
    <w:rsid w:val="0D9A0C44"/>
    <w:rsid w:val="0E0A0A44"/>
    <w:rsid w:val="0E8122C5"/>
    <w:rsid w:val="0E9903B4"/>
    <w:rsid w:val="0EC24611"/>
    <w:rsid w:val="0EF84E5C"/>
    <w:rsid w:val="0F3569E8"/>
    <w:rsid w:val="0FFC37B7"/>
    <w:rsid w:val="10224DA3"/>
    <w:rsid w:val="106A6E27"/>
    <w:rsid w:val="10D90695"/>
    <w:rsid w:val="111D7F2C"/>
    <w:rsid w:val="117517A1"/>
    <w:rsid w:val="11DF71FA"/>
    <w:rsid w:val="12635AA8"/>
    <w:rsid w:val="12CB2D41"/>
    <w:rsid w:val="132C11B4"/>
    <w:rsid w:val="139C4397"/>
    <w:rsid w:val="13B20CCB"/>
    <w:rsid w:val="13B22A07"/>
    <w:rsid w:val="13C10774"/>
    <w:rsid w:val="141B2C29"/>
    <w:rsid w:val="14A40D51"/>
    <w:rsid w:val="14C97D5F"/>
    <w:rsid w:val="156418C8"/>
    <w:rsid w:val="15BF43E5"/>
    <w:rsid w:val="15DF4235"/>
    <w:rsid w:val="160B08A4"/>
    <w:rsid w:val="165E600D"/>
    <w:rsid w:val="16D90B21"/>
    <w:rsid w:val="17805922"/>
    <w:rsid w:val="178A51DC"/>
    <w:rsid w:val="17A311CC"/>
    <w:rsid w:val="183E13BE"/>
    <w:rsid w:val="18645C61"/>
    <w:rsid w:val="193C0ADD"/>
    <w:rsid w:val="19972D6F"/>
    <w:rsid w:val="19AB703E"/>
    <w:rsid w:val="19B525C4"/>
    <w:rsid w:val="19F8127A"/>
    <w:rsid w:val="1A123CFD"/>
    <w:rsid w:val="1A2A2C20"/>
    <w:rsid w:val="1A4D6057"/>
    <w:rsid w:val="1A75281D"/>
    <w:rsid w:val="1A8803C5"/>
    <w:rsid w:val="1AB169D8"/>
    <w:rsid w:val="1ADE21D2"/>
    <w:rsid w:val="1AEB5CD1"/>
    <w:rsid w:val="1B3B7B48"/>
    <w:rsid w:val="1B760CDA"/>
    <w:rsid w:val="1B93689C"/>
    <w:rsid w:val="1BB4116B"/>
    <w:rsid w:val="1C227785"/>
    <w:rsid w:val="1C5B583C"/>
    <w:rsid w:val="1CE16517"/>
    <w:rsid w:val="1D3F35B6"/>
    <w:rsid w:val="1D4733F5"/>
    <w:rsid w:val="1D781F8A"/>
    <w:rsid w:val="1DBB616A"/>
    <w:rsid w:val="1DD55C0B"/>
    <w:rsid w:val="1E81685D"/>
    <w:rsid w:val="1F525B46"/>
    <w:rsid w:val="21053B39"/>
    <w:rsid w:val="21F1247D"/>
    <w:rsid w:val="22B43C20"/>
    <w:rsid w:val="235049EB"/>
    <w:rsid w:val="235F70D4"/>
    <w:rsid w:val="23BD673F"/>
    <w:rsid w:val="23F735E4"/>
    <w:rsid w:val="23FC5424"/>
    <w:rsid w:val="240B0F23"/>
    <w:rsid w:val="248C10D7"/>
    <w:rsid w:val="24D66407"/>
    <w:rsid w:val="268A79F0"/>
    <w:rsid w:val="26B3217A"/>
    <w:rsid w:val="26DE7FB3"/>
    <w:rsid w:val="27BB0F91"/>
    <w:rsid w:val="28581813"/>
    <w:rsid w:val="28A73F6E"/>
    <w:rsid w:val="28C55EF6"/>
    <w:rsid w:val="29442397"/>
    <w:rsid w:val="2AA875BF"/>
    <w:rsid w:val="2B243DBF"/>
    <w:rsid w:val="2B277492"/>
    <w:rsid w:val="2B971172"/>
    <w:rsid w:val="2B97482A"/>
    <w:rsid w:val="2BC331E0"/>
    <w:rsid w:val="2BE865C0"/>
    <w:rsid w:val="2C5629F7"/>
    <w:rsid w:val="2FE915B7"/>
    <w:rsid w:val="302F456E"/>
    <w:rsid w:val="304713D7"/>
    <w:rsid w:val="309259E3"/>
    <w:rsid w:val="30DB40DE"/>
    <w:rsid w:val="30F24807"/>
    <w:rsid w:val="310A777B"/>
    <w:rsid w:val="32E90AF3"/>
    <w:rsid w:val="33016872"/>
    <w:rsid w:val="3359127F"/>
    <w:rsid w:val="33975376"/>
    <w:rsid w:val="34E73C2B"/>
    <w:rsid w:val="36183439"/>
    <w:rsid w:val="361A6B87"/>
    <w:rsid w:val="36761D52"/>
    <w:rsid w:val="368B5940"/>
    <w:rsid w:val="36F80369"/>
    <w:rsid w:val="373C2C8B"/>
    <w:rsid w:val="37533AE1"/>
    <w:rsid w:val="37777E13"/>
    <w:rsid w:val="37E24460"/>
    <w:rsid w:val="37F3548E"/>
    <w:rsid w:val="37FD2A85"/>
    <w:rsid w:val="389C3213"/>
    <w:rsid w:val="394213EA"/>
    <w:rsid w:val="395D7FE6"/>
    <w:rsid w:val="397F651D"/>
    <w:rsid w:val="3ADF79F7"/>
    <w:rsid w:val="3B3C0A79"/>
    <w:rsid w:val="3BBF16F2"/>
    <w:rsid w:val="3BE22BDB"/>
    <w:rsid w:val="3C6B4CC5"/>
    <w:rsid w:val="3C865F1F"/>
    <w:rsid w:val="3D1B0579"/>
    <w:rsid w:val="3D586146"/>
    <w:rsid w:val="3D7B7299"/>
    <w:rsid w:val="3E8841FD"/>
    <w:rsid w:val="3EE47914"/>
    <w:rsid w:val="3F4A64F8"/>
    <w:rsid w:val="3F7C3EF9"/>
    <w:rsid w:val="3F972693"/>
    <w:rsid w:val="3FD15BB4"/>
    <w:rsid w:val="40552273"/>
    <w:rsid w:val="40BE2034"/>
    <w:rsid w:val="40FF4D48"/>
    <w:rsid w:val="41272D20"/>
    <w:rsid w:val="41AC7622"/>
    <w:rsid w:val="41BC5B41"/>
    <w:rsid w:val="41D429D0"/>
    <w:rsid w:val="42A6330D"/>
    <w:rsid w:val="432230EC"/>
    <w:rsid w:val="438C6C1E"/>
    <w:rsid w:val="44854DA5"/>
    <w:rsid w:val="45440EBA"/>
    <w:rsid w:val="45472223"/>
    <w:rsid w:val="458B1BDF"/>
    <w:rsid w:val="459557C2"/>
    <w:rsid w:val="45C12E7A"/>
    <w:rsid w:val="45CA63C0"/>
    <w:rsid w:val="46462FE3"/>
    <w:rsid w:val="467C45DC"/>
    <w:rsid w:val="46927E7B"/>
    <w:rsid w:val="46CB4158"/>
    <w:rsid w:val="46F2313F"/>
    <w:rsid w:val="4768581C"/>
    <w:rsid w:val="47A2773E"/>
    <w:rsid w:val="486D1EA2"/>
    <w:rsid w:val="499D1444"/>
    <w:rsid w:val="49DF7119"/>
    <w:rsid w:val="49F37D8C"/>
    <w:rsid w:val="4A264D2D"/>
    <w:rsid w:val="4A342FAA"/>
    <w:rsid w:val="4A93456D"/>
    <w:rsid w:val="4AF87DCA"/>
    <w:rsid w:val="4B153FC9"/>
    <w:rsid w:val="4BD31914"/>
    <w:rsid w:val="4BE87520"/>
    <w:rsid w:val="4C086DC4"/>
    <w:rsid w:val="4DA0352A"/>
    <w:rsid w:val="4DFE38D5"/>
    <w:rsid w:val="4E546FDE"/>
    <w:rsid w:val="4EBC5C54"/>
    <w:rsid w:val="4EDA3646"/>
    <w:rsid w:val="5019541D"/>
    <w:rsid w:val="51407962"/>
    <w:rsid w:val="51580123"/>
    <w:rsid w:val="51B07344"/>
    <w:rsid w:val="51B81FF7"/>
    <w:rsid w:val="51D06968"/>
    <w:rsid w:val="520A6BC6"/>
    <w:rsid w:val="529A7B1E"/>
    <w:rsid w:val="52E8041F"/>
    <w:rsid w:val="53141DAD"/>
    <w:rsid w:val="53251F26"/>
    <w:rsid w:val="534B1029"/>
    <w:rsid w:val="53BC3EBA"/>
    <w:rsid w:val="5450451D"/>
    <w:rsid w:val="54E22DEA"/>
    <w:rsid w:val="551268DF"/>
    <w:rsid w:val="55D079C3"/>
    <w:rsid w:val="562B77BA"/>
    <w:rsid w:val="56A478FD"/>
    <w:rsid w:val="56C011DE"/>
    <w:rsid w:val="56F32B4C"/>
    <w:rsid w:val="57FF73A9"/>
    <w:rsid w:val="58473999"/>
    <w:rsid w:val="585A01F8"/>
    <w:rsid w:val="589B058E"/>
    <w:rsid w:val="58E33856"/>
    <w:rsid w:val="59832C51"/>
    <w:rsid w:val="5A012A4D"/>
    <w:rsid w:val="5AC153A5"/>
    <w:rsid w:val="5B193D6F"/>
    <w:rsid w:val="5B2C790C"/>
    <w:rsid w:val="5C181D05"/>
    <w:rsid w:val="5C450BF4"/>
    <w:rsid w:val="5CC635F2"/>
    <w:rsid w:val="5D49616F"/>
    <w:rsid w:val="5E531A0E"/>
    <w:rsid w:val="5E5F48A5"/>
    <w:rsid w:val="5E694E2E"/>
    <w:rsid w:val="5E891B24"/>
    <w:rsid w:val="5E8D53AE"/>
    <w:rsid w:val="5E993BCD"/>
    <w:rsid w:val="5EB77561"/>
    <w:rsid w:val="5F1C1204"/>
    <w:rsid w:val="5F9C64D1"/>
    <w:rsid w:val="5FF431F8"/>
    <w:rsid w:val="5FF87435"/>
    <w:rsid w:val="614D6E8A"/>
    <w:rsid w:val="61870C62"/>
    <w:rsid w:val="62381EF5"/>
    <w:rsid w:val="62B35B25"/>
    <w:rsid w:val="63DF21A8"/>
    <w:rsid w:val="641875A2"/>
    <w:rsid w:val="645379BB"/>
    <w:rsid w:val="64E12DE0"/>
    <w:rsid w:val="64ED10BC"/>
    <w:rsid w:val="656B493F"/>
    <w:rsid w:val="659679C6"/>
    <w:rsid w:val="65CE17C5"/>
    <w:rsid w:val="65E46CB2"/>
    <w:rsid w:val="66E142AB"/>
    <w:rsid w:val="67584B6F"/>
    <w:rsid w:val="677A4470"/>
    <w:rsid w:val="678673E4"/>
    <w:rsid w:val="67991394"/>
    <w:rsid w:val="67C25C18"/>
    <w:rsid w:val="67D80AE0"/>
    <w:rsid w:val="682E5386"/>
    <w:rsid w:val="686659D7"/>
    <w:rsid w:val="68BF7BD1"/>
    <w:rsid w:val="69583435"/>
    <w:rsid w:val="6983363C"/>
    <w:rsid w:val="69AF30EB"/>
    <w:rsid w:val="6AC67515"/>
    <w:rsid w:val="6ACD0B4D"/>
    <w:rsid w:val="6AF91AE3"/>
    <w:rsid w:val="6AFA642F"/>
    <w:rsid w:val="6B5543E4"/>
    <w:rsid w:val="6B9A3CC8"/>
    <w:rsid w:val="6C5A097F"/>
    <w:rsid w:val="6CF92086"/>
    <w:rsid w:val="6D0F36CB"/>
    <w:rsid w:val="6DC8260C"/>
    <w:rsid w:val="6DFB11BC"/>
    <w:rsid w:val="6F452D54"/>
    <w:rsid w:val="6F524453"/>
    <w:rsid w:val="6FA6462F"/>
    <w:rsid w:val="6FC17E07"/>
    <w:rsid w:val="6FD42CF3"/>
    <w:rsid w:val="709E0994"/>
    <w:rsid w:val="714F4D66"/>
    <w:rsid w:val="71E45D64"/>
    <w:rsid w:val="71E57406"/>
    <w:rsid w:val="72045990"/>
    <w:rsid w:val="728241B5"/>
    <w:rsid w:val="72DF4A4F"/>
    <w:rsid w:val="733113DA"/>
    <w:rsid w:val="736B48D9"/>
    <w:rsid w:val="739D01AB"/>
    <w:rsid w:val="73A56827"/>
    <w:rsid w:val="73A816F7"/>
    <w:rsid w:val="73F444E7"/>
    <w:rsid w:val="7481774B"/>
    <w:rsid w:val="74E2613A"/>
    <w:rsid w:val="755631F6"/>
    <w:rsid w:val="75864A53"/>
    <w:rsid w:val="75D92B68"/>
    <w:rsid w:val="761B7E64"/>
    <w:rsid w:val="764330AA"/>
    <w:rsid w:val="76DD5829"/>
    <w:rsid w:val="76F93843"/>
    <w:rsid w:val="77907953"/>
    <w:rsid w:val="7832511A"/>
    <w:rsid w:val="78C60B91"/>
    <w:rsid w:val="792F16BB"/>
    <w:rsid w:val="795D5941"/>
    <w:rsid w:val="7A7C448B"/>
    <w:rsid w:val="7BD40551"/>
    <w:rsid w:val="7BDF7039"/>
    <w:rsid w:val="7BE10034"/>
    <w:rsid w:val="7C9F5FFC"/>
    <w:rsid w:val="7D020D3C"/>
    <w:rsid w:val="7D036069"/>
    <w:rsid w:val="7D3B16E3"/>
    <w:rsid w:val="7DB84650"/>
    <w:rsid w:val="7EC44C09"/>
    <w:rsid w:val="7F0858D6"/>
    <w:rsid w:val="7F1B4347"/>
    <w:rsid w:val="7F8461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5"/>
    <w:basedOn w:val="1"/>
    <w:next w:val="1"/>
    <w:link w:val="39"/>
    <w:qFormat/>
    <w:uiPriority w:val="0"/>
    <w:pPr>
      <w:keepNext/>
      <w:keepLines/>
      <w:spacing w:before="280" w:after="290" w:line="376" w:lineRule="auto"/>
      <w:outlineLvl w:val="4"/>
    </w:pPr>
    <w:rPr>
      <w:b/>
      <w:bCs/>
      <w:sz w:val="28"/>
      <w:szCs w:val="28"/>
    </w:rPr>
  </w:style>
  <w:style w:type="paragraph" w:styleId="7">
    <w:name w:val="heading 9"/>
    <w:basedOn w:val="1"/>
    <w:next w:val="1"/>
    <w:link w:val="40"/>
    <w:qFormat/>
    <w:uiPriority w:val="0"/>
    <w:pPr>
      <w:keepNext/>
      <w:keepLines/>
      <w:spacing w:before="240" w:after="64" w:line="320" w:lineRule="auto"/>
      <w:outlineLvl w:val="8"/>
    </w:pPr>
    <w:rPr>
      <w:rFonts w:ascii="Cambria" w:hAnsi="Cambria" w:eastAsia="宋体" w:cs="Times New Roman"/>
      <w:szCs w:val="21"/>
    </w:rPr>
  </w:style>
  <w:style w:type="character" w:default="1" w:styleId="34">
    <w:name w:val="Default Paragraph Font"/>
    <w:semiHidden/>
    <w:qFormat/>
    <w:uiPriority w:val="0"/>
  </w:style>
  <w:style w:type="table" w:default="1" w:styleId="3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8">
    <w:name w:val="toc 7"/>
    <w:basedOn w:val="1"/>
    <w:next w:val="1"/>
    <w:unhideWhenUsed/>
    <w:qFormat/>
    <w:uiPriority w:val="39"/>
    <w:pPr>
      <w:ind w:left="1260"/>
      <w:jc w:val="left"/>
    </w:pPr>
    <w:rPr>
      <w:rFonts w:ascii="Calibri" w:hAnsi="Calibri"/>
      <w:sz w:val="18"/>
      <w:szCs w:val="18"/>
    </w:rPr>
  </w:style>
  <w:style w:type="paragraph" w:styleId="9">
    <w:name w:val="index 8"/>
    <w:basedOn w:val="1"/>
    <w:next w:val="1"/>
    <w:qFormat/>
    <w:uiPriority w:val="0"/>
    <w:pPr>
      <w:spacing w:line="276" w:lineRule="auto"/>
      <w:jc w:val="left"/>
    </w:pPr>
    <w:rPr>
      <w:rFonts w:ascii="宋体" w:hAnsi="宋体"/>
      <w:color w:val="FF0000"/>
      <w:szCs w:val="21"/>
    </w:rPr>
  </w:style>
  <w:style w:type="paragraph" w:styleId="10">
    <w:name w:val="Normal Indent"/>
    <w:basedOn w:val="1"/>
    <w:link w:val="41"/>
    <w:qFormat/>
    <w:uiPriority w:val="0"/>
    <w:pPr>
      <w:ind w:firstLine="420" w:firstLineChars="200"/>
    </w:pPr>
  </w:style>
  <w:style w:type="paragraph" w:styleId="11">
    <w:name w:val="Document Map"/>
    <w:basedOn w:val="1"/>
    <w:link w:val="42"/>
    <w:qFormat/>
    <w:uiPriority w:val="0"/>
    <w:rPr>
      <w:rFonts w:ascii="宋体"/>
      <w:sz w:val="18"/>
      <w:szCs w:val="18"/>
    </w:rPr>
  </w:style>
  <w:style w:type="paragraph" w:styleId="12">
    <w:name w:val="annotation text"/>
    <w:basedOn w:val="1"/>
    <w:link w:val="43"/>
    <w:qFormat/>
    <w:uiPriority w:val="0"/>
    <w:pPr>
      <w:jc w:val="left"/>
    </w:pPr>
    <w:rPr>
      <w:sz w:val="18"/>
      <w:szCs w:val="20"/>
    </w:rPr>
  </w:style>
  <w:style w:type="paragraph" w:styleId="13">
    <w:name w:val="Salutation"/>
    <w:basedOn w:val="1"/>
    <w:next w:val="1"/>
    <w:qFormat/>
    <w:uiPriority w:val="0"/>
    <w:rPr>
      <w:rFonts w:ascii="Times New Roman" w:hAnsi="Times New Roman" w:eastAsia="黑体"/>
      <w:color w:val="auto"/>
      <w:kern w:val="2"/>
      <w:sz w:val="24"/>
      <w:szCs w:val="24"/>
    </w:rPr>
  </w:style>
  <w:style w:type="paragraph" w:styleId="14">
    <w:name w:val="Body Text Indent"/>
    <w:basedOn w:val="1"/>
    <w:link w:val="44"/>
    <w:qFormat/>
    <w:uiPriority w:val="0"/>
    <w:pPr>
      <w:ind w:firstLine="630"/>
    </w:pPr>
    <w:rPr>
      <w:sz w:val="32"/>
      <w:szCs w:val="20"/>
    </w:rPr>
  </w:style>
  <w:style w:type="paragraph" w:styleId="15">
    <w:name w:val="toc 5"/>
    <w:basedOn w:val="1"/>
    <w:next w:val="1"/>
    <w:unhideWhenUsed/>
    <w:qFormat/>
    <w:uiPriority w:val="39"/>
    <w:pPr>
      <w:ind w:left="840"/>
      <w:jc w:val="left"/>
    </w:pPr>
    <w:rPr>
      <w:rFonts w:ascii="Calibri" w:hAnsi="Calibri"/>
      <w:sz w:val="18"/>
      <w:szCs w:val="18"/>
    </w:rPr>
  </w:style>
  <w:style w:type="paragraph" w:styleId="16">
    <w:name w:val="toc 3"/>
    <w:basedOn w:val="1"/>
    <w:next w:val="1"/>
    <w:qFormat/>
    <w:uiPriority w:val="39"/>
    <w:pPr>
      <w:ind w:left="420"/>
      <w:jc w:val="left"/>
    </w:pPr>
    <w:rPr>
      <w:rFonts w:ascii="Calibri" w:hAnsi="Calibri"/>
      <w:i/>
      <w:iCs/>
      <w:sz w:val="20"/>
      <w:szCs w:val="20"/>
    </w:rPr>
  </w:style>
  <w:style w:type="paragraph" w:styleId="17">
    <w:name w:val="Plain Text"/>
    <w:basedOn w:val="1"/>
    <w:link w:val="45"/>
    <w:qFormat/>
    <w:uiPriority w:val="0"/>
    <w:pPr>
      <w:autoSpaceDE w:val="0"/>
      <w:autoSpaceDN w:val="0"/>
      <w:adjustRightInd w:val="0"/>
    </w:pPr>
    <w:rPr>
      <w:rFonts w:ascii="宋体" w:hAnsi="Tms Rmn"/>
      <w:kern w:val="0"/>
      <w:szCs w:val="20"/>
    </w:rPr>
  </w:style>
  <w:style w:type="paragraph" w:styleId="18">
    <w:name w:val="toc 8"/>
    <w:basedOn w:val="1"/>
    <w:next w:val="1"/>
    <w:unhideWhenUsed/>
    <w:qFormat/>
    <w:uiPriority w:val="39"/>
    <w:pPr>
      <w:ind w:left="1470"/>
      <w:jc w:val="left"/>
    </w:pPr>
    <w:rPr>
      <w:rFonts w:ascii="Calibri" w:hAnsi="Calibri"/>
      <w:sz w:val="18"/>
      <w:szCs w:val="18"/>
    </w:rPr>
  </w:style>
  <w:style w:type="paragraph" w:styleId="19">
    <w:name w:val="Date"/>
    <w:basedOn w:val="1"/>
    <w:next w:val="1"/>
    <w:link w:val="46"/>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link w:val="47"/>
    <w:semiHidden/>
    <w:qFormat/>
    <w:uiPriority w:val="0"/>
    <w:rPr>
      <w:sz w:val="18"/>
      <w:szCs w:val="18"/>
    </w:rPr>
  </w:style>
  <w:style w:type="paragraph" w:styleId="22">
    <w:name w:val="footer"/>
    <w:basedOn w:val="1"/>
    <w:link w:val="48"/>
    <w:qFormat/>
    <w:uiPriority w:val="99"/>
    <w:pPr>
      <w:tabs>
        <w:tab w:val="center" w:pos="4153"/>
        <w:tab w:val="right" w:pos="8306"/>
      </w:tabs>
      <w:snapToGrid w:val="0"/>
      <w:jc w:val="left"/>
    </w:pPr>
    <w:rPr>
      <w:sz w:val="18"/>
      <w:szCs w:val="20"/>
    </w:rPr>
  </w:style>
  <w:style w:type="paragraph" w:styleId="23">
    <w:name w:val="header"/>
    <w:basedOn w:val="1"/>
    <w:link w:val="49"/>
    <w:qFormat/>
    <w:uiPriority w:val="0"/>
    <w:pPr>
      <w:pBdr>
        <w:bottom w:val="single" w:color="auto" w:sz="6" w:space="1"/>
      </w:pBdr>
      <w:tabs>
        <w:tab w:val="center" w:pos="4153"/>
        <w:tab w:val="right" w:pos="8306"/>
      </w:tabs>
      <w:snapToGrid w:val="0"/>
      <w:jc w:val="center"/>
    </w:pPr>
    <w:rPr>
      <w:sz w:val="18"/>
      <w:szCs w:val="20"/>
    </w:rPr>
  </w:style>
  <w:style w:type="paragraph" w:styleId="24">
    <w:name w:val="toc 1"/>
    <w:basedOn w:val="1"/>
    <w:next w:val="1"/>
    <w:qFormat/>
    <w:uiPriority w:val="39"/>
    <w:pPr>
      <w:spacing w:before="120" w:after="120"/>
      <w:jc w:val="left"/>
    </w:pPr>
    <w:rPr>
      <w:rFonts w:ascii="Calibri" w:hAnsi="Calibri"/>
      <w:b/>
      <w:bCs/>
      <w:caps/>
      <w:sz w:val="20"/>
      <w:szCs w:val="20"/>
    </w:rPr>
  </w:style>
  <w:style w:type="paragraph" w:styleId="25">
    <w:name w:val="toc 4"/>
    <w:basedOn w:val="1"/>
    <w:next w:val="1"/>
    <w:unhideWhenUsed/>
    <w:qFormat/>
    <w:uiPriority w:val="39"/>
    <w:pPr>
      <w:ind w:left="630"/>
      <w:jc w:val="left"/>
    </w:pPr>
    <w:rPr>
      <w:rFonts w:ascii="Calibri" w:hAnsi="Calibri"/>
      <w:sz w:val="18"/>
      <w:szCs w:val="18"/>
    </w:rPr>
  </w:style>
  <w:style w:type="paragraph" w:styleId="26">
    <w:name w:val="toc 6"/>
    <w:basedOn w:val="1"/>
    <w:next w:val="1"/>
    <w:unhideWhenUsed/>
    <w:qFormat/>
    <w:uiPriority w:val="39"/>
    <w:pPr>
      <w:ind w:left="1050"/>
      <w:jc w:val="left"/>
    </w:pPr>
    <w:rPr>
      <w:rFonts w:ascii="Calibri" w:hAnsi="Calibri"/>
      <w:sz w:val="18"/>
      <w:szCs w:val="18"/>
    </w:rPr>
  </w:style>
  <w:style w:type="paragraph" w:styleId="27">
    <w:name w:val="Body Text Indent 3"/>
    <w:basedOn w:val="1"/>
    <w:link w:val="50"/>
    <w:qFormat/>
    <w:uiPriority w:val="0"/>
    <w:pPr>
      <w:spacing w:after="120"/>
      <w:ind w:left="420" w:leftChars="200"/>
    </w:pPr>
    <w:rPr>
      <w:sz w:val="16"/>
      <w:szCs w:val="16"/>
    </w:rPr>
  </w:style>
  <w:style w:type="paragraph" w:styleId="28">
    <w:name w:val="toc 2"/>
    <w:basedOn w:val="1"/>
    <w:next w:val="1"/>
    <w:qFormat/>
    <w:uiPriority w:val="39"/>
    <w:pPr>
      <w:ind w:left="210"/>
      <w:jc w:val="left"/>
    </w:pPr>
    <w:rPr>
      <w:rFonts w:ascii="Calibri" w:hAnsi="Calibri"/>
      <w:smallCaps/>
      <w:sz w:val="20"/>
      <w:szCs w:val="20"/>
    </w:rPr>
  </w:style>
  <w:style w:type="paragraph" w:styleId="29">
    <w:name w:val="toc 9"/>
    <w:basedOn w:val="1"/>
    <w:next w:val="1"/>
    <w:unhideWhenUsed/>
    <w:qFormat/>
    <w:uiPriority w:val="39"/>
    <w:pPr>
      <w:ind w:left="1680"/>
      <w:jc w:val="left"/>
    </w:pPr>
    <w:rPr>
      <w:rFonts w:ascii="Calibri" w:hAnsi="Calibri"/>
      <w:sz w:val="18"/>
      <w:szCs w:val="18"/>
    </w:rPr>
  </w:style>
  <w:style w:type="paragraph" w:styleId="30">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31">
    <w:name w:val="annotation subject"/>
    <w:basedOn w:val="12"/>
    <w:next w:val="12"/>
    <w:link w:val="51"/>
    <w:qFormat/>
    <w:uiPriority w:val="0"/>
    <w:rPr>
      <w:b/>
      <w:bCs/>
      <w:sz w:val="21"/>
      <w:szCs w:val="24"/>
      <w:lang w:val="en-US" w:eastAsia="zh-CN"/>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qFormat/>
    <w:uiPriority w:val="0"/>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customStyle="1" w:styleId="38">
    <w:name w:val="标题 1 Char"/>
    <w:link w:val="3"/>
    <w:qFormat/>
    <w:uiPriority w:val="0"/>
    <w:rPr>
      <w:b/>
      <w:bCs/>
      <w:kern w:val="44"/>
      <w:sz w:val="44"/>
      <w:szCs w:val="44"/>
    </w:rPr>
  </w:style>
  <w:style w:type="character" w:customStyle="1" w:styleId="39">
    <w:name w:val="标题 5 Char"/>
    <w:link w:val="6"/>
    <w:qFormat/>
    <w:uiPriority w:val="0"/>
    <w:rPr>
      <w:b/>
      <w:bCs/>
      <w:kern w:val="2"/>
      <w:sz w:val="28"/>
      <w:szCs w:val="28"/>
    </w:rPr>
  </w:style>
  <w:style w:type="character" w:customStyle="1" w:styleId="40">
    <w:name w:val="标题 9 Char"/>
    <w:link w:val="7"/>
    <w:qFormat/>
    <w:uiPriority w:val="99"/>
    <w:rPr>
      <w:rFonts w:ascii="Cambria" w:hAnsi="Cambria" w:eastAsia="宋体" w:cs="Times New Roman"/>
      <w:kern w:val="2"/>
      <w:sz w:val="21"/>
      <w:szCs w:val="21"/>
    </w:rPr>
  </w:style>
  <w:style w:type="character" w:customStyle="1" w:styleId="41">
    <w:name w:val="正文缩进 Char"/>
    <w:link w:val="10"/>
    <w:qFormat/>
    <w:uiPriority w:val="0"/>
    <w:rPr>
      <w:rFonts w:eastAsia="宋体"/>
      <w:kern w:val="2"/>
      <w:sz w:val="21"/>
      <w:szCs w:val="24"/>
      <w:lang w:val="en-US" w:eastAsia="zh-CN" w:bidi="ar-SA"/>
    </w:rPr>
  </w:style>
  <w:style w:type="character" w:customStyle="1" w:styleId="42">
    <w:name w:val="文档结构图 Char"/>
    <w:link w:val="11"/>
    <w:qFormat/>
    <w:uiPriority w:val="0"/>
    <w:rPr>
      <w:rFonts w:ascii="宋体"/>
      <w:kern w:val="2"/>
      <w:sz w:val="18"/>
      <w:szCs w:val="18"/>
    </w:rPr>
  </w:style>
  <w:style w:type="character" w:customStyle="1" w:styleId="43">
    <w:name w:val="批注文字 Char"/>
    <w:link w:val="12"/>
    <w:qFormat/>
    <w:uiPriority w:val="0"/>
    <w:rPr>
      <w:kern w:val="2"/>
      <w:sz w:val="18"/>
      <w:lang w:bidi="ar-SA"/>
    </w:rPr>
  </w:style>
  <w:style w:type="character" w:customStyle="1" w:styleId="44">
    <w:name w:val="正文文本缩进 Char"/>
    <w:link w:val="14"/>
    <w:qFormat/>
    <w:uiPriority w:val="0"/>
    <w:rPr>
      <w:rFonts w:eastAsia="宋体"/>
      <w:kern w:val="2"/>
      <w:sz w:val="32"/>
      <w:lang w:val="en-US" w:eastAsia="zh-CN" w:bidi="ar-SA"/>
    </w:rPr>
  </w:style>
  <w:style w:type="character" w:customStyle="1" w:styleId="45">
    <w:name w:val="纯文本 Char"/>
    <w:link w:val="17"/>
    <w:unhideWhenUsed/>
    <w:qFormat/>
    <w:uiPriority w:val="0"/>
    <w:rPr>
      <w:rFonts w:ascii="宋体" w:hAnsi="Tms Rmn" w:eastAsia="宋体"/>
      <w:sz w:val="21"/>
      <w:lang w:val="en-US" w:eastAsia="zh-CN" w:bidi="ar-SA"/>
    </w:rPr>
  </w:style>
  <w:style w:type="character" w:customStyle="1" w:styleId="46">
    <w:name w:val="日期 Char"/>
    <w:link w:val="19"/>
    <w:qFormat/>
    <w:uiPriority w:val="0"/>
    <w:rPr>
      <w:kern w:val="2"/>
      <w:sz w:val="21"/>
      <w:szCs w:val="24"/>
    </w:rPr>
  </w:style>
  <w:style w:type="character" w:customStyle="1" w:styleId="47">
    <w:name w:val="批注框文本 Char"/>
    <w:link w:val="21"/>
    <w:qFormat/>
    <w:uiPriority w:val="0"/>
    <w:rPr>
      <w:kern w:val="2"/>
      <w:sz w:val="18"/>
      <w:szCs w:val="18"/>
    </w:rPr>
  </w:style>
  <w:style w:type="character" w:customStyle="1" w:styleId="48">
    <w:name w:val="页脚 Char"/>
    <w:link w:val="22"/>
    <w:qFormat/>
    <w:uiPriority w:val="99"/>
    <w:rPr>
      <w:rFonts w:eastAsia="宋体"/>
      <w:kern w:val="2"/>
      <w:sz w:val="18"/>
      <w:lang w:val="en-US" w:eastAsia="zh-CN" w:bidi="ar-SA"/>
    </w:rPr>
  </w:style>
  <w:style w:type="character" w:customStyle="1" w:styleId="49">
    <w:name w:val="页眉 Char"/>
    <w:link w:val="23"/>
    <w:qFormat/>
    <w:uiPriority w:val="0"/>
    <w:rPr>
      <w:rFonts w:eastAsia="宋体"/>
      <w:kern w:val="2"/>
      <w:sz w:val="18"/>
      <w:lang w:val="en-US" w:eastAsia="zh-CN" w:bidi="ar-SA"/>
    </w:rPr>
  </w:style>
  <w:style w:type="character" w:customStyle="1" w:styleId="50">
    <w:name w:val="正文文本缩进 3 Char"/>
    <w:link w:val="27"/>
    <w:qFormat/>
    <w:uiPriority w:val="0"/>
    <w:rPr>
      <w:kern w:val="2"/>
      <w:sz w:val="16"/>
      <w:szCs w:val="16"/>
    </w:rPr>
  </w:style>
  <w:style w:type="character" w:customStyle="1" w:styleId="51">
    <w:name w:val="批注主题 Char"/>
    <w:link w:val="31"/>
    <w:qFormat/>
    <w:uiPriority w:val="0"/>
    <w:rPr>
      <w:b/>
      <w:bCs/>
      <w:kern w:val="2"/>
      <w:sz w:val="21"/>
      <w:szCs w:val="24"/>
      <w:lang w:bidi="ar-SA"/>
    </w:rPr>
  </w:style>
  <w:style w:type="character" w:customStyle="1" w:styleId="52">
    <w:name w:val="批注文字 Char1"/>
    <w:qFormat/>
    <w:uiPriority w:val="0"/>
    <w:rPr>
      <w:kern w:val="2"/>
      <w:sz w:val="18"/>
      <w:lang w:bidi="ar-SA"/>
    </w:rPr>
  </w:style>
  <w:style w:type="character" w:customStyle="1" w:styleId="53">
    <w:name w:val=" Char Char9"/>
    <w:qFormat/>
    <w:uiPriority w:val="0"/>
    <w:rPr>
      <w:kern w:val="2"/>
      <w:sz w:val="21"/>
    </w:rPr>
  </w:style>
  <w:style w:type="character" w:customStyle="1" w:styleId="54">
    <w:name w:val="列出段落 Char"/>
    <w:link w:val="55"/>
    <w:qFormat/>
    <w:uiPriority w:val="0"/>
    <w:rPr>
      <w:rFonts w:eastAsia="宋体"/>
      <w:kern w:val="2"/>
      <w:sz w:val="21"/>
      <w:szCs w:val="24"/>
      <w:lang w:val="en-US" w:eastAsia="zh-CN" w:bidi="ar-SA"/>
    </w:rPr>
  </w:style>
  <w:style w:type="paragraph" w:styleId="55">
    <w:name w:val="List Paragraph"/>
    <w:basedOn w:val="1"/>
    <w:link w:val="54"/>
    <w:qFormat/>
    <w:uiPriority w:val="0"/>
    <w:pPr>
      <w:ind w:firstLine="420" w:firstLineChars="200"/>
    </w:pPr>
  </w:style>
  <w:style w:type="character" w:customStyle="1" w:styleId="56">
    <w:name w:val="正文格式 Char Char"/>
    <w:link w:val="57"/>
    <w:qFormat/>
    <w:uiPriority w:val="0"/>
    <w:rPr>
      <w:rFonts w:ascii="宋体" w:hAnsi="宋体"/>
      <w:bCs/>
      <w:color w:val="000000"/>
      <w:sz w:val="24"/>
      <w:szCs w:val="24"/>
    </w:rPr>
  </w:style>
  <w:style w:type="paragraph" w:customStyle="1" w:styleId="57">
    <w:name w:val="正文格式"/>
    <w:basedOn w:val="1"/>
    <w:link w:val="56"/>
    <w:qFormat/>
    <w:uiPriority w:val="0"/>
    <w:pPr>
      <w:widowControl/>
      <w:adjustRightInd w:val="0"/>
      <w:snapToGrid w:val="0"/>
      <w:spacing w:before="100" w:beforeLines="25" w:beforeAutospacing="1" w:after="100" w:afterAutospacing="1" w:line="440" w:lineRule="exact"/>
      <w:ind w:firstLine="643" w:firstLineChars="200"/>
      <w:textAlignment w:val="baseline"/>
    </w:pPr>
    <w:rPr>
      <w:rFonts w:ascii="宋体" w:hAnsi="宋体"/>
      <w:bCs/>
      <w:color w:val="000000"/>
      <w:kern w:val="0"/>
      <w:sz w:val="24"/>
    </w:rPr>
  </w:style>
  <w:style w:type="character" w:customStyle="1" w:styleId="58">
    <w:name w:val="fontstyle01"/>
    <w:qFormat/>
    <w:uiPriority w:val="0"/>
    <w:rPr>
      <w:rFonts w:hint="default" w:ascii="仿宋" w:hAnsi="仿宋"/>
      <w:color w:val="000000"/>
      <w:sz w:val="24"/>
      <w:szCs w:val="24"/>
    </w:rPr>
  </w:style>
  <w:style w:type="character" w:customStyle="1" w:styleId="59">
    <w:name w:val="（符号）邀请函中一、"/>
    <w:qFormat/>
    <w:uiPriority w:val="0"/>
    <w:rPr>
      <w:rFonts w:ascii="黑体" w:hAnsi="黑体" w:eastAsia="黑体"/>
      <w:b/>
      <w:bCs/>
      <w:sz w:val="24"/>
    </w:rPr>
  </w:style>
  <w:style w:type="character" w:customStyle="1" w:styleId="60">
    <w:name w:val="GW-正文 Char"/>
    <w:link w:val="61"/>
    <w:qFormat/>
    <w:uiPriority w:val="0"/>
    <w:rPr>
      <w:rFonts w:eastAsia="仿宋_GB2312"/>
      <w:kern w:val="2"/>
      <w:sz w:val="24"/>
      <w:szCs w:val="24"/>
      <w:lang w:val="en-US" w:eastAsia="zh-CN" w:bidi="ar-SA"/>
    </w:rPr>
  </w:style>
  <w:style w:type="paragraph" w:customStyle="1" w:styleId="61">
    <w:name w:val="GW-正文"/>
    <w:basedOn w:val="1"/>
    <w:link w:val="60"/>
    <w:qFormat/>
    <w:uiPriority w:val="0"/>
    <w:pPr>
      <w:spacing w:line="360" w:lineRule="auto"/>
      <w:ind w:firstLine="200" w:firstLineChars="200"/>
    </w:pPr>
    <w:rPr>
      <w:rFonts w:eastAsia="仿宋_GB2312"/>
      <w:sz w:val="24"/>
    </w:rPr>
  </w:style>
  <w:style w:type="paragraph" w:customStyle="1" w:styleId="6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
    <w:name w:val="_Style 62"/>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64">
    <w:name w:val="正文首行缩进两字符"/>
    <w:basedOn w:val="1"/>
    <w:qFormat/>
    <w:uiPriority w:val="0"/>
    <w:pPr>
      <w:spacing w:line="360" w:lineRule="auto"/>
      <w:ind w:firstLine="200" w:firstLineChars="200"/>
    </w:pPr>
  </w:style>
  <w:style w:type="paragraph" w:customStyle="1" w:styleId="65">
    <w:name w:val="表格"/>
    <w:basedOn w:val="1"/>
    <w:qFormat/>
    <w:uiPriority w:val="0"/>
    <w:pPr>
      <w:spacing w:line="400" w:lineRule="exact"/>
    </w:pPr>
    <w:rPr>
      <w:sz w:val="24"/>
    </w:rPr>
  </w:style>
  <w:style w:type="paragraph" w:customStyle="1" w:styleId="66">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7">
    <w:name w:val="Char Char Char Char Char Char Char Char Char Char Char Char Char Char1 Char Char Char Char"/>
    <w:basedOn w:val="1"/>
    <w:qFormat/>
    <w:uiPriority w:val="0"/>
    <w:rPr>
      <w:szCs w:val="21"/>
    </w:rPr>
  </w:style>
  <w:style w:type="paragraph" w:customStyle="1" w:styleId="68">
    <w:name w:val="样式 首行缩进:  2 字符"/>
    <w:basedOn w:val="1"/>
    <w:qFormat/>
    <w:uiPriority w:val="0"/>
    <w:pPr>
      <w:spacing w:line="400" w:lineRule="exact"/>
      <w:ind w:firstLine="200" w:firstLineChars="200"/>
    </w:pPr>
    <w:rPr>
      <w:rFonts w:cs="宋体"/>
      <w:sz w:val="24"/>
    </w:rPr>
  </w:style>
  <w:style w:type="table" w:customStyle="1" w:styleId="69">
    <w:name w:val="网格型1"/>
    <w:basedOn w:val="32"/>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0">
    <w:name w:val="NormalCharacter"/>
    <w:semiHidden/>
    <w:qFormat/>
    <w:uiPriority w:val="0"/>
    <w:rPr>
      <w:rFonts w:ascii="Calibri" w:hAnsi="Calibri" w:eastAsia="宋体"/>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header" Target="header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97</Pages>
  <Words>9503</Words>
  <Characters>54169</Characters>
  <Lines>451</Lines>
  <Paragraphs>127</Paragraphs>
  <TotalTime>1</TotalTime>
  <ScaleCrop>false</ScaleCrop>
  <LinksUpToDate>false</LinksUpToDate>
  <CharactersWithSpaces>63545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2017-10-28T08:50:00Z</dcterms:created>
  <dc:creator>lw</dc:creator>
  <cp:lastModifiedBy>Administrator</cp:lastModifiedBy>
  <cp:lastPrinted>2016-10-20T07:52:00Z</cp:lastPrinted>
  <dcterms:modified xsi:type="dcterms:W3CDTF">2022-03-04T01:36:32Z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EE88625170044E41AB7B704FF3B36D1A</vt:lpwstr>
  </property>
</Properties>
</file>