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cs="宋体" w:asciiTheme="minorEastAsia" w:hAnsiTheme="minorEastAsia" w:eastAsiaTheme="minorEastAsia"/>
          <w:color w:val="auto"/>
        </w:rPr>
      </w:pPr>
    </w:p>
    <w:p>
      <w:pPr>
        <w:pStyle w:val="2"/>
        <w:spacing w:after="0" w:line="360" w:lineRule="auto"/>
        <w:jc w:val="center"/>
        <w:rPr>
          <w:rFonts w:hint="default" w:cs="宋体" w:asciiTheme="minorEastAsia" w:hAnsiTheme="minorEastAsia" w:eastAsiaTheme="minorEastAsia"/>
          <w:color w:val="auto"/>
        </w:rPr>
      </w:pPr>
      <w:r>
        <w:rPr>
          <w:rFonts w:ascii="宋体" w:hAnsi="宋体"/>
          <w:b/>
          <w:color w:val="auto"/>
          <w:sz w:val="48"/>
          <w:szCs w:val="48"/>
        </w:rPr>
        <w:t>沐川县中等职业学校机械加工技术专业教师培训服务采购项目</w:t>
      </w:r>
    </w:p>
    <w:p/>
    <w:p>
      <w:pPr>
        <w:pStyle w:val="62"/>
        <w:spacing w:line="360" w:lineRule="auto"/>
        <w:ind w:firstLine="321"/>
        <w:jc w:val="center"/>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ab/>
      </w:r>
      <w:r>
        <w:rPr>
          <w:rFonts w:cs="宋体" w:asciiTheme="minorEastAsia" w:hAnsiTheme="minorEastAsia" w:eastAsiaTheme="minorEastAsia"/>
          <w:b/>
          <w:bCs/>
          <w:color w:val="auto"/>
          <w:sz w:val="32"/>
          <w:lang w:val="zh-TW" w:eastAsia="zh-TW"/>
        </w:rPr>
        <w:t>项目编号：511129202200020</w:t>
      </w:r>
    </w:p>
    <w:p>
      <w:pPr>
        <w:pStyle w:val="2"/>
        <w:spacing w:after="0" w:line="360" w:lineRule="auto"/>
        <w:rPr>
          <w:rFonts w:hint="default" w:asciiTheme="minorEastAsia" w:hAnsiTheme="minorEastAsia" w:eastAsiaTheme="minorEastAsia"/>
          <w:color w:val="auto"/>
        </w:rPr>
      </w:pPr>
    </w:p>
    <w:p>
      <w:pPr>
        <w:pStyle w:val="3"/>
        <w:spacing w:line="360" w:lineRule="auto"/>
        <w:ind w:firstLine="210"/>
        <w:rPr>
          <w:rFonts w:asciiTheme="minorEastAsia" w:hAnsiTheme="minorEastAsia" w:eastAsiaTheme="minorEastAsia"/>
          <w:color w:val="auto"/>
        </w:rPr>
      </w:pPr>
    </w:p>
    <w:p>
      <w:pPr>
        <w:pStyle w:val="3"/>
        <w:spacing w:line="360" w:lineRule="auto"/>
        <w:ind w:firstLine="210"/>
        <w:rPr>
          <w:rFonts w:asciiTheme="minorEastAsia" w:hAnsiTheme="minorEastAsia" w:eastAsiaTheme="minorEastAsia"/>
          <w:color w:val="auto"/>
        </w:rPr>
      </w:pPr>
    </w:p>
    <w:p>
      <w:pPr>
        <w:pStyle w:val="3"/>
        <w:spacing w:line="360" w:lineRule="auto"/>
        <w:ind w:firstLine="210"/>
        <w:rPr>
          <w:rFonts w:asciiTheme="minorEastAsia" w:hAnsiTheme="minorEastAsia" w:eastAsiaTheme="minorEastAsia"/>
          <w:color w:val="auto"/>
        </w:rPr>
      </w:pPr>
    </w:p>
    <w:p>
      <w:pPr>
        <w:pStyle w:val="62"/>
        <w:spacing w:line="360" w:lineRule="auto"/>
        <w:jc w:val="center"/>
        <w:rPr>
          <w:rFonts w:hint="default" w:cs="宋体" w:asciiTheme="minorEastAsia" w:hAnsiTheme="minorEastAsia" w:eastAsiaTheme="minorEastAsia"/>
          <w:b/>
          <w:bCs/>
          <w:color w:val="auto"/>
          <w:sz w:val="72"/>
          <w:lang w:val="zh-TW" w:eastAsia="zh-TW"/>
        </w:rPr>
      </w:pPr>
      <w:r>
        <w:rPr>
          <w:rFonts w:cs="宋体" w:asciiTheme="minorEastAsia" w:hAnsiTheme="minorEastAsia" w:eastAsiaTheme="minorEastAsia"/>
          <w:b/>
          <w:bCs/>
          <w:color w:val="auto"/>
          <w:sz w:val="72"/>
          <w:lang w:val="zh-TW" w:eastAsia="zh-TW"/>
        </w:rPr>
        <w:t>竞争性磋商文件</w:t>
      </w:r>
    </w:p>
    <w:p>
      <w:pPr>
        <w:spacing w:line="360" w:lineRule="auto"/>
        <w:rPr>
          <w:rFonts w:asciiTheme="minorEastAsia" w:hAnsiTheme="minorEastAsia" w:eastAsiaTheme="minorEastAsia"/>
          <w:color w:val="auto"/>
        </w:rPr>
      </w:pPr>
    </w:p>
    <w:p>
      <w:pPr>
        <w:pStyle w:val="2"/>
        <w:spacing w:after="0" w:line="360" w:lineRule="auto"/>
        <w:rPr>
          <w:rFonts w:hint="default" w:asciiTheme="minorEastAsia" w:hAnsiTheme="minorEastAsia" w:eastAsiaTheme="minorEastAsia"/>
          <w:color w:val="auto"/>
        </w:rPr>
      </w:pPr>
    </w:p>
    <w:p>
      <w:pPr>
        <w:rPr>
          <w:color w:val="auto"/>
          <w:lang w:val="zh-TW" w:eastAsia="zh-TW"/>
        </w:rPr>
      </w:pPr>
    </w:p>
    <w:p>
      <w:pPr>
        <w:pStyle w:val="2"/>
        <w:rPr>
          <w:rFonts w:hint="default"/>
          <w:lang w:val="zh-TW" w:eastAsia="zh-TW"/>
        </w:rPr>
      </w:pPr>
    </w:p>
    <w:p>
      <w:pPr>
        <w:spacing w:line="360" w:lineRule="auto"/>
        <w:rPr>
          <w:rFonts w:asciiTheme="minorEastAsia" w:hAnsiTheme="minorEastAsia" w:eastAsiaTheme="minorEastAsia"/>
          <w:color w:val="auto"/>
          <w:lang w:val="zh-TW" w:eastAsia="zh-TW"/>
        </w:rPr>
      </w:pPr>
    </w:p>
    <w:p>
      <w:pPr>
        <w:pStyle w:val="2"/>
        <w:spacing w:after="0" w:line="360" w:lineRule="auto"/>
        <w:jc w:val="center"/>
        <w:rPr>
          <w:rFonts w:hint="default" w:ascii="宋体" w:hAnsi="宋体" w:cs="宋体"/>
          <w:b/>
          <w:color w:val="auto"/>
          <w:sz w:val="32"/>
          <w:szCs w:val="32"/>
        </w:rPr>
      </w:pPr>
      <w:r>
        <w:rPr>
          <w:rFonts w:ascii="宋体" w:hAnsi="宋体" w:cs="宋体"/>
          <w:b/>
          <w:color w:val="auto"/>
          <w:sz w:val="32"/>
          <w:szCs w:val="32"/>
        </w:rPr>
        <w:t>中国·四川</w:t>
      </w:r>
    </w:p>
    <w:p>
      <w:pPr>
        <w:pStyle w:val="2"/>
        <w:spacing w:after="0" w:line="360" w:lineRule="auto"/>
        <w:ind w:firstLine="640" w:firstLineChars="200"/>
        <w:rPr>
          <w:rFonts w:hint="eastAsia" w:ascii="宋体" w:hAnsi="宋体" w:eastAsia="宋体" w:cs="宋体"/>
          <w:b/>
          <w:color w:val="auto"/>
          <w:sz w:val="32"/>
          <w:szCs w:val="32"/>
          <w:lang w:eastAsia="zh-CN"/>
        </w:rPr>
      </w:pPr>
      <w:r>
        <w:rPr>
          <w:rFonts w:ascii="宋体" w:hAnsi="宋体" w:cs="宋体"/>
          <w:b/>
          <w:color w:val="auto"/>
          <w:sz w:val="32"/>
          <w:szCs w:val="32"/>
        </w:rPr>
        <w:t>采购人：沐川县</w:t>
      </w:r>
      <w:r>
        <w:rPr>
          <w:rFonts w:hint="eastAsia" w:ascii="宋体" w:hAnsi="宋体" w:eastAsia="宋体" w:cs="宋体"/>
          <w:b/>
          <w:color w:val="auto"/>
          <w:sz w:val="32"/>
          <w:szCs w:val="32"/>
          <w:lang w:eastAsia="zh-CN"/>
        </w:rPr>
        <w:t>教育局</w:t>
      </w:r>
    </w:p>
    <w:p>
      <w:pPr>
        <w:pStyle w:val="2"/>
        <w:spacing w:after="0" w:line="360" w:lineRule="auto"/>
        <w:ind w:firstLine="640" w:firstLineChars="200"/>
        <w:rPr>
          <w:rFonts w:hint="default" w:ascii="宋体" w:hAnsi="宋体" w:eastAsia="宋体"/>
          <w:color w:val="auto"/>
          <w:sz w:val="28"/>
          <w:szCs w:val="28"/>
        </w:rPr>
      </w:pPr>
      <w:r>
        <w:rPr>
          <w:rFonts w:ascii="宋体" w:hAnsi="宋体" w:cs="宋体"/>
          <w:b/>
          <w:color w:val="auto"/>
          <w:sz w:val="32"/>
          <w:szCs w:val="32"/>
        </w:rPr>
        <w:t>采购代理机构：四川中诚智信招标代理有限公司</w:t>
      </w:r>
    </w:p>
    <w:p>
      <w:pPr>
        <w:pStyle w:val="2"/>
        <w:spacing w:after="0" w:line="360" w:lineRule="auto"/>
        <w:ind w:firstLine="640" w:firstLineChars="200"/>
        <w:rPr>
          <w:rFonts w:hint="default" w:ascii="宋体" w:hAnsi="宋体" w:cs="宋体"/>
          <w:b/>
          <w:color w:val="auto"/>
          <w:sz w:val="32"/>
          <w:szCs w:val="32"/>
        </w:rPr>
      </w:pPr>
      <w:r>
        <w:rPr>
          <w:rFonts w:ascii="宋体" w:hAnsi="宋体" w:cs="宋体"/>
          <w:b/>
          <w:color w:val="auto"/>
          <w:sz w:val="32"/>
          <w:szCs w:val="32"/>
        </w:rPr>
        <w:t>文件编制：由采购人和采购代理机构共同编制</w:t>
      </w:r>
    </w:p>
    <w:p>
      <w:pPr>
        <w:pStyle w:val="2"/>
        <w:spacing w:after="0" w:line="360" w:lineRule="auto"/>
        <w:jc w:val="center"/>
        <w:rPr>
          <w:rFonts w:hint="default" w:ascii="宋体" w:hAnsi="宋体" w:cs="宋体"/>
          <w:b/>
          <w:color w:val="auto"/>
          <w:sz w:val="36"/>
          <w:szCs w:val="36"/>
        </w:rPr>
      </w:pPr>
      <w:r>
        <w:rPr>
          <w:rFonts w:ascii="宋体" w:hAnsi="宋体" w:cs="宋体"/>
          <w:b/>
          <w:color w:val="auto"/>
          <w:sz w:val="32"/>
          <w:szCs w:val="32"/>
        </w:rPr>
        <w:t>202</w:t>
      </w:r>
      <w:r>
        <w:rPr>
          <w:rFonts w:ascii="宋体" w:hAnsi="宋体" w:eastAsia="宋体" w:cs="宋体"/>
          <w:b/>
          <w:color w:val="auto"/>
          <w:sz w:val="32"/>
          <w:szCs w:val="32"/>
        </w:rPr>
        <w:t>2</w:t>
      </w:r>
      <w:r>
        <w:rPr>
          <w:rFonts w:ascii="宋体" w:hAnsi="宋体" w:cs="宋体"/>
          <w:b/>
          <w:color w:val="auto"/>
          <w:sz w:val="32"/>
          <w:szCs w:val="32"/>
        </w:rPr>
        <w:t>年04月</w:t>
      </w:r>
    </w:p>
    <w:p>
      <w:pPr>
        <w:pStyle w:val="3"/>
        <w:spacing w:line="360" w:lineRule="auto"/>
        <w:ind w:firstLine="210"/>
        <w:rPr>
          <w:rFonts w:asciiTheme="minorEastAsia" w:hAnsiTheme="minorEastAsia" w:eastAsiaTheme="minorEastAsia"/>
          <w:color w:val="auto"/>
        </w:rPr>
        <w:sectPr>
          <w:headerReference r:id="rId7" w:type="first"/>
          <w:footerReference r:id="rId10" w:type="first"/>
          <w:headerReference r:id="rId5" w:type="default"/>
          <w:footerReference r:id="rId8" w:type="default"/>
          <w:headerReference r:id="rId6" w:type="even"/>
          <w:footerReference r:id="rId9" w:type="even"/>
          <w:type w:val="continuous"/>
          <w:pgSz w:w="11900" w:h="16840"/>
          <w:pgMar w:top="1440" w:right="1800" w:bottom="1440" w:left="1800" w:header="850" w:footer="992" w:gutter="0"/>
          <w:cols w:space="720" w:num="1"/>
          <w:titlePg/>
          <w:docGrid w:linePitch="462" w:charSpace="0"/>
        </w:sectPr>
      </w:pPr>
      <w:r>
        <w:rPr>
          <w:rFonts w:asciiTheme="minorEastAsia" w:hAnsiTheme="minorEastAsia" w:eastAsiaTheme="minorEastAsia"/>
          <w:color w:val="auto"/>
        </w:rPr>
        <w:br w:type="page"/>
      </w:r>
    </w:p>
    <w:sdt>
      <w:sdtPr>
        <w:rPr>
          <w:b/>
          <w:caps/>
          <w:sz w:val="21"/>
        </w:rPr>
        <w:id w:val="147477499"/>
        <w:docPartObj>
          <w:docPartGallery w:val="Table of Contents"/>
          <w:docPartUnique/>
        </w:docPartObj>
      </w:sdtPr>
      <w:sdtEndPr>
        <w:rPr>
          <w:rFonts w:asciiTheme="minorEastAsia" w:hAnsiTheme="minorEastAsia" w:eastAsiaTheme="minorEastAsia"/>
          <w:b/>
          <w:bCs/>
          <w:caps/>
          <w:color w:val="auto"/>
          <w:sz w:val="22"/>
          <w:szCs w:val="24"/>
        </w:rPr>
      </w:sdtEndPr>
      <w:sdtContent>
        <w:p>
          <w:pPr>
            <w:spacing w:beforeLines="50" w:line="240" w:lineRule="auto"/>
            <w:jc w:val="center"/>
            <w:rPr>
              <w:b/>
              <w:bCs/>
              <w:sz w:val="28"/>
              <w:szCs w:val="44"/>
            </w:rPr>
          </w:pPr>
          <w:r>
            <w:rPr>
              <w:b/>
              <w:bCs/>
              <w:sz w:val="28"/>
              <w:szCs w:val="44"/>
            </w:rPr>
            <w:t>目录</w:t>
          </w:r>
        </w:p>
        <w:p>
          <w:pPr>
            <w:pStyle w:val="2"/>
            <w:rPr>
              <w:rFonts w:hint="default"/>
            </w:rPr>
          </w:pPr>
        </w:p>
        <w:p>
          <w:pPr>
            <w:pStyle w:val="32"/>
            <w:tabs>
              <w:tab w:val="right" w:leader="dot" w:pos="8300"/>
              <w:tab w:val="clear" w:pos="8280"/>
            </w:tabs>
          </w:pPr>
          <w:r>
            <w:rPr>
              <w:rFonts w:cs="宋体" w:asciiTheme="minorEastAsia" w:hAnsiTheme="minorEastAsia" w:eastAsiaTheme="minorEastAsia"/>
              <w:bCs/>
              <w:color w:val="auto"/>
              <w:szCs w:val="24"/>
            </w:rPr>
            <w:fldChar w:fldCharType="begin"/>
          </w:r>
          <w:r>
            <w:rPr>
              <w:rFonts w:cs="宋体" w:asciiTheme="minorEastAsia" w:hAnsiTheme="minorEastAsia" w:eastAsiaTheme="minorEastAsia"/>
              <w:bCs/>
              <w:color w:val="auto"/>
              <w:szCs w:val="24"/>
            </w:rPr>
            <w:instrText xml:space="preserve">TOC \o "1-1" \h \u </w:instrText>
          </w:r>
          <w:r>
            <w:rPr>
              <w:rFonts w:cs="宋体" w:asciiTheme="minorEastAsia" w:hAnsiTheme="minorEastAsia" w:eastAsiaTheme="minorEastAsia"/>
              <w:bCs/>
              <w:color w:val="auto"/>
              <w:szCs w:val="24"/>
            </w:rPr>
            <w:fldChar w:fldCharType="separate"/>
          </w:r>
          <w:r>
            <w:fldChar w:fldCharType="begin"/>
          </w:r>
          <w:r>
            <w:instrText xml:space="preserve"> HYPERLINK \l "_Toc17676" </w:instrText>
          </w:r>
          <w:r>
            <w:fldChar w:fldCharType="separate"/>
          </w:r>
          <w:r>
            <w:rPr>
              <w:lang w:val="zh-TW" w:eastAsia="zh-TW"/>
            </w:rPr>
            <w:t>第一章  竞争性磋商邀请</w:t>
          </w:r>
          <w:r>
            <w:tab/>
          </w:r>
          <w:r>
            <w:fldChar w:fldCharType="begin"/>
          </w:r>
          <w:r>
            <w:instrText xml:space="preserve"> PAGEREF _Toc17676 \h </w:instrText>
          </w:r>
          <w:r>
            <w:fldChar w:fldCharType="separate"/>
          </w:r>
          <w:r>
            <w:t>1</w:t>
          </w:r>
          <w:r>
            <w:fldChar w:fldCharType="end"/>
          </w:r>
          <w:r>
            <w:fldChar w:fldCharType="end"/>
          </w:r>
        </w:p>
        <w:p>
          <w:pPr>
            <w:pStyle w:val="32"/>
            <w:tabs>
              <w:tab w:val="right" w:leader="dot" w:pos="8300"/>
              <w:tab w:val="clear" w:pos="8280"/>
            </w:tabs>
          </w:pPr>
          <w:r>
            <w:fldChar w:fldCharType="begin"/>
          </w:r>
          <w:r>
            <w:instrText xml:space="preserve"> HYPERLINK \l "_Toc21187" </w:instrText>
          </w:r>
          <w:r>
            <w:fldChar w:fldCharType="separate"/>
          </w:r>
          <w:r>
            <w:rPr>
              <w:lang w:val="zh-TW" w:eastAsia="zh-TW"/>
            </w:rPr>
            <w:t>第二章 供应商磋商须知</w:t>
          </w:r>
          <w:r>
            <w:tab/>
          </w:r>
          <w:r>
            <w:fldChar w:fldCharType="begin"/>
          </w:r>
          <w:r>
            <w:instrText xml:space="preserve"> PAGEREF _Toc21187 \h </w:instrText>
          </w:r>
          <w:r>
            <w:fldChar w:fldCharType="separate"/>
          </w:r>
          <w:r>
            <w:t>5</w:t>
          </w:r>
          <w:r>
            <w:fldChar w:fldCharType="end"/>
          </w:r>
          <w:r>
            <w:fldChar w:fldCharType="end"/>
          </w:r>
        </w:p>
        <w:p>
          <w:pPr>
            <w:pStyle w:val="32"/>
            <w:tabs>
              <w:tab w:val="right" w:leader="dot" w:pos="8300"/>
              <w:tab w:val="clear" w:pos="8280"/>
            </w:tabs>
          </w:pPr>
          <w:r>
            <w:fldChar w:fldCharType="begin"/>
          </w:r>
          <w:r>
            <w:instrText xml:space="preserve"> HYPERLINK \l "_Toc20726" </w:instrText>
          </w:r>
          <w:r>
            <w:fldChar w:fldCharType="separate"/>
          </w:r>
          <w:r>
            <w:rPr>
              <w:rFonts w:cs="宋体" w:asciiTheme="minorEastAsia" w:hAnsiTheme="minorEastAsia" w:eastAsiaTheme="minorEastAsia"/>
              <w:szCs w:val="24"/>
              <w:lang w:val="zh-TW" w:eastAsia="zh-TW"/>
            </w:rPr>
            <w:t>第三章  供应商资格条件要求</w:t>
          </w:r>
          <w:r>
            <w:tab/>
          </w:r>
          <w:r>
            <w:fldChar w:fldCharType="begin"/>
          </w:r>
          <w:r>
            <w:instrText xml:space="preserve"> PAGEREF _Toc20726 \h </w:instrText>
          </w:r>
          <w:r>
            <w:fldChar w:fldCharType="separate"/>
          </w:r>
          <w:r>
            <w:t>31</w:t>
          </w:r>
          <w:r>
            <w:fldChar w:fldCharType="end"/>
          </w:r>
          <w:r>
            <w:fldChar w:fldCharType="end"/>
          </w:r>
        </w:p>
        <w:p>
          <w:pPr>
            <w:pStyle w:val="32"/>
            <w:tabs>
              <w:tab w:val="right" w:leader="dot" w:pos="8300"/>
              <w:tab w:val="clear" w:pos="8280"/>
            </w:tabs>
          </w:pPr>
          <w:r>
            <w:fldChar w:fldCharType="begin"/>
          </w:r>
          <w:r>
            <w:instrText xml:space="preserve"> HYPERLINK \l "_Toc19141" </w:instrText>
          </w:r>
          <w:r>
            <w:fldChar w:fldCharType="separate"/>
          </w:r>
          <w:r>
            <w:rPr>
              <w:rFonts w:cs="宋体" w:asciiTheme="minorEastAsia" w:hAnsiTheme="minorEastAsia" w:eastAsiaTheme="minorEastAsia"/>
              <w:szCs w:val="24"/>
              <w:lang w:val="zh-TW" w:eastAsia="zh-TW"/>
            </w:rPr>
            <w:t>第四章  供应商资格证明材料</w:t>
          </w:r>
          <w:r>
            <w:tab/>
          </w:r>
          <w:r>
            <w:fldChar w:fldCharType="begin"/>
          </w:r>
          <w:r>
            <w:instrText xml:space="preserve"> PAGEREF _Toc19141 \h </w:instrText>
          </w:r>
          <w:r>
            <w:fldChar w:fldCharType="separate"/>
          </w:r>
          <w:r>
            <w:t>32</w:t>
          </w:r>
          <w:r>
            <w:fldChar w:fldCharType="end"/>
          </w:r>
          <w:r>
            <w:fldChar w:fldCharType="end"/>
          </w:r>
        </w:p>
        <w:p>
          <w:pPr>
            <w:pStyle w:val="32"/>
            <w:tabs>
              <w:tab w:val="right" w:leader="dot" w:pos="8300"/>
              <w:tab w:val="clear" w:pos="8280"/>
            </w:tabs>
          </w:pPr>
          <w:r>
            <w:fldChar w:fldCharType="begin"/>
          </w:r>
          <w:r>
            <w:instrText xml:space="preserve"> HYPERLINK \l "_Toc208" </w:instrText>
          </w:r>
          <w:r>
            <w:fldChar w:fldCharType="separate"/>
          </w:r>
          <w:r>
            <w:rPr>
              <w:rFonts w:cs="宋体" w:asciiTheme="minorEastAsia" w:hAnsiTheme="minorEastAsia" w:eastAsiaTheme="minorEastAsia"/>
              <w:szCs w:val="24"/>
              <w:lang w:val="zh-TW" w:eastAsia="zh-TW"/>
            </w:rPr>
            <w:t>第五章  采购项目技术</w:t>
          </w:r>
          <w:r>
            <w:rPr>
              <w:rFonts w:hint="eastAsia" w:cs="宋体" w:asciiTheme="minorEastAsia" w:hAnsiTheme="minorEastAsia" w:eastAsiaTheme="minorEastAsia"/>
              <w:szCs w:val="24"/>
              <w:lang w:val="zh-TW"/>
            </w:rPr>
            <w:t>（</w:t>
          </w:r>
          <w:r>
            <w:rPr>
              <w:rFonts w:cs="宋体" w:asciiTheme="minorEastAsia" w:hAnsiTheme="minorEastAsia" w:eastAsiaTheme="minorEastAsia"/>
              <w:szCs w:val="24"/>
              <w:lang w:val="zh-TW" w:eastAsia="zh-TW"/>
            </w:rPr>
            <w:t>服务</w:t>
          </w:r>
          <w:r>
            <w:rPr>
              <w:rFonts w:hint="eastAsia" w:cs="宋体" w:asciiTheme="minorEastAsia" w:hAnsiTheme="minorEastAsia" w:eastAsiaTheme="minorEastAsia"/>
              <w:szCs w:val="24"/>
              <w:lang w:val="zh-TW"/>
            </w:rPr>
            <w:t>）</w:t>
          </w:r>
          <w:r>
            <w:rPr>
              <w:rFonts w:cs="宋体" w:asciiTheme="minorEastAsia" w:hAnsiTheme="minorEastAsia" w:eastAsiaTheme="minorEastAsia"/>
              <w:szCs w:val="24"/>
              <w:lang w:val="zh-TW" w:eastAsia="zh-TW"/>
            </w:rPr>
            <w:t>、</w:t>
          </w:r>
          <w:r>
            <w:rPr>
              <w:rFonts w:hint="eastAsia" w:cs="宋体" w:asciiTheme="minorEastAsia" w:hAnsiTheme="minorEastAsia" w:eastAsiaTheme="minorEastAsia"/>
              <w:szCs w:val="24"/>
              <w:lang w:val="zh-TW"/>
            </w:rPr>
            <w:t>商务和</w:t>
          </w:r>
          <w:r>
            <w:rPr>
              <w:rFonts w:cs="宋体" w:asciiTheme="minorEastAsia" w:hAnsiTheme="minorEastAsia" w:eastAsiaTheme="minorEastAsia"/>
              <w:szCs w:val="24"/>
              <w:lang w:val="zh-TW" w:eastAsia="zh-TW"/>
            </w:rPr>
            <w:t>合同</w:t>
          </w:r>
          <w:r>
            <w:rPr>
              <w:rFonts w:hint="eastAsia" w:cs="宋体" w:asciiTheme="minorEastAsia" w:hAnsiTheme="minorEastAsia" w:eastAsiaTheme="minorEastAsia"/>
              <w:szCs w:val="24"/>
              <w:lang w:val="zh-TW"/>
            </w:rPr>
            <w:t>重要条款等</w:t>
          </w:r>
          <w:r>
            <w:rPr>
              <w:rFonts w:cs="宋体" w:asciiTheme="minorEastAsia" w:hAnsiTheme="minorEastAsia" w:eastAsiaTheme="minorEastAsia"/>
              <w:szCs w:val="24"/>
              <w:lang w:val="zh-TW" w:eastAsia="zh-TW"/>
            </w:rPr>
            <w:t>要求</w:t>
          </w:r>
          <w:r>
            <w:tab/>
          </w:r>
          <w:r>
            <w:fldChar w:fldCharType="begin"/>
          </w:r>
          <w:r>
            <w:instrText xml:space="preserve"> PAGEREF _Toc208 \h </w:instrText>
          </w:r>
          <w:r>
            <w:fldChar w:fldCharType="separate"/>
          </w:r>
          <w:r>
            <w:t>36</w:t>
          </w:r>
          <w:r>
            <w:fldChar w:fldCharType="end"/>
          </w:r>
          <w:r>
            <w:fldChar w:fldCharType="end"/>
          </w:r>
        </w:p>
        <w:p>
          <w:pPr>
            <w:pStyle w:val="32"/>
            <w:tabs>
              <w:tab w:val="right" w:leader="dot" w:pos="8300"/>
              <w:tab w:val="clear" w:pos="8280"/>
            </w:tabs>
          </w:pPr>
          <w:r>
            <w:fldChar w:fldCharType="begin"/>
          </w:r>
          <w:r>
            <w:instrText xml:space="preserve"> HYPERLINK \l "_Toc12859" </w:instrText>
          </w:r>
          <w:r>
            <w:fldChar w:fldCharType="separate"/>
          </w:r>
          <w:r>
            <w:rPr>
              <w:rFonts w:cs="宋体" w:asciiTheme="minorEastAsia" w:hAnsiTheme="minorEastAsia" w:eastAsiaTheme="minorEastAsia"/>
              <w:szCs w:val="24"/>
              <w:lang w:val="zh-TW" w:eastAsia="zh-TW"/>
            </w:rPr>
            <w:t>第六章  采购项目实质性要求</w:t>
          </w:r>
          <w:r>
            <w:tab/>
          </w:r>
          <w:r>
            <w:fldChar w:fldCharType="begin"/>
          </w:r>
          <w:r>
            <w:instrText xml:space="preserve"> PAGEREF _Toc12859 \h </w:instrText>
          </w:r>
          <w:r>
            <w:fldChar w:fldCharType="separate"/>
          </w:r>
          <w:r>
            <w:t>38</w:t>
          </w:r>
          <w:r>
            <w:fldChar w:fldCharType="end"/>
          </w:r>
          <w:r>
            <w:fldChar w:fldCharType="end"/>
          </w:r>
        </w:p>
        <w:p>
          <w:pPr>
            <w:pStyle w:val="32"/>
            <w:tabs>
              <w:tab w:val="right" w:leader="dot" w:pos="8300"/>
              <w:tab w:val="clear" w:pos="8280"/>
            </w:tabs>
          </w:pPr>
          <w:r>
            <w:fldChar w:fldCharType="begin"/>
          </w:r>
          <w:r>
            <w:instrText xml:space="preserve"> HYPERLINK \l "_Toc10631" </w:instrText>
          </w:r>
          <w:r>
            <w:fldChar w:fldCharType="separate"/>
          </w:r>
          <w:r>
            <w:rPr>
              <w:rFonts w:cs="宋体" w:asciiTheme="minorEastAsia" w:hAnsiTheme="minorEastAsia" w:eastAsiaTheme="minorEastAsia"/>
              <w:szCs w:val="24"/>
              <w:lang w:val="zh-TW" w:eastAsia="zh-TW"/>
            </w:rPr>
            <w:t>第七章  磋商内容、磋商过程中可实质性变动的内容</w:t>
          </w:r>
          <w:r>
            <w:tab/>
          </w:r>
          <w:r>
            <w:fldChar w:fldCharType="begin"/>
          </w:r>
          <w:r>
            <w:instrText xml:space="preserve"> PAGEREF _Toc10631 \h </w:instrText>
          </w:r>
          <w:r>
            <w:fldChar w:fldCharType="separate"/>
          </w:r>
          <w:r>
            <w:t>39</w:t>
          </w:r>
          <w:r>
            <w:fldChar w:fldCharType="end"/>
          </w:r>
          <w:r>
            <w:fldChar w:fldCharType="end"/>
          </w:r>
        </w:p>
        <w:p>
          <w:pPr>
            <w:pStyle w:val="32"/>
            <w:tabs>
              <w:tab w:val="right" w:leader="dot" w:pos="8300"/>
              <w:tab w:val="clear" w:pos="8280"/>
            </w:tabs>
          </w:pPr>
          <w:r>
            <w:fldChar w:fldCharType="begin"/>
          </w:r>
          <w:r>
            <w:instrText xml:space="preserve"> HYPERLINK \l "_Toc20077" </w:instrText>
          </w:r>
          <w:r>
            <w:fldChar w:fldCharType="separate"/>
          </w:r>
          <w:r>
            <w:rPr>
              <w:rFonts w:cs="宋体" w:asciiTheme="minorEastAsia" w:hAnsiTheme="minorEastAsia" w:eastAsiaTheme="minorEastAsia"/>
              <w:szCs w:val="24"/>
              <w:lang w:val="zh-TW" w:eastAsia="zh-TW"/>
            </w:rPr>
            <w:t>第八章  响应文件格式</w:t>
          </w:r>
          <w:r>
            <w:tab/>
          </w:r>
          <w:r>
            <w:fldChar w:fldCharType="begin"/>
          </w:r>
          <w:r>
            <w:instrText xml:space="preserve"> PAGEREF _Toc20077 \h </w:instrText>
          </w:r>
          <w:r>
            <w:fldChar w:fldCharType="separate"/>
          </w:r>
          <w:r>
            <w:t>40</w:t>
          </w:r>
          <w:r>
            <w:fldChar w:fldCharType="end"/>
          </w:r>
          <w:r>
            <w:fldChar w:fldCharType="end"/>
          </w:r>
        </w:p>
        <w:p>
          <w:pPr>
            <w:pStyle w:val="32"/>
            <w:tabs>
              <w:tab w:val="right" w:leader="dot" w:pos="8300"/>
              <w:tab w:val="clear" w:pos="8280"/>
            </w:tabs>
          </w:pPr>
          <w:r>
            <w:fldChar w:fldCharType="begin"/>
          </w:r>
          <w:r>
            <w:instrText xml:space="preserve"> HYPERLINK \l "_Toc30476" </w:instrText>
          </w:r>
          <w:r>
            <w:fldChar w:fldCharType="separate"/>
          </w:r>
          <w:r>
            <w:rPr>
              <w:rFonts w:cs="宋体" w:asciiTheme="minorEastAsia" w:hAnsiTheme="minorEastAsia" w:eastAsiaTheme="minorEastAsia"/>
              <w:szCs w:val="24"/>
              <w:lang w:val="zh-TW" w:eastAsia="zh-TW"/>
            </w:rPr>
            <w:t>第九章 评审方法</w:t>
          </w:r>
          <w:r>
            <w:tab/>
          </w:r>
          <w:r>
            <w:fldChar w:fldCharType="begin"/>
          </w:r>
          <w:r>
            <w:instrText xml:space="preserve"> PAGEREF _Toc30476 \h </w:instrText>
          </w:r>
          <w:r>
            <w:fldChar w:fldCharType="separate"/>
          </w:r>
          <w:r>
            <w:t>68</w:t>
          </w:r>
          <w:r>
            <w:fldChar w:fldCharType="end"/>
          </w:r>
          <w:r>
            <w:fldChar w:fldCharType="end"/>
          </w:r>
        </w:p>
        <w:p>
          <w:pPr>
            <w:pStyle w:val="32"/>
            <w:tabs>
              <w:tab w:val="right" w:leader="dot" w:pos="8300"/>
              <w:tab w:val="clear" w:pos="8280"/>
            </w:tabs>
          </w:pPr>
          <w:r>
            <w:fldChar w:fldCharType="begin"/>
          </w:r>
          <w:r>
            <w:instrText xml:space="preserve"> HYPERLINK \l "_Toc20524" </w:instrText>
          </w:r>
          <w:r>
            <w:fldChar w:fldCharType="separate"/>
          </w:r>
          <w:r>
            <w:rPr>
              <w:rFonts w:asciiTheme="minorEastAsia" w:hAnsiTheme="minorEastAsia" w:eastAsiaTheme="minorEastAsia"/>
              <w:szCs w:val="24"/>
            </w:rPr>
            <w:t>第十章  政府采购合同</w:t>
          </w:r>
          <w:r>
            <w:rPr>
              <w:rFonts w:hint="eastAsia" w:cs="宋体" w:asciiTheme="minorEastAsia" w:hAnsiTheme="minorEastAsia" w:eastAsiaTheme="minorEastAsia"/>
              <w:szCs w:val="24"/>
            </w:rPr>
            <w:t>（参考文本）</w:t>
          </w:r>
          <w:r>
            <w:tab/>
          </w:r>
          <w:r>
            <w:fldChar w:fldCharType="begin"/>
          </w:r>
          <w:r>
            <w:instrText xml:space="preserve"> PAGEREF _Toc20524 \h </w:instrText>
          </w:r>
          <w:r>
            <w:fldChar w:fldCharType="separate"/>
          </w:r>
          <w:r>
            <w:t>82</w:t>
          </w:r>
          <w:r>
            <w:fldChar w:fldCharType="end"/>
          </w:r>
          <w:r>
            <w:fldChar w:fldCharType="end"/>
          </w:r>
        </w:p>
        <w:p>
          <w:pPr>
            <w:pStyle w:val="32"/>
            <w:spacing w:line="360" w:lineRule="auto"/>
            <w:rPr>
              <w:rFonts w:cs="宋体" w:asciiTheme="minorEastAsia" w:hAnsiTheme="minorEastAsia" w:eastAsiaTheme="minorEastAsia"/>
              <w:bCs/>
              <w:color w:val="auto"/>
              <w:szCs w:val="24"/>
            </w:rPr>
          </w:pPr>
          <w:r>
            <w:rPr>
              <w:rFonts w:cs="宋体" w:asciiTheme="minorEastAsia" w:hAnsiTheme="minorEastAsia" w:eastAsiaTheme="minorEastAsia"/>
              <w:bCs/>
              <w:color w:val="auto"/>
              <w:szCs w:val="24"/>
            </w:rPr>
            <w:fldChar w:fldCharType="end"/>
          </w:r>
        </w:p>
      </w:sdtContent>
    </w:sdt>
    <w:p>
      <w:pPr>
        <w:pStyle w:val="4"/>
        <w:rPr>
          <w:lang w:val="zh-TW" w:eastAsia="zh-TW"/>
        </w:rPr>
        <w:sectPr>
          <w:footerReference r:id="rId12" w:type="first"/>
          <w:footerReference r:id="rId11" w:type="default"/>
          <w:type w:val="continuous"/>
          <w:pgSz w:w="11900" w:h="16840"/>
          <w:pgMar w:top="1440" w:right="1800" w:bottom="1440" w:left="1800" w:header="850" w:footer="992" w:gutter="0"/>
          <w:pgNumType w:start="1"/>
          <w:cols w:space="720" w:num="1"/>
          <w:titlePg/>
          <w:docGrid w:linePitch="462" w:charSpace="0"/>
        </w:sectPr>
      </w:pPr>
      <w:bookmarkStart w:id="0" w:name="_Toc3745"/>
    </w:p>
    <w:p>
      <w:pPr>
        <w:pStyle w:val="4"/>
        <w:rPr>
          <w:rFonts w:cs="宋体" w:asciiTheme="minorEastAsia" w:hAnsiTheme="minorEastAsia" w:eastAsiaTheme="minorEastAsia"/>
          <w:color w:val="auto"/>
          <w:szCs w:val="24"/>
          <w:lang w:val="zh-TW" w:eastAsia="zh-TW"/>
        </w:rPr>
      </w:pPr>
      <w:bookmarkStart w:id="1" w:name="_Toc17676"/>
      <w:r>
        <w:rPr>
          <w:lang w:val="zh-TW" w:eastAsia="zh-TW"/>
        </w:rPr>
        <w:t>第一章  竞争性磋商邀请</w:t>
      </w:r>
      <w:bookmarkEnd w:id="0"/>
      <w:bookmarkEnd w:id="1"/>
    </w:p>
    <w:p>
      <w:pPr>
        <w:spacing w:line="36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沐川县中等职业学校机械加工技术专业教师培训服务采购项目的潜在供应商应在四川中诚智信招标代理有限公司（成都市双流区东升街道龙桥路6号132栋9楼902号）获取采购文件，并于</w:t>
      </w:r>
      <w:r>
        <w:rPr>
          <w:rFonts w:hint="eastAsia" w:asciiTheme="minorEastAsia" w:hAnsiTheme="minorEastAsia" w:eastAsiaTheme="minorEastAsia"/>
          <w:bCs/>
          <w:color w:val="auto"/>
          <w:sz w:val="24"/>
        </w:rPr>
        <w:t>2022年05月07日10点30分(北</w:t>
      </w:r>
      <w:r>
        <w:rPr>
          <w:rFonts w:hint="eastAsia" w:asciiTheme="minorEastAsia" w:hAnsiTheme="minorEastAsia" w:eastAsiaTheme="minorEastAsia"/>
          <w:bCs/>
          <w:color w:val="auto"/>
          <w:sz w:val="24"/>
        </w:rPr>
        <w:t>京时间)前提交响应文件。</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一、项目基本情况</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（一）项目编号：511129202200020；</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（二）项目名称：沐川县中等职业学校机械加工技术专业教师培训服务采购项目；</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（三）采购方式：竞争性磋商；</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（四）预算金额：</w:t>
      </w:r>
      <w:r>
        <w:rPr>
          <w:rFonts w:hint="eastAsia"/>
          <w:bCs/>
          <w:color w:val="auto"/>
          <w:sz w:val="24"/>
        </w:rPr>
        <w:t>72</w:t>
      </w:r>
      <w:r>
        <w:rPr>
          <w:rFonts w:hint="eastAsia" w:asciiTheme="minorEastAsia" w:hAnsiTheme="minorEastAsia" w:eastAsiaTheme="minorEastAsia"/>
          <w:color w:val="auto"/>
          <w:sz w:val="24"/>
          <w:szCs w:val="24"/>
        </w:rPr>
        <w:t>万元</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（五）最高限价：</w:t>
      </w:r>
      <w:r>
        <w:rPr>
          <w:rFonts w:hint="eastAsia"/>
          <w:bCs/>
          <w:color w:val="auto"/>
          <w:sz w:val="24"/>
        </w:rPr>
        <w:t>72</w:t>
      </w:r>
      <w:r>
        <w:rPr>
          <w:rFonts w:hint="eastAsia" w:asciiTheme="minorEastAsia" w:hAnsiTheme="minorEastAsia" w:eastAsiaTheme="minorEastAsia"/>
          <w:color w:val="auto"/>
          <w:sz w:val="24"/>
          <w:szCs w:val="24"/>
        </w:rPr>
        <w:t>万元；</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（六）采购需求：具体详见磋商文件第五章；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（七）合同履行期限：</w:t>
      </w:r>
      <w:r>
        <w:rPr>
          <w:rFonts w:hint="eastAsia"/>
          <w:bCs/>
          <w:color w:val="auto"/>
          <w:sz w:val="24"/>
        </w:rPr>
        <w:t>合同中约定</w:t>
      </w:r>
      <w:r>
        <w:rPr>
          <w:rFonts w:hint="eastAsia" w:asciiTheme="minorEastAsia" w:hAnsiTheme="minorEastAsia" w:eastAsiaTheme="minorEastAsia"/>
          <w:bCs/>
          <w:color w:val="auto"/>
          <w:sz w:val="24"/>
        </w:rPr>
        <w:t>；</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（八）本项目是否接受联合体投标：</w:t>
      </w:r>
      <w:r>
        <w:rPr>
          <w:rFonts w:hint="eastAsia"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不接受；</w:t>
      </w:r>
      <w:r>
        <w:rPr>
          <w:rFonts w:hint="eastAsia"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接受；</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（九）</w:t>
      </w:r>
      <w:r>
        <w:rPr>
          <w:rFonts w:asciiTheme="minorEastAsia" w:hAnsiTheme="minorEastAsia" w:eastAsiaTheme="minorEastAsia"/>
          <w:bCs/>
          <w:color w:val="auto"/>
          <w:sz w:val="24"/>
        </w:rPr>
        <w:t>供应商邀请方式：</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FE"/>
      </w:r>
      <w:r>
        <w:rPr>
          <w:rFonts w:hint="eastAsia" w:asciiTheme="minorEastAsia" w:hAnsiTheme="minorEastAsia" w:eastAsiaTheme="minorEastAsia"/>
          <w:bCs/>
          <w:color w:val="auto"/>
          <w:sz w:val="24"/>
        </w:rPr>
        <w:t>1.</w:t>
      </w:r>
      <w:r>
        <w:rPr>
          <w:rFonts w:asciiTheme="minorEastAsia" w:hAnsiTheme="minorEastAsia" w:eastAsiaTheme="minorEastAsia"/>
          <w:bCs/>
          <w:color w:val="auto"/>
          <w:sz w:val="24"/>
        </w:rPr>
        <w:t>在</w:t>
      </w:r>
      <w:r>
        <w:rPr>
          <w:rFonts w:hint="eastAsia" w:asciiTheme="minorEastAsia" w:hAnsiTheme="minorEastAsia" w:eastAsiaTheme="minorEastAsia"/>
          <w:bCs/>
          <w:color w:val="auto"/>
          <w:sz w:val="24"/>
        </w:rPr>
        <w:t>四川政府采购网</w:t>
      </w:r>
      <w:r>
        <w:rPr>
          <w:rFonts w:asciiTheme="minorEastAsia" w:hAnsiTheme="minorEastAsia" w:eastAsiaTheme="minorEastAsia"/>
          <w:bCs/>
          <w:color w:val="auto"/>
          <w:sz w:val="24"/>
        </w:rPr>
        <w:t>上以公告形式发布</w:t>
      </w:r>
      <w:r>
        <w:rPr>
          <w:rFonts w:hint="eastAsia" w:asciiTheme="minorEastAsia" w:hAnsiTheme="minorEastAsia" w:eastAsiaTheme="minorEastAsia"/>
          <w:bCs/>
          <w:color w:val="auto"/>
          <w:sz w:val="24"/>
        </w:rPr>
        <w:t>；</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rPr>
      </w:pPr>
      <w:r>
        <w:rPr>
          <w:rFonts w:asciiTheme="minorEastAsia" w:hAnsiTheme="minorEastAsia" w:eastAsiaTheme="minorEastAsia"/>
          <w:bCs/>
          <w:color w:val="auto"/>
          <w:sz w:val="24"/>
        </w:rPr>
        <w:sym w:font="Wingdings" w:char="00A8"/>
      </w:r>
      <w:r>
        <w:rPr>
          <w:rFonts w:hint="eastAsia" w:asciiTheme="minorEastAsia" w:hAnsiTheme="minorEastAsia" w:eastAsiaTheme="minorEastAsia"/>
          <w:bCs/>
          <w:color w:val="auto"/>
          <w:sz w:val="24"/>
        </w:rPr>
        <w:t>3.经采购人和评审专家分别书面推荐。</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二、申请人的资格要求</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1.具有独立承担民事责任的能力；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2.具有良好的商业信誉和健全的财务会计制度；</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3.具有履行合同所必需的设备和专业技术能力；</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4.有依法缴纳税收和社会保障资金的良好记录；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6.法律、行政法规规定的其他条件；</w:t>
      </w:r>
    </w:p>
    <w:p>
      <w:pPr>
        <w:spacing w:line="360" w:lineRule="auto"/>
        <w:ind w:firstLine="338" w:firstLineChars="141"/>
        <w:rPr>
          <w:rFonts w:asciiTheme="minorEastAsia" w:hAnsiTheme="minorEastAsia" w:eastAsiaTheme="minorEastAsia"/>
          <w:bCs/>
          <w:color w:val="FF0000"/>
          <w:sz w:val="24"/>
        </w:rPr>
      </w:pPr>
      <w:r>
        <w:rPr>
          <w:rFonts w:hint="eastAsia" w:asciiTheme="minorEastAsia" w:hAnsiTheme="minorEastAsia" w:eastAsiaTheme="minorEastAsia"/>
          <w:bCs/>
          <w:color w:val="auto"/>
          <w:sz w:val="24"/>
        </w:rPr>
        <w:t>（二）落实政府采购政策需满足的资格要求：无。</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（三）本项目的特定资格要求：无。</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（一）</w:t>
      </w:r>
      <w:r>
        <w:rPr>
          <w:rFonts w:hint="eastAsia" w:asciiTheme="minorEastAsia" w:hAnsiTheme="minorEastAsia" w:eastAsiaTheme="minorEastAsia"/>
          <w:b/>
          <w:bCs/>
          <w:color w:val="auto"/>
          <w:sz w:val="24"/>
        </w:rPr>
        <w:t>获取采购文件时间期限</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rPr>
        <w:t>2022年04月27日到2022年05月06日,</w:t>
      </w:r>
      <w:r>
        <w:rPr>
          <w:rFonts w:hint="eastAsia" w:asciiTheme="minorEastAsia" w:hAnsiTheme="minorEastAsia" w:eastAsiaTheme="minorEastAsia"/>
          <w:bCs/>
          <w:color w:val="auto"/>
          <w:sz w:val="24"/>
        </w:rPr>
        <w:t>每天上午9:00至12:00,下午14:00至17:00(北京时间，法定节假日除外)。</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（二）</w:t>
      </w:r>
      <w:r>
        <w:rPr>
          <w:rFonts w:hint="eastAsia" w:asciiTheme="minorEastAsia" w:hAnsiTheme="minorEastAsia" w:eastAsiaTheme="minorEastAsia"/>
          <w:b/>
          <w:bCs/>
          <w:color w:val="auto"/>
          <w:sz w:val="24"/>
        </w:rPr>
        <w:t>获取采购文件地点：</w:t>
      </w:r>
      <w:r>
        <w:rPr>
          <w:rFonts w:hint="eastAsia" w:asciiTheme="minorEastAsia" w:hAnsiTheme="minorEastAsia" w:eastAsiaTheme="minorEastAsia"/>
          <w:color w:val="auto"/>
          <w:sz w:val="24"/>
        </w:rPr>
        <w:t>政府采购云平台（https://www.zcygov.cn/）。</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（三）</w:t>
      </w:r>
      <w:r>
        <w:rPr>
          <w:rFonts w:hint="eastAsia" w:asciiTheme="minorEastAsia" w:hAnsiTheme="minorEastAsia" w:eastAsiaTheme="minorEastAsia"/>
          <w:b/>
          <w:bCs/>
          <w:color w:val="auto"/>
          <w:sz w:val="24"/>
        </w:rPr>
        <w:t>获取采购文件方式：</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（1）凡有意参加本项目者，在本项目磋商文件获取时间期限内，登录政府采购云平台（https://www.zcygov.cn/）获取，操作步骤：登录政府采购云平台—我的工作台—项目采购—获取采购文件—申请获取采购文件。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获取磋商文件申请并下载磋商文件后才视作依法参与本项目。如未在“政府采购云平台”内完成相关流程，引起的响应无效责任自负。</w:t>
      </w:r>
    </w:p>
    <w:p>
      <w:pPr>
        <w:spacing w:line="360" w:lineRule="auto"/>
        <w:ind w:firstLine="338" w:firstLineChars="14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（2）报名咨询电话：联系人：陈女士；联系电话：028-85784991。</w:t>
      </w:r>
    </w:p>
    <w:p>
      <w:pPr>
        <w:spacing w:line="360" w:lineRule="auto"/>
        <w:ind w:firstLine="340" w:firstLineChars="141"/>
        <w:rPr>
          <w:rFonts w:asciiTheme="minorEastAsia" w:hAnsiTheme="minorEastAsia" w:eastAsiaTheme="minorEastAsia"/>
          <w:bCs/>
          <w:color w:val="auto"/>
          <w:sz w:val="24"/>
          <w:lang w:val="zh-TW" w:eastAsia="zh-TW"/>
        </w:rPr>
      </w:pPr>
      <w:r>
        <w:rPr>
          <w:rFonts w:hint="eastAsia" w:asciiTheme="minorEastAsia" w:hAnsiTheme="minorEastAsia" w:eastAsiaTheme="minorEastAsia"/>
          <w:b/>
          <w:color w:val="auto"/>
          <w:sz w:val="24"/>
        </w:rPr>
        <w:t>（四）采购文件售价：</w:t>
      </w:r>
      <w:r>
        <w:rPr>
          <w:rFonts w:hint="eastAsia" w:asciiTheme="minorEastAsia" w:hAnsiTheme="minorEastAsia" w:eastAsiaTheme="minorEastAsia"/>
          <w:bCs/>
          <w:color w:val="auto"/>
          <w:sz w:val="24"/>
        </w:rPr>
        <w:t>人民币0元/份。</w:t>
      </w:r>
      <w:r>
        <w:rPr>
          <w:rFonts w:hint="eastAsia" w:asciiTheme="minorEastAsia" w:hAnsiTheme="minorEastAsia" w:eastAsiaTheme="minorEastAsia"/>
          <w:bCs/>
          <w:color w:val="auto"/>
          <w:sz w:val="24"/>
          <w:lang w:val="zh-TW" w:eastAsia="zh-TW"/>
        </w:rPr>
        <w:t>（磋商文件售后不退</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zh-TW" w:eastAsia="zh-TW"/>
        </w:rPr>
        <w:t>磋商资格不能转让）。</w:t>
      </w:r>
    </w:p>
    <w:p>
      <w:pPr>
        <w:pStyle w:val="62"/>
        <w:spacing w:line="360" w:lineRule="auto"/>
        <w:ind w:firstLine="340" w:firstLineChars="141"/>
        <w:jc w:val="both"/>
        <w:rPr>
          <w:rFonts w:hint="default" w:cs="宋体" w:asciiTheme="minorEastAsia" w:hAnsiTheme="minorEastAsia" w:eastAsiaTheme="minorEastAsia"/>
          <w:b/>
          <w:color w:val="auto"/>
          <w:szCs w:val="34"/>
        </w:rPr>
      </w:pPr>
      <w:r>
        <w:rPr>
          <w:rFonts w:cs="宋体" w:asciiTheme="minorEastAsia" w:hAnsiTheme="minorEastAsia" w:eastAsiaTheme="minorEastAsia"/>
          <w:b/>
          <w:color w:val="auto"/>
          <w:szCs w:val="34"/>
        </w:rPr>
        <w:t>（五）供应商应在规定的时间内，按以上方式获取本项目采购文件，并登记，如在规定时间内未领取采购文件并登记的供应商均无资格参加该项目的磋商。</w:t>
      </w:r>
    </w:p>
    <w:p>
      <w:pPr>
        <w:pStyle w:val="62"/>
        <w:spacing w:line="360" w:lineRule="auto"/>
        <w:ind w:firstLine="297" w:firstLineChars="141"/>
        <w:jc w:val="both"/>
        <w:rPr>
          <w:rFonts w:hint="default" w:cs="宋体" w:asciiTheme="minorEastAsia" w:hAnsiTheme="minorEastAsia" w:eastAsiaTheme="minorEastAsia"/>
          <w:b/>
          <w:color w:val="auto"/>
          <w:sz w:val="21"/>
          <w:szCs w:val="28"/>
        </w:rPr>
      </w:pPr>
    </w:p>
    <w:p>
      <w:pPr>
        <w:pStyle w:val="62"/>
        <w:spacing w:line="360" w:lineRule="auto"/>
        <w:ind w:firstLine="297" w:firstLineChars="141"/>
        <w:jc w:val="both"/>
        <w:rPr>
          <w:rFonts w:hint="default" w:asciiTheme="minorEastAsia" w:hAnsiTheme="minorEastAsia" w:eastAsiaTheme="minorEastAsia"/>
          <w:color w:val="auto"/>
          <w:lang w:eastAsia="zh-TW"/>
        </w:rPr>
      </w:pPr>
      <w:r>
        <w:rPr>
          <w:rFonts w:cs="宋体" w:asciiTheme="minorEastAsia" w:hAnsiTheme="minorEastAsia" w:eastAsiaTheme="minorEastAsia"/>
          <w:b/>
          <w:color w:val="auto"/>
          <w:sz w:val="21"/>
          <w:szCs w:val="28"/>
        </w:rPr>
        <w:t>特别说明：</w:t>
      </w:r>
      <w:r>
        <w:rPr>
          <w:rFonts w:cs="宋体" w:asciiTheme="minorEastAsia" w:hAnsiTheme="minorEastAsia" w:eastAsiaTheme="minorEastAsia"/>
          <w:b/>
          <w:color w:val="auto"/>
          <w:sz w:val="21"/>
          <w:szCs w:val="28"/>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四、响应文件提交截止时间及地点</w:t>
      </w:r>
    </w:p>
    <w:p>
      <w:pPr>
        <w:spacing w:line="360" w:lineRule="auto"/>
        <w:ind w:firstLine="340" w:firstLineChars="141"/>
        <w:rPr>
          <w:rFonts w:asciiTheme="minorEastAsia" w:hAnsiTheme="minorEastAsia" w:eastAsiaTheme="minorEastAsia"/>
          <w:bCs/>
          <w:color w:val="auto"/>
          <w:sz w:val="24"/>
        </w:rPr>
      </w:pPr>
      <w:r>
        <w:rPr>
          <w:rFonts w:hint="eastAsia" w:asciiTheme="minorEastAsia" w:hAnsiTheme="minorEastAsia" w:eastAsiaTheme="minorEastAsia"/>
          <w:b/>
          <w:color w:val="auto"/>
          <w:sz w:val="24"/>
        </w:rPr>
        <w:t>（一）响应文件提交截止时间：</w:t>
      </w:r>
      <w:r>
        <w:rPr>
          <w:rFonts w:hint="eastAsia" w:asciiTheme="minorEastAsia" w:hAnsiTheme="minorEastAsia" w:eastAsiaTheme="minorEastAsia"/>
          <w:bCs/>
          <w:color w:val="auto"/>
          <w:sz w:val="24"/>
        </w:rPr>
        <w:t>2022年05月07日10点30分(北京时间)。</w:t>
      </w:r>
    </w:p>
    <w:p>
      <w:pPr>
        <w:spacing w:line="360" w:lineRule="auto"/>
        <w:ind w:firstLine="340" w:firstLineChars="141"/>
        <w:rPr>
          <w:rFonts w:asciiTheme="minorEastAsia" w:hAnsiTheme="minorEastAsia" w:eastAsiaTheme="minorEastAsia"/>
          <w:bCs/>
          <w:color w:val="auto"/>
          <w:sz w:val="24"/>
        </w:rPr>
      </w:pPr>
      <w:r>
        <w:rPr>
          <w:rFonts w:hint="eastAsia" w:asciiTheme="minorEastAsia" w:hAnsiTheme="minorEastAsia" w:eastAsiaTheme="minorEastAsia"/>
          <w:b/>
          <w:color w:val="auto"/>
          <w:sz w:val="24"/>
        </w:rPr>
        <w:t>（二）响应文件提交地点：</w:t>
      </w:r>
      <w:r>
        <w:rPr>
          <w:rFonts w:hint="eastAsia" w:asciiTheme="minorEastAsia" w:hAnsiTheme="minorEastAsia" w:eastAsiaTheme="minorEastAsia"/>
          <w:bCs/>
          <w:color w:val="auto"/>
          <w:sz w:val="24"/>
        </w:rPr>
        <w:t>四川中诚智信招标代理有限公司（成都市双流区东升街道龙桥路6号132栋9楼902号）。</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五、响应文件开启时间及地点</w:t>
      </w:r>
    </w:p>
    <w:p>
      <w:pPr>
        <w:spacing w:line="360" w:lineRule="auto"/>
        <w:ind w:firstLine="340" w:firstLineChars="141"/>
        <w:rPr>
          <w:rFonts w:asciiTheme="minorEastAsia" w:hAnsiTheme="minorEastAsia" w:eastAsiaTheme="minorEastAsia"/>
          <w:bCs/>
          <w:color w:val="auto"/>
          <w:sz w:val="24"/>
        </w:rPr>
      </w:pPr>
      <w:r>
        <w:rPr>
          <w:rFonts w:hint="eastAsia" w:asciiTheme="minorEastAsia" w:hAnsiTheme="minorEastAsia" w:eastAsiaTheme="minorEastAsia"/>
          <w:b/>
          <w:color w:val="auto"/>
          <w:sz w:val="24"/>
        </w:rPr>
        <w:t>（一）响应文件开启时间：</w:t>
      </w:r>
      <w:r>
        <w:rPr>
          <w:rFonts w:hint="eastAsia" w:asciiTheme="minorEastAsia" w:hAnsiTheme="minorEastAsia" w:eastAsiaTheme="minorEastAsia"/>
          <w:bCs/>
          <w:color w:val="auto"/>
          <w:sz w:val="24"/>
        </w:rPr>
        <w:t>2022年05月07日10点30分(北</w:t>
      </w:r>
      <w:r>
        <w:rPr>
          <w:rFonts w:hint="eastAsia" w:asciiTheme="minorEastAsia" w:hAnsiTheme="minorEastAsia" w:eastAsiaTheme="minorEastAsia"/>
          <w:bCs/>
          <w:color w:val="auto"/>
          <w:sz w:val="24"/>
        </w:rPr>
        <w:t>京时间)磋商小组组建后立即开启。</w:t>
      </w:r>
    </w:p>
    <w:p>
      <w:pPr>
        <w:spacing w:line="360" w:lineRule="auto"/>
        <w:ind w:firstLine="340" w:firstLineChars="141"/>
        <w:rPr>
          <w:rFonts w:asciiTheme="minorEastAsia" w:hAnsiTheme="minorEastAsia" w:eastAsiaTheme="minorEastAsia"/>
          <w:color w:val="auto"/>
        </w:rPr>
      </w:pPr>
      <w:r>
        <w:rPr>
          <w:rFonts w:hint="eastAsia" w:asciiTheme="minorEastAsia" w:hAnsiTheme="minorEastAsia" w:eastAsiaTheme="minorEastAsia"/>
          <w:b/>
          <w:color w:val="auto"/>
          <w:sz w:val="24"/>
        </w:rPr>
        <w:t>（二）响应文件开启地点：</w:t>
      </w:r>
      <w:r>
        <w:rPr>
          <w:rFonts w:hint="eastAsia" w:asciiTheme="minorEastAsia" w:hAnsiTheme="minorEastAsia" w:eastAsiaTheme="minorEastAsia"/>
          <w:bCs/>
          <w:color w:val="auto"/>
          <w:sz w:val="24"/>
        </w:rPr>
        <w:t>四川中诚智信招标代理有限公司（成都市双流区东升街道龙桥路6号132栋9楼902号）。</w:t>
      </w: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六、公告期限</w:t>
      </w:r>
    </w:p>
    <w:p>
      <w:pPr>
        <w:spacing w:line="360" w:lineRule="auto"/>
        <w:ind w:firstLine="338" w:firstLineChars="141"/>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自本公告发布之日起3个工作日</w:t>
      </w: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七、其它补充事宜</w:t>
      </w:r>
    </w:p>
    <w:p>
      <w:pPr>
        <w:spacing w:line="360" w:lineRule="auto"/>
        <w:ind w:firstLine="340" w:firstLineChars="141"/>
        <w:rPr>
          <w:rFonts w:asciiTheme="minorEastAsia" w:hAnsiTheme="minorEastAsia" w:eastAsiaTheme="minorEastAsia"/>
          <w:b/>
          <w:color w:val="auto"/>
          <w:sz w:val="24"/>
        </w:rPr>
      </w:pPr>
      <w:r>
        <w:rPr>
          <w:rFonts w:hint="eastAsia" w:asciiTheme="minorEastAsia" w:hAnsiTheme="minorEastAsia" w:eastAsiaTheme="minorEastAsia"/>
          <w:b/>
          <w:bCs/>
          <w:color w:val="auto"/>
          <w:sz w:val="24"/>
        </w:rPr>
        <w:t>（一）</w:t>
      </w:r>
      <w:r>
        <w:rPr>
          <w:rFonts w:hint="eastAsia" w:asciiTheme="minorEastAsia" w:hAnsiTheme="minorEastAsia" w:eastAsiaTheme="minorEastAsia"/>
          <w:b/>
          <w:color w:val="auto"/>
          <w:sz w:val="24"/>
        </w:rPr>
        <w:t>严禁参加本次采购活动的供应商</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3.其他法律法规规定的禁止参加本次采购活动的情形。</w:t>
      </w:r>
    </w:p>
    <w:p>
      <w:pPr>
        <w:spacing w:line="360" w:lineRule="auto"/>
        <w:ind w:firstLine="340" w:firstLineChars="141"/>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（二）供应商信用融资：</w:t>
      </w:r>
    </w:p>
    <w:p>
      <w:pPr>
        <w:spacing w:line="360" w:lineRule="auto"/>
        <w:ind w:firstLine="338" w:firstLineChars="141"/>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Theme="minorEastAsia" w:hAnsiTheme="minorEastAsia" w:eastAsiaTheme="minorEastAsia"/>
          <w:b/>
          <w:bCs/>
          <w:color w:val="auto"/>
          <w:sz w:val="24"/>
        </w:rPr>
      </w:pPr>
      <w:r>
        <w:rPr>
          <w:rFonts w:hint="eastAsia" w:asciiTheme="minorEastAsia" w:hAnsiTheme="minorEastAsia" w:eastAsiaTheme="minorEastAsia"/>
          <w:color w:val="auto"/>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Theme="minorEastAsia" w:hAnsiTheme="minorEastAsia" w:eastAsiaTheme="minorEastAsia"/>
          <w:bCs/>
          <w:color w:val="auto"/>
          <w:sz w:val="24"/>
        </w:rPr>
        <w:t>。</w:t>
      </w:r>
    </w:p>
    <w:p>
      <w:pPr>
        <w:spacing w:line="360" w:lineRule="auto"/>
        <w:ind w:firstLine="340" w:firstLineChars="141"/>
        <w:jc w:val="lef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八、凡对本次采购提出询问，请按以下方式联系。</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（一）采购人信息：</w:t>
      </w:r>
    </w:p>
    <w:p>
      <w:pPr>
        <w:adjustRightInd w:val="0"/>
        <w:snapToGrid w:val="0"/>
        <w:spacing w:line="360" w:lineRule="auto"/>
        <w:ind w:firstLine="218" w:firstLineChars="91"/>
        <w:rPr>
          <w:rFonts w:cs="Times New Roman"/>
          <w:bCs/>
          <w:color w:val="auto"/>
          <w:sz w:val="24"/>
        </w:rPr>
      </w:pPr>
      <w:r>
        <w:rPr>
          <w:rFonts w:hint="eastAsia" w:cs="Times New Roman"/>
          <w:bCs/>
          <w:color w:val="auto"/>
          <w:sz w:val="24"/>
        </w:rPr>
        <w:t>名称</w:t>
      </w:r>
      <w:r>
        <w:rPr>
          <w:rFonts w:hint="eastAsia" w:cs="Times New Roman"/>
          <w:bCs/>
          <w:color w:val="auto"/>
          <w:sz w:val="24"/>
          <w:lang w:val="zh-TW" w:eastAsia="zh-TW"/>
        </w:rPr>
        <w:t>：</w:t>
      </w:r>
      <w:r>
        <w:rPr>
          <w:rFonts w:hint="eastAsia" w:cs="Times New Roman"/>
          <w:bCs/>
          <w:color w:val="auto"/>
          <w:sz w:val="24"/>
          <w:lang w:val="zh-TW"/>
        </w:rPr>
        <w:t>沐川县</w:t>
      </w:r>
      <w:r>
        <w:rPr>
          <w:rFonts w:hint="eastAsia" w:cs="Times New Roman"/>
          <w:bCs/>
          <w:color w:val="auto"/>
          <w:sz w:val="24"/>
          <w:lang w:val="zh-TW" w:eastAsia="zh-CN"/>
        </w:rPr>
        <w:t>教育局</w:t>
      </w:r>
      <w:r>
        <w:rPr>
          <w:rFonts w:hint="eastAsia" w:cs="Times New Roman"/>
          <w:bCs/>
          <w:color w:val="auto"/>
          <w:sz w:val="24"/>
          <w:lang w:val="zh-TW"/>
        </w:rPr>
        <w:t>；</w:t>
      </w:r>
    </w:p>
    <w:p>
      <w:pPr>
        <w:adjustRightInd w:val="0"/>
        <w:snapToGrid w:val="0"/>
        <w:spacing w:line="360" w:lineRule="auto"/>
        <w:ind w:firstLine="218" w:firstLineChars="91"/>
        <w:rPr>
          <w:rFonts w:cs="Times New Roman"/>
          <w:bCs/>
          <w:color w:val="auto"/>
          <w:sz w:val="24"/>
          <w:lang w:val="zh-TW"/>
        </w:rPr>
      </w:pPr>
      <w:r>
        <w:rPr>
          <w:rFonts w:hint="eastAsia" w:cs="Times New Roman"/>
          <w:bCs/>
          <w:color w:val="auto"/>
          <w:sz w:val="24"/>
          <w:lang w:val="zh-TW" w:eastAsia="zh-TW"/>
        </w:rPr>
        <w:t>地  址：</w:t>
      </w:r>
      <w:r>
        <w:rPr>
          <w:rFonts w:hint="eastAsia" w:cs="Times New Roman"/>
          <w:bCs/>
          <w:color w:val="auto"/>
          <w:sz w:val="24"/>
          <w:lang w:val="zh-TW"/>
        </w:rPr>
        <w:t>四川省乐山市沐川县沐溪镇沐源路536号</w:t>
      </w:r>
    </w:p>
    <w:p>
      <w:pPr>
        <w:adjustRightInd w:val="0"/>
        <w:snapToGrid w:val="0"/>
        <w:spacing w:line="360" w:lineRule="auto"/>
        <w:ind w:firstLine="218" w:firstLineChars="91"/>
        <w:rPr>
          <w:rFonts w:cs="Times New Roman"/>
          <w:bCs/>
          <w:color w:val="auto"/>
          <w:sz w:val="24"/>
          <w:lang w:val="zh-TW"/>
        </w:rPr>
      </w:pPr>
      <w:r>
        <w:rPr>
          <w:rFonts w:hint="eastAsia" w:cs="Times New Roman"/>
          <w:bCs/>
          <w:color w:val="auto"/>
          <w:sz w:val="24"/>
          <w:lang w:val="zh-TW" w:eastAsia="zh-TW"/>
        </w:rPr>
        <w:t>联系人：</w:t>
      </w:r>
      <w:r>
        <w:rPr>
          <w:rFonts w:hint="eastAsia" w:cs="Times New Roman"/>
          <w:bCs/>
          <w:color w:val="auto"/>
          <w:sz w:val="24"/>
          <w:lang w:val="zh-TW"/>
        </w:rPr>
        <w:t>陈</w:t>
      </w:r>
      <w:r>
        <w:rPr>
          <w:rFonts w:hint="eastAsia" w:cs="Times New Roman"/>
          <w:bCs/>
          <w:color w:val="auto"/>
          <w:sz w:val="24"/>
          <w:lang w:val="zh-TW" w:eastAsia="zh-TW"/>
        </w:rPr>
        <w:t>老师</w:t>
      </w:r>
      <w:r>
        <w:rPr>
          <w:rFonts w:hint="eastAsia" w:cs="Times New Roman"/>
          <w:bCs/>
          <w:color w:val="auto"/>
          <w:sz w:val="24"/>
          <w:lang w:val="zh-TW"/>
        </w:rPr>
        <w:t>；</w:t>
      </w:r>
    </w:p>
    <w:p>
      <w:pPr>
        <w:adjustRightInd w:val="0"/>
        <w:snapToGrid w:val="0"/>
        <w:spacing w:line="360" w:lineRule="auto"/>
        <w:ind w:firstLine="218" w:firstLineChars="91"/>
        <w:rPr>
          <w:rFonts w:cs="Times New Roman"/>
          <w:bCs/>
          <w:color w:val="auto"/>
          <w:sz w:val="24"/>
          <w:lang w:val="zh-TW"/>
        </w:rPr>
      </w:pPr>
      <w:r>
        <w:rPr>
          <w:rFonts w:hint="eastAsia" w:cs="Times New Roman"/>
          <w:bCs/>
          <w:color w:val="auto"/>
          <w:sz w:val="24"/>
          <w:lang w:val="zh-TW" w:eastAsia="zh-TW"/>
        </w:rPr>
        <w:t>联系电话：</w:t>
      </w:r>
      <w:r>
        <w:rPr>
          <w:rFonts w:hint="eastAsia" w:cs="Times New Roman"/>
          <w:bCs/>
          <w:color w:val="auto"/>
          <w:sz w:val="24"/>
          <w:lang w:val="zh-TW"/>
        </w:rPr>
        <w:t>13096051567。</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（二）采购代理机构信息：</w:t>
      </w:r>
    </w:p>
    <w:p>
      <w:pPr>
        <w:spacing w:line="360" w:lineRule="auto"/>
        <w:ind w:firstLine="240" w:firstLineChars="1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名称:四川中诚智信招标代理有限公司；</w:t>
      </w:r>
    </w:p>
    <w:p>
      <w:pPr>
        <w:spacing w:line="360" w:lineRule="auto"/>
        <w:ind w:firstLine="240" w:firstLineChars="1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地址:成都市双流区东升街道龙桥路6号132栋9楼902号；</w:t>
      </w:r>
    </w:p>
    <w:p>
      <w:pPr>
        <w:spacing w:line="360" w:lineRule="auto"/>
        <w:ind w:firstLine="240" w:firstLineChars="1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r>
        <w:rPr>
          <w:rFonts w:hint="eastAsia"/>
          <w:bCs/>
          <w:color w:val="auto"/>
          <w:sz w:val="24"/>
        </w:rPr>
        <w:t>钟女士</w:t>
      </w:r>
      <w:r>
        <w:rPr>
          <w:rFonts w:hint="eastAsia" w:asciiTheme="minorEastAsia" w:hAnsiTheme="minorEastAsia" w:eastAsiaTheme="minorEastAsia"/>
          <w:bCs/>
          <w:color w:val="auto"/>
          <w:sz w:val="24"/>
        </w:rPr>
        <w:t>；</w:t>
      </w:r>
    </w:p>
    <w:p>
      <w:pPr>
        <w:spacing w:line="360" w:lineRule="auto"/>
        <w:ind w:firstLine="240" w:firstLineChars="1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联系方式:028-85784991。</w:t>
      </w:r>
    </w:p>
    <w:p>
      <w:pPr>
        <w:spacing w:line="360" w:lineRule="auto"/>
        <w:ind w:firstLine="340" w:firstLineChars="141"/>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（三）项目联系方式:</w:t>
      </w:r>
    </w:p>
    <w:p>
      <w:pPr>
        <w:spacing w:line="360" w:lineRule="auto"/>
        <w:ind w:firstLine="240" w:firstLineChars="100"/>
        <w:jc w:val="left"/>
        <w:rPr>
          <w:rFonts w:asciiTheme="minorEastAsia" w:hAnsiTheme="minorEastAsia" w:eastAsiaTheme="minorEastAsia"/>
          <w:color w:val="auto"/>
          <w:sz w:val="24"/>
        </w:rPr>
      </w:pPr>
      <w:r>
        <w:rPr>
          <w:rFonts w:hint="eastAsia" w:asciiTheme="minorEastAsia" w:hAnsiTheme="minorEastAsia" w:eastAsiaTheme="minorEastAsia"/>
          <w:bCs/>
          <w:color w:val="auto"/>
          <w:sz w:val="24"/>
        </w:rPr>
        <w:t>项目联系人:</w:t>
      </w:r>
      <w:r>
        <w:rPr>
          <w:rFonts w:hint="eastAsia"/>
          <w:bCs/>
          <w:color w:val="auto"/>
          <w:sz w:val="24"/>
        </w:rPr>
        <w:t>钟女士</w:t>
      </w:r>
      <w:r>
        <w:rPr>
          <w:rFonts w:hint="eastAsia" w:asciiTheme="minorEastAsia" w:hAnsiTheme="minorEastAsia" w:eastAsiaTheme="minorEastAsia"/>
          <w:color w:val="auto"/>
          <w:sz w:val="24"/>
        </w:rPr>
        <w:t>；</w:t>
      </w:r>
    </w:p>
    <w:p>
      <w:pPr>
        <w:spacing w:line="360" w:lineRule="auto"/>
        <w:ind w:firstLine="240" w:firstLineChars="100"/>
        <w:jc w:val="lef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电    话: 028-85784991；</w:t>
      </w:r>
    </w:p>
    <w:p>
      <w:pPr>
        <w:pStyle w:val="2"/>
        <w:spacing w:after="0" w:line="360" w:lineRule="auto"/>
        <w:ind w:firstLine="240" w:firstLineChars="100"/>
        <w:rPr>
          <w:rFonts w:hint="default" w:cs="宋体" w:asciiTheme="minorEastAsia" w:hAnsiTheme="minorEastAsia" w:eastAsiaTheme="minorEastAsia"/>
          <w:color w:val="auto"/>
        </w:rPr>
      </w:pPr>
      <w:r>
        <w:rPr>
          <w:rFonts w:cs="宋体" w:asciiTheme="minorEastAsia" w:hAnsiTheme="minorEastAsia" w:eastAsiaTheme="minorEastAsia"/>
          <w:color w:val="auto"/>
        </w:rPr>
        <w:t>标书售卖：陈女士；</w:t>
      </w:r>
    </w:p>
    <w:p>
      <w:pPr>
        <w:pStyle w:val="2"/>
        <w:spacing w:after="0" w:line="360" w:lineRule="auto"/>
        <w:ind w:firstLine="240" w:firstLineChars="100"/>
        <w:rPr>
          <w:rFonts w:hint="default" w:cs="宋体" w:asciiTheme="minorEastAsia" w:hAnsiTheme="minorEastAsia" w:eastAsiaTheme="minorEastAsia"/>
          <w:color w:val="auto"/>
        </w:rPr>
      </w:pPr>
      <w:r>
        <w:rPr>
          <w:rFonts w:cs="宋体" w:asciiTheme="minorEastAsia" w:hAnsiTheme="minorEastAsia" w:eastAsiaTheme="minorEastAsia"/>
          <w:color w:val="auto"/>
        </w:rPr>
        <w:t>联系电话：</w:t>
      </w:r>
      <w:r>
        <w:rPr>
          <w:rFonts w:asciiTheme="minorEastAsia" w:hAnsiTheme="minorEastAsia" w:eastAsiaTheme="minorEastAsia"/>
          <w:bCs/>
          <w:color w:val="auto"/>
        </w:rPr>
        <w:t>028-85784991</w:t>
      </w:r>
      <w:r>
        <w:rPr>
          <w:rFonts w:cs="宋体" w:asciiTheme="minorEastAsia" w:hAnsiTheme="minorEastAsia" w:eastAsiaTheme="minorEastAsia"/>
          <w:color w:val="auto"/>
        </w:rPr>
        <w:t>；</w:t>
      </w:r>
    </w:p>
    <w:p>
      <w:pPr>
        <w:pStyle w:val="2"/>
        <w:spacing w:after="0" w:line="360" w:lineRule="auto"/>
        <w:ind w:firstLine="240" w:firstLineChars="100"/>
        <w:rPr>
          <w:rFonts w:hint="default" w:cs="宋体" w:asciiTheme="minorEastAsia" w:hAnsiTheme="minorEastAsia" w:eastAsiaTheme="minorEastAsia"/>
          <w:color w:val="auto"/>
        </w:rPr>
      </w:pPr>
      <w:r>
        <w:rPr>
          <w:rFonts w:cs="宋体" w:asciiTheme="minorEastAsia" w:hAnsiTheme="minorEastAsia" w:eastAsiaTheme="minorEastAsia"/>
          <w:color w:val="auto"/>
        </w:rPr>
        <w:t>电子邮件：</w:t>
      </w:r>
      <w:r>
        <w:fldChar w:fldCharType="begin"/>
      </w:r>
      <w:r>
        <w:instrText xml:space="preserve"> HYPERLINK "mailto:3423463562@qq.com" </w:instrText>
      </w:r>
      <w:r>
        <w:fldChar w:fldCharType="separate"/>
      </w:r>
      <w:r>
        <w:rPr>
          <w:color w:val="auto"/>
        </w:rPr>
        <w:t>3599663572</w:t>
      </w:r>
      <w:r>
        <w:rPr>
          <w:rFonts w:cs="宋体" w:asciiTheme="minorEastAsia" w:hAnsiTheme="minorEastAsia" w:eastAsiaTheme="minorEastAsia"/>
          <w:color w:val="auto"/>
        </w:rPr>
        <w:t>@qq.com</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w:t>
      </w:r>
    </w:p>
    <w:p>
      <w:pPr>
        <w:pStyle w:val="4"/>
        <w:spacing w:before="0"/>
        <w:ind w:firstLine="321" w:firstLineChars="100"/>
        <w:rPr>
          <w:rFonts w:cs="宋体" w:asciiTheme="minorEastAsia" w:hAnsiTheme="minorEastAsia" w:eastAsiaTheme="minorEastAsia"/>
          <w:color w:val="auto"/>
          <w:szCs w:val="24"/>
          <w:lang w:val="zh-TW" w:eastAsia="zh-TW"/>
        </w:rPr>
        <w:sectPr>
          <w:footerReference r:id="rId14" w:type="first"/>
          <w:footerReference r:id="rId13" w:type="default"/>
          <w:pgSz w:w="11900" w:h="16840"/>
          <w:pgMar w:top="1440" w:right="1800" w:bottom="1440" w:left="1800" w:header="850" w:footer="992" w:gutter="0"/>
          <w:pgNumType w:start="1"/>
          <w:cols w:space="720" w:num="1"/>
          <w:titlePg/>
          <w:docGrid w:linePitch="462" w:charSpace="0"/>
        </w:sectPr>
      </w:pPr>
    </w:p>
    <w:p>
      <w:pPr>
        <w:pStyle w:val="4"/>
        <w:rPr>
          <w:lang w:val="zh-TW" w:eastAsia="zh-TW"/>
        </w:rPr>
      </w:pPr>
      <w:bookmarkStart w:id="2" w:name="_Toc3717"/>
      <w:bookmarkStart w:id="3" w:name="_Toc21187"/>
      <w:r>
        <w:rPr>
          <w:lang w:val="zh-TW" w:eastAsia="zh-TW"/>
        </w:rPr>
        <w:t>第二章 供应商磋商须知</w:t>
      </w:r>
      <w:bookmarkEnd w:id="2"/>
      <w:bookmarkEnd w:id="3"/>
    </w:p>
    <w:p>
      <w:pPr>
        <w:pStyle w:val="5"/>
        <w:spacing w:before="0" w:after="0" w:line="360" w:lineRule="auto"/>
        <w:jc w:val="left"/>
        <w:rPr>
          <w:rFonts w:cs="宋体" w:asciiTheme="minorEastAsia" w:hAnsiTheme="minorEastAsia" w:eastAsiaTheme="minorEastAsia"/>
          <w:i w:val="0"/>
          <w:iCs w:val="0"/>
          <w:color w:val="auto"/>
          <w:sz w:val="24"/>
          <w:szCs w:val="24"/>
          <w:lang w:val="zh-TW" w:eastAsia="zh-TW"/>
        </w:rPr>
      </w:pPr>
      <w:bookmarkStart w:id="4" w:name="_Toc529356182"/>
      <w:bookmarkStart w:id="5" w:name="_Toc13521"/>
      <w:r>
        <w:rPr>
          <w:rFonts w:cs="宋体" w:asciiTheme="minorEastAsia" w:hAnsiTheme="minorEastAsia" w:eastAsiaTheme="minorEastAsia"/>
          <w:i w:val="0"/>
          <w:iCs w:val="0"/>
          <w:color w:val="auto"/>
          <w:sz w:val="24"/>
          <w:szCs w:val="24"/>
          <w:lang w:val="zh-TW" w:eastAsia="zh-TW"/>
        </w:rPr>
        <w:t>一、供应商磋商须知附表</w:t>
      </w:r>
      <w:bookmarkEnd w:id="4"/>
      <w:bookmarkEnd w:id="5"/>
    </w:p>
    <w:tbl>
      <w:tblPr>
        <w:tblStyle w:val="63"/>
        <w:tblW w:w="861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95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b/>
                <w:bCs/>
                <w:color w:val="auto"/>
                <w:kern w:val="2"/>
                <w:sz w:val="21"/>
                <w:szCs w:val="21"/>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条款名称</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t>确定邀请磋商的供应商数量和方式</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lang w:val="zh-TW" w:eastAsia="zh-TW"/>
              </w:rPr>
              <w:t>本次磋商邀请的供应商数量：</w:t>
            </w:r>
            <w:r>
              <w:rPr>
                <w:rFonts w:asciiTheme="minorEastAsia" w:hAnsiTheme="minorEastAsia" w:eastAsiaTheme="minorEastAsia"/>
                <w:color w:val="auto"/>
                <w:kern w:val="2"/>
                <w:sz w:val="21"/>
                <w:szCs w:val="21"/>
                <w:lang w:val="zh-TW" w:eastAsia="zh-TW"/>
              </w:rPr>
              <w:t>不少于三家供应商</w:t>
            </w:r>
            <w:r>
              <w:rPr>
                <w:rFonts w:hint="eastAsia" w:asciiTheme="minorEastAsia" w:hAnsiTheme="minorEastAsia" w:eastAsiaTheme="minorEastAsia"/>
                <w:color w:val="auto"/>
                <w:kern w:val="2"/>
                <w:sz w:val="21"/>
                <w:szCs w:val="21"/>
                <w:lang w:val="zh-TW"/>
              </w:rPr>
              <w:t>。</w:t>
            </w:r>
          </w:p>
          <w:p>
            <w:pPr>
              <w:pStyle w:val="65"/>
              <w:adjustRightInd w:val="0"/>
              <w:snapToGrid w:val="0"/>
              <w:spacing w:line="312" w:lineRule="auto"/>
              <w:ind w:firstLine="210" w:firstLineChars="1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2.邀请方式：</w:t>
            </w:r>
          </w:p>
          <w:p>
            <w:pPr>
              <w:pStyle w:val="65"/>
              <w:adjustRightInd w:val="0"/>
              <w:snapToGrid w:val="0"/>
              <w:spacing w:line="312" w:lineRule="auto"/>
              <w:ind w:firstLine="210" w:firstLineChars="100"/>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FE"/>
            </w:r>
            <w:r>
              <w:rPr>
                <w:rFonts w:hint="eastAsia" w:asciiTheme="minorEastAsia" w:hAnsiTheme="minorEastAsia" w:eastAsiaTheme="minorEastAsia"/>
                <w:color w:val="auto"/>
                <w:sz w:val="21"/>
                <w:szCs w:val="21"/>
                <w:lang w:val="zh-TW" w:eastAsia="zh-TW"/>
              </w:rPr>
              <w:t>1.</w:t>
            </w:r>
            <w:r>
              <w:rPr>
                <w:rFonts w:asciiTheme="minorEastAsia" w:hAnsiTheme="minorEastAsia" w:eastAsiaTheme="minorEastAsia"/>
                <w:color w:val="auto"/>
                <w:sz w:val="21"/>
                <w:szCs w:val="21"/>
                <w:lang w:val="zh-TW" w:eastAsia="zh-TW"/>
              </w:rPr>
              <w:t>在</w:t>
            </w:r>
            <w:r>
              <w:rPr>
                <w:rFonts w:hint="eastAsia" w:asciiTheme="minorEastAsia" w:hAnsiTheme="minorEastAsia" w:eastAsiaTheme="minorEastAsia"/>
                <w:color w:val="auto"/>
                <w:sz w:val="21"/>
                <w:szCs w:val="21"/>
                <w:lang w:val="zh-TW" w:eastAsia="zh-TW"/>
              </w:rPr>
              <w:t>四川政府采购网</w:t>
            </w:r>
            <w:r>
              <w:rPr>
                <w:rFonts w:asciiTheme="minorEastAsia" w:hAnsiTheme="minorEastAsia" w:eastAsiaTheme="minorEastAsia"/>
                <w:color w:val="auto"/>
                <w:sz w:val="21"/>
                <w:szCs w:val="21"/>
                <w:lang w:val="zh-TW" w:eastAsia="zh-TW"/>
              </w:rPr>
              <w:t>上以公告形式发布</w:t>
            </w:r>
            <w:r>
              <w:rPr>
                <w:rFonts w:hint="eastAsia" w:asciiTheme="minorEastAsia" w:hAnsiTheme="minorEastAsia" w:eastAsiaTheme="minorEastAsia"/>
                <w:color w:val="auto"/>
                <w:sz w:val="21"/>
                <w:szCs w:val="21"/>
                <w:lang w:val="zh-TW" w:eastAsia="zh-TW"/>
              </w:rPr>
              <w:t>；</w:t>
            </w:r>
          </w:p>
          <w:p>
            <w:pPr>
              <w:pStyle w:val="65"/>
              <w:adjustRightInd w:val="0"/>
              <w:snapToGrid w:val="0"/>
              <w:spacing w:line="312" w:lineRule="auto"/>
              <w:ind w:firstLine="210" w:firstLineChars="100"/>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2.从省级以上财政部门建立的供应商库中随机抽取；</w:t>
            </w:r>
          </w:p>
          <w:p>
            <w:pPr>
              <w:pStyle w:val="65"/>
              <w:adjustRightInd w:val="0"/>
              <w:snapToGrid w:val="0"/>
              <w:spacing w:line="312" w:lineRule="auto"/>
              <w:ind w:firstLine="210" w:firstLineChars="100"/>
              <w:rPr>
                <w:rFonts w:asciiTheme="minorEastAsia" w:hAnsiTheme="minorEastAsia" w:eastAsiaTheme="minorEastAsia"/>
                <w:color w:val="auto"/>
                <w:sz w:val="21"/>
                <w:szCs w:val="21"/>
              </w:rPr>
            </w:pPr>
            <w:r>
              <w:rPr>
                <w:rFonts w:asciiTheme="minorEastAsia" w:hAnsiTheme="minorEastAsia" w:eastAsiaTheme="minorEastAsia"/>
                <w:color w:val="auto"/>
                <w:sz w:val="21"/>
                <w:szCs w:val="21"/>
                <w:lang w:val="zh-TW" w:eastAsia="zh-TW"/>
              </w:rPr>
              <w:sym w:font="Wingdings" w:char="00A8"/>
            </w:r>
            <w:r>
              <w:rPr>
                <w:rFonts w:hint="eastAsia" w:asciiTheme="minorEastAsia" w:hAnsiTheme="minorEastAsia" w:eastAsiaTheme="minorEastAsia"/>
                <w:color w:val="auto"/>
                <w:sz w:val="21"/>
                <w:szCs w:val="21"/>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采购人</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沐川县</w:t>
            </w:r>
            <w:r>
              <w:rPr>
                <w:rFonts w:hint="eastAsia" w:asciiTheme="minorEastAsia" w:hAnsiTheme="minorEastAsia" w:eastAsiaTheme="minorEastAsia"/>
                <w:color w:val="auto"/>
                <w:lang w:eastAsia="zh-CN"/>
              </w:rPr>
              <w:t>教育局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采购代理机构</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lang w:val="zh-TW"/>
              </w:rPr>
              <w:t>四川中诚智信招标代理有限公司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0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采购项目名称</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both"/>
              <w:rPr>
                <w:rFonts w:asciiTheme="minorEastAsia" w:hAnsiTheme="minorEastAsia" w:eastAsiaTheme="minorEastAsia"/>
                <w:color w:val="auto"/>
              </w:rPr>
            </w:pPr>
            <w:r>
              <w:rPr>
                <w:rFonts w:hint="eastAsia" w:asciiTheme="minorEastAsia" w:hAnsiTheme="minorEastAsia" w:eastAsiaTheme="minorEastAsia"/>
                <w:color w:val="auto"/>
              </w:rPr>
              <w:t>沐川县中等职业学校机械加工技术专业教师培训服务采购项目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磋商文件编号</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511129202200020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adjustRightInd w:val="0"/>
              <w:snapToGrid w:val="0"/>
              <w:spacing w:line="312"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adjustRightInd w:val="0"/>
              <w:snapToGrid w:val="0"/>
              <w:spacing w:line="312" w:lineRule="auto"/>
              <w:jc w:val="center"/>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磋商文件编制</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adjustRightInd w:val="0"/>
              <w:snapToGrid w:val="0"/>
              <w:spacing w:line="312" w:lineRule="auto"/>
              <w:ind w:firstLine="210" w:firstLineChars="100"/>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由采购人和</w:t>
            </w:r>
            <w:r>
              <w:rPr>
                <w:rFonts w:cs="宋体" w:asciiTheme="minorEastAsia" w:hAnsiTheme="minorEastAsia" w:eastAsiaTheme="minorEastAsia"/>
                <w:color w:val="auto"/>
                <w:kern w:val="2"/>
                <w:sz w:val="21"/>
                <w:szCs w:val="21"/>
                <w:lang w:val="zh-TW"/>
              </w:rPr>
              <w:t>四川中诚智信招标代理有限公司</w:t>
            </w:r>
            <w:r>
              <w:rPr>
                <w:rFonts w:cs="宋体" w:asciiTheme="minorEastAsia" w:hAnsiTheme="minorEastAsia" w:eastAsiaTheme="minorEastAsia"/>
                <w:color w:val="auto"/>
                <w:kern w:val="2"/>
                <w:sz w:val="21"/>
                <w:szCs w:val="21"/>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0" w:hRule="atLeast"/>
          <w:jc w:val="center"/>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color w:val="auto"/>
              </w:rPr>
              <w:t>定向采购</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rPr>
            </w:pPr>
            <w:r>
              <w:rPr>
                <w:rFonts w:hint="eastAsia" w:ascii="宋体" w:hAnsi="宋体" w:eastAsia="宋体" w:cs="宋体"/>
                <w:color w:val="auto"/>
                <w:kern w:val="0"/>
                <w:sz w:val="22"/>
                <w:szCs w:val="22"/>
              </w:rPr>
              <w:t>本项目非专门面向中小企业采购项目。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3" w:hRule="atLeast"/>
          <w:jc w:val="center"/>
        </w:trPr>
        <w:tc>
          <w:tcPr>
            <w:tcW w:w="636"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color w:val="auto"/>
              </w:rPr>
              <w:t>本项目中小企业划分所属行业</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rPr>
            </w:pPr>
            <w:r>
              <w:rPr>
                <w:rFonts w:hint="eastAsia" w:ascii="宋体" w:hAnsi="宋体" w:eastAsia="宋体" w:cs="宋体"/>
                <w:color w:val="auto"/>
                <w:kern w:val="0"/>
                <w:sz w:val="22"/>
                <w:szCs w:val="22"/>
              </w:rPr>
              <w:t>其他未列明行业。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rPr>
                <w:rFonts w:asciiTheme="minorEastAsia" w:hAnsiTheme="minorEastAsia" w:eastAsiaTheme="minorEastAsia"/>
                <w:color w:val="auto"/>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采购预算</w:t>
            </w:r>
          </w:p>
          <w:p>
            <w:pPr>
              <w:pStyle w:val="40"/>
              <w:tabs>
                <w:tab w:val="left" w:pos="7665"/>
              </w:tabs>
              <w:adjustRightInd w:val="0"/>
              <w:snapToGrid w:val="0"/>
              <w:spacing w:after="0" w:line="312" w:lineRule="auto"/>
              <w:jc w:val="center"/>
              <w:rPr>
                <w:rFonts w:asciiTheme="minorEastAsia" w:hAnsiTheme="minorEastAsia" w:eastAsiaTheme="minorEastAsia"/>
                <w:color w:val="auto"/>
                <w:lang w:val="zh-TW" w:eastAsia="zh-TW"/>
              </w:rPr>
            </w:pPr>
            <w:r>
              <w:rPr>
                <w:rFonts w:asciiTheme="minorEastAsia" w:hAnsiTheme="minorEastAsia" w:eastAsiaTheme="minorEastAsia"/>
                <w:b/>
                <w:bCs/>
                <w:color w:val="auto"/>
                <w:lang w:val="zh-TW" w:eastAsia="zh-TW"/>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本项目采购预算：</w:t>
            </w:r>
            <w:r>
              <w:rPr>
                <w:rFonts w:hint="eastAsia" w:asciiTheme="minorEastAsia" w:hAnsiTheme="minorEastAsia" w:eastAsiaTheme="minorEastAsia"/>
                <w:color w:val="auto"/>
              </w:rPr>
              <w:t>72</w:t>
            </w:r>
            <w:r>
              <w:rPr>
                <w:rFonts w:hint="eastAsia" w:asciiTheme="minorEastAsia" w:hAnsiTheme="minorEastAsia" w:eastAsiaTheme="minorEastAsia"/>
                <w:color w:val="auto"/>
                <w:lang w:val="zh-TW"/>
              </w:rPr>
              <w:t>万元</w:t>
            </w:r>
            <w:r>
              <w:rPr>
                <w:rFonts w:hint="eastAsia" w:asciiTheme="minorEastAsia" w:hAnsiTheme="minorEastAsia" w:eastAsiaTheme="minorEastAsia"/>
                <w:color w:val="auto"/>
                <w:lang w:val="zh-TW" w:eastAsia="zh-TW"/>
              </w:rPr>
              <w:t>；</w:t>
            </w:r>
            <w:r>
              <w:rPr>
                <w:rFonts w:asciiTheme="minorEastAsia" w:hAnsiTheme="minorEastAsia" w:eastAsiaTheme="minorEastAsia"/>
                <w:color w:val="auto"/>
                <w:lang w:val="zh-TW" w:eastAsia="zh-TW"/>
              </w:rPr>
              <w:t>超过</w:t>
            </w:r>
            <w:r>
              <w:rPr>
                <w:rFonts w:hint="eastAsia" w:asciiTheme="minorEastAsia" w:hAnsiTheme="minorEastAsia" w:eastAsiaTheme="minorEastAsia"/>
                <w:color w:val="auto"/>
                <w:lang w:val="zh-TW"/>
              </w:rPr>
              <w:t>采购预算</w:t>
            </w:r>
            <w:r>
              <w:rPr>
                <w:rFonts w:asciiTheme="minorEastAsia" w:hAnsiTheme="minorEastAsia" w:eastAsiaTheme="minorEastAsia"/>
                <w:color w:val="auto"/>
                <w:lang w:val="zh-TW" w:eastAsia="zh-TW"/>
              </w:rPr>
              <w:t>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06"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adjustRightInd w:val="0"/>
              <w:snapToGrid w:val="0"/>
              <w:spacing w:line="312" w:lineRule="auto"/>
              <w:rPr>
                <w:rFonts w:asciiTheme="minorEastAsia" w:hAnsiTheme="minorEastAsia" w:eastAsiaTheme="minorEastAsia"/>
                <w:color w:val="auto"/>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最高限价</w:t>
            </w:r>
          </w:p>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本项目最高限价</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72</w:t>
            </w:r>
            <w:r>
              <w:rPr>
                <w:rFonts w:hint="eastAsia" w:asciiTheme="minorEastAsia" w:hAnsiTheme="minorEastAsia" w:eastAsiaTheme="minorEastAsia"/>
                <w:color w:val="auto"/>
                <w:lang w:val="zh-TW"/>
              </w:rPr>
              <w:t>万元</w:t>
            </w:r>
            <w:r>
              <w:rPr>
                <w:rFonts w:hint="eastAsia" w:cs="宋体" w:asciiTheme="minorEastAsia" w:hAnsiTheme="minorEastAsia" w:eastAsiaTheme="minorEastAsia"/>
                <w:color w:val="auto"/>
              </w:rPr>
              <w:t>；</w:t>
            </w:r>
            <w:r>
              <w:rPr>
                <w:rFonts w:asciiTheme="minorEastAsia" w:hAnsiTheme="minorEastAsia" w:eastAsiaTheme="minorEastAsia"/>
                <w:color w:val="auto"/>
                <w:lang w:val="zh-TW" w:eastAsia="zh-TW"/>
              </w:rPr>
              <w:t>超过最高限价的报价无效。</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采购方式</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评审方法</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1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lang w:val="zh-TW" w:eastAsia="zh-TW"/>
              </w:rPr>
            </w:pPr>
            <w:r>
              <w:rPr>
                <w:rFonts w:asciiTheme="minorEastAsia" w:hAnsiTheme="minorEastAsia" w:eastAsiaTheme="minorEastAsia"/>
                <w:color w:val="auto"/>
                <w:sz w:val="21"/>
                <w:szCs w:val="21"/>
                <w:lang w:val="zh-TW" w:eastAsia="zh-TW"/>
              </w:rPr>
              <w:t>低于成本价不正当竞争预防措施</w:t>
            </w:r>
          </w:p>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b/>
                <w:bCs/>
                <w:color w:val="auto"/>
                <w:sz w:val="21"/>
                <w:szCs w:val="21"/>
                <w:lang w:val="zh-TW" w:eastAsia="zh-TW"/>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1.</w:t>
            </w:r>
            <w:r>
              <w:rPr>
                <w:rFonts w:asciiTheme="minorEastAsia" w:hAnsiTheme="minorEastAsia" w:eastAsiaTheme="minorEastAsia"/>
                <w:color w:val="auto"/>
                <w:sz w:val="21"/>
                <w:szCs w:val="21"/>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lang w:val="zh-TW" w:eastAsia="zh-TW"/>
              </w:rPr>
              <w:t>，磋商小组应当要求其在评审现场合理的时间内提供书面说明，并提交相关证明材料，供应商不能证明其报价合理性的，磋商小组应当将其作为无效处理。</w:t>
            </w:r>
          </w:p>
          <w:p>
            <w:pPr>
              <w:pStyle w:val="65"/>
              <w:adjustRightInd w:val="0"/>
              <w:snapToGrid w:val="0"/>
              <w:spacing w:line="312" w:lineRule="auto"/>
              <w:ind w:firstLine="210" w:firstLineChars="100"/>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5"/>
              <w:adjustRightInd w:val="0"/>
              <w:snapToGrid w:val="0"/>
              <w:spacing w:line="312" w:lineRule="auto"/>
              <w:ind w:firstLine="210" w:firstLineChars="100"/>
              <w:jc w:val="both"/>
              <w:rPr>
                <w:rFonts w:asciiTheme="minorEastAsia" w:hAnsiTheme="minorEastAsia" w:eastAsiaTheme="minorEastAsia"/>
                <w:color w:val="auto"/>
                <w:kern w:val="2"/>
                <w:sz w:val="21"/>
                <w:szCs w:val="21"/>
                <w:lang w:val="zh-TW"/>
              </w:rPr>
            </w:pPr>
            <w:r>
              <w:rPr>
                <w:rFonts w:asciiTheme="minorEastAsia" w:hAnsiTheme="minorEastAsia" w:eastAsiaTheme="minorEastAsia"/>
                <w:color w:val="auto"/>
                <w:kern w:val="2"/>
                <w:sz w:val="21"/>
                <w:szCs w:val="21"/>
              </w:rPr>
              <w:t>2.</w:t>
            </w:r>
            <w:r>
              <w:rPr>
                <w:rFonts w:asciiTheme="minorEastAsia" w:hAnsiTheme="minorEastAsia" w:eastAsiaTheme="minorEastAsia"/>
                <w:color w:val="auto"/>
                <w:kern w:val="2"/>
                <w:sz w:val="21"/>
                <w:szCs w:val="21"/>
                <w:lang w:val="zh-TW" w:eastAsia="zh-TW"/>
              </w:rPr>
              <w:t>供应商书面说明应当签字确认或者加盖公章，否则无效。书面说明的签字确认，由其法定代表人或主要负责人或本人或者其授权代表签字确认。</w:t>
            </w:r>
          </w:p>
          <w:p>
            <w:pPr>
              <w:pStyle w:val="65"/>
              <w:adjustRightInd w:val="0"/>
              <w:snapToGrid w:val="0"/>
              <w:spacing w:line="312" w:lineRule="auto"/>
              <w:ind w:firstLine="210" w:firstLineChars="100"/>
              <w:jc w:val="both"/>
              <w:rPr>
                <w:rFonts w:asciiTheme="minorEastAsia" w:hAnsiTheme="minorEastAsia" w:eastAsiaTheme="minorEastAsia"/>
                <w:color w:val="auto"/>
                <w:kern w:val="2"/>
                <w:sz w:val="21"/>
                <w:szCs w:val="21"/>
              </w:rPr>
            </w:pPr>
            <w:r>
              <w:rPr>
                <w:rFonts w:asciiTheme="minorEastAsia" w:hAnsiTheme="minorEastAsia" w:eastAsiaTheme="minorEastAsia"/>
                <w:color w:val="auto"/>
                <w:kern w:val="2"/>
                <w:sz w:val="21"/>
                <w:szCs w:val="21"/>
              </w:rPr>
              <w:t>3.</w:t>
            </w:r>
            <w:r>
              <w:rPr>
                <w:rFonts w:asciiTheme="minorEastAsia" w:hAnsiTheme="minorEastAsia" w:eastAsiaTheme="minorEastAsia"/>
                <w:color w:val="auto"/>
                <w:kern w:val="2"/>
                <w:sz w:val="21"/>
                <w:szCs w:val="21"/>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5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adjustRightInd w:val="0"/>
              <w:snapToGrid w:val="0"/>
              <w:spacing w:line="312" w:lineRule="auto"/>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bCs/>
                <w:color w:val="auto"/>
                <w:kern w:val="2"/>
                <w:sz w:val="21"/>
                <w:szCs w:val="21"/>
              </w:rPr>
              <w:t>政府采购节能、环境标志产品</w:t>
            </w:r>
          </w:p>
          <w:p>
            <w:pPr>
              <w:adjustRightInd w:val="0"/>
              <w:snapToGrid w:val="0"/>
              <w:spacing w:line="312" w:lineRule="auto"/>
              <w:jc w:val="center"/>
              <w:rPr>
                <w:rFonts w:asciiTheme="minorEastAsia" w:hAnsiTheme="minorEastAsia" w:eastAsiaTheme="minorEastAsia"/>
                <w:bCs/>
                <w:color w:val="auto"/>
                <w:kern w:val="2"/>
                <w:sz w:val="21"/>
                <w:szCs w:val="21"/>
              </w:rPr>
            </w:pPr>
            <w:r>
              <w:rPr>
                <w:rFonts w:hint="eastAsia" w:asciiTheme="minorEastAsia" w:hAnsiTheme="minorEastAsia" w:eastAsiaTheme="minorEastAsia"/>
                <w:b/>
                <w:color w:val="auto"/>
                <w:kern w:val="2"/>
                <w:sz w:val="21"/>
                <w:szCs w:val="21"/>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2"/>
              <w:spacing w:line="312" w:lineRule="auto"/>
              <w:ind w:firstLine="220" w:firstLineChars="100"/>
              <w:rPr>
                <w:rFonts w:cs="宋体" w:asciiTheme="minorEastAsia" w:hAnsiTheme="minorEastAsia" w:eastAsiaTheme="minorEastAsia"/>
                <w:caps w:val="0"/>
                <w:color w:val="auto"/>
                <w:kern w:val="2"/>
                <w:sz w:val="21"/>
                <w:szCs w:val="21"/>
              </w:rPr>
            </w:pPr>
            <w:r>
              <w:rPr>
                <w:rFonts w:hint="eastAsia" w:ascii="宋体" w:hAnsi="宋体" w:cs="宋体"/>
                <w:b w:val="0"/>
                <w:color w:val="auto"/>
                <w:sz w:val="22"/>
              </w:rPr>
              <w:t>本项目不涉及。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政府采购扶持政策</w:t>
            </w:r>
            <w:r>
              <w:rPr>
                <w:rFonts w:hint="eastAsia" w:asciiTheme="minorEastAsia" w:hAnsiTheme="minorEastAsia" w:eastAsiaTheme="minorEastAsia"/>
                <w:b/>
                <w:bCs/>
                <w:color w:val="auto"/>
                <w:sz w:val="21"/>
                <w:szCs w:val="21"/>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adjustRightInd w:val="0"/>
              <w:snapToGrid w:val="0"/>
              <w:spacing w:line="312" w:lineRule="auto"/>
              <w:ind w:firstLine="221" w:firstLineChars="100"/>
              <w:rPr>
                <w:b/>
                <w:bCs/>
                <w:color w:val="auto"/>
                <w:sz w:val="22"/>
                <w:szCs w:val="22"/>
              </w:rPr>
            </w:pPr>
            <w:r>
              <w:rPr>
                <w:rFonts w:hint="eastAsia"/>
                <w:b/>
                <w:bCs/>
                <w:color w:val="auto"/>
                <w:sz w:val="22"/>
                <w:szCs w:val="22"/>
              </w:rPr>
              <w:t>1.小微企业价格扣除</w:t>
            </w:r>
          </w:p>
          <w:p>
            <w:pPr>
              <w:adjustRightInd w:val="0"/>
              <w:snapToGrid w:val="0"/>
              <w:spacing w:line="312" w:lineRule="auto"/>
              <w:ind w:firstLine="220" w:firstLineChars="100"/>
              <w:rPr>
                <w:color w:val="auto"/>
                <w:sz w:val="22"/>
                <w:szCs w:val="22"/>
              </w:rPr>
            </w:pPr>
            <w:r>
              <w:rPr>
                <w:rFonts w:hint="eastAsia"/>
                <w:color w:val="auto"/>
                <w:sz w:val="22"/>
                <w:szCs w:val="22"/>
                <w:lang w:val="zh-TW"/>
              </w:rPr>
              <w:t>①</w:t>
            </w:r>
            <w:r>
              <w:rPr>
                <w:rFonts w:hint="eastAsia"/>
                <w:color w:val="auto"/>
                <w:sz w:val="22"/>
                <w:szCs w:val="22"/>
              </w:rPr>
              <w:t>根据《政府采购促进中小企业发展管理办法》（财库〔2020〕46号）的规定，对小型和微型企业产品的价格给予10%的价格扣除，用扣除后的价格参与评审（专门面向中小企业采购的项目不适用）。</w:t>
            </w:r>
          </w:p>
          <w:p>
            <w:pPr>
              <w:adjustRightInd w:val="0"/>
              <w:snapToGrid w:val="0"/>
              <w:spacing w:line="312" w:lineRule="auto"/>
              <w:ind w:firstLine="220" w:firstLineChars="100"/>
              <w:rPr>
                <w:color w:val="auto"/>
                <w:sz w:val="22"/>
                <w:szCs w:val="22"/>
              </w:rPr>
            </w:pPr>
            <w:r>
              <w:rPr>
                <w:rFonts w:hint="eastAsia"/>
                <w:color w:val="auto"/>
                <w:sz w:val="22"/>
                <w:szCs w:val="22"/>
                <w:lang w:val="zh-TW"/>
              </w:rPr>
              <w:t>②</w:t>
            </w:r>
            <w:r>
              <w:rPr>
                <w:rFonts w:hint="eastAsia"/>
                <w:color w:val="auto"/>
                <w:sz w:val="22"/>
                <w:szCs w:val="22"/>
              </w:rPr>
              <w:t>参加政府采购活动的中小企业应当提供《中小企业声明函》原件。</w:t>
            </w:r>
          </w:p>
          <w:p>
            <w:pPr>
              <w:adjustRightInd w:val="0"/>
              <w:snapToGrid w:val="0"/>
              <w:spacing w:line="312" w:lineRule="auto"/>
              <w:ind w:firstLine="220" w:firstLineChars="100"/>
              <w:rPr>
                <w:color w:val="auto"/>
                <w:sz w:val="22"/>
                <w:szCs w:val="22"/>
              </w:rPr>
            </w:pPr>
            <w:r>
              <w:rPr>
                <w:rFonts w:hint="eastAsia"/>
                <w:color w:val="auto"/>
                <w:sz w:val="22"/>
                <w:szCs w:val="22"/>
                <w:lang w:val="zh-TW"/>
              </w:rPr>
              <w:t>③</w:t>
            </w:r>
            <w:r>
              <w:rPr>
                <w:rFonts w:hint="eastAsia"/>
                <w:color w:val="auto"/>
                <w:sz w:val="22"/>
                <w:szCs w:val="22"/>
              </w:rPr>
              <w:t>供应商参加政府采购活动时，提供虚假《中小企业声明函》的，以提供虚假材料谋取成交处理，并追究法律责任。</w:t>
            </w:r>
          </w:p>
          <w:p>
            <w:pPr>
              <w:adjustRightInd w:val="0"/>
              <w:snapToGrid w:val="0"/>
              <w:spacing w:line="312" w:lineRule="auto"/>
              <w:ind w:firstLine="220" w:firstLineChars="100"/>
              <w:rPr>
                <w:color w:val="auto"/>
                <w:sz w:val="22"/>
                <w:szCs w:val="22"/>
              </w:rPr>
            </w:pPr>
            <w:r>
              <w:rPr>
                <w:rFonts w:hint="eastAsia"/>
                <w:color w:val="auto"/>
                <w:sz w:val="22"/>
                <w:szCs w:val="22"/>
              </w:rPr>
              <w:t>④大中型企业和其他自然人、法人或者其他组织与小型、微型企业组成联合体共同参加非专门面向中小企业的政府采购活动的，按照《政府采购促进中小企业发展管理办法》（财库〔2020〕46号）的规定执行，对符合要求的报价给予3%的价格扣除，用扣除后的价格参与评审（专门面向中小企业采购的项目不适用）。</w:t>
            </w:r>
          </w:p>
          <w:p>
            <w:pPr>
              <w:adjustRightInd w:val="0"/>
              <w:snapToGrid w:val="0"/>
              <w:spacing w:line="312" w:lineRule="auto"/>
              <w:ind w:firstLine="221" w:firstLineChars="100"/>
              <w:rPr>
                <w:b/>
                <w:bCs/>
                <w:color w:val="auto"/>
                <w:sz w:val="22"/>
                <w:szCs w:val="22"/>
              </w:rPr>
            </w:pPr>
            <w:r>
              <w:rPr>
                <w:rFonts w:hint="eastAsia"/>
                <w:b/>
                <w:bCs/>
                <w:color w:val="auto"/>
                <w:sz w:val="22"/>
                <w:szCs w:val="22"/>
              </w:rPr>
              <w:t>2.支持监狱企业发展</w:t>
            </w:r>
          </w:p>
          <w:p>
            <w:pPr>
              <w:adjustRightInd w:val="0"/>
              <w:snapToGrid w:val="0"/>
              <w:spacing w:line="312" w:lineRule="auto"/>
              <w:ind w:firstLine="220" w:firstLineChars="100"/>
              <w:rPr>
                <w:color w:val="auto"/>
                <w:sz w:val="22"/>
                <w:szCs w:val="22"/>
              </w:rPr>
            </w:pPr>
            <w:r>
              <w:rPr>
                <w:rFonts w:hint="eastAsia"/>
                <w:color w:val="auto"/>
                <w:sz w:val="22"/>
                <w:szCs w:val="22"/>
                <w:lang w:val="zh-TW"/>
              </w:rPr>
              <w:t>①</w:t>
            </w:r>
            <w:r>
              <w:rPr>
                <w:rFonts w:hint="eastAsia"/>
                <w:color w:val="auto"/>
                <w:sz w:val="22"/>
                <w:szCs w:val="22"/>
              </w:rPr>
              <w:t>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pPr>
              <w:adjustRightInd w:val="0"/>
              <w:snapToGrid w:val="0"/>
              <w:spacing w:line="312" w:lineRule="auto"/>
              <w:ind w:firstLine="220" w:firstLineChars="100"/>
              <w:rPr>
                <w:color w:val="auto"/>
                <w:sz w:val="22"/>
                <w:szCs w:val="22"/>
              </w:rPr>
            </w:pPr>
            <w:r>
              <w:rPr>
                <w:rFonts w:hint="eastAsia"/>
                <w:color w:val="auto"/>
                <w:sz w:val="22"/>
                <w:szCs w:val="22"/>
                <w:lang w:val="zh-TW"/>
              </w:rPr>
              <w:t>②</w:t>
            </w:r>
            <w:r>
              <w:rPr>
                <w:rFonts w:hint="eastAsia"/>
                <w:color w:val="auto"/>
                <w:sz w:val="22"/>
                <w:szCs w:val="22"/>
              </w:rPr>
              <w:t>本项目对监狱企业参与投标的价格给予10%的扣除，用扣除后的价格参与评审。</w:t>
            </w:r>
          </w:p>
          <w:p>
            <w:pPr>
              <w:adjustRightInd w:val="0"/>
              <w:snapToGrid w:val="0"/>
              <w:spacing w:line="312" w:lineRule="auto"/>
              <w:ind w:firstLine="220" w:firstLineChars="100"/>
              <w:rPr>
                <w:color w:val="auto"/>
                <w:sz w:val="22"/>
                <w:szCs w:val="22"/>
              </w:rPr>
            </w:pPr>
            <w:r>
              <w:rPr>
                <w:rFonts w:hint="eastAsia"/>
                <w:color w:val="auto"/>
                <w:sz w:val="22"/>
                <w:szCs w:val="22"/>
                <w:lang w:val="zh-TW"/>
              </w:rPr>
              <w:t>③</w:t>
            </w:r>
            <w:r>
              <w:rPr>
                <w:rFonts w:hint="eastAsia"/>
                <w:color w:val="auto"/>
                <w:sz w:val="22"/>
                <w:szCs w:val="22"/>
              </w:rPr>
              <w:t>监狱企业参加政府采购活动时，应当提供由省级以上监狱管理局、戒毒管理局(含新疆生产建设兵团)出具的属于监狱企业的证明文件。</w:t>
            </w:r>
          </w:p>
          <w:p>
            <w:pPr>
              <w:adjustRightInd w:val="0"/>
              <w:snapToGrid w:val="0"/>
              <w:spacing w:line="312" w:lineRule="auto"/>
              <w:ind w:firstLine="220" w:firstLineChars="100"/>
              <w:rPr>
                <w:color w:val="auto"/>
                <w:sz w:val="22"/>
                <w:szCs w:val="22"/>
              </w:rPr>
            </w:pPr>
            <w:r>
              <w:rPr>
                <w:rFonts w:hint="eastAsia"/>
                <w:color w:val="auto"/>
                <w:sz w:val="22"/>
                <w:szCs w:val="22"/>
              </w:rPr>
              <w:t>④监狱企业属于小型、微型企业的，不重复享受政策。</w:t>
            </w:r>
          </w:p>
          <w:p>
            <w:pPr>
              <w:adjustRightInd w:val="0"/>
              <w:snapToGrid w:val="0"/>
              <w:spacing w:line="312" w:lineRule="auto"/>
              <w:ind w:firstLine="220" w:firstLineChars="100"/>
              <w:rPr>
                <w:color w:val="auto"/>
                <w:sz w:val="22"/>
                <w:szCs w:val="22"/>
              </w:rPr>
            </w:pPr>
            <w:r>
              <w:rPr>
                <w:rFonts w:hint="eastAsia"/>
                <w:color w:val="auto"/>
                <w:sz w:val="22"/>
                <w:szCs w:val="22"/>
              </w:rPr>
              <w:t>⑤供应商参加政府采购活动时，提供虚假《监狱企业承诺》或材料的，以提供虚假材料谋取成交处理，并追究法律责任。</w:t>
            </w:r>
          </w:p>
          <w:p>
            <w:pPr>
              <w:adjustRightInd w:val="0"/>
              <w:snapToGrid w:val="0"/>
              <w:spacing w:line="312" w:lineRule="auto"/>
              <w:ind w:firstLine="221" w:firstLineChars="100"/>
              <w:rPr>
                <w:b/>
                <w:bCs/>
                <w:color w:val="auto"/>
                <w:sz w:val="22"/>
                <w:szCs w:val="22"/>
              </w:rPr>
            </w:pPr>
            <w:r>
              <w:rPr>
                <w:rFonts w:hint="eastAsia"/>
                <w:b/>
                <w:bCs/>
                <w:color w:val="auto"/>
                <w:sz w:val="22"/>
                <w:szCs w:val="22"/>
              </w:rPr>
              <w:t>3.促进残疾人就业</w:t>
            </w:r>
          </w:p>
          <w:p>
            <w:pPr>
              <w:adjustRightInd w:val="0"/>
              <w:snapToGrid w:val="0"/>
              <w:spacing w:line="312" w:lineRule="auto"/>
              <w:ind w:firstLine="220" w:firstLineChars="100"/>
              <w:rPr>
                <w:color w:val="auto"/>
                <w:sz w:val="22"/>
                <w:szCs w:val="22"/>
              </w:rPr>
            </w:pPr>
            <w:r>
              <w:rPr>
                <w:rFonts w:hint="eastAsia"/>
                <w:color w:val="auto"/>
                <w:sz w:val="22"/>
                <w:szCs w:val="22"/>
                <w:lang w:val="zh-TW"/>
              </w:rPr>
              <w:t>①</w:t>
            </w:r>
            <w:r>
              <w:rPr>
                <w:rFonts w:hint="eastAsia"/>
                <w:color w:val="auto"/>
                <w:sz w:val="22"/>
                <w:szCs w:val="22"/>
              </w:rPr>
              <w:t>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adjustRightInd w:val="0"/>
              <w:snapToGrid w:val="0"/>
              <w:spacing w:line="312" w:lineRule="auto"/>
              <w:ind w:firstLine="220" w:firstLineChars="100"/>
              <w:rPr>
                <w:color w:val="auto"/>
                <w:sz w:val="22"/>
                <w:szCs w:val="22"/>
              </w:rPr>
            </w:pPr>
            <w:r>
              <w:rPr>
                <w:rFonts w:hint="eastAsia"/>
                <w:color w:val="auto"/>
                <w:sz w:val="22"/>
                <w:szCs w:val="22"/>
                <w:lang w:val="zh-TW"/>
              </w:rPr>
              <w:t>②</w:t>
            </w:r>
            <w:r>
              <w:rPr>
                <w:rFonts w:hint="eastAsia"/>
                <w:color w:val="auto"/>
                <w:sz w:val="22"/>
                <w:szCs w:val="22"/>
              </w:rPr>
              <w:t>向残疾人福利性单位采购的金额，计入面向中小企业采购的统计数据。残疾人福利性单位属于小型、微型企业的，不重复享受政策（格式详见第三章）。</w:t>
            </w:r>
          </w:p>
          <w:p>
            <w:pPr>
              <w:adjustRightInd w:val="0"/>
              <w:snapToGrid w:val="0"/>
              <w:spacing w:line="312" w:lineRule="auto"/>
              <w:ind w:firstLine="220" w:firstLineChars="100"/>
              <w:rPr>
                <w:color w:val="auto"/>
                <w:sz w:val="22"/>
                <w:szCs w:val="22"/>
              </w:rPr>
            </w:pPr>
            <w:r>
              <w:rPr>
                <w:rFonts w:hint="eastAsia"/>
                <w:color w:val="auto"/>
                <w:sz w:val="22"/>
                <w:szCs w:val="22"/>
                <w:lang w:val="zh-TW"/>
              </w:rPr>
              <w:t>③</w:t>
            </w:r>
            <w:r>
              <w:rPr>
                <w:rFonts w:hint="eastAsia"/>
                <w:color w:val="auto"/>
                <w:sz w:val="22"/>
                <w:szCs w:val="22"/>
              </w:rPr>
              <w:t>本项目对残疾人福利性单位参与投标的价格给予10%的扣除，用扣除后的价格参与评审。</w:t>
            </w:r>
          </w:p>
          <w:p>
            <w:pPr>
              <w:adjustRightInd w:val="0"/>
              <w:snapToGrid w:val="0"/>
              <w:spacing w:line="312" w:lineRule="auto"/>
              <w:ind w:firstLine="220" w:firstLineChars="100"/>
              <w:rPr>
                <w:color w:val="auto"/>
                <w:sz w:val="22"/>
                <w:szCs w:val="22"/>
              </w:rPr>
            </w:pPr>
            <w:r>
              <w:rPr>
                <w:rFonts w:hint="eastAsia"/>
                <w:color w:val="auto"/>
                <w:sz w:val="22"/>
                <w:szCs w:val="22"/>
              </w:rPr>
              <w:t>④残疾人福利性单位参加政府采购活动时，应当提供本通知规定的《残疾人福利性单位声明函》。</w:t>
            </w:r>
          </w:p>
          <w:p>
            <w:pPr>
              <w:adjustRightInd w:val="0"/>
              <w:snapToGrid w:val="0"/>
              <w:spacing w:line="312" w:lineRule="auto"/>
              <w:ind w:firstLine="220" w:firstLineChars="100"/>
              <w:rPr>
                <w:color w:val="auto"/>
                <w:sz w:val="22"/>
                <w:szCs w:val="22"/>
              </w:rPr>
            </w:pPr>
            <w:r>
              <w:rPr>
                <w:rFonts w:hint="eastAsia"/>
                <w:color w:val="auto"/>
                <w:sz w:val="22"/>
                <w:szCs w:val="22"/>
              </w:rPr>
              <w:t>⑤供应商提供的《残疾人福利性单位声明函》与事实不符的，以提供虚假材料谋取成交处理，并追究法律责任。</w:t>
            </w:r>
          </w:p>
          <w:p>
            <w:pPr>
              <w:adjustRightInd w:val="0"/>
              <w:snapToGrid w:val="0"/>
              <w:spacing w:line="312" w:lineRule="auto"/>
              <w:ind w:firstLine="220" w:firstLineChars="100"/>
              <w:rPr>
                <w:color w:val="auto"/>
                <w:sz w:val="22"/>
                <w:szCs w:val="22"/>
              </w:rPr>
            </w:pPr>
            <w:r>
              <w:rPr>
                <w:rFonts w:hint="eastAsia"/>
                <w:color w:val="auto"/>
                <w:sz w:val="22"/>
                <w:szCs w:val="22"/>
              </w:rPr>
              <w:t>⑥残疾人福利性单位属于小型、微型企业的，不重复享受政策。</w:t>
            </w:r>
          </w:p>
          <w:p>
            <w:pPr>
              <w:pStyle w:val="32"/>
              <w:spacing w:line="312" w:lineRule="auto"/>
              <w:ind w:firstLine="221" w:firstLineChars="100"/>
              <w:rPr>
                <w:rFonts w:ascii="宋体" w:hAnsi="宋体" w:cs="宋体"/>
                <w:bCs/>
                <w:color w:val="auto"/>
                <w:sz w:val="22"/>
              </w:rPr>
            </w:pPr>
            <w:r>
              <w:rPr>
                <w:rFonts w:hint="eastAsia" w:ascii="宋体" w:hAnsi="宋体" w:cs="宋体"/>
                <w:bCs/>
                <w:color w:val="auto"/>
                <w:sz w:val="22"/>
              </w:rPr>
              <w:t>4.节能、环境标志产品</w:t>
            </w:r>
          </w:p>
          <w:p>
            <w:pPr>
              <w:pStyle w:val="32"/>
              <w:spacing w:line="312" w:lineRule="auto"/>
              <w:ind w:firstLine="220" w:firstLineChars="100"/>
              <w:rPr>
                <w:rFonts w:ascii="宋体" w:hAnsi="宋体" w:cs="宋体"/>
                <w:color w:val="auto"/>
                <w:sz w:val="22"/>
              </w:rPr>
            </w:pPr>
            <w:r>
              <w:rPr>
                <w:rFonts w:hint="eastAsia" w:ascii="宋体" w:hAnsi="宋体" w:cs="宋体"/>
                <w:b w:val="0"/>
                <w:bCs/>
                <w:color w:val="auto"/>
                <w:sz w:val="22"/>
              </w:rPr>
              <w:t>（</w:t>
            </w:r>
            <w:r>
              <w:rPr>
                <w:rFonts w:hint="eastAsia" w:ascii="宋体" w:hAnsi="宋体" w:cs="宋体"/>
                <w:b w:val="0"/>
                <w:color w:val="auto"/>
                <w:sz w:val="22"/>
              </w:rPr>
              <w:t>本项目不涉及。）</w:t>
            </w:r>
          </w:p>
          <w:p>
            <w:pPr>
              <w:pStyle w:val="32"/>
              <w:spacing w:line="312" w:lineRule="auto"/>
              <w:ind w:firstLine="221" w:firstLineChars="100"/>
              <w:rPr>
                <w:rFonts w:ascii="宋体" w:hAnsi="宋体" w:cs="宋体"/>
                <w:color w:val="auto"/>
                <w:sz w:val="22"/>
              </w:rPr>
            </w:pPr>
            <w:r>
              <w:rPr>
                <w:rFonts w:hint="eastAsia" w:ascii="宋体" w:hAnsi="宋体" w:cs="宋体"/>
                <w:color w:val="auto"/>
                <w:sz w:val="22"/>
              </w:rPr>
              <w:t>5.无线局域网产品</w:t>
            </w:r>
          </w:p>
          <w:p>
            <w:pPr>
              <w:pStyle w:val="32"/>
              <w:spacing w:line="312" w:lineRule="auto"/>
              <w:ind w:firstLine="220" w:firstLineChars="100"/>
              <w:rPr>
                <w:rFonts w:ascii="宋体" w:hAnsi="宋体" w:cs="宋体"/>
                <w:color w:val="auto"/>
                <w:sz w:val="22"/>
              </w:rPr>
            </w:pPr>
            <w:r>
              <w:rPr>
                <w:rFonts w:hint="eastAsia" w:ascii="宋体" w:hAnsi="宋体" w:cs="宋体"/>
                <w:b w:val="0"/>
                <w:bCs/>
                <w:color w:val="auto"/>
                <w:sz w:val="22"/>
              </w:rPr>
              <w:t>（</w:t>
            </w:r>
            <w:r>
              <w:rPr>
                <w:rFonts w:hint="eastAsia" w:ascii="宋体" w:hAnsi="宋体" w:cs="宋体"/>
                <w:b w:val="0"/>
                <w:color w:val="auto"/>
                <w:sz w:val="22"/>
              </w:rPr>
              <w:t>本项目不涉及。）</w:t>
            </w:r>
          </w:p>
          <w:p>
            <w:pPr>
              <w:pStyle w:val="32"/>
              <w:spacing w:line="312" w:lineRule="auto"/>
              <w:ind w:firstLine="221" w:firstLineChars="100"/>
              <w:rPr>
                <w:rFonts w:ascii="宋体" w:hAnsi="宋体" w:cs="宋体"/>
                <w:color w:val="auto"/>
                <w:sz w:val="22"/>
              </w:rPr>
            </w:pPr>
            <w:r>
              <w:rPr>
                <w:rFonts w:hint="eastAsia" w:ascii="宋体" w:hAnsi="宋体" w:cs="宋体"/>
                <w:color w:val="auto"/>
                <w:sz w:val="22"/>
              </w:rPr>
              <w:t>6.政府采购扶持不发达地区和少数民族地区</w:t>
            </w:r>
          </w:p>
          <w:p>
            <w:pPr>
              <w:adjustRightInd w:val="0"/>
              <w:snapToGrid w:val="0"/>
              <w:spacing w:line="312" w:lineRule="auto"/>
              <w:ind w:firstLine="220" w:firstLineChars="100"/>
              <w:rPr>
                <w:rFonts w:asciiTheme="minorEastAsia" w:hAnsiTheme="minorEastAsia" w:eastAsiaTheme="minorEastAsia"/>
                <w:color w:val="auto"/>
                <w:sz w:val="21"/>
                <w:szCs w:val="21"/>
              </w:rPr>
            </w:pPr>
            <w:r>
              <w:rPr>
                <w:rFonts w:hint="eastAsia"/>
                <w:bCs/>
                <w:color w:val="auto"/>
                <w:sz w:val="22"/>
                <w:szCs w:val="22"/>
                <w:lang w:val="zh-TW"/>
              </w:rPr>
              <w:t>①</w:t>
            </w:r>
            <w:r>
              <w:rPr>
                <w:rFonts w:hint="eastAsia"/>
                <w:bCs/>
                <w:color w:val="auto"/>
                <w:sz w:val="22"/>
                <w:szCs w:val="22"/>
              </w:rPr>
              <w:t>采购项目将根据政策要求，给予参加本项目，注册地在不发达地区和少数民族地区的供应商适当加分。如未将其设定为加分项，将按同等条件下优先采购注册地在不发达地区和少数民族地区的供应商提供的货物的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磋商情况公告</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t>1.所有递交了响应文件的供应商资格性审查情况、总得分和分项汇总得分情况、评审结果等将在“四川政府采购网”采购结果公告栏中予以公告。</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kern w:val="0"/>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9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是否接受</w:t>
            </w:r>
            <w:r>
              <w:rPr>
                <w:rFonts w:asciiTheme="minorEastAsia" w:hAnsiTheme="minorEastAsia" w:eastAsiaTheme="minorEastAsia"/>
                <w:color w:val="auto"/>
                <w:lang w:val="zh-TW" w:eastAsia="zh-TW"/>
              </w:rPr>
              <w:t>联合体</w:t>
            </w:r>
            <w:r>
              <w:rPr>
                <w:rFonts w:hint="eastAsia" w:asciiTheme="minorEastAsia" w:hAnsiTheme="minorEastAsia" w:eastAsiaTheme="minorEastAsia"/>
                <w:color w:val="auto"/>
              </w:rPr>
              <w:t>参加本项目</w:t>
            </w:r>
            <w:r>
              <w:rPr>
                <w:rFonts w:asciiTheme="minorEastAsia" w:hAnsiTheme="minorEastAsia" w:eastAsiaTheme="minorEastAsia"/>
                <w:color w:val="auto"/>
                <w:lang w:val="zh-TW" w:eastAsia="zh-TW"/>
              </w:rPr>
              <w:t>磋商</w:t>
            </w:r>
          </w:p>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b/>
                <w:bCs/>
                <w:color w:val="auto"/>
                <w:lang w:val="zh-TW"/>
              </w:rPr>
              <w:t>（</w:t>
            </w:r>
            <w:r>
              <w:rPr>
                <w:rFonts w:hint="eastAsia" w:asciiTheme="minorEastAsia" w:hAnsiTheme="minorEastAsia" w:eastAsiaTheme="minorEastAsia"/>
                <w:b/>
                <w:bCs/>
                <w:color w:val="auto"/>
              </w:rPr>
              <w:t>实质性要求</w:t>
            </w:r>
            <w:r>
              <w:rPr>
                <w:rFonts w:hint="eastAsia" w:asciiTheme="minorEastAsia" w:hAnsiTheme="minorEastAsia" w:eastAsiaTheme="minorEastAsia"/>
                <w:b/>
                <w:bCs/>
                <w:color w:val="auto"/>
                <w:lang w:val="zh-TW"/>
              </w:rPr>
              <w:t>）</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不接受；</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lang w:val="zh-TW" w:eastAsia="zh-TW"/>
              </w:rPr>
            </w:pPr>
            <w:r>
              <w:rPr>
                <w:rFonts w:hint="eastAsia" w:asciiTheme="minorEastAsia" w:hAnsiTheme="minorEastAsia" w:eastAsiaTheme="minorEastAsia"/>
                <w:color w:val="auto"/>
              </w:rPr>
              <w:t>是否组织</w:t>
            </w:r>
            <w:r>
              <w:rPr>
                <w:rFonts w:asciiTheme="minorEastAsia" w:hAnsiTheme="minorEastAsia" w:eastAsiaTheme="minorEastAsia"/>
                <w:color w:val="auto"/>
                <w:lang w:val="zh-TW" w:eastAsia="zh-TW"/>
              </w:rPr>
              <w:t>考察现场、标前答疑会</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FE"/>
            </w:r>
            <w:r>
              <w:rPr>
                <w:rFonts w:hint="eastAsia" w:asciiTheme="minorEastAsia" w:hAnsiTheme="minorEastAsia" w:eastAsiaTheme="minorEastAsia"/>
                <w:color w:val="auto"/>
                <w:kern w:val="0"/>
                <w:lang w:val="zh-TW" w:eastAsia="zh-TW"/>
              </w:rPr>
              <w:t>不组织；</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kern w:val="0"/>
                <w:lang w:val="zh-TW" w:eastAsia="zh-TW"/>
              </w:rPr>
            </w:pPr>
            <w:r>
              <w:rPr>
                <w:rFonts w:hint="eastAsia" w:asciiTheme="minorEastAsia" w:hAnsiTheme="minorEastAsia" w:eastAsiaTheme="minorEastAsia"/>
                <w:color w:val="auto"/>
                <w:kern w:val="0"/>
                <w:lang w:val="zh-TW" w:eastAsia="zh-TW"/>
              </w:rPr>
              <w:sym w:font="Wingdings" w:char="00A8"/>
            </w:r>
            <w:r>
              <w:rPr>
                <w:rFonts w:hint="eastAsia" w:asciiTheme="minorEastAsia" w:hAnsiTheme="minorEastAsia" w:eastAsiaTheme="minorEastAsia"/>
                <w:color w:val="auto"/>
                <w:kern w:val="0"/>
                <w:lang w:val="zh-TW" w:eastAsia="zh-TW"/>
              </w:rPr>
              <w:t>组织，</w:t>
            </w:r>
            <w:r>
              <w:rPr>
                <w:rFonts w:asciiTheme="minorEastAsia" w:hAnsiTheme="minorEastAsia" w:eastAsiaTheme="minorEastAsia"/>
                <w:color w:val="auto"/>
                <w:kern w:val="0"/>
                <w:lang w:val="zh-TW" w:eastAsia="zh-TW"/>
              </w:rPr>
              <w:t>采购单位认为有必要，另行书面通知。</w:t>
            </w:r>
            <w:r>
              <w:rPr>
                <w:rFonts w:hint="eastAsia" w:asciiTheme="minorEastAsia" w:hAnsiTheme="minorEastAsia" w:eastAsiaTheme="minorEastAsia"/>
                <w:color w:val="auto"/>
                <w:kern w:val="0"/>
                <w:lang w:val="zh-TW" w:eastAsia="zh-TW"/>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3"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供应商对磋商文件提出质疑的时间</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构成磋商文件的其他文件</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ind w:hanging="3"/>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磋商有效期</w:t>
            </w:r>
          </w:p>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b/>
                <w:bCs/>
                <w:color w:val="auto"/>
                <w:lang w:val="zh-TW"/>
              </w:rPr>
              <w:t>（</w:t>
            </w:r>
            <w:r>
              <w:rPr>
                <w:rFonts w:hint="eastAsia" w:asciiTheme="minorEastAsia" w:hAnsiTheme="minorEastAsia" w:eastAsiaTheme="minorEastAsia"/>
                <w:b/>
                <w:bCs/>
                <w:color w:val="auto"/>
              </w:rPr>
              <w:t>实质性要求</w:t>
            </w:r>
            <w:r>
              <w:rPr>
                <w:rFonts w:hint="eastAsia" w:asciiTheme="minorEastAsia" w:hAnsiTheme="minorEastAsia" w:eastAsiaTheme="minorEastAsia"/>
                <w:b/>
                <w:bCs/>
                <w:color w:val="auto"/>
                <w:lang w:val="zh-TW"/>
              </w:rPr>
              <w:t>）</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adjustRightInd w:val="0"/>
              <w:snapToGrid w:val="0"/>
              <w:spacing w:line="312" w:lineRule="auto"/>
              <w:ind w:firstLine="210" w:firstLineChars="100"/>
              <w:jc w:val="both"/>
              <w:outlineLvl w:val="5"/>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递交磋商响应文件截止之日起</w:t>
            </w:r>
            <w:r>
              <w:rPr>
                <w:rFonts w:cs="宋体" w:asciiTheme="minorEastAsia" w:hAnsiTheme="minorEastAsia" w:eastAsiaTheme="minorEastAsia"/>
                <w:color w:val="auto"/>
                <w:kern w:val="2"/>
                <w:sz w:val="21"/>
                <w:szCs w:val="21"/>
              </w:rPr>
              <w:t>90</w:t>
            </w:r>
            <w:r>
              <w:rPr>
                <w:rFonts w:cs="宋体" w:asciiTheme="minorEastAsia" w:hAnsiTheme="minorEastAsia" w:eastAsiaTheme="minorEastAsia"/>
                <w:color w:val="auto"/>
                <w:kern w:val="2"/>
                <w:sz w:val="21"/>
                <w:szCs w:val="21"/>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报价方式</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bottom w:w="80" w:type="dxa"/>
              <w:right w:w="80" w:type="dxa"/>
            </w:tcMar>
            <w:vAlign w:val="center"/>
          </w:tcPr>
          <w:p>
            <w:pPr>
              <w:pStyle w:val="62"/>
              <w:tabs>
                <w:tab w:val="left" w:pos="7665"/>
              </w:tabs>
              <w:adjustRightInd w:val="0"/>
              <w:snapToGrid w:val="0"/>
              <w:spacing w:line="312" w:lineRule="auto"/>
              <w:ind w:firstLine="210" w:firstLineChars="100"/>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总价报价及分项明细报价</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rPr>
              <w:t>如涉及</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color w:val="auto"/>
              </w:rPr>
              <w:t>交货</w:t>
            </w:r>
            <w:r>
              <w:rPr>
                <w:rFonts w:hint="eastAsia" w:asciiTheme="minorEastAsia" w:hAnsiTheme="minorEastAsia" w:eastAsiaTheme="minorEastAsia"/>
                <w:color w:val="auto"/>
                <w:lang w:val="zh-TW"/>
              </w:rPr>
              <w:t>时间</w:t>
            </w:r>
          </w:p>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hint="eastAsia" w:asciiTheme="minorEastAsia" w:hAnsiTheme="minorEastAsia" w:eastAsiaTheme="minorEastAsia"/>
                <w:color w:val="auto"/>
              </w:rPr>
              <w:t>交货</w:t>
            </w:r>
            <w:r>
              <w:rPr>
                <w:rFonts w:asciiTheme="minorEastAsia" w:hAnsiTheme="minorEastAsia" w:eastAsiaTheme="minorEastAsia"/>
                <w:color w:val="auto"/>
                <w:lang w:val="zh-TW" w:eastAsia="zh-TW"/>
              </w:rPr>
              <w:t>地点</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交货</w:t>
            </w:r>
            <w:r>
              <w:rPr>
                <w:rFonts w:hint="eastAsia" w:asciiTheme="minorEastAsia" w:hAnsiTheme="minorEastAsia" w:eastAsiaTheme="minorEastAsia"/>
                <w:color w:val="auto"/>
                <w:lang w:val="zh-TW"/>
              </w:rPr>
              <w:t>时间</w:t>
            </w:r>
            <w:r>
              <w:rPr>
                <w:rFonts w:asciiTheme="minorEastAsia" w:hAnsiTheme="minorEastAsia" w:eastAsiaTheme="minorEastAsia"/>
                <w:color w:val="auto"/>
                <w:lang w:val="zh-TW" w:eastAsia="zh-TW"/>
              </w:rPr>
              <w:t>：详见磋商文件第五章</w:t>
            </w:r>
            <w:r>
              <w:rPr>
                <w:rFonts w:hint="eastAsia" w:asciiTheme="minorEastAsia" w:hAnsiTheme="minorEastAsia" w:eastAsiaTheme="minorEastAsia"/>
                <w:color w:val="auto"/>
                <w:lang w:val="zh-TW"/>
              </w:rPr>
              <w:t>。</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交货</w:t>
            </w:r>
            <w:r>
              <w:rPr>
                <w:rFonts w:hint="eastAsia" w:asciiTheme="minorEastAsia" w:hAnsiTheme="minorEastAsia" w:eastAsiaTheme="minorEastAsia"/>
                <w:color w:val="auto"/>
                <w:lang w:val="zh-TW" w:eastAsia="zh-TW"/>
              </w:rPr>
              <w:t>地点</w:t>
            </w:r>
            <w:r>
              <w:rPr>
                <w:rFonts w:asciiTheme="minorEastAsia" w:hAnsiTheme="minorEastAsia" w:eastAsiaTheme="minorEastAsia"/>
                <w:color w:val="auto"/>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9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质量要求、验收标准</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1.质量要求：达到国家相关标准、行业标准、地方标准或者其他标准、规范要求。</w:t>
            </w:r>
          </w:p>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2.验收标准：严格按照《政府采购促进中小企业发展管理办法》（财库〔2020〕46号）的要求进行验收。符合国家有关规定、磋商文件的质量要求和技术指标、供应商的响应文件及承诺以及合同条款。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响应文件份数</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1.正本壹份，副本贰份。（实质性要求）</w:t>
            </w:r>
          </w:p>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签字盖章</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响应文件的装订</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ind w:firstLine="210" w:firstLineChars="100"/>
              <w:jc w:val="both"/>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响应文件封面的标注</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ind w:firstLine="210" w:firstLineChars="100"/>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响应文件正本</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lang w:val="zh-TW"/>
              </w:rPr>
              <w:t>、电子文档</w:t>
            </w:r>
            <w:r>
              <w:rPr>
                <w:rFonts w:cs="宋体" w:asciiTheme="minorEastAsia" w:hAnsiTheme="minorEastAsia" w:eastAsiaTheme="minorEastAsia"/>
                <w:color w:val="auto"/>
                <w:kern w:val="2"/>
                <w:sz w:val="21"/>
                <w:szCs w:val="21"/>
                <w:lang w:val="zh-TW" w:eastAsia="zh-TW"/>
              </w:rPr>
              <w:t>的封面上均应标明：采购项目名称、项目编号、供应商名称、年月日</w:t>
            </w:r>
            <w:r>
              <w:rPr>
                <w:rFonts w:cs="宋体" w:asciiTheme="minorEastAsia" w:hAnsiTheme="minorEastAsia" w:eastAsiaTheme="minorEastAsia"/>
                <w:color w:val="auto"/>
                <w:kern w:val="2"/>
                <w:sz w:val="21"/>
                <w:szCs w:val="21"/>
                <w:lang w:val="zh-TW"/>
              </w:rPr>
              <w:t>、</w:t>
            </w:r>
            <w:r>
              <w:rPr>
                <w:rFonts w:cs="宋体" w:asciiTheme="minorEastAsia" w:hAnsiTheme="minorEastAsia" w:eastAsiaTheme="minorEastAsia"/>
                <w:color w:val="auto"/>
                <w:kern w:val="2"/>
                <w:sz w:val="21"/>
                <w:szCs w:val="21"/>
                <w:lang w:val="zh-TW" w:eastAsia="zh-TW"/>
              </w:rPr>
              <w:t>包号（如有）；并分别在封面上标明</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正本</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和</w:t>
            </w:r>
            <w:r>
              <w:rPr>
                <w:rFonts w:cs="宋体" w:asciiTheme="minorEastAsia" w:hAnsiTheme="minorEastAsia" w:eastAsiaTheme="minorEastAsia"/>
                <w:color w:val="auto"/>
                <w:kern w:val="2"/>
                <w:sz w:val="21"/>
                <w:szCs w:val="21"/>
              </w:rPr>
              <w:t>“</w:t>
            </w:r>
            <w:r>
              <w:rPr>
                <w:rFonts w:cs="宋体" w:asciiTheme="minorEastAsia" w:hAnsiTheme="minorEastAsia" w:eastAsiaTheme="minorEastAsia"/>
                <w:color w:val="auto"/>
                <w:kern w:val="2"/>
                <w:sz w:val="21"/>
                <w:szCs w:val="21"/>
                <w:lang w:val="zh-TW" w:eastAsia="zh-TW"/>
              </w:rPr>
              <w:t>副本</w:t>
            </w:r>
            <w:r>
              <w:rPr>
                <w:rFonts w:cs="宋体" w:asciiTheme="minorEastAsia" w:hAnsiTheme="minorEastAsia" w:eastAsiaTheme="minorEastAsia"/>
                <w:color w:val="auto"/>
                <w:kern w:val="2"/>
                <w:sz w:val="21"/>
                <w:szCs w:val="21"/>
              </w:rPr>
              <w:t>”、“电子文档”</w:t>
            </w:r>
            <w:r>
              <w:rPr>
                <w:rFonts w:cs="宋体" w:asciiTheme="minorEastAsia" w:hAnsiTheme="minorEastAsia" w:eastAsiaTheme="minorEastAsia"/>
                <w:color w:val="auto"/>
                <w:kern w:val="2"/>
                <w:sz w:val="21"/>
                <w:szCs w:val="21"/>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7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响应文件外层密封袋的标注</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ind w:firstLine="210" w:firstLineChars="100"/>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采购项目名称、项目编号、供应商名称、年月日、包号（如有）。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lang w:val="zh-TW"/>
              </w:rPr>
            </w:pPr>
            <w:r>
              <w:rPr>
                <w:rFonts w:asciiTheme="minorEastAsia" w:hAnsiTheme="minorEastAsia" w:eastAsiaTheme="minorEastAsia"/>
                <w:color w:val="auto"/>
                <w:lang w:val="zh-TW" w:eastAsia="zh-TW"/>
              </w:rPr>
              <w:t>参与报价保证金</w:t>
            </w:r>
          </w:p>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b/>
                <w:bCs/>
                <w:color w:val="auto"/>
                <w:lang w:val="zh-TW" w:eastAsia="zh-TW"/>
              </w:rPr>
              <w:t>（实质性要求）</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lang w:val="zh-TW"/>
              </w:rPr>
              <w:t>本项目不收取报价保证金</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履约保证金</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详见磋商文件第五章</w:t>
            </w:r>
            <w:r>
              <w:rPr>
                <w:rFonts w:asciiTheme="minorEastAsia" w:hAnsiTheme="minorEastAsia" w:eastAsiaTheme="minor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9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磋商文件、评审工作咨询</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val="zh-TW" w:eastAsia="zh-TW"/>
              </w:rPr>
              <w:t>钟女士</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028-85784991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2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成交通知书领取</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成交公告在四川政府采购网上公告后，请成交供应商凭有效身份证件到</w:t>
            </w:r>
            <w:r>
              <w:rPr>
                <w:rFonts w:hint="eastAsia" w:asciiTheme="minorEastAsia" w:hAnsiTheme="minorEastAsia" w:eastAsiaTheme="minorEastAsia"/>
                <w:color w:val="auto"/>
                <w:lang w:val="zh-TW"/>
              </w:rPr>
              <w:t>四川中诚智信招标代理有限公司</w:t>
            </w:r>
            <w:r>
              <w:rPr>
                <w:rFonts w:asciiTheme="minorEastAsia" w:hAnsiTheme="minorEastAsia" w:eastAsiaTheme="minorEastAsia"/>
                <w:color w:val="auto"/>
                <w:lang w:val="zh-TW" w:eastAsia="zh-TW"/>
              </w:rPr>
              <w:t>领取成交通知书。</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val="zh-TW"/>
              </w:rPr>
              <w:t>陈</w:t>
            </w:r>
            <w:r>
              <w:rPr>
                <w:rFonts w:hint="eastAsia" w:asciiTheme="minorEastAsia" w:hAnsiTheme="minorEastAsia" w:eastAsiaTheme="minorEastAsia"/>
                <w:color w:val="auto"/>
                <w:lang w:val="zh-TW" w:eastAsia="zh-TW"/>
              </w:rPr>
              <w:t>女士</w:t>
            </w: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028-85784991</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82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供应商询问、质疑</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rPr>
              <w:t>1.</w:t>
            </w:r>
            <w:r>
              <w:rPr>
                <w:rFonts w:asciiTheme="minorEastAsia" w:hAnsiTheme="minorEastAsia" w:eastAsiaTheme="minorEastAsia"/>
                <w:color w:val="auto"/>
                <w:lang w:val="zh-TW" w:eastAsia="zh-TW"/>
              </w:rPr>
              <w:t>根据采购委托代理协议，供应商应当直接向代理机构依法提出，并由</w:t>
            </w:r>
            <w:r>
              <w:rPr>
                <w:rFonts w:hint="eastAsia" w:asciiTheme="minorEastAsia" w:hAnsiTheme="minorEastAsia" w:eastAsiaTheme="minorEastAsia"/>
                <w:color w:val="auto"/>
                <w:lang w:val="zh-TW"/>
              </w:rPr>
              <w:t>四川中诚智信招标代理有限公司</w:t>
            </w:r>
            <w:r>
              <w:rPr>
                <w:rFonts w:asciiTheme="minorEastAsia" w:hAnsiTheme="minorEastAsia" w:eastAsiaTheme="minorEastAsia"/>
                <w:color w:val="auto"/>
                <w:lang w:val="zh-TW" w:eastAsia="zh-TW"/>
              </w:rPr>
              <w:t>依法受理和回复。</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2.供应商提出质疑应当坚持依法依规、诚实信用原则；不得超出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文件、采购过程、采购结果的范围，不得进行虚假、恶意质疑，不得以质疑为手段获取不当得利、实现非法目的。</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3.提出质疑函的时限要求：供应商认为</w:t>
            </w:r>
            <w:r>
              <w:rPr>
                <w:rFonts w:hint="eastAsia" w:asciiTheme="minorEastAsia" w:hAnsiTheme="minorEastAsia" w:eastAsiaTheme="minorEastAsia"/>
                <w:color w:val="auto"/>
              </w:rPr>
              <w:t>采购</w:t>
            </w:r>
            <w:r>
              <w:rPr>
                <w:rFonts w:hint="eastAsia" w:asciiTheme="minorEastAsia" w:hAnsiTheme="minorEastAsia" w:eastAsiaTheme="minorEastAsia"/>
                <w:color w:val="auto"/>
                <w:lang w:val="zh-TW" w:eastAsia="zh-TW"/>
              </w:rPr>
              <w:t>文件、采购过程、中标或者成交结果使自己的权益受到损害的，可以在知道或者应知其权益受到损害之日起7个工作日内，以书面形式向采购人、采购代理机构提出质疑。</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hint="eastAsia" w:asciiTheme="minorEastAsia" w:hAnsiTheme="minorEastAsia" w:eastAsiaTheme="minorEastAsia"/>
                <w:color w:val="auto"/>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52"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lang w:val="zh-TW" w:eastAsia="zh-TW"/>
              </w:rPr>
              <w:t>钟女士</w:t>
            </w: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028-85784991</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eastAsia="zh-TW"/>
              </w:rPr>
            </w:pPr>
            <w:r>
              <w:rPr>
                <w:rFonts w:hint="eastAsia" w:asciiTheme="minorEastAsia" w:hAnsiTheme="minorEastAsia" w:eastAsiaTheme="minorEastAsia"/>
                <w:color w:val="auto"/>
              </w:rPr>
              <w:t>特别说明</w:t>
            </w:r>
            <w:r>
              <w:rPr>
                <w:rFonts w:hint="eastAsia" w:asciiTheme="minorEastAsia" w:hAnsiTheme="minorEastAsia" w:eastAsiaTheme="minorEastAsia"/>
                <w:color w:val="auto"/>
                <w:lang w:val="zh-TW" w:eastAsia="zh-TW"/>
              </w:rPr>
              <w:t>：</w:t>
            </w:r>
            <w:r>
              <w:rPr>
                <w:rFonts w:hint="eastAsia" w:ascii="宋体" w:hAnsi="宋体" w:eastAsia="宋体" w:cs="宋体"/>
                <w:color w:val="auto"/>
                <w:sz w:val="22"/>
                <w:szCs w:val="22"/>
                <w:lang w:val="zh-TW"/>
              </w:rPr>
              <w:t>①</w:t>
            </w:r>
            <w:r>
              <w:rPr>
                <w:rFonts w:hint="eastAsia" w:asciiTheme="minorEastAsia" w:hAnsiTheme="minorEastAsia" w:eastAsiaTheme="minorEastAsia"/>
                <w:color w:val="auto"/>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lang w:val="zh-TW"/>
              </w:rPr>
            </w:pPr>
            <w:r>
              <w:rPr>
                <w:rFonts w:hint="eastAsia" w:ascii="宋体" w:hAnsi="宋体" w:eastAsia="宋体" w:cs="宋体"/>
                <w:color w:val="auto"/>
                <w:sz w:val="22"/>
                <w:szCs w:val="22"/>
                <w:lang w:val="zh-TW"/>
              </w:rPr>
              <w:t>②</w:t>
            </w:r>
            <w:r>
              <w:rPr>
                <w:rFonts w:hint="eastAsia" w:asciiTheme="minorEastAsia" w:hAnsiTheme="minorEastAsia" w:eastAsiaTheme="minorEastAsia"/>
                <w:color w:val="auto"/>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lang w:val="zh-TW"/>
              </w:rPr>
              <w:t>。</w:t>
            </w:r>
          </w:p>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lang w:val="zh-TW" w:eastAsia="zh-TW"/>
              </w:rPr>
            </w:pPr>
            <w:r>
              <w:rPr>
                <w:rFonts w:hint="eastAsia" w:ascii="宋体" w:hAnsi="宋体" w:eastAsia="宋体" w:cs="宋体"/>
                <w:color w:val="auto"/>
                <w:sz w:val="22"/>
                <w:szCs w:val="22"/>
                <w:lang w:val="zh-TW"/>
              </w:rPr>
              <w:t>③</w:t>
            </w:r>
            <w:r>
              <w:rPr>
                <w:rFonts w:hint="eastAsia" w:asciiTheme="minorEastAsia" w:hAnsiTheme="minorEastAsia" w:eastAsiaTheme="minorEastAsia"/>
                <w:color w:val="auto"/>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lang w:val="zh-TW" w:eastAsia="zh-TW"/>
              </w:rPr>
            </w:pPr>
            <w:r>
              <w:rPr>
                <w:rFonts w:hint="eastAsia" w:ascii="宋体" w:hAnsi="宋体" w:eastAsia="宋体" w:cs="宋体"/>
                <w:color w:val="auto"/>
                <w:sz w:val="22"/>
                <w:szCs w:val="22"/>
                <w:lang w:val="zh-TW"/>
              </w:rPr>
              <w:t>④</w:t>
            </w:r>
            <w:r>
              <w:rPr>
                <w:rFonts w:hint="eastAsia" w:asciiTheme="minorEastAsia" w:hAnsiTheme="minorEastAsia" w:eastAsiaTheme="minorEastAsia"/>
                <w:color w:val="auto"/>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rPr>
              <w:t>采购代理机构</w:t>
            </w:r>
            <w:r>
              <w:rPr>
                <w:rFonts w:hint="eastAsia" w:asciiTheme="minorEastAsia" w:hAnsiTheme="minorEastAsia" w:eastAsiaTheme="minorEastAsia"/>
                <w:color w:val="auto"/>
                <w:lang w:val="zh-TW" w:eastAsia="zh-TW"/>
              </w:rPr>
              <w:t>或采购人将要求供应商在法定质疑期内进行质疑函补正，未进行补正或在法定质疑期内未进行补正的，其所有不利后果由供应商自行承担。</w:t>
            </w:r>
          </w:p>
          <w:p>
            <w:pPr>
              <w:pStyle w:val="40"/>
              <w:tabs>
                <w:tab w:val="left" w:pos="7665"/>
              </w:tabs>
              <w:adjustRightInd w:val="0"/>
              <w:snapToGrid w:val="0"/>
              <w:spacing w:after="0" w:line="312" w:lineRule="auto"/>
              <w:ind w:firstLine="220" w:firstLineChars="100"/>
              <w:jc w:val="both"/>
              <w:rPr>
                <w:rFonts w:asciiTheme="minorEastAsia" w:hAnsiTheme="minorEastAsia" w:eastAsiaTheme="minorEastAsia"/>
                <w:color w:val="auto"/>
                <w:lang w:val="zh-TW" w:eastAsia="zh-TW"/>
              </w:rPr>
            </w:pPr>
            <w:r>
              <w:rPr>
                <w:rFonts w:hint="eastAsia" w:ascii="宋体" w:hAnsi="宋体" w:eastAsia="宋体" w:cs="宋体"/>
                <w:color w:val="auto"/>
                <w:sz w:val="22"/>
                <w:szCs w:val="22"/>
                <w:lang w:val="zh-TW"/>
              </w:rPr>
              <w:t>⑤</w:t>
            </w:r>
            <w:r>
              <w:rPr>
                <w:rFonts w:hint="eastAsia" w:asciiTheme="minorEastAsia" w:hAnsiTheme="minorEastAsia" w:eastAsiaTheme="minorEastAsia"/>
                <w:color w:val="auto"/>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19"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供应商投诉</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rPr>
                <w:rFonts w:asciiTheme="minorEastAsia" w:hAnsiTheme="minorEastAsia" w:eastAsiaTheme="minorEastAsia"/>
                <w:color w:val="auto"/>
                <w:lang w:val="zh-TW" w:eastAsia="zh-TW"/>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val="zh-TW" w:eastAsia="zh-TW"/>
              </w:rPr>
              <w:t>投诉受理单位：本采购项目同级财政部门</w:t>
            </w:r>
            <w:r>
              <w:rPr>
                <w:rFonts w:hint="eastAsia" w:asciiTheme="minorEastAsia" w:hAnsiTheme="minorEastAsia" w:eastAsiaTheme="minorEastAsia"/>
                <w:color w:val="auto"/>
                <w:lang w:val="zh-TW"/>
              </w:rPr>
              <w:t>。</w:t>
            </w:r>
            <w:r>
              <w:rPr>
                <w:rFonts w:hint="eastAsia" w:asciiTheme="minorEastAsia" w:hAnsiTheme="minorEastAsia" w:eastAsiaTheme="minorEastAsia"/>
                <w:color w:val="auto"/>
              </w:rPr>
              <w:t>本项目为沐川县财政局。</w:t>
            </w:r>
            <w:r>
              <w:rPr>
                <w:rFonts w:asciiTheme="minorEastAsia" w:hAnsiTheme="minorEastAsia" w:eastAsiaTheme="minorEastAsia"/>
                <w:color w:val="auto"/>
              </w:rPr>
              <w:t>联系电话：0833-4602171。</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我公司投诉联系人</w:t>
            </w:r>
            <w:r>
              <w:rPr>
                <w:rFonts w:asciiTheme="minorEastAsia" w:hAnsiTheme="minorEastAsia" w:eastAsiaTheme="minorEastAsia"/>
                <w:color w:val="auto"/>
                <w:lang w:val="zh-TW" w:eastAsia="zh-TW"/>
              </w:rPr>
              <w:t>：</w:t>
            </w:r>
            <w:r>
              <w:rPr>
                <w:rFonts w:hint="eastAsia" w:asciiTheme="minorEastAsia" w:hAnsiTheme="minorEastAsia" w:eastAsiaTheme="minorEastAsia"/>
                <w:color w:val="auto"/>
                <w:lang w:val="zh-TW" w:eastAsia="zh-TW"/>
              </w:rPr>
              <w:t>钟女士</w:t>
            </w:r>
            <w:r>
              <w:rPr>
                <w:rFonts w:hint="eastAsia" w:asciiTheme="minorEastAsia" w:hAnsiTheme="minorEastAsia" w:eastAsiaTheme="minorEastAsia"/>
                <w:color w:val="auto"/>
              </w:rPr>
              <w:t>。</w:t>
            </w: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028-85784991。</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rPr>
            </w:pPr>
            <w:r>
              <w:rPr>
                <w:rFonts w:hint="eastAsia" w:asciiTheme="minorEastAsia" w:hAnsiTheme="minorEastAsia" w:eastAsiaTheme="minorEastAsia"/>
                <w:color w:val="auto"/>
              </w:rPr>
              <w:t>3.</w:t>
            </w:r>
            <w:r>
              <w:rPr>
                <w:rFonts w:hint="eastAsia" w:asciiTheme="minorEastAsia" w:hAnsiTheme="minorEastAsia" w:eastAsiaTheme="minorEastAsia"/>
                <w:color w:val="auto"/>
                <w:lang w:val="zh-TW" w:eastAsia="zh-TW"/>
              </w:rPr>
              <w:t>即省级为四川省财政厅，市州级为各市州财政局，区县为各区县财政局。</w:t>
            </w:r>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95"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jc w:val="center"/>
              <w:rPr>
                <w:rFonts w:asciiTheme="minorEastAsia" w:hAnsiTheme="minorEastAsia" w:eastAsiaTheme="minorEastAsia"/>
                <w:color w:val="auto"/>
              </w:rPr>
            </w:pPr>
            <w:r>
              <w:rPr>
                <w:rFonts w:asciiTheme="minorEastAsia" w:hAnsiTheme="minorEastAsia" w:eastAsiaTheme="minorEastAsia"/>
                <w:color w:val="auto"/>
                <w:lang w:val="zh-TW" w:eastAsia="zh-TW"/>
              </w:rPr>
              <w:t>招标代理服务费</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adjustRightInd w:val="0"/>
              <w:snapToGrid w:val="0"/>
              <w:spacing w:after="0" w:line="312" w:lineRule="auto"/>
              <w:ind w:firstLine="210" w:firstLineChars="100"/>
              <w:jc w:val="both"/>
              <w:rPr>
                <w:rFonts w:hint="eastAsia" w:asciiTheme="minorEastAsia" w:hAnsiTheme="minorEastAsia" w:eastAsiaTheme="minorEastAsia"/>
                <w:color w:val="auto"/>
                <w:lang w:val="zh-TW" w:eastAsia="zh-TW"/>
              </w:rPr>
            </w:pPr>
            <w:r>
              <w:rPr>
                <w:rFonts w:hint="eastAsia" w:asciiTheme="minorEastAsia" w:hAnsiTheme="minorEastAsia" w:eastAsiaTheme="minorEastAsia"/>
                <w:color w:val="auto"/>
                <w:lang w:val="zh-TW" w:eastAsia="zh-TW"/>
              </w:rPr>
              <w:t>本项目代理服务费收费根据《四川省政府采购营商环境指标提升专项 行动工作方案》中“成本+合理利润”原则，参照《招标代理服务收费管理暂行办法》（计价格〔2002〕1980 号）</w:t>
            </w:r>
            <w:r>
              <w:rPr>
                <w:rFonts w:hint="eastAsia" w:asciiTheme="minorEastAsia" w:hAnsiTheme="minorEastAsia" w:eastAsiaTheme="minorEastAsia"/>
                <w:color w:val="auto"/>
                <w:lang w:val="zh-TW" w:eastAsia="zh-CN"/>
              </w:rPr>
              <w:t>文件按定额</w:t>
            </w:r>
            <w:r>
              <w:rPr>
                <w:rFonts w:hint="eastAsia" w:asciiTheme="minorEastAsia" w:hAnsiTheme="minorEastAsia" w:eastAsiaTheme="minorEastAsia"/>
                <w:color w:val="auto"/>
                <w:lang w:val="en-US" w:eastAsia="zh-CN"/>
              </w:rPr>
              <w:t>13800元</w:t>
            </w:r>
            <w:r>
              <w:rPr>
                <w:rFonts w:hint="eastAsia" w:asciiTheme="minorEastAsia" w:hAnsiTheme="minorEastAsia" w:eastAsiaTheme="minorEastAsia"/>
                <w:color w:val="auto"/>
                <w:lang w:val="zh-TW" w:eastAsia="zh-TW"/>
              </w:rPr>
              <w:t>收取代理服务费。</w:t>
            </w:r>
            <w:bookmarkStart w:id="115" w:name="_GoBack"/>
            <w:bookmarkEnd w:id="115"/>
          </w:p>
          <w:p>
            <w:pPr>
              <w:pStyle w:val="40"/>
              <w:tabs>
                <w:tab w:val="left" w:pos="7665"/>
              </w:tabs>
              <w:adjustRightInd w:val="0"/>
              <w:snapToGrid w:val="0"/>
              <w:spacing w:after="0" w:line="312" w:lineRule="auto"/>
              <w:ind w:firstLine="210" w:firstLineChars="100"/>
              <w:jc w:val="both"/>
              <w:rPr>
                <w:rFonts w:asciiTheme="minorEastAsia" w:hAnsiTheme="minorEastAsia" w:eastAsiaTheme="minorEastAsia"/>
                <w:color w:val="auto"/>
                <w:lang w:val="zh-TW"/>
              </w:rPr>
            </w:pPr>
            <w:r>
              <w:rPr>
                <w:rFonts w:hint="eastAsia" w:asciiTheme="minorEastAsia" w:hAnsiTheme="minorEastAsia" w:eastAsiaTheme="minorEastAsia"/>
                <w:color w:val="auto"/>
                <w:lang w:val="zh-TW" w:eastAsia="zh-TW"/>
              </w:rPr>
              <w:t>由成交人在领取成交通知书前向采购代理机构交纳。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54"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5"/>
              <w:adjustRightInd w:val="0"/>
              <w:snapToGrid w:val="0"/>
              <w:spacing w:line="312" w:lineRule="auto"/>
              <w:jc w:val="center"/>
              <w:rPr>
                <w:rFonts w:asciiTheme="minorEastAsia" w:hAnsiTheme="minorEastAsia" w:eastAsiaTheme="minorEastAsia"/>
                <w:color w:val="auto"/>
                <w:sz w:val="21"/>
                <w:szCs w:val="21"/>
              </w:rPr>
            </w:pPr>
            <w:r>
              <w:rPr>
                <w:rFonts w:asciiTheme="minorEastAsia" w:hAnsiTheme="minorEastAsia" w:eastAsiaTheme="minorEastAsia"/>
                <w:color w:val="auto"/>
                <w:kern w:val="2"/>
                <w:sz w:val="21"/>
                <w:szCs w:val="21"/>
                <w:lang w:val="zh-TW" w:eastAsia="zh-TW"/>
              </w:rPr>
              <w:t>补充说明</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adjustRightInd w:val="0"/>
              <w:snapToGrid w:val="0"/>
              <w:spacing w:line="312" w:lineRule="auto"/>
              <w:ind w:firstLine="210" w:firstLineChars="100"/>
              <w:jc w:val="both"/>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lang w:val="zh-TW" w:eastAsia="zh-TW"/>
              </w:rPr>
              <w:t>根据《财政部关于印发&lt;政府采购竞争性磋商采购方式管理暂行办法&gt;的通知》（财库〔2014〕214号）有关问题补充通知如下：</w:t>
            </w:r>
          </w:p>
          <w:p>
            <w:pPr>
              <w:pStyle w:val="62"/>
              <w:adjustRightInd w:val="0"/>
              <w:snapToGrid w:val="0"/>
              <w:spacing w:line="312" w:lineRule="auto"/>
              <w:ind w:firstLine="210" w:firstLineChars="100"/>
              <w:jc w:val="both"/>
              <w:rPr>
                <w:rFonts w:hint="default" w:asciiTheme="minorEastAsia" w:hAnsiTheme="minorEastAsia" w:eastAsiaTheme="minorEastAsia"/>
                <w:color w:val="auto"/>
                <w:sz w:val="21"/>
                <w:szCs w:val="21"/>
              </w:rPr>
            </w:pPr>
            <w:r>
              <w:rPr>
                <w:rFonts w:cs="宋体" w:asciiTheme="minorEastAsia" w:hAnsiTheme="minorEastAsia" w:eastAsiaTheme="minorEastAsia"/>
                <w:color w:val="auto"/>
                <w:kern w:val="2"/>
                <w:sz w:val="21"/>
                <w:szCs w:val="21"/>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67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12" w:lineRule="auto"/>
              <w:rPr>
                <w:rFonts w:asciiTheme="minorEastAsia" w:hAnsiTheme="minorEastAsia" w:eastAsiaTheme="minorEastAsia"/>
                <w:lang w:val="zh-CN"/>
              </w:rPr>
            </w:pPr>
            <w:r>
              <w:rPr>
                <w:rFonts w:hint="eastAsia" w:asciiTheme="minorEastAsia" w:hAnsiTheme="minorEastAsia" w:eastAsiaTheme="minorEastAsia"/>
              </w:rPr>
              <w:t>政府采购供应商信用融资</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12" w:lineRule="auto"/>
              <w:ind w:left="0" w:leftChars="0" w:firstLine="210" w:firstLineChars="100"/>
              <w:jc w:val="both"/>
              <w:rPr>
                <w:rFonts w:asciiTheme="minorEastAsia" w:hAnsiTheme="minorEastAsia" w:eastAsiaTheme="minorEastAsia"/>
              </w:rPr>
            </w:pPr>
            <w:r>
              <w:rPr>
                <w:rFonts w:hint="eastAsia" w:asciiTheme="minorEastAsia" w:hAnsiTheme="minorEastAsia" w:eastAsiaTheme="minorEastAsia"/>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71"/>
              <w:wordWrap/>
              <w:spacing w:line="312" w:lineRule="auto"/>
              <w:ind w:left="0" w:leftChars="0" w:firstLine="210" w:firstLineChars="100"/>
              <w:jc w:val="both"/>
              <w:rPr>
                <w:rFonts w:asciiTheme="minorEastAsia" w:hAnsiTheme="minorEastAsia" w:eastAsiaTheme="minorEastAsia"/>
              </w:rPr>
            </w:pPr>
            <w:r>
              <w:rPr>
                <w:rFonts w:hint="eastAsia" w:asciiTheme="minorEastAsia" w:hAnsiTheme="minorEastAsia" w:eastAsiaTheme="minorEastAsia"/>
              </w:rPr>
              <w:t>2.有融资需求的供应商可根据《四川省财政厅关于推进四川省政府采购供应商信用融资工作的通知》(川财采〔2018〕123号)、</w:t>
            </w:r>
            <w:r>
              <w:rPr>
                <w:rFonts w:asciiTheme="minorEastAsia" w:hAnsiTheme="minorEastAsia" w:eastAsiaTheme="minorEastAsia"/>
              </w:rPr>
              <w:t>《成都市中小企业政府采购信用融资暂行办法》（成财采〔2019〕17号）等</w:t>
            </w:r>
            <w:r>
              <w:rPr>
                <w:rFonts w:hint="eastAsia" w:asciiTheme="minorEastAsia" w:hAnsiTheme="minorEastAsia" w:eastAsiaTheme="minorEastAsia"/>
              </w:rPr>
              <w:t>文件要求，根据“四川政府采购网”公示的银行及其“政采贷”产品，自行选择符合自身情况的“政采贷”银行及其产品，凭中标(成交)通知书向银行提出贷款意向申请，并按照相关规定要求和贷款流程办理。</w:t>
            </w:r>
            <w:r>
              <w:rPr>
                <w:rFonts w:asciiTheme="minorEastAsia" w:hAnsiTheme="minorEastAsia" w:eastAsiaTheme="minorEastAsia"/>
              </w:rPr>
              <w:t>上述文件请在</w:t>
            </w:r>
            <w:r>
              <w:rPr>
                <w:rFonts w:hint="eastAsia" w:asciiTheme="minorEastAsia" w:hAnsiTheme="minorEastAsia" w:eastAsiaTheme="minorEastAsia"/>
              </w:rPr>
              <w:t>四川政府采购网</w:t>
            </w:r>
            <w:r>
              <w:rPr>
                <w:rFonts w:asciiTheme="minorEastAsia" w:hAnsiTheme="minorEastAsia" w:eastAsiaTheme="minorEastAsia"/>
              </w:rPr>
              <w:t>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8"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12" w:lineRule="auto"/>
              <w:rPr>
                <w:rFonts w:asciiTheme="minorEastAsia" w:hAnsiTheme="minorEastAsia" w:eastAsiaTheme="minorEastAsia"/>
              </w:rPr>
            </w:pPr>
            <w:r>
              <w:rPr>
                <w:rFonts w:hint="eastAsia" w:asciiTheme="minorEastAsia" w:hAnsiTheme="minorEastAsia" w:eastAsiaTheme="minorEastAsia"/>
              </w:rPr>
              <w:t>竞争性磋商费用</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12" w:lineRule="auto"/>
              <w:ind w:left="0" w:leftChars="0" w:firstLine="210" w:firstLineChars="100"/>
              <w:jc w:val="both"/>
              <w:rPr>
                <w:rFonts w:asciiTheme="minorEastAsia" w:hAnsiTheme="minorEastAsia" w:eastAsiaTheme="minorEastAsia"/>
              </w:rPr>
            </w:pPr>
            <w:r>
              <w:rPr>
                <w:rFonts w:hint="eastAsia" w:asciiTheme="minorEastAsia" w:hAnsiTheme="minorEastAsia" w:eastAsiaTheme="minorEastAsia"/>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12" w:lineRule="auto"/>
              <w:rPr>
                <w:rFonts w:asciiTheme="minorEastAsia" w:hAnsiTheme="minorEastAsia" w:eastAsiaTheme="minorEastAsia"/>
              </w:rPr>
            </w:pPr>
            <w:r>
              <w:rPr>
                <w:rFonts w:hint="eastAsia" w:asciiTheme="minorEastAsia" w:hAnsiTheme="minorEastAsia" w:eastAsiaTheme="minorEastAsia"/>
              </w:rPr>
              <w:t>声明承诺提醒</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12" w:lineRule="auto"/>
              <w:ind w:left="0" w:leftChars="0" w:firstLine="210" w:firstLineChars="100"/>
              <w:jc w:val="both"/>
              <w:rPr>
                <w:rFonts w:asciiTheme="minorEastAsia" w:hAnsiTheme="minorEastAsia" w:eastAsiaTheme="minorEastAsia"/>
              </w:rPr>
            </w:pPr>
            <w:r>
              <w:rPr>
                <w:rFonts w:hint="eastAsia" w:asciiTheme="minorEastAsia" w:hAnsiTheme="minorEastAsia" w:eastAsiaTheme="minorEastAsi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0"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12" w:lineRule="auto"/>
              <w:rPr>
                <w:rFonts w:asciiTheme="minorEastAsia" w:hAnsiTheme="minorEastAsia" w:eastAsiaTheme="minorEastAsia"/>
              </w:rPr>
            </w:pPr>
            <w:r>
              <w:rPr>
                <w:rFonts w:hint="eastAsia" w:asciiTheme="minorEastAsia" w:hAnsiTheme="minorEastAsia" w:eastAsiaTheme="minorEastAsia"/>
              </w:rPr>
              <w:t>服务质量投诉电话</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12" w:lineRule="auto"/>
              <w:ind w:left="0" w:leftChars="0" w:firstLine="210" w:firstLineChars="100"/>
              <w:jc w:val="both"/>
              <w:rPr>
                <w:rFonts w:asciiTheme="minorEastAsia" w:hAnsiTheme="minorEastAsia" w:eastAsiaTheme="minorEastAsia"/>
              </w:rPr>
            </w:pPr>
            <w:r>
              <w:rPr>
                <w:rFonts w:hint="eastAsia" w:asciiTheme="minorEastAsia" w:hAnsiTheme="minorEastAsia" w:eastAsiaTheme="minorEastAsia"/>
              </w:rPr>
              <w:t>联系人：陈老师联系电话：028-85784991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tabs>
                <w:tab w:val="left" w:pos="7665"/>
              </w:tabs>
              <w:adjustRightInd w:val="0"/>
              <w:snapToGrid w:val="0"/>
              <w:spacing w:line="312" w:lineRule="auto"/>
              <w:jc w:val="center"/>
              <w:rPr>
                <w:rFonts w:hint="default" w:cs="宋体" w:asciiTheme="minorEastAsia" w:hAnsiTheme="minorEastAsia" w:eastAsiaTheme="minorEastAsia"/>
                <w:color w:val="auto"/>
                <w:kern w:val="2"/>
                <w:sz w:val="21"/>
                <w:szCs w:val="21"/>
              </w:rPr>
            </w:pPr>
            <w:r>
              <w:rPr>
                <w:rFonts w:cs="宋体" w:asciiTheme="minorEastAsia" w:hAnsiTheme="minorEastAsia" w:eastAsiaTheme="minorEastAsia"/>
                <w:color w:val="auto"/>
                <w:kern w:val="2"/>
                <w:sz w:val="21"/>
                <w:szCs w:val="21"/>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2"/>
              <w:wordWrap/>
              <w:spacing w:line="312" w:lineRule="auto"/>
              <w:rPr>
                <w:rFonts w:asciiTheme="minorEastAsia" w:hAnsiTheme="minorEastAsia" w:eastAsiaTheme="minorEastAsia"/>
              </w:rPr>
            </w:pPr>
            <w:r>
              <w:rPr>
                <w:rFonts w:hint="eastAsia" w:asciiTheme="minorEastAsia" w:hAnsiTheme="minorEastAsia" w:eastAsiaTheme="minorEastAsia"/>
              </w:rPr>
              <w:t>备注</w:t>
            </w:r>
          </w:p>
        </w:tc>
        <w:tc>
          <w:tcPr>
            <w:tcW w:w="5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1"/>
              <w:wordWrap/>
              <w:spacing w:line="312" w:lineRule="auto"/>
              <w:ind w:left="0" w:leftChars="0" w:firstLine="210" w:firstLineChars="100"/>
              <w:jc w:val="both"/>
              <w:rPr>
                <w:rFonts w:asciiTheme="minorEastAsia" w:hAnsiTheme="minorEastAsia" w:eastAsiaTheme="minorEastAsia"/>
                <w:lang w:val="zh-CN"/>
              </w:rPr>
            </w:pPr>
            <w:r>
              <w:rPr>
                <w:rFonts w:hint="eastAsia" w:asciiTheme="minorEastAsia" w:hAnsiTheme="minorEastAsia" w:eastAsiaTheme="minorEastAsia"/>
                <w:lang w:val="zh-CN"/>
              </w:rPr>
              <w:t>若竞争性磋商文件中同一事项表述与</w:t>
            </w:r>
            <w:r>
              <w:rPr>
                <w:rFonts w:hint="eastAsia" w:asciiTheme="minorEastAsia" w:hAnsiTheme="minorEastAsia" w:eastAsiaTheme="minorEastAsia"/>
              </w:rPr>
              <w:t>磋商须知</w:t>
            </w:r>
            <w:r>
              <w:rPr>
                <w:rFonts w:hint="eastAsia" w:asciiTheme="minorEastAsia" w:hAnsiTheme="minorEastAsia" w:eastAsiaTheme="minorEastAsia"/>
                <w:lang w:val="zh-CN"/>
              </w:rPr>
              <w:t>表内容不一致的，以</w:t>
            </w:r>
            <w:r>
              <w:rPr>
                <w:rFonts w:hint="eastAsia" w:asciiTheme="minorEastAsia" w:hAnsiTheme="minorEastAsia" w:eastAsiaTheme="minorEastAsia"/>
              </w:rPr>
              <w:t>磋商须知</w:t>
            </w:r>
            <w:r>
              <w:rPr>
                <w:rFonts w:hint="eastAsia" w:asciiTheme="minorEastAsia" w:hAnsiTheme="minorEastAsia" w:eastAsiaTheme="minorEastAsia"/>
                <w:lang w:val="zh-CN"/>
              </w:rPr>
              <w:t>表为准。</w:t>
            </w:r>
          </w:p>
        </w:tc>
      </w:tr>
    </w:tbl>
    <w:p>
      <w:pPr>
        <w:pStyle w:val="5"/>
        <w:spacing w:before="0" w:after="0" w:line="360" w:lineRule="auto"/>
        <w:jc w:val="center"/>
        <w:rPr>
          <w:rFonts w:cs="宋体" w:asciiTheme="minorEastAsia" w:hAnsiTheme="minorEastAsia" w:eastAsiaTheme="minorEastAsia"/>
          <w:i w:val="0"/>
          <w:iCs w:val="0"/>
          <w:color w:val="auto"/>
          <w:sz w:val="24"/>
          <w:szCs w:val="24"/>
          <w:lang w:val="zh-TW" w:eastAsia="zh-TW"/>
        </w:rPr>
        <w:sectPr>
          <w:pgSz w:w="11900" w:h="16840"/>
          <w:pgMar w:top="1440" w:right="1800" w:bottom="1440" w:left="1800" w:header="850" w:footer="992" w:gutter="0"/>
          <w:cols w:space="720" w:num="1"/>
          <w:titlePg/>
          <w:docGrid w:linePitch="462" w:charSpace="0"/>
        </w:sectPr>
      </w:pPr>
      <w:bookmarkStart w:id="6" w:name="_Toc529356183"/>
    </w:p>
    <w:p>
      <w:pPr>
        <w:pStyle w:val="5"/>
        <w:spacing w:before="0" w:after="0" w:line="360" w:lineRule="auto"/>
        <w:jc w:val="center"/>
        <w:rPr>
          <w:rFonts w:asciiTheme="minorEastAsia" w:hAnsiTheme="minorEastAsia" w:eastAsiaTheme="minorEastAsia"/>
          <w:color w:val="auto"/>
          <w:sz w:val="24"/>
          <w:szCs w:val="24"/>
        </w:rPr>
      </w:pPr>
      <w:bookmarkStart w:id="7" w:name="_Toc14321"/>
      <w:r>
        <w:rPr>
          <w:rFonts w:cs="宋体" w:asciiTheme="minorEastAsia" w:hAnsiTheme="minorEastAsia" w:eastAsiaTheme="minorEastAsia"/>
          <w:i w:val="0"/>
          <w:iCs w:val="0"/>
          <w:color w:val="auto"/>
          <w:sz w:val="24"/>
          <w:szCs w:val="24"/>
          <w:lang w:val="zh-TW" w:eastAsia="zh-TW"/>
        </w:rPr>
        <w:t>二、总则</w:t>
      </w:r>
      <w:bookmarkEnd w:id="6"/>
      <w:bookmarkEnd w:id="7"/>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（一）</w:t>
      </w:r>
      <w:r>
        <w:rPr>
          <w:rFonts w:asciiTheme="minorEastAsia" w:hAnsiTheme="minorEastAsia" w:eastAsiaTheme="minorEastAsia"/>
          <w:b/>
          <w:bCs/>
          <w:color w:val="auto"/>
          <w:sz w:val="24"/>
          <w:szCs w:val="24"/>
          <w:lang w:val="zh-TW" w:eastAsia="zh-TW"/>
        </w:rPr>
        <w:t>适用范围</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1.本竞争性磋商文件(亦简称“磋商文件”)仅适用于本次磋商采购项目。</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2.本竞争性磋商文件中的资格、其它响应文件(亦简称“响应文件”)，仅适用于本采购项目。</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3.本竞争性磋商文件中的磋商小组(亦可称为“评审委员会”)，仅适用于本采购项目。</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（二）</w:t>
      </w:r>
      <w:r>
        <w:rPr>
          <w:rFonts w:asciiTheme="minorEastAsia" w:hAnsiTheme="minorEastAsia" w:eastAsiaTheme="minorEastAsia"/>
          <w:b/>
          <w:bCs/>
          <w:color w:val="auto"/>
          <w:sz w:val="24"/>
          <w:szCs w:val="24"/>
          <w:lang w:val="zh-TW" w:eastAsia="zh-TW"/>
        </w:rPr>
        <w:t>采购主体</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1.“采购人”系依法进行政府采购的国家机关、事业单位、团体组织。</w:t>
      </w:r>
      <w:r>
        <w:rPr>
          <w:rFonts w:cs="宋体" w:asciiTheme="minorEastAsia" w:hAnsiTheme="minorEastAsia" w:eastAsiaTheme="minorEastAsia"/>
          <w:color w:val="auto"/>
          <w:lang w:val="zh-TW" w:eastAsia="zh-TW"/>
        </w:rPr>
        <w:t>本次磋商的采购人是</w:t>
      </w:r>
      <w:r>
        <w:rPr>
          <w:rFonts w:cs="宋体" w:asciiTheme="minorEastAsia" w:hAnsiTheme="minorEastAsia" w:eastAsiaTheme="minorEastAsia"/>
          <w:color w:val="auto"/>
          <w:lang w:val="zh-TW"/>
        </w:rPr>
        <w:t>沐川县中等职业学校</w:t>
      </w:r>
      <w:r>
        <w:rPr>
          <w:rFonts w:cs="宋体" w:asciiTheme="minorEastAsia" w:hAnsiTheme="minorEastAsia" w:eastAsiaTheme="minorEastAsia"/>
          <w:color w:val="auto"/>
          <w:lang w:val="zh-TW" w:eastAsia="zh-TW"/>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2.“采购代理机构”系指根据采购人的委托依法办理采购事宜的采购机构。</w:t>
      </w:r>
      <w:r>
        <w:rPr>
          <w:rFonts w:cs="宋体" w:asciiTheme="minorEastAsia" w:hAnsiTheme="minorEastAsia" w:eastAsiaTheme="minorEastAsia"/>
          <w:color w:val="auto"/>
          <w:lang w:val="zh-TW" w:eastAsia="zh-TW"/>
        </w:rPr>
        <w:t>本次磋商的采购代理机构是系指</w:t>
      </w:r>
      <w:r>
        <w:rPr>
          <w:rFonts w:cs="宋体" w:asciiTheme="minorEastAsia" w:hAnsiTheme="minorEastAsia" w:eastAsiaTheme="minorEastAsia"/>
          <w:color w:val="auto"/>
          <w:lang w:val="zh-TW"/>
        </w:rPr>
        <w:t>四川中诚智信招标代理有限公司</w:t>
      </w:r>
      <w:r>
        <w:rPr>
          <w:rFonts w:cs="宋体" w:asciiTheme="minorEastAsia" w:hAnsiTheme="minorEastAsia" w:eastAsiaTheme="minorEastAsia"/>
          <w:color w:val="auto"/>
          <w:lang w:val="zh-TW" w:eastAsia="zh-TW"/>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3.“供应商”系指购买了竞争性磋商文件拟参加磋商和向采购人提供相应服务的法人、其他组织或者自然人。</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服务</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（三）</w:t>
      </w:r>
      <w:r>
        <w:rPr>
          <w:rFonts w:asciiTheme="minorEastAsia" w:hAnsiTheme="minorEastAsia" w:eastAsiaTheme="minorEastAsia"/>
          <w:b/>
          <w:bCs/>
          <w:color w:val="auto"/>
          <w:sz w:val="24"/>
          <w:szCs w:val="24"/>
          <w:lang w:val="zh-TW" w:eastAsia="zh-TW"/>
        </w:rPr>
        <w:t>合格供应商（实质性要求）</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合格的供应商应具备以下条件，否则其响应文件按无效处理。</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具备磋商文件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第</w:t>
      </w:r>
      <w:r>
        <w:rPr>
          <w:rFonts w:cs="宋体" w:asciiTheme="minorEastAsia" w:hAnsiTheme="minorEastAsia" w:eastAsiaTheme="minorEastAsia"/>
          <w:color w:val="auto"/>
          <w:lang w:val="zh-TW"/>
        </w:rPr>
        <w:t>二</w:t>
      </w:r>
      <w:r>
        <w:rPr>
          <w:rFonts w:cs="宋体" w:asciiTheme="minorEastAsia" w:hAnsiTheme="minorEastAsia" w:eastAsiaTheme="minorEastAsia"/>
          <w:color w:val="auto"/>
          <w:lang w:val="zh-TW" w:eastAsia="zh-TW"/>
        </w:rPr>
        <w:t>条的基本条件；</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按照规定获取了磋商文件</w:t>
      </w:r>
      <w:r>
        <w:rPr>
          <w:rFonts w:cs="宋体" w:asciiTheme="minorEastAsia" w:hAnsiTheme="minorEastAsia" w:eastAsiaTheme="minorEastAsia"/>
          <w:color w:val="auto"/>
        </w:rPr>
        <w:t>并登记</w:t>
      </w:r>
      <w:r>
        <w:rPr>
          <w:rFonts w:cs="宋体" w:asciiTheme="minorEastAsia" w:hAnsiTheme="minorEastAsia" w:eastAsiaTheme="minorEastAsia"/>
          <w:color w:val="auto"/>
          <w:lang w:val="zh-TW" w:eastAsia="zh-TW"/>
        </w:rPr>
        <w:t>，属于实质性参加政府采购活动的供应商。</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遵守国家有关的法律、法规、规章和其他政策制度；</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不属于禁止参加本项目采购活动的供应商；</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【《关于在政府采购活动中查询及使用信用记录有关问题的通知》财库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号】信用记录查询渠道：</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信用中国</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网站</w:t>
      </w:r>
      <w:r>
        <w:rPr>
          <w:rFonts w:cs="宋体" w:asciiTheme="minorEastAsia" w:hAnsiTheme="minorEastAsia" w:eastAsiaTheme="minorEastAsia"/>
          <w:color w:val="auto"/>
        </w:rPr>
        <w:t>(www.creditchina.gov.cn)</w:t>
      </w:r>
      <w:r>
        <w:rPr>
          <w:rFonts w:cs="宋体" w:asciiTheme="minorEastAsia" w:hAnsiTheme="minorEastAsia" w:eastAsiaTheme="minorEastAsia"/>
          <w:color w:val="auto"/>
          <w:lang w:val="zh-TW" w:eastAsia="zh-TW"/>
        </w:rPr>
        <w:t>、中国政府采购网</w:t>
      </w:r>
      <w:r>
        <w:rPr>
          <w:rFonts w:cs="宋体" w:asciiTheme="minorEastAsia" w:hAnsiTheme="minorEastAsia" w:eastAsiaTheme="minorEastAsia"/>
          <w:color w:val="auto"/>
        </w:rPr>
        <w:t>(www.ccgp.gov.cn)</w:t>
      </w:r>
      <w:r>
        <w:rPr>
          <w:rFonts w:cs="宋体" w:asciiTheme="minorEastAsia" w:hAnsiTheme="minorEastAsia" w:eastAsiaTheme="minorEastAsia"/>
          <w:color w:val="auto"/>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有下列情形之一的，视为供应商串通投标，其报价无效：</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不同供应商的响应文件由同一单位或者个人编制</w:t>
      </w:r>
      <w:r>
        <w:rPr>
          <w:rFonts w:cs="宋体" w:asciiTheme="minorEastAsia" w:hAnsiTheme="minorEastAsia" w:eastAsiaTheme="minorEastAsia"/>
          <w:color w:val="auto"/>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不同供应商委托同一单位或者个人办理谈判事宜</w:t>
      </w:r>
      <w:r>
        <w:rPr>
          <w:rFonts w:cs="宋体" w:asciiTheme="minorEastAsia" w:hAnsiTheme="minorEastAsia" w:eastAsiaTheme="minorEastAsia"/>
          <w:color w:val="auto"/>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不同供应商的响应文件载明的项目管理成员或者联系人员为同一人</w:t>
      </w:r>
      <w:r>
        <w:rPr>
          <w:rFonts w:cs="宋体" w:asciiTheme="minorEastAsia" w:hAnsiTheme="minorEastAsia" w:eastAsiaTheme="minorEastAsia"/>
          <w:color w:val="auto"/>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不同供应商的响应文件异常一致或者报价呈规律性差异</w:t>
      </w:r>
      <w:r>
        <w:rPr>
          <w:rFonts w:cs="宋体" w:asciiTheme="minorEastAsia" w:hAnsiTheme="minorEastAsia" w:eastAsiaTheme="minorEastAsia"/>
          <w:color w:val="auto"/>
        </w:rPr>
        <w:t>；</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不同供应商的响应文件相互混装</w:t>
      </w:r>
      <w:r>
        <w:rPr>
          <w:rFonts w:cs="宋体" w:asciiTheme="minorEastAsia" w:hAnsiTheme="minorEastAsia" w:eastAsiaTheme="minorEastAsia"/>
          <w:color w:val="auto"/>
        </w:rPr>
        <w:t>；</w:t>
      </w:r>
    </w:p>
    <w:p>
      <w:pPr>
        <w:pStyle w:val="62"/>
        <w:tabs>
          <w:tab w:val="left" w:pos="7665"/>
        </w:tabs>
        <w:spacing w:line="360" w:lineRule="auto"/>
        <w:ind w:firstLine="338" w:firstLineChars="141"/>
        <w:jc w:val="both"/>
        <w:rPr>
          <w:rFonts w:hint="default"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不同供应商的磋商保证金从同</w:t>
      </w:r>
      <w:r>
        <w:rPr>
          <w:rFonts w:asciiTheme="minorEastAsia" w:hAnsiTheme="minorEastAsia" w:eastAsiaTheme="minorEastAsia"/>
          <w:color w:val="auto"/>
          <w:lang w:val="zh-TW" w:eastAsia="zh-TW"/>
        </w:rPr>
        <w:t>一单位或者个人的账户转出。</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（四）</w:t>
      </w:r>
      <w:r>
        <w:rPr>
          <w:rFonts w:asciiTheme="minorEastAsia" w:hAnsiTheme="minorEastAsia" w:eastAsiaTheme="minorEastAsia"/>
          <w:b/>
          <w:bCs/>
          <w:color w:val="auto"/>
          <w:sz w:val="24"/>
          <w:szCs w:val="24"/>
          <w:lang w:val="zh-TW" w:eastAsia="zh-TW"/>
        </w:rPr>
        <w:t>磋商费用</w:t>
      </w:r>
    </w:p>
    <w:p>
      <w:pPr>
        <w:spacing w:line="360" w:lineRule="auto"/>
        <w:ind w:firstLine="480"/>
        <w:rPr>
          <w:rFonts w:asciiTheme="minorEastAsia" w:hAnsiTheme="minorEastAsia" w:eastAsiaTheme="minorEastAsia"/>
          <w:color w:val="auto"/>
          <w:sz w:val="24"/>
          <w:szCs w:val="24"/>
          <w:lang w:val="zh-TW" w:eastAsia="zh-TW"/>
        </w:rPr>
      </w:pPr>
      <w:r>
        <w:rPr>
          <w:rFonts w:asciiTheme="minorEastAsia" w:hAnsiTheme="minorEastAsia" w:eastAsiaTheme="minorEastAsia"/>
          <w:color w:val="auto"/>
          <w:sz w:val="24"/>
          <w:szCs w:val="24"/>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lang w:val="zh-TW"/>
        </w:rPr>
      </w:pPr>
      <w:r>
        <w:rPr>
          <w:rFonts w:hint="eastAsia" w:asciiTheme="minorEastAsia" w:hAnsiTheme="minorEastAsia" w:eastAsiaTheme="minorEastAsia"/>
          <w:b/>
          <w:bCs/>
          <w:color w:val="auto"/>
          <w:sz w:val="24"/>
          <w:szCs w:val="24"/>
        </w:rPr>
        <w:t>（五）</w:t>
      </w:r>
      <w:r>
        <w:rPr>
          <w:rFonts w:asciiTheme="minorEastAsia" w:hAnsiTheme="minorEastAsia" w:eastAsiaTheme="minorEastAsia"/>
          <w:b/>
          <w:bCs/>
          <w:color w:val="auto"/>
          <w:sz w:val="24"/>
          <w:szCs w:val="24"/>
          <w:lang w:val="zh-TW" w:eastAsia="zh-TW"/>
        </w:rPr>
        <w:t>充分、公平竞争保障措施（实质性要求）</w:t>
      </w:r>
    </w:p>
    <w:p>
      <w:pPr>
        <w:spacing w:line="360" w:lineRule="auto"/>
        <w:ind w:left="1"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left="1"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left="1"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spacing w:line="360" w:lineRule="auto"/>
        <w:ind w:left="1" w:firstLine="48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5.</w:t>
      </w: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lang w:val="zh-TW" w:eastAsia="zh-TW"/>
        </w:rPr>
        <w:t>供应商实际控制人或者中高级管理人员，同时是采购代理机构工作人员，不得参与本项目政府采购活动。</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5.5</w:t>
      </w:r>
      <w:r>
        <w:rPr>
          <w:rFonts w:cs="宋体" w:asciiTheme="minorEastAsia" w:hAnsiTheme="minorEastAsia" w:eastAsiaTheme="minorEastAsia"/>
          <w:color w:val="auto"/>
          <w:lang w:val="zh-TW" w:eastAsia="zh-TW"/>
        </w:rPr>
        <w:t>同一母公司的两家以上的子公司只能组成联合体参加本项目同一合同项下的采购活动，不得以不同供应商身份同时参加本项目同一合同项下的采购活动。</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5.6</w:t>
      </w:r>
      <w:r>
        <w:rPr>
          <w:rFonts w:cs="宋体" w:asciiTheme="minorEastAsia" w:hAnsiTheme="minorEastAsia" w:eastAsiaTheme="minorEastAsia"/>
          <w:color w:val="auto"/>
          <w:lang w:val="zh-TW" w:eastAsia="zh-TW"/>
        </w:rPr>
        <w:t>供应商与采购代理机构存在关联关系，或者是采购代理机构的母公司或子公司，不得参加本项目政府采购活动。</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rPr>
        <w:t>5.7</w:t>
      </w:r>
      <w:r>
        <w:rPr>
          <w:rFonts w:cs="宋体" w:asciiTheme="minorEastAsia" w:hAnsiTheme="minorEastAsia" w:eastAsiaTheme="minorEastAsia"/>
          <w:color w:val="auto"/>
          <w:lang w:val="zh-TW" w:eastAsia="zh-TW"/>
        </w:rPr>
        <w:t>回避。政府采购活动中，采购人员及相关人员与供应商有下列利害关系之一的，应当回避：</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年内与供应商存在劳动关系；</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年内担任供应商的董事、监事；</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）参加采购活动前</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年内是供应商的控股股东或者实际控制人；</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）与供应商的法定代表人或者负责人有夫妻、直系血亲、三代以内旁系血亲或者近姻亲关系；</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）与供应商有其他可能影响政府采购活动公平、公正进行的关系。</w:t>
      </w:r>
    </w:p>
    <w:p>
      <w:pPr>
        <w:pStyle w:val="62"/>
        <w:spacing w:line="360" w:lineRule="auto"/>
        <w:ind w:firstLine="48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2"/>
        <w:spacing w:line="360" w:lineRule="auto"/>
        <w:ind w:firstLine="480"/>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（六）</w:t>
      </w:r>
      <w:r>
        <w:rPr>
          <w:rFonts w:asciiTheme="minorEastAsia" w:hAnsiTheme="minorEastAsia" w:eastAsiaTheme="minorEastAsia"/>
          <w:b/>
          <w:bCs/>
          <w:color w:val="auto"/>
          <w:sz w:val="24"/>
          <w:szCs w:val="24"/>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1.具体要求详见磋商文件“第二章 供应商磋商须知前附表14”</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rPr>
        <w:t>2.如</w:t>
      </w:r>
      <w:r>
        <w:rPr>
          <w:rFonts w:asciiTheme="minorEastAsia" w:hAnsiTheme="minorEastAsia" w:eastAsiaTheme="minorEastAsia"/>
          <w:color w:val="auto"/>
          <w:sz w:val="24"/>
          <w:szCs w:val="24"/>
          <w:lang w:val="zh-TW" w:eastAsia="zh-TW"/>
        </w:rPr>
        <w:t>接受联合体参与采购活动</w:t>
      </w:r>
      <w:r>
        <w:rPr>
          <w:rFonts w:hint="eastAsia" w:asciiTheme="minorEastAsia" w:hAnsiTheme="minorEastAsia" w:eastAsiaTheme="minorEastAsia"/>
          <w:color w:val="auto"/>
          <w:sz w:val="24"/>
          <w:szCs w:val="24"/>
          <w:lang w:val="zh-TW"/>
        </w:rPr>
        <w:t>，</w:t>
      </w:r>
      <w:r>
        <w:rPr>
          <w:rFonts w:hint="eastAsia" w:asciiTheme="minorEastAsia" w:hAnsiTheme="minorEastAsia" w:eastAsiaTheme="minorEastAsia"/>
          <w:color w:val="auto"/>
          <w:sz w:val="24"/>
          <w:szCs w:val="24"/>
        </w:rPr>
        <w:t>则按以下内容执行（如涉及）</w:t>
      </w:r>
      <w:r>
        <w:rPr>
          <w:rFonts w:asciiTheme="minorEastAsia" w:hAnsiTheme="minorEastAsia" w:eastAsiaTheme="minorEastAsia"/>
          <w:color w:val="auto"/>
          <w:sz w:val="24"/>
          <w:szCs w:val="24"/>
          <w:lang w:val="zh-TW" w:eastAsia="zh-TW"/>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lang w:val="zh-TW"/>
        </w:rPr>
        <w:t>“《中华人民共和国政府采购法》第二十二条规定”</w:t>
      </w:r>
      <w:r>
        <w:rPr>
          <w:rFonts w:asciiTheme="minorEastAsia" w:hAnsiTheme="minorEastAsia" w:eastAsiaTheme="minorEastAsia"/>
          <w:color w:val="auto"/>
          <w:sz w:val="24"/>
          <w:szCs w:val="24"/>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w:t>
      </w:r>
      <w:r>
        <w:rPr>
          <w:rFonts w:asciiTheme="minorEastAsia" w:hAnsiTheme="minorEastAsia" w:eastAsiaTheme="minorEastAsia"/>
          <w:color w:val="auto"/>
          <w:sz w:val="24"/>
          <w:szCs w:val="24"/>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w:t>
      </w:r>
      <w:r>
        <w:rPr>
          <w:rFonts w:asciiTheme="minorEastAsia" w:hAnsiTheme="minorEastAsia" w:eastAsiaTheme="minorEastAsia"/>
          <w:color w:val="auto"/>
          <w:sz w:val="24"/>
          <w:szCs w:val="24"/>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（七）</w:t>
      </w:r>
      <w:r>
        <w:rPr>
          <w:rFonts w:asciiTheme="minorEastAsia" w:hAnsiTheme="minorEastAsia" w:eastAsiaTheme="minorEastAsia"/>
          <w:b/>
          <w:bCs/>
          <w:color w:val="auto"/>
          <w:sz w:val="24"/>
          <w:szCs w:val="24"/>
          <w:lang w:val="zh-TW" w:eastAsia="zh-TW"/>
        </w:rPr>
        <w:t>磋商保证金（实质性要求）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保证金交款方式：详见供应商磋商须知附表。</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未按磋商文件要求在规定时间前交纳规定数额磋商保证金的响应文件无效。</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供应商所交纳的磋商保证金不计利息。</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rPr>
        <w:t>①</w:t>
      </w:r>
      <w:r>
        <w:rPr>
          <w:rFonts w:hint="default" w:cs="宋体" w:asciiTheme="minorEastAsia" w:hAnsiTheme="minorEastAsia" w:eastAsiaTheme="minorEastAsia"/>
          <w:color w:val="auto"/>
          <w:lang w:eastAsia="zh-TW"/>
        </w:rPr>
        <w:t>因供应商自身原因造成的保证金延迟退还，采购代理机构不承担相应责任；</w:t>
      </w:r>
      <w:r>
        <w:rPr>
          <w:rFonts w:hint="default" w:cs="宋体" w:asciiTheme="minorEastAsia" w:hAnsiTheme="minorEastAsia" w:eastAsiaTheme="minorEastAsia"/>
          <w:color w:val="auto"/>
        </w:rPr>
        <w:t>②</w:t>
      </w:r>
      <w:r>
        <w:rPr>
          <w:rFonts w:hint="default" w:cs="宋体" w:asciiTheme="minorEastAsia" w:hAnsiTheme="minorEastAsia" w:eastAsiaTheme="minorEastAsia"/>
          <w:color w:val="auto"/>
          <w:lang w:eastAsia="zh-TW"/>
        </w:rPr>
        <w:t>供应商因涉嫌违法违规，按照规定应当不予退还保证金的，有关部门处理认定违法违规行为期间不计入退还保证金期限内。）</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发生下列情形之一的，采购代理机构将不予退还磋商保证金：</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）在磋商文件规定的递交响应文件截止时间后撤回响应文件的；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）在采购人确定成交供应商之前放弃成交候选资格的；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）成交后放弃、不领取或者不接收成交通知书的；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）由于成交供应商的原因未能按照磋商文件的规定与采购人签订合同的；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）由于成交供应商的原因未能按照磋商文件的规定交纳履约保证金的；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）供应商在政府采购活动中提供虚假材料的；</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）报价有效期内，供应商在政府采购活动中有违法、违规、违纪行为。</w:t>
      </w:r>
    </w:p>
    <w:p>
      <w:pPr>
        <w:pStyle w:val="62"/>
        <w:spacing w:line="360" w:lineRule="auto"/>
        <w:ind w:firstLine="241" w:firstLineChars="100"/>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响应文件有效期（实质性要求）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本项目响应文件有效期为递交磋商响应文件截止之日起</w:t>
      </w:r>
      <w:r>
        <w:rPr>
          <w:rFonts w:hint="default" w:cs="宋体" w:asciiTheme="minorEastAsia" w:hAnsiTheme="minorEastAsia" w:eastAsiaTheme="minorEastAsia"/>
          <w:color w:val="auto"/>
        </w:rPr>
        <w:t>90</w:t>
      </w:r>
      <w:r>
        <w:rPr>
          <w:rFonts w:hint="default" w:cs="宋体" w:asciiTheme="minorEastAsia" w:hAnsiTheme="minorEastAsia" w:eastAsiaTheme="minorEastAsia"/>
          <w:color w:val="auto"/>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241" w:firstLineChars="10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（九）</w:t>
      </w:r>
      <w:r>
        <w:rPr>
          <w:rFonts w:cs="宋体" w:asciiTheme="minorEastAsia" w:hAnsiTheme="minorEastAsia" w:eastAsiaTheme="minorEastAsia"/>
          <w:b/>
          <w:bCs/>
          <w:color w:val="auto"/>
          <w:sz w:val="24"/>
          <w:szCs w:val="24"/>
          <w:lang w:val="zh-TW" w:eastAsia="zh-TW"/>
        </w:rPr>
        <w:t>知识产权（实质性要求）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除非磋商文件特别规定，采购人享有本项目实施过程中产生的知识成果及知识产权。</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如在项目实施过程中采用自有知识成果，需在</w:t>
      </w:r>
      <w:r>
        <w:rPr>
          <w:rFonts w:cs="宋体" w:asciiTheme="minorEastAsia" w:hAnsiTheme="minorEastAsia" w:eastAsiaTheme="minorEastAsia"/>
          <w:color w:val="auto"/>
        </w:rPr>
        <w:t>响应</w:t>
      </w:r>
      <w:r>
        <w:rPr>
          <w:rFonts w:hint="default" w:cs="宋体" w:asciiTheme="minorEastAsia" w:hAnsiTheme="minorEastAsia" w:eastAsiaTheme="minorEastAsia"/>
          <w:color w:val="auto"/>
        </w:rPr>
        <w:t>文件中声明，并提供相关知识产权证明文件。使用该知识成果后，</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需提供技术文档，并承诺提供无限期技术支持，采购人享有永久使用权，否则视为</w:t>
      </w:r>
      <w:r>
        <w:rPr>
          <w:rFonts w:cs="宋体" w:asciiTheme="minorEastAsia" w:hAnsiTheme="minorEastAsia" w:eastAsiaTheme="minorEastAsia"/>
          <w:color w:val="auto"/>
        </w:rPr>
        <w:t>供应商</w:t>
      </w:r>
      <w:r>
        <w:rPr>
          <w:rFonts w:hint="default" w:cs="宋体" w:asciiTheme="minorEastAsia" w:hAnsiTheme="minorEastAsia" w:eastAsiaTheme="minorEastAsia"/>
          <w:color w:val="auto"/>
        </w:rPr>
        <w:t>未在本项目实施过程中采用自有知识成果，不影响有效性。</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lang w:val="zh-TW" w:eastAsia="zh-TW"/>
        </w:rPr>
      </w:pPr>
      <w:bookmarkStart w:id="8" w:name="_Toc529356184"/>
    </w:p>
    <w:p>
      <w:pPr>
        <w:pStyle w:val="5"/>
        <w:spacing w:before="0" w:after="0" w:line="360" w:lineRule="auto"/>
        <w:jc w:val="center"/>
        <w:rPr>
          <w:rFonts w:cs="宋体" w:asciiTheme="minorEastAsia" w:hAnsiTheme="minorEastAsia" w:eastAsiaTheme="minorEastAsia"/>
          <w:color w:val="auto"/>
          <w:sz w:val="24"/>
          <w:szCs w:val="24"/>
        </w:rPr>
      </w:pPr>
      <w:bookmarkStart w:id="9" w:name="_Toc21685"/>
      <w:r>
        <w:rPr>
          <w:rFonts w:cs="宋体" w:asciiTheme="minorEastAsia" w:hAnsiTheme="minorEastAsia" w:eastAsiaTheme="minorEastAsia"/>
          <w:i w:val="0"/>
          <w:iCs w:val="0"/>
          <w:color w:val="auto"/>
          <w:sz w:val="24"/>
          <w:szCs w:val="24"/>
          <w:lang w:val="zh-TW" w:eastAsia="zh-TW"/>
        </w:rPr>
        <w:t>三、磋商文件</w:t>
      </w:r>
      <w:bookmarkEnd w:id="8"/>
      <w:bookmarkEnd w:id="9"/>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磋商文件的构成（实质性要求）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）竞争性磋商邀请</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）供应商磋商须知</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）供应商资格条件要求</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）供应商资格证明材料</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）采购项目技术、服务、政府采购合同内容条款及其他商务要求</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）采购项目实质性要求</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7</w:t>
      </w:r>
      <w:r>
        <w:rPr>
          <w:rFonts w:hint="default" w:cs="宋体" w:asciiTheme="minorEastAsia" w:hAnsiTheme="minorEastAsia" w:eastAsiaTheme="minorEastAsia"/>
          <w:color w:val="auto"/>
          <w:lang w:eastAsia="zh-TW"/>
        </w:rPr>
        <w:t>）磋商内容、磋商过程中可实质性变动的内容</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8</w:t>
      </w:r>
      <w:r>
        <w:rPr>
          <w:rFonts w:hint="default" w:cs="宋体" w:asciiTheme="minorEastAsia" w:hAnsiTheme="minorEastAsia" w:eastAsiaTheme="minorEastAsia"/>
          <w:color w:val="auto"/>
          <w:lang w:eastAsia="zh-TW"/>
        </w:rPr>
        <w:t>）响应文件格式</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9</w:t>
      </w:r>
      <w:r>
        <w:rPr>
          <w:rFonts w:hint="default" w:cs="宋体" w:asciiTheme="minorEastAsia" w:hAnsiTheme="minorEastAsia" w:eastAsiaTheme="minorEastAsia"/>
          <w:color w:val="auto"/>
          <w:lang w:eastAsia="zh-TW"/>
        </w:rPr>
        <w:t>）评审方法</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w:t>
      </w:r>
      <w:r>
        <w:rPr>
          <w:rFonts w:hint="default" w:cs="宋体" w:asciiTheme="minorEastAsia" w:hAnsiTheme="minorEastAsia" w:eastAsiaTheme="minorEastAsia"/>
          <w:color w:val="auto"/>
        </w:rPr>
        <w:t>10</w:t>
      </w:r>
      <w:r>
        <w:rPr>
          <w:rFonts w:hint="default" w:cs="宋体" w:asciiTheme="minorEastAsia" w:hAnsiTheme="minorEastAsia" w:eastAsiaTheme="minorEastAsia"/>
          <w:color w:val="auto"/>
          <w:lang w:eastAsia="zh-TW"/>
        </w:rPr>
        <w:t>）政府采购合同（参考文本）</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（二）</w:t>
      </w:r>
      <w:r>
        <w:rPr>
          <w:rFonts w:cs="宋体" w:asciiTheme="minorEastAsia" w:hAnsiTheme="minorEastAsia" w:eastAsiaTheme="minorEastAsia"/>
          <w:b/>
          <w:bCs/>
          <w:color w:val="auto"/>
          <w:sz w:val="24"/>
          <w:szCs w:val="24"/>
          <w:lang w:val="zh-TW" w:eastAsia="zh-TW"/>
        </w:rPr>
        <w:t>磋商文件的澄清和修改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在递交响应文件截止时间前，采购人、采购代理机构可以对磋商文件进行澄清或者修改。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日前；不足上述时间的，应当顺延递交响应文件的截止时间。</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供应商收到采购代理机构的澄清回复后，应立即以信函或传真方式向采购代理机构确认收到上述文件。</w:t>
      </w: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rPr>
        <w:t>（三）</w:t>
      </w:r>
      <w:r>
        <w:rPr>
          <w:rFonts w:cs="宋体" w:asciiTheme="minorEastAsia" w:hAnsiTheme="minorEastAsia" w:eastAsiaTheme="minorEastAsia"/>
          <w:b/>
          <w:bCs/>
          <w:color w:val="auto"/>
          <w:sz w:val="24"/>
          <w:szCs w:val="24"/>
          <w:lang w:val="zh-TW" w:eastAsia="zh-TW"/>
        </w:rPr>
        <w:t>答疑会和现场考察</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供应商考察现场或者参加答疑会所发生的一切费用由供应商自己承担。</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本次竞争性磋商不组织答疑会。</w:t>
      </w:r>
    </w:p>
    <w:p>
      <w:pPr>
        <w:spacing w:line="360" w:lineRule="auto"/>
        <w:jc w:val="center"/>
        <w:rPr>
          <w:rFonts w:asciiTheme="minorEastAsia" w:hAnsiTheme="minorEastAsia" w:eastAsiaTheme="minorEastAsia"/>
          <w:color w:val="auto"/>
          <w:sz w:val="24"/>
          <w:szCs w:val="24"/>
          <w:lang w:val="zh-TW" w:eastAsia="zh-TW"/>
        </w:rPr>
      </w:pPr>
      <w:bookmarkStart w:id="10" w:name="_Toc529356185"/>
    </w:p>
    <w:p>
      <w:pPr>
        <w:pStyle w:val="5"/>
        <w:keepNext w:val="0"/>
        <w:spacing w:before="0" w:after="0" w:line="360" w:lineRule="auto"/>
        <w:jc w:val="center"/>
        <w:rPr>
          <w:rFonts w:cs="宋体" w:asciiTheme="minorEastAsia" w:hAnsiTheme="minorEastAsia" w:eastAsiaTheme="minorEastAsia"/>
          <w:i w:val="0"/>
          <w:iCs w:val="0"/>
          <w:color w:val="auto"/>
          <w:sz w:val="24"/>
          <w:szCs w:val="24"/>
          <w:lang w:val="zh-TW" w:eastAsia="zh-TW"/>
        </w:rPr>
      </w:pPr>
      <w:bookmarkStart w:id="11" w:name="_Toc13167"/>
      <w:r>
        <w:rPr>
          <w:rFonts w:cs="宋体" w:asciiTheme="minorEastAsia" w:hAnsiTheme="minorEastAsia" w:eastAsiaTheme="minorEastAsia"/>
          <w:i w:val="0"/>
          <w:iCs w:val="0"/>
          <w:color w:val="auto"/>
          <w:sz w:val="24"/>
          <w:szCs w:val="24"/>
          <w:lang w:val="zh-TW" w:eastAsia="zh-TW"/>
        </w:rPr>
        <w:t>四、响应文件</w:t>
      </w:r>
      <w:bookmarkEnd w:id="10"/>
      <w:bookmarkEnd w:id="11"/>
    </w:p>
    <w:p>
      <w:pPr>
        <w:pStyle w:val="20"/>
        <w:spacing w:line="360" w:lineRule="auto"/>
        <w:ind w:firstLine="0"/>
        <w:rPr>
          <w:rFonts w:cs="宋体" w:asciiTheme="minorEastAsia" w:hAnsiTheme="minorEastAsia" w:eastAsiaTheme="minorEastAsia"/>
          <w:b/>
          <w:bCs/>
          <w:color w:val="auto"/>
          <w:sz w:val="24"/>
          <w:szCs w:val="24"/>
        </w:rPr>
      </w:pPr>
      <w:r>
        <w:rPr>
          <w:rFonts w:cs="宋体" w:asciiTheme="minorEastAsia" w:hAnsiTheme="minorEastAsia" w:eastAsiaTheme="minorEastAsia"/>
          <w:b/>
          <w:bCs/>
          <w:color w:val="auto"/>
          <w:sz w:val="24"/>
          <w:szCs w:val="24"/>
        </w:rPr>
        <w:t>（一）</w:t>
      </w:r>
      <w:r>
        <w:rPr>
          <w:rFonts w:cs="宋体" w:asciiTheme="minorEastAsia" w:hAnsiTheme="minorEastAsia" w:eastAsiaTheme="minorEastAsia"/>
          <w:b/>
          <w:bCs/>
          <w:color w:val="auto"/>
          <w:sz w:val="24"/>
          <w:szCs w:val="24"/>
          <w:lang w:val="zh-TW" w:eastAsia="zh-TW"/>
        </w:rPr>
        <w:t>响应文件的语言</w:t>
      </w:r>
    </w:p>
    <w:p>
      <w:pPr>
        <w:pStyle w:val="62"/>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行业标准、国家标准、国际标准或行业认证等需要以非中文表述且不宜翻译为中文的除外。）</w:t>
      </w:r>
    </w:p>
    <w:p>
      <w:pPr>
        <w:pStyle w:val="62"/>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翻译的中文资料与外文资料如果出现差异和矛盾，以中文为准。但不能故意错误翻译，否则，供应商的响应文件将作为无效处理。（实质性要求）</w:t>
      </w:r>
    </w:p>
    <w:p>
      <w:pPr>
        <w:pStyle w:val="20"/>
        <w:spacing w:line="360" w:lineRule="auto"/>
        <w:ind w:firstLine="0"/>
        <w:rPr>
          <w:rFonts w:cs="宋体" w:asciiTheme="minorEastAsia" w:hAnsiTheme="minorEastAsia" w:eastAsiaTheme="minorEastAsia"/>
          <w:b/>
          <w:bCs/>
          <w:color w:val="auto"/>
          <w:sz w:val="24"/>
          <w:szCs w:val="24"/>
        </w:rPr>
      </w:pPr>
      <w:r>
        <w:rPr>
          <w:rFonts w:hint="eastAsia" w:cs="宋体" w:asciiTheme="minorEastAsia" w:hAnsiTheme="minorEastAsia" w:eastAsiaTheme="minorEastAsia"/>
          <w:b/>
          <w:bCs/>
          <w:color w:val="auto"/>
          <w:sz w:val="24"/>
          <w:szCs w:val="24"/>
          <w:lang w:val="zh-TW"/>
        </w:rPr>
        <w:t>（</w:t>
      </w:r>
      <w:r>
        <w:rPr>
          <w:rFonts w:hint="eastAsia" w:cs="宋体" w:asciiTheme="minorEastAsia" w:hAnsiTheme="minorEastAsia" w:eastAsiaTheme="minorEastAsia"/>
          <w:b/>
          <w:bCs/>
          <w:color w:val="auto"/>
          <w:sz w:val="24"/>
          <w:szCs w:val="24"/>
        </w:rPr>
        <w:t>二</w:t>
      </w:r>
      <w:r>
        <w:rPr>
          <w:rFonts w:hint="eastAsia" w:cs="宋体" w:asciiTheme="minorEastAsia" w:hAnsiTheme="minorEastAsia" w:eastAsiaTheme="minorEastAsia"/>
          <w:b/>
          <w:bCs/>
          <w:color w:val="auto"/>
          <w:sz w:val="24"/>
          <w:szCs w:val="24"/>
          <w:lang w:val="zh-TW"/>
        </w:rPr>
        <w:t>）</w:t>
      </w:r>
      <w:r>
        <w:rPr>
          <w:rFonts w:cs="宋体" w:asciiTheme="minorEastAsia" w:hAnsiTheme="minorEastAsia" w:eastAsiaTheme="minorEastAsia"/>
          <w:b/>
          <w:bCs/>
          <w:color w:val="auto"/>
          <w:sz w:val="24"/>
          <w:szCs w:val="24"/>
          <w:lang w:val="zh-TW" w:eastAsia="zh-TW"/>
        </w:rPr>
        <w:t>计量单位（实质性要求）</w:t>
      </w:r>
    </w:p>
    <w:p>
      <w:pPr>
        <w:pStyle w:val="62"/>
        <w:spacing w:line="360" w:lineRule="auto"/>
        <w:ind w:firstLine="47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除磋商文件中另有规定外，本次采购项目所有合同项下的报价均采用国家法定的计量单位。</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报价货币（实质性要求）</w:t>
      </w:r>
    </w:p>
    <w:p>
      <w:pPr>
        <w:pStyle w:val="62"/>
        <w:spacing w:line="360" w:lineRule="auto"/>
        <w:ind w:firstLine="468"/>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本次磋商项目的报价货币为人民币，报价以磋商文件规定为准。</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响应文件格式</w:t>
      </w:r>
    </w:p>
    <w:p>
      <w:pPr>
        <w:pStyle w:val="62"/>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供应商应执行磋商文件第八章的规定要求。</w:t>
      </w:r>
    </w:p>
    <w:p>
      <w:pPr>
        <w:pStyle w:val="62"/>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对于没有格式要求的磋商文件由供应商自行编写。</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响应文件的组成</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2"/>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资格性响应文件：</w:t>
      </w:r>
      <w:r>
        <w:rPr>
          <w:rFonts w:cs="宋体" w:asciiTheme="minorEastAsia" w:hAnsiTheme="minorEastAsia" w:eastAsiaTheme="minorEastAsia"/>
          <w:color w:val="auto"/>
          <w:lang w:val="zh-TW" w:eastAsia="zh-TW"/>
        </w:rPr>
        <w:t>磋商供应商按照磋商文件要求编写资格性响应文件：</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）法定代表人授权书</w:t>
      </w:r>
      <w:r>
        <w:rPr>
          <w:rFonts w:hint="default" w:cs="宋体" w:asciiTheme="minorEastAsia" w:hAnsiTheme="minorEastAsia" w:eastAsiaTheme="minorEastAsia"/>
          <w:color w:val="auto"/>
          <w:lang w:val="zh-TW" w:eastAsia="zh-TW"/>
        </w:rPr>
        <w:t>/单位负责人授权书</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如涉及需提供，具体要求详见磋商文件第八章 格式1-1</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rPr>
        <w:t>）法定代表人/单位负责人身份证明（</w:t>
      </w:r>
      <w:r>
        <w:rPr>
          <w:rFonts w:cs="宋体" w:asciiTheme="minorEastAsia" w:hAnsiTheme="minorEastAsia" w:eastAsiaTheme="minorEastAsia"/>
          <w:color w:val="auto"/>
        </w:rPr>
        <w:t>如涉及需提供，具体要求详见磋商文件第八章 格式1-2</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关于资格的声明函；</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）承诺函；</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rPr>
        <w:t>）磋商文件“第四章 供应商资格证明材料”要求的其它证明材料</w:t>
      </w:r>
      <w:r>
        <w:rPr>
          <w:rFonts w:cs="宋体" w:asciiTheme="minorEastAsia" w:hAnsiTheme="minorEastAsia" w:eastAsiaTheme="minorEastAsia"/>
          <w:color w:val="auto"/>
          <w:lang w:val="zh-TW" w:eastAsia="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）磋商供应商认为</w:t>
      </w:r>
      <w:r>
        <w:rPr>
          <w:rFonts w:cs="宋体" w:asciiTheme="minorEastAsia" w:hAnsiTheme="minorEastAsia" w:eastAsiaTheme="minorEastAsia"/>
          <w:color w:val="auto"/>
          <w:lang w:val="zh-TW"/>
        </w:rPr>
        <w:t>为满足本项目资格要求还</w:t>
      </w:r>
      <w:r>
        <w:rPr>
          <w:rFonts w:cs="宋体" w:asciiTheme="minorEastAsia" w:hAnsiTheme="minorEastAsia" w:eastAsiaTheme="minorEastAsia"/>
          <w:color w:val="auto"/>
          <w:lang w:val="zh-TW" w:eastAsia="zh-TW"/>
        </w:rPr>
        <w:t>需要提供的文件和资料。</w:t>
      </w:r>
    </w:p>
    <w:p>
      <w:pPr>
        <w:pStyle w:val="62"/>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其他响应文件：</w:t>
      </w:r>
      <w:r>
        <w:rPr>
          <w:rFonts w:cs="宋体" w:asciiTheme="minorEastAsia" w:hAnsiTheme="minorEastAsia" w:eastAsiaTheme="minorEastAsia"/>
          <w:color w:val="auto"/>
          <w:lang w:val="zh-TW" w:eastAsia="zh-TW"/>
        </w:rPr>
        <w:t>供应商须按磋商文件的要求编写响应文件，对磋商文件提出的要求和条件做出实质性响应。响应文件应包括但不限于下列内容：</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）报价函；</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）供应商基本情况表</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报价表；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）分项报价明细表</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如涉及需提供</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）最终报价信</w:t>
      </w:r>
      <w:r>
        <w:rPr>
          <w:rFonts w:cs="宋体" w:asciiTheme="minorEastAsia" w:hAnsiTheme="minorEastAsia" w:eastAsiaTheme="minorEastAsia"/>
          <w:b/>
          <w:bCs/>
          <w:color w:val="auto"/>
          <w:lang w:val="zh-TW"/>
        </w:rPr>
        <w:t>（</w:t>
      </w:r>
      <w:r>
        <w:rPr>
          <w:rFonts w:cs="宋体" w:asciiTheme="minorEastAsia" w:hAnsiTheme="minorEastAsia" w:eastAsiaTheme="minorEastAsia"/>
          <w:b/>
          <w:bCs/>
          <w:color w:val="auto"/>
        </w:rPr>
        <w:t>报价供应商磋商现场单独提供</w:t>
      </w:r>
      <w:r>
        <w:rPr>
          <w:rFonts w:cs="宋体" w:asciiTheme="minorEastAsia" w:hAnsiTheme="minorEastAsia" w:eastAsiaTheme="minorEastAsia"/>
          <w:b/>
          <w:bCs/>
          <w:color w:val="auto"/>
          <w:lang w:val="zh-TW"/>
        </w:rPr>
        <w:t>）</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6</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供应商诚信情况的承诺</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7</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知识产权声明函</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（8）</w:t>
      </w:r>
      <w:r>
        <w:rPr>
          <w:rFonts w:cs="宋体" w:asciiTheme="minorEastAsia" w:hAnsiTheme="minorEastAsia" w:eastAsiaTheme="minorEastAsia"/>
          <w:color w:val="auto"/>
          <w:lang w:val="zh-TW"/>
        </w:rPr>
        <w:t>技术（服务）和合同重要条款响应偏离表</w:t>
      </w:r>
      <w:r>
        <w:rPr>
          <w:rFonts w:cs="宋体" w:asciiTheme="minorEastAsia" w:hAnsiTheme="minorEastAsia" w:eastAsiaTheme="minorEastAsia"/>
          <w:color w:val="auto"/>
          <w:lang w:val="zh-TW" w:eastAsia="zh-TW"/>
        </w:rPr>
        <w:t>；</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）商务应答表；</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）供应商类似项目业绩一览表</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w:t>
      </w:r>
      <w:r>
        <w:rPr>
          <w:rFonts w:cs="宋体" w:asciiTheme="minorEastAsia" w:hAnsiTheme="minorEastAsia" w:eastAsiaTheme="minorEastAsia"/>
          <w:color w:val="auto"/>
        </w:rPr>
        <w:t>11</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供应商本项目管理、技术、服务人员情况表；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）供应商应按照磋商文件中项目要求作出的积极响应和有利于采购人的承诺；（如适用）</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13</w:t>
      </w:r>
      <w:r>
        <w:rPr>
          <w:rFonts w:cs="宋体" w:asciiTheme="minorEastAsia" w:hAnsiTheme="minorEastAsia" w:eastAsiaTheme="minorEastAsia"/>
          <w:color w:val="auto"/>
          <w:lang w:val="zh-TW" w:eastAsia="zh-TW"/>
        </w:rPr>
        <w:t>）针对本项目的实施方案及后续服务保障措施；（如适用）</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14</w:t>
      </w:r>
      <w:r>
        <w:rPr>
          <w:rFonts w:cs="宋体" w:asciiTheme="minorEastAsia" w:hAnsiTheme="minorEastAsia" w:eastAsiaTheme="minorEastAsia"/>
          <w:color w:val="auto"/>
          <w:lang w:val="zh-TW" w:eastAsia="zh-TW"/>
        </w:rPr>
        <w:t>）磋商供应商认为需要提供的文件和资料。（如适用）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3.补充、修改的内容作为响应文件的组成部分。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4.最后报价是供应商响应文件的有效组成部分。</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响应文件的编制和签署</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b/>
          <w:bCs/>
          <w:color w:val="auto"/>
          <w:u w:val="single"/>
          <w:lang w:val="zh-TW" w:eastAsia="zh-TW"/>
        </w:rPr>
        <w:t>资格性响应文件正本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rPr>
        <w:t>资格</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b/>
          <w:bCs/>
          <w:color w:val="auto"/>
          <w:u w:val="single"/>
          <w:lang w:val="zh-TW" w:eastAsia="zh-TW"/>
        </w:rPr>
        <w:t>其他响应文件正本</w:t>
      </w:r>
      <w:r>
        <w:rPr>
          <w:rFonts w:cs="宋体" w:asciiTheme="minorEastAsia" w:hAnsiTheme="minorEastAsia" w:eastAsiaTheme="minorEastAsia"/>
          <w:b/>
          <w:bCs/>
          <w:color w:val="auto"/>
          <w:u w:val="single"/>
        </w:rPr>
        <w:t>壹</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b/>
          <w:bCs/>
          <w:color w:val="auto"/>
          <w:u w:val="single"/>
          <w:lang w:val="zh-TW" w:eastAsia="zh-TW"/>
        </w:rPr>
        <w:t>副本</w:t>
      </w:r>
      <w:r>
        <w:rPr>
          <w:rFonts w:cs="宋体" w:asciiTheme="minorEastAsia" w:hAnsiTheme="minorEastAsia" w:eastAsiaTheme="minorEastAsia"/>
          <w:b/>
          <w:bCs/>
          <w:color w:val="auto"/>
          <w:u w:val="single"/>
        </w:rPr>
        <w:t>贰</w:t>
      </w:r>
      <w:r>
        <w:rPr>
          <w:rFonts w:cs="宋体" w:asciiTheme="minorEastAsia" w:hAnsiTheme="minorEastAsia" w:eastAsiaTheme="minorEastAsia"/>
          <w:b/>
          <w:bCs/>
          <w:color w:val="auto"/>
          <w:u w:val="single"/>
          <w:lang w:val="zh-TW" w:eastAsia="zh-TW"/>
        </w:rPr>
        <w:t>份</w:t>
      </w:r>
      <w:r>
        <w:rPr>
          <w:rFonts w:cs="宋体" w:asciiTheme="minorEastAsia" w:hAnsiTheme="minorEastAsia" w:eastAsiaTheme="minorEastAsia"/>
          <w:b/>
          <w:bCs/>
          <w:color w:val="auto"/>
          <w:u w:val="single"/>
          <w:lang w:val="zh-TW"/>
        </w:rPr>
        <w:t>，响应文件电子文档</w:t>
      </w:r>
      <w:r>
        <w:rPr>
          <w:rFonts w:cs="宋体" w:asciiTheme="minorEastAsia" w:hAnsiTheme="minorEastAsia" w:eastAsiaTheme="minorEastAsia"/>
          <w:b/>
          <w:bCs/>
          <w:color w:val="auto"/>
          <w:u w:val="single"/>
        </w:rPr>
        <w:t>壹份（</w:t>
      </w:r>
      <w:r>
        <w:rPr>
          <w:rFonts w:cs="宋体" w:asciiTheme="minorEastAsia" w:hAnsiTheme="minorEastAsia" w:eastAsiaTheme="minorEastAsia"/>
          <w:b/>
          <w:bCs/>
          <w:color w:val="auto"/>
          <w:u w:val="single"/>
          <w:lang w:val="zh-TW"/>
        </w:rPr>
        <w:t>Word或WPS版本“.doc或.docx”等格式壹份，PDF版本壹份</w:t>
      </w:r>
      <w:r>
        <w:rPr>
          <w:rFonts w:cs="宋体" w:asciiTheme="minorEastAsia" w:hAnsiTheme="minorEastAsia" w:eastAsiaTheme="minorEastAsia"/>
          <w:b/>
          <w:bCs/>
          <w:color w:val="auto"/>
          <w:u w:val="single"/>
        </w:rPr>
        <w:t>）</w:t>
      </w:r>
      <w:r>
        <w:rPr>
          <w:rFonts w:cs="宋体" w:asciiTheme="minorEastAsia" w:hAnsiTheme="minorEastAsia" w:eastAsiaTheme="minorEastAsia"/>
          <w:b/>
          <w:bCs/>
          <w:color w:val="auto"/>
          <w:u w:val="single"/>
          <w:lang w:val="zh-TW"/>
        </w:rPr>
        <w:t>。</w:t>
      </w:r>
      <w:r>
        <w:rPr>
          <w:rFonts w:cs="宋体" w:asciiTheme="minorEastAsia" w:hAnsiTheme="minorEastAsia" w:eastAsiaTheme="minorEastAsia"/>
          <w:color w:val="auto"/>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或</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字样。若正本和副本有不一致的内容，以正本书面响应文件为准。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响应文件正本和副本均需在规定签章处签字和盖章。</w:t>
      </w:r>
      <w:r>
        <w:rPr>
          <w:rFonts w:cs="宋体" w:asciiTheme="minorEastAsia" w:hAnsiTheme="minorEastAsia" w:eastAsiaTheme="minorEastAsia"/>
          <w:b/>
          <w:bCs/>
          <w:color w:val="auto"/>
          <w:u w:val="single"/>
          <w:lang w:val="zh-TW" w:eastAsia="zh-TW"/>
        </w:rPr>
        <w:t>响应文件副本可采用正本的复印件。</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响应文件的打印和书写应清楚工整，任何行间插字、涂改或增删，必须由供应商的法定代表人或其授权代表签字并盖供应商公章。</w:t>
      </w:r>
    </w:p>
    <w:p>
      <w:pPr>
        <w:pStyle w:val="62"/>
        <w:tabs>
          <w:tab w:val="left" w:pos="1095"/>
        </w:tabs>
        <w:spacing w:line="360" w:lineRule="auto"/>
        <w:ind w:firstLine="338"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（实质性要求）响应文件应由供应商法定代表人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2"/>
        <w:adjustRightInd w:val="0"/>
        <w:snapToGrid w:val="0"/>
        <w:spacing w:line="360" w:lineRule="auto"/>
        <w:ind w:firstLine="480" w:firstLineChars="20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响应文件正本和副本需要逐页编目编码。</w:t>
      </w:r>
    </w:p>
    <w:p>
      <w:pPr>
        <w:adjustRightInd w:val="0"/>
        <w:snapToGrid w:val="0"/>
        <w:spacing w:line="360" w:lineRule="auto"/>
        <w:ind w:firstLine="480" w:firstLineChars="200"/>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lang w:val="zh-TW" w:eastAsia="zh-TW"/>
        </w:rPr>
        <w:t>7.响应文件正本和副本应当采用胶装方式装订成册，不得散装或者合页装订。</w:t>
      </w:r>
    </w:p>
    <w:p>
      <w:pPr>
        <w:pStyle w:val="62"/>
        <w:tabs>
          <w:tab w:val="left" w:pos="1080"/>
        </w:tabs>
        <w:adjustRightInd w:val="0"/>
        <w:snapToGrid w:val="0"/>
        <w:spacing w:line="360" w:lineRule="auto"/>
        <w:ind w:firstLine="480" w:firstLineChars="200"/>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8.</w:t>
      </w:r>
      <w:r>
        <w:rPr>
          <w:rFonts w:cs="宋体" w:asciiTheme="minorEastAsia" w:hAnsiTheme="minorEastAsia" w:eastAsiaTheme="minorEastAsia"/>
          <w:b/>
          <w:bCs/>
          <w:color w:val="auto"/>
          <w:lang w:val="zh-TW" w:eastAsia="zh-TW"/>
        </w:rPr>
        <w:t>（实质性要求）</w:t>
      </w:r>
      <w:r>
        <w:rPr>
          <w:rFonts w:cs="宋体" w:asciiTheme="minorEastAsia" w:hAnsiTheme="minorEastAsia" w:eastAsiaTheme="minorEastAsia"/>
          <w:color w:val="auto"/>
          <w:lang w:val="zh-TW" w:eastAsia="zh-TW"/>
        </w:rPr>
        <w:t>响应文件应根据磋商文件的要求制作，签署、盖章。</w:t>
      </w:r>
      <w:r>
        <w:rPr>
          <w:rFonts w:cs="宋体" w:asciiTheme="minorEastAsia" w:hAnsiTheme="minorEastAsia" w:eastAsiaTheme="minorEastAsia"/>
          <w:color w:val="auto"/>
          <w:u w:val="single"/>
          <w:lang w:val="zh-TW" w:eastAsia="zh-TW"/>
        </w:rPr>
        <w:t>（按照《四川省政府采购评审工作规程（修订）》规范）</w:t>
      </w:r>
    </w:p>
    <w:p>
      <w:pPr>
        <w:pStyle w:val="62"/>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响应文件统一用</w:t>
      </w:r>
      <w:r>
        <w:rPr>
          <w:rFonts w:cs="宋体" w:asciiTheme="minorEastAsia" w:hAnsiTheme="minorEastAsia" w:eastAsiaTheme="minorEastAsia"/>
          <w:color w:val="auto"/>
        </w:rPr>
        <w:t>A4</w:t>
      </w:r>
      <w:r>
        <w:rPr>
          <w:rFonts w:cs="宋体" w:asciiTheme="minorEastAsia" w:hAnsiTheme="minorEastAsia" w:eastAsiaTheme="minorEastAsia"/>
          <w:color w:val="auto"/>
          <w:lang w:val="zh-TW" w:eastAsia="zh-TW"/>
        </w:rPr>
        <w:t>幅面纸印制，另有规定外除。</w:t>
      </w:r>
    </w:p>
    <w:p>
      <w:pPr>
        <w:pStyle w:val="62"/>
        <w:tabs>
          <w:tab w:val="left" w:pos="1080"/>
        </w:tabs>
        <w:spacing w:line="360" w:lineRule="auto"/>
        <w:jc w:val="both"/>
        <w:rPr>
          <w:rFonts w:hint="default" w:cs="宋体" w:asciiTheme="minorEastAsia" w:hAnsiTheme="minorEastAsia" w:eastAsiaTheme="minorEastAsia"/>
          <w:color w:val="auto"/>
          <w:u w:val="single"/>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u w:val="single"/>
          <w:lang w:val="zh-TW" w:eastAsia="zh-TW"/>
        </w:rPr>
        <w:t>不属于本项目磋商小组评审范畴，由采购人、采购代理机构在接收响应文件时及时处理）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正本</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副本</w:t>
      </w:r>
      <w:r>
        <w:rPr>
          <w:rFonts w:cs="宋体" w:asciiTheme="minorEastAsia" w:hAnsiTheme="minorEastAsia" w:eastAsiaTheme="minorEastAsia"/>
          <w:color w:val="auto"/>
        </w:rPr>
        <w:t>”、“电子文档”</w:t>
      </w:r>
      <w:r>
        <w:rPr>
          <w:rFonts w:cs="宋体" w:asciiTheme="minorEastAsia" w:hAnsiTheme="minorEastAsia" w:eastAsiaTheme="minorEastAsia"/>
          <w:color w:val="auto"/>
          <w:lang w:val="zh-TW" w:eastAsia="zh-TW"/>
        </w:rPr>
        <w:t>可以单独封装，也可以密封于一件包装内。每件密封包装的最外层应标明项目编号、项目名称、供应商名称、包号（如有）。</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密封后的封口上加盖供应商公章，磋商前不得启封。</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每一密封信封上注明</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于</w:t>
      </w:r>
      <w:r>
        <w:rPr>
          <w:rFonts w:cs="宋体" w:asciiTheme="minorEastAsia" w:hAnsiTheme="minorEastAsia" w:eastAsiaTheme="minorEastAsia"/>
          <w:b/>
          <w:bCs/>
          <w:color w:val="auto"/>
        </w:rPr>
        <w:t>2022年*</w:t>
      </w:r>
      <w:r>
        <w:rPr>
          <w:rFonts w:cs="宋体" w:asciiTheme="minorEastAsia" w:hAnsiTheme="minorEastAsia" w:eastAsiaTheme="minorEastAsia"/>
          <w:b/>
          <w:bCs/>
          <w:color w:val="auto"/>
          <w:lang w:val="zh-TW" w:eastAsia="zh-TW"/>
        </w:rPr>
        <w:t>月</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日</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（北京时间</w:t>
      </w:r>
      <w:r>
        <w:rPr>
          <w:rFonts w:cs="宋体" w:asciiTheme="minorEastAsia" w:hAnsiTheme="minorEastAsia" w:eastAsiaTheme="minorEastAsia"/>
          <w:b/>
          <w:bCs/>
          <w:color w:val="auto"/>
          <w:u w:val="single"/>
          <w:lang w:val="zh-TW" w:eastAsia="zh-TW"/>
        </w:rPr>
        <w:t>）</w:t>
      </w:r>
      <w:r>
        <w:rPr>
          <w:rFonts w:cs="宋体" w:asciiTheme="minorEastAsia" w:hAnsiTheme="minorEastAsia" w:eastAsiaTheme="minorEastAsia"/>
          <w:color w:val="auto"/>
          <w:u w:val="single"/>
          <w:lang w:val="zh-TW" w:eastAsia="zh-TW"/>
        </w:rPr>
        <w:t>（</w:t>
      </w:r>
      <w:r>
        <w:rPr>
          <w:rFonts w:cs="宋体" w:asciiTheme="minorEastAsia" w:hAnsiTheme="minorEastAsia" w:eastAsiaTheme="minorEastAsia"/>
          <w:b/>
          <w:bCs/>
          <w:color w:val="auto"/>
          <w:u w:val="single"/>
          <w:lang w:val="zh-TW" w:eastAsia="zh-TW"/>
        </w:rPr>
        <w:t>递交截止时间）</w:t>
      </w:r>
      <w:r>
        <w:rPr>
          <w:rFonts w:cs="宋体" w:asciiTheme="minorEastAsia" w:hAnsiTheme="minorEastAsia" w:eastAsiaTheme="minorEastAsia"/>
          <w:color w:val="auto"/>
          <w:lang w:val="zh-TW" w:eastAsia="zh-TW"/>
        </w:rPr>
        <w:t>之前不准启封</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的字样。</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供应商应将磋商后的最终报价单独封装在信封内，在最终报价时递交磋商小组。</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报价时提供</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如果未按前款规定密封和标记，采购代理机构对响应文件的误投或提前拆封不负责任。对由此造成提前开封的响应文件，采购代理机构将予以拒绝，并退回供应商。</w:t>
      </w:r>
    </w:p>
    <w:p>
      <w:pPr>
        <w:pStyle w:val="62"/>
        <w:tabs>
          <w:tab w:val="left" w:pos="1080"/>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所有外层密封袋的封口处应粘贴牢固。</w:t>
      </w:r>
    </w:p>
    <w:p>
      <w:pPr>
        <w:pStyle w:val="62"/>
        <w:tabs>
          <w:tab w:val="left" w:pos="1080"/>
        </w:tabs>
        <w:spacing w:line="360" w:lineRule="auto"/>
        <w:ind w:firstLine="338" w:firstLineChars="141"/>
        <w:jc w:val="both"/>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7.</w:t>
      </w:r>
      <w:r>
        <w:rPr>
          <w:rFonts w:cs="宋体" w:asciiTheme="minorEastAsia" w:hAnsiTheme="minorEastAsia" w:eastAsiaTheme="minorEastAsia"/>
          <w:color w:val="auto"/>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lang w:val="zh-TW" w:eastAsia="zh-TW"/>
        </w:rPr>
        <w:t>。</w:t>
      </w:r>
    </w:p>
    <w:p>
      <w:pPr>
        <w:pStyle w:val="62"/>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磋商截止时间</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所有响应文件都必须按</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竞争性磋商邀请</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中规定的递交截止时间之前送达规定地点。</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出现因磋商文件的修改推迟递交截止日期时，则按采购代理修改通知规定的时间递交。</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采购代理将拒绝接收并原封退回在递交截止时间后收到的任何响应文件。</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递交响应文件的同时一并递交一份加盖鲜章的保证金退还申请表，以便尽快退还供应商的保证金。（仅作为退还保证金使用）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采用网络（邮件或远程）获取采购文件的，《报名登记表》、《介绍信》以及经办人身份证复印件加盖供应商单位公章的原件资料请于磋商当日交至四川中诚智信招标代理有限公司采购文件发售办理处或开标室。（政采云报名项目不适用）</w:t>
      </w:r>
    </w:p>
    <w:p>
      <w:pPr>
        <w:pStyle w:val="62"/>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响应文件的递交</w:t>
      </w:r>
    </w:p>
    <w:p>
      <w:pPr>
        <w:pStyle w:val="62"/>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响应文件应于递交</w:t>
      </w:r>
      <w:r>
        <w:rPr>
          <w:rFonts w:cs="宋体" w:asciiTheme="minorEastAsia" w:hAnsiTheme="minorEastAsia" w:eastAsiaTheme="minorEastAsia"/>
          <w:color w:val="auto"/>
        </w:rPr>
        <w:t>采购文件规定的</w:t>
      </w:r>
      <w:r>
        <w:rPr>
          <w:rFonts w:cs="宋体" w:asciiTheme="minorEastAsia" w:hAnsiTheme="minorEastAsia" w:eastAsiaTheme="minorEastAsia"/>
          <w:color w:val="auto"/>
          <w:lang w:val="zh-TW" w:eastAsia="zh-TW"/>
        </w:rPr>
        <w:t>响应文件截止时间前</w:t>
      </w:r>
      <w:r>
        <w:rPr>
          <w:rFonts w:cs="宋体" w:asciiTheme="minorEastAsia" w:hAnsiTheme="minorEastAsia" w:eastAsiaTheme="minorEastAsia"/>
          <w:color w:val="auto"/>
          <w:lang w:val="zh-TW"/>
        </w:rPr>
        <w:t>，将响应文件按磋商文件规定密封、签署、盖章后送达磋商地点</w:t>
      </w:r>
      <w:r>
        <w:rPr>
          <w:rFonts w:cs="宋体" w:asciiTheme="minorEastAsia" w:hAnsiTheme="minorEastAsia" w:eastAsiaTheme="minorEastAsia"/>
          <w:color w:val="auto"/>
          <w:lang w:val="zh-TW" w:eastAsia="zh-TW"/>
        </w:rPr>
        <w:t>，采购代理机构拒绝接收截止时间后送达的响应文件</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并按无效处理</w:t>
      </w:r>
      <w:r>
        <w:rPr>
          <w:rFonts w:cs="宋体" w:asciiTheme="minorEastAsia" w:hAnsiTheme="minorEastAsia" w:eastAsiaTheme="minorEastAsia"/>
          <w:color w:val="auto"/>
          <w:lang w:val="zh-TW" w:eastAsia="zh-TW"/>
        </w:rPr>
        <w:t>。</w:t>
      </w:r>
    </w:p>
    <w:p>
      <w:pPr>
        <w:pStyle w:val="62"/>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2"/>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报价表在磋商后，磋商小组要求供应商进行最后报价时递交。</w:t>
      </w:r>
    </w:p>
    <w:p>
      <w:pPr>
        <w:pStyle w:val="62"/>
        <w:tabs>
          <w:tab w:val="left" w:pos="1080"/>
        </w:tabs>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本次采购不接收邮寄的响应文件。</w:t>
      </w:r>
    </w:p>
    <w:p>
      <w:pPr>
        <w:pStyle w:val="62"/>
        <w:tabs>
          <w:tab w:val="left" w:pos="1080"/>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响应文件的修改和撤回（补充、修改响应文件的密封和标注按照本章</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响应文件的密封和标注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规定处理）</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2.供应商对响应文件修改的书面材料或撤回的通知应该按规定进行编写、密封、标注和递送，并注明“修改响应文件”字样。</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3.供应商不得在递交截止时间起至响应文件有效期期满前撤销其响应文件。否则其磋商保证金将按相关规定被没收。</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4.响应文件中报价如果出现下列不一致的，可按以下原则进行修改：</w:t>
      </w:r>
    </w:p>
    <w:p>
      <w:pPr>
        <w:pStyle w:val="62"/>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（1）大写金额和小写金额不一致的，以大写金额为准，但大写金额文字存在错误的，应当先对大写金额的文字错误进行澄清、说明或者更正，再行修正。</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2"/>
        <w:adjustRightInd w:val="0"/>
        <w:snapToGrid w:val="0"/>
        <w:spacing w:line="360" w:lineRule="auto"/>
        <w:ind w:left="238" w:leftChars="70" w:firstLine="240" w:firstLineChars="100"/>
        <w:jc w:val="both"/>
        <w:rPr>
          <w:rFonts w:hint="default"/>
          <w:lang w:val="zh-TW" w:eastAsia="zh-TW"/>
        </w:rPr>
      </w:pPr>
      <w:r>
        <w:rPr>
          <w:rFonts w:cs="宋体" w:asciiTheme="minorEastAsia" w:hAnsiTheme="minorEastAsia" w:eastAsiaTheme="minorEastAsia"/>
          <w:color w:val="auto"/>
          <w:lang w:val="zh-TW" w:eastAsia="zh-TW"/>
        </w:rPr>
        <w:t>（3）单价金额小数点或者百分比有明显错位的，以总价为准，修正单价。</w:t>
      </w:r>
      <w:r>
        <w:rPr>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lang w:val="zh-TW" w:eastAsia="zh-TW"/>
        </w:rPr>
      </w:pPr>
      <w:bookmarkStart w:id="12" w:name="_Toc529356186"/>
    </w:p>
    <w:p>
      <w:pPr>
        <w:pStyle w:val="5"/>
        <w:keepNext w:val="0"/>
        <w:spacing w:before="0" w:after="0" w:line="360" w:lineRule="auto"/>
        <w:jc w:val="center"/>
        <w:rPr>
          <w:rFonts w:cs="宋体" w:asciiTheme="minorEastAsia" w:hAnsiTheme="minorEastAsia" w:eastAsiaTheme="minorEastAsia"/>
          <w:color w:val="auto"/>
        </w:rPr>
      </w:pPr>
      <w:bookmarkStart w:id="13" w:name="_Toc16862"/>
      <w:r>
        <w:rPr>
          <w:rFonts w:cs="宋体" w:asciiTheme="minorEastAsia" w:hAnsiTheme="minorEastAsia" w:eastAsiaTheme="minorEastAsia"/>
          <w:i w:val="0"/>
          <w:iCs w:val="0"/>
          <w:color w:val="auto"/>
          <w:sz w:val="24"/>
          <w:szCs w:val="24"/>
          <w:lang w:val="zh-TW" w:eastAsia="zh-TW"/>
        </w:rPr>
        <w:t>五、报价要求</w:t>
      </w:r>
      <w:bookmarkEnd w:id="12"/>
      <w:bookmarkEnd w:id="13"/>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报价</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按照磋商文件“响应文件格式”中报价表、分项报价明细表（如适用）、最终报价信的要求进行报价。</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项目承包</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报价要求</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1.供应商应以磋商文件内容作为报价基础，同时可结合自身实力，考虑项目实施因素及该项目实施过程中的风险，以不低于企业成本的价格自主确定报价。</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2.本次项目只允许有一个报价，有选择的报价将不予接受。</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3.供应商须提交项目总报价及报价说明。</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4.供应商应充分考虑项目实施过程中可能发生的一切费用，所有费用均应计入总报价。</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报价货币</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报价函、报价表、分项报价明细表、最终报价信中的报价一律用人民币币种填报。采购代理机构不接受任何非人民币币种的报价。</w:t>
      </w:r>
    </w:p>
    <w:p>
      <w:pPr>
        <w:pStyle w:val="5"/>
        <w:spacing w:before="0" w:after="0" w:line="360" w:lineRule="auto"/>
        <w:jc w:val="center"/>
        <w:rPr>
          <w:rFonts w:cs="宋体" w:asciiTheme="minorEastAsia" w:hAnsiTheme="minorEastAsia" w:eastAsiaTheme="minorEastAsia"/>
          <w:color w:val="auto"/>
        </w:rPr>
      </w:pPr>
      <w:bookmarkStart w:id="14" w:name="_Toc529356187"/>
      <w:bookmarkStart w:id="15" w:name="_Toc31149"/>
      <w:r>
        <w:rPr>
          <w:rFonts w:cs="宋体" w:asciiTheme="minorEastAsia" w:hAnsiTheme="minorEastAsia" w:eastAsiaTheme="minorEastAsia"/>
          <w:i w:val="0"/>
          <w:iCs w:val="0"/>
          <w:color w:val="auto"/>
          <w:sz w:val="24"/>
          <w:szCs w:val="24"/>
          <w:lang w:val="zh-TW" w:eastAsia="zh-TW"/>
        </w:rPr>
        <w:t>六、磋商与最终报价</w:t>
      </w:r>
      <w:bookmarkEnd w:id="14"/>
      <w:bookmarkEnd w:id="15"/>
    </w:p>
    <w:p>
      <w:pPr>
        <w:pStyle w:val="62"/>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w:t>
      </w:r>
      <w:r>
        <w:rPr>
          <w:rFonts w:cs="宋体" w:asciiTheme="minorEastAsia" w:hAnsiTheme="minorEastAsia" w:eastAsiaTheme="minorEastAsia"/>
          <w:b/>
          <w:bCs/>
          <w:color w:val="auto"/>
        </w:rPr>
        <w:t>会人员</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采购代理机构将在“供应商磋商须知附表”中规定的时间和地点组织磋商</w:t>
      </w:r>
      <w:r>
        <w:rPr>
          <w:rFonts w:cs="宋体" w:asciiTheme="minorEastAsia" w:hAnsiTheme="minorEastAsia" w:eastAsiaTheme="minorEastAsia"/>
          <w:color w:val="auto"/>
        </w:rPr>
        <w:t>会</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采购人监督、</w:t>
      </w:r>
      <w:r>
        <w:rPr>
          <w:rFonts w:cs="宋体" w:asciiTheme="minorEastAsia" w:hAnsiTheme="minorEastAsia" w:eastAsiaTheme="minorEastAsia"/>
          <w:color w:val="auto"/>
          <w:lang w:val="zh-TW" w:eastAsia="zh-TW"/>
        </w:rPr>
        <w:t>供应商须派代表参加，并签名报到以证明其出席。磋商会由采购代理机构主持</w:t>
      </w:r>
      <w:r>
        <w:rPr>
          <w:rFonts w:cs="宋体" w:asciiTheme="minorEastAsia" w:hAnsiTheme="minorEastAsia" w:eastAsiaTheme="minorEastAsia"/>
          <w:color w:val="auto"/>
          <w:lang w:val="zh-TW"/>
        </w:rPr>
        <w:t>。</w:t>
      </w:r>
    </w:p>
    <w:p>
      <w:pPr>
        <w:pStyle w:val="62"/>
        <w:tabs>
          <w:tab w:val="left" w:pos="7665"/>
        </w:tabs>
        <w:spacing w:line="360" w:lineRule="auto"/>
        <w:ind w:firstLine="340" w:firstLineChars="141"/>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（二）磋商会内容</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磋商会主持人按照磋商文件规定宣布响应文件递交截止时间，按照规定主持磋商会。将按以下程序进行：</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1.宣布磋商会开始。响应文件递交截止时间已到，主持人宣布磋商会开始并致辞；</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2.宣布会场纪律和有关注意事项；</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4.供应商或者其推选的代表需现场对响应文件的密封情况</w:t>
      </w:r>
      <w:r>
        <w:rPr>
          <w:rFonts w:cs="宋体" w:asciiTheme="minorEastAsia" w:hAnsiTheme="minorEastAsia" w:eastAsiaTheme="minorEastAsia"/>
          <w:color w:val="auto"/>
        </w:rPr>
        <w:t>确认</w:t>
      </w:r>
      <w:r>
        <w:rPr>
          <w:rFonts w:hint="default" w:cs="宋体" w:asciiTheme="minorEastAsia" w:hAnsiTheme="minorEastAsia" w:eastAsiaTheme="minorEastAsia"/>
          <w:color w:val="auto"/>
        </w:rPr>
        <w:t>无误后，由采购代理机构工作人员</w:t>
      </w:r>
      <w:r>
        <w:rPr>
          <w:rFonts w:cs="宋体" w:asciiTheme="minorEastAsia" w:hAnsiTheme="minorEastAsia" w:eastAsiaTheme="minorEastAsia"/>
          <w:color w:val="auto"/>
        </w:rPr>
        <w:t>进行宣布</w:t>
      </w:r>
      <w:r>
        <w:rPr>
          <w:rFonts w:hint="default" w:cs="宋体" w:asciiTheme="minorEastAsia" w:hAnsiTheme="minorEastAsia" w:eastAsiaTheme="minorEastAsia"/>
          <w:color w:val="auto"/>
        </w:rPr>
        <w:t>，并由供应商或者其推选的代表签字确认；</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5.供应商不足3家的，终止采购活动，并退回响应文件；</w:t>
      </w:r>
    </w:p>
    <w:p>
      <w:pPr>
        <w:pStyle w:val="62"/>
        <w:tabs>
          <w:tab w:val="left" w:pos="7665"/>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响应文件有下列情况之一者视为无效：</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响应文件未密封；</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未经法定代表人签字或未盖供应商公章；</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未缴纳保证金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如涉及</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供应商针对同一项目递交两份或多份内容不同的响应文件，未书面声明哪一份有效的；</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供应商在一份响应文件中，对同一项目有两个或多个报价的。</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最终报价</w:t>
      </w:r>
    </w:p>
    <w:p>
      <w:pPr>
        <w:pStyle w:val="40"/>
        <w:spacing w:after="0" w:line="360" w:lineRule="auto"/>
        <w:ind w:firstLine="480"/>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1.</w:t>
      </w:r>
      <w:r>
        <w:rPr>
          <w:rFonts w:cs="宋体" w:asciiTheme="minorEastAsia" w:hAnsiTheme="minorEastAsia" w:eastAsiaTheme="minorEastAsia"/>
          <w:color w:val="auto"/>
          <w:sz w:val="24"/>
          <w:szCs w:val="24"/>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lang w:val="zh-TW" w:eastAsia="zh-TW"/>
        </w:rPr>
      </w:pPr>
      <w:bookmarkStart w:id="16" w:name="_Toc529356188"/>
    </w:p>
    <w:p>
      <w:pPr>
        <w:pStyle w:val="5"/>
        <w:spacing w:before="0" w:after="0" w:line="360" w:lineRule="auto"/>
        <w:jc w:val="center"/>
        <w:rPr>
          <w:rFonts w:cs="宋体" w:asciiTheme="minorEastAsia" w:hAnsiTheme="minorEastAsia" w:eastAsiaTheme="minorEastAsia"/>
          <w:i w:val="0"/>
          <w:iCs w:val="0"/>
          <w:color w:val="auto"/>
          <w:sz w:val="24"/>
          <w:szCs w:val="24"/>
          <w:lang w:val="zh-TW" w:eastAsia="zh-TW"/>
        </w:rPr>
      </w:pPr>
      <w:bookmarkStart w:id="17" w:name="_Toc16413"/>
      <w:r>
        <w:rPr>
          <w:rFonts w:cs="宋体" w:asciiTheme="minorEastAsia" w:hAnsiTheme="minorEastAsia" w:eastAsiaTheme="minorEastAsia"/>
          <w:i w:val="0"/>
          <w:iCs w:val="0"/>
          <w:color w:val="auto"/>
          <w:sz w:val="24"/>
          <w:szCs w:val="24"/>
          <w:lang w:val="zh-TW" w:eastAsia="zh-TW"/>
        </w:rPr>
        <w:t>七、</w:t>
      </w:r>
      <w:r>
        <w:rPr>
          <w:rFonts w:hint="eastAsia" w:cs="宋体" w:asciiTheme="minorEastAsia" w:hAnsiTheme="minorEastAsia" w:eastAsiaTheme="minorEastAsia"/>
          <w:i w:val="0"/>
          <w:iCs w:val="0"/>
          <w:color w:val="auto"/>
          <w:sz w:val="24"/>
          <w:szCs w:val="24"/>
        </w:rPr>
        <w:t>评审小组组建及</w:t>
      </w:r>
      <w:r>
        <w:rPr>
          <w:rFonts w:cs="宋体" w:asciiTheme="minorEastAsia" w:hAnsiTheme="minorEastAsia" w:eastAsiaTheme="minorEastAsia"/>
          <w:i w:val="0"/>
          <w:iCs w:val="0"/>
          <w:color w:val="auto"/>
          <w:sz w:val="24"/>
          <w:szCs w:val="24"/>
          <w:lang w:val="zh-TW" w:eastAsia="zh-TW"/>
        </w:rPr>
        <w:t>评审</w:t>
      </w:r>
      <w:bookmarkEnd w:id="16"/>
      <w:bookmarkEnd w:id="17"/>
    </w:p>
    <w:p>
      <w:pPr>
        <w:pStyle w:val="62"/>
        <w:spacing w:line="360" w:lineRule="auto"/>
        <w:jc w:val="both"/>
        <w:rPr>
          <w:rFonts w:hint="default" w:cs="宋体" w:asciiTheme="minorEastAsia" w:hAnsiTheme="minorEastAsia" w:eastAsiaTheme="minorEastAsia"/>
          <w:b/>
          <w:bCs/>
          <w:color w:val="auto"/>
          <w:kern w:val="2"/>
        </w:rPr>
      </w:pPr>
      <w:r>
        <w:rPr>
          <w:rFonts w:cs="宋体" w:asciiTheme="minorEastAsia" w:hAnsiTheme="minorEastAsia" w:eastAsiaTheme="minorEastAsia"/>
          <w:b/>
          <w:bCs/>
          <w:color w:val="auto"/>
          <w:kern w:val="2"/>
        </w:rPr>
        <w:t>（一）</w:t>
      </w:r>
      <w:r>
        <w:rPr>
          <w:rFonts w:cs="宋体" w:asciiTheme="minorEastAsia" w:hAnsiTheme="minorEastAsia" w:eastAsiaTheme="minorEastAsia"/>
          <w:b/>
          <w:bCs/>
          <w:color w:val="auto"/>
        </w:rPr>
        <w:t>评审小组组建及</w:t>
      </w:r>
      <w:r>
        <w:rPr>
          <w:rFonts w:cs="宋体" w:asciiTheme="minorEastAsia" w:hAnsiTheme="minorEastAsia" w:eastAsiaTheme="minorEastAsia"/>
          <w:b/>
          <w:bCs/>
          <w:color w:val="auto"/>
          <w:lang w:val="zh-TW" w:eastAsia="zh-TW"/>
        </w:rPr>
        <w:t>评审</w:t>
      </w:r>
    </w:p>
    <w:p>
      <w:pPr>
        <w:pStyle w:val="62"/>
        <w:spacing w:line="360" w:lineRule="auto"/>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lang w:val="zh-TW" w:eastAsia="zh-TW"/>
        </w:rPr>
        <w:t>磋商小组的组建及其评审工作按照有关法律制度和本文件第九章的规定进行。</w:t>
      </w:r>
    </w:p>
    <w:p>
      <w:pPr>
        <w:spacing w:line="360" w:lineRule="auto"/>
        <w:rPr>
          <w:rFonts w:asciiTheme="minorEastAsia" w:hAnsiTheme="minorEastAsia" w:eastAsiaTheme="minorEastAsia"/>
          <w:color w:val="auto"/>
          <w:sz w:val="24"/>
          <w:szCs w:val="24"/>
          <w:lang w:val="zh-TW" w:eastAsia="zh-TW"/>
        </w:rPr>
      </w:pPr>
      <w:bookmarkStart w:id="18" w:name="_Toc529356189"/>
      <w:bookmarkStart w:id="19" w:name="_Toc7593"/>
    </w:p>
    <w:p>
      <w:pPr>
        <w:pStyle w:val="5"/>
        <w:spacing w:before="0" w:after="0" w:line="360" w:lineRule="auto"/>
        <w:jc w:val="center"/>
        <w:rPr>
          <w:rFonts w:cs="宋体" w:asciiTheme="minorEastAsia" w:hAnsiTheme="minorEastAsia" w:eastAsiaTheme="minorEastAsia"/>
          <w:color w:val="auto"/>
        </w:rPr>
      </w:pPr>
      <w:r>
        <w:rPr>
          <w:rFonts w:cs="宋体" w:asciiTheme="minorEastAsia" w:hAnsiTheme="minorEastAsia" w:eastAsiaTheme="minorEastAsia"/>
          <w:i w:val="0"/>
          <w:iCs w:val="0"/>
          <w:color w:val="auto"/>
          <w:sz w:val="24"/>
          <w:szCs w:val="24"/>
          <w:lang w:val="zh-TW" w:eastAsia="zh-TW"/>
        </w:rPr>
        <w:t>八、成交事项</w:t>
      </w:r>
      <w:bookmarkEnd w:id="18"/>
      <w:bookmarkEnd w:id="19"/>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确定成交供应商</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采购人将按磋商小组推荐的成交候选供应商顺序确定成交供应商。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采购代理机构自评审结束后</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个工作日内将磋商报告及有关资料送交采购人确定成交供应商。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采购人收到磋商报告及有关资料后，将在</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hint="default" w:cs="宋体" w:asciiTheme="minorEastAsia" w:hAnsiTheme="minorEastAsia" w:eastAsiaTheme="minorEastAsia"/>
          <w:color w:val="auto"/>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采购人确定成交供应商过程中，发现成交候选供应商有下列情形之一的，应当不予确定其为成交供应商：</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）发现成交候选供应商存在禁止参加本项目采购活动的违法行为的；</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）成交候选供应商因不可抗力，不能继续参加政府采购活动；</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）成交候选供应商无偿赠与或者低于成本价竞争；</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）成交候选供应商提供虚假材料；</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）成交候选供应商恶意串通。</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成交候选供应商有本条情形之一的，采购人可以确定后一位成交候选供应商为成交供应商，依次类推。无法确定成交供应商的，应当重新组织采购。</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行贿犯罪档案查询</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采购人确定成交供应商期间，成交候选供应商单位及其现任法定代表人</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成交结果</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采购人确定成交供应商后，将及时书面通知采购代理机构，发出成交通知书并发布成交结果公告。</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成交供应商应当及时领取成交通知书。本项目需要交纳履约保证金的，成交供应商应当及时向采购人交纳。</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成交通知书</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2.成交通知书为签订政府采购合同的依据之一，是合同的有效组成部分。</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bookmarkStart w:id="20" w:name="_Toc529356190"/>
    </w:p>
    <w:p>
      <w:pPr>
        <w:pStyle w:val="5"/>
        <w:spacing w:before="0" w:after="0" w:line="360" w:lineRule="auto"/>
        <w:jc w:val="center"/>
        <w:rPr>
          <w:rFonts w:cs="宋体" w:asciiTheme="minorEastAsia" w:hAnsiTheme="minorEastAsia" w:eastAsiaTheme="minorEastAsia"/>
          <w:color w:val="auto"/>
        </w:rPr>
      </w:pPr>
      <w:bookmarkStart w:id="21" w:name="_Toc17181"/>
      <w:r>
        <w:rPr>
          <w:rFonts w:cs="宋体" w:asciiTheme="minorEastAsia" w:hAnsiTheme="minorEastAsia" w:eastAsiaTheme="minorEastAsia"/>
          <w:i w:val="0"/>
          <w:iCs w:val="0"/>
          <w:color w:val="auto"/>
          <w:sz w:val="24"/>
          <w:szCs w:val="24"/>
          <w:lang w:val="zh-TW" w:eastAsia="zh-TW"/>
        </w:rPr>
        <w:t>九、合同事项</w:t>
      </w:r>
      <w:bookmarkEnd w:id="20"/>
      <w:bookmarkEnd w:id="21"/>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签订合同</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磋商文件、成交供应商的响应文件及双方确认的澄清文件等，均为有法律约束力的合同组成部分。</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w:t>
      </w:r>
      <w:r>
        <w:rPr>
          <w:rFonts w:hint="default" w:cs="宋体" w:asciiTheme="minorEastAsia" w:hAnsiTheme="minorEastAsia" w:eastAsiaTheme="minorEastAsia"/>
          <w:color w:val="auto"/>
          <w:lang w:eastAsia="zh-TW"/>
        </w:rPr>
        <w:t>成交供应商因不可抗力原因不能履行采购合同或放弃成交的，采购人可以与排在成交供应商之后第一位的成交候选人签订采购合同，以此类推。</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5.</w:t>
      </w:r>
      <w:r>
        <w:rPr>
          <w:rFonts w:hint="default" w:cs="宋体" w:asciiTheme="minorEastAsia" w:hAnsiTheme="minorEastAsia" w:eastAsiaTheme="minorEastAsia"/>
          <w:color w:val="auto"/>
          <w:lang w:eastAsia="zh-TW"/>
        </w:rPr>
        <w:t>竞争性磋商文件、成交供应商提交的响应文件、磋商中的最后报价、成交供应商承诺书、成交通知书等均称为有法律约束力的合同组成内容。</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6.</w:t>
      </w:r>
      <w:r>
        <w:rPr>
          <w:rFonts w:hint="default" w:cs="宋体" w:asciiTheme="minorEastAsia" w:hAnsiTheme="minorEastAsia" w:eastAsiaTheme="minorEastAsia"/>
          <w:color w:val="auto"/>
          <w:lang w:eastAsia="zh-TW"/>
        </w:rPr>
        <w:t>成交供应商在合同签订之后</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个工作日内，将签订的合同原件（一份）尽快送采购代理机构财务科室，以便尽快退还保证金。签订的合同编号按照本项目成交通知书上的编号执行。</w:t>
      </w:r>
    </w:p>
    <w:p>
      <w:pPr>
        <w:pStyle w:val="62"/>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合同分包（实质性要求）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分包履行合同的部分应当为采购项目的非主体、非关键性工作，不属于成交供应商的主要合同义务。</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3.</w:t>
      </w:r>
      <w:r>
        <w:rPr>
          <w:rFonts w:hint="default" w:cs="宋体" w:asciiTheme="minorEastAsia" w:hAnsiTheme="minorEastAsia" w:eastAsiaTheme="minorEastAsia"/>
          <w:color w:val="auto"/>
          <w:lang w:eastAsia="zh-TW"/>
        </w:rPr>
        <w:t>采购合同实行分包履行的，成交供应商就采购项目和分包项目向采购人负责，分包供应商就分包项目承担责任。</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4.中小企业依据《政府采购促进中小企业发展管理办法》（财库〔2020〕46号）规定的政策获取政府采购合同后，小型、微型企业不得分包或转包给大型、中型企业，中型企业不得分包或转包给大型企业。</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合同转包（实质性要求）</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成交供应商转包的，视同拒绝履行政府采购合同义务，将依法追究法律责任。</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（四）</w:t>
      </w:r>
      <w:r>
        <w:rPr>
          <w:rFonts w:cs="宋体" w:asciiTheme="minorEastAsia" w:hAnsiTheme="minorEastAsia" w:eastAsiaTheme="minorEastAsia"/>
          <w:b/>
          <w:bCs/>
          <w:color w:val="auto"/>
          <w:lang w:val="zh-TW" w:eastAsia="zh-TW"/>
        </w:rPr>
        <w:t>补充合同</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2"/>
        <w:spacing w:line="360" w:lineRule="auto"/>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rPr>
        <w:t>（五）</w:t>
      </w:r>
      <w:r>
        <w:rPr>
          <w:rFonts w:cs="宋体" w:asciiTheme="minorEastAsia" w:hAnsiTheme="minorEastAsia" w:eastAsiaTheme="minorEastAsia"/>
          <w:b/>
          <w:bCs/>
          <w:color w:val="auto"/>
          <w:lang w:val="zh-TW" w:eastAsia="zh-TW"/>
        </w:rPr>
        <w:t>履约保证金（实质性要求）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1.</w:t>
      </w:r>
      <w:r>
        <w:rPr>
          <w:rFonts w:hint="default" w:cs="宋体" w:asciiTheme="minorEastAsia" w:hAnsiTheme="minorEastAsia" w:eastAsiaTheme="minorEastAsia"/>
          <w:color w:val="auto"/>
          <w:lang w:eastAsia="zh-TW"/>
        </w:rPr>
        <w:t>成交供应商应在合同签订之前交纳采购文件规定数额的履约保证金。</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如果成交供应商在规定的合同签订时间内，没有按照采购文件的规定交纳履约保证金，且又无正当理由的，将视为放弃成交。</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（六）</w:t>
      </w:r>
      <w:r>
        <w:rPr>
          <w:rFonts w:cs="宋体" w:asciiTheme="minorEastAsia" w:hAnsiTheme="minorEastAsia" w:eastAsiaTheme="minorEastAsia"/>
          <w:b/>
          <w:bCs/>
          <w:color w:val="auto"/>
          <w:lang w:val="zh-TW" w:eastAsia="zh-TW"/>
        </w:rPr>
        <w:t>合同公告</w:t>
      </w:r>
    </w:p>
    <w:p>
      <w:pPr>
        <w:pStyle w:val="62"/>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lang w:eastAsia="zh-TW"/>
        </w:rPr>
        <w:t>采购人应当自政府采购合同签订（双方当事人均已签字盖章）之日起</w:t>
      </w:r>
      <w:r>
        <w:rPr>
          <w:rFonts w:hint="default" w:cs="宋体" w:asciiTheme="minorEastAsia" w:hAnsiTheme="minorEastAsia" w:eastAsiaTheme="minorEastAsia"/>
          <w:color w:val="auto"/>
        </w:rPr>
        <w:t>2</w:t>
      </w:r>
      <w:r>
        <w:rPr>
          <w:rFonts w:hint="default" w:cs="宋体" w:asciiTheme="minorEastAsia" w:hAnsiTheme="minorEastAsia" w:eastAsiaTheme="minorEastAsia"/>
          <w:color w:val="auto"/>
          <w:lang w:eastAsia="zh-TW"/>
        </w:rPr>
        <w:t>个工作日内，将政府采购合同在</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四川政府采购网</w:t>
      </w:r>
      <w:r>
        <w:rPr>
          <w:rFonts w:hint="default" w:cs="宋体" w:asciiTheme="minorEastAsia" w:hAnsiTheme="minorEastAsia" w:eastAsiaTheme="minorEastAsia"/>
          <w:color w:val="auto"/>
        </w:rPr>
        <w:t>”</w:t>
      </w:r>
      <w:r>
        <w:rPr>
          <w:rFonts w:hint="default" w:cs="宋体" w:asciiTheme="minorEastAsia" w:hAnsiTheme="minorEastAsia" w:eastAsiaTheme="minorEastAsia"/>
          <w:color w:val="auto"/>
          <w:lang w:eastAsia="zh-TW"/>
        </w:rPr>
        <w:t>上公告，但政府采购合同中涉及国家秘密、商业秘密的内容除外。</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（七）</w:t>
      </w:r>
      <w:r>
        <w:rPr>
          <w:rFonts w:cs="宋体" w:asciiTheme="minorEastAsia" w:hAnsiTheme="minorEastAsia" w:eastAsiaTheme="minorEastAsia"/>
          <w:b/>
          <w:bCs/>
          <w:color w:val="auto"/>
          <w:lang w:val="zh-TW" w:eastAsia="zh-TW"/>
        </w:rPr>
        <w:t>合同备案</w:t>
      </w:r>
    </w:p>
    <w:p>
      <w:pPr>
        <w:pStyle w:val="62"/>
        <w:spacing w:line="360" w:lineRule="auto"/>
        <w:ind w:firstLine="338" w:firstLineChars="141"/>
        <w:jc w:val="both"/>
        <w:rPr>
          <w:rFonts w:hint="default" w:cs="宋体" w:asciiTheme="minorEastAsia" w:hAnsiTheme="minorEastAsia" w:eastAsiaTheme="minorEastAsia"/>
          <w:color w:val="auto"/>
          <w:lang w:eastAsia="zh-TW"/>
        </w:rPr>
      </w:pPr>
      <w:r>
        <w:rPr>
          <w:rFonts w:hint="default" w:cs="宋体" w:asciiTheme="minorEastAsia" w:hAnsiTheme="minorEastAsia" w:eastAsiaTheme="minorEastAsia"/>
          <w:color w:val="auto"/>
          <w:lang w:eastAsia="zh-TW"/>
        </w:rPr>
        <w:t>采购人应当将政府采购合同副本自签订（双方当事人均已签字盖章）之日起七个工作日内通过四川政府采购网报同级财政部门备案。</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（八）</w:t>
      </w:r>
      <w:r>
        <w:rPr>
          <w:rFonts w:cs="宋体" w:asciiTheme="minorEastAsia" w:hAnsiTheme="minorEastAsia" w:eastAsiaTheme="minorEastAsia"/>
          <w:b/>
          <w:bCs/>
          <w:color w:val="auto"/>
          <w:lang w:val="zh-TW" w:eastAsia="zh-TW"/>
        </w:rPr>
        <w:t>履行合同</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成交供应商与采购人签订合同后，合同双方应严格执行合同条款，履行合同规定的义务，保证合同的顺利完成。</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在合同履行过程中，如发生合同纠纷，合同双方应按照《</w:t>
      </w:r>
      <w:r>
        <w:rPr>
          <w:rFonts w:cs="宋体" w:asciiTheme="minorEastAsia" w:hAnsiTheme="minorEastAsia" w:eastAsiaTheme="minorEastAsia"/>
          <w:color w:val="auto"/>
          <w:lang w:val="zh-TW"/>
        </w:rPr>
        <w:t>民法典</w:t>
      </w:r>
      <w:r>
        <w:rPr>
          <w:rFonts w:cs="宋体" w:asciiTheme="minorEastAsia" w:hAnsiTheme="minorEastAsia" w:eastAsiaTheme="minorEastAsia"/>
          <w:color w:val="auto"/>
          <w:lang w:val="zh-TW" w:eastAsia="zh-TW"/>
        </w:rPr>
        <w:t>》的有关规定进行处理。</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（九）</w:t>
      </w:r>
      <w:r>
        <w:rPr>
          <w:rFonts w:cs="宋体" w:asciiTheme="minorEastAsia" w:hAnsiTheme="minorEastAsia" w:eastAsiaTheme="minorEastAsia"/>
          <w:b/>
          <w:bCs/>
          <w:color w:val="auto"/>
          <w:lang w:val="zh-TW" w:eastAsia="zh-TW"/>
        </w:rPr>
        <w:t>验收</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1.本项目采购人将严格按照政府采购相关法律法规以及《财政部关于进一步加强政府采购需求和履约验收管理的指导意见》(财库(2016) 205 号)的要求进行验收。符合国家有关规定、磋商文件的质量要求和技术指标、供应商的响应文件及承诺以及合同条款</w:t>
      </w:r>
      <w:r>
        <w:rPr>
          <w:rFonts w:cs="宋体" w:asciiTheme="minorEastAsia" w:hAnsiTheme="minorEastAsia" w:eastAsiaTheme="minorEastAsia"/>
          <w:color w:val="auto"/>
          <w:lang w:val="zh-TW" w:eastAsia="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验收结果合格的，成交供应商凭</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验收结果</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2"/>
        <w:spacing w:line="360" w:lineRule="auto"/>
        <w:ind w:firstLine="340"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u w:val="single"/>
        </w:rPr>
        <w:t>3.</w:t>
      </w:r>
      <w:r>
        <w:rPr>
          <w:rFonts w:cs="宋体" w:asciiTheme="minorEastAsia" w:hAnsiTheme="minorEastAsia" w:eastAsiaTheme="minorEastAsia"/>
          <w:b/>
          <w:bCs/>
          <w:color w:val="auto"/>
          <w:u w:val="single"/>
          <w:lang w:val="zh-TW" w:eastAsia="zh-TW"/>
        </w:rPr>
        <w:t>成交供应商在合同履行验收后三个工作日内，将采购人出具的验收书（一份）送采购代理机构财务科室。</w:t>
      </w:r>
    </w:p>
    <w:p>
      <w:pPr>
        <w:pStyle w:val="62"/>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（十）</w:t>
      </w:r>
      <w:r>
        <w:rPr>
          <w:rFonts w:cs="宋体" w:asciiTheme="minorEastAsia" w:hAnsiTheme="minorEastAsia" w:eastAsiaTheme="minorEastAsia"/>
          <w:b/>
          <w:bCs/>
          <w:color w:val="auto"/>
          <w:lang w:val="zh-TW" w:eastAsia="zh-TW"/>
        </w:rPr>
        <w:t>资金支付</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采购人将按照政府采购合同规定，及时向成交供应商支付采购资金</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具体要求详见采购文件第五章</w:t>
      </w:r>
      <w:r>
        <w:rPr>
          <w:rFonts w:cs="宋体" w:asciiTheme="minorEastAsia" w:hAnsiTheme="minorEastAsia" w:eastAsiaTheme="minorEastAsia"/>
          <w:color w:val="auto"/>
          <w:lang w:val="zh-TW" w:eastAsia="zh-TW"/>
        </w:rPr>
        <w:t>。</w:t>
      </w:r>
    </w:p>
    <w:p>
      <w:pPr>
        <w:spacing w:line="360" w:lineRule="auto"/>
        <w:rPr>
          <w:rFonts w:asciiTheme="minorEastAsia" w:hAnsiTheme="minorEastAsia" w:eastAsiaTheme="minorEastAsia"/>
          <w:color w:val="auto"/>
          <w:sz w:val="24"/>
          <w:szCs w:val="24"/>
          <w:lang w:val="zh-TW" w:eastAsia="zh-TW"/>
        </w:rPr>
      </w:pPr>
      <w:bookmarkStart w:id="22" w:name="_Toc529356191"/>
    </w:p>
    <w:p>
      <w:pPr>
        <w:pStyle w:val="5"/>
        <w:spacing w:before="0" w:after="0" w:line="360" w:lineRule="auto"/>
        <w:jc w:val="center"/>
        <w:rPr>
          <w:rFonts w:cs="宋体" w:asciiTheme="minorEastAsia" w:hAnsiTheme="minorEastAsia" w:eastAsiaTheme="minorEastAsia"/>
          <w:color w:val="auto"/>
        </w:rPr>
      </w:pPr>
      <w:bookmarkStart w:id="23" w:name="_Toc26209"/>
      <w:r>
        <w:rPr>
          <w:rFonts w:cs="宋体" w:asciiTheme="minorEastAsia" w:hAnsiTheme="minorEastAsia" w:eastAsiaTheme="minorEastAsia"/>
          <w:i w:val="0"/>
          <w:iCs w:val="0"/>
          <w:color w:val="auto"/>
          <w:sz w:val="24"/>
          <w:szCs w:val="24"/>
          <w:lang w:val="zh-TW" w:eastAsia="zh-TW"/>
        </w:rPr>
        <w:t>十、磋商纪律要求</w:t>
      </w:r>
      <w:bookmarkEnd w:id="22"/>
      <w:bookmarkEnd w:id="23"/>
    </w:p>
    <w:p>
      <w:pPr>
        <w:pStyle w:val="62"/>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供应商不得具有的情形</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供应商参加本项目磋商不得有下列情形：</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提供虚假材料谋取成交；</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采取不正当手段诋毁、排挤其他供应商；</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与采购人、采购代理机构、或其他供应商恶意串通；</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向采购人、采购代理机构、磋商小组成员行贿或者提供其他不正当利益；</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在磋商过程中与采购人、采购代理机构进行协商；</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w:t>
      </w:r>
      <w:r>
        <w:rPr>
          <w:rFonts w:cs="宋体" w:asciiTheme="minorEastAsia" w:hAnsiTheme="minorEastAsia" w:eastAsiaTheme="minorEastAsia"/>
          <w:color w:val="auto"/>
          <w:lang w:val="zh-TW" w:eastAsia="zh-TW"/>
        </w:rPr>
        <w:t>成交后无正当理由拒不与采购人签订政府采购合同；</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未按照磋商文件确定的事项签订政府采购合同；</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8.</w:t>
      </w:r>
      <w:r>
        <w:rPr>
          <w:rFonts w:cs="宋体" w:asciiTheme="minorEastAsia" w:hAnsiTheme="minorEastAsia" w:eastAsiaTheme="minorEastAsia"/>
          <w:color w:val="auto"/>
          <w:lang w:val="zh-TW" w:eastAsia="zh-TW"/>
        </w:rPr>
        <w:t>将政府采购合同转包或者违规分包；</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9.</w:t>
      </w:r>
      <w:r>
        <w:rPr>
          <w:rFonts w:cs="宋体" w:asciiTheme="minorEastAsia" w:hAnsiTheme="minorEastAsia" w:eastAsiaTheme="minorEastAsia"/>
          <w:color w:val="auto"/>
          <w:lang w:val="zh-TW" w:eastAsia="zh-TW"/>
        </w:rPr>
        <w:t>提供假冒伪劣产品；</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10.</w:t>
      </w:r>
      <w:r>
        <w:rPr>
          <w:rFonts w:cs="宋体" w:asciiTheme="minorEastAsia" w:hAnsiTheme="minorEastAsia" w:eastAsiaTheme="minorEastAsia"/>
          <w:color w:val="auto"/>
          <w:lang w:val="zh-TW" w:eastAsia="zh-TW"/>
        </w:rPr>
        <w:t>擅自变更、中止或者终止政府采购合同；</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11.</w:t>
      </w:r>
      <w:r>
        <w:rPr>
          <w:rFonts w:cs="宋体" w:asciiTheme="minorEastAsia" w:hAnsiTheme="minorEastAsia" w:eastAsiaTheme="minorEastAsia"/>
          <w:color w:val="auto"/>
          <w:lang w:val="zh-TW" w:eastAsia="zh-TW"/>
        </w:rPr>
        <w:t>拒绝有关部门的监督检查或者向监督检查部门提供虚假情况；</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法律法规规定的其他情形。</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供应商有上述情形的，按照规定追究法律责任，具备（</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12</w:t>
      </w:r>
      <w:r>
        <w:rPr>
          <w:rFonts w:cs="宋体" w:asciiTheme="minorEastAsia" w:hAnsiTheme="minorEastAsia" w:eastAsiaTheme="minorEastAsia"/>
          <w:color w:val="auto"/>
          <w:lang w:val="zh-TW" w:eastAsia="zh-TW"/>
        </w:rPr>
        <w:t>）条情形之一的，同时将取消被确认为成交供应商的资格或者认定成交无效。</w:t>
      </w:r>
    </w:p>
    <w:p>
      <w:pPr>
        <w:pStyle w:val="62"/>
        <w:tabs>
          <w:tab w:val="left" w:pos="851"/>
        </w:tabs>
        <w:spacing w:line="360" w:lineRule="auto"/>
        <w:jc w:val="both"/>
        <w:rPr>
          <w:rFonts w:hint="default" w:cs="宋体" w:asciiTheme="minorEastAsia" w:hAnsiTheme="minorEastAsia" w:eastAsiaTheme="minorEastAsia"/>
          <w:b/>
          <w:bCs/>
          <w:color w:val="auto"/>
          <w:lang w:val="zh-TW" w:eastAsia="zh-TW"/>
        </w:rPr>
      </w:pPr>
      <w:r>
        <w:rPr>
          <w:rFonts w:hint="default" w:cs="宋体" w:asciiTheme="minorEastAsia" w:hAnsiTheme="minorEastAsia" w:eastAsiaTheme="minorEastAsia"/>
          <w:b/>
          <w:bCs/>
          <w:color w:val="auto"/>
          <w:lang w:val="zh-TW" w:eastAsia="zh-TW"/>
        </w:rPr>
        <w:t>(二)磋商现场纪律要求</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lang w:val="zh-TW" w:eastAsia="zh-TW"/>
        </w:rPr>
      </w:pPr>
      <w:r>
        <w:rPr>
          <w:rFonts w:hint="default" w:cs="宋体" w:asciiTheme="minorEastAsia" w:hAnsiTheme="minorEastAsia" w:eastAsiaTheme="minorEastAsia"/>
          <w:color w:val="auto"/>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lang w:val="zh-TW" w:eastAsia="zh-TW"/>
        </w:rPr>
      </w:pPr>
      <w:bookmarkStart w:id="24" w:name="_Toc529356192"/>
    </w:p>
    <w:p>
      <w:pPr>
        <w:pStyle w:val="5"/>
        <w:spacing w:before="0" w:after="0" w:line="360" w:lineRule="auto"/>
        <w:jc w:val="center"/>
        <w:rPr>
          <w:rFonts w:cs="宋体" w:asciiTheme="minorEastAsia" w:hAnsiTheme="minorEastAsia" w:eastAsiaTheme="minorEastAsia"/>
          <w:color w:val="auto"/>
        </w:rPr>
      </w:pPr>
      <w:bookmarkStart w:id="25" w:name="_Toc6118"/>
      <w:r>
        <w:rPr>
          <w:rFonts w:cs="宋体" w:asciiTheme="minorEastAsia" w:hAnsiTheme="minorEastAsia" w:eastAsiaTheme="minorEastAsia"/>
          <w:i w:val="0"/>
          <w:iCs w:val="0"/>
          <w:color w:val="auto"/>
          <w:sz w:val="24"/>
          <w:szCs w:val="24"/>
          <w:lang w:val="zh-TW" w:eastAsia="zh-TW"/>
        </w:rPr>
        <w:t>十一、询问、质疑和投诉</w:t>
      </w:r>
      <w:bookmarkEnd w:id="24"/>
      <w:bookmarkEnd w:id="25"/>
    </w:p>
    <w:p>
      <w:pPr>
        <w:pStyle w:val="62"/>
        <w:tabs>
          <w:tab w:val="left" w:pos="851"/>
        </w:tabs>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询问、质疑、投诉</w:t>
      </w:r>
    </w:p>
    <w:p>
      <w:pPr>
        <w:pStyle w:val="62"/>
        <w:tabs>
          <w:tab w:val="left" w:pos="851"/>
        </w:tabs>
        <w:spacing w:line="360" w:lineRule="auto"/>
        <w:ind w:firstLine="338" w:firstLineChars="141"/>
        <w:jc w:val="both"/>
        <w:rPr>
          <w:rFonts w:hint="default" w:cs="宋体" w:asciiTheme="minorEastAsia" w:hAnsiTheme="minorEastAsia" w:eastAsiaTheme="minorEastAsia"/>
          <w:color w:val="auto"/>
        </w:rPr>
      </w:pPr>
      <w:r>
        <w:rPr>
          <w:rFonts w:hint="default" w:cs="宋体" w:asciiTheme="minorEastAsia" w:hAnsiTheme="minorEastAsia" w:eastAsiaTheme="minorEastAsia"/>
          <w:color w:val="auto"/>
        </w:rPr>
        <w:t>具体详见磋商须知前附表。</w:t>
      </w:r>
    </w:p>
    <w:p>
      <w:pPr>
        <w:pStyle w:val="5"/>
        <w:spacing w:before="0" w:after="0" w:line="360" w:lineRule="auto"/>
        <w:jc w:val="center"/>
        <w:rPr>
          <w:rFonts w:cs="宋体" w:asciiTheme="minorEastAsia" w:hAnsiTheme="minorEastAsia" w:eastAsiaTheme="minorEastAsia"/>
          <w:color w:val="auto"/>
        </w:rPr>
      </w:pPr>
      <w:bookmarkStart w:id="26" w:name="_Toc529356193"/>
      <w:bookmarkStart w:id="27" w:name="_Toc28374"/>
      <w:r>
        <w:rPr>
          <w:rFonts w:cs="宋体" w:asciiTheme="minorEastAsia" w:hAnsiTheme="minorEastAsia" w:eastAsiaTheme="minorEastAsia"/>
          <w:i w:val="0"/>
          <w:iCs w:val="0"/>
          <w:color w:val="auto"/>
          <w:sz w:val="24"/>
          <w:szCs w:val="24"/>
          <w:lang w:val="zh-TW" w:eastAsia="zh-TW"/>
        </w:rPr>
        <w:t>十二、其他</w:t>
      </w:r>
      <w:bookmarkEnd w:id="26"/>
      <w:bookmarkEnd w:id="27"/>
    </w:p>
    <w:p>
      <w:pPr>
        <w:pStyle w:val="62"/>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（一）解释说明</w:t>
      </w:r>
    </w:p>
    <w:p>
      <w:pPr>
        <w:pStyle w:val="62"/>
        <w:tabs>
          <w:tab w:val="left" w:pos="851"/>
        </w:tabs>
        <w:spacing w:line="360" w:lineRule="auto"/>
        <w:ind w:firstLine="48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2.本项目涉及企业资质、产品认证、人员执业资格等描述与国家最新要求不一致时以最新要求为准。</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3.国家或行业主管部门对供应商和采购产品的技术标准、质量标准和资格资质条件等有强制性规定的，必须符合其要求(实质性要求)。</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lang w:val="zh-TW"/>
        </w:rPr>
        <w:t>（</w:t>
      </w:r>
      <w:r>
        <w:rPr>
          <w:rFonts w:cs="宋体" w:asciiTheme="minorEastAsia" w:hAnsiTheme="minorEastAsia" w:eastAsiaTheme="minorEastAsia"/>
          <w:color w:val="auto"/>
        </w:rPr>
        <w:t>货物采购适用</w:t>
      </w:r>
      <w:r>
        <w:rPr>
          <w:rFonts w:cs="宋体" w:asciiTheme="minorEastAsia" w:hAnsiTheme="minorEastAsia" w:eastAsiaTheme="minorEastAsia"/>
          <w:color w:val="auto"/>
          <w:lang w:val="zh-TW"/>
        </w:rPr>
        <w:t>）</w:t>
      </w:r>
    </w:p>
    <w:p>
      <w:pPr>
        <w:pStyle w:val="62"/>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（二）关于行贿犯罪档案查询工作的规定</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62"/>
        <w:tabs>
          <w:tab w:val="left" w:pos="851"/>
        </w:tabs>
        <w:spacing w:line="360" w:lineRule="auto"/>
        <w:jc w:val="both"/>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（三）供应商信用信息查询</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1.供应商信用信息查询渠道：“信用中国”网站、“中国政府采购网”等渠道。</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2.供应商信用信息查询截止时点：信用信息查询在资格审查阶段进行。</w:t>
      </w:r>
    </w:p>
    <w:p>
      <w:pPr>
        <w:pStyle w:val="62"/>
        <w:tabs>
          <w:tab w:val="left" w:pos="851"/>
        </w:tabs>
        <w:spacing w:line="360" w:lineRule="auto"/>
        <w:ind w:firstLine="48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3.供应商信用信息查询记录和证据留存的具体方式：采购代理机构通过“信用中国”网站、“中国政府采购网”等渠道对供应商进行信用记录查询，并将查询记录存档。</w:t>
      </w: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pStyle w:val="4"/>
        <w:spacing w:before="0"/>
        <w:rPr>
          <w:rFonts w:cs="宋体" w:asciiTheme="minorEastAsia" w:hAnsiTheme="minorEastAsia" w:eastAsiaTheme="minorEastAsia"/>
          <w:color w:val="auto"/>
          <w:szCs w:val="24"/>
          <w:lang w:val="zh-TW" w:eastAsia="zh-TW"/>
        </w:rPr>
      </w:pPr>
      <w:bookmarkStart w:id="28" w:name="_Toc12091"/>
      <w:bookmarkStart w:id="29" w:name="_Toc20726"/>
      <w:r>
        <w:rPr>
          <w:rFonts w:cs="宋体" w:asciiTheme="minorEastAsia" w:hAnsiTheme="minorEastAsia" w:eastAsiaTheme="minorEastAsia"/>
          <w:color w:val="auto"/>
          <w:szCs w:val="24"/>
          <w:lang w:val="zh-TW" w:eastAsia="zh-TW"/>
        </w:rPr>
        <w:t>第三章  供应商资格条件要求</w:t>
      </w:r>
      <w:bookmarkEnd w:id="28"/>
      <w:bookmarkEnd w:id="29"/>
    </w:p>
    <w:p>
      <w:pPr>
        <w:spacing w:line="360" w:lineRule="auto"/>
        <w:rPr>
          <w:rFonts w:asciiTheme="minorEastAsia" w:hAnsiTheme="minorEastAsia" w:eastAsiaTheme="minorEastAsia"/>
          <w:color w:val="auto"/>
          <w:sz w:val="24"/>
          <w:szCs w:val="24"/>
          <w:lang w:val="zh-TW" w:eastAsia="zh-TW"/>
        </w:rPr>
      </w:pPr>
      <w:bookmarkStart w:id="30" w:name="_Toc529356195"/>
      <w:bookmarkStart w:id="31" w:name="_Toc18270"/>
      <w:r>
        <w:rPr>
          <w:rFonts w:asciiTheme="minorEastAsia" w:hAnsiTheme="minorEastAsia" w:eastAsiaTheme="minorEastAsia"/>
          <w:color w:val="auto"/>
          <w:sz w:val="24"/>
          <w:szCs w:val="24"/>
          <w:lang w:val="zh-TW" w:eastAsia="zh-TW"/>
        </w:rPr>
        <w:t>一、供应商资格、资质性及其他类似效力要求</w:t>
      </w:r>
      <w:bookmarkEnd w:id="30"/>
      <w:bookmarkEnd w:id="31"/>
    </w:p>
    <w:p>
      <w:pPr>
        <w:pStyle w:val="2"/>
        <w:spacing w:after="0" w:line="360" w:lineRule="auto"/>
        <w:rPr>
          <w:rFonts w:hint="default" w:cs="宋体" w:asciiTheme="minorEastAsia" w:hAnsiTheme="minorEastAsia" w:eastAsiaTheme="minorEastAsia"/>
          <w:b/>
          <w:bCs/>
          <w:color w:val="auto"/>
          <w:kern w:val="2"/>
        </w:rPr>
      </w:pPr>
      <w:r>
        <w:rPr>
          <w:rFonts w:asciiTheme="minorEastAsia" w:hAnsiTheme="minorEastAsia" w:eastAsiaTheme="minorEastAsia"/>
          <w:b/>
          <w:color w:val="auto"/>
        </w:rPr>
        <w:t>（一）</w:t>
      </w:r>
      <w:r>
        <w:rPr>
          <w:rFonts w:cs="宋体" w:asciiTheme="minorEastAsia" w:hAnsiTheme="minorEastAsia" w:eastAsiaTheme="minorEastAsia"/>
          <w:b/>
          <w:bCs/>
          <w:color w:val="auto"/>
          <w:kern w:val="2"/>
          <w:lang w:val="zh-TW" w:eastAsia="zh-TW"/>
        </w:rPr>
        <w:t>供应商应具备《中华人民共和国政府采购法》第二十二条规定的下列条件：</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具有独立承担民事责任的能力；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具有良好的商业信誉和健全的财务会计制度；</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3.</w:t>
      </w:r>
      <w:r>
        <w:rPr>
          <w:rFonts w:cs="宋体" w:asciiTheme="minorEastAsia" w:hAnsiTheme="minorEastAsia" w:eastAsiaTheme="minorEastAsia"/>
          <w:color w:val="auto"/>
          <w:kern w:val="2"/>
          <w:lang w:val="zh-TW" w:eastAsia="zh-TW"/>
        </w:rPr>
        <w:t>具有履行合同所必需的设备和专业技术能力；</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4.</w:t>
      </w:r>
      <w:r>
        <w:rPr>
          <w:rFonts w:cs="宋体" w:asciiTheme="minorEastAsia" w:hAnsiTheme="minorEastAsia" w:eastAsiaTheme="minorEastAsia"/>
          <w:color w:val="auto"/>
          <w:kern w:val="2"/>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5.</w:t>
      </w:r>
      <w:r>
        <w:rPr>
          <w:rFonts w:cs="宋体" w:asciiTheme="minorEastAsia" w:hAnsiTheme="minorEastAsia" w:eastAsiaTheme="minorEastAsia"/>
          <w:color w:val="auto"/>
          <w:kern w:val="2"/>
          <w:lang w:val="zh-TW" w:eastAsia="zh-TW"/>
        </w:rPr>
        <w:t>参加本次政府采购活动前三年内，在经营活动中没有重大违法记录；</w:t>
      </w:r>
    </w:p>
    <w:p>
      <w:pPr>
        <w:pStyle w:val="2"/>
        <w:spacing w:after="0" w:line="360" w:lineRule="auto"/>
        <w:ind w:firstLine="338" w:firstLineChars="141"/>
        <w:rPr>
          <w:rFonts w:hint="default" w:cs="宋体" w:asciiTheme="minorEastAsia" w:hAnsiTheme="minorEastAsia" w:eastAsiaTheme="minorEastAsia"/>
          <w:color w:val="auto"/>
          <w:kern w:val="2"/>
          <w:lang w:val="zh-TW" w:eastAsia="zh-TW"/>
        </w:rPr>
      </w:pPr>
      <w:r>
        <w:rPr>
          <w:rFonts w:cs="宋体" w:asciiTheme="minorEastAsia" w:hAnsiTheme="minorEastAsia" w:eastAsiaTheme="minorEastAsia"/>
          <w:color w:val="auto"/>
          <w:kern w:val="2"/>
          <w:lang w:val="zh-TW" w:eastAsia="zh-TW"/>
        </w:rPr>
        <w:t>6.法律、行政法规规定的其他条件。</w:t>
      </w:r>
    </w:p>
    <w:p>
      <w:pPr>
        <w:pStyle w:val="2"/>
        <w:spacing w:after="0" w:line="360" w:lineRule="auto"/>
        <w:rPr>
          <w:rFonts w:hint="default" w:asciiTheme="minorEastAsia" w:hAnsiTheme="minorEastAsia" w:eastAsiaTheme="minorEastAsia"/>
          <w:b/>
          <w:color w:val="auto"/>
        </w:rPr>
      </w:pPr>
      <w:r>
        <w:rPr>
          <w:rFonts w:asciiTheme="minorEastAsia" w:hAnsiTheme="minorEastAsia" w:eastAsiaTheme="minorEastAsia"/>
          <w:b/>
          <w:color w:val="auto"/>
        </w:rPr>
        <w:t>（二）落实政府采购政策需满足的资格要求：无。</w:t>
      </w:r>
    </w:p>
    <w:p>
      <w:pPr>
        <w:pStyle w:val="2"/>
        <w:spacing w:after="0" w:line="360" w:lineRule="auto"/>
        <w:rPr>
          <w:rFonts w:hint="default" w:asciiTheme="minorEastAsia" w:hAnsiTheme="minorEastAsia" w:eastAsiaTheme="minorEastAsia"/>
          <w:bCs/>
          <w:color w:val="auto"/>
        </w:rPr>
      </w:pPr>
      <w:r>
        <w:rPr>
          <w:rFonts w:asciiTheme="minorEastAsia" w:hAnsiTheme="minorEastAsia" w:eastAsiaTheme="minorEastAsia"/>
          <w:b/>
          <w:color w:val="auto"/>
        </w:rPr>
        <w:t>（三）采购人根据采购项目提出的特殊条件：无。</w:t>
      </w:r>
    </w:p>
    <w:p>
      <w:pPr>
        <w:pStyle w:val="62"/>
        <w:spacing w:line="360" w:lineRule="auto"/>
        <w:jc w:val="both"/>
        <w:rPr>
          <w:rFonts w:hint="default" w:cs="宋体" w:asciiTheme="minorEastAsia" w:hAnsiTheme="minorEastAsia" w:eastAsiaTheme="minorEastAsia"/>
          <w:b/>
          <w:bCs/>
          <w:color w:val="auto"/>
          <w:kern w:val="2"/>
          <w:lang w:val="zh-TW" w:eastAsia="zh-TW"/>
        </w:rPr>
      </w:pPr>
      <w:r>
        <w:rPr>
          <w:rFonts w:cs="宋体" w:asciiTheme="minorEastAsia" w:hAnsiTheme="minorEastAsia" w:eastAsiaTheme="minorEastAsia"/>
          <w:b/>
          <w:bCs/>
          <w:color w:val="auto"/>
          <w:kern w:val="2"/>
          <w:lang w:val="zh-TW" w:eastAsia="zh-TW"/>
        </w:rPr>
        <w:t>（</w:t>
      </w:r>
      <w:r>
        <w:rPr>
          <w:rFonts w:cs="宋体" w:asciiTheme="minorEastAsia" w:hAnsiTheme="minorEastAsia" w:eastAsiaTheme="minorEastAsia"/>
          <w:b/>
          <w:bCs/>
          <w:color w:val="auto"/>
          <w:kern w:val="2"/>
        </w:rPr>
        <w:t>四</w:t>
      </w:r>
      <w:r>
        <w:rPr>
          <w:rFonts w:cs="宋体" w:asciiTheme="minorEastAsia" w:hAnsiTheme="minorEastAsia" w:eastAsiaTheme="minorEastAsia"/>
          <w:b/>
          <w:bCs/>
          <w:color w:val="auto"/>
          <w:kern w:val="2"/>
          <w:lang w:val="zh-TW" w:eastAsia="zh-TW"/>
        </w:rPr>
        <w:t>）其他类似效力要求：</w:t>
      </w:r>
    </w:p>
    <w:p>
      <w:pPr>
        <w:pStyle w:val="62"/>
        <w:spacing w:line="360" w:lineRule="auto"/>
        <w:ind w:firstLine="338" w:firstLineChars="141"/>
        <w:jc w:val="both"/>
        <w:rPr>
          <w:rFonts w:hint="default" w:cs="宋体" w:asciiTheme="minorEastAsia" w:hAnsiTheme="minorEastAsia" w:eastAsiaTheme="minorEastAsia"/>
          <w:color w:val="auto"/>
          <w:kern w:val="2"/>
        </w:rPr>
      </w:pPr>
      <w:r>
        <w:rPr>
          <w:rFonts w:cs="宋体" w:asciiTheme="minorEastAsia" w:hAnsiTheme="minorEastAsia" w:eastAsiaTheme="minorEastAsia"/>
          <w:color w:val="auto"/>
          <w:kern w:val="2"/>
        </w:rPr>
        <w:t>1.</w:t>
      </w:r>
      <w:r>
        <w:rPr>
          <w:rFonts w:cs="宋体" w:asciiTheme="minorEastAsia" w:hAnsiTheme="minorEastAsia" w:eastAsiaTheme="minorEastAsia"/>
          <w:color w:val="auto"/>
          <w:kern w:val="2"/>
          <w:lang w:val="zh-TW" w:eastAsia="zh-TW"/>
        </w:rPr>
        <w:t>按本磋商文件要求缴纳磋商保证金；</w:t>
      </w:r>
      <w:r>
        <w:rPr>
          <w:rFonts w:cs="宋体" w:asciiTheme="minorEastAsia" w:hAnsiTheme="minorEastAsia" w:eastAsiaTheme="minorEastAsia"/>
          <w:color w:val="auto"/>
          <w:kern w:val="2"/>
          <w:lang w:val="zh-TW"/>
        </w:rPr>
        <w:t>（本项目不作要求）</w:t>
      </w:r>
    </w:p>
    <w:p>
      <w:pPr>
        <w:pStyle w:val="62"/>
        <w:spacing w:line="360" w:lineRule="auto"/>
        <w:ind w:firstLine="338" w:firstLineChars="141"/>
        <w:jc w:val="both"/>
        <w:rPr>
          <w:rFonts w:hint="default" w:cs="宋体" w:asciiTheme="minorEastAsia" w:hAnsiTheme="minorEastAsia" w:eastAsiaTheme="minorEastAsia"/>
          <w:color w:val="auto"/>
          <w:kern w:val="2"/>
          <w:lang w:val="zh-TW"/>
        </w:rPr>
      </w:pPr>
      <w:r>
        <w:rPr>
          <w:rFonts w:cs="宋体" w:asciiTheme="minorEastAsia" w:hAnsiTheme="minorEastAsia" w:eastAsiaTheme="minorEastAsia"/>
          <w:color w:val="auto"/>
          <w:kern w:val="2"/>
        </w:rPr>
        <w:t>2.</w:t>
      </w:r>
      <w:r>
        <w:rPr>
          <w:rFonts w:cs="宋体" w:asciiTheme="minorEastAsia" w:hAnsiTheme="minorEastAsia" w:eastAsiaTheme="minorEastAsia"/>
          <w:color w:val="auto"/>
          <w:kern w:val="2"/>
          <w:lang w:val="zh-TW" w:eastAsia="zh-TW"/>
        </w:rPr>
        <w:t>报价供应商法定代表人授权参加本次采购活动的合法代表。</w:t>
      </w:r>
    </w:p>
    <w:p>
      <w:pPr>
        <w:widowControl/>
        <w:spacing w:line="360" w:lineRule="auto"/>
        <w:jc w:val="left"/>
        <w:rPr>
          <w:rFonts w:cs="Arial Unicode MS" w:asciiTheme="minorEastAsia" w:hAnsiTheme="minorEastAsia" w:eastAsiaTheme="minorEastAsia"/>
          <w:color w:val="auto"/>
          <w:sz w:val="24"/>
          <w:szCs w:val="24"/>
          <w:lang w:val="zh-TW"/>
        </w:rPr>
      </w:pPr>
      <w:r>
        <w:rPr>
          <w:rFonts w:cs="Arial Unicode MS" w:asciiTheme="minorEastAsia" w:hAnsiTheme="minorEastAsia" w:eastAsiaTheme="minorEastAsia"/>
          <w:b/>
          <w:bCs/>
          <w:color w:val="auto"/>
          <w:sz w:val="24"/>
          <w:szCs w:val="24"/>
          <w:lang w:val="zh-TW"/>
        </w:rPr>
        <w:br w:type="page"/>
      </w:r>
    </w:p>
    <w:p>
      <w:pPr>
        <w:pStyle w:val="4"/>
        <w:spacing w:before="0"/>
        <w:rPr>
          <w:rFonts w:cs="宋体" w:asciiTheme="minorEastAsia" w:hAnsiTheme="minorEastAsia" w:eastAsiaTheme="minorEastAsia"/>
          <w:color w:val="auto"/>
          <w:szCs w:val="24"/>
          <w:lang w:val="zh-TW" w:eastAsia="zh-TW"/>
        </w:rPr>
      </w:pPr>
      <w:bookmarkStart w:id="32" w:name="_Toc14389"/>
      <w:bookmarkStart w:id="33" w:name="_Toc19141"/>
      <w:r>
        <w:rPr>
          <w:rFonts w:cs="宋体" w:asciiTheme="minorEastAsia" w:hAnsiTheme="minorEastAsia" w:eastAsiaTheme="minorEastAsia"/>
          <w:color w:val="auto"/>
          <w:szCs w:val="24"/>
          <w:lang w:val="zh-TW" w:eastAsia="zh-TW"/>
        </w:rPr>
        <w:t>第四章  供应商资格证明材料</w:t>
      </w:r>
      <w:bookmarkEnd w:id="32"/>
      <w:bookmarkEnd w:id="33"/>
    </w:p>
    <w:p>
      <w:pPr>
        <w:spacing w:line="360" w:lineRule="auto"/>
        <w:rPr>
          <w:rFonts w:asciiTheme="minorEastAsia" w:hAnsiTheme="minorEastAsia" w:eastAsiaTheme="minorEastAsia"/>
          <w:color w:val="auto"/>
          <w:sz w:val="24"/>
          <w:szCs w:val="24"/>
          <w:lang w:val="zh-TW" w:eastAsia="zh-TW"/>
        </w:rPr>
      </w:pPr>
      <w:bookmarkStart w:id="34" w:name="_Toc529356198"/>
      <w:bookmarkStart w:id="35" w:name="_Toc10843"/>
      <w:r>
        <w:rPr>
          <w:rFonts w:asciiTheme="minorEastAsia" w:hAnsiTheme="minorEastAsia" w:eastAsiaTheme="minorEastAsia"/>
          <w:color w:val="auto"/>
          <w:sz w:val="24"/>
          <w:szCs w:val="24"/>
          <w:lang w:val="zh-TW" w:eastAsia="zh-TW"/>
        </w:rPr>
        <w:t>一、供应商应当提供的资格、资质性文件及其他类似效力的要求的相关证明材料</w:t>
      </w:r>
      <w:bookmarkEnd w:id="34"/>
      <w:bookmarkEnd w:id="35"/>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（一）供应商应具备《中华人民共和国政府采购法》第二十二条规定的</w:t>
      </w:r>
      <w:r>
        <w:rPr>
          <w:rFonts w:cs="宋体" w:asciiTheme="minorEastAsia" w:hAnsiTheme="minorEastAsia" w:eastAsiaTheme="minorEastAsia"/>
          <w:b/>
          <w:bCs/>
          <w:color w:val="auto"/>
        </w:rPr>
        <w:t>证明材料</w:t>
      </w:r>
      <w:r>
        <w:rPr>
          <w:rFonts w:cs="宋体" w:asciiTheme="minorEastAsia" w:hAnsiTheme="minorEastAsia" w:eastAsiaTheme="minorEastAsia"/>
          <w:b/>
          <w:bCs/>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1.供应商</w:t>
      </w:r>
      <w:r>
        <w:rPr>
          <w:rFonts w:cs="宋体" w:asciiTheme="minorEastAsia" w:hAnsiTheme="minorEastAsia" w:eastAsiaTheme="minorEastAsia"/>
          <w:b/>
          <w:bCs/>
          <w:color w:val="auto"/>
          <w:lang w:val="zh-TW" w:eastAsia="zh-TW"/>
        </w:rPr>
        <w:t>具有独立承担民事责任的能力提供以下证明材料：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）独立法人机构提供下述证明材料：营业执照副本复印件（注：</w:t>
      </w: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在有效期内；</w:t>
      </w:r>
      <w:r>
        <w:rPr>
          <w:rFonts w:cs="宋体" w:asciiTheme="minorEastAsia" w:hAnsiTheme="minorEastAsia" w:eastAsiaTheme="minorEastAsia"/>
          <w:color w:val="auto"/>
        </w:rPr>
        <w:t>②</w:t>
      </w:r>
      <w:r>
        <w:rPr>
          <w:rFonts w:cs="宋体" w:asciiTheme="minorEastAsia" w:hAnsiTheme="minorEastAsia" w:eastAsiaTheme="minorEastAsia"/>
          <w:color w:val="auto"/>
          <w:lang w:val="zh-TW" w:eastAsia="zh-TW"/>
        </w:rPr>
        <w:t>具有独立法人资格</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③复印件加盖公章）</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组织机构代码证副本复印件（注：①发证机关有年检要求的，应按规定通过年检；②在有效期内；③复印件加盖公章）</w:t>
      </w:r>
      <w:r>
        <w:rPr>
          <w:rFonts w:cs="宋体" w:asciiTheme="minorEastAsia" w:hAnsiTheme="minorEastAsia" w:eastAsiaTheme="minorEastAsia"/>
          <w:color w:val="auto"/>
          <w:lang w:val="zh-TW"/>
        </w:rPr>
        <w:t>；税务登记证副本复印件(注：①在有效期内；②复印件加盖公章)</w:t>
      </w:r>
      <w:r>
        <w:rPr>
          <w:rFonts w:cs="宋体" w:asciiTheme="minorEastAsia" w:hAnsiTheme="minorEastAsia" w:eastAsiaTheme="minorEastAsia"/>
          <w:color w:val="auto"/>
          <w:lang w:val="zh-TW" w:eastAsia="zh-TW"/>
        </w:rPr>
        <w:t>或工商部门新颁发的营业执照复印件（注：①在有效期内；②具有独立法人资格；③复印件加盖公章）。</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eastAsia="zh-TW"/>
        </w:rPr>
      </w:pPr>
      <w:r>
        <w:rPr>
          <w:rFonts w:cs="宋体" w:asciiTheme="minorEastAsia" w:hAnsiTheme="minorEastAsia" w:eastAsiaTheme="minorEastAsia"/>
          <w:b/>
          <w:bCs/>
          <w:color w:val="auto"/>
          <w:sz w:val="22"/>
          <w:szCs w:val="22"/>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非</w:t>
      </w:r>
      <w:r>
        <w:rPr>
          <w:rFonts w:cs="宋体" w:asciiTheme="minorEastAsia" w:hAnsiTheme="minorEastAsia" w:eastAsiaTheme="minorEastAsia"/>
          <w:color w:val="auto"/>
          <w:lang w:val="zh-TW" w:eastAsia="zh-TW"/>
        </w:rPr>
        <w:t>独立法人机构提供下述证明材料</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其他组织或自然人提供具有独立承担民事责任的能力的证明材料复印件。</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具有良好的商业信誉和健全的财务会计制度提供以下证明材料：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）供应商具有良好商业信誉的证明材料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具有良好的商业信誉可提供承诺书原件【格式自拟】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rPr>
      </w:pPr>
      <w:r>
        <w:rPr>
          <w:rFonts w:cs="宋体" w:asciiTheme="minorEastAsia" w:hAnsiTheme="minorEastAsia" w:eastAsiaTheme="minorEastAsia"/>
          <w:b/>
          <w:bCs/>
          <w:color w:val="auto"/>
          <w:sz w:val="22"/>
          <w:szCs w:val="22"/>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cs="宋体" w:asciiTheme="minorEastAsia" w:hAnsiTheme="minorEastAsia" w:eastAsiaTheme="minorEastAsia"/>
          <w:b/>
          <w:bCs/>
          <w:color w:val="auto"/>
          <w:sz w:val="22"/>
          <w:szCs w:val="22"/>
          <w:lang w:val="zh-TW"/>
        </w:rPr>
        <w:t>。（</w:t>
      </w:r>
      <w:r>
        <w:rPr>
          <w:rFonts w:cs="宋体" w:asciiTheme="minorEastAsia" w:hAnsiTheme="minorEastAsia" w:eastAsiaTheme="minorEastAsia"/>
          <w:b/>
          <w:bCs/>
          <w:color w:val="auto"/>
          <w:sz w:val="22"/>
          <w:szCs w:val="22"/>
        </w:rPr>
        <w:t>国家有新政策要求的按新政策执行</w:t>
      </w:r>
      <w:r>
        <w:rPr>
          <w:rFonts w:cs="宋体" w:asciiTheme="minorEastAsia" w:hAnsiTheme="minorEastAsia" w:eastAsiaTheme="minorEastAsia"/>
          <w:b/>
          <w:bCs/>
          <w:color w:val="auto"/>
          <w:sz w:val="22"/>
          <w:szCs w:val="22"/>
          <w:lang w:val="zh-TW"/>
        </w:rPr>
        <w:t>）</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）具有健全的财务会计制度的证明材料</w:t>
      </w:r>
      <w:r>
        <w:rPr>
          <w:rFonts w:cs="宋体" w:asciiTheme="minorEastAsia" w:hAnsiTheme="minorEastAsia" w:eastAsiaTheme="minorEastAsia"/>
          <w:color w:val="auto"/>
          <w:lang w:val="zh-TW"/>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2.1</w:t>
      </w:r>
      <w:r>
        <w:rPr>
          <w:rFonts w:hint="default" w:cs="宋体" w:asciiTheme="minorEastAsia" w:hAnsiTheme="minorEastAsia" w:eastAsiaTheme="minorEastAsia"/>
          <w:color w:val="auto"/>
          <w:lang w:val="zh-TW" w:eastAsia="zh-TW"/>
        </w:rPr>
        <w:t>供应商提供20</w:t>
      </w:r>
      <w:r>
        <w:rPr>
          <w:rFonts w:cs="宋体" w:asciiTheme="minorEastAsia" w:hAnsiTheme="minorEastAsia" w:eastAsiaTheme="minorEastAsia"/>
          <w:color w:val="auto"/>
          <w:lang w:val="zh-TW"/>
        </w:rPr>
        <w:t>2</w:t>
      </w:r>
      <w:r>
        <w:rPr>
          <w:rFonts w:cs="宋体" w:asciiTheme="minorEastAsia" w:hAnsiTheme="minorEastAsia" w:eastAsiaTheme="minorEastAsia"/>
          <w:color w:val="auto"/>
        </w:rPr>
        <w:t>1</w:t>
      </w:r>
      <w:r>
        <w:rPr>
          <w:rFonts w:hint="default" w:cs="宋体" w:asciiTheme="minorEastAsia" w:hAnsiTheme="minorEastAsia" w:eastAsiaTheme="minorEastAsia"/>
          <w:color w:val="auto"/>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2.2</w:t>
      </w:r>
      <w:r>
        <w:rPr>
          <w:rFonts w:hint="default" w:cs="宋体" w:asciiTheme="minorEastAsia" w:hAnsiTheme="minorEastAsia" w:eastAsiaTheme="minorEastAsia"/>
          <w:color w:val="auto"/>
          <w:lang w:val="zh-TW" w:eastAsia="zh-TW"/>
        </w:rPr>
        <w:t>供应商提供20</w:t>
      </w:r>
      <w:r>
        <w:rPr>
          <w:rFonts w:cs="宋体" w:asciiTheme="minorEastAsia" w:hAnsiTheme="minorEastAsia" w:eastAsiaTheme="minorEastAsia"/>
          <w:color w:val="auto"/>
          <w:lang w:val="zh-TW"/>
        </w:rPr>
        <w:t>2</w:t>
      </w:r>
      <w:r>
        <w:rPr>
          <w:rFonts w:cs="宋体" w:asciiTheme="minorEastAsia" w:hAnsiTheme="minorEastAsia" w:eastAsiaTheme="minorEastAsia"/>
          <w:color w:val="auto"/>
        </w:rPr>
        <w:t>1</w:t>
      </w:r>
      <w:r>
        <w:rPr>
          <w:rFonts w:hint="default" w:cs="宋体" w:asciiTheme="minorEastAsia" w:hAnsiTheme="minorEastAsia" w:eastAsiaTheme="minorEastAsia"/>
          <w:color w:val="auto"/>
          <w:lang w:val="zh-TW" w:eastAsia="zh-TW"/>
        </w:rPr>
        <w:t>年度供应商内部的财务报表复印件(至少包含资产负债表)；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2.3</w:t>
      </w:r>
      <w:r>
        <w:rPr>
          <w:rFonts w:hint="default" w:cs="宋体" w:asciiTheme="minorEastAsia" w:hAnsiTheme="minorEastAsia" w:eastAsiaTheme="minorEastAsia"/>
          <w:color w:val="auto"/>
          <w:lang w:val="zh-TW" w:eastAsia="zh-TW"/>
        </w:rPr>
        <w:t>供应商提供响应文件递交截止日一年内银行为其出具的资信证明复印件；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2.4</w:t>
      </w:r>
      <w:r>
        <w:rPr>
          <w:rFonts w:hint="default" w:cs="宋体" w:asciiTheme="minorEastAsia" w:hAnsiTheme="minorEastAsia" w:eastAsiaTheme="minorEastAsia"/>
          <w:color w:val="auto"/>
          <w:lang w:val="zh-TW" w:eastAsia="zh-TW"/>
        </w:rPr>
        <w:t>供应商注册时间截至响应文件递交截止日不足一年的，可提供公司章程复印件；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2.5供应商为事业单位或其他组织(不具备法人条件的组织，如合伙组织、个体工商户、农村承包经营户等)或自然人时，可提供承诺函【格式自拟】或提供采购文件第八章“</w:t>
      </w:r>
      <w:r>
        <w:rPr>
          <w:rFonts w:cs="宋体" w:asciiTheme="minorEastAsia" w:hAnsiTheme="minorEastAsia" w:eastAsiaTheme="minorEastAsia"/>
          <w:color w:val="auto"/>
        </w:rPr>
        <w:t>格式1-4</w:t>
      </w:r>
      <w:r>
        <w:rPr>
          <w:rFonts w:cs="宋体" w:asciiTheme="minorEastAsia" w:hAnsiTheme="minorEastAsia" w:eastAsiaTheme="minorEastAsia"/>
          <w:color w:val="auto"/>
          <w:lang w:val="zh-TW" w:eastAsia="zh-TW"/>
        </w:rPr>
        <w:t>”。</w:t>
      </w:r>
    </w:p>
    <w:p>
      <w:pPr>
        <w:pStyle w:val="2"/>
        <w:spacing w:after="0" w:line="360" w:lineRule="auto"/>
        <w:ind w:firstLine="311"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2"/>
          <w:szCs w:val="22"/>
          <w:lang w:val="zh-TW" w:eastAsia="zh-TW"/>
        </w:rPr>
        <w:t>注：具有健全的财务会计制度的证明材料中第2.1-2.5项具有同等的效力，供应商可根据自身实际情况选择提供其中任意一项。</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3.</w:t>
      </w:r>
      <w:r>
        <w:rPr>
          <w:rFonts w:cs="宋体" w:asciiTheme="minorEastAsia" w:hAnsiTheme="minorEastAsia" w:eastAsiaTheme="minorEastAsia"/>
          <w:b/>
          <w:bCs/>
          <w:color w:val="auto"/>
          <w:lang w:val="zh-TW" w:eastAsia="zh-TW"/>
        </w:rPr>
        <w:t>具有履行合同所必需的设备和专业技术能力的证明材料：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（1）提供具有履行合同所必需的设备和专业技术能力的承诺函【格式自拟】</w:t>
      </w:r>
      <w:r>
        <w:rPr>
          <w:rFonts w:cs="宋体" w:asciiTheme="minorEastAsia" w:hAnsiTheme="minorEastAsia" w:eastAsiaTheme="minorEastAsia"/>
          <w:color w:val="auto"/>
        </w:rPr>
        <w:t>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4.</w:t>
      </w:r>
      <w:r>
        <w:rPr>
          <w:rFonts w:cs="宋体" w:asciiTheme="minorEastAsia" w:hAnsiTheme="minorEastAsia" w:eastAsiaTheme="minorEastAsia"/>
          <w:b/>
          <w:bCs/>
          <w:color w:val="auto"/>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有依法缴纳税收</w:t>
      </w:r>
      <w:r>
        <w:rPr>
          <w:rFonts w:cs="宋体" w:asciiTheme="minorEastAsia" w:hAnsiTheme="minorEastAsia" w:eastAsiaTheme="minorEastAsia"/>
          <w:color w:val="auto"/>
        </w:rPr>
        <w:t>的良好记录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①</w:t>
      </w:r>
      <w:r>
        <w:rPr>
          <w:rFonts w:cs="宋体" w:asciiTheme="minorEastAsia" w:hAnsiTheme="minorEastAsia" w:eastAsiaTheme="minorEastAsia"/>
          <w:color w:val="auto"/>
          <w:lang w:val="zh-TW" w:eastAsia="zh-TW"/>
        </w:rPr>
        <w:t>供应商提供</w:t>
      </w:r>
      <w:r>
        <w:rPr>
          <w:rFonts w:cs="宋体" w:asciiTheme="minorEastAsia" w:hAnsiTheme="minorEastAsia" w:eastAsiaTheme="minorEastAsia"/>
          <w:color w:val="auto"/>
        </w:rPr>
        <w:t>2021年7</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1</w:t>
      </w:r>
      <w:r>
        <w:rPr>
          <w:rFonts w:cs="宋体" w:asciiTheme="minorEastAsia" w:hAnsiTheme="minorEastAsia" w:eastAsiaTheme="minorEastAsia"/>
          <w:color w:val="auto"/>
          <w:lang w:val="zh-TW"/>
        </w:rPr>
        <w:t>日</w:t>
      </w:r>
      <w:r>
        <w:rPr>
          <w:rFonts w:cs="宋体" w:asciiTheme="minorEastAsia" w:hAnsiTheme="minorEastAsia" w:eastAsiaTheme="minorEastAsia"/>
          <w:color w:val="auto"/>
          <w:lang w:val="zh-TW" w:eastAsia="zh-TW"/>
        </w:rPr>
        <w:t>以后任意</w:t>
      </w:r>
      <w:r>
        <w:rPr>
          <w:rFonts w:cs="宋体" w:asciiTheme="minorEastAsia" w:hAnsiTheme="minorEastAsia" w:eastAsiaTheme="minorEastAsia"/>
          <w:color w:val="auto"/>
        </w:rPr>
        <w:t>一个月</w:t>
      </w:r>
      <w:r>
        <w:rPr>
          <w:rFonts w:cs="宋体" w:asciiTheme="minorEastAsia" w:hAnsiTheme="minorEastAsia" w:eastAsiaTheme="minorEastAsia"/>
          <w:color w:val="auto"/>
          <w:lang w:val="zh-TW" w:eastAsia="zh-TW"/>
        </w:rPr>
        <w:t>缴纳税收的银行电子回单或者税务部门出具的纳税证明或</w:t>
      </w:r>
      <w:r>
        <w:rPr>
          <w:rFonts w:cs="宋体" w:asciiTheme="minorEastAsia" w:hAnsiTheme="minorEastAsia" w:eastAsiaTheme="minorEastAsia"/>
          <w:color w:val="auto"/>
        </w:rPr>
        <w:t>税收</w:t>
      </w:r>
      <w:r>
        <w:rPr>
          <w:rFonts w:cs="宋体" w:asciiTheme="minorEastAsia" w:hAnsiTheme="minorEastAsia" w:eastAsiaTheme="minorEastAsia"/>
          <w:color w:val="auto"/>
          <w:lang w:val="zh-TW" w:eastAsia="zh-TW"/>
        </w:rPr>
        <w:t>完税证明（注：原件或复印件或扫描件）</w:t>
      </w:r>
      <w:r>
        <w:rPr>
          <w:rFonts w:cs="宋体" w:asciiTheme="minorEastAsia" w:hAnsiTheme="minorEastAsia" w:eastAsiaTheme="minorEastAsia"/>
          <w:color w:val="auto"/>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CN"/>
        </w:rPr>
        <w:t>②</w:t>
      </w:r>
      <w:r>
        <w:rPr>
          <w:rFonts w:cs="宋体" w:asciiTheme="minorEastAsia" w:hAnsiTheme="minorEastAsia" w:eastAsiaTheme="minorEastAsia"/>
          <w:color w:val="auto"/>
          <w:lang w:val="zh-TW" w:eastAsia="zh-TW"/>
        </w:rPr>
        <w:t>新成立公司（本项目</w:t>
      </w:r>
      <w:r>
        <w:rPr>
          <w:rFonts w:cs="宋体" w:asciiTheme="minorEastAsia" w:hAnsiTheme="minorEastAsia" w:eastAsiaTheme="minorEastAsia"/>
          <w:color w:val="auto"/>
        </w:rPr>
        <w:t>磋商</w:t>
      </w:r>
      <w:r>
        <w:rPr>
          <w:rFonts w:cs="宋体" w:asciiTheme="minorEastAsia" w:hAnsiTheme="minorEastAsia" w:eastAsiaTheme="minorEastAsia"/>
          <w:color w:val="auto"/>
          <w:lang w:val="zh-TW" w:eastAsia="zh-TW"/>
        </w:rPr>
        <w:t>截止时间前</w:t>
      </w:r>
      <w:r>
        <w:rPr>
          <w:rFonts w:cs="宋体" w:asciiTheme="minorEastAsia" w:hAnsiTheme="minorEastAsia" w:eastAsiaTheme="minorEastAsia"/>
          <w:color w:val="auto"/>
        </w:rPr>
        <w:t>一年</w:t>
      </w:r>
      <w:r>
        <w:rPr>
          <w:rFonts w:cs="宋体" w:asciiTheme="minorEastAsia" w:hAnsiTheme="minorEastAsia" w:eastAsiaTheme="minorEastAsia"/>
          <w:color w:val="auto"/>
          <w:lang w:val="zh-TW" w:eastAsia="zh-TW"/>
        </w:rPr>
        <w:t>内注册的公司，以营业执照注册时间为准）也可提供承诺函【格式自拟】</w:t>
      </w:r>
      <w:r>
        <w:rPr>
          <w:rFonts w:cs="宋体" w:asciiTheme="minorEastAsia" w:hAnsiTheme="minorEastAsia" w:eastAsiaTheme="minorEastAsia"/>
          <w:color w:val="auto"/>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（2）供应商有依法缴纳社会保障资金的</w:t>
      </w:r>
      <w:r>
        <w:rPr>
          <w:rFonts w:cs="宋体" w:asciiTheme="minorEastAsia" w:hAnsiTheme="minorEastAsia" w:eastAsiaTheme="minorEastAsia"/>
          <w:color w:val="auto"/>
        </w:rPr>
        <w:t>良好记录</w:t>
      </w:r>
      <w:r>
        <w:rPr>
          <w:rFonts w:cs="宋体" w:asciiTheme="minorEastAsia" w:hAnsiTheme="minorEastAsia" w:eastAsiaTheme="minorEastAsia"/>
          <w:color w:val="auto"/>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①供应商提供202</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7</w:t>
      </w:r>
      <w:r>
        <w:rPr>
          <w:rFonts w:cs="宋体" w:asciiTheme="minorEastAsia" w:hAnsiTheme="minorEastAsia" w:eastAsiaTheme="minorEastAsia"/>
          <w:color w:val="auto"/>
          <w:lang w:val="zh-TW" w:eastAsia="zh-TW"/>
        </w:rPr>
        <w:t>月1</w:t>
      </w:r>
      <w:r>
        <w:rPr>
          <w:rFonts w:cs="宋体" w:asciiTheme="minorEastAsia" w:hAnsiTheme="minorEastAsia" w:eastAsiaTheme="minorEastAsia"/>
          <w:color w:val="auto"/>
          <w:lang w:val="zh-TW"/>
        </w:rPr>
        <w:t>日</w:t>
      </w:r>
      <w:r>
        <w:rPr>
          <w:rFonts w:cs="宋体" w:asciiTheme="minorEastAsia" w:hAnsiTheme="minorEastAsia" w:eastAsiaTheme="minorEastAsia"/>
          <w:color w:val="auto"/>
          <w:lang w:val="zh-TW" w:eastAsia="zh-TW"/>
        </w:rPr>
        <w:t>以后任意</w:t>
      </w:r>
      <w:r>
        <w:rPr>
          <w:rFonts w:cs="宋体" w:asciiTheme="minorEastAsia" w:hAnsiTheme="minorEastAsia" w:eastAsiaTheme="minorEastAsia"/>
          <w:color w:val="auto"/>
        </w:rPr>
        <w:t>一个</w:t>
      </w:r>
      <w:r>
        <w:rPr>
          <w:rFonts w:cs="宋体" w:asciiTheme="minorEastAsia" w:hAnsiTheme="minorEastAsia" w:eastAsiaTheme="minorEastAsia"/>
          <w:color w:val="auto"/>
          <w:lang w:val="zh-TW" w:eastAsia="zh-TW"/>
        </w:rPr>
        <w:t>月社保缴纳的证明材料（注：缴纳的银行电子回单或以社保部门出具的为准（注：原件或复印件或扫描件）</w:t>
      </w:r>
      <w:r>
        <w:rPr>
          <w:rFonts w:cs="宋体" w:asciiTheme="minorEastAsia" w:hAnsiTheme="minorEastAsia" w:eastAsiaTheme="minorEastAsia"/>
          <w:color w:val="auto"/>
        </w:rPr>
        <w:t>。</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eastAsia="zh-TW"/>
        </w:rPr>
        <w:t>②</w:t>
      </w:r>
      <w:r>
        <w:rPr>
          <w:rFonts w:cs="宋体" w:asciiTheme="minorEastAsia" w:hAnsiTheme="minorEastAsia" w:eastAsiaTheme="minorEastAsia"/>
          <w:color w:val="auto"/>
        </w:rPr>
        <w:t>新成立公司（本项目</w:t>
      </w:r>
      <w:r>
        <w:rPr>
          <w:rFonts w:cs="宋体" w:asciiTheme="minorEastAsia" w:hAnsiTheme="minorEastAsia" w:eastAsiaTheme="minorEastAsia"/>
          <w:color w:val="auto"/>
          <w:lang w:val="zh-TW" w:eastAsia="zh-TW"/>
        </w:rPr>
        <w:t>磋商</w:t>
      </w:r>
      <w:r>
        <w:rPr>
          <w:rFonts w:cs="宋体" w:asciiTheme="minorEastAsia" w:hAnsiTheme="minorEastAsia" w:eastAsiaTheme="minorEastAsia"/>
          <w:color w:val="auto"/>
        </w:rPr>
        <w:t>截止时间前一年内注册的公司，以营业执照注册时间为准）也可提供承诺函【格式自拟】或提供采购文件第八章“格式1-4”</w:t>
      </w:r>
      <w:r>
        <w:rPr>
          <w:rFonts w:cs="宋体" w:asciiTheme="minorEastAsia" w:hAnsiTheme="minorEastAsia" w:eastAsiaTheme="minorEastAsia"/>
          <w:color w:val="auto"/>
          <w:lang w:val="zh-TW" w:eastAsia="zh-TW"/>
        </w:rPr>
        <w:t>。</w:t>
      </w:r>
    </w:p>
    <w:p>
      <w:pPr>
        <w:pStyle w:val="2"/>
        <w:spacing w:after="0" w:line="360" w:lineRule="auto"/>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5.</w:t>
      </w:r>
      <w:r>
        <w:rPr>
          <w:rFonts w:cs="宋体" w:asciiTheme="minorEastAsia" w:hAnsiTheme="minorEastAsia" w:eastAsiaTheme="minorEastAsia"/>
          <w:b/>
          <w:bCs/>
          <w:color w:val="auto"/>
          <w:lang w:val="zh-TW" w:eastAsia="zh-TW"/>
        </w:rPr>
        <w:t>参加本次政府采购活动前三年内，在经营活动中没有重大违法记录提供以下证明材料：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2"/>
          <w:szCs w:val="22"/>
        </w:rPr>
        <w:t>注：</w:t>
      </w:r>
      <w:r>
        <w:rPr>
          <w:rFonts w:cs="宋体" w:asciiTheme="minorEastAsia" w:hAnsiTheme="minorEastAsia" w:eastAsiaTheme="minorEastAsia"/>
          <w:b/>
          <w:bCs/>
          <w:color w:val="auto"/>
          <w:sz w:val="22"/>
          <w:szCs w:val="22"/>
          <w:lang w:val="zh-TW" w:eastAsia="zh-TW"/>
        </w:rPr>
        <w:t>提供采购文件第八章“格式1-</w:t>
      </w:r>
      <w:r>
        <w:rPr>
          <w:rFonts w:cs="宋体" w:asciiTheme="minorEastAsia" w:hAnsiTheme="minorEastAsia" w:eastAsiaTheme="minorEastAsia"/>
          <w:b/>
          <w:bCs/>
          <w:color w:val="auto"/>
          <w:sz w:val="22"/>
          <w:szCs w:val="22"/>
        </w:rPr>
        <w:t>4</w:t>
      </w:r>
      <w:r>
        <w:rPr>
          <w:rFonts w:cs="宋体" w:asciiTheme="minorEastAsia" w:hAnsiTheme="minorEastAsia" w:eastAsiaTheme="minorEastAsia"/>
          <w:b/>
          <w:bCs/>
          <w:color w:val="auto"/>
          <w:sz w:val="22"/>
          <w:szCs w:val="22"/>
          <w:lang w:val="zh-TW" w:eastAsia="zh-TW"/>
        </w:rPr>
        <w:t>”。</w:t>
      </w:r>
    </w:p>
    <w:p>
      <w:pPr>
        <w:pStyle w:val="2"/>
        <w:spacing w:after="0"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6.</w:t>
      </w:r>
      <w:r>
        <w:rPr>
          <w:rFonts w:cs="宋体" w:asciiTheme="minorEastAsia" w:hAnsiTheme="minorEastAsia" w:eastAsiaTheme="minorEastAsia"/>
          <w:b/>
          <w:bCs/>
          <w:color w:val="auto"/>
          <w:lang w:val="zh-TW" w:eastAsia="zh-TW"/>
        </w:rPr>
        <w:t>法律、行政法规规定的其他条件的证明材料；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提供符合法律、行政法规规定的其他条件的承诺函。</w:t>
      </w:r>
    </w:p>
    <w:p>
      <w:pPr>
        <w:pStyle w:val="2"/>
        <w:spacing w:after="0" w:line="360" w:lineRule="auto"/>
        <w:ind w:firstLine="311" w:firstLineChars="141"/>
        <w:rPr>
          <w:rFonts w:hint="default" w:cs="宋体" w:asciiTheme="minorEastAsia" w:hAnsiTheme="minorEastAsia" w:eastAsiaTheme="minorEastAsia"/>
          <w:b/>
          <w:bCs/>
          <w:color w:val="auto"/>
          <w:sz w:val="22"/>
          <w:szCs w:val="22"/>
          <w:lang w:val="zh-TW"/>
        </w:rPr>
      </w:pPr>
      <w:r>
        <w:rPr>
          <w:rFonts w:cs="宋体" w:asciiTheme="minorEastAsia" w:hAnsiTheme="minorEastAsia" w:eastAsiaTheme="minorEastAsia"/>
          <w:b/>
          <w:bCs/>
          <w:color w:val="auto"/>
          <w:sz w:val="22"/>
          <w:szCs w:val="22"/>
        </w:rPr>
        <w:t>注：提供采购文件第八章“格式1-4”</w:t>
      </w:r>
      <w:r>
        <w:rPr>
          <w:rFonts w:cs="宋体" w:asciiTheme="minorEastAsia" w:hAnsiTheme="minorEastAsia" w:eastAsiaTheme="minorEastAsia"/>
          <w:b/>
          <w:bCs/>
          <w:color w:val="auto"/>
          <w:sz w:val="22"/>
          <w:szCs w:val="22"/>
          <w:lang w:val="zh-TW" w:eastAsia="zh-TW"/>
        </w:rPr>
        <w:t>。</w:t>
      </w:r>
    </w:p>
    <w:p>
      <w:pPr>
        <w:pStyle w:val="64"/>
        <w:ind w:firstLine="0"/>
        <w:rPr>
          <w:rFonts w:hint="default" w:asciiTheme="minorEastAsia" w:hAnsiTheme="minorEastAsia" w:eastAsiaTheme="minorEastAsia"/>
          <w:b/>
          <w:bCs/>
          <w:color w:val="auto"/>
        </w:rPr>
      </w:pPr>
      <w:r>
        <w:rPr>
          <w:rFonts w:asciiTheme="minorEastAsia" w:hAnsiTheme="minorEastAsia" w:eastAsiaTheme="minorEastAsia"/>
          <w:b/>
          <w:bCs/>
          <w:color w:val="auto"/>
        </w:rPr>
        <w:t>（二）落实政府采购政策需满足的资格要求的证明材料：</w:t>
      </w:r>
      <w:r>
        <w:rPr>
          <w:rFonts w:asciiTheme="minorEastAsia" w:hAnsiTheme="minorEastAsia" w:eastAsiaTheme="minorEastAsia"/>
          <w:color w:val="auto"/>
        </w:rPr>
        <w:t>无。</w:t>
      </w:r>
    </w:p>
    <w:p>
      <w:pPr>
        <w:pStyle w:val="2"/>
        <w:spacing w:after="0" w:line="360" w:lineRule="auto"/>
        <w:rPr>
          <w:rFonts w:hint="default" w:asciiTheme="minorEastAsia" w:hAnsiTheme="minorEastAsia" w:eastAsiaTheme="minorEastAsia"/>
          <w:bCs/>
          <w:color w:val="auto"/>
        </w:rPr>
      </w:pPr>
      <w:r>
        <w:rPr>
          <w:rFonts w:cs="宋体" w:asciiTheme="minorEastAsia" w:hAnsiTheme="minorEastAsia" w:eastAsiaTheme="minorEastAsia"/>
          <w:b/>
          <w:bCs/>
          <w:color w:val="auto"/>
          <w:lang w:val="zh-TW" w:eastAsia="zh-TW"/>
        </w:rPr>
        <w:t>（</w:t>
      </w:r>
      <w:r>
        <w:rPr>
          <w:rFonts w:cs="宋体" w:asciiTheme="minorEastAsia" w:hAnsiTheme="minorEastAsia" w:eastAsiaTheme="minorEastAsia"/>
          <w:b/>
          <w:bCs/>
          <w:color w:val="auto"/>
          <w:lang w:val="zh-TW"/>
        </w:rPr>
        <w:t>三</w:t>
      </w:r>
      <w:r>
        <w:rPr>
          <w:rFonts w:cs="宋体" w:asciiTheme="minorEastAsia" w:hAnsiTheme="minorEastAsia" w:eastAsiaTheme="minorEastAsia"/>
          <w:b/>
          <w:bCs/>
          <w:color w:val="auto"/>
          <w:lang w:val="zh-TW" w:eastAsia="zh-TW"/>
        </w:rPr>
        <w:t>）采购人根据采购项目提出的特殊条件证明材料：</w:t>
      </w:r>
      <w:r>
        <w:rPr>
          <w:rFonts w:cs="宋体" w:asciiTheme="minorEastAsia" w:hAnsiTheme="minorEastAsia" w:eastAsiaTheme="minorEastAsia"/>
          <w:color w:val="auto"/>
          <w:lang w:val="zh-TW"/>
        </w:rPr>
        <w:t>无。</w:t>
      </w:r>
    </w:p>
    <w:p>
      <w:pPr>
        <w:pStyle w:val="62"/>
        <w:spacing w:line="360" w:lineRule="auto"/>
        <w:jc w:val="both"/>
        <w:rPr>
          <w:rFonts w:hint="default" w:cs="宋体" w:asciiTheme="minorEastAsia" w:hAnsiTheme="minorEastAsia" w:eastAsiaTheme="minorEastAsia"/>
          <w:b/>
          <w:bCs/>
          <w:color w:val="auto"/>
          <w:lang w:val="zh-TW"/>
        </w:rPr>
      </w:pPr>
      <w:r>
        <w:rPr>
          <w:rFonts w:cs="宋体" w:asciiTheme="minorEastAsia" w:hAnsiTheme="minorEastAsia" w:eastAsiaTheme="minorEastAsia"/>
          <w:b/>
          <w:bCs/>
          <w:color w:val="auto"/>
          <w:lang w:val="zh-TW" w:eastAsia="zh-TW"/>
        </w:rPr>
        <w:t>（</w:t>
      </w:r>
      <w:r>
        <w:rPr>
          <w:rFonts w:cs="宋体" w:asciiTheme="minorEastAsia" w:hAnsiTheme="minorEastAsia" w:eastAsiaTheme="minorEastAsia"/>
          <w:b/>
          <w:bCs/>
          <w:color w:val="auto"/>
          <w:lang w:val="zh-TW"/>
        </w:rPr>
        <w:t>四</w:t>
      </w:r>
      <w:r>
        <w:rPr>
          <w:rFonts w:cs="宋体" w:asciiTheme="minorEastAsia" w:hAnsiTheme="minorEastAsia" w:eastAsiaTheme="minorEastAsia"/>
          <w:b/>
          <w:bCs/>
          <w:color w:val="auto"/>
          <w:lang w:val="zh-TW" w:eastAsia="zh-TW"/>
        </w:rPr>
        <w:t>）其他类似效力要求相关证明材料：</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1.法定代表人/单位负责人授权书原件。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（1）附法定代表人/单位负责人和被授权人身份证明材料复印件【</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1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①</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身份证正面、反面复印件；</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2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②</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户口本复印件（户主页+当事人页）；</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3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③</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军官证复印件（法定代表人/单位负责人/被授权人为军人的按此提供）；</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4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④</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5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⑤</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或法律法规规定的其它有效身份证明材料复印件】并加盖供应商公章。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（2）法定代表人/单位负责人亲自参与磋商时不需要提供“法定代表人/单位负责人授权书原件”。</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2.法定代表人/单位负责人身份证明。</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（1）附法定代表人/单位负责人身份证明材料复印件【</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1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①</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身份证正面、反面复印件；</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2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②</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户口本复印件（户主页+当事人页）；</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3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③</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军官证复印件（法定代表人/单位负责人/被授权人为军人的按此提供）；</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4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④</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护照复印件（法定代表人/单位负责人/被授权人为外籍人士的按此提供）；</w:t>
      </w:r>
      <w:r>
        <w:rPr>
          <w:rFonts w:cs="宋体" w:asciiTheme="minorEastAsia" w:hAnsiTheme="minorEastAsia" w:eastAsiaTheme="minorEastAsia"/>
          <w:color w:val="auto"/>
          <w:lang w:val="zh-TW" w:eastAsia="zh-TW"/>
        </w:rPr>
        <w:fldChar w:fldCharType="begin"/>
      </w:r>
      <w:r>
        <w:rPr>
          <w:rFonts w:cs="宋体" w:asciiTheme="minorEastAsia" w:hAnsiTheme="minorEastAsia" w:eastAsiaTheme="minorEastAsia"/>
          <w:color w:val="auto"/>
          <w:lang w:val="zh-TW" w:eastAsia="zh-TW"/>
        </w:rPr>
        <w:instrText xml:space="preserve"> = 5 \* GB3 \* MERGEFORMAT </w:instrText>
      </w:r>
      <w:r>
        <w:rPr>
          <w:rFonts w:cs="宋体" w:asciiTheme="minorEastAsia" w:hAnsiTheme="minorEastAsia" w:eastAsiaTheme="minorEastAsia"/>
          <w:color w:val="auto"/>
          <w:lang w:val="zh-TW" w:eastAsia="zh-TW"/>
        </w:rPr>
        <w:fldChar w:fldCharType="separate"/>
      </w:r>
      <w:r>
        <w:rPr>
          <w:rFonts w:cs="宋体" w:asciiTheme="minorEastAsia" w:hAnsiTheme="minorEastAsia" w:eastAsiaTheme="minorEastAsia"/>
          <w:color w:val="auto"/>
          <w:lang w:val="zh-TW" w:eastAsia="zh-TW"/>
        </w:rPr>
        <w:t>⑤</w:t>
      </w:r>
      <w:r>
        <w:rPr>
          <w:rFonts w:cs="宋体" w:asciiTheme="minorEastAsia" w:hAnsiTheme="minorEastAsia" w:eastAsiaTheme="minorEastAsia"/>
          <w:color w:val="auto"/>
          <w:lang w:val="zh-TW" w:eastAsia="zh-TW"/>
        </w:rPr>
        <w:fldChar w:fldCharType="end"/>
      </w:r>
      <w:r>
        <w:rPr>
          <w:rFonts w:cs="宋体" w:asciiTheme="minorEastAsia" w:hAnsiTheme="minorEastAsia" w:eastAsiaTheme="minorEastAsia"/>
          <w:color w:val="auto"/>
          <w:lang w:val="zh-TW" w:eastAsia="zh-TW"/>
        </w:rPr>
        <w:t>或法律法规规定的其它有效身份证明材料复印件】并加盖供应商公章。</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（2）法定代表人/单位负责人亲自参加磋商时提供本证明书。</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（3）非独立法人机构提供相应的负责人授权书原件。</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3.供应商为自然人时提供“自然人身份证明材料”。（供应商自行提供）</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保证金交纳凭证复印件。</w:t>
      </w:r>
      <w:r>
        <w:rPr>
          <w:rFonts w:cs="宋体" w:asciiTheme="minorEastAsia" w:hAnsiTheme="minorEastAsia" w:eastAsiaTheme="minorEastAsia"/>
          <w:color w:val="auto"/>
          <w:kern w:val="2"/>
          <w:lang w:val="zh-TW"/>
        </w:rPr>
        <w:t>（本项目不作要求）</w:t>
      </w:r>
    </w:p>
    <w:p>
      <w:pPr>
        <w:pStyle w:val="2"/>
        <w:spacing w:after="0" w:line="360" w:lineRule="auto"/>
        <w:ind w:firstLine="338" w:firstLineChars="141"/>
        <w:rPr>
          <w:rFonts w:hint="default" w:cs="宋体" w:asciiTheme="minorEastAsia" w:hAnsiTheme="minorEastAsia" w:eastAsiaTheme="minorEastAsia"/>
          <w:b/>
          <w:bCs/>
          <w:color w:val="auto"/>
          <w:lang w:val="zh-TW"/>
        </w:rPr>
      </w:pPr>
      <w:r>
        <w:rPr>
          <w:rFonts w:cs="宋体" w:asciiTheme="minorEastAsia" w:hAnsiTheme="minorEastAsia" w:eastAsiaTheme="minorEastAsia"/>
          <w:color w:val="auto"/>
        </w:rPr>
        <w:t>5.联合体协议(如涉及)：联合体参加磋商时提供联合体协议（提供采购文件第八章“格式1-5”）。</w:t>
      </w:r>
    </w:p>
    <w:p>
      <w:pPr>
        <w:pStyle w:val="62"/>
        <w:spacing w:line="360" w:lineRule="auto"/>
        <w:ind w:firstLine="356" w:firstLineChars="161"/>
        <w:jc w:val="both"/>
        <w:rPr>
          <w:rFonts w:hint="default" w:cs="宋体"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rPr>
        <w:t>注：供应商若以联合体形式参与本项目的，则联合体各成员单位均需按照本章第(一)1-5的要求提供相应的证明材料并加盖其单位公章，否则资格审查视为不通过；本章要求的其余证明材料由联合体牵头单位提供并加盖牵头单位公章即可，联合体各成员单位未提供的不影响资格审查。</w:t>
      </w:r>
    </w:p>
    <w:p>
      <w:pPr>
        <w:rPr>
          <w:lang w:val="zh-TW"/>
        </w:rPr>
      </w:pPr>
    </w:p>
    <w:p>
      <w:pPr>
        <w:adjustRightInd w:val="0"/>
        <w:snapToGrid w:val="0"/>
        <w:spacing w:line="360" w:lineRule="auto"/>
        <w:ind w:firstLine="442" w:firstLineChars="200"/>
        <w:rPr>
          <w:b/>
          <w:bCs/>
          <w:sz w:val="22"/>
          <w:szCs w:val="22"/>
          <w:lang w:val="zh-TW" w:eastAsia="zh-TW"/>
        </w:rPr>
      </w:pPr>
      <w:r>
        <w:rPr>
          <w:rFonts w:hint="eastAsia"/>
          <w:b/>
          <w:bCs/>
          <w:sz w:val="22"/>
          <w:szCs w:val="22"/>
          <w:lang w:val="zh-TW" w:eastAsia="zh-TW"/>
        </w:rPr>
        <w:t>说明：</w:t>
      </w:r>
      <w:r>
        <w:rPr>
          <w:rFonts w:hint="eastAsia"/>
          <w:b/>
          <w:bCs/>
          <w:sz w:val="22"/>
          <w:szCs w:val="22"/>
        </w:rPr>
        <w:t>1.</w:t>
      </w:r>
      <w:r>
        <w:rPr>
          <w:rFonts w:hint="eastAsia"/>
          <w:b/>
          <w:bCs/>
          <w:sz w:val="22"/>
          <w:szCs w:val="22"/>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adjustRightInd w:val="0"/>
        <w:snapToGrid w:val="0"/>
        <w:spacing w:line="360" w:lineRule="auto"/>
        <w:ind w:firstLine="442" w:firstLineChars="200"/>
        <w:rPr>
          <w:b/>
          <w:bCs/>
          <w:sz w:val="22"/>
          <w:szCs w:val="22"/>
        </w:rPr>
      </w:pPr>
      <w:r>
        <w:rPr>
          <w:rFonts w:hint="eastAsia"/>
          <w:b/>
          <w:bCs/>
          <w:sz w:val="22"/>
          <w:szCs w:val="22"/>
        </w:rPr>
        <w:t>2.本章要求按采购文件第八章“格式1-4”提供的承诺函的，只需提供一份即可，不需多份提供。</w:t>
      </w:r>
    </w:p>
    <w:p>
      <w:pPr>
        <w:adjustRightInd w:val="0"/>
        <w:snapToGrid w:val="0"/>
        <w:spacing w:line="360" w:lineRule="auto"/>
        <w:ind w:firstLine="442" w:firstLineChars="200"/>
        <w:rPr>
          <w:b/>
          <w:bCs/>
          <w:sz w:val="22"/>
          <w:szCs w:val="22"/>
        </w:rPr>
      </w:pPr>
      <w:r>
        <w:rPr>
          <w:rFonts w:hint="eastAsia"/>
          <w:b/>
          <w:bCs/>
          <w:sz w:val="22"/>
          <w:szCs w:val="22"/>
        </w:rPr>
        <w:t>3.本项目资格审查仅限于本章涉及的所有内容，若供应商未按照以上要求提供齐全，其资格审查作未通过处理。</w:t>
      </w:r>
    </w:p>
    <w:p>
      <w:pPr>
        <w:adjustRightInd w:val="0"/>
        <w:snapToGrid w:val="0"/>
        <w:spacing w:line="360" w:lineRule="auto"/>
        <w:ind w:firstLine="442" w:firstLineChars="200"/>
        <w:rPr>
          <w:b/>
          <w:bCs/>
          <w:sz w:val="22"/>
          <w:szCs w:val="22"/>
        </w:rPr>
      </w:pPr>
      <w:r>
        <w:rPr>
          <w:rFonts w:hint="eastAsia"/>
          <w:b/>
          <w:bCs/>
          <w:sz w:val="22"/>
          <w:szCs w:val="22"/>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adjustRightInd w:val="0"/>
        <w:snapToGrid w:val="0"/>
        <w:spacing w:line="360" w:lineRule="auto"/>
        <w:ind w:firstLine="442" w:firstLineChars="200"/>
        <w:rPr>
          <w:b/>
          <w:bCs/>
          <w:sz w:val="22"/>
          <w:szCs w:val="22"/>
        </w:rPr>
      </w:pPr>
      <w:r>
        <w:rPr>
          <w:rFonts w:hint="eastAsia"/>
          <w:b/>
          <w:bCs/>
          <w:sz w:val="22"/>
          <w:szCs w:val="22"/>
        </w:rPr>
        <w:t>5.供应商在前三年政府采购合同履约过程中及其他经营活动履约过程中未依法履约被有关部门处理的，不能认定为具有良好的商业信誉。若提供虚假承诺将被视为虚假响应，取消成交资格。</w:t>
      </w:r>
    </w:p>
    <w:p>
      <w:pPr>
        <w:pStyle w:val="62"/>
        <w:spacing w:line="360" w:lineRule="auto"/>
        <w:ind w:firstLine="442" w:firstLineChars="200"/>
        <w:jc w:val="both"/>
        <w:rPr>
          <w:rFonts w:hint="default" w:ascii="宋体" w:hAnsi="宋体" w:eastAsia="宋体" w:cs="宋体"/>
          <w:b/>
          <w:bCs/>
          <w:color w:val="auto"/>
          <w:sz w:val="22"/>
          <w:szCs w:val="22"/>
          <w:highlight w:val="yellow"/>
        </w:rPr>
      </w:pPr>
      <w:r>
        <w:rPr>
          <w:rFonts w:ascii="宋体" w:hAnsi="宋体" w:eastAsia="宋体" w:cs="宋体"/>
          <w:b/>
          <w:bCs/>
          <w:sz w:val="22"/>
          <w:szCs w:val="22"/>
        </w:rPr>
        <w:t>6.</w:t>
      </w:r>
      <w:r>
        <w:rPr>
          <w:rFonts w:ascii="宋体" w:hAnsi="宋体" w:eastAsia="宋体" w:cs="宋体"/>
          <w:b/>
          <w:bCs/>
          <w:color w:val="auto"/>
          <w:sz w:val="22"/>
          <w:szCs w:val="22"/>
        </w:rPr>
        <w:t>重大违法记录中的较大数额罚款的具体金额标准及范围是：“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adjustRightInd w:val="0"/>
        <w:snapToGrid w:val="0"/>
        <w:spacing w:line="360" w:lineRule="auto"/>
        <w:ind w:firstLine="442" w:firstLineChars="200"/>
        <w:rPr>
          <w:b/>
          <w:bCs/>
          <w:sz w:val="22"/>
          <w:szCs w:val="22"/>
        </w:rPr>
      </w:pPr>
      <w:r>
        <w:rPr>
          <w:rFonts w:hint="eastAsia"/>
          <w:b/>
          <w:bCs/>
          <w:sz w:val="22"/>
          <w:szCs w:val="22"/>
        </w:rPr>
        <w:t>7.供应商应对其所提供的资格证明材料来源的合法性、真实性承担法律责任。</w:t>
      </w:r>
    </w:p>
    <w:p>
      <w:pPr>
        <w:adjustRightInd w:val="0"/>
        <w:snapToGrid w:val="0"/>
        <w:spacing w:line="360" w:lineRule="auto"/>
        <w:ind w:firstLine="442" w:firstLineChars="200"/>
        <w:rPr>
          <w:b/>
          <w:bCs/>
          <w:sz w:val="22"/>
          <w:szCs w:val="22"/>
        </w:rPr>
        <w:sectPr>
          <w:type w:val="continuous"/>
          <w:pgSz w:w="11900" w:h="16840"/>
          <w:pgMar w:top="1440" w:right="1800" w:bottom="1440" w:left="1800" w:header="567" w:footer="992" w:gutter="0"/>
          <w:cols w:space="720" w:num="1"/>
          <w:titlePg/>
          <w:docGrid w:linePitch="462" w:charSpace="0"/>
        </w:sectPr>
      </w:pPr>
      <w:r>
        <w:rPr>
          <w:rFonts w:hint="eastAsia"/>
          <w:b/>
          <w:bCs/>
          <w:sz w:val="22"/>
          <w:szCs w:val="22"/>
        </w:rPr>
        <w:t>8.本章要求提供的相关证明材料应当结合采购项目具体情况和供应商的组织机构性质确定，不得一概而论。</w:t>
      </w:r>
    </w:p>
    <w:p>
      <w:pPr>
        <w:pStyle w:val="4"/>
        <w:spacing w:before="0"/>
        <w:rPr>
          <w:rFonts w:cs="宋体" w:asciiTheme="minorEastAsia" w:hAnsiTheme="minorEastAsia" w:eastAsiaTheme="minorEastAsia"/>
          <w:color w:val="auto"/>
          <w:szCs w:val="24"/>
          <w:lang w:val="zh-TW" w:eastAsia="zh-TW"/>
        </w:rPr>
        <w:sectPr>
          <w:headerReference r:id="rId15" w:type="default"/>
          <w:footerReference r:id="rId16" w:type="default"/>
          <w:type w:val="continuous"/>
          <w:pgSz w:w="11900" w:h="16840"/>
          <w:pgMar w:top="1440" w:right="1800" w:bottom="1440" w:left="1800" w:header="567" w:footer="992" w:gutter="0"/>
          <w:cols w:space="720" w:num="1"/>
          <w:docGrid w:linePitch="462" w:charSpace="0"/>
        </w:sectPr>
      </w:pPr>
    </w:p>
    <w:p>
      <w:pPr>
        <w:pStyle w:val="4"/>
        <w:spacing w:before="0"/>
        <w:rPr>
          <w:rFonts w:cs="宋体" w:asciiTheme="minorEastAsia" w:hAnsiTheme="minorEastAsia" w:eastAsiaTheme="minorEastAsia"/>
          <w:color w:val="auto"/>
          <w:szCs w:val="24"/>
          <w:lang w:val="zh-TW"/>
        </w:rPr>
      </w:pPr>
      <w:bookmarkStart w:id="36" w:name="_Toc208"/>
      <w:bookmarkStart w:id="37" w:name="_Toc29847"/>
      <w:r>
        <w:rPr>
          <w:rFonts w:cs="宋体" w:asciiTheme="minorEastAsia" w:hAnsiTheme="minorEastAsia" w:eastAsiaTheme="minorEastAsia"/>
          <w:color w:val="auto"/>
          <w:szCs w:val="24"/>
          <w:lang w:val="zh-TW" w:eastAsia="zh-TW"/>
        </w:rPr>
        <w:t>第五章  采购项目技术</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服务</w:t>
      </w:r>
      <w:r>
        <w:rPr>
          <w:rFonts w:hint="eastAsia" w:cs="宋体" w:asciiTheme="minorEastAsia" w:hAnsiTheme="minorEastAsia" w:eastAsiaTheme="minorEastAsia"/>
          <w:color w:val="auto"/>
          <w:szCs w:val="24"/>
          <w:lang w:val="zh-TW"/>
        </w:rPr>
        <w:t>）</w:t>
      </w:r>
      <w:r>
        <w:rPr>
          <w:rFonts w:cs="宋体" w:asciiTheme="minorEastAsia" w:hAnsiTheme="minorEastAsia" w:eastAsiaTheme="minorEastAsia"/>
          <w:color w:val="auto"/>
          <w:szCs w:val="24"/>
          <w:lang w:val="zh-TW" w:eastAsia="zh-TW"/>
        </w:rPr>
        <w:t>、</w:t>
      </w:r>
      <w:r>
        <w:rPr>
          <w:rFonts w:hint="eastAsia" w:cs="宋体" w:asciiTheme="minorEastAsia" w:hAnsiTheme="minorEastAsia" w:eastAsiaTheme="minorEastAsia"/>
          <w:color w:val="auto"/>
          <w:szCs w:val="24"/>
          <w:lang w:val="zh-TW"/>
        </w:rPr>
        <w:t>商务和</w:t>
      </w:r>
      <w:r>
        <w:rPr>
          <w:rFonts w:cs="宋体" w:asciiTheme="minorEastAsia" w:hAnsiTheme="minorEastAsia" w:eastAsiaTheme="minorEastAsia"/>
          <w:color w:val="auto"/>
          <w:szCs w:val="24"/>
          <w:lang w:val="zh-TW" w:eastAsia="zh-TW"/>
        </w:rPr>
        <w:t>合同</w:t>
      </w:r>
      <w:r>
        <w:rPr>
          <w:rFonts w:hint="eastAsia" w:cs="宋体" w:asciiTheme="minorEastAsia" w:hAnsiTheme="minorEastAsia" w:eastAsiaTheme="minorEastAsia"/>
          <w:color w:val="auto"/>
          <w:szCs w:val="24"/>
          <w:lang w:val="zh-TW"/>
        </w:rPr>
        <w:t>重要条款等</w:t>
      </w:r>
      <w:r>
        <w:rPr>
          <w:rFonts w:cs="宋体" w:asciiTheme="minorEastAsia" w:hAnsiTheme="minorEastAsia" w:eastAsiaTheme="minorEastAsia"/>
          <w:color w:val="auto"/>
          <w:szCs w:val="24"/>
          <w:lang w:val="zh-TW" w:eastAsia="zh-TW"/>
        </w:rPr>
        <w:t>要求</w:t>
      </w:r>
      <w:bookmarkEnd w:id="36"/>
      <w:bookmarkEnd w:id="37"/>
    </w:p>
    <w:p>
      <w:pPr>
        <w:tabs>
          <w:tab w:val="left" w:pos="2394"/>
        </w:tabs>
        <w:adjustRightInd w:val="0"/>
        <w:snapToGrid w:val="0"/>
        <w:spacing w:line="480" w:lineRule="auto"/>
        <w:ind w:firstLine="482" w:firstLineChars="200"/>
        <w:rPr>
          <w:b/>
          <w:color w:val="auto"/>
          <w:sz w:val="24"/>
        </w:rPr>
      </w:pPr>
      <w:r>
        <w:rPr>
          <w:rFonts w:hint="eastAsia"/>
          <w:b/>
          <w:color w:val="auto"/>
          <w:sz w:val="24"/>
        </w:rPr>
        <w:t>第一部分：项目概况及服务目标</w:t>
      </w:r>
    </w:p>
    <w:p>
      <w:pPr>
        <w:pStyle w:val="2"/>
        <w:ind w:left="420"/>
        <w:rPr>
          <w:rFonts w:hint="default"/>
          <w:b/>
          <w:bCs/>
        </w:rPr>
      </w:pPr>
      <w:r>
        <w:rPr>
          <w:b/>
          <w:bCs/>
        </w:rPr>
        <w:t>服务清单</w:t>
      </w:r>
    </w:p>
    <w:tbl>
      <w:tblPr>
        <w:tblStyle w:val="46"/>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4872"/>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shd w:val="clear" w:color="auto" w:fill="DCE6F2" w:themeFill="accent1" w:themeFillTint="32"/>
            <w:vAlign w:val="center"/>
          </w:tcPr>
          <w:p>
            <w:pPr>
              <w:adjustRightInd w:val="0"/>
              <w:snapToGrid w:val="0"/>
              <w:spacing w:line="312" w:lineRule="auto"/>
              <w:jc w:val="center"/>
              <w:rPr>
                <w:b/>
                <w:bCs/>
                <w:color w:val="auto"/>
                <w:sz w:val="24"/>
                <w:szCs w:val="24"/>
              </w:rPr>
            </w:pPr>
            <w:r>
              <w:rPr>
                <w:rFonts w:hint="eastAsia"/>
                <w:b/>
                <w:bCs/>
                <w:color w:val="auto"/>
                <w:sz w:val="24"/>
                <w:szCs w:val="24"/>
              </w:rPr>
              <w:t>序号</w:t>
            </w:r>
          </w:p>
        </w:tc>
        <w:tc>
          <w:tcPr>
            <w:tcW w:w="4872" w:type="dxa"/>
            <w:shd w:val="clear" w:color="auto" w:fill="DCE6F2" w:themeFill="accent1" w:themeFillTint="32"/>
            <w:vAlign w:val="center"/>
          </w:tcPr>
          <w:p>
            <w:pPr>
              <w:adjustRightInd w:val="0"/>
              <w:snapToGrid w:val="0"/>
              <w:spacing w:line="312" w:lineRule="auto"/>
              <w:jc w:val="center"/>
              <w:rPr>
                <w:b/>
                <w:bCs/>
                <w:color w:val="auto"/>
                <w:sz w:val="24"/>
                <w:szCs w:val="24"/>
              </w:rPr>
            </w:pPr>
            <w:r>
              <w:rPr>
                <w:rFonts w:hint="eastAsia"/>
                <w:b/>
                <w:bCs/>
                <w:color w:val="auto"/>
                <w:sz w:val="24"/>
                <w:szCs w:val="24"/>
              </w:rPr>
              <w:t>项目内容</w:t>
            </w:r>
          </w:p>
        </w:tc>
        <w:tc>
          <w:tcPr>
            <w:tcW w:w="2711" w:type="dxa"/>
            <w:shd w:val="clear" w:color="auto" w:fill="DCE6F2" w:themeFill="accent1" w:themeFillTint="32"/>
            <w:vAlign w:val="center"/>
          </w:tcPr>
          <w:p>
            <w:pPr>
              <w:adjustRightInd w:val="0"/>
              <w:snapToGrid w:val="0"/>
              <w:spacing w:line="312" w:lineRule="auto"/>
              <w:jc w:val="center"/>
              <w:rPr>
                <w:b/>
                <w:bCs/>
                <w:color w:val="auto"/>
                <w:sz w:val="24"/>
                <w:szCs w:val="24"/>
              </w:rPr>
            </w:pPr>
            <w:r>
              <w:rPr>
                <w:rFonts w:hint="eastAsia"/>
                <w:b/>
                <w:bCs/>
                <w:color w:val="auto"/>
                <w:sz w:val="24"/>
                <w:szCs w:val="24"/>
              </w:rPr>
              <w:t>课时（h)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项目一</w:t>
            </w:r>
          </w:p>
        </w:tc>
        <w:tc>
          <w:tcPr>
            <w:tcW w:w="4872" w:type="dxa"/>
            <w:vAlign w:val="center"/>
          </w:tcPr>
          <w:p>
            <w:pPr>
              <w:adjustRightInd w:val="0"/>
              <w:snapToGrid w:val="0"/>
              <w:spacing w:line="312" w:lineRule="auto"/>
              <w:jc w:val="center"/>
              <w:rPr>
                <w:color w:val="auto"/>
                <w:sz w:val="24"/>
                <w:szCs w:val="24"/>
              </w:rPr>
            </w:pPr>
            <w:r>
              <w:rPr>
                <w:color w:val="auto"/>
                <w:sz w:val="24"/>
                <w:szCs w:val="24"/>
              </w:rPr>
              <w:t>教师专业发展与教学能力提升培训</w:t>
            </w:r>
          </w:p>
        </w:tc>
        <w:tc>
          <w:tcPr>
            <w:tcW w:w="2711" w:type="dxa"/>
            <w:vAlign w:val="center"/>
          </w:tcPr>
          <w:p>
            <w:pPr>
              <w:jc w:val="center"/>
              <w:rPr>
                <w:color w:val="auto"/>
                <w:sz w:val="24"/>
                <w:szCs w:val="24"/>
              </w:rPr>
            </w:pPr>
            <w:r>
              <w:rPr>
                <w:rFonts w:hint="eastAsia"/>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项目二</w:t>
            </w:r>
          </w:p>
        </w:tc>
        <w:tc>
          <w:tcPr>
            <w:tcW w:w="4872" w:type="dxa"/>
            <w:vAlign w:val="center"/>
          </w:tcPr>
          <w:p>
            <w:pPr>
              <w:adjustRightInd w:val="0"/>
              <w:snapToGrid w:val="0"/>
              <w:spacing w:line="312" w:lineRule="auto"/>
              <w:jc w:val="center"/>
              <w:rPr>
                <w:color w:val="auto"/>
                <w:sz w:val="24"/>
                <w:szCs w:val="24"/>
              </w:rPr>
            </w:pPr>
            <w:r>
              <w:rPr>
                <w:color w:val="auto"/>
                <w:sz w:val="24"/>
                <w:szCs w:val="24"/>
              </w:rPr>
              <w:t>课程思政与班主任能力提升培训</w:t>
            </w:r>
          </w:p>
        </w:tc>
        <w:tc>
          <w:tcPr>
            <w:tcW w:w="2711" w:type="dxa"/>
            <w:vAlign w:val="center"/>
          </w:tcPr>
          <w:p>
            <w:pPr>
              <w:jc w:val="center"/>
              <w:rPr>
                <w:color w:val="auto"/>
                <w:sz w:val="24"/>
                <w:szCs w:val="24"/>
              </w:rPr>
            </w:pPr>
            <w:r>
              <w:rPr>
                <w:rFonts w:hint="eastAsia"/>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项目三</w:t>
            </w:r>
          </w:p>
        </w:tc>
        <w:tc>
          <w:tcPr>
            <w:tcW w:w="4872" w:type="dxa"/>
            <w:vAlign w:val="center"/>
          </w:tcPr>
          <w:p>
            <w:pPr>
              <w:adjustRightInd w:val="0"/>
              <w:snapToGrid w:val="0"/>
              <w:spacing w:line="312" w:lineRule="auto"/>
              <w:jc w:val="center"/>
              <w:rPr>
                <w:color w:val="auto"/>
                <w:sz w:val="24"/>
                <w:szCs w:val="24"/>
              </w:rPr>
            </w:pPr>
            <w:r>
              <w:rPr>
                <w:color w:val="auto"/>
                <w:sz w:val="24"/>
                <w:szCs w:val="24"/>
              </w:rPr>
              <w:t>专业建设能力与教育科研能力提升培训</w:t>
            </w:r>
          </w:p>
        </w:tc>
        <w:tc>
          <w:tcPr>
            <w:tcW w:w="2711" w:type="dxa"/>
            <w:vAlign w:val="center"/>
          </w:tcPr>
          <w:p>
            <w:pPr>
              <w:jc w:val="center"/>
              <w:rPr>
                <w:color w:val="auto"/>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项目四</w:t>
            </w:r>
          </w:p>
        </w:tc>
        <w:tc>
          <w:tcPr>
            <w:tcW w:w="4872" w:type="dxa"/>
            <w:vAlign w:val="center"/>
          </w:tcPr>
          <w:p>
            <w:pPr>
              <w:adjustRightInd w:val="0"/>
              <w:snapToGrid w:val="0"/>
              <w:spacing w:line="312" w:lineRule="auto"/>
              <w:jc w:val="center"/>
              <w:rPr>
                <w:color w:val="auto"/>
                <w:sz w:val="24"/>
                <w:szCs w:val="24"/>
              </w:rPr>
            </w:pPr>
            <w:r>
              <w:rPr>
                <w:rFonts w:hint="eastAsia"/>
                <w:color w:val="auto"/>
                <w:sz w:val="24"/>
                <w:szCs w:val="24"/>
              </w:rPr>
              <w:t>五课教研能力提升培训</w:t>
            </w:r>
          </w:p>
        </w:tc>
        <w:tc>
          <w:tcPr>
            <w:tcW w:w="2711" w:type="dxa"/>
            <w:vAlign w:val="center"/>
          </w:tcPr>
          <w:p>
            <w:pPr>
              <w:jc w:val="center"/>
              <w:rPr>
                <w:color w:val="auto"/>
                <w:kern w:val="2"/>
                <w:sz w:val="24"/>
                <w:szCs w:val="24"/>
              </w:rPr>
            </w:pPr>
            <w:r>
              <w:rPr>
                <w:rFonts w:hint="eastAsia"/>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项目五</w:t>
            </w:r>
          </w:p>
        </w:tc>
        <w:tc>
          <w:tcPr>
            <w:tcW w:w="4872" w:type="dxa"/>
            <w:vAlign w:val="center"/>
          </w:tcPr>
          <w:p>
            <w:pPr>
              <w:adjustRightInd w:val="0"/>
              <w:snapToGrid w:val="0"/>
              <w:spacing w:line="312" w:lineRule="auto"/>
              <w:jc w:val="center"/>
              <w:rPr>
                <w:color w:val="auto"/>
                <w:sz w:val="24"/>
                <w:szCs w:val="24"/>
              </w:rPr>
            </w:pPr>
            <w:r>
              <w:rPr>
                <w:rFonts w:hint="eastAsia"/>
                <w:color w:val="auto"/>
                <w:sz w:val="24"/>
                <w:szCs w:val="24"/>
              </w:rPr>
              <w:t>骨干教师和核心团队浙江培训</w:t>
            </w:r>
          </w:p>
        </w:tc>
        <w:tc>
          <w:tcPr>
            <w:tcW w:w="2711" w:type="dxa"/>
            <w:vAlign w:val="center"/>
          </w:tcPr>
          <w:p>
            <w:pPr>
              <w:jc w:val="center"/>
              <w:rPr>
                <w:color w:val="auto"/>
                <w:kern w:val="2"/>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Align w:val="center"/>
          </w:tcPr>
          <w:p>
            <w:pPr>
              <w:adjustRightInd w:val="0"/>
              <w:snapToGrid w:val="0"/>
              <w:spacing w:line="312" w:lineRule="auto"/>
              <w:jc w:val="center"/>
              <w:rPr>
                <w:color w:val="auto"/>
                <w:sz w:val="24"/>
                <w:szCs w:val="24"/>
              </w:rPr>
            </w:pPr>
            <w:r>
              <w:rPr>
                <w:rFonts w:hint="eastAsia"/>
                <w:color w:val="auto"/>
                <w:sz w:val="24"/>
                <w:szCs w:val="24"/>
              </w:rPr>
              <w:t>项目六</w:t>
            </w:r>
          </w:p>
        </w:tc>
        <w:tc>
          <w:tcPr>
            <w:tcW w:w="4872" w:type="dxa"/>
            <w:vAlign w:val="center"/>
          </w:tcPr>
          <w:p>
            <w:pPr>
              <w:adjustRightInd w:val="0"/>
              <w:snapToGrid w:val="0"/>
              <w:spacing w:line="312" w:lineRule="auto"/>
              <w:jc w:val="center"/>
              <w:rPr>
                <w:color w:val="auto"/>
                <w:sz w:val="24"/>
                <w:szCs w:val="24"/>
              </w:rPr>
            </w:pPr>
            <w:r>
              <w:rPr>
                <w:rFonts w:hint="eastAsia"/>
                <w:color w:val="auto"/>
                <w:sz w:val="24"/>
                <w:szCs w:val="24"/>
              </w:rPr>
              <w:t>骨干教师和核心团队成都培训</w:t>
            </w:r>
          </w:p>
        </w:tc>
        <w:tc>
          <w:tcPr>
            <w:tcW w:w="2711" w:type="dxa"/>
            <w:vAlign w:val="center"/>
          </w:tcPr>
          <w:p>
            <w:pPr>
              <w:jc w:val="center"/>
              <w:rPr>
                <w:color w:val="auto"/>
                <w:sz w:val="24"/>
                <w:szCs w:val="24"/>
              </w:rPr>
            </w:pPr>
            <w:r>
              <w:rPr>
                <w:rFonts w:hint="eastAsia"/>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78" w:type="dxa"/>
            <w:gridSpan w:val="3"/>
            <w:vAlign w:val="center"/>
          </w:tcPr>
          <w:p>
            <w:pPr>
              <w:adjustRightInd w:val="0"/>
              <w:snapToGrid w:val="0"/>
              <w:spacing w:line="312" w:lineRule="auto"/>
              <w:jc w:val="left"/>
              <w:rPr>
                <w:b/>
                <w:bCs/>
                <w:color w:val="auto"/>
                <w:sz w:val="24"/>
                <w:szCs w:val="24"/>
              </w:rPr>
            </w:pPr>
            <w:r>
              <w:rPr>
                <w:rFonts w:hint="eastAsia"/>
                <w:b/>
                <w:bCs/>
                <w:color w:val="auto"/>
                <w:sz w:val="24"/>
                <w:szCs w:val="24"/>
              </w:rPr>
              <w:t>合计（万元）：72万元整</w:t>
            </w:r>
          </w:p>
        </w:tc>
      </w:tr>
    </w:tbl>
    <w:p>
      <w:pPr>
        <w:pStyle w:val="2"/>
        <w:rPr>
          <w:rFonts w:hint="default"/>
        </w:rPr>
      </w:pPr>
    </w:p>
    <w:p>
      <w:pPr>
        <w:spacing w:line="360" w:lineRule="auto"/>
        <w:ind w:firstLine="482" w:firstLineChars="200"/>
        <w:jc w:val="left"/>
        <w:rPr>
          <w:b/>
          <w:bCs/>
          <w:color w:val="auto"/>
          <w:sz w:val="24"/>
        </w:rPr>
      </w:pPr>
      <w:r>
        <w:rPr>
          <w:rFonts w:hint="eastAsia"/>
          <w:b/>
          <w:bCs/>
          <w:color w:val="auto"/>
          <w:sz w:val="24"/>
        </w:rPr>
        <w:t>第二部分：服务内容及要求</w:t>
      </w:r>
    </w:p>
    <w:p>
      <w:pPr>
        <w:pStyle w:val="5"/>
        <w:spacing w:line="360" w:lineRule="auto"/>
        <w:rPr>
          <w:rFonts w:ascii="宋体" w:hAnsi="宋体" w:eastAsia="宋体" w:cs="宋体"/>
          <w:sz w:val="24"/>
          <w:szCs w:val="24"/>
        </w:rPr>
      </w:pPr>
      <w:bookmarkStart w:id="38" w:name="_Toc50640172"/>
      <w:bookmarkStart w:id="39" w:name="_Toc7026"/>
      <w:r>
        <w:rPr>
          <w:rFonts w:hint="eastAsia" w:ascii="宋体" w:hAnsi="宋体" w:eastAsia="宋体" w:cs="宋体"/>
          <w:sz w:val="24"/>
          <w:szCs w:val="24"/>
        </w:rPr>
        <w:t>项目一、</w:t>
      </w:r>
      <w:bookmarkEnd w:id="38"/>
      <w:bookmarkStart w:id="40" w:name="_Toc50640175"/>
      <w:r>
        <w:rPr>
          <w:rFonts w:hint="eastAsia" w:ascii="宋体" w:hAnsi="宋体" w:eastAsia="宋体" w:cs="宋体"/>
          <w:sz w:val="24"/>
          <w:szCs w:val="24"/>
        </w:rPr>
        <w:t>教师专业发展与教学能力提升培训</w:t>
      </w:r>
      <w:bookmarkEnd w:id="39"/>
    </w:p>
    <w:p>
      <w:pPr>
        <w:pStyle w:val="491"/>
        <w:spacing w:line="360" w:lineRule="auto"/>
        <w:ind w:firstLine="241" w:firstLineChars="100"/>
        <w:rPr>
          <w:b/>
          <w:bCs/>
          <w:color w:val="auto"/>
          <w:sz w:val="24"/>
          <w:szCs w:val="24"/>
        </w:rPr>
      </w:pPr>
      <w:r>
        <w:rPr>
          <w:rFonts w:hint="eastAsia"/>
          <w:b/>
          <w:bCs/>
          <w:color w:val="auto"/>
          <w:sz w:val="24"/>
          <w:szCs w:val="24"/>
        </w:rPr>
        <w:t>1.培训内容</w:t>
      </w:r>
    </w:p>
    <w:tbl>
      <w:tblPr>
        <w:tblStyle w:val="46"/>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95"/>
        <w:gridCol w:w="735"/>
        <w:gridCol w:w="1095"/>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66" w:type="dxa"/>
            <w:shd w:val="clear" w:color="auto" w:fill="DCE6F2" w:themeFill="accent1" w:themeFillTint="32"/>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培训时间</w:t>
            </w:r>
          </w:p>
        </w:tc>
        <w:tc>
          <w:tcPr>
            <w:tcW w:w="795" w:type="dxa"/>
            <w:shd w:val="clear" w:color="auto" w:fill="DCE6F2" w:themeFill="accent1" w:themeFillTint="32"/>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培训形式</w:t>
            </w:r>
          </w:p>
        </w:tc>
        <w:tc>
          <w:tcPr>
            <w:tcW w:w="7470" w:type="dxa"/>
            <w:gridSpan w:val="3"/>
            <w:shd w:val="clear" w:color="auto" w:fill="DCE6F2" w:themeFill="accent1" w:themeFillTint="32"/>
            <w:vAlign w:val="center"/>
          </w:tcPr>
          <w:p>
            <w:pPr>
              <w:pStyle w:val="491"/>
              <w:spacing w:line="480" w:lineRule="exact"/>
              <w:ind w:firstLine="482"/>
              <w:jc w:val="center"/>
              <w:rPr>
                <w:b/>
                <w:bCs/>
                <w:color w:val="auto"/>
                <w:sz w:val="24"/>
                <w:szCs w:val="24"/>
              </w:rPr>
            </w:pPr>
            <w:r>
              <w:rPr>
                <w:rFonts w:hint="eastAsia"/>
                <w:b/>
                <w:bCs/>
                <w:color w:val="auto"/>
                <w:sz w:val="24"/>
                <w:szCs w:val="24"/>
              </w:rPr>
              <w:t>培训内容及要求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Pr>
          <w:p>
            <w:pPr>
              <w:pStyle w:val="491"/>
              <w:spacing w:line="480" w:lineRule="exact"/>
              <w:ind w:firstLine="480"/>
              <w:rPr>
                <w:color w:val="auto"/>
                <w:sz w:val="24"/>
                <w:szCs w:val="24"/>
              </w:rPr>
            </w:pPr>
          </w:p>
        </w:tc>
        <w:tc>
          <w:tcPr>
            <w:tcW w:w="795" w:type="dxa"/>
            <w:vMerge w:val="restart"/>
            <w:vAlign w:val="center"/>
          </w:tcPr>
          <w:p>
            <w:pPr>
              <w:pStyle w:val="491"/>
              <w:spacing w:line="480" w:lineRule="exact"/>
              <w:ind w:firstLine="0" w:firstLineChars="0"/>
              <w:jc w:val="center"/>
              <w:rPr>
                <w:color w:val="auto"/>
                <w:sz w:val="24"/>
                <w:szCs w:val="24"/>
              </w:rPr>
            </w:pPr>
            <w:r>
              <w:rPr>
                <w:rFonts w:hint="eastAsia"/>
                <w:color w:val="auto"/>
                <w:sz w:val="24"/>
                <w:szCs w:val="24"/>
              </w:rPr>
              <w:t>线下</w:t>
            </w:r>
          </w:p>
        </w:tc>
        <w:tc>
          <w:tcPr>
            <w:tcW w:w="73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课时</w:t>
            </w:r>
          </w:p>
        </w:tc>
        <w:tc>
          <w:tcPr>
            <w:tcW w:w="109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主题一</w:t>
            </w:r>
          </w:p>
        </w:tc>
        <w:tc>
          <w:tcPr>
            <w:tcW w:w="5640" w:type="dxa"/>
          </w:tcPr>
          <w:p>
            <w:pPr>
              <w:pStyle w:val="491"/>
              <w:spacing w:line="480" w:lineRule="exact"/>
              <w:ind w:firstLine="0" w:firstLineChars="0"/>
              <w:rPr>
                <w:b/>
                <w:bCs/>
                <w:color w:val="auto"/>
                <w:sz w:val="24"/>
                <w:szCs w:val="24"/>
              </w:rPr>
            </w:pPr>
            <w:r>
              <w:rPr>
                <w:rFonts w:hint="eastAsia"/>
                <w:b/>
                <w:bCs/>
                <w:color w:val="auto"/>
                <w:sz w:val="24"/>
                <w:szCs w:val="24"/>
              </w:rPr>
              <w:t>《立德为先——做新时期职业院校“四有教师”》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Pr>
          <w:p>
            <w:pPr>
              <w:pStyle w:val="491"/>
              <w:spacing w:line="480" w:lineRule="exact"/>
              <w:ind w:firstLine="480"/>
              <w:rPr>
                <w:color w:val="auto"/>
                <w:sz w:val="24"/>
                <w:szCs w:val="24"/>
              </w:rPr>
            </w:pPr>
          </w:p>
        </w:tc>
        <w:tc>
          <w:tcPr>
            <w:tcW w:w="795" w:type="dxa"/>
            <w:vMerge w:val="continue"/>
            <w:vAlign w:val="center"/>
          </w:tcPr>
          <w:p>
            <w:pPr>
              <w:pStyle w:val="491"/>
              <w:spacing w:line="480" w:lineRule="exact"/>
              <w:ind w:firstLine="480"/>
              <w:jc w:val="center"/>
              <w:rPr>
                <w:color w:val="auto"/>
                <w:sz w:val="24"/>
                <w:szCs w:val="24"/>
              </w:rPr>
            </w:pPr>
          </w:p>
        </w:tc>
        <w:tc>
          <w:tcPr>
            <w:tcW w:w="735" w:type="dxa"/>
            <w:vAlign w:val="center"/>
          </w:tcPr>
          <w:p>
            <w:pPr>
              <w:pStyle w:val="491"/>
              <w:spacing w:line="480" w:lineRule="exact"/>
              <w:ind w:firstLine="0" w:firstLineChars="0"/>
              <w:jc w:val="center"/>
              <w:rPr>
                <w:color w:val="auto"/>
                <w:sz w:val="24"/>
                <w:szCs w:val="24"/>
              </w:rPr>
            </w:pPr>
            <w:r>
              <w:rPr>
                <w:rFonts w:hint="eastAsia"/>
                <w:color w:val="auto"/>
                <w:sz w:val="24"/>
                <w:szCs w:val="24"/>
              </w:rPr>
              <w:t>4</w:t>
            </w:r>
          </w:p>
        </w:tc>
        <w:tc>
          <w:tcPr>
            <w:tcW w:w="1095"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640" w:type="dxa"/>
          </w:tcPr>
          <w:p>
            <w:pPr>
              <w:pStyle w:val="491"/>
              <w:spacing w:line="480" w:lineRule="exact"/>
              <w:ind w:firstLine="0" w:firstLineChars="0"/>
              <w:rPr>
                <w:color w:val="auto"/>
                <w:sz w:val="24"/>
                <w:szCs w:val="24"/>
              </w:rPr>
            </w:pPr>
            <w:r>
              <w:rPr>
                <w:rFonts w:hint="eastAsia"/>
                <w:color w:val="auto"/>
                <w:sz w:val="24"/>
                <w:szCs w:val="24"/>
              </w:rPr>
              <w:t>1.理想信念是对教育理论、主张、原则的确认与信奉；</w:t>
            </w:r>
          </w:p>
          <w:p>
            <w:pPr>
              <w:pStyle w:val="491"/>
              <w:spacing w:line="480" w:lineRule="exact"/>
              <w:ind w:firstLine="0" w:firstLineChars="0"/>
              <w:rPr>
                <w:color w:val="auto"/>
                <w:sz w:val="24"/>
                <w:szCs w:val="24"/>
              </w:rPr>
            </w:pPr>
            <w:r>
              <w:rPr>
                <w:rFonts w:hint="eastAsia"/>
                <w:color w:val="auto"/>
                <w:sz w:val="24"/>
                <w:szCs w:val="24"/>
              </w:rPr>
              <w:t>2.道德情操是要管好自己的言行；</w:t>
            </w:r>
          </w:p>
          <w:p>
            <w:pPr>
              <w:pStyle w:val="491"/>
              <w:spacing w:line="480" w:lineRule="exact"/>
              <w:ind w:firstLine="0" w:firstLineChars="0"/>
              <w:rPr>
                <w:color w:val="auto"/>
                <w:sz w:val="24"/>
                <w:szCs w:val="24"/>
              </w:rPr>
            </w:pPr>
            <w:r>
              <w:rPr>
                <w:rFonts w:hint="eastAsia"/>
                <w:color w:val="auto"/>
                <w:sz w:val="24"/>
                <w:szCs w:val="24"/>
              </w:rPr>
              <w:t>3.扎实学识是有价值的事情越做越深、越做越专业，一定其乐无穷；</w:t>
            </w:r>
          </w:p>
          <w:p>
            <w:pPr>
              <w:pStyle w:val="491"/>
              <w:spacing w:line="480" w:lineRule="exact"/>
              <w:ind w:firstLine="0" w:firstLineChars="0"/>
              <w:rPr>
                <w:color w:val="auto"/>
                <w:sz w:val="24"/>
                <w:szCs w:val="24"/>
              </w:rPr>
            </w:pPr>
            <w:r>
              <w:rPr>
                <w:rFonts w:hint="eastAsia"/>
                <w:color w:val="auto"/>
                <w:sz w:val="24"/>
                <w:szCs w:val="24"/>
              </w:rPr>
              <w:t>4.仁爱之心，仁爱不能停留在情感层面，要转化为教育的力量和行动。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Pr>
          <w:p>
            <w:pPr>
              <w:pStyle w:val="491"/>
              <w:spacing w:line="480" w:lineRule="exact"/>
              <w:ind w:firstLine="482"/>
              <w:rPr>
                <w:b/>
                <w:bCs/>
                <w:color w:val="auto"/>
                <w:sz w:val="24"/>
                <w:szCs w:val="24"/>
              </w:rPr>
            </w:pPr>
          </w:p>
        </w:tc>
        <w:tc>
          <w:tcPr>
            <w:tcW w:w="795" w:type="dxa"/>
            <w:vMerge w:val="restart"/>
            <w:vAlign w:val="center"/>
          </w:tcPr>
          <w:p>
            <w:pPr>
              <w:pStyle w:val="491"/>
              <w:spacing w:line="480" w:lineRule="exact"/>
              <w:ind w:firstLine="0" w:firstLineChars="0"/>
              <w:jc w:val="center"/>
              <w:rPr>
                <w:color w:val="auto"/>
                <w:sz w:val="24"/>
                <w:szCs w:val="24"/>
              </w:rPr>
            </w:pPr>
            <w:r>
              <w:rPr>
                <w:rFonts w:hint="eastAsia"/>
                <w:color w:val="auto"/>
                <w:sz w:val="24"/>
                <w:szCs w:val="24"/>
              </w:rPr>
              <w:t>线下</w:t>
            </w:r>
          </w:p>
        </w:tc>
        <w:tc>
          <w:tcPr>
            <w:tcW w:w="735" w:type="dxa"/>
            <w:vAlign w:val="center"/>
          </w:tcPr>
          <w:p>
            <w:pPr>
              <w:pStyle w:val="491"/>
              <w:spacing w:line="480" w:lineRule="exact"/>
              <w:ind w:firstLine="0" w:firstLineChars="0"/>
              <w:jc w:val="center"/>
              <w:rPr>
                <w:b/>
                <w:bCs/>
                <w:color w:val="auto"/>
                <w:sz w:val="24"/>
                <w:szCs w:val="24"/>
              </w:rPr>
            </w:pPr>
            <w:r>
              <w:rPr>
                <w:rFonts w:hint="eastAsia"/>
                <w:color w:val="auto"/>
                <w:sz w:val="24"/>
                <w:szCs w:val="24"/>
              </w:rPr>
              <w:t>课时</w:t>
            </w:r>
          </w:p>
        </w:tc>
        <w:tc>
          <w:tcPr>
            <w:tcW w:w="109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主题二</w:t>
            </w:r>
          </w:p>
        </w:tc>
        <w:tc>
          <w:tcPr>
            <w:tcW w:w="5640" w:type="dxa"/>
            <w:vAlign w:val="center"/>
          </w:tcPr>
          <w:p>
            <w:pPr>
              <w:spacing w:line="480" w:lineRule="exact"/>
              <w:jc w:val="left"/>
              <w:rPr>
                <w:b/>
                <w:color w:val="auto"/>
                <w:kern w:val="2"/>
                <w:sz w:val="24"/>
                <w:szCs w:val="24"/>
              </w:rPr>
            </w:pPr>
            <w:r>
              <w:rPr>
                <w:rFonts w:hint="eastAsia"/>
                <w:b/>
                <w:color w:val="auto"/>
                <w:sz w:val="24"/>
                <w:szCs w:val="24"/>
              </w:rPr>
              <w:t>教学能力提升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Pr>
          <w:p>
            <w:pPr>
              <w:pStyle w:val="491"/>
              <w:spacing w:line="480" w:lineRule="exact"/>
              <w:ind w:firstLine="482"/>
              <w:rPr>
                <w:b/>
                <w:bCs/>
                <w:color w:val="auto"/>
                <w:sz w:val="24"/>
                <w:szCs w:val="24"/>
              </w:rPr>
            </w:pPr>
          </w:p>
        </w:tc>
        <w:tc>
          <w:tcPr>
            <w:tcW w:w="795" w:type="dxa"/>
            <w:vMerge w:val="continue"/>
            <w:vAlign w:val="center"/>
          </w:tcPr>
          <w:p>
            <w:pPr>
              <w:pStyle w:val="491"/>
              <w:spacing w:line="480" w:lineRule="exact"/>
              <w:ind w:firstLine="482"/>
              <w:jc w:val="center"/>
              <w:rPr>
                <w:b/>
                <w:bCs/>
                <w:color w:val="auto"/>
                <w:sz w:val="24"/>
                <w:szCs w:val="24"/>
              </w:rPr>
            </w:pPr>
          </w:p>
        </w:tc>
        <w:tc>
          <w:tcPr>
            <w:tcW w:w="73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12</w:t>
            </w:r>
          </w:p>
        </w:tc>
        <w:tc>
          <w:tcPr>
            <w:tcW w:w="1095"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640" w:type="dxa"/>
            <w:vAlign w:val="center"/>
          </w:tcPr>
          <w:p>
            <w:pPr>
              <w:spacing w:line="480" w:lineRule="exact"/>
              <w:jc w:val="left"/>
              <w:rPr>
                <w:color w:val="auto"/>
                <w:sz w:val="24"/>
                <w:szCs w:val="24"/>
              </w:rPr>
            </w:pPr>
            <w:r>
              <w:rPr>
                <w:rFonts w:hint="eastAsia"/>
                <w:color w:val="auto"/>
                <w:sz w:val="24"/>
                <w:szCs w:val="24"/>
              </w:rPr>
              <w:t>1.职业院校教师的教学观与教学理念；</w:t>
            </w:r>
          </w:p>
          <w:p>
            <w:pPr>
              <w:spacing w:line="480" w:lineRule="exact"/>
              <w:jc w:val="left"/>
              <w:rPr>
                <w:color w:val="auto"/>
                <w:sz w:val="24"/>
                <w:szCs w:val="24"/>
              </w:rPr>
            </w:pPr>
            <w:r>
              <w:rPr>
                <w:rFonts w:hint="eastAsia"/>
                <w:color w:val="auto"/>
                <w:sz w:val="24"/>
                <w:szCs w:val="24"/>
              </w:rPr>
              <w:t>2.如何根据学情需要设计合理的教法；</w:t>
            </w:r>
          </w:p>
          <w:p>
            <w:pPr>
              <w:spacing w:line="480" w:lineRule="exact"/>
              <w:jc w:val="left"/>
              <w:rPr>
                <w:color w:val="auto"/>
                <w:sz w:val="24"/>
                <w:szCs w:val="24"/>
              </w:rPr>
            </w:pPr>
            <w:r>
              <w:rPr>
                <w:rFonts w:hint="eastAsia"/>
                <w:color w:val="auto"/>
                <w:sz w:val="24"/>
                <w:szCs w:val="24"/>
              </w:rPr>
              <w:t>3.如何基于工作过程设计合理的教学流程；</w:t>
            </w:r>
          </w:p>
          <w:p>
            <w:pPr>
              <w:spacing w:line="480" w:lineRule="exact"/>
              <w:jc w:val="left"/>
              <w:rPr>
                <w:color w:val="auto"/>
                <w:sz w:val="24"/>
                <w:szCs w:val="24"/>
              </w:rPr>
            </w:pPr>
            <w:r>
              <w:rPr>
                <w:rFonts w:hint="eastAsia"/>
                <w:color w:val="auto"/>
                <w:sz w:val="24"/>
                <w:szCs w:val="24"/>
              </w:rPr>
              <w:t>4.理实一体化教学方法在课堂教学中的运用；</w:t>
            </w:r>
          </w:p>
          <w:p>
            <w:pPr>
              <w:spacing w:line="480" w:lineRule="exact"/>
              <w:jc w:val="left"/>
              <w:rPr>
                <w:color w:val="auto"/>
                <w:sz w:val="24"/>
                <w:szCs w:val="24"/>
              </w:rPr>
            </w:pPr>
            <w:r>
              <w:rPr>
                <w:rFonts w:hint="eastAsia"/>
                <w:color w:val="auto"/>
                <w:sz w:val="24"/>
                <w:szCs w:val="24"/>
              </w:rPr>
              <w:t>5.信息技术在课堂教学中的运用；</w:t>
            </w:r>
          </w:p>
          <w:p>
            <w:pPr>
              <w:spacing w:line="480" w:lineRule="exact"/>
              <w:jc w:val="left"/>
              <w:rPr>
                <w:color w:val="auto"/>
                <w:sz w:val="24"/>
                <w:szCs w:val="24"/>
              </w:rPr>
            </w:pPr>
            <w:r>
              <w:rPr>
                <w:rFonts w:hint="eastAsia"/>
                <w:color w:val="auto"/>
                <w:sz w:val="24"/>
                <w:szCs w:val="24"/>
              </w:rPr>
              <w:t>6.课堂教学评价的设计与实施；</w:t>
            </w:r>
          </w:p>
          <w:p>
            <w:pPr>
              <w:spacing w:line="480" w:lineRule="exact"/>
              <w:jc w:val="left"/>
              <w:rPr>
                <w:color w:val="auto"/>
                <w:kern w:val="2"/>
                <w:sz w:val="24"/>
                <w:szCs w:val="24"/>
              </w:rPr>
            </w:pPr>
            <w:r>
              <w:rPr>
                <w:rFonts w:hint="eastAsia"/>
                <w:color w:val="auto"/>
                <w:sz w:val="24"/>
                <w:szCs w:val="24"/>
              </w:rPr>
              <w:t>7.全国教学能力大赛有关问题答疑。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tcPr>
          <w:p>
            <w:pPr>
              <w:pStyle w:val="491"/>
              <w:spacing w:line="480" w:lineRule="exact"/>
              <w:ind w:firstLine="482"/>
              <w:rPr>
                <w:b/>
                <w:bCs/>
                <w:color w:val="auto"/>
                <w:sz w:val="24"/>
                <w:szCs w:val="24"/>
              </w:rPr>
            </w:pPr>
          </w:p>
        </w:tc>
        <w:tc>
          <w:tcPr>
            <w:tcW w:w="795" w:type="dxa"/>
            <w:vMerge w:val="restart"/>
            <w:vAlign w:val="center"/>
          </w:tcPr>
          <w:p>
            <w:pPr>
              <w:pStyle w:val="491"/>
              <w:spacing w:line="480" w:lineRule="exact"/>
              <w:ind w:firstLine="0" w:firstLineChars="0"/>
              <w:jc w:val="center"/>
              <w:rPr>
                <w:color w:val="auto"/>
                <w:sz w:val="24"/>
                <w:szCs w:val="24"/>
              </w:rPr>
            </w:pPr>
            <w:r>
              <w:rPr>
                <w:rFonts w:hint="eastAsia"/>
                <w:color w:val="auto"/>
                <w:sz w:val="24"/>
                <w:szCs w:val="24"/>
              </w:rPr>
              <w:t>线上</w:t>
            </w:r>
          </w:p>
        </w:tc>
        <w:tc>
          <w:tcPr>
            <w:tcW w:w="73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课时</w:t>
            </w:r>
          </w:p>
        </w:tc>
        <w:tc>
          <w:tcPr>
            <w:tcW w:w="1095"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主题三</w:t>
            </w:r>
          </w:p>
        </w:tc>
        <w:tc>
          <w:tcPr>
            <w:tcW w:w="5640" w:type="dxa"/>
          </w:tcPr>
          <w:p>
            <w:pPr>
              <w:pStyle w:val="491"/>
              <w:spacing w:line="480" w:lineRule="exact"/>
              <w:ind w:firstLine="0" w:firstLineChars="0"/>
              <w:rPr>
                <w:b/>
                <w:bCs/>
                <w:color w:val="auto"/>
                <w:kern w:val="2"/>
                <w:sz w:val="24"/>
                <w:szCs w:val="24"/>
              </w:rPr>
            </w:pPr>
            <w:r>
              <w:rPr>
                <w:rFonts w:hint="eastAsia"/>
                <w:b/>
                <w:bCs/>
                <w:color w:val="auto"/>
                <w:kern w:val="2"/>
                <w:sz w:val="24"/>
                <w:szCs w:val="24"/>
              </w:rPr>
              <w:t>教学能力大赛作品打磨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tcPr>
          <w:p>
            <w:pPr>
              <w:pStyle w:val="491"/>
              <w:spacing w:line="480" w:lineRule="exact"/>
              <w:ind w:firstLine="482"/>
              <w:rPr>
                <w:b/>
                <w:bCs/>
                <w:color w:val="auto"/>
                <w:sz w:val="24"/>
                <w:szCs w:val="24"/>
              </w:rPr>
            </w:pPr>
          </w:p>
        </w:tc>
        <w:tc>
          <w:tcPr>
            <w:tcW w:w="795" w:type="dxa"/>
            <w:vMerge w:val="continue"/>
            <w:vAlign w:val="center"/>
          </w:tcPr>
          <w:p>
            <w:pPr>
              <w:pStyle w:val="491"/>
              <w:spacing w:line="480" w:lineRule="exact"/>
              <w:ind w:firstLine="480"/>
              <w:jc w:val="center"/>
              <w:rPr>
                <w:color w:val="auto"/>
                <w:sz w:val="24"/>
                <w:szCs w:val="24"/>
              </w:rPr>
            </w:pPr>
          </w:p>
        </w:tc>
        <w:tc>
          <w:tcPr>
            <w:tcW w:w="735" w:type="dxa"/>
            <w:vAlign w:val="center"/>
          </w:tcPr>
          <w:p>
            <w:pPr>
              <w:pStyle w:val="491"/>
              <w:spacing w:line="480" w:lineRule="exact"/>
              <w:ind w:firstLine="0" w:firstLineChars="0"/>
              <w:jc w:val="center"/>
              <w:rPr>
                <w:color w:val="auto"/>
                <w:sz w:val="24"/>
                <w:szCs w:val="24"/>
              </w:rPr>
            </w:pPr>
            <w:r>
              <w:rPr>
                <w:rFonts w:hint="eastAsia"/>
                <w:color w:val="auto"/>
                <w:sz w:val="24"/>
                <w:szCs w:val="24"/>
              </w:rPr>
              <w:t>60</w:t>
            </w:r>
          </w:p>
        </w:tc>
        <w:tc>
          <w:tcPr>
            <w:tcW w:w="1095"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640" w:type="dxa"/>
          </w:tcPr>
          <w:p>
            <w:pPr>
              <w:pStyle w:val="491"/>
              <w:spacing w:line="480" w:lineRule="exact"/>
              <w:ind w:firstLine="0" w:firstLineChars="0"/>
              <w:rPr>
                <w:color w:val="auto"/>
                <w:kern w:val="2"/>
                <w:sz w:val="24"/>
                <w:szCs w:val="24"/>
              </w:rPr>
            </w:pPr>
            <w:r>
              <w:rPr>
                <w:rFonts w:hint="eastAsia"/>
                <w:color w:val="auto"/>
                <w:kern w:val="2"/>
                <w:sz w:val="24"/>
                <w:szCs w:val="24"/>
              </w:rPr>
              <w:t>按照全国职业院校教师教学能力大赛要求打磨3个作品参加市比赛，1个作品能参加全省比赛。作品由学校推荐。</w:t>
            </w:r>
          </w:p>
        </w:tc>
      </w:tr>
    </w:tbl>
    <w:p>
      <w:pPr>
        <w:pStyle w:val="399"/>
        <w:spacing w:line="360" w:lineRule="auto"/>
        <w:ind w:firstLine="0" w:firstLineChars="0"/>
        <w:jc w:val="left"/>
        <w:rPr>
          <w:rFonts w:ascii="宋体" w:hAnsi="宋体" w:cs="宋体"/>
          <w:b/>
          <w:bCs/>
          <w:sz w:val="24"/>
        </w:rPr>
      </w:pPr>
    </w:p>
    <w:p>
      <w:pPr>
        <w:pStyle w:val="399"/>
        <w:spacing w:line="360" w:lineRule="auto"/>
        <w:ind w:firstLine="241" w:firstLineChars="100"/>
        <w:jc w:val="left"/>
        <w:rPr>
          <w:rFonts w:ascii="宋体" w:hAnsi="宋体" w:cs="宋体"/>
          <w:sz w:val="24"/>
        </w:rPr>
      </w:pPr>
      <w:r>
        <w:rPr>
          <w:rFonts w:hint="eastAsia" w:ascii="宋体" w:hAnsi="宋体" w:cs="宋体"/>
          <w:b/>
          <w:bCs/>
          <w:sz w:val="24"/>
        </w:rPr>
        <w:t>2. 有关说明</w:t>
      </w:r>
    </w:p>
    <w:p>
      <w:pPr>
        <w:pStyle w:val="491"/>
        <w:spacing w:line="360" w:lineRule="auto"/>
        <w:ind w:firstLine="240" w:firstLineChars="100"/>
        <w:rPr>
          <w:color w:val="auto"/>
          <w:sz w:val="24"/>
          <w:szCs w:val="24"/>
        </w:rPr>
      </w:pPr>
      <w:r>
        <w:rPr>
          <w:rFonts w:hint="eastAsia"/>
          <w:color w:val="auto"/>
          <w:sz w:val="24"/>
          <w:szCs w:val="24"/>
        </w:rPr>
        <w:t>（1）授课地点：学校会议室；</w:t>
      </w:r>
    </w:p>
    <w:p>
      <w:pPr>
        <w:pStyle w:val="491"/>
        <w:spacing w:line="360" w:lineRule="auto"/>
        <w:ind w:firstLine="240" w:firstLineChars="100"/>
        <w:rPr>
          <w:color w:val="auto"/>
          <w:sz w:val="24"/>
          <w:szCs w:val="24"/>
        </w:rPr>
      </w:pPr>
      <w:r>
        <w:rPr>
          <w:rFonts w:hint="eastAsia"/>
          <w:color w:val="auto"/>
          <w:sz w:val="24"/>
          <w:szCs w:val="24"/>
        </w:rPr>
        <w:t>（2）参培人员：专业教师和领导；</w:t>
      </w:r>
    </w:p>
    <w:p>
      <w:pPr>
        <w:pStyle w:val="491"/>
        <w:spacing w:line="360" w:lineRule="auto"/>
        <w:ind w:firstLine="240" w:firstLineChars="100"/>
        <w:rPr>
          <w:color w:val="auto"/>
          <w:sz w:val="24"/>
          <w:szCs w:val="24"/>
        </w:rPr>
      </w:pPr>
      <w:r>
        <w:rPr>
          <w:rFonts w:hint="eastAsia"/>
          <w:color w:val="auto"/>
          <w:sz w:val="24"/>
          <w:szCs w:val="24"/>
        </w:rPr>
        <w:t>（3）培训专业：按照学校分段晋升要求，50岁以下教师撰写一份《职业生涯发展规划》。</w:t>
      </w:r>
    </w:p>
    <w:p>
      <w:pPr>
        <w:pStyle w:val="491"/>
        <w:spacing w:line="360" w:lineRule="auto"/>
        <w:ind w:firstLine="240" w:firstLineChars="100"/>
        <w:rPr>
          <w:color w:val="auto"/>
          <w:sz w:val="24"/>
          <w:szCs w:val="24"/>
        </w:rPr>
      </w:pPr>
      <w:r>
        <w:rPr>
          <w:rFonts w:hint="eastAsia"/>
          <w:color w:val="auto"/>
          <w:sz w:val="24"/>
          <w:szCs w:val="24"/>
        </w:rPr>
        <w:t>（4）培训方职责：协助学校收集整理培训过程资料；发给参培教师《学时证明》。</w:t>
      </w:r>
    </w:p>
    <w:p>
      <w:pPr>
        <w:pStyle w:val="5"/>
        <w:spacing w:line="360" w:lineRule="auto"/>
        <w:rPr>
          <w:rFonts w:ascii="宋体" w:hAnsi="宋体" w:eastAsia="宋体" w:cs="宋体"/>
          <w:sz w:val="24"/>
          <w:szCs w:val="24"/>
        </w:rPr>
      </w:pPr>
      <w:bookmarkStart w:id="41" w:name="_Toc7197"/>
      <w:r>
        <w:rPr>
          <w:rFonts w:hint="eastAsia" w:ascii="宋体" w:hAnsi="宋体" w:eastAsia="宋体" w:cs="宋体"/>
          <w:sz w:val="24"/>
          <w:szCs w:val="24"/>
        </w:rPr>
        <w:t>项目二、</w:t>
      </w:r>
      <w:bookmarkEnd w:id="40"/>
      <w:bookmarkStart w:id="42" w:name="_Toc50640180"/>
      <w:r>
        <w:rPr>
          <w:rFonts w:hint="eastAsia" w:ascii="宋体" w:hAnsi="宋体" w:eastAsia="宋体" w:cs="宋体"/>
          <w:sz w:val="24"/>
          <w:szCs w:val="24"/>
        </w:rPr>
        <w:t>课程思政与班主任能力提升培训</w:t>
      </w:r>
      <w:bookmarkEnd w:id="41"/>
    </w:p>
    <w:p>
      <w:pPr>
        <w:pStyle w:val="491"/>
        <w:spacing w:line="360" w:lineRule="auto"/>
        <w:ind w:firstLine="241" w:firstLineChars="100"/>
        <w:rPr>
          <w:b/>
          <w:bCs/>
          <w:color w:val="C00000"/>
          <w:sz w:val="24"/>
          <w:szCs w:val="24"/>
        </w:rPr>
      </w:pPr>
      <w:r>
        <w:rPr>
          <w:rFonts w:hint="eastAsia"/>
          <w:b/>
          <w:bCs/>
          <w:color w:val="auto"/>
          <w:sz w:val="24"/>
          <w:szCs w:val="24"/>
        </w:rPr>
        <w:t>1.培训内容</w:t>
      </w:r>
    </w:p>
    <w:tbl>
      <w:tblPr>
        <w:tblStyle w:val="4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0"/>
        <w:gridCol w:w="833"/>
        <w:gridCol w:w="1188"/>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4" w:type="dxa"/>
            <w:shd w:val="clear" w:color="auto" w:fill="DCE6F2" w:themeFill="accent1" w:themeFillTint="32"/>
          </w:tcPr>
          <w:p>
            <w:pPr>
              <w:pStyle w:val="491"/>
              <w:spacing w:line="480" w:lineRule="exact"/>
              <w:ind w:firstLine="0" w:firstLineChars="0"/>
              <w:jc w:val="center"/>
              <w:rPr>
                <w:b/>
                <w:bCs/>
                <w:color w:val="auto"/>
                <w:sz w:val="24"/>
                <w:szCs w:val="24"/>
              </w:rPr>
            </w:pPr>
            <w:r>
              <w:rPr>
                <w:rFonts w:hint="eastAsia"/>
                <w:b/>
                <w:bCs/>
                <w:color w:val="auto"/>
                <w:sz w:val="24"/>
                <w:szCs w:val="24"/>
              </w:rPr>
              <w:t>培训时间</w:t>
            </w:r>
          </w:p>
        </w:tc>
        <w:tc>
          <w:tcPr>
            <w:tcW w:w="840" w:type="dxa"/>
            <w:shd w:val="clear" w:color="auto" w:fill="DCE6F2" w:themeFill="accent1" w:themeFillTint="32"/>
          </w:tcPr>
          <w:p>
            <w:pPr>
              <w:pStyle w:val="491"/>
              <w:spacing w:line="480" w:lineRule="exact"/>
              <w:ind w:firstLine="0" w:firstLineChars="0"/>
              <w:jc w:val="center"/>
              <w:rPr>
                <w:b/>
                <w:bCs/>
                <w:color w:val="auto"/>
                <w:sz w:val="24"/>
                <w:szCs w:val="24"/>
              </w:rPr>
            </w:pPr>
            <w:r>
              <w:rPr>
                <w:rFonts w:hint="eastAsia"/>
                <w:b/>
                <w:bCs/>
                <w:color w:val="auto"/>
                <w:sz w:val="24"/>
                <w:szCs w:val="24"/>
              </w:rPr>
              <w:t>培训形式</w:t>
            </w:r>
          </w:p>
        </w:tc>
        <w:tc>
          <w:tcPr>
            <w:tcW w:w="7325" w:type="dxa"/>
            <w:gridSpan w:val="3"/>
            <w:shd w:val="clear" w:color="auto" w:fill="DCE6F2" w:themeFill="accent1" w:themeFillTint="32"/>
            <w:vAlign w:val="center"/>
          </w:tcPr>
          <w:p>
            <w:pPr>
              <w:pStyle w:val="491"/>
              <w:spacing w:line="480" w:lineRule="exact"/>
              <w:ind w:firstLine="482"/>
              <w:jc w:val="center"/>
              <w:rPr>
                <w:b/>
                <w:bCs/>
                <w:color w:val="auto"/>
                <w:sz w:val="24"/>
                <w:szCs w:val="24"/>
              </w:rPr>
            </w:pPr>
            <w:r>
              <w:rPr>
                <w:rFonts w:hint="eastAsia"/>
                <w:b/>
                <w:bCs/>
                <w:color w:val="auto"/>
                <w:sz w:val="24"/>
                <w:szCs w:val="24"/>
              </w:rPr>
              <w:t>培训内容及要求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pStyle w:val="491"/>
              <w:spacing w:line="480" w:lineRule="exact"/>
              <w:ind w:firstLine="480"/>
              <w:rPr>
                <w:color w:val="auto"/>
                <w:sz w:val="24"/>
                <w:szCs w:val="24"/>
              </w:rPr>
            </w:pPr>
          </w:p>
        </w:tc>
        <w:tc>
          <w:tcPr>
            <w:tcW w:w="840" w:type="dxa"/>
            <w:vMerge w:val="restart"/>
            <w:vAlign w:val="center"/>
          </w:tcPr>
          <w:p>
            <w:pPr>
              <w:pStyle w:val="491"/>
              <w:spacing w:line="480" w:lineRule="exact"/>
              <w:ind w:firstLine="0" w:firstLineChars="0"/>
              <w:jc w:val="center"/>
              <w:rPr>
                <w:color w:val="auto"/>
                <w:sz w:val="24"/>
                <w:szCs w:val="24"/>
              </w:rPr>
            </w:pPr>
            <w:r>
              <w:rPr>
                <w:rFonts w:hint="eastAsia"/>
                <w:color w:val="auto"/>
                <w:sz w:val="24"/>
                <w:szCs w:val="24"/>
              </w:rPr>
              <w:t>线下</w:t>
            </w:r>
          </w:p>
        </w:tc>
        <w:tc>
          <w:tcPr>
            <w:tcW w:w="833" w:type="dxa"/>
            <w:vAlign w:val="center"/>
          </w:tcPr>
          <w:p>
            <w:pPr>
              <w:pStyle w:val="491"/>
              <w:spacing w:line="480" w:lineRule="exact"/>
              <w:ind w:firstLine="0" w:firstLineChars="0"/>
              <w:jc w:val="center"/>
              <w:rPr>
                <w:color w:val="auto"/>
                <w:sz w:val="24"/>
                <w:szCs w:val="24"/>
              </w:rPr>
            </w:pPr>
            <w:r>
              <w:rPr>
                <w:rFonts w:hint="eastAsia"/>
                <w:color w:val="auto"/>
                <w:sz w:val="24"/>
                <w:szCs w:val="24"/>
              </w:rPr>
              <w:t>课时</w:t>
            </w:r>
          </w:p>
        </w:tc>
        <w:tc>
          <w:tcPr>
            <w:tcW w:w="1188"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主题一</w:t>
            </w:r>
          </w:p>
        </w:tc>
        <w:tc>
          <w:tcPr>
            <w:tcW w:w="5304" w:type="dxa"/>
          </w:tcPr>
          <w:p>
            <w:pPr>
              <w:pStyle w:val="491"/>
              <w:spacing w:line="480" w:lineRule="exact"/>
              <w:ind w:firstLine="0" w:firstLineChars="0"/>
              <w:rPr>
                <w:b/>
                <w:bCs/>
                <w:color w:val="auto"/>
                <w:sz w:val="24"/>
                <w:szCs w:val="24"/>
              </w:rPr>
            </w:pPr>
            <w:r>
              <w:rPr>
                <w:rFonts w:hint="eastAsia"/>
                <w:b/>
                <w:bCs/>
                <w:color w:val="auto"/>
                <w:sz w:val="24"/>
                <w:szCs w:val="24"/>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pStyle w:val="491"/>
              <w:spacing w:line="480" w:lineRule="exact"/>
              <w:ind w:firstLine="480"/>
              <w:rPr>
                <w:color w:val="auto"/>
                <w:sz w:val="24"/>
                <w:szCs w:val="24"/>
              </w:rPr>
            </w:pPr>
          </w:p>
        </w:tc>
        <w:tc>
          <w:tcPr>
            <w:tcW w:w="840" w:type="dxa"/>
            <w:vMerge w:val="continue"/>
            <w:vAlign w:val="center"/>
          </w:tcPr>
          <w:p>
            <w:pPr>
              <w:pStyle w:val="491"/>
              <w:spacing w:line="480" w:lineRule="exact"/>
              <w:ind w:firstLine="480"/>
              <w:jc w:val="center"/>
              <w:rPr>
                <w:color w:val="auto"/>
                <w:sz w:val="24"/>
                <w:szCs w:val="24"/>
              </w:rPr>
            </w:pPr>
          </w:p>
        </w:tc>
        <w:tc>
          <w:tcPr>
            <w:tcW w:w="833" w:type="dxa"/>
            <w:vAlign w:val="center"/>
          </w:tcPr>
          <w:p>
            <w:pPr>
              <w:pStyle w:val="491"/>
              <w:spacing w:line="480" w:lineRule="exact"/>
              <w:ind w:firstLine="0" w:firstLineChars="0"/>
              <w:jc w:val="center"/>
              <w:rPr>
                <w:color w:val="auto"/>
                <w:sz w:val="24"/>
                <w:szCs w:val="24"/>
              </w:rPr>
            </w:pPr>
            <w:r>
              <w:rPr>
                <w:rFonts w:hint="eastAsia"/>
                <w:color w:val="auto"/>
                <w:sz w:val="24"/>
                <w:szCs w:val="24"/>
              </w:rPr>
              <w:t>4</w:t>
            </w:r>
          </w:p>
        </w:tc>
        <w:tc>
          <w:tcPr>
            <w:tcW w:w="1188"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304" w:type="dxa"/>
          </w:tcPr>
          <w:p>
            <w:pPr>
              <w:spacing w:line="480" w:lineRule="exact"/>
              <w:jc w:val="left"/>
              <w:rPr>
                <w:color w:val="auto"/>
                <w:sz w:val="24"/>
                <w:szCs w:val="24"/>
              </w:rPr>
            </w:pPr>
            <w:r>
              <w:rPr>
                <w:rFonts w:hint="eastAsia"/>
                <w:color w:val="auto"/>
                <w:sz w:val="24"/>
                <w:szCs w:val="24"/>
              </w:rPr>
              <w:t>1.什么是课程思政？</w:t>
            </w:r>
          </w:p>
          <w:p>
            <w:pPr>
              <w:spacing w:line="480" w:lineRule="exact"/>
              <w:jc w:val="left"/>
              <w:rPr>
                <w:color w:val="auto"/>
                <w:sz w:val="24"/>
                <w:szCs w:val="24"/>
              </w:rPr>
            </w:pPr>
            <w:r>
              <w:rPr>
                <w:rFonts w:hint="eastAsia"/>
                <w:color w:val="auto"/>
                <w:sz w:val="24"/>
                <w:szCs w:val="24"/>
              </w:rPr>
              <w:t>2.课程思政有哪些要求？</w:t>
            </w:r>
          </w:p>
          <w:p>
            <w:pPr>
              <w:pStyle w:val="491"/>
              <w:spacing w:line="480" w:lineRule="exact"/>
              <w:ind w:firstLine="0" w:firstLineChars="0"/>
              <w:rPr>
                <w:color w:val="auto"/>
                <w:sz w:val="24"/>
                <w:szCs w:val="24"/>
              </w:rPr>
            </w:pPr>
            <w:r>
              <w:rPr>
                <w:rFonts w:hint="eastAsia"/>
                <w:color w:val="auto"/>
                <w:sz w:val="24"/>
                <w:szCs w:val="24"/>
              </w:rPr>
              <w:t>3.如何实施课程思政？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Pr>
          <w:p>
            <w:pPr>
              <w:pStyle w:val="491"/>
              <w:spacing w:line="480" w:lineRule="exact"/>
              <w:ind w:firstLine="482"/>
              <w:rPr>
                <w:b/>
                <w:bCs/>
                <w:color w:val="auto"/>
                <w:sz w:val="24"/>
                <w:szCs w:val="24"/>
              </w:rPr>
            </w:pPr>
          </w:p>
        </w:tc>
        <w:tc>
          <w:tcPr>
            <w:tcW w:w="840" w:type="dxa"/>
            <w:vMerge w:val="restart"/>
            <w:vAlign w:val="center"/>
          </w:tcPr>
          <w:p>
            <w:pPr>
              <w:pStyle w:val="491"/>
              <w:spacing w:line="480" w:lineRule="exact"/>
              <w:ind w:firstLine="0" w:firstLineChars="0"/>
              <w:jc w:val="center"/>
              <w:rPr>
                <w:color w:val="auto"/>
                <w:sz w:val="24"/>
                <w:szCs w:val="24"/>
              </w:rPr>
            </w:pPr>
            <w:r>
              <w:rPr>
                <w:rFonts w:hint="eastAsia"/>
                <w:color w:val="auto"/>
                <w:sz w:val="24"/>
                <w:szCs w:val="24"/>
              </w:rPr>
              <w:t>线下</w:t>
            </w:r>
          </w:p>
        </w:tc>
        <w:tc>
          <w:tcPr>
            <w:tcW w:w="833" w:type="dxa"/>
            <w:vAlign w:val="center"/>
          </w:tcPr>
          <w:p>
            <w:pPr>
              <w:pStyle w:val="491"/>
              <w:spacing w:line="480" w:lineRule="exact"/>
              <w:ind w:firstLine="0" w:firstLineChars="0"/>
              <w:jc w:val="center"/>
              <w:rPr>
                <w:b/>
                <w:bCs/>
                <w:color w:val="auto"/>
                <w:sz w:val="24"/>
                <w:szCs w:val="24"/>
              </w:rPr>
            </w:pPr>
            <w:r>
              <w:rPr>
                <w:rFonts w:hint="eastAsia"/>
                <w:color w:val="auto"/>
                <w:sz w:val="24"/>
                <w:szCs w:val="24"/>
              </w:rPr>
              <w:t>课时</w:t>
            </w:r>
          </w:p>
        </w:tc>
        <w:tc>
          <w:tcPr>
            <w:tcW w:w="1188"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主题二</w:t>
            </w:r>
          </w:p>
        </w:tc>
        <w:tc>
          <w:tcPr>
            <w:tcW w:w="5304" w:type="dxa"/>
          </w:tcPr>
          <w:p>
            <w:pPr>
              <w:pStyle w:val="491"/>
              <w:spacing w:line="480" w:lineRule="exact"/>
              <w:ind w:firstLine="0" w:firstLineChars="0"/>
              <w:rPr>
                <w:b/>
                <w:bCs/>
                <w:color w:val="auto"/>
                <w:sz w:val="24"/>
                <w:szCs w:val="24"/>
              </w:rPr>
            </w:pPr>
            <w:r>
              <w:rPr>
                <w:rFonts w:hint="eastAsia"/>
                <w:b/>
                <w:bCs/>
                <w:color w:val="auto"/>
                <w:sz w:val="24"/>
                <w:szCs w:val="24"/>
              </w:rPr>
              <w:t>班主任能力提升与能力大赛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pStyle w:val="491"/>
              <w:spacing w:line="480" w:lineRule="exact"/>
              <w:ind w:firstLine="482"/>
              <w:rPr>
                <w:b/>
                <w:bCs/>
                <w:color w:val="auto"/>
                <w:sz w:val="24"/>
                <w:szCs w:val="24"/>
              </w:rPr>
            </w:pPr>
          </w:p>
        </w:tc>
        <w:tc>
          <w:tcPr>
            <w:tcW w:w="840" w:type="dxa"/>
            <w:vMerge w:val="continue"/>
            <w:vAlign w:val="center"/>
          </w:tcPr>
          <w:p>
            <w:pPr>
              <w:pStyle w:val="491"/>
              <w:spacing w:line="480" w:lineRule="exact"/>
              <w:ind w:firstLine="482"/>
              <w:jc w:val="center"/>
              <w:rPr>
                <w:b/>
                <w:bCs/>
                <w:color w:val="auto"/>
                <w:sz w:val="24"/>
                <w:szCs w:val="24"/>
              </w:rPr>
            </w:pPr>
          </w:p>
        </w:tc>
        <w:tc>
          <w:tcPr>
            <w:tcW w:w="833"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4</w:t>
            </w:r>
          </w:p>
        </w:tc>
        <w:tc>
          <w:tcPr>
            <w:tcW w:w="1188"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304" w:type="dxa"/>
          </w:tcPr>
          <w:p>
            <w:pPr>
              <w:pStyle w:val="399"/>
              <w:spacing w:line="480" w:lineRule="exact"/>
              <w:ind w:firstLine="0" w:firstLineChars="0"/>
              <w:jc w:val="left"/>
              <w:rPr>
                <w:rFonts w:ascii="宋体" w:hAnsi="宋体" w:cs="宋体"/>
                <w:sz w:val="24"/>
              </w:rPr>
            </w:pPr>
            <w:r>
              <w:rPr>
                <w:rFonts w:hint="eastAsia" w:ascii="宋体" w:hAnsi="宋体" w:cs="宋体"/>
                <w:sz w:val="24"/>
              </w:rPr>
              <w:t>1.三全育人与班主任工作；</w:t>
            </w:r>
          </w:p>
          <w:p>
            <w:pPr>
              <w:pStyle w:val="399"/>
              <w:spacing w:line="480" w:lineRule="exact"/>
              <w:ind w:firstLine="0" w:firstLineChars="0"/>
              <w:jc w:val="left"/>
              <w:rPr>
                <w:rFonts w:ascii="宋体" w:hAnsi="宋体" w:cs="宋体"/>
                <w:sz w:val="24"/>
              </w:rPr>
            </w:pPr>
            <w:r>
              <w:rPr>
                <w:rFonts w:hint="eastAsia" w:ascii="宋体" w:hAnsi="宋体" w:cs="宋体"/>
                <w:sz w:val="24"/>
              </w:rPr>
              <w:t>2.课程思政与班主任工作；</w:t>
            </w:r>
          </w:p>
          <w:p>
            <w:pPr>
              <w:pStyle w:val="399"/>
              <w:spacing w:line="480" w:lineRule="exact"/>
              <w:ind w:firstLine="0" w:firstLineChars="0"/>
              <w:jc w:val="left"/>
              <w:rPr>
                <w:rFonts w:ascii="宋体" w:hAnsi="宋体" w:cs="宋体"/>
                <w:sz w:val="24"/>
              </w:rPr>
            </w:pPr>
            <w:r>
              <w:rPr>
                <w:rFonts w:hint="eastAsia" w:ascii="宋体" w:hAnsi="宋体" w:cs="宋体"/>
                <w:sz w:val="24"/>
              </w:rPr>
              <w:t>3.班主任的核心素养与修炼；</w:t>
            </w:r>
          </w:p>
          <w:p>
            <w:pPr>
              <w:pStyle w:val="399"/>
              <w:spacing w:line="480" w:lineRule="exact"/>
              <w:ind w:firstLine="0" w:firstLineChars="0"/>
              <w:jc w:val="left"/>
              <w:rPr>
                <w:rFonts w:ascii="宋体" w:hAnsi="宋体" w:cs="宋体"/>
                <w:sz w:val="24"/>
              </w:rPr>
            </w:pPr>
            <w:r>
              <w:rPr>
                <w:rFonts w:hint="eastAsia" w:ascii="宋体" w:hAnsi="宋体" w:cs="宋体"/>
                <w:sz w:val="24"/>
              </w:rPr>
              <w:t>4.全国班主任能力大赛解读；</w:t>
            </w:r>
          </w:p>
          <w:p>
            <w:pPr>
              <w:pStyle w:val="491"/>
              <w:spacing w:line="480" w:lineRule="exact"/>
              <w:ind w:firstLine="0" w:firstLineChars="0"/>
              <w:rPr>
                <w:color w:val="auto"/>
                <w:sz w:val="24"/>
                <w:szCs w:val="24"/>
              </w:rPr>
            </w:pPr>
            <w:r>
              <w:rPr>
                <w:rFonts w:hint="eastAsia"/>
                <w:color w:val="auto"/>
                <w:sz w:val="24"/>
                <w:szCs w:val="24"/>
              </w:rPr>
              <w:t>5.优秀作品展示。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pStyle w:val="491"/>
              <w:spacing w:line="480" w:lineRule="exact"/>
              <w:ind w:firstLine="482"/>
              <w:rPr>
                <w:b/>
                <w:bCs/>
                <w:color w:val="auto"/>
                <w:sz w:val="24"/>
                <w:szCs w:val="24"/>
              </w:rPr>
            </w:pPr>
          </w:p>
        </w:tc>
        <w:tc>
          <w:tcPr>
            <w:tcW w:w="840" w:type="dxa"/>
            <w:vMerge w:val="restart"/>
            <w:vAlign w:val="center"/>
          </w:tcPr>
          <w:p>
            <w:pPr>
              <w:pStyle w:val="491"/>
              <w:spacing w:line="480" w:lineRule="exact"/>
              <w:ind w:firstLine="0" w:firstLineChars="0"/>
              <w:rPr>
                <w:b/>
                <w:bCs/>
                <w:color w:val="auto"/>
                <w:sz w:val="24"/>
                <w:szCs w:val="24"/>
              </w:rPr>
            </w:pPr>
            <w:r>
              <w:rPr>
                <w:rFonts w:hint="eastAsia"/>
                <w:color w:val="auto"/>
                <w:sz w:val="24"/>
                <w:szCs w:val="24"/>
              </w:rPr>
              <w:t>线下</w:t>
            </w:r>
          </w:p>
        </w:tc>
        <w:tc>
          <w:tcPr>
            <w:tcW w:w="833"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课时</w:t>
            </w:r>
          </w:p>
        </w:tc>
        <w:tc>
          <w:tcPr>
            <w:tcW w:w="1188" w:type="dxa"/>
            <w:vAlign w:val="center"/>
          </w:tcPr>
          <w:p>
            <w:pPr>
              <w:pStyle w:val="491"/>
              <w:spacing w:line="480" w:lineRule="exact"/>
              <w:ind w:firstLine="0" w:firstLineChars="0"/>
              <w:rPr>
                <w:b/>
                <w:bCs/>
                <w:color w:val="auto"/>
                <w:sz w:val="24"/>
                <w:szCs w:val="24"/>
              </w:rPr>
            </w:pPr>
            <w:r>
              <w:rPr>
                <w:rFonts w:hint="eastAsia"/>
                <w:b/>
                <w:bCs/>
                <w:color w:val="auto"/>
                <w:sz w:val="24"/>
                <w:szCs w:val="24"/>
              </w:rPr>
              <w:t>主题三</w:t>
            </w:r>
          </w:p>
        </w:tc>
        <w:tc>
          <w:tcPr>
            <w:tcW w:w="5304" w:type="dxa"/>
            <w:vAlign w:val="center"/>
          </w:tcPr>
          <w:p>
            <w:pPr>
              <w:pStyle w:val="491"/>
              <w:spacing w:line="500" w:lineRule="exact"/>
              <w:ind w:firstLine="0" w:firstLineChars="0"/>
              <w:rPr>
                <w:b/>
                <w:color w:val="auto"/>
                <w:kern w:val="2"/>
                <w:sz w:val="24"/>
                <w:szCs w:val="24"/>
              </w:rPr>
            </w:pPr>
            <w:r>
              <w:rPr>
                <w:rFonts w:hint="eastAsia"/>
                <w:b/>
                <w:color w:val="auto"/>
                <w:sz w:val="24"/>
                <w:szCs w:val="24"/>
              </w:rPr>
              <w:t>团队建设——传统文化视角下的中国人处世之道漫谈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pStyle w:val="491"/>
              <w:spacing w:line="480" w:lineRule="exact"/>
              <w:ind w:firstLine="482"/>
              <w:rPr>
                <w:b/>
                <w:bCs/>
                <w:color w:val="auto"/>
                <w:sz w:val="24"/>
                <w:szCs w:val="24"/>
              </w:rPr>
            </w:pPr>
          </w:p>
        </w:tc>
        <w:tc>
          <w:tcPr>
            <w:tcW w:w="840" w:type="dxa"/>
            <w:vMerge w:val="continue"/>
            <w:vAlign w:val="center"/>
          </w:tcPr>
          <w:p>
            <w:pPr>
              <w:pStyle w:val="491"/>
              <w:spacing w:line="480" w:lineRule="exact"/>
              <w:ind w:firstLine="482"/>
              <w:jc w:val="center"/>
              <w:rPr>
                <w:b/>
                <w:bCs/>
                <w:color w:val="auto"/>
                <w:sz w:val="24"/>
                <w:szCs w:val="24"/>
              </w:rPr>
            </w:pPr>
          </w:p>
        </w:tc>
        <w:tc>
          <w:tcPr>
            <w:tcW w:w="833" w:type="dxa"/>
            <w:vAlign w:val="center"/>
          </w:tcPr>
          <w:p>
            <w:pPr>
              <w:pStyle w:val="491"/>
              <w:spacing w:line="480" w:lineRule="exact"/>
              <w:ind w:firstLine="0" w:firstLineChars="0"/>
              <w:jc w:val="center"/>
              <w:rPr>
                <w:color w:val="auto"/>
                <w:sz w:val="24"/>
                <w:szCs w:val="24"/>
              </w:rPr>
            </w:pPr>
            <w:r>
              <w:rPr>
                <w:rFonts w:hint="eastAsia"/>
                <w:color w:val="auto"/>
                <w:sz w:val="24"/>
                <w:szCs w:val="24"/>
              </w:rPr>
              <w:t>4</w:t>
            </w:r>
          </w:p>
        </w:tc>
        <w:tc>
          <w:tcPr>
            <w:tcW w:w="1188" w:type="dxa"/>
            <w:vAlign w:val="center"/>
          </w:tcPr>
          <w:p>
            <w:pPr>
              <w:pStyle w:val="491"/>
              <w:spacing w:line="480" w:lineRule="exact"/>
              <w:ind w:firstLine="0" w:firstLineChars="0"/>
              <w:jc w:val="center"/>
              <w:rPr>
                <w:color w:val="auto"/>
                <w:sz w:val="24"/>
                <w:szCs w:val="24"/>
              </w:rPr>
            </w:pPr>
            <w:r>
              <w:rPr>
                <w:rFonts w:hint="eastAsia"/>
                <w:b/>
                <w:bCs/>
                <w:color w:val="auto"/>
                <w:sz w:val="24"/>
                <w:szCs w:val="24"/>
              </w:rPr>
              <w:t>内容</w:t>
            </w:r>
          </w:p>
        </w:tc>
        <w:tc>
          <w:tcPr>
            <w:tcW w:w="5304" w:type="dxa"/>
            <w:vAlign w:val="center"/>
          </w:tcPr>
          <w:p>
            <w:pPr>
              <w:spacing w:line="500" w:lineRule="exact"/>
              <w:rPr>
                <w:color w:val="auto"/>
                <w:sz w:val="24"/>
                <w:szCs w:val="24"/>
              </w:rPr>
            </w:pPr>
            <w:r>
              <w:rPr>
                <w:rFonts w:hint="eastAsia"/>
                <w:color w:val="auto"/>
                <w:sz w:val="24"/>
                <w:szCs w:val="24"/>
              </w:rPr>
              <w:t>1.团队和谐之道（“惹不起”的领导，不能“得罪”的同僚，需要“呵护”的部属）。</w:t>
            </w:r>
          </w:p>
          <w:p>
            <w:pPr>
              <w:spacing w:line="500" w:lineRule="exact"/>
              <w:rPr>
                <w:color w:val="auto"/>
                <w:sz w:val="24"/>
                <w:szCs w:val="24"/>
              </w:rPr>
            </w:pPr>
            <w:r>
              <w:rPr>
                <w:rFonts w:hint="eastAsia"/>
                <w:color w:val="auto"/>
                <w:sz w:val="24"/>
                <w:szCs w:val="24"/>
              </w:rPr>
              <w:t>2.人际交往之道（珍爱“家人”、铭记“友人”、敬重“高人”、感恩“贵人”、注意“小人”、远离“渣人”、化解“敌人”）。</w:t>
            </w:r>
          </w:p>
          <w:p>
            <w:pPr>
              <w:spacing w:line="500" w:lineRule="exact"/>
              <w:rPr>
                <w:color w:val="auto"/>
                <w:kern w:val="2"/>
                <w:sz w:val="24"/>
                <w:szCs w:val="24"/>
              </w:rPr>
            </w:pPr>
            <w:r>
              <w:rPr>
                <w:rFonts w:hint="eastAsia"/>
                <w:color w:val="auto"/>
                <w:sz w:val="24"/>
                <w:szCs w:val="24"/>
              </w:rPr>
              <w:t>3.个人调节之道（我是谁，来自哪;知进退，明得失;想得通，看得开）。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Pr>
          <w:p>
            <w:pPr>
              <w:pStyle w:val="491"/>
              <w:spacing w:line="480" w:lineRule="exact"/>
              <w:ind w:firstLine="482"/>
              <w:rPr>
                <w:b/>
                <w:bCs/>
                <w:color w:val="auto"/>
                <w:sz w:val="24"/>
                <w:szCs w:val="24"/>
              </w:rPr>
            </w:pPr>
          </w:p>
        </w:tc>
        <w:tc>
          <w:tcPr>
            <w:tcW w:w="840" w:type="dxa"/>
            <w:vMerge w:val="restart"/>
            <w:vAlign w:val="center"/>
          </w:tcPr>
          <w:p>
            <w:pPr>
              <w:pStyle w:val="491"/>
              <w:spacing w:line="480" w:lineRule="exact"/>
              <w:ind w:firstLine="0" w:firstLineChars="0"/>
              <w:jc w:val="center"/>
              <w:rPr>
                <w:b/>
                <w:bCs/>
                <w:color w:val="auto"/>
                <w:sz w:val="24"/>
                <w:szCs w:val="24"/>
              </w:rPr>
            </w:pPr>
            <w:r>
              <w:rPr>
                <w:rFonts w:hint="eastAsia"/>
                <w:color w:val="auto"/>
                <w:sz w:val="24"/>
                <w:szCs w:val="24"/>
              </w:rPr>
              <w:t>线上线下</w:t>
            </w:r>
          </w:p>
        </w:tc>
        <w:tc>
          <w:tcPr>
            <w:tcW w:w="833"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课时</w:t>
            </w:r>
          </w:p>
        </w:tc>
        <w:tc>
          <w:tcPr>
            <w:tcW w:w="1188"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主题四</w:t>
            </w:r>
          </w:p>
        </w:tc>
        <w:tc>
          <w:tcPr>
            <w:tcW w:w="5304" w:type="dxa"/>
          </w:tcPr>
          <w:p>
            <w:pPr>
              <w:pStyle w:val="491"/>
              <w:spacing w:line="480" w:lineRule="exact"/>
              <w:ind w:firstLine="0" w:firstLineChars="0"/>
              <w:rPr>
                <w:b/>
                <w:bCs/>
                <w:color w:val="auto"/>
                <w:sz w:val="24"/>
                <w:szCs w:val="24"/>
              </w:rPr>
            </w:pPr>
            <w:r>
              <w:rPr>
                <w:rFonts w:hint="eastAsia"/>
                <w:b/>
                <w:bCs/>
                <w:color w:val="auto"/>
                <w:sz w:val="24"/>
                <w:szCs w:val="24"/>
              </w:rPr>
              <w:t>班主任能力大赛参赛作品指导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4" w:type="dxa"/>
            <w:vMerge w:val="continue"/>
          </w:tcPr>
          <w:p>
            <w:pPr>
              <w:pStyle w:val="491"/>
              <w:spacing w:line="480" w:lineRule="exact"/>
              <w:ind w:firstLine="482"/>
              <w:rPr>
                <w:b/>
                <w:bCs/>
                <w:color w:val="auto"/>
                <w:sz w:val="24"/>
                <w:szCs w:val="24"/>
              </w:rPr>
            </w:pPr>
          </w:p>
        </w:tc>
        <w:tc>
          <w:tcPr>
            <w:tcW w:w="840" w:type="dxa"/>
            <w:vMerge w:val="continue"/>
            <w:vAlign w:val="center"/>
          </w:tcPr>
          <w:p>
            <w:pPr>
              <w:pStyle w:val="491"/>
              <w:spacing w:line="480" w:lineRule="exact"/>
              <w:ind w:firstLine="482"/>
              <w:jc w:val="center"/>
              <w:rPr>
                <w:b/>
                <w:bCs/>
                <w:color w:val="auto"/>
                <w:sz w:val="24"/>
                <w:szCs w:val="24"/>
              </w:rPr>
            </w:pPr>
          </w:p>
        </w:tc>
        <w:tc>
          <w:tcPr>
            <w:tcW w:w="833" w:type="dxa"/>
            <w:vAlign w:val="center"/>
          </w:tcPr>
          <w:p>
            <w:pPr>
              <w:pStyle w:val="491"/>
              <w:spacing w:line="480" w:lineRule="exact"/>
              <w:ind w:firstLine="0" w:firstLineChars="0"/>
              <w:jc w:val="center"/>
              <w:rPr>
                <w:b/>
                <w:bCs/>
                <w:color w:val="auto"/>
                <w:sz w:val="24"/>
                <w:szCs w:val="24"/>
              </w:rPr>
            </w:pPr>
            <w:r>
              <w:rPr>
                <w:rFonts w:hint="eastAsia"/>
                <w:b/>
                <w:bCs/>
                <w:color w:val="auto"/>
                <w:sz w:val="24"/>
                <w:szCs w:val="24"/>
              </w:rPr>
              <w:t>32</w:t>
            </w:r>
          </w:p>
        </w:tc>
        <w:tc>
          <w:tcPr>
            <w:tcW w:w="1188" w:type="dxa"/>
            <w:vAlign w:val="center"/>
          </w:tcPr>
          <w:p>
            <w:pPr>
              <w:pStyle w:val="491"/>
              <w:spacing w:line="480" w:lineRule="exact"/>
              <w:ind w:firstLine="0" w:firstLineChars="0"/>
              <w:jc w:val="center"/>
              <w:rPr>
                <w:color w:val="auto"/>
                <w:sz w:val="24"/>
                <w:szCs w:val="24"/>
              </w:rPr>
            </w:pPr>
            <w:r>
              <w:rPr>
                <w:rFonts w:hint="eastAsia"/>
                <w:color w:val="auto"/>
                <w:sz w:val="24"/>
                <w:szCs w:val="24"/>
              </w:rPr>
              <w:t>内容</w:t>
            </w:r>
          </w:p>
        </w:tc>
        <w:tc>
          <w:tcPr>
            <w:tcW w:w="5304" w:type="dxa"/>
          </w:tcPr>
          <w:p>
            <w:pPr>
              <w:pStyle w:val="491"/>
              <w:spacing w:line="480" w:lineRule="exact"/>
              <w:ind w:firstLine="0" w:firstLineChars="0"/>
              <w:rPr>
                <w:color w:val="auto"/>
                <w:sz w:val="24"/>
                <w:szCs w:val="24"/>
              </w:rPr>
            </w:pPr>
            <w:r>
              <w:rPr>
                <w:rFonts w:hint="eastAsia"/>
                <w:color w:val="auto"/>
                <w:sz w:val="24"/>
                <w:szCs w:val="24"/>
              </w:rPr>
              <w:t>班主任能力大赛参赛作品现场指导与打磨</w:t>
            </w:r>
          </w:p>
        </w:tc>
      </w:tr>
    </w:tbl>
    <w:p>
      <w:pPr>
        <w:pStyle w:val="399"/>
        <w:spacing w:line="360" w:lineRule="auto"/>
        <w:ind w:firstLine="241" w:firstLineChars="100"/>
        <w:jc w:val="left"/>
        <w:rPr>
          <w:rFonts w:ascii="宋体" w:hAnsi="宋体" w:cs="宋体"/>
          <w:b/>
          <w:bCs/>
          <w:sz w:val="24"/>
        </w:rPr>
      </w:pPr>
    </w:p>
    <w:p>
      <w:pPr>
        <w:pStyle w:val="399"/>
        <w:spacing w:line="360" w:lineRule="auto"/>
        <w:ind w:firstLine="241" w:firstLineChars="100"/>
        <w:jc w:val="left"/>
        <w:rPr>
          <w:rFonts w:ascii="宋体" w:hAnsi="宋体" w:cs="宋体"/>
          <w:sz w:val="24"/>
        </w:rPr>
      </w:pPr>
      <w:r>
        <w:rPr>
          <w:rFonts w:hint="eastAsia" w:ascii="宋体" w:hAnsi="宋体" w:cs="宋体"/>
          <w:b/>
          <w:bCs/>
          <w:sz w:val="24"/>
        </w:rPr>
        <w:t>2. 有关说明</w:t>
      </w:r>
    </w:p>
    <w:p>
      <w:pPr>
        <w:pStyle w:val="491"/>
        <w:spacing w:line="360" w:lineRule="auto"/>
        <w:ind w:firstLine="240" w:firstLineChars="100"/>
        <w:rPr>
          <w:color w:val="auto"/>
          <w:sz w:val="24"/>
          <w:szCs w:val="24"/>
        </w:rPr>
      </w:pPr>
      <w:r>
        <w:rPr>
          <w:rFonts w:hint="eastAsia"/>
          <w:color w:val="auto"/>
          <w:sz w:val="24"/>
          <w:szCs w:val="24"/>
        </w:rPr>
        <w:t>（1）授课地点：学校会议室；</w:t>
      </w:r>
    </w:p>
    <w:p>
      <w:pPr>
        <w:pStyle w:val="491"/>
        <w:spacing w:line="360" w:lineRule="auto"/>
        <w:ind w:firstLine="240" w:firstLineChars="100"/>
        <w:rPr>
          <w:color w:val="auto"/>
          <w:sz w:val="24"/>
          <w:szCs w:val="24"/>
        </w:rPr>
      </w:pPr>
      <w:r>
        <w:rPr>
          <w:rFonts w:hint="eastAsia"/>
          <w:color w:val="auto"/>
          <w:sz w:val="24"/>
          <w:szCs w:val="24"/>
        </w:rPr>
        <w:t>（2）参培人员：专业教师和领导；</w:t>
      </w:r>
    </w:p>
    <w:p>
      <w:pPr>
        <w:pStyle w:val="491"/>
        <w:spacing w:line="360" w:lineRule="auto"/>
        <w:ind w:firstLine="240" w:firstLineChars="100"/>
        <w:rPr>
          <w:color w:val="auto"/>
          <w:sz w:val="24"/>
          <w:szCs w:val="24"/>
        </w:rPr>
      </w:pPr>
      <w:r>
        <w:rPr>
          <w:rFonts w:hint="eastAsia"/>
          <w:color w:val="auto"/>
          <w:sz w:val="24"/>
          <w:szCs w:val="24"/>
        </w:rPr>
        <w:t>（3）培训作业：30岁以下教师撰写一份班主任能力大赛作品；</w:t>
      </w:r>
    </w:p>
    <w:p>
      <w:pPr>
        <w:pStyle w:val="491"/>
        <w:spacing w:line="360" w:lineRule="auto"/>
        <w:ind w:firstLine="240" w:firstLineChars="100"/>
        <w:rPr>
          <w:sz w:val="24"/>
          <w:szCs w:val="24"/>
        </w:rPr>
      </w:pPr>
      <w:r>
        <w:rPr>
          <w:rFonts w:hint="eastAsia"/>
          <w:color w:val="auto"/>
          <w:sz w:val="24"/>
          <w:szCs w:val="24"/>
        </w:rPr>
        <w:t>（4）培训方职责：协助学校收集整理培训过程资料；发给参培教师《学时证明》。</w:t>
      </w:r>
    </w:p>
    <w:p>
      <w:pPr>
        <w:pStyle w:val="5"/>
        <w:spacing w:line="360" w:lineRule="auto"/>
        <w:rPr>
          <w:rFonts w:ascii="宋体" w:hAnsi="宋体" w:eastAsia="宋体" w:cs="宋体"/>
          <w:sz w:val="24"/>
          <w:szCs w:val="24"/>
        </w:rPr>
      </w:pPr>
      <w:bookmarkStart w:id="43" w:name="_Toc12181"/>
      <w:r>
        <w:rPr>
          <w:rFonts w:hint="eastAsia" w:ascii="宋体" w:hAnsi="宋体" w:eastAsia="宋体" w:cs="宋体"/>
          <w:sz w:val="24"/>
          <w:szCs w:val="24"/>
        </w:rPr>
        <w:t>项目三、</w:t>
      </w:r>
      <w:bookmarkEnd w:id="42"/>
      <w:r>
        <w:rPr>
          <w:rFonts w:hint="eastAsia" w:ascii="宋体" w:hAnsi="宋体" w:eastAsia="宋体" w:cs="宋体"/>
          <w:sz w:val="24"/>
          <w:szCs w:val="24"/>
        </w:rPr>
        <w:t>专业建设能力与教育科研能力提升培训</w:t>
      </w:r>
      <w:bookmarkEnd w:id="43"/>
    </w:p>
    <w:p>
      <w:pPr>
        <w:pStyle w:val="491"/>
        <w:spacing w:line="360" w:lineRule="auto"/>
        <w:ind w:firstLine="241" w:firstLineChars="100"/>
        <w:rPr>
          <w:b/>
          <w:bCs/>
          <w:color w:val="auto"/>
          <w:sz w:val="24"/>
          <w:szCs w:val="24"/>
        </w:rPr>
      </w:pPr>
      <w:r>
        <w:rPr>
          <w:rFonts w:hint="eastAsia"/>
          <w:b/>
          <w:bCs/>
          <w:color w:val="auto"/>
          <w:sz w:val="24"/>
          <w:szCs w:val="24"/>
        </w:rPr>
        <w:t>1.培训内容</w:t>
      </w:r>
    </w:p>
    <w:tbl>
      <w:tblPr>
        <w:tblStyle w:val="46"/>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40"/>
        <w:gridCol w:w="905"/>
        <w:gridCol w:w="1085"/>
        <w:gridCol w:w="5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4" w:type="dxa"/>
            <w:shd w:val="clear" w:color="auto" w:fill="B8CCE4" w:themeFill="accent1" w:themeFillTint="66"/>
            <w:vAlign w:val="center"/>
          </w:tcPr>
          <w:p>
            <w:pPr>
              <w:pStyle w:val="491"/>
              <w:spacing w:line="360" w:lineRule="auto"/>
              <w:ind w:firstLine="0" w:firstLineChars="0"/>
              <w:jc w:val="center"/>
              <w:rPr>
                <w:b/>
                <w:bCs/>
                <w:color w:val="auto"/>
                <w:sz w:val="24"/>
                <w:szCs w:val="24"/>
              </w:rPr>
            </w:pPr>
            <w:r>
              <w:rPr>
                <w:rFonts w:hint="eastAsia"/>
                <w:b/>
                <w:bCs/>
                <w:color w:val="auto"/>
                <w:sz w:val="24"/>
                <w:szCs w:val="24"/>
              </w:rPr>
              <w:t>培训时间</w:t>
            </w:r>
          </w:p>
        </w:tc>
        <w:tc>
          <w:tcPr>
            <w:tcW w:w="840" w:type="dxa"/>
            <w:shd w:val="clear" w:color="auto" w:fill="B8CCE4" w:themeFill="accent1" w:themeFillTint="66"/>
            <w:vAlign w:val="center"/>
          </w:tcPr>
          <w:p>
            <w:pPr>
              <w:pStyle w:val="491"/>
              <w:spacing w:line="360" w:lineRule="auto"/>
              <w:ind w:firstLine="0" w:firstLineChars="0"/>
              <w:jc w:val="center"/>
              <w:rPr>
                <w:b/>
                <w:bCs/>
                <w:color w:val="auto"/>
                <w:sz w:val="24"/>
                <w:szCs w:val="24"/>
              </w:rPr>
            </w:pPr>
            <w:r>
              <w:rPr>
                <w:rFonts w:hint="eastAsia"/>
                <w:b/>
                <w:bCs/>
                <w:color w:val="auto"/>
                <w:sz w:val="24"/>
                <w:szCs w:val="24"/>
              </w:rPr>
              <w:t>培训形式</w:t>
            </w:r>
          </w:p>
        </w:tc>
        <w:tc>
          <w:tcPr>
            <w:tcW w:w="7274" w:type="dxa"/>
            <w:gridSpan w:val="3"/>
            <w:shd w:val="clear" w:color="auto" w:fill="B8CCE4" w:themeFill="accent1" w:themeFillTint="66"/>
            <w:vAlign w:val="center"/>
          </w:tcPr>
          <w:p>
            <w:pPr>
              <w:pStyle w:val="491"/>
              <w:spacing w:line="360" w:lineRule="auto"/>
              <w:ind w:firstLine="482"/>
              <w:jc w:val="center"/>
              <w:rPr>
                <w:b/>
                <w:bCs/>
                <w:color w:val="auto"/>
                <w:sz w:val="24"/>
                <w:szCs w:val="24"/>
              </w:rPr>
            </w:pPr>
            <w:r>
              <w:rPr>
                <w:rFonts w:hint="eastAsia"/>
                <w:b/>
                <w:bCs/>
                <w:color w:val="auto"/>
                <w:sz w:val="24"/>
                <w:szCs w:val="24"/>
              </w:rPr>
              <w:t>培训内容及要求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restart"/>
          </w:tcPr>
          <w:p>
            <w:pPr>
              <w:pStyle w:val="491"/>
              <w:spacing w:line="360" w:lineRule="auto"/>
              <w:ind w:firstLine="480"/>
              <w:rPr>
                <w:color w:val="auto"/>
                <w:sz w:val="24"/>
                <w:szCs w:val="24"/>
              </w:rPr>
            </w:pPr>
          </w:p>
        </w:tc>
        <w:tc>
          <w:tcPr>
            <w:tcW w:w="840" w:type="dxa"/>
            <w:vMerge w:val="restart"/>
            <w:vAlign w:val="center"/>
          </w:tcPr>
          <w:p>
            <w:pPr>
              <w:pStyle w:val="491"/>
              <w:spacing w:line="360" w:lineRule="auto"/>
              <w:ind w:firstLine="0" w:firstLineChars="0"/>
              <w:jc w:val="center"/>
              <w:rPr>
                <w:color w:val="auto"/>
                <w:sz w:val="24"/>
                <w:szCs w:val="24"/>
              </w:rPr>
            </w:pPr>
            <w:r>
              <w:rPr>
                <w:rFonts w:hint="eastAsia"/>
                <w:color w:val="auto"/>
                <w:sz w:val="24"/>
                <w:szCs w:val="24"/>
              </w:rPr>
              <w:t>线下</w:t>
            </w:r>
          </w:p>
        </w:tc>
        <w:tc>
          <w:tcPr>
            <w:tcW w:w="905" w:type="dxa"/>
            <w:vAlign w:val="center"/>
          </w:tcPr>
          <w:p>
            <w:pPr>
              <w:pStyle w:val="491"/>
              <w:spacing w:line="360" w:lineRule="auto"/>
              <w:ind w:firstLine="0" w:firstLineChars="0"/>
              <w:jc w:val="center"/>
              <w:rPr>
                <w:color w:val="auto"/>
                <w:sz w:val="24"/>
                <w:szCs w:val="24"/>
              </w:rPr>
            </w:pPr>
            <w:r>
              <w:rPr>
                <w:rFonts w:hint="eastAsia"/>
                <w:color w:val="auto"/>
                <w:sz w:val="24"/>
                <w:szCs w:val="24"/>
              </w:rPr>
              <w:t>课时</w:t>
            </w:r>
          </w:p>
        </w:tc>
        <w:tc>
          <w:tcPr>
            <w:tcW w:w="1085" w:type="dxa"/>
            <w:vAlign w:val="center"/>
          </w:tcPr>
          <w:p>
            <w:pPr>
              <w:pStyle w:val="491"/>
              <w:spacing w:line="360" w:lineRule="auto"/>
              <w:ind w:firstLine="0" w:firstLineChars="0"/>
              <w:jc w:val="center"/>
              <w:rPr>
                <w:b/>
                <w:bCs/>
                <w:color w:val="auto"/>
                <w:sz w:val="24"/>
                <w:szCs w:val="24"/>
              </w:rPr>
            </w:pPr>
            <w:r>
              <w:rPr>
                <w:rFonts w:hint="eastAsia"/>
                <w:b/>
                <w:bCs/>
                <w:color w:val="auto"/>
                <w:sz w:val="24"/>
                <w:szCs w:val="24"/>
              </w:rPr>
              <w:t>主题一</w:t>
            </w:r>
          </w:p>
        </w:tc>
        <w:tc>
          <w:tcPr>
            <w:tcW w:w="5284" w:type="dxa"/>
            <w:vAlign w:val="center"/>
          </w:tcPr>
          <w:p>
            <w:pPr>
              <w:spacing w:line="360" w:lineRule="auto"/>
              <w:jc w:val="left"/>
              <w:rPr>
                <w:b/>
                <w:bCs/>
                <w:color w:val="auto"/>
                <w:kern w:val="2"/>
                <w:sz w:val="24"/>
                <w:szCs w:val="24"/>
              </w:rPr>
            </w:pPr>
            <w:r>
              <w:rPr>
                <w:rFonts w:hint="eastAsia"/>
                <w:b/>
                <w:bCs/>
                <w:color w:val="auto"/>
                <w:sz w:val="24"/>
                <w:szCs w:val="24"/>
              </w:rPr>
              <w:t>如何推进专业特色发展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84" w:type="dxa"/>
            <w:vMerge w:val="continue"/>
          </w:tcPr>
          <w:p>
            <w:pPr>
              <w:pStyle w:val="491"/>
              <w:spacing w:line="360" w:lineRule="auto"/>
              <w:ind w:firstLine="480"/>
              <w:rPr>
                <w:color w:val="auto"/>
                <w:sz w:val="24"/>
                <w:szCs w:val="24"/>
              </w:rPr>
            </w:pPr>
          </w:p>
        </w:tc>
        <w:tc>
          <w:tcPr>
            <w:tcW w:w="840" w:type="dxa"/>
            <w:vMerge w:val="continue"/>
            <w:vAlign w:val="center"/>
          </w:tcPr>
          <w:p>
            <w:pPr>
              <w:pStyle w:val="491"/>
              <w:spacing w:line="360" w:lineRule="auto"/>
              <w:ind w:firstLine="480"/>
              <w:jc w:val="center"/>
              <w:rPr>
                <w:color w:val="auto"/>
                <w:sz w:val="24"/>
                <w:szCs w:val="24"/>
              </w:rPr>
            </w:pPr>
          </w:p>
        </w:tc>
        <w:tc>
          <w:tcPr>
            <w:tcW w:w="905" w:type="dxa"/>
            <w:vAlign w:val="center"/>
          </w:tcPr>
          <w:p>
            <w:pPr>
              <w:pStyle w:val="491"/>
              <w:spacing w:line="360" w:lineRule="auto"/>
              <w:ind w:firstLine="0" w:firstLineChars="0"/>
              <w:jc w:val="center"/>
              <w:rPr>
                <w:color w:val="C00000"/>
                <w:sz w:val="24"/>
                <w:szCs w:val="24"/>
              </w:rPr>
            </w:pPr>
            <w:r>
              <w:rPr>
                <w:rFonts w:hint="eastAsia"/>
                <w:color w:val="auto"/>
                <w:sz w:val="24"/>
                <w:szCs w:val="24"/>
              </w:rPr>
              <w:t>24</w:t>
            </w:r>
          </w:p>
        </w:tc>
        <w:tc>
          <w:tcPr>
            <w:tcW w:w="1085" w:type="dxa"/>
            <w:vAlign w:val="center"/>
          </w:tcPr>
          <w:p>
            <w:pPr>
              <w:pStyle w:val="491"/>
              <w:spacing w:line="360" w:lineRule="auto"/>
              <w:ind w:firstLine="0" w:firstLineChars="0"/>
              <w:jc w:val="center"/>
              <w:rPr>
                <w:color w:val="auto"/>
                <w:sz w:val="24"/>
                <w:szCs w:val="24"/>
              </w:rPr>
            </w:pPr>
            <w:r>
              <w:rPr>
                <w:rFonts w:hint="eastAsia"/>
                <w:color w:val="auto"/>
                <w:sz w:val="24"/>
                <w:szCs w:val="24"/>
              </w:rPr>
              <w:t>内容</w:t>
            </w:r>
          </w:p>
        </w:tc>
        <w:tc>
          <w:tcPr>
            <w:tcW w:w="5284" w:type="dxa"/>
            <w:vAlign w:val="center"/>
          </w:tcPr>
          <w:p>
            <w:pPr>
              <w:spacing w:line="360" w:lineRule="auto"/>
              <w:jc w:val="left"/>
              <w:rPr>
                <w:sz w:val="24"/>
                <w:szCs w:val="24"/>
              </w:rPr>
            </w:pPr>
            <w:r>
              <w:rPr>
                <w:rFonts w:hint="eastAsia"/>
                <w:sz w:val="24"/>
                <w:szCs w:val="24"/>
              </w:rPr>
              <w:t>1.围绕产业办专业，如何开展人才需求调研，如何撰写调研报告</w:t>
            </w:r>
          </w:p>
          <w:p>
            <w:pPr>
              <w:spacing w:line="360" w:lineRule="auto"/>
              <w:jc w:val="left"/>
              <w:rPr>
                <w:sz w:val="24"/>
                <w:szCs w:val="24"/>
              </w:rPr>
            </w:pPr>
            <w:r>
              <w:rPr>
                <w:rFonts w:hint="eastAsia"/>
                <w:sz w:val="24"/>
                <w:szCs w:val="24"/>
              </w:rPr>
              <w:t>2.立足专业求发展，如何创新人才培养模式，如何完善课程体系和评价模式</w:t>
            </w:r>
          </w:p>
          <w:p>
            <w:pPr>
              <w:pStyle w:val="2"/>
              <w:spacing w:line="360" w:lineRule="auto"/>
              <w:rPr>
                <w:rFonts w:hint="default" w:ascii="宋体" w:hAnsi="宋体" w:eastAsia="宋体" w:cs="宋体"/>
              </w:rPr>
            </w:pPr>
            <w:r>
              <w:rPr>
                <w:rFonts w:ascii="宋体" w:hAnsi="宋体" w:eastAsia="宋体" w:cs="宋体"/>
              </w:rPr>
              <w:t>3.围绕模式定目标，如何制定专业培养方案，如何撰写课程标准，如何完善教学资源。</w:t>
            </w:r>
          </w:p>
          <w:p>
            <w:pPr>
              <w:spacing w:line="360" w:lineRule="auto"/>
              <w:rPr>
                <w:sz w:val="24"/>
                <w:szCs w:val="24"/>
              </w:rPr>
            </w:pPr>
            <w:r>
              <w:rPr>
                <w:rFonts w:hint="eastAsia"/>
                <w:color w:val="auto"/>
                <w:sz w:val="24"/>
                <w:szCs w:val="24"/>
              </w:rPr>
              <w:t>4.围绕“蓝鹰工程”指导学校3个专业的专业建设和课程改革。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4" w:type="dxa"/>
            <w:vMerge w:val="restart"/>
          </w:tcPr>
          <w:p>
            <w:pPr>
              <w:pStyle w:val="491"/>
              <w:spacing w:line="360" w:lineRule="auto"/>
              <w:ind w:firstLine="480"/>
              <w:rPr>
                <w:color w:val="auto"/>
                <w:sz w:val="24"/>
                <w:szCs w:val="24"/>
              </w:rPr>
            </w:pPr>
          </w:p>
        </w:tc>
        <w:tc>
          <w:tcPr>
            <w:tcW w:w="840" w:type="dxa"/>
            <w:vMerge w:val="restart"/>
            <w:vAlign w:val="center"/>
          </w:tcPr>
          <w:p>
            <w:pPr>
              <w:pStyle w:val="491"/>
              <w:spacing w:line="360" w:lineRule="auto"/>
              <w:ind w:firstLine="0" w:firstLineChars="0"/>
              <w:rPr>
                <w:color w:val="auto"/>
                <w:sz w:val="24"/>
                <w:szCs w:val="24"/>
              </w:rPr>
            </w:pPr>
            <w:r>
              <w:rPr>
                <w:rFonts w:hint="eastAsia"/>
                <w:color w:val="auto"/>
                <w:sz w:val="24"/>
                <w:szCs w:val="24"/>
              </w:rPr>
              <w:t>线下</w:t>
            </w:r>
          </w:p>
        </w:tc>
        <w:tc>
          <w:tcPr>
            <w:tcW w:w="905" w:type="dxa"/>
            <w:vAlign w:val="center"/>
          </w:tcPr>
          <w:p>
            <w:pPr>
              <w:pStyle w:val="491"/>
              <w:spacing w:line="360" w:lineRule="auto"/>
              <w:ind w:firstLine="0" w:firstLineChars="0"/>
              <w:jc w:val="center"/>
              <w:rPr>
                <w:color w:val="auto"/>
                <w:sz w:val="24"/>
                <w:szCs w:val="24"/>
              </w:rPr>
            </w:pPr>
            <w:r>
              <w:rPr>
                <w:rFonts w:hint="eastAsia"/>
                <w:color w:val="auto"/>
                <w:sz w:val="24"/>
                <w:szCs w:val="24"/>
              </w:rPr>
              <w:t>课时</w:t>
            </w:r>
          </w:p>
        </w:tc>
        <w:tc>
          <w:tcPr>
            <w:tcW w:w="1085" w:type="dxa"/>
            <w:vAlign w:val="center"/>
          </w:tcPr>
          <w:p>
            <w:pPr>
              <w:pStyle w:val="491"/>
              <w:spacing w:line="360" w:lineRule="auto"/>
              <w:ind w:firstLine="0" w:firstLineChars="0"/>
              <w:rPr>
                <w:b/>
                <w:bCs/>
                <w:color w:val="auto"/>
                <w:sz w:val="24"/>
                <w:szCs w:val="24"/>
              </w:rPr>
            </w:pPr>
            <w:r>
              <w:rPr>
                <w:rFonts w:hint="eastAsia"/>
                <w:b/>
                <w:bCs/>
                <w:color w:val="auto"/>
                <w:sz w:val="24"/>
                <w:szCs w:val="24"/>
              </w:rPr>
              <w:t>主题二</w:t>
            </w:r>
          </w:p>
        </w:tc>
        <w:tc>
          <w:tcPr>
            <w:tcW w:w="5284" w:type="dxa"/>
            <w:vAlign w:val="center"/>
          </w:tcPr>
          <w:p>
            <w:pPr>
              <w:pStyle w:val="491"/>
              <w:spacing w:line="360" w:lineRule="auto"/>
              <w:ind w:firstLine="0" w:firstLineChars="0"/>
              <w:rPr>
                <w:color w:val="auto"/>
                <w:sz w:val="24"/>
                <w:szCs w:val="24"/>
              </w:rPr>
            </w:pPr>
            <w:r>
              <w:rPr>
                <w:rFonts w:hint="eastAsia"/>
                <w:b/>
                <w:bCs/>
                <w:color w:val="auto"/>
                <w:sz w:val="24"/>
                <w:szCs w:val="24"/>
              </w:rPr>
              <w:t>如何开展教育科研及撰写科研论文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vMerge w:val="continue"/>
          </w:tcPr>
          <w:p>
            <w:pPr>
              <w:pStyle w:val="491"/>
              <w:spacing w:line="360" w:lineRule="auto"/>
              <w:ind w:firstLine="482"/>
              <w:rPr>
                <w:b/>
                <w:bCs/>
                <w:color w:val="auto"/>
                <w:sz w:val="24"/>
                <w:szCs w:val="24"/>
              </w:rPr>
            </w:pPr>
          </w:p>
        </w:tc>
        <w:tc>
          <w:tcPr>
            <w:tcW w:w="840" w:type="dxa"/>
            <w:vMerge w:val="continue"/>
            <w:vAlign w:val="center"/>
          </w:tcPr>
          <w:p>
            <w:pPr>
              <w:pStyle w:val="491"/>
              <w:spacing w:line="360" w:lineRule="auto"/>
              <w:ind w:firstLine="482"/>
              <w:jc w:val="center"/>
              <w:rPr>
                <w:b/>
                <w:bCs/>
                <w:color w:val="auto"/>
                <w:sz w:val="24"/>
                <w:szCs w:val="24"/>
              </w:rPr>
            </w:pPr>
          </w:p>
        </w:tc>
        <w:tc>
          <w:tcPr>
            <w:tcW w:w="905" w:type="dxa"/>
            <w:vAlign w:val="center"/>
          </w:tcPr>
          <w:p>
            <w:pPr>
              <w:pStyle w:val="491"/>
              <w:spacing w:line="360" w:lineRule="auto"/>
              <w:ind w:firstLine="0" w:firstLineChars="0"/>
              <w:jc w:val="center"/>
              <w:rPr>
                <w:color w:val="auto"/>
                <w:sz w:val="24"/>
                <w:szCs w:val="24"/>
              </w:rPr>
            </w:pPr>
            <w:r>
              <w:rPr>
                <w:rFonts w:hint="eastAsia"/>
                <w:color w:val="auto"/>
                <w:sz w:val="24"/>
                <w:szCs w:val="24"/>
              </w:rPr>
              <w:t>8</w:t>
            </w:r>
          </w:p>
        </w:tc>
        <w:tc>
          <w:tcPr>
            <w:tcW w:w="1085" w:type="dxa"/>
            <w:vAlign w:val="center"/>
          </w:tcPr>
          <w:p>
            <w:pPr>
              <w:pStyle w:val="491"/>
              <w:spacing w:line="360" w:lineRule="auto"/>
              <w:ind w:firstLine="0" w:firstLineChars="0"/>
              <w:jc w:val="center"/>
              <w:rPr>
                <w:color w:val="auto"/>
                <w:sz w:val="24"/>
                <w:szCs w:val="24"/>
              </w:rPr>
            </w:pPr>
            <w:r>
              <w:rPr>
                <w:rFonts w:hint="eastAsia"/>
                <w:color w:val="auto"/>
                <w:sz w:val="24"/>
                <w:szCs w:val="24"/>
              </w:rPr>
              <w:t>内容</w:t>
            </w:r>
          </w:p>
        </w:tc>
        <w:tc>
          <w:tcPr>
            <w:tcW w:w="5284" w:type="dxa"/>
            <w:vAlign w:val="center"/>
          </w:tcPr>
          <w:p>
            <w:pPr>
              <w:spacing w:line="360" w:lineRule="auto"/>
              <w:jc w:val="left"/>
              <w:rPr>
                <w:color w:val="auto"/>
                <w:sz w:val="24"/>
                <w:szCs w:val="24"/>
              </w:rPr>
            </w:pPr>
            <w:r>
              <w:rPr>
                <w:rFonts w:hint="eastAsia"/>
                <w:color w:val="auto"/>
                <w:sz w:val="24"/>
                <w:szCs w:val="24"/>
              </w:rPr>
              <w:t>1.教育科研的7个问题：选择研究问题、提出研究假设、设计研究方法、实践研究路径、搜集研究资料、分析研究资料、得出研究结论。</w:t>
            </w:r>
          </w:p>
          <w:p>
            <w:pPr>
              <w:spacing w:line="360" w:lineRule="auto"/>
              <w:jc w:val="left"/>
              <w:rPr>
                <w:color w:val="auto"/>
                <w:sz w:val="24"/>
                <w:szCs w:val="24"/>
              </w:rPr>
            </w:pPr>
            <w:r>
              <w:rPr>
                <w:rFonts w:hint="eastAsia"/>
                <w:color w:val="auto"/>
                <w:sz w:val="24"/>
                <w:szCs w:val="24"/>
              </w:rPr>
              <w:t>2.科研论文的3个关键问题：逻辑性强，通俗易通，结构清晰合理。</w:t>
            </w:r>
          </w:p>
          <w:p>
            <w:pPr>
              <w:pStyle w:val="491"/>
              <w:spacing w:line="360" w:lineRule="auto"/>
              <w:ind w:firstLine="0" w:firstLineChars="0"/>
              <w:rPr>
                <w:color w:val="auto"/>
                <w:sz w:val="24"/>
                <w:szCs w:val="24"/>
              </w:rPr>
            </w:pPr>
            <w:r>
              <w:rPr>
                <w:rFonts w:hint="eastAsia"/>
                <w:color w:val="auto"/>
                <w:sz w:val="24"/>
                <w:szCs w:val="24"/>
              </w:rPr>
              <w:t>3.指导点评该校的科研课题报告。</w:t>
            </w:r>
          </w:p>
        </w:tc>
      </w:tr>
    </w:tbl>
    <w:p>
      <w:pPr>
        <w:pStyle w:val="399"/>
        <w:spacing w:line="360" w:lineRule="auto"/>
        <w:ind w:firstLine="241" w:firstLineChars="100"/>
        <w:jc w:val="left"/>
        <w:rPr>
          <w:rFonts w:ascii="宋体" w:hAnsi="宋体" w:cs="宋体"/>
          <w:b/>
          <w:bCs/>
          <w:sz w:val="24"/>
        </w:rPr>
      </w:pPr>
    </w:p>
    <w:p>
      <w:pPr>
        <w:pStyle w:val="399"/>
        <w:spacing w:line="360" w:lineRule="auto"/>
        <w:ind w:firstLine="241" w:firstLineChars="100"/>
        <w:jc w:val="left"/>
        <w:rPr>
          <w:rFonts w:ascii="宋体" w:hAnsi="宋体" w:cs="宋体"/>
          <w:sz w:val="24"/>
        </w:rPr>
      </w:pPr>
      <w:r>
        <w:rPr>
          <w:rFonts w:hint="eastAsia" w:ascii="宋体" w:hAnsi="宋体" w:cs="宋体"/>
          <w:b/>
          <w:bCs/>
          <w:sz w:val="24"/>
        </w:rPr>
        <w:t>2. 有关说明</w:t>
      </w:r>
    </w:p>
    <w:p>
      <w:pPr>
        <w:pStyle w:val="491"/>
        <w:spacing w:line="360" w:lineRule="auto"/>
        <w:ind w:firstLine="240" w:firstLineChars="100"/>
        <w:rPr>
          <w:color w:val="auto"/>
          <w:sz w:val="24"/>
          <w:szCs w:val="24"/>
        </w:rPr>
      </w:pPr>
      <w:r>
        <w:rPr>
          <w:rFonts w:hint="eastAsia"/>
          <w:color w:val="auto"/>
          <w:sz w:val="24"/>
          <w:szCs w:val="24"/>
        </w:rPr>
        <w:t>（1）授课地点：学校会议室；</w:t>
      </w:r>
    </w:p>
    <w:p>
      <w:pPr>
        <w:pStyle w:val="491"/>
        <w:spacing w:line="360" w:lineRule="auto"/>
        <w:ind w:firstLine="240" w:firstLineChars="100"/>
        <w:rPr>
          <w:color w:val="auto"/>
          <w:sz w:val="24"/>
          <w:szCs w:val="24"/>
        </w:rPr>
      </w:pPr>
      <w:r>
        <w:rPr>
          <w:rFonts w:hint="eastAsia"/>
          <w:color w:val="auto"/>
          <w:sz w:val="24"/>
          <w:szCs w:val="24"/>
        </w:rPr>
        <w:t>（2）参培人员：学校领导、专业带头人、专业教师及科研人员；</w:t>
      </w:r>
    </w:p>
    <w:p>
      <w:pPr>
        <w:pStyle w:val="491"/>
        <w:spacing w:line="360" w:lineRule="auto"/>
        <w:ind w:firstLine="240" w:firstLineChars="100"/>
        <w:rPr>
          <w:color w:val="auto"/>
          <w:sz w:val="24"/>
          <w:szCs w:val="24"/>
        </w:rPr>
      </w:pPr>
      <w:r>
        <w:rPr>
          <w:rFonts w:hint="eastAsia"/>
          <w:color w:val="auto"/>
          <w:sz w:val="24"/>
          <w:szCs w:val="24"/>
        </w:rPr>
        <w:t>（3）培训作业：专业带头人撰写专业发展规划、科研人员提交修订后的课题报告；</w:t>
      </w:r>
    </w:p>
    <w:p>
      <w:pPr>
        <w:pStyle w:val="491"/>
        <w:spacing w:line="360" w:lineRule="auto"/>
        <w:ind w:firstLine="240" w:firstLineChars="100"/>
        <w:rPr>
          <w:color w:val="auto"/>
          <w:sz w:val="24"/>
          <w:szCs w:val="24"/>
        </w:rPr>
      </w:pPr>
      <w:r>
        <w:rPr>
          <w:rFonts w:hint="eastAsia"/>
          <w:color w:val="auto"/>
          <w:sz w:val="24"/>
          <w:szCs w:val="24"/>
        </w:rPr>
        <w:t>（4）培训方职责：线下培训协助学校收集整理培训过程资料；发给参培教师《学时证明》。</w:t>
      </w:r>
    </w:p>
    <w:p>
      <w:pPr>
        <w:pStyle w:val="5"/>
        <w:spacing w:line="360" w:lineRule="auto"/>
        <w:rPr>
          <w:rFonts w:ascii="宋体" w:hAnsi="宋体" w:eastAsia="宋体" w:cs="宋体"/>
          <w:sz w:val="24"/>
          <w:szCs w:val="24"/>
        </w:rPr>
      </w:pPr>
      <w:bookmarkStart w:id="44" w:name="_Toc50640183"/>
      <w:bookmarkStart w:id="45" w:name="_Toc24053"/>
      <w:r>
        <w:rPr>
          <w:rFonts w:hint="eastAsia" w:ascii="宋体" w:hAnsi="宋体" w:eastAsia="宋体" w:cs="宋体"/>
          <w:sz w:val="24"/>
          <w:szCs w:val="24"/>
        </w:rPr>
        <w:t>项目四、</w:t>
      </w:r>
      <w:bookmarkEnd w:id="44"/>
      <w:r>
        <w:rPr>
          <w:rFonts w:hint="eastAsia" w:ascii="宋体" w:hAnsi="宋体" w:eastAsia="宋体" w:cs="宋体"/>
          <w:sz w:val="24"/>
          <w:szCs w:val="24"/>
        </w:rPr>
        <w:t>五课教研能力提升培训</w:t>
      </w:r>
      <w:bookmarkEnd w:id="45"/>
    </w:p>
    <w:p>
      <w:pPr>
        <w:pStyle w:val="491"/>
        <w:spacing w:line="360" w:lineRule="auto"/>
        <w:ind w:firstLine="241" w:firstLineChars="100"/>
        <w:rPr>
          <w:b/>
          <w:bCs/>
          <w:color w:val="auto"/>
          <w:sz w:val="24"/>
          <w:szCs w:val="24"/>
        </w:rPr>
      </w:pPr>
      <w:r>
        <w:rPr>
          <w:rFonts w:hint="eastAsia"/>
          <w:b/>
          <w:bCs/>
          <w:color w:val="auto"/>
          <w:sz w:val="24"/>
          <w:szCs w:val="24"/>
        </w:rPr>
        <w:t>1.培训内容</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40"/>
        <w:gridCol w:w="905"/>
        <w:gridCol w:w="1085"/>
        <w:gridCol w:w="4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21" w:type="dxa"/>
            <w:shd w:val="clear" w:color="auto" w:fill="B8CCE4" w:themeFill="accent1" w:themeFillTint="66"/>
            <w:vAlign w:val="center"/>
          </w:tcPr>
          <w:p>
            <w:pPr>
              <w:pStyle w:val="491"/>
              <w:spacing w:line="360" w:lineRule="auto"/>
              <w:ind w:firstLine="0" w:firstLineChars="0"/>
              <w:jc w:val="center"/>
              <w:rPr>
                <w:b/>
                <w:bCs/>
                <w:color w:val="auto"/>
                <w:sz w:val="24"/>
                <w:szCs w:val="24"/>
              </w:rPr>
            </w:pPr>
            <w:r>
              <w:rPr>
                <w:rFonts w:hint="eastAsia"/>
                <w:b/>
                <w:bCs/>
                <w:color w:val="auto"/>
                <w:sz w:val="24"/>
                <w:szCs w:val="24"/>
              </w:rPr>
              <w:t>培训时间</w:t>
            </w:r>
          </w:p>
        </w:tc>
        <w:tc>
          <w:tcPr>
            <w:tcW w:w="840" w:type="dxa"/>
            <w:shd w:val="clear" w:color="auto" w:fill="B8CCE4" w:themeFill="accent1" w:themeFillTint="66"/>
            <w:vAlign w:val="center"/>
          </w:tcPr>
          <w:p>
            <w:pPr>
              <w:pStyle w:val="491"/>
              <w:spacing w:line="360" w:lineRule="auto"/>
              <w:ind w:firstLine="0" w:firstLineChars="0"/>
              <w:jc w:val="center"/>
              <w:rPr>
                <w:b/>
                <w:bCs/>
                <w:color w:val="auto"/>
                <w:sz w:val="24"/>
                <w:szCs w:val="24"/>
              </w:rPr>
            </w:pPr>
            <w:r>
              <w:rPr>
                <w:rFonts w:hint="eastAsia"/>
                <w:b/>
                <w:bCs/>
                <w:color w:val="auto"/>
                <w:sz w:val="24"/>
                <w:szCs w:val="24"/>
              </w:rPr>
              <w:t>培训形式</w:t>
            </w:r>
          </w:p>
        </w:tc>
        <w:tc>
          <w:tcPr>
            <w:tcW w:w="6620" w:type="dxa"/>
            <w:gridSpan w:val="3"/>
            <w:shd w:val="clear" w:color="auto" w:fill="B8CCE4" w:themeFill="accent1" w:themeFillTint="66"/>
            <w:vAlign w:val="center"/>
          </w:tcPr>
          <w:p>
            <w:pPr>
              <w:pStyle w:val="491"/>
              <w:spacing w:line="360" w:lineRule="auto"/>
              <w:ind w:firstLine="482"/>
              <w:jc w:val="center"/>
              <w:rPr>
                <w:b/>
                <w:bCs/>
                <w:color w:val="auto"/>
                <w:sz w:val="24"/>
                <w:szCs w:val="24"/>
              </w:rPr>
            </w:pPr>
            <w:r>
              <w:rPr>
                <w:rFonts w:hint="eastAsia"/>
                <w:b/>
                <w:bCs/>
                <w:color w:val="auto"/>
                <w:sz w:val="24"/>
                <w:szCs w:val="24"/>
              </w:rPr>
              <w:t>培训内容及要求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21" w:type="dxa"/>
            <w:vMerge w:val="restart"/>
          </w:tcPr>
          <w:p>
            <w:pPr>
              <w:pStyle w:val="491"/>
              <w:spacing w:line="360" w:lineRule="auto"/>
              <w:ind w:firstLine="480"/>
              <w:rPr>
                <w:color w:val="auto"/>
                <w:sz w:val="24"/>
                <w:szCs w:val="24"/>
              </w:rPr>
            </w:pPr>
          </w:p>
        </w:tc>
        <w:tc>
          <w:tcPr>
            <w:tcW w:w="840" w:type="dxa"/>
            <w:vMerge w:val="restart"/>
            <w:vAlign w:val="center"/>
          </w:tcPr>
          <w:p>
            <w:pPr>
              <w:pStyle w:val="491"/>
              <w:spacing w:line="360" w:lineRule="auto"/>
              <w:ind w:firstLine="0" w:firstLineChars="0"/>
              <w:jc w:val="center"/>
              <w:rPr>
                <w:color w:val="auto"/>
                <w:sz w:val="24"/>
                <w:szCs w:val="24"/>
              </w:rPr>
            </w:pPr>
            <w:r>
              <w:rPr>
                <w:rFonts w:hint="eastAsia"/>
                <w:color w:val="auto"/>
                <w:sz w:val="24"/>
                <w:szCs w:val="24"/>
              </w:rPr>
              <w:t>线下</w:t>
            </w:r>
          </w:p>
        </w:tc>
        <w:tc>
          <w:tcPr>
            <w:tcW w:w="905" w:type="dxa"/>
            <w:vAlign w:val="center"/>
          </w:tcPr>
          <w:p>
            <w:pPr>
              <w:pStyle w:val="491"/>
              <w:spacing w:line="360" w:lineRule="auto"/>
              <w:ind w:firstLine="0" w:firstLineChars="0"/>
              <w:jc w:val="center"/>
              <w:rPr>
                <w:color w:val="auto"/>
                <w:sz w:val="24"/>
                <w:szCs w:val="24"/>
              </w:rPr>
            </w:pPr>
            <w:r>
              <w:rPr>
                <w:rFonts w:hint="eastAsia"/>
                <w:color w:val="auto"/>
                <w:sz w:val="24"/>
                <w:szCs w:val="24"/>
              </w:rPr>
              <w:t>课时</w:t>
            </w:r>
          </w:p>
        </w:tc>
        <w:tc>
          <w:tcPr>
            <w:tcW w:w="1085" w:type="dxa"/>
            <w:vAlign w:val="center"/>
          </w:tcPr>
          <w:p>
            <w:pPr>
              <w:pStyle w:val="491"/>
              <w:spacing w:line="360" w:lineRule="auto"/>
              <w:ind w:firstLine="0" w:firstLineChars="0"/>
              <w:jc w:val="center"/>
              <w:rPr>
                <w:b/>
                <w:bCs/>
                <w:color w:val="auto"/>
                <w:sz w:val="24"/>
                <w:szCs w:val="24"/>
              </w:rPr>
            </w:pPr>
            <w:r>
              <w:rPr>
                <w:rFonts w:hint="eastAsia"/>
                <w:b/>
                <w:bCs/>
                <w:color w:val="auto"/>
                <w:sz w:val="24"/>
                <w:szCs w:val="24"/>
              </w:rPr>
              <w:t>主题一</w:t>
            </w:r>
          </w:p>
        </w:tc>
        <w:tc>
          <w:tcPr>
            <w:tcW w:w="4630" w:type="dxa"/>
            <w:vAlign w:val="center"/>
          </w:tcPr>
          <w:p>
            <w:pPr>
              <w:spacing w:line="360" w:lineRule="auto"/>
              <w:jc w:val="left"/>
              <w:rPr>
                <w:b/>
                <w:bCs/>
                <w:color w:val="auto"/>
                <w:kern w:val="2"/>
                <w:sz w:val="24"/>
                <w:szCs w:val="24"/>
              </w:rPr>
            </w:pPr>
            <w:r>
              <w:rPr>
                <w:rFonts w:hint="eastAsia"/>
                <w:b/>
                <w:bCs/>
                <w:color w:val="auto"/>
                <w:kern w:val="2"/>
                <w:sz w:val="24"/>
                <w:szCs w:val="24"/>
              </w:rPr>
              <w:t>五课教研指导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321" w:type="dxa"/>
            <w:vMerge w:val="continue"/>
          </w:tcPr>
          <w:p>
            <w:pPr>
              <w:pStyle w:val="491"/>
              <w:spacing w:line="360" w:lineRule="auto"/>
              <w:ind w:firstLine="480"/>
              <w:rPr>
                <w:color w:val="auto"/>
                <w:sz w:val="24"/>
                <w:szCs w:val="24"/>
              </w:rPr>
            </w:pPr>
          </w:p>
        </w:tc>
        <w:tc>
          <w:tcPr>
            <w:tcW w:w="840" w:type="dxa"/>
            <w:vMerge w:val="continue"/>
            <w:vAlign w:val="center"/>
          </w:tcPr>
          <w:p>
            <w:pPr>
              <w:pStyle w:val="491"/>
              <w:spacing w:line="360" w:lineRule="auto"/>
              <w:ind w:firstLine="480"/>
              <w:jc w:val="center"/>
              <w:rPr>
                <w:color w:val="auto"/>
                <w:sz w:val="24"/>
                <w:szCs w:val="24"/>
              </w:rPr>
            </w:pPr>
          </w:p>
        </w:tc>
        <w:tc>
          <w:tcPr>
            <w:tcW w:w="905" w:type="dxa"/>
            <w:vAlign w:val="center"/>
          </w:tcPr>
          <w:p>
            <w:pPr>
              <w:pStyle w:val="491"/>
              <w:spacing w:line="360" w:lineRule="auto"/>
              <w:ind w:firstLine="0" w:firstLineChars="0"/>
              <w:jc w:val="center"/>
              <w:rPr>
                <w:color w:val="auto"/>
                <w:sz w:val="24"/>
                <w:szCs w:val="24"/>
              </w:rPr>
            </w:pPr>
            <w:r>
              <w:rPr>
                <w:rFonts w:hint="eastAsia"/>
                <w:color w:val="auto"/>
                <w:sz w:val="24"/>
                <w:szCs w:val="24"/>
              </w:rPr>
              <w:t>56</w:t>
            </w:r>
          </w:p>
        </w:tc>
        <w:tc>
          <w:tcPr>
            <w:tcW w:w="1085" w:type="dxa"/>
            <w:vAlign w:val="center"/>
          </w:tcPr>
          <w:p>
            <w:pPr>
              <w:pStyle w:val="491"/>
              <w:spacing w:line="360" w:lineRule="auto"/>
              <w:ind w:firstLine="0" w:firstLineChars="0"/>
              <w:jc w:val="center"/>
              <w:rPr>
                <w:color w:val="auto"/>
                <w:sz w:val="24"/>
                <w:szCs w:val="24"/>
              </w:rPr>
            </w:pPr>
            <w:r>
              <w:rPr>
                <w:rFonts w:hint="eastAsia"/>
                <w:color w:val="auto"/>
                <w:sz w:val="24"/>
                <w:szCs w:val="24"/>
              </w:rPr>
              <w:t>内容</w:t>
            </w:r>
          </w:p>
        </w:tc>
        <w:tc>
          <w:tcPr>
            <w:tcW w:w="4630" w:type="dxa"/>
            <w:vAlign w:val="center"/>
          </w:tcPr>
          <w:p>
            <w:pPr>
              <w:pStyle w:val="2"/>
              <w:spacing w:line="360" w:lineRule="auto"/>
              <w:rPr>
                <w:rFonts w:hint="default" w:ascii="宋体" w:hAnsi="宋体" w:eastAsia="宋体" w:cs="宋体"/>
                <w:color w:val="auto"/>
              </w:rPr>
            </w:pPr>
            <w:r>
              <w:rPr>
                <w:rFonts w:ascii="宋体" w:hAnsi="宋体" w:eastAsia="宋体" w:cs="宋体"/>
                <w:color w:val="auto"/>
              </w:rPr>
              <w:t>1.公共基础课开</w:t>
            </w:r>
            <w:r>
              <w:rPr>
                <w:rFonts w:ascii="宋体" w:hAnsi="宋体" w:eastAsia="宋体" w:cs="宋体"/>
                <w:color w:val="auto"/>
              </w:rPr>
              <w:t>展4</w:t>
            </w:r>
            <w:r>
              <w:rPr>
                <w:rFonts w:ascii="宋体" w:hAnsi="宋体" w:eastAsia="宋体" w:cs="宋体"/>
                <w:color w:val="auto"/>
              </w:rPr>
              <w:t>门五课教研指导</w:t>
            </w:r>
          </w:p>
          <w:p>
            <w:pPr>
              <w:pStyle w:val="2"/>
              <w:spacing w:line="360" w:lineRule="auto"/>
              <w:rPr>
                <w:rFonts w:hint="default" w:ascii="宋体" w:hAnsi="宋体" w:eastAsia="宋体" w:cs="宋体"/>
                <w:color w:val="auto"/>
              </w:rPr>
            </w:pPr>
            <w:r>
              <w:rPr>
                <w:rFonts w:ascii="宋体" w:hAnsi="宋体" w:eastAsia="宋体" w:cs="宋体"/>
                <w:color w:val="auto"/>
              </w:rPr>
              <w:t>2.专业课开展4门五课教研指导</w:t>
            </w:r>
          </w:p>
          <w:p>
            <w:pPr>
              <w:pStyle w:val="2"/>
              <w:spacing w:line="360" w:lineRule="auto"/>
              <w:rPr>
                <w:rFonts w:hint="default" w:ascii="宋体" w:hAnsi="宋体" w:eastAsia="宋体" w:cs="宋体"/>
                <w:color w:val="auto"/>
              </w:rPr>
            </w:pPr>
            <w:r>
              <w:rPr>
                <w:rFonts w:ascii="宋体" w:hAnsi="宋体" w:eastAsia="宋体" w:cs="宋体"/>
                <w:color w:val="auto"/>
              </w:rPr>
              <w:t>3.每门1天，计7天</w:t>
            </w:r>
          </w:p>
        </w:tc>
      </w:tr>
    </w:tbl>
    <w:p>
      <w:pPr>
        <w:pStyle w:val="399"/>
        <w:spacing w:line="360" w:lineRule="auto"/>
        <w:ind w:firstLine="241" w:firstLineChars="100"/>
        <w:jc w:val="left"/>
        <w:rPr>
          <w:rFonts w:ascii="宋体" w:hAnsi="宋体" w:cs="宋体"/>
          <w:b/>
          <w:bCs/>
          <w:sz w:val="24"/>
        </w:rPr>
      </w:pPr>
    </w:p>
    <w:p>
      <w:pPr>
        <w:pStyle w:val="399"/>
        <w:spacing w:line="360" w:lineRule="auto"/>
        <w:ind w:firstLine="241" w:firstLineChars="100"/>
        <w:jc w:val="left"/>
        <w:rPr>
          <w:rFonts w:ascii="宋体" w:hAnsi="宋体" w:cs="宋体"/>
          <w:sz w:val="24"/>
        </w:rPr>
      </w:pPr>
      <w:r>
        <w:rPr>
          <w:rFonts w:hint="eastAsia" w:ascii="宋体" w:hAnsi="宋体" w:cs="宋体"/>
          <w:b/>
          <w:bCs/>
          <w:sz w:val="24"/>
        </w:rPr>
        <w:t>2. 有关说明</w:t>
      </w:r>
    </w:p>
    <w:p>
      <w:pPr>
        <w:pStyle w:val="491"/>
        <w:spacing w:line="360" w:lineRule="auto"/>
        <w:ind w:firstLine="240" w:firstLineChars="100"/>
        <w:rPr>
          <w:color w:val="auto"/>
          <w:sz w:val="24"/>
          <w:szCs w:val="24"/>
        </w:rPr>
      </w:pPr>
      <w:r>
        <w:rPr>
          <w:rFonts w:hint="eastAsia"/>
          <w:color w:val="auto"/>
          <w:sz w:val="24"/>
          <w:szCs w:val="24"/>
        </w:rPr>
        <w:t>（1）授课地点：学校教室；</w:t>
      </w:r>
    </w:p>
    <w:p>
      <w:pPr>
        <w:pStyle w:val="491"/>
        <w:spacing w:line="360" w:lineRule="auto"/>
        <w:ind w:firstLine="240" w:firstLineChars="100"/>
        <w:rPr>
          <w:color w:val="auto"/>
          <w:sz w:val="24"/>
          <w:szCs w:val="24"/>
        </w:rPr>
      </w:pPr>
      <w:r>
        <w:rPr>
          <w:rFonts w:hint="eastAsia"/>
          <w:color w:val="auto"/>
          <w:sz w:val="24"/>
          <w:szCs w:val="24"/>
        </w:rPr>
        <w:t>（2）参培人员：学校专业带头人、骨干教师、青年教师及科研人员；</w:t>
      </w:r>
    </w:p>
    <w:p>
      <w:pPr>
        <w:pStyle w:val="491"/>
        <w:spacing w:line="360" w:lineRule="auto"/>
        <w:ind w:firstLine="240" w:firstLineChars="100"/>
        <w:rPr>
          <w:color w:val="auto"/>
          <w:sz w:val="24"/>
          <w:szCs w:val="24"/>
        </w:rPr>
      </w:pPr>
      <w:r>
        <w:rPr>
          <w:rFonts w:hint="eastAsia"/>
          <w:color w:val="auto"/>
          <w:sz w:val="24"/>
          <w:szCs w:val="24"/>
        </w:rPr>
        <w:t>（3）培训作业：参培教师提交一份教学设计作品</w:t>
      </w:r>
    </w:p>
    <w:p>
      <w:pPr>
        <w:pStyle w:val="491"/>
        <w:spacing w:line="360" w:lineRule="auto"/>
        <w:ind w:firstLine="240" w:firstLineChars="100"/>
        <w:rPr>
          <w:sz w:val="24"/>
          <w:szCs w:val="24"/>
        </w:rPr>
      </w:pPr>
      <w:r>
        <w:rPr>
          <w:rFonts w:hint="eastAsia"/>
          <w:color w:val="auto"/>
          <w:sz w:val="24"/>
          <w:szCs w:val="24"/>
        </w:rPr>
        <w:t>（4）培训方职责：协助学校收集整理培训过程资料；发给参培教师《学时证明》。</w:t>
      </w:r>
    </w:p>
    <w:p>
      <w:pPr>
        <w:pStyle w:val="5"/>
        <w:spacing w:line="360" w:lineRule="auto"/>
        <w:rPr>
          <w:rFonts w:ascii="宋体" w:hAnsi="宋体" w:eastAsia="宋体" w:cs="宋体"/>
          <w:sz w:val="24"/>
          <w:szCs w:val="24"/>
        </w:rPr>
      </w:pPr>
      <w:bookmarkStart w:id="46" w:name="_Toc23793"/>
      <w:r>
        <w:rPr>
          <w:rFonts w:hint="eastAsia" w:ascii="宋体" w:hAnsi="宋体" w:eastAsia="宋体" w:cs="宋体"/>
          <w:sz w:val="24"/>
          <w:szCs w:val="24"/>
        </w:rPr>
        <w:t>项目五、骨干教师和核心团队浙江培训</w:t>
      </w:r>
      <w:bookmarkEnd w:id="46"/>
    </w:p>
    <w:p>
      <w:pPr>
        <w:pStyle w:val="399"/>
        <w:tabs>
          <w:tab w:val="center" w:pos="4989"/>
        </w:tabs>
        <w:spacing w:line="360" w:lineRule="auto"/>
        <w:ind w:firstLine="241" w:firstLineChars="100"/>
        <w:jc w:val="left"/>
        <w:rPr>
          <w:rFonts w:ascii="宋体" w:hAnsi="宋体" w:cs="宋体"/>
          <w:b/>
          <w:bCs/>
          <w:sz w:val="24"/>
        </w:rPr>
      </w:pPr>
      <w:r>
        <w:rPr>
          <w:rFonts w:hint="eastAsia" w:ascii="宋体" w:hAnsi="宋体" w:cs="宋体"/>
          <w:b/>
          <w:bCs/>
          <w:sz w:val="24"/>
        </w:rPr>
        <w:t>1. 人员和时间</w:t>
      </w:r>
    </w:p>
    <w:p>
      <w:pPr>
        <w:spacing w:line="360" w:lineRule="auto"/>
        <w:ind w:firstLine="480" w:firstLineChars="200"/>
        <w:rPr>
          <w:color w:val="auto"/>
          <w:sz w:val="24"/>
          <w:szCs w:val="24"/>
        </w:rPr>
      </w:pPr>
      <w:r>
        <w:rPr>
          <w:rFonts w:hint="eastAsia"/>
          <w:color w:val="auto"/>
          <w:sz w:val="24"/>
          <w:szCs w:val="24"/>
        </w:rPr>
        <w:t>XX月XX日13人到浙江培训。培训往返时间7天。</w:t>
      </w:r>
    </w:p>
    <w:p>
      <w:pPr>
        <w:spacing w:line="360" w:lineRule="auto"/>
        <w:ind w:firstLine="241" w:firstLineChars="100"/>
        <w:rPr>
          <w:b/>
          <w:bCs/>
          <w:color w:val="auto"/>
          <w:sz w:val="24"/>
          <w:szCs w:val="24"/>
        </w:rPr>
      </w:pPr>
      <w:r>
        <w:rPr>
          <w:rFonts w:hint="eastAsia"/>
          <w:b/>
          <w:bCs/>
          <w:color w:val="auto"/>
          <w:sz w:val="24"/>
          <w:szCs w:val="24"/>
        </w:rPr>
        <w:t>2. 培训内容</w:t>
      </w:r>
    </w:p>
    <w:tbl>
      <w:tblPr>
        <w:tblStyle w:val="492"/>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950"/>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28"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360" w:lineRule="auto"/>
              <w:jc w:val="center"/>
              <w:rPr>
                <w:b/>
                <w:color w:val="auto"/>
                <w:sz w:val="24"/>
                <w:szCs w:val="24"/>
              </w:rPr>
            </w:pPr>
            <w:r>
              <w:rPr>
                <w:rFonts w:hint="eastAsia"/>
                <w:b/>
                <w:color w:val="auto"/>
                <w:sz w:val="24"/>
                <w:szCs w:val="24"/>
              </w:rPr>
              <w:t>时间课时</w:t>
            </w:r>
          </w:p>
        </w:tc>
        <w:tc>
          <w:tcPr>
            <w:tcW w:w="719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360" w:lineRule="auto"/>
              <w:jc w:val="center"/>
              <w:rPr>
                <w:b/>
                <w:color w:val="auto"/>
                <w:sz w:val="24"/>
                <w:szCs w:val="24"/>
              </w:rPr>
            </w:pPr>
            <w:r>
              <w:rPr>
                <w:rFonts w:hint="eastAsia"/>
                <w:b/>
                <w:color w:val="auto"/>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D1</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restart"/>
            <w:tcBorders>
              <w:top w:val="single" w:color="auto" w:sz="4" w:space="0"/>
              <w:left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D2</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主题</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专业建设与课程改革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right w:val="single" w:color="auto" w:sz="4" w:space="0"/>
            </w:tcBorders>
            <w:vAlign w:val="center"/>
          </w:tcPr>
          <w:p>
            <w:pPr>
              <w:widowControl/>
              <w:spacing w:line="360" w:lineRule="auto"/>
              <w:jc w:val="left"/>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内容</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1.专业建设与改革方略；人才培养方案的撰写；如何加强实践教学。</w:t>
            </w:r>
          </w:p>
          <w:p>
            <w:pPr>
              <w:spacing w:line="360" w:lineRule="auto"/>
              <w:jc w:val="left"/>
              <w:rPr>
                <w:color w:val="auto"/>
                <w:sz w:val="24"/>
                <w:szCs w:val="24"/>
              </w:rPr>
            </w:pPr>
            <w:r>
              <w:rPr>
                <w:rFonts w:hint="eastAsia"/>
                <w:color w:val="auto"/>
                <w:sz w:val="24"/>
                <w:szCs w:val="24"/>
              </w:rPr>
              <w:t>2.课程建设主要内容；课程改革的方向与实践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right w:val="single" w:color="auto" w:sz="4" w:space="0"/>
            </w:tcBorders>
            <w:vAlign w:val="center"/>
          </w:tcPr>
          <w:p>
            <w:pPr>
              <w:pStyle w:val="2"/>
              <w:spacing w:line="360" w:lineRule="auto"/>
              <w:rPr>
                <w:rFonts w:hint="default" w:ascii="宋体" w:hAnsi="宋体" w:eastAsia="宋体" w:cs="宋体"/>
                <w:color w:val="auto"/>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主题</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教学管理与质量评价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bottom w:val="single" w:color="auto" w:sz="4" w:space="0"/>
              <w:right w:val="single" w:color="auto" w:sz="4" w:space="0"/>
            </w:tcBorders>
            <w:vAlign w:val="center"/>
          </w:tcPr>
          <w:p>
            <w:pPr>
              <w:widowControl/>
              <w:spacing w:line="360" w:lineRule="auto"/>
              <w:jc w:val="left"/>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内容</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如何抓好课堂教学的形成性过程管理与评价；课堂教学评价的设计与实施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restart"/>
            <w:tcBorders>
              <w:left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D3</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主题</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szCs w:val="24"/>
              </w:rPr>
            </w:pPr>
            <w:r>
              <w:rPr>
                <w:rFonts w:hint="eastAsia"/>
                <w:color w:val="auto"/>
                <w:sz w:val="24"/>
                <w:szCs w:val="24"/>
              </w:rPr>
              <w:t>到XX中职学校校调研培训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right w:val="single" w:color="auto" w:sz="4" w:space="0"/>
            </w:tcBorders>
            <w:vAlign w:val="center"/>
          </w:tcPr>
          <w:p>
            <w:pPr>
              <w:spacing w:line="360" w:lineRule="auto"/>
              <w:jc w:val="center"/>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内容</w:t>
            </w:r>
          </w:p>
        </w:tc>
        <w:tc>
          <w:tcPr>
            <w:tcW w:w="6249"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jc w:val="left"/>
              <w:rPr>
                <w:color w:val="auto"/>
                <w:sz w:val="24"/>
                <w:szCs w:val="24"/>
              </w:rPr>
            </w:pPr>
            <w:r>
              <w:rPr>
                <w:rFonts w:hint="eastAsia"/>
                <w:color w:val="auto"/>
                <w:sz w:val="24"/>
                <w:szCs w:val="24"/>
              </w:rPr>
              <w:t>专业建设与文化建设、信息技术与课程改革、教师培训与能力提升、教学管理与质量评价。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restart"/>
            <w:tcBorders>
              <w:left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D4</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主题</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到XX中职学校调研培训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right w:val="single" w:color="auto" w:sz="4" w:space="0"/>
            </w:tcBorders>
            <w:vAlign w:val="center"/>
          </w:tcPr>
          <w:p>
            <w:pPr>
              <w:widowControl/>
              <w:spacing w:line="360" w:lineRule="auto"/>
              <w:jc w:val="left"/>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内容</w:t>
            </w:r>
          </w:p>
        </w:tc>
        <w:tc>
          <w:tcPr>
            <w:tcW w:w="624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sz w:val="24"/>
                <w:szCs w:val="24"/>
              </w:rPr>
            </w:pPr>
            <w:r>
              <w:rPr>
                <w:rFonts w:hint="eastAsia"/>
                <w:color w:val="auto"/>
                <w:sz w:val="24"/>
                <w:szCs w:val="24"/>
              </w:rPr>
              <w:t>专业建设与文化建设、信息技术与课程改革、教师培训与能力提升、教学管理与质量评价。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tcBorders>
              <w:left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D5</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b/>
                <w:color w:val="auto"/>
                <w:sz w:val="24"/>
                <w:szCs w:val="24"/>
              </w:rPr>
            </w:pPr>
            <w:r>
              <w:rPr>
                <w:rFonts w:hint="eastAsia"/>
                <w:color w:val="auto"/>
                <w:sz w:val="24"/>
                <w:szCs w:val="24"/>
              </w:rPr>
              <w:t>前往诸暨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restart"/>
            <w:tcBorders>
              <w:left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D6</w:t>
            </w: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主题</w:t>
            </w:r>
          </w:p>
        </w:tc>
        <w:tc>
          <w:tcPr>
            <w:tcW w:w="6249"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jc w:val="left"/>
              <w:rPr>
                <w:color w:val="auto"/>
                <w:sz w:val="24"/>
                <w:szCs w:val="24"/>
              </w:rPr>
            </w:pPr>
            <w:r>
              <w:rPr>
                <w:rFonts w:hint="eastAsia"/>
                <w:color w:val="auto"/>
                <w:sz w:val="24"/>
                <w:szCs w:val="24"/>
              </w:rPr>
              <w:t>到XX企业调研培训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left w:val="single" w:color="auto" w:sz="4" w:space="0"/>
              <w:right w:val="single" w:color="auto" w:sz="4" w:space="0"/>
            </w:tcBorders>
            <w:vAlign w:val="center"/>
          </w:tcPr>
          <w:p>
            <w:pPr>
              <w:spacing w:line="360" w:lineRule="auto"/>
              <w:jc w:val="left"/>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szCs w:val="24"/>
              </w:rPr>
            </w:pPr>
            <w:r>
              <w:rPr>
                <w:rFonts w:hint="eastAsia"/>
                <w:color w:val="auto"/>
                <w:sz w:val="24"/>
                <w:szCs w:val="24"/>
              </w:rPr>
              <w:t>内容</w:t>
            </w:r>
          </w:p>
        </w:tc>
        <w:tc>
          <w:tcPr>
            <w:tcW w:w="6249" w:type="dxa"/>
            <w:tcBorders>
              <w:top w:val="single" w:color="auto" w:sz="4" w:space="0"/>
              <w:left w:val="single" w:color="auto" w:sz="4" w:space="0"/>
              <w:bottom w:val="single" w:color="auto" w:sz="4" w:space="0"/>
              <w:right w:val="single" w:color="auto" w:sz="4" w:space="0"/>
            </w:tcBorders>
            <w:vAlign w:val="center"/>
          </w:tcPr>
          <w:p>
            <w:pPr>
              <w:tabs>
                <w:tab w:val="left" w:pos="312"/>
              </w:tabs>
              <w:spacing w:line="360" w:lineRule="auto"/>
              <w:jc w:val="left"/>
              <w:rPr>
                <w:color w:val="auto"/>
                <w:sz w:val="24"/>
                <w:szCs w:val="24"/>
              </w:rPr>
            </w:pPr>
            <w:r>
              <w:rPr>
                <w:rFonts w:hint="eastAsia"/>
                <w:color w:val="auto"/>
                <w:sz w:val="24"/>
                <w:szCs w:val="24"/>
              </w:rPr>
              <w:t>产教融合、校企合作、专业建设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tcBorders>
              <w:left w:val="single" w:color="auto" w:sz="4" w:space="0"/>
              <w:bottom w:val="single" w:color="auto" w:sz="4" w:space="0"/>
              <w:right w:val="single" w:color="auto" w:sz="4" w:space="0"/>
            </w:tcBorders>
            <w:vAlign w:val="center"/>
          </w:tcPr>
          <w:p>
            <w:pPr>
              <w:widowControl/>
              <w:spacing w:line="360" w:lineRule="auto"/>
              <w:jc w:val="center"/>
              <w:rPr>
                <w:color w:val="auto"/>
                <w:sz w:val="24"/>
                <w:szCs w:val="24"/>
              </w:rPr>
            </w:pPr>
            <w:r>
              <w:rPr>
                <w:rFonts w:hint="eastAsia"/>
                <w:color w:val="auto"/>
                <w:sz w:val="24"/>
                <w:szCs w:val="24"/>
              </w:rPr>
              <w:t>D7</w:t>
            </w:r>
          </w:p>
        </w:tc>
        <w:tc>
          <w:tcPr>
            <w:tcW w:w="719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b/>
                <w:color w:val="auto"/>
                <w:sz w:val="24"/>
                <w:szCs w:val="24"/>
              </w:rPr>
            </w:pPr>
            <w:r>
              <w:rPr>
                <w:rFonts w:hint="eastAsia"/>
                <w:color w:val="auto"/>
                <w:sz w:val="24"/>
                <w:szCs w:val="24"/>
              </w:rPr>
              <w:t>诸暨返程</w:t>
            </w:r>
          </w:p>
        </w:tc>
      </w:tr>
    </w:tbl>
    <w:p>
      <w:pPr>
        <w:pStyle w:val="399"/>
        <w:spacing w:line="360" w:lineRule="auto"/>
        <w:ind w:firstLine="241" w:firstLineChars="100"/>
        <w:rPr>
          <w:rFonts w:ascii="宋体" w:hAnsi="宋体" w:cs="宋体"/>
          <w:b/>
          <w:bCs/>
          <w:sz w:val="24"/>
        </w:rPr>
      </w:pPr>
    </w:p>
    <w:p>
      <w:pPr>
        <w:pStyle w:val="399"/>
        <w:spacing w:line="360" w:lineRule="auto"/>
        <w:ind w:left="340" w:leftChars="100" w:firstLine="0" w:firstLineChars="0"/>
        <w:rPr>
          <w:rFonts w:ascii="宋体" w:hAnsi="宋体" w:cs="宋体"/>
          <w:b/>
          <w:bCs/>
          <w:sz w:val="24"/>
        </w:rPr>
      </w:pPr>
      <w:r>
        <w:rPr>
          <w:rFonts w:hint="eastAsia" w:ascii="宋体" w:hAnsi="宋体" w:cs="宋体"/>
          <w:b/>
          <w:bCs/>
          <w:sz w:val="24"/>
        </w:rPr>
        <w:t>3.作业和考评</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8CCE4" w:themeFill="accent1" w:themeFillTint="66"/>
          </w:tcPr>
          <w:p>
            <w:pPr>
              <w:spacing w:line="460" w:lineRule="exact"/>
              <w:jc w:val="center"/>
              <w:rPr>
                <w:b/>
                <w:color w:val="auto"/>
                <w:sz w:val="24"/>
                <w:szCs w:val="24"/>
              </w:rPr>
            </w:pPr>
            <w:r>
              <w:rPr>
                <w:rFonts w:hint="eastAsia"/>
                <w:b/>
                <w:color w:val="auto"/>
                <w:sz w:val="24"/>
                <w:szCs w:val="24"/>
              </w:rPr>
              <w:t>项  目</w:t>
            </w:r>
          </w:p>
        </w:tc>
        <w:tc>
          <w:tcPr>
            <w:tcW w:w="8676" w:type="dxa"/>
            <w:shd w:val="clear" w:color="auto" w:fill="B8CCE4" w:themeFill="accent1" w:themeFillTint="66"/>
          </w:tcPr>
          <w:p>
            <w:pPr>
              <w:spacing w:line="460" w:lineRule="exact"/>
              <w:jc w:val="center"/>
              <w:rPr>
                <w:b/>
                <w:color w:val="auto"/>
                <w:sz w:val="24"/>
                <w:szCs w:val="24"/>
              </w:rPr>
            </w:pPr>
            <w:r>
              <w:rPr>
                <w:rFonts w:hint="eastAsia"/>
                <w:b/>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460" w:lineRule="exact"/>
              <w:rPr>
                <w:color w:val="auto"/>
                <w:sz w:val="24"/>
                <w:szCs w:val="24"/>
              </w:rPr>
            </w:pPr>
            <w:r>
              <w:rPr>
                <w:rFonts w:hint="eastAsia"/>
                <w:color w:val="auto"/>
                <w:sz w:val="24"/>
                <w:szCs w:val="24"/>
              </w:rPr>
              <w:t>作  业</w:t>
            </w:r>
          </w:p>
        </w:tc>
        <w:tc>
          <w:tcPr>
            <w:tcW w:w="8676" w:type="dxa"/>
          </w:tcPr>
          <w:p>
            <w:pPr>
              <w:pStyle w:val="399"/>
              <w:spacing w:line="460" w:lineRule="exact"/>
              <w:ind w:firstLine="0" w:firstLineChars="0"/>
              <w:rPr>
                <w:rFonts w:ascii="宋体" w:hAnsi="宋体" w:cs="宋体"/>
                <w:sz w:val="24"/>
              </w:rPr>
            </w:pPr>
            <w:r>
              <w:rPr>
                <w:rFonts w:hint="eastAsia" w:ascii="宋体" w:hAnsi="宋体" w:cs="宋体"/>
                <w:sz w:val="24"/>
              </w:rPr>
              <w:t>1.专业部长：提交本专业的《人才培养方案》</w:t>
            </w:r>
          </w:p>
          <w:p>
            <w:pPr>
              <w:pStyle w:val="399"/>
              <w:spacing w:line="460" w:lineRule="exact"/>
              <w:ind w:firstLine="0" w:firstLineChars="0"/>
              <w:rPr>
                <w:rFonts w:ascii="宋体" w:hAnsi="宋体" w:cs="宋体"/>
                <w:sz w:val="24"/>
              </w:rPr>
            </w:pPr>
            <w:r>
              <w:rPr>
                <w:rFonts w:hint="eastAsia" w:ascii="宋体" w:hAnsi="宋体" w:cs="宋体"/>
                <w:sz w:val="24"/>
              </w:rPr>
              <w:t>2.骨干教师：完成本专业的《课程标准》和专业建设心得体会。心得体会的字数在2500字左右。</w:t>
            </w:r>
          </w:p>
          <w:p>
            <w:pPr>
              <w:pStyle w:val="399"/>
              <w:spacing w:line="460" w:lineRule="exact"/>
              <w:ind w:firstLine="0" w:firstLineChars="0"/>
              <w:rPr>
                <w:rFonts w:ascii="宋体" w:hAnsi="宋体" w:cs="宋体"/>
                <w:sz w:val="24"/>
              </w:rPr>
            </w:pPr>
            <w:r>
              <w:rPr>
                <w:rFonts w:hint="eastAsia" w:ascii="宋体" w:hAnsi="宋体" w:cs="宋体"/>
                <w:sz w:val="24"/>
              </w:rPr>
              <w:t>3.青年教师：撰写专业建设心得体会，字数在2500字左右。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460" w:lineRule="exact"/>
              <w:rPr>
                <w:color w:val="auto"/>
                <w:sz w:val="24"/>
                <w:szCs w:val="24"/>
              </w:rPr>
            </w:pPr>
            <w:r>
              <w:rPr>
                <w:rFonts w:hint="eastAsia"/>
                <w:color w:val="auto"/>
                <w:sz w:val="24"/>
                <w:szCs w:val="24"/>
              </w:rPr>
              <w:t>考  核</w:t>
            </w:r>
          </w:p>
        </w:tc>
        <w:tc>
          <w:tcPr>
            <w:tcW w:w="8676" w:type="dxa"/>
          </w:tcPr>
          <w:p>
            <w:pPr>
              <w:spacing w:line="460" w:lineRule="exact"/>
              <w:rPr>
                <w:color w:val="auto"/>
                <w:sz w:val="24"/>
                <w:szCs w:val="24"/>
              </w:rPr>
            </w:pPr>
            <w:r>
              <w:rPr>
                <w:rFonts w:hint="eastAsia"/>
                <w:color w:val="auto"/>
                <w:sz w:val="24"/>
                <w:szCs w:val="24"/>
              </w:rPr>
              <w:t>由学校组织专家考核专业课程体系建设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Align w:val="center"/>
          </w:tcPr>
          <w:p>
            <w:pPr>
              <w:spacing w:line="460" w:lineRule="exact"/>
              <w:ind w:firstLine="120" w:firstLineChars="50"/>
              <w:rPr>
                <w:color w:val="auto"/>
                <w:sz w:val="24"/>
                <w:szCs w:val="24"/>
              </w:rPr>
            </w:pPr>
            <w:r>
              <w:rPr>
                <w:rFonts w:hint="eastAsia"/>
                <w:color w:val="auto"/>
                <w:sz w:val="24"/>
                <w:szCs w:val="24"/>
              </w:rPr>
              <w:t>验 收</w:t>
            </w:r>
          </w:p>
        </w:tc>
        <w:tc>
          <w:tcPr>
            <w:tcW w:w="8676" w:type="dxa"/>
          </w:tcPr>
          <w:p>
            <w:pPr>
              <w:pStyle w:val="491"/>
              <w:spacing w:line="460" w:lineRule="exact"/>
              <w:ind w:firstLine="0" w:firstLineChars="0"/>
              <w:rPr>
                <w:color w:val="auto"/>
                <w:sz w:val="24"/>
                <w:szCs w:val="24"/>
              </w:rPr>
            </w:pPr>
            <w:r>
              <w:rPr>
                <w:rFonts w:hint="eastAsia"/>
                <w:color w:val="auto"/>
                <w:sz w:val="24"/>
                <w:szCs w:val="24"/>
              </w:rPr>
              <w:t>由学校组织专家验收，具体验收要点如下：</w:t>
            </w:r>
          </w:p>
          <w:p>
            <w:pPr>
              <w:pStyle w:val="491"/>
              <w:spacing w:line="460" w:lineRule="exact"/>
              <w:ind w:firstLine="0" w:firstLineChars="0"/>
              <w:rPr>
                <w:color w:val="auto"/>
                <w:sz w:val="24"/>
                <w:szCs w:val="24"/>
              </w:rPr>
            </w:pPr>
            <w:r>
              <w:rPr>
                <w:rFonts w:hint="eastAsia"/>
                <w:color w:val="auto"/>
                <w:sz w:val="24"/>
                <w:szCs w:val="24"/>
              </w:rPr>
              <w:t>1.线下培训执行方案、照片、签到表、专家资质；</w:t>
            </w:r>
          </w:p>
          <w:p>
            <w:pPr>
              <w:pStyle w:val="491"/>
              <w:spacing w:line="460" w:lineRule="exact"/>
              <w:ind w:firstLine="0" w:firstLineChars="0"/>
              <w:rPr>
                <w:color w:val="auto"/>
                <w:sz w:val="24"/>
                <w:szCs w:val="24"/>
              </w:rPr>
            </w:pPr>
            <w:r>
              <w:rPr>
                <w:rFonts w:hint="eastAsia"/>
                <w:color w:val="auto"/>
                <w:sz w:val="24"/>
                <w:szCs w:val="24"/>
              </w:rPr>
              <w:t>2.《专业建设方案》《人才培养方案》《课程标准》定稿版；</w:t>
            </w:r>
          </w:p>
        </w:tc>
      </w:tr>
    </w:tbl>
    <w:p>
      <w:pPr>
        <w:pStyle w:val="399"/>
        <w:spacing w:line="360" w:lineRule="auto"/>
        <w:ind w:left="340" w:leftChars="100" w:firstLine="0" w:firstLineChars="0"/>
        <w:rPr>
          <w:rFonts w:ascii="宋体" w:hAnsi="宋体" w:cs="宋体"/>
          <w:b/>
          <w:bCs/>
          <w:sz w:val="24"/>
        </w:rPr>
      </w:pPr>
    </w:p>
    <w:p>
      <w:pPr>
        <w:pStyle w:val="5"/>
        <w:spacing w:line="360" w:lineRule="auto"/>
        <w:rPr>
          <w:rFonts w:ascii="宋体" w:hAnsi="宋体" w:eastAsia="宋体" w:cs="宋体"/>
          <w:sz w:val="24"/>
          <w:szCs w:val="24"/>
        </w:rPr>
      </w:pPr>
      <w:bookmarkStart w:id="47" w:name="_Toc13397"/>
      <w:r>
        <w:rPr>
          <w:rFonts w:hint="eastAsia" w:ascii="宋体" w:hAnsi="宋体" w:eastAsia="宋体" w:cs="宋体"/>
          <w:sz w:val="24"/>
          <w:szCs w:val="24"/>
        </w:rPr>
        <w:t>项目六、骨干教师和核心团队成都培训</w:t>
      </w:r>
      <w:bookmarkEnd w:id="47"/>
    </w:p>
    <w:p>
      <w:pPr>
        <w:pStyle w:val="399"/>
        <w:tabs>
          <w:tab w:val="center" w:pos="4989"/>
        </w:tabs>
        <w:spacing w:line="360" w:lineRule="auto"/>
        <w:ind w:firstLine="241" w:firstLineChars="100"/>
        <w:jc w:val="left"/>
        <w:rPr>
          <w:rFonts w:ascii="宋体" w:hAnsi="宋体" w:cs="宋体"/>
          <w:b/>
          <w:bCs/>
          <w:sz w:val="24"/>
        </w:rPr>
      </w:pPr>
      <w:r>
        <w:rPr>
          <w:rFonts w:hint="eastAsia" w:ascii="宋体" w:hAnsi="宋体" w:cs="宋体"/>
          <w:b/>
          <w:bCs/>
          <w:sz w:val="24"/>
        </w:rPr>
        <w:t>1. 人员和时间</w:t>
      </w:r>
    </w:p>
    <w:p>
      <w:pPr>
        <w:spacing w:line="360" w:lineRule="auto"/>
        <w:ind w:firstLine="480" w:firstLineChars="200"/>
        <w:rPr>
          <w:color w:val="auto"/>
          <w:sz w:val="24"/>
          <w:szCs w:val="24"/>
        </w:rPr>
      </w:pPr>
      <w:r>
        <w:rPr>
          <w:rFonts w:hint="eastAsia"/>
          <w:color w:val="auto"/>
          <w:sz w:val="24"/>
          <w:szCs w:val="24"/>
        </w:rPr>
        <w:t>XX月XX日12人到成都培训。培训往返时间3天。</w:t>
      </w:r>
    </w:p>
    <w:p>
      <w:pPr>
        <w:spacing w:line="360" w:lineRule="auto"/>
        <w:ind w:firstLine="241" w:firstLineChars="100"/>
        <w:rPr>
          <w:b/>
          <w:bCs/>
          <w:color w:val="auto"/>
          <w:sz w:val="24"/>
          <w:szCs w:val="24"/>
        </w:rPr>
      </w:pPr>
      <w:r>
        <w:rPr>
          <w:rFonts w:hint="eastAsia"/>
          <w:b/>
          <w:bCs/>
          <w:color w:val="auto"/>
          <w:sz w:val="24"/>
          <w:szCs w:val="24"/>
        </w:rPr>
        <w:t>2. 培训内容</w:t>
      </w:r>
    </w:p>
    <w:tbl>
      <w:tblPr>
        <w:tblStyle w:val="492"/>
        <w:tblW w:w="8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950"/>
        <w:gridCol w:w="5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7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480" w:lineRule="exact"/>
              <w:jc w:val="center"/>
              <w:rPr>
                <w:b/>
                <w:color w:val="auto"/>
                <w:sz w:val="24"/>
                <w:szCs w:val="24"/>
              </w:rPr>
            </w:pPr>
            <w:r>
              <w:rPr>
                <w:rFonts w:hint="eastAsia"/>
                <w:b/>
                <w:color w:val="auto"/>
                <w:sz w:val="24"/>
                <w:szCs w:val="24"/>
              </w:rPr>
              <w:t>时间课时</w:t>
            </w:r>
          </w:p>
        </w:tc>
        <w:tc>
          <w:tcPr>
            <w:tcW w:w="6895"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spacing w:line="480" w:lineRule="exact"/>
              <w:jc w:val="center"/>
              <w:rPr>
                <w:b/>
                <w:color w:val="auto"/>
                <w:sz w:val="24"/>
                <w:szCs w:val="24"/>
              </w:rPr>
            </w:pPr>
            <w:r>
              <w:rPr>
                <w:rFonts w:hint="eastAsia"/>
                <w:b/>
                <w:color w:val="auto"/>
                <w:sz w:val="24"/>
                <w:szCs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71" w:type="dxa"/>
            <w:vMerge w:val="restart"/>
            <w:tcBorders>
              <w:top w:val="single" w:color="auto" w:sz="4" w:space="0"/>
              <w:left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D1</w:t>
            </w:r>
          </w:p>
          <w:p>
            <w:pPr>
              <w:spacing w:line="480" w:lineRule="exact"/>
              <w:jc w:val="center"/>
              <w:rPr>
                <w:color w:val="auto"/>
                <w:sz w:val="24"/>
                <w:szCs w:val="24"/>
              </w:rPr>
            </w:pPr>
          </w:p>
        </w:tc>
        <w:tc>
          <w:tcPr>
            <w:tcW w:w="6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color w:val="auto"/>
                <w:sz w:val="24"/>
                <w:szCs w:val="24"/>
              </w:rPr>
            </w:pPr>
            <w:r>
              <w:rPr>
                <w:rFonts w:hint="eastAsia"/>
                <w:color w:val="auto"/>
                <w:sz w:val="24"/>
                <w:szCs w:val="24"/>
              </w:rPr>
              <w:t>沐川出发到成都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continue"/>
            <w:tcBorders>
              <w:left w:val="single" w:color="auto" w:sz="4" w:space="0"/>
              <w:right w:val="single" w:color="auto" w:sz="4" w:space="0"/>
            </w:tcBorders>
            <w:vAlign w:val="center"/>
          </w:tcPr>
          <w:p>
            <w:pPr>
              <w:spacing w:line="480" w:lineRule="exact"/>
              <w:jc w:val="center"/>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主题</w:t>
            </w:r>
          </w:p>
        </w:tc>
        <w:tc>
          <w:tcPr>
            <w:tcW w:w="594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color w:val="auto"/>
                <w:sz w:val="24"/>
                <w:szCs w:val="24"/>
              </w:rPr>
            </w:pPr>
            <w:r>
              <w:rPr>
                <w:rFonts w:hint="eastAsia"/>
                <w:color w:val="auto"/>
                <w:sz w:val="24"/>
                <w:szCs w:val="24"/>
              </w:rPr>
              <w:t>现代职业教育与职教高考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continue"/>
            <w:tcBorders>
              <w:left w:val="single" w:color="auto" w:sz="4" w:space="0"/>
              <w:right w:val="single" w:color="auto" w:sz="4" w:space="0"/>
            </w:tcBorders>
            <w:vAlign w:val="center"/>
          </w:tcPr>
          <w:p>
            <w:pPr>
              <w:widowControl/>
              <w:spacing w:line="480" w:lineRule="exact"/>
              <w:jc w:val="left"/>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内容</w:t>
            </w:r>
          </w:p>
        </w:tc>
        <w:tc>
          <w:tcPr>
            <w:tcW w:w="5945"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sz w:val="24"/>
                <w:szCs w:val="24"/>
              </w:rPr>
            </w:pPr>
            <w:r>
              <w:rPr>
                <w:rFonts w:hint="eastAsia"/>
                <w:sz w:val="24"/>
                <w:szCs w:val="24"/>
              </w:rPr>
              <w:t>1.现代职业教育的基本理念；</w:t>
            </w:r>
          </w:p>
          <w:p>
            <w:pPr>
              <w:pStyle w:val="2"/>
              <w:rPr>
                <w:rFonts w:hint="default" w:ascii="宋体" w:hAnsi="宋体" w:eastAsia="宋体" w:cs="宋体"/>
              </w:rPr>
            </w:pPr>
            <w:r>
              <w:rPr>
                <w:rFonts w:ascii="宋体" w:hAnsi="宋体" w:eastAsia="宋体" w:cs="宋体"/>
              </w:rPr>
              <w:t>2.如何推进职业教育高考。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restart"/>
            <w:tcBorders>
              <w:left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D2</w:t>
            </w: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主题</w:t>
            </w:r>
          </w:p>
        </w:tc>
        <w:tc>
          <w:tcPr>
            <w:tcW w:w="5945" w:type="dxa"/>
            <w:tcBorders>
              <w:top w:val="single" w:color="auto" w:sz="4" w:space="0"/>
              <w:left w:val="single" w:color="auto" w:sz="4" w:space="0"/>
              <w:bottom w:val="single" w:color="auto" w:sz="4" w:space="0"/>
              <w:right w:val="single" w:color="auto" w:sz="4" w:space="0"/>
            </w:tcBorders>
            <w:vAlign w:val="center"/>
          </w:tcPr>
          <w:p>
            <w:pPr>
              <w:spacing w:line="480" w:lineRule="exact"/>
              <w:rPr>
                <w:color w:val="auto"/>
                <w:sz w:val="24"/>
                <w:szCs w:val="24"/>
              </w:rPr>
            </w:pPr>
            <w:r>
              <w:rPr>
                <w:rFonts w:hint="eastAsia"/>
                <w:color w:val="auto"/>
                <w:sz w:val="24"/>
                <w:szCs w:val="24"/>
              </w:rPr>
              <w:t>到XX学校调研培训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continue"/>
            <w:tcBorders>
              <w:left w:val="single" w:color="auto" w:sz="4" w:space="0"/>
              <w:right w:val="single" w:color="auto" w:sz="4" w:space="0"/>
            </w:tcBorders>
            <w:vAlign w:val="center"/>
          </w:tcPr>
          <w:p>
            <w:pPr>
              <w:spacing w:line="480" w:lineRule="exact"/>
              <w:jc w:val="center"/>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内容</w:t>
            </w:r>
          </w:p>
        </w:tc>
        <w:tc>
          <w:tcPr>
            <w:tcW w:w="5945" w:type="dxa"/>
            <w:tcBorders>
              <w:top w:val="single" w:color="auto" w:sz="4" w:space="0"/>
              <w:left w:val="single" w:color="auto" w:sz="4" w:space="0"/>
              <w:bottom w:val="single" w:color="auto" w:sz="4" w:space="0"/>
              <w:right w:val="single" w:color="auto" w:sz="4" w:space="0"/>
            </w:tcBorders>
            <w:vAlign w:val="center"/>
          </w:tcPr>
          <w:p>
            <w:pPr>
              <w:tabs>
                <w:tab w:val="left" w:pos="312"/>
              </w:tabs>
              <w:spacing w:line="480" w:lineRule="exact"/>
              <w:jc w:val="left"/>
              <w:rPr>
                <w:color w:val="auto"/>
                <w:sz w:val="24"/>
                <w:szCs w:val="24"/>
              </w:rPr>
            </w:pPr>
            <w:r>
              <w:rPr>
                <w:rFonts w:hint="eastAsia"/>
                <w:color w:val="auto"/>
                <w:sz w:val="24"/>
                <w:szCs w:val="24"/>
              </w:rPr>
              <w:t>专业建设与课程改革、教师培训与课堂教学。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restart"/>
            <w:tcBorders>
              <w:left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D3</w:t>
            </w: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主题</w:t>
            </w:r>
          </w:p>
        </w:tc>
        <w:tc>
          <w:tcPr>
            <w:tcW w:w="5945" w:type="dxa"/>
            <w:tcBorders>
              <w:top w:val="single" w:color="auto" w:sz="4" w:space="0"/>
              <w:left w:val="single" w:color="auto" w:sz="4" w:space="0"/>
              <w:bottom w:val="single" w:color="auto" w:sz="4" w:space="0"/>
              <w:right w:val="single" w:color="auto" w:sz="4" w:space="0"/>
            </w:tcBorders>
            <w:vAlign w:val="center"/>
          </w:tcPr>
          <w:p>
            <w:pPr>
              <w:tabs>
                <w:tab w:val="left" w:pos="312"/>
              </w:tabs>
              <w:spacing w:line="480" w:lineRule="exact"/>
              <w:jc w:val="left"/>
              <w:rPr>
                <w:color w:val="auto"/>
                <w:sz w:val="24"/>
                <w:szCs w:val="24"/>
              </w:rPr>
            </w:pPr>
            <w:r>
              <w:rPr>
                <w:rFonts w:hint="eastAsia"/>
                <w:color w:val="auto"/>
                <w:sz w:val="24"/>
                <w:szCs w:val="24"/>
              </w:rPr>
              <w:t>到XX学校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continue"/>
            <w:tcBorders>
              <w:left w:val="single" w:color="auto" w:sz="4" w:space="0"/>
              <w:right w:val="single" w:color="auto" w:sz="4" w:space="0"/>
            </w:tcBorders>
            <w:vAlign w:val="center"/>
          </w:tcPr>
          <w:p>
            <w:pPr>
              <w:spacing w:line="480" w:lineRule="exact"/>
              <w:jc w:val="center"/>
              <w:rPr>
                <w:color w:val="auto"/>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auto"/>
                <w:sz w:val="24"/>
                <w:szCs w:val="24"/>
              </w:rPr>
            </w:pPr>
            <w:r>
              <w:rPr>
                <w:rFonts w:hint="eastAsia"/>
                <w:color w:val="auto"/>
                <w:sz w:val="24"/>
                <w:szCs w:val="24"/>
              </w:rPr>
              <w:t>内容</w:t>
            </w:r>
          </w:p>
        </w:tc>
        <w:tc>
          <w:tcPr>
            <w:tcW w:w="5945" w:type="dxa"/>
            <w:tcBorders>
              <w:top w:val="single" w:color="auto" w:sz="4" w:space="0"/>
              <w:left w:val="single" w:color="auto" w:sz="4" w:space="0"/>
              <w:bottom w:val="single" w:color="auto" w:sz="4" w:space="0"/>
              <w:right w:val="single" w:color="auto" w:sz="4" w:space="0"/>
            </w:tcBorders>
            <w:vAlign w:val="center"/>
          </w:tcPr>
          <w:p>
            <w:pPr>
              <w:tabs>
                <w:tab w:val="left" w:pos="312"/>
              </w:tabs>
              <w:spacing w:line="480" w:lineRule="exact"/>
              <w:jc w:val="left"/>
              <w:rPr>
                <w:color w:val="auto"/>
                <w:sz w:val="24"/>
                <w:szCs w:val="24"/>
              </w:rPr>
            </w:pPr>
            <w:r>
              <w:rPr>
                <w:rFonts w:hint="eastAsia"/>
                <w:color w:val="auto"/>
                <w:sz w:val="24"/>
                <w:szCs w:val="24"/>
              </w:rPr>
              <w:t>专业建设与课程改革、现代职教与中高职衔接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vMerge w:val="continue"/>
            <w:tcBorders>
              <w:left w:val="single" w:color="auto" w:sz="4" w:space="0"/>
              <w:right w:val="single" w:color="auto" w:sz="4" w:space="0"/>
            </w:tcBorders>
            <w:vAlign w:val="center"/>
          </w:tcPr>
          <w:p>
            <w:pPr>
              <w:spacing w:line="480" w:lineRule="exact"/>
              <w:jc w:val="center"/>
              <w:rPr>
                <w:color w:val="auto"/>
                <w:sz w:val="24"/>
                <w:szCs w:val="24"/>
              </w:rPr>
            </w:pPr>
          </w:p>
        </w:tc>
        <w:tc>
          <w:tcPr>
            <w:tcW w:w="6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b/>
                <w:color w:val="auto"/>
                <w:sz w:val="24"/>
                <w:szCs w:val="24"/>
              </w:rPr>
            </w:pPr>
            <w:r>
              <w:rPr>
                <w:rFonts w:hint="eastAsia"/>
                <w:bCs/>
                <w:color w:val="auto"/>
                <w:sz w:val="24"/>
                <w:szCs w:val="24"/>
              </w:rPr>
              <w:t>成都返回学校</w:t>
            </w:r>
          </w:p>
        </w:tc>
      </w:tr>
    </w:tbl>
    <w:p>
      <w:pPr>
        <w:widowControl/>
        <w:adjustRightInd w:val="0"/>
        <w:snapToGrid w:val="0"/>
        <w:spacing w:line="360" w:lineRule="auto"/>
        <w:ind w:firstLine="480" w:firstLineChars="200"/>
        <w:jc w:val="left"/>
        <w:rPr>
          <w:color w:val="auto"/>
          <w:sz w:val="24"/>
        </w:rPr>
      </w:pPr>
    </w:p>
    <w:p>
      <w:pPr>
        <w:adjustRightInd w:val="0"/>
        <w:snapToGrid w:val="0"/>
        <w:spacing w:line="360" w:lineRule="auto"/>
        <w:ind w:firstLine="482" w:firstLineChars="200"/>
        <w:jc w:val="left"/>
        <w:rPr>
          <w:b/>
          <w:bCs/>
          <w:color w:val="auto"/>
          <w:sz w:val="24"/>
        </w:rPr>
      </w:pPr>
      <w:r>
        <w:rPr>
          <w:rFonts w:hint="eastAsia"/>
          <w:b/>
          <w:bCs/>
          <w:color w:val="auto"/>
          <w:sz w:val="24"/>
        </w:rPr>
        <w:t>第三部分：商务条款</w:t>
      </w:r>
    </w:p>
    <w:p>
      <w:pPr>
        <w:adjustRightInd w:val="0"/>
        <w:snapToGrid w:val="0"/>
        <w:spacing w:line="360" w:lineRule="auto"/>
        <w:ind w:firstLine="480" w:firstLineChars="200"/>
        <w:rPr>
          <w:color w:val="auto"/>
          <w:sz w:val="24"/>
          <w:szCs w:val="28"/>
        </w:rPr>
      </w:pPr>
      <w:r>
        <w:rPr>
          <w:rFonts w:hint="eastAsia"/>
          <w:color w:val="auto"/>
          <w:kern w:val="2"/>
          <w:sz w:val="24"/>
          <w:szCs w:val="24"/>
        </w:rPr>
        <w:t>1、</w:t>
      </w:r>
      <w:r>
        <w:rPr>
          <w:rFonts w:hint="eastAsia"/>
          <w:color w:val="auto"/>
          <w:sz w:val="24"/>
          <w:szCs w:val="28"/>
        </w:rPr>
        <w:t>服务时间：合同中约定。</w:t>
      </w:r>
    </w:p>
    <w:p>
      <w:pPr>
        <w:adjustRightInd w:val="0"/>
        <w:snapToGrid w:val="0"/>
        <w:spacing w:line="360" w:lineRule="auto"/>
        <w:ind w:firstLine="480" w:firstLineChars="200"/>
        <w:rPr>
          <w:color w:val="auto"/>
          <w:sz w:val="24"/>
          <w:szCs w:val="24"/>
        </w:rPr>
      </w:pPr>
      <w:r>
        <w:rPr>
          <w:rFonts w:hint="eastAsia"/>
          <w:color w:val="auto"/>
          <w:sz w:val="24"/>
          <w:szCs w:val="28"/>
        </w:rPr>
        <w:t>2、</w:t>
      </w:r>
      <w:r>
        <w:rPr>
          <w:rFonts w:hint="eastAsia"/>
          <w:color w:val="auto"/>
          <w:sz w:val="24"/>
          <w:szCs w:val="24"/>
        </w:rPr>
        <w:t>验收标准和方法：成交人与采购人将参照《财政部关于进一步加强政府采购需求和履约验收管理的指导意见》(财库〔2016〕205号)的要求进行验收，以磋商文件技术服务内容及要求及响应文件技术服务内容为准。</w:t>
      </w:r>
    </w:p>
    <w:p>
      <w:pPr>
        <w:adjustRightInd w:val="0"/>
        <w:snapToGrid w:val="0"/>
        <w:spacing w:line="360" w:lineRule="auto"/>
        <w:ind w:firstLine="480" w:firstLineChars="200"/>
        <w:rPr>
          <w:color w:val="auto"/>
          <w:sz w:val="24"/>
          <w:szCs w:val="24"/>
        </w:rPr>
      </w:pPr>
      <w:r>
        <w:rPr>
          <w:rFonts w:hint="eastAsia"/>
          <w:color w:val="auto"/>
          <w:sz w:val="24"/>
          <w:szCs w:val="24"/>
        </w:rPr>
        <w:t>3、资金支付方法和条件：</w:t>
      </w:r>
    </w:p>
    <w:p>
      <w:pPr>
        <w:adjustRightInd w:val="0"/>
        <w:snapToGrid w:val="0"/>
        <w:spacing w:line="360" w:lineRule="auto"/>
        <w:ind w:firstLine="480" w:firstLineChars="200"/>
        <w:rPr>
          <w:color w:val="auto"/>
          <w:sz w:val="24"/>
          <w:szCs w:val="24"/>
        </w:rPr>
      </w:pPr>
      <w:r>
        <w:rPr>
          <w:rFonts w:hint="eastAsia"/>
          <w:color w:val="auto"/>
          <w:sz w:val="24"/>
          <w:szCs w:val="24"/>
        </w:rPr>
        <w:t>3.1合同签订后7日内支付合同总价款的60%，完成全部项目内容并通过采购人组织验收合格</w:t>
      </w:r>
      <w:r>
        <w:rPr>
          <w:rFonts w:hint="eastAsia"/>
          <w:bCs/>
          <w:color w:val="auto"/>
          <w:sz w:val="24"/>
        </w:rPr>
        <w:t>后支付</w:t>
      </w:r>
      <w:r>
        <w:rPr>
          <w:rFonts w:hint="eastAsia"/>
          <w:color w:val="auto"/>
          <w:sz w:val="24"/>
          <w:szCs w:val="24"/>
        </w:rPr>
        <w:t>合同总价</w:t>
      </w:r>
      <w:r>
        <w:rPr>
          <w:rFonts w:hint="eastAsia"/>
          <w:bCs/>
          <w:color w:val="auto"/>
          <w:sz w:val="24"/>
        </w:rPr>
        <w:t>款</w:t>
      </w:r>
      <w:r>
        <w:rPr>
          <w:rFonts w:hint="eastAsia"/>
          <w:color w:val="auto"/>
          <w:sz w:val="24"/>
          <w:szCs w:val="24"/>
        </w:rPr>
        <w:t>40%。</w:t>
      </w:r>
    </w:p>
    <w:p>
      <w:pPr>
        <w:adjustRightInd w:val="0"/>
        <w:snapToGrid w:val="0"/>
        <w:spacing w:line="360" w:lineRule="auto"/>
        <w:ind w:firstLine="480" w:firstLineChars="200"/>
        <w:rPr>
          <w:color w:val="auto"/>
          <w:kern w:val="2"/>
          <w:sz w:val="24"/>
          <w:szCs w:val="24"/>
        </w:rPr>
      </w:pPr>
      <w:r>
        <w:rPr>
          <w:rFonts w:hint="eastAsia"/>
          <w:color w:val="auto"/>
          <w:kern w:val="2"/>
          <w:sz w:val="24"/>
          <w:szCs w:val="24"/>
        </w:rPr>
        <w:t>3.2成交供应商须向采购人出具合法有效完整的完税发票及凭证资料进行支付结算。</w:t>
      </w:r>
    </w:p>
    <w:p>
      <w:pPr>
        <w:adjustRightInd w:val="0"/>
        <w:snapToGrid w:val="0"/>
        <w:spacing w:line="360" w:lineRule="auto"/>
        <w:ind w:firstLine="480" w:firstLineChars="200"/>
        <w:rPr>
          <w:color w:val="auto"/>
          <w:kern w:val="2"/>
          <w:sz w:val="24"/>
          <w:szCs w:val="24"/>
        </w:rPr>
      </w:pPr>
      <w:r>
        <w:rPr>
          <w:rFonts w:hint="eastAsia"/>
          <w:color w:val="auto"/>
          <w:kern w:val="2"/>
          <w:sz w:val="24"/>
          <w:szCs w:val="24"/>
        </w:rPr>
        <w:t>4、售后服务：</w:t>
      </w:r>
    </w:p>
    <w:p>
      <w:pPr>
        <w:adjustRightInd w:val="0"/>
        <w:snapToGrid w:val="0"/>
        <w:spacing w:line="360" w:lineRule="auto"/>
        <w:ind w:firstLine="480" w:firstLineChars="200"/>
        <w:rPr>
          <w:color w:val="auto"/>
          <w:kern w:val="2"/>
          <w:sz w:val="24"/>
          <w:szCs w:val="24"/>
        </w:rPr>
      </w:pPr>
      <w:r>
        <w:rPr>
          <w:rFonts w:hint="eastAsia"/>
          <w:color w:val="auto"/>
          <w:kern w:val="2"/>
          <w:sz w:val="24"/>
          <w:szCs w:val="24"/>
        </w:rPr>
        <w:t>在示范专业建设期间，采购人针对本项目有疑问、资料补缺的，需成交供应商协助完成相关资料，接采购人通知后2小时内电话响应，24小时内到达现场协助采购人完成，直至示范专业验收完成。</w:t>
      </w:r>
    </w:p>
    <w:p>
      <w:pPr>
        <w:adjustRightInd w:val="0"/>
        <w:snapToGrid w:val="0"/>
        <w:spacing w:line="360" w:lineRule="auto"/>
        <w:ind w:firstLine="480" w:firstLineChars="200"/>
        <w:rPr>
          <w:color w:val="auto"/>
          <w:kern w:val="2"/>
          <w:sz w:val="24"/>
          <w:szCs w:val="24"/>
        </w:rPr>
      </w:pPr>
      <w:r>
        <w:rPr>
          <w:rFonts w:hint="eastAsia"/>
          <w:color w:val="auto"/>
          <w:kern w:val="2"/>
          <w:sz w:val="24"/>
          <w:szCs w:val="24"/>
        </w:rPr>
        <w:t>5、其他商务条款：</w:t>
      </w:r>
    </w:p>
    <w:p>
      <w:pPr>
        <w:adjustRightInd w:val="0"/>
        <w:snapToGrid w:val="0"/>
        <w:spacing w:line="360" w:lineRule="auto"/>
        <w:ind w:firstLine="480" w:firstLineChars="200"/>
        <w:rPr>
          <w:color w:val="auto"/>
          <w:kern w:val="2"/>
          <w:sz w:val="24"/>
          <w:szCs w:val="24"/>
        </w:rPr>
      </w:pPr>
      <w:r>
        <w:rPr>
          <w:rFonts w:hint="eastAsia"/>
          <w:color w:val="auto"/>
          <w:kern w:val="2"/>
          <w:sz w:val="24"/>
          <w:szCs w:val="24"/>
        </w:rPr>
        <w:t>签订合同前，采购人有权查验成交供应商在采购过程中要求提供的各种证件原件，如出现虚假应标，采购人有权拒签合同，并上报同级财政部门，追究其法律责任。</w:t>
      </w:r>
    </w:p>
    <w:p>
      <w:pPr>
        <w:spacing w:line="360" w:lineRule="auto"/>
        <w:rPr>
          <w:b/>
          <w:bCs/>
          <w:color w:val="auto"/>
          <w:sz w:val="24"/>
          <w:szCs w:val="24"/>
        </w:rPr>
      </w:pPr>
    </w:p>
    <w:p>
      <w:pPr>
        <w:autoSpaceDE w:val="0"/>
        <w:autoSpaceDN w:val="0"/>
        <w:spacing w:before="37" w:line="240" w:lineRule="auto"/>
        <w:ind w:left="119"/>
        <w:jc w:val="left"/>
        <w:rPr>
          <w:b/>
          <w:bCs/>
          <w:color w:val="auto"/>
          <w:sz w:val="24"/>
          <w:lang w:val="zh-CN" w:bidi="zh-CN"/>
        </w:rPr>
        <w:sectPr>
          <w:pgSz w:w="11900" w:h="16840"/>
          <w:pgMar w:top="1440" w:right="1800" w:bottom="1440" w:left="1800" w:header="567" w:footer="992" w:gutter="0"/>
          <w:cols w:space="720" w:num="1"/>
          <w:docGrid w:linePitch="462" w:charSpace="0"/>
        </w:sectPr>
      </w:pPr>
    </w:p>
    <w:p>
      <w:pPr>
        <w:pStyle w:val="4"/>
        <w:spacing w:before="0"/>
        <w:rPr>
          <w:rFonts w:cs="宋体" w:asciiTheme="minorEastAsia" w:hAnsiTheme="minorEastAsia" w:eastAsiaTheme="minorEastAsia"/>
          <w:color w:val="auto"/>
          <w:szCs w:val="24"/>
          <w:lang w:val="zh-TW" w:eastAsia="zh-TW"/>
        </w:rPr>
      </w:pPr>
      <w:bookmarkStart w:id="48" w:name="_Toc12859"/>
      <w:bookmarkStart w:id="49" w:name="_Toc10190"/>
      <w:r>
        <w:rPr>
          <w:rFonts w:cs="宋体" w:asciiTheme="minorEastAsia" w:hAnsiTheme="minorEastAsia" w:eastAsiaTheme="minorEastAsia"/>
          <w:color w:val="auto"/>
          <w:szCs w:val="24"/>
          <w:lang w:val="zh-TW" w:eastAsia="zh-TW"/>
        </w:rPr>
        <w:t>第六章  采购项目实质性要求</w:t>
      </w:r>
      <w:bookmarkEnd w:id="48"/>
      <w:bookmarkEnd w:id="49"/>
    </w:p>
    <w:p>
      <w:pPr>
        <w:pStyle w:val="62"/>
        <w:spacing w:line="360" w:lineRule="auto"/>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一、体现满足采购需求、质量和服务相等的采购项目实质性要求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供应商资格必须符合国家有关规定和磋商文件资格性要求。</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供应商提供的货物和服务不能实质性偏离磋商文件的技术和商务要求。</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响应文件中不能附有采购人不能接受的条件。</w:t>
      </w:r>
    </w:p>
    <w:p>
      <w:pPr>
        <w:pStyle w:val="62"/>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4"/>
        <w:spacing w:before="0"/>
        <w:rPr>
          <w:rFonts w:cs="宋体" w:asciiTheme="minorEastAsia" w:hAnsiTheme="minorEastAsia" w:eastAsiaTheme="minorEastAsia"/>
          <w:color w:val="auto"/>
          <w:szCs w:val="24"/>
          <w:lang w:val="zh-TW" w:eastAsia="zh-TW"/>
        </w:rPr>
      </w:pPr>
      <w:bookmarkStart w:id="50" w:name="_Toc15511"/>
      <w:bookmarkStart w:id="51" w:name="_Toc10631"/>
      <w:r>
        <w:rPr>
          <w:rFonts w:cs="宋体" w:asciiTheme="minorEastAsia" w:hAnsiTheme="minorEastAsia" w:eastAsiaTheme="minorEastAsia"/>
          <w:color w:val="auto"/>
          <w:szCs w:val="24"/>
          <w:lang w:val="zh-TW" w:eastAsia="zh-TW"/>
        </w:rPr>
        <w:t>第七章  磋商内容、磋商过程中可实质性变动的内容</w:t>
      </w:r>
      <w:bookmarkEnd w:id="50"/>
      <w:bookmarkEnd w:id="51"/>
    </w:p>
    <w:p>
      <w:pPr>
        <w:pStyle w:val="62"/>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磋商内容：</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供应商提供的采购标的价格。</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相关专利、专有技术、商务等情况说明。</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合同主要条款及价格商定情况。</w:t>
      </w:r>
    </w:p>
    <w:p>
      <w:pPr>
        <w:pStyle w:val="62"/>
        <w:numPr>
          <w:ilvl w:val="255"/>
          <w:numId w:val="0"/>
        </w:numPr>
        <w:spacing w:line="360" w:lineRule="auto"/>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磋商过程中可能实质性变动的内容：</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供应商报价</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rPr>
      </w:pPr>
      <w:r>
        <w:rPr>
          <w:rFonts w:asciiTheme="minorEastAsia" w:hAnsiTheme="minorEastAsia" w:eastAsiaTheme="minorEastAsia"/>
          <w:b/>
          <w:bCs/>
          <w:color w:val="auto"/>
          <w:sz w:val="24"/>
          <w:szCs w:val="24"/>
        </w:rPr>
        <w:br w:type="page"/>
      </w:r>
    </w:p>
    <w:p>
      <w:pPr>
        <w:pStyle w:val="4"/>
        <w:spacing w:before="0"/>
        <w:rPr>
          <w:rFonts w:cs="宋体" w:asciiTheme="minorEastAsia" w:hAnsiTheme="minorEastAsia" w:eastAsiaTheme="minorEastAsia"/>
          <w:color w:val="auto"/>
          <w:szCs w:val="24"/>
          <w:lang w:val="zh-TW"/>
        </w:rPr>
      </w:pPr>
      <w:bookmarkStart w:id="52" w:name="_Toc1634"/>
      <w:bookmarkStart w:id="53" w:name="_Toc20077"/>
      <w:r>
        <w:rPr>
          <w:rFonts w:cs="宋体" w:asciiTheme="minorEastAsia" w:hAnsiTheme="minorEastAsia" w:eastAsiaTheme="minorEastAsia"/>
          <w:color w:val="auto"/>
          <w:szCs w:val="24"/>
          <w:lang w:val="zh-TW" w:eastAsia="zh-TW"/>
        </w:rPr>
        <w:t>第八章  响应文件格式</w:t>
      </w:r>
      <w:bookmarkEnd w:id="52"/>
      <w:bookmarkEnd w:id="53"/>
    </w:p>
    <w:p>
      <w:pPr>
        <w:pStyle w:val="62"/>
        <w:spacing w:line="360" w:lineRule="auto"/>
        <w:ind w:firstLine="340"/>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一、本章所制响应文件格式，除格式中明确将该格式作为实质性要求的，一律不具有强制性</w:t>
      </w:r>
      <w:r>
        <w:rPr>
          <w:rFonts w:cs="宋体" w:asciiTheme="minorEastAsia" w:hAnsiTheme="minorEastAsia" w:eastAsiaTheme="minorEastAsia"/>
          <w:color w:val="auto"/>
          <w:lang w:val="zh-TW"/>
        </w:rPr>
        <w:t>。</w:t>
      </w:r>
    </w:p>
    <w:p>
      <w:pPr>
        <w:pStyle w:val="62"/>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二、本章所制响应文件格式有关表格中的备注栏，由供应商根据自身响应情况作解释性说明，不作为必填项。</w:t>
      </w:r>
    </w:p>
    <w:p>
      <w:pPr>
        <w:pStyle w:val="62"/>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2"/>
        <w:spacing w:line="360" w:lineRule="auto"/>
        <w:jc w:val="center"/>
        <w:rPr>
          <w:rFonts w:hint="default" w:asciiTheme="minorEastAsia" w:hAnsiTheme="minorEastAsia" w:eastAsiaTheme="minorEastAsia"/>
          <w:color w:val="auto"/>
        </w:rPr>
      </w:pPr>
      <w:r>
        <w:rPr>
          <w:rFonts w:cs="宋体" w:asciiTheme="minorEastAsia" w:hAnsiTheme="minorEastAsia" w:eastAsiaTheme="minorEastAsia"/>
          <w:color w:val="auto"/>
        </w:rPr>
        <w:br w:type="page"/>
      </w:r>
    </w:p>
    <w:p>
      <w:pPr>
        <w:pStyle w:val="62"/>
        <w:spacing w:line="360" w:lineRule="auto"/>
        <w:jc w:val="right"/>
        <w:rPr>
          <w:rFonts w:hint="default" w:cs="宋体" w:asciiTheme="minorEastAsia" w:hAnsiTheme="minorEastAsia" w:eastAsiaTheme="minorEastAsia"/>
          <w:b/>
          <w:bCs/>
          <w:color w:val="auto"/>
          <w:sz w:val="32"/>
          <w:lang w:val="zh-TW" w:eastAsia="zh-TW"/>
        </w:rPr>
      </w:pPr>
    </w:p>
    <w:p>
      <w:pPr>
        <w:pStyle w:val="62"/>
        <w:spacing w:line="360" w:lineRule="auto"/>
        <w:jc w:val="right"/>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32"/>
          <w:lang w:val="zh-TW" w:eastAsia="zh-TW"/>
        </w:rPr>
        <w:t>（正本</w:t>
      </w:r>
      <w:r>
        <w:rPr>
          <w:rFonts w:cs="宋体" w:asciiTheme="minorEastAsia" w:hAnsiTheme="minorEastAsia" w:eastAsiaTheme="minorEastAsia"/>
          <w:b/>
          <w:bCs/>
          <w:color w:val="auto"/>
          <w:sz w:val="32"/>
        </w:rPr>
        <w:t>/</w:t>
      </w:r>
      <w:r>
        <w:rPr>
          <w:rFonts w:cs="宋体" w:asciiTheme="minorEastAsia" w:hAnsiTheme="minorEastAsia" w:eastAsiaTheme="minorEastAsia"/>
          <w:b/>
          <w:bCs/>
          <w:color w:val="auto"/>
          <w:sz w:val="32"/>
          <w:lang w:val="zh-TW" w:eastAsia="zh-TW"/>
        </w:rPr>
        <w:t>副本）</w:t>
      </w:r>
    </w:p>
    <w:p>
      <w:pPr>
        <w:pStyle w:val="62"/>
        <w:spacing w:line="360" w:lineRule="auto"/>
        <w:jc w:val="center"/>
        <w:rPr>
          <w:rFonts w:hint="default" w:cs="宋体" w:asciiTheme="minorEastAsia" w:hAnsiTheme="minorEastAsia" w:eastAsiaTheme="minorEastAsia"/>
          <w:b/>
          <w:bCs/>
          <w:color w:val="auto"/>
          <w:sz w:val="40"/>
          <w:lang w:val="zh-TW" w:eastAsia="zh-TW"/>
        </w:rPr>
      </w:pPr>
    </w:p>
    <w:p>
      <w:pPr>
        <w:pStyle w:val="62"/>
        <w:spacing w:line="360" w:lineRule="auto"/>
        <w:jc w:val="center"/>
        <w:rPr>
          <w:rFonts w:hint="default" w:cs="宋体" w:asciiTheme="minorEastAsia" w:hAnsiTheme="minorEastAsia" w:eastAsiaTheme="minorEastAsia"/>
          <w:b/>
          <w:bCs/>
          <w:color w:val="auto"/>
          <w:sz w:val="40"/>
          <w:lang w:val="zh-TW" w:eastAsia="zh-TW"/>
        </w:rPr>
      </w:pPr>
    </w:p>
    <w:p>
      <w:pPr>
        <w:pStyle w:val="62"/>
        <w:spacing w:line="360" w:lineRule="auto"/>
        <w:jc w:val="center"/>
        <w:rPr>
          <w:rFonts w:hint="default" w:cs="宋体" w:asciiTheme="minorEastAsia" w:hAnsiTheme="minorEastAsia" w:eastAsiaTheme="minorEastAsia"/>
          <w:b/>
          <w:bCs/>
          <w:color w:val="auto"/>
          <w:sz w:val="40"/>
          <w:lang w:val="zh-TW" w:eastAsia="zh-TW"/>
        </w:rPr>
      </w:pPr>
    </w:p>
    <w:p>
      <w:pPr>
        <w:pStyle w:val="62"/>
        <w:spacing w:line="360" w:lineRule="auto"/>
        <w:jc w:val="center"/>
        <w:rPr>
          <w:rFonts w:hint="default" w:cs="宋体" w:asciiTheme="minorEastAsia" w:hAnsiTheme="minorEastAsia" w:eastAsiaTheme="minorEastAsia"/>
          <w:b/>
          <w:bCs/>
          <w:color w:val="auto"/>
          <w:sz w:val="40"/>
          <w:lang w:val="zh-TW" w:eastAsia="zh-TW"/>
        </w:rPr>
      </w:pPr>
      <w:r>
        <w:rPr>
          <w:rFonts w:cs="宋体" w:asciiTheme="minorEastAsia" w:hAnsiTheme="minorEastAsia" w:eastAsiaTheme="minorEastAsia"/>
          <w:b/>
          <w:bCs/>
          <w:color w:val="auto"/>
          <w:sz w:val="40"/>
          <w:lang w:val="zh-TW" w:eastAsia="zh-TW"/>
        </w:rPr>
        <w:t>资格性/其他响应文件</w:t>
      </w:r>
    </w:p>
    <w:p>
      <w:pPr>
        <w:pStyle w:val="62"/>
        <w:spacing w:line="360" w:lineRule="auto"/>
        <w:jc w:val="center"/>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w:t>
      </w:r>
      <w:r>
        <w:rPr>
          <w:rFonts w:cs="宋体" w:asciiTheme="minorEastAsia" w:hAnsiTheme="minorEastAsia" w:eastAsiaTheme="minorEastAsia"/>
          <w:b/>
          <w:bCs/>
          <w:color w:val="auto"/>
          <w:sz w:val="32"/>
        </w:rPr>
        <w:t>响应文件格式</w:t>
      </w:r>
      <w:r>
        <w:rPr>
          <w:rFonts w:cs="宋体" w:asciiTheme="minorEastAsia" w:hAnsiTheme="minorEastAsia" w:eastAsiaTheme="minorEastAsia"/>
          <w:b/>
          <w:bCs/>
          <w:color w:val="auto"/>
          <w:sz w:val="32"/>
          <w:lang w:val="zh-TW" w:eastAsia="zh-TW"/>
        </w:rPr>
        <w:t>封面）</w:t>
      </w:r>
    </w:p>
    <w:p>
      <w:pPr>
        <w:pStyle w:val="62"/>
        <w:spacing w:line="360" w:lineRule="auto"/>
        <w:jc w:val="center"/>
        <w:rPr>
          <w:rFonts w:hint="default" w:cs="宋体" w:asciiTheme="minorEastAsia" w:hAnsiTheme="minorEastAsia" w:eastAsiaTheme="minorEastAsia"/>
          <w:b/>
          <w:bCs/>
          <w:color w:val="auto"/>
          <w:sz w:val="32"/>
        </w:rPr>
      </w:pPr>
    </w:p>
    <w:p>
      <w:pPr>
        <w:pStyle w:val="62"/>
        <w:spacing w:line="360" w:lineRule="auto"/>
        <w:jc w:val="center"/>
        <w:rPr>
          <w:rFonts w:hint="default" w:cs="宋体" w:asciiTheme="minorEastAsia" w:hAnsiTheme="minorEastAsia" w:eastAsiaTheme="minorEastAsia"/>
          <w:b/>
          <w:bCs/>
          <w:color w:val="auto"/>
          <w:sz w:val="32"/>
        </w:rPr>
      </w:pPr>
    </w:p>
    <w:p>
      <w:pPr>
        <w:pStyle w:val="62"/>
        <w:spacing w:line="360" w:lineRule="auto"/>
        <w:rPr>
          <w:rFonts w:hint="default" w:cs="宋体" w:asciiTheme="minorEastAsia" w:hAnsiTheme="minorEastAsia" w:eastAsiaTheme="minorEastAsia"/>
          <w:b/>
          <w:bCs/>
          <w:color w:val="auto"/>
          <w:sz w:val="32"/>
          <w:lang w:val="zh-TW" w:eastAsia="zh-TW"/>
        </w:rPr>
      </w:pPr>
    </w:p>
    <w:p>
      <w:pPr>
        <w:pStyle w:val="62"/>
        <w:spacing w:line="360" w:lineRule="auto"/>
        <w:rPr>
          <w:rFonts w:hint="default" w:cs="宋体" w:asciiTheme="minorEastAsia" w:hAnsiTheme="minorEastAsia" w:eastAsiaTheme="minorEastAsia"/>
          <w:b/>
          <w:bCs/>
          <w:color w:val="auto"/>
          <w:sz w:val="32"/>
          <w:lang w:val="zh-TW" w:eastAsia="zh-TW"/>
        </w:rPr>
      </w:pPr>
    </w:p>
    <w:p>
      <w:pPr>
        <w:pStyle w:val="62"/>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项目名称：</w:t>
      </w:r>
      <w:r>
        <w:rPr>
          <w:rFonts w:cs="宋体" w:asciiTheme="minorEastAsia" w:hAnsiTheme="minorEastAsia" w:eastAsiaTheme="minorEastAsia"/>
          <w:b/>
          <w:bCs/>
          <w:color w:val="auto"/>
          <w:sz w:val="32"/>
        </w:rPr>
        <w:t>XXXXXXXXXX</w:t>
      </w:r>
    </w:p>
    <w:p>
      <w:pPr>
        <w:pStyle w:val="62"/>
        <w:spacing w:line="360" w:lineRule="auto"/>
        <w:ind w:firstLine="681" w:firstLineChars="212"/>
        <w:rPr>
          <w:rFonts w:hint="default" w:cs="宋体" w:asciiTheme="minorEastAsia" w:hAnsiTheme="minorEastAsia" w:eastAsiaTheme="minorEastAsia"/>
          <w:b/>
          <w:bCs/>
          <w:color w:val="auto"/>
          <w:sz w:val="32"/>
          <w:lang w:val="zh-TW" w:eastAsia="zh-TW"/>
        </w:rPr>
      </w:pPr>
      <w:r>
        <w:rPr>
          <w:rFonts w:cs="宋体" w:asciiTheme="minorEastAsia" w:hAnsiTheme="minorEastAsia" w:eastAsiaTheme="minorEastAsia"/>
          <w:b/>
          <w:bCs/>
          <w:color w:val="auto"/>
          <w:sz w:val="32"/>
          <w:lang w:val="zh-TW" w:eastAsia="zh-TW"/>
        </w:rPr>
        <w:t>项目编号：</w:t>
      </w:r>
      <w:r>
        <w:rPr>
          <w:rFonts w:cs="宋体" w:asciiTheme="minorEastAsia" w:hAnsiTheme="minorEastAsia" w:eastAsiaTheme="minorEastAsia"/>
          <w:b/>
          <w:bCs/>
          <w:color w:val="auto"/>
          <w:sz w:val="32"/>
        </w:rPr>
        <w:t>XXXXXXXXXX</w:t>
      </w:r>
    </w:p>
    <w:p>
      <w:pPr>
        <w:pStyle w:val="62"/>
        <w:spacing w:line="360" w:lineRule="auto"/>
        <w:ind w:firstLine="681" w:firstLineChars="212"/>
        <w:rPr>
          <w:rFonts w:hint="default" w:cs="宋体" w:asciiTheme="minorEastAsia" w:hAnsiTheme="minorEastAsia" w:eastAsiaTheme="minorEastAsia"/>
          <w:b/>
          <w:bCs/>
          <w:color w:val="auto"/>
          <w:sz w:val="32"/>
          <w:u w:val="single"/>
        </w:rPr>
      </w:pPr>
      <w:r>
        <w:rPr>
          <w:rFonts w:cs="宋体" w:asciiTheme="minorEastAsia" w:hAnsiTheme="minorEastAsia" w:eastAsiaTheme="minorEastAsia"/>
          <w:b/>
          <w:bCs/>
          <w:color w:val="auto"/>
          <w:sz w:val="32"/>
          <w:lang w:val="zh-TW" w:eastAsia="zh-TW"/>
        </w:rPr>
        <w:t>供应商名称：</w:t>
      </w:r>
      <w:r>
        <w:rPr>
          <w:rFonts w:cs="宋体" w:asciiTheme="minorEastAsia" w:hAnsiTheme="minorEastAsia" w:eastAsiaTheme="minorEastAsia"/>
          <w:b/>
          <w:bCs/>
          <w:color w:val="auto"/>
          <w:sz w:val="32"/>
        </w:rPr>
        <w:t>XXXXXXXX</w:t>
      </w:r>
    </w:p>
    <w:p>
      <w:pPr>
        <w:pStyle w:val="62"/>
        <w:spacing w:line="360" w:lineRule="auto"/>
        <w:ind w:firstLine="681" w:firstLineChars="212"/>
        <w:rPr>
          <w:rFonts w:hint="default" w:cs="宋体" w:asciiTheme="minorEastAsia" w:hAnsiTheme="minorEastAsia" w:eastAsiaTheme="minorEastAsia"/>
          <w:b/>
          <w:bCs/>
          <w:color w:val="auto"/>
          <w:sz w:val="32"/>
          <w:u w:val="single"/>
          <w:lang w:eastAsia="zh-TW"/>
        </w:rPr>
      </w:pPr>
      <w:r>
        <w:rPr>
          <w:rFonts w:cs="宋体" w:asciiTheme="minorEastAsia" w:hAnsiTheme="minorEastAsia" w:eastAsiaTheme="minorEastAsia"/>
          <w:b/>
          <w:bCs/>
          <w:color w:val="auto"/>
          <w:sz w:val="32"/>
          <w:lang w:val="zh-TW" w:eastAsia="zh-TW"/>
        </w:rPr>
        <w:t>地址：</w:t>
      </w:r>
      <w:r>
        <w:rPr>
          <w:rFonts w:cs="宋体" w:asciiTheme="minorEastAsia" w:hAnsiTheme="minorEastAsia" w:eastAsiaTheme="minorEastAsia"/>
          <w:b/>
          <w:bCs/>
          <w:color w:val="auto"/>
          <w:sz w:val="32"/>
        </w:rPr>
        <w:t>XXXXXXXXXX</w:t>
      </w:r>
    </w:p>
    <w:p>
      <w:pPr>
        <w:pStyle w:val="62"/>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联系电话：</w:t>
      </w:r>
      <w:r>
        <w:rPr>
          <w:rFonts w:cs="宋体" w:asciiTheme="minorEastAsia" w:hAnsiTheme="minorEastAsia" w:eastAsiaTheme="minorEastAsia"/>
          <w:b/>
          <w:bCs/>
          <w:color w:val="auto"/>
          <w:sz w:val="32"/>
        </w:rPr>
        <w:t>XXXXXXXXXX</w:t>
      </w:r>
    </w:p>
    <w:p>
      <w:pPr>
        <w:pStyle w:val="62"/>
        <w:spacing w:line="360" w:lineRule="auto"/>
        <w:ind w:firstLine="68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sz w:val="32"/>
          <w:lang w:val="zh-TW" w:eastAsia="zh-TW"/>
        </w:rPr>
        <w:t>日期：</w:t>
      </w:r>
      <w:r>
        <w:rPr>
          <w:rFonts w:cs="宋体" w:asciiTheme="minorEastAsia" w:hAnsiTheme="minorEastAsia" w:eastAsiaTheme="minorEastAsia"/>
          <w:b/>
          <w:bCs/>
          <w:color w:val="auto"/>
          <w:sz w:val="32"/>
        </w:rPr>
        <w:t>XXXX</w:t>
      </w:r>
      <w:r>
        <w:rPr>
          <w:rFonts w:cs="宋体" w:asciiTheme="minorEastAsia" w:hAnsiTheme="minorEastAsia" w:eastAsiaTheme="minorEastAsia"/>
          <w:b/>
          <w:bCs/>
          <w:color w:val="auto"/>
          <w:sz w:val="32"/>
          <w:lang w:val="zh-TW" w:eastAsia="zh-TW"/>
        </w:rPr>
        <w:t>年</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月</w:t>
      </w:r>
      <w:r>
        <w:rPr>
          <w:rFonts w:cs="宋体" w:asciiTheme="minorEastAsia" w:hAnsiTheme="minorEastAsia" w:eastAsiaTheme="minorEastAsia"/>
          <w:b/>
          <w:bCs/>
          <w:color w:val="auto"/>
          <w:sz w:val="32"/>
        </w:rPr>
        <w:t>XX</w:t>
      </w:r>
      <w:r>
        <w:rPr>
          <w:rFonts w:cs="宋体" w:asciiTheme="minorEastAsia" w:hAnsiTheme="minorEastAsia" w:eastAsiaTheme="minorEastAsia"/>
          <w:b/>
          <w:bCs/>
          <w:color w:val="auto"/>
          <w:sz w:val="32"/>
          <w:lang w:val="zh-TW" w:eastAsia="zh-TW"/>
        </w:rPr>
        <w:t>日</w:t>
      </w:r>
    </w:p>
    <w:p>
      <w:pPr>
        <w:pStyle w:val="62"/>
        <w:spacing w:line="360" w:lineRule="auto"/>
        <w:ind w:firstLine="681" w:firstLineChars="212"/>
        <w:rPr>
          <w:rFonts w:hint="default" w:cs="宋体" w:asciiTheme="minorEastAsia" w:hAnsiTheme="minorEastAsia" w:eastAsiaTheme="minorEastAsia"/>
          <w:b/>
          <w:bCs/>
          <w:color w:val="auto"/>
          <w:sz w:val="32"/>
          <w:lang w:val="zh-TW" w:eastAsia="zh-TW"/>
        </w:rPr>
      </w:pPr>
      <w:r>
        <w:rPr>
          <w:rFonts w:hint="default" w:cs="宋体" w:asciiTheme="minorEastAsia" w:hAnsiTheme="minorEastAsia" w:eastAsiaTheme="minorEastAsia"/>
          <w:b/>
          <w:bCs/>
          <w:color w:val="auto"/>
          <w:sz w:val="32"/>
          <w:lang w:val="zh-TW" w:eastAsia="zh-TW"/>
        </w:rPr>
        <w:t>包号（如涉及）：XX</w:t>
      </w:r>
    </w:p>
    <w:p>
      <w:pPr>
        <w:pStyle w:val="62"/>
        <w:spacing w:line="360" w:lineRule="auto"/>
        <w:ind w:firstLine="511" w:firstLineChars="212"/>
        <w:rPr>
          <w:rFonts w:hint="default" w:cs="宋体" w:asciiTheme="minorEastAsia" w:hAnsiTheme="minorEastAsia" w:eastAsiaTheme="minorEastAsia"/>
          <w:b/>
          <w:bCs/>
          <w:color w:val="auto"/>
        </w:rPr>
      </w:pPr>
    </w:p>
    <w:p>
      <w:pPr>
        <w:pStyle w:val="62"/>
        <w:spacing w:line="360" w:lineRule="auto"/>
        <w:ind w:firstLine="511" w:firstLineChars="212"/>
        <w:rPr>
          <w:rFonts w:hint="default" w:cs="宋体" w:asciiTheme="minorEastAsia" w:hAnsiTheme="minorEastAsia" w:eastAsiaTheme="minorEastAsia"/>
          <w:b/>
          <w:bCs/>
          <w:color w:val="auto"/>
          <w:sz w:val="32"/>
        </w:rPr>
      </w:pPr>
      <w:r>
        <w:rPr>
          <w:rFonts w:cs="宋体" w:asciiTheme="minorEastAsia" w:hAnsiTheme="minorEastAsia" w:eastAsiaTheme="minorEastAsia"/>
          <w:b/>
          <w:bCs/>
          <w:color w:val="auto"/>
        </w:rPr>
        <w:t>注：</w:t>
      </w:r>
      <w:r>
        <w:rPr>
          <w:rFonts w:cs="宋体" w:asciiTheme="minorEastAsia" w:hAnsiTheme="minorEastAsia" w:eastAsiaTheme="minorEastAsia"/>
          <w:b/>
          <w:bCs/>
          <w:color w:val="auto"/>
          <w:lang w:val="zh-TW" w:eastAsia="zh-TW"/>
        </w:rPr>
        <w:t>响应文件分资格性响应文件和其他响应文件两部分，应分册装订密封</w:t>
      </w:r>
    </w:p>
    <w:p>
      <w:pPr>
        <w:pStyle w:val="62"/>
        <w:spacing w:line="360" w:lineRule="auto"/>
        <w:jc w:val="center"/>
        <w:rPr>
          <w:rFonts w:hint="default" w:asciiTheme="minorEastAsia" w:hAnsiTheme="minorEastAsia" w:eastAsiaTheme="minorEastAsia"/>
          <w:color w:val="auto"/>
          <w:sz w:val="32"/>
        </w:rPr>
        <w:sectPr>
          <w:pgSz w:w="11900" w:h="16840"/>
          <w:pgMar w:top="1440" w:right="1800" w:bottom="1440" w:left="1800" w:header="850" w:footer="992" w:gutter="0"/>
          <w:cols w:space="720" w:num="1"/>
          <w:docGrid w:linePitch="462" w:charSpace="0"/>
        </w:sectPr>
      </w:pPr>
    </w:p>
    <w:p>
      <w:pPr>
        <w:rPr>
          <w:rFonts w:asciiTheme="minorEastAsia" w:hAnsiTheme="minorEastAsia" w:eastAsiaTheme="minorEastAsia"/>
          <w:b/>
          <w:bCs/>
          <w:color w:val="auto"/>
          <w:lang w:val="zh-TW" w:eastAsia="zh-TW"/>
        </w:rPr>
      </w:pPr>
      <w:r>
        <w:rPr>
          <w:rFonts w:asciiTheme="minorEastAsia" w:hAnsiTheme="minorEastAsia" w:eastAsiaTheme="minorEastAsia"/>
          <w:b/>
          <w:bCs/>
          <w:color w:val="auto"/>
          <w:lang w:val="zh-TW" w:eastAsia="zh-TW"/>
        </w:rPr>
        <w:br w:type="page"/>
      </w:r>
    </w:p>
    <w:p>
      <w:pPr>
        <w:pStyle w:val="2"/>
        <w:rPr>
          <w:rFonts w:hint="default"/>
          <w:lang w:val="zh-TW" w:eastAsia="zh-TW"/>
        </w:rPr>
      </w:pPr>
    </w:p>
    <w:p>
      <w:pPr>
        <w:pStyle w:val="62"/>
        <w:tabs>
          <w:tab w:val="left" w:pos="900"/>
        </w:tabs>
        <w:spacing w:line="360" w:lineRule="auto"/>
        <w:jc w:val="center"/>
        <w:rPr>
          <w:rFonts w:hint="default" w:cs="宋体" w:asciiTheme="minorEastAsia" w:hAnsiTheme="minorEastAsia" w:eastAsiaTheme="minorEastAsia"/>
          <w:b/>
          <w:bCs/>
          <w:color w:val="auto"/>
        </w:rPr>
      </w:pPr>
    </w:p>
    <w:p>
      <w:pPr>
        <w:spacing w:line="360" w:lineRule="auto"/>
        <w:jc w:val="center"/>
        <w:rPr>
          <w:rFonts w:asciiTheme="minorEastAsia" w:hAnsiTheme="minorEastAsia" w:eastAsiaTheme="minorEastAsia"/>
          <w:color w:val="auto"/>
          <w:sz w:val="32"/>
          <w:szCs w:val="24"/>
          <w:lang w:val="zh-TW" w:eastAsia="zh-TW"/>
        </w:rPr>
      </w:pPr>
      <w:bookmarkStart w:id="54" w:name="_Toc529356204"/>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cs="宋体" w:asciiTheme="minorEastAsia" w:hAnsiTheme="minorEastAsia" w:eastAsiaTheme="minorEastAsia"/>
          <w:i w:val="0"/>
          <w:iCs w:val="0"/>
          <w:color w:val="auto"/>
          <w:sz w:val="32"/>
          <w:szCs w:val="24"/>
        </w:rPr>
      </w:pPr>
      <w:bookmarkStart w:id="55" w:name="_Toc5694"/>
      <w:r>
        <w:rPr>
          <w:rFonts w:cs="宋体" w:asciiTheme="minorEastAsia" w:hAnsiTheme="minorEastAsia" w:eastAsiaTheme="minorEastAsia"/>
          <w:i w:val="0"/>
          <w:iCs w:val="0"/>
          <w:color w:val="auto"/>
          <w:sz w:val="32"/>
          <w:szCs w:val="24"/>
          <w:lang w:val="zh-TW" w:eastAsia="zh-TW"/>
        </w:rPr>
        <w:t>第一部分资格性响应文件（格式）</w:t>
      </w:r>
      <w:bookmarkEnd w:id="54"/>
      <w:bookmarkEnd w:id="55"/>
    </w:p>
    <w:p>
      <w:pPr>
        <w:spacing w:line="360" w:lineRule="auto"/>
        <w:jc w:val="center"/>
        <w:rPr>
          <w:rFonts w:asciiTheme="minorEastAsia" w:hAnsiTheme="minorEastAsia" w:eastAsiaTheme="minorEastAsia"/>
          <w:color w:val="auto"/>
          <w:szCs w:val="24"/>
          <w:lang w:val="zh-TW" w:eastAsia="zh-TW"/>
        </w:rPr>
        <w:sectPr>
          <w:headerReference r:id="rId17" w:type="default"/>
          <w:footerReference r:id="rId18" w:type="default"/>
          <w:type w:val="continuous"/>
          <w:pgSz w:w="11900" w:h="16840"/>
          <w:pgMar w:top="1440" w:right="1800" w:bottom="1440" w:left="1800" w:header="850" w:footer="992" w:gutter="0"/>
          <w:cols w:space="720" w:num="1"/>
          <w:docGrid w:linePitch="462" w:charSpace="0"/>
        </w:sectPr>
      </w:pPr>
      <w:bookmarkStart w:id="56" w:name="_Toc529356205"/>
    </w:p>
    <w:bookmarkEnd w:id="56"/>
    <w:p>
      <w:pPr>
        <w:adjustRightInd w:val="0"/>
        <w:snapToGrid w:val="0"/>
        <w:spacing w:beforeLines="50" w:line="360" w:lineRule="auto"/>
        <w:jc w:val="left"/>
        <w:rPr>
          <w:rFonts w:asciiTheme="minorEastAsia" w:hAnsiTheme="minorEastAsia" w:eastAsiaTheme="minorEastAsia"/>
          <w:b/>
          <w:bCs/>
          <w:color w:val="auto"/>
          <w:sz w:val="22"/>
          <w:szCs w:val="21"/>
        </w:rPr>
      </w:pPr>
      <w:bookmarkStart w:id="57" w:name="_Toc529356207"/>
      <w:r>
        <w:rPr>
          <w:rFonts w:hint="eastAsia" w:asciiTheme="minorEastAsia" w:hAnsiTheme="minorEastAsia" w:eastAsiaTheme="minorEastAsia"/>
          <w:b/>
          <w:bCs/>
          <w:color w:val="auto"/>
          <w:sz w:val="22"/>
          <w:szCs w:val="21"/>
        </w:rPr>
        <w:t>格式1-1</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58" w:name="_Toc19935"/>
      <w:r>
        <w:rPr>
          <w:rFonts w:hint="eastAsia" w:cs="宋体" w:asciiTheme="minorEastAsia" w:hAnsiTheme="minorEastAsia" w:eastAsiaTheme="minorEastAsia"/>
          <w:i w:val="0"/>
          <w:iCs w:val="0"/>
          <w:color w:val="auto"/>
          <w:szCs w:val="24"/>
        </w:rPr>
        <w:t>一</w:t>
      </w:r>
      <w:r>
        <w:rPr>
          <w:rFonts w:cs="宋体" w:asciiTheme="minorEastAsia" w:hAnsiTheme="minorEastAsia" w:eastAsiaTheme="minorEastAsia"/>
          <w:i w:val="0"/>
          <w:iCs w:val="0"/>
          <w:color w:val="auto"/>
          <w:szCs w:val="24"/>
          <w:lang w:val="zh-TW" w:eastAsia="zh-TW"/>
        </w:rPr>
        <w:t>、法定代表人授权书</w:t>
      </w:r>
      <w:bookmarkEnd w:id="57"/>
      <w:r>
        <w:rPr>
          <w:rFonts w:cs="宋体" w:asciiTheme="minorEastAsia" w:hAnsiTheme="minorEastAsia" w:eastAsiaTheme="minorEastAsia"/>
          <w:i w:val="0"/>
          <w:iCs w:val="0"/>
          <w:color w:val="auto"/>
          <w:szCs w:val="24"/>
          <w:lang w:val="zh-TW" w:eastAsia="zh-TW"/>
        </w:rPr>
        <w:t>/单位负责人授权书</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bookmarkEnd w:id="58"/>
    </w:p>
    <w:p>
      <w:pPr>
        <w:pStyle w:val="2"/>
        <w:spacing w:after="0" w:line="360" w:lineRule="auto"/>
        <w:rPr>
          <w:rFonts w:hint="default" w:cs="宋体" w:asciiTheme="minorEastAsia" w:hAnsiTheme="minorEastAsia" w:eastAsiaTheme="minorEastAsia"/>
          <w:color w:val="auto"/>
        </w:rPr>
      </w:pPr>
    </w:p>
    <w:p>
      <w:pPr>
        <w:pStyle w:val="25"/>
        <w:spacing w:line="360" w:lineRule="auto"/>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rPr>
        <w:t>四川中诚智信招标代理有限公司</w:t>
      </w:r>
      <w:r>
        <w:rPr>
          <w:rFonts w:cs="宋体" w:asciiTheme="minorEastAsia" w:hAnsiTheme="minorEastAsia" w:eastAsiaTheme="minorEastAsia"/>
          <w:color w:val="auto"/>
          <w:sz w:val="24"/>
          <w:szCs w:val="24"/>
          <w:lang w:val="zh-TW" w:eastAsia="zh-TW"/>
        </w:rPr>
        <w:t>（采购代理机构名称）：</w:t>
      </w:r>
    </w:p>
    <w:p>
      <w:pPr>
        <w:pStyle w:val="25"/>
        <w:spacing w:line="360" w:lineRule="auto"/>
        <w:jc w:val="left"/>
        <w:rPr>
          <w:rFonts w:hint="default" w:cs="宋体" w:asciiTheme="minorEastAsia" w:hAnsiTheme="minorEastAsia" w:eastAsiaTheme="minorEastAsia"/>
          <w:color w:val="auto"/>
          <w:sz w:val="24"/>
          <w:szCs w:val="24"/>
        </w:rPr>
      </w:pPr>
    </w:p>
    <w:p>
      <w:pPr>
        <w:pStyle w:val="25"/>
        <w:spacing w:line="360" w:lineRule="auto"/>
        <w:ind w:firstLine="338" w:firstLineChars="141"/>
        <w:rPr>
          <w:rFonts w:hint="default" w:cs="宋体" w:asciiTheme="minorEastAsia" w:hAnsiTheme="minorEastAsia" w:eastAsiaTheme="minorEastAsia"/>
          <w:color w:val="auto"/>
          <w:sz w:val="24"/>
          <w:szCs w:val="24"/>
        </w:rPr>
      </w:pPr>
      <w:r>
        <w:rPr>
          <w:rFonts w:cs="宋体" w:asciiTheme="minorEastAsia" w:hAnsiTheme="minorEastAsia" w:eastAsiaTheme="minorEastAsia"/>
          <w:color w:val="auto"/>
          <w:sz w:val="24"/>
          <w:szCs w:val="24"/>
          <w:lang w:val="zh-TW" w:eastAsia="zh-TW"/>
        </w:rPr>
        <w:t>本授权声明：</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供应商</w:t>
      </w:r>
      <w:r>
        <w:rPr>
          <w:rFonts w:cs="宋体" w:asciiTheme="minorEastAsia" w:hAnsiTheme="minorEastAsia" w:eastAsiaTheme="minorEastAsia"/>
          <w:color w:val="auto"/>
          <w:sz w:val="24"/>
          <w:szCs w:val="24"/>
          <w:lang w:val="zh-TW" w:eastAsia="zh-TW"/>
        </w:rPr>
        <w:t>名称）</w:t>
      </w:r>
      <w:r>
        <w:rPr>
          <w:rFonts w:cs="宋体" w:asciiTheme="minorEastAsia" w:hAnsiTheme="minorEastAsia" w:eastAsiaTheme="minorEastAsia"/>
          <w:color w:val="auto"/>
          <w:sz w:val="24"/>
          <w:szCs w:val="24"/>
        </w:rPr>
        <w:t>,</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（法定代表人姓名、职务）授权</w:t>
      </w:r>
      <w:r>
        <w:rPr>
          <w:rFonts w:cs="宋体" w:asciiTheme="minorEastAsia" w:hAnsiTheme="minorEastAsia" w:eastAsiaTheme="minorEastAsia"/>
          <w:color w:val="auto"/>
          <w:sz w:val="24"/>
          <w:szCs w:val="24"/>
          <w:u w:val="single"/>
        </w:rPr>
        <w:t>XXXXX</w:t>
      </w:r>
      <w:r>
        <w:rPr>
          <w:rFonts w:cs="宋体" w:asciiTheme="minorEastAsia" w:hAnsiTheme="minorEastAsia" w:eastAsiaTheme="minorEastAsia"/>
          <w:color w:val="auto"/>
          <w:sz w:val="24"/>
          <w:szCs w:val="24"/>
          <w:lang w:val="zh-TW" w:eastAsia="zh-TW"/>
        </w:rPr>
        <w:t>（被授权人姓名、职务）为我方参加</w:t>
      </w:r>
      <w:r>
        <w:rPr>
          <w:rFonts w:cs="宋体" w:asciiTheme="minorEastAsia" w:hAnsiTheme="minorEastAsia" w:eastAsiaTheme="minorEastAsia"/>
          <w:color w:val="auto"/>
          <w:sz w:val="24"/>
          <w:szCs w:val="24"/>
          <w:u w:val="single"/>
        </w:rPr>
        <w:t>XXXXXX</w:t>
      </w:r>
      <w:r>
        <w:rPr>
          <w:rFonts w:cs="宋体" w:asciiTheme="minorEastAsia" w:hAnsiTheme="minorEastAsia" w:eastAsiaTheme="minorEastAsia"/>
          <w:color w:val="auto"/>
          <w:sz w:val="24"/>
          <w:szCs w:val="24"/>
          <w:lang w:val="zh-TW" w:eastAsia="zh-TW"/>
        </w:rPr>
        <w:t>项目（采购编号：</w:t>
      </w:r>
      <w:r>
        <w:rPr>
          <w:rFonts w:cs="宋体" w:asciiTheme="minorEastAsia" w:hAnsiTheme="minorEastAsia" w:eastAsiaTheme="minorEastAsia"/>
          <w:color w:val="auto"/>
          <w:sz w:val="24"/>
          <w:szCs w:val="24"/>
          <w:u w:val="single"/>
        </w:rPr>
        <w:t>XXXXXXX</w:t>
      </w:r>
      <w:r>
        <w:rPr>
          <w:rFonts w:cs="宋体" w:asciiTheme="minorEastAsia" w:hAnsiTheme="minorEastAsia" w:eastAsiaTheme="minorEastAsia"/>
          <w:color w:val="auto"/>
          <w:sz w:val="24"/>
          <w:szCs w:val="24"/>
          <w:lang w:val="zh-TW" w:eastAsia="zh-TW"/>
        </w:rPr>
        <w:t>）</w:t>
      </w:r>
      <w:r>
        <w:rPr>
          <w:rFonts w:cs="宋体" w:asciiTheme="minorEastAsia" w:hAnsiTheme="minorEastAsia" w:eastAsiaTheme="minorEastAsia"/>
          <w:color w:val="auto"/>
          <w:sz w:val="24"/>
          <w:szCs w:val="24"/>
        </w:rPr>
        <w:t>包号（如有）：</w:t>
      </w:r>
      <w:r>
        <w:rPr>
          <w:rFonts w:cs="宋体" w:asciiTheme="minorEastAsia" w:hAnsiTheme="minorEastAsia" w:eastAsiaTheme="minorEastAsia"/>
          <w:color w:val="auto"/>
          <w:sz w:val="24"/>
          <w:szCs w:val="24"/>
          <w:u w:val="single"/>
        </w:rPr>
        <w:t>XX</w:t>
      </w:r>
      <w:r>
        <w:rPr>
          <w:rFonts w:cs="宋体" w:asciiTheme="minorEastAsia" w:hAnsiTheme="minorEastAsia" w:eastAsiaTheme="minorEastAsia"/>
          <w:color w:val="auto"/>
          <w:sz w:val="24"/>
          <w:szCs w:val="24"/>
          <w:lang w:val="zh-TW" w:eastAsia="zh-TW"/>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cs="宋体" w:asciiTheme="minorEastAsia" w:hAnsiTheme="minorEastAsia" w:eastAsiaTheme="minorEastAsia"/>
          <w:color w:val="auto"/>
          <w:sz w:val="24"/>
          <w:szCs w:val="24"/>
          <w:lang w:val="zh-TW" w:eastAsia="zh-TW"/>
        </w:rPr>
      </w:pPr>
      <w:r>
        <w:rPr>
          <w:rFonts w:cs="宋体" w:asciiTheme="minorEastAsia" w:hAnsiTheme="minorEastAsia" w:eastAsiaTheme="minorEastAsia"/>
          <w:color w:val="auto"/>
          <w:sz w:val="24"/>
          <w:szCs w:val="24"/>
          <w:lang w:val="zh-TW" w:eastAsia="zh-TW"/>
        </w:rPr>
        <w:t>特此声明。</w:t>
      </w:r>
    </w:p>
    <w:p>
      <w:pPr>
        <w:pStyle w:val="62"/>
        <w:spacing w:line="360" w:lineRule="auto"/>
        <w:rPr>
          <w:rFonts w:hint="default" w:cs="宋体"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u w:val="single"/>
        </w:rPr>
      </w:pPr>
    </w:p>
    <w:p>
      <w:pPr>
        <w:pStyle w:val="62"/>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注：法定代表人/单位负责人不亲自参加磋商</w:t>
      </w:r>
      <w:r>
        <w:rPr>
          <w:rFonts w:cs="宋体" w:asciiTheme="minorEastAsia" w:hAnsiTheme="minorEastAsia" w:eastAsiaTheme="minorEastAsia"/>
          <w:b/>
          <w:bCs/>
          <w:color w:val="auto"/>
          <w:sz w:val="21"/>
          <w:szCs w:val="21"/>
        </w:rPr>
        <w:t>活动</w:t>
      </w:r>
      <w:r>
        <w:rPr>
          <w:rFonts w:cs="宋体" w:asciiTheme="minorEastAsia" w:hAnsiTheme="minorEastAsia" w:eastAsiaTheme="minorEastAsia"/>
          <w:b/>
          <w:bCs/>
          <w:color w:val="auto"/>
          <w:sz w:val="21"/>
          <w:szCs w:val="21"/>
          <w:lang w:val="zh-TW" w:eastAsia="zh-TW"/>
        </w:rPr>
        <w:t>，而授权代表参加磋商的适用。</w:t>
      </w:r>
    </w:p>
    <w:p>
      <w:pPr>
        <w:pStyle w:val="62"/>
        <w:spacing w:line="360" w:lineRule="auto"/>
        <w:ind w:firstLine="480"/>
        <w:rPr>
          <w:rFonts w:hint="default" w:cs="宋体"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41"/>
        <w:spacing w:before="0" w:after="0" w:line="360" w:lineRule="auto"/>
        <w:ind w:firstLine="338" w:firstLineChars="141"/>
        <w:rPr>
          <w:rFonts w:asciiTheme="minorEastAsia" w:hAnsiTheme="minorEastAsia" w:eastAsiaTheme="minorEastAsia"/>
          <w:color w:val="auto"/>
          <w:lang w:val="zh-TW" w:eastAsia="zh-TW"/>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（签字或盖章）</w:t>
      </w:r>
      <w:r>
        <w:rPr>
          <w:rFonts w:hint="eastAsia" w:asciiTheme="minorEastAsia" w:hAnsiTheme="minorEastAsia" w:eastAsiaTheme="minorEastAsia"/>
          <w:color w:val="auto"/>
          <w:sz w:val="24"/>
          <w:szCs w:val="24"/>
        </w:rPr>
        <w:t>:</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授权代表</w:t>
      </w:r>
      <w:r>
        <w:rPr>
          <w:rFonts w:cs="宋体" w:asciiTheme="minorEastAsia" w:hAnsiTheme="minorEastAsia" w:eastAsiaTheme="minorEastAsia"/>
          <w:color w:val="auto"/>
        </w:rPr>
        <w:t>人</w:t>
      </w:r>
      <w:r>
        <w:rPr>
          <w:rFonts w:cs="宋体" w:asciiTheme="minorEastAsia" w:hAnsiTheme="minorEastAsia" w:eastAsiaTheme="minorEastAsia"/>
          <w:color w:val="auto"/>
          <w:lang w:val="zh-TW" w:eastAsia="zh-TW"/>
        </w:rPr>
        <w:t>（签字或盖章）：</w:t>
      </w:r>
    </w:p>
    <w:p>
      <w:pPr>
        <w:pStyle w:val="62"/>
        <w:spacing w:line="360" w:lineRule="auto"/>
        <w:ind w:firstLine="338" w:firstLineChars="141"/>
        <w:rPr>
          <w:rFonts w:hint="default" w:asciiTheme="minorEastAsia" w:hAnsiTheme="minorEastAsia" w:eastAsiaTheme="minorEastAsia"/>
          <w:color w:val="auto"/>
          <w:lang w:eastAsia="zh-TW"/>
        </w:rPr>
      </w:pPr>
      <w:r>
        <w:rPr>
          <w:rFonts w:cs="宋体" w:asciiTheme="minorEastAsia" w:hAnsiTheme="minorEastAsia" w:eastAsiaTheme="minorEastAsia"/>
          <w:color w:val="auto"/>
          <w:lang w:eastAsia="zh-TW"/>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lang w:eastAsia="zh-TW"/>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lang w:eastAsia="zh-TW"/>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jc w:val="left"/>
        <w:rPr>
          <w:rFonts w:asciiTheme="minorEastAsia" w:hAnsiTheme="minorEastAsia" w:eastAsiaTheme="minorEastAsia"/>
          <w:b/>
          <w:bCs/>
          <w:color w:val="auto"/>
          <w:sz w:val="22"/>
          <w:szCs w:val="21"/>
        </w:rPr>
      </w:pPr>
      <w:bookmarkStart w:id="59" w:name="_Toc529356208"/>
      <w:r>
        <w:rPr>
          <w:rFonts w:hint="eastAsia" w:asciiTheme="minorEastAsia" w:hAnsiTheme="minorEastAsia" w:eastAsiaTheme="minorEastAsia"/>
          <w:b/>
          <w:bCs/>
          <w:color w:val="auto"/>
          <w:sz w:val="22"/>
          <w:szCs w:val="21"/>
        </w:rPr>
        <w:t>格式1-2</w:t>
      </w:r>
    </w:p>
    <w:p>
      <w:pPr>
        <w:pStyle w:val="5"/>
        <w:spacing w:before="0" w:after="0" w:line="360" w:lineRule="auto"/>
        <w:jc w:val="center"/>
        <w:rPr>
          <w:rFonts w:cs="宋体" w:asciiTheme="minorEastAsia" w:hAnsiTheme="minorEastAsia" w:eastAsiaTheme="minorEastAsia"/>
          <w:i w:val="0"/>
          <w:iCs w:val="0"/>
          <w:color w:val="auto"/>
          <w:szCs w:val="24"/>
        </w:rPr>
      </w:pPr>
      <w:bookmarkStart w:id="60" w:name="_Toc9362"/>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、法定代表人</w:t>
      </w:r>
      <w:r>
        <w:rPr>
          <w:rFonts w:hint="eastAsia" w:cs="宋体" w:asciiTheme="minorEastAsia" w:hAnsiTheme="minorEastAsia" w:eastAsiaTheme="minorEastAsia"/>
          <w:i w:val="0"/>
          <w:iCs w:val="0"/>
          <w:color w:val="auto"/>
          <w:szCs w:val="24"/>
        </w:rPr>
        <w:t>/单位负责人</w:t>
      </w:r>
      <w:r>
        <w:rPr>
          <w:rFonts w:cs="宋体" w:asciiTheme="minorEastAsia" w:hAnsiTheme="minorEastAsia" w:eastAsiaTheme="minorEastAsia"/>
          <w:i w:val="0"/>
          <w:iCs w:val="0"/>
          <w:color w:val="auto"/>
          <w:szCs w:val="24"/>
          <w:lang w:val="zh-TW" w:eastAsia="zh-TW"/>
        </w:rPr>
        <w:t>身份证明</w:t>
      </w:r>
      <w:bookmarkEnd w:id="59"/>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bookmarkEnd w:id="60"/>
    </w:p>
    <w:p>
      <w:pPr>
        <w:pStyle w:val="62"/>
        <w:spacing w:line="360" w:lineRule="auto"/>
        <w:rPr>
          <w:rFonts w:hint="default" w:cs="宋体" w:asciiTheme="minorEastAsia" w:hAnsiTheme="minorEastAsia" w:eastAsiaTheme="minorEastAsia"/>
          <w:color w:val="auto"/>
        </w:rPr>
      </w:pPr>
    </w:p>
    <w:p>
      <w:pPr>
        <w:pStyle w:val="62"/>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供应商名称：</w:t>
      </w:r>
      <w:r>
        <w:rPr>
          <w:rFonts w:cs="宋体" w:asciiTheme="minorEastAsia" w:hAnsiTheme="minorEastAsia" w:eastAsiaTheme="minorEastAsia"/>
          <w:color w:val="auto"/>
        </w:rPr>
        <w:t>XXXXXXXX</w:t>
      </w:r>
    </w:p>
    <w:p>
      <w:pPr>
        <w:pStyle w:val="62"/>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单位性质：</w:t>
      </w:r>
      <w:r>
        <w:rPr>
          <w:rFonts w:cs="宋体" w:asciiTheme="minorEastAsia" w:hAnsiTheme="minorEastAsia" w:eastAsiaTheme="minorEastAsia"/>
          <w:color w:val="auto"/>
        </w:rPr>
        <w:t>XXXXXXXX</w:t>
      </w:r>
    </w:p>
    <w:p>
      <w:pPr>
        <w:pStyle w:val="62"/>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地址：</w:t>
      </w:r>
      <w:r>
        <w:rPr>
          <w:rFonts w:cs="宋体" w:asciiTheme="minorEastAsia" w:hAnsiTheme="minorEastAsia" w:eastAsiaTheme="minorEastAsia"/>
          <w:color w:val="auto"/>
        </w:rPr>
        <w:t>XXXXXXXX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姓名：</w:t>
      </w:r>
      <w:r>
        <w:rPr>
          <w:rFonts w:cs="宋体" w:asciiTheme="minorEastAsia" w:hAnsiTheme="minorEastAsia" w:eastAsiaTheme="minorEastAsia"/>
          <w:color w:val="auto"/>
        </w:rPr>
        <w:t>XXX</w:t>
      </w:r>
    </w:p>
    <w:p>
      <w:pPr>
        <w:pStyle w:val="62"/>
        <w:spacing w:line="360" w:lineRule="auto"/>
        <w:ind w:firstLine="338" w:firstLineChars="141"/>
        <w:rPr>
          <w:rFonts w:hint="default" w:cs="宋体" w:asciiTheme="minorEastAsia" w:hAnsiTheme="minorEastAsia" w:eastAsiaTheme="minorEastAsia"/>
          <w:color w:val="auto"/>
          <w:u w:val="single"/>
          <w:lang w:val="zh-TW" w:eastAsia="zh-TW"/>
        </w:rPr>
      </w:pPr>
      <w:r>
        <w:rPr>
          <w:rFonts w:cs="宋体" w:asciiTheme="minorEastAsia" w:hAnsiTheme="minorEastAsia" w:eastAsiaTheme="minorEastAsia"/>
          <w:color w:val="auto"/>
          <w:lang w:val="zh-TW" w:eastAsia="zh-TW"/>
        </w:rPr>
        <w:t>职务：</w:t>
      </w:r>
      <w:r>
        <w:rPr>
          <w:rFonts w:cs="宋体" w:asciiTheme="minorEastAsia" w:hAnsiTheme="minorEastAsia" w:eastAsiaTheme="minorEastAsia"/>
          <w:color w:val="auto"/>
        </w:rPr>
        <w:t>XXX</w:t>
      </w:r>
    </w:p>
    <w:p>
      <w:pPr>
        <w:pStyle w:val="62"/>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联系电话：</w:t>
      </w:r>
      <w:r>
        <w:rPr>
          <w:rFonts w:cs="宋体" w:asciiTheme="minorEastAsia" w:hAnsiTheme="minorEastAsia" w:eastAsiaTheme="minorEastAsia"/>
          <w:color w:val="auto"/>
        </w:rPr>
        <w:t>XXXXXXXX</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本人</w:t>
      </w:r>
      <w:r>
        <w:rPr>
          <w:rFonts w:cs="宋体" w:asciiTheme="minorEastAsia" w:hAnsiTheme="minorEastAsia" w:eastAsiaTheme="minorEastAsia"/>
          <w:color w:val="auto"/>
          <w:lang w:val="zh-TW" w:eastAsia="zh-TW"/>
        </w:rPr>
        <w:t>系</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lang w:val="zh-TW" w:eastAsia="zh-TW"/>
        </w:rPr>
        <w:t>（供应商名称）的法定代表人</w:t>
      </w:r>
      <w:r>
        <w:rPr>
          <w:rFonts w:cs="宋体" w:asciiTheme="minorEastAsia" w:hAnsiTheme="minorEastAsia" w:eastAsiaTheme="minorEastAsia"/>
          <w:color w:val="auto"/>
        </w:rPr>
        <w:t>/单位负责人。就参加你单位组织的“</w:t>
      </w:r>
      <w:r>
        <w:rPr>
          <w:rFonts w:cs="宋体" w:asciiTheme="minorEastAsia" w:hAnsiTheme="minorEastAsia" w:eastAsiaTheme="minorEastAsia"/>
          <w:color w:val="auto"/>
          <w:u w:val="single"/>
        </w:rPr>
        <w:t>XXXXXXXX</w:t>
      </w:r>
      <w:r>
        <w:rPr>
          <w:rFonts w:cs="宋体" w:asciiTheme="minorEastAsia" w:hAnsiTheme="minorEastAsia" w:eastAsiaTheme="minorEastAsia"/>
          <w:color w:val="auto"/>
        </w:rPr>
        <w:t xml:space="preserve"> (项目名称)(项目编号：</w:t>
      </w:r>
      <w:r>
        <w:rPr>
          <w:rFonts w:cs="宋体" w:asciiTheme="minorEastAsia" w:hAnsiTheme="minorEastAsia" w:eastAsiaTheme="minorEastAsia"/>
          <w:color w:val="auto"/>
          <w:u w:val="single"/>
        </w:rPr>
        <w:t xml:space="preserve">XXXXXXXX </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w:t>
      </w:r>
      <w:r>
        <w:rPr>
          <w:rFonts w:cs="宋体" w:asciiTheme="minorEastAsia" w:hAnsiTheme="minorEastAsia" w:eastAsiaTheme="minorEastAsia"/>
          <w:color w:val="auto"/>
        </w:rPr>
        <w:t>”的政府采购活动、合同签订以及合同履约等一切事宜，我单位均予承认，所产生的法律后果均由我单位承担。</w:t>
      </w:r>
    </w:p>
    <w:p>
      <w:pPr>
        <w:pStyle w:val="62"/>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rPr>
        <w:t>特此证明。</w:t>
      </w:r>
    </w:p>
    <w:p>
      <w:pPr>
        <w:pStyle w:val="62"/>
        <w:spacing w:line="360" w:lineRule="auto"/>
        <w:ind w:firstLine="480"/>
        <w:rPr>
          <w:rFonts w:hint="default" w:cs="宋体" w:asciiTheme="minorEastAsia" w:hAnsiTheme="minorEastAsia" w:eastAsiaTheme="minorEastAsia"/>
          <w:color w:val="auto"/>
          <w:u w:val="single"/>
        </w:rPr>
      </w:pPr>
    </w:p>
    <w:p>
      <w:pPr>
        <w:pStyle w:val="62"/>
        <w:spacing w:line="360" w:lineRule="auto"/>
        <w:ind w:firstLine="220"/>
        <w:rPr>
          <w:rFonts w:hint="default" w:cs="宋体" w:asciiTheme="minorEastAsia" w:hAnsiTheme="minorEastAsia" w:eastAsiaTheme="minorEastAsia"/>
          <w:color w:val="auto"/>
          <w:u w:val="single"/>
        </w:rPr>
      </w:pPr>
      <w:r>
        <w:rPr>
          <w:rFonts w:hint="default" w:cs="宋体" w:asciiTheme="minorEastAsia" w:hAnsiTheme="minorEastAsia" w:eastAsiaTheme="minorEastAsia"/>
          <w:b/>
          <w:bCs/>
          <w:color w:val="auto"/>
          <w:sz w:val="21"/>
          <w:szCs w:val="21"/>
        </w:rPr>
        <w:t>注：法定代表人/单位负责人亲自参加磋商时</w:t>
      </w:r>
      <w:r>
        <w:rPr>
          <w:rFonts w:cs="宋体" w:asciiTheme="minorEastAsia" w:hAnsiTheme="minorEastAsia" w:eastAsiaTheme="minorEastAsia"/>
          <w:b/>
          <w:bCs/>
          <w:color w:val="auto"/>
          <w:sz w:val="21"/>
          <w:szCs w:val="21"/>
        </w:rPr>
        <w:t>须提供本</w:t>
      </w:r>
      <w:r>
        <w:rPr>
          <w:rFonts w:cs="宋体" w:asciiTheme="minorEastAsia" w:hAnsiTheme="minorEastAsia" w:eastAsiaTheme="minorEastAsia"/>
          <w:b/>
          <w:bCs/>
          <w:color w:val="auto"/>
          <w:sz w:val="21"/>
          <w:szCs w:val="21"/>
          <w:lang w:val="zh-TW" w:eastAsia="zh-TW"/>
        </w:rPr>
        <w:t>身份证明</w:t>
      </w:r>
      <w:r>
        <w:rPr>
          <w:rFonts w:hint="default" w:cs="宋体" w:asciiTheme="minorEastAsia" w:hAnsiTheme="minorEastAsia" w:eastAsiaTheme="minorEastAsia"/>
          <w:b/>
          <w:bCs/>
          <w:color w:val="auto"/>
          <w:sz w:val="21"/>
          <w:szCs w:val="21"/>
        </w:rPr>
        <w:t>。</w:t>
      </w:r>
    </w:p>
    <w:p>
      <w:pPr>
        <w:pStyle w:val="62"/>
        <w:spacing w:line="360" w:lineRule="auto"/>
        <w:ind w:firstLine="480"/>
        <w:rPr>
          <w:rFonts w:hint="default" w:cs="宋体" w:asciiTheme="minorEastAsia" w:hAnsiTheme="minorEastAsia" w:eastAsiaTheme="minorEastAsia"/>
          <w:color w:val="auto"/>
          <w:u w:val="single"/>
        </w:rPr>
      </w:pPr>
    </w:p>
    <w:p>
      <w:pPr>
        <w:pStyle w:val="2"/>
        <w:spacing w:after="0" w:line="360" w:lineRule="auto"/>
        <w:rPr>
          <w:rFonts w:hint="default" w:asciiTheme="minorEastAsia" w:hAnsiTheme="minorEastAsia" w:eastAsiaTheme="minorEastAsia"/>
          <w:color w:val="auto"/>
        </w:rPr>
      </w:pPr>
    </w:p>
    <w:p>
      <w:pPr>
        <w:pStyle w:val="62"/>
        <w:spacing w:line="360" w:lineRule="auto"/>
        <w:ind w:firstLine="480"/>
        <w:rPr>
          <w:rFonts w:hint="default"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u w:val="single"/>
        </w:rPr>
      </w:pPr>
      <w:r>
        <w:rPr>
          <w:rFonts w:cs="宋体" w:asciiTheme="minorEastAsia" w:hAnsiTheme="minorEastAsia" w:eastAsiaTheme="minorEastAsia"/>
          <w:color w:val="auto"/>
          <w:lang w:val="zh-TW" w:eastAsia="zh-TW"/>
        </w:rPr>
        <w:t>供应商</w:t>
      </w:r>
      <w:r>
        <w:rPr>
          <w:rFonts w:cs="宋体" w:asciiTheme="minorEastAsia" w:hAnsiTheme="minorEastAsia" w:eastAsiaTheme="minorEastAsia"/>
          <w:color w:val="auto"/>
        </w:rPr>
        <w:t>名称</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XXXXXXXX</w:t>
      </w:r>
      <w:r>
        <w:rPr>
          <w:rFonts w:cs="宋体" w:asciiTheme="minorEastAsia" w:hAnsiTheme="minorEastAsia" w:eastAsiaTheme="minorEastAsia"/>
          <w:color w:val="auto"/>
          <w:lang w:val="zh-TW" w:eastAsia="zh-TW"/>
        </w:rPr>
        <w:t>（单位公章）</w:t>
      </w:r>
    </w:p>
    <w:p>
      <w:pPr>
        <w:pStyle w:val="62"/>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lang w:val="zh-TW" w:eastAsia="zh-TW"/>
        </w:rPr>
        <w:t>法定代表人</w:t>
      </w:r>
      <w:r>
        <w:rPr>
          <w:rFonts w:cs="宋体" w:asciiTheme="minorEastAsia" w:hAnsiTheme="minorEastAsia" w:eastAsiaTheme="minorEastAsia"/>
          <w:color w:val="auto"/>
        </w:rPr>
        <w:t>/单位负责人（</w:t>
      </w:r>
      <w:r>
        <w:rPr>
          <w:rFonts w:cs="宋体" w:asciiTheme="minorEastAsia" w:hAnsiTheme="minorEastAsia" w:eastAsiaTheme="minorEastAsia"/>
          <w:color w:val="auto"/>
          <w:lang w:val="zh-TW" w:eastAsia="zh-TW"/>
        </w:rPr>
        <w:t>签字或盖章</w:t>
      </w:r>
      <w:r>
        <w:rPr>
          <w:rFonts w:cs="宋体" w:asciiTheme="minorEastAsia" w:hAnsiTheme="minorEastAsia" w:eastAsiaTheme="minorEastAsia"/>
          <w:color w:val="auto"/>
        </w:rPr>
        <w:t>）</w:t>
      </w:r>
      <w:r>
        <w:rPr>
          <w:rFonts w:cs="宋体" w:asciiTheme="minorEastAsia" w:hAnsiTheme="minorEastAsia" w:eastAsiaTheme="minorEastAsia"/>
          <w:color w:val="auto"/>
          <w:lang w:val="zh-TW" w:eastAsia="zh-TW"/>
        </w:rPr>
        <w:t>：</w:t>
      </w:r>
    </w:p>
    <w:p>
      <w:pPr>
        <w:pStyle w:val="62"/>
        <w:spacing w:line="360" w:lineRule="auto"/>
        <w:ind w:firstLine="338" w:firstLineChars="141"/>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62"/>
        <w:spacing w:line="360" w:lineRule="auto"/>
        <w:ind w:firstLine="480"/>
        <w:rPr>
          <w:rFonts w:hint="default" w:asciiTheme="minorEastAsia" w:hAnsiTheme="minorEastAsia" w:eastAsiaTheme="minorEastAsia"/>
          <w:color w:val="auto"/>
        </w:rPr>
      </w:pPr>
    </w:p>
    <w:p>
      <w:pPr>
        <w:pStyle w:val="62"/>
        <w:spacing w:line="360" w:lineRule="auto"/>
        <w:ind w:firstLine="442"/>
        <w:rPr>
          <w:rFonts w:hint="default" w:cs="宋体" w:asciiTheme="minorEastAsia" w:hAnsiTheme="minorEastAsia" w:eastAsiaTheme="minorEastAsia"/>
          <w:b/>
          <w:bCs/>
          <w:color w:val="auto"/>
          <w:lang w:val="zh-TW" w:eastAsia="zh-TW"/>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jc w:val="left"/>
        <w:rPr>
          <w:rFonts w:asciiTheme="minorEastAsia" w:hAnsiTheme="minorEastAsia" w:eastAsiaTheme="minorEastAsia"/>
          <w:b/>
          <w:bCs/>
          <w:color w:val="auto"/>
          <w:sz w:val="22"/>
          <w:szCs w:val="21"/>
        </w:rPr>
      </w:pPr>
      <w:bookmarkStart w:id="61" w:name="_Toc529356209"/>
      <w:r>
        <w:rPr>
          <w:rFonts w:hint="eastAsia" w:asciiTheme="minorEastAsia" w:hAnsiTheme="minorEastAsia" w:eastAsiaTheme="minorEastAsia"/>
          <w:b/>
          <w:bCs/>
          <w:color w:val="auto"/>
          <w:sz w:val="22"/>
          <w:szCs w:val="21"/>
        </w:rPr>
        <w:t>格式1-3</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62" w:name="_Toc20005"/>
      <w:r>
        <w:rPr>
          <w:rFonts w:hint="eastAsia" w:cs="宋体" w:asciiTheme="minorEastAsia" w:hAnsiTheme="minorEastAsia" w:eastAsiaTheme="minorEastAsia"/>
          <w:i w:val="0"/>
          <w:iCs w:val="0"/>
          <w:color w:val="auto"/>
          <w:szCs w:val="24"/>
        </w:rPr>
        <w:t>三</w:t>
      </w:r>
      <w:r>
        <w:rPr>
          <w:rFonts w:cs="宋体" w:asciiTheme="minorEastAsia" w:hAnsiTheme="minorEastAsia" w:eastAsiaTheme="minorEastAsia"/>
          <w:i w:val="0"/>
          <w:iCs w:val="0"/>
          <w:color w:val="auto"/>
          <w:szCs w:val="24"/>
          <w:lang w:val="zh-TW" w:eastAsia="zh-TW"/>
        </w:rPr>
        <w:t>、关于资格的声明函</w:t>
      </w:r>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bookmarkEnd w:id="62"/>
    </w:p>
    <w:p>
      <w:pPr>
        <w:pStyle w:val="62"/>
        <w:spacing w:line="360" w:lineRule="auto"/>
        <w:jc w:val="center"/>
        <w:rPr>
          <w:rFonts w:hint="default" w:cs="宋体"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u w:val="single"/>
          <w:lang w:val="zh-TW"/>
        </w:rPr>
        <w:t>四川中诚智信招标代理有限公司</w:t>
      </w:r>
      <w:r>
        <w:rPr>
          <w:rFonts w:cs="宋体" w:asciiTheme="minorEastAsia" w:hAnsiTheme="minorEastAsia" w:eastAsiaTheme="minorEastAsia"/>
          <w:color w:val="auto"/>
          <w:lang w:val="zh-TW" w:eastAsia="zh-TW"/>
        </w:rPr>
        <w:t>（采购代理机构）</w:t>
      </w:r>
      <w:r>
        <w:rPr>
          <w:rFonts w:cs="宋体" w:asciiTheme="minorEastAsia" w:hAnsiTheme="minorEastAsia" w:eastAsiaTheme="minorEastAsia"/>
          <w:color w:val="auto"/>
          <w:lang w:val="zh-TW"/>
        </w:rPr>
        <w:t>：</w:t>
      </w:r>
    </w:p>
    <w:p>
      <w:pPr>
        <w:pStyle w:val="62"/>
        <w:spacing w:line="360" w:lineRule="auto"/>
        <w:ind w:firstLine="480"/>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关于贵方</w:t>
      </w:r>
      <w:r>
        <w:rPr>
          <w:rFonts w:cs="宋体" w:asciiTheme="minorEastAsia" w:hAnsiTheme="minorEastAsia" w:eastAsiaTheme="minorEastAsia"/>
          <w:color w:val="auto"/>
          <w:u w:val="single"/>
        </w:rPr>
        <w:t xml:space="preserve"> XXXX </w:t>
      </w:r>
      <w:r>
        <w:rPr>
          <w:rFonts w:cs="宋体" w:asciiTheme="minorEastAsia" w:hAnsiTheme="minorEastAsia" w:eastAsiaTheme="minorEastAsia"/>
          <w:color w:val="auto"/>
          <w:lang w:val="zh-TW" w:eastAsia="zh-TW"/>
        </w:rPr>
        <w:t xml:space="preserve">年 </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 xml:space="preserve"> 月</w:t>
      </w:r>
      <w:r>
        <w:rPr>
          <w:rFonts w:cs="宋体" w:asciiTheme="minorEastAsia" w:hAnsiTheme="minorEastAsia" w:eastAsiaTheme="minorEastAsia"/>
          <w:color w:val="auto"/>
          <w:u w:val="single"/>
        </w:rPr>
        <w:t xml:space="preserve"> XX </w:t>
      </w:r>
      <w:r>
        <w:rPr>
          <w:rFonts w:cs="宋体" w:asciiTheme="minorEastAsia" w:hAnsiTheme="minorEastAsia" w:eastAsiaTheme="minorEastAsia"/>
          <w:color w:val="auto"/>
          <w:lang w:val="zh-TW" w:eastAsia="zh-TW"/>
        </w:rPr>
        <w:t>日</w:t>
      </w:r>
      <w:r>
        <w:rPr>
          <w:rFonts w:cs="宋体" w:asciiTheme="minorEastAsia" w:hAnsiTheme="minorEastAsia" w:eastAsiaTheme="minorEastAsia"/>
          <w:color w:val="auto"/>
          <w:u w:val="single"/>
        </w:rPr>
        <w:t xml:space="preserve">XXXXXXXXXXXXXXXXXXX </w:t>
      </w:r>
      <w:r>
        <w:rPr>
          <w:rFonts w:cs="宋体" w:asciiTheme="minorEastAsia" w:hAnsiTheme="minorEastAsia" w:eastAsiaTheme="minorEastAsia"/>
          <w:color w:val="auto"/>
          <w:lang w:val="zh-TW" w:eastAsia="zh-TW"/>
        </w:rPr>
        <w:t>项目（项目编号：</w:t>
      </w:r>
      <w:r>
        <w:rPr>
          <w:rFonts w:cs="宋体" w:asciiTheme="minorEastAsia" w:hAnsiTheme="minorEastAsia" w:eastAsiaTheme="minorEastAsia"/>
          <w:color w:val="auto"/>
          <w:u w:val="single"/>
        </w:rPr>
        <w:t xml:space="preserve">XXXXXXXXXX </w:t>
      </w: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 xml:space="preserve">XX </w:t>
      </w:r>
      <w:r>
        <w:rPr>
          <w:rFonts w:cs="宋体" w:asciiTheme="minorEastAsia" w:hAnsiTheme="minorEastAsia" w:eastAsiaTheme="minorEastAsia"/>
          <w:color w:val="auto"/>
          <w:lang w:val="zh-TW" w:eastAsia="zh-TW"/>
        </w:rPr>
        <w:t>磋商邀请，本</w:t>
      </w:r>
      <w:r>
        <w:rPr>
          <w:rFonts w:cs="宋体" w:asciiTheme="minorEastAsia" w:hAnsiTheme="minorEastAsia" w:eastAsiaTheme="minorEastAsia"/>
          <w:color w:val="auto"/>
          <w:u w:val="single"/>
        </w:rPr>
        <w:t xml:space="preserve">XXXXX </w:t>
      </w:r>
      <w:r>
        <w:rPr>
          <w:rFonts w:cs="宋体" w:asciiTheme="minorEastAsia" w:hAnsiTheme="minorEastAsia" w:eastAsiaTheme="minorEastAsia"/>
          <w:color w:val="auto"/>
          <w:lang w:val="zh-TW" w:eastAsia="zh-TW"/>
        </w:rPr>
        <w:t>（签字人）愿意参加磋商，提供磋商文件</w:t>
      </w:r>
      <w:r>
        <w:rPr>
          <w:rFonts w:cs="宋体" w:asciiTheme="minorEastAsia" w:hAnsiTheme="minorEastAsia" w:eastAsiaTheme="minorEastAsia"/>
          <w:color w:val="auto"/>
        </w:rPr>
        <w:t>中所需的</w:t>
      </w:r>
      <w:r>
        <w:rPr>
          <w:rFonts w:cs="宋体" w:asciiTheme="minorEastAsia" w:hAnsiTheme="minorEastAsia" w:eastAsiaTheme="minorEastAsia"/>
          <w:color w:val="auto"/>
          <w:lang w:val="zh-TW" w:eastAsia="zh-TW"/>
        </w:rPr>
        <w:t>服务，本签字人确认资格文件中的说明以及响应文件中所有提交的文件和材料是真实的、准确的。</w:t>
      </w:r>
    </w:p>
    <w:p>
      <w:pPr>
        <w:pStyle w:val="62"/>
        <w:spacing w:line="360" w:lineRule="auto"/>
        <w:ind w:firstLine="480"/>
        <w:rPr>
          <w:rFonts w:hint="default" w:cs="宋体" w:asciiTheme="minorEastAsia" w:hAnsiTheme="minorEastAsia" w:eastAsiaTheme="minorEastAsia"/>
          <w:color w:val="auto"/>
        </w:rPr>
      </w:pPr>
    </w:p>
    <w:p>
      <w:pPr>
        <w:pStyle w:val="62"/>
        <w:spacing w:line="360" w:lineRule="auto"/>
        <w:ind w:firstLine="480"/>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格式1-4</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63" w:name="_Toc5401"/>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、承诺函</w:t>
      </w:r>
      <w:bookmarkEnd w:id="61"/>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bookmarkEnd w:id="63"/>
    </w:p>
    <w:p>
      <w:pPr>
        <w:pStyle w:val="62"/>
        <w:tabs>
          <w:tab w:val="left" w:pos="7669"/>
        </w:tabs>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四川中诚智信招标代理有限公司</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我公司作为本次采购项目的供应商，根据磋商文件要求，现郑重承诺如下：</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一、具备《中华人民共和国政府采购法》第二十二条第一款和本项目规定的条件：</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）具有良好的商业信誉</w:t>
      </w:r>
      <w:r>
        <w:rPr>
          <w:rFonts w:cs="宋体" w:asciiTheme="minorEastAsia" w:hAnsiTheme="minorEastAsia" w:eastAsiaTheme="minorEastAsia"/>
          <w:color w:val="auto"/>
          <w:lang w:val="zh-TW"/>
        </w:rPr>
        <w:t>；</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）具有健全的财务会计制度；</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供应商为事业单位或其他组织</w:t>
      </w:r>
      <w:r>
        <w:rPr>
          <w:rFonts w:cs="宋体" w:asciiTheme="minorEastAsia" w:hAnsiTheme="minorEastAsia" w:eastAsiaTheme="minorEastAsia"/>
          <w:color w:val="auto"/>
        </w:rPr>
        <w:t>适用</w:t>
      </w:r>
      <w:r>
        <w:rPr>
          <w:rFonts w:cs="宋体" w:asciiTheme="minorEastAsia" w:hAnsiTheme="minorEastAsia" w:eastAsiaTheme="minorEastAsia"/>
          <w:color w:val="auto"/>
          <w:lang w:val="zh-TW"/>
        </w:rPr>
        <w:t>）</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三</w:t>
      </w:r>
      <w:r>
        <w:rPr>
          <w:rFonts w:cs="宋体" w:asciiTheme="minorEastAsia" w:hAnsiTheme="minorEastAsia" w:eastAsiaTheme="minorEastAsia"/>
          <w:color w:val="auto"/>
          <w:lang w:val="zh-TW" w:eastAsia="zh-TW"/>
        </w:rPr>
        <w:t xml:space="preserve">）具有履行合同所必需的设备和专业技术能力； </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四</w:t>
      </w:r>
      <w:r>
        <w:rPr>
          <w:rFonts w:cs="宋体" w:asciiTheme="minorEastAsia" w:hAnsiTheme="minorEastAsia" w:eastAsiaTheme="minorEastAsia"/>
          <w:color w:val="auto"/>
          <w:lang w:val="zh-TW" w:eastAsia="zh-TW"/>
        </w:rPr>
        <w:t>）有依法缴纳税收和社会保障资金的良好记录；</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五</w:t>
      </w:r>
      <w:r>
        <w:rPr>
          <w:rFonts w:cs="宋体" w:asciiTheme="minorEastAsia" w:hAnsiTheme="minorEastAsia" w:eastAsiaTheme="minorEastAsia"/>
          <w:color w:val="auto"/>
          <w:lang w:val="zh-TW" w:eastAsia="zh-TW"/>
        </w:rPr>
        <w:t>）参加本次政府采购活动前三年内，在经营活动中没有重大违法记录；(成立不足三年的，从成立之日起计算)</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w:t>
      </w:r>
      <w:r>
        <w:rPr>
          <w:rFonts w:cs="宋体" w:asciiTheme="minorEastAsia" w:hAnsiTheme="minorEastAsia" w:eastAsiaTheme="minorEastAsia"/>
          <w:color w:val="auto"/>
        </w:rPr>
        <w:t>六</w:t>
      </w:r>
      <w:r>
        <w:rPr>
          <w:rFonts w:cs="宋体" w:asciiTheme="minorEastAsia" w:hAnsiTheme="minorEastAsia" w:eastAsiaTheme="minorEastAsia"/>
          <w:color w:val="auto"/>
          <w:lang w:val="zh-TW" w:eastAsia="zh-TW"/>
        </w:rPr>
        <w:t>）法律、行政法规规定的其他条件；</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rPr>
        <w:t>（七）</w:t>
      </w:r>
      <w:r>
        <w:rPr>
          <w:rFonts w:cs="宋体" w:asciiTheme="minorEastAsia" w:hAnsiTheme="minorEastAsia" w:eastAsiaTheme="minorEastAsia"/>
          <w:color w:val="auto"/>
          <w:lang w:val="zh-TW" w:eastAsia="zh-TW"/>
        </w:rPr>
        <w:t>根据采购项目提出的特殊条件。</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二、</w:t>
      </w:r>
      <w:r>
        <w:rPr>
          <w:rFonts w:cs="宋体" w:asciiTheme="minorEastAsia" w:hAnsiTheme="minorEastAsia" w:eastAsiaTheme="minorEastAsia"/>
          <w:color w:val="auto"/>
          <w:lang w:val="zh-TW" w:eastAsia="zh-TW"/>
        </w:rPr>
        <w:t>在参加本项目政府采购活动前三年中，我公司及其现任法定代表人、主要负责人均无行贿犯罪记录。</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三</w:t>
      </w:r>
      <w:r>
        <w:rPr>
          <w:rFonts w:cs="宋体" w:asciiTheme="minorEastAsia" w:hAnsiTheme="minorEastAsia" w:eastAsiaTheme="minorEastAsia"/>
          <w:color w:val="auto"/>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四</w:t>
      </w:r>
      <w:r>
        <w:rPr>
          <w:rFonts w:cs="宋体" w:asciiTheme="minorEastAsia" w:hAnsiTheme="minorEastAsia" w:eastAsiaTheme="minorEastAsia"/>
          <w:color w:val="auto"/>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五</w:t>
      </w:r>
      <w:r>
        <w:rPr>
          <w:rFonts w:cs="宋体" w:asciiTheme="minorEastAsia" w:hAnsiTheme="minorEastAsia" w:eastAsiaTheme="minorEastAsia"/>
          <w:color w:val="auto"/>
          <w:lang w:val="zh-TW" w:eastAsia="zh-TW"/>
        </w:rPr>
        <w:t>、在参加本次磋商采购活动中，不存在和其他供应商在同一合同项下的采购项目中，同时委托同一个自然人、同一家庭的人员、同一单位的人员作为代理人的行为。</w:t>
      </w:r>
    </w:p>
    <w:p>
      <w:pPr>
        <w:pStyle w:val="62"/>
        <w:tabs>
          <w:tab w:val="left" w:pos="7669"/>
        </w:tabs>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六</w:t>
      </w:r>
      <w:r>
        <w:rPr>
          <w:rFonts w:cs="宋体" w:asciiTheme="minorEastAsia" w:hAnsiTheme="minorEastAsia" w:eastAsiaTheme="minorEastAsia"/>
          <w:color w:val="auto"/>
          <w:lang w:val="zh-TW" w:eastAsia="zh-TW"/>
        </w:rPr>
        <w:t>、我司未被对列入按财库</w:t>
      </w:r>
      <w:r>
        <w:rPr>
          <w:rFonts w:cs="宋体" w:asciiTheme="minorEastAsia" w:hAnsiTheme="minorEastAsia" w:eastAsiaTheme="minorEastAsia"/>
          <w:color w:val="auto"/>
        </w:rPr>
        <w:t>[2016]125</w:t>
      </w:r>
      <w:r>
        <w:rPr>
          <w:rFonts w:cs="宋体" w:asciiTheme="minorEastAsia" w:hAnsiTheme="minorEastAsia" w:eastAsiaTheme="minorEastAsia"/>
          <w:color w:val="auto"/>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rPr>
        <w:t>七</w:t>
      </w:r>
      <w:r>
        <w:rPr>
          <w:rFonts w:cs="宋体" w:asciiTheme="minorEastAsia" w:hAnsiTheme="minorEastAsia" w:eastAsiaTheme="minorEastAsia"/>
          <w:color w:val="auto"/>
          <w:lang w:val="zh-TW" w:eastAsia="zh-TW"/>
        </w:rPr>
        <w:t>、如果有对按照《四川省公共资源交易领域严重失信联合惩戒实施办法》（川发改信用规〔2019〕405号）、《关于对政府采购领域严重违法失信主体开展联合惩戒的合作备忘录》（发改财金〔2018〕1614号）等规定的记入诚信档案的失信行为，将在响应文件中全面如实反映。</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八</w:t>
      </w:r>
      <w:r>
        <w:rPr>
          <w:rFonts w:cs="宋体" w:asciiTheme="minorEastAsia" w:hAnsiTheme="minorEastAsia" w:eastAsiaTheme="minorEastAsia"/>
          <w:color w:val="auto"/>
          <w:lang w:val="zh-TW" w:eastAsia="zh-TW"/>
        </w:rPr>
        <w:t>、响应文件中提供的任何资料和技术、服务、商务等响应承诺情况都是真实的、有效的、合法的。</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九</w:t>
      </w:r>
      <w:r>
        <w:rPr>
          <w:rFonts w:cs="宋体" w:asciiTheme="minorEastAsia" w:hAnsiTheme="minorEastAsia" w:eastAsiaTheme="minorEastAsia"/>
          <w:color w:val="auto"/>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rPr>
        <w:t>十</w:t>
      </w:r>
      <w:r>
        <w:rPr>
          <w:rFonts w:cs="宋体" w:asciiTheme="minorEastAsia" w:hAnsiTheme="minorEastAsia" w:eastAsiaTheme="minorEastAsia"/>
          <w:color w:val="auto"/>
          <w:lang w:val="zh-TW" w:eastAsia="zh-TW"/>
        </w:rPr>
        <w:t>、我司完全同意磋商文件中关于知识产权的说明，承诺由此造成的纠纷由我单位全权负责。</w:t>
      </w:r>
    </w:p>
    <w:p>
      <w:pPr>
        <w:pStyle w:val="62"/>
        <w:tabs>
          <w:tab w:val="left" w:pos="7669"/>
        </w:tabs>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供应商名称（单位公章）：</w:t>
      </w:r>
      <w:r>
        <w:rPr>
          <w:rFonts w:asciiTheme="minorEastAsia" w:hAnsiTheme="minorEastAsia" w:eastAsiaTheme="minorEastAsia"/>
          <w:color w:val="auto"/>
          <w:sz w:val="24"/>
          <w:szCs w:val="24"/>
        </w:rPr>
        <w:t>XXXXXX</w:t>
      </w:r>
    </w:p>
    <w:p>
      <w:pPr>
        <w:pStyle w:val="41"/>
        <w:spacing w:before="0" w:after="0"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2"/>
        <w:spacing w:line="360" w:lineRule="auto"/>
        <w:rPr>
          <w:rFonts w:hint="default"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spacing w:line="360" w:lineRule="auto"/>
        <w:jc w:val="center"/>
        <w:rPr>
          <w:rFonts w:asciiTheme="minorEastAsia" w:hAnsiTheme="minorEastAsia" w:eastAsiaTheme="minorEastAsia"/>
          <w:color w:val="auto"/>
          <w:sz w:val="24"/>
          <w:szCs w:val="24"/>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jc w:val="left"/>
        <w:rPr>
          <w:rFonts w:asciiTheme="minorEastAsia" w:hAnsiTheme="minorEastAsia" w:eastAsiaTheme="minorEastAsia"/>
          <w:b/>
          <w:bCs/>
          <w:color w:val="auto"/>
          <w:sz w:val="22"/>
          <w:szCs w:val="21"/>
        </w:rPr>
      </w:pPr>
      <w:bookmarkStart w:id="64" w:name="_Toc529356210"/>
      <w:r>
        <w:rPr>
          <w:rFonts w:hint="eastAsia" w:asciiTheme="minorEastAsia" w:hAnsiTheme="minorEastAsia" w:eastAsiaTheme="minorEastAsia"/>
          <w:b/>
          <w:bCs/>
          <w:color w:val="auto"/>
          <w:sz w:val="22"/>
          <w:szCs w:val="21"/>
        </w:rPr>
        <w:t>格式1-5</w:t>
      </w:r>
    </w:p>
    <w:bookmarkEnd w:id="64"/>
    <w:p>
      <w:pPr>
        <w:pStyle w:val="5"/>
        <w:spacing w:before="0" w:after="0" w:line="360" w:lineRule="auto"/>
        <w:jc w:val="center"/>
        <w:rPr>
          <w:rFonts w:asciiTheme="minorEastAsia" w:hAnsiTheme="minorEastAsia" w:eastAsiaTheme="minorEastAsia"/>
          <w:bCs w:val="0"/>
          <w:color w:val="auto"/>
        </w:rPr>
      </w:pPr>
      <w:bookmarkStart w:id="65" w:name="_Toc20260"/>
      <w:r>
        <w:rPr>
          <w:rFonts w:hint="eastAsia" w:asciiTheme="minorEastAsia" w:hAnsiTheme="minorEastAsia" w:eastAsiaTheme="minorEastAsia"/>
          <w:bCs w:val="0"/>
          <w:i w:val="0"/>
          <w:iCs w:val="0"/>
          <w:color w:val="auto"/>
        </w:rPr>
        <w:t>五、联合体协议书（以联合体形式参加的供应商须提供）</w:t>
      </w:r>
      <w:bookmarkEnd w:id="65"/>
    </w:p>
    <w:p>
      <w:pPr>
        <w:spacing w:line="360" w:lineRule="auto"/>
        <w:ind w:firstLine="338" w:firstLineChars="141"/>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u w:val="single"/>
        </w:rPr>
        <w:t>XXXXXXXXXXXXXXXXXXXXXXXX</w:t>
      </w:r>
      <w:r>
        <w:rPr>
          <w:rFonts w:hint="eastAsia" w:asciiTheme="minorEastAsia" w:hAnsiTheme="minorEastAsia" w:eastAsiaTheme="minorEastAsia"/>
          <w:color w:val="auto"/>
          <w:sz w:val="24"/>
          <w:szCs w:val="24"/>
        </w:rPr>
        <w:t>(所有成员单位名称)自愿组成联合体，以联合体的形式共同参加</w:t>
      </w:r>
      <w:r>
        <w:rPr>
          <w:rFonts w:hint="eastAsia" w:asciiTheme="minorEastAsia" w:hAnsiTheme="minorEastAsia" w:eastAsiaTheme="minorEastAsia"/>
          <w:color w:val="auto"/>
          <w:sz w:val="24"/>
          <w:szCs w:val="24"/>
          <w:u w:val="single"/>
        </w:rPr>
        <w:t>XXXXXXXXXX</w:t>
      </w:r>
      <w:r>
        <w:rPr>
          <w:rFonts w:hint="eastAsia" w:asciiTheme="minorEastAsia" w:hAnsiTheme="minorEastAsia" w:eastAsiaTheme="minorEastAsia"/>
          <w:color w:val="auto"/>
          <w:sz w:val="24"/>
          <w:szCs w:val="24"/>
        </w:rPr>
        <w:t>项目(项目编号：</w:t>
      </w:r>
      <w:r>
        <w:rPr>
          <w:rFonts w:hint="eastAsia" w:asciiTheme="minorEastAsia" w:hAnsiTheme="minorEastAsia" w:eastAsiaTheme="minorEastAsia"/>
          <w:color w:val="auto"/>
          <w:sz w:val="24"/>
          <w:szCs w:val="24"/>
          <w:u w:val="single"/>
        </w:rPr>
        <w:t>XXXXXXX；</w:t>
      </w:r>
      <w:r>
        <w:rPr>
          <w:rFonts w:hint="eastAsia" w:asciiTheme="minorEastAsia" w:hAnsiTheme="minorEastAsia" w:eastAsiaTheme="minorEastAsia"/>
          <w:color w:val="auto"/>
          <w:sz w:val="24"/>
          <w:szCs w:val="24"/>
        </w:rPr>
        <w:t>包号（如有）：</w:t>
      </w:r>
      <w:r>
        <w:rPr>
          <w:rFonts w:hint="eastAsia" w:asciiTheme="minorEastAsia" w:hAnsiTheme="minorEastAsia" w:eastAsiaTheme="minorEastAsia"/>
          <w:color w:val="auto"/>
          <w:sz w:val="24"/>
          <w:szCs w:val="24"/>
          <w:u w:val="single"/>
        </w:rPr>
        <w:t>XXX</w:t>
      </w:r>
      <w:r>
        <w:rPr>
          <w:rFonts w:hint="eastAsia" w:asciiTheme="minorEastAsia" w:hAnsiTheme="minorEastAsia" w:eastAsiaTheme="minorEastAsia"/>
          <w:color w:val="auto"/>
          <w:sz w:val="24"/>
          <w:szCs w:val="24"/>
        </w:rPr>
        <w:t>)的采购活动。现就联合体参加磋商事宜订立如下协议。</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u w:val="single"/>
        </w:rPr>
        <w:t>XXXXXXXXXXXXXXXXXXXX</w:t>
      </w:r>
      <w:r>
        <w:rPr>
          <w:rFonts w:hint="eastAsia" w:asciiTheme="minorEastAsia" w:hAnsiTheme="minorEastAsia" w:eastAsiaTheme="minorEastAsia"/>
          <w:color w:val="auto"/>
          <w:sz w:val="24"/>
          <w:szCs w:val="24"/>
        </w:rPr>
        <w:t>(某成员单位名称)为联合体牵头人。</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3.联合体将严格按照采购文件的各项要求，递交响应文件，履行合同，并对外承担连带责任。</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4.联合体各成员单位内部的职责分工如下：</w:t>
      </w:r>
      <w:r>
        <w:rPr>
          <w:rFonts w:hint="eastAsia" w:asciiTheme="minorEastAsia" w:hAnsiTheme="minorEastAsia" w:eastAsiaTheme="minorEastAsia"/>
          <w:color w:val="auto"/>
          <w:sz w:val="24"/>
          <w:szCs w:val="24"/>
          <w:u w:val="single"/>
        </w:rPr>
        <w:t>XXXXXXXXXXXXXXXXXXXXX</w:t>
      </w:r>
      <w:r>
        <w:rPr>
          <w:rFonts w:hint="eastAsia" w:asciiTheme="minorEastAsia" w:hAnsiTheme="minorEastAsia" w:eastAsiaTheme="minorEastAsia"/>
          <w:color w:val="auto"/>
          <w:sz w:val="24"/>
          <w:szCs w:val="24"/>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5.联合体各方不再单独参加或者与其他供应商另外组成联合体参加同一合同项下的政府采购活动。</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6.本协议书自签署之日起生效，合同履行完毕后自动失效。</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7.本协议书一式</w:t>
      </w:r>
      <w:r>
        <w:rPr>
          <w:rFonts w:hint="eastAsia" w:asciiTheme="minorEastAsia" w:hAnsiTheme="minorEastAsia" w:eastAsiaTheme="minorEastAsia"/>
          <w:color w:val="auto"/>
          <w:sz w:val="24"/>
          <w:szCs w:val="24"/>
          <w:u w:val="single"/>
        </w:rPr>
        <w:t xml:space="preserve"> XX </w:t>
      </w:r>
      <w:r>
        <w:rPr>
          <w:rFonts w:hint="eastAsia" w:asciiTheme="minorEastAsia" w:hAnsiTheme="minorEastAsia" w:eastAsiaTheme="minorEastAsia"/>
          <w:color w:val="auto"/>
          <w:sz w:val="24"/>
          <w:szCs w:val="24"/>
        </w:rPr>
        <w:t>份，联合体成员和采购人各执一份。</w:t>
      </w:r>
    </w:p>
    <w:p>
      <w:pPr>
        <w:spacing w:line="360" w:lineRule="auto"/>
        <w:ind w:firstLine="338" w:firstLineChars="141"/>
        <w:rPr>
          <w:rFonts w:asciiTheme="minorEastAsia" w:hAnsiTheme="minorEastAsia" w:eastAsiaTheme="minorEastAsia"/>
          <w:color w:val="auto"/>
          <w:sz w:val="24"/>
          <w:szCs w:val="24"/>
        </w:rPr>
      </w:pP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牵头人名称：XXXXXXX(盖单位章)</w:t>
      </w:r>
    </w:p>
    <w:p>
      <w:pPr>
        <w:spacing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asciiTheme="minorEastAsia" w:hAnsiTheme="minorEastAsia" w:eastAsiaTheme="minorEastAsia"/>
          <w:color w:val="auto"/>
          <w:sz w:val="24"/>
          <w:szCs w:val="24"/>
        </w:rPr>
        <w:t>：XXXXXXX(签章)</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成员名称：XXXXXXX(盖单位章)</w:t>
      </w:r>
    </w:p>
    <w:p>
      <w:pPr>
        <w:spacing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lang w:val="zh-TW"/>
        </w:rPr>
        <w:t>法定代表人</w:t>
      </w:r>
      <w:r>
        <w:rPr>
          <w:rFonts w:hint="eastAsia" w:asciiTheme="minorEastAsia" w:hAnsiTheme="minorEastAsia" w:eastAsiaTheme="minorEastAsia"/>
          <w:color w:val="auto"/>
          <w:sz w:val="24"/>
          <w:szCs w:val="24"/>
          <w:lang w:val="zh-TW" w:eastAsia="zh-TW"/>
        </w:rPr>
        <w:t>/单位负责人</w:t>
      </w:r>
      <w:r>
        <w:rPr>
          <w:rFonts w:hint="eastAsia" w:asciiTheme="minorEastAsia" w:hAnsiTheme="minorEastAsia" w:eastAsiaTheme="minorEastAsia"/>
          <w:color w:val="auto"/>
          <w:sz w:val="24"/>
          <w:szCs w:val="24"/>
        </w:rPr>
        <w:t>：XXXXXXX(签章)</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w:t>
      </w:r>
    </w:p>
    <w:p>
      <w:pPr>
        <w:spacing w:line="360" w:lineRule="auto"/>
        <w:ind w:firstLine="338" w:firstLineChars="141"/>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XXXX年XX月XX日</w:t>
      </w:r>
    </w:p>
    <w:p>
      <w:pPr>
        <w:spacing w:line="360" w:lineRule="auto"/>
        <w:ind w:firstLine="297" w:firstLineChars="141"/>
        <w:rPr>
          <w:rFonts w:asciiTheme="minorEastAsia" w:hAnsiTheme="minorEastAsia" w:eastAsiaTheme="minorEastAsia"/>
          <w:b/>
          <w:bCs/>
          <w:color w:val="auto"/>
          <w:sz w:val="21"/>
          <w:szCs w:val="21"/>
        </w:rPr>
      </w:pPr>
    </w:p>
    <w:p>
      <w:pPr>
        <w:spacing w:line="360" w:lineRule="auto"/>
        <w:ind w:firstLine="297" w:firstLineChars="141"/>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注：本联合体协议格式仅作为供应商以联合体形式参加磋商时参考使用，不具有强制性，供应商可以根据实际情况调整内容，但应载明联合体各方承担的工作和义务。</w:t>
      </w:r>
    </w:p>
    <w:p>
      <w:pPr>
        <w:pStyle w:val="3"/>
        <w:spacing w:line="360" w:lineRule="auto"/>
        <w:ind w:firstLine="210"/>
        <w:rPr>
          <w:rFonts w:asciiTheme="minorEastAsia" w:hAnsiTheme="minorEastAsia" w:eastAsiaTheme="minorEastAsia"/>
          <w:color w:val="auto"/>
        </w:rPr>
      </w:pPr>
      <w:r>
        <w:rPr>
          <w:rFonts w:asciiTheme="minorEastAsia" w:hAnsiTheme="minorEastAsia" w:eastAsiaTheme="minorEastAsia"/>
          <w:color w:val="auto"/>
        </w:rPr>
        <w:br w:type="page"/>
      </w:r>
    </w:p>
    <w:p>
      <w:pPr>
        <w:pStyle w:val="5"/>
        <w:spacing w:before="0" w:after="0" w:line="360" w:lineRule="auto"/>
        <w:jc w:val="center"/>
        <w:rPr>
          <w:rFonts w:cs="宋体" w:asciiTheme="minorEastAsia" w:hAnsiTheme="minorEastAsia" w:eastAsiaTheme="minorEastAsia"/>
          <w:i w:val="0"/>
          <w:color w:val="auto"/>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jc w:val="left"/>
        <w:rPr>
          <w:rFonts w:asciiTheme="minorEastAsia" w:hAnsiTheme="minorEastAsia" w:eastAsiaTheme="minorEastAsia"/>
          <w:b/>
          <w:bCs/>
          <w:color w:val="auto"/>
          <w:sz w:val="22"/>
          <w:szCs w:val="21"/>
        </w:rPr>
      </w:pPr>
      <w:r>
        <w:rPr>
          <w:rFonts w:hint="eastAsia" w:asciiTheme="minorEastAsia" w:hAnsiTheme="minorEastAsia" w:eastAsiaTheme="minorEastAsia"/>
          <w:b/>
          <w:bCs/>
          <w:color w:val="auto"/>
          <w:sz w:val="22"/>
          <w:szCs w:val="21"/>
        </w:rPr>
        <w:t>格式1-6</w:t>
      </w:r>
    </w:p>
    <w:p>
      <w:pPr>
        <w:pStyle w:val="5"/>
        <w:spacing w:before="0" w:after="0" w:line="360" w:lineRule="auto"/>
        <w:jc w:val="center"/>
        <w:rPr>
          <w:rFonts w:cs="宋体" w:asciiTheme="minorEastAsia" w:hAnsiTheme="minorEastAsia" w:eastAsiaTheme="minorEastAsia"/>
          <w:i w:val="0"/>
          <w:color w:val="auto"/>
          <w:lang w:eastAsia="zh-TW"/>
        </w:rPr>
      </w:pPr>
      <w:bookmarkStart w:id="66" w:name="_Toc9856"/>
      <w:r>
        <w:rPr>
          <w:rFonts w:hint="eastAsia" w:cs="宋体" w:asciiTheme="minorEastAsia" w:hAnsiTheme="minorEastAsia" w:eastAsiaTheme="minorEastAsia"/>
          <w:i w:val="0"/>
          <w:color w:val="auto"/>
        </w:rPr>
        <w:t>六、磋商文件“</w:t>
      </w:r>
      <w:r>
        <w:rPr>
          <w:rFonts w:cs="宋体" w:asciiTheme="minorEastAsia" w:hAnsiTheme="minorEastAsia" w:eastAsiaTheme="minorEastAsia"/>
          <w:i w:val="0"/>
          <w:color w:val="auto"/>
          <w:lang w:val="zh-TW" w:eastAsia="zh-TW"/>
        </w:rPr>
        <w:t>第四章  供应商资格证明材料</w:t>
      </w:r>
      <w:r>
        <w:rPr>
          <w:rFonts w:hint="eastAsia" w:cs="宋体" w:asciiTheme="minorEastAsia" w:hAnsiTheme="minorEastAsia" w:eastAsiaTheme="minorEastAsia"/>
          <w:i w:val="0"/>
          <w:color w:val="auto"/>
        </w:rPr>
        <w:t>”要求的其它证明材料</w:t>
      </w:r>
      <w:bookmarkEnd w:id="66"/>
    </w:p>
    <w:p>
      <w:pPr>
        <w:pStyle w:val="62"/>
        <w:spacing w:line="360" w:lineRule="auto"/>
        <w:rPr>
          <w:rFonts w:hint="default" w:cs="宋体" w:asciiTheme="minorEastAsia" w:hAnsiTheme="minorEastAsia" w:eastAsiaTheme="minorEastAsia"/>
          <w:b/>
          <w:bCs/>
          <w:color w:val="auto"/>
          <w:lang w:val="zh-TW" w:eastAsia="zh-TW"/>
        </w:rPr>
      </w:pPr>
    </w:p>
    <w:p>
      <w:pPr>
        <w:pStyle w:val="62"/>
        <w:spacing w:line="360" w:lineRule="auto"/>
        <w:rPr>
          <w:rFonts w:hint="default" w:cs="宋体" w:asciiTheme="minorEastAsia" w:hAnsiTheme="minorEastAsia" w:eastAsiaTheme="minorEastAsia"/>
          <w:b/>
          <w:bCs/>
          <w:color w:val="auto"/>
          <w:lang w:val="zh-TW" w:eastAsia="zh-TW"/>
        </w:rPr>
      </w:pPr>
    </w:p>
    <w:p>
      <w:pPr>
        <w:spacing w:line="360" w:lineRule="auto"/>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br w:type="page"/>
      </w:r>
    </w:p>
    <w:p>
      <w:pPr>
        <w:pStyle w:val="5"/>
        <w:spacing w:before="0" w:after="0" w:line="360" w:lineRule="auto"/>
        <w:jc w:val="center"/>
        <w:rPr>
          <w:rFonts w:cs="宋体" w:asciiTheme="minorEastAsia" w:hAnsiTheme="minorEastAsia" w:eastAsiaTheme="minorEastAsia"/>
          <w:bCs w:val="0"/>
          <w:i w:val="0"/>
          <w:color w:val="auto"/>
        </w:rPr>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rPr>
          <w:b/>
          <w:bCs/>
          <w:sz w:val="22"/>
          <w:szCs w:val="22"/>
        </w:rPr>
      </w:pPr>
      <w:bookmarkStart w:id="67" w:name="_Toc31077"/>
      <w:r>
        <w:rPr>
          <w:rFonts w:hint="eastAsia"/>
          <w:b/>
          <w:bCs/>
          <w:sz w:val="22"/>
          <w:szCs w:val="22"/>
        </w:rPr>
        <w:t>格式1-7</w:t>
      </w:r>
    </w:p>
    <w:p>
      <w:pPr>
        <w:pStyle w:val="5"/>
        <w:spacing w:before="0" w:after="0" w:line="360" w:lineRule="auto"/>
        <w:jc w:val="center"/>
        <w:rPr>
          <w:rFonts w:cs="宋体" w:asciiTheme="minorEastAsia" w:hAnsiTheme="minorEastAsia" w:eastAsiaTheme="minorEastAsia"/>
          <w:bCs w:val="0"/>
          <w:i w:val="0"/>
          <w:color w:val="auto"/>
          <w:lang w:val="zh-TW"/>
        </w:rPr>
      </w:pPr>
      <w:r>
        <w:rPr>
          <w:rFonts w:hint="eastAsia" w:cs="宋体" w:asciiTheme="minorEastAsia" w:hAnsiTheme="minorEastAsia" w:eastAsiaTheme="minorEastAsia"/>
          <w:bCs w:val="0"/>
          <w:i w:val="0"/>
          <w:color w:val="auto"/>
          <w:lang w:val="zh-TW"/>
        </w:rPr>
        <w:t>七</w:t>
      </w:r>
      <w:r>
        <w:rPr>
          <w:rFonts w:cs="宋体" w:asciiTheme="minorEastAsia" w:hAnsiTheme="minorEastAsia" w:eastAsiaTheme="minorEastAsia"/>
          <w:bCs w:val="0"/>
          <w:i w:val="0"/>
          <w:color w:val="auto"/>
          <w:lang w:val="zh-TW"/>
        </w:rPr>
        <w:t>、其它</w:t>
      </w:r>
      <w:bookmarkEnd w:id="67"/>
    </w:p>
    <w:p>
      <w:pPr>
        <w:pStyle w:val="62"/>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1.</w:t>
      </w:r>
      <w:r>
        <w:rPr>
          <w:rFonts w:cs="宋体" w:asciiTheme="minorEastAsia" w:hAnsiTheme="minorEastAsia" w:eastAsiaTheme="minorEastAsia"/>
          <w:b/>
          <w:bCs/>
          <w:color w:val="auto"/>
          <w:lang w:val="zh-TW" w:eastAsia="zh-TW"/>
        </w:rPr>
        <w:t>响应文件中有关项目的其他承诺函（格式自拟，如适用）</w:t>
      </w:r>
    </w:p>
    <w:p>
      <w:pPr>
        <w:pStyle w:val="62"/>
        <w:spacing w:line="360" w:lineRule="auto"/>
        <w:ind w:firstLine="340" w:firstLineChars="141"/>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2.</w:t>
      </w:r>
      <w:r>
        <w:rPr>
          <w:rFonts w:cs="宋体" w:asciiTheme="minorEastAsia" w:hAnsiTheme="minorEastAsia" w:eastAsiaTheme="minorEastAsia"/>
          <w:b/>
          <w:bCs/>
          <w:color w:val="auto"/>
          <w:lang w:val="zh-TW" w:eastAsia="zh-TW"/>
        </w:rPr>
        <w:t>响应文件中有关的项目的相关证书及说明函（格式自拟，如适用）</w:t>
      </w:r>
    </w:p>
    <w:p>
      <w:pPr>
        <w:pStyle w:val="62"/>
        <w:spacing w:line="360" w:lineRule="auto"/>
        <w:jc w:val="center"/>
        <w:rPr>
          <w:rFonts w:hint="default" w:cs="宋体" w:asciiTheme="minorEastAsia" w:hAnsiTheme="minorEastAsia" w:eastAsiaTheme="minorEastAsia"/>
          <w:b/>
          <w:bCs/>
          <w:color w:val="auto"/>
        </w:rPr>
      </w:pPr>
    </w:p>
    <w:p>
      <w:pPr>
        <w:pStyle w:val="62"/>
        <w:spacing w:line="360" w:lineRule="auto"/>
        <w:rPr>
          <w:rFonts w:hint="default" w:cs="宋体" w:asciiTheme="minorEastAsia" w:hAnsiTheme="minorEastAsia" w:eastAsiaTheme="minorEastAsia"/>
          <w:color w:val="auto"/>
        </w:rPr>
      </w:pPr>
    </w:p>
    <w:p>
      <w:pPr>
        <w:pStyle w:val="62"/>
        <w:spacing w:line="360" w:lineRule="auto"/>
        <w:ind w:firstLine="339" w:firstLineChars="161"/>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w:t>
      </w:r>
    </w:p>
    <w:p>
      <w:pPr>
        <w:pStyle w:val="62"/>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请各供应商务按照项目的服务和实施方案，自行提供说明函和相关资料。如无上述内容可不提供。</w:t>
      </w:r>
    </w:p>
    <w:p>
      <w:pPr>
        <w:pStyle w:val="62"/>
        <w:spacing w:line="360" w:lineRule="auto"/>
        <w:ind w:firstLine="339" w:firstLineChars="161"/>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pStyle w:val="62"/>
        <w:spacing w:line="360" w:lineRule="auto"/>
        <w:ind w:firstLine="339"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b/>
          <w:bCs/>
          <w:color w:val="auto"/>
          <w:sz w:val="21"/>
          <w:szCs w:val="21"/>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24"/>
          <w:szCs w:val="24"/>
        </w:rPr>
      </w:pPr>
    </w:p>
    <w:p>
      <w:pPr>
        <w:spacing w:line="360" w:lineRule="auto"/>
        <w:jc w:val="center"/>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spacing w:line="360" w:lineRule="auto"/>
        <w:jc w:val="center"/>
        <w:rPr>
          <w:rFonts w:asciiTheme="minorEastAsia" w:hAnsiTheme="minorEastAsia" w:eastAsiaTheme="minorEastAsia"/>
          <w:color w:val="auto"/>
          <w:sz w:val="32"/>
          <w:szCs w:val="24"/>
          <w:lang w:val="zh-TW" w:eastAsia="zh-TW"/>
        </w:rPr>
      </w:pPr>
      <w:bookmarkStart w:id="68" w:name="_Toc529356219"/>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spacing w:line="360" w:lineRule="auto"/>
        <w:jc w:val="center"/>
        <w:rPr>
          <w:rFonts w:asciiTheme="minorEastAsia" w:hAnsiTheme="minorEastAsia" w:eastAsiaTheme="minorEastAsia"/>
          <w:color w:val="auto"/>
          <w:sz w:val="32"/>
          <w:szCs w:val="24"/>
          <w:lang w:val="zh-TW" w:eastAsia="zh-TW"/>
        </w:rPr>
      </w:pPr>
    </w:p>
    <w:p>
      <w:pPr>
        <w:pStyle w:val="5"/>
        <w:spacing w:before="0" w:after="0" w:line="360" w:lineRule="auto"/>
        <w:jc w:val="center"/>
        <w:rPr>
          <w:rFonts w:asciiTheme="minorEastAsia" w:hAnsiTheme="minorEastAsia" w:eastAsiaTheme="minorEastAsia"/>
          <w:b w:val="0"/>
          <w:bCs w:val="0"/>
          <w:i w:val="0"/>
          <w:iCs w:val="0"/>
          <w:color w:val="auto"/>
          <w:sz w:val="32"/>
          <w:szCs w:val="24"/>
          <w:lang w:val="zh-TW" w:eastAsia="zh-TW"/>
        </w:rPr>
      </w:pPr>
      <w:bookmarkStart w:id="69" w:name="_Toc17464"/>
      <w:r>
        <w:rPr>
          <w:rFonts w:cs="宋体" w:asciiTheme="minorEastAsia" w:hAnsiTheme="minorEastAsia" w:eastAsiaTheme="minorEastAsia"/>
          <w:i w:val="0"/>
          <w:iCs w:val="0"/>
          <w:color w:val="auto"/>
          <w:sz w:val="32"/>
          <w:szCs w:val="24"/>
          <w:lang w:val="zh-TW" w:eastAsia="zh-TW"/>
        </w:rPr>
        <w:t>第二部分  其他响应文件（格式）</w:t>
      </w:r>
      <w:bookmarkEnd w:id="68"/>
      <w:bookmarkEnd w:id="69"/>
    </w:p>
    <w:p>
      <w:pPr>
        <w:spacing w:line="360" w:lineRule="auto"/>
        <w:jc w:val="center"/>
        <w:rPr>
          <w:rFonts w:asciiTheme="minorEastAsia" w:hAnsiTheme="minorEastAsia" w:eastAsiaTheme="minorEastAsia"/>
          <w:color w:val="auto"/>
          <w:szCs w:val="24"/>
          <w:lang w:val="zh-TW"/>
        </w:rPr>
        <w:sectPr>
          <w:headerReference r:id="rId19" w:type="default"/>
          <w:pgSz w:w="11900" w:h="16840"/>
          <w:pgMar w:top="1440" w:right="1800" w:bottom="1440" w:left="1800" w:header="850" w:footer="992" w:gutter="0"/>
          <w:cols w:space="720" w:num="1"/>
          <w:docGrid w:linePitch="462" w:charSpace="0"/>
        </w:sectPr>
      </w:pPr>
      <w:bookmarkStart w:id="70" w:name="_Toc529356220"/>
    </w:p>
    <w:p>
      <w:pPr>
        <w:adjustRightInd w:val="0"/>
        <w:snapToGrid w:val="0"/>
        <w:spacing w:beforeLines="50" w:line="360" w:lineRule="auto"/>
        <w:rPr>
          <w:b/>
          <w:bCs/>
          <w:sz w:val="22"/>
          <w:szCs w:val="22"/>
        </w:rPr>
      </w:pPr>
      <w:r>
        <w:rPr>
          <w:rFonts w:hint="eastAsia"/>
          <w:b/>
          <w:bCs/>
          <w:sz w:val="22"/>
          <w:szCs w:val="22"/>
        </w:rPr>
        <w:t>格式2-1</w:t>
      </w:r>
    </w:p>
    <w:p>
      <w:pPr>
        <w:pStyle w:val="5"/>
        <w:spacing w:before="0" w:after="0" w:line="360" w:lineRule="auto"/>
        <w:jc w:val="center"/>
        <w:rPr>
          <w:rFonts w:cs="宋体" w:asciiTheme="minorEastAsia" w:hAnsiTheme="minorEastAsia" w:eastAsiaTheme="minorEastAsia"/>
          <w:i w:val="0"/>
          <w:iCs w:val="0"/>
          <w:color w:val="auto"/>
          <w:szCs w:val="24"/>
          <w:lang w:val="zh-TW"/>
        </w:rPr>
      </w:pPr>
      <w:bookmarkStart w:id="71" w:name="_Toc9373"/>
      <w:r>
        <w:rPr>
          <w:rFonts w:hint="eastAsia" w:cs="宋体" w:asciiTheme="minorEastAsia" w:hAnsiTheme="minorEastAsia" w:eastAsiaTheme="minorEastAsia"/>
          <w:i w:val="0"/>
          <w:iCs w:val="0"/>
          <w:color w:val="auto"/>
          <w:szCs w:val="24"/>
          <w:lang w:val="zh-TW"/>
        </w:rPr>
        <w:t>一、</w:t>
      </w:r>
      <w:r>
        <w:rPr>
          <w:rFonts w:cs="宋体" w:asciiTheme="minorEastAsia" w:hAnsiTheme="minorEastAsia" w:eastAsiaTheme="minorEastAsia"/>
          <w:i w:val="0"/>
          <w:iCs w:val="0"/>
          <w:color w:val="auto"/>
          <w:szCs w:val="24"/>
          <w:lang w:val="zh-TW" w:eastAsia="zh-TW"/>
        </w:rPr>
        <w:t>报价函</w:t>
      </w:r>
      <w:bookmarkEnd w:id="70"/>
      <w:r>
        <w:rPr>
          <w:rFonts w:hint="eastAsia" w:cs="宋体" w:asciiTheme="minorEastAsia" w:hAnsiTheme="minorEastAsia" w:eastAsiaTheme="minorEastAsia"/>
          <w:i w:val="0"/>
          <w:iCs w:val="0"/>
          <w:color w:val="auto"/>
          <w:szCs w:val="24"/>
          <w:lang w:val="zh-TW"/>
        </w:rPr>
        <w:t>（</w:t>
      </w:r>
      <w:r>
        <w:rPr>
          <w:rFonts w:hint="eastAsia" w:cs="宋体" w:asciiTheme="minorEastAsia" w:hAnsiTheme="minorEastAsia" w:eastAsiaTheme="minorEastAsia"/>
          <w:i w:val="0"/>
          <w:iCs w:val="0"/>
          <w:color w:val="auto"/>
          <w:szCs w:val="24"/>
        </w:rPr>
        <w:t>实质性要求</w:t>
      </w:r>
      <w:r>
        <w:rPr>
          <w:rFonts w:hint="eastAsia" w:cs="宋体" w:asciiTheme="minorEastAsia" w:hAnsiTheme="minorEastAsia" w:eastAsiaTheme="minorEastAsia"/>
          <w:i w:val="0"/>
          <w:iCs w:val="0"/>
          <w:color w:val="auto"/>
          <w:szCs w:val="24"/>
          <w:lang w:val="zh-TW"/>
        </w:rPr>
        <w:t>）</w:t>
      </w:r>
      <w:bookmarkEnd w:id="71"/>
    </w:p>
    <w:p>
      <w:pPr>
        <w:adjustRightInd w:val="0"/>
        <w:snapToGrid w:val="0"/>
        <w:spacing w:line="360" w:lineRule="auto"/>
        <w:rPr>
          <w:sz w:val="24"/>
          <w:szCs w:val="24"/>
          <w:lang w:val="zh-TW"/>
        </w:rPr>
      </w:pPr>
      <w:r>
        <w:rPr>
          <w:rFonts w:hint="eastAsia"/>
          <w:sz w:val="24"/>
          <w:szCs w:val="24"/>
        </w:rPr>
        <w:t>致：</w:t>
      </w:r>
      <w:r>
        <w:rPr>
          <w:rFonts w:hint="eastAsia"/>
          <w:sz w:val="24"/>
          <w:szCs w:val="24"/>
          <w:lang w:val="zh-TW"/>
        </w:rPr>
        <w:t>四川中诚智信招标代理有限公司</w:t>
      </w:r>
    </w:p>
    <w:p>
      <w:pPr>
        <w:adjustRightInd w:val="0"/>
        <w:snapToGrid w:val="0"/>
        <w:spacing w:line="360" w:lineRule="auto"/>
        <w:ind w:firstLine="480" w:firstLineChars="200"/>
        <w:rPr>
          <w:sz w:val="24"/>
          <w:szCs w:val="24"/>
        </w:rPr>
      </w:pPr>
      <w:r>
        <w:rPr>
          <w:rFonts w:hint="eastAsia"/>
          <w:sz w:val="24"/>
          <w:szCs w:val="24"/>
        </w:rPr>
        <w:t>1.</w:t>
      </w:r>
      <w:r>
        <w:rPr>
          <w:rFonts w:hint="eastAsia"/>
          <w:sz w:val="24"/>
          <w:szCs w:val="24"/>
          <w:lang w:val="zh-TW" w:eastAsia="zh-TW"/>
        </w:rPr>
        <w:t>我方全面研究了</w:t>
      </w:r>
      <w:r>
        <w:rPr>
          <w:rFonts w:hint="eastAsia"/>
          <w:sz w:val="24"/>
          <w:szCs w:val="24"/>
        </w:rPr>
        <w:t>“</w:t>
      </w:r>
      <w:r>
        <w:rPr>
          <w:rFonts w:hint="eastAsia"/>
          <w:sz w:val="24"/>
          <w:szCs w:val="24"/>
          <w:u w:val="single"/>
        </w:rPr>
        <w:t>XXXXXXXXXXXX（项目名称）</w:t>
      </w:r>
      <w:r>
        <w:rPr>
          <w:rFonts w:hint="eastAsia"/>
          <w:sz w:val="24"/>
          <w:szCs w:val="24"/>
          <w:lang w:val="zh-TW" w:eastAsia="zh-TW"/>
        </w:rPr>
        <w:t>项目编号：</w:t>
      </w:r>
      <w:r>
        <w:rPr>
          <w:rFonts w:hint="eastAsia"/>
          <w:sz w:val="24"/>
          <w:szCs w:val="24"/>
          <w:u w:val="single"/>
        </w:rPr>
        <w:t>XXXXXX</w:t>
      </w:r>
      <w:r>
        <w:rPr>
          <w:rFonts w:hint="eastAsia"/>
          <w:sz w:val="24"/>
          <w:szCs w:val="24"/>
        </w:rPr>
        <w:t>包号（如有）：</w:t>
      </w:r>
      <w:r>
        <w:rPr>
          <w:rFonts w:hint="eastAsia"/>
          <w:sz w:val="24"/>
          <w:szCs w:val="24"/>
          <w:u w:val="single"/>
        </w:rPr>
        <w:t>XXX</w:t>
      </w:r>
      <w:r>
        <w:rPr>
          <w:rFonts w:hint="eastAsia"/>
          <w:sz w:val="24"/>
          <w:szCs w:val="24"/>
        </w:rPr>
        <w:t>”</w:t>
      </w:r>
      <w:r>
        <w:rPr>
          <w:rFonts w:hint="eastAsia"/>
          <w:sz w:val="24"/>
          <w:szCs w:val="24"/>
          <w:lang w:val="zh-TW" w:eastAsia="zh-TW"/>
        </w:rPr>
        <w:t>项目磋商文件，决定参加贵单位组织的本项目磋商采购。</w:t>
      </w:r>
    </w:p>
    <w:p>
      <w:pPr>
        <w:adjustRightInd w:val="0"/>
        <w:snapToGrid w:val="0"/>
        <w:spacing w:line="360" w:lineRule="auto"/>
        <w:ind w:firstLine="480" w:firstLineChars="200"/>
        <w:rPr>
          <w:sz w:val="24"/>
          <w:szCs w:val="24"/>
        </w:rPr>
      </w:pPr>
      <w:r>
        <w:rPr>
          <w:rFonts w:hint="eastAsia"/>
          <w:sz w:val="24"/>
          <w:szCs w:val="24"/>
        </w:rPr>
        <w:t>2.</w:t>
      </w:r>
      <w:r>
        <w:rPr>
          <w:rFonts w:hint="eastAsia"/>
          <w:sz w:val="24"/>
          <w:szCs w:val="24"/>
          <w:lang w:val="zh-TW" w:eastAsia="zh-TW"/>
        </w:rPr>
        <w:t>我方自愿按照磋商文件规定的各项要求向采购人提供所需</w:t>
      </w:r>
      <w:r>
        <w:rPr>
          <w:rFonts w:hint="eastAsia"/>
          <w:sz w:val="24"/>
          <w:szCs w:val="24"/>
          <w:lang w:val="zh-TW"/>
        </w:rPr>
        <w:t>货物，</w:t>
      </w:r>
      <w:r>
        <w:rPr>
          <w:rFonts w:hint="eastAsia"/>
          <w:sz w:val="24"/>
          <w:szCs w:val="24"/>
        </w:rPr>
        <w:t>报价</w:t>
      </w:r>
      <w:r>
        <w:rPr>
          <w:rFonts w:hint="eastAsia"/>
          <w:sz w:val="24"/>
          <w:szCs w:val="24"/>
          <w:lang w:val="zh-TW" w:eastAsia="zh-TW"/>
        </w:rPr>
        <w:t>详见报价表。</w:t>
      </w:r>
    </w:p>
    <w:p>
      <w:pPr>
        <w:adjustRightInd w:val="0"/>
        <w:snapToGrid w:val="0"/>
        <w:spacing w:line="360" w:lineRule="auto"/>
        <w:ind w:firstLine="480" w:firstLineChars="200"/>
        <w:rPr>
          <w:sz w:val="24"/>
          <w:szCs w:val="24"/>
        </w:rPr>
      </w:pPr>
      <w:r>
        <w:rPr>
          <w:rFonts w:hint="eastAsia"/>
          <w:sz w:val="24"/>
          <w:szCs w:val="24"/>
        </w:rPr>
        <w:t>3.</w:t>
      </w:r>
      <w:r>
        <w:rPr>
          <w:rFonts w:hint="eastAsia"/>
          <w:sz w:val="24"/>
          <w:szCs w:val="24"/>
          <w:lang w:val="zh-TW" w:eastAsia="zh-TW"/>
        </w:rPr>
        <w:t>一旦我方成交，我方将严格履行政府采购合同规定的责任和义务。</w:t>
      </w:r>
    </w:p>
    <w:p>
      <w:pPr>
        <w:adjustRightInd w:val="0"/>
        <w:snapToGrid w:val="0"/>
        <w:spacing w:line="360" w:lineRule="auto"/>
        <w:ind w:firstLine="480" w:firstLineChars="200"/>
        <w:rPr>
          <w:sz w:val="24"/>
          <w:szCs w:val="24"/>
        </w:rPr>
      </w:pPr>
      <w:r>
        <w:rPr>
          <w:rFonts w:hint="eastAsia"/>
          <w:sz w:val="24"/>
          <w:szCs w:val="24"/>
        </w:rPr>
        <w:t>4</w:t>
      </w:r>
      <w:r>
        <w:rPr>
          <w:rFonts w:hint="eastAsia"/>
          <w:sz w:val="24"/>
          <w:szCs w:val="24"/>
          <w:lang w:val="zh-TW" w:eastAsia="zh-TW"/>
        </w:rPr>
        <w:t>．我们已详细审核全部竞争性磋商文件，包括文件修改书</w:t>
      </w:r>
      <w:r>
        <w:rPr>
          <w:rFonts w:hint="eastAsia"/>
          <w:sz w:val="24"/>
          <w:szCs w:val="24"/>
        </w:rPr>
        <w:t>(</w:t>
      </w:r>
      <w:r>
        <w:rPr>
          <w:rFonts w:hint="eastAsia"/>
          <w:sz w:val="24"/>
          <w:szCs w:val="24"/>
          <w:lang w:val="zh-TW" w:eastAsia="zh-TW"/>
        </w:rPr>
        <w:t>如有的话</w:t>
      </w:r>
      <w:r>
        <w:rPr>
          <w:rFonts w:hint="eastAsia"/>
          <w:sz w:val="24"/>
          <w:szCs w:val="24"/>
        </w:rPr>
        <w:t>)</w:t>
      </w:r>
      <w:r>
        <w:rPr>
          <w:rFonts w:hint="eastAsia"/>
          <w:sz w:val="24"/>
          <w:szCs w:val="24"/>
          <w:lang w:val="zh-TW" w:eastAsia="zh-TW"/>
        </w:rPr>
        <w:t>，参考资料及有关附件，我们完全理解并放弃提出含糊不清或误解的问题的权利。</w:t>
      </w:r>
    </w:p>
    <w:p>
      <w:pPr>
        <w:adjustRightInd w:val="0"/>
        <w:snapToGrid w:val="0"/>
        <w:spacing w:line="360" w:lineRule="auto"/>
        <w:ind w:firstLine="480" w:firstLineChars="200"/>
        <w:rPr>
          <w:sz w:val="24"/>
          <w:szCs w:val="24"/>
        </w:rPr>
      </w:pPr>
      <w:r>
        <w:rPr>
          <w:rFonts w:hint="eastAsia"/>
          <w:sz w:val="24"/>
          <w:szCs w:val="24"/>
        </w:rPr>
        <w:t>5.</w:t>
      </w:r>
      <w:r>
        <w:rPr>
          <w:rFonts w:hint="eastAsia"/>
          <w:sz w:val="24"/>
          <w:szCs w:val="24"/>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pPr>
        <w:adjustRightInd w:val="0"/>
        <w:snapToGrid w:val="0"/>
        <w:spacing w:line="360" w:lineRule="auto"/>
        <w:ind w:firstLine="480" w:firstLineChars="200"/>
        <w:rPr>
          <w:sz w:val="24"/>
          <w:szCs w:val="24"/>
        </w:rPr>
      </w:pPr>
      <w:r>
        <w:rPr>
          <w:rFonts w:hint="eastAsia"/>
          <w:sz w:val="24"/>
          <w:szCs w:val="24"/>
        </w:rPr>
        <w:t>6.</w:t>
      </w:r>
      <w:r>
        <w:rPr>
          <w:rFonts w:hint="eastAsia"/>
          <w:sz w:val="24"/>
          <w:szCs w:val="24"/>
          <w:lang w:val="zh-TW" w:eastAsia="zh-TW"/>
        </w:rPr>
        <w:t>我方为本项目提交的响应文</w:t>
      </w:r>
      <w:r>
        <w:rPr>
          <w:rFonts w:hint="eastAsia"/>
          <w:color w:val="auto"/>
          <w:sz w:val="24"/>
          <w:szCs w:val="24"/>
          <w:lang w:val="zh-TW" w:eastAsia="zh-TW"/>
        </w:rPr>
        <w:t>件正本</w:t>
      </w:r>
      <w:r>
        <w:rPr>
          <w:rFonts w:hint="eastAsia"/>
          <w:color w:val="auto"/>
          <w:sz w:val="24"/>
          <w:szCs w:val="24"/>
        </w:rPr>
        <w:t>壹</w:t>
      </w:r>
      <w:r>
        <w:rPr>
          <w:rFonts w:hint="eastAsia"/>
          <w:color w:val="auto"/>
          <w:sz w:val="24"/>
          <w:szCs w:val="24"/>
          <w:lang w:val="zh-TW" w:eastAsia="zh-TW"/>
        </w:rPr>
        <w:t>份，副本</w:t>
      </w:r>
      <w:r>
        <w:rPr>
          <w:rFonts w:hint="eastAsia"/>
          <w:color w:val="auto"/>
          <w:sz w:val="24"/>
          <w:szCs w:val="24"/>
        </w:rPr>
        <w:t>贰</w:t>
      </w:r>
      <w:r>
        <w:rPr>
          <w:rFonts w:hint="eastAsia"/>
          <w:color w:val="auto"/>
          <w:sz w:val="24"/>
          <w:szCs w:val="24"/>
          <w:lang w:val="zh-TW" w:eastAsia="zh-TW"/>
        </w:rPr>
        <w:t>份，</w:t>
      </w:r>
      <w:r>
        <w:rPr>
          <w:rFonts w:hint="eastAsia"/>
          <w:color w:val="auto"/>
          <w:sz w:val="24"/>
          <w:szCs w:val="24"/>
          <w:lang w:val="zh-TW"/>
        </w:rPr>
        <w:t>电子文档</w:t>
      </w:r>
      <w:r>
        <w:rPr>
          <w:rFonts w:hint="eastAsia"/>
          <w:color w:val="auto"/>
          <w:sz w:val="24"/>
          <w:szCs w:val="24"/>
        </w:rPr>
        <w:t>壹</w:t>
      </w:r>
      <w:r>
        <w:rPr>
          <w:rFonts w:hint="eastAsia"/>
          <w:color w:val="auto"/>
          <w:sz w:val="24"/>
          <w:szCs w:val="24"/>
          <w:lang w:val="zh-TW"/>
        </w:rPr>
        <w:t>份，</w:t>
      </w:r>
      <w:r>
        <w:rPr>
          <w:rFonts w:hint="eastAsia"/>
          <w:sz w:val="24"/>
          <w:szCs w:val="24"/>
          <w:lang w:val="zh-TW" w:eastAsia="zh-TW"/>
        </w:rPr>
        <w:t>用于磋商报价。</w:t>
      </w:r>
    </w:p>
    <w:p>
      <w:pPr>
        <w:adjustRightInd w:val="0"/>
        <w:snapToGrid w:val="0"/>
        <w:spacing w:line="360" w:lineRule="auto"/>
        <w:ind w:firstLine="480" w:firstLineChars="200"/>
        <w:rPr>
          <w:sz w:val="24"/>
          <w:szCs w:val="24"/>
        </w:rPr>
      </w:pPr>
      <w:r>
        <w:rPr>
          <w:rFonts w:hint="eastAsia"/>
          <w:sz w:val="24"/>
          <w:szCs w:val="24"/>
        </w:rPr>
        <w:t>7.</w:t>
      </w:r>
      <w:r>
        <w:rPr>
          <w:rFonts w:hint="eastAsia"/>
          <w:sz w:val="24"/>
          <w:szCs w:val="24"/>
          <w:lang w:val="zh-TW" w:eastAsia="zh-TW"/>
        </w:rPr>
        <w:t>我方愿意提供贵单位可能另外要求的，与磋商报价有关的文件资料，并保证我方已提供和将要提供的文件资料是真实、准确的。</w:t>
      </w:r>
    </w:p>
    <w:p>
      <w:pPr>
        <w:adjustRightInd w:val="0"/>
        <w:snapToGrid w:val="0"/>
        <w:spacing w:line="360" w:lineRule="auto"/>
        <w:ind w:firstLine="480" w:firstLineChars="200"/>
        <w:rPr>
          <w:sz w:val="24"/>
          <w:szCs w:val="24"/>
        </w:rPr>
      </w:pPr>
      <w:r>
        <w:rPr>
          <w:rFonts w:hint="eastAsia"/>
          <w:sz w:val="24"/>
          <w:szCs w:val="24"/>
        </w:rPr>
        <w:t>8.</w:t>
      </w:r>
      <w:r>
        <w:rPr>
          <w:rFonts w:hint="eastAsia"/>
          <w:sz w:val="24"/>
          <w:szCs w:val="24"/>
          <w:lang w:val="zh-TW" w:eastAsia="zh-TW"/>
        </w:rPr>
        <w:t>同意按文件须知中关于不予退还项目保证金的规定。</w:t>
      </w:r>
    </w:p>
    <w:p>
      <w:pPr>
        <w:adjustRightInd w:val="0"/>
        <w:snapToGrid w:val="0"/>
        <w:spacing w:line="360" w:lineRule="auto"/>
        <w:ind w:firstLine="480" w:firstLineChars="200"/>
        <w:rPr>
          <w:sz w:val="24"/>
          <w:szCs w:val="24"/>
        </w:rPr>
      </w:pPr>
      <w:r>
        <w:rPr>
          <w:rFonts w:hint="eastAsia"/>
          <w:sz w:val="24"/>
          <w:szCs w:val="24"/>
        </w:rPr>
        <w:t>9.</w:t>
      </w:r>
      <w:r>
        <w:rPr>
          <w:rFonts w:hint="eastAsia"/>
          <w:sz w:val="24"/>
          <w:szCs w:val="24"/>
          <w:lang w:val="zh-TW" w:eastAsia="zh-TW"/>
        </w:rPr>
        <w:t>如果我方成交，我方保证按照磋商文件的规定向贵方交纳成交服务费。</w:t>
      </w:r>
    </w:p>
    <w:p>
      <w:pPr>
        <w:adjustRightInd w:val="0"/>
        <w:snapToGrid w:val="0"/>
        <w:spacing w:line="360" w:lineRule="auto"/>
        <w:ind w:firstLine="480" w:firstLineChars="200"/>
        <w:rPr>
          <w:sz w:val="24"/>
          <w:szCs w:val="24"/>
        </w:rPr>
      </w:pPr>
      <w:r>
        <w:rPr>
          <w:rFonts w:hint="eastAsia"/>
          <w:sz w:val="24"/>
          <w:szCs w:val="24"/>
        </w:rPr>
        <w:t>10.</w:t>
      </w:r>
      <w:r>
        <w:rPr>
          <w:rFonts w:hint="eastAsia"/>
          <w:sz w:val="24"/>
          <w:szCs w:val="24"/>
          <w:lang w:val="zh-TW" w:eastAsia="zh-TW"/>
        </w:rPr>
        <w:t>本次磋商，我方递交的响应文件有效期为</w:t>
      </w:r>
      <w:r>
        <w:rPr>
          <w:rFonts w:hint="eastAsia"/>
          <w:sz w:val="24"/>
          <w:szCs w:val="24"/>
        </w:rPr>
        <w:t>:</w:t>
      </w:r>
      <w:r>
        <w:rPr>
          <w:rFonts w:hint="eastAsia"/>
          <w:sz w:val="24"/>
          <w:szCs w:val="24"/>
          <w:lang w:val="zh-TW" w:eastAsia="zh-TW"/>
        </w:rPr>
        <w:t>递交磋商响应文件截止之日起</w:t>
      </w:r>
      <w:r>
        <w:rPr>
          <w:rFonts w:hint="eastAsia"/>
          <w:sz w:val="24"/>
          <w:szCs w:val="24"/>
        </w:rPr>
        <w:t>90</w:t>
      </w:r>
      <w:r>
        <w:rPr>
          <w:rFonts w:hint="eastAsia"/>
          <w:sz w:val="24"/>
          <w:szCs w:val="24"/>
          <w:lang w:val="zh-TW" w:eastAsia="zh-TW"/>
        </w:rPr>
        <w:t>天。</w:t>
      </w:r>
    </w:p>
    <w:p>
      <w:pPr>
        <w:adjustRightInd w:val="0"/>
        <w:snapToGrid w:val="0"/>
        <w:spacing w:line="360" w:lineRule="auto"/>
        <w:ind w:firstLine="480" w:firstLineChars="200"/>
        <w:rPr>
          <w:sz w:val="24"/>
          <w:szCs w:val="24"/>
        </w:rPr>
      </w:pPr>
      <w:r>
        <w:rPr>
          <w:rFonts w:hint="eastAsia"/>
          <w:sz w:val="24"/>
          <w:szCs w:val="24"/>
          <w:lang w:val="zh-TW" w:eastAsia="zh-TW"/>
        </w:rPr>
        <w:t>供应商名称：</w:t>
      </w:r>
      <w:r>
        <w:rPr>
          <w:rFonts w:hint="eastAsia"/>
          <w:sz w:val="24"/>
          <w:szCs w:val="24"/>
        </w:rPr>
        <w:t>XXXXXXXXXXXXXXX</w:t>
      </w:r>
      <w:r>
        <w:rPr>
          <w:rFonts w:hint="eastAsia"/>
          <w:sz w:val="24"/>
          <w:szCs w:val="24"/>
          <w:lang w:val="zh-TW" w:eastAsia="zh-TW"/>
        </w:rPr>
        <w:t>（公章）</w:t>
      </w:r>
    </w:p>
    <w:p>
      <w:pPr>
        <w:adjustRightInd w:val="0"/>
        <w:snapToGrid w:val="0"/>
        <w:spacing w:line="360" w:lineRule="auto"/>
        <w:ind w:firstLine="480" w:firstLineChars="200"/>
        <w:rPr>
          <w:sz w:val="24"/>
          <w:szCs w:val="24"/>
        </w:rPr>
      </w:pPr>
      <w:r>
        <w:rPr>
          <w:rFonts w:hint="eastAsia"/>
          <w:sz w:val="24"/>
          <w:szCs w:val="24"/>
          <w:lang w:val="zh-TW" w:eastAsia="zh-TW"/>
        </w:rPr>
        <w:t>地址：</w:t>
      </w:r>
      <w:r>
        <w:rPr>
          <w:rFonts w:hint="eastAsia"/>
          <w:sz w:val="24"/>
          <w:szCs w:val="24"/>
        </w:rPr>
        <w:t>XXXXXXXXXXXXXXXXXXX</w:t>
      </w:r>
      <w:r>
        <w:rPr>
          <w:rFonts w:hint="eastAsia"/>
          <w:sz w:val="24"/>
          <w:szCs w:val="24"/>
          <w:lang w:val="zh-TW" w:eastAsia="zh-TW"/>
        </w:rPr>
        <w:t>；</w:t>
      </w:r>
    </w:p>
    <w:p>
      <w:pPr>
        <w:adjustRightInd w:val="0"/>
        <w:snapToGrid w:val="0"/>
        <w:spacing w:line="360" w:lineRule="auto"/>
        <w:ind w:firstLine="480" w:firstLineChars="200"/>
        <w:rPr>
          <w:sz w:val="24"/>
          <w:szCs w:val="24"/>
        </w:rPr>
      </w:pPr>
      <w:r>
        <w:rPr>
          <w:rFonts w:hint="eastAsia"/>
          <w:sz w:val="24"/>
          <w:szCs w:val="24"/>
          <w:lang w:val="zh-TW" w:eastAsia="zh-TW"/>
        </w:rPr>
        <w:t>电话：</w:t>
      </w:r>
      <w:r>
        <w:rPr>
          <w:rFonts w:hint="eastAsia"/>
          <w:sz w:val="24"/>
          <w:szCs w:val="24"/>
        </w:rPr>
        <w:t>XXXXXXXXXXXXXXXXX</w:t>
      </w:r>
      <w:r>
        <w:rPr>
          <w:rFonts w:hint="eastAsia"/>
          <w:sz w:val="24"/>
          <w:szCs w:val="24"/>
          <w:lang w:val="zh-TW" w:eastAsia="zh-TW"/>
        </w:rPr>
        <w:t>；</w:t>
      </w:r>
    </w:p>
    <w:p>
      <w:pPr>
        <w:adjustRightInd w:val="0"/>
        <w:snapToGrid w:val="0"/>
        <w:spacing w:line="360" w:lineRule="auto"/>
        <w:ind w:firstLine="480" w:firstLineChars="200"/>
        <w:rPr>
          <w:sz w:val="24"/>
          <w:szCs w:val="24"/>
        </w:rPr>
      </w:pPr>
      <w:r>
        <w:rPr>
          <w:rFonts w:hint="eastAsia"/>
          <w:sz w:val="24"/>
          <w:szCs w:val="24"/>
          <w:lang w:val="zh-TW" w:eastAsia="zh-TW"/>
        </w:rPr>
        <w:t>传真：</w:t>
      </w:r>
      <w:r>
        <w:rPr>
          <w:rFonts w:hint="eastAsia"/>
          <w:sz w:val="24"/>
          <w:szCs w:val="24"/>
        </w:rPr>
        <w:t>XXXXXXXXXXXXXXXXXX</w:t>
      </w:r>
      <w:r>
        <w:rPr>
          <w:rFonts w:hint="eastAsia"/>
          <w:sz w:val="24"/>
          <w:szCs w:val="24"/>
          <w:lang w:val="zh-TW" w:eastAsia="zh-TW"/>
        </w:rPr>
        <w:t>；</w:t>
      </w:r>
    </w:p>
    <w:p>
      <w:pPr>
        <w:adjustRightInd w:val="0"/>
        <w:snapToGrid w:val="0"/>
        <w:spacing w:line="360" w:lineRule="auto"/>
        <w:ind w:firstLine="480" w:firstLineChars="200"/>
        <w:rPr>
          <w:sz w:val="24"/>
          <w:szCs w:val="24"/>
        </w:rPr>
      </w:pPr>
      <w:r>
        <w:rPr>
          <w:rFonts w:hint="eastAsia"/>
          <w:sz w:val="24"/>
          <w:szCs w:val="24"/>
          <w:lang w:val="zh-TW" w:eastAsia="zh-TW"/>
        </w:rPr>
        <w:t>邮政编码：</w:t>
      </w:r>
      <w:r>
        <w:rPr>
          <w:rFonts w:hint="eastAsia"/>
          <w:sz w:val="24"/>
          <w:szCs w:val="24"/>
        </w:rPr>
        <w:t>XXXXXXXXXXXXXXX</w:t>
      </w:r>
      <w:r>
        <w:rPr>
          <w:rFonts w:hint="eastAsia"/>
          <w:sz w:val="24"/>
          <w:szCs w:val="24"/>
          <w:lang w:val="zh-TW" w:eastAsia="zh-TW"/>
        </w:rPr>
        <w:t>。</w:t>
      </w:r>
    </w:p>
    <w:p>
      <w:pPr>
        <w:adjustRightInd w:val="0"/>
        <w:snapToGrid w:val="0"/>
        <w:spacing w:line="360" w:lineRule="auto"/>
        <w:ind w:firstLine="480" w:firstLineChars="200"/>
        <w:rPr>
          <w:sz w:val="24"/>
          <w:szCs w:val="24"/>
          <w:lang w:val="zh-TW" w:eastAsia="zh-TW"/>
        </w:rPr>
      </w:pPr>
      <w:r>
        <w:rPr>
          <w:rFonts w:hint="eastAsia"/>
          <w:sz w:val="24"/>
          <w:szCs w:val="24"/>
          <w:lang w:val="zh-TW" w:eastAsia="zh-TW"/>
        </w:rPr>
        <w:t>法定代表人/单位负责人或授权代表（签字或盖章）:</w:t>
      </w:r>
    </w:p>
    <w:p>
      <w:pPr>
        <w:adjustRightInd w:val="0"/>
        <w:snapToGrid w:val="0"/>
        <w:spacing w:line="360" w:lineRule="auto"/>
        <w:ind w:firstLine="480" w:firstLineChars="200"/>
        <w:rPr>
          <w:sz w:val="24"/>
          <w:szCs w:val="24"/>
          <w:lang w:val="zh-TW" w:eastAsia="zh-TW"/>
        </w:rPr>
        <w:sectPr>
          <w:pgSz w:w="11900" w:h="16840"/>
          <w:pgMar w:top="1440" w:right="1800" w:bottom="1440" w:left="1800" w:header="850" w:footer="992" w:gutter="0"/>
          <w:cols w:space="720" w:num="1"/>
          <w:docGrid w:linePitch="462" w:charSpace="0"/>
        </w:sectPr>
      </w:pPr>
      <w:r>
        <w:rPr>
          <w:rFonts w:hint="eastAsia"/>
          <w:sz w:val="24"/>
          <w:szCs w:val="24"/>
          <w:lang w:val="zh-TW" w:eastAsia="zh-TW"/>
        </w:rPr>
        <w:t>日期：XXXX年XX月XX日</w:t>
      </w:r>
    </w:p>
    <w:p>
      <w:pPr>
        <w:adjustRightInd w:val="0"/>
        <w:snapToGrid w:val="0"/>
        <w:spacing w:beforeLines="50" w:line="360" w:lineRule="auto"/>
        <w:rPr>
          <w:b/>
          <w:bCs/>
          <w:sz w:val="22"/>
          <w:szCs w:val="22"/>
        </w:rPr>
      </w:pPr>
      <w:bookmarkStart w:id="72" w:name="_Toc529356221"/>
      <w:r>
        <w:rPr>
          <w:rFonts w:hint="eastAsia"/>
          <w:b/>
          <w:bCs/>
          <w:sz w:val="22"/>
          <w:szCs w:val="22"/>
        </w:rPr>
        <w:t>格式2-2</w:t>
      </w:r>
    </w:p>
    <w:p>
      <w:pPr>
        <w:pStyle w:val="5"/>
        <w:spacing w:before="0" w:after="0" w:line="360" w:lineRule="auto"/>
        <w:jc w:val="center"/>
        <w:rPr>
          <w:rFonts w:cs="宋体" w:asciiTheme="minorEastAsia" w:hAnsiTheme="minorEastAsia" w:eastAsiaTheme="minorEastAsia"/>
          <w:i w:val="0"/>
          <w:iCs w:val="0"/>
          <w:color w:val="auto"/>
          <w:szCs w:val="24"/>
        </w:rPr>
      </w:pPr>
      <w:bookmarkStart w:id="73" w:name="_Toc23880"/>
      <w:r>
        <w:rPr>
          <w:rFonts w:hint="eastAsia" w:cs="宋体" w:asciiTheme="minorEastAsia" w:hAnsiTheme="minorEastAsia" w:eastAsiaTheme="minorEastAsia"/>
          <w:i w:val="0"/>
          <w:iCs w:val="0"/>
          <w:color w:val="auto"/>
          <w:szCs w:val="24"/>
        </w:rPr>
        <w:t>二</w:t>
      </w:r>
      <w:r>
        <w:rPr>
          <w:rFonts w:cs="宋体" w:asciiTheme="minorEastAsia" w:hAnsiTheme="minorEastAsia" w:eastAsiaTheme="minorEastAsia"/>
          <w:i w:val="0"/>
          <w:iCs w:val="0"/>
          <w:color w:val="auto"/>
          <w:szCs w:val="24"/>
          <w:lang w:val="zh-TW" w:eastAsia="zh-TW"/>
        </w:rPr>
        <w:t>、供应商</w:t>
      </w:r>
      <w:r>
        <w:rPr>
          <w:rFonts w:hint="eastAsia" w:cs="宋体" w:asciiTheme="minorEastAsia" w:hAnsiTheme="minorEastAsia" w:eastAsiaTheme="minorEastAsia"/>
          <w:i w:val="0"/>
          <w:iCs w:val="0"/>
          <w:color w:val="auto"/>
          <w:szCs w:val="24"/>
        </w:rPr>
        <w:t>基本情况表</w:t>
      </w:r>
      <w:bookmarkEnd w:id="73"/>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kern w:val="2"/>
                <w:sz w:val="21"/>
                <w:szCs w:val="21"/>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rPr>
            </w:pPr>
          </w:p>
        </w:tc>
      </w:tr>
    </w:tbl>
    <w:p>
      <w:pPr>
        <w:pStyle w:val="62"/>
        <w:spacing w:line="360" w:lineRule="auto"/>
        <w:ind w:firstLine="339" w:firstLineChars="161"/>
        <w:rPr>
          <w:rFonts w:hint="default" w:cs="宋体" w:asciiTheme="minorEastAsia" w:hAnsiTheme="minorEastAsia" w:eastAsiaTheme="minorEastAsia"/>
          <w:color w:val="auto"/>
          <w:lang w:val="zh-TW"/>
        </w:rPr>
      </w:pPr>
      <w:r>
        <w:rPr>
          <w:rFonts w:cs="宋体" w:asciiTheme="minorEastAsia" w:hAnsiTheme="minorEastAsia" w:eastAsiaTheme="minorEastAsia"/>
          <w:b/>
          <w:bCs/>
          <w:color w:val="auto"/>
          <w:sz w:val="21"/>
          <w:szCs w:val="21"/>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rPr>
        <w:t>可</w:t>
      </w:r>
      <w:r>
        <w:rPr>
          <w:rFonts w:cs="宋体" w:asciiTheme="minorEastAsia" w:hAnsiTheme="minorEastAsia" w:eastAsiaTheme="minorEastAsia"/>
          <w:b/>
          <w:bCs/>
          <w:color w:val="auto"/>
          <w:sz w:val="21"/>
          <w:szCs w:val="21"/>
          <w:lang w:val="zh-TW" w:eastAsia="zh-TW"/>
        </w:rPr>
        <w:t>用“/”填写</w:t>
      </w:r>
      <w:r>
        <w:rPr>
          <w:rFonts w:cs="宋体" w:asciiTheme="minorEastAsia" w:hAnsiTheme="minorEastAsia" w:eastAsiaTheme="minorEastAsia"/>
          <w:b/>
          <w:bCs/>
          <w:color w:val="auto"/>
          <w:sz w:val="21"/>
          <w:szCs w:val="21"/>
          <w:lang w:val="zh-TW"/>
        </w:rPr>
        <w:t>。</w:t>
      </w:r>
    </w:p>
    <w:p>
      <w:pPr>
        <w:pStyle w:val="62"/>
        <w:spacing w:line="360" w:lineRule="auto"/>
        <w:ind w:firstLine="338" w:firstLineChars="141"/>
        <w:rPr>
          <w:rFonts w:hint="default" w:cs="宋体" w:asciiTheme="minorEastAsia" w:hAnsiTheme="minorEastAsia" w:eastAsiaTheme="minorEastAsia"/>
          <w:color w:val="auto"/>
          <w:lang w:val="zh-TW"/>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2"/>
        <w:spacing w:line="360" w:lineRule="auto"/>
        <w:ind w:firstLine="338" w:firstLineChars="141"/>
        <w:rPr>
          <w:rFonts w:hint="default" w:cs="宋体" w:asciiTheme="minorEastAsia" w:hAnsiTheme="minorEastAsia" w:eastAsiaTheme="minorEastAsia"/>
          <w:color w:val="auto"/>
          <w:lang w:val="zh-TW"/>
        </w:rPr>
        <w:sectPr>
          <w:pgSz w:w="11900" w:h="16840"/>
          <w:pgMar w:top="1440" w:right="1800" w:bottom="1440" w:left="1800" w:header="850" w:footer="992" w:gutter="0"/>
          <w:cols w:space="720" w:num="1"/>
          <w:docGrid w:linePitch="462" w:charSpace="0"/>
        </w:sect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p>
    <w:p>
      <w:pPr>
        <w:adjustRightInd w:val="0"/>
        <w:snapToGrid w:val="0"/>
        <w:spacing w:beforeLines="50" w:line="360" w:lineRule="auto"/>
        <w:rPr>
          <w:b/>
          <w:bCs/>
          <w:sz w:val="22"/>
          <w:szCs w:val="22"/>
        </w:rPr>
      </w:pPr>
      <w:r>
        <w:rPr>
          <w:rFonts w:hint="eastAsia"/>
          <w:b/>
          <w:bCs/>
          <w:sz w:val="22"/>
          <w:szCs w:val="22"/>
        </w:rPr>
        <w:t>格式2-3</w:t>
      </w:r>
    </w:p>
    <w:bookmarkEnd w:id="72"/>
    <w:p>
      <w:pPr>
        <w:pStyle w:val="5"/>
        <w:adjustRightInd w:val="0"/>
        <w:snapToGrid w:val="0"/>
        <w:jc w:val="center"/>
        <w:rPr>
          <w:rFonts w:ascii="宋体" w:hAnsi="宋体" w:eastAsia="宋体" w:cs="宋体"/>
          <w:i w:val="0"/>
          <w:iCs w:val="0"/>
          <w:lang w:val="zh-TW" w:eastAsia="zh-TW"/>
        </w:rPr>
      </w:pPr>
      <w:bookmarkStart w:id="74" w:name="_Toc26385"/>
      <w:r>
        <w:rPr>
          <w:rFonts w:hint="eastAsia" w:ascii="宋体" w:hAnsi="宋体" w:eastAsia="宋体" w:cs="宋体"/>
          <w:i w:val="0"/>
          <w:iCs w:val="0"/>
        </w:rPr>
        <w:t>三</w:t>
      </w:r>
      <w:r>
        <w:rPr>
          <w:rFonts w:hint="eastAsia" w:ascii="宋体" w:hAnsi="宋体" w:eastAsia="宋体" w:cs="宋体"/>
          <w:i w:val="0"/>
          <w:iCs w:val="0"/>
          <w:lang w:val="zh-TW" w:eastAsia="zh-TW"/>
        </w:rPr>
        <w:t>、报价表</w:t>
      </w:r>
      <w:bookmarkEnd w:id="74"/>
    </w:p>
    <w:p>
      <w:pPr>
        <w:pStyle w:val="2"/>
        <w:rPr>
          <w:rFonts w:hint="default"/>
          <w:color w:val="auto"/>
          <w:lang w:val="zh-TW" w:eastAsia="zh-TW"/>
        </w:rPr>
      </w:pPr>
    </w:p>
    <w:p>
      <w:pPr>
        <w:pStyle w:val="2"/>
        <w:rPr>
          <w:rFonts w:hint="default"/>
          <w:color w:val="auto"/>
          <w:lang w:val="zh-TW" w:eastAsia="zh-TW"/>
        </w:rPr>
      </w:pPr>
      <w:r>
        <w:rPr>
          <w:color w:val="auto"/>
          <w:lang w:val="zh-TW" w:eastAsia="zh-TW"/>
        </w:rPr>
        <w:t>项目名称：XXXXXXX</w:t>
      </w:r>
    </w:p>
    <w:p>
      <w:pPr>
        <w:pStyle w:val="2"/>
        <w:rPr>
          <w:rFonts w:hint="default"/>
          <w:color w:val="auto"/>
          <w:lang w:val="zh-TW" w:eastAsia="zh-TW"/>
        </w:rPr>
      </w:pPr>
      <w:r>
        <w:rPr>
          <w:color w:val="auto"/>
          <w:lang w:val="zh-TW" w:eastAsia="zh-TW"/>
        </w:rPr>
        <w:t>项目编号：XXXXXXX</w:t>
      </w:r>
    </w:p>
    <w:p>
      <w:pPr>
        <w:pStyle w:val="34"/>
        <w:rPr>
          <w:rFonts w:ascii="Arial Unicode MS" w:hAnsi="Arial Unicode MS" w:eastAsia="Times New Roman" w:cs="Arial Unicode MS"/>
          <w:b w:val="0"/>
          <w:bCs w:val="0"/>
          <w:kern w:val="0"/>
          <w:sz w:val="24"/>
          <w:szCs w:val="24"/>
        </w:rPr>
      </w:pPr>
      <w:r>
        <w:rPr>
          <w:rFonts w:hint="eastAsia" w:ascii="Arial Unicode MS" w:hAnsi="Arial Unicode MS" w:eastAsia="Times New Roman" w:cs="Arial Unicode MS"/>
          <w:b w:val="0"/>
          <w:bCs w:val="0"/>
          <w:kern w:val="0"/>
          <w:sz w:val="24"/>
          <w:szCs w:val="24"/>
        </w:rPr>
        <w:t>包    号（如有）：</w:t>
      </w:r>
    </w:p>
    <w:tbl>
      <w:tblPr>
        <w:tblStyle w:val="45"/>
        <w:tblpPr w:leftFromText="180" w:rightFromText="180" w:vertAnchor="text" w:horzAnchor="margin" w:tblpX="1" w:tblpY="148"/>
        <w:tblW w:w="85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53"/>
        <w:gridCol w:w="2430"/>
        <w:gridCol w:w="2447"/>
        <w:gridCol w:w="7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adjustRightInd w:val="0"/>
              <w:snapToGrid w:val="0"/>
              <w:spacing w:line="360" w:lineRule="auto"/>
              <w:jc w:val="center"/>
              <w:rPr>
                <w:b/>
                <w:bCs/>
                <w:sz w:val="24"/>
                <w:szCs w:val="24"/>
                <w:lang w:eastAsia="en-US"/>
              </w:rPr>
            </w:pPr>
            <w:r>
              <w:rPr>
                <w:rFonts w:hint="eastAsia"/>
                <w:b/>
                <w:bCs/>
                <w:sz w:val="24"/>
                <w:szCs w:val="24"/>
                <w:lang w:eastAsia="en-US"/>
              </w:rPr>
              <w:t>序号</w:t>
            </w:r>
          </w:p>
        </w:tc>
        <w:tc>
          <w:tcPr>
            <w:tcW w:w="2053" w:type="dxa"/>
            <w:vAlign w:val="center"/>
          </w:tcPr>
          <w:p>
            <w:pPr>
              <w:adjustRightInd w:val="0"/>
              <w:snapToGrid w:val="0"/>
              <w:spacing w:line="360" w:lineRule="auto"/>
              <w:jc w:val="center"/>
              <w:rPr>
                <w:b/>
                <w:bCs/>
                <w:sz w:val="24"/>
                <w:szCs w:val="24"/>
                <w:lang w:eastAsia="en-US"/>
              </w:rPr>
            </w:pPr>
            <w:bookmarkStart w:id="75" w:name="_Toc31990"/>
            <w:r>
              <w:rPr>
                <w:rFonts w:hint="eastAsia"/>
                <w:b/>
                <w:bCs/>
                <w:sz w:val="24"/>
                <w:szCs w:val="24"/>
              </w:rPr>
              <w:t>服务内容</w:t>
            </w:r>
            <w:bookmarkEnd w:id="75"/>
          </w:p>
        </w:tc>
        <w:tc>
          <w:tcPr>
            <w:tcW w:w="2430" w:type="dxa"/>
            <w:vAlign w:val="center"/>
          </w:tcPr>
          <w:p>
            <w:pPr>
              <w:adjustRightInd w:val="0"/>
              <w:snapToGrid w:val="0"/>
              <w:spacing w:line="360" w:lineRule="auto"/>
              <w:jc w:val="center"/>
              <w:rPr>
                <w:b/>
                <w:bCs/>
                <w:sz w:val="24"/>
                <w:szCs w:val="24"/>
              </w:rPr>
            </w:pPr>
            <w:bookmarkStart w:id="76" w:name="_Toc30713"/>
            <w:r>
              <w:rPr>
                <w:rFonts w:hint="eastAsia"/>
                <w:b/>
                <w:bCs/>
                <w:sz w:val="24"/>
                <w:szCs w:val="24"/>
              </w:rPr>
              <w:t>报价（万元）</w:t>
            </w:r>
            <w:bookmarkEnd w:id="76"/>
          </w:p>
        </w:tc>
        <w:tc>
          <w:tcPr>
            <w:tcW w:w="2447" w:type="dxa"/>
            <w:vAlign w:val="center"/>
          </w:tcPr>
          <w:p>
            <w:pPr>
              <w:adjustRightInd w:val="0"/>
              <w:snapToGrid w:val="0"/>
              <w:spacing w:line="360" w:lineRule="auto"/>
              <w:jc w:val="center"/>
              <w:rPr>
                <w:b/>
                <w:bCs/>
                <w:sz w:val="24"/>
                <w:szCs w:val="24"/>
              </w:rPr>
            </w:pPr>
            <w:bookmarkStart w:id="77" w:name="_Toc25040"/>
            <w:r>
              <w:rPr>
                <w:rFonts w:hint="eastAsia"/>
                <w:b/>
                <w:bCs/>
                <w:sz w:val="24"/>
                <w:szCs w:val="24"/>
              </w:rPr>
              <w:t>服务时间</w:t>
            </w:r>
            <w:bookmarkEnd w:id="77"/>
          </w:p>
        </w:tc>
        <w:tc>
          <w:tcPr>
            <w:tcW w:w="788" w:type="dxa"/>
            <w:vAlign w:val="center"/>
          </w:tcPr>
          <w:p>
            <w:pPr>
              <w:adjustRightInd w:val="0"/>
              <w:snapToGrid w:val="0"/>
              <w:spacing w:line="360" w:lineRule="auto"/>
              <w:jc w:val="center"/>
              <w:rPr>
                <w:b/>
                <w:bCs/>
                <w:sz w:val="24"/>
                <w:szCs w:val="24"/>
                <w:lang w:eastAsia="en-US"/>
              </w:rPr>
            </w:pPr>
            <w:bookmarkStart w:id="78" w:name="_Toc8405"/>
            <w:r>
              <w:rPr>
                <w:rFonts w:hint="eastAsia"/>
                <w:b/>
                <w:bCs/>
                <w:sz w:val="24"/>
                <w:szCs w:val="24"/>
                <w:lang w:eastAsia="en-US"/>
              </w:rPr>
              <w:t>备注</w:t>
            </w:r>
            <w:bookmarkEnd w:id="7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adjustRightInd w:val="0"/>
              <w:snapToGrid w:val="0"/>
              <w:spacing w:line="360" w:lineRule="auto"/>
              <w:jc w:val="center"/>
              <w:rPr>
                <w:sz w:val="22"/>
                <w:szCs w:val="22"/>
                <w:lang w:eastAsia="en-US"/>
              </w:rPr>
            </w:pPr>
            <w:bookmarkStart w:id="79" w:name="_Toc1685"/>
            <w:r>
              <w:rPr>
                <w:rFonts w:hint="eastAsia"/>
                <w:sz w:val="22"/>
                <w:szCs w:val="22"/>
                <w:lang w:eastAsia="en-US"/>
              </w:rPr>
              <w:t>1</w:t>
            </w:r>
            <w:bookmarkEnd w:id="79"/>
          </w:p>
        </w:tc>
        <w:tc>
          <w:tcPr>
            <w:tcW w:w="2053" w:type="dxa"/>
            <w:vAlign w:val="center"/>
          </w:tcPr>
          <w:p>
            <w:pPr>
              <w:adjustRightInd w:val="0"/>
              <w:snapToGrid w:val="0"/>
              <w:spacing w:line="360" w:lineRule="auto"/>
              <w:jc w:val="center"/>
              <w:rPr>
                <w:sz w:val="22"/>
                <w:szCs w:val="22"/>
              </w:rPr>
            </w:pPr>
          </w:p>
        </w:tc>
        <w:tc>
          <w:tcPr>
            <w:tcW w:w="2430" w:type="dxa"/>
            <w:vAlign w:val="center"/>
          </w:tcPr>
          <w:p>
            <w:pPr>
              <w:adjustRightInd w:val="0"/>
              <w:snapToGrid w:val="0"/>
              <w:spacing w:line="360" w:lineRule="auto"/>
              <w:jc w:val="center"/>
              <w:rPr>
                <w:sz w:val="22"/>
                <w:szCs w:val="22"/>
              </w:rPr>
            </w:pPr>
          </w:p>
        </w:tc>
        <w:tc>
          <w:tcPr>
            <w:tcW w:w="2447" w:type="dxa"/>
            <w:vAlign w:val="center"/>
          </w:tcPr>
          <w:p>
            <w:pPr>
              <w:adjustRightInd w:val="0"/>
              <w:snapToGrid w:val="0"/>
              <w:spacing w:line="360" w:lineRule="auto"/>
              <w:jc w:val="center"/>
              <w:rPr>
                <w:sz w:val="22"/>
                <w:szCs w:val="22"/>
              </w:rPr>
            </w:pPr>
          </w:p>
        </w:tc>
        <w:tc>
          <w:tcPr>
            <w:tcW w:w="788" w:type="dxa"/>
            <w:vAlign w:val="center"/>
          </w:tcPr>
          <w:p>
            <w:pPr>
              <w:adjustRightInd w:val="0"/>
              <w:snapToGrid w:val="0"/>
              <w:spacing w:line="360" w:lineRule="auto"/>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Align w:val="center"/>
          </w:tcPr>
          <w:p>
            <w:pPr>
              <w:adjustRightInd w:val="0"/>
              <w:snapToGrid w:val="0"/>
              <w:spacing w:line="360" w:lineRule="auto"/>
              <w:jc w:val="center"/>
              <w:rPr>
                <w:sz w:val="22"/>
                <w:szCs w:val="22"/>
                <w:lang w:eastAsia="en-US"/>
              </w:rPr>
            </w:pPr>
          </w:p>
        </w:tc>
        <w:tc>
          <w:tcPr>
            <w:tcW w:w="2053" w:type="dxa"/>
            <w:vAlign w:val="center"/>
          </w:tcPr>
          <w:p>
            <w:pPr>
              <w:adjustRightInd w:val="0"/>
              <w:snapToGrid w:val="0"/>
              <w:spacing w:line="360" w:lineRule="auto"/>
              <w:jc w:val="center"/>
              <w:rPr>
                <w:sz w:val="22"/>
                <w:szCs w:val="22"/>
              </w:rPr>
            </w:pPr>
          </w:p>
        </w:tc>
        <w:tc>
          <w:tcPr>
            <w:tcW w:w="2430" w:type="dxa"/>
            <w:vAlign w:val="center"/>
          </w:tcPr>
          <w:p>
            <w:pPr>
              <w:adjustRightInd w:val="0"/>
              <w:snapToGrid w:val="0"/>
              <w:spacing w:line="360" w:lineRule="auto"/>
              <w:jc w:val="center"/>
              <w:rPr>
                <w:sz w:val="22"/>
                <w:szCs w:val="22"/>
              </w:rPr>
            </w:pPr>
          </w:p>
        </w:tc>
        <w:tc>
          <w:tcPr>
            <w:tcW w:w="2447" w:type="dxa"/>
            <w:vAlign w:val="center"/>
          </w:tcPr>
          <w:p>
            <w:pPr>
              <w:adjustRightInd w:val="0"/>
              <w:snapToGrid w:val="0"/>
              <w:spacing w:line="360" w:lineRule="auto"/>
              <w:jc w:val="center"/>
              <w:rPr>
                <w:sz w:val="22"/>
                <w:szCs w:val="22"/>
              </w:rPr>
            </w:pPr>
          </w:p>
        </w:tc>
        <w:tc>
          <w:tcPr>
            <w:tcW w:w="788" w:type="dxa"/>
            <w:vAlign w:val="center"/>
          </w:tcPr>
          <w:p>
            <w:pPr>
              <w:adjustRightInd w:val="0"/>
              <w:snapToGrid w:val="0"/>
              <w:spacing w:line="360" w:lineRule="auto"/>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35" w:type="dxa"/>
            <w:gridSpan w:val="5"/>
            <w:vAlign w:val="center"/>
          </w:tcPr>
          <w:p>
            <w:pPr>
              <w:adjustRightInd w:val="0"/>
              <w:snapToGrid w:val="0"/>
              <w:spacing w:line="360" w:lineRule="auto"/>
              <w:jc w:val="left"/>
              <w:rPr>
                <w:sz w:val="22"/>
                <w:szCs w:val="22"/>
              </w:rPr>
            </w:pPr>
            <w:r>
              <w:rPr>
                <w:rFonts w:hint="eastAsia" w:asciiTheme="minorEastAsia" w:hAnsiTheme="minorEastAsia" w:eastAsiaTheme="minorEastAsia"/>
                <w:b/>
                <w:bCs/>
                <w:color w:val="auto"/>
                <w:kern w:val="1"/>
                <w:sz w:val="24"/>
                <w:szCs w:val="24"/>
              </w:rPr>
              <w:t>报价合计（小写）：       大写：</w:t>
            </w:r>
          </w:p>
        </w:tc>
      </w:tr>
    </w:tbl>
    <w:p>
      <w:pPr>
        <w:pStyle w:val="62"/>
        <w:spacing w:line="360" w:lineRule="auto"/>
        <w:rPr>
          <w:rFonts w:hint="default" w:cs="宋体" w:asciiTheme="minorEastAsia" w:hAnsiTheme="minorEastAsia" w:eastAsiaTheme="minorEastAsia"/>
          <w:color w:val="auto"/>
          <w:lang w:val="zh-TW"/>
        </w:rPr>
      </w:pPr>
    </w:p>
    <w:p>
      <w:pPr>
        <w:pStyle w:val="62"/>
        <w:spacing w:line="360" w:lineRule="auto"/>
        <w:ind w:firstLine="340" w:firstLineChars="141"/>
        <w:rPr>
          <w:rFonts w:hint="default" w:cs="宋体" w:asciiTheme="minorEastAsia" w:hAnsiTheme="minorEastAsia" w:eastAsiaTheme="minorEastAsia"/>
          <w:color w:val="auto"/>
        </w:rPr>
      </w:pPr>
      <w:r>
        <w:rPr>
          <w:rFonts w:cs="宋体" w:asciiTheme="minorEastAsia" w:hAnsiTheme="minorEastAsia" w:eastAsiaTheme="minorEastAsia"/>
          <w:b/>
          <w:bCs/>
          <w:color w:val="auto"/>
          <w:lang w:val="zh-TW" w:eastAsia="zh-TW"/>
        </w:rPr>
        <w:t>注</w:t>
      </w:r>
      <w:r>
        <w:rPr>
          <w:rFonts w:cs="宋体" w:asciiTheme="minorEastAsia" w:hAnsiTheme="minorEastAsia" w:eastAsiaTheme="minorEastAsia"/>
          <w:b/>
          <w:bCs/>
          <w:color w:val="auto"/>
        </w:rPr>
        <w:t>:</w:t>
      </w:r>
      <w:r>
        <w:rPr>
          <w:rFonts w:cs="宋体" w:asciiTheme="minorEastAsia" w:hAnsiTheme="minorEastAsia" w:eastAsiaTheme="minorEastAsia"/>
          <w:b/>
          <w:bCs/>
          <w:color w:val="auto"/>
          <w:lang w:val="zh-TW" w:eastAsia="zh-TW"/>
        </w:rPr>
        <w:t>所有报价均用人民币表示,所报价格是履行合同的固定价格。资料费、耗材费、人工费、交通费、保险、利润、税费等其他有关各项的全部费用以及采购文件规定的其他费用均应包含在报价中。</w:t>
      </w:r>
    </w:p>
    <w:p>
      <w:pPr>
        <w:pStyle w:val="62"/>
        <w:spacing w:line="360" w:lineRule="auto"/>
        <w:ind w:firstLine="338" w:firstLineChars="141"/>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2"/>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62"/>
        <w:spacing w:line="360" w:lineRule="auto"/>
        <w:ind w:firstLine="338" w:firstLineChars="141"/>
        <w:rPr>
          <w:rFonts w:hint="default" w:cs="宋体" w:asciiTheme="minorEastAsia" w:hAnsiTheme="minorEastAsia" w:eastAsiaTheme="minorEastAsia"/>
          <w:color w:val="auto"/>
          <w:lang w:val="zh-TW" w:eastAsia="zh-TW"/>
        </w:rPr>
        <w:sectPr>
          <w:pgSz w:w="11900" w:h="16840"/>
          <w:pgMar w:top="1440" w:right="1800" w:bottom="1440" w:left="1800" w:header="1191" w:footer="1474" w:gutter="0"/>
          <w:cols w:space="720" w:num="1"/>
          <w:docGrid w:linePitch="462" w:charSpace="0"/>
        </w:sectPr>
      </w:pPr>
    </w:p>
    <w:p>
      <w:pPr>
        <w:adjustRightInd w:val="0"/>
        <w:snapToGrid w:val="0"/>
        <w:spacing w:beforeLines="50" w:line="360" w:lineRule="auto"/>
        <w:rPr>
          <w:b/>
          <w:bCs/>
          <w:sz w:val="22"/>
          <w:szCs w:val="22"/>
        </w:rPr>
      </w:pPr>
      <w:bookmarkStart w:id="80" w:name="_Toc529356222"/>
      <w:r>
        <w:rPr>
          <w:rFonts w:hint="eastAsia"/>
          <w:b/>
          <w:bCs/>
          <w:sz w:val="22"/>
          <w:szCs w:val="22"/>
        </w:rPr>
        <w:t>格式2-4</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81" w:name="_Toc24484"/>
      <w:r>
        <w:rPr>
          <w:rFonts w:hint="eastAsia" w:cs="宋体" w:asciiTheme="minorEastAsia" w:hAnsiTheme="minorEastAsia" w:eastAsiaTheme="minorEastAsia"/>
          <w:i w:val="0"/>
          <w:iCs w:val="0"/>
          <w:color w:val="auto"/>
          <w:szCs w:val="24"/>
        </w:rPr>
        <w:t>四</w:t>
      </w:r>
      <w:r>
        <w:rPr>
          <w:rFonts w:cs="宋体" w:asciiTheme="minorEastAsia" w:hAnsiTheme="minorEastAsia" w:eastAsiaTheme="minorEastAsia"/>
          <w:i w:val="0"/>
          <w:iCs w:val="0"/>
          <w:color w:val="auto"/>
          <w:szCs w:val="24"/>
          <w:lang w:val="zh-TW" w:eastAsia="zh-TW"/>
        </w:rPr>
        <w:t>、分项报价明细表</w:t>
      </w:r>
      <w:bookmarkEnd w:id="80"/>
      <w:bookmarkEnd w:id="81"/>
    </w:p>
    <w:p>
      <w:pPr>
        <w:pStyle w:val="62"/>
        <w:spacing w:line="360" w:lineRule="auto"/>
        <w:ind w:firstLine="281"/>
        <w:jc w:val="center"/>
        <w:rPr>
          <w:rFonts w:hint="default" w:cs="宋体" w:asciiTheme="minorEastAsia" w:hAnsiTheme="minorEastAsia" w:eastAsiaTheme="minorEastAsia"/>
          <w:b/>
          <w:bCs/>
          <w:color w:val="auto"/>
        </w:rPr>
      </w:pPr>
    </w:p>
    <w:p>
      <w:pPr>
        <w:pStyle w:val="62"/>
        <w:spacing w:line="360" w:lineRule="auto"/>
        <w:jc w:val="center"/>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（格式自拟）</w:t>
      </w:r>
    </w:p>
    <w:p>
      <w:pPr>
        <w:pStyle w:val="62"/>
        <w:spacing w:line="360" w:lineRule="auto"/>
        <w:rPr>
          <w:rFonts w:hint="default" w:cs="宋体" w:asciiTheme="minorEastAsia" w:hAnsiTheme="minorEastAsia" w:eastAsiaTheme="minorEastAsia"/>
          <w:b/>
          <w:bCs/>
          <w:color w:val="auto"/>
          <w:lang w:val="zh-TW"/>
        </w:rPr>
      </w:pPr>
    </w:p>
    <w:p>
      <w:pPr>
        <w:pStyle w:val="2"/>
        <w:spacing w:after="0" w:line="360" w:lineRule="auto"/>
        <w:rPr>
          <w:rFonts w:hint="default" w:asciiTheme="minorEastAsia" w:hAnsiTheme="minorEastAsia" w:eastAsiaTheme="minorEastAsia"/>
          <w:color w:val="auto"/>
          <w:lang w:val="zh-TW"/>
        </w:rPr>
      </w:pPr>
    </w:p>
    <w:p>
      <w:pPr>
        <w:pStyle w:val="62"/>
        <w:spacing w:line="360" w:lineRule="auto"/>
        <w:ind w:firstLine="339" w:firstLineChars="161"/>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lang w:val="zh-TW" w:eastAsia="zh-TW"/>
        </w:rPr>
        <w:t>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分项报价明细表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各分项报价合计应当与</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报价合计相等。</w:t>
      </w:r>
    </w:p>
    <w:p>
      <w:pPr>
        <w:pStyle w:val="62"/>
        <w:spacing w:line="360" w:lineRule="auto"/>
        <w:ind w:firstLine="388" w:firstLineChars="161"/>
        <w:rPr>
          <w:rFonts w:hint="default" w:cs="宋体" w:asciiTheme="minorEastAsia" w:hAnsiTheme="minorEastAsia" w:eastAsiaTheme="minorEastAsia"/>
          <w:b/>
          <w:bCs/>
          <w:color w:val="auto"/>
        </w:rPr>
      </w:pPr>
    </w:p>
    <w:p>
      <w:pPr>
        <w:pStyle w:val="62"/>
        <w:spacing w:line="360" w:lineRule="auto"/>
        <w:ind w:firstLine="386" w:firstLineChars="161"/>
        <w:rPr>
          <w:rFonts w:hint="default" w:cs="宋体" w:asciiTheme="minorEastAsia" w:hAnsiTheme="minorEastAsia" w:eastAsiaTheme="minorEastAsia"/>
          <w:color w:val="auto"/>
        </w:rPr>
      </w:pPr>
    </w:p>
    <w:p>
      <w:pPr>
        <w:pStyle w:val="62"/>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供应商名称（单位公章）：XXXXXXX</w:t>
      </w:r>
    </w:p>
    <w:p>
      <w:pPr>
        <w:pStyle w:val="62"/>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2"/>
        <w:spacing w:line="360" w:lineRule="auto"/>
        <w:ind w:firstLine="386" w:firstLineChars="16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日期：XXXX年XX月XX日</w:t>
      </w:r>
    </w:p>
    <w:p>
      <w:pPr>
        <w:pStyle w:val="3"/>
        <w:spacing w:line="360" w:lineRule="auto"/>
        <w:ind w:firstLine="210"/>
        <w:rPr>
          <w:rFonts w:asciiTheme="minorEastAsia" w:hAnsiTheme="minorEastAsia" w:eastAsiaTheme="minorEastAsia"/>
          <w:color w:val="auto"/>
          <w:lang w:val="zh-TW" w:eastAsia="zh-TW"/>
        </w:rPr>
        <w:sectPr>
          <w:pgSz w:w="11900" w:h="16840"/>
          <w:pgMar w:top="1440" w:right="1800" w:bottom="1440" w:left="1800" w:header="850" w:footer="992" w:gutter="0"/>
          <w:cols w:space="720" w:num="1"/>
          <w:docGrid w:linePitch="462" w:charSpace="0"/>
        </w:sectPr>
      </w:pPr>
      <w:r>
        <w:rPr>
          <w:rFonts w:asciiTheme="minorEastAsia" w:hAnsiTheme="minorEastAsia" w:eastAsiaTheme="minorEastAsia"/>
          <w:color w:val="auto"/>
          <w:lang w:val="zh-TW" w:eastAsia="zh-TW"/>
        </w:rPr>
        <w:br w:type="page"/>
      </w:r>
    </w:p>
    <w:p>
      <w:pPr>
        <w:adjustRightInd w:val="0"/>
        <w:snapToGrid w:val="0"/>
        <w:spacing w:beforeLines="50" w:line="360" w:lineRule="auto"/>
        <w:rPr>
          <w:b/>
          <w:bCs/>
          <w:sz w:val="22"/>
          <w:szCs w:val="22"/>
        </w:rPr>
      </w:pPr>
      <w:r>
        <w:rPr>
          <w:rFonts w:hint="eastAsia"/>
          <w:b/>
          <w:bCs/>
          <w:sz w:val="22"/>
          <w:szCs w:val="22"/>
        </w:rPr>
        <w:t>格式2-5</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82" w:name="_Toc30814"/>
      <w:r>
        <w:rPr>
          <w:rFonts w:hint="eastAsia" w:cs="宋体" w:asciiTheme="minorEastAsia" w:hAnsiTheme="minorEastAsia" w:eastAsiaTheme="minorEastAsia"/>
          <w:i w:val="0"/>
          <w:iCs w:val="0"/>
          <w:color w:val="auto"/>
          <w:szCs w:val="24"/>
        </w:rPr>
        <w:t>五</w:t>
      </w:r>
      <w:r>
        <w:rPr>
          <w:rFonts w:cs="宋体" w:asciiTheme="minorEastAsia" w:hAnsiTheme="minorEastAsia" w:eastAsiaTheme="minorEastAsia"/>
          <w:i w:val="0"/>
          <w:iCs w:val="0"/>
          <w:color w:val="auto"/>
          <w:szCs w:val="24"/>
          <w:lang w:val="zh-TW" w:eastAsia="zh-TW"/>
        </w:rPr>
        <w:t>、最终报价信</w:t>
      </w:r>
      <w:bookmarkEnd w:id="82"/>
    </w:p>
    <w:p>
      <w:pPr>
        <w:pStyle w:val="62"/>
        <w:spacing w:line="360" w:lineRule="auto"/>
        <w:rPr>
          <w:rFonts w:hint="default" w:cs="宋体" w:asciiTheme="minorEastAsia" w:hAnsiTheme="minorEastAsia" w:eastAsiaTheme="minorEastAsia"/>
          <w:b/>
          <w:bCs/>
          <w:color w:val="auto"/>
        </w:rPr>
      </w:pPr>
    </w:p>
    <w:p>
      <w:pPr>
        <w:pStyle w:val="62"/>
        <w:spacing w:line="360" w:lineRule="auto"/>
        <w:ind w:firstLine="340" w:firstLineChars="141"/>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一、关于最终报价信的说明：</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响应文件中不含最终报价信；</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最终报价信需要供应商法定代表人/单位负责人或授权代表签字</w:t>
      </w:r>
      <w:r>
        <w:rPr>
          <w:rFonts w:cs="宋体" w:asciiTheme="minorEastAsia" w:hAnsiTheme="minorEastAsia" w:eastAsiaTheme="minorEastAsia"/>
          <w:color w:val="auto"/>
        </w:rPr>
        <w:t>或盖章</w:t>
      </w:r>
      <w:r>
        <w:rPr>
          <w:rFonts w:cs="宋体" w:asciiTheme="minorEastAsia" w:hAnsiTheme="minorEastAsia" w:eastAsiaTheme="minorEastAsia"/>
          <w:color w:val="auto"/>
          <w:lang w:val="zh-TW" w:eastAsia="zh-TW"/>
        </w:rPr>
        <w:t>或加盖</w:t>
      </w:r>
      <w:r>
        <w:rPr>
          <w:rFonts w:cs="宋体" w:asciiTheme="minorEastAsia" w:hAnsiTheme="minorEastAsia" w:eastAsiaTheme="minorEastAsia"/>
          <w:color w:val="auto"/>
        </w:rPr>
        <w:t>供应商</w:t>
      </w:r>
      <w:r>
        <w:rPr>
          <w:rFonts w:cs="宋体" w:asciiTheme="minorEastAsia" w:hAnsiTheme="minorEastAsia" w:eastAsiaTheme="minorEastAsia"/>
          <w:color w:val="auto"/>
          <w:lang w:val="zh-TW" w:eastAsia="zh-TW"/>
        </w:rPr>
        <w:t>公章（鲜章）；</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最终报价信可以由供应商授权代表在最终报价仪式以前填写；</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最终报价信应按规定密封</w:t>
      </w:r>
      <w:r>
        <w:rPr>
          <w:rFonts w:cs="宋体" w:asciiTheme="minorEastAsia" w:hAnsiTheme="minorEastAsia" w:eastAsiaTheme="minorEastAsia"/>
          <w:color w:val="auto"/>
          <w:lang w:val="zh-TW"/>
        </w:rPr>
        <w:t>；</w:t>
      </w:r>
    </w:p>
    <w:p>
      <w:pPr>
        <w:pStyle w:val="62"/>
        <w:spacing w:line="360" w:lineRule="auto"/>
        <w:ind w:firstLine="338" w:firstLineChars="141"/>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5.格式可参考报价表格式如下：</w:t>
      </w:r>
    </w:p>
    <w:p>
      <w:pPr>
        <w:pStyle w:val="2"/>
        <w:jc w:val="center"/>
        <w:rPr>
          <w:rFonts w:hint="default"/>
          <w:color w:val="auto"/>
        </w:rPr>
      </w:pPr>
      <w:r>
        <w:rPr>
          <w:b/>
          <w:bCs/>
          <w:color w:val="auto"/>
          <w:sz w:val="28"/>
          <w:szCs w:val="28"/>
        </w:rPr>
        <w:t>报价表</w:t>
      </w:r>
    </w:p>
    <w:p>
      <w:pPr>
        <w:pStyle w:val="2"/>
        <w:jc w:val="center"/>
        <w:rPr>
          <w:rFonts w:hint="default"/>
          <w:color w:val="auto"/>
        </w:rPr>
      </w:pPr>
      <w:r>
        <w:rPr>
          <w:color w:val="auto"/>
        </w:rPr>
        <w:t>第 N 轮报价/最后报价( 根据磋商实际情况选择)</w:t>
      </w:r>
    </w:p>
    <w:p>
      <w:pPr>
        <w:pStyle w:val="2"/>
        <w:rPr>
          <w:rFonts w:hint="default"/>
          <w:color w:val="auto"/>
        </w:rPr>
      </w:pPr>
      <w:r>
        <w:rPr>
          <w:color w:val="auto"/>
        </w:rPr>
        <w:t>项目名称：</w:t>
      </w:r>
      <w:r>
        <w:rPr>
          <w:rFonts w:cs="宋体" w:asciiTheme="minorEastAsia" w:hAnsiTheme="minorEastAsia" w:eastAsiaTheme="minorEastAsia"/>
          <w:color w:val="auto"/>
          <w:lang w:val="zh-TW" w:eastAsia="zh-TW"/>
        </w:rPr>
        <w:t>XXXXXXX</w:t>
      </w:r>
    </w:p>
    <w:p>
      <w:pPr>
        <w:pStyle w:val="2"/>
        <w:rPr>
          <w:rFonts w:hint="default" w:cs="宋体" w:asciiTheme="minorEastAsia" w:hAnsiTheme="minorEastAsia" w:eastAsiaTheme="minorEastAsia"/>
          <w:color w:val="auto"/>
          <w:lang w:val="zh-TW" w:eastAsia="zh-TW"/>
        </w:rPr>
      </w:pPr>
      <w:r>
        <w:rPr>
          <w:color w:val="auto"/>
        </w:rPr>
        <w:t>项目编号：</w:t>
      </w:r>
      <w:r>
        <w:rPr>
          <w:rFonts w:cs="宋体" w:asciiTheme="minorEastAsia" w:hAnsiTheme="minorEastAsia" w:eastAsiaTheme="minorEastAsia"/>
          <w:color w:val="auto"/>
          <w:lang w:val="zh-TW" w:eastAsia="zh-TW"/>
        </w:rPr>
        <w:t>XXXXXXX</w:t>
      </w:r>
    </w:p>
    <w:p>
      <w:pPr>
        <w:pStyle w:val="34"/>
        <w:rPr>
          <w:rFonts w:eastAsiaTheme="minorEastAsia"/>
          <w:b w:val="0"/>
          <w:bCs w:val="0"/>
          <w:sz w:val="24"/>
          <w:szCs w:val="40"/>
        </w:rPr>
      </w:pPr>
      <w:r>
        <w:rPr>
          <w:rFonts w:hint="eastAsia" w:cs="宋体" w:asciiTheme="minorEastAsia" w:hAnsiTheme="minorEastAsia" w:eastAsiaTheme="minorEastAsia"/>
          <w:b w:val="0"/>
          <w:bCs w:val="0"/>
          <w:sz w:val="24"/>
          <w:szCs w:val="40"/>
        </w:rPr>
        <w:t>包    号（如有）：</w:t>
      </w:r>
    </w:p>
    <w:tbl>
      <w:tblPr>
        <w:tblStyle w:val="45"/>
        <w:tblpPr w:leftFromText="180" w:rightFromText="180" w:vertAnchor="text" w:horzAnchor="margin" w:tblpXSpec="center" w:tblpY="148"/>
        <w:tblW w:w="853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997"/>
        <w:gridCol w:w="1984"/>
        <w:gridCol w:w="1727"/>
        <w:gridCol w:w="15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adjustRightInd w:val="0"/>
              <w:snapToGrid w:val="0"/>
              <w:spacing w:line="360" w:lineRule="auto"/>
              <w:jc w:val="center"/>
              <w:rPr>
                <w:b/>
                <w:bCs/>
                <w:sz w:val="24"/>
                <w:szCs w:val="24"/>
                <w:lang w:eastAsia="en-US"/>
              </w:rPr>
            </w:pPr>
            <w:r>
              <w:rPr>
                <w:rFonts w:hint="eastAsia"/>
                <w:b/>
                <w:bCs/>
                <w:sz w:val="24"/>
                <w:szCs w:val="24"/>
                <w:lang w:eastAsia="en-US"/>
              </w:rPr>
              <w:t>序号</w:t>
            </w:r>
          </w:p>
        </w:tc>
        <w:tc>
          <w:tcPr>
            <w:tcW w:w="1997" w:type="dxa"/>
            <w:vAlign w:val="center"/>
          </w:tcPr>
          <w:p>
            <w:pPr>
              <w:adjustRightInd w:val="0"/>
              <w:snapToGrid w:val="0"/>
              <w:spacing w:line="360" w:lineRule="auto"/>
              <w:jc w:val="center"/>
              <w:rPr>
                <w:b/>
                <w:bCs/>
                <w:sz w:val="24"/>
                <w:szCs w:val="24"/>
                <w:lang w:eastAsia="en-US"/>
              </w:rPr>
            </w:pPr>
            <w:bookmarkStart w:id="83" w:name="_Toc22814"/>
            <w:r>
              <w:rPr>
                <w:rFonts w:hint="eastAsia"/>
                <w:b/>
                <w:bCs/>
                <w:sz w:val="24"/>
                <w:szCs w:val="24"/>
              </w:rPr>
              <w:t>服务内容</w:t>
            </w:r>
            <w:bookmarkEnd w:id="83"/>
          </w:p>
        </w:tc>
        <w:tc>
          <w:tcPr>
            <w:tcW w:w="1984" w:type="dxa"/>
            <w:vAlign w:val="center"/>
          </w:tcPr>
          <w:p>
            <w:pPr>
              <w:adjustRightInd w:val="0"/>
              <w:snapToGrid w:val="0"/>
              <w:spacing w:line="360" w:lineRule="auto"/>
              <w:jc w:val="center"/>
              <w:rPr>
                <w:b/>
                <w:bCs/>
                <w:sz w:val="24"/>
                <w:szCs w:val="24"/>
              </w:rPr>
            </w:pPr>
            <w:bookmarkStart w:id="84" w:name="_Toc25047"/>
            <w:r>
              <w:rPr>
                <w:rFonts w:hint="eastAsia"/>
                <w:b/>
                <w:bCs/>
                <w:sz w:val="24"/>
                <w:szCs w:val="24"/>
              </w:rPr>
              <w:t>报价金额</w:t>
            </w:r>
            <w:bookmarkEnd w:id="84"/>
          </w:p>
        </w:tc>
        <w:tc>
          <w:tcPr>
            <w:tcW w:w="1727" w:type="dxa"/>
            <w:vAlign w:val="center"/>
          </w:tcPr>
          <w:p>
            <w:pPr>
              <w:adjustRightInd w:val="0"/>
              <w:snapToGrid w:val="0"/>
              <w:spacing w:line="360" w:lineRule="auto"/>
              <w:jc w:val="center"/>
              <w:rPr>
                <w:b/>
                <w:bCs/>
                <w:sz w:val="24"/>
                <w:szCs w:val="24"/>
              </w:rPr>
            </w:pPr>
            <w:bookmarkStart w:id="85" w:name="_Toc11697"/>
            <w:r>
              <w:rPr>
                <w:rFonts w:hint="eastAsia"/>
                <w:b/>
                <w:bCs/>
                <w:sz w:val="24"/>
                <w:szCs w:val="24"/>
              </w:rPr>
              <w:t>服务时间</w:t>
            </w:r>
            <w:bookmarkEnd w:id="85"/>
          </w:p>
        </w:tc>
        <w:tc>
          <w:tcPr>
            <w:tcW w:w="1597" w:type="dxa"/>
            <w:vAlign w:val="center"/>
          </w:tcPr>
          <w:p>
            <w:pPr>
              <w:adjustRightInd w:val="0"/>
              <w:snapToGrid w:val="0"/>
              <w:spacing w:line="360" w:lineRule="auto"/>
              <w:jc w:val="center"/>
              <w:rPr>
                <w:b/>
                <w:bCs/>
                <w:sz w:val="24"/>
                <w:szCs w:val="24"/>
                <w:lang w:eastAsia="en-US"/>
              </w:rPr>
            </w:pPr>
            <w:bookmarkStart w:id="86" w:name="_Toc4930"/>
            <w:r>
              <w:rPr>
                <w:rFonts w:hint="eastAsia"/>
                <w:b/>
                <w:bCs/>
                <w:sz w:val="24"/>
                <w:szCs w:val="24"/>
                <w:lang w:eastAsia="en-US"/>
              </w:rPr>
              <w:t>备注</w:t>
            </w:r>
            <w:bookmarkEnd w:id="8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adjustRightInd w:val="0"/>
              <w:snapToGrid w:val="0"/>
              <w:spacing w:line="360" w:lineRule="auto"/>
              <w:jc w:val="center"/>
              <w:rPr>
                <w:b/>
                <w:bCs/>
                <w:sz w:val="24"/>
                <w:szCs w:val="24"/>
                <w:lang w:eastAsia="en-US"/>
              </w:rPr>
            </w:pPr>
          </w:p>
        </w:tc>
        <w:tc>
          <w:tcPr>
            <w:tcW w:w="1997" w:type="dxa"/>
            <w:vAlign w:val="center"/>
          </w:tcPr>
          <w:p>
            <w:pPr>
              <w:adjustRightInd w:val="0"/>
              <w:snapToGrid w:val="0"/>
              <w:spacing w:line="360" w:lineRule="auto"/>
              <w:jc w:val="center"/>
              <w:rPr>
                <w:b/>
                <w:bCs/>
                <w:sz w:val="24"/>
                <w:szCs w:val="24"/>
              </w:rPr>
            </w:pPr>
          </w:p>
        </w:tc>
        <w:tc>
          <w:tcPr>
            <w:tcW w:w="1984" w:type="dxa"/>
            <w:vAlign w:val="center"/>
          </w:tcPr>
          <w:p>
            <w:pPr>
              <w:adjustRightInd w:val="0"/>
              <w:snapToGrid w:val="0"/>
              <w:spacing w:line="360" w:lineRule="auto"/>
              <w:jc w:val="center"/>
              <w:rPr>
                <w:b/>
                <w:bCs/>
                <w:sz w:val="24"/>
                <w:szCs w:val="24"/>
              </w:rPr>
            </w:pPr>
          </w:p>
        </w:tc>
        <w:tc>
          <w:tcPr>
            <w:tcW w:w="1727" w:type="dxa"/>
            <w:vAlign w:val="center"/>
          </w:tcPr>
          <w:p>
            <w:pPr>
              <w:adjustRightInd w:val="0"/>
              <w:snapToGrid w:val="0"/>
              <w:spacing w:line="360" w:lineRule="auto"/>
              <w:jc w:val="center"/>
              <w:rPr>
                <w:b/>
                <w:bCs/>
                <w:sz w:val="24"/>
                <w:szCs w:val="24"/>
              </w:rPr>
            </w:pPr>
          </w:p>
        </w:tc>
        <w:tc>
          <w:tcPr>
            <w:tcW w:w="1597" w:type="dxa"/>
            <w:vAlign w:val="center"/>
          </w:tcPr>
          <w:p>
            <w:pPr>
              <w:adjustRightInd w:val="0"/>
              <w:snapToGrid w:val="0"/>
              <w:spacing w:line="360" w:lineRule="auto"/>
              <w:jc w:val="center"/>
              <w:rPr>
                <w:b/>
                <w:bCs/>
                <w:sz w:val="24"/>
                <w:szCs w:val="24"/>
              </w:rPr>
            </w:pPr>
          </w:p>
        </w:tc>
      </w:tr>
    </w:tbl>
    <w:p>
      <w:pPr>
        <w:pStyle w:val="2"/>
        <w:ind w:firstLine="339" w:firstLineChars="161"/>
        <w:rPr>
          <w:rFonts w:hint="default" w:cs="宋体" w:asciiTheme="minorEastAsia" w:hAnsiTheme="minorEastAsia" w:eastAsiaTheme="minorEastAsia"/>
          <w:b/>
          <w:bCs/>
          <w:color w:val="auto"/>
          <w:sz w:val="21"/>
          <w:szCs w:val="21"/>
          <w:lang w:val="zh-TW" w:eastAsia="zh-TW"/>
        </w:rPr>
      </w:pPr>
    </w:p>
    <w:p>
      <w:pPr>
        <w:pStyle w:val="2"/>
        <w:ind w:firstLine="339" w:firstLineChars="161"/>
        <w:rPr>
          <w:rFonts w:hint="default"/>
          <w:color w:val="auto"/>
        </w:rPr>
      </w:pPr>
      <w:r>
        <w:rPr>
          <w:rFonts w:cs="宋体" w:asciiTheme="minorEastAsia" w:hAnsiTheme="minorEastAsia" w:eastAsiaTheme="minorEastAsia"/>
          <w:b/>
          <w:bCs/>
          <w:color w:val="auto"/>
          <w:sz w:val="21"/>
          <w:szCs w:val="21"/>
          <w:lang w:val="zh-TW" w:eastAsia="zh-TW"/>
        </w:rPr>
        <w:t>注</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所有报价均用人民币表示</w:t>
      </w:r>
      <w:r>
        <w:rPr>
          <w:rFonts w:cs="宋体" w:asciiTheme="minorEastAsia" w:hAnsiTheme="minorEastAsia" w:eastAsiaTheme="minorEastAsia"/>
          <w:b/>
          <w:bCs/>
          <w:color w:val="auto"/>
          <w:sz w:val="21"/>
          <w:szCs w:val="21"/>
        </w:rPr>
        <w:t>,</w:t>
      </w:r>
      <w:r>
        <w:rPr>
          <w:rFonts w:cs="宋体" w:asciiTheme="minorEastAsia" w:hAnsiTheme="minorEastAsia" w:eastAsiaTheme="minorEastAsia"/>
          <w:b/>
          <w:bCs/>
          <w:color w:val="auto"/>
          <w:sz w:val="21"/>
          <w:szCs w:val="21"/>
          <w:lang w:val="zh-TW" w:eastAsia="zh-TW"/>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2"/>
        <w:spacing w:line="360" w:lineRule="auto"/>
        <w:ind w:firstLine="338" w:firstLineChars="141"/>
        <w:rPr>
          <w:rFonts w:hint="default" w:cs="宋体" w:asciiTheme="minorEastAsia" w:hAnsiTheme="minorEastAsia" w:eastAsiaTheme="minorEastAsia"/>
          <w:color w:val="auto"/>
          <w:lang w:val="zh-TW" w:eastAsia="zh-TW"/>
        </w:rPr>
      </w:pP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供应商名称：XXXXXXX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2"/>
        <w:ind w:firstLine="338" w:firstLineChars="141"/>
        <w:rPr>
          <w:rFonts w:hint="default"/>
          <w:lang w:eastAsia="zh-TW"/>
        </w:rPr>
        <w:sectPr>
          <w:pgSz w:w="11900" w:h="16840"/>
          <w:pgMar w:top="1440" w:right="1800" w:bottom="1440" w:left="1800" w:header="850" w:footer="992" w:gutter="0"/>
          <w:cols w:space="720" w:num="1"/>
          <w:docGrid w:linePitch="462" w:charSpace="0"/>
        </w:sectPr>
      </w:pPr>
      <w:r>
        <w:rPr>
          <w:rFonts w:cs="宋体" w:asciiTheme="minorEastAsia" w:hAnsiTheme="minorEastAsia" w:eastAsiaTheme="minorEastAsia"/>
          <w:color w:val="auto"/>
          <w:lang w:val="zh-TW" w:eastAsia="zh-TW"/>
        </w:rPr>
        <w:t>日期：XXXX年XX月XX日</w:t>
      </w:r>
    </w:p>
    <w:p>
      <w:pPr>
        <w:adjustRightInd w:val="0"/>
        <w:snapToGrid w:val="0"/>
        <w:spacing w:beforeLines="50" w:line="360" w:lineRule="auto"/>
        <w:rPr>
          <w:b/>
          <w:bCs/>
          <w:sz w:val="22"/>
          <w:szCs w:val="22"/>
        </w:rPr>
      </w:pPr>
      <w:r>
        <w:rPr>
          <w:rFonts w:hint="eastAsia"/>
          <w:b/>
          <w:bCs/>
          <w:sz w:val="22"/>
          <w:szCs w:val="22"/>
        </w:rPr>
        <w:t>格式2-6</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87" w:name="_Toc6708"/>
      <w:r>
        <w:rPr>
          <w:rFonts w:hint="eastAsia" w:cs="宋体" w:asciiTheme="minorEastAsia" w:hAnsiTheme="minorEastAsia" w:eastAsiaTheme="minorEastAsia"/>
          <w:i w:val="0"/>
          <w:iCs w:val="0"/>
          <w:color w:val="auto"/>
          <w:szCs w:val="24"/>
        </w:rPr>
        <w:t>六</w:t>
      </w:r>
      <w:r>
        <w:rPr>
          <w:rFonts w:cs="宋体" w:asciiTheme="minorEastAsia" w:hAnsiTheme="minorEastAsia" w:eastAsiaTheme="minorEastAsia"/>
          <w:i w:val="0"/>
          <w:iCs w:val="0"/>
          <w:color w:val="auto"/>
          <w:szCs w:val="24"/>
          <w:lang w:val="zh-TW" w:eastAsia="zh-TW"/>
        </w:rPr>
        <w:t>、供应商诚信情况的承诺</w:t>
      </w:r>
      <w:bookmarkEnd w:id="87"/>
    </w:p>
    <w:p>
      <w:pPr>
        <w:pStyle w:val="62"/>
        <w:spacing w:line="360" w:lineRule="auto"/>
        <w:rPr>
          <w:rFonts w:hint="default" w:asciiTheme="minorEastAsia" w:hAnsiTheme="minorEastAsia" w:eastAsiaTheme="minorEastAsia"/>
          <w:color w:val="auto"/>
        </w:rPr>
      </w:pPr>
    </w:p>
    <w:p>
      <w:pPr>
        <w:pStyle w:val="62"/>
        <w:spacing w:line="360" w:lineRule="auto"/>
        <w:rPr>
          <w:rFonts w:hint="default"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四川中诚智信招标代理有限公司</w:t>
      </w:r>
    </w:p>
    <w:p>
      <w:pPr>
        <w:pStyle w:val="62"/>
        <w:spacing w:line="360" w:lineRule="auto"/>
        <w:ind w:firstLine="480"/>
        <w:rPr>
          <w:rFonts w:hint="default" w:cs="宋体" w:asciiTheme="minorEastAsia" w:hAnsiTheme="minorEastAsia" w:eastAsiaTheme="minorEastAsia"/>
          <w:color w:val="auto"/>
        </w:rPr>
      </w:pP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(供应商名称)参加</w:t>
      </w:r>
      <w:r>
        <w:rPr>
          <w:rFonts w:cs="宋体" w:asciiTheme="minorEastAsia" w:hAnsiTheme="minorEastAsia" w:eastAsiaTheme="minorEastAsia"/>
          <w:color w:val="auto"/>
          <w:u w:val="single"/>
        </w:rPr>
        <w:t>XXXXXXXXXX</w:t>
      </w: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lang w:val="zh-TW"/>
        </w:rPr>
        <w:t>：</w:t>
      </w:r>
      <w:r>
        <w:rPr>
          <w:rFonts w:cs="宋体" w:asciiTheme="minorEastAsia" w:hAnsiTheme="minorEastAsia" w:eastAsiaTheme="minorEastAsia"/>
          <w:color w:val="auto"/>
          <w:u w:val="single"/>
        </w:rPr>
        <w:t>XXXXXXX</w:t>
      </w:r>
      <w:r>
        <w:rPr>
          <w:rFonts w:cs="宋体" w:asciiTheme="minorEastAsia" w:hAnsiTheme="minorEastAsia" w:eastAsiaTheme="minorEastAsia"/>
          <w:color w:val="auto"/>
        </w:rPr>
        <w:t>包号（如有）：</w:t>
      </w:r>
      <w:r>
        <w:rPr>
          <w:rFonts w:cs="宋体" w:asciiTheme="minorEastAsia" w:hAnsiTheme="minorEastAsia" w:eastAsiaTheme="minorEastAsia"/>
          <w:color w:val="auto"/>
          <w:u w:val="single"/>
        </w:rPr>
        <w:t>XXX</w:t>
      </w:r>
      <w:r>
        <w:rPr>
          <w:rFonts w:cs="宋体" w:asciiTheme="minorEastAsia" w:hAnsiTheme="minorEastAsia" w:eastAsiaTheme="minorEastAsia"/>
          <w:color w:val="auto"/>
          <w:lang w:val="zh-TW" w:eastAsia="zh-TW"/>
        </w:rPr>
        <w:t>的政府采购活动，现根据《四川省公共资源交易领域严重失信联合惩戒实施办法》（川发改信用归[2019]405号）、《关于对政府采购领域严重违法失信主体开展联合惩戒的合作备忘录》（发改财金[2018]1614号）的相关规定，针对本单位的诚信情况作出以下承诺：</w:t>
      </w:r>
    </w:p>
    <w:p>
      <w:pPr>
        <w:pStyle w:val="62"/>
        <w:spacing w:line="360" w:lineRule="auto"/>
        <w:ind w:firstLine="338" w:firstLineChars="141"/>
        <w:jc w:val="both"/>
        <w:rPr>
          <w:rFonts w:hint="default" w:cs="宋体" w:asciiTheme="minorEastAsia" w:hAnsiTheme="minorEastAsia" w:eastAsiaTheme="minorEastAsia"/>
          <w:color w:val="auto"/>
          <w:lang w:val="zh-TW"/>
        </w:rPr>
      </w:pPr>
      <w:r>
        <w:rPr>
          <w:rFonts w:cs="宋体" w:asciiTheme="minorEastAsia" w:hAnsiTheme="minorEastAsia" w:eastAsiaTheme="minorEastAsia"/>
          <w:color w:val="auto"/>
        </w:rPr>
        <w:t>一、</w:t>
      </w:r>
      <w:r>
        <w:rPr>
          <w:rFonts w:cs="宋体" w:asciiTheme="minorEastAsia" w:hAnsiTheme="minorEastAsia" w:eastAsiaTheme="minorEastAsia"/>
          <w:color w:val="auto"/>
          <w:lang w:val="zh-TW" w:eastAsia="zh-TW"/>
        </w:rPr>
        <w:t>我单位具有《四川省公共资源交易领域严重失信联合惩戒实施办法》（川发改信用归[2019]405号）、《关于对政府采购领域严重违法失信主体开展联合惩戒的合作备忘录》（发改财金[2018]1614号）</w:t>
      </w:r>
      <w:r>
        <w:rPr>
          <w:rFonts w:cs="宋体" w:asciiTheme="minorEastAsia" w:hAnsiTheme="minorEastAsia" w:eastAsiaTheme="minorEastAsia"/>
          <w:color w:val="auto"/>
          <w:lang w:val="zh-TW"/>
        </w:rPr>
        <w:t>等</w:t>
      </w:r>
      <w:r>
        <w:rPr>
          <w:rFonts w:cs="宋体" w:asciiTheme="minorEastAsia" w:hAnsiTheme="minorEastAsia" w:eastAsiaTheme="minorEastAsia"/>
          <w:color w:val="auto"/>
          <w:lang w:val="zh-TW" w:eastAsia="zh-TW"/>
        </w:rPr>
        <w:t>所规定的失信行为</w:t>
      </w:r>
    </w:p>
    <w:p>
      <w:pPr>
        <w:pStyle w:val="62"/>
        <w:spacing w:line="360" w:lineRule="auto"/>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次。(仅限递交响应文件截止当日仍在有效期的次数，填写失信行为的次数时，建议使用大写数字，如零、壹、贰、叁、肆等)</w:t>
      </w:r>
    </w:p>
    <w:p>
      <w:pPr>
        <w:pStyle w:val="62"/>
        <w:spacing w:line="360" w:lineRule="auto"/>
        <w:ind w:firstLine="338" w:firstLineChars="141"/>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二、</w:t>
      </w:r>
      <w:r>
        <w:rPr>
          <w:rFonts w:cs="宋体" w:asciiTheme="minorEastAsia" w:hAnsiTheme="minorEastAsia" w:eastAsiaTheme="minorEastAsia"/>
          <w:color w:val="auto"/>
          <w:lang w:val="zh-TW" w:eastAsia="zh-TW"/>
        </w:rPr>
        <w:t>本公司对上述承诺的内容事项真实性负责。如经查实上述承诺的内容事项存在虚假，我公司愿意接受以提供虚假材料谋取成交追究法律责任。</w:t>
      </w:r>
    </w:p>
    <w:p>
      <w:pPr>
        <w:pStyle w:val="62"/>
        <w:spacing w:line="360" w:lineRule="auto"/>
        <w:ind w:firstLine="338" w:firstLineChars="141"/>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41"/>
        <w:spacing w:before="0" w:after="0" w:line="360" w:lineRule="auto"/>
        <w:ind w:firstLine="338" w:firstLineChars="141"/>
        <w:rPr>
          <w:rFonts w:asciiTheme="minorEastAsia" w:hAnsiTheme="minorEastAsia" w:eastAsiaTheme="minorEastAsia"/>
          <w:color w:val="auto"/>
          <w:sz w:val="24"/>
          <w:szCs w:val="24"/>
        </w:rPr>
      </w:pPr>
      <w:r>
        <w:rPr>
          <w:rFonts w:asciiTheme="minorEastAsia" w:hAnsiTheme="minorEastAsia" w:eastAsiaTheme="minorEastAsia"/>
          <w:color w:val="auto"/>
          <w:sz w:val="24"/>
          <w:szCs w:val="24"/>
          <w:lang w:val="zh-TW" w:eastAsia="zh-TW"/>
        </w:rPr>
        <w:t>法定代表人</w:t>
      </w:r>
      <w:r>
        <w:rPr>
          <w:rFonts w:hint="eastAsia" w:asciiTheme="minorEastAsia" w:hAnsiTheme="minorEastAsia" w:eastAsiaTheme="minorEastAsia"/>
          <w:color w:val="auto"/>
          <w:sz w:val="24"/>
          <w:szCs w:val="24"/>
          <w:lang w:val="zh-TW" w:eastAsia="zh-TW"/>
        </w:rPr>
        <w:t>/单位负责人</w:t>
      </w:r>
      <w:r>
        <w:rPr>
          <w:rFonts w:asciiTheme="minorEastAsia" w:hAnsiTheme="minorEastAsia" w:eastAsiaTheme="minorEastAsia"/>
          <w:color w:val="auto"/>
          <w:sz w:val="24"/>
          <w:szCs w:val="24"/>
          <w:lang w:val="zh-TW" w:eastAsia="zh-TW"/>
        </w:rPr>
        <w:t>或授权代表（签字或盖章）</w:t>
      </w:r>
      <w:r>
        <w:rPr>
          <w:rFonts w:hint="eastAsia" w:asciiTheme="minorEastAsia" w:hAnsiTheme="minorEastAsia" w:eastAsiaTheme="minorEastAsia"/>
          <w:color w:val="auto"/>
          <w:sz w:val="24"/>
          <w:szCs w:val="24"/>
        </w:rPr>
        <w:t>:</w:t>
      </w: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日期：XXXX</w:t>
      </w:r>
      <w:r>
        <w:rPr>
          <w:rFonts w:cs="宋体" w:asciiTheme="minorEastAsia" w:hAnsiTheme="minorEastAsia" w:eastAsiaTheme="minorEastAsia"/>
          <w:color w:val="auto"/>
          <w:lang w:val="zh-TW" w:eastAsia="zh-TW"/>
        </w:rPr>
        <w:t>年</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月</w:t>
      </w:r>
      <w:r>
        <w:rPr>
          <w:rFonts w:cs="宋体" w:asciiTheme="minorEastAsia" w:hAnsiTheme="minorEastAsia" w:eastAsiaTheme="minorEastAsia"/>
          <w:color w:val="auto"/>
        </w:rPr>
        <w:t>XX</w:t>
      </w:r>
      <w:r>
        <w:rPr>
          <w:rFonts w:cs="宋体" w:asciiTheme="minorEastAsia" w:hAnsiTheme="minorEastAsia" w:eastAsiaTheme="minorEastAsia"/>
          <w:color w:val="auto"/>
          <w:lang w:val="zh-TW" w:eastAsia="zh-TW"/>
        </w:rPr>
        <w:t>日</w:t>
      </w:r>
    </w:p>
    <w:p>
      <w:pPr>
        <w:pStyle w:val="2"/>
        <w:spacing w:after="0" w:line="360" w:lineRule="auto"/>
        <w:ind w:firstLine="480" w:firstLineChars="200"/>
        <w:rPr>
          <w:rFonts w:hint="default" w:ascii="宋体" w:hAnsi="宋体"/>
          <w:b/>
          <w:color w:val="auto"/>
          <w:szCs w:val="21"/>
        </w:rPr>
      </w:pPr>
    </w:p>
    <w:p>
      <w:pPr>
        <w:spacing w:line="360" w:lineRule="auto"/>
        <w:jc w:val="center"/>
        <w:rPr>
          <w:rFonts w:asciiTheme="minorEastAsia" w:hAnsiTheme="minorEastAsia" w:eastAsiaTheme="minorEastAsia"/>
          <w:color w:val="auto"/>
          <w:sz w:val="24"/>
          <w:szCs w:val="24"/>
        </w:rPr>
      </w:pPr>
    </w:p>
    <w:p/>
    <w:p>
      <w:pPr>
        <w:pStyle w:val="2"/>
        <w:adjustRightInd w:val="0"/>
        <w:snapToGrid w:val="0"/>
        <w:spacing w:after="0" w:line="360" w:lineRule="auto"/>
        <w:ind w:firstLine="480" w:firstLineChars="200"/>
        <w:rPr>
          <w:rFonts w:hint="default" w:ascii="宋体" w:hAnsi="宋体"/>
          <w:b/>
          <w:color w:val="auto"/>
          <w:szCs w:val="21"/>
        </w:rPr>
      </w:pPr>
      <w:r>
        <w:rPr>
          <w:rFonts w:ascii="宋体" w:hAnsi="宋体"/>
          <w:b/>
          <w:color w:val="auto"/>
          <w:szCs w:val="21"/>
        </w:rPr>
        <w:t>注：本表依据供应商的诚信实际具体情况承诺。</w:t>
      </w:r>
      <w:r>
        <w:rPr>
          <w:rFonts w:ascii="宋体" w:hAnsi="宋体" w:cs="宋体"/>
          <w:b/>
          <w:color w:val="auto"/>
          <w:szCs w:val="21"/>
        </w:rPr>
        <w:t>按规定对记入诚信档案的失信供应商给予报价评审10%的报价加成，以加成后报价作为该供应商报价评审。</w:t>
      </w:r>
    </w:p>
    <w:p>
      <w:pPr>
        <w:tabs>
          <w:tab w:val="left" w:pos="1415"/>
        </w:tabs>
        <w:jc w:val="left"/>
        <w:sectPr>
          <w:pgSz w:w="11900" w:h="16840"/>
          <w:pgMar w:top="1440" w:right="1800" w:bottom="1440" w:left="1800" w:header="850" w:footer="992" w:gutter="0"/>
          <w:cols w:space="720" w:num="1"/>
          <w:docGrid w:linePitch="462" w:charSpace="0"/>
        </w:sectPr>
      </w:pPr>
    </w:p>
    <w:p>
      <w:pPr>
        <w:adjustRightInd w:val="0"/>
        <w:snapToGrid w:val="0"/>
        <w:spacing w:beforeLines="50" w:line="360" w:lineRule="auto"/>
        <w:rPr>
          <w:b/>
          <w:bCs/>
          <w:sz w:val="22"/>
          <w:szCs w:val="22"/>
        </w:rPr>
      </w:pPr>
      <w:bookmarkStart w:id="88" w:name="_Toc529356223"/>
      <w:r>
        <w:rPr>
          <w:rFonts w:hint="eastAsia"/>
          <w:b/>
          <w:bCs/>
          <w:sz w:val="22"/>
          <w:szCs w:val="22"/>
        </w:rPr>
        <w:t>格式2-7</w:t>
      </w:r>
    </w:p>
    <w:bookmarkEnd w:id="88"/>
    <w:p>
      <w:pPr>
        <w:pStyle w:val="5"/>
        <w:spacing w:before="0" w:after="0" w:line="360" w:lineRule="auto"/>
        <w:jc w:val="center"/>
        <w:rPr>
          <w:rFonts w:cs="宋体" w:asciiTheme="minorEastAsia" w:hAnsiTheme="minorEastAsia" w:eastAsiaTheme="minorEastAsia"/>
          <w:color w:val="auto"/>
          <w:szCs w:val="24"/>
          <w:lang w:val="zh-TW" w:eastAsia="zh-TW"/>
        </w:rPr>
      </w:pPr>
      <w:bookmarkStart w:id="89" w:name="_Toc12882"/>
      <w:bookmarkStart w:id="90" w:name="_Toc529356224"/>
      <w:r>
        <w:rPr>
          <w:rFonts w:hint="eastAsia" w:cs="宋体" w:asciiTheme="minorEastAsia" w:hAnsiTheme="minorEastAsia" w:eastAsiaTheme="minorEastAsia"/>
          <w:i w:val="0"/>
          <w:iCs w:val="0"/>
          <w:color w:val="auto"/>
          <w:szCs w:val="24"/>
        </w:rPr>
        <w:t>七</w:t>
      </w:r>
      <w:r>
        <w:rPr>
          <w:rFonts w:cs="宋体" w:asciiTheme="minorEastAsia" w:hAnsiTheme="minorEastAsia" w:eastAsiaTheme="minorEastAsia"/>
          <w:i w:val="0"/>
          <w:iCs w:val="0"/>
          <w:color w:val="auto"/>
          <w:szCs w:val="24"/>
          <w:lang w:val="zh-TW" w:eastAsia="zh-TW"/>
        </w:rPr>
        <w:t>、知识产权声明函</w:t>
      </w:r>
      <w:bookmarkEnd w:id="89"/>
    </w:p>
    <w:p>
      <w:pPr>
        <w:pStyle w:val="62"/>
        <w:spacing w:line="360" w:lineRule="auto"/>
        <w:rPr>
          <w:rFonts w:hint="default" w:cs="宋体"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lang w:val="zh-TW"/>
        </w:rPr>
      </w:pPr>
      <w:r>
        <w:rPr>
          <w:rFonts w:cs="宋体" w:asciiTheme="minorEastAsia" w:hAnsiTheme="minorEastAsia" w:eastAsiaTheme="minorEastAsia"/>
          <w:color w:val="auto"/>
          <w:lang w:val="zh-TW" w:eastAsia="zh-TW"/>
        </w:rPr>
        <w:t>致：</w:t>
      </w:r>
      <w:r>
        <w:rPr>
          <w:rFonts w:cs="宋体" w:asciiTheme="minorEastAsia" w:hAnsiTheme="minorEastAsia" w:eastAsiaTheme="minorEastAsia"/>
          <w:color w:val="auto"/>
          <w:lang w:val="zh-TW"/>
        </w:rPr>
        <w:t>四川中诚智信招标代理有限公司</w:t>
      </w:r>
    </w:p>
    <w:p>
      <w:pPr>
        <w:pStyle w:val="2"/>
        <w:spacing w:after="0" w:line="360" w:lineRule="auto"/>
        <w:rPr>
          <w:rFonts w:hint="default" w:cs="宋体" w:asciiTheme="minorEastAsia" w:hAnsiTheme="minorEastAsia" w:eastAsiaTheme="minorEastAsia"/>
          <w:color w:val="auto"/>
        </w:rPr>
      </w:pP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本单位</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（公司名称）参加</w:t>
      </w:r>
      <w:r>
        <w:rPr>
          <w:rFonts w:cs="宋体" w:asciiTheme="minorEastAsia" w:hAnsiTheme="minorEastAsia" w:eastAsiaTheme="minorEastAsia"/>
          <w:color w:val="auto"/>
          <w:u w:val="single"/>
        </w:rPr>
        <w:t>XXXXXXXXXXX</w:t>
      </w:r>
      <w:r>
        <w:rPr>
          <w:rFonts w:cs="宋体" w:asciiTheme="minorEastAsia" w:hAnsiTheme="minorEastAsia" w:eastAsiaTheme="minorEastAsia"/>
          <w:color w:val="auto"/>
          <w:lang w:val="zh-TW" w:eastAsia="zh-TW"/>
        </w:rPr>
        <w:t>（项目名称）的采购活动，现承诺声明：</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采购人享有本项目实施过程中产生的知识成果及知识产权。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本公司对上述承诺声明内容事项真实性负责。如经查实上述承诺声明的内容事项存在虚假或未履行，本单位愿意接受以提供虚假材料谋取成交追究法律责任。</w:t>
      </w:r>
    </w:p>
    <w:p>
      <w:pPr>
        <w:pStyle w:val="62"/>
        <w:spacing w:line="360" w:lineRule="auto"/>
        <w:ind w:firstLine="340" w:firstLineChars="141"/>
        <w:rPr>
          <w:rFonts w:hint="default" w:cs="宋体" w:asciiTheme="minorEastAsia" w:hAnsiTheme="minorEastAsia" w:eastAsiaTheme="minorEastAsia"/>
          <w:b/>
          <w:bCs/>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lang w:val="zh-TW" w:eastAsia="zh-TW"/>
        </w:rPr>
        <w:t>日期：XXXX年XX月XX日</w:t>
      </w:r>
    </w:p>
    <w:p>
      <w:pPr>
        <w:pStyle w:val="3"/>
        <w:spacing w:line="360" w:lineRule="auto"/>
        <w:ind w:firstLine="210"/>
        <w:rPr>
          <w:rFonts w:asciiTheme="minorEastAsia" w:hAnsiTheme="minorEastAsia" w:eastAsiaTheme="minorEastAsia"/>
          <w:color w:val="auto"/>
          <w:lang w:val="zh-TW" w:eastAsia="zh-TW"/>
        </w:rPr>
        <w:sectPr>
          <w:pgSz w:w="11900" w:h="16840"/>
          <w:pgMar w:top="1440" w:right="1800" w:bottom="1440" w:left="1800" w:header="850" w:footer="992" w:gutter="0"/>
          <w:cols w:space="720" w:num="1"/>
          <w:docGrid w:linePitch="462" w:charSpace="0"/>
        </w:sectPr>
      </w:pPr>
    </w:p>
    <w:p>
      <w:pPr>
        <w:spacing w:line="360" w:lineRule="auto"/>
        <w:ind w:firstLine="338" w:firstLineChars="141"/>
        <w:jc w:val="left"/>
        <w:rPr>
          <w:rFonts w:asciiTheme="minorEastAsia" w:hAnsiTheme="minorEastAsia" w:eastAsiaTheme="minorEastAsia"/>
          <w:color w:val="auto"/>
          <w:sz w:val="24"/>
          <w:szCs w:val="24"/>
          <w:lang w:eastAsia="zh-TW"/>
        </w:rPr>
      </w:pPr>
    </w:p>
    <w:p>
      <w:pPr>
        <w:pStyle w:val="3"/>
        <w:spacing w:line="360" w:lineRule="auto"/>
        <w:ind w:firstLine="210"/>
        <w:rPr>
          <w:rFonts w:asciiTheme="minorEastAsia" w:hAnsiTheme="minorEastAsia" w:eastAsiaTheme="minorEastAsia"/>
          <w:color w:val="auto"/>
          <w:lang w:val="zh-TW" w:eastAsia="zh-TW"/>
        </w:rPr>
      </w:pPr>
      <w:r>
        <w:rPr>
          <w:rFonts w:asciiTheme="minorEastAsia" w:hAnsiTheme="minorEastAsia" w:eastAsiaTheme="minorEastAsia"/>
          <w:color w:val="auto"/>
          <w:lang w:val="zh-TW" w:eastAsia="zh-TW"/>
        </w:rPr>
        <w:br w:type="page"/>
      </w:r>
    </w:p>
    <w:p>
      <w:pPr>
        <w:spacing w:line="360" w:lineRule="auto"/>
        <w:ind w:firstLine="338" w:firstLineChars="141"/>
        <w:jc w:val="left"/>
        <w:rPr>
          <w:rFonts w:asciiTheme="minorEastAsia" w:hAnsiTheme="minorEastAsia" w:eastAsiaTheme="minorEastAsia"/>
          <w:color w:val="auto"/>
          <w:sz w:val="24"/>
          <w:szCs w:val="24"/>
          <w:lang w:val="zh-TW" w:eastAsia="zh-TW"/>
        </w:rPr>
        <w:sectPr>
          <w:type w:val="continuous"/>
          <w:pgSz w:w="11900" w:h="16840"/>
          <w:pgMar w:top="1440" w:right="1800" w:bottom="1440" w:left="1800" w:header="1191" w:footer="1474" w:gutter="0"/>
          <w:cols w:space="720" w:num="1"/>
          <w:docGrid w:linePitch="462" w:charSpace="0"/>
        </w:sectPr>
      </w:pPr>
    </w:p>
    <w:p>
      <w:pPr>
        <w:adjustRightInd w:val="0"/>
        <w:snapToGrid w:val="0"/>
        <w:spacing w:beforeLines="50" w:line="360" w:lineRule="auto"/>
        <w:rPr>
          <w:b/>
          <w:bCs/>
          <w:sz w:val="22"/>
          <w:szCs w:val="22"/>
        </w:rPr>
      </w:pPr>
      <w:r>
        <w:rPr>
          <w:rFonts w:hint="eastAsia"/>
          <w:b/>
          <w:bCs/>
          <w:sz w:val="22"/>
          <w:szCs w:val="22"/>
        </w:rPr>
        <w:t>格式2-8</w:t>
      </w:r>
    </w:p>
    <w:p>
      <w:pPr>
        <w:pStyle w:val="5"/>
        <w:spacing w:before="0" w:after="0" w:line="360" w:lineRule="auto"/>
        <w:jc w:val="center"/>
        <w:rPr>
          <w:rFonts w:cs="宋体" w:asciiTheme="minorEastAsia" w:hAnsiTheme="minorEastAsia" w:eastAsiaTheme="minorEastAsia"/>
          <w:i w:val="0"/>
          <w:iCs w:val="0"/>
          <w:color w:val="auto"/>
          <w:szCs w:val="24"/>
          <w:lang w:val="zh-TW"/>
        </w:rPr>
      </w:pPr>
      <w:bookmarkStart w:id="91" w:name="_Toc11065"/>
      <w:r>
        <w:rPr>
          <w:rFonts w:hint="eastAsia" w:cs="宋体" w:asciiTheme="minorEastAsia" w:hAnsiTheme="minorEastAsia" w:eastAsiaTheme="minorEastAsia"/>
          <w:i w:val="0"/>
          <w:iCs w:val="0"/>
          <w:color w:val="auto"/>
          <w:szCs w:val="24"/>
        </w:rPr>
        <w:t>八、</w:t>
      </w:r>
      <w:bookmarkEnd w:id="90"/>
      <w:bookmarkEnd w:id="91"/>
      <w:r>
        <w:rPr>
          <w:rFonts w:hint="eastAsia" w:cs="宋体" w:asciiTheme="minorEastAsia" w:hAnsiTheme="minorEastAsia" w:eastAsiaTheme="minorEastAsia"/>
          <w:i w:val="0"/>
          <w:iCs w:val="0"/>
          <w:color w:val="auto"/>
          <w:szCs w:val="24"/>
          <w:lang w:val="zh-TW"/>
        </w:rPr>
        <w:t>技术（服务）和合同重要条款响应偏离表</w:t>
      </w:r>
    </w:p>
    <w:p>
      <w:pPr>
        <w:pStyle w:val="62"/>
        <w:spacing w:line="360" w:lineRule="auto"/>
        <w:rPr>
          <w:rFonts w:hint="default"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2"/>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p>
      <w:pPr>
        <w:pStyle w:val="34"/>
        <w:outlineLvl w:val="9"/>
        <w:rPr>
          <w:rFonts w:ascii="Arial Unicode MS" w:hAnsi="Arial Unicode MS" w:eastAsia="Times New Roman" w:cs="Arial Unicode MS"/>
          <w:b w:val="0"/>
          <w:bCs w:val="0"/>
          <w:kern w:val="0"/>
          <w:sz w:val="24"/>
          <w:szCs w:val="24"/>
        </w:rPr>
      </w:pPr>
      <w:r>
        <w:rPr>
          <w:rFonts w:hint="eastAsia" w:ascii="Arial Unicode MS" w:hAnsi="Arial Unicode MS" w:eastAsia="Times New Roman" w:cs="Arial Unicode MS"/>
          <w:b w:val="0"/>
          <w:bCs w:val="0"/>
          <w:kern w:val="0"/>
          <w:sz w:val="24"/>
          <w:szCs w:val="24"/>
        </w:rPr>
        <w:t>包    号（如有）：</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w:t>
            </w:r>
            <w:r>
              <w:rPr>
                <w:rFonts w:cs="宋体" w:asciiTheme="minorEastAsia" w:hAnsiTheme="minorEastAsia" w:eastAsiaTheme="minorEastAsia"/>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2"/>
        <w:widowControl w:val="0"/>
        <w:spacing w:line="360" w:lineRule="auto"/>
        <w:rPr>
          <w:rFonts w:hint="default" w:cs="宋体" w:asciiTheme="minorEastAsia" w:hAnsiTheme="minorEastAsia" w:eastAsiaTheme="minorEastAsia"/>
          <w:color w:val="auto"/>
        </w:rPr>
      </w:pPr>
    </w:p>
    <w:p>
      <w:pPr>
        <w:pStyle w:val="62"/>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lang w:val="zh-TW"/>
        </w:rPr>
        <w:t>技术参数要求</w:t>
      </w:r>
      <w:r>
        <w:rPr>
          <w:rFonts w:cs="宋体" w:asciiTheme="minorEastAsia" w:hAnsiTheme="minorEastAsia" w:eastAsiaTheme="minorEastAsia"/>
          <w:b/>
          <w:bCs/>
          <w:color w:val="auto"/>
          <w:sz w:val="21"/>
          <w:szCs w:val="21"/>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2"/>
        <w:spacing w:line="360" w:lineRule="auto"/>
        <w:ind w:firstLine="490"/>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2"/>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rPr>
          <w:rFonts w:asciiTheme="minorEastAsia" w:hAnsiTheme="minorEastAsia" w:eastAsiaTheme="minorEastAsia"/>
          <w:i/>
          <w:iCs/>
          <w:color w:val="auto"/>
          <w:sz w:val="24"/>
          <w:szCs w:val="24"/>
          <w:lang w:eastAsia="zh-TW"/>
        </w:rPr>
        <w:sectPr>
          <w:headerReference r:id="rId20" w:type="default"/>
          <w:footerReference r:id="rId21" w:type="default"/>
          <w:type w:val="continuous"/>
          <w:pgSz w:w="11900" w:h="16840"/>
          <w:pgMar w:top="1440" w:right="1800" w:bottom="1440" w:left="1800" w:header="850" w:footer="992" w:gutter="0"/>
          <w:cols w:space="720" w:num="1"/>
          <w:docGrid w:linePitch="462" w:charSpace="0"/>
        </w:sectPr>
      </w:pPr>
    </w:p>
    <w:p>
      <w:pPr>
        <w:adjustRightInd w:val="0"/>
        <w:snapToGrid w:val="0"/>
        <w:spacing w:beforeLines="50" w:line="360" w:lineRule="auto"/>
        <w:rPr>
          <w:b/>
          <w:bCs/>
          <w:sz w:val="22"/>
          <w:szCs w:val="22"/>
        </w:rPr>
      </w:pPr>
      <w:bookmarkStart w:id="92" w:name="_Toc529356225"/>
      <w:r>
        <w:rPr>
          <w:rFonts w:hint="eastAsia"/>
          <w:b/>
          <w:bCs/>
          <w:sz w:val="22"/>
          <w:szCs w:val="22"/>
        </w:rPr>
        <w:t>格式2-9</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93" w:name="_Toc9371"/>
      <w:r>
        <w:rPr>
          <w:rFonts w:hint="eastAsia" w:cs="宋体" w:asciiTheme="minorEastAsia" w:hAnsiTheme="minorEastAsia" w:eastAsiaTheme="minorEastAsia"/>
          <w:i w:val="0"/>
          <w:iCs w:val="0"/>
          <w:color w:val="auto"/>
          <w:szCs w:val="24"/>
        </w:rPr>
        <w:t>九、商务应答</w:t>
      </w:r>
      <w:r>
        <w:rPr>
          <w:rFonts w:hint="eastAsia" w:cs="宋体" w:asciiTheme="minorEastAsia" w:hAnsiTheme="minorEastAsia" w:eastAsiaTheme="minorEastAsia"/>
          <w:i w:val="0"/>
          <w:iCs w:val="0"/>
          <w:color w:val="auto"/>
          <w:szCs w:val="24"/>
          <w:lang w:val="zh-TW" w:eastAsia="zh-TW"/>
        </w:rPr>
        <w:t>表</w:t>
      </w:r>
      <w:bookmarkEnd w:id="93"/>
    </w:p>
    <w:p>
      <w:pPr>
        <w:pStyle w:val="62"/>
        <w:spacing w:line="360" w:lineRule="auto"/>
        <w:rPr>
          <w:rFonts w:hint="default" w:asciiTheme="minorEastAsia" w:hAnsiTheme="minorEastAsia" w:eastAsiaTheme="minorEastAsia"/>
          <w:color w:val="auto"/>
        </w:rPr>
      </w:pPr>
    </w:p>
    <w:p>
      <w:pPr>
        <w:pStyle w:val="62"/>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pStyle w:val="62"/>
        <w:spacing w:line="360" w:lineRule="auto"/>
        <w:rPr>
          <w:rFonts w:hint="default" w:cs="宋体" w:asciiTheme="minorEastAsia" w:hAnsiTheme="minorEastAsia" w:eastAsiaTheme="minorEastAsia"/>
          <w:b/>
          <w:bCs/>
          <w:color w:val="auto"/>
          <w:u w:val="single"/>
        </w:rPr>
      </w:pPr>
      <w:r>
        <w:rPr>
          <w:rFonts w:cs="宋体" w:asciiTheme="minorEastAsia" w:hAnsiTheme="minorEastAsia" w:eastAsiaTheme="minorEastAsia"/>
          <w:color w:val="auto"/>
          <w:lang w:val="zh-TW" w:eastAsia="zh-TW"/>
        </w:rPr>
        <w:t>项目编号：</w:t>
      </w:r>
      <w:r>
        <w:rPr>
          <w:rFonts w:cs="宋体" w:asciiTheme="minorEastAsia" w:hAnsiTheme="minorEastAsia" w:eastAsiaTheme="minorEastAsia"/>
          <w:color w:val="auto"/>
        </w:rPr>
        <w:t>XXXXXXXX</w:t>
      </w:r>
    </w:p>
    <w:p>
      <w:pPr>
        <w:pStyle w:val="34"/>
        <w:outlineLvl w:val="9"/>
        <w:rPr>
          <w:rFonts w:cs="宋体" w:asciiTheme="minorEastAsia" w:hAnsiTheme="minorEastAsia" w:eastAsiaTheme="minorEastAsia"/>
        </w:rPr>
      </w:pPr>
      <w:r>
        <w:rPr>
          <w:rFonts w:hint="eastAsia" w:ascii="Arial Unicode MS" w:hAnsi="Arial Unicode MS" w:eastAsia="Times New Roman" w:cs="Arial Unicode MS"/>
          <w:b w:val="0"/>
          <w:bCs w:val="0"/>
          <w:kern w:val="0"/>
          <w:sz w:val="24"/>
          <w:szCs w:val="24"/>
        </w:rPr>
        <w:t>包    号（如有）：</w:t>
      </w:r>
    </w:p>
    <w:tbl>
      <w:tblPr>
        <w:tblStyle w:val="63"/>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磋商文件</w:t>
            </w:r>
            <w:r>
              <w:rPr>
                <w:rFonts w:cs="宋体" w:asciiTheme="minorEastAsia" w:hAnsiTheme="minorEastAsia" w:eastAsiaTheme="minorEastAsia"/>
                <w:b/>
                <w:bCs/>
                <w:color w:val="auto"/>
                <w:sz w:val="22"/>
                <w:szCs w:val="22"/>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响应文件</w:t>
            </w:r>
            <w:r>
              <w:rPr>
                <w:rFonts w:cs="宋体" w:asciiTheme="minorEastAsia" w:hAnsiTheme="minorEastAsia" w:eastAsiaTheme="minorEastAsia"/>
                <w:b/>
                <w:bCs/>
                <w:color w:val="auto"/>
                <w:sz w:val="22"/>
                <w:szCs w:val="22"/>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响应</w:t>
            </w:r>
            <w:r>
              <w:rPr>
                <w:rFonts w:cs="宋体" w:asciiTheme="minorEastAsia" w:hAnsiTheme="minorEastAsia" w:eastAsiaTheme="minorEastAsia"/>
                <w:b/>
                <w:bCs/>
                <w:color w:val="auto"/>
                <w:sz w:val="22"/>
                <w:szCs w:val="22"/>
              </w:rPr>
              <w:t>/</w:t>
            </w:r>
            <w:r>
              <w:rPr>
                <w:rFonts w:cs="宋体" w:asciiTheme="minorEastAsia" w:hAnsiTheme="minorEastAsia" w:eastAsiaTheme="minorEastAsia"/>
                <w:b/>
                <w:bCs/>
                <w:color w:val="auto"/>
                <w:sz w:val="22"/>
                <w:szCs w:val="22"/>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2"/>
        <w:widowControl w:val="0"/>
        <w:spacing w:line="360" w:lineRule="auto"/>
        <w:rPr>
          <w:rFonts w:hint="default" w:cs="宋体" w:asciiTheme="minorEastAsia" w:hAnsiTheme="minorEastAsia" w:eastAsiaTheme="minorEastAsia"/>
          <w:color w:val="auto"/>
        </w:rPr>
      </w:pPr>
    </w:p>
    <w:p>
      <w:pPr>
        <w:pStyle w:val="62"/>
        <w:spacing w:line="360" w:lineRule="auto"/>
        <w:ind w:firstLine="330"/>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rPr>
        <w:t>商务</w:t>
      </w:r>
      <w:r>
        <w:rPr>
          <w:rFonts w:cs="宋体" w:asciiTheme="minorEastAsia" w:hAnsiTheme="minorEastAsia" w:eastAsiaTheme="minorEastAsia"/>
          <w:b/>
          <w:bCs/>
          <w:color w:val="auto"/>
          <w:sz w:val="21"/>
          <w:szCs w:val="21"/>
          <w:lang w:val="zh-TW"/>
        </w:rPr>
        <w:t>要求</w:t>
      </w:r>
      <w:r>
        <w:rPr>
          <w:rFonts w:cs="宋体" w:asciiTheme="minorEastAsia" w:hAnsiTheme="minorEastAsia" w:eastAsiaTheme="minorEastAsia"/>
          <w:b/>
          <w:bCs/>
          <w:color w:val="auto"/>
          <w:sz w:val="21"/>
          <w:szCs w:val="21"/>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lang w:val="zh-TW"/>
        </w:rPr>
        <w:t>磋商</w:t>
      </w:r>
      <w:r>
        <w:rPr>
          <w:rFonts w:cs="宋体" w:asciiTheme="minorEastAsia" w:hAnsiTheme="minorEastAsia" w:eastAsiaTheme="minorEastAsia"/>
          <w:b/>
          <w:bCs/>
          <w:color w:val="auto"/>
          <w:sz w:val="21"/>
          <w:szCs w:val="21"/>
          <w:lang w:val="zh-TW" w:eastAsia="zh-TW"/>
        </w:rPr>
        <w:t>文件要求</w:t>
      </w:r>
      <w:r>
        <w:rPr>
          <w:rFonts w:cs="宋体" w:asciiTheme="minorEastAsia" w:hAnsiTheme="minorEastAsia" w:eastAsiaTheme="minorEastAsia"/>
          <w:b/>
          <w:bCs/>
          <w:color w:val="auto"/>
          <w:sz w:val="21"/>
          <w:szCs w:val="21"/>
          <w:lang w:val="zh-TW"/>
        </w:rPr>
        <w:t>，供应商不得以未作应答而拒不接受</w:t>
      </w:r>
      <w:r>
        <w:rPr>
          <w:rFonts w:cs="宋体" w:asciiTheme="minorEastAsia" w:hAnsiTheme="minorEastAsia" w:eastAsiaTheme="minorEastAsia"/>
          <w:b/>
          <w:bCs/>
          <w:color w:val="auto"/>
          <w:sz w:val="21"/>
          <w:szCs w:val="21"/>
          <w:lang w:val="zh-TW" w:eastAsia="zh-TW"/>
        </w:rPr>
        <w:t>。</w:t>
      </w:r>
    </w:p>
    <w:p>
      <w:pPr>
        <w:pStyle w:val="62"/>
        <w:spacing w:line="360" w:lineRule="auto"/>
        <w:ind w:firstLine="490"/>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lang w:val="zh-TW"/>
        </w:rPr>
      </w:pPr>
      <w:r>
        <w:rPr>
          <w:rFonts w:hint="eastAsia" w:asciiTheme="minorEastAsia" w:hAnsiTheme="minorEastAsia" w:eastAsiaTheme="minorEastAsia"/>
          <w:color w:val="auto"/>
          <w:sz w:val="24"/>
          <w:szCs w:val="24"/>
          <w:lang w:val="zh-TW" w:eastAsia="zh-TW"/>
        </w:rPr>
        <w:t>日期：XXXX年XX月XX日</w:t>
      </w:r>
    </w:p>
    <w:p>
      <w:pPr>
        <w:widowControl/>
        <w:spacing w:line="360" w:lineRule="auto"/>
        <w:jc w:val="left"/>
        <w:rPr>
          <w:rFonts w:cs="Arial Unicode MS" w:asciiTheme="minorEastAsia" w:hAnsiTheme="minorEastAsia" w:eastAsiaTheme="minorEastAsia"/>
          <w:color w:val="auto"/>
          <w:sz w:val="24"/>
          <w:szCs w:val="24"/>
          <w:lang w:val="zh-TW"/>
        </w:rPr>
        <w:sectPr>
          <w:pgSz w:w="11900" w:h="16840"/>
          <w:pgMar w:top="1440" w:right="1800" w:bottom="1440" w:left="1800" w:header="850" w:footer="992" w:gutter="0"/>
          <w:cols w:space="720" w:num="1"/>
          <w:docGrid w:linePitch="462" w:charSpace="0"/>
        </w:sectPr>
      </w:pPr>
      <w:r>
        <w:rPr>
          <w:rFonts w:cs="Arial Unicode MS" w:asciiTheme="minorEastAsia" w:hAnsiTheme="minorEastAsia" w:eastAsiaTheme="minorEastAsia"/>
          <w:color w:val="auto"/>
          <w:sz w:val="24"/>
          <w:szCs w:val="24"/>
          <w:lang w:val="zh-TW"/>
        </w:rPr>
        <w:br w:type="page"/>
      </w:r>
    </w:p>
    <w:p>
      <w:pPr>
        <w:adjustRightInd w:val="0"/>
        <w:snapToGrid w:val="0"/>
        <w:spacing w:beforeLines="50" w:line="360" w:lineRule="auto"/>
        <w:rPr>
          <w:b/>
          <w:bCs/>
          <w:sz w:val="22"/>
          <w:szCs w:val="22"/>
        </w:rPr>
      </w:pPr>
      <w:r>
        <w:rPr>
          <w:rFonts w:hint="eastAsia"/>
          <w:b/>
          <w:bCs/>
          <w:sz w:val="22"/>
          <w:szCs w:val="22"/>
        </w:rPr>
        <w:t>格式2-10</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94" w:name="_Toc30051"/>
      <w:r>
        <w:rPr>
          <w:rFonts w:hint="eastAsia" w:cs="宋体" w:asciiTheme="minorEastAsia" w:hAnsiTheme="minorEastAsia" w:eastAsiaTheme="minorEastAsia"/>
          <w:i w:val="0"/>
          <w:iCs w:val="0"/>
          <w:color w:val="auto"/>
          <w:szCs w:val="24"/>
        </w:rPr>
        <w:t>十</w:t>
      </w:r>
      <w:r>
        <w:rPr>
          <w:rFonts w:cs="宋体" w:asciiTheme="minorEastAsia" w:hAnsiTheme="minorEastAsia" w:eastAsiaTheme="minorEastAsia"/>
          <w:i w:val="0"/>
          <w:iCs w:val="0"/>
          <w:color w:val="auto"/>
          <w:szCs w:val="24"/>
          <w:lang w:val="zh-TW" w:eastAsia="zh-TW"/>
        </w:rPr>
        <w:t>、供应商类似项目业绩一览表</w:t>
      </w:r>
      <w:bookmarkEnd w:id="92"/>
      <w:bookmarkEnd w:id="94"/>
    </w:p>
    <w:p>
      <w:pPr>
        <w:pStyle w:val="62"/>
        <w:spacing w:line="360" w:lineRule="auto"/>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项目名称：</w:t>
      </w:r>
      <w:r>
        <w:rPr>
          <w:rFonts w:cs="宋体" w:asciiTheme="minorEastAsia" w:hAnsiTheme="minorEastAsia" w:eastAsiaTheme="minorEastAsia"/>
          <w:color w:val="auto"/>
        </w:rPr>
        <w:t>XXXXXXXX</w:t>
      </w:r>
    </w:p>
    <w:p>
      <w:pPr>
        <w:spacing w:line="360" w:lineRule="auto"/>
        <w:rPr>
          <w:rFonts w:asciiTheme="minorEastAsia" w:hAnsiTheme="minorEastAsia" w:eastAsiaTheme="minorEastAsia"/>
          <w:color w:val="auto"/>
          <w:sz w:val="24"/>
          <w:szCs w:val="24"/>
          <w:lang w:val="zh-TW" w:eastAsia="zh-TW"/>
        </w:rPr>
      </w:pPr>
      <w:r>
        <w:rPr>
          <w:rFonts w:hint="eastAsia" w:asciiTheme="minorEastAsia" w:hAnsiTheme="minorEastAsia" w:eastAsiaTheme="minorEastAsia"/>
          <w:color w:val="auto"/>
          <w:sz w:val="24"/>
          <w:szCs w:val="24"/>
          <w:lang w:val="zh-TW" w:eastAsia="zh-TW"/>
        </w:rPr>
        <w:t>项目编号：XXXXXXXX</w:t>
      </w:r>
    </w:p>
    <w:p>
      <w:pPr>
        <w:pStyle w:val="34"/>
        <w:outlineLvl w:val="9"/>
        <w:rPr>
          <w:rFonts w:asciiTheme="minorEastAsia" w:hAnsiTheme="minorEastAsia" w:eastAsiaTheme="minorEastAsia"/>
          <w:lang w:val="zh-TW" w:eastAsia="zh-TW"/>
        </w:rPr>
      </w:pPr>
      <w:r>
        <w:rPr>
          <w:rFonts w:hint="eastAsia" w:ascii="Arial Unicode MS" w:hAnsi="Arial Unicode MS" w:eastAsia="Times New Roman" w:cs="Arial Unicode MS"/>
          <w:b w:val="0"/>
          <w:bCs w:val="0"/>
          <w:kern w:val="0"/>
          <w:sz w:val="24"/>
          <w:szCs w:val="24"/>
        </w:rPr>
        <w:t>包    号（如有）：</w:t>
      </w:r>
    </w:p>
    <w:tbl>
      <w:tblPr>
        <w:tblStyle w:val="63"/>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ind w:firstLine="120"/>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asciiTheme="minorEastAsia" w:hAnsiTheme="minorEastAsia" w:eastAsiaTheme="minorEastAsia"/>
                <w:b/>
                <w:bCs/>
                <w:color w:val="auto"/>
                <w:sz w:val="22"/>
                <w:szCs w:val="22"/>
              </w:rPr>
            </w:pPr>
            <w:r>
              <w:rPr>
                <w:rFonts w:cs="宋体" w:asciiTheme="minorEastAsia" w:hAnsiTheme="minorEastAsia" w:eastAsiaTheme="minorEastAsia"/>
                <w:b/>
                <w:bCs/>
                <w:color w:val="auto"/>
                <w:sz w:val="22"/>
                <w:szCs w:val="22"/>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rPr>
            </w:pPr>
          </w:p>
        </w:tc>
      </w:tr>
    </w:tbl>
    <w:p>
      <w:pPr>
        <w:pStyle w:val="62"/>
        <w:spacing w:line="360" w:lineRule="auto"/>
        <w:rPr>
          <w:rFonts w:hint="default" w:cs="宋体" w:asciiTheme="minorEastAsia" w:hAnsiTheme="minorEastAsia" w:eastAsiaTheme="minorEastAsia"/>
          <w:color w:val="auto"/>
        </w:rPr>
      </w:pPr>
    </w:p>
    <w:p>
      <w:pPr>
        <w:pStyle w:val="62"/>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注：供应商以上业绩需提供有关书面证明材料。</w:t>
      </w:r>
    </w:p>
    <w:p>
      <w:pPr>
        <w:pStyle w:val="62"/>
        <w:spacing w:line="360" w:lineRule="auto"/>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2"/>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widowControl/>
        <w:spacing w:line="360" w:lineRule="auto"/>
        <w:jc w:val="left"/>
        <w:rPr>
          <w:rFonts w:asciiTheme="minorEastAsia" w:hAnsiTheme="minorEastAsia" w:eastAsiaTheme="minorEastAsia"/>
          <w:b/>
          <w:bCs/>
          <w:i/>
          <w:iCs/>
          <w:color w:val="auto"/>
          <w:sz w:val="24"/>
          <w:szCs w:val="24"/>
          <w:lang w:eastAsia="zh-TW"/>
        </w:rPr>
        <w:sectPr>
          <w:pgSz w:w="11900" w:h="16840"/>
          <w:pgMar w:top="1440" w:right="1800" w:bottom="1440" w:left="1800" w:header="850" w:footer="992" w:gutter="0"/>
          <w:cols w:space="720" w:num="1"/>
          <w:docGrid w:linePitch="462" w:charSpace="0"/>
        </w:sectPr>
      </w:pPr>
      <w:bookmarkStart w:id="95" w:name="_Toc529356226"/>
      <w:r>
        <w:rPr>
          <w:rFonts w:asciiTheme="minorEastAsia" w:hAnsiTheme="minorEastAsia" w:eastAsiaTheme="minorEastAsia"/>
          <w:b/>
          <w:bCs/>
          <w:i/>
          <w:iCs/>
          <w:color w:val="auto"/>
          <w:sz w:val="24"/>
          <w:szCs w:val="24"/>
          <w:lang w:eastAsia="zh-TW"/>
        </w:rPr>
        <w:br w:type="page"/>
      </w:r>
    </w:p>
    <w:p>
      <w:pPr>
        <w:adjustRightInd w:val="0"/>
        <w:snapToGrid w:val="0"/>
        <w:spacing w:beforeLines="50" w:line="360" w:lineRule="auto"/>
        <w:rPr>
          <w:b/>
          <w:bCs/>
          <w:sz w:val="22"/>
          <w:szCs w:val="22"/>
        </w:rPr>
      </w:pPr>
      <w:bookmarkStart w:id="96" w:name="_Toc529356214"/>
      <w:r>
        <w:rPr>
          <w:rFonts w:hint="eastAsia"/>
          <w:b/>
          <w:bCs/>
          <w:sz w:val="22"/>
          <w:szCs w:val="22"/>
        </w:rPr>
        <w:t>格式2-11</w:t>
      </w:r>
    </w:p>
    <w:bookmarkEnd w:id="95"/>
    <w:bookmarkEnd w:id="96"/>
    <w:p>
      <w:pPr>
        <w:pStyle w:val="5"/>
        <w:spacing w:before="0" w:after="0" w:line="360" w:lineRule="auto"/>
        <w:jc w:val="center"/>
        <w:rPr>
          <w:rFonts w:cs="宋体" w:asciiTheme="minorEastAsia" w:hAnsiTheme="minorEastAsia" w:eastAsiaTheme="minorEastAsia"/>
          <w:i w:val="0"/>
          <w:iCs w:val="0"/>
          <w:color w:val="auto"/>
          <w:szCs w:val="24"/>
          <w:lang w:val="zh-TW" w:eastAsia="zh-TW"/>
        </w:rPr>
      </w:pPr>
      <w:bookmarkStart w:id="97" w:name="_Toc23154"/>
      <w:bookmarkStart w:id="98" w:name="_Toc529356227"/>
      <w:r>
        <w:rPr>
          <w:rFonts w:hint="eastAsia" w:cs="宋体" w:asciiTheme="minorEastAsia" w:hAnsiTheme="minorEastAsia" w:eastAsiaTheme="minorEastAsia"/>
          <w:i w:val="0"/>
          <w:iCs w:val="0"/>
          <w:color w:val="auto"/>
          <w:szCs w:val="24"/>
        </w:rPr>
        <w:t>十一</w:t>
      </w:r>
      <w:r>
        <w:rPr>
          <w:rFonts w:cs="宋体" w:asciiTheme="minorEastAsia" w:hAnsiTheme="minorEastAsia" w:eastAsiaTheme="minorEastAsia"/>
          <w:i w:val="0"/>
          <w:iCs w:val="0"/>
          <w:color w:val="auto"/>
          <w:szCs w:val="24"/>
          <w:lang w:val="zh-TW" w:eastAsia="zh-TW"/>
        </w:rPr>
        <w:t>、供应商本项目管理、技术、服务人员情况表</w:t>
      </w:r>
      <w:bookmarkEnd w:id="97"/>
      <w:bookmarkEnd w:id="98"/>
    </w:p>
    <w:p>
      <w:pPr>
        <w:pStyle w:val="62"/>
        <w:spacing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项目名称：XXXXXXXX</w:t>
      </w:r>
    </w:p>
    <w:p>
      <w:pPr>
        <w:pStyle w:val="2"/>
        <w:spacing w:after="0" w:line="360" w:lineRule="auto"/>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项目编号：XXXXXXXX</w:t>
      </w:r>
    </w:p>
    <w:p>
      <w:pPr>
        <w:pStyle w:val="34"/>
        <w:outlineLvl w:val="9"/>
        <w:rPr>
          <w:rFonts w:ascii="Arial Unicode MS" w:hAnsi="Arial Unicode MS" w:eastAsia="Times New Roman" w:cs="Arial Unicode MS"/>
          <w:b w:val="0"/>
          <w:bCs w:val="0"/>
          <w:kern w:val="0"/>
          <w:sz w:val="24"/>
          <w:szCs w:val="24"/>
        </w:rPr>
      </w:pPr>
      <w:r>
        <w:rPr>
          <w:rFonts w:hint="eastAsia" w:ascii="Arial Unicode MS" w:hAnsi="Arial Unicode MS" w:eastAsia="Times New Roman" w:cs="Arial Unicode MS"/>
          <w:b w:val="0"/>
          <w:bCs w:val="0"/>
          <w:kern w:val="0"/>
          <w:sz w:val="24"/>
          <w:szCs w:val="24"/>
        </w:rPr>
        <w:t>包    号（如有）：</w:t>
      </w:r>
    </w:p>
    <w:tbl>
      <w:tblPr>
        <w:tblStyle w:val="63"/>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lang w:val="zh-TW" w:eastAsia="zh-TW"/>
              </w:rPr>
            </w:pPr>
            <w:r>
              <w:rPr>
                <w:rFonts w:cs="宋体" w:asciiTheme="minorEastAsia" w:hAnsiTheme="minorEastAsia" w:eastAsiaTheme="minorEastAsia"/>
                <w:b/>
                <w:bCs/>
                <w:color w:val="auto"/>
                <w:sz w:val="21"/>
                <w:szCs w:val="21"/>
                <w:lang w:val="zh-TW" w:eastAsia="zh-TW"/>
              </w:rPr>
              <w:t>职务</w:t>
            </w:r>
          </w:p>
          <w:p>
            <w:pPr>
              <w:pStyle w:val="62"/>
              <w:spacing w:line="360" w:lineRule="auto"/>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rPr>
              <w:t>（</w:t>
            </w:r>
            <w:r>
              <w:rPr>
                <w:rFonts w:cs="宋体" w:asciiTheme="minorEastAsia" w:hAnsiTheme="minorEastAsia" w:eastAsiaTheme="minorEastAsia"/>
                <w:b/>
                <w:bCs/>
                <w:color w:val="auto"/>
                <w:sz w:val="21"/>
                <w:szCs w:val="21"/>
              </w:rPr>
              <w:t>岗位</w:t>
            </w:r>
            <w:r>
              <w:rPr>
                <w:rFonts w:cs="宋体" w:asciiTheme="minorEastAsia" w:hAnsiTheme="minorEastAsia" w:eastAsiaTheme="minorEastAsia"/>
                <w:b/>
                <w:bCs/>
                <w:color w:val="auto"/>
                <w:sz w:val="21"/>
                <w:szCs w:val="21"/>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资格证明</w:t>
            </w:r>
            <w:r>
              <w:rPr>
                <w:rFonts w:cs="宋体" w:asciiTheme="minorEastAsia" w:hAnsiTheme="minorEastAsia" w:eastAsiaTheme="minorEastAsia"/>
                <w:b/>
                <w:bCs/>
                <w:color w:val="auto"/>
                <w:sz w:val="21"/>
                <w:szCs w:val="21"/>
                <w:lang w:val="zh-TW"/>
              </w:rPr>
              <w:t>（</w:t>
            </w:r>
            <w:r>
              <w:rPr>
                <w:rFonts w:cs="宋体" w:asciiTheme="minorEastAsia" w:hAnsiTheme="minorEastAsia" w:eastAsiaTheme="minorEastAsia"/>
                <w:b/>
                <w:bCs/>
                <w:color w:val="auto"/>
                <w:sz w:val="21"/>
                <w:szCs w:val="21"/>
              </w:rPr>
              <w:t>附复印件</w:t>
            </w:r>
            <w:r>
              <w:rPr>
                <w:rFonts w:cs="宋体" w:asciiTheme="minorEastAsia" w:hAnsiTheme="minorEastAsia" w:eastAsiaTheme="minorEastAsia"/>
                <w:b/>
                <w:bCs/>
                <w:color w:val="auto"/>
                <w:sz w:val="21"/>
                <w:szCs w:val="21"/>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管理</w:t>
            </w:r>
          </w:p>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技术</w:t>
            </w:r>
          </w:p>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2"/>
              <w:spacing w:line="360" w:lineRule="auto"/>
              <w:jc w:val="center"/>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rPr>
            </w:pPr>
          </w:p>
        </w:tc>
      </w:tr>
    </w:tbl>
    <w:p>
      <w:pPr>
        <w:pStyle w:val="62"/>
        <w:spacing w:line="360" w:lineRule="auto"/>
        <w:rPr>
          <w:rFonts w:hint="default" w:cs="宋体" w:asciiTheme="minorEastAsia" w:hAnsiTheme="minorEastAsia" w:eastAsiaTheme="minorEastAsia"/>
          <w:color w:val="auto"/>
        </w:rPr>
      </w:pPr>
    </w:p>
    <w:p>
      <w:pPr>
        <w:pStyle w:val="2"/>
        <w:spacing w:after="0" w:line="360" w:lineRule="auto"/>
        <w:ind w:firstLine="339" w:firstLineChars="161"/>
        <w:rPr>
          <w:rFonts w:hint="default" w:asciiTheme="minorEastAsia" w:hAnsiTheme="minorEastAsia" w:eastAsiaTheme="minorEastAsia"/>
          <w:color w:val="auto"/>
        </w:rPr>
      </w:pPr>
      <w:r>
        <w:rPr>
          <w:rFonts w:cs="宋体" w:asciiTheme="minorEastAsia" w:hAnsiTheme="minorEastAsia" w:eastAsiaTheme="minorEastAsia"/>
          <w:b/>
          <w:bCs/>
          <w:color w:val="auto"/>
          <w:sz w:val="21"/>
          <w:szCs w:val="21"/>
        </w:rPr>
        <w:t>注：供应商根据自身实际情况填写，对不涉及的内容可填写“/”。</w:t>
      </w:r>
    </w:p>
    <w:p>
      <w:pPr>
        <w:pStyle w:val="62"/>
        <w:spacing w:line="360" w:lineRule="auto"/>
        <w:rPr>
          <w:rFonts w:hint="default" w:cs="宋体" w:asciiTheme="minorEastAsia" w:hAnsiTheme="minorEastAsia" w:eastAsiaTheme="minorEastAsia"/>
          <w:color w:val="auto"/>
        </w:rPr>
      </w:pPr>
    </w:p>
    <w:p>
      <w:pPr>
        <w:pStyle w:val="62"/>
        <w:spacing w:line="360" w:lineRule="auto"/>
        <w:ind w:firstLine="338" w:firstLineChars="141"/>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供应商名称（单位公章）：</w:t>
      </w:r>
      <w:r>
        <w:rPr>
          <w:rFonts w:cs="宋体" w:asciiTheme="minorEastAsia" w:hAnsiTheme="minorEastAsia" w:eastAsiaTheme="minorEastAsia"/>
          <w:color w:val="auto"/>
        </w:rPr>
        <w:t>XXXXXXX</w:t>
      </w:r>
    </w:p>
    <w:p>
      <w:pPr>
        <w:pStyle w:val="62"/>
        <w:spacing w:line="360" w:lineRule="auto"/>
        <w:ind w:firstLine="338" w:firstLineChars="141"/>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法定代表人/单位负责人或授权代表（签字或盖章）:</w:t>
      </w:r>
    </w:p>
    <w:p>
      <w:pPr>
        <w:pStyle w:val="62"/>
        <w:spacing w:line="360" w:lineRule="auto"/>
        <w:ind w:firstLine="338" w:firstLineChars="141"/>
        <w:rPr>
          <w:rFonts w:hint="default" w:cs="宋体" w:asciiTheme="minorEastAsia" w:hAnsiTheme="minorEastAsia" w:eastAsiaTheme="minorEastAsia"/>
          <w:color w:val="auto"/>
          <w:lang w:eastAsia="zh-TW"/>
        </w:rPr>
      </w:pPr>
      <w:r>
        <w:rPr>
          <w:rFonts w:cs="宋体" w:asciiTheme="minorEastAsia" w:hAnsiTheme="minorEastAsia" w:eastAsiaTheme="minorEastAsia"/>
          <w:color w:val="auto"/>
          <w:lang w:val="zh-TW" w:eastAsia="zh-TW"/>
        </w:rPr>
        <w:t>日期：XXXX年XX月XX日</w:t>
      </w:r>
    </w:p>
    <w:p>
      <w:pPr>
        <w:pStyle w:val="2"/>
        <w:spacing w:after="0" w:line="360" w:lineRule="auto"/>
        <w:rPr>
          <w:rFonts w:hint="default" w:asciiTheme="minorEastAsia" w:hAnsiTheme="minorEastAsia" w:eastAsiaTheme="minorEastAsia"/>
          <w:color w:val="auto"/>
          <w:lang w:eastAsia="zh-TW"/>
        </w:rPr>
      </w:pPr>
    </w:p>
    <w:p>
      <w:pPr>
        <w:pStyle w:val="62"/>
        <w:spacing w:line="360" w:lineRule="auto"/>
        <w:rPr>
          <w:rFonts w:hint="default" w:cs="宋体" w:asciiTheme="minorEastAsia" w:hAnsiTheme="minorEastAsia" w:eastAsiaTheme="minorEastAsia"/>
          <w:color w:val="auto"/>
          <w:lang w:eastAsia="zh-TW"/>
        </w:rPr>
      </w:pPr>
    </w:p>
    <w:p>
      <w:pPr>
        <w:widowControl/>
        <w:spacing w:line="360" w:lineRule="auto"/>
        <w:jc w:val="left"/>
        <w:rPr>
          <w:rFonts w:asciiTheme="minorEastAsia" w:hAnsiTheme="minorEastAsia" w:eastAsiaTheme="minorEastAsia"/>
          <w:color w:val="auto"/>
          <w:sz w:val="24"/>
          <w:szCs w:val="24"/>
          <w:lang w:eastAsia="zh-TW"/>
        </w:rPr>
      </w:pPr>
      <w:r>
        <w:rPr>
          <w:rFonts w:asciiTheme="minorEastAsia" w:hAnsiTheme="minorEastAsia" w:eastAsiaTheme="minorEastAsia"/>
          <w:color w:val="auto"/>
          <w:lang w:eastAsia="zh-TW"/>
        </w:rPr>
        <w:br w:type="page"/>
      </w:r>
    </w:p>
    <w:p>
      <w:pPr>
        <w:pStyle w:val="5"/>
        <w:spacing w:before="0" w:after="0" w:line="360" w:lineRule="auto"/>
        <w:jc w:val="center"/>
        <w:rPr>
          <w:rFonts w:cs="宋体" w:asciiTheme="minorEastAsia" w:hAnsiTheme="minorEastAsia" w:eastAsiaTheme="minorEastAsia"/>
          <w:i w:val="0"/>
          <w:iCs w:val="0"/>
          <w:color w:val="auto"/>
          <w:szCs w:val="24"/>
          <w:lang w:val="zh-TW" w:eastAsia="zh-TW"/>
        </w:rPr>
        <w:sectPr>
          <w:pgSz w:w="11900" w:h="16840"/>
          <w:pgMar w:top="1440" w:right="1800" w:bottom="1440" w:left="1800" w:header="850" w:footer="992" w:gutter="0"/>
          <w:cols w:space="720" w:num="1"/>
          <w:docGrid w:linePitch="462" w:charSpace="0"/>
        </w:sectPr>
      </w:pPr>
      <w:bookmarkStart w:id="99" w:name="_Toc529356228"/>
    </w:p>
    <w:p>
      <w:pPr>
        <w:adjustRightInd w:val="0"/>
        <w:snapToGrid w:val="0"/>
        <w:spacing w:beforeLines="50" w:line="360" w:lineRule="auto"/>
        <w:rPr>
          <w:b/>
          <w:bCs/>
          <w:sz w:val="22"/>
          <w:szCs w:val="22"/>
        </w:rPr>
      </w:pPr>
      <w:bookmarkStart w:id="100" w:name="_Toc14978"/>
      <w:r>
        <w:rPr>
          <w:rFonts w:hint="eastAsia"/>
          <w:b/>
          <w:bCs/>
          <w:sz w:val="22"/>
          <w:szCs w:val="22"/>
        </w:rPr>
        <w:t>格式2-12</w:t>
      </w:r>
    </w:p>
    <w:p>
      <w:pPr>
        <w:widowControl/>
        <w:tabs>
          <w:tab w:val="left" w:pos="278"/>
          <w:tab w:val="center" w:pos="4212"/>
        </w:tabs>
        <w:spacing w:line="360" w:lineRule="auto"/>
        <w:jc w:val="center"/>
        <w:outlineLvl w:val="1"/>
        <w:rPr>
          <w:b/>
          <w:color w:val="auto"/>
          <w:sz w:val="28"/>
          <w:szCs w:val="28"/>
        </w:rPr>
      </w:pPr>
      <w:r>
        <w:rPr>
          <w:rFonts w:hint="eastAsia"/>
          <w:b/>
          <w:color w:val="auto"/>
          <w:sz w:val="28"/>
          <w:szCs w:val="28"/>
        </w:rPr>
        <w:t>十二、中小企业声明函（服务）</w:t>
      </w:r>
    </w:p>
    <w:p>
      <w:pPr>
        <w:pStyle w:val="2"/>
        <w:autoSpaceDE w:val="0"/>
        <w:autoSpaceDN w:val="0"/>
        <w:spacing w:after="0" w:line="360" w:lineRule="auto"/>
        <w:ind w:firstLine="438"/>
        <w:rPr>
          <w:rFonts w:hint="default" w:ascii="宋体" w:hAnsi="宋体" w:eastAsia="宋体" w:cs="宋体"/>
          <w:color w:val="000000" w:themeColor="text1"/>
        </w:rPr>
      </w:pPr>
      <w:r>
        <w:rPr>
          <w:rFonts w:ascii="宋体" w:hAnsi="宋体" w:eastAsia="宋体" w:cs="宋体"/>
          <w:iCs/>
          <w:color w:val="000000" w:themeColor="text1"/>
        </w:rPr>
        <w:t>本公司（联合体）郑重声明，根据《政府采购促进</w:t>
      </w:r>
      <w:r>
        <w:rPr>
          <w:rFonts w:ascii="宋体" w:hAnsi="宋体" w:eastAsia="宋体" w:cs="宋体"/>
          <w:iCs/>
          <w:color w:val="000000" w:themeColor="text1"/>
          <w:spacing w:val="15"/>
        </w:rPr>
        <w:t>中小企业发展管理办法》（财库〔2020〕46号）的规定，本公司（联合体）参加 （单位名称）的</w:t>
      </w:r>
      <w:r>
        <w:rPr>
          <w:rFonts w:ascii="宋体" w:hAnsi="宋体" w:eastAsia="宋体" w:cs="宋体"/>
          <w:iCs/>
          <w:color w:val="000000" w:themeColor="text1"/>
          <w:spacing w:val="15"/>
          <w:u w:val="single"/>
        </w:rPr>
        <w:t xml:space="preserve">        （项目名称）</w:t>
      </w:r>
      <w:r>
        <w:rPr>
          <w:rFonts w:ascii="宋体" w:hAnsi="宋体" w:eastAsia="宋体" w:cs="宋体"/>
          <w:iCs/>
          <w:color w:val="000000" w:themeColor="text1"/>
          <w:spacing w:val="15"/>
        </w:rPr>
        <w:t>采购活动，</w:t>
      </w:r>
      <w:r>
        <w:rPr>
          <w:rFonts w:ascii="宋体" w:hAnsi="宋体" w:eastAsia="宋体" w:cs="宋体"/>
          <w:iCs/>
          <w:color w:val="000000" w:themeColor="text1"/>
        </w:rPr>
        <w:t>服务全部由符合政策要求的中小企业承接。相关企业（含联合体中的中小企业、签订分包意向协议的中小企业）的具体情况如下：</w:t>
      </w:r>
    </w:p>
    <w:p>
      <w:pPr>
        <w:pStyle w:val="399"/>
        <w:tabs>
          <w:tab w:val="left" w:pos="1325"/>
          <w:tab w:val="left" w:pos="1326"/>
          <w:tab w:val="left" w:pos="1738"/>
          <w:tab w:val="left" w:pos="4940"/>
          <w:tab w:val="left" w:pos="7156"/>
        </w:tabs>
        <w:spacing w:line="360" w:lineRule="auto"/>
        <w:ind w:firstLine="448" w:firstLineChars="166"/>
        <w:jc w:val="left"/>
        <w:rPr>
          <w:rFonts w:ascii="宋体" w:hAnsi="宋体" w:cs="宋体"/>
          <w:color w:val="000000" w:themeColor="text1"/>
          <w:spacing w:val="15"/>
          <w:sz w:val="24"/>
        </w:rPr>
      </w:pPr>
      <w:r>
        <w:rPr>
          <w:rFonts w:ascii="宋体" w:hAnsi="宋体" w:cs="宋体"/>
          <w:color w:val="000000" w:themeColor="text1"/>
          <w:spacing w:val="15"/>
          <w:sz w:val="24"/>
        </w:rPr>
        <w:t>1.</w:t>
      </w:r>
      <w:r>
        <w:rPr>
          <w:rFonts w:hint="eastAsia" w:ascii="宋体" w:hAnsi="宋体" w:cs="宋体"/>
          <w:color w:val="000000" w:themeColor="text1"/>
          <w:spacing w:val="15"/>
          <w:sz w:val="24"/>
          <w:u w:val="single"/>
        </w:rPr>
        <w:t>(标的名称）</w:t>
      </w:r>
      <w:r>
        <w:rPr>
          <w:rFonts w:hint="eastAsia" w:ascii="宋体" w:hAnsi="宋体" w:cs="宋体"/>
          <w:color w:val="000000" w:themeColor="text1"/>
          <w:spacing w:val="15"/>
          <w:sz w:val="24"/>
        </w:rPr>
        <w:t>，属于</w:t>
      </w:r>
      <w:r>
        <w:rPr>
          <w:rFonts w:hint="eastAsia" w:ascii="宋体" w:hAnsi="宋体" w:cs="宋体"/>
          <w:color w:val="000000" w:themeColor="text1"/>
          <w:spacing w:val="15"/>
          <w:sz w:val="24"/>
          <w:u w:val="single"/>
        </w:rPr>
        <w:t>（采购文件中明确的所属行业）行业</w:t>
      </w:r>
      <w:r>
        <w:rPr>
          <w:rFonts w:hint="eastAsia" w:ascii="宋体" w:hAnsi="宋体" w:cs="宋体"/>
          <w:color w:val="000000" w:themeColor="text1"/>
          <w:spacing w:val="15"/>
          <w:sz w:val="24"/>
        </w:rPr>
        <w:t>；承接企业为</w:t>
      </w:r>
      <w:r>
        <w:rPr>
          <w:rFonts w:hint="eastAsia" w:ascii="宋体" w:hAnsi="宋体" w:cs="宋体"/>
          <w:color w:val="000000" w:themeColor="text1"/>
          <w:spacing w:val="15"/>
          <w:sz w:val="24"/>
          <w:u w:val="single"/>
        </w:rPr>
        <w:t>（企业名称）</w:t>
      </w:r>
      <w:r>
        <w:rPr>
          <w:rFonts w:hint="eastAsia" w:ascii="宋体" w:hAnsi="宋体" w:cs="宋体"/>
          <w:color w:val="000000" w:themeColor="text1"/>
          <w:spacing w:val="15"/>
          <w:sz w:val="24"/>
        </w:rPr>
        <w:t>，从业人员</w:t>
      </w:r>
      <w:r>
        <w:rPr>
          <w:rFonts w:hint="eastAsia" w:ascii="宋体" w:hAnsi="宋体" w:cs="宋体"/>
          <w:color w:val="000000" w:themeColor="text1"/>
          <w:spacing w:val="15"/>
          <w:sz w:val="24"/>
          <w:u w:val="single"/>
        </w:rPr>
        <w:tab/>
      </w:r>
      <w:r>
        <w:rPr>
          <w:rFonts w:hint="eastAsia" w:ascii="宋体" w:hAnsi="宋体" w:cs="宋体"/>
          <w:color w:val="000000" w:themeColor="text1"/>
          <w:spacing w:val="15"/>
          <w:sz w:val="24"/>
        </w:rPr>
        <w:t>人，营业收入为万元，资产总额为</w:t>
      </w:r>
      <w:r>
        <w:rPr>
          <w:rFonts w:hint="eastAsia" w:ascii="宋体" w:hAnsi="宋体" w:cs="宋体"/>
          <w:color w:val="000000" w:themeColor="text1"/>
          <w:spacing w:val="15"/>
          <w:sz w:val="24"/>
          <w:u w:val="single"/>
        </w:rPr>
        <w:tab/>
      </w:r>
      <w:r>
        <w:rPr>
          <w:rFonts w:hint="eastAsia" w:ascii="宋体" w:hAnsi="宋体" w:cs="宋体"/>
          <w:color w:val="000000" w:themeColor="text1"/>
          <w:spacing w:val="15"/>
          <w:sz w:val="24"/>
        </w:rPr>
        <w:t>万元，属于</w:t>
      </w:r>
      <w:r>
        <w:rPr>
          <w:rFonts w:hint="eastAsia" w:ascii="宋体" w:hAnsi="宋体" w:cs="宋体"/>
          <w:color w:val="000000" w:themeColor="text1"/>
          <w:spacing w:val="15"/>
          <w:sz w:val="24"/>
          <w:u w:val="single"/>
        </w:rPr>
        <w:t>（中型企业、小型企业、微型企业）</w:t>
      </w:r>
      <w:r>
        <w:rPr>
          <w:rFonts w:hint="eastAsia" w:ascii="宋体" w:hAnsi="宋体" w:cs="宋体"/>
          <w:color w:val="000000" w:themeColor="text1"/>
          <w:spacing w:val="15"/>
          <w:sz w:val="24"/>
        </w:rPr>
        <w:t>；</w:t>
      </w:r>
    </w:p>
    <w:p>
      <w:pPr>
        <w:pStyle w:val="2"/>
        <w:autoSpaceDE w:val="0"/>
        <w:autoSpaceDN w:val="0"/>
        <w:spacing w:after="0" w:line="360" w:lineRule="auto"/>
        <w:ind w:firstLine="440"/>
        <w:rPr>
          <w:rFonts w:hint="default" w:ascii="宋体" w:hAnsi="宋体" w:eastAsia="宋体" w:cs="宋体"/>
          <w:color w:val="000000" w:themeColor="text1"/>
          <w:spacing w:val="15"/>
        </w:rPr>
      </w:pPr>
      <w:r>
        <w:rPr>
          <w:rFonts w:hint="default" w:ascii="宋体" w:hAnsi="宋体" w:eastAsia="宋体" w:cs="宋体"/>
          <w:color w:val="000000" w:themeColor="text1"/>
          <w:spacing w:val="15"/>
        </w:rPr>
        <w:t>2.……</w:t>
      </w:r>
    </w:p>
    <w:p>
      <w:pPr>
        <w:pStyle w:val="2"/>
        <w:autoSpaceDE w:val="0"/>
        <w:autoSpaceDN w:val="0"/>
        <w:spacing w:after="0" w:line="360" w:lineRule="auto"/>
        <w:ind w:firstLine="438"/>
        <w:rPr>
          <w:rFonts w:hint="default" w:ascii="宋体" w:hAnsi="宋体" w:eastAsia="宋体" w:cs="宋体"/>
          <w:color w:val="000000" w:themeColor="text1"/>
          <w:spacing w:val="15"/>
        </w:rPr>
      </w:pPr>
      <w:r>
        <w:rPr>
          <w:rFonts w:ascii="宋体" w:hAnsi="宋体" w:eastAsia="宋体" w:cs="宋体"/>
          <w:color w:val="000000" w:themeColor="text1"/>
          <w:spacing w:val="15"/>
        </w:rPr>
        <w:t>以上企业，不属于大企业的分支机构，不存在控股股东为大企业的情形，也不存在与大企业的负责人为同一人的情形。</w:t>
      </w:r>
    </w:p>
    <w:p>
      <w:pPr>
        <w:pStyle w:val="2"/>
        <w:autoSpaceDE w:val="0"/>
        <w:autoSpaceDN w:val="0"/>
        <w:spacing w:after="0" w:line="360" w:lineRule="auto"/>
        <w:ind w:firstLine="438"/>
        <w:rPr>
          <w:rFonts w:hint="default" w:ascii="宋体" w:hAnsi="宋体" w:eastAsia="宋体" w:cs="宋体"/>
          <w:color w:val="000000" w:themeColor="text1"/>
          <w:spacing w:val="15"/>
        </w:rPr>
      </w:pPr>
      <w:r>
        <w:rPr>
          <w:rFonts w:ascii="宋体" w:hAnsi="宋体" w:eastAsia="宋体" w:cs="宋体"/>
          <w:color w:val="000000" w:themeColor="text1"/>
          <w:spacing w:val="15"/>
        </w:rPr>
        <w:t>本企业对上述声明内容的真实性负责。如有虚假，将依法承担相应责任。</w:t>
      </w:r>
    </w:p>
    <w:p>
      <w:pPr>
        <w:pStyle w:val="2"/>
        <w:autoSpaceDE w:val="0"/>
        <w:autoSpaceDN w:val="0"/>
        <w:spacing w:after="0" w:line="360" w:lineRule="auto"/>
        <w:ind w:firstLine="438"/>
        <w:rPr>
          <w:rFonts w:hint="default" w:ascii="宋体" w:hAnsi="宋体" w:eastAsia="宋体" w:cs="宋体"/>
          <w:color w:val="000000" w:themeColor="text1"/>
          <w:spacing w:val="15"/>
        </w:rPr>
      </w:pPr>
      <w:r>
        <w:rPr>
          <w:rFonts w:ascii="宋体" w:hAnsi="宋体" w:eastAsia="宋体" w:cs="宋体"/>
          <w:color w:val="000000" w:themeColor="text1"/>
          <w:spacing w:val="15"/>
        </w:rPr>
        <w:t>企业名称（盖章）：</w:t>
      </w:r>
    </w:p>
    <w:p>
      <w:pPr>
        <w:pStyle w:val="2"/>
        <w:autoSpaceDE w:val="0"/>
        <w:autoSpaceDN w:val="0"/>
        <w:spacing w:after="0" w:line="360" w:lineRule="auto"/>
        <w:ind w:firstLine="438"/>
        <w:rPr>
          <w:rFonts w:hint="default" w:ascii="宋体" w:hAnsi="宋体" w:eastAsia="宋体" w:cs="宋体"/>
          <w:color w:val="000000" w:themeColor="text1"/>
          <w:spacing w:val="15"/>
        </w:rPr>
      </w:pPr>
      <w:r>
        <w:rPr>
          <w:rFonts w:ascii="宋体" w:hAnsi="宋体" w:eastAsia="宋体" w:cs="宋体"/>
          <w:color w:val="000000" w:themeColor="text1"/>
          <w:spacing w:val="15"/>
        </w:rPr>
        <w:t>日期：</w:t>
      </w:r>
    </w:p>
    <w:p>
      <w:pPr>
        <w:pStyle w:val="2"/>
        <w:autoSpaceDE w:val="0"/>
        <w:autoSpaceDN w:val="0"/>
        <w:spacing w:after="0" w:line="360" w:lineRule="auto"/>
        <w:ind w:firstLine="502" w:firstLineChars="200"/>
        <w:rPr>
          <w:rFonts w:hint="default" w:ascii="宋体" w:hAnsi="宋体" w:eastAsia="宋体" w:cs="宋体"/>
          <w:b/>
          <w:bCs/>
          <w:color w:val="000000" w:themeColor="text1"/>
          <w:spacing w:val="15"/>
          <w:sz w:val="22"/>
          <w:szCs w:val="22"/>
        </w:rPr>
      </w:pPr>
      <w:r>
        <w:rPr>
          <w:rFonts w:hint="default" w:ascii="宋体" w:hAnsi="宋体" w:eastAsia="宋体" w:cs="宋体"/>
          <w:b/>
          <w:bCs/>
          <w:color w:val="000000" w:themeColor="text1"/>
          <w:spacing w:val="15"/>
          <w:sz w:val="22"/>
          <w:szCs w:val="22"/>
        </w:rPr>
        <w:t>说明：1.</w:t>
      </w:r>
      <w:r>
        <w:rPr>
          <w:rFonts w:ascii="宋体" w:hAnsi="宋体" w:eastAsia="宋体" w:cs="宋体"/>
          <w:b/>
          <w:bCs/>
          <w:color w:val="000000" w:themeColor="text1"/>
          <w:spacing w:val="15"/>
          <w:sz w:val="22"/>
          <w:szCs w:val="22"/>
        </w:rPr>
        <w:t>从业人员、营业收入、资产总额填报上一年度数据，无上一年度数据的新成立企业可不填报。</w:t>
      </w:r>
    </w:p>
    <w:p>
      <w:pPr>
        <w:pStyle w:val="2"/>
        <w:autoSpaceDE w:val="0"/>
        <w:autoSpaceDN w:val="0"/>
        <w:spacing w:after="0" w:line="360" w:lineRule="auto"/>
        <w:ind w:firstLine="502" w:firstLineChars="200"/>
        <w:rPr>
          <w:rFonts w:hint="default" w:ascii="宋体" w:hAnsi="宋体" w:eastAsia="宋体" w:cs="宋体"/>
          <w:b/>
          <w:bCs/>
          <w:color w:val="000000" w:themeColor="text1"/>
          <w:spacing w:val="15"/>
          <w:sz w:val="22"/>
          <w:szCs w:val="22"/>
        </w:rPr>
      </w:pPr>
      <w:r>
        <w:rPr>
          <w:rFonts w:hint="default" w:ascii="宋体" w:hAnsi="宋体" w:eastAsia="宋体" w:cs="宋体"/>
          <w:b/>
          <w:bCs/>
          <w:color w:val="000000" w:themeColor="text1"/>
          <w:spacing w:val="15"/>
          <w:sz w:val="22"/>
          <w:szCs w:val="22"/>
        </w:rPr>
        <w:t>2.如未提供中小企业声明函的，则其评审中的小型、微型企业不能享受招标文件规定的加分，但不影响供应商投标文件的有效性。</w:t>
      </w:r>
    </w:p>
    <w:p>
      <w:pPr>
        <w:pStyle w:val="2"/>
        <w:autoSpaceDE w:val="0"/>
        <w:autoSpaceDN w:val="0"/>
        <w:spacing w:after="0" w:line="360" w:lineRule="auto"/>
        <w:ind w:firstLine="502" w:firstLineChars="200"/>
        <w:rPr>
          <w:rFonts w:hint="default" w:ascii="宋体" w:hAnsi="宋体" w:eastAsia="宋体" w:cs="宋体"/>
          <w:b/>
          <w:bCs/>
          <w:color w:val="000000" w:themeColor="text1"/>
          <w:spacing w:val="15"/>
          <w:sz w:val="22"/>
          <w:szCs w:val="22"/>
        </w:rPr>
      </w:pPr>
      <w:r>
        <w:rPr>
          <w:rFonts w:hint="default" w:ascii="宋体" w:hAnsi="宋体" w:eastAsia="宋体" w:cs="宋体"/>
          <w:b/>
          <w:bCs/>
          <w:color w:val="000000" w:themeColor="text1"/>
          <w:spacing w:val="15"/>
          <w:sz w:val="22"/>
          <w:szCs w:val="22"/>
        </w:rPr>
        <w:t>3.投标人参加政府采购活动时，提供虚假中小企业声明函的，以提供虚假材料谋取中标处理。</w:t>
      </w:r>
    </w:p>
    <w:p>
      <w:pPr>
        <w:pStyle w:val="62"/>
        <w:spacing w:line="360" w:lineRule="auto"/>
        <w:ind w:firstLine="655" w:firstLineChars="261"/>
        <w:jc w:val="both"/>
        <w:rPr>
          <w:rFonts w:hint="default" w:cs="宋体" w:asciiTheme="minorEastAsia" w:hAnsiTheme="minorEastAsia" w:eastAsiaTheme="minorEastAsia"/>
          <w:b/>
          <w:bCs/>
          <w:color w:val="000000" w:themeColor="text1"/>
          <w:sz w:val="20"/>
          <w:szCs w:val="20"/>
        </w:rPr>
      </w:pPr>
      <w:r>
        <w:rPr>
          <w:rFonts w:ascii="宋体" w:hAnsi="宋体" w:eastAsia="宋体"/>
          <w:b/>
          <w:bCs/>
          <w:color w:val="000000" w:themeColor="text1"/>
          <w:spacing w:val="15"/>
          <w:sz w:val="22"/>
          <w:szCs w:val="22"/>
        </w:rPr>
        <w:t>4.投标人为非企业单位的，如</w:t>
      </w:r>
      <w:r>
        <w:fldChar w:fldCharType="begin"/>
      </w:r>
      <w:r>
        <w:instrText xml:space="preserve"> HYPERLINK "http://www.baidu.com/link?url=iBElULo-d5ZLg5hWr9fKyE9J-RxccwLI-m1Agt9ljL77ObTW5LQjhadjNT2MqWnbLezvMqwfSInjbbIsQiOB-i51ng1O-k9urRWB9JMMNXa_i_MLA720oUeu4HvXUaUSG40sshnLZLbEhVc0Xthfwq" \t "https://www.baidu.com/_blank" </w:instrText>
      </w:r>
      <w:r>
        <w:fldChar w:fldCharType="separate"/>
      </w:r>
      <w:r>
        <w:rPr>
          <w:rFonts w:ascii="宋体" w:hAnsi="宋体" w:eastAsia="宋体"/>
          <w:b/>
          <w:bCs/>
          <w:color w:val="000000" w:themeColor="text1"/>
          <w:spacing w:val="15"/>
          <w:sz w:val="22"/>
          <w:szCs w:val="22"/>
        </w:rPr>
        <w:t>民办非企业</w:t>
      </w:r>
      <w:r>
        <w:rPr>
          <w:rFonts w:ascii="宋体" w:hAnsi="宋体" w:eastAsia="宋体"/>
          <w:b/>
          <w:bCs/>
          <w:color w:val="000000" w:themeColor="text1"/>
          <w:spacing w:val="15"/>
          <w:sz w:val="22"/>
          <w:szCs w:val="22"/>
        </w:rPr>
        <w:fldChar w:fldCharType="end"/>
      </w:r>
      <w:r>
        <w:rPr>
          <w:rFonts w:ascii="宋体" w:hAnsi="宋体" w:eastAsia="宋体"/>
          <w:b/>
          <w:bCs/>
          <w:color w:val="000000" w:themeColor="text1"/>
          <w:spacing w:val="15"/>
          <w:sz w:val="22"/>
          <w:szCs w:val="22"/>
        </w:rPr>
        <w:t>、基金会、协会、服务中心、农村承包经营户、学会等非工商(市场监管)登记注册的组织均不适用此声明函，不得提供中小企业声明函，提供此声明的，声明无效。</w:t>
      </w:r>
    </w:p>
    <w:p>
      <w:pPr>
        <w:adjustRightInd w:val="0"/>
        <w:snapToGrid w:val="0"/>
        <w:spacing w:beforeLines="50" w:line="360" w:lineRule="auto"/>
        <w:rPr>
          <w:b/>
          <w:bCs/>
          <w:sz w:val="22"/>
          <w:szCs w:val="22"/>
        </w:rPr>
      </w:pPr>
    </w:p>
    <w:p>
      <w:pPr>
        <w:adjustRightInd w:val="0"/>
        <w:snapToGrid w:val="0"/>
        <w:spacing w:beforeLines="50" w:line="360" w:lineRule="auto"/>
        <w:rPr>
          <w:b/>
          <w:bCs/>
          <w:sz w:val="22"/>
          <w:szCs w:val="22"/>
        </w:rPr>
      </w:pPr>
    </w:p>
    <w:p>
      <w:pPr>
        <w:adjustRightInd w:val="0"/>
        <w:snapToGrid w:val="0"/>
        <w:spacing w:beforeLines="50" w:line="360" w:lineRule="auto"/>
        <w:rPr>
          <w:b/>
          <w:bCs/>
          <w:sz w:val="22"/>
          <w:szCs w:val="22"/>
        </w:rPr>
      </w:pPr>
      <w:r>
        <w:rPr>
          <w:rFonts w:hint="eastAsia"/>
          <w:b/>
          <w:bCs/>
          <w:sz w:val="22"/>
          <w:szCs w:val="22"/>
        </w:rPr>
        <w:t>格式2-13</w:t>
      </w:r>
    </w:p>
    <w:p>
      <w:pPr>
        <w:widowControl/>
        <w:spacing w:line="360" w:lineRule="auto"/>
        <w:jc w:val="center"/>
        <w:rPr>
          <w:b/>
          <w:color w:val="auto"/>
          <w:sz w:val="28"/>
          <w:szCs w:val="28"/>
        </w:rPr>
      </w:pPr>
    </w:p>
    <w:p>
      <w:pPr>
        <w:widowControl/>
        <w:spacing w:line="360" w:lineRule="auto"/>
        <w:jc w:val="center"/>
        <w:outlineLvl w:val="1"/>
        <w:rPr>
          <w:b/>
          <w:color w:val="auto"/>
          <w:sz w:val="28"/>
          <w:szCs w:val="28"/>
        </w:rPr>
      </w:pPr>
      <w:r>
        <w:rPr>
          <w:rFonts w:hint="eastAsia"/>
          <w:b/>
          <w:color w:val="auto"/>
          <w:sz w:val="28"/>
          <w:szCs w:val="28"/>
        </w:rPr>
        <w:t>十三、残疾人福利性单位声明函</w:t>
      </w:r>
    </w:p>
    <w:p>
      <w:pPr>
        <w:pStyle w:val="2"/>
        <w:spacing w:after="0" w:line="360" w:lineRule="auto"/>
        <w:ind w:firstLine="420" w:firstLineChars="175"/>
        <w:rPr>
          <w:rFonts w:hint="default" w:ascii="宋体" w:hAnsi="宋体" w:cs="宋体"/>
          <w:color w:val="auto"/>
        </w:rPr>
      </w:pPr>
      <w:r>
        <w:rPr>
          <w:rFonts w:ascii="宋体" w:hAnsi="宋体"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
        <w:spacing w:after="0" w:line="360" w:lineRule="auto"/>
        <w:ind w:firstLine="420" w:firstLineChars="175"/>
        <w:rPr>
          <w:rFonts w:hint="default" w:ascii="宋体" w:hAnsi="宋体" w:cs="宋体"/>
          <w:color w:val="auto"/>
        </w:rPr>
      </w:pPr>
      <w:r>
        <w:rPr>
          <w:rFonts w:ascii="宋体" w:hAnsi="宋体" w:cs="宋体"/>
          <w:color w:val="auto"/>
        </w:rPr>
        <w:t>本公司对上述声明内容事项真实性负责。如经查实上述声明的内容事项存在虚假，我公司愿意接受以提供虚假材料谋取中标追究法律责任。</w:t>
      </w:r>
    </w:p>
    <w:p>
      <w:pPr>
        <w:pStyle w:val="2"/>
        <w:spacing w:after="0" w:line="360" w:lineRule="auto"/>
        <w:ind w:firstLine="420" w:firstLineChars="175"/>
        <w:rPr>
          <w:rFonts w:hint="default" w:ascii="宋体" w:hAnsi="宋体" w:cs="宋体"/>
          <w:color w:val="auto"/>
        </w:rPr>
      </w:pPr>
    </w:p>
    <w:p>
      <w:pPr>
        <w:spacing w:line="360" w:lineRule="auto"/>
        <w:ind w:firstLine="420" w:firstLineChars="175"/>
        <w:rPr>
          <w:color w:val="auto"/>
          <w:sz w:val="24"/>
        </w:rPr>
      </w:pPr>
      <w:r>
        <w:rPr>
          <w:rFonts w:hint="eastAsia"/>
          <w:color w:val="auto"/>
          <w:sz w:val="24"/>
        </w:rPr>
        <w:t>投标人名称：XXXX（单位公章）。</w:t>
      </w:r>
    </w:p>
    <w:p>
      <w:pPr>
        <w:spacing w:line="360" w:lineRule="auto"/>
        <w:ind w:firstLine="420" w:firstLineChars="175"/>
        <w:rPr>
          <w:color w:val="auto"/>
          <w:sz w:val="24"/>
        </w:rPr>
      </w:pPr>
      <w:r>
        <w:rPr>
          <w:rFonts w:hint="eastAsia"/>
          <w:color w:val="auto"/>
          <w:sz w:val="24"/>
        </w:rPr>
        <w:t>法定代表人/单位负责人或授权代表（签字或加盖个人名章）：XXXX。</w:t>
      </w:r>
    </w:p>
    <w:p>
      <w:pPr>
        <w:spacing w:line="360" w:lineRule="auto"/>
        <w:ind w:firstLine="420" w:firstLineChars="175"/>
        <w:rPr>
          <w:color w:val="auto"/>
          <w:sz w:val="24"/>
        </w:rPr>
      </w:pPr>
      <w:r>
        <w:rPr>
          <w:rFonts w:hint="eastAsia"/>
          <w:color w:val="auto"/>
          <w:sz w:val="24"/>
        </w:rPr>
        <w:t>日    期：XXXX。</w:t>
      </w:r>
    </w:p>
    <w:p>
      <w:pPr>
        <w:pStyle w:val="2"/>
        <w:spacing w:after="0" w:line="360" w:lineRule="auto"/>
        <w:ind w:firstLine="480" w:firstLineChars="200"/>
        <w:rPr>
          <w:rFonts w:hint="default" w:ascii="宋体" w:hAnsi="宋体" w:cs="宋体"/>
          <w:color w:val="auto"/>
        </w:rPr>
      </w:pPr>
    </w:p>
    <w:p>
      <w:pPr>
        <w:pStyle w:val="2"/>
        <w:adjustRightInd w:val="0"/>
        <w:snapToGrid w:val="0"/>
        <w:spacing w:after="0" w:line="360" w:lineRule="auto"/>
        <w:ind w:firstLine="480" w:firstLineChars="200"/>
        <w:rPr>
          <w:rFonts w:hint="default" w:ascii="宋体" w:hAnsi="宋体"/>
          <w:b/>
          <w:bCs/>
          <w:color w:val="auto"/>
        </w:rPr>
      </w:pPr>
      <w:r>
        <w:rPr>
          <w:rFonts w:ascii="宋体" w:hAnsi="宋体"/>
          <w:b/>
          <w:bCs/>
          <w:color w:val="auto"/>
        </w:rPr>
        <w:t>注：1.如未提供残疾人福利性单位声明函的，则其评审中的残疾人福利性单位不能享受招标文件规定的加分。非残疾人福利性单位，不需提供此声明函，不影响投标文件的有效性。</w:t>
      </w:r>
    </w:p>
    <w:p>
      <w:pPr>
        <w:pStyle w:val="2"/>
        <w:adjustRightInd w:val="0"/>
        <w:snapToGrid w:val="0"/>
        <w:spacing w:after="0" w:line="360" w:lineRule="auto"/>
        <w:ind w:firstLine="480" w:firstLineChars="200"/>
        <w:rPr>
          <w:rFonts w:hint="default" w:ascii="宋体" w:hAnsi="宋体"/>
          <w:b/>
          <w:bCs/>
          <w:color w:val="auto"/>
        </w:rPr>
      </w:pPr>
      <w:r>
        <w:rPr>
          <w:rFonts w:ascii="宋体" w:hAnsi="宋体"/>
          <w:b/>
          <w:bCs/>
          <w:color w:val="auto"/>
        </w:rPr>
        <w:t>2.投标人参加政府采购活动时，提供虚假残疾人福利性单位声明函的，以提供虚假材料谋取中标处理。</w:t>
      </w:r>
    </w:p>
    <w:p>
      <w:pPr>
        <w:rPr>
          <w:b/>
          <w:color w:val="auto"/>
          <w:sz w:val="32"/>
          <w:szCs w:val="32"/>
        </w:rPr>
        <w:sectPr>
          <w:headerReference r:id="rId22" w:type="default"/>
          <w:pgSz w:w="11900" w:h="16840"/>
          <w:pgMar w:top="1440" w:right="1800" w:bottom="1440" w:left="1800" w:header="850" w:footer="992" w:gutter="0"/>
          <w:cols w:space="720" w:num="1"/>
          <w:docGrid w:linePitch="462" w:charSpace="0"/>
        </w:sectPr>
      </w:pPr>
      <w:r>
        <w:rPr>
          <w:b/>
          <w:color w:val="auto"/>
          <w:sz w:val="32"/>
          <w:szCs w:val="32"/>
        </w:rPr>
        <w:br w:type="page"/>
      </w:r>
    </w:p>
    <w:p>
      <w:pPr>
        <w:pStyle w:val="2"/>
        <w:tabs>
          <w:tab w:val="left" w:pos="0"/>
        </w:tabs>
        <w:spacing w:after="0" w:line="360" w:lineRule="auto"/>
        <w:jc w:val="center"/>
        <w:rPr>
          <w:rFonts w:hint="default" w:ascii="宋体" w:hAnsi="宋体" w:cs="宋体"/>
          <w:b/>
          <w:bCs/>
          <w:color w:val="auto"/>
          <w:sz w:val="28"/>
          <w:szCs w:val="28"/>
        </w:rPr>
      </w:pPr>
      <w:bookmarkStart w:id="101" w:name="_Toc11278"/>
      <w:bookmarkStart w:id="102" w:name="_Toc26771"/>
      <w:bookmarkStart w:id="103" w:name="_Toc17939"/>
      <w:bookmarkStart w:id="104" w:name="_Toc30256"/>
    </w:p>
    <w:p>
      <w:pPr>
        <w:pStyle w:val="2"/>
        <w:tabs>
          <w:tab w:val="left" w:pos="0"/>
        </w:tabs>
        <w:spacing w:after="0" w:line="360" w:lineRule="auto"/>
        <w:jc w:val="center"/>
        <w:rPr>
          <w:rFonts w:hint="default" w:ascii="宋体" w:hAnsi="宋体" w:cs="宋体"/>
          <w:b/>
          <w:bCs/>
          <w:color w:val="auto"/>
          <w:sz w:val="28"/>
          <w:szCs w:val="28"/>
        </w:rPr>
      </w:pPr>
    </w:p>
    <w:p>
      <w:pPr>
        <w:pStyle w:val="2"/>
        <w:tabs>
          <w:tab w:val="left" w:pos="0"/>
        </w:tabs>
        <w:spacing w:after="0" w:line="360" w:lineRule="auto"/>
        <w:jc w:val="center"/>
        <w:rPr>
          <w:rFonts w:hint="default" w:ascii="宋体" w:hAnsi="宋体" w:cs="宋体"/>
          <w:color w:val="auto"/>
          <w:sz w:val="28"/>
          <w:szCs w:val="28"/>
        </w:rPr>
      </w:pPr>
      <w:r>
        <w:rPr>
          <w:rFonts w:ascii="宋体" w:hAnsi="宋体" w:cs="宋体"/>
          <w:b/>
          <w:bCs/>
          <w:color w:val="auto"/>
          <w:sz w:val="28"/>
          <w:szCs w:val="28"/>
        </w:rPr>
        <w:t>监狱企业相关证明材料(如涉及</w:t>
      </w:r>
      <w:bookmarkEnd w:id="101"/>
      <w:r>
        <w:rPr>
          <w:rFonts w:ascii="宋体" w:hAnsi="宋体" w:cs="宋体"/>
          <w:b/>
          <w:bCs/>
          <w:color w:val="auto"/>
          <w:sz w:val="28"/>
          <w:szCs w:val="28"/>
        </w:rPr>
        <w:t>)</w:t>
      </w:r>
      <w:bookmarkEnd w:id="102"/>
      <w:bookmarkEnd w:id="103"/>
      <w:bookmarkEnd w:id="104"/>
    </w:p>
    <w:p>
      <w:pPr>
        <w:pStyle w:val="2"/>
        <w:tabs>
          <w:tab w:val="left" w:pos="0"/>
        </w:tabs>
        <w:spacing w:after="0" w:line="360" w:lineRule="auto"/>
        <w:ind w:firstLine="480" w:firstLineChars="200"/>
        <w:rPr>
          <w:rFonts w:hint="default" w:ascii="宋体" w:hAnsi="宋体" w:cs="宋体"/>
          <w:b/>
          <w:bCs/>
          <w:color w:val="auto"/>
          <w:szCs w:val="21"/>
        </w:rPr>
      </w:pPr>
    </w:p>
    <w:p>
      <w:pPr>
        <w:pStyle w:val="2"/>
        <w:tabs>
          <w:tab w:val="left" w:pos="0"/>
        </w:tabs>
        <w:adjustRightInd w:val="0"/>
        <w:snapToGrid w:val="0"/>
        <w:spacing w:after="0" w:line="360" w:lineRule="auto"/>
        <w:ind w:firstLine="480" w:firstLineChars="200"/>
        <w:rPr>
          <w:rFonts w:hint="default" w:ascii="宋体" w:hAnsi="宋体" w:cs="宋体"/>
          <w:b/>
          <w:bCs/>
          <w:color w:val="auto"/>
          <w:szCs w:val="21"/>
        </w:rPr>
      </w:pPr>
    </w:p>
    <w:p>
      <w:pPr>
        <w:pStyle w:val="2"/>
        <w:tabs>
          <w:tab w:val="left" w:pos="0"/>
        </w:tabs>
        <w:adjustRightInd w:val="0"/>
        <w:snapToGrid w:val="0"/>
        <w:spacing w:after="0" w:line="360" w:lineRule="auto"/>
        <w:ind w:firstLine="480" w:firstLineChars="200"/>
        <w:rPr>
          <w:rFonts w:hint="default" w:ascii="宋体" w:hAnsi="宋体" w:cs="宋体"/>
          <w:b/>
          <w:bCs/>
          <w:color w:val="auto"/>
          <w:szCs w:val="21"/>
        </w:rPr>
      </w:pPr>
      <w:r>
        <w:rPr>
          <w:rFonts w:ascii="宋体" w:hAnsi="宋体" w:cs="宋体"/>
          <w:b/>
          <w:bCs/>
          <w:color w:val="auto"/>
          <w:szCs w:val="21"/>
        </w:rPr>
        <w:t>说明：1.监狱企业参加政府采购活动时，应当提供由省级以上监狱管理局、戒毒管理局(含新疆生产建设兵团)出具的属于监狱企业的证明文件。</w:t>
      </w:r>
    </w:p>
    <w:p>
      <w:pPr>
        <w:pStyle w:val="2"/>
        <w:tabs>
          <w:tab w:val="left" w:pos="0"/>
        </w:tabs>
        <w:adjustRightInd w:val="0"/>
        <w:snapToGrid w:val="0"/>
        <w:spacing w:after="0" w:line="360" w:lineRule="auto"/>
        <w:ind w:firstLine="480" w:firstLineChars="200"/>
        <w:rPr>
          <w:rFonts w:hint="default" w:ascii="宋体" w:hAnsi="宋体" w:cs="宋体"/>
          <w:b/>
          <w:bCs/>
          <w:color w:val="auto"/>
          <w:szCs w:val="21"/>
        </w:rPr>
      </w:pPr>
      <w:r>
        <w:rPr>
          <w:rFonts w:ascii="宋体" w:hAnsi="宋体" w:cs="宋体"/>
          <w:b/>
          <w:bCs/>
          <w:color w:val="auto"/>
          <w:szCs w:val="21"/>
        </w:rPr>
        <w:t>2.如未提供监狱企业相关证明材料的，则其评审中的监狱企业不能享受招标文件规定的加分，但不影响投标文件的有效性。</w:t>
      </w:r>
    </w:p>
    <w:p>
      <w:pPr>
        <w:pStyle w:val="2"/>
        <w:adjustRightInd w:val="0"/>
        <w:snapToGrid w:val="0"/>
        <w:spacing w:after="0" w:line="360" w:lineRule="auto"/>
        <w:ind w:firstLine="480" w:firstLineChars="200"/>
        <w:rPr>
          <w:rFonts w:hint="default" w:ascii="宋体" w:hAnsi="宋体" w:cs="宋体"/>
          <w:b/>
          <w:bCs/>
          <w:color w:val="auto"/>
          <w:szCs w:val="21"/>
        </w:rPr>
      </w:pPr>
      <w:r>
        <w:rPr>
          <w:rFonts w:ascii="宋体" w:hAnsi="宋体" w:cs="宋体"/>
          <w:b/>
          <w:bCs/>
          <w:color w:val="auto"/>
          <w:szCs w:val="21"/>
        </w:rPr>
        <w:t>3.非监狱企业无需提供证明材料。</w:t>
      </w:r>
    </w:p>
    <w:p>
      <w:pPr>
        <w:pStyle w:val="5"/>
        <w:spacing w:before="0" w:after="0" w:line="360" w:lineRule="auto"/>
        <w:jc w:val="center"/>
        <w:rPr>
          <w:rFonts w:cs="宋体" w:asciiTheme="minorEastAsia" w:hAnsiTheme="minorEastAsia" w:eastAsiaTheme="minorEastAsia"/>
          <w:i w:val="0"/>
          <w:iCs w:val="0"/>
          <w:color w:val="auto"/>
          <w:szCs w:val="24"/>
          <w:lang w:val="zh-TW" w:eastAsia="zh-TW"/>
        </w:rPr>
        <w:sectPr>
          <w:pgSz w:w="11900" w:h="16840"/>
          <w:pgMar w:top="1440" w:right="1800" w:bottom="1440" w:left="1800" w:header="850" w:footer="992" w:gutter="0"/>
          <w:cols w:space="720" w:num="1"/>
          <w:docGrid w:linePitch="462" w:charSpace="0"/>
        </w:sectPr>
      </w:pPr>
    </w:p>
    <w:p>
      <w:pPr>
        <w:pStyle w:val="5"/>
        <w:spacing w:before="0" w:after="0" w:line="360" w:lineRule="auto"/>
        <w:jc w:val="center"/>
        <w:rPr>
          <w:rFonts w:cs="宋体" w:asciiTheme="minorEastAsia" w:hAnsiTheme="minorEastAsia" w:eastAsiaTheme="minorEastAsia"/>
          <w:i w:val="0"/>
          <w:iCs w:val="0"/>
          <w:color w:val="auto"/>
          <w:szCs w:val="24"/>
          <w:lang w:val="zh-TW" w:eastAsia="zh-TW"/>
        </w:rPr>
      </w:pPr>
      <w:r>
        <w:rPr>
          <w:rFonts w:hint="eastAsia" w:cs="宋体" w:asciiTheme="minorEastAsia" w:hAnsiTheme="minorEastAsia" w:eastAsiaTheme="minorEastAsia"/>
          <w:i w:val="0"/>
          <w:iCs w:val="0"/>
          <w:color w:val="auto"/>
          <w:szCs w:val="24"/>
          <w:lang w:val="zh-TW" w:eastAsia="zh-TW"/>
        </w:rPr>
        <w:t>十</w:t>
      </w:r>
      <w:r>
        <w:rPr>
          <w:rFonts w:hint="eastAsia" w:cs="宋体" w:asciiTheme="minorEastAsia" w:hAnsiTheme="minorEastAsia" w:eastAsiaTheme="minorEastAsia"/>
          <w:i w:val="0"/>
          <w:iCs w:val="0"/>
          <w:color w:val="auto"/>
          <w:szCs w:val="24"/>
        </w:rPr>
        <w:t>四</w:t>
      </w:r>
      <w:r>
        <w:rPr>
          <w:rFonts w:hint="eastAsia" w:cs="宋体" w:asciiTheme="minorEastAsia" w:hAnsiTheme="minorEastAsia" w:eastAsiaTheme="minorEastAsia"/>
          <w:i w:val="0"/>
          <w:iCs w:val="0"/>
          <w:color w:val="auto"/>
          <w:szCs w:val="24"/>
          <w:lang w:val="zh-TW" w:eastAsia="zh-TW"/>
        </w:rPr>
        <w:t>、</w:t>
      </w:r>
      <w:r>
        <w:rPr>
          <w:rFonts w:cs="宋体" w:asciiTheme="minorEastAsia" w:hAnsiTheme="minorEastAsia" w:eastAsiaTheme="minorEastAsia"/>
          <w:i w:val="0"/>
          <w:iCs w:val="0"/>
          <w:color w:val="auto"/>
          <w:szCs w:val="24"/>
          <w:lang w:val="zh-TW" w:eastAsia="zh-TW"/>
        </w:rPr>
        <w:t>其他</w:t>
      </w:r>
      <w:bookmarkEnd w:id="99"/>
      <w:bookmarkEnd w:id="100"/>
    </w:p>
    <w:p>
      <w:pPr>
        <w:pStyle w:val="62"/>
        <w:spacing w:line="360" w:lineRule="auto"/>
        <w:ind w:hanging="1205"/>
        <w:rPr>
          <w:rFonts w:hint="default" w:cs="宋体" w:asciiTheme="minorEastAsia" w:hAnsiTheme="minorEastAsia" w:eastAsiaTheme="minorEastAsia"/>
          <w:b/>
          <w:bCs/>
          <w:color w:val="auto"/>
          <w:lang w:val="zh-TW" w:eastAsia="zh-TW"/>
        </w:rPr>
      </w:pPr>
    </w:p>
    <w:p>
      <w:pPr>
        <w:pStyle w:val="62"/>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（一）</w:t>
      </w:r>
      <w:r>
        <w:rPr>
          <w:rFonts w:cs="宋体" w:asciiTheme="minorEastAsia" w:hAnsiTheme="minorEastAsia" w:eastAsiaTheme="minorEastAsia"/>
          <w:b/>
          <w:bCs/>
          <w:color w:val="auto"/>
          <w:lang w:val="zh-TW"/>
        </w:rPr>
        <w:t>针对本项目实施方案及后续服务保障措施</w:t>
      </w:r>
      <w:r>
        <w:rPr>
          <w:rFonts w:cs="宋体" w:asciiTheme="minorEastAsia" w:hAnsiTheme="minorEastAsia" w:eastAsiaTheme="minorEastAsia"/>
          <w:b/>
          <w:bCs/>
          <w:color w:val="auto"/>
          <w:lang w:val="zh-TW" w:eastAsia="zh-TW"/>
        </w:rPr>
        <w:t>（如适用）</w:t>
      </w:r>
    </w:p>
    <w:p>
      <w:pPr>
        <w:pStyle w:val="62"/>
        <w:tabs>
          <w:tab w:val="left" w:pos="3525"/>
        </w:tabs>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2"/>
        <w:spacing w:line="360" w:lineRule="auto"/>
        <w:ind w:firstLine="335" w:firstLineChars="139"/>
        <w:jc w:val="both"/>
        <w:rPr>
          <w:rFonts w:hint="default" w:cs="宋体" w:asciiTheme="minorEastAsia" w:hAnsiTheme="minorEastAsia" w:eastAsiaTheme="minorEastAsia"/>
          <w:b/>
          <w:bCs/>
          <w:color w:val="auto"/>
        </w:rPr>
      </w:pPr>
    </w:p>
    <w:p>
      <w:pPr>
        <w:pStyle w:val="62"/>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（二）供应商的合理化建议（如适用）</w:t>
      </w:r>
    </w:p>
    <w:p>
      <w:pPr>
        <w:pStyle w:val="62"/>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2"/>
        <w:spacing w:after="0" w:line="360" w:lineRule="auto"/>
        <w:ind w:firstLine="333" w:firstLineChars="139"/>
        <w:rPr>
          <w:rFonts w:hint="default" w:asciiTheme="minorEastAsia" w:hAnsiTheme="minorEastAsia" w:eastAsiaTheme="minorEastAsia"/>
          <w:color w:val="auto"/>
        </w:rPr>
      </w:pPr>
    </w:p>
    <w:p>
      <w:pPr>
        <w:pStyle w:val="62"/>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（三）供应商服务承诺（如适用）</w:t>
      </w:r>
    </w:p>
    <w:p>
      <w:pPr>
        <w:pStyle w:val="62"/>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2"/>
        <w:spacing w:line="360" w:lineRule="auto"/>
        <w:ind w:firstLine="333" w:firstLineChars="139"/>
        <w:jc w:val="both"/>
        <w:rPr>
          <w:rFonts w:hint="default" w:cs="宋体" w:asciiTheme="minorEastAsia" w:hAnsiTheme="minorEastAsia" w:eastAsiaTheme="minorEastAsia"/>
          <w:color w:val="auto"/>
        </w:rPr>
      </w:pPr>
    </w:p>
    <w:p>
      <w:pPr>
        <w:pStyle w:val="62"/>
        <w:spacing w:line="360" w:lineRule="auto"/>
        <w:ind w:firstLine="335" w:firstLineChars="139"/>
        <w:jc w:val="both"/>
        <w:rPr>
          <w:rFonts w:hint="default" w:cs="宋体" w:asciiTheme="minorEastAsia" w:hAnsiTheme="minorEastAsia" w:eastAsiaTheme="minorEastAsia"/>
          <w:b/>
          <w:bCs/>
          <w:color w:val="auto"/>
          <w:lang w:val="zh-TW" w:eastAsia="zh-TW"/>
        </w:rPr>
      </w:pPr>
      <w:r>
        <w:rPr>
          <w:rFonts w:cs="宋体" w:asciiTheme="minorEastAsia" w:hAnsiTheme="minorEastAsia" w:eastAsiaTheme="minorEastAsia"/>
          <w:b/>
          <w:bCs/>
          <w:color w:val="auto"/>
          <w:lang w:val="zh-TW" w:eastAsia="zh-TW"/>
        </w:rPr>
        <w:t>（四）磋商文件要求的其他资料及证明材料或供应商认为必要的其他补充材料（如适用）</w:t>
      </w:r>
    </w:p>
    <w:p>
      <w:pPr>
        <w:pStyle w:val="62"/>
        <w:spacing w:line="360" w:lineRule="auto"/>
        <w:ind w:firstLine="333" w:firstLineChars="139"/>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lang w:val="zh-TW" w:eastAsia="zh-TW"/>
        </w:rPr>
        <w:t>（供应商根据磋商文件及本项目情况自拟格式）</w:t>
      </w:r>
    </w:p>
    <w:p>
      <w:pPr>
        <w:pStyle w:val="62"/>
        <w:spacing w:line="360" w:lineRule="auto"/>
        <w:jc w:val="both"/>
        <w:rPr>
          <w:rFonts w:hint="default" w:cs="宋体" w:asciiTheme="minorEastAsia" w:hAnsiTheme="minorEastAsia" w:eastAsiaTheme="minorEastAsia"/>
          <w:b/>
          <w:bCs/>
          <w:color w:val="auto"/>
        </w:rPr>
      </w:pPr>
    </w:p>
    <w:p>
      <w:pPr>
        <w:pStyle w:val="62"/>
        <w:spacing w:line="360" w:lineRule="auto"/>
        <w:jc w:val="both"/>
        <w:rPr>
          <w:rFonts w:hint="default" w:cs="宋体" w:asciiTheme="minorEastAsia" w:hAnsiTheme="minorEastAsia" w:eastAsiaTheme="minorEastAsia"/>
          <w:color w:val="auto"/>
        </w:rPr>
      </w:pPr>
    </w:p>
    <w:p>
      <w:pPr>
        <w:pStyle w:val="62"/>
        <w:spacing w:line="360" w:lineRule="auto"/>
        <w:ind w:firstLine="297" w:firstLineChars="141"/>
        <w:jc w:val="both"/>
        <w:rPr>
          <w:rFonts w:hint="default" w:cs="宋体" w:asciiTheme="minorEastAsia" w:hAnsiTheme="minorEastAsia" w:eastAsiaTheme="minorEastAsia"/>
          <w:b/>
          <w:bCs/>
          <w:color w:val="auto"/>
          <w:sz w:val="21"/>
          <w:szCs w:val="21"/>
        </w:rPr>
      </w:pPr>
      <w:r>
        <w:rPr>
          <w:rFonts w:cs="宋体" w:asciiTheme="minorEastAsia" w:hAnsiTheme="minorEastAsia" w:eastAsiaTheme="minorEastAsia"/>
          <w:b/>
          <w:bCs/>
          <w:color w:val="auto"/>
          <w:sz w:val="21"/>
          <w:szCs w:val="21"/>
          <w:lang w:val="zh-TW" w:eastAsia="zh-TW"/>
        </w:rPr>
        <w:t>注：</w:t>
      </w:r>
      <w:r>
        <w:rPr>
          <w:rFonts w:cs="宋体" w:asciiTheme="minorEastAsia" w:hAnsiTheme="minorEastAsia" w:eastAsiaTheme="minorEastAsia"/>
          <w:b/>
          <w:bCs/>
          <w:color w:val="auto"/>
          <w:sz w:val="21"/>
          <w:szCs w:val="21"/>
        </w:rPr>
        <w:t>1.</w:t>
      </w:r>
      <w:r>
        <w:rPr>
          <w:rFonts w:cs="宋体" w:asciiTheme="minorEastAsia" w:hAnsiTheme="minorEastAsia" w:eastAsiaTheme="minorEastAsia"/>
          <w:b/>
          <w:bCs/>
          <w:color w:val="auto"/>
          <w:sz w:val="21"/>
          <w:szCs w:val="21"/>
          <w:lang w:val="zh-TW" w:eastAsia="zh-TW"/>
        </w:rPr>
        <w:t>请各供应商按照项目的</w:t>
      </w:r>
      <w:r>
        <w:rPr>
          <w:rFonts w:cs="宋体" w:asciiTheme="minorEastAsia" w:hAnsiTheme="minorEastAsia" w:eastAsiaTheme="minorEastAsia"/>
          <w:b/>
          <w:bCs/>
          <w:color w:val="auto"/>
          <w:sz w:val="21"/>
          <w:szCs w:val="21"/>
          <w:lang w:val="zh-TW"/>
        </w:rPr>
        <w:t>技术要求</w:t>
      </w:r>
      <w:r>
        <w:rPr>
          <w:rFonts w:cs="宋体" w:asciiTheme="minorEastAsia" w:hAnsiTheme="minorEastAsia" w:eastAsiaTheme="minorEastAsia"/>
          <w:b/>
          <w:bCs/>
          <w:color w:val="auto"/>
          <w:sz w:val="21"/>
          <w:szCs w:val="21"/>
          <w:lang w:val="zh-TW" w:eastAsia="zh-TW"/>
        </w:rPr>
        <w:t>和实施方案，自行提供说明函和相关资料。如无上述内容可不提供。</w:t>
      </w:r>
    </w:p>
    <w:p>
      <w:pPr>
        <w:pStyle w:val="62"/>
        <w:spacing w:line="360" w:lineRule="auto"/>
        <w:ind w:firstLine="297" w:firstLineChars="141"/>
        <w:jc w:val="both"/>
        <w:rPr>
          <w:rFonts w:hint="default" w:cs="宋体" w:asciiTheme="minorEastAsia" w:hAnsiTheme="minorEastAsia" w:eastAsiaTheme="minorEastAsia"/>
          <w:color w:val="auto"/>
        </w:rPr>
      </w:pPr>
      <w:r>
        <w:rPr>
          <w:rFonts w:cs="宋体" w:asciiTheme="minorEastAsia" w:hAnsiTheme="minorEastAsia" w:eastAsiaTheme="minorEastAsia"/>
          <w:b/>
          <w:bCs/>
          <w:color w:val="auto"/>
          <w:sz w:val="21"/>
          <w:szCs w:val="21"/>
        </w:rPr>
        <w:t>2.</w:t>
      </w:r>
      <w:r>
        <w:rPr>
          <w:rFonts w:cs="宋体" w:asciiTheme="minorEastAsia" w:hAnsiTheme="minorEastAsia" w:eastAsiaTheme="minorEastAsia"/>
          <w:b/>
          <w:bCs/>
          <w:color w:val="auto"/>
          <w:sz w:val="21"/>
          <w:szCs w:val="21"/>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rPr>
      </w:pPr>
      <w:r>
        <w:rPr>
          <w:rFonts w:cs="Arial Unicode MS" w:asciiTheme="minorEastAsia" w:hAnsiTheme="minorEastAsia" w:eastAsiaTheme="minorEastAsia"/>
          <w:color w:val="auto"/>
          <w:sz w:val="24"/>
          <w:szCs w:val="24"/>
        </w:rPr>
        <w:br w:type="page"/>
      </w:r>
    </w:p>
    <w:p>
      <w:pPr>
        <w:pStyle w:val="4"/>
        <w:spacing w:before="0"/>
        <w:rPr>
          <w:rFonts w:cs="宋体" w:asciiTheme="minorEastAsia" w:hAnsiTheme="minorEastAsia" w:eastAsiaTheme="minorEastAsia"/>
          <w:color w:val="auto"/>
          <w:szCs w:val="24"/>
          <w:lang w:val="zh-TW" w:eastAsia="zh-TW"/>
        </w:rPr>
      </w:pPr>
      <w:bookmarkStart w:id="105" w:name="_Toc30476"/>
      <w:bookmarkStart w:id="106" w:name="_Toc27723"/>
      <w:r>
        <w:rPr>
          <w:rFonts w:cs="宋体" w:asciiTheme="minorEastAsia" w:hAnsiTheme="minorEastAsia" w:eastAsiaTheme="minorEastAsia"/>
          <w:color w:val="auto"/>
          <w:szCs w:val="24"/>
          <w:lang w:val="zh-TW" w:eastAsia="zh-TW"/>
        </w:rPr>
        <w:t>第九章 评审方法</w:t>
      </w:r>
      <w:bookmarkEnd w:id="105"/>
      <w:bookmarkEnd w:id="106"/>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lang w:val="zh-TW" w:eastAsia="zh-TW"/>
        </w:rPr>
        <w:t>根据《中华人民共和国政府采购法》及其实施条例和《政府采购非招标采购方式管理办法》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《政府采购竞争性磋商采购方式管理暂行办法》</w:t>
      </w:r>
      <w:r>
        <w:rPr>
          <w:rFonts w:cs="宋体" w:asciiTheme="minorEastAsia" w:hAnsiTheme="minorEastAsia" w:eastAsiaTheme="minorEastAsia"/>
          <w:color w:val="auto"/>
          <w:lang w:val="zh-TW"/>
        </w:rPr>
        <w:t>、</w:t>
      </w:r>
      <w:r>
        <w:rPr>
          <w:rFonts w:cs="宋体" w:asciiTheme="minorEastAsia" w:hAnsiTheme="minorEastAsia" w:eastAsiaTheme="minorEastAsia"/>
          <w:color w:val="auto"/>
          <w:lang w:val="zh-TW" w:eastAsia="zh-TW"/>
        </w:rPr>
        <w:t>《四川省政府采购非招标采购方式实施办法》等法律法规</w:t>
      </w:r>
      <w:r>
        <w:rPr>
          <w:rFonts w:cs="宋体" w:asciiTheme="minorEastAsia" w:hAnsiTheme="minorEastAsia" w:eastAsiaTheme="minorEastAsia"/>
          <w:color w:val="auto"/>
        </w:rPr>
        <w:t>并结合</w:t>
      </w:r>
      <w:r>
        <w:rPr>
          <w:rFonts w:cs="宋体" w:asciiTheme="minorEastAsia" w:hAnsiTheme="minorEastAsia" w:eastAsiaTheme="minorEastAsia"/>
          <w:color w:val="auto"/>
          <w:lang w:val="zh-TW" w:eastAsia="zh-TW"/>
        </w:rPr>
        <w:t>本项目特点制定本评审细则。</w:t>
      </w:r>
    </w:p>
    <w:p>
      <w:pPr>
        <w:pStyle w:val="5"/>
        <w:spacing w:before="0" w:after="0" w:line="360" w:lineRule="auto"/>
        <w:rPr>
          <w:rFonts w:cs="宋体" w:asciiTheme="minorEastAsia" w:hAnsiTheme="minorEastAsia" w:eastAsiaTheme="minorEastAsia"/>
          <w:color w:val="auto"/>
        </w:rPr>
      </w:pPr>
      <w:bookmarkStart w:id="107" w:name="_Toc529356230"/>
      <w:bookmarkStart w:id="108" w:name="_Toc8687"/>
      <w:r>
        <w:rPr>
          <w:rFonts w:cs="宋体" w:asciiTheme="minorEastAsia" w:hAnsiTheme="minorEastAsia" w:eastAsiaTheme="minorEastAsia"/>
          <w:i w:val="0"/>
          <w:iCs w:val="0"/>
          <w:color w:val="auto"/>
          <w:sz w:val="24"/>
          <w:szCs w:val="24"/>
          <w:lang w:val="zh-TW" w:eastAsia="zh-TW"/>
        </w:rPr>
        <w:t>一、评审</w:t>
      </w:r>
      <w:bookmarkEnd w:id="107"/>
      <w:r>
        <w:rPr>
          <w:rFonts w:hint="eastAsia" w:cs="宋体" w:asciiTheme="minorEastAsia" w:hAnsiTheme="minorEastAsia" w:eastAsiaTheme="minorEastAsia"/>
          <w:i w:val="0"/>
          <w:iCs w:val="0"/>
          <w:color w:val="auto"/>
          <w:sz w:val="24"/>
          <w:szCs w:val="24"/>
        </w:rPr>
        <w:t>前述</w:t>
      </w:r>
      <w:bookmarkEnd w:id="108"/>
    </w:p>
    <w:p>
      <w:pPr>
        <w:pStyle w:val="62"/>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（一）</w:t>
      </w:r>
      <w:r>
        <w:rPr>
          <w:rFonts w:cs="宋体" w:asciiTheme="minorEastAsia" w:hAnsiTheme="minorEastAsia" w:eastAsiaTheme="minorEastAsia"/>
          <w:b/>
          <w:bCs/>
          <w:color w:val="auto"/>
          <w:lang w:val="zh-TW" w:eastAsia="zh-TW"/>
        </w:rPr>
        <w:t>评审原则</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磋商工作应遵循公平、公正、科学及择优的原则，并以相同的磋商程序和标准对待所有的供应商。</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评审过程中遵循物有所值及维护采购人利益的原则。</w:t>
      </w:r>
    </w:p>
    <w:p>
      <w:pPr>
        <w:pStyle w:val="62"/>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（二）</w:t>
      </w:r>
      <w:r>
        <w:rPr>
          <w:rFonts w:cs="宋体" w:asciiTheme="minorEastAsia" w:hAnsiTheme="minorEastAsia" w:eastAsiaTheme="minorEastAsia"/>
          <w:b/>
          <w:bCs/>
          <w:color w:val="auto"/>
          <w:lang w:val="zh-TW" w:eastAsia="zh-TW"/>
        </w:rPr>
        <w:t>评审</w:t>
      </w:r>
      <w:r>
        <w:rPr>
          <w:rFonts w:cs="宋体" w:asciiTheme="minorEastAsia" w:hAnsiTheme="minorEastAsia" w:eastAsiaTheme="minorEastAsia"/>
          <w:b/>
          <w:bCs/>
          <w:color w:val="auto"/>
        </w:rPr>
        <w:t>要求</w:t>
      </w:r>
    </w:p>
    <w:p>
      <w:pPr>
        <w:pStyle w:val="62"/>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资格证明文件完整、真实、有效；</w:t>
      </w:r>
    </w:p>
    <w:p>
      <w:pPr>
        <w:pStyle w:val="62"/>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已缴纳足额保证金；</w:t>
      </w:r>
    </w:p>
    <w:p>
      <w:pPr>
        <w:pStyle w:val="62"/>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报价合理，并且最大限度满足磋商文件要求；</w:t>
      </w:r>
    </w:p>
    <w:p>
      <w:pPr>
        <w:pStyle w:val="62"/>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提供的服务满足磋商文件技术方面的要求；</w:t>
      </w:r>
    </w:p>
    <w:p>
      <w:pPr>
        <w:pStyle w:val="62"/>
        <w:spacing w:line="360" w:lineRule="auto"/>
        <w:ind w:firstLine="340"/>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有能力提供优良的售后服务。</w:t>
      </w:r>
    </w:p>
    <w:p>
      <w:pPr>
        <w:pStyle w:val="62"/>
        <w:spacing w:line="360" w:lineRule="auto"/>
        <w:outlineLvl w:val="2"/>
        <w:rPr>
          <w:rFonts w:hint="default" w:cs="宋体" w:asciiTheme="minorEastAsia" w:hAnsiTheme="minorEastAsia" w:eastAsiaTheme="minorEastAsia"/>
          <w:b/>
          <w:bCs/>
          <w:color w:val="auto"/>
        </w:rPr>
      </w:pPr>
      <w:r>
        <w:rPr>
          <w:rFonts w:cs="宋体" w:asciiTheme="minorEastAsia" w:hAnsiTheme="minorEastAsia" w:eastAsiaTheme="minorEastAsia"/>
          <w:b/>
          <w:bCs/>
          <w:color w:val="auto"/>
        </w:rPr>
        <w:t>（三）</w:t>
      </w:r>
      <w:r>
        <w:rPr>
          <w:rFonts w:cs="宋体" w:asciiTheme="minorEastAsia" w:hAnsiTheme="minorEastAsia" w:eastAsiaTheme="minorEastAsia"/>
          <w:b/>
          <w:bCs/>
          <w:color w:val="auto"/>
          <w:lang w:val="zh-TW" w:eastAsia="zh-TW"/>
        </w:rPr>
        <w:t>响应文件的澄清</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1.</w:t>
      </w:r>
      <w:r>
        <w:rPr>
          <w:rFonts w:cs="宋体" w:asciiTheme="minorEastAsia" w:hAnsiTheme="minorEastAsia" w:eastAsiaTheme="minorEastAsia"/>
          <w:color w:val="auto"/>
          <w:lang w:val="zh-TW" w:eastAsia="zh-TW"/>
        </w:rPr>
        <w:t>在评审期间，磋商小组可要求供应商对其响应文件进行澄清。有关澄清的要求和答复应以书面形式提交。供应商须按照通知的时间、地点指派专人进行答疑和澄清。</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2.</w:t>
      </w:r>
      <w:r>
        <w:rPr>
          <w:rFonts w:cs="宋体" w:asciiTheme="minorEastAsia" w:hAnsiTheme="minorEastAsia" w:eastAsiaTheme="minorEastAsia"/>
          <w:color w:val="auto"/>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3.</w:t>
      </w:r>
      <w:r>
        <w:rPr>
          <w:rFonts w:cs="宋体" w:asciiTheme="minorEastAsia" w:hAnsiTheme="minorEastAsia" w:eastAsiaTheme="minorEastAsia"/>
          <w:color w:val="auto"/>
          <w:lang w:val="zh-TW" w:eastAsia="zh-TW"/>
        </w:rPr>
        <w:t>除按本章规定的澄清，供应商不得就与其磋商有关的任何事项与采购人或采购代理机构违规联系。</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4.</w:t>
      </w:r>
      <w:r>
        <w:rPr>
          <w:rFonts w:cs="宋体" w:asciiTheme="minorEastAsia" w:hAnsiTheme="minorEastAsia" w:eastAsiaTheme="minorEastAsia"/>
          <w:color w:val="auto"/>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5.</w:t>
      </w:r>
      <w:r>
        <w:rPr>
          <w:rFonts w:cs="宋体" w:asciiTheme="minorEastAsia" w:hAnsiTheme="minorEastAsia" w:eastAsiaTheme="minorEastAsia"/>
          <w:color w:val="auto"/>
          <w:lang w:val="zh-TW" w:eastAsia="zh-TW"/>
        </w:rPr>
        <w:t>磋商小组要求供应商澄清、说明或者更正响应文件应当以书面形式作出。供应商的澄清、说明或者更正应当由法定代表人或其授权代表签字或者加盖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cs="宋体" w:asciiTheme="minorEastAsia" w:hAnsiTheme="minorEastAsia" w:eastAsiaTheme="minorEastAsia"/>
          <w:color w:val="auto"/>
        </w:rPr>
        <w:t>公章</w:t>
      </w:r>
      <w:r>
        <w:rPr>
          <w:rFonts w:cs="宋体" w:asciiTheme="minorEastAsia" w:hAnsiTheme="minorEastAsia" w:eastAsiaTheme="minorEastAsia"/>
          <w:color w:val="auto"/>
        </w:rPr>
        <w:fldChar w:fldCharType="end"/>
      </w:r>
      <w:r>
        <w:rPr>
          <w:rFonts w:cs="宋体" w:asciiTheme="minorEastAsia" w:hAnsiTheme="minorEastAsia" w:eastAsiaTheme="minorEastAsia"/>
          <w:color w:val="auto"/>
        </w:rPr>
        <w:t>。由授权代表签字的，应当附法定代表人授权书。供应商为自然人的，应当由本人签字并附身份证明。</w:t>
      </w:r>
    </w:p>
    <w:p>
      <w:pPr>
        <w:pStyle w:val="62"/>
        <w:spacing w:line="360" w:lineRule="auto"/>
        <w:ind w:firstLine="340"/>
        <w:jc w:val="both"/>
        <w:rPr>
          <w:rFonts w:hint="default" w:cs="宋体" w:asciiTheme="minorEastAsia" w:hAnsiTheme="minorEastAsia" w:eastAsiaTheme="minorEastAsia"/>
          <w:color w:val="auto"/>
        </w:rPr>
      </w:pPr>
      <w:r>
        <w:rPr>
          <w:rFonts w:cs="宋体" w:asciiTheme="minorEastAsia" w:hAnsiTheme="minorEastAsia" w:eastAsiaTheme="minorEastAsia"/>
          <w:color w:val="auto"/>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2"/>
        <w:spacing w:line="360" w:lineRule="auto"/>
        <w:ind w:firstLine="340"/>
        <w:jc w:val="both"/>
        <w:rPr>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2"/>
        <w:spacing w:line="360" w:lineRule="auto"/>
        <w:ind w:firstLine="340"/>
        <w:jc w:val="both"/>
        <w:rPr>
          <w:rStyle w:val="68"/>
          <w:rFonts w:hint="default" w:cs="宋体" w:asciiTheme="minorEastAsia" w:hAnsiTheme="minorEastAsia" w:eastAsiaTheme="minorEastAsia"/>
          <w:color w:val="auto"/>
          <w:lang w:val="zh-TW" w:eastAsia="zh-TW"/>
        </w:rPr>
      </w:pPr>
      <w:r>
        <w:rPr>
          <w:rFonts w:cs="宋体" w:asciiTheme="minorEastAsia" w:hAnsiTheme="minorEastAsia" w:eastAsiaTheme="minorEastAsia"/>
          <w:color w:val="auto"/>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2"/>
        <w:spacing w:line="360" w:lineRule="auto"/>
        <w:ind w:firstLine="340"/>
        <w:jc w:val="both"/>
        <w:rPr>
          <w:rStyle w:val="68"/>
          <w:rFonts w:hint="default" w:cs="宋体" w:asciiTheme="minorEastAsia" w:hAnsiTheme="minorEastAsia" w:eastAsiaTheme="minorEastAsia"/>
          <w:b/>
          <w:bCs/>
          <w:color w:val="auto"/>
          <w:kern w:val="2"/>
          <w:lang w:val="zh-TW" w:eastAsia="zh-TW"/>
        </w:rPr>
      </w:pPr>
      <w:r>
        <w:rPr>
          <w:rStyle w:val="68"/>
          <w:rFonts w:cs="宋体" w:asciiTheme="minorEastAsia" w:hAnsiTheme="minorEastAsia" w:eastAsiaTheme="minorEastAsia"/>
          <w:b/>
          <w:bCs/>
          <w:color w:val="auto"/>
          <w:kern w:val="2"/>
          <w:sz w:val="21"/>
          <w:szCs w:val="21"/>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8"/>
          <w:rFonts w:asciiTheme="minorEastAsia" w:hAnsiTheme="minorEastAsia" w:eastAsiaTheme="minorEastAsia"/>
          <w:color w:val="auto"/>
          <w:sz w:val="24"/>
          <w:szCs w:val="24"/>
          <w:lang w:val="zh-TW" w:eastAsia="zh-TW"/>
        </w:rPr>
      </w:pPr>
      <w:bookmarkStart w:id="109" w:name="_Toc529356231"/>
    </w:p>
    <w:p>
      <w:pPr>
        <w:pStyle w:val="5"/>
        <w:spacing w:before="0" w:after="0" w:line="360" w:lineRule="auto"/>
        <w:rPr>
          <w:rStyle w:val="68"/>
          <w:rFonts w:cs="宋体" w:asciiTheme="minorEastAsia" w:hAnsiTheme="minorEastAsia" w:eastAsiaTheme="minorEastAsia"/>
          <w:i w:val="0"/>
          <w:iCs w:val="0"/>
          <w:color w:val="auto"/>
          <w:sz w:val="24"/>
          <w:szCs w:val="24"/>
          <w:lang w:val="zh-TW" w:eastAsia="zh-TW"/>
        </w:rPr>
      </w:pPr>
      <w:bookmarkStart w:id="110" w:name="_Toc7483"/>
      <w:r>
        <w:rPr>
          <w:rStyle w:val="68"/>
          <w:rFonts w:cs="宋体" w:asciiTheme="minorEastAsia" w:hAnsiTheme="minorEastAsia" w:eastAsiaTheme="minorEastAsia"/>
          <w:i w:val="0"/>
          <w:iCs w:val="0"/>
          <w:color w:val="auto"/>
          <w:sz w:val="24"/>
          <w:szCs w:val="24"/>
          <w:lang w:val="zh-TW" w:eastAsia="zh-TW"/>
        </w:rPr>
        <w:t>二、评审程序</w:t>
      </w:r>
      <w:bookmarkEnd w:id="109"/>
      <w:bookmarkEnd w:id="110"/>
    </w:p>
    <w:p>
      <w:pPr>
        <w:pStyle w:val="62"/>
        <w:spacing w:line="360" w:lineRule="auto"/>
        <w:outlineLvl w:val="2"/>
        <w:rPr>
          <w:rStyle w:val="68"/>
          <w:rFonts w:hint="default" w:cs="宋体" w:asciiTheme="minorEastAsia" w:hAnsiTheme="minorEastAsia" w:eastAsiaTheme="minorEastAsia"/>
          <w:b/>
          <w:bCs/>
          <w:color w:val="auto"/>
        </w:rPr>
      </w:pPr>
      <w:r>
        <w:rPr>
          <w:rStyle w:val="68"/>
          <w:rFonts w:cs="宋体" w:asciiTheme="minorEastAsia" w:hAnsiTheme="minorEastAsia" w:eastAsiaTheme="minorEastAsia"/>
          <w:b/>
          <w:bCs/>
          <w:color w:val="auto"/>
        </w:rPr>
        <w:t>（一）</w:t>
      </w:r>
      <w:r>
        <w:rPr>
          <w:rStyle w:val="68"/>
          <w:rFonts w:cs="宋体" w:asciiTheme="minorEastAsia" w:hAnsiTheme="minorEastAsia" w:eastAsiaTheme="minorEastAsia"/>
          <w:b/>
          <w:bCs/>
          <w:color w:val="auto"/>
          <w:lang w:val="zh-TW" w:eastAsia="zh-TW"/>
        </w:rPr>
        <w:t>磋商小组及专家组成</w:t>
      </w:r>
    </w:p>
    <w:p>
      <w:pPr>
        <w:pStyle w:val="62"/>
        <w:spacing w:line="360" w:lineRule="auto"/>
        <w:ind w:firstLine="340"/>
        <w:jc w:val="both"/>
        <w:rPr>
          <w:rStyle w:val="68"/>
          <w:rFonts w:hint="default" w:cs="宋体" w:asciiTheme="minorEastAsia" w:hAnsiTheme="minorEastAsia" w:eastAsiaTheme="minorEastAsia"/>
          <w:color w:val="auto"/>
          <w:lang w:val="zh-TW" w:eastAsia="zh-TW"/>
        </w:rPr>
      </w:pPr>
      <w:r>
        <w:rPr>
          <w:rStyle w:val="69"/>
          <w:rFonts w:asciiTheme="minorEastAsia" w:hAnsiTheme="minorEastAsia" w:eastAsiaTheme="minorEastAsia"/>
          <w:color w:val="auto"/>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2"/>
        <w:spacing w:line="360" w:lineRule="auto"/>
        <w:outlineLvl w:val="2"/>
        <w:rPr>
          <w:rStyle w:val="68"/>
          <w:rFonts w:hint="default" w:cs="宋体" w:asciiTheme="minorEastAsia" w:hAnsiTheme="minorEastAsia" w:eastAsiaTheme="minorEastAsia"/>
          <w:b/>
          <w:bCs/>
          <w:color w:val="auto"/>
        </w:rPr>
      </w:pPr>
      <w:r>
        <w:rPr>
          <w:rStyle w:val="68"/>
          <w:rFonts w:cs="宋体" w:asciiTheme="minorEastAsia" w:hAnsiTheme="minorEastAsia" w:eastAsiaTheme="minorEastAsia"/>
          <w:b/>
          <w:bCs/>
          <w:color w:val="auto"/>
        </w:rPr>
        <w:t>（二）磋商组织</w:t>
      </w:r>
    </w:p>
    <w:p>
      <w:pPr>
        <w:pStyle w:val="62"/>
        <w:spacing w:line="360" w:lineRule="auto"/>
        <w:ind w:firstLine="340"/>
        <w:jc w:val="both"/>
        <w:rPr>
          <w:rStyle w:val="69"/>
          <w:rFonts w:hint="default" w:asciiTheme="minorEastAsia" w:hAnsiTheme="minorEastAsia" w:eastAsiaTheme="minorEastAsia"/>
          <w:color w:val="auto"/>
        </w:rPr>
      </w:pPr>
      <w:r>
        <w:rPr>
          <w:rStyle w:val="69"/>
          <w:rFonts w:asciiTheme="minorEastAsia" w:hAnsiTheme="minorEastAsia" w:eastAsiaTheme="minorEastAsia"/>
          <w:color w:val="auto"/>
          <w:lang w:val="en-US" w:eastAsia="zh-CN"/>
        </w:rPr>
        <w:t>1.</w:t>
      </w:r>
      <w:r>
        <w:rPr>
          <w:rStyle w:val="69"/>
          <w:rFonts w:asciiTheme="minorEastAsia" w:hAnsiTheme="minorEastAsia" w:eastAsiaTheme="minorEastAsia"/>
          <w:color w:val="auto"/>
        </w:rPr>
        <w:t>磋商工作由采购代理机构负责组织，具体磋商事务由依法组建的磋商小组负责。</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磋商小组按照磋商文件规定的磋商程序、评分方法和标准进行评审，并独立履行下列职责：</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熟悉和理解磋商文件，确定磋商文件内容是否违反国家有关强制性规定或者磋商文件存在歧义、重大缺陷，根据需要书面要求采购人、采购代理机构对磋商文件作出解释；</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审查供应商响应文件是否满足磋商文件要求，并作出公正评价；</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根据需要要求供应商对响应文件中含义不明确、同类问题表述不一致或者有明显文字和计算错误的内容等作出必要的澄清、说明或者更正；</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推荐成交供应商，或者受采购人委托确定成交供应商；</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（5）</w:t>
      </w:r>
      <w:r>
        <w:rPr>
          <w:rStyle w:val="68"/>
          <w:rFonts w:cs="宋体" w:asciiTheme="minorEastAsia" w:hAnsiTheme="minorEastAsia" w:eastAsiaTheme="minorEastAsia"/>
          <w:color w:val="auto"/>
          <w:kern w:val="2"/>
          <w:lang w:val="zh-TW" w:eastAsia="zh-TW"/>
        </w:rPr>
        <w:t>起草评审报告并进行签署；</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（6）</w:t>
      </w:r>
      <w:r>
        <w:rPr>
          <w:rStyle w:val="68"/>
          <w:rFonts w:cs="宋体" w:asciiTheme="minorEastAsia" w:hAnsiTheme="minorEastAsia" w:eastAsiaTheme="minorEastAsia"/>
          <w:color w:val="auto"/>
          <w:kern w:val="2"/>
          <w:lang w:val="zh-TW" w:eastAsia="zh-TW"/>
        </w:rPr>
        <w:t>向采购人</w:t>
      </w:r>
      <w:r>
        <w:rPr>
          <w:rStyle w:val="68"/>
          <w:rFonts w:cs="宋体" w:asciiTheme="minorEastAsia" w:hAnsiTheme="minorEastAsia" w:eastAsiaTheme="minorEastAsia"/>
          <w:color w:val="auto"/>
          <w:kern w:val="2"/>
        </w:rPr>
        <w:t>/</w:t>
      </w:r>
      <w:r>
        <w:rPr>
          <w:rStyle w:val="68"/>
          <w:rFonts w:cs="宋体" w:asciiTheme="minorEastAsia" w:hAnsiTheme="minorEastAsia" w:eastAsiaTheme="minorEastAsia"/>
          <w:color w:val="auto"/>
          <w:kern w:val="2"/>
          <w:lang w:val="zh-TW" w:eastAsia="zh-TW"/>
        </w:rPr>
        <w:t>采购代理机构、财政部门或者其他监督部门报告非法干预评审工作的行为；</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（7）</w:t>
      </w:r>
      <w:r>
        <w:rPr>
          <w:rStyle w:val="68"/>
          <w:rFonts w:cs="宋体" w:asciiTheme="minorEastAsia" w:hAnsiTheme="minorEastAsia" w:eastAsiaTheme="minorEastAsia"/>
          <w:color w:val="auto"/>
          <w:kern w:val="2"/>
          <w:lang w:val="zh-TW" w:eastAsia="zh-TW"/>
        </w:rPr>
        <w:t>法律、法规和规章规定的其他职责。</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磋商过程独立、保密。供应商非法干预磋商过程的，其响应文件作无效处理。</w:t>
      </w:r>
    </w:p>
    <w:p>
      <w:pPr>
        <w:spacing w:before="0" w:after="0" w:line="360" w:lineRule="auto"/>
        <w:outlineLvl w:val="9"/>
        <w:rPr>
          <w:rStyle w:val="68"/>
          <w:rFonts w:cs="宋体" w:asciiTheme="minorEastAsia" w:hAnsiTheme="minorEastAsia" w:eastAsiaTheme="minorEastAsia"/>
          <w:bCs w:val="0"/>
          <w:i w:val="0"/>
          <w:color w:val="auto"/>
          <w:sz w:val="24"/>
        </w:rPr>
      </w:pPr>
      <w:bookmarkStart w:id="111" w:name="_Toc7967"/>
    </w:p>
    <w:p>
      <w:pPr>
        <w:pStyle w:val="5"/>
        <w:spacing w:before="0" w:after="0" w:line="360" w:lineRule="auto"/>
        <w:rPr>
          <w:rStyle w:val="68"/>
          <w:rFonts w:cs="宋体" w:asciiTheme="minorEastAsia" w:hAnsiTheme="minorEastAsia" w:eastAsiaTheme="minorEastAsia"/>
          <w:bCs w:val="0"/>
          <w:i w:val="0"/>
          <w:color w:val="auto"/>
          <w:sz w:val="24"/>
        </w:rPr>
      </w:pPr>
      <w:r>
        <w:rPr>
          <w:rStyle w:val="68"/>
          <w:rFonts w:hint="eastAsia" w:cs="宋体" w:asciiTheme="minorEastAsia" w:hAnsiTheme="minorEastAsia" w:eastAsiaTheme="minorEastAsia"/>
          <w:bCs w:val="0"/>
          <w:i w:val="0"/>
          <w:color w:val="auto"/>
          <w:sz w:val="24"/>
        </w:rPr>
        <w:t>三、评审</w:t>
      </w:r>
      <w:bookmarkEnd w:id="111"/>
    </w:p>
    <w:p>
      <w:pPr>
        <w:pStyle w:val="14"/>
        <w:spacing w:line="360" w:lineRule="auto"/>
        <w:ind w:firstLine="340"/>
        <w:rPr>
          <w:rStyle w:val="68"/>
          <w:rFonts w:cs="宋体" w:asciiTheme="minorEastAsia" w:hAnsiTheme="minorEastAsia" w:eastAsiaTheme="minorEastAsia"/>
          <w:color w:val="auto"/>
          <w:sz w:val="24"/>
          <w:szCs w:val="24"/>
          <w:lang w:val="zh-TW"/>
        </w:rPr>
      </w:pPr>
      <w:r>
        <w:rPr>
          <w:rStyle w:val="68"/>
          <w:rFonts w:cs="宋体" w:asciiTheme="minorEastAsia" w:hAnsiTheme="minorEastAsia" w:eastAsiaTheme="minorEastAsia"/>
          <w:color w:val="auto"/>
          <w:sz w:val="24"/>
          <w:szCs w:val="24"/>
          <w:lang w:val="zh-TW" w:eastAsia="zh-TW"/>
        </w:rPr>
        <w:t>本项目评审程序分为资格、实质性响应评审、最后报价、综合评分、推荐成交供应商、编写磋商情况记录、评审报告。</w:t>
      </w:r>
    </w:p>
    <w:p>
      <w:pPr>
        <w:pStyle w:val="14"/>
        <w:spacing w:line="360" w:lineRule="auto"/>
        <w:ind w:firstLine="0"/>
        <w:outlineLvl w:val="2"/>
        <w:rPr>
          <w:rStyle w:val="68"/>
          <w:rFonts w:cs="宋体" w:asciiTheme="minorEastAsia" w:hAnsiTheme="minorEastAsia" w:eastAsiaTheme="minorEastAsia"/>
          <w:color w:val="auto"/>
          <w:sz w:val="24"/>
          <w:szCs w:val="24"/>
          <w:lang w:val="zh-TW" w:eastAsia="zh-TW"/>
        </w:rPr>
      </w:pPr>
      <w:r>
        <w:rPr>
          <w:rStyle w:val="68"/>
          <w:rFonts w:hint="eastAsia" w:cs="宋体" w:asciiTheme="minorEastAsia" w:hAnsiTheme="minorEastAsia" w:eastAsiaTheme="minorEastAsia"/>
          <w:b/>
          <w:bCs/>
          <w:color w:val="auto"/>
          <w:sz w:val="24"/>
          <w:szCs w:val="24"/>
          <w:lang w:val="zh-TW"/>
        </w:rPr>
        <w:t>（</w:t>
      </w:r>
      <w:r>
        <w:rPr>
          <w:rStyle w:val="68"/>
          <w:rFonts w:hint="eastAsia" w:cs="宋体" w:asciiTheme="minorEastAsia" w:hAnsiTheme="minorEastAsia" w:eastAsiaTheme="minorEastAsia"/>
          <w:b/>
          <w:bCs/>
          <w:color w:val="auto"/>
          <w:sz w:val="24"/>
          <w:szCs w:val="24"/>
        </w:rPr>
        <w:t>一</w:t>
      </w:r>
      <w:r>
        <w:rPr>
          <w:rStyle w:val="68"/>
          <w:rFonts w:hint="eastAsia" w:cs="宋体" w:asciiTheme="minorEastAsia" w:hAnsiTheme="minorEastAsia" w:eastAsiaTheme="minorEastAsia"/>
          <w:b/>
          <w:bCs/>
          <w:color w:val="auto"/>
          <w:sz w:val="24"/>
          <w:szCs w:val="24"/>
          <w:lang w:val="zh-TW"/>
        </w:rPr>
        <w:t>）</w:t>
      </w:r>
      <w:r>
        <w:rPr>
          <w:rStyle w:val="68"/>
          <w:rFonts w:hint="eastAsia" w:cs="宋体" w:asciiTheme="minorEastAsia" w:hAnsiTheme="minorEastAsia" w:eastAsiaTheme="minorEastAsia"/>
          <w:b/>
          <w:bCs/>
          <w:color w:val="auto"/>
          <w:sz w:val="24"/>
          <w:szCs w:val="24"/>
        </w:rPr>
        <w:t>供应商资格评审</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1.</w:t>
      </w:r>
      <w:r>
        <w:rPr>
          <w:rStyle w:val="68"/>
          <w:rFonts w:cs="宋体" w:asciiTheme="minorEastAsia" w:hAnsiTheme="minorEastAsia" w:eastAsiaTheme="minorEastAsia"/>
          <w:color w:val="auto"/>
          <w:kern w:val="0"/>
          <w:sz w:val="24"/>
          <w:szCs w:val="24"/>
          <w:lang w:val="zh-TW" w:eastAsia="zh-TW"/>
        </w:rPr>
        <w:t>在供应商递交响应文件截止时间结束后，采购代理机构组织磋商小组对递交响应文件的供应商进行资格审查，确定邀请参加磋商的供应商名单。</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（1）</w:t>
      </w:r>
      <w:r>
        <w:rPr>
          <w:rStyle w:val="68"/>
          <w:rFonts w:cs="宋体" w:asciiTheme="minorEastAsia" w:hAnsiTheme="minorEastAsia" w:eastAsiaTheme="minorEastAsia"/>
          <w:color w:val="auto"/>
          <w:kern w:val="0"/>
          <w:sz w:val="24"/>
          <w:szCs w:val="24"/>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w:t>
      </w:r>
      <w:r>
        <w:rPr>
          <w:rStyle w:val="68"/>
          <w:rFonts w:cs="宋体" w:asciiTheme="minorEastAsia" w:hAnsiTheme="minorEastAsia" w:eastAsiaTheme="minorEastAsia"/>
          <w:color w:val="auto"/>
          <w:kern w:val="0"/>
          <w:sz w:val="24"/>
          <w:szCs w:val="24"/>
          <w:lang w:val="zh-TW" w:eastAsia="zh-TW"/>
        </w:rPr>
        <w:t>本磋商文件有下列情形之一的，磋商小组应当停止评审：</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2.1</w:t>
      </w:r>
      <w:r>
        <w:rPr>
          <w:rStyle w:val="68"/>
          <w:rFonts w:cs="宋体" w:asciiTheme="minorEastAsia" w:hAnsiTheme="minorEastAsia" w:eastAsiaTheme="minorEastAsia"/>
          <w:color w:val="auto"/>
          <w:kern w:val="0"/>
          <w:sz w:val="24"/>
          <w:szCs w:val="24"/>
          <w:lang w:val="zh-TW" w:eastAsia="zh-TW"/>
        </w:rPr>
        <w:t>磋商文件的规定存在歧义、重大缺陷的；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2.2</w:t>
      </w:r>
      <w:r>
        <w:rPr>
          <w:rStyle w:val="68"/>
          <w:rFonts w:cs="宋体" w:asciiTheme="minorEastAsia" w:hAnsiTheme="minorEastAsia" w:eastAsiaTheme="minorEastAsia"/>
          <w:color w:val="auto"/>
          <w:kern w:val="0"/>
          <w:sz w:val="24"/>
          <w:szCs w:val="24"/>
          <w:lang w:val="zh-TW" w:eastAsia="zh-TW"/>
        </w:rPr>
        <w:t>磋商文件明显以不合理条件对供应商实行差别待遇或者歧视待遇的；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2.3</w:t>
      </w:r>
      <w:r>
        <w:rPr>
          <w:rStyle w:val="68"/>
          <w:rFonts w:cs="宋体" w:asciiTheme="minorEastAsia" w:hAnsiTheme="minorEastAsia" w:eastAsiaTheme="minorEastAsia"/>
          <w:color w:val="auto"/>
          <w:kern w:val="0"/>
          <w:sz w:val="24"/>
          <w:szCs w:val="24"/>
          <w:lang w:val="zh-TW" w:eastAsia="zh-TW"/>
        </w:rPr>
        <w:t>采购项目属于国家规定的优先、强制采购范围，但是磋商文件未依法体现优先、强制采购相关规定的；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2.4</w:t>
      </w:r>
      <w:r>
        <w:rPr>
          <w:rStyle w:val="68"/>
          <w:rFonts w:cs="宋体" w:asciiTheme="minorEastAsia" w:hAnsiTheme="minorEastAsia" w:eastAsiaTheme="minorEastAsia"/>
          <w:color w:val="auto"/>
          <w:kern w:val="0"/>
          <w:sz w:val="24"/>
          <w:szCs w:val="24"/>
          <w:lang w:val="zh-TW" w:eastAsia="zh-TW"/>
        </w:rPr>
        <w:t>采购项目属于政府采购促进中小企业发展的范围，但是磋商文件未依法体现促进中小企业发展相关规定的；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2.5</w:t>
      </w:r>
      <w:r>
        <w:rPr>
          <w:rStyle w:val="68"/>
          <w:rFonts w:cs="宋体" w:asciiTheme="minorEastAsia" w:hAnsiTheme="minorEastAsia" w:eastAsiaTheme="minorEastAsia"/>
          <w:color w:val="auto"/>
          <w:kern w:val="0"/>
          <w:sz w:val="24"/>
          <w:szCs w:val="24"/>
          <w:lang w:val="zh-TW" w:eastAsia="zh-TW"/>
        </w:rPr>
        <w:t>磋商文件将供应商的资格条件列为评分因素的；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2.6</w:t>
      </w:r>
      <w:r>
        <w:rPr>
          <w:rStyle w:val="68"/>
          <w:rFonts w:cs="宋体" w:asciiTheme="minorEastAsia" w:hAnsiTheme="minorEastAsia" w:eastAsiaTheme="minorEastAsia"/>
          <w:color w:val="auto"/>
          <w:kern w:val="0"/>
          <w:sz w:val="24"/>
          <w:szCs w:val="24"/>
          <w:lang w:val="zh-TW" w:eastAsia="zh-TW"/>
        </w:rPr>
        <w:t>磋商文件载明的成交原则不合法的；</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2.7</w:t>
      </w:r>
      <w:r>
        <w:rPr>
          <w:rStyle w:val="68"/>
          <w:rFonts w:cs="宋体" w:asciiTheme="minorEastAsia" w:hAnsiTheme="minorEastAsia" w:eastAsiaTheme="minorEastAsia"/>
          <w:color w:val="auto"/>
          <w:kern w:val="0"/>
          <w:sz w:val="24"/>
          <w:szCs w:val="24"/>
          <w:lang w:val="zh-TW" w:eastAsia="zh-TW"/>
        </w:rPr>
        <w:t>磋商文件有违反国家其他有关强制性规定的情形。</w:t>
      </w:r>
    </w:p>
    <w:p>
      <w:pPr>
        <w:pStyle w:val="14"/>
        <w:spacing w:line="360" w:lineRule="auto"/>
        <w:ind w:firstLine="48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cs="宋体" w:asciiTheme="minorEastAsia" w:hAnsiTheme="minorEastAsia" w:eastAsiaTheme="minorEastAsia"/>
          <w:color w:val="auto"/>
          <w:kern w:val="0"/>
          <w:sz w:val="24"/>
          <w:szCs w:val="24"/>
          <w:lang w:val="zh-TW" w:eastAsia="zh-TW"/>
        </w:rPr>
        <w:t>出现上述规定应当停止评审情形的，磋商小组应当向采购人书面说明情况。除本条规定的情形外，磋商小组不得以任何方式和理由停止评审。</w:t>
      </w:r>
    </w:p>
    <w:p>
      <w:pPr>
        <w:pStyle w:val="14"/>
        <w:spacing w:line="360" w:lineRule="auto"/>
        <w:ind w:firstLine="48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w:t>
      </w:r>
      <w:r>
        <w:rPr>
          <w:rStyle w:val="68"/>
          <w:rFonts w:cs="宋体" w:asciiTheme="minorEastAsia" w:hAnsiTheme="minorEastAsia" w:eastAsiaTheme="minorEastAsia"/>
          <w:color w:val="auto"/>
          <w:kern w:val="0"/>
          <w:sz w:val="24"/>
          <w:szCs w:val="24"/>
          <w:lang w:val="zh-TW" w:eastAsia="zh-TW"/>
        </w:rPr>
        <w:t>资格性审查。</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（1）</w:t>
      </w:r>
      <w:r>
        <w:rPr>
          <w:rStyle w:val="68"/>
          <w:rFonts w:cs="宋体" w:asciiTheme="minorEastAsia" w:hAnsiTheme="minorEastAsia" w:eastAsiaTheme="minorEastAsia"/>
          <w:color w:val="auto"/>
          <w:kern w:val="0"/>
          <w:sz w:val="24"/>
          <w:szCs w:val="24"/>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w:t>
      </w:r>
      <w:r>
        <w:rPr>
          <w:rStyle w:val="68"/>
          <w:rFonts w:cs="宋体" w:asciiTheme="minorEastAsia" w:hAnsiTheme="minorEastAsia" w:eastAsiaTheme="minorEastAsia"/>
          <w:color w:val="auto"/>
          <w:kern w:val="0"/>
          <w:sz w:val="24"/>
          <w:szCs w:val="24"/>
          <w:lang w:val="zh-TW" w:eastAsia="zh-TW"/>
        </w:rPr>
        <w:t>资格性审查结束后，磋商小组应当出具资格性审查报告，没有通过资格审查的供应商，磋商小组应当在资格审查报告中说明原因。</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cs="宋体" w:asciiTheme="minorEastAsia" w:hAnsiTheme="minorEastAsia" w:eastAsiaTheme="minorEastAsia"/>
          <w:color w:val="auto"/>
          <w:kern w:val="0"/>
          <w:sz w:val="24"/>
          <w:szCs w:val="24"/>
          <w:lang w:val="zh-TW" w:eastAsia="zh-TW"/>
        </w:rPr>
        <w:t>采购人或者采购代理机构宣布未通过资格性审查的供应商名单时，应当告知供应商未通过审查的原因。</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cs="宋体" w:asciiTheme="minorEastAsia" w:hAnsiTheme="minorEastAsia" w:eastAsiaTheme="minorEastAsia"/>
          <w:color w:val="auto"/>
          <w:kern w:val="0"/>
          <w:sz w:val="24"/>
          <w:szCs w:val="24"/>
          <w:lang w:val="zh-TW" w:eastAsia="zh-TW"/>
        </w:rPr>
        <w:t>通过资格性审查的供应商不足三家的，终止本次采购活动，并发布终止采购活动公告（财政部另有规定的除外）。</w:t>
      </w:r>
      <w:r>
        <w:rPr>
          <w:rStyle w:val="68"/>
          <w:rFonts w:hint="eastAsia" w:cs="宋体" w:asciiTheme="minorEastAsia" w:hAnsiTheme="minorEastAsia" w:eastAsiaTheme="minorEastAsia"/>
          <w:color w:val="auto"/>
          <w:kern w:val="0"/>
          <w:sz w:val="24"/>
          <w:szCs w:val="24"/>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4"/>
        <w:spacing w:line="360" w:lineRule="auto"/>
        <w:ind w:firstLine="0"/>
        <w:outlineLvl w:val="2"/>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b/>
          <w:bCs/>
          <w:color w:val="auto"/>
          <w:kern w:val="0"/>
          <w:sz w:val="24"/>
          <w:szCs w:val="24"/>
        </w:rPr>
        <w:t>（二）</w:t>
      </w:r>
      <w:r>
        <w:rPr>
          <w:rStyle w:val="68"/>
          <w:rFonts w:cs="宋体" w:asciiTheme="minorEastAsia" w:hAnsiTheme="minorEastAsia" w:eastAsiaTheme="minorEastAsia"/>
          <w:b/>
          <w:bCs/>
          <w:color w:val="auto"/>
          <w:kern w:val="0"/>
          <w:sz w:val="24"/>
          <w:szCs w:val="24"/>
          <w:lang w:val="zh-TW" w:eastAsia="zh-TW"/>
        </w:rPr>
        <w:t>磋商</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1.</w:t>
      </w:r>
      <w:r>
        <w:rPr>
          <w:rStyle w:val="68"/>
          <w:rFonts w:cs="宋体" w:asciiTheme="minorEastAsia" w:hAnsiTheme="minorEastAsia" w:eastAsiaTheme="minorEastAsia"/>
          <w:color w:val="auto"/>
          <w:kern w:val="0"/>
          <w:sz w:val="24"/>
          <w:szCs w:val="24"/>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w:t>
      </w:r>
      <w:r>
        <w:rPr>
          <w:rStyle w:val="68"/>
          <w:rFonts w:cs="宋体" w:asciiTheme="minorEastAsia" w:hAnsiTheme="minorEastAsia" w:eastAsiaTheme="minorEastAsia"/>
          <w:color w:val="auto"/>
          <w:kern w:val="0"/>
          <w:sz w:val="24"/>
          <w:szCs w:val="24"/>
          <w:lang w:val="zh-TW" w:eastAsia="zh-TW"/>
        </w:rPr>
        <w:t>每轮磋商开始前，磋商小组应根据磋商文件的规定，并结合各供应商的响应文件拟定磋商内容。</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cs="宋体" w:asciiTheme="minorEastAsia" w:hAnsiTheme="minorEastAsia" w:eastAsiaTheme="minorEastAsia"/>
          <w:color w:val="auto"/>
          <w:kern w:val="0"/>
          <w:sz w:val="24"/>
          <w:szCs w:val="24"/>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4.</w:t>
      </w:r>
      <w:r>
        <w:rPr>
          <w:rStyle w:val="68"/>
          <w:rFonts w:cs="宋体" w:asciiTheme="minorEastAsia" w:hAnsiTheme="minorEastAsia" w:eastAsiaTheme="minorEastAsia"/>
          <w:color w:val="auto"/>
          <w:kern w:val="0"/>
          <w:sz w:val="24"/>
          <w:szCs w:val="24"/>
          <w:lang w:val="zh-TW" w:eastAsia="zh-TW"/>
        </w:rPr>
        <w:t>对磋商文件作出的实质性变动是磋商文件的有效组成部分，磋商小组应当及时以书面形式同时通知所有参加磋商的供应商。</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5.</w:t>
      </w:r>
      <w:r>
        <w:rPr>
          <w:rStyle w:val="68"/>
          <w:rFonts w:cs="宋体" w:asciiTheme="minorEastAsia" w:hAnsiTheme="minorEastAsia" w:eastAsiaTheme="minorEastAsia"/>
          <w:color w:val="auto"/>
          <w:kern w:val="0"/>
          <w:sz w:val="24"/>
          <w:szCs w:val="24"/>
          <w:lang w:val="zh-TW" w:eastAsia="zh-TW"/>
        </w:rPr>
        <w:t>磋商过程中，磋商文件变动的，供应商应当按照磋商文件的变动情况和磋商小组的要求重新提交响应文件，并由其法定代表人</w:t>
      </w:r>
      <w:r>
        <w:rPr>
          <w:rStyle w:val="68"/>
          <w:rFonts w:cs="宋体" w:asciiTheme="minorEastAsia" w:hAnsiTheme="minorEastAsia" w:eastAsiaTheme="minorEastAsia"/>
          <w:color w:val="auto"/>
          <w:kern w:val="0"/>
          <w:sz w:val="24"/>
          <w:szCs w:val="24"/>
        </w:rPr>
        <w:t>/</w:t>
      </w:r>
      <w:r>
        <w:rPr>
          <w:rStyle w:val="68"/>
          <w:rFonts w:cs="宋体" w:asciiTheme="minorEastAsia" w:hAnsiTheme="minorEastAsia" w:eastAsiaTheme="minorEastAsia"/>
          <w:color w:val="auto"/>
          <w:kern w:val="0"/>
          <w:sz w:val="24"/>
          <w:szCs w:val="24"/>
          <w:lang w:val="zh-TW" w:eastAsia="zh-TW"/>
        </w:rPr>
        <w:t>主要负责人</w:t>
      </w:r>
      <w:r>
        <w:rPr>
          <w:rStyle w:val="68"/>
          <w:rFonts w:cs="宋体" w:asciiTheme="minorEastAsia" w:hAnsiTheme="minorEastAsia" w:eastAsiaTheme="minorEastAsia"/>
          <w:color w:val="auto"/>
          <w:kern w:val="0"/>
          <w:sz w:val="24"/>
          <w:szCs w:val="24"/>
        </w:rPr>
        <w:t>/</w:t>
      </w:r>
      <w:r>
        <w:rPr>
          <w:rStyle w:val="68"/>
          <w:rFonts w:cs="宋体" w:asciiTheme="minorEastAsia" w:hAnsiTheme="minorEastAsia" w:eastAsiaTheme="minorEastAsia"/>
          <w:color w:val="auto"/>
          <w:kern w:val="0"/>
          <w:sz w:val="24"/>
          <w:szCs w:val="24"/>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6.</w:t>
      </w:r>
      <w:r>
        <w:rPr>
          <w:rStyle w:val="68"/>
          <w:rFonts w:cs="宋体" w:asciiTheme="minorEastAsia" w:hAnsiTheme="minorEastAsia" w:eastAsiaTheme="minorEastAsia"/>
          <w:color w:val="auto"/>
          <w:kern w:val="0"/>
          <w:sz w:val="24"/>
          <w:szCs w:val="24"/>
          <w:lang w:val="zh-TW" w:eastAsia="zh-TW"/>
        </w:rPr>
        <w:t>磋商过程中，磋商的任何一方不得透露与磋商有关的其他供应商的技术资料、价格和其他信息。</w:t>
      </w:r>
    </w:p>
    <w:p>
      <w:pPr>
        <w:pStyle w:val="14"/>
        <w:spacing w:line="360" w:lineRule="auto"/>
        <w:ind w:firstLine="34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7.</w:t>
      </w:r>
      <w:r>
        <w:rPr>
          <w:rStyle w:val="68"/>
          <w:rFonts w:cs="宋体" w:asciiTheme="minorEastAsia" w:hAnsiTheme="minorEastAsia" w:eastAsiaTheme="minorEastAsia"/>
          <w:color w:val="auto"/>
          <w:kern w:val="0"/>
          <w:sz w:val="24"/>
          <w:szCs w:val="24"/>
          <w:lang w:val="zh-TW" w:eastAsia="zh-TW"/>
        </w:rPr>
        <w:t>磋商过程中，磋商小组发现或者知晓供应商存在违法、违纪行为的，磋商小组应当将该供应商响应文件作无效处理，不允许其提交最后报价。</w:t>
      </w:r>
    </w:p>
    <w:p>
      <w:pPr>
        <w:pStyle w:val="14"/>
        <w:spacing w:line="360" w:lineRule="auto"/>
        <w:ind w:firstLine="340"/>
        <w:rPr>
          <w:rStyle w:val="68"/>
          <w:rFonts w:cs="宋体" w:asciiTheme="minorEastAsia" w:hAnsiTheme="minorEastAsia" w:eastAsiaTheme="minorEastAsia"/>
          <w:color w:val="auto"/>
          <w:kern w:val="0"/>
          <w:sz w:val="24"/>
          <w:szCs w:val="24"/>
          <w:lang w:val="zh-TW"/>
        </w:rPr>
      </w:pPr>
      <w:r>
        <w:rPr>
          <w:rStyle w:val="68"/>
          <w:rFonts w:hint="eastAsia" w:cs="宋体" w:asciiTheme="minorEastAsia" w:hAnsiTheme="minorEastAsia" w:eastAsiaTheme="minorEastAsia"/>
          <w:color w:val="auto"/>
          <w:kern w:val="0"/>
          <w:sz w:val="24"/>
          <w:szCs w:val="24"/>
        </w:rPr>
        <w:t>8.</w:t>
      </w:r>
      <w:r>
        <w:rPr>
          <w:rStyle w:val="68"/>
          <w:rFonts w:cs="宋体" w:asciiTheme="minorEastAsia" w:hAnsiTheme="minorEastAsia" w:eastAsiaTheme="minorEastAsia"/>
          <w:color w:val="auto"/>
          <w:kern w:val="0"/>
          <w:sz w:val="24"/>
          <w:szCs w:val="24"/>
          <w:lang w:val="zh-TW" w:eastAsia="zh-TW"/>
        </w:rPr>
        <w:t>磋商完成后，磋商小组应出具磋商情况记录表，磋商情况记录表需包含磋商内容、磋商意见、实质性变动内容等。</w:t>
      </w:r>
    </w:p>
    <w:p>
      <w:pPr>
        <w:pStyle w:val="14"/>
        <w:spacing w:line="360" w:lineRule="auto"/>
        <w:ind w:firstLine="338" w:firstLineChars="141"/>
        <w:rPr>
          <w:rStyle w:val="68"/>
          <w:rFonts w:cs="宋体" w:asciiTheme="minorEastAsia" w:hAnsiTheme="minorEastAsia" w:eastAsiaTheme="minorEastAsia"/>
          <w:color w:val="auto"/>
          <w:kern w:val="0"/>
          <w:sz w:val="24"/>
          <w:szCs w:val="24"/>
          <w:lang w:val="zh-TW"/>
        </w:rPr>
      </w:pPr>
      <w:r>
        <w:rPr>
          <w:rStyle w:val="68"/>
          <w:rFonts w:hint="eastAsia" w:cs="宋体" w:asciiTheme="minorEastAsia" w:hAnsiTheme="minorEastAsia" w:eastAsiaTheme="minorEastAsia"/>
          <w:color w:val="auto"/>
          <w:kern w:val="0"/>
          <w:sz w:val="24"/>
          <w:szCs w:val="24"/>
        </w:rPr>
        <w:t>9.</w:t>
      </w:r>
      <w:r>
        <w:rPr>
          <w:rStyle w:val="68"/>
          <w:rFonts w:hint="eastAsia" w:cs="宋体" w:asciiTheme="minorEastAsia" w:hAnsiTheme="minorEastAsia" w:eastAsiaTheme="minorEastAsia"/>
          <w:color w:val="auto"/>
          <w:kern w:val="0"/>
          <w:sz w:val="24"/>
          <w:szCs w:val="24"/>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4"/>
        <w:spacing w:line="360" w:lineRule="auto"/>
        <w:ind w:firstLine="338" w:firstLineChars="141"/>
        <w:rPr>
          <w:rStyle w:val="68"/>
          <w:rFonts w:cs="宋体" w:asciiTheme="minorEastAsia" w:hAnsiTheme="minorEastAsia" w:eastAsiaTheme="minorEastAsia"/>
          <w:color w:val="auto"/>
          <w:kern w:val="0"/>
          <w:sz w:val="24"/>
          <w:szCs w:val="24"/>
          <w:lang w:val="zh-TW"/>
        </w:rPr>
      </w:pPr>
      <w:r>
        <w:rPr>
          <w:rStyle w:val="68"/>
          <w:rFonts w:hint="eastAsia" w:cs="宋体" w:asciiTheme="minorEastAsia" w:hAnsiTheme="minorEastAsia" w:eastAsiaTheme="minorEastAsia"/>
          <w:color w:val="auto"/>
          <w:kern w:val="0"/>
          <w:sz w:val="24"/>
          <w:szCs w:val="24"/>
        </w:rPr>
        <w:t>（1）</w:t>
      </w:r>
      <w:r>
        <w:rPr>
          <w:rStyle w:val="68"/>
          <w:rFonts w:hint="eastAsia" w:cs="宋体" w:asciiTheme="minorEastAsia" w:hAnsiTheme="minorEastAsia" w:eastAsiaTheme="minorEastAsia"/>
          <w:color w:val="auto"/>
          <w:kern w:val="0"/>
          <w:sz w:val="24"/>
          <w:szCs w:val="24"/>
          <w:lang w:val="zh-TW"/>
        </w:rPr>
        <w:t>响应文件正副本数量不足的；</w:t>
      </w:r>
    </w:p>
    <w:p>
      <w:pPr>
        <w:pStyle w:val="14"/>
        <w:spacing w:line="360" w:lineRule="auto"/>
        <w:ind w:firstLine="338" w:firstLineChars="141"/>
        <w:rPr>
          <w:rStyle w:val="68"/>
          <w:rFonts w:cs="宋体" w:asciiTheme="minorEastAsia" w:hAnsiTheme="minorEastAsia" w:eastAsiaTheme="minorEastAsia"/>
          <w:color w:val="auto"/>
          <w:kern w:val="0"/>
          <w:sz w:val="24"/>
          <w:szCs w:val="24"/>
          <w:lang w:val="zh-TW"/>
        </w:rPr>
      </w:pPr>
      <w:r>
        <w:rPr>
          <w:rStyle w:val="68"/>
          <w:rFonts w:hint="eastAsia" w:cs="宋体" w:asciiTheme="minorEastAsia" w:hAnsiTheme="minorEastAsia" w:eastAsiaTheme="minorEastAsia"/>
          <w:color w:val="auto"/>
          <w:kern w:val="0"/>
          <w:sz w:val="24"/>
          <w:szCs w:val="24"/>
        </w:rPr>
        <w:t>（2）</w:t>
      </w:r>
      <w:r>
        <w:rPr>
          <w:rStyle w:val="68"/>
          <w:rFonts w:hint="eastAsia" w:cs="宋体" w:asciiTheme="minorEastAsia" w:hAnsiTheme="minorEastAsia" w:eastAsiaTheme="minorEastAsia"/>
          <w:color w:val="auto"/>
          <w:kern w:val="0"/>
          <w:sz w:val="24"/>
          <w:szCs w:val="24"/>
          <w:lang w:val="zh-TW"/>
        </w:rPr>
        <w:t>响应文件的语言、计量单位、知识产权、磋商有效期等不符合磋商文件的规定，影响磋商小组评判的；</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hint="eastAsia" w:cs="宋体" w:asciiTheme="minorEastAsia" w:hAnsiTheme="minorEastAsia" w:eastAsiaTheme="minorEastAsia"/>
          <w:color w:val="auto"/>
          <w:kern w:val="0"/>
          <w:sz w:val="24"/>
          <w:szCs w:val="24"/>
          <w:lang w:val="zh-TW"/>
        </w:rPr>
        <w:t>供应商响应文件仍未实质性响应磋商文件的</w:t>
      </w:r>
      <w:r>
        <w:rPr>
          <w:rStyle w:val="68"/>
          <w:rFonts w:hint="eastAsia" w:cs="宋体" w:asciiTheme="minorEastAsia" w:hAnsiTheme="minorEastAsia" w:eastAsiaTheme="minorEastAsia"/>
          <w:color w:val="auto"/>
          <w:kern w:val="0"/>
          <w:sz w:val="24"/>
          <w:szCs w:val="24"/>
        </w:rPr>
        <w:t>。</w:t>
      </w:r>
    </w:p>
    <w:p>
      <w:pPr>
        <w:pStyle w:val="62"/>
        <w:spacing w:line="360" w:lineRule="auto"/>
        <w:jc w:val="both"/>
        <w:outlineLvl w:val="2"/>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b/>
          <w:bCs/>
          <w:color w:val="auto"/>
          <w:kern w:val="2"/>
        </w:rPr>
        <w:t>（三）</w:t>
      </w:r>
      <w:r>
        <w:rPr>
          <w:rStyle w:val="68"/>
          <w:rFonts w:cs="宋体" w:asciiTheme="minorEastAsia" w:hAnsiTheme="minorEastAsia" w:eastAsiaTheme="minorEastAsia"/>
          <w:b/>
          <w:bCs/>
          <w:color w:val="auto"/>
          <w:kern w:val="2"/>
          <w:lang w:val="zh-TW" w:eastAsia="zh-TW"/>
        </w:rPr>
        <w:t>终止磋商采购活动</w:t>
      </w:r>
    </w:p>
    <w:p>
      <w:pPr>
        <w:pStyle w:val="62"/>
        <w:spacing w:line="360" w:lineRule="auto"/>
        <w:ind w:firstLine="338" w:firstLineChars="141"/>
        <w:jc w:val="both"/>
        <w:rPr>
          <w:rStyle w:val="68"/>
          <w:rFonts w:hint="default" w:cs="宋体" w:asciiTheme="minorEastAsia" w:hAnsiTheme="minorEastAsia" w:eastAsiaTheme="minorEastAsia"/>
          <w:color w:val="auto"/>
          <w:kern w:val="2"/>
          <w:lang w:val="zh-TW" w:eastAsia="zh-TW"/>
        </w:rPr>
      </w:pPr>
      <w:r>
        <w:rPr>
          <w:rStyle w:val="68"/>
          <w:rFonts w:cs="宋体" w:asciiTheme="minorEastAsia" w:hAnsiTheme="minorEastAsia" w:eastAsiaTheme="minorEastAsia"/>
          <w:color w:val="auto"/>
          <w:kern w:val="2"/>
          <w:lang w:val="zh-TW" w:eastAsia="zh-TW"/>
        </w:rPr>
        <w:t>出现下列情形之一的，采购人或者采购代理机构应当终止竞争性磋商采购活动，发布项目终止公告并说明原因，重新开展采购活动：</w:t>
      </w:r>
    </w:p>
    <w:p>
      <w:pPr>
        <w:pStyle w:val="62"/>
        <w:spacing w:line="360" w:lineRule="auto"/>
        <w:ind w:firstLine="338" w:firstLineChars="141"/>
        <w:jc w:val="both"/>
        <w:rPr>
          <w:rStyle w:val="68"/>
          <w:rFonts w:hint="default" w:cs="宋体" w:asciiTheme="minorEastAsia" w:hAnsiTheme="minorEastAsia" w:eastAsiaTheme="minorEastAsia"/>
          <w:color w:val="auto"/>
          <w:lang w:val="zh-TW" w:eastAsia="zh-TW"/>
        </w:rPr>
      </w:pPr>
      <w:r>
        <w:rPr>
          <w:rStyle w:val="69"/>
          <w:rFonts w:asciiTheme="minorEastAsia" w:hAnsiTheme="minorEastAsia" w:eastAsiaTheme="minorEastAsia"/>
          <w:color w:val="auto"/>
        </w:rPr>
        <w:t>（</w:t>
      </w:r>
      <w:r>
        <w:rPr>
          <w:rStyle w:val="69"/>
          <w:rFonts w:asciiTheme="minorEastAsia" w:hAnsiTheme="minorEastAsia" w:eastAsiaTheme="minorEastAsia"/>
          <w:color w:val="auto"/>
          <w:lang w:val="en-US" w:eastAsia="zh-CN"/>
        </w:rPr>
        <w:t>1</w:t>
      </w:r>
      <w:r>
        <w:rPr>
          <w:rStyle w:val="69"/>
          <w:rFonts w:asciiTheme="minorEastAsia" w:hAnsiTheme="minorEastAsia" w:eastAsiaTheme="minorEastAsia"/>
          <w:color w:val="auto"/>
        </w:rPr>
        <w:t>）因情况变化，不再符合规定的竞争性磋商采购方式适用情形的；</w:t>
      </w:r>
    </w:p>
    <w:p>
      <w:pPr>
        <w:pStyle w:val="62"/>
        <w:spacing w:line="360" w:lineRule="auto"/>
        <w:ind w:firstLine="338" w:firstLineChars="141"/>
        <w:jc w:val="both"/>
        <w:rPr>
          <w:rStyle w:val="68"/>
          <w:rFonts w:hint="default" w:cs="宋体" w:asciiTheme="minorEastAsia" w:hAnsiTheme="minorEastAsia" w:eastAsiaTheme="minorEastAsia"/>
          <w:color w:val="auto"/>
          <w:lang w:val="zh-TW" w:eastAsia="zh-TW"/>
        </w:rPr>
      </w:pPr>
      <w:r>
        <w:rPr>
          <w:rStyle w:val="69"/>
          <w:rFonts w:asciiTheme="minorEastAsia" w:hAnsiTheme="minorEastAsia" w:eastAsiaTheme="minorEastAsia"/>
          <w:color w:val="auto"/>
        </w:rPr>
        <w:t>（</w:t>
      </w:r>
      <w:r>
        <w:rPr>
          <w:rStyle w:val="69"/>
          <w:rFonts w:asciiTheme="minorEastAsia" w:hAnsiTheme="minorEastAsia" w:eastAsiaTheme="minorEastAsia"/>
          <w:color w:val="auto"/>
          <w:lang w:val="en-US" w:eastAsia="zh-CN"/>
        </w:rPr>
        <w:t>2</w:t>
      </w:r>
      <w:r>
        <w:rPr>
          <w:rStyle w:val="69"/>
          <w:rFonts w:asciiTheme="minorEastAsia" w:hAnsiTheme="minorEastAsia" w:eastAsiaTheme="minorEastAsia"/>
          <w:color w:val="auto"/>
        </w:rPr>
        <w:t>）出现影响采购公正的违法、违规行为的；</w:t>
      </w:r>
    </w:p>
    <w:p>
      <w:pPr>
        <w:pStyle w:val="62"/>
        <w:spacing w:line="360" w:lineRule="auto"/>
        <w:ind w:firstLine="338" w:firstLineChars="141"/>
        <w:jc w:val="both"/>
        <w:rPr>
          <w:rStyle w:val="68"/>
          <w:rFonts w:hint="default" w:cs="宋体" w:asciiTheme="minorEastAsia" w:hAnsiTheme="minorEastAsia" w:eastAsiaTheme="minorEastAsia"/>
          <w:color w:val="auto"/>
        </w:rPr>
      </w:pPr>
      <w:r>
        <w:rPr>
          <w:rStyle w:val="69"/>
          <w:rFonts w:asciiTheme="minorEastAsia" w:hAnsiTheme="minorEastAsia" w:eastAsiaTheme="minorEastAsia"/>
          <w:color w:val="auto"/>
        </w:rPr>
        <w:t>（</w:t>
      </w:r>
      <w:r>
        <w:rPr>
          <w:rStyle w:val="69"/>
          <w:rFonts w:asciiTheme="minorEastAsia" w:hAnsiTheme="minorEastAsia" w:eastAsiaTheme="minorEastAsia"/>
          <w:color w:val="auto"/>
          <w:lang w:val="en-US" w:eastAsia="zh-CN"/>
        </w:rPr>
        <w:t>3</w:t>
      </w:r>
      <w:r>
        <w:rPr>
          <w:rStyle w:val="69"/>
          <w:rFonts w:asciiTheme="minorEastAsia" w:hAnsiTheme="minorEastAsia" w:eastAsiaTheme="minorEastAsia"/>
          <w:color w:val="auto"/>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8"/>
          <w:rFonts w:cs="宋体" w:asciiTheme="minorEastAsia" w:hAnsiTheme="minorEastAsia" w:eastAsiaTheme="minorEastAsia"/>
          <w:color w:val="auto"/>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2"/>
        <w:spacing w:line="360" w:lineRule="auto"/>
        <w:ind w:firstLine="338" w:firstLineChars="141"/>
        <w:jc w:val="both"/>
        <w:rPr>
          <w:rStyle w:val="69"/>
          <w:rFonts w:hint="default" w:asciiTheme="minorEastAsia" w:hAnsiTheme="minorEastAsia" w:eastAsiaTheme="minorEastAsia"/>
          <w:color w:val="auto"/>
        </w:rPr>
      </w:pPr>
      <w:r>
        <w:rPr>
          <w:rStyle w:val="69"/>
          <w:rFonts w:asciiTheme="minorEastAsia" w:hAnsiTheme="minorEastAsia" w:eastAsiaTheme="minorEastAsia"/>
          <w:color w:val="auto"/>
        </w:rPr>
        <w:t>（</w:t>
      </w:r>
      <w:r>
        <w:rPr>
          <w:rStyle w:val="69"/>
          <w:rFonts w:asciiTheme="minorEastAsia" w:hAnsiTheme="minorEastAsia" w:eastAsiaTheme="minorEastAsia"/>
          <w:color w:val="auto"/>
          <w:lang w:val="en-US" w:eastAsia="zh-CN"/>
        </w:rPr>
        <w:t>4</w:t>
      </w:r>
      <w:r>
        <w:rPr>
          <w:rStyle w:val="69"/>
          <w:rFonts w:asciiTheme="minorEastAsia" w:hAnsiTheme="minorEastAsia" w:eastAsiaTheme="minorEastAsia"/>
          <w:color w:val="auto"/>
        </w:rPr>
        <w:t>）法律法规规定的其他情形。</w:t>
      </w:r>
    </w:p>
    <w:p>
      <w:pPr>
        <w:pStyle w:val="62"/>
        <w:spacing w:line="360" w:lineRule="auto"/>
        <w:ind w:firstLine="297" w:firstLineChars="141"/>
        <w:jc w:val="both"/>
        <w:rPr>
          <w:rStyle w:val="68"/>
          <w:rFonts w:hint="default" w:cs="宋体" w:asciiTheme="minorEastAsia" w:hAnsiTheme="minorEastAsia" w:eastAsiaTheme="minorEastAsia"/>
          <w:color w:val="auto"/>
          <w:lang w:val="zh-TW"/>
        </w:rPr>
      </w:pPr>
      <w:r>
        <w:rPr>
          <w:rStyle w:val="68"/>
          <w:rFonts w:cs="宋体" w:asciiTheme="minorEastAsia" w:hAnsiTheme="minorEastAsia" w:eastAsiaTheme="minorEastAsia"/>
          <w:b/>
          <w:bCs/>
          <w:color w:val="auto"/>
          <w:sz w:val="21"/>
          <w:szCs w:val="21"/>
          <w:lang w:val="zh-TW"/>
        </w:rPr>
        <w:t>注：</w:t>
      </w:r>
      <w:r>
        <w:rPr>
          <w:rStyle w:val="68"/>
          <w:rFonts w:cs="宋体" w:asciiTheme="minorEastAsia" w:hAnsiTheme="minorEastAsia" w:eastAsiaTheme="minorEastAsia"/>
          <w:b/>
          <w:bCs/>
          <w:color w:val="auto"/>
          <w:sz w:val="21"/>
          <w:szCs w:val="21"/>
          <w:lang w:val="zh-TW" w:eastAsia="zh-TW"/>
        </w:rPr>
        <w:t>终止磋商采购活动</w:t>
      </w:r>
      <w:r>
        <w:rPr>
          <w:rStyle w:val="68"/>
          <w:rFonts w:cs="宋体" w:asciiTheme="minorEastAsia" w:hAnsiTheme="minorEastAsia" w:eastAsiaTheme="minorEastAsia"/>
          <w:b/>
          <w:bCs/>
          <w:color w:val="auto"/>
          <w:sz w:val="21"/>
          <w:szCs w:val="21"/>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4"/>
        <w:spacing w:line="360" w:lineRule="auto"/>
        <w:ind w:firstLine="0"/>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b/>
          <w:bCs/>
          <w:color w:val="auto"/>
          <w:kern w:val="0"/>
          <w:sz w:val="24"/>
          <w:szCs w:val="24"/>
          <w:lang w:val="zh-TW"/>
        </w:rPr>
        <w:t>（</w:t>
      </w:r>
      <w:r>
        <w:rPr>
          <w:rStyle w:val="68"/>
          <w:rFonts w:hint="eastAsia" w:cs="宋体" w:asciiTheme="minorEastAsia" w:hAnsiTheme="minorEastAsia" w:eastAsiaTheme="minorEastAsia"/>
          <w:b/>
          <w:bCs/>
          <w:color w:val="auto"/>
          <w:kern w:val="0"/>
          <w:sz w:val="24"/>
          <w:szCs w:val="24"/>
        </w:rPr>
        <w:t>四</w:t>
      </w:r>
      <w:r>
        <w:rPr>
          <w:rStyle w:val="68"/>
          <w:rFonts w:hint="eastAsia" w:cs="宋体" w:asciiTheme="minorEastAsia" w:hAnsiTheme="minorEastAsia" w:eastAsiaTheme="minorEastAsia"/>
          <w:b/>
          <w:bCs/>
          <w:color w:val="auto"/>
          <w:kern w:val="0"/>
          <w:sz w:val="24"/>
          <w:szCs w:val="24"/>
          <w:lang w:val="zh-TW"/>
        </w:rPr>
        <w:t>）</w:t>
      </w:r>
      <w:r>
        <w:rPr>
          <w:rStyle w:val="68"/>
          <w:rFonts w:cs="宋体" w:asciiTheme="minorEastAsia" w:hAnsiTheme="minorEastAsia" w:eastAsiaTheme="minorEastAsia"/>
          <w:b/>
          <w:bCs/>
          <w:color w:val="auto"/>
          <w:kern w:val="0"/>
          <w:sz w:val="24"/>
          <w:szCs w:val="24"/>
          <w:lang w:val="zh-TW" w:eastAsia="zh-TW"/>
        </w:rPr>
        <w:t>最后报价</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1.</w:t>
      </w:r>
      <w:r>
        <w:rPr>
          <w:rStyle w:val="68"/>
          <w:rFonts w:cs="宋体" w:asciiTheme="minorEastAsia" w:hAnsiTheme="minorEastAsia" w:eastAsiaTheme="minorEastAsia"/>
          <w:color w:val="auto"/>
          <w:kern w:val="0"/>
          <w:sz w:val="24"/>
          <w:szCs w:val="24"/>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2.</w:t>
      </w:r>
      <w:r>
        <w:rPr>
          <w:rStyle w:val="68"/>
          <w:rFonts w:cs="宋体" w:asciiTheme="minorEastAsia" w:hAnsiTheme="minorEastAsia" w:eastAsiaTheme="minorEastAsia"/>
          <w:color w:val="auto"/>
          <w:kern w:val="0"/>
          <w:sz w:val="24"/>
          <w:szCs w:val="24"/>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3.</w:t>
      </w:r>
      <w:r>
        <w:rPr>
          <w:rStyle w:val="68"/>
          <w:rFonts w:cs="宋体" w:asciiTheme="minorEastAsia" w:hAnsiTheme="minorEastAsia" w:eastAsiaTheme="minorEastAsia"/>
          <w:color w:val="auto"/>
          <w:kern w:val="0"/>
          <w:sz w:val="24"/>
          <w:szCs w:val="24"/>
          <w:lang w:val="zh-TW" w:eastAsia="zh-TW"/>
        </w:rPr>
        <w:t>供应商进行最后报价，应当在磋商室外填写报价单，密封递交磋商小组。采购执行机构工作人员不能拆封供应商报价单。</w:t>
      </w:r>
    </w:p>
    <w:p>
      <w:pPr>
        <w:pStyle w:val="14"/>
        <w:spacing w:line="360" w:lineRule="auto"/>
        <w:ind w:firstLine="338" w:firstLineChars="141"/>
        <w:rPr>
          <w:rStyle w:val="68"/>
          <w:rFonts w:cs="宋体" w:asciiTheme="minorEastAsia" w:hAnsiTheme="minorEastAsia" w:eastAsiaTheme="minorEastAsia"/>
          <w:color w:val="auto"/>
          <w:kern w:val="0"/>
          <w:sz w:val="24"/>
          <w:szCs w:val="24"/>
          <w:lang w:val="zh-TW" w:eastAsia="zh-TW"/>
        </w:rPr>
      </w:pPr>
      <w:r>
        <w:rPr>
          <w:rStyle w:val="68"/>
          <w:rFonts w:cs="宋体" w:asciiTheme="minorEastAsia" w:hAnsiTheme="minorEastAsia" w:eastAsiaTheme="minorEastAsia"/>
          <w:color w:val="auto"/>
          <w:kern w:val="0"/>
          <w:sz w:val="24"/>
          <w:szCs w:val="24"/>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hint="eastAsia" w:cs="宋体" w:asciiTheme="minorEastAsia" w:hAnsiTheme="minorEastAsia" w:eastAsiaTheme="minorEastAsia"/>
          <w:color w:val="auto"/>
          <w:kern w:val="0"/>
          <w:sz w:val="24"/>
          <w:szCs w:val="24"/>
        </w:rPr>
        <w:t>4.</w:t>
      </w:r>
      <w:r>
        <w:rPr>
          <w:rStyle w:val="68"/>
          <w:rFonts w:cs="宋体" w:asciiTheme="minorEastAsia" w:hAnsiTheme="minorEastAsia" w:eastAsiaTheme="minorEastAsia"/>
          <w:color w:val="auto"/>
          <w:kern w:val="0"/>
          <w:sz w:val="24"/>
          <w:szCs w:val="24"/>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4"/>
        <w:spacing w:line="360" w:lineRule="auto"/>
        <w:ind w:firstLine="0"/>
        <w:outlineLvl w:val="2"/>
        <w:rPr>
          <w:rStyle w:val="68"/>
          <w:rFonts w:cs="宋体" w:asciiTheme="minorEastAsia" w:hAnsiTheme="minorEastAsia" w:eastAsiaTheme="minorEastAsia"/>
          <w:color w:val="auto"/>
          <w:kern w:val="0"/>
          <w:sz w:val="24"/>
          <w:szCs w:val="24"/>
          <w:lang w:val="zh-TW" w:eastAsia="zh-TW"/>
        </w:rPr>
      </w:pPr>
      <w:r>
        <w:rPr>
          <w:rStyle w:val="68"/>
          <w:rFonts w:hint="eastAsia" w:cs="宋体" w:asciiTheme="minorEastAsia" w:hAnsiTheme="minorEastAsia" w:eastAsiaTheme="minorEastAsia"/>
          <w:b/>
          <w:bCs/>
          <w:color w:val="auto"/>
          <w:kern w:val="0"/>
          <w:sz w:val="24"/>
          <w:szCs w:val="24"/>
        </w:rPr>
        <w:t>（五）</w:t>
      </w:r>
      <w:r>
        <w:rPr>
          <w:rStyle w:val="68"/>
          <w:rFonts w:cs="宋体" w:asciiTheme="minorEastAsia" w:hAnsiTheme="minorEastAsia" w:eastAsiaTheme="minorEastAsia"/>
          <w:b/>
          <w:bCs/>
          <w:color w:val="auto"/>
          <w:kern w:val="0"/>
          <w:sz w:val="24"/>
          <w:szCs w:val="24"/>
          <w:lang w:val="zh-TW" w:eastAsia="zh-TW"/>
        </w:rPr>
        <w:t>比较与评价</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8"/>
          <w:rFonts w:cs="宋体" w:asciiTheme="minorEastAsia" w:hAnsiTheme="minorEastAsia" w:eastAsiaTheme="minorEastAsia"/>
          <w:color w:val="auto"/>
          <w:kern w:val="0"/>
          <w:sz w:val="24"/>
          <w:szCs w:val="24"/>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8"/>
          <w:rFonts w:asciiTheme="minorEastAsia" w:hAnsiTheme="minorEastAsia" w:eastAsiaTheme="minorEastAsia"/>
          <w:b/>
          <w:bCs/>
          <w:color w:val="auto"/>
          <w:sz w:val="24"/>
        </w:rPr>
      </w:pPr>
      <w:r>
        <w:rPr>
          <w:rStyle w:val="68"/>
          <w:rFonts w:hint="eastAsia" w:asciiTheme="minorEastAsia" w:hAnsiTheme="minorEastAsia" w:eastAsiaTheme="minorEastAsia"/>
          <w:b/>
          <w:bCs/>
          <w:color w:val="auto"/>
          <w:sz w:val="24"/>
        </w:rPr>
        <w:t>（六）评审方法</w:t>
      </w:r>
    </w:p>
    <w:p>
      <w:pPr>
        <w:pStyle w:val="62"/>
        <w:spacing w:line="360" w:lineRule="auto"/>
        <w:ind w:firstLine="48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本次综合评分的因素是：详见综合评分明细表。</w:t>
      </w:r>
    </w:p>
    <w:p>
      <w:pPr>
        <w:pStyle w:val="62"/>
        <w:spacing w:line="360" w:lineRule="auto"/>
        <w:ind w:firstLine="480"/>
        <w:jc w:val="both"/>
        <w:rPr>
          <w:rStyle w:val="68"/>
          <w:rFonts w:hint="default" w:cs="宋体" w:asciiTheme="minorEastAsia" w:hAnsiTheme="minorEastAsia" w:eastAsiaTheme="minorEastAsia"/>
          <w:color w:val="auto"/>
          <w:kern w:val="2"/>
          <w:u w:val="single"/>
        </w:rPr>
      </w:pPr>
      <w:r>
        <w:rPr>
          <w:rStyle w:val="68"/>
          <w:rFonts w:cs="宋体" w:asciiTheme="minorEastAsia" w:hAnsiTheme="minorEastAsia" w:eastAsiaTheme="minorEastAsia"/>
          <w:color w:val="auto"/>
          <w:kern w:val="2"/>
        </w:rPr>
        <w:t>2.</w:t>
      </w:r>
      <w:r>
        <w:rPr>
          <w:rStyle w:val="69"/>
          <w:rFonts w:asciiTheme="minorEastAsia" w:hAnsiTheme="minorEastAsia" w:eastAsiaTheme="minorEastAsia"/>
          <w:color w:val="auto"/>
        </w:rPr>
        <w:t>磋商小组</w:t>
      </w:r>
      <w:r>
        <w:rPr>
          <w:rStyle w:val="68"/>
          <w:rFonts w:cs="宋体" w:asciiTheme="minorEastAsia" w:hAnsiTheme="minorEastAsia" w:eastAsiaTheme="minorEastAsia"/>
          <w:color w:val="auto"/>
          <w:kern w:val="2"/>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9"/>
          <w:rFonts w:asciiTheme="minorEastAsia" w:hAnsiTheme="minorEastAsia" w:eastAsiaTheme="minorEastAsia"/>
          <w:color w:val="auto"/>
        </w:rPr>
        <w:t>磋商小组</w:t>
      </w:r>
      <w:r>
        <w:rPr>
          <w:rStyle w:val="68"/>
          <w:rFonts w:cs="宋体" w:asciiTheme="minorEastAsia" w:hAnsiTheme="minorEastAsia" w:eastAsiaTheme="minorEastAsia"/>
          <w:color w:val="auto"/>
          <w:kern w:val="2"/>
          <w:lang w:val="zh-TW" w:eastAsia="zh-TW"/>
        </w:rPr>
        <w:t>成员共同评分。</w:t>
      </w:r>
    </w:p>
    <w:p>
      <w:pPr>
        <w:pStyle w:val="62"/>
        <w:tabs>
          <w:tab w:val="left" w:pos="600"/>
        </w:tabs>
        <w:spacing w:line="360" w:lineRule="auto"/>
        <w:ind w:firstLine="480"/>
        <w:jc w:val="both"/>
        <w:rPr>
          <w:rStyle w:val="68"/>
          <w:rFonts w:hint="default" w:cs="宋体" w:asciiTheme="minorEastAsia" w:hAnsiTheme="minorEastAsia" w:eastAsiaTheme="minorEastAsia"/>
          <w:color w:val="FF0000"/>
          <w:kern w:val="2"/>
          <w:lang w:val="zh-TW" w:eastAsia="zh-TW"/>
        </w:rPr>
      </w:pPr>
      <w:r>
        <w:rPr>
          <w:rStyle w:val="68"/>
          <w:rFonts w:cs="宋体" w:asciiTheme="minorEastAsia" w:hAnsiTheme="minorEastAsia" w:eastAsiaTheme="minorEastAsia"/>
          <w:color w:val="FF0000"/>
          <w:kern w:val="2"/>
        </w:rPr>
        <w:t>3.</w:t>
      </w:r>
      <w:r>
        <w:rPr>
          <w:rStyle w:val="68"/>
          <w:rFonts w:cs="宋体" w:asciiTheme="minorEastAsia" w:hAnsiTheme="minorEastAsia" w:eastAsiaTheme="minorEastAsia"/>
          <w:color w:val="FF0000"/>
          <w:kern w:val="2"/>
          <w:lang w:val="zh-TW" w:eastAsia="zh-TW"/>
        </w:rPr>
        <w:t>综合评分明细表</w:t>
      </w:r>
    </w:p>
    <w:tbl>
      <w:tblPr>
        <w:tblStyle w:val="45"/>
        <w:tblW w:w="51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1167"/>
        <w:gridCol w:w="933"/>
        <w:gridCol w:w="5667"/>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序号</w:t>
            </w:r>
          </w:p>
        </w:tc>
        <w:tc>
          <w:tcPr>
            <w:tcW w:w="664"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评分因素及权重</w:t>
            </w:r>
          </w:p>
        </w:tc>
        <w:tc>
          <w:tcPr>
            <w:tcW w:w="531"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分值</w:t>
            </w:r>
          </w:p>
        </w:tc>
        <w:tc>
          <w:tcPr>
            <w:tcW w:w="3226"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评分标准</w:t>
            </w:r>
          </w:p>
        </w:tc>
        <w:tc>
          <w:tcPr>
            <w:tcW w:w="322"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1</w:t>
            </w:r>
          </w:p>
        </w:tc>
        <w:tc>
          <w:tcPr>
            <w:tcW w:w="664" w:type="pct"/>
            <w:tcBorders>
              <w:tl2br w:val="nil"/>
              <w:tr2bl w:val="nil"/>
            </w:tcBorders>
            <w:noWrap/>
            <w:vAlign w:val="center"/>
          </w:tcPr>
          <w:p>
            <w:pPr>
              <w:spacing w:line="360" w:lineRule="auto"/>
              <w:jc w:val="center"/>
              <w:rPr>
                <w:color w:val="auto"/>
                <w:sz w:val="24"/>
                <w:szCs w:val="24"/>
              </w:rPr>
            </w:pPr>
            <w:r>
              <w:rPr>
                <w:rFonts w:hint="eastAsia"/>
                <w:color w:val="auto"/>
                <w:sz w:val="24"/>
                <w:szCs w:val="24"/>
              </w:rPr>
              <w:t>报价10%</w:t>
            </w:r>
          </w:p>
        </w:tc>
        <w:tc>
          <w:tcPr>
            <w:tcW w:w="531" w:type="pct"/>
            <w:tcBorders>
              <w:tl2br w:val="nil"/>
              <w:tr2bl w:val="nil"/>
            </w:tcBorders>
            <w:noWrap/>
            <w:vAlign w:val="center"/>
          </w:tcPr>
          <w:p>
            <w:pPr>
              <w:widowControl/>
              <w:spacing w:line="360" w:lineRule="auto"/>
              <w:jc w:val="center"/>
              <w:textAlignment w:val="center"/>
              <w:rPr>
                <w:color w:val="auto"/>
                <w:sz w:val="24"/>
                <w:szCs w:val="24"/>
              </w:rPr>
            </w:pPr>
            <w:r>
              <w:rPr>
                <w:rFonts w:hint="eastAsia"/>
                <w:color w:val="auto"/>
                <w:sz w:val="24"/>
                <w:szCs w:val="24"/>
              </w:rPr>
              <w:t>10分</w:t>
            </w:r>
          </w:p>
        </w:tc>
        <w:tc>
          <w:tcPr>
            <w:tcW w:w="3226" w:type="pct"/>
            <w:tcBorders>
              <w:tl2br w:val="nil"/>
              <w:tr2bl w:val="nil"/>
            </w:tcBorders>
            <w:noWrap/>
            <w:vAlign w:val="center"/>
          </w:tcPr>
          <w:p>
            <w:pPr>
              <w:spacing w:line="360" w:lineRule="auto"/>
              <w:rPr>
                <w:color w:val="auto"/>
                <w:sz w:val="24"/>
                <w:szCs w:val="24"/>
              </w:rPr>
            </w:pPr>
            <w:r>
              <w:rPr>
                <w:rFonts w:hint="eastAsia"/>
                <w:kern w:val="2"/>
                <w:sz w:val="24"/>
                <w:szCs w:val="24"/>
              </w:rPr>
              <w:t>以本次有效的最低磋商报价为基准价，磋商报价得分=(磋商基准价／最后磋商报价)×10分。</w:t>
            </w:r>
          </w:p>
        </w:tc>
        <w:tc>
          <w:tcPr>
            <w:tcW w:w="322" w:type="pct"/>
            <w:tcBorders>
              <w:tl2br w:val="nil"/>
              <w:tr2bl w:val="nil"/>
            </w:tcBorders>
            <w:noWrap/>
            <w:vAlign w:val="center"/>
          </w:tcPr>
          <w:p>
            <w:pPr>
              <w:widowControl/>
              <w:spacing w:before="100" w:beforeAutospacing="1" w:after="120" w:line="360" w:lineRule="auto"/>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restart"/>
            <w:tcBorders>
              <w:tl2br w:val="nil"/>
              <w:tr2bl w:val="nil"/>
            </w:tcBorders>
            <w:noWrap/>
            <w:vAlign w:val="center"/>
          </w:tcPr>
          <w:p>
            <w:pPr>
              <w:widowControl/>
              <w:spacing w:line="360" w:lineRule="auto"/>
              <w:jc w:val="center"/>
              <w:rPr>
                <w:color w:val="auto"/>
                <w:sz w:val="24"/>
                <w:szCs w:val="24"/>
              </w:rPr>
            </w:pPr>
            <w:r>
              <w:rPr>
                <w:rFonts w:hint="eastAsia"/>
                <w:color w:val="auto"/>
                <w:sz w:val="24"/>
                <w:szCs w:val="24"/>
              </w:rPr>
              <w:t>2</w:t>
            </w:r>
          </w:p>
        </w:tc>
        <w:tc>
          <w:tcPr>
            <w:tcW w:w="664" w:type="pct"/>
            <w:vMerge w:val="restart"/>
            <w:tcBorders>
              <w:tl2br w:val="nil"/>
              <w:tr2bl w:val="nil"/>
            </w:tcBorders>
            <w:noWrap/>
            <w:vAlign w:val="center"/>
          </w:tcPr>
          <w:p>
            <w:pPr>
              <w:spacing w:line="360" w:lineRule="auto"/>
              <w:jc w:val="center"/>
              <w:rPr>
                <w:color w:val="auto"/>
                <w:sz w:val="24"/>
                <w:szCs w:val="24"/>
              </w:rPr>
            </w:pPr>
            <w:r>
              <w:rPr>
                <w:rFonts w:hint="eastAsia"/>
                <w:color w:val="auto"/>
                <w:sz w:val="24"/>
                <w:szCs w:val="24"/>
              </w:rPr>
              <w:t>项目方案50%</w:t>
            </w:r>
          </w:p>
        </w:tc>
        <w:tc>
          <w:tcPr>
            <w:tcW w:w="531" w:type="pct"/>
            <w:tcBorders>
              <w:tl2br w:val="nil"/>
              <w:tr2bl w:val="nil"/>
            </w:tcBorders>
            <w:noWrap/>
            <w:vAlign w:val="center"/>
          </w:tcPr>
          <w:p>
            <w:pPr>
              <w:widowControl/>
              <w:spacing w:line="360" w:lineRule="auto"/>
              <w:jc w:val="center"/>
              <w:textAlignment w:val="center"/>
              <w:rPr>
                <w:color w:val="auto"/>
                <w:sz w:val="24"/>
                <w:szCs w:val="24"/>
              </w:rPr>
            </w:pPr>
            <w:r>
              <w:rPr>
                <w:rFonts w:hint="eastAsia"/>
                <w:color w:val="auto"/>
                <w:sz w:val="24"/>
                <w:szCs w:val="24"/>
              </w:rPr>
              <w:t>服务方案36分</w:t>
            </w:r>
          </w:p>
        </w:tc>
        <w:tc>
          <w:tcPr>
            <w:tcW w:w="3226" w:type="pct"/>
            <w:tcBorders>
              <w:tl2br w:val="nil"/>
              <w:tr2bl w:val="nil"/>
            </w:tcBorders>
            <w:noWrap/>
            <w:vAlign w:val="center"/>
          </w:tcPr>
          <w:p>
            <w:pPr>
              <w:spacing w:line="360" w:lineRule="auto"/>
              <w:rPr>
                <w:kern w:val="2"/>
                <w:sz w:val="24"/>
                <w:szCs w:val="24"/>
              </w:rPr>
            </w:pPr>
            <w:r>
              <w:rPr>
                <w:rFonts w:hint="eastAsia"/>
                <w:kern w:val="2"/>
                <w:sz w:val="24"/>
                <w:szCs w:val="24"/>
              </w:rPr>
              <w:t>供应商针对本项目提供的服务方案应当包含以下内容：1.教师交通安排；2.教师食宿安排；3.项目背景分析；4.项目整体进度规划；5.项目管理制度；6.项目组织实施流程；完全包含得36分，未提供或不满足不得分；前述6项内容：每一项内容中每存在一处脱离实际或存在不合理、不清晰、不完善等因素扣6分；本项扣完为止。</w:t>
            </w:r>
          </w:p>
          <w:p>
            <w:pPr>
              <w:spacing w:line="360" w:lineRule="auto"/>
              <w:rPr>
                <w:kern w:val="2"/>
                <w:sz w:val="24"/>
                <w:szCs w:val="24"/>
              </w:rPr>
            </w:pPr>
            <w:r>
              <w:rPr>
                <w:rFonts w:hint="eastAsia"/>
                <w:kern w:val="2"/>
                <w:sz w:val="24"/>
                <w:szCs w:val="24"/>
              </w:rPr>
              <w:t>注：每存在一处脱离实际或存在不合理、不清晰、不完善等因素是指存在不适用本项目实际情况的情形、凭空编造、方案中内容前后不一致、前后逻辑错误、涉及的规范及标准错误、内容缺失、不符合项目实际情况等。</w:t>
            </w:r>
          </w:p>
        </w:tc>
        <w:tc>
          <w:tcPr>
            <w:tcW w:w="322" w:type="pct"/>
            <w:tcBorders>
              <w:tl2br w:val="nil"/>
              <w:tr2bl w:val="nil"/>
            </w:tcBorders>
            <w:noWrap/>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tcBorders>
              <w:tl2br w:val="nil"/>
              <w:tr2bl w:val="nil"/>
            </w:tcBorders>
            <w:noWrap/>
            <w:vAlign w:val="center"/>
          </w:tcPr>
          <w:p>
            <w:pPr>
              <w:widowControl/>
              <w:spacing w:line="360" w:lineRule="auto"/>
              <w:jc w:val="center"/>
              <w:rPr>
                <w:color w:val="auto"/>
                <w:sz w:val="24"/>
                <w:szCs w:val="24"/>
              </w:rPr>
            </w:pPr>
          </w:p>
        </w:tc>
        <w:tc>
          <w:tcPr>
            <w:tcW w:w="664" w:type="pct"/>
            <w:vMerge w:val="continue"/>
            <w:tcBorders>
              <w:tl2br w:val="nil"/>
              <w:tr2bl w:val="nil"/>
            </w:tcBorders>
            <w:noWrap/>
            <w:vAlign w:val="center"/>
          </w:tcPr>
          <w:p>
            <w:pPr>
              <w:spacing w:line="360" w:lineRule="auto"/>
              <w:jc w:val="center"/>
              <w:rPr>
                <w:color w:val="auto"/>
                <w:sz w:val="24"/>
                <w:szCs w:val="24"/>
              </w:rPr>
            </w:pPr>
          </w:p>
        </w:tc>
        <w:tc>
          <w:tcPr>
            <w:tcW w:w="531" w:type="pct"/>
            <w:tcBorders>
              <w:tl2br w:val="nil"/>
              <w:tr2bl w:val="nil"/>
            </w:tcBorders>
            <w:noWrap/>
            <w:vAlign w:val="center"/>
          </w:tcPr>
          <w:p>
            <w:pPr>
              <w:widowControl/>
              <w:spacing w:line="360" w:lineRule="auto"/>
              <w:jc w:val="center"/>
              <w:textAlignment w:val="center"/>
              <w:rPr>
                <w:color w:val="auto"/>
                <w:sz w:val="24"/>
                <w:szCs w:val="24"/>
              </w:rPr>
            </w:pPr>
            <w:r>
              <w:rPr>
                <w:rFonts w:hint="eastAsia"/>
                <w:color w:val="auto"/>
                <w:sz w:val="24"/>
                <w:szCs w:val="24"/>
              </w:rPr>
              <w:t>安全管理方案9分</w:t>
            </w:r>
          </w:p>
        </w:tc>
        <w:tc>
          <w:tcPr>
            <w:tcW w:w="3226" w:type="pct"/>
            <w:tcBorders>
              <w:tl2br w:val="nil"/>
              <w:tr2bl w:val="nil"/>
            </w:tcBorders>
            <w:noWrap/>
            <w:vAlign w:val="center"/>
          </w:tcPr>
          <w:p>
            <w:pPr>
              <w:spacing w:line="360" w:lineRule="auto"/>
              <w:rPr>
                <w:kern w:val="2"/>
                <w:sz w:val="24"/>
                <w:szCs w:val="24"/>
              </w:rPr>
            </w:pPr>
            <w:r>
              <w:rPr>
                <w:rFonts w:hint="eastAsia"/>
                <w:kern w:val="2"/>
                <w:sz w:val="24"/>
                <w:szCs w:val="24"/>
              </w:rPr>
              <w:t>供应商针对本项目提供的安全管理方案应当包含以下内容：1.课堂培训安全管理；2.食宿安全管理；3.乘车安全管理；完全包含得9分，未提供或不满足不得分；前述3项内容：每一项内容中每存在一处脱离实际或存在不合理、不清晰、不完善等因素扣3分；本项扣完为止。</w:t>
            </w:r>
          </w:p>
          <w:p>
            <w:pPr>
              <w:spacing w:line="360" w:lineRule="auto"/>
              <w:rPr>
                <w:kern w:val="2"/>
                <w:sz w:val="24"/>
                <w:szCs w:val="24"/>
              </w:rPr>
            </w:pPr>
            <w:r>
              <w:rPr>
                <w:rFonts w:hint="eastAsia"/>
                <w:kern w:val="2"/>
                <w:sz w:val="24"/>
                <w:szCs w:val="24"/>
              </w:rPr>
              <w:t>注：每存在一处脱离实际或存在不合理、不清晰、不完善等因素是指存在不适用本项目实际情况的情形、凭空编造、方案中内容前后不一致、前后逻辑错误、涉及的规范及标准错误、内容缺失、不符合项目实际情况等。</w:t>
            </w:r>
          </w:p>
        </w:tc>
        <w:tc>
          <w:tcPr>
            <w:tcW w:w="322" w:type="pct"/>
            <w:tcBorders>
              <w:tl2br w:val="nil"/>
              <w:tr2bl w:val="nil"/>
            </w:tcBorders>
            <w:noWrap/>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vMerge w:val="continue"/>
            <w:tcBorders>
              <w:tl2br w:val="nil"/>
              <w:tr2bl w:val="nil"/>
            </w:tcBorders>
            <w:noWrap/>
            <w:vAlign w:val="center"/>
          </w:tcPr>
          <w:p>
            <w:pPr>
              <w:spacing w:line="360" w:lineRule="auto"/>
              <w:ind w:firstLine="120" w:firstLineChars="50"/>
              <w:rPr>
                <w:color w:val="auto"/>
                <w:sz w:val="24"/>
                <w:szCs w:val="24"/>
              </w:rPr>
            </w:pPr>
          </w:p>
        </w:tc>
        <w:tc>
          <w:tcPr>
            <w:tcW w:w="664" w:type="pct"/>
            <w:vMerge w:val="continue"/>
            <w:tcBorders>
              <w:tl2br w:val="nil"/>
              <w:tr2bl w:val="nil"/>
            </w:tcBorders>
            <w:noWrap/>
            <w:vAlign w:val="center"/>
          </w:tcPr>
          <w:p>
            <w:pPr>
              <w:spacing w:line="360" w:lineRule="auto"/>
              <w:jc w:val="center"/>
              <w:rPr>
                <w:color w:val="auto"/>
                <w:sz w:val="24"/>
                <w:szCs w:val="24"/>
              </w:rPr>
            </w:pPr>
          </w:p>
        </w:tc>
        <w:tc>
          <w:tcPr>
            <w:tcW w:w="531" w:type="pct"/>
            <w:tcBorders>
              <w:tl2br w:val="nil"/>
              <w:tr2bl w:val="nil"/>
            </w:tcBorders>
            <w:noWrap/>
            <w:vAlign w:val="center"/>
          </w:tcPr>
          <w:p>
            <w:pPr>
              <w:widowControl/>
              <w:spacing w:line="360" w:lineRule="auto"/>
              <w:jc w:val="center"/>
              <w:textAlignment w:val="center"/>
              <w:rPr>
                <w:color w:val="auto"/>
                <w:sz w:val="24"/>
                <w:szCs w:val="24"/>
              </w:rPr>
            </w:pPr>
            <w:r>
              <w:rPr>
                <w:rFonts w:hint="eastAsia"/>
                <w:color w:val="auto"/>
                <w:sz w:val="24"/>
                <w:szCs w:val="24"/>
              </w:rPr>
              <w:t>售后服务方案5分</w:t>
            </w:r>
          </w:p>
        </w:tc>
        <w:tc>
          <w:tcPr>
            <w:tcW w:w="3226" w:type="pct"/>
            <w:tcBorders>
              <w:tl2br w:val="nil"/>
              <w:tr2bl w:val="nil"/>
            </w:tcBorders>
            <w:noWrap/>
            <w:vAlign w:val="center"/>
          </w:tcPr>
          <w:p>
            <w:pPr>
              <w:spacing w:line="360" w:lineRule="auto"/>
              <w:rPr>
                <w:kern w:val="2"/>
                <w:sz w:val="24"/>
                <w:szCs w:val="24"/>
              </w:rPr>
            </w:pPr>
            <w:r>
              <w:rPr>
                <w:rFonts w:hint="eastAsia"/>
                <w:kern w:val="2"/>
                <w:sz w:val="24"/>
                <w:szCs w:val="24"/>
              </w:rPr>
              <w:t>供应商针对本项目提供的安全管理方案应当包含以下内容：1.售后服务人员配置；2.售后服务详细内容；3.定期回访及安排计划；4.后续服务保障措施；完全包含得5分，未提供或不满足不得分；前述4项内容：每一项内容中每存在一处脱离实际或存在不合理、不清晰、不完善等因素扣1.25分；本项扣完为止。</w:t>
            </w:r>
          </w:p>
          <w:p>
            <w:pPr>
              <w:spacing w:line="360" w:lineRule="auto"/>
              <w:rPr>
                <w:color w:val="auto"/>
                <w:sz w:val="24"/>
                <w:szCs w:val="24"/>
              </w:rPr>
            </w:pPr>
            <w:r>
              <w:rPr>
                <w:rFonts w:hint="eastAsia"/>
                <w:kern w:val="2"/>
                <w:sz w:val="24"/>
                <w:szCs w:val="24"/>
              </w:rPr>
              <w:t>注：每存在一处脱离实际或存在不合理、不清晰、不完善等因素是指存在不适用本项目实际情况的情形、凭空编造、方案中内容前后不一致、前后逻辑错误、涉及的规范及标准错误、内容缺失、不符合项目实际情况等。</w:t>
            </w:r>
          </w:p>
        </w:tc>
        <w:tc>
          <w:tcPr>
            <w:tcW w:w="322" w:type="pct"/>
            <w:tcBorders>
              <w:tl2br w:val="nil"/>
              <w:tr2bl w:val="nil"/>
            </w:tcBorders>
            <w:noWrap/>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5" w:type="pct"/>
            <w:tcBorders>
              <w:tl2br w:val="nil"/>
              <w:tr2bl w:val="nil"/>
            </w:tcBorders>
            <w:noWrap/>
            <w:vAlign w:val="center"/>
          </w:tcPr>
          <w:p>
            <w:pPr>
              <w:spacing w:line="360" w:lineRule="auto"/>
              <w:ind w:firstLine="120" w:firstLineChars="50"/>
              <w:rPr>
                <w:color w:val="auto"/>
                <w:sz w:val="24"/>
                <w:szCs w:val="24"/>
              </w:rPr>
            </w:pPr>
            <w:r>
              <w:rPr>
                <w:rFonts w:hint="eastAsia"/>
                <w:color w:val="auto"/>
                <w:sz w:val="24"/>
                <w:szCs w:val="24"/>
              </w:rPr>
              <w:t>3</w:t>
            </w:r>
          </w:p>
        </w:tc>
        <w:tc>
          <w:tcPr>
            <w:tcW w:w="664" w:type="pct"/>
            <w:tcBorders>
              <w:tl2br w:val="nil"/>
              <w:tr2bl w:val="nil"/>
            </w:tcBorders>
            <w:noWrap/>
            <w:vAlign w:val="center"/>
          </w:tcPr>
          <w:p>
            <w:pPr>
              <w:spacing w:line="360" w:lineRule="auto"/>
              <w:ind w:firstLine="28"/>
              <w:jc w:val="center"/>
              <w:rPr>
                <w:color w:val="auto"/>
                <w:sz w:val="24"/>
                <w:szCs w:val="24"/>
              </w:rPr>
            </w:pPr>
            <w:r>
              <w:rPr>
                <w:rFonts w:hint="eastAsia"/>
                <w:color w:val="auto"/>
                <w:sz w:val="24"/>
                <w:szCs w:val="24"/>
              </w:rPr>
              <w:t>履约能力11%</w:t>
            </w:r>
          </w:p>
        </w:tc>
        <w:tc>
          <w:tcPr>
            <w:tcW w:w="531" w:type="pct"/>
            <w:tcBorders>
              <w:tl2br w:val="nil"/>
              <w:tr2bl w:val="nil"/>
            </w:tcBorders>
            <w:noWrap/>
            <w:vAlign w:val="center"/>
          </w:tcPr>
          <w:p>
            <w:pPr>
              <w:spacing w:line="360" w:lineRule="auto"/>
              <w:ind w:firstLine="28"/>
              <w:jc w:val="center"/>
              <w:rPr>
                <w:color w:val="auto"/>
                <w:sz w:val="24"/>
                <w:szCs w:val="24"/>
              </w:rPr>
            </w:pPr>
            <w:r>
              <w:rPr>
                <w:rFonts w:hint="eastAsia"/>
                <w:color w:val="auto"/>
                <w:sz w:val="24"/>
                <w:szCs w:val="24"/>
              </w:rPr>
              <w:t>11分</w:t>
            </w:r>
          </w:p>
        </w:tc>
        <w:tc>
          <w:tcPr>
            <w:tcW w:w="3226" w:type="pct"/>
            <w:tcBorders>
              <w:tl2br w:val="nil"/>
              <w:tr2bl w:val="nil"/>
            </w:tcBorders>
            <w:noWrap/>
            <w:vAlign w:val="center"/>
          </w:tcPr>
          <w:p>
            <w:pPr>
              <w:spacing w:line="360" w:lineRule="auto"/>
              <w:jc w:val="left"/>
              <w:rPr>
                <w:color w:val="auto"/>
                <w:sz w:val="24"/>
                <w:szCs w:val="24"/>
              </w:rPr>
            </w:pPr>
            <w:r>
              <w:rPr>
                <w:rFonts w:hint="eastAsia"/>
                <w:color w:val="auto"/>
                <w:sz w:val="24"/>
                <w:szCs w:val="24"/>
              </w:rPr>
              <w:t>1、供应商具有培训管理认证证书的得4分，（需提供认证证书复印件并加盖供应商公章予以佐证，未提供或不满足不得分）；</w:t>
            </w:r>
          </w:p>
          <w:p>
            <w:pPr>
              <w:spacing w:line="360" w:lineRule="auto"/>
              <w:jc w:val="left"/>
              <w:rPr>
                <w:color w:val="auto"/>
                <w:kern w:val="2"/>
                <w:sz w:val="24"/>
                <w:szCs w:val="24"/>
              </w:rPr>
            </w:pPr>
            <w:r>
              <w:rPr>
                <w:rFonts w:hint="eastAsia"/>
                <w:color w:val="auto"/>
                <w:sz w:val="24"/>
                <w:szCs w:val="24"/>
              </w:rPr>
              <w:t>2、供应商自2019年1月1日以来，每具有一个类似项目业绩得1分，本项最多得7分。（需提供合同或者中标/成交通知书复印件并加盖供应商公章予以佐证，未提供或不满足不得分；若同一项目同时提供合同和中标（成交）通知书，则以合同签订时间为准）</w:t>
            </w:r>
          </w:p>
        </w:tc>
        <w:tc>
          <w:tcPr>
            <w:tcW w:w="322" w:type="pct"/>
            <w:tcBorders>
              <w:tl2br w:val="nil"/>
              <w:tr2bl w:val="nil"/>
            </w:tcBorders>
            <w:noWrap/>
            <w:vAlign w:val="center"/>
          </w:tcPr>
          <w:p>
            <w:pPr>
              <w:spacing w:line="360" w:lineRule="auto"/>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5" w:type="pct"/>
            <w:tcBorders>
              <w:tl2br w:val="nil"/>
              <w:tr2bl w:val="nil"/>
            </w:tcBorders>
            <w:noWrap/>
            <w:vAlign w:val="center"/>
          </w:tcPr>
          <w:p>
            <w:pPr>
              <w:spacing w:line="360" w:lineRule="auto"/>
              <w:ind w:firstLine="28"/>
              <w:jc w:val="center"/>
              <w:rPr>
                <w:color w:val="auto"/>
                <w:sz w:val="24"/>
                <w:szCs w:val="24"/>
              </w:rPr>
            </w:pPr>
            <w:r>
              <w:rPr>
                <w:rFonts w:hint="eastAsia"/>
                <w:color w:val="auto"/>
                <w:sz w:val="24"/>
                <w:szCs w:val="24"/>
              </w:rPr>
              <w:t>4</w:t>
            </w:r>
          </w:p>
        </w:tc>
        <w:tc>
          <w:tcPr>
            <w:tcW w:w="664" w:type="pct"/>
            <w:tcBorders>
              <w:tl2br w:val="nil"/>
              <w:tr2bl w:val="nil"/>
            </w:tcBorders>
            <w:noWrap/>
            <w:vAlign w:val="center"/>
          </w:tcPr>
          <w:p>
            <w:pPr>
              <w:widowControl/>
              <w:adjustRightInd w:val="0"/>
              <w:snapToGrid w:val="0"/>
              <w:spacing w:line="360" w:lineRule="auto"/>
              <w:jc w:val="center"/>
              <w:rPr>
                <w:color w:val="auto"/>
                <w:sz w:val="24"/>
                <w:szCs w:val="24"/>
              </w:rPr>
            </w:pPr>
            <w:r>
              <w:rPr>
                <w:rFonts w:hint="eastAsia"/>
                <w:color w:val="auto"/>
                <w:kern w:val="2"/>
                <w:sz w:val="24"/>
                <w:szCs w:val="24"/>
              </w:rPr>
              <w:t>人员配置29%</w:t>
            </w:r>
          </w:p>
        </w:tc>
        <w:tc>
          <w:tcPr>
            <w:tcW w:w="531" w:type="pct"/>
            <w:tcBorders>
              <w:tl2br w:val="nil"/>
              <w:tr2bl w:val="nil"/>
            </w:tcBorders>
            <w:noWrap/>
            <w:vAlign w:val="center"/>
          </w:tcPr>
          <w:p>
            <w:pPr>
              <w:widowControl/>
              <w:adjustRightInd w:val="0"/>
              <w:snapToGrid w:val="0"/>
              <w:spacing w:line="360" w:lineRule="auto"/>
              <w:jc w:val="center"/>
              <w:rPr>
                <w:color w:val="auto"/>
                <w:sz w:val="24"/>
                <w:szCs w:val="24"/>
              </w:rPr>
            </w:pPr>
            <w:r>
              <w:rPr>
                <w:rFonts w:hint="eastAsia"/>
                <w:color w:val="auto"/>
                <w:sz w:val="24"/>
                <w:szCs w:val="24"/>
              </w:rPr>
              <w:t>29分</w:t>
            </w:r>
          </w:p>
        </w:tc>
        <w:tc>
          <w:tcPr>
            <w:tcW w:w="3226" w:type="pct"/>
            <w:tcBorders>
              <w:tl2br w:val="nil"/>
              <w:tr2bl w:val="nil"/>
            </w:tcBorders>
            <w:noWrap/>
            <w:vAlign w:val="center"/>
          </w:tcPr>
          <w:p>
            <w:pPr>
              <w:spacing w:line="360" w:lineRule="auto"/>
              <w:jc w:val="left"/>
              <w:rPr>
                <w:color w:val="auto"/>
                <w:sz w:val="24"/>
                <w:szCs w:val="24"/>
              </w:rPr>
            </w:pPr>
            <w:r>
              <w:rPr>
                <w:rFonts w:hint="eastAsia"/>
                <w:color w:val="auto"/>
                <w:sz w:val="24"/>
                <w:szCs w:val="24"/>
              </w:rPr>
              <w:t>1、供应商拟投入本项目的项目负责人：具有职业教育高级及以上职称得3分；本项最多得3分。</w:t>
            </w:r>
          </w:p>
          <w:p>
            <w:pPr>
              <w:spacing w:line="360" w:lineRule="auto"/>
              <w:jc w:val="left"/>
              <w:rPr>
                <w:color w:val="auto"/>
                <w:sz w:val="24"/>
                <w:szCs w:val="24"/>
              </w:rPr>
            </w:pPr>
            <w:r>
              <w:rPr>
                <w:rFonts w:hint="eastAsia"/>
                <w:color w:val="auto"/>
                <w:sz w:val="24"/>
                <w:szCs w:val="24"/>
              </w:rPr>
              <w:t>2、供应商拟投入本项目的授课教师：每有一人具有正高级或教授职称证书得3分；本项最多得12分。</w:t>
            </w:r>
          </w:p>
          <w:p>
            <w:pPr>
              <w:spacing w:line="360" w:lineRule="auto"/>
              <w:jc w:val="left"/>
              <w:rPr>
                <w:color w:val="auto"/>
                <w:sz w:val="24"/>
                <w:szCs w:val="24"/>
              </w:rPr>
            </w:pPr>
            <w:r>
              <w:rPr>
                <w:rFonts w:hint="eastAsia"/>
                <w:color w:val="auto"/>
                <w:sz w:val="24"/>
                <w:szCs w:val="24"/>
              </w:rPr>
              <w:t>3、供应商拟投入本项目的教师：每有一人具有高级或副教授职称证书得2分；本项最多得10分。</w:t>
            </w:r>
          </w:p>
          <w:p>
            <w:pPr>
              <w:spacing w:line="360" w:lineRule="auto"/>
              <w:jc w:val="left"/>
              <w:rPr>
                <w:color w:val="auto"/>
                <w:sz w:val="24"/>
                <w:szCs w:val="24"/>
              </w:rPr>
            </w:pPr>
            <w:r>
              <w:rPr>
                <w:rFonts w:hint="eastAsia"/>
                <w:color w:val="auto"/>
                <w:sz w:val="24"/>
                <w:szCs w:val="24"/>
              </w:rPr>
              <w:t>4、供应商拟投入本项目的培训讲师中具有名师工作室省级及以上的得4分，市级的得2分，县级的得1分，未提供不得分，本项最多得4分。</w:t>
            </w:r>
          </w:p>
          <w:p>
            <w:pPr>
              <w:pStyle w:val="2"/>
              <w:spacing w:line="360" w:lineRule="auto"/>
              <w:rPr>
                <w:rFonts w:hint="default" w:ascii="宋体" w:hAnsi="宋体" w:eastAsia="宋体" w:cs="宋体"/>
                <w:color w:val="auto"/>
              </w:rPr>
            </w:pPr>
            <w:r>
              <w:rPr>
                <w:rFonts w:ascii="宋体" w:hAnsi="宋体" w:eastAsia="宋体" w:cs="宋体"/>
                <w:color w:val="auto"/>
              </w:rPr>
              <w:t>注：第1-3项需提供人员职称证书复印件予以佐证，未提供或不满足不得分。第4项需提供名师工作室相关证明材料予以佐证，未提供或不满足不得分；相同人员不得重复任职，若重复任职将不予计分。</w:t>
            </w:r>
          </w:p>
        </w:tc>
        <w:tc>
          <w:tcPr>
            <w:tcW w:w="322" w:type="pct"/>
            <w:tcBorders>
              <w:tl2br w:val="nil"/>
              <w:tr2bl w:val="nil"/>
            </w:tcBorders>
            <w:noWrap/>
            <w:vAlign w:val="center"/>
          </w:tcPr>
          <w:p>
            <w:pPr>
              <w:spacing w:line="360" w:lineRule="auto"/>
              <w:ind w:left="-38"/>
              <w:jc w:val="left"/>
              <w:rPr>
                <w:color w:val="auto"/>
                <w:sz w:val="24"/>
                <w:szCs w:val="24"/>
              </w:rPr>
            </w:pPr>
          </w:p>
        </w:tc>
      </w:tr>
    </w:tbl>
    <w:p>
      <w:pPr>
        <w:spacing w:line="360" w:lineRule="auto"/>
        <w:ind w:firstLine="330" w:firstLineChars="150"/>
        <w:rPr>
          <w:rFonts w:asciiTheme="minorEastAsia" w:hAnsiTheme="minorEastAsia" w:eastAsiaTheme="minorEastAsia"/>
          <w:color w:val="auto"/>
          <w:sz w:val="22"/>
        </w:rPr>
      </w:pPr>
    </w:p>
    <w:p>
      <w:pPr>
        <w:spacing w:line="360" w:lineRule="auto"/>
        <w:ind w:firstLine="330" w:firstLineChars="150"/>
        <w:rPr>
          <w:rFonts w:asciiTheme="minorEastAsia" w:hAnsiTheme="minorEastAsia" w:eastAsiaTheme="minorEastAsia"/>
          <w:color w:val="auto"/>
          <w:sz w:val="22"/>
        </w:rPr>
      </w:pPr>
      <w:r>
        <w:rPr>
          <w:rFonts w:hint="eastAsia" w:asciiTheme="minorEastAsia" w:hAnsiTheme="minorEastAsia" w:eastAsiaTheme="minorEastAsia"/>
          <w:color w:val="auto"/>
          <w:sz w:val="22"/>
        </w:rPr>
        <w:t>注：1）评标总得分= A1+ A2+……+ An</w:t>
      </w:r>
      <w:bookmarkStart w:id="112" w:name="_Toc217446059"/>
      <w:r>
        <w:rPr>
          <w:rFonts w:hint="eastAsia" w:asciiTheme="minorEastAsia" w:hAnsiTheme="minorEastAsia" w:eastAsiaTheme="minorEastAsia"/>
          <w:color w:val="auto"/>
          <w:sz w:val="22"/>
        </w:rPr>
        <w:t>；</w:t>
      </w:r>
    </w:p>
    <w:p>
      <w:pPr>
        <w:spacing w:line="360" w:lineRule="auto"/>
        <w:ind w:firstLine="330" w:firstLineChars="150"/>
        <w:rPr>
          <w:rFonts w:asciiTheme="minorEastAsia" w:hAnsiTheme="minorEastAsia" w:eastAsiaTheme="minorEastAsia"/>
          <w:color w:val="auto"/>
          <w:sz w:val="22"/>
        </w:rPr>
      </w:pPr>
      <w:r>
        <w:rPr>
          <w:rFonts w:hint="eastAsia" w:asciiTheme="minorEastAsia" w:hAnsiTheme="minorEastAsia" w:eastAsiaTheme="minorEastAsia"/>
          <w:color w:val="auto"/>
          <w:sz w:val="22"/>
        </w:rPr>
        <w:t>2）评分的取值按四舍五入法，保留小数点后两位。</w:t>
      </w:r>
    </w:p>
    <w:bookmarkEnd w:id="112"/>
    <w:p>
      <w:pPr>
        <w:pStyle w:val="62"/>
        <w:spacing w:line="360" w:lineRule="auto"/>
        <w:outlineLvl w:val="2"/>
        <w:rPr>
          <w:rStyle w:val="68"/>
          <w:rFonts w:hint="default" w:cs="宋体" w:asciiTheme="minorEastAsia" w:hAnsiTheme="minorEastAsia" w:eastAsiaTheme="minorEastAsia"/>
          <w:color w:val="auto"/>
        </w:rPr>
      </w:pPr>
      <w:r>
        <w:rPr>
          <w:rStyle w:val="68"/>
          <w:rFonts w:cs="宋体" w:asciiTheme="minorEastAsia" w:hAnsiTheme="minorEastAsia" w:eastAsiaTheme="minorEastAsia"/>
          <w:b/>
          <w:bCs/>
          <w:color w:val="auto"/>
          <w:szCs w:val="28"/>
        </w:rPr>
        <w:t>（七）复核</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采购组织单位现场复核评审结果。</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评审结果汇总完成后，磋商小组拟出具磋商评审报告前，采购代理机构应当组织</w:t>
      </w: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1.1</w:t>
      </w:r>
      <w:r>
        <w:rPr>
          <w:rStyle w:val="68"/>
          <w:rFonts w:cs="宋体" w:asciiTheme="minorEastAsia" w:hAnsiTheme="minorEastAsia" w:eastAsiaTheme="minorEastAsia"/>
          <w:color w:val="auto"/>
          <w:kern w:val="2"/>
          <w:lang w:val="zh-TW" w:eastAsia="zh-TW"/>
        </w:rPr>
        <w:t>资格性审查认定错误的；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1.2</w:t>
      </w:r>
      <w:r>
        <w:rPr>
          <w:rStyle w:val="68"/>
          <w:rFonts w:cs="宋体" w:asciiTheme="minorEastAsia" w:hAnsiTheme="minorEastAsia" w:eastAsiaTheme="minorEastAsia"/>
          <w:color w:val="auto"/>
          <w:kern w:val="2"/>
          <w:lang w:val="zh-TW" w:eastAsia="zh-TW"/>
        </w:rPr>
        <w:t>分值汇总计算错误的；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1.3</w:t>
      </w:r>
      <w:r>
        <w:rPr>
          <w:rStyle w:val="68"/>
          <w:rFonts w:cs="宋体" w:asciiTheme="minorEastAsia" w:hAnsiTheme="minorEastAsia" w:eastAsiaTheme="minorEastAsia"/>
          <w:color w:val="auto"/>
          <w:kern w:val="2"/>
          <w:lang w:val="zh-TW" w:eastAsia="zh-TW"/>
        </w:rPr>
        <w:t>分项评分超出评分标准范围的；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1.4</w:t>
      </w:r>
      <w:r>
        <w:rPr>
          <w:rStyle w:val="68"/>
          <w:rFonts w:cs="宋体" w:asciiTheme="minorEastAsia" w:hAnsiTheme="minorEastAsia" w:eastAsiaTheme="minorEastAsia"/>
          <w:color w:val="auto"/>
          <w:kern w:val="2"/>
          <w:lang w:val="zh-TW" w:eastAsia="zh-TW"/>
        </w:rPr>
        <w:t>客观评分不一致的。</w:t>
      </w:r>
    </w:p>
    <w:p>
      <w:pPr>
        <w:pStyle w:val="62"/>
        <w:spacing w:line="360" w:lineRule="auto"/>
        <w:ind w:firstLine="338" w:firstLineChars="141"/>
        <w:jc w:val="both"/>
        <w:rPr>
          <w:rStyle w:val="68"/>
          <w:rFonts w:hint="default" w:cs="宋体" w:asciiTheme="minorEastAsia" w:hAnsiTheme="minorEastAsia" w:eastAsiaTheme="minorEastAsia"/>
          <w:color w:val="auto"/>
          <w:kern w:val="2"/>
          <w:lang w:val="zh-TW" w:eastAsia="zh-TW"/>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2"/>
        <w:spacing w:line="360" w:lineRule="auto"/>
        <w:ind w:firstLine="338" w:firstLineChars="141"/>
        <w:jc w:val="both"/>
        <w:rPr>
          <w:rStyle w:val="68"/>
          <w:rFonts w:hint="default" w:cs="宋体" w:asciiTheme="minorEastAsia" w:hAnsiTheme="minorEastAsia" w:eastAsiaTheme="minorEastAsia"/>
          <w:color w:val="auto"/>
          <w:kern w:val="2"/>
          <w:lang w:val="zh-TW" w:eastAsia="zh-TW"/>
        </w:rPr>
      </w:pPr>
      <w:r>
        <w:rPr>
          <w:rStyle w:val="68"/>
          <w:rFonts w:cs="宋体" w:asciiTheme="minorEastAsia" w:hAnsiTheme="minorEastAsia" w:eastAsiaTheme="minorEastAsia"/>
          <w:color w:val="auto"/>
          <w:kern w:val="2"/>
          <w:lang w:val="zh-TW" w:eastAsia="zh-TW"/>
        </w:rPr>
        <w:t>采购人或采购代理机构复核过程中，磋商小组成员不得离开评审现场。</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有下列情形之一的，不得现场修改评审结果：</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磋商小组已经出具磋商报告并且离开评审现场的；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采购代理机构现场复核时，复核工作人员数量不足的；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采购代理机构现场复核时，没有采购监督人员现场监督的；</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采购代理机构现场复核内容超出规定范围的；</w:t>
      </w:r>
    </w:p>
    <w:p>
      <w:pPr>
        <w:pStyle w:val="62"/>
        <w:spacing w:line="360" w:lineRule="auto"/>
        <w:ind w:firstLine="338" w:firstLineChars="141"/>
        <w:jc w:val="both"/>
        <w:rPr>
          <w:rStyle w:val="68"/>
          <w:rFonts w:hint="default" w:cs="宋体" w:asciiTheme="minorEastAsia" w:hAnsiTheme="minorEastAsia" w:eastAsiaTheme="minorEastAsia"/>
          <w:b/>
          <w:bCs/>
          <w:color w:val="auto"/>
        </w:rPr>
      </w:pPr>
      <w:r>
        <w:rPr>
          <w:rStyle w:val="68"/>
          <w:rFonts w:cs="宋体" w:asciiTheme="minorEastAsia" w:hAnsiTheme="minorEastAsia" w:eastAsiaTheme="minorEastAsia"/>
          <w:color w:val="auto"/>
          <w:kern w:val="2"/>
        </w:rPr>
        <w:t>（5）</w:t>
      </w:r>
      <w:r>
        <w:rPr>
          <w:rStyle w:val="68"/>
          <w:rFonts w:cs="宋体" w:asciiTheme="minorEastAsia" w:hAnsiTheme="minorEastAsia" w:eastAsiaTheme="minorEastAsia"/>
          <w:color w:val="auto"/>
          <w:kern w:val="2"/>
          <w:lang w:val="zh-TW" w:eastAsia="zh-TW"/>
        </w:rPr>
        <w:t>采购代理机构未提供书面建议的。</w:t>
      </w:r>
    </w:p>
    <w:p>
      <w:pPr>
        <w:pStyle w:val="62"/>
        <w:spacing w:line="360" w:lineRule="auto"/>
        <w:jc w:val="both"/>
        <w:outlineLvl w:val="2"/>
        <w:rPr>
          <w:rStyle w:val="69"/>
          <w:rFonts w:hint="default" w:asciiTheme="minorEastAsia" w:hAnsiTheme="minorEastAsia" w:eastAsiaTheme="minorEastAsia"/>
          <w:color w:val="auto"/>
        </w:rPr>
      </w:pPr>
      <w:r>
        <w:rPr>
          <w:rStyle w:val="68"/>
          <w:rFonts w:cs="宋体" w:asciiTheme="minorEastAsia" w:hAnsiTheme="minorEastAsia" w:eastAsiaTheme="minorEastAsia"/>
          <w:b/>
          <w:bCs/>
          <w:color w:val="auto"/>
        </w:rPr>
        <w:t>（八）编写</w:t>
      </w:r>
      <w:r>
        <w:rPr>
          <w:rStyle w:val="69"/>
          <w:rFonts w:asciiTheme="minorEastAsia" w:hAnsiTheme="minorEastAsia" w:eastAsiaTheme="minorEastAsia"/>
          <w:b/>
          <w:bCs/>
          <w:color w:val="auto"/>
        </w:rPr>
        <w:t>评审报告</w:t>
      </w:r>
    </w:p>
    <w:p>
      <w:pPr>
        <w:pStyle w:val="62"/>
        <w:spacing w:line="360" w:lineRule="auto"/>
        <w:ind w:firstLine="480"/>
        <w:jc w:val="both"/>
        <w:rPr>
          <w:rStyle w:val="69"/>
          <w:rFonts w:hint="default" w:asciiTheme="minorEastAsia" w:hAnsiTheme="minorEastAsia" w:eastAsiaTheme="minorEastAsia"/>
          <w:color w:val="auto"/>
          <w:lang w:val="en-US" w:eastAsia="zh-CN"/>
        </w:rPr>
      </w:pPr>
      <w:r>
        <w:rPr>
          <w:rStyle w:val="69"/>
          <w:rFonts w:asciiTheme="minorEastAsia" w:hAnsiTheme="minorEastAsia" w:eastAsiaTheme="minorEastAsia"/>
          <w:color w:val="auto"/>
          <w:lang w:val="en-US" w:eastAsia="zh-CN"/>
        </w:rPr>
        <w:t>1.</w:t>
      </w:r>
      <w:r>
        <w:rPr>
          <w:rStyle w:val="69"/>
          <w:rFonts w:asciiTheme="minorEastAsia" w:hAnsiTheme="minorEastAsia" w:eastAsiaTheme="minorEastAsia"/>
          <w:color w:val="auto"/>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8"/>
          <w:rFonts w:cs="宋体" w:asciiTheme="minorEastAsia" w:hAnsiTheme="minorEastAsia" w:eastAsiaTheme="minorEastAsia"/>
          <w:color w:val="auto"/>
          <w:lang w:val="zh-TW" w:eastAsia="zh-TW"/>
        </w:rPr>
        <w:t>评审得分且最后报价且技术指标分项得分均相同的，成交候选供应商并列。（财政部另有规定的除外）</w:t>
      </w:r>
      <w:r>
        <w:rPr>
          <w:rStyle w:val="68"/>
          <w:rFonts w:cs="宋体" w:asciiTheme="minorEastAsia" w:hAnsiTheme="minorEastAsia" w:eastAsiaTheme="minorEastAsia"/>
          <w:color w:val="auto"/>
          <w:lang w:val="zh-TW"/>
        </w:rPr>
        <w:t>同等条件下，优先采购公司注册地在不发达地区和少数民族地区的企业。</w:t>
      </w:r>
    </w:p>
    <w:p>
      <w:pPr>
        <w:pStyle w:val="62"/>
        <w:spacing w:line="360" w:lineRule="auto"/>
        <w:ind w:firstLine="480"/>
        <w:jc w:val="both"/>
        <w:rPr>
          <w:rStyle w:val="68"/>
          <w:rFonts w:hint="default" w:cs="宋体" w:asciiTheme="minorEastAsia" w:hAnsiTheme="minorEastAsia" w:eastAsiaTheme="minorEastAsia"/>
          <w:color w:val="auto"/>
        </w:rPr>
      </w:pPr>
      <w:r>
        <w:rPr>
          <w:rStyle w:val="69"/>
          <w:rFonts w:asciiTheme="minorEastAsia" w:hAnsiTheme="minorEastAsia" w:eastAsiaTheme="minorEastAsia"/>
          <w:color w:val="auto"/>
          <w:lang w:val="en-US" w:eastAsia="zh-CN"/>
        </w:rPr>
        <w:t>2.</w:t>
      </w:r>
      <w:r>
        <w:rPr>
          <w:rStyle w:val="69"/>
          <w:rFonts w:asciiTheme="minorEastAsia" w:hAnsiTheme="minorEastAsia" w:eastAsiaTheme="minorEastAsia"/>
          <w:color w:val="auto"/>
        </w:rPr>
        <w:t>评审报告应当包括以下主要内容：</w:t>
      </w:r>
    </w:p>
    <w:p>
      <w:pPr>
        <w:pStyle w:val="62"/>
        <w:spacing w:line="360" w:lineRule="auto"/>
        <w:ind w:firstLine="48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rPr>
        <w:t>（1）</w:t>
      </w:r>
      <w:r>
        <w:rPr>
          <w:rStyle w:val="69"/>
          <w:rFonts w:asciiTheme="minorEastAsia" w:hAnsiTheme="minorEastAsia" w:eastAsiaTheme="minorEastAsia"/>
          <w:color w:val="auto"/>
        </w:rPr>
        <w:t>邀请供应商参加采购活动的具体方式和相关情况；</w:t>
      </w:r>
    </w:p>
    <w:p>
      <w:pPr>
        <w:pStyle w:val="62"/>
        <w:spacing w:line="360" w:lineRule="auto"/>
        <w:ind w:firstLine="48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rPr>
        <w:t>（2）</w:t>
      </w:r>
      <w:r>
        <w:rPr>
          <w:rStyle w:val="69"/>
          <w:rFonts w:asciiTheme="minorEastAsia" w:hAnsiTheme="minorEastAsia" w:eastAsiaTheme="minorEastAsia"/>
          <w:color w:val="auto"/>
        </w:rPr>
        <w:t>响应文件开启日期和地点；</w:t>
      </w:r>
    </w:p>
    <w:p>
      <w:pPr>
        <w:pStyle w:val="62"/>
        <w:spacing w:line="360" w:lineRule="auto"/>
        <w:ind w:firstLine="48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rPr>
        <w:t>（3）</w:t>
      </w:r>
      <w:r>
        <w:rPr>
          <w:rStyle w:val="69"/>
          <w:rFonts w:asciiTheme="minorEastAsia" w:hAnsiTheme="minorEastAsia" w:eastAsiaTheme="minorEastAsia"/>
          <w:color w:val="auto"/>
        </w:rPr>
        <w:t>获取磋商文件的供应商名单和磋商小组成员名单；</w:t>
      </w:r>
    </w:p>
    <w:p>
      <w:pPr>
        <w:pStyle w:val="62"/>
        <w:spacing w:line="360" w:lineRule="auto"/>
        <w:ind w:firstLine="48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rPr>
        <w:t>（4）</w:t>
      </w:r>
      <w:r>
        <w:rPr>
          <w:rStyle w:val="69"/>
          <w:rFonts w:asciiTheme="minorEastAsia" w:hAnsiTheme="minorEastAsia" w:eastAsiaTheme="minorEastAsia"/>
          <w:color w:val="auto"/>
        </w:rPr>
        <w:t>评审情况记录和说明，包括对供应商的资格审查情况、供应商响应文件评审情况、磋商情况、报价情况等；</w:t>
      </w:r>
    </w:p>
    <w:p>
      <w:pPr>
        <w:pStyle w:val="62"/>
        <w:spacing w:line="360" w:lineRule="auto"/>
        <w:ind w:firstLine="48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rPr>
        <w:t>（5）</w:t>
      </w:r>
      <w:r>
        <w:rPr>
          <w:rStyle w:val="69"/>
          <w:rFonts w:asciiTheme="minorEastAsia" w:hAnsiTheme="minorEastAsia" w:eastAsiaTheme="minorEastAsia"/>
          <w:color w:val="auto"/>
        </w:rPr>
        <w:t>提出的成交候选供应商的排序名单及理由。</w:t>
      </w:r>
    </w:p>
    <w:p>
      <w:pPr>
        <w:pStyle w:val="14"/>
        <w:spacing w:line="360" w:lineRule="auto"/>
        <w:ind w:firstLine="338" w:firstLineChars="141"/>
        <w:rPr>
          <w:rStyle w:val="68"/>
          <w:rFonts w:cs="宋体" w:asciiTheme="minorEastAsia" w:hAnsiTheme="minorEastAsia" w:eastAsiaTheme="minorEastAsia"/>
          <w:color w:val="auto"/>
          <w:kern w:val="0"/>
          <w:sz w:val="24"/>
          <w:szCs w:val="24"/>
        </w:rPr>
      </w:pPr>
      <w:r>
        <w:rPr>
          <w:rStyle w:val="69"/>
          <w:rFonts w:hint="eastAsia" w:asciiTheme="minorEastAsia" w:hAnsiTheme="minorEastAsia" w:eastAsiaTheme="minorEastAsia"/>
          <w:color w:val="auto"/>
          <w:sz w:val="24"/>
          <w:szCs w:val="24"/>
          <w:lang w:val="en-US" w:eastAsia="zh-CN"/>
        </w:rPr>
        <w:t>3.</w:t>
      </w:r>
      <w:r>
        <w:rPr>
          <w:rStyle w:val="69"/>
          <w:rFonts w:asciiTheme="minorEastAsia" w:hAnsiTheme="minorEastAsia" w:eastAsiaTheme="minorEastAsia"/>
          <w:color w:val="auto"/>
          <w:sz w:val="24"/>
          <w:szCs w:val="24"/>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2"/>
        <w:spacing w:line="360" w:lineRule="auto"/>
        <w:jc w:val="both"/>
        <w:outlineLvl w:val="2"/>
        <w:rPr>
          <w:rStyle w:val="68"/>
          <w:rFonts w:hint="default" w:cs="宋体" w:asciiTheme="minorEastAsia" w:hAnsiTheme="minorEastAsia" w:eastAsiaTheme="minorEastAsia"/>
          <w:b/>
          <w:bCs/>
          <w:color w:val="auto"/>
          <w:szCs w:val="28"/>
        </w:rPr>
      </w:pPr>
      <w:r>
        <w:rPr>
          <w:rStyle w:val="68"/>
          <w:rFonts w:cs="宋体" w:asciiTheme="minorEastAsia" w:hAnsiTheme="minorEastAsia" w:eastAsiaTheme="minorEastAsia"/>
          <w:b/>
          <w:bCs/>
          <w:color w:val="auto"/>
          <w:szCs w:val="28"/>
        </w:rPr>
        <w:t>（九）成交候选人确定</w:t>
      </w:r>
    </w:p>
    <w:p>
      <w:pPr>
        <w:pStyle w:val="62"/>
        <w:spacing w:line="360" w:lineRule="auto"/>
        <w:ind w:firstLine="338" w:firstLineChars="141"/>
        <w:jc w:val="both"/>
        <w:rPr>
          <w:rStyle w:val="68"/>
          <w:rFonts w:hint="default" w:cs="宋体" w:asciiTheme="minorEastAsia" w:hAnsiTheme="minorEastAsia" w:eastAsiaTheme="minorEastAsia"/>
          <w:color w:val="auto"/>
          <w:szCs w:val="28"/>
        </w:rPr>
      </w:pPr>
      <w:r>
        <w:rPr>
          <w:rStyle w:val="68"/>
          <w:rFonts w:cs="宋体" w:asciiTheme="minorEastAsia" w:hAnsiTheme="minorEastAsia" w:eastAsiaTheme="minorEastAsia"/>
          <w:color w:val="auto"/>
          <w:szCs w:val="28"/>
        </w:rPr>
        <w:t>1.采购代理机构应当在评审结束后2个工作日内将评审报告送采购人确认。</w:t>
      </w:r>
    </w:p>
    <w:p>
      <w:pPr>
        <w:pStyle w:val="62"/>
        <w:spacing w:line="360" w:lineRule="auto"/>
        <w:ind w:firstLine="338" w:firstLineChars="141"/>
        <w:jc w:val="both"/>
        <w:rPr>
          <w:rStyle w:val="68"/>
          <w:rFonts w:hint="default" w:cs="宋体" w:asciiTheme="minorEastAsia" w:hAnsiTheme="minorEastAsia" w:eastAsiaTheme="minorEastAsia"/>
          <w:color w:val="auto"/>
          <w:szCs w:val="28"/>
        </w:rPr>
      </w:pPr>
      <w:r>
        <w:rPr>
          <w:rStyle w:val="68"/>
          <w:rFonts w:cs="宋体" w:asciiTheme="minorEastAsia" w:hAnsiTheme="minorEastAsia" w:eastAsiaTheme="minorEastAsia"/>
          <w:color w:val="auto"/>
          <w:szCs w:val="28"/>
        </w:rPr>
        <w:t>2.本项目根据磋商小组推荐的成交候选人名单，按顺序确定成交人。</w:t>
      </w:r>
    </w:p>
    <w:p>
      <w:pPr>
        <w:pStyle w:val="62"/>
        <w:spacing w:line="360" w:lineRule="auto"/>
        <w:ind w:firstLine="338" w:firstLineChars="141"/>
        <w:jc w:val="both"/>
        <w:rPr>
          <w:rStyle w:val="68"/>
          <w:rFonts w:hint="default" w:cs="宋体" w:asciiTheme="minorEastAsia" w:hAnsiTheme="minorEastAsia" w:eastAsiaTheme="minorEastAsia"/>
          <w:color w:val="auto"/>
          <w:szCs w:val="28"/>
        </w:rPr>
      </w:pPr>
      <w:r>
        <w:rPr>
          <w:rStyle w:val="68"/>
          <w:rFonts w:cs="宋体" w:asciiTheme="minorEastAsia" w:hAnsiTheme="minorEastAsia" w:eastAsiaTheme="minorEastAsia"/>
          <w:color w:val="auto"/>
          <w:szCs w:val="28"/>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8"/>
          <w:rFonts w:hint="default" w:cs="宋体" w:asciiTheme="minorEastAsia" w:hAnsiTheme="minorEastAsia" w:eastAsiaTheme="minorEastAsia"/>
          <w:color w:val="auto"/>
          <w:szCs w:val="28"/>
        </w:rPr>
      </w:pPr>
      <w:r>
        <w:rPr>
          <w:rStyle w:val="68"/>
          <w:rFonts w:cs="宋体" w:asciiTheme="minorEastAsia" w:hAnsiTheme="minorEastAsia" w:eastAsiaTheme="minorEastAsia"/>
          <w:color w:val="auto"/>
          <w:szCs w:val="28"/>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8"/>
          <w:rFonts w:hint="default" w:cs="宋体" w:asciiTheme="minorEastAsia" w:hAnsiTheme="minorEastAsia" w:eastAsiaTheme="minorEastAsia"/>
          <w:color w:val="auto"/>
          <w:szCs w:val="28"/>
        </w:rPr>
      </w:pPr>
      <w:r>
        <w:rPr>
          <w:rStyle w:val="68"/>
          <w:rFonts w:cs="宋体" w:asciiTheme="minorEastAsia" w:hAnsiTheme="minorEastAsia" w:eastAsiaTheme="minorEastAsia"/>
          <w:color w:val="auto"/>
          <w:szCs w:val="28"/>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8"/>
          <w:rFonts w:hint="default" w:asciiTheme="minorEastAsia" w:hAnsiTheme="minorEastAsia" w:eastAsiaTheme="minorEastAsia"/>
          <w:color w:val="auto"/>
        </w:rPr>
      </w:pPr>
      <w:r>
        <w:rPr>
          <w:rStyle w:val="68"/>
          <w:rFonts w:cs="宋体" w:asciiTheme="minorEastAsia" w:hAnsiTheme="minorEastAsia" w:eastAsiaTheme="minorEastAsia"/>
          <w:color w:val="auto"/>
          <w:szCs w:val="28"/>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2"/>
        <w:spacing w:line="360" w:lineRule="auto"/>
        <w:jc w:val="both"/>
        <w:outlineLvl w:val="2"/>
        <w:rPr>
          <w:rStyle w:val="68"/>
          <w:rFonts w:hint="default" w:cs="宋体" w:asciiTheme="minorEastAsia" w:hAnsiTheme="minorEastAsia" w:eastAsiaTheme="minorEastAsia"/>
          <w:b/>
          <w:bCs/>
          <w:color w:val="auto"/>
          <w:kern w:val="2"/>
        </w:rPr>
      </w:pPr>
      <w:r>
        <w:rPr>
          <w:rStyle w:val="68"/>
          <w:rFonts w:cs="宋体" w:asciiTheme="minorEastAsia" w:hAnsiTheme="minorEastAsia" w:eastAsiaTheme="minorEastAsia"/>
          <w:b/>
          <w:bCs/>
          <w:color w:val="auto"/>
          <w:kern w:val="2"/>
        </w:rPr>
        <w:t>（十）发放成交通知书</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1.采购代理机构在成交供应商确定后2个工作日内，在“四川政府采购网”公告成交结果，同时向成交供应商发出成交通知书。</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2.成交通知书为签订政府采购合同的依据之一，是合同的有效组成部分。</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3.供应商成交后，</w:t>
      </w:r>
      <w:r>
        <w:rPr>
          <w:rFonts w:hint="default" w:cs="宋体" w:asciiTheme="minorEastAsia" w:hAnsiTheme="minorEastAsia" w:eastAsiaTheme="minorEastAsia"/>
          <w:color w:val="auto"/>
          <w:lang w:eastAsia="zh-TW"/>
        </w:rPr>
        <w:t>不能及时领取</w:t>
      </w:r>
      <w:r>
        <w:rPr>
          <w:rFonts w:cs="宋体" w:asciiTheme="minorEastAsia" w:hAnsiTheme="minorEastAsia" w:eastAsiaTheme="minorEastAsia"/>
          <w:color w:val="auto"/>
        </w:rPr>
        <w:t>成</w:t>
      </w:r>
      <w:r>
        <w:rPr>
          <w:rFonts w:hint="default" w:cs="宋体" w:asciiTheme="minorEastAsia" w:hAnsiTheme="minorEastAsia" w:eastAsiaTheme="minorEastAsia"/>
          <w:color w:val="auto"/>
          <w:lang w:eastAsia="zh-TW"/>
        </w:rPr>
        <w:t>交通知书的，</w:t>
      </w:r>
      <w:r>
        <w:rPr>
          <w:rFonts w:hint="default" w:cs="宋体" w:asciiTheme="minorEastAsia" w:hAnsiTheme="minorEastAsia" w:eastAsiaTheme="minorEastAsia"/>
          <w:color w:val="auto"/>
        </w:rPr>
        <w:t>可联系</w:t>
      </w:r>
      <w:r>
        <w:rPr>
          <w:rFonts w:hint="default" w:cs="宋体" w:asciiTheme="minorEastAsia" w:hAnsiTheme="minorEastAsia" w:eastAsiaTheme="minorEastAsia"/>
          <w:color w:val="auto"/>
          <w:lang w:eastAsia="zh-TW"/>
        </w:rPr>
        <w:t>采购代理机构采取邮寄、快递方式按照供应商响应文件中的地址送达成交通知书</w:t>
      </w:r>
      <w:r>
        <w:rPr>
          <w:rFonts w:hint="default" w:cs="宋体" w:asciiTheme="minorEastAsia" w:hAnsiTheme="minorEastAsia" w:eastAsiaTheme="minorEastAsia"/>
          <w:color w:val="auto"/>
        </w:rPr>
        <w:t>，邮寄费用由成交人自行承担</w:t>
      </w:r>
      <w:r>
        <w:rPr>
          <w:rFonts w:hint="default" w:cs="宋体" w:asciiTheme="minorEastAsia" w:hAnsiTheme="minorEastAsia" w:eastAsiaTheme="minorEastAsia"/>
          <w:color w:val="auto"/>
          <w:lang w:eastAsia="zh-TW"/>
        </w:rPr>
        <w:t>。</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4.成交通知书对采购人和成交人均具有法律效力。成交通知书发出后，采购人改变成交结果，或者成交人无正当理由放弃成交的，应当承担相应的法律责任。</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hint="default" w:cs="宋体" w:asciiTheme="minorEastAsia" w:hAnsiTheme="minorEastAsia" w:eastAsiaTheme="minorEastAsia"/>
          <w:color w:val="auto"/>
          <w:kern w:val="2"/>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2"/>
        <w:spacing w:line="360" w:lineRule="auto"/>
        <w:jc w:val="both"/>
        <w:outlineLvl w:val="2"/>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b/>
          <w:bCs/>
          <w:color w:val="auto"/>
          <w:kern w:val="2"/>
        </w:rPr>
        <w:t>（十一）</w:t>
      </w:r>
      <w:r>
        <w:rPr>
          <w:rStyle w:val="68"/>
          <w:rFonts w:cs="宋体" w:asciiTheme="minorEastAsia" w:hAnsiTheme="minorEastAsia" w:eastAsiaTheme="minorEastAsia"/>
          <w:b/>
          <w:bCs/>
          <w:color w:val="auto"/>
          <w:kern w:val="2"/>
          <w:lang w:val="zh-TW" w:eastAsia="zh-TW"/>
        </w:rPr>
        <w:t>供应商澄清、说明</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2"/>
        <w:spacing w:line="360" w:lineRule="auto"/>
        <w:ind w:firstLine="338" w:firstLineChars="141"/>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磋商小组要求供应商澄清、说明或者更正响应文件应当以书面形式作出。供应商的澄清、说明或者更正应当由法定代表人</w:t>
      </w:r>
      <w:r>
        <w:rPr>
          <w:rStyle w:val="68"/>
          <w:rFonts w:cs="宋体" w:asciiTheme="minorEastAsia" w:hAnsiTheme="minorEastAsia" w:eastAsiaTheme="minorEastAsia"/>
          <w:color w:val="auto"/>
          <w:kern w:val="2"/>
        </w:rPr>
        <w:t>/</w:t>
      </w:r>
      <w:r>
        <w:rPr>
          <w:rStyle w:val="68"/>
          <w:rFonts w:cs="宋体" w:asciiTheme="minorEastAsia" w:hAnsiTheme="minorEastAsia" w:eastAsiaTheme="minorEastAsia"/>
          <w:color w:val="auto"/>
          <w:kern w:val="2"/>
          <w:lang w:val="zh-TW" w:eastAsia="zh-TW"/>
        </w:rPr>
        <w:t>主要负责人</w:t>
      </w:r>
      <w:r>
        <w:rPr>
          <w:rStyle w:val="68"/>
          <w:rFonts w:cs="宋体" w:asciiTheme="minorEastAsia" w:hAnsiTheme="minorEastAsia" w:eastAsiaTheme="minorEastAsia"/>
          <w:color w:val="auto"/>
          <w:kern w:val="2"/>
        </w:rPr>
        <w:t>/</w:t>
      </w:r>
      <w:r>
        <w:rPr>
          <w:rStyle w:val="68"/>
          <w:rFonts w:cs="宋体" w:asciiTheme="minorEastAsia" w:hAnsiTheme="minorEastAsia" w:eastAsiaTheme="minorEastAsia"/>
          <w:color w:val="auto"/>
          <w:kern w:val="2"/>
          <w:lang w:val="zh-TW" w:eastAsia="zh-TW"/>
        </w:rPr>
        <w:t>本人或其授权代表签字或者加盖公章。</w:t>
      </w:r>
    </w:p>
    <w:p>
      <w:pPr>
        <w:pStyle w:val="62"/>
        <w:tabs>
          <w:tab w:val="left" w:pos="851"/>
        </w:tabs>
        <w:spacing w:line="360" w:lineRule="auto"/>
        <w:jc w:val="both"/>
        <w:outlineLvl w:val="2"/>
        <w:rPr>
          <w:rStyle w:val="68"/>
          <w:rFonts w:hint="default" w:cs="宋体" w:asciiTheme="minorEastAsia" w:hAnsiTheme="minorEastAsia" w:eastAsiaTheme="minorEastAsia"/>
          <w:b/>
          <w:bCs/>
          <w:color w:val="auto"/>
          <w:kern w:val="2"/>
        </w:rPr>
      </w:pPr>
      <w:r>
        <w:rPr>
          <w:rStyle w:val="68"/>
          <w:rFonts w:cs="宋体" w:asciiTheme="minorEastAsia" w:hAnsiTheme="minorEastAsia" w:eastAsiaTheme="minorEastAsia"/>
          <w:b/>
          <w:bCs/>
          <w:color w:val="auto"/>
          <w:kern w:val="2"/>
          <w:lang w:val="zh-TW"/>
        </w:rPr>
        <w:t>（</w:t>
      </w:r>
      <w:r>
        <w:rPr>
          <w:rStyle w:val="68"/>
          <w:rFonts w:cs="宋体" w:asciiTheme="minorEastAsia" w:hAnsiTheme="minorEastAsia" w:eastAsiaTheme="minorEastAsia"/>
          <w:b/>
          <w:bCs/>
          <w:color w:val="auto"/>
          <w:kern w:val="2"/>
        </w:rPr>
        <w:t>十二</w:t>
      </w:r>
      <w:r>
        <w:rPr>
          <w:rStyle w:val="68"/>
          <w:rFonts w:cs="宋体" w:asciiTheme="minorEastAsia" w:hAnsiTheme="minorEastAsia" w:eastAsiaTheme="minorEastAsia"/>
          <w:b/>
          <w:bCs/>
          <w:color w:val="auto"/>
          <w:kern w:val="2"/>
          <w:lang w:val="zh-TW"/>
        </w:rPr>
        <w:t>）</w:t>
      </w:r>
      <w:r>
        <w:rPr>
          <w:rStyle w:val="68"/>
          <w:rFonts w:cs="宋体" w:asciiTheme="minorEastAsia" w:hAnsiTheme="minorEastAsia" w:eastAsiaTheme="minorEastAsia"/>
          <w:b/>
          <w:bCs/>
          <w:color w:val="auto"/>
          <w:kern w:val="2"/>
          <w:lang w:val="zh-TW" w:eastAsia="zh-TW"/>
        </w:rPr>
        <w:t>磋商纪律及注意事项</w:t>
      </w:r>
    </w:p>
    <w:p>
      <w:pPr>
        <w:pStyle w:val="62"/>
        <w:tabs>
          <w:tab w:val="left" w:pos="851"/>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磋商小组内部讨论的情况和意见必须保密，任何人不得以任何形式透露给供应商或与供应商有关的单位或个人。</w:t>
      </w:r>
    </w:p>
    <w:p>
      <w:pPr>
        <w:pStyle w:val="62"/>
        <w:tabs>
          <w:tab w:val="left" w:pos="851"/>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在磋商过程中，供应商不得以任何形式对磋商小组成员进行旨在影响谈判结果的私下接触，否则将取消其参与磋商的资格。</w:t>
      </w:r>
    </w:p>
    <w:p>
      <w:pPr>
        <w:pStyle w:val="62"/>
        <w:tabs>
          <w:tab w:val="left" w:pos="851"/>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对各供应商的商业秘密，磋商小组成员应予以保密，不得泄露给其他供应商。</w:t>
      </w:r>
    </w:p>
    <w:p>
      <w:pPr>
        <w:pStyle w:val="62"/>
        <w:tabs>
          <w:tab w:val="left" w:pos="851"/>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磋商小组独立评判，推荐成交候选人，并写出书面报告。</w:t>
      </w:r>
    </w:p>
    <w:p>
      <w:pPr>
        <w:pStyle w:val="62"/>
        <w:tabs>
          <w:tab w:val="left" w:pos="851"/>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5.</w:t>
      </w:r>
      <w:r>
        <w:rPr>
          <w:rStyle w:val="68"/>
          <w:rFonts w:cs="宋体" w:asciiTheme="minorEastAsia" w:hAnsiTheme="minorEastAsia" w:eastAsiaTheme="minorEastAsia"/>
          <w:color w:val="auto"/>
          <w:kern w:val="2"/>
          <w:lang w:val="zh-TW" w:eastAsia="zh-TW"/>
        </w:rPr>
        <w:t>磋商小组可根据需要对供应商进行实地考察。</w:t>
      </w:r>
    </w:p>
    <w:p>
      <w:pPr>
        <w:pStyle w:val="62"/>
        <w:tabs>
          <w:tab w:val="left" w:pos="7665"/>
        </w:tabs>
        <w:spacing w:line="360" w:lineRule="auto"/>
        <w:jc w:val="both"/>
        <w:outlineLvl w:val="2"/>
        <w:rPr>
          <w:rStyle w:val="68"/>
          <w:rFonts w:hint="default" w:cs="宋体" w:asciiTheme="minorEastAsia" w:hAnsiTheme="minorEastAsia" w:eastAsiaTheme="minorEastAsia"/>
          <w:b/>
          <w:bCs/>
          <w:color w:val="auto"/>
          <w:kern w:val="2"/>
        </w:rPr>
      </w:pPr>
      <w:r>
        <w:rPr>
          <w:rStyle w:val="68"/>
          <w:rFonts w:cs="宋体" w:asciiTheme="minorEastAsia" w:hAnsiTheme="minorEastAsia" w:eastAsiaTheme="minorEastAsia"/>
          <w:b/>
          <w:bCs/>
          <w:color w:val="auto"/>
          <w:kern w:val="2"/>
        </w:rPr>
        <w:t>（十三）</w:t>
      </w:r>
      <w:r>
        <w:rPr>
          <w:rStyle w:val="68"/>
          <w:rFonts w:cs="宋体" w:asciiTheme="minorEastAsia" w:hAnsiTheme="minorEastAsia" w:eastAsiaTheme="minorEastAsia"/>
          <w:b/>
          <w:bCs/>
          <w:color w:val="auto"/>
          <w:kern w:val="2"/>
          <w:lang w:val="zh-TW" w:eastAsia="zh-TW"/>
        </w:rPr>
        <w:t>磋商小组在政府采购活动中承担以下义务</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遵守评审工作纪律；</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按照客观、公正、审慎的原则，根据磋商文件规定的评审程序、评审方法和评审标准进行独立评审；</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不得泄露评审文件、评审情况和在评审过程中获悉的商业秘密；</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及时向财政部门报告评审过程中发现的采购人、采购代理机构向评审专家做倾向性、误导性的解释或者说明，以及供应商行贿、提供虚假材料或者串通等违法行为；</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5.</w:t>
      </w:r>
      <w:r>
        <w:rPr>
          <w:rStyle w:val="68"/>
          <w:rFonts w:cs="宋体" w:asciiTheme="minorEastAsia" w:hAnsiTheme="minorEastAsia" w:eastAsiaTheme="minorEastAsia"/>
          <w:color w:val="auto"/>
          <w:kern w:val="2"/>
          <w:lang w:val="zh-TW" w:eastAsia="zh-TW"/>
        </w:rPr>
        <w:t>发现磋商文件内容违反国家有关强制性规定或者磋商文件存在歧义、重大缺陷导致评审工作无法进行时，停止评审并向采购人或者采购代理机构书面说明情况；</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6.</w:t>
      </w:r>
      <w:r>
        <w:rPr>
          <w:rStyle w:val="68"/>
          <w:rFonts w:cs="宋体" w:asciiTheme="minorEastAsia" w:hAnsiTheme="minorEastAsia" w:eastAsiaTheme="minorEastAsia"/>
          <w:color w:val="auto"/>
          <w:kern w:val="2"/>
          <w:lang w:val="zh-TW" w:eastAsia="zh-TW"/>
        </w:rPr>
        <w:t>及时向财政、监察等部门举报在评审过程中受到非法干预的情况；</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7.</w:t>
      </w:r>
      <w:r>
        <w:rPr>
          <w:rStyle w:val="68"/>
          <w:rFonts w:cs="宋体" w:asciiTheme="minorEastAsia" w:hAnsiTheme="minorEastAsia" w:eastAsiaTheme="minorEastAsia"/>
          <w:color w:val="auto"/>
          <w:kern w:val="2"/>
          <w:lang w:val="zh-TW" w:eastAsia="zh-TW"/>
        </w:rPr>
        <w:t>配合答复处理供应商的询问、质疑和投诉等事项；</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8.</w:t>
      </w:r>
      <w:r>
        <w:rPr>
          <w:rStyle w:val="68"/>
          <w:rFonts w:cs="宋体" w:asciiTheme="minorEastAsia" w:hAnsiTheme="minorEastAsia" w:eastAsiaTheme="minorEastAsia"/>
          <w:color w:val="auto"/>
          <w:kern w:val="2"/>
          <w:lang w:val="zh-TW" w:eastAsia="zh-TW"/>
        </w:rPr>
        <w:t>法律、法规和规章规定的其他义务。</w:t>
      </w:r>
    </w:p>
    <w:p>
      <w:pPr>
        <w:pStyle w:val="62"/>
        <w:tabs>
          <w:tab w:val="left" w:pos="7665"/>
        </w:tabs>
        <w:spacing w:line="360" w:lineRule="auto"/>
        <w:jc w:val="both"/>
        <w:outlineLvl w:val="2"/>
        <w:rPr>
          <w:rStyle w:val="68"/>
          <w:rFonts w:hint="default" w:cs="宋体" w:asciiTheme="minorEastAsia" w:hAnsiTheme="minorEastAsia" w:eastAsiaTheme="minorEastAsia"/>
          <w:b/>
          <w:bCs/>
          <w:color w:val="auto"/>
          <w:kern w:val="2"/>
        </w:rPr>
      </w:pPr>
      <w:r>
        <w:rPr>
          <w:rStyle w:val="68"/>
          <w:rFonts w:cs="宋体" w:asciiTheme="minorEastAsia" w:hAnsiTheme="minorEastAsia" w:eastAsiaTheme="minorEastAsia"/>
          <w:b/>
          <w:bCs/>
          <w:color w:val="auto"/>
          <w:kern w:val="2"/>
        </w:rPr>
        <w:t>（十四）</w:t>
      </w:r>
      <w:r>
        <w:rPr>
          <w:rStyle w:val="68"/>
          <w:rFonts w:cs="宋体" w:asciiTheme="minorEastAsia" w:hAnsiTheme="minorEastAsia" w:eastAsiaTheme="minorEastAsia"/>
          <w:b/>
          <w:bCs/>
          <w:color w:val="auto"/>
          <w:kern w:val="2"/>
          <w:lang w:val="zh-TW" w:eastAsia="zh-TW"/>
        </w:rPr>
        <w:t>评审专家在政府采购活动中应当遵守以下工作纪律</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1.</w:t>
      </w:r>
      <w:r>
        <w:rPr>
          <w:rStyle w:val="68"/>
          <w:rFonts w:cs="宋体" w:asciiTheme="minorEastAsia" w:hAnsiTheme="minorEastAsia" w:eastAsiaTheme="minorEastAsia"/>
          <w:color w:val="auto"/>
          <w:kern w:val="2"/>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2.</w:t>
      </w:r>
      <w:r>
        <w:rPr>
          <w:rStyle w:val="68"/>
          <w:rFonts w:cs="宋体" w:asciiTheme="minorEastAsia" w:hAnsiTheme="minorEastAsia" w:eastAsiaTheme="minorEastAsia"/>
          <w:color w:val="auto"/>
          <w:kern w:val="2"/>
          <w:lang w:val="zh-TW" w:eastAsia="zh-TW"/>
        </w:rPr>
        <w:t>评审前，应当将通讯工具或者相关电子设备交由采购代理机构统一保管；</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3.</w:t>
      </w:r>
      <w:r>
        <w:rPr>
          <w:rStyle w:val="68"/>
          <w:rFonts w:cs="宋体" w:asciiTheme="minorEastAsia" w:hAnsiTheme="minorEastAsia" w:eastAsiaTheme="minorEastAsia"/>
          <w:color w:val="auto"/>
          <w:kern w:val="2"/>
          <w:lang w:val="zh-TW" w:eastAsia="zh-TW"/>
        </w:rPr>
        <w:t>评审过程中，不得与外界联系，因发生不可预见情况，确实需要与外界联系的，应当在监督人员监督之下办理；</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4.</w:t>
      </w:r>
      <w:r>
        <w:rPr>
          <w:rStyle w:val="68"/>
          <w:rFonts w:cs="宋体" w:asciiTheme="minorEastAsia" w:hAnsiTheme="minorEastAsia" w:eastAsiaTheme="minorEastAsia"/>
          <w:color w:val="auto"/>
          <w:kern w:val="2"/>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5.</w:t>
      </w:r>
      <w:r>
        <w:rPr>
          <w:rStyle w:val="68"/>
          <w:rFonts w:cs="宋体" w:asciiTheme="minorEastAsia" w:hAnsiTheme="minorEastAsia" w:eastAsiaTheme="minorEastAsia"/>
          <w:color w:val="auto"/>
          <w:kern w:val="2"/>
          <w:lang w:val="zh-TW" w:eastAsia="zh-TW"/>
        </w:rPr>
        <w:t>在评审过程中和评审结束后，不得记录、复制或带走任何评审资料，不得向外界透露评审内容；</w:t>
      </w:r>
    </w:p>
    <w:p>
      <w:pPr>
        <w:pStyle w:val="62"/>
        <w:tabs>
          <w:tab w:val="left" w:pos="7665"/>
        </w:tabs>
        <w:spacing w:line="360" w:lineRule="auto"/>
        <w:ind w:firstLine="340"/>
        <w:jc w:val="both"/>
        <w:rPr>
          <w:rStyle w:val="68"/>
          <w:rFonts w:hint="default" w:cs="宋体" w:asciiTheme="minorEastAsia" w:hAnsiTheme="minorEastAsia" w:eastAsiaTheme="minorEastAsia"/>
          <w:color w:val="auto"/>
          <w:kern w:val="2"/>
        </w:rPr>
      </w:pPr>
      <w:r>
        <w:rPr>
          <w:rStyle w:val="68"/>
          <w:rFonts w:cs="宋体" w:asciiTheme="minorEastAsia" w:hAnsiTheme="minorEastAsia" w:eastAsiaTheme="minorEastAsia"/>
          <w:color w:val="auto"/>
          <w:kern w:val="2"/>
        </w:rPr>
        <w:t>6.</w:t>
      </w:r>
      <w:r>
        <w:rPr>
          <w:rStyle w:val="68"/>
          <w:rFonts w:cs="宋体" w:asciiTheme="minorEastAsia" w:hAnsiTheme="minorEastAsia" w:eastAsiaTheme="minorEastAsia"/>
          <w:color w:val="auto"/>
          <w:kern w:val="2"/>
          <w:lang w:val="zh-TW" w:eastAsia="zh-TW"/>
        </w:rPr>
        <w:t>评审现场服从采购代理机构工作人员的管理，接受现场监督人员的合法监督；</w:t>
      </w:r>
    </w:p>
    <w:p>
      <w:pPr>
        <w:pStyle w:val="62"/>
        <w:spacing w:line="360" w:lineRule="auto"/>
        <w:ind w:firstLine="340"/>
        <w:jc w:val="both"/>
        <w:rPr>
          <w:rStyle w:val="68"/>
          <w:rFonts w:hint="default" w:cs="宋体" w:asciiTheme="minorEastAsia" w:hAnsiTheme="minorEastAsia" w:eastAsiaTheme="minorEastAsia"/>
          <w:color w:val="auto"/>
        </w:rPr>
      </w:pPr>
      <w:r>
        <w:rPr>
          <w:rStyle w:val="68"/>
          <w:rFonts w:cs="宋体" w:asciiTheme="minorEastAsia" w:hAnsiTheme="minorEastAsia" w:eastAsiaTheme="minorEastAsia"/>
          <w:color w:val="auto"/>
          <w:kern w:val="2"/>
        </w:rPr>
        <w:t>7.</w:t>
      </w:r>
      <w:r>
        <w:rPr>
          <w:rStyle w:val="68"/>
          <w:rFonts w:cs="宋体" w:asciiTheme="minorEastAsia" w:hAnsiTheme="minorEastAsia" w:eastAsiaTheme="minorEastAsia"/>
          <w:color w:val="auto"/>
          <w:kern w:val="2"/>
          <w:lang w:val="zh-TW" w:eastAsia="zh-TW"/>
        </w:rPr>
        <w:t>遵守有关廉洁自律规定，不得私下接触供应商，不得收受供应商及有关业务单位和个人的财物或好处，不得接受采购代理机构的请托。</w:t>
      </w:r>
    </w:p>
    <w:p>
      <w:pPr>
        <w:spacing w:line="360" w:lineRule="auto"/>
        <w:outlineLvl w:val="2"/>
        <w:rPr>
          <w:rStyle w:val="68"/>
          <w:rFonts w:asciiTheme="minorEastAsia" w:hAnsiTheme="minorEastAsia" w:eastAsiaTheme="minorEastAsia"/>
          <w:b/>
          <w:bCs/>
          <w:color w:val="auto"/>
          <w:sz w:val="24"/>
          <w:szCs w:val="24"/>
        </w:rPr>
      </w:pPr>
      <w:r>
        <w:rPr>
          <w:rStyle w:val="68"/>
          <w:rFonts w:hint="eastAsia" w:asciiTheme="minorEastAsia" w:hAnsiTheme="minorEastAsia" w:eastAsiaTheme="minorEastAsia"/>
          <w:b/>
          <w:bCs/>
          <w:color w:val="auto"/>
          <w:sz w:val="24"/>
          <w:szCs w:val="24"/>
        </w:rPr>
        <w:t>（十五）评审委员会及其成员不得有下列违约情形</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1.答应参加评审活动后，无正当理由不参加或者迟到，且不及时告知抽取终端工作人员，导致评审活动无法正常进行的；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2.不遵守评审现场工作纪律的；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3.明显故意拖延评审时间的；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4.抄袭其他评审委员会成员的评审意见的；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5.不按照政府采购法律制度和磋商文件的规定进行评审，导致评审过程、评审结果违法违规，情节轻微不构成行政处罚的；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6.索取高于规定的劳务报酬，或者要求先给付报酬再进行评审，或者因劳务报酬低而拒绝评审、拒绝签署评审报告的；</w:t>
      </w:r>
    </w:p>
    <w:p>
      <w:pPr>
        <w:spacing w:line="360" w:lineRule="auto"/>
        <w:ind w:firstLine="338" w:firstLineChars="141"/>
        <w:rPr>
          <w:rStyle w:val="68"/>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7.不按照《四川省政府采购评审专家管理实施办法》的规定记录或者反馈采购人或者采购代理机构的职责履行情况的；</w:t>
      </w:r>
    </w:p>
    <w:p>
      <w:pPr>
        <w:spacing w:line="360" w:lineRule="auto"/>
        <w:ind w:firstLine="338" w:firstLineChars="141"/>
        <w:rPr>
          <w:rFonts w:asciiTheme="minorEastAsia" w:hAnsiTheme="minorEastAsia" w:eastAsiaTheme="minorEastAsia"/>
          <w:color w:val="auto"/>
          <w:sz w:val="24"/>
          <w:szCs w:val="24"/>
        </w:rPr>
      </w:pPr>
      <w:r>
        <w:rPr>
          <w:rStyle w:val="68"/>
          <w:rFonts w:hint="eastAsia" w:asciiTheme="minorEastAsia" w:hAnsiTheme="minorEastAsia" w:eastAsiaTheme="minorEastAsia"/>
          <w:color w:val="auto"/>
          <w:sz w:val="24"/>
          <w:szCs w:val="24"/>
        </w:rPr>
        <w:t>8.存在其他违反政府采购法规制度，但不构成行政处罚行为的。</w:t>
      </w:r>
      <w:r>
        <w:rPr>
          <w:rStyle w:val="68"/>
          <w:rFonts w:asciiTheme="minorEastAsia" w:hAnsiTheme="minorEastAsia" w:eastAsiaTheme="minorEastAsia"/>
          <w:color w:val="auto"/>
          <w:sz w:val="24"/>
          <w:szCs w:val="24"/>
        </w:rPr>
        <w:br w:type="page"/>
      </w:r>
    </w:p>
    <w:p>
      <w:pPr>
        <w:pStyle w:val="4"/>
        <w:spacing w:before="0"/>
        <w:rPr>
          <w:rStyle w:val="68"/>
          <w:rFonts w:cs="宋体" w:asciiTheme="minorEastAsia" w:hAnsiTheme="minorEastAsia" w:eastAsiaTheme="minorEastAsia"/>
          <w:color w:val="auto"/>
          <w:szCs w:val="24"/>
        </w:rPr>
      </w:pPr>
      <w:bookmarkStart w:id="113" w:name="_Toc9414"/>
      <w:bookmarkStart w:id="114" w:name="_Toc20524"/>
      <w:r>
        <w:rPr>
          <w:rStyle w:val="69"/>
          <w:rFonts w:asciiTheme="minorEastAsia" w:hAnsiTheme="minorEastAsia" w:eastAsiaTheme="minorEastAsia"/>
          <w:color w:val="auto"/>
          <w:szCs w:val="24"/>
        </w:rPr>
        <w:t>第十章  政府采购合同</w:t>
      </w:r>
      <w:r>
        <w:rPr>
          <w:rStyle w:val="68"/>
          <w:rFonts w:hint="eastAsia" w:cs="宋体" w:asciiTheme="minorEastAsia" w:hAnsiTheme="minorEastAsia" w:eastAsiaTheme="minorEastAsia"/>
          <w:color w:val="auto"/>
          <w:szCs w:val="24"/>
        </w:rPr>
        <w:t>（参考文本）</w:t>
      </w:r>
      <w:bookmarkEnd w:id="113"/>
      <w:bookmarkEnd w:id="114"/>
    </w:p>
    <w:p>
      <w:pPr>
        <w:spacing w:line="360" w:lineRule="auto"/>
        <w:ind w:firstLine="420" w:firstLineChars="175"/>
        <w:rPr>
          <w:rFonts w:asciiTheme="minorEastAsia" w:hAnsiTheme="minorEastAsia" w:eastAsiaTheme="minorEastAsia"/>
          <w:color w:val="auto"/>
          <w:sz w:val="24"/>
        </w:rPr>
      </w:pPr>
    </w:p>
    <w:p>
      <w:pPr>
        <w:spacing w:line="360" w:lineRule="auto"/>
        <w:ind w:firstLine="420" w:firstLineChars="175"/>
        <w:rPr>
          <w:rFonts w:asciiTheme="minorEastAsia" w:hAnsiTheme="minorEastAsia" w:eastAsiaTheme="minorEastAsia"/>
          <w:color w:val="auto"/>
          <w:sz w:val="24"/>
        </w:rPr>
      </w:pPr>
      <w:r>
        <w:rPr>
          <w:rFonts w:hint="eastAsia" w:asciiTheme="minorEastAsia" w:hAnsiTheme="minorEastAsia" w:eastAsiaTheme="minorEastAsia"/>
          <w:color w:val="auto"/>
          <w:sz w:val="24"/>
        </w:rPr>
        <w:t>合同编号：XXXX。</w:t>
      </w:r>
      <w:r>
        <w:rPr>
          <w:rFonts w:hint="eastAsia"/>
          <w:color w:val="auto"/>
          <w:sz w:val="24"/>
        </w:rPr>
        <w:t>（</w:t>
      </w:r>
      <w:r>
        <w:rPr>
          <w:rFonts w:hint="eastAsia"/>
          <w:b/>
          <w:bCs/>
          <w:color w:val="auto"/>
          <w:sz w:val="24"/>
        </w:rPr>
        <w:t>注：必须以成交通知书上的合同编号为准</w:t>
      </w:r>
      <w:r>
        <w:rPr>
          <w:rFonts w:hint="eastAsia"/>
          <w:color w:val="auto"/>
          <w:sz w:val="24"/>
        </w:rPr>
        <w:t>）</w:t>
      </w:r>
    </w:p>
    <w:p>
      <w:pPr>
        <w:spacing w:line="360" w:lineRule="auto"/>
        <w:ind w:firstLine="420" w:firstLineChars="175"/>
        <w:rPr>
          <w:color w:val="auto"/>
          <w:sz w:val="24"/>
        </w:rPr>
      </w:pPr>
      <w:r>
        <w:rPr>
          <w:rFonts w:hint="eastAsia"/>
          <w:color w:val="auto"/>
          <w:sz w:val="24"/>
        </w:rPr>
        <w:t>签订地点：XXXX。</w:t>
      </w:r>
    </w:p>
    <w:p>
      <w:pPr>
        <w:spacing w:line="360" w:lineRule="auto"/>
        <w:ind w:firstLine="420" w:firstLineChars="175"/>
        <w:rPr>
          <w:color w:val="auto"/>
          <w:sz w:val="24"/>
        </w:rPr>
      </w:pPr>
      <w:r>
        <w:rPr>
          <w:rFonts w:hint="eastAsia"/>
          <w:color w:val="auto"/>
          <w:sz w:val="24"/>
        </w:rPr>
        <w:t>签订时间：XXXX年XX月XX日。</w:t>
      </w:r>
    </w:p>
    <w:p>
      <w:pPr>
        <w:spacing w:line="360" w:lineRule="auto"/>
        <w:ind w:firstLine="420" w:firstLineChars="175"/>
        <w:rPr>
          <w:color w:val="auto"/>
          <w:sz w:val="24"/>
        </w:rPr>
      </w:pPr>
      <w:r>
        <w:rPr>
          <w:rFonts w:hint="eastAsia"/>
          <w:color w:val="auto"/>
          <w:sz w:val="24"/>
        </w:rPr>
        <w:t>采购人（甲方）：</w:t>
      </w:r>
    </w:p>
    <w:p>
      <w:pPr>
        <w:spacing w:line="360" w:lineRule="auto"/>
        <w:ind w:firstLine="420" w:firstLineChars="175"/>
        <w:rPr>
          <w:color w:val="auto"/>
          <w:sz w:val="24"/>
          <w:u w:val="single"/>
        </w:rPr>
      </w:pPr>
      <w:r>
        <w:rPr>
          <w:rFonts w:hint="eastAsia"/>
          <w:color w:val="auto"/>
          <w:sz w:val="24"/>
        </w:rPr>
        <w:t>供应商（乙方）：</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依据《中华人民共和国合同法》、《中华人民共和国政府采购法》与项目行业有关的法律法规，以及XXXX项目（项目编号：XXXX）的《磋商文件》，乙方的《报价文件》及《成交通知书》，甲、乙双方同意签订本合同。详细技术说明及其他有关合同项目的特定信息由合同附件予以说明，合同附件及本项目的《磋商文件》、《报价文件》、《成交通知书》等均为本合同的组成部分。</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第一条</w:t>
      </w:r>
      <w:r>
        <w:rPr>
          <w:rFonts w:hint="eastAsia" w:ascii="宋体" w:hAnsi="宋体" w:eastAsia="宋体" w:cs="宋体"/>
          <w:color w:val="auto"/>
          <w:sz w:val="24"/>
        </w:rPr>
        <w:tab/>
      </w:r>
      <w:r>
        <w:rPr>
          <w:rFonts w:hint="eastAsia" w:ascii="宋体" w:hAnsi="宋体" w:eastAsia="宋体" w:cs="宋体"/>
          <w:color w:val="auto"/>
          <w:sz w:val="24"/>
        </w:rPr>
        <w:t>项目基本情况</w:t>
      </w:r>
    </w:p>
    <w:p>
      <w:pPr>
        <w:pStyle w:val="14"/>
        <w:snapToGrid w:val="0"/>
        <w:spacing w:line="360" w:lineRule="auto"/>
        <w:ind w:firstLineChars="175"/>
        <w:rPr>
          <w:rFonts w:ascii="宋体" w:hAnsi="宋体" w:eastAsia="宋体" w:cs="宋体"/>
          <w:color w:val="auto"/>
          <w:sz w:val="24"/>
        </w:rPr>
      </w:pP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第二条</w:t>
      </w:r>
      <w:r>
        <w:rPr>
          <w:rFonts w:hint="eastAsia" w:ascii="宋体" w:hAnsi="宋体" w:eastAsia="宋体" w:cs="宋体"/>
          <w:color w:val="auto"/>
          <w:sz w:val="24"/>
        </w:rPr>
        <w:tab/>
      </w:r>
      <w:r>
        <w:rPr>
          <w:rFonts w:hint="eastAsia" w:ascii="宋体" w:hAnsi="宋体" w:eastAsia="宋体" w:cs="宋体"/>
          <w:color w:val="auto"/>
          <w:sz w:val="24"/>
        </w:rPr>
        <w:t>合同期限</w:t>
      </w:r>
    </w:p>
    <w:p>
      <w:pPr>
        <w:pStyle w:val="14"/>
        <w:snapToGrid w:val="0"/>
        <w:spacing w:line="360" w:lineRule="auto"/>
        <w:ind w:firstLineChars="175"/>
        <w:rPr>
          <w:rFonts w:ascii="宋体" w:hAnsi="宋体" w:eastAsia="宋体" w:cs="宋体"/>
          <w:color w:val="auto"/>
          <w:sz w:val="24"/>
        </w:rPr>
      </w:pP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第三条</w:t>
      </w:r>
      <w:r>
        <w:rPr>
          <w:rFonts w:hint="eastAsia" w:ascii="宋体" w:hAnsi="宋体" w:eastAsia="宋体" w:cs="宋体"/>
          <w:color w:val="auto"/>
          <w:sz w:val="24"/>
        </w:rPr>
        <w:tab/>
      </w:r>
      <w:r>
        <w:rPr>
          <w:rFonts w:hint="eastAsia" w:ascii="宋体" w:hAnsi="宋体" w:eastAsia="宋体" w:cs="宋体"/>
          <w:color w:val="auto"/>
          <w:sz w:val="24"/>
        </w:rPr>
        <w:t>服务内容与质量标准</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1、XXXX；</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2、XXXX；</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3、XXXX．</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第四条</w:t>
      </w:r>
      <w:r>
        <w:rPr>
          <w:rFonts w:hint="eastAsia" w:ascii="宋体" w:hAnsi="宋体" w:eastAsia="宋体" w:cs="宋体"/>
          <w:color w:val="auto"/>
          <w:sz w:val="24"/>
        </w:rPr>
        <w:tab/>
      </w:r>
      <w:r>
        <w:rPr>
          <w:rFonts w:hint="eastAsia" w:ascii="宋体" w:hAnsi="宋体" w:eastAsia="宋体" w:cs="宋体"/>
          <w:color w:val="auto"/>
          <w:sz w:val="24"/>
        </w:rPr>
        <w:t>服务费用及支付方式</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(一)本项目服务费用由以下组成：</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1、XX万元；</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2、XX万元；</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3、XX万元。</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 xml:space="preserve">(二)服务费支付方式： </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第五条</w:t>
      </w:r>
      <w:r>
        <w:rPr>
          <w:rFonts w:hint="eastAsia" w:ascii="宋体" w:hAnsi="宋体" w:eastAsia="宋体" w:cs="宋体"/>
          <w:color w:val="auto"/>
          <w:sz w:val="24"/>
        </w:rPr>
        <w:tab/>
      </w:r>
      <w:r>
        <w:rPr>
          <w:rFonts w:hint="eastAsia" w:ascii="宋体" w:hAnsi="宋体" w:eastAsia="宋体" w:cs="宋体"/>
          <w:color w:val="auto"/>
          <w:sz w:val="24"/>
        </w:rPr>
        <w:t>知识产权</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乙方应保证所提供的服务或其任何一部分均不会侵犯任何第三方的专利权、商标权或著作权。</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第六条</w:t>
      </w:r>
      <w:r>
        <w:rPr>
          <w:rFonts w:hint="eastAsia" w:ascii="宋体" w:hAnsi="宋体" w:eastAsia="宋体" w:cs="宋体"/>
          <w:color w:val="auto"/>
          <w:sz w:val="24"/>
        </w:rPr>
        <w:tab/>
      </w:r>
      <w:r>
        <w:rPr>
          <w:rFonts w:hint="eastAsia" w:ascii="宋体" w:hAnsi="宋体" w:eastAsia="宋体" w:cs="宋体"/>
          <w:color w:val="auto"/>
          <w:sz w:val="24"/>
        </w:rPr>
        <w:t>无产权瑕疵条款</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乙方保证所提供的服务的所有权完全属于乙方且无任何抵押、查封等产权瑕疵。如有产权瑕疵的，视为乙方违约。乙方应负担由此而产生的一切损失。</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第七条</w:t>
      </w:r>
      <w:r>
        <w:rPr>
          <w:rFonts w:hint="eastAsia" w:ascii="宋体" w:hAnsi="宋体" w:eastAsia="宋体" w:cs="宋体"/>
          <w:color w:val="auto"/>
          <w:sz w:val="24"/>
        </w:rPr>
        <w:tab/>
      </w:r>
      <w:r>
        <w:rPr>
          <w:rFonts w:hint="eastAsia" w:ascii="宋体" w:hAnsi="宋体" w:eastAsia="宋体" w:cs="宋体"/>
          <w:color w:val="auto"/>
          <w:sz w:val="24"/>
        </w:rPr>
        <w:t>履约保证金</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1、乙方交纳人民币XX元作为本合同的履约保证金。</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2、履约保证金作为违约金的一部分及用于补偿甲方因乙方不能履行合同义务而蒙受的损失。</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第八条</w:t>
      </w:r>
      <w:r>
        <w:rPr>
          <w:rFonts w:hint="eastAsia" w:ascii="宋体" w:hAnsi="宋体" w:eastAsia="宋体" w:cs="宋体"/>
          <w:color w:val="auto"/>
          <w:sz w:val="24"/>
        </w:rPr>
        <w:tab/>
      </w:r>
      <w:r>
        <w:rPr>
          <w:rFonts w:hint="eastAsia" w:ascii="宋体" w:hAnsi="宋体" w:eastAsia="宋体" w:cs="宋体"/>
          <w:color w:val="auto"/>
          <w:sz w:val="24"/>
        </w:rPr>
        <w:t>甲方的权利和义务</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2、甲方有权依据双方签订的考评办法对乙方提供的服务进行定期考评。当考评结果未达到标准时，有权依据考评办法约定的数额扣除履约保证金。</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3、负责检查监督乙方管理工作的实施及制度的执行情况。</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4、根据本合同规定，按时向乙方支付应付服务费用。</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5、国家法律、法规所规定由甲方承担的其它责任。</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第九条</w:t>
      </w:r>
      <w:r>
        <w:rPr>
          <w:rFonts w:hint="eastAsia" w:ascii="宋体" w:hAnsi="宋体" w:eastAsia="宋体" w:cs="宋体"/>
          <w:color w:val="auto"/>
          <w:sz w:val="24"/>
        </w:rPr>
        <w:tab/>
      </w:r>
      <w:r>
        <w:rPr>
          <w:rFonts w:hint="eastAsia" w:ascii="宋体" w:hAnsi="宋体" w:eastAsia="宋体" w:cs="宋体"/>
          <w:color w:val="auto"/>
          <w:sz w:val="24"/>
        </w:rPr>
        <w:t>乙方的权利和义务</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1、对本合同规定的委托服务范围内的项目享有管理权及服务义务。</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2、根据本合同的规定向甲方收取相关服务费用，并有权在本项目管理范围内管理及合理使用。</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3、及时向甲方通告本项目服务范围内有关服务的重大事项，及时配合处理投诉。</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4、接受项目行业管理部门及政府有关部门的指导，接受甲方的监督。</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5、国家法律、法规所规定由乙方承担的其它责任。</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第十条</w:t>
      </w:r>
      <w:r>
        <w:rPr>
          <w:rFonts w:hint="eastAsia" w:ascii="宋体" w:hAnsi="宋体" w:eastAsia="宋体" w:cs="宋体"/>
          <w:color w:val="auto"/>
          <w:sz w:val="24"/>
        </w:rPr>
        <w:tab/>
      </w:r>
      <w:r>
        <w:rPr>
          <w:rFonts w:hint="eastAsia" w:ascii="宋体" w:hAnsi="宋体" w:eastAsia="宋体" w:cs="宋体"/>
          <w:color w:val="auto"/>
          <w:sz w:val="24"/>
        </w:rPr>
        <w:t>违约责任</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1、甲乙双方必须遵守本合同并执行合同中的各项规定，保证本合同的正常履行。</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第十一条</w:t>
      </w:r>
      <w:r>
        <w:rPr>
          <w:rFonts w:hint="eastAsia" w:ascii="宋体" w:hAnsi="宋体" w:eastAsia="宋体" w:cs="宋体"/>
          <w:color w:val="auto"/>
          <w:sz w:val="24"/>
        </w:rPr>
        <w:tab/>
      </w:r>
      <w:r>
        <w:rPr>
          <w:rFonts w:hint="eastAsia" w:ascii="宋体" w:hAnsi="宋体" w:eastAsia="宋体" w:cs="宋体"/>
          <w:color w:val="auto"/>
          <w:sz w:val="24"/>
        </w:rPr>
        <w:t>不可抗力事件处理</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1、在合同有效期内，任何一方因不可抗力事件导致不能履行合同，则合同履行期可延长，其延长期与不可抗力影响期相同。</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2、不可抗力事件发生后，应立即通知对方，并寄送有关权威机构出具的证明。</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3、不可抗力事件延续XX天以上，双方应通过友好协商，确定是否继续履行合同。</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第十二条</w:t>
      </w:r>
      <w:r>
        <w:rPr>
          <w:rFonts w:hint="eastAsia" w:ascii="宋体" w:hAnsi="宋体" w:eastAsia="宋体" w:cs="宋体"/>
          <w:color w:val="auto"/>
          <w:sz w:val="24"/>
        </w:rPr>
        <w:tab/>
      </w:r>
      <w:r>
        <w:rPr>
          <w:rFonts w:hint="eastAsia" w:ascii="宋体" w:hAnsi="宋体" w:eastAsia="宋体" w:cs="宋体"/>
          <w:color w:val="auto"/>
          <w:sz w:val="24"/>
        </w:rPr>
        <w:t>解决合同纠纷的方式</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1、在执行本合同中发生的或与本合同有关的争端，双方应通过友好协商解决，经协商在XX天内不能达成协议时，应提交成都仲裁委员会仲裁。</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2、仲裁裁决应为最终决定，并对双方具有约束力。</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 xml:space="preserve">3、除另有裁决外，仲裁费应由败诉方负担。 </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 xml:space="preserve">4、在仲裁期间，除正在进行仲裁部分外，合同其他部分继续执行。  </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第十三条</w:t>
      </w:r>
      <w:r>
        <w:rPr>
          <w:rFonts w:hint="eastAsia" w:ascii="宋体" w:hAnsi="宋体" w:eastAsia="宋体" w:cs="宋体"/>
          <w:color w:val="auto"/>
          <w:sz w:val="24"/>
        </w:rPr>
        <w:tab/>
      </w:r>
      <w:r>
        <w:rPr>
          <w:rFonts w:hint="eastAsia" w:ascii="宋体" w:hAnsi="宋体" w:eastAsia="宋体" w:cs="宋体"/>
          <w:color w:val="auto"/>
          <w:sz w:val="24"/>
        </w:rPr>
        <w:t>合同生效及其他</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1、合同经双方法定代表人或授权委托代理人签字并加盖单位公章后生效。</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2、合同执行中涉及采购资金和采购内容修改或补充的，须经政府采购监管部门审批，并签书面补充协议报政府采购监督管理部门备案，方可作为主合同不可分割的一部分。</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3、本合同一式XX份，自双方签章之日起起效。甲方XX份，乙方XX份，政府采购代理机构XX份，同级财政部门备案XX份，具有同等法律效力。</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第十四条</w:t>
      </w:r>
      <w:r>
        <w:rPr>
          <w:rFonts w:hint="eastAsia" w:ascii="宋体" w:hAnsi="宋体" w:eastAsia="宋体" w:cs="宋体"/>
          <w:color w:val="auto"/>
          <w:sz w:val="24"/>
        </w:rPr>
        <w:tab/>
      </w:r>
      <w:r>
        <w:rPr>
          <w:rFonts w:hint="eastAsia" w:ascii="宋体" w:hAnsi="宋体" w:eastAsia="宋体" w:cs="宋体"/>
          <w:color w:val="auto"/>
          <w:sz w:val="24"/>
        </w:rPr>
        <w:t>附件</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1、项目磋商文件</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2、项目修改澄清文件</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3、项目报价文件</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4、成交通知书</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5、其他</w:t>
      </w:r>
    </w:p>
    <w:p>
      <w:pPr>
        <w:pStyle w:val="14"/>
        <w:snapToGrid w:val="0"/>
        <w:spacing w:line="360" w:lineRule="auto"/>
        <w:ind w:firstLineChars="175"/>
        <w:rPr>
          <w:rFonts w:ascii="宋体" w:hAnsi="宋体" w:eastAsia="宋体" w:cs="宋体"/>
          <w:color w:val="auto"/>
          <w:sz w:val="24"/>
        </w:rPr>
      </w:pP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甲方：（盖章）</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乙方：（盖章）</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法定代表人（授权代表）：法定代表人（授权代表）：</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地址：地址：</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开户银行：开户银行：</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账号：账号：</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电话：电话：</w:t>
      </w:r>
    </w:p>
    <w:p>
      <w:pPr>
        <w:pStyle w:val="14"/>
        <w:snapToGrid w:val="0"/>
        <w:spacing w:line="360" w:lineRule="auto"/>
        <w:ind w:firstLineChars="175"/>
        <w:rPr>
          <w:rFonts w:ascii="宋体" w:hAnsi="宋体" w:eastAsia="宋体" w:cs="宋体"/>
          <w:color w:val="auto"/>
          <w:sz w:val="24"/>
        </w:rPr>
      </w:pPr>
      <w:r>
        <w:rPr>
          <w:rFonts w:hint="eastAsia" w:ascii="宋体" w:hAnsi="宋体" w:eastAsia="宋体" w:cs="宋体"/>
          <w:color w:val="auto"/>
          <w:sz w:val="24"/>
        </w:rPr>
        <w:t>传真：传真：</w:t>
      </w:r>
    </w:p>
    <w:p>
      <w:pPr>
        <w:spacing w:line="360" w:lineRule="auto"/>
        <w:ind w:firstLine="480" w:firstLineChars="200"/>
        <w:rPr>
          <w:color w:val="auto"/>
          <w:sz w:val="24"/>
        </w:rPr>
      </w:pPr>
      <w:r>
        <w:rPr>
          <w:rFonts w:hint="eastAsia"/>
          <w:color w:val="auto"/>
          <w:sz w:val="24"/>
        </w:rPr>
        <w:t>签约日期：XX年XX月XX日</w:t>
      </w:r>
      <w:r>
        <w:rPr>
          <w:rFonts w:hint="eastAsia"/>
          <w:color w:val="auto"/>
          <w:sz w:val="24"/>
        </w:rPr>
        <w:tab/>
      </w:r>
      <w:r>
        <w:rPr>
          <w:rFonts w:hint="eastAsia"/>
          <w:color w:val="auto"/>
          <w:sz w:val="24"/>
        </w:rPr>
        <w:tab/>
      </w:r>
      <w:r>
        <w:rPr>
          <w:rFonts w:hint="eastAsia"/>
          <w:color w:val="auto"/>
          <w:sz w:val="24"/>
        </w:rPr>
        <w:tab/>
      </w:r>
      <w:r>
        <w:rPr>
          <w:rFonts w:hint="eastAsia"/>
          <w:color w:val="auto"/>
          <w:sz w:val="24"/>
        </w:rPr>
        <w:t>签约日期：XX年XX月XX日</w:t>
      </w:r>
    </w:p>
    <w:p>
      <w:pPr>
        <w:pStyle w:val="25"/>
        <w:snapToGrid w:val="0"/>
        <w:spacing w:line="360" w:lineRule="auto"/>
        <w:ind w:firstLine="420" w:firstLineChars="200"/>
        <w:rPr>
          <w:rFonts w:hint="default" w:hAnsi="宋体"/>
          <w:b/>
          <w:bCs/>
          <w:color w:val="auto"/>
        </w:rPr>
      </w:pPr>
    </w:p>
    <w:p>
      <w:pPr>
        <w:pStyle w:val="25"/>
        <w:snapToGrid w:val="0"/>
        <w:spacing w:line="360" w:lineRule="auto"/>
        <w:ind w:firstLine="480" w:firstLineChars="200"/>
        <w:rPr>
          <w:rFonts w:hint="default" w:hAnsi="宋体"/>
          <w:b/>
          <w:bCs/>
          <w:color w:val="auto"/>
          <w:sz w:val="24"/>
          <w:szCs w:val="28"/>
        </w:rPr>
      </w:pPr>
      <w:r>
        <w:rPr>
          <w:rFonts w:hAnsi="宋体"/>
          <w:b/>
          <w:bCs/>
          <w:color w:val="auto"/>
          <w:sz w:val="24"/>
          <w:szCs w:val="28"/>
        </w:rPr>
        <w:t>注：其他合同专用条款在合同签定时另行约定。</w:t>
      </w:r>
    </w:p>
    <w:p>
      <w:pPr>
        <w:spacing w:line="360" w:lineRule="auto"/>
        <w:ind w:firstLine="480" w:firstLineChars="200"/>
        <w:rPr>
          <w:rFonts w:asciiTheme="minorEastAsia" w:hAnsiTheme="minorEastAsia" w:eastAsiaTheme="minorEastAsia"/>
          <w:color w:val="auto"/>
          <w:sz w:val="24"/>
        </w:rPr>
      </w:pPr>
    </w:p>
    <w:p>
      <w:pPr>
        <w:widowControl/>
        <w:spacing w:line="360" w:lineRule="auto"/>
        <w:jc w:val="left"/>
        <w:rPr>
          <w:rFonts w:asciiTheme="minorEastAsia" w:hAnsiTheme="minorEastAsia" w:eastAsiaTheme="minorEastAsia"/>
          <w:color w:val="auto"/>
          <w:sz w:val="24"/>
          <w:szCs w:val="24"/>
        </w:rPr>
      </w:pPr>
    </w:p>
    <w:sectPr>
      <w:pgSz w:w="11900" w:h="16840"/>
      <w:pgMar w:top="1440" w:right="1800" w:bottom="1440" w:left="1800" w:header="850" w:footer="992"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w:pict>
        <v:shape id="_x0000_s1027" o:spid="_x0000_s102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65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adjustRightInd w:val="0"/>
      <w:snapToGrid w:val="0"/>
      <w:spacing w:line="240" w:lineRule="auto"/>
      <w:jc w:val="right"/>
      <w:rPr>
        <w:rStyle w:val="49"/>
        <w:rFonts w:ascii="微软雅黑" w:hAnsi="微软雅黑" w:eastAsia="微软雅黑" w:cs="微软雅黑"/>
      </w:rPr>
    </w:pPr>
    <w:r>
      <w:rPr>
        <w:rStyle w:val="49"/>
        <w:rFonts w:hint="eastAsia" w:ascii="微软雅黑" w:hAnsi="微软雅黑" w:eastAsia="微软雅黑" w:cs="微软雅黑"/>
      </w:rPr>
      <w:t>地址：成都市双流区东升街道龙桥路6号132栋9楼902号</w:t>
    </w:r>
  </w:p>
  <w:p>
    <w:pPr>
      <w:pStyle w:val="30"/>
      <w:adjustRightInd w:val="0"/>
      <w:snapToGrid w:val="0"/>
      <w:spacing w:line="240" w:lineRule="auto"/>
      <w:jc w:val="right"/>
    </w:pPr>
    <w:r>
      <w:rPr>
        <w:rStyle w:val="49"/>
        <w:rFonts w:hint="eastAsia" w:ascii="微软雅黑" w:hAnsi="微软雅黑" w:eastAsia="微软雅黑" w:cs="微软雅黑"/>
      </w:rPr>
      <w:t>电话：028-85784991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w:pict>
        <v:shape id="_x0000_s1030" o:spid="_x0000_s103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30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5</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w:pict>
        <v:shape id="_x0000_s1029"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36</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48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rPr>
    </w:pPr>
    <w:r>
      <w:rPr>
        <w:rFonts w:ascii="微软雅黑" w:hAnsi="微软雅黑" w:eastAsia="微软雅黑" w:cs="微软雅黑"/>
      </w:rPr>
      <w:drawing>
        <wp:inline distT="0" distB="0" distL="114300" distR="114300">
          <wp:extent cx="459740" cy="354965"/>
          <wp:effectExtent l="0" t="0" r="16510" b="6985"/>
          <wp:docPr id="12" name="图片 2"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913755"/>
          <wp:effectExtent l="0" t="0" r="2540" b="10795"/>
          <wp:wrapNone/>
          <wp:docPr id="6"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double" w:color="auto" w:sz="8" w:space="1"/>
      </w:pBdr>
    </w:pPr>
    <w:r>
      <w:rPr>
        <w:rFonts w:hint="eastAsia" w:ascii="微软雅黑" w:hAnsi="微软雅黑" w:eastAsia="微软雅黑" w:cs="微软雅黑"/>
        <w:sz w:val="24"/>
        <w:szCs w:val="24"/>
      </w:rPr>
      <w:drawing>
        <wp:anchor distT="0" distB="0" distL="114300" distR="114300" simplePos="0" relativeHeight="251666432" behindDoc="0" locked="0" layoutInCell="1" allowOverlap="1">
          <wp:simplePos x="0" y="0"/>
          <wp:positionH relativeFrom="column">
            <wp:posOffset>-43180</wp:posOffset>
          </wp:positionH>
          <wp:positionV relativeFrom="paragraph">
            <wp:posOffset>-95250</wp:posOffset>
          </wp:positionV>
          <wp:extent cx="459740" cy="354965"/>
          <wp:effectExtent l="0" t="0" r="16510" b="6985"/>
          <wp:wrapSquare wrapText="bothSides"/>
          <wp:docPr id="11" name="图片 1"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anchor>
      </w:drawing>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规范专业阳光采购</w:t>
    </w: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913755"/>
          <wp:effectExtent l="0" t="0" r="2540" b="10795"/>
          <wp:wrapNone/>
          <wp:docPr id="7"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rPr>
    </w:pPr>
    <w:r>
      <w:rPr>
        <w:rFonts w:ascii="微软雅黑" w:hAnsi="微软雅黑" w:eastAsia="微软雅黑" w:cs="微软雅黑"/>
      </w:rPr>
      <w:drawing>
        <wp:inline distT="0" distB="0" distL="114300" distR="114300">
          <wp:extent cx="459740" cy="354965"/>
          <wp:effectExtent l="0" t="0" r="16510" b="6985"/>
          <wp:docPr id="14" name="图片 4"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913755"/>
          <wp:effectExtent l="0" t="0" r="2540" b="10795"/>
          <wp:wrapNone/>
          <wp:docPr id="8"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eastAsiaTheme="minorEastAsia"/>
      </w:rPr>
    </w:pPr>
    <w:r>
      <w:rPr>
        <w:rFonts w:ascii="微软雅黑" w:hAnsi="微软雅黑" w:eastAsia="微软雅黑" w:cs="微软雅黑"/>
      </w:rPr>
      <w:drawing>
        <wp:inline distT="0" distB="0" distL="114300" distR="114300">
          <wp:extent cx="459740" cy="354965"/>
          <wp:effectExtent l="0" t="0" r="16510" b="6985"/>
          <wp:docPr id="15" name="图片 5"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913755"/>
          <wp:effectExtent l="0" t="0" r="2540" b="10795"/>
          <wp:wrapNone/>
          <wp:docPr id="9"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eastAsiaTheme="minorEastAsia"/>
      </w:rPr>
    </w:pPr>
    <w:r>
      <w:rPr>
        <w:rFonts w:ascii="微软雅黑" w:hAnsi="微软雅黑" w:eastAsia="微软雅黑" w:cs="微软雅黑"/>
      </w:rPr>
      <w:drawing>
        <wp:inline distT="0" distB="0" distL="114300" distR="114300">
          <wp:extent cx="459740" cy="354965"/>
          <wp:effectExtent l="0" t="0" r="16510" b="6985"/>
          <wp:docPr id="16" name="图片 5"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5913755"/>
          <wp:effectExtent l="0" t="0" r="2540" b="10795"/>
          <wp:wrapNone/>
          <wp:docPr id="17"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rPr>
    </w:pPr>
    <w:r>
      <w:rPr>
        <w:rFonts w:ascii="微软雅黑" w:hAnsi="微软雅黑" w:eastAsia="微软雅黑" w:cs="微软雅黑"/>
      </w:rPr>
      <w:drawing>
        <wp:inline distT="0" distB="0" distL="114300" distR="114300">
          <wp:extent cx="459740" cy="354965"/>
          <wp:effectExtent l="0" t="0" r="16510" b="6985"/>
          <wp:docPr id="13" name="图片 3"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5913755"/>
          <wp:effectExtent l="0" t="0" r="2540" b="10795"/>
          <wp:wrapNone/>
          <wp:docPr id="10"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idowControl w:val="0"/>
      <w:pBdr>
        <w:bottom w:val="double" w:color="auto" w:sz="8" w:space="0"/>
      </w:pBdr>
      <w:spacing w:line="240" w:lineRule="atLeast"/>
      <w:ind w:firstLine="240" w:firstLineChars="100"/>
      <w:jc w:val="both"/>
      <w:rPr>
        <w:rFonts w:hint="default" w:eastAsiaTheme="minorEastAsia"/>
      </w:rPr>
    </w:pPr>
    <w:r>
      <w:rPr>
        <w:rFonts w:ascii="微软雅黑" w:hAnsi="微软雅黑" w:eastAsia="微软雅黑" w:cs="微软雅黑"/>
      </w:rPr>
      <w:drawing>
        <wp:inline distT="0" distB="0" distL="114300" distR="114300">
          <wp:extent cx="459740" cy="354965"/>
          <wp:effectExtent l="0" t="0" r="16510" b="6985"/>
          <wp:docPr id="1" name="图片 5" descr="2c6b8079ceee0233f81b8fd8a2a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c6b8079ceee0233f81b8fd8a2a0749"/>
                  <pic:cNvPicPr>
                    <a:picLocks noChangeAspect="1"/>
                  </pic:cNvPicPr>
                </pic:nvPicPr>
                <pic:blipFill>
                  <a:blip r:embed="rId1"/>
                  <a:stretch>
                    <a:fillRect/>
                  </a:stretch>
                </pic:blipFill>
                <pic:spPr>
                  <a:xfrm>
                    <a:off x="0" y="0"/>
                    <a:ext cx="459740" cy="354965"/>
                  </a:xfrm>
                  <a:prstGeom prst="rect">
                    <a:avLst/>
                  </a:prstGeom>
                  <a:noFill/>
                  <a:ln>
                    <a:noFill/>
                  </a:ln>
                </pic:spPr>
              </pic:pic>
            </a:graphicData>
          </a:graphic>
        </wp:inline>
      </w:drawing>
    </w:r>
    <w:r>
      <w:rPr>
        <w:rFonts w:hint="eastAsia" w:ascii="微软雅黑" w:hAnsi="微软雅黑" w:eastAsia="微软雅黑" w:cs="微软雅黑"/>
        <w:lang w:val="en-US" w:eastAsia="zh-CN"/>
      </w:rPr>
      <w:t xml:space="preserve">                                                                        </w:t>
    </w:r>
    <w:r>
      <w:rPr>
        <w:rFonts w:ascii="微软雅黑" w:hAnsi="微软雅黑" w:eastAsia="微软雅黑" w:cs="微软雅黑"/>
      </w:rPr>
      <w:t>规范专业阳光采购</w:t>
    </w:r>
    <w:r>
      <w:rPr>
        <w:sz w:val="18"/>
      </w:rPr>
      <w:drawing>
        <wp:anchor distT="0" distB="0" distL="114300" distR="114300" simplePos="0" relativeHeight="251665408" behindDoc="1" locked="0" layoutInCell="1" allowOverlap="1">
          <wp:simplePos x="0" y="0"/>
          <wp:positionH relativeFrom="margin">
            <wp:align>center</wp:align>
          </wp:positionH>
          <wp:positionV relativeFrom="margin">
            <wp:align>center</wp:align>
          </wp:positionV>
          <wp:extent cx="5274310" cy="5913755"/>
          <wp:effectExtent l="0" t="0" r="2540" b="10795"/>
          <wp:wrapNone/>
          <wp:docPr id="2" name="WordPictureWatermark35503" descr="1fcd706d3d36a21c223ae510fa674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5503" descr="1fcd706d3d36a21c223ae510fa674e5"/>
                  <pic:cNvPicPr>
                    <a:picLocks noChangeAspect="1"/>
                  </pic:cNvPicPr>
                </pic:nvPicPr>
                <pic:blipFill>
                  <a:blip r:embed="rId2">
                    <a:lum bright="69998" contrast="-70001"/>
                  </a:blip>
                  <a:stretch>
                    <a:fillRect/>
                  </a:stretch>
                </pic:blipFill>
                <pic:spPr>
                  <a:xfrm>
                    <a:off x="0" y="0"/>
                    <a:ext cx="5274310" cy="59137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80"/>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8"/>
      <w:suff w:val="nothing"/>
      <w:lvlText w:val="%2、"/>
      <w:lvlJc w:val="left"/>
      <w:pPr>
        <w:ind w:left="0" w:firstLine="0"/>
      </w:pPr>
      <w:rPr>
        <w:rFonts w:hint="eastAsia" w:ascii="宋体" w:hAnsi="宋体" w:eastAsia="宋体" w:cs="宋体"/>
      </w:rPr>
    </w:lvl>
    <w:lvl w:ilvl="2" w:tentative="0">
      <w:start w:val="1"/>
      <w:numFmt w:val="chineseCounting"/>
      <w:pStyle w:val="481"/>
      <w:suff w:val="nothing"/>
      <w:lvlText w:val="(%3)"/>
      <w:lvlJc w:val="left"/>
      <w:pPr>
        <w:tabs>
          <w:tab w:val="left" w:pos="0"/>
        </w:tabs>
        <w:ind w:left="0" w:firstLine="0"/>
      </w:pPr>
      <w:rPr>
        <w:rFonts w:hint="eastAsia" w:ascii="宋体" w:hAnsi="宋体" w:eastAsia="宋体" w:cs="宋体"/>
      </w:rPr>
    </w:lvl>
    <w:lvl w:ilvl="3" w:tentative="0">
      <w:start w:val="1"/>
      <w:numFmt w:val="decimal"/>
      <w:pStyle w:val="483"/>
      <w:suff w:val="nothing"/>
      <w:lvlText w:val="%4."/>
      <w:lvlJc w:val="left"/>
      <w:pPr>
        <w:tabs>
          <w:tab w:val="left" w:pos="0"/>
        </w:tabs>
        <w:ind w:left="0" w:firstLine="0"/>
      </w:pPr>
      <w:rPr>
        <w:rFonts w:hint="eastAsia" w:ascii="宋体" w:hAnsi="宋体" w:eastAsia="宋体" w:cs="宋体"/>
      </w:rPr>
    </w:lvl>
    <w:lvl w:ilvl="4" w:tentative="0">
      <w:start w:val="1"/>
      <w:numFmt w:val="decimal"/>
      <w:pStyle w:val="484"/>
      <w:suff w:val="nothing"/>
      <w:lvlText w:val="%4.%5"/>
      <w:lvlJc w:val="left"/>
      <w:pPr>
        <w:ind w:left="0" w:firstLine="0"/>
      </w:pPr>
      <w:rPr>
        <w:rFonts w:hint="eastAsia" w:ascii="宋体" w:hAnsi="宋体" w:eastAsia="宋体" w:cs="宋体"/>
      </w:rPr>
    </w:lvl>
    <w:lvl w:ilvl="5" w:tentative="0">
      <w:start w:val="1"/>
      <w:numFmt w:val="decimal"/>
      <w:pStyle w:val="48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
      <w:pStyle w:val="420"/>
      <w:suff w:val="nothing"/>
      <w:lvlText w:val="%1."/>
      <w:lvlJc w:val="left"/>
      <w:pPr>
        <w:ind w:left="107" w:hanging="107"/>
      </w:pPr>
      <w:rPr>
        <w:rFonts w:hAnsi="Arial Unicode MS"/>
        <w:b/>
        <w:bCs/>
        <w:caps w:val="0"/>
        <w:smallCaps w:val="0"/>
        <w:color w:val="000000"/>
        <w:spacing w:val="0"/>
        <w:w w:val="100"/>
        <w:kern w:val="0"/>
        <w:position w:val="0"/>
        <w:highlight w:val="none"/>
        <w:vertAlign w:val="baseline"/>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611390"/>
    <w:rsid w:val="0000562B"/>
    <w:rsid w:val="00007CCD"/>
    <w:rsid w:val="00015E76"/>
    <w:rsid w:val="00037FCD"/>
    <w:rsid w:val="0004611D"/>
    <w:rsid w:val="00050E02"/>
    <w:rsid w:val="00062B72"/>
    <w:rsid w:val="000664F2"/>
    <w:rsid w:val="000819E7"/>
    <w:rsid w:val="00082782"/>
    <w:rsid w:val="00082F9D"/>
    <w:rsid w:val="000A2A2F"/>
    <w:rsid w:val="000A5356"/>
    <w:rsid w:val="000A7139"/>
    <w:rsid w:val="000C0E62"/>
    <w:rsid w:val="000C125F"/>
    <w:rsid w:val="000C2034"/>
    <w:rsid w:val="000C2100"/>
    <w:rsid w:val="000D2EF9"/>
    <w:rsid w:val="000E1ADD"/>
    <w:rsid w:val="000E6878"/>
    <w:rsid w:val="00105D24"/>
    <w:rsid w:val="0010692A"/>
    <w:rsid w:val="00114647"/>
    <w:rsid w:val="00116733"/>
    <w:rsid w:val="001174AD"/>
    <w:rsid w:val="00121A0A"/>
    <w:rsid w:val="0012272E"/>
    <w:rsid w:val="00130983"/>
    <w:rsid w:val="00133C21"/>
    <w:rsid w:val="00135772"/>
    <w:rsid w:val="00142ED8"/>
    <w:rsid w:val="00146BFB"/>
    <w:rsid w:val="00152155"/>
    <w:rsid w:val="00154435"/>
    <w:rsid w:val="001574A3"/>
    <w:rsid w:val="00163CF2"/>
    <w:rsid w:val="00163F68"/>
    <w:rsid w:val="0016594A"/>
    <w:rsid w:val="00170FEC"/>
    <w:rsid w:val="001763D1"/>
    <w:rsid w:val="0019237C"/>
    <w:rsid w:val="00197DFD"/>
    <w:rsid w:val="001A27A3"/>
    <w:rsid w:val="001A3F86"/>
    <w:rsid w:val="001C1A6D"/>
    <w:rsid w:val="001C3BD3"/>
    <w:rsid w:val="001D1EF0"/>
    <w:rsid w:val="001E0F46"/>
    <w:rsid w:val="001E1EB5"/>
    <w:rsid w:val="001E5B3D"/>
    <w:rsid w:val="001F1A1C"/>
    <w:rsid w:val="001F4B34"/>
    <w:rsid w:val="002008D7"/>
    <w:rsid w:val="00202ED7"/>
    <w:rsid w:val="00203F3D"/>
    <w:rsid w:val="00206AE1"/>
    <w:rsid w:val="002114FB"/>
    <w:rsid w:val="00214C6B"/>
    <w:rsid w:val="00221A4D"/>
    <w:rsid w:val="00221F18"/>
    <w:rsid w:val="00235144"/>
    <w:rsid w:val="00235589"/>
    <w:rsid w:val="002418BC"/>
    <w:rsid w:val="00243706"/>
    <w:rsid w:val="002651A7"/>
    <w:rsid w:val="00267960"/>
    <w:rsid w:val="002679CD"/>
    <w:rsid w:val="00273720"/>
    <w:rsid w:val="002845A4"/>
    <w:rsid w:val="002854B2"/>
    <w:rsid w:val="00296CEE"/>
    <w:rsid w:val="002A6772"/>
    <w:rsid w:val="002B3247"/>
    <w:rsid w:val="002B5621"/>
    <w:rsid w:val="002C0B81"/>
    <w:rsid w:val="002D0DEC"/>
    <w:rsid w:val="002D7774"/>
    <w:rsid w:val="002D7A1A"/>
    <w:rsid w:val="002D7BD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4312"/>
    <w:rsid w:val="00365191"/>
    <w:rsid w:val="00366F59"/>
    <w:rsid w:val="0037107A"/>
    <w:rsid w:val="003768BE"/>
    <w:rsid w:val="00380B86"/>
    <w:rsid w:val="00385640"/>
    <w:rsid w:val="0039329D"/>
    <w:rsid w:val="00395C18"/>
    <w:rsid w:val="003A0BA4"/>
    <w:rsid w:val="003A2D47"/>
    <w:rsid w:val="003A2D98"/>
    <w:rsid w:val="003B26EB"/>
    <w:rsid w:val="003C1B78"/>
    <w:rsid w:val="003C1CCE"/>
    <w:rsid w:val="003C2C91"/>
    <w:rsid w:val="003D070C"/>
    <w:rsid w:val="003D7032"/>
    <w:rsid w:val="003E16F3"/>
    <w:rsid w:val="003F17EF"/>
    <w:rsid w:val="003F7325"/>
    <w:rsid w:val="00403617"/>
    <w:rsid w:val="00405876"/>
    <w:rsid w:val="0040759A"/>
    <w:rsid w:val="00414D4E"/>
    <w:rsid w:val="00417DF3"/>
    <w:rsid w:val="00421436"/>
    <w:rsid w:val="004268D1"/>
    <w:rsid w:val="004319FB"/>
    <w:rsid w:val="004402F0"/>
    <w:rsid w:val="00441E9B"/>
    <w:rsid w:val="004434A0"/>
    <w:rsid w:val="004500BE"/>
    <w:rsid w:val="00450886"/>
    <w:rsid w:val="0045380E"/>
    <w:rsid w:val="00455461"/>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D563F"/>
    <w:rsid w:val="004E0896"/>
    <w:rsid w:val="004E2482"/>
    <w:rsid w:val="004E6484"/>
    <w:rsid w:val="004F159B"/>
    <w:rsid w:val="004F32DA"/>
    <w:rsid w:val="00505EB1"/>
    <w:rsid w:val="00506F18"/>
    <w:rsid w:val="00513A4E"/>
    <w:rsid w:val="0051400E"/>
    <w:rsid w:val="005172C7"/>
    <w:rsid w:val="005214AC"/>
    <w:rsid w:val="00524578"/>
    <w:rsid w:val="00525DA3"/>
    <w:rsid w:val="00526F81"/>
    <w:rsid w:val="0053065B"/>
    <w:rsid w:val="00530AD0"/>
    <w:rsid w:val="00531572"/>
    <w:rsid w:val="00533105"/>
    <w:rsid w:val="00544EC7"/>
    <w:rsid w:val="0055022D"/>
    <w:rsid w:val="00555656"/>
    <w:rsid w:val="00561B5C"/>
    <w:rsid w:val="00570DB6"/>
    <w:rsid w:val="00571F74"/>
    <w:rsid w:val="00581A6C"/>
    <w:rsid w:val="00581C1D"/>
    <w:rsid w:val="005825AD"/>
    <w:rsid w:val="00582E0A"/>
    <w:rsid w:val="00585CCD"/>
    <w:rsid w:val="0058745F"/>
    <w:rsid w:val="0059017C"/>
    <w:rsid w:val="00594191"/>
    <w:rsid w:val="00594E08"/>
    <w:rsid w:val="005A2704"/>
    <w:rsid w:val="005A5099"/>
    <w:rsid w:val="005B7564"/>
    <w:rsid w:val="005C13A8"/>
    <w:rsid w:val="005D0B6E"/>
    <w:rsid w:val="005D70B9"/>
    <w:rsid w:val="005E218B"/>
    <w:rsid w:val="005E239A"/>
    <w:rsid w:val="005E2887"/>
    <w:rsid w:val="005E7E87"/>
    <w:rsid w:val="005F016C"/>
    <w:rsid w:val="005F685C"/>
    <w:rsid w:val="0060190F"/>
    <w:rsid w:val="00611390"/>
    <w:rsid w:val="006121F0"/>
    <w:rsid w:val="0061227A"/>
    <w:rsid w:val="006152DA"/>
    <w:rsid w:val="0062146B"/>
    <w:rsid w:val="0062193C"/>
    <w:rsid w:val="00624C6A"/>
    <w:rsid w:val="006351A2"/>
    <w:rsid w:val="00636943"/>
    <w:rsid w:val="00637D89"/>
    <w:rsid w:val="006404B2"/>
    <w:rsid w:val="006404F1"/>
    <w:rsid w:val="006450D6"/>
    <w:rsid w:val="00652BEB"/>
    <w:rsid w:val="00673CB7"/>
    <w:rsid w:val="00682C4E"/>
    <w:rsid w:val="00697141"/>
    <w:rsid w:val="006A03FD"/>
    <w:rsid w:val="006A04C2"/>
    <w:rsid w:val="006A05A7"/>
    <w:rsid w:val="006B038C"/>
    <w:rsid w:val="006B3212"/>
    <w:rsid w:val="006B670A"/>
    <w:rsid w:val="006C108B"/>
    <w:rsid w:val="006C554C"/>
    <w:rsid w:val="006C7ABD"/>
    <w:rsid w:val="006D3D8C"/>
    <w:rsid w:val="006E1938"/>
    <w:rsid w:val="006E19E1"/>
    <w:rsid w:val="006E51A0"/>
    <w:rsid w:val="006E642A"/>
    <w:rsid w:val="006F069F"/>
    <w:rsid w:val="006F5E23"/>
    <w:rsid w:val="007008C6"/>
    <w:rsid w:val="00705494"/>
    <w:rsid w:val="007064C3"/>
    <w:rsid w:val="00712767"/>
    <w:rsid w:val="0071526B"/>
    <w:rsid w:val="00716DCE"/>
    <w:rsid w:val="00720D15"/>
    <w:rsid w:val="007257E5"/>
    <w:rsid w:val="00727C4D"/>
    <w:rsid w:val="00734CDC"/>
    <w:rsid w:val="00736E04"/>
    <w:rsid w:val="00746422"/>
    <w:rsid w:val="00747C26"/>
    <w:rsid w:val="00751A26"/>
    <w:rsid w:val="007523E6"/>
    <w:rsid w:val="00760DF8"/>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E6B25"/>
    <w:rsid w:val="007F1541"/>
    <w:rsid w:val="00801DE0"/>
    <w:rsid w:val="00806557"/>
    <w:rsid w:val="0081015B"/>
    <w:rsid w:val="008126D2"/>
    <w:rsid w:val="00813E34"/>
    <w:rsid w:val="00814165"/>
    <w:rsid w:val="00816416"/>
    <w:rsid w:val="008303CF"/>
    <w:rsid w:val="0083242C"/>
    <w:rsid w:val="00835992"/>
    <w:rsid w:val="00835D04"/>
    <w:rsid w:val="008361C0"/>
    <w:rsid w:val="0083675A"/>
    <w:rsid w:val="0084043D"/>
    <w:rsid w:val="0084295F"/>
    <w:rsid w:val="00843C5C"/>
    <w:rsid w:val="00844C4A"/>
    <w:rsid w:val="0085211E"/>
    <w:rsid w:val="008545C6"/>
    <w:rsid w:val="00854C8F"/>
    <w:rsid w:val="00856E12"/>
    <w:rsid w:val="00860D92"/>
    <w:rsid w:val="0086102A"/>
    <w:rsid w:val="0086755C"/>
    <w:rsid w:val="0087266F"/>
    <w:rsid w:val="00876056"/>
    <w:rsid w:val="00876DC6"/>
    <w:rsid w:val="00880BAD"/>
    <w:rsid w:val="00887FF8"/>
    <w:rsid w:val="00894DB0"/>
    <w:rsid w:val="008A0978"/>
    <w:rsid w:val="008A4EE4"/>
    <w:rsid w:val="008A6595"/>
    <w:rsid w:val="008B0100"/>
    <w:rsid w:val="008B4213"/>
    <w:rsid w:val="008B44A8"/>
    <w:rsid w:val="008D2A73"/>
    <w:rsid w:val="008D45F5"/>
    <w:rsid w:val="008E66C8"/>
    <w:rsid w:val="008F1A85"/>
    <w:rsid w:val="008F4AE6"/>
    <w:rsid w:val="00900117"/>
    <w:rsid w:val="00910784"/>
    <w:rsid w:val="0091493C"/>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375F"/>
    <w:rsid w:val="009971CA"/>
    <w:rsid w:val="009A2000"/>
    <w:rsid w:val="009A2ED1"/>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2AAF"/>
    <w:rsid w:val="00A173E7"/>
    <w:rsid w:val="00A22D14"/>
    <w:rsid w:val="00A27BFD"/>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30C"/>
    <w:rsid w:val="00A977B1"/>
    <w:rsid w:val="00AA0BFD"/>
    <w:rsid w:val="00AA2E92"/>
    <w:rsid w:val="00AA63BB"/>
    <w:rsid w:val="00AC0E1C"/>
    <w:rsid w:val="00AC1201"/>
    <w:rsid w:val="00AC203C"/>
    <w:rsid w:val="00AD2BC7"/>
    <w:rsid w:val="00AD50CB"/>
    <w:rsid w:val="00AE3361"/>
    <w:rsid w:val="00AE380B"/>
    <w:rsid w:val="00AE4650"/>
    <w:rsid w:val="00AE59B6"/>
    <w:rsid w:val="00AE65E2"/>
    <w:rsid w:val="00AE7347"/>
    <w:rsid w:val="00AF2D62"/>
    <w:rsid w:val="00AF3AC3"/>
    <w:rsid w:val="00B0302F"/>
    <w:rsid w:val="00B11684"/>
    <w:rsid w:val="00B16A61"/>
    <w:rsid w:val="00B2419B"/>
    <w:rsid w:val="00B259B3"/>
    <w:rsid w:val="00B35FAB"/>
    <w:rsid w:val="00B53D28"/>
    <w:rsid w:val="00B60734"/>
    <w:rsid w:val="00B62A6A"/>
    <w:rsid w:val="00B8284F"/>
    <w:rsid w:val="00B84B48"/>
    <w:rsid w:val="00B85DAE"/>
    <w:rsid w:val="00B87410"/>
    <w:rsid w:val="00B879AA"/>
    <w:rsid w:val="00B9055C"/>
    <w:rsid w:val="00B95B36"/>
    <w:rsid w:val="00B961FB"/>
    <w:rsid w:val="00BA72C4"/>
    <w:rsid w:val="00BB0856"/>
    <w:rsid w:val="00BB71AC"/>
    <w:rsid w:val="00BB7802"/>
    <w:rsid w:val="00BC070E"/>
    <w:rsid w:val="00BC63F6"/>
    <w:rsid w:val="00BD7054"/>
    <w:rsid w:val="00BE727B"/>
    <w:rsid w:val="00BF13A1"/>
    <w:rsid w:val="00BF3449"/>
    <w:rsid w:val="00BF7FFA"/>
    <w:rsid w:val="00C04DAB"/>
    <w:rsid w:val="00C06DB4"/>
    <w:rsid w:val="00C07F76"/>
    <w:rsid w:val="00C16001"/>
    <w:rsid w:val="00C163CB"/>
    <w:rsid w:val="00C20B45"/>
    <w:rsid w:val="00C21DB2"/>
    <w:rsid w:val="00C27298"/>
    <w:rsid w:val="00C27C98"/>
    <w:rsid w:val="00C31754"/>
    <w:rsid w:val="00C32583"/>
    <w:rsid w:val="00C348E5"/>
    <w:rsid w:val="00C36233"/>
    <w:rsid w:val="00C81601"/>
    <w:rsid w:val="00C86D76"/>
    <w:rsid w:val="00CA299B"/>
    <w:rsid w:val="00CA4838"/>
    <w:rsid w:val="00CA5A7B"/>
    <w:rsid w:val="00CA6ECB"/>
    <w:rsid w:val="00CB3A15"/>
    <w:rsid w:val="00CB7DAC"/>
    <w:rsid w:val="00CC078E"/>
    <w:rsid w:val="00CC2072"/>
    <w:rsid w:val="00CC6FB6"/>
    <w:rsid w:val="00CD05B7"/>
    <w:rsid w:val="00CD201E"/>
    <w:rsid w:val="00CD2940"/>
    <w:rsid w:val="00CD56E8"/>
    <w:rsid w:val="00CE62FE"/>
    <w:rsid w:val="00CE73EE"/>
    <w:rsid w:val="00CF1086"/>
    <w:rsid w:val="00D12CFD"/>
    <w:rsid w:val="00D20902"/>
    <w:rsid w:val="00D239C5"/>
    <w:rsid w:val="00D24FA1"/>
    <w:rsid w:val="00D304A9"/>
    <w:rsid w:val="00D32380"/>
    <w:rsid w:val="00D344B8"/>
    <w:rsid w:val="00D36025"/>
    <w:rsid w:val="00D447C2"/>
    <w:rsid w:val="00D52CCE"/>
    <w:rsid w:val="00D56749"/>
    <w:rsid w:val="00D741EC"/>
    <w:rsid w:val="00D81870"/>
    <w:rsid w:val="00D84D66"/>
    <w:rsid w:val="00D92277"/>
    <w:rsid w:val="00D92A46"/>
    <w:rsid w:val="00DA1EFF"/>
    <w:rsid w:val="00DA2011"/>
    <w:rsid w:val="00DA2A63"/>
    <w:rsid w:val="00DB3629"/>
    <w:rsid w:val="00DB4A00"/>
    <w:rsid w:val="00DB66E5"/>
    <w:rsid w:val="00DB7A18"/>
    <w:rsid w:val="00DC04FD"/>
    <w:rsid w:val="00DD4B18"/>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84EB7"/>
    <w:rsid w:val="00E94047"/>
    <w:rsid w:val="00EA1072"/>
    <w:rsid w:val="00EA1FD9"/>
    <w:rsid w:val="00EA6AA6"/>
    <w:rsid w:val="00EB3E0D"/>
    <w:rsid w:val="00EC3662"/>
    <w:rsid w:val="00ED19B5"/>
    <w:rsid w:val="00ED2FE5"/>
    <w:rsid w:val="00ED5A2A"/>
    <w:rsid w:val="00ED7805"/>
    <w:rsid w:val="00EE0259"/>
    <w:rsid w:val="00EE429D"/>
    <w:rsid w:val="00EF02D5"/>
    <w:rsid w:val="00EF3053"/>
    <w:rsid w:val="00F10D02"/>
    <w:rsid w:val="00F10ED0"/>
    <w:rsid w:val="00F16037"/>
    <w:rsid w:val="00F178A0"/>
    <w:rsid w:val="00F17D80"/>
    <w:rsid w:val="00F25AB9"/>
    <w:rsid w:val="00F417DD"/>
    <w:rsid w:val="00F43AC4"/>
    <w:rsid w:val="00F54E0B"/>
    <w:rsid w:val="00F71A02"/>
    <w:rsid w:val="00F7254C"/>
    <w:rsid w:val="00F7498E"/>
    <w:rsid w:val="00F86ABA"/>
    <w:rsid w:val="00F90853"/>
    <w:rsid w:val="00F96F24"/>
    <w:rsid w:val="00FA0319"/>
    <w:rsid w:val="00FA4FB2"/>
    <w:rsid w:val="00FB1618"/>
    <w:rsid w:val="00FB1AD0"/>
    <w:rsid w:val="00FB5C3B"/>
    <w:rsid w:val="00FC1260"/>
    <w:rsid w:val="00FD6C4C"/>
    <w:rsid w:val="00FF7151"/>
    <w:rsid w:val="0107371D"/>
    <w:rsid w:val="01246A25"/>
    <w:rsid w:val="014972C3"/>
    <w:rsid w:val="014E62B3"/>
    <w:rsid w:val="01557D1A"/>
    <w:rsid w:val="018606C2"/>
    <w:rsid w:val="01D42469"/>
    <w:rsid w:val="01DB50A1"/>
    <w:rsid w:val="01E70A78"/>
    <w:rsid w:val="01EC6EC2"/>
    <w:rsid w:val="020A24C3"/>
    <w:rsid w:val="020E4894"/>
    <w:rsid w:val="020F74B7"/>
    <w:rsid w:val="02496D04"/>
    <w:rsid w:val="025839B2"/>
    <w:rsid w:val="03177893"/>
    <w:rsid w:val="03360A84"/>
    <w:rsid w:val="0384163F"/>
    <w:rsid w:val="03C72325"/>
    <w:rsid w:val="03F0219B"/>
    <w:rsid w:val="03FD729B"/>
    <w:rsid w:val="04253307"/>
    <w:rsid w:val="042A7180"/>
    <w:rsid w:val="04346F6B"/>
    <w:rsid w:val="04566E24"/>
    <w:rsid w:val="04E97690"/>
    <w:rsid w:val="04ED38A6"/>
    <w:rsid w:val="050219D9"/>
    <w:rsid w:val="05275A6C"/>
    <w:rsid w:val="05372CD8"/>
    <w:rsid w:val="053A47F0"/>
    <w:rsid w:val="05420BE5"/>
    <w:rsid w:val="05434F1B"/>
    <w:rsid w:val="05AA27F2"/>
    <w:rsid w:val="05C10A9A"/>
    <w:rsid w:val="05D321C6"/>
    <w:rsid w:val="060260B1"/>
    <w:rsid w:val="06081E3F"/>
    <w:rsid w:val="061D5701"/>
    <w:rsid w:val="062132D6"/>
    <w:rsid w:val="06757A06"/>
    <w:rsid w:val="06762C19"/>
    <w:rsid w:val="06AC795A"/>
    <w:rsid w:val="06EB169A"/>
    <w:rsid w:val="07352E49"/>
    <w:rsid w:val="0737385D"/>
    <w:rsid w:val="07521363"/>
    <w:rsid w:val="07610500"/>
    <w:rsid w:val="07835385"/>
    <w:rsid w:val="07D054CA"/>
    <w:rsid w:val="09FF79A9"/>
    <w:rsid w:val="0A37401B"/>
    <w:rsid w:val="0A902CEA"/>
    <w:rsid w:val="0AA54F12"/>
    <w:rsid w:val="0AAC3D41"/>
    <w:rsid w:val="0AB05874"/>
    <w:rsid w:val="0AD47985"/>
    <w:rsid w:val="0B0903E0"/>
    <w:rsid w:val="0B132936"/>
    <w:rsid w:val="0B5177FA"/>
    <w:rsid w:val="0B7849E6"/>
    <w:rsid w:val="0B90722B"/>
    <w:rsid w:val="0BA20045"/>
    <w:rsid w:val="0C8A04E1"/>
    <w:rsid w:val="0CF23CAC"/>
    <w:rsid w:val="0DA23885"/>
    <w:rsid w:val="0DE864F7"/>
    <w:rsid w:val="0E5D6974"/>
    <w:rsid w:val="0EB84004"/>
    <w:rsid w:val="0EFE359E"/>
    <w:rsid w:val="0F1A47AC"/>
    <w:rsid w:val="0F2556ED"/>
    <w:rsid w:val="0F6E211D"/>
    <w:rsid w:val="0F920458"/>
    <w:rsid w:val="0FA00247"/>
    <w:rsid w:val="0FD057AB"/>
    <w:rsid w:val="0FFF4820"/>
    <w:rsid w:val="10014151"/>
    <w:rsid w:val="101913ED"/>
    <w:rsid w:val="10AC1311"/>
    <w:rsid w:val="10AF4B5F"/>
    <w:rsid w:val="110455AD"/>
    <w:rsid w:val="11282FBB"/>
    <w:rsid w:val="116644F2"/>
    <w:rsid w:val="117C2887"/>
    <w:rsid w:val="11F14338"/>
    <w:rsid w:val="11FD4CD5"/>
    <w:rsid w:val="12446ABE"/>
    <w:rsid w:val="124E4560"/>
    <w:rsid w:val="12872F7B"/>
    <w:rsid w:val="12B530C2"/>
    <w:rsid w:val="12D55C13"/>
    <w:rsid w:val="12DC1AE4"/>
    <w:rsid w:val="13321569"/>
    <w:rsid w:val="13640895"/>
    <w:rsid w:val="13714CCF"/>
    <w:rsid w:val="13760DEE"/>
    <w:rsid w:val="13A367E4"/>
    <w:rsid w:val="14042224"/>
    <w:rsid w:val="148252B8"/>
    <w:rsid w:val="149900A5"/>
    <w:rsid w:val="14C900FD"/>
    <w:rsid w:val="14CD6DBD"/>
    <w:rsid w:val="152669AD"/>
    <w:rsid w:val="15414B89"/>
    <w:rsid w:val="15461DDE"/>
    <w:rsid w:val="156011E1"/>
    <w:rsid w:val="15BD6E6F"/>
    <w:rsid w:val="15C32735"/>
    <w:rsid w:val="15D80336"/>
    <w:rsid w:val="16443E14"/>
    <w:rsid w:val="16872440"/>
    <w:rsid w:val="16B07838"/>
    <w:rsid w:val="16B45969"/>
    <w:rsid w:val="16DE23AB"/>
    <w:rsid w:val="175B7C07"/>
    <w:rsid w:val="17702B05"/>
    <w:rsid w:val="17883E25"/>
    <w:rsid w:val="17B467CC"/>
    <w:rsid w:val="17CC6BCC"/>
    <w:rsid w:val="18145247"/>
    <w:rsid w:val="185A1668"/>
    <w:rsid w:val="1862269A"/>
    <w:rsid w:val="186A57FC"/>
    <w:rsid w:val="18CB71C5"/>
    <w:rsid w:val="191C3CD6"/>
    <w:rsid w:val="193562FF"/>
    <w:rsid w:val="193E7E1C"/>
    <w:rsid w:val="19442952"/>
    <w:rsid w:val="19797878"/>
    <w:rsid w:val="19C14042"/>
    <w:rsid w:val="19FB1D8C"/>
    <w:rsid w:val="1A0C1390"/>
    <w:rsid w:val="1A465813"/>
    <w:rsid w:val="1A590443"/>
    <w:rsid w:val="1A612120"/>
    <w:rsid w:val="1A634709"/>
    <w:rsid w:val="1AA12D23"/>
    <w:rsid w:val="1ABF5591"/>
    <w:rsid w:val="1AF528D6"/>
    <w:rsid w:val="1B141B48"/>
    <w:rsid w:val="1B551CC3"/>
    <w:rsid w:val="1B723DDD"/>
    <w:rsid w:val="1B755865"/>
    <w:rsid w:val="1BEB7BA0"/>
    <w:rsid w:val="1C3430C0"/>
    <w:rsid w:val="1C6E20BA"/>
    <w:rsid w:val="1C7F13E5"/>
    <w:rsid w:val="1CA32F20"/>
    <w:rsid w:val="1CFB4AC5"/>
    <w:rsid w:val="1CFF26D5"/>
    <w:rsid w:val="1D142C5D"/>
    <w:rsid w:val="1D3075A1"/>
    <w:rsid w:val="1D8477E7"/>
    <w:rsid w:val="1DA9572F"/>
    <w:rsid w:val="1DF276D1"/>
    <w:rsid w:val="1DFE2AC1"/>
    <w:rsid w:val="1E0F726E"/>
    <w:rsid w:val="1E4F0FAF"/>
    <w:rsid w:val="1E543204"/>
    <w:rsid w:val="1ED61374"/>
    <w:rsid w:val="1F300EB9"/>
    <w:rsid w:val="1FAE5FB0"/>
    <w:rsid w:val="200A6195"/>
    <w:rsid w:val="20113D85"/>
    <w:rsid w:val="20131651"/>
    <w:rsid w:val="20514C1B"/>
    <w:rsid w:val="20531EB2"/>
    <w:rsid w:val="206A66F5"/>
    <w:rsid w:val="207930DD"/>
    <w:rsid w:val="20C20947"/>
    <w:rsid w:val="20CF487E"/>
    <w:rsid w:val="20D87562"/>
    <w:rsid w:val="20DC14C6"/>
    <w:rsid w:val="20F745DF"/>
    <w:rsid w:val="212E2283"/>
    <w:rsid w:val="216B3C22"/>
    <w:rsid w:val="21834169"/>
    <w:rsid w:val="21847D14"/>
    <w:rsid w:val="21B973E6"/>
    <w:rsid w:val="21E6124C"/>
    <w:rsid w:val="21F91C6D"/>
    <w:rsid w:val="220A69B2"/>
    <w:rsid w:val="22297747"/>
    <w:rsid w:val="224718F2"/>
    <w:rsid w:val="22513599"/>
    <w:rsid w:val="225728E7"/>
    <w:rsid w:val="225B336E"/>
    <w:rsid w:val="22A36B87"/>
    <w:rsid w:val="22B0689A"/>
    <w:rsid w:val="22DF6424"/>
    <w:rsid w:val="22DF73E6"/>
    <w:rsid w:val="22E01A4F"/>
    <w:rsid w:val="22ED5324"/>
    <w:rsid w:val="23DA40FD"/>
    <w:rsid w:val="23FB7875"/>
    <w:rsid w:val="23FD076E"/>
    <w:rsid w:val="24355F06"/>
    <w:rsid w:val="243838CB"/>
    <w:rsid w:val="24691CE6"/>
    <w:rsid w:val="248C6391"/>
    <w:rsid w:val="250A3BC1"/>
    <w:rsid w:val="252D3F12"/>
    <w:rsid w:val="25573427"/>
    <w:rsid w:val="258E1236"/>
    <w:rsid w:val="25950CD6"/>
    <w:rsid w:val="25AB4873"/>
    <w:rsid w:val="25F1548A"/>
    <w:rsid w:val="26122B20"/>
    <w:rsid w:val="26255EC0"/>
    <w:rsid w:val="26641848"/>
    <w:rsid w:val="26701978"/>
    <w:rsid w:val="268B5F9B"/>
    <w:rsid w:val="26AC076D"/>
    <w:rsid w:val="26AD0120"/>
    <w:rsid w:val="26B5039E"/>
    <w:rsid w:val="26CB63D1"/>
    <w:rsid w:val="26E1589F"/>
    <w:rsid w:val="270D2201"/>
    <w:rsid w:val="270E5CA9"/>
    <w:rsid w:val="27223B55"/>
    <w:rsid w:val="2732624C"/>
    <w:rsid w:val="278D455C"/>
    <w:rsid w:val="27B16C3C"/>
    <w:rsid w:val="27BA2E35"/>
    <w:rsid w:val="280D7CE3"/>
    <w:rsid w:val="281B019C"/>
    <w:rsid w:val="282D43D6"/>
    <w:rsid w:val="2850798E"/>
    <w:rsid w:val="286D6AB5"/>
    <w:rsid w:val="2876194B"/>
    <w:rsid w:val="288E6542"/>
    <w:rsid w:val="2896735B"/>
    <w:rsid w:val="28C9640B"/>
    <w:rsid w:val="295E4359"/>
    <w:rsid w:val="29913067"/>
    <w:rsid w:val="29A1194C"/>
    <w:rsid w:val="29DD604A"/>
    <w:rsid w:val="29E4034A"/>
    <w:rsid w:val="2A6B7E55"/>
    <w:rsid w:val="2AC06197"/>
    <w:rsid w:val="2ADA7094"/>
    <w:rsid w:val="2AEF3FF9"/>
    <w:rsid w:val="2AF8455D"/>
    <w:rsid w:val="2B7A7F9D"/>
    <w:rsid w:val="2B8B21E1"/>
    <w:rsid w:val="2BC55225"/>
    <w:rsid w:val="2C0F7A14"/>
    <w:rsid w:val="2C3C1A9A"/>
    <w:rsid w:val="2C425523"/>
    <w:rsid w:val="2C82126A"/>
    <w:rsid w:val="2C871247"/>
    <w:rsid w:val="2CA8746A"/>
    <w:rsid w:val="2CD14661"/>
    <w:rsid w:val="2CD45761"/>
    <w:rsid w:val="2CF459F9"/>
    <w:rsid w:val="2D3E4D28"/>
    <w:rsid w:val="2D535C7B"/>
    <w:rsid w:val="2D85585D"/>
    <w:rsid w:val="2D8F0CAE"/>
    <w:rsid w:val="2D9F4E89"/>
    <w:rsid w:val="2DD706CA"/>
    <w:rsid w:val="2E226F10"/>
    <w:rsid w:val="2E495E5A"/>
    <w:rsid w:val="2E6D570A"/>
    <w:rsid w:val="2E7F1A3B"/>
    <w:rsid w:val="2ECA30EA"/>
    <w:rsid w:val="2ED01D0D"/>
    <w:rsid w:val="2EFE1F25"/>
    <w:rsid w:val="2F2A34CB"/>
    <w:rsid w:val="2F7E4158"/>
    <w:rsid w:val="2F821F73"/>
    <w:rsid w:val="2FB728C5"/>
    <w:rsid w:val="2FFF0ED4"/>
    <w:rsid w:val="30213C41"/>
    <w:rsid w:val="306270CC"/>
    <w:rsid w:val="30732A21"/>
    <w:rsid w:val="308E4BC9"/>
    <w:rsid w:val="30D103B9"/>
    <w:rsid w:val="30E70D19"/>
    <w:rsid w:val="31154B1A"/>
    <w:rsid w:val="31304A6A"/>
    <w:rsid w:val="31540BEC"/>
    <w:rsid w:val="31E1066C"/>
    <w:rsid w:val="31E25012"/>
    <w:rsid w:val="323C5FEA"/>
    <w:rsid w:val="329542C5"/>
    <w:rsid w:val="333E4990"/>
    <w:rsid w:val="338A6D9F"/>
    <w:rsid w:val="33B57FB0"/>
    <w:rsid w:val="33D81D1C"/>
    <w:rsid w:val="33F33CE0"/>
    <w:rsid w:val="342136F9"/>
    <w:rsid w:val="3449494A"/>
    <w:rsid w:val="34870C0B"/>
    <w:rsid w:val="348A3F59"/>
    <w:rsid w:val="34D32B23"/>
    <w:rsid w:val="35210D82"/>
    <w:rsid w:val="352E3CAC"/>
    <w:rsid w:val="353F56FD"/>
    <w:rsid w:val="356E380A"/>
    <w:rsid w:val="359D795F"/>
    <w:rsid w:val="35EE3F0A"/>
    <w:rsid w:val="36142DC6"/>
    <w:rsid w:val="361B2457"/>
    <w:rsid w:val="361F6A38"/>
    <w:rsid w:val="363A1066"/>
    <w:rsid w:val="366A6070"/>
    <w:rsid w:val="36750247"/>
    <w:rsid w:val="36881D52"/>
    <w:rsid w:val="368E3ACF"/>
    <w:rsid w:val="36AA7C23"/>
    <w:rsid w:val="36D37D73"/>
    <w:rsid w:val="37042235"/>
    <w:rsid w:val="372134A8"/>
    <w:rsid w:val="373133BB"/>
    <w:rsid w:val="377027FC"/>
    <w:rsid w:val="37802C9C"/>
    <w:rsid w:val="37943082"/>
    <w:rsid w:val="37F01132"/>
    <w:rsid w:val="382F36D7"/>
    <w:rsid w:val="38B16148"/>
    <w:rsid w:val="38B75B7B"/>
    <w:rsid w:val="38C301FC"/>
    <w:rsid w:val="38CF6E87"/>
    <w:rsid w:val="38F266E9"/>
    <w:rsid w:val="38FF4D20"/>
    <w:rsid w:val="3915284A"/>
    <w:rsid w:val="39192532"/>
    <w:rsid w:val="39300D08"/>
    <w:rsid w:val="39365958"/>
    <w:rsid w:val="39770D6E"/>
    <w:rsid w:val="39771E20"/>
    <w:rsid w:val="399632C9"/>
    <w:rsid w:val="3A3B5B10"/>
    <w:rsid w:val="3A593845"/>
    <w:rsid w:val="3A793EDE"/>
    <w:rsid w:val="3AA22D36"/>
    <w:rsid w:val="3AA62A43"/>
    <w:rsid w:val="3AD70267"/>
    <w:rsid w:val="3ADE56C5"/>
    <w:rsid w:val="3B335391"/>
    <w:rsid w:val="3B417BF9"/>
    <w:rsid w:val="3B5A71F9"/>
    <w:rsid w:val="3B62240E"/>
    <w:rsid w:val="3BEB7ADA"/>
    <w:rsid w:val="3BFA25CB"/>
    <w:rsid w:val="3C3070F1"/>
    <w:rsid w:val="3CB92089"/>
    <w:rsid w:val="3CD915CB"/>
    <w:rsid w:val="3D3B06F5"/>
    <w:rsid w:val="3D694D6B"/>
    <w:rsid w:val="3D8F7C40"/>
    <w:rsid w:val="3DE92DB2"/>
    <w:rsid w:val="3E173B06"/>
    <w:rsid w:val="3E642066"/>
    <w:rsid w:val="3EB342E8"/>
    <w:rsid w:val="3EBF70C0"/>
    <w:rsid w:val="3ED655FF"/>
    <w:rsid w:val="3EE42BAC"/>
    <w:rsid w:val="3F0A7333"/>
    <w:rsid w:val="3F2E2DEC"/>
    <w:rsid w:val="3F397FCF"/>
    <w:rsid w:val="3F4B18F7"/>
    <w:rsid w:val="3F6526BB"/>
    <w:rsid w:val="3F9336E8"/>
    <w:rsid w:val="3FB5434E"/>
    <w:rsid w:val="3FEA71A8"/>
    <w:rsid w:val="407C0736"/>
    <w:rsid w:val="40851C84"/>
    <w:rsid w:val="40AE4211"/>
    <w:rsid w:val="40C31278"/>
    <w:rsid w:val="40F17726"/>
    <w:rsid w:val="40FB68B5"/>
    <w:rsid w:val="411F06DC"/>
    <w:rsid w:val="412972A0"/>
    <w:rsid w:val="4145338E"/>
    <w:rsid w:val="416231F0"/>
    <w:rsid w:val="41681B69"/>
    <w:rsid w:val="41880271"/>
    <w:rsid w:val="419842CC"/>
    <w:rsid w:val="4199342A"/>
    <w:rsid w:val="41C003EC"/>
    <w:rsid w:val="41E50BCE"/>
    <w:rsid w:val="41EF3C0A"/>
    <w:rsid w:val="42410DEF"/>
    <w:rsid w:val="424A06C6"/>
    <w:rsid w:val="4257386C"/>
    <w:rsid w:val="427634E4"/>
    <w:rsid w:val="42B259AF"/>
    <w:rsid w:val="42C35000"/>
    <w:rsid w:val="42D0733B"/>
    <w:rsid w:val="430676E9"/>
    <w:rsid w:val="43244D69"/>
    <w:rsid w:val="432909B6"/>
    <w:rsid w:val="43AE6EE4"/>
    <w:rsid w:val="43B55AB1"/>
    <w:rsid w:val="43CF0C32"/>
    <w:rsid w:val="448A28E8"/>
    <w:rsid w:val="449F7766"/>
    <w:rsid w:val="44C20AC9"/>
    <w:rsid w:val="44D4676B"/>
    <w:rsid w:val="44F25AE7"/>
    <w:rsid w:val="451C16E5"/>
    <w:rsid w:val="45236E90"/>
    <w:rsid w:val="45525E64"/>
    <w:rsid w:val="458F4784"/>
    <w:rsid w:val="45A42104"/>
    <w:rsid w:val="45C42D2A"/>
    <w:rsid w:val="45C52C72"/>
    <w:rsid w:val="461B2418"/>
    <w:rsid w:val="46464199"/>
    <w:rsid w:val="46C719C7"/>
    <w:rsid w:val="46F91CB1"/>
    <w:rsid w:val="46FD67AC"/>
    <w:rsid w:val="47281D21"/>
    <w:rsid w:val="47B3600D"/>
    <w:rsid w:val="47B90281"/>
    <w:rsid w:val="47C16ACC"/>
    <w:rsid w:val="47D70A19"/>
    <w:rsid w:val="47E30A8B"/>
    <w:rsid w:val="4800033E"/>
    <w:rsid w:val="480C3A0A"/>
    <w:rsid w:val="48236B63"/>
    <w:rsid w:val="483D48A2"/>
    <w:rsid w:val="48657106"/>
    <w:rsid w:val="48A55AB0"/>
    <w:rsid w:val="48AB1D79"/>
    <w:rsid w:val="48AB2A57"/>
    <w:rsid w:val="490D18C7"/>
    <w:rsid w:val="49114F14"/>
    <w:rsid w:val="491471BA"/>
    <w:rsid w:val="49477F54"/>
    <w:rsid w:val="49864319"/>
    <w:rsid w:val="49A958B2"/>
    <w:rsid w:val="4A06599E"/>
    <w:rsid w:val="4A461F74"/>
    <w:rsid w:val="4AAA48F8"/>
    <w:rsid w:val="4ABF1D70"/>
    <w:rsid w:val="4AFA58BE"/>
    <w:rsid w:val="4B0E3A38"/>
    <w:rsid w:val="4B204C19"/>
    <w:rsid w:val="4B4669F6"/>
    <w:rsid w:val="4B4B0B93"/>
    <w:rsid w:val="4C3E29EF"/>
    <w:rsid w:val="4C83163F"/>
    <w:rsid w:val="4D9612C3"/>
    <w:rsid w:val="4DC533F8"/>
    <w:rsid w:val="4E24698E"/>
    <w:rsid w:val="4E31083C"/>
    <w:rsid w:val="4E537128"/>
    <w:rsid w:val="4EC34689"/>
    <w:rsid w:val="4F1A312A"/>
    <w:rsid w:val="4F655EF6"/>
    <w:rsid w:val="4FA855DF"/>
    <w:rsid w:val="4FB04AE1"/>
    <w:rsid w:val="4FDF0B6D"/>
    <w:rsid w:val="5080428C"/>
    <w:rsid w:val="50B317B2"/>
    <w:rsid w:val="50CD4933"/>
    <w:rsid w:val="50E44DB4"/>
    <w:rsid w:val="50F90186"/>
    <w:rsid w:val="51357C92"/>
    <w:rsid w:val="513650D6"/>
    <w:rsid w:val="51B32769"/>
    <w:rsid w:val="51C93B6D"/>
    <w:rsid w:val="51DC7DAC"/>
    <w:rsid w:val="51E127B4"/>
    <w:rsid w:val="521857B4"/>
    <w:rsid w:val="5247397F"/>
    <w:rsid w:val="52475437"/>
    <w:rsid w:val="526C5038"/>
    <w:rsid w:val="52A30F9E"/>
    <w:rsid w:val="534728BB"/>
    <w:rsid w:val="534C1AEA"/>
    <w:rsid w:val="5353076E"/>
    <w:rsid w:val="539B399C"/>
    <w:rsid w:val="53C27540"/>
    <w:rsid w:val="53C9411C"/>
    <w:rsid w:val="53F62D44"/>
    <w:rsid w:val="540628F0"/>
    <w:rsid w:val="54094B6B"/>
    <w:rsid w:val="54166274"/>
    <w:rsid w:val="54293D9A"/>
    <w:rsid w:val="54324CF6"/>
    <w:rsid w:val="54697594"/>
    <w:rsid w:val="548F1F82"/>
    <w:rsid w:val="5490765A"/>
    <w:rsid w:val="54D25A1F"/>
    <w:rsid w:val="54F955F8"/>
    <w:rsid w:val="55215222"/>
    <w:rsid w:val="554E64EE"/>
    <w:rsid w:val="55615B49"/>
    <w:rsid w:val="55981745"/>
    <w:rsid w:val="5663496C"/>
    <w:rsid w:val="567D6F6B"/>
    <w:rsid w:val="569D75C9"/>
    <w:rsid w:val="56B932BD"/>
    <w:rsid w:val="56CA6198"/>
    <w:rsid w:val="56EC2F07"/>
    <w:rsid w:val="570625C3"/>
    <w:rsid w:val="572D43EE"/>
    <w:rsid w:val="57337D29"/>
    <w:rsid w:val="57450066"/>
    <w:rsid w:val="577B4234"/>
    <w:rsid w:val="57AE0AEC"/>
    <w:rsid w:val="57C01291"/>
    <w:rsid w:val="57D22A12"/>
    <w:rsid w:val="57DB1C35"/>
    <w:rsid w:val="57F1387E"/>
    <w:rsid w:val="57FB46AF"/>
    <w:rsid w:val="57FD0E11"/>
    <w:rsid w:val="58335E58"/>
    <w:rsid w:val="58486F78"/>
    <w:rsid w:val="58534733"/>
    <w:rsid w:val="585E7097"/>
    <w:rsid w:val="587412E0"/>
    <w:rsid w:val="5888095C"/>
    <w:rsid w:val="58884794"/>
    <w:rsid w:val="58983F64"/>
    <w:rsid w:val="58D547B0"/>
    <w:rsid w:val="58EE46B2"/>
    <w:rsid w:val="58FB5066"/>
    <w:rsid w:val="592C38D7"/>
    <w:rsid w:val="59517578"/>
    <w:rsid w:val="59C56067"/>
    <w:rsid w:val="59E11E52"/>
    <w:rsid w:val="5A186D70"/>
    <w:rsid w:val="5A3600C7"/>
    <w:rsid w:val="5A430C1B"/>
    <w:rsid w:val="5A612DA2"/>
    <w:rsid w:val="5A6A44AA"/>
    <w:rsid w:val="5ACD25DC"/>
    <w:rsid w:val="5AEE1BD7"/>
    <w:rsid w:val="5B1B1B11"/>
    <w:rsid w:val="5B3E3232"/>
    <w:rsid w:val="5B7415B9"/>
    <w:rsid w:val="5B8D6AF3"/>
    <w:rsid w:val="5B985FC2"/>
    <w:rsid w:val="5B9D2740"/>
    <w:rsid w:val="5BBE483A"/>
    <w:rsid w:val="5C114CA7"/>
    <w:rsid w:val="5C18374E"/>
    <w:rsid w:val="5C1C6A56"/>
    <w:rsid w:val="5C4962BF"/>
    <w:rsid w:val="5CAF055D"/>
    <w:rsid w:val="5CE23DA5"/>
    <w:rsid w:val="5D1C4841"/>
    <w:rsid w:val="5DF51C1A"/>
    <w:rsid w:val="5E1550CA"/>
    <w:rsid w:val="5E464452"/>
    <w:rsid w:val="5E4A248E"/>
    <w:rsid w:val="5E661428"/>
    <w:rsid w:val="5E73341C"/>
    <w:rsid w:val="5E953D62"/>
    <w:rsid w:val="5EDA796C"/>
    <w:rsid w:val="5EFE5F58"/>
    <w:rsid w:val="5F155988"/>
    <w:rsid w:val="5F1E1B6A"/>
    <w:rsid w:val="5F2E139B"/>
    <w:rsid w:val="5F2E6737"/>
    <w:rsid w:val="5F4D3AF1"/>
    <w:rsid w:val="5F587863"/>
    <w:rsid w:val="5F7D0681"/>
    <w:rsid w:val="5F891D4F"/>
    <w:rsid w:val="5F9509CC"/>
    <w:rsid w:val="5FAA5E45"/>
    <w:rsid w:val="5FC045AF"/>
    <w:rsid w:val="5FF222C4"/>
    <w:rsid w:val="600339F4"/>
    <w:rsid w:val="602B6D64"/>
    <w:rsid w:val="610C57A6"/>
    <w:rsid w:val="61D34349"/>
    <w:rsid w:val="628C1B7F"/>
    <w:rsid w:val="62A107F0"/>
    <w:rsid w:val="62C43256"/>
    <w:rsid w:val="62D518B8"/>
    <w:rsid w:val="62E67F2F"/>
    <w:rsid w:val="62E803C6"/>
    <w:rsid w:val="62F02077"/>
    <w:rsid w:val="63653033"/>
    <w:rsid w:val="637821A4"/>
    <w:rsid w:val="63861B82"/>
    <w:rsid w:val="6438743B"/>
    <w:rsid w:val="645341AC"/>
    <w:rsid w:val="64C85DF8"/>
    <w:rsid w:val="64ED07B4"/>
    <w:rsid w:val="65063CA9"/>
    <w:rsid w:val="650D2AEA"/>
    <w:rsid w:val="65325933"/>
    <w:rsid w:val="653E1C1E"/>
    <w:rsid w:val="65574070"/>
    <w:rsid w:val="6564732A"/>
    <w:rsid w:val="65855C4A"/>
    <w:rsid w:val="65902FCD"/>
    <w:rsid w:val="65A76020"/>
    <w:rsid w:val="65C102F7"/>
    <w:rsid w:val="66410D1F"/>
    <w:rsid w:val="66B85798"/>
    <w:rsid w:val="66E43743"/>
    <w:rsid w:val="676C0436"/>
    <w:rsid w:val="676F4FA6"/>
    <w:rsid w:val="67957D82"/>
    <w:rsid w:val="67AD0F11"/>
    <w:rsid w:val="67BE6CCA"/>
    <w:rsid w:val="67E90598"/>
    <w:rsid w:val="67F47FA3"/>
    <w:rsid w:val="68264703"/>
    <w:rsid w:val="685D7123"/>
    <w:rsid w:val="689C3CEB"/>
    <w:rsid w:val="68E76FF6"/>
    <w:rsid w:val="6902470A"/>
    <w:rsid w:val="69512AF6"/>
    <w:rsid w:val="697C1A11"/>
    <w:rsid w:val="697E5646"/>
    <w:rsid w:val="698044F2"/>
    <w:rsid w:val="69983F25"/>
    <w:rsid w:val="69C0597F"/>
    <w:rsid w:val="69ED11ED"/>
    <w:rsid w:val="6A1052B8"/>
    <w:rsid w:val="6A884F64"/>
    <w:rsid w:val="6A981AB1"/>
    <w:rsid w:val="6AC574C4"/>
    <w:rsid w:val="6AE4438B"/>
    <w:rsid w:val="6B1B4CF4"/>
    <w:rsid w:val="6B7B4F8F"/>
    <w:rsid w:val="6BAA0637"/>
    <w:rsid w:val="6BB87855"/>
    <w:rsid w:val="6BBC1F8A"/>
    <w:rsid w:val="6C217D07"/>
    <w:rsid w:val="6C300C71"/>
    <w:rsid w:val="6C3B03AC"/>
    <w:rsid w:val="6C5E66E4"/>
    <w:rsid w:val="6D195BB1"/>
    <w:rsid w:val="6D626DB9"/>
    <w:rsid w:val="6D7A144A"/>
    <w:rsid w:val="6D9A138F"/>
    <w:rsid w:val="6DA232B0"/>
    <w:rsid w:val="6DAB7FF2"/>
    <w:rsid w:val="6DB56BE1"/>
    <w:rsid w:val="6DB6346B"/>
    <w:rsid w:val="6DDF3DB7"/>
    <w:rsid w:val="6DE64311"/>
    <w:rsid w:val="6E0167C4"/>
    <w:rsid w:val="6E1E1F4F"/>
    <w:rsid w:val="6E404B1E"/>
    <w:rsid w:val="6E6D47ED"/>
    <w:rsid w:val="6E945F31"/>
    <w:rsid w:val="6E962681"/>
    <w:rsid w:val="6F1E3679"/>
    <w:rsid w:val="6F25285B"/>
    <w:rsid w:val="6F3C4937"/>
    <w:rsid w:val="6F4F7CEC"/>
    <w:rsid w:val="6F9B590C"/>
    <w:rsid w:val="6FE046E9"/>
    <w:rsid w:val="70424DB0"/>
    <w:rsid w:val="70535D01"/>
    <w:rsid w:val="70600D64"/>
    <w:rsid w:val="70627BF0"/>
    <w:rsid w:val="70910853"/>
    <w:rsid w:val="70BE28C1"/>
    <w:rsid w:val="712E5C48"/>
    <w:rsid w:val="714322CE"/>
    <w:rsid w:val="71475148"/>
    <w:rsid w:val="718A782A"/>
    <w:rsid w:val="71FB4C34"/>
    <w:rsid w:val="72694C00"/>
    <w:rsid w:val="727D5F18"/>
    <w:rsid w:val="72806DB7"/>
    <w:rsid w:val="728A1580"/>
    <w:rsid w:val="72AC7779"/>
    <w:rsid w:val="72BC5148"/>
    <w:rsid w:val="72BD449A"/>
    <w:rsid w:val="72C73194"/>
    <w:rsid w:val="72CE3EC0"/>
    <w:rsid w:val="72F97FE7"/>
    <w:rsid w:val="731E448A"/>
    <w:rsid w:val="73286F46"/>
    <w:rsid w:val="73484AD9"/>
    <w:rsid w:val="734A3388"/>
    <w:rsid w:val="73A2210D"/>
    <w:rsid w:val="73EB067A"/>
    <w:rsid w:val="73F14007"/>
    <w:rsid w:val="74573462"/>
    <w:rsid w:val="7468479D"/>
    <w:rsid w:val="746D4FDC"/>
    <w:rsid w:val="748F6039"/>
    <w:rsid w:val="74CF44D6"/>
    <w:rsid w:val="7506025A"/>
    <w:rsid w:val="753B735E"/>
    <w:rsid w:val="755C343F"/>
    <w:rsid w:val="75663AEB"/>
    <w:rsid w:val="75A041A1"/>
    <w:rsid w:val="75F81B06"/>
    <w:rsid w:val="761107A3"/>
    <w:rsid w:val="762226C0"/>
    <w:rsid w:val="762657D1"/>
    <w:rsid w:val="76442386"/>
    <w:rsid w:val="76461F0B"/>
    <w:rsid w:val="76583F22"/>
    <w:rsid w:val="76775FDB"/>
    <w:rsid w:val="76AD1422"/>
    <w:rsid w:val="76C0546A"/>
    <w:rsid w:val="76CC64D5"/>
    <w:rsid w:val="76F77B29"/>
    <w:rsid w:val="771A3B08"/>
    <w:rsid w:val="77436A30"/>
    <w:rsid w:val="7762706D"/>
    <w:rsid w:val="776F37DF"/>
    <w:rsid w:val="77D123DB"/>
    <w:rsid w:val="77D569B1"/>
    <w:rsid w:val="77DC1E44"/>
    <w:rsid w:val="77DC3916"/>
    <w:rsid w:val="77F61196"/>
    <w:rsid w:val="783C5A5F"/>
    <w:rsid w:val="783C7388"/>
    <w:rsid w:val="787563F6"/>
    <w:rsid w:val="787A2B91"/>
    <w:rsid w:val="789634F7"/>
    <w:rsid w:val="78DE5F69"/>
    <w:rsid w:val="79015BCB"/>
    <w:rsid w:val="79132432"/>
    <w:rsid w:val="79800ADE"/>
    <w:rsid w:val="79823213"/>
    <w:rsid w:val="79983959"/>
    <w:rsid w:val="79E953C6"/>
    <w:rsid w:val="7A5815F5"/>
    <w:rsid w:val="7A6D391A"/>
    <w:rsid w:val="7A8959A5"/>
    <w:rsid w:val="7AD90E5F"/>
    <w:rsid w:val="7AE1399F"/>
    <w:rsid w:val="7AFC2410"/>
    <w:rsid w:val="7B213B8C"/>
    <w:rsid w:val="7B41074D"/>
    <w:rsid w:val="7B4966E2"/>
    <w:rsid w:val="7BB40A58"/>
    <w:rsid w:val="7BB839DD"/>
    <w:rsid w:val="7C2D0FC2"/>
    <w:rsid w:val="7CAB2BEC"/>
    <w:rsid w:val="7D3B34FA"/>
    <w:rsid w:val="7D405355"/>
    <w:rsid w:val="7D412382"/>
    <w:rsid w:val="7D4C18C8"/>
    <w:rsid w:val="7D716CE2"/>
    <w:rsid w:val="7DD55CA0"/>
    <w:rsid w:val="7DF218D6"/>
    <w:rsid w:val="7E5457FA"/>
    <w:rsid w:val="7E905F80"/>
    <w:rsid w:val="7EF70DDA"/>
    <w:rsid w:val="7EFB6B02"/>
    <w:rsid w:val="7F0A5B6F"/>
    <w:rsid w:val="7F3D74DF"/>
    <w:rsid w:val="7FC506AC"/>
    <w:rsid w:val="7FD271FB"/>
    <w:rsid w:val="7FDB1B4A"/>
    <w:rsid w:val="7FE01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4">
    <w:name w:val="heading 1"/>
    <w:basedOn w:val="1"/>
    <w:next w:val="1"/>
    <w:link w:val="85"/>
    <w:qFormat/>
    <w:uiPriority w:val="0"/>
    <w:pPr>
      <w:keepNext/>
      <w:adjustRightInd w:val="0"/>
      <w:snapToGrid w:val="0"/>
      <w:spacing w:before="120" w:line="360" w:lineRule="auto"/>
      <w:jc w:val="center"/>
      <w:outlineLvl w:val="0"/>
    </w:pPr>
    <w:rPr>
      <w:rFonts w:ascii="Cambria" w:hAnsi="Cambria" w:cs="Cambria"/>
      <w:b/>
      <w:bCs/>
      <w:kern w:val="32"/>
      <w:sz w:val="32"/>
      <w:szCs w:val="32"/>
    </w:rPr>
  </w:style>
  <w:style w:type="paragraph" w:styleId="5">
    <w:name w:val="heading 2"/>
    <w:basedOn w:val="1"/>
    <w:next w:val="1"/>
    <w:link w:val="86"/>
    <w:qFormat/>
    <w:uiPriority w:val="0"/>
    <w:pPr>
      <w:keepNext/>
      <w:spacing w:before="240" w:after="60"/>
      <w:outlineLvl w:val="1"/>
    </w:pPr>
    <w:rPr>
      <w:rFonts w:ascii="Cambria" w:hAnsi="Cambria" w:eastAsia="Cambria" w:cs="Cambria"/>
      <w:b/>
      <w:bCs/>
      <w:i/>
      <w:iCs/>
      <w:sz w:val="28"/>
      <w:szCs w:val="28"/>
    </w:rPr>
  </w:style>
  <w:style w:type="paragraph" w:styleId="6">
    <w:name w:val="heading 3"/>
    <w:basedOn w:val="1"/>
    <w:next w:val="1"/>
    <w:link w:val="87"/>
    <w:unhideWhenUsed/>
    <w:qFormat/>
    <w:uiPriority w:val="0"/>
    <w:pPr>
      <w:keepNext/>
      <w:keepLines/>
      <w:spacing w:before="260" w:after="260" w:line="413" w:lineRule="auto"/>
      <w:outlineLvl w:val="2"/>
    </w:pPr>
    <w:rPr>
      <w:b/>
      <w:sz w:val="32"/>
    </w:rPr>
  </w:style>
  <w:style w:type="paragraph" w:styleId="7">
    <w:name w:val="heading 4"/>
    <w:basedOn w:val="1"/>
    <w:next w:val="1"/>
    <w:link w:val="78"/>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8">
    <w:name w:val="heading 5"/>
    <w:basedOn w:val="1"/>
    <w:next w:val="1"/>
    <w:link w:val="79"/>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9">
    <w:name w:val="heading 6"/>
    <w:basedOn w:val="1"/>
    <w:next w:val="1"/>
    <w:link w:val="80"/>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10">
    <w:name w:val="heading 7"/>
    <w:basedOn w:val="1"/>
    <w:next w:val="1"/>
    <w:link w:val="81"/>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1">
    <w:name w:val="heading 8"/>
    <w:basedOn w:val="1"/>
    <w:next w:val="1"/>
    <w:link w:val="82"/>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2">
    <w:name w:val="heading 9"/>
    <w:basedOn w:val="1"/>
    <w:next w:val="1"/>
    <w:link w:val="83"/>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6"/>
    <w:qFormat/>
    <w:uiPriority w:val="99"/>
    <w:pPr>
      <w:spacing w:after="120"/>
    </w:pPr>
    <w:rPr>
      <w:rFonts w:hint="eastAsia" w:ascii="Arial Unicode MS" w:hAnsi="Arial Unicode MS" w:eastAsia="Times New Roman" w:cs="Arial Unicode MS"/>
      <w:sz w:val="24"/>
      <w:szCs w:val="24"/>
    </w:rPr>
  </w:style>
  <w:style w:type="paragraph" w:styleId="3">
    <w:name w:val="Body Text First Indent"/>
    <w:basedOn w:val="2"/>
    <w:link w:val="185"/>
    <w:qFormat/>
    <w:uiPriority w:val="0"/>
    <w:pPr>
      <w:spacing w:after="0"/>
      <w:ind w:firstLine="420" w:firstLineChars="100"/>
    </w:pPr>
    <w:rPr>
      <w:rFonts w:hint="default" w:ascii="Arial" w:hAnsi="Arial" w:eastAsia="宋体" w:cs="Times New Roman"/>
      <w:kern w:val="2"/>
      <w:sz w:val="21"/>
    </w:rPr>
  </w:style>
  <w:style w:type="paragraph" w:styleId="13">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4">
    <w:name w:val="Normal Indent"/>
    <w:basedOn w:val="1"/>
    <w:next w:val="1"/>
    <w:link w:val="74"/>
    <w:qFormat/>
    <w:uiPriority w:val="0"/>
    <w:pPr>
      <w:ind w:firstLine="420"/>
    </w:pPr>
    <w:rPr>
      <w:rFonts w:ascii="Times New Roman" w:hAnsi="Times New Roman" w:eastAsia="Arial Unicode MS" w:cs="Arial Unicode MS"/>
      <w:kern w:val="2"/>
      <w:sz w:val="21"/>
      <w:szCs w:val="21"/>
    </w:rPr>
  </w:style>
  <w:style w:type="paragraph" w:styleId="15">
    <w:name w:val="List Bullet"/>
    <w:basedOn w:val="1"/>
    <w:qFormat/>
    <w:uiPriority w:val="0"/>
    <w:pPr>
      <w:spacing w:line="240" w:lineRule="auto"/>
    </w:pPr>
    <w:rPr>
      <w:rFonts w:ascii="Times New Roman" w:hAnsi="Times New Roman" w:cs="Times New Roman"/>
      <w:color w:val="auto"/>
      <w:kern w:val="2"/>
      <w:sz w:val="21"/>
      <w:szCs w:val="24"/>
    </w:rPr>
  </w:style>
  <w:style w:type="paragraph" w:styleId="16">
    <w:name w:val="Document Map"/>
    <w:basedOn w:val="1"/>
    <w:link w:val="99"/>
    <w:qFormat/>
    <w:uiPriority w:val="0"/>
    <w:pPr>
      <w:spacing w:line="240" w:lineRule="auto"/>
    </w:pPr>
    <w:rPr>
      <w:rFonts w:hAnsi="Times New Roman" w:cs="Times New Roman"/>
      <w:color w:val="auto"/>
      <w:kern w:val="2"/>
      <w:sz w:val="18"/>
      <w:szCs w:val="18"/>
    </w:rPr>
  </w:style>
  <w:style w:type="paragraph" w:styleId="17">
    <w:name w:val="annotation text"/>
    <w:basedOn w:val="1"/>
    <w:link w:val="75"/>
    <w:unhideWhenUsed/>
    <w:qFormat/>
    <w:uiPriority w:val="0"/>
    <w:pPr>
      <w:jc w:val="left"/>
    </w:pPr>
  </w:style>
  <w:style w:type="paragraph" w:styleId="18">
    <w:name w:val="Body Text 3"/>
    <w:basedOn w:val="1"/>
    <w:link w:val="229"/>
    <w:qFormat/>
    <w:uiPriority w:val="0"/>
    <w:pPr>
      <w:spacing w:line="500" w:lineRule="exact"/>
    </w:pPr>
    <w:rPr>
      <w:rFonts w:ascii="Times New Roman" w:hAnsi="Times New Roman" w:cs="Times New Roman"/>
      <w:b/>
      <w:bCs/>
      <w:color w:val="auto"/>
      <w:kern w:val="2"/>
      <w:sz w:val="24"/>
      <w:szCs w:val="24"/>
    </w:rPr>
  </w:style>
  <w:style w:type="paragraph" w:styleId="19">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20">
    <w:name w:val="Body Text Indent"/>
    <w:basedOn w:val="1"/>
    <w:link w:val="121"/>
    <w:qFormat/>
    <w:uiPriority w:val="0"/>
    <w:pPr>
      <w:ind w:firstLine="630"/>
    </w:pPr>
    <w:rPr>
      <w:rFonts w:ascii="Times New Roman" w:hAnsi="Times New Roman" w:eastAsia="Arial Unicode MS" w:cs="Arial Unicode MS"/>
      <w:sz w:val="32"/>
      <w:szCs w:val="32"/>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basedOn w:val="1"/>
    <w:link w:val="271"/>
    <w:qFormat/>
    <w:uiPriority w:val="0"/>
    <w:rPr>
      <w:rFonts w:hint="eastAsia" w:ascii="Arial Unicode MS" w:hAnsi="Arial Unicode MS" w:eastAsia="Times New Roman" w:cs="Arial Unicode MS"/>
      <w:kern w:val="2"/>
      <w:sz w:val="21"/>
      <w:szCs w:val="21"/>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7"/>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3"/>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70"/>
    <w:qFormat/>
    <w:uiPriority w:val="0"/>
    <w:pPr>
      <w:spacing w:line="240" w:lineRule="auto"/>
    </w:pPr>
    <w:rPr>
      <w:sz w:val="18"/>
      <w:szCs w:val="18"/>
    </w:rPr>
  </w:style>
  <w:style w:type="paragraph" w:styleId="30">
    <w:name w:val="footer"/>
    <w:basedOn w:val="1"/>
    <w:link w:val="212"/>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7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basedOn w:val="1"/>
    <w:next w:val="1"/>
    <w:qFormat/>
    <w:uiPriority w:val="0"/>
    <w:pPr>
      <w:tabs>
        <w:tab w:val="right" w:leader="dot" w:pos="8280"/>
      </w:tabs>
      <w:adjustRightInd w:val="0"/>
      <w:snapToGrid w:val="0"/>
      <w:spacing w:line="480" w:lineRule="auto"/>
    </w:pPr>
    <w:rPr>
      <w:rFonts w:ascii="Times New Roman" w:hAnsi="Times New Roman" w:cs="Times New Roman"/>
      <w:b/>
      <w:caps/>
      <w:sz w:val="24"/>
      <w:szCs w:val="22"/>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8"/>
    <w:qFormat/>
    <w:uiPriority w:val="0"/>
    <w:pPr>
      <w:spacing w:line="312" w:lineRule="auto"/>
      <w:jc w:val="left"/>
      <w:outlineLvl w:val="1"/>
    </w:pPr>
    <w:rPr>
      <w:rFonts w:ascii="Cambria" w:hAnsi="Cambria" w:cs="Times New Roman"/>
      <w:b/>
      <w:bCs/>
      <w:color w:val="auto"/>
      <w:kern w:val="28"/>
      <w:sz w:val="21"/>
      <w:szCs w:val="32"/>
    </w:rPr>
  </w:style>
  <w:style w:type="paragraph" w:styleId="35">
    <w:name w:val="footnote text"/>
    <w:basedOn w:val="1"/>
    <w:link w:val="266"/>
    <w:qFormat/>
    <w:uiPriority w:val="0"/>
    <w:pPr>
      <w:snapToGrid w:val="0"/>
      <w:spacing w:line="240" w:lineRule="auto"/>
      <w:jc w:val="left"/>
    </w:pPr>
    <w:rPr>
      <w:rFonts w:ascii="Times New Roman" w:hAnsi="Times New Roman" w:cs="Times New Roman"/>
      <w:color w:val="auto"/>
      <w:kern w:val="2"/>
      <w:sz w:val="18"/>
      <w:szCs w:val="18"/>
    </w:rPr>
  </w:style>
  <w:style w:type="paragraph" w:styleId="36">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7">
    <w:name w:val="Body Text Indent 3"/>
    <w:basedOn w:val="1"/>
    <w:link w:val="173"/>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8">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9">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0">
    <w:name w:val="Body Text 2"/>
    <w:link w:val="222"/>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1">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2">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3">
    <w:name w:val="Title"/>
    <w:basedOn w:val="1"/>
    <w:next w:val="1"/>
    <w:link w:val="232"/>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4">
    <w:name w:val="annotation subject"/>
    <w:basedOn w:val="17"/>
    <w:next w:val="17"/>
    <w:link w:val="76"/>
    <w:unhideWhenUsed/>
    <w:qFormat/>
    <w:uiPriority w:val="0"/>
    <w:rPr>
      <w:b/>
      <w:bCs/>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99"/>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表格文字"/>
    <w:basedOn w:val="1"/>
    <w:qFormat/>
    <w:uiPriority w:val="0"/>
    <w:pPr>
      <w:autoSpaceDE w:val="0"/>
      <w:autoSpaceDN w:val="0"/>
      <w:adjustRightInd w:val="0"/>
      <w:jc w:val="left"/>
    </w:pPr>
  </w:style>
  <w:style w:type="paragraph" w:customStyle="1" w:styleId="61">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62">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3">
    <w:name w:val="Table Normal"/>
    <w:qFormat/>
    <w:uiPriority w:val="0"/>
    <w:tblPr>
      <w:tblCellMar>
        <w:top w:w="0" w:type="dxa"/>
        <w:left w:w="0" w:type="dxa"/>
        <w:bottom w:w="0" w:type="dxa"/>
        <w:right w:w="0" w:type="dxa"/>
      </w:tblCellMar>
    </w:tblPr>
  </w:style>
  <w:style w:type="paragraph" w:customStyle="1" w:styleId="64">
    <w:name w:val="正文首行缩进两字符"/>
    <w:qFormat/>
    <w:uiPriority w:val="99"/>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5">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6">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7">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8">
    <w:name w:val="无"/>
    <w:qFormat/>
    <w:uiPriority w:val="0"/>
  </w:style>
  <w:style w:type="character" w:customStyle="1" w:styleId="69">
    <w:name w:val="Hyperlink.0"/>
    <w:basedOn w:val="68"/>
    <w:qFormat/>
    <w:uiPriority w:val="0"/>
    <w:rPr>
      <w:rFonts w:ascii="宋体" w:hAnsi="宋体" w:eastAsia="宋体" w:cs="宋体"/>
      <w:lang w:val="zh-TW" w:eastAsia="zh-TW"/>
    </w:rPr>
  </w:style>
  <w:style w:type="character" w:customStyle="1" w:styleId="70">
    <w:name w:val="批注框文本 Char"/>
    <w:basedOn w:val="47"/>
    <w:link w:val="29"/>
    <w:qFormat/>
    <w:uiPriority w:val="0"/>
    <w:rPr>
      <w:rFonts w:ascii="宋体" w:hAnsi="宋体" w:eastAsia="宋体" w:cs="宋体"/>
      <w:color w:val="000000"/>
      <w:sz w:val="18"/>
      <w:szCs w:val="18"/>
      <w:u w:color="000000"/>
    </w:rPr>
  </w:style>
  <w:style w:type="character" w:customStyle="1" w:styleId="71">
    <w:name w:val="页眉 Char"/>
    <w:basedOn w:val="47"/>
    <w:link w:val="31"/>
    <w:qFormat/>
    <w:uiPriority w:val="0"/>
    <w:rPr>
      <w:rFonts w:ascii="宋体" w:hAnsi="宋体" w:eastAsia="宋体" w:cs="宋体"/>
      <w:color w:val="000000"/>
      <w:sz w:val="18"/>
      <w:szCs w:val="18"/>
      <w:u w:color="000000"/>
    </w:rPr>
  </w:style>
  <w:style w:type="character" w:customStyle="1" w:styleId="72">
    <w:name w:val="img"/>
    <w:basedOn w:val="47"/>
    <w:qFormat/>
    <w:uiPriority w:val="0"/>
  </w:style>
  <w:style w:type="character" w:customStyle="1" w:styleId="73">
    <w:name w:val="img1"/>
    <w:basedOn w:val="47"/>
    <w:qFormat/>
    <w:uiPriority w:val="0"/>
  </w:style>
  <w:style w:type="character" w:customStyle="1" w:styleId="74">
    <w:name w:val="正文缩进 Char"/>
    <w:link w:val="14"/>
    <w:qFormat/>
    <w:uiPriority w:val="0"/>
    <w:rPr>
      <w:rFonts w:eastAsia="Arial Unicode MS" w:cs="Arial Unicode MS"/>
      <w:color w:val="000000"/>
      <w:kern w:val="2"/>
      <w:sz w:val="21"/>
      <w:szCs w:val="21"/>
      <w:u w:color="000000"/>
    </w:rPr>
  </w:style>
  <w:style w:type="character" w:customStyle="1" w:styleId="75">
    <w:name w:val="批注文字 Char"/>
    <w:basedOn w:val="47"/>
    <w:link w:val="17"/>
    <w:qFormat/>
    <w:uiPriority w:val="0"/>
    <w:rPr>
      <w:rFonts w:ascii="宋体" w:hAnsi="宋体" w:cs="宋体"/>
      <w:color w:val="000000"/>
      <w:sz w:val="34"/>
      <w:szCs w:val="34"/>
      <w:u w:color="000000"/>
    </w:rPr>
  </w:style>
  <w:style w:type="character" w:customStyle="1" w:styleId="76">
    <w:name w:val="批注主题 Char"/>
    <w:basedOn w:val="75"/>
    <w:link w:val="44"/>
    <w:qFormat/>
    <w:uiPriority w:val="0"/>
    <w:rPr>
      <w:rFonts w:ascii="宋体" w:hAnsi="宋体" w:cs="宋体"/>
      <w:b/>
      <w:bCs/>
      <w:color w:val="000000"/>
      <w:sz w:val="34"/>
      <w:szCs w:val="34"/>
      <w:u w:color="000000"/>
    </w:rPr>
  </w:style>
  <w:style w:type="paragraph" w:customStyle="1" w:styleId="77">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8">
    <w:name w:val="标题 4 Char"/>
    <w:basedOn w:val="47"/>
    <w:link w:val="7"/>
    <w:qFormat/>
    <w:uiPriority w:val="9"/>
    <w:rPr>
      <w:rFonts w:ascii="Calibri" w:hAnsi="Calibri" w:eastAsia="黑体"/>
      <w:b/>
      <w:bCs/>
      <w:kern w:val="2"/>
      <w:sz w:val="28"/>
      <w:szCs w:val="28"/>
    </w:rPr>
  </w:style>
  <w:style w:type="character" w:customStyle="1" w:styleId="79">
    <w:name w:val="标题 5 Char"/>
    <w:basedOn w:val="47"/>
    <w:link w:val="8"/>
    <w:qFormat/>
    <w:uiPriority w:val="0"/>
    <w:rPr>
      <w:b/>
      <w:bCs/>
      <w:kern w:val="2"/>
      <w:sz w:val="28"/>
      <w:szCs w:val="28"/>
      <w:lang w:val="zh-CN" w:eastAsia="zh-CN"/>
    </w:rPr>
  </w:style>
  <w:style w:type="character" w:customStyle="1" w:styleId="80">
    <w:name w:val="标题 6 Char"/>
    <w:basedOn w:val="47"/>
    <w:link w:val="9"/>
    <w:qFormat/>
    <w:uiPriority w:val="0"/>
    <w:rPr>
      <w:rFonts w:ascii="Calibri" w:hAnsi="Calibri" w:eastAsia="黑体"/>
      <w:b/>
      <w:bCs/>
      <w:kern w:val="2"/>
      <w:sz w:val="24"/>
      <w:szCs w:val="24"/>
      <w:lang w:val="zh-CN" w:eastAsia="zh-CN"/>
    </w:rPr>
  </w:style>
  <w:style w:type="character" w:customStyle="1" w:styleId="81">
    <w:name w:val="标题 7 Char"/>
    <w:basedOn w:val="47"/>
    <w:link w:val="10"/>
    <w:qFormat/>
    <w:uiPriority w:val="0"/>
    <w:rPr>
      <w:b/>
      <w:bCs/>
      <w:kern w:val="2"/>
      <w:sz w:val="24"/>
      <w:szCs w:val="24"/>
      <w:lang w:val="zh-CN" w:eastAsia="zh-CN"/>
    </w:rPr>
  </w:style>
  <w:style w:type="character" w:customStyle="1" w:styleId="82">
    <w:name w:val="标题 8 Char"/>
    <w:basedOn w:val="47"/>
    <w:link w:val="11"/>
    <w:qFormat/>
    <w:uiPriority w:val="0"/>
    <w:rPr>
      <w:rFonts w:ascii="Calibri" w:hAnsi="Calibri" w:eastAsia="黑体"/>
      <w:kern w:val="2"/>
      <w:sz w:val="24"/>
      <w:szCs w:val="24"/>
      <w:lang w:val="zh-CN" w:eastAsia="zh-CN"/>
    </w:rPr>
  </w:style>
  <w:style w:type="character" w:customStyle="1" w:styleId="83">
    <w:name w:val="标题 9 Char"/>
    <w:basedOn w:val="47"/>
    <w:link w:val="12"/>
    <w:qFormat/>
    <w:uiPriority w:val="0"/>
    <w:rPr>
      <w:rFonts w:ascii="Calibri" w:hAnsi="Calibri" w:eastAsia="黑体"/>
      <w:kern w:val="2"/>
      <w:sz w:val="21"/>
      <w:szCs w:val="21"/>
      <w:lang w:val="zh-CN" w:eastAsia="zh-CN"/>
    </w:rPr>
  </w:style>
  <w:style w:type="character" w:customStyle="1" w:styleId="84">
    <w:name w:val="正文文本 Char"/>
    <w:qFormat/>
    <w:uiPriority w:val="99"/>
    <w:rPr>
      <w:kern w:val="2"/>
      <w:sz w:val="21"/>
      <w:szCs w:val="24"/>
    </w:rPr>
  </w:style>
  <w:style w:type="character" w:customStyle="1" w:styleId="85">
    <w:name w:val="标题 1 Char"/>
    <w:link w:val="4"/>
    <w:qFormat/>
    <w:uiPriority w:val="0"/>
    <w:rPr>
      <w:rFonts w:ascii="Cambria" w:hAnsi="Cambria" w:eastAsia="宋体" w:cs="Cambria"/>
      <w:b/>
      <w:bCs/>
      <w:color w:val="000000"/>
      <w:kern w:val="32"/>
      <w:sz w:val="32"/>
      <w:szCs w:val="32"/>
      <w:u w:color="000000"/>
    </w:rPr>
  </w:style>
  <w:style w:type="character" w:customStyle="1" w:styleId="86">
    <w:name w:val="标题 2 Char"/>
    <w:link w:val="5"/>
    <w:qFormat/>
    <w:uiPriority w:val="0"/>
    <w:rPr>
      <w:rFonts w:ascii="Cambria" w:hAnsi="Cambria" w:eastAsia="Cambria" w:cs="Cambria"/>
      <w:b/>
      <w:bCs/>
      <w:i/>
      <w:iCs/>
      <w:color w:val="000000"/>
      <w:sz w:val="28"/>
      <w:szCs w:val="28"/>
      <w:u w:color="000000"/>
    </w:rPr>
  </w:style>
  <w:style w:type="character" w:customStyle="1" w:styleId="87">
    <w:name w:val="标题 3 Char"/>
    <w:link w:val="6"/>
    <w:qFormat/>
    <w:uiPriority w:val="0"/>
    <w:rPr>
      <w:rFonts w:ascii="宋体" w:hAnsi="宋体" w:cs="宋体"/>
      <w:b/>
      <w:color w:val="000000"/>
      <w:sz w:val="32"/>
      <w:szCs w:val="34"/>
      <w:u w:color="000000"/>
    </w:rPr>
  </w:style>
  <w:style w:type="paragraph" w:customStyle="1" w:styleId="88">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9">
    <w:name w:val="Char Char43"/>
    <w:basedOn w:val="47"/>
    <w:qFormat/>
    <w:uiPriority w:val="0"/>
  </w:style>
  <w:style w:type="character" w:customStyle="1" w:styleId="90">
    <w:name w:val="副标题 Char1"/>
    <w:qFormat/>
    <w:uiPriority w:val="11"/>
    <w:rPr>
      <w:rFonts w:ascii="Cambria" w:hAnsi="Cambria" w:cs="Times New Roman"/>
      <w:b/>
      <w:bCs/>
      <w:kern w:val="28"/>
      <w:sz w:val="32"/>
      <w:szCs w:val="32"/>
    </w:rPr>
  </w:style>
  <w:style w:type="character" w:customStyle="1" w:styleId="91">
    <w:name w:val="fo Char"/>
    <w:basedOn w:val="47"/>
    <w:qFormat/>
    <w:uiPriority w:val="0"/>
  </w:style>
  <w:style w:type="character" w:customStyle="1" w:styleId="92">
    <w:name w:val="bold1"/>
    <w:basedOn w:val="47"/>
    <w:qFormat/>
    <w:uiPriority w:val="0"/>
  </w:style>
  <w:style w:type="character" w:customStyle="1" w:styleId="93">
    <w:name w:val="Char Char36"/>
    <w:basedOn w:val="47"/>
    <w:qFormat/>
    <w:uiPriority w:val="0"/>
  </w:style>
  <w:style w:type="character" w:customStyle="1" w:styleId="94">
    <w:name w:val="pediy"/>
    <w:basedOn w:val="47"/>
    <w:qFormat/>
    <w:uiPriority w:val="0"/>
  </w:style>
  <w:style w:type="character" w:customStyle="1" w:styleId="95">
    <w:name w:val="纯文本 Char Char1"/>
    <w:qFormat/>
    <w:uiPriority w:val="0"/>
  </w:style>
  <w:style w:type="character" w:customStyle="1" w:styleId="96">
    <w:name w:val="ca-1"/>
    <w:basedOn w:val="47"/>
    <w:qFormat/>
    <w:uiPriority w:val="0"/>
  </w:style>
  <w:style w:type="character" w:customStyle="1" w:styleId="97">
    <w:name w:val="Char Char13"/>
    <w:basedOn w:val="98"/>
    <w:qFormat/>
    <w:uiPriority w:val="0"/>
  </w:style>
  <w:style w:type="character" w:customStyle="1" w:styleId="98">
    <w:name w:val="Char Char14"/>
    <w:qFormat/>
    <w:uiPriority w:val="0"/>
  </w:style>
  <w:style w:type="character" w:customStyle="1" w:styleId="99">
    <w:name w:val="文档结构图 Char"/>
    <w:link w:val="16"/>
    <w:qFormat/>
    <w:uiPriority w:val="0"/>
    <w:rPr>
      <w:rFonts w:ascii="宋体"/>
      <w:kern w:val="2"/>
      <w:sz w:val="18"/>
      <w:szCs w:val="18"/>
    </w:rPr>
  </w:style>
  <w:style w:type="character" w:customStyle="1" w:styleId="100">
    <w:name w:val="文档结构图 Char1"/>
    <w:basedOn w:val="47"/>
    <w:semiHidden/>
    <w:qFormat/>
    <w:uiPriority w:val="99"/>
    <w:rPr>
      <w:rFonts w:ascii="宋体" w:hAnsi="宋体" w:cs="宋体"/>
      <w:color w:val="000000"/>
      <w:sz w:val="18"/>
      <w:szCs w:val="18"/>
      <w:u w:color="000000"/>
    </w:rPr>
  </w:style>
  <w:style w:type="character" w:customStyle="1" w:styleId="101">
    <w:name w:val="font31"/>
    <w:qFormat/>
    <w:uiPriority w:val="0"/>
    <w:rPr>
      <w:rFonts w:hint="eastAsia" w:ascii="宋体" w:hAnsi="宋体" w:eastAsia="宋体" w:cs="宋体"/>
      <w:color w:val="000000"/>
      <w:sz w:val="22"/>
      <w:szCs w:val="22"/>
      <w:u w:val="none"/>
    </w:rPr>
  </w:style>
  <w:style w:type="character" w:customStyle="1" w:styleId="102">
    <w:name w:val="text21"/>
    <w:basedOn w:val="47"/>
    <w:qFormat/>
    <w:uiPriority w:val="0"/>
  </w:style>
  <w:style w:type="character" w:customStyle="1" w:styleId="103">
    <w:name w:val="Char Char38"/>
    <w:qFormat/>
    <w:uiPriority w:val="0"/>
  </w:style>
  <w:style w:type="character" w:customStyle="1" w:styleId="104">
    <w:name w:val="del"/>
    <w:qFormat/>
    <w:uiPriority w:val="0"/>
    <w:rPr>
      <w:vanish/>
    </w:rPr>
  </w:style>
  <w:style w:type="character" w:customStyle="1" w:styleId="105">
    <w:name w:val="标题样式 Char"/>
    <w:link w:val="106"/>
    <w:qFormat/>
    <w:locked/>
    <w:uiPriority w:val="0"/>
    <w:rPr>
      <w:rFonts w:ascii="黑体" w:eastAsia="黑体"/>
      <w:b/>
      <w:kern w:val="2"/>
      <w:sz w:val="32"/>
    </w:rPr>
  </w:style>
  <w:style w:type="paragraph" w:customStyle="1" w:styleId="106">
    <w:name w:val="标题样式"/>
    <w:basedOn w:val="1"/>
    <w:link w:val="105"/>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7">
    <w:name w:val="txt11"/>
    <w:basedOn w:val="47"/>
    <w:qFormat/>
    <w:uiPriority w:val="0"/>
  </w:style>
  <w:style w:type="character" w:customStyle="1" w:styleId="108">
    <w:name w:val="Heading 2 Hidden Char"/>
    <w:qFormat/>
    <w:uiPriority w:val="0"/>
  </w:style>
  <w:style w:type="character" w:customStyle="1" w:styleId="109">
    <w:name w:val="ca-0"/>
    <w:basedOn w:val="47"/>
    <w:qFormat/>
    <w:uiPriority w:val="0"/>
  </w:style>
  <w:style w:type="character" w:customStyle="1" w:styleId="110">
    <w:name w:val="正文段落 Char Char"/>
    <w:basedOn w:val="47"/>
    <w:qFormat/>
    <w:uiPriority w:val="0"/>
  </w:style>
  <w:style w:type="character" w:customStyle="1" w:styleId="111">
    <w:name w:val="方框小标题 Char Char"/>
    <w:basedOn w:val="47"/>
    <w:qFormat/>
    <w:uiPriority w:val="0"/>
  </w:style>
  <w:style w:type="character" w:customStyle="1" w:styleId="112">
    <w:name w:val="编号1 Char Char"/>
    <w:basedOn w:val="47"/>
    <w:qFormat/>
    <w:uiPriority w:val="0"/>
  </w:style>
  <w:style w:type="character" w:customStyle="1" w:styleId="113">
    <w:name w:val="tt5"/>
    <w:basedOn w:val="47"/>
    <w:qFormat/>
    <w:uiPriority w:val="0"/>
  </w:style>
  <w:style w:type="character" w:customStyle="1" w:styleId="114">
    <w:name w:val="Char Char31"/>
    <w:qFormat/>
    <w:uiPriority w:val="0"/>
  </w:style>
  <w:style w:type="character" w:customStyle="1" w:styleId="115">
    <w:name w:val="font41"/>
    <w:qFormat/>
    <w:uiPriority w:val="0"/>
    <w:rPr>
      <w:rFonts w:hint="default" w:ascii="Arial" w:hAnsi="Arial" w:cs="Arial"/>
      <w:color w:val="000000"/>
      <w:sz w:val="22"/>
      <w:szCs w:val="22"/>
      <w:u w:val="none"/>
    </w:rPr>
  </w:style>
  <w:style w:type="character" w:customStyle="1" w:styleId="116">
    <w:name w:val="ca-11"/>
    <w:basedOn w:val="47"/>
    <w:qFormat/>
    <w:uiPriority w:val="0"/>
  </w:style>
  <w:style w:type="character" w:customStyle="1" w:styleId="117">
    <w:name w:val="日期 Char"/>
    <w:link w:val="27"/>
    <w:qFormat/>
    <w:uiPriority w:val="0"/>
    <w:rPr>
      <w:kern w:val="2"/>
      <w:sz w:val="21"/>
      <w:szCs w:val="24"/>
    </w:rPr>
  </w:style>
  <w:style w:type="character" w:customStyle="1" w:styleId="118">
    <w:name w:val="日期 Char1"/>
    <w:basedOn w:val="47"/>
    <w:semiHidden/>
    <w:qFormat/>
    <w:uiPriority w:val="99"/>
    <w:rPr>
      <w:rFonts w:ascii="宋体" w:hAnsi="宋体" w:cs="宋体"/>
      <w:color w:val="000000"/>
      <w:sz w:val="34"/>
      <w:szCs w:val="34"/>
      <w:u w:color="000000"/>
    </w:rPr>
  </w:style>
  <w:style w:type="character" w:customStyle="1" w:styleId="119">
    <w:name w:val="ca-12"/>
    <w:basedOn w:val="47"/>
    <w:qFormat/>
    <w:uiPriority w:val="0"/>
  </w:style>
  <w:style w:type="character" w:customStyle="1" w:styleId="120">
    <w:name w:val="p121"/>
    <w:basedOn w:val="47"/>
    <w:qFormat/>
    <w:uiPriority w:val="0"/>
  </w:style>
  <w:style w:type="character" w:customStyle="1" w:styleId="121">
    <w:name w:val="正文文本缩进 Char"/>
    <w:link w:val="20"/>
    <w:qFormat/>
    <w:uiPriority w:val="0"/>
    <w:rPr>
      <w:rFonts w:eastAsia="Arial Unicode MS" w:cs="Arial Unicode MS"/>
      <w:color w:val="000000"/>
      <w:sz w:val="32"/>
      <w:szCs w:val="32"/>
      <w:u w:color="000000"/>
    </w:rPr>
  </w:style>
  <w:style w:type="character" w:customStyle="1" w:styleId="122">
    <w:name w:val="short_text"/>
    <w:basedOn w:val="47"/>
    <w:qFormat/>
    <w:uiPriority w:val="0"/>
  </w:style>
  <w:style w:type="character" w:customStyle="1" w:styleId="123">
    <w:name w:val="modifier"/>
    <w:qFormat/>
    <w:uiPriority w:val="0"/>
    <w:rPr>
      <w:color w:val="FF0000"/>
    </w:rPr>
  </w:style>
  <w:style w:type="character" w:customStyle="1" w:styleId="124">
    <w:name w:val="日期 Char Char"/>
    <w:basedOn w:val="47"/>
    <w:qFormat/>
    <w:uiPriority w:val="0"/>
  </w:style>
  <w:style w:type="character" w:customStyle="1" w:styleId="125">
    <w:name w:val="font21"/>
    <w:qFormat/>
    <w:uiPriority w:val="0"/>
    <w:rPr>
      <w:rFonts w:ascii="宋体" w:eastAsia="宋体" w:cs="宋体"/>
      <w:color w:val="000000"/>
      <w:sz w:val="20"/>
      <w:szCs w:val="20"/>
      <w:u w:val="none"/>
      <w:lang w:bidi="ar-SA"/>
    </w:rPr>
  </w:style>
  <w:style w:type="character" w:customStyle="1" w:styleId="126">
    <w:name w:val="z-窗体底端 Char"/>
    <w:link w:val="127"/>
    <w:qFormat/>
    <w:uiPriority w:val="0"/>
    <w:rPr>
      <w:rFonts w:ascii="Arial" w:hAnsi="Arial"/>
      <w:vanish/>
      <w:sz w:val="16"/>
      <w:szCs w:val="16"/>
    </w:rPr>
  </w:style>
  <w:style w:type="paragraph" w:customStyle="1" w:styleId="127">
    <w:name w:val="z-窗体底端1"/>
    <w:basedOn w:val="1"/>
    <w:next w:val="1"/>
    <w:link w:val="126"/>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8">
    <w:name w:val="z-窗体底端 Char1"/>
    <w:basedOn w:val="47"/>
    <w:semiHidden/>
    <w:qFormat/>
    <w:uiPriority w:val="99"/>
    <w:rPr>
      <w:rFonts w:ascii="Arial" w:hAnsi="Arial" w:cs="Arial"/>
      <w:vanish/>
      <w:color w:val="000000"/>
      <w:sz w:val="16"/>
      <w:szCs w:val="16"/>
      <w:u w:color="000000"/>
    </w:rPr>
  </w:style>
  <w:style w:type="character" w:customStyle="1" w:styleId="129">
    <w:name w:val="正文缩进2格 Char Char"/>
    <w:basedOn w:val="47"/>
    <w:qFormat/>
    <w:uiPriority w:val="0"/>
  </w:style>
  <w:style w:type="character" w:customStyle="1" w:styleId="130">
    <w:name w:val="maywed421"/>
    <w:basedOn w:val="47"/>
    <w:qFormat/>
    <w:uiPriority w:val="0"/>
  </w:style>
  <w:style w:type="character" w:customStyle="1" w:styleId="131">
    <w:name w:val="正文文本 2 Char Char"/>
    <w:basedOn w:val="47"/>
    <w:qFormat/>
    <w:uiPriority w:val="0"/>
  </w:style>
  <w:style w:type="character" w:customStyle="1" w:styleId="132">
    <w:name w:val="ABC标题下的小点 Char Char"/>
    <w:basedOn w:val="47"/>
    <w:qFormat/>
    <w:uiPriority w:val="0"/>
  </w:style>
  <w:style w:type="character" w:customStyle="1" w:styleId="133">
    <w:name w:val="Char Char Char Char Char Char Char Char Char Char"/>
    <w:basedOn w:val="47"/>
    <w:qFormat/>
    <w:uiPriority w:val="0"/>
  </w:style>
  <w:style w:type="character" w:customStyle="1" w:styleId="134">
    <w:name w:val="正文（缩进） Char1"/>
    <w:basedOn w:val="47"/>
    <w:qFormat/>
    <w:uiPriority w:val="0"/>
  </w:style>
  <w:style w:type="character" w:customStyle="1" w:styleId="135">
    <w:name w:val="样式 标题 3Heading 3 - oldHeading 3H3l3CTBOD 03h33rd level...2 Char Char"/>
    <w:basedOn w:val="47"/>
    <w:qFormat/>
    <w:uiPriority w:val="0"/>
  </w:style>
  <w:style w:type="character" w:customStyle="1" w:styleId="136">
    <w:name w:val="font111"/>
    <w:qFormat/>
    <w:uiPriority w:val="0"/>
    <w:rPr>
      <w:rFonts w:hint="eastAsia" w:ascii="楷体_GB2312" w:eastAsia="楷体_GB2312" w:cs="楷体_GB2312"/>
      <w:color w:val="000000"/>
      <w:sz w:val="20"/>
      <w:szCs w:val="20"/>
      <w:u w:val="none"/>
    </w:rPr>
  </w:style>
  <w:style w:type="character" w:customStyle="1" w:styleId="137">
    <w:name w:val="ca-7"/>
    <w:basedOn w:val="47"/>
    <w:qFormat/>
    <w:uiPriority w:val="0"/>
  </w:style>
  <w:style w:type="character" w:customStyle="1" w:styleId="138">
    <w:name w:val="批注引用1"/>
    <w:basedOn w:val="47"/>
    <w:qFormat/>
    <w:uiPriority w:val="0"/>
  </w:style>
  <w:style w:type="character" w:customStyle="1" w:styleId="139">
    <w:name w:val="正文文本缩进 Char1"/>
    <w:semiHidden/>
    <w:qFormat/>
    <w:uiPriority w:val="99"/>
    <w:rPr>
      <w:rFonts w:ascii="Times New Roman" w:hAnsi="Times New Roman" w:eastAsia="宋体" w:cs="Times New Roman"/>
      <w:kern w:val="2"/>
      <w:sz w:val="21"/>
    </w:rPr>
  </w:style>
  <w:style w:type="character" w:customStyle="1" w:styleId="140">
    <w:name w:val="Char Char1"/>
    <w:basedOn w:val="47"/>
    <w:qFormat/>
    <w:uiPriority w:val="0"/>
  </w:style>
  <w:style w:type="character" w:customStyle="1" w:styleId="141">
    <w:name w:val="Char Char2"/>
    <w:basedOn w:val="47"/>
    <w:qFormat/>
    <w:uiPriority w:val="0"/>
  </w:style>
  <w:style w:type="character" w:customStyle="1" w:styleId="142">
    <w:name w:val="Char Char10"/>
    <w:qFormat/>
    <w:uiPriority w:val="0"/>
  </w:style>
  <w:style w:type="character" w:customStyle="1" w:styleId="143">
    <w:name w:val="unnamed31"/>
    <w:basedOn w:val="47"/>
    <w:qFormat/>
    <w:uiPriority w:val="0"/>
  </w:style>
  <w:style w:type="character" w:customStyle="1" w:styleId="144">
    <w:name w:val="pt9-hui-line201"/>
    <w:basedOn w:val="47"/>
    <w:qFormat/>
    <w:uiPriority w:val="0"/>
  </w:style>
  <w:style w:type="character" w:customStyle="1" w:styleId="145">
    <w:name w:val="px141"/>
    <w:basedOn w:val="47"/>
    <w:qFormat/>
    <w:uiPriority w:val="0"/>
  </w:style>
  <w:style w:type="character" w:customStyle="1" w:styleId="146">
    <w:name w:val="Heading 0 Char1"/>
    <w:basedOn w:val="47"/>
    <w:qFormat/>
    <w:uiPriority w:val="0"/>
  </w:style>
  <w:style w:type="character" w:customStyle="1" w:styleId="147">
    <w:name w:val="Char Char16"/>
    <w:basedOn w:val="47"/>
    <w:qFormat/>
    <w:uiPriority w:val="0"/>
  </w:style>
  <w:style w:type="character" w:customStyle="1" w:styleId="148">
    <w:name w:val="Char Char23"/>
    <w:qFormat/>
    <w:uiPriority w:val="0"/>
  </w:style>
  <w:style w:type="character" w:customStyle="1" w:styleId="149">
    <w:name w:val="Footer Char"/>
    <w:semiHidden/>
    <w:qFormat/>
    <w:locked/>
    <w:uiPriority w:val="99"/>
    <w:rPr>
      <w:rFonts w:ascii="Calibri" w:hAnsi="Calibri" w:eastAsia="宋体" w:cs="Times New Roman"/>
      <w:sz w:val="18"/>
      <w:szCs w:val="18"/>
    </w:rPr>
  </w:style>
  <w:style w:type="character" w:customStyle="1" w:styleId="150">
    <w:name w:val="Char Char18"/>
    <w:qFormat/>
    <w:uiPriority w:val="0"/>
  </w:style>
  <w:style w:type="character" w:customStyle="1" w:styleId="151">
    <w:name w:val="Table Text Char Char"/>
    <w:basedOn w:val="47"/>
    <w:qFormat/>
    <w:uiPriority w:val="0"/>
  </w:style>
  <w:style w:type="character" w:customStyle="1" w:styleId="152">
    <w:name w:val="标题 6 Char Char"/>
    <w:basedOn w:val="47"/>
    <w:qFormat/>
    <w:uiPriority w:val="0"/>
  </w:style>
  <w:style w:type="character" w:customStyle="1" w:styleId="153">
    <w:name w:val="Char Char41"/>
    <w:basedOn w:val="47"/>
    <w:qFormat/>
    <w:uiPriority w:val="0"/>
  </w:style>
  <w:style w:type="character" w:customStyle="1" w:styleId="154">
    <w:name w:val="无间隔 Char"/>
    <w:link w:val="155"/>
    <w:qFormat/>
    <w:uiPriority w:val="0"/>
    <w:rPr>
      <w:rFonts w:eastAsia="Times New Roman"/>
      <w:sz w:val="22"/>
      <w:szCs w:val="22"/>
    </w:rPr>
  </w:style>
  <w:style w:type="paragraph" w:styleId="155">
    <w:name w:val="No Spacing"/>
    <w:link w:val="154"/>
    <w:qFormat/>
    <w:uiPriority w:val="0"/>
    <w:rPr>
      <w:rFonts w:ascii="Times New Roman" w:hAnsi="Times New Roman" w:eastAsia="Times New Roman" w:cs="Times New Roman"/>
      <w:sz w:val="22"/>
      <w:szCs w:val="22"/>
      <w:lang w:val="en-US" w:eastAsia="zh-CN" w:bidi="ar-SA"/>
    </w:rPr>
  </w:style>
  <w:style w:type="character" w:customStyle="1" w:styleId="156">
    <w:name w:val="正文格式 Char Char"/>
    <w:basedOn w:val="47"/>
    <w:qFormat/>
    <w:uiPriority w:val="0"/>
  </w:style>
  <w:style w:type="character" w:customStyle="1" w:styleId="157">
    <w:name w:val="文字 Char Char"/>
    <w:basedOn w:val="47"/>
    <w:qFormat/>
    <w:uiPriority w:val="0"/>
  </w:style>
  <w:style w:type="character" w:customStyle="1" w:styleId="158">
    <w:name w:val="正文缩进 Char Char Char"/>
    <w:basedOn w:val="47"/>
    <w:qFormat/>
    <w:uiPriority w:val="0"/>
  </w:style>
  <w:style w:type="character" w:customStyle="1" w:styleId="159">
    <w:name w:val="（符号）三标题1.1 Char"/>
    <w:qFormat/>
    <w:uiPriority w:val="99"/>
    <w:rPr>
      <w:rFonts w:ascii="宋体" w:hAnsi="宋体"/>
      <w:kern w:val="2"/>
      <w:sz w:val="24"/>
      <w:szCs w:val="24"/>
    </w:rPr>
  </w:style>
  <w:style w:type="character" w:customStyle="1" w:styleId="160">
    <w:name w:val="表格 Char Char"/>
    <w:link w:val="161"/>
    <w:qFormat/>
    <w:uiPriority w:val="0"/>
    <w:rPr>
      <w:kern w:val="2"/>
      <w:sz w:val="24"/>
      <w:szCs w:val="24"/>
    </w:rPr>
  </w:style>
  <w:style w:type="paragraph" w:customStyle="1" w:styleId="161">
    <w:name w:val="表格"/>
    <w:basedOn w:val="1"/>
    <w:link w:val="160"/>
    <w:qFormat/>
    <w:uiPriority w:val="0"/>
    <w:pPr>
      <w:spacing w:line="400" w:lineRule="exact"/>
    </w:pPr>
    <w:rPr>
      <w:rFonts w:ascii="Times New Roman" w:hAnsi="Times New Roman" w:cs="Times New Roman"/>
      <w:color w:val="auto"/>
      <w:kern w:val="2"/>
      <w:sz w:val="24"/>
      <w:szCs w:val="24"/>
    </w:rPr>
  </w:style>
  <w:style w:type="character" w:customStyle="1" w:styleId="162">
    <w:name w:val="Footer1 Char Char"/>
    <w:basedOn w:val="47"/>
    <w:qFormat/>
    <w:uiPriority w:val="0"/>
  </w:style>
  <w:style w:type="character" w:customStyle="1" w:styleId="163">
    <w:name w:val="页脚 Char Char"/>
    <w:basedOn w:val="47"/>
    <w:qFormat/>
    <w:uiPriority w:val="0"/>
  </w:style>
  <w:style w:type="character" w:customStyle="1" w:styleId="164">
    <w:name w:val="Char Char25"/>
    <w:qFormat/>
    <w:uiPriority w:val="0"/>
  </w:style>
  <w:style w:type="character" w:customStyle="1" w:styleId="165">
    <w:name w:val="del1"/>
    <w:basedOn w:val="47"/>
    <w:qFormat/>
    <w:uiPriority w:val="0"/>
  </w:style>
  <w:style w:type="character" w:customStyle="1" w:styleId="166">
    <w:name w:val="meuncn1"/>
    <w:basedOn w:val="47"/>
    <w:qFormat/>
    <w:uiPriority w:val="0"/>
  </w:style>
  <w:style w:type="character" w:customStyle="1" w:styleId="167">
    <w:name w:val="图表题头 Char Char"/>
    <w:basedOn w:val="47"/>
    <w:qFormat/>
    <w:uiPriority w:val="0"/>
  </w:style>
  <w:style w:type="character" w:customStyle="1" w:styleId="168">
    <w:name w:val="加点正文缩进 Char Char"/>
    <w:basedOn w:val="47"/>
    <w:qFormat/>
    <w:uiPriority w:val="0"/>
  </w:style>
  <w:style w:type="character" w:customStyle="1" w:styleId="169">
    <w:name w:val="Char Char44"/>
    <w:basedOn w:val="47"/>
    <w:qFormat/>
    <w:uiPriority w:val="0"/>
  </w:style>
  <w:style w:type="character" w:customStyle="1" w:styleId="170">
    <w:name w:val="Anrede1IhrZeichen"/>
    <w:basedOn w:val="47"/>
    <w:qFormat/>
    <w:uiPriority w:val="0"/>
  </w:style>
  <w:style w:type="character" w:customStyle="1" w:styleId="171">
    <w:name w:val="ca-4"/>
    <w:basedOn w:val="47"/>
    <w:qFormat/>
    <w:uiPriority w:val="0"/>
  </w:style>
  <w:style w:type="character" w:customStyle="1" w:styleId="172">
    <w:name w:val="Char Char35"/>
    <w:basedOn w:val="47"/>
    <w:qFormat/>
    <w:uiPriority w:val="0"/>
  </w:style>
  <w:style w:type="character" w:customStyle="1" w:styleId="173">
    <w:name w:val="正文文本缩进 3 Char"/>
    <w:link w:val="37"/>
    <w:qFormat/>
    <w:uiPriority w:val="0"/>
    <w:rPr>
      <w:rFonts w:eastAsia="楷体"/>
      <w:sz w:val="24"/>
    </w:rPr>
  </w:style>
  <w:style w:type="character" w:customStyle="1" w:styleId="174">
    <w:name w:val="正文文本缩进 3 Char1"/>
    <w:basedOn w:val="47"/>
    <w:semiHidden/>
    <w:qFormat/>
    <w:uiPriority w:val="99"/>
    <w:rPr>
      <w:rFonts w:ascii="宋体" w:hAnsi="宋体" w:cs="宋体"/>
      <w:color w:val="000000"/>
      <w:sz w:val="16"/>
      <w:szCs w:val="16"/>
      <w:u w:color="000000"/>
    </w:rPr>
  </w:style>
  <w:style w:type="character" w:customStyle="1" w:styleId="175">
    <w:name w:val="H1 Char"/>
    <w:basedOn w:val="47"/>
    <w:qFormat/>
    <w:uiPriority w:val="0"/>
  </w:style>
  <w:style w:type="character" w:customStyle="1" w:styleId="176">
    <w:name w:val="point_normal"/>
    <w:basedOn w:val="47"/>
    <w:qFormat/>
    <w:uiPriority w:val="0"/>
  </w:style>
  <w:style w:type="character" w:customStyle="1" w:styleId="177">
    <w:name w:val="纯文本 Char"/>
    <w:qFormat/>
    <w:uiPriority w:val="0"/>
    <w:rPr>
      <w:rFonts w:ascii="宋体" w:hAnsi="Courier New"/>
      <w:kern w:val="2"/>
      <w:sz w:val="21"/>
    </w:rPr>
  </w:style>
  <w:style w:type="character" w:customStyle="1" w:styleId="178">
    <w:name w:val="Char Char50"/>
    <w:basedOn w:val="47"/>
    <w:qFormat/>
    <w:uiPriority w:val="0"/>
  </w:style>
  <w:style w:type="character" w:customStyle="1" w:styleId="179">
    <w:name w:val="style181"/>
    <w:basedOn w:val="47"/>
    <w:qFormat/>
    <w:uiPriority w:val="0"/>
  </w:style>
  <w:style w:type="character" w:customStyle="1" w:styleId="180">
    <w:name w:val="样式1 Char"/>
    <w:link w:val="181"/>
    <w:qFormat/>
    <w:locked/>
    <w:uiPriority w:val="99"/>
    <w:rPr>
      <w:rFonts w:ascii="宋体" w:hAnsi="宋体" w:eastAsia="黑体"/>
      <w:b/>
      <w:bCs/>
      <w:kern w:val="2"/>
      <w:sz w:val="24"/>
      <w:szCs w:val="32"/>
    </w:rPr>
  </w:style>
  <w:style w:type="paragraph" w:customStyle="1" w:styleId="181">
    <w:name w:val="样式1"/>
    <w:basedOn w:val="1"/>
    <w:link w:val="180"/>
    <w:qFormat/>
    <w:uiPriority w:val="99"/>
    <w:pPr>
      <w:spacing w:before="120" w:after="120" w:line="300" w:lineRule="auto"/>
    </w:pPr>
    <w:rPr>
      <w:rFonts w:eastAsia="黑体" w:cs="Times New Roman"/>
      <w:b/>
      <w:bCs/>
      <w:color w:val="auto"/>
      <w:kern w:val="2"/>
      <w:sz w:val="24"/>
      <w:szCs w:val="32"/>
    </w:rPr>
  </w:style>
  <w:style w:type="character" w:customStyle="1" w:styleId="182">
    <w:name w:val="正文首行缩进两字符 Char Char"/>
    <w:basedOn w:val="47"/>
    <w:qFormat/>
    <w:uiPriority w:val="0"/>
  </w:style>
  <w:style w:type="character" w:customStyle="1" w:styleId="183">
    <w:name w:val="(符号)五标题1.1.1 Char"/>
    <w:link w:val="184"/>
    <w:qFormat/>
    <w:locked/>
    <w:uiPriority w:val="99"/>
    <w:rPr>
      <w:rFonts w:ascii="宋体" w:hAnsi="宋体"/>
      <w:color w:val="000000"/>
      <w:kern w:val="2"/>
      <w:sz w:val="24"/>
    </w:rPr>
  </w:style>
  <w:style w:type="paragraph" w:customStyle="1" w:styleId="184">
    <w:name w:val="(符号)五标题1.1.1"/>
    <w:basedOn w:val="1"/>
    <w:link w:val="183"/>
    <w:qFormat/>
    <w:uiPriority w:val="99"/>
    <w:pPr>
      <w:tabs>
        <w:tab w:val="left" w:pos="1000"/>
      </w:tabs>
      <w:spacing w:line="500" w:lineRule="exact"/>
      <w:ind w:left="1000" w:hanging="1000"/>
    </w:pPr>
    <w:rPr>
      <w:rFonts w:cs="Times New Roman"/>
      <w:kern w:val="2"/>
      <w:sz w:val="24"/>
      <w:szCs w:val="20"/>
    </w:rPr>
  </w:style>
  <w:style w:type="character" w:customStyle="1" w:styleId="185">
    <w:name w:val="正文首行缩进 Char"/>
    <w:link w:val="3"/>
    <w:qFormat/>
    <w:uiPriority w:val="0"/>
    <w:rPr>
      <w:rFonts w:ascii="Arial" w:hAnsi="Arial"/>
      <w:color w:val="000000"/>
      <w:kern w:val="2"/>
      <w:sz w:val="21"/>
      <w:szCs w:val="24"/>
    </w:rPr>
  </w:style>
  <w:style w:type="character" w:customStyle="1" w:styleId="186">
    <w:name w:val="正文文本 Char1"/>
    <w:basedOn w:val="47"/>
    <w:link w:val="2"/>
    <w:qFormat/>
    <w:uiPriority w:val="99"/>
    <w:rPr>
      <w:rFonts w:ascii="Arial Unicode MS" w:hAnsi="Arial Unicode MS" w:eastAsia="Times New Roman" w:cs="Arial Unicode MS"/>
      <w:color w:val="000000"/>
      <w:sz w:val="24"/>
      <w:szCs w:val="24"/>
      <w:u w:color="000000"/>
    </w:rPr>
  </w:style>
  <w:style w:type="character" w:customStyle="1" w:styleId="187">
    <w:name w:val="正文首行缩进 Char1"/>
    <w:basedOn w:val="186"/>
    <w:semiHidden/>
    <w:qFormat/>
    <w:uiPriority w:val="99"/>
    <w:rPr>
      <w:rFonts w:ascii="宋体" w:hAnsi="宋体" w:eastAsia="Times New Roman" w:cs="宋体"/>
      <w:color w:val="000000"/>
      <w:sz w:val="34"/>
      <w:szCs w:val="34"/>
      <w:u w:color="000000"/>
    </w:rPr>
  </w:style>
  <w:style w:type="character" w:customStyle="1" w:styleId="188">
    <w:name w:val="Char Char42"/>
    <w:basedOn w:val="47"/>
    <w:qFormat/>
    <w:uiPriority w:val="0"/>
  </w:style>
  <w:style w:type="character" w:customStyle="1" w:styleId="189">
    <w:name w:val="arc11"/>
    <w:basedOn w:val="47"/>
    <w:qFormat/>
    <w:uiPriority w:val="0"/>
  </w:style>
  <w:style w:type="character" w:customStyle="1" w:styleId="190">
    <w:name w:val="font101"/>
    <w:qFormat/>
    <w:uiPriority w:val="0"/>
    <w:rPr>
      <w:rFonts w:ascii="楷体_GB2312" w:eastAsia="楷体_GB2312" w:cs="楷体_GB2312"/>
      <w:color w:val="000000"/>
      <w:sz w:val="20"/>
      <w:szCs w:val="20"/>
      <w:u w:val="none"/>
    </w:rPr>
  </w:style>
  <w:style w:type="character" w:customStyle="1" w:styleId="191">
    <w:name w:val="Char Char47"/>
    <w:basedOn w:val="47"/>
    <w:qFormat/>
    <w:uiPriority w:val="0"/>
  </w:style>
  <w:style w:type="character" w:customStyle="1" w:styleId="192">
    <w:name w:val="field15"/>
    <w:basedOn w:val="47"/>
    <w:qFormat/>
    <w:uiPriority w:val="0"/>
  </w:style>
  <w:style w:type="character" w:customStyle="1" w:styleId="193">
    <w:name w:val="正文文本缩进 2 Char"/>
    <w:link w:val="28"/>
    <w:qFormat/>
    <w:uiPriority w:val="0"/>
    <w:rPr>
      <w:kern w:val="2"/>
      <w:sz w:val="32"/>
      <w:szCs w:val="24"/>
    </w:rPr>
  </w:style>
  <w:style w:type="character" w:customStyle="1" w:styleId="194">
    <w:name w:val="正文文本缩进 2 Char1"/>
    <w:basedOn w:val="47"/>
    <w:semiHidden/>
    <w:qFormat/>
    <w:uiPriority w:val="99"/>
    <w:rPr>
      <w:rFonts w:ascii="宋体" w:hAnsi="宋体" w:cs="宋体"/>
      <w:color w:val="000000"/>
      <w:sz w:val="34"/>
      <w:szCs w:val="34"/>
      <w:u w:color="000000"/>
    </w:rPr>
  </w:style>
  <w:style w:type="character" w:customStyle="1" w:styleId="195">
    <w:name w:val="Char Char12"/>
    <w:basedOn w:val="47"/>
    <w:qFormat/>
    <w:uiPriority w:val="0"/>
  </w:style>
  <w:style w:type="character" w:customStyle="1" w:styleId="196">
    <w:name w:val="short_text1"/>
    <w:qFormat/>
    <w:uiPriority w:val="99"/>
    <w:rPr>
      <w:rFonts w:cs="Times New Roman"/>
      <w:sz w:val="26"/>
      <w:szCs w:val="26"/>
    </w:rPr>
  </w:style>
  <w:style w:type="character" w:customStyle="1" w:styleId="197">
    <w:name w:val="Char Char26"/>
    <w:qFormat/>
    <w:uiPriority w:val="0"/>
  </w:style>
  <w:style w:type="character" w:customStyle="1" w:styleId="198">
    <w:name w:val="样式2 Char Char1"/>
    <w:basedOn w:val="47"/>
    <w:qFormat/>
    <w:uiPriority w:val="0"/>
  </w:style>
  <w:style w:type="character" w:customStyle="1" w:styleId="199">
    <w:name w:val="Char Char22"/>
    <w:qFormat/>
    <w:uiPriority w:val="0"/>
  </w:style>
  <w:style w:type="character" w:customStyle="1" w:styleId="200">
    <w:name w:val="ca-2"/>
    <w:basedOn w:val="47"/>
    <w:qFormat/>
    <w:uiPriority w:val="0"/>
  </w:style>
  <w:style w:type="character" w:customStyle="1" w:styleId="201">
    <w:name w:val="b21"/>
    <w:basedOn w:val="47"/>
    <w:qFormat/>
    <w:uiPriority w:val="0"/>
  </w:style>
  <w:style w:type="character" w:customStyle="1" w:styleId="202">
    <w:name w:val="font81"/>
    <w:qFormat/>
    <w:uiPriority w:val="0"/>
    <w:rPr>
      <w:rFonts w:hint="eastAsia" w:ascii="宋体" w:hAnsi="宋体" w:eastAsia="宋体" w:cs="宋体"/>
      <w:color w:val="000000"/>
      <w:sz w:val="22"/>
      <w:szCs w:val="22"/>
      <w:u w:val="none"/>
    </w:rPr>
  </w:style>
  <w:style w:type="character" w:customStyle="1" w:styleId="203">
    <w:name w:val="tabletextchar1"/>
    <w:basedOn w:val="47"/>
    <w:qFormat/>
    <w:uiPriority w:val="0"/>
  </w:style>
  <w:style w:type="character" w:customStyle="1" w:styleId="204">
    <w:name w:val="hang1"/>
    <w:basedOn w:val="47"/>
    <w:qFormat/>
    <w:uiPriority w:val="0"/>
  </w:style>
  <w:style w:type="character" w:customStyle="1" w:styleId="205">
    <w:name w:val="Char Char37"/>
    <w:basedOn w:val="47"/>
    <w:qFormat/>
    <w:uiPriority w:val="0"/>
  </w:style>
  <w:style w:type="character" w:customStyle="1" w:styleId="206">
    <w:name w:val="正文小标题 Char Char"/>
    <w:basedOn w:val="47"/>
    <w:qFormat/>
    <w:uiPriority w:val="0"/>
  </w:style>
  <w:style w:type="character" w:customStyle="1" w:styleId="207">
    <w:name w:val="Char Char39"/>
    <w:qFormat/>
    <w:uiPriority w:val="0"/>
  </w:style>
  <w:style w:type="character" w:customStyle="1" w:styleId="208">
    <w:name w:val="Table Text Char Char Char Char Char Char1 Char Char"/>
    <w:basedOn w:val="47"/>
    <w:qFormat/>
    <w:uiPriority w:val="0"/>
  </w:style>
  <w:style w:type="character" w:customStyle="1" w:styleId="209">
    <w:name w:val="p14"/>
    <w:basedOn w:val="47"/>
    <w:qFormat/>
    <w:uiPriority w:val="0"/>
  </w:style>
  <w:style w:type="character" w:customStyle="1" w:styleId="210">
    <w:name w:val="p12"/>
    <w:basedOn w:val="47"/>
    <w:qFormat/>
    <w:uiPriority w:val="0"/>
  </w:style>
  <w:style w:type="character" w:customStyle="1" w:styleId="211">
    <w:name w:val="apple-converted-space"/>
    <w:basedOn w:val="47"/>
    <w:qFormat/>
    <w:uiPriority w:val="0"/>
  </w:style>
  <w:style w:type="character" w:customStyle="1" w:styleId="212">
    <w:name w:val="页脚 Char"/>
    <w:link w:val="30"/>
    <w:qFormat/>
    <w:uiPriority w:val="0"/>
    <w:rPr>
      <w:rFonts w:eastAsia="Times New Roman"/>
      <w:color w:val="000000"/>
      <w:sz w:val="18"/>
      <w:szCs w:val="18"/>
      <w:u w:color="000000"/>
    </w:rPr>
  </w:style>
  <w:style w:type="character" w:customStyle="1" w:styleId="213">
    <w:name w:val="题注 Char Char"/>
    <w:basedOn w:val="47"/>
    <w:qFormat/>
    <w:uiPriority w:val="0"/>
  </w:style>
  <w:style w:type="character" w:customStyle="1" w:styleId="214">
    <w:name w:val="small"/>
    <w:basedOn w:val="47"/>
    <w:qFormat/>
    <w:uiPriority w:val="0"/>
  </w:style>
  <w:style w:type="character" w:customStyle="1" w:styleId="215">
    <w:name w:val="页码1"/>
    <w:basedOn w:val="47"/>
    <w:qFormat/>
    <w:uiPriority w:val="0"/>
  </w:style>
  <w:style w:type="character" w:customStyle="1" w:styleId="216">
    <w:name w:val="（符号）三标题1.1 Char Char"/>
    <w:link w:val="217"/>
    <w:qFormat/>
    <w:locked/>
    <w:uiPriority w:val="0"/>
    <w:rPr>
      <w:rFonts w:ascii="宋体" w:hAnsi="宋体"/>
      <w:kern w:val="2"/>
      <w:sz w:val="24"/>
      <w:szCs w:val="24"/>
    </w:rPr>
  </w:style>
  <w:style w:type="paragraph" w:customStyle="1" w:styleId="217">
    <w:name w:val="（符号）三标题1.1"/>
    <w:basedOn w:val="1"/>
    <w:link w:val="216"/>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8">
    <w:name w:val="font91"/>
    <w:qFormat/>
    <w:uiPriority w:val="0"/>
    <w:rPr>
      <w:rFonts w:hint="default" w:ascii="Arial" w:hAnsi="Arial" w:cs="Arial"/>
      <w:color w:val="000000"/>
      <w:sz w:val="22"/>
      <w:szCs w:val="22"/>
      <w:u w:val="none"/>
    </w:rPr>
  </w:style>
  <w:style w:type="character" w:customStyle="1" w:styleId="219">
    <w:name w:val="ca-8"/>
    <w:basedOn w:val="47"/>
    <w:qFormat/>
    <w:uiPriority w:val="0"/>
  </w:style>
  <w:style w:type="character" w:customStyle="1" w:styleId="220">
    <w:name w:val="font121"/>
    <w:qFormat/>
    <w:uiPriority w:val="0"/>
    <w:rPr>
      <w:rFonts w:hint="eastAsia" w:ascii="宋体" w:hAnsi="宋体" w:eastAsia="宋体" w:cs="宋体"/>
      <w:b/>
      <w:color w:val="000000"/>
      <w:sz w:val="24"/>
      <w:szCs w:val="24"/>
      <w:u w:val="none"/>
    </w:rPr>
  </w:style>
  <w:style w:type="character" w:customStyle="1" w:styleId="221">
    <w:name w:val="Char Char27"/>
    <w:qFormat/>
    <w:uiPriority w:val="0"/>
  </w:style>
  <w:style w:type="character" w:customStyle="1" w:styleId="222">
    <w:name w:val="正文文本 2 Char"/>
    <w:link w:val="40"/>
    <w:qFormat/>
    <w:uiPriority w:val="0"/>
    <w:rPr>
      <w:rFonts w:eastAsia="Arial Unicode MS" w:cs="Arial Unicode MS"/>
      <w:color w:val="000000"/>
      <w:kern w:val="2"/>
      <w:sz w:val="21"/>
      <w:szCs w:val="21"/>
      <w:u w:color="000000"/>
    </w:rPr>
  </w:style>
  <w:style w:type="character" w:customStyle="1" w:styleId="223">
    <w:name w:val="标题 1 Char Char"/>
    <w:basedOn w:val="47"/>
    <w:qFormat/>
    <w:uiPriority w:val="0"/>
  </w:style>
  <w:style w:type="character" w:customStyle="1" w:styleId="224">
    <w:name w:val="a9"/>
    <w:basedOn w:val="47"/>
    <w:qFormat/>
    <w:uiPriority w:val="0"/>
  </w:style>
  <w:style w:type="character" w:customStyle="1" w:styleId="225">
    <w:name w:val="Char Char32"/>
    <w:qFormat/>
    <w:uiPriority w:val="0"/>
  </w:style>
  <w:style w:type="character" w:customStyle="1" w:styleId="226">
    <w:name w:val="yqlink"/>
    <w:basedOn w:val="47"/>
    <w:qFormat/>
    <w:uiPriority w:val="0"/>
  </w:style>
  <w:style w:type="character" w:customStyle="1" w:styleId="227">
    <w:name w:val="unnamed11"/>
    <w:basedOn w:val="47"/>
    <w:qFormat/>
    <w:uiPriority w:val="0"/>
  </w:style>
  <w:style w:type="character" w:customStyle="1" w:styleId="228">
    <w:name w:val="abcde1"/>
    <w:basedOn w:val="47"/>
    <w:qFormat/>
    <w:uiPriority w:val="0"/>
  </w:style>
  <w:style w:type="character" w:customStyle="1" w:styleId="229">
    <w:name w:val="正文文本 3 Char"/>
    <w:link w:val="18"/>
    <w:qFormat/>
    <w:uiPriority w:val="0"/>
    <w:rPr>
      <w:b/>
      <w:bCs/>
      <w:kern w:val="2"/>
      <w:sz w:val="24"/>
      <w:szCs w:val="24"/>
    </w:rPr>
  </w:style>
  <w:style w:type="character" w:customStyle="1" w:styleId="230">
    <w:name w:val="正文文本 3 Char1"/>
    <w:basedOn w:val="47"/>
    <w:semiHidden/>
    <w:qFormat/>
    <w:uiPriority w:val="99"/>
    <w:rPr>
      <w:rFonts w:ascii="宋体" w:hAnsi="宋体" w:cs="宋体"/>
      <w:color w:val="000000"/>
      <w:sz w:val="16"/>
      <w:szCs w:val="16"/>
      <w:u w:color="000000"/>
    </w:rPr>
  </w:style>
  <w:style w:type="character" w:customStyle="1" w:styleId="231">
    <w:name w:val="text"/>
    <w:basedOn w:val="47"/>
    <w:qFormat/>
    <w:uiPriority w:val="0"/>
  </w:style>
  <w:style w:type="character" w:customStyle="1" w:styleId="232">
    <w:name w:val="标题 Char"/>
    <w:link w:val="43"/>
    <w:qFormat/>
    <w:uiPriority w:val="0"/>
    <w:rPr>
      <w:rFonts w:ascii="Cambria" w:hAnsi="Cambria"/>
      <w:b/>
      <w:bCs/>
      <w:kern w:val="2"/>
      <w:sz w:val="32"/>
      <w:szCs w:val="32"/>
    </w:rPr>
  </w:style>
  <w:style w:type="character" w:customStyle="1" w:styleId="233">
    <w:name w:val="标题 Char1"/>
    <w:basedOn w:val="47"/>
    <w:qFormat/>
    <w:uiPriority w:val="10"/>
    <w:rPr>
      <w:rFonts w:asciiTheme="majorHAnsi" w:hAnsiTheme="majorHAnsi" w:cstheme="majorBidi"/>
      <w:b/>
      <w:bCs/>
      <w:color w:val="000000"/>
      <w:sz w:val="32"/>
      <w:szCs w:val="32"/>
      <w:u w:color="000000"/>
    </w:rPr>
  </w:style>
  <w:style w:type="character" w:customStyle="1" w:styleId="234">
    <w:name w:val="ca-111"/>
    <w:basedOn w:val="47"/>
    <w:qFormat/>
    <w:uiPriority w:val="0"/>
  </w:style>
  <w:style w:type="character" w:customStyle="1" w:styleId="235">
    <w:name w:val="font-121"/>
    <w:basedOn w:val="47"/>
    <w:qFormat/>
    <w:uiPriority w:val="0"/>
  </w:style>
  <w:style w:type="character" w:customStyle="1" w:styleId="236">
    <w:name w:val="label"/>
    <w:qFormat/>
    <w:uiPriority w:val="0"/>
    <w:rPr>
      <w:color w:val="555555"/>
    </w:rPr>
  </w:style>
  <w:style w:type="character" w:customStyle="1" w:styleId="237">
    <w:name w:val="Table Text Char1"/>
    <w:basedOn w:val="47"/>
    <w:qFormat/>
    <w:uiPriority w:val="0"/>
  </w:style>
  <w:style w:type="character" w:customStyle="1" w:styleId="238">
    <w:name w:val="style171"/>
    <w:basedOn w:val="47"/>
    <w:qFormat/>
    <w:uiPriority w:val="0"/>
  </w:style>
  <w:style w:type="character" w:customStyle="1" w:styleId="239">
    <w:name w:val="正文文本缩进 3 Char Char"/>
    <w:basedOn w:val="47"/>
    <w:qFormat/>
    <w:uiPriority w:val="0"/>
  </w:style>
  <w:style w:type="character" w:customStyle="1" w:styleId="240">
    <w:name w:val="标题1"/>
    <w:basedOn w:val="47"/>
    <w:qFormat/>
    <w:uiPriority w:val="0"/>
  </w:style>
  <w:style w:type="character" w:customStyle="1" w:styleId="241">
    <w:name w:val="Char Char46"/>
    <w:basedOn w:val="47"/>
    <w:qFormat/>
    <w:uiPriority w:val="0"/>
  </w:style>
  <w:style w:type="character" w:customStyle="1" w:styleId="242">
    <w:name w:val="方框下的123标题 Char Char"/>
    <w:basedOn w:val="47"/>
    <w:qFormat/>
    <w:uiPriority w:val="0"/>
  </w:style>
  <w:style w:type="character" w:customStyle="1" w:styleId="243">
    <w:name w:val="t_tag"/>
    <w:basedOn w:val="47"/>
    <w:qFormat/>
    <w:uiPriority w:val="0"/>
  </w:style>
  <w:style w:type="character" w:customStyle="1" w:styleId="244">
    <w:name w:val="Char Char9"/>
    <w:basedOn w:val="47"/>
    <w:qFormat/>
    <w:uiPriority w:val="0"/>
  </w:style>
  <w:style w:type="character" w:customStyle="1" w:styleId="245">
    <w:name w:val="del2"/>
    <w:qFormat/>
    <w:uiPriority w:val="0"/>
    <w:rPr>
      <w:vanish/>
      <w:color w:val="666666"/>
      <w:sz w:val="18"/>
      <w:szCs w:val="18"/>
      <w:u w:val="single"/>
    </w:rPr>
  </w:style>
  <w:style w:type="character" w:customStyle="1" w:styleId="246">
    <w:name w:val="ca-9"/>
    <w:basedOn w:val="47"/>
    <w:qFormat/>
    <w:uiPriority w:val="0"/>
  </w:style>
  <w:style w:type="character" w:customStyle="1" w:styleId="247">
    <w:name w:val="Char Char49"/>
    <w:basedOn w:val="47"/>
    <w:qFormat/>
    <w:uiPriority w:val="0"/>
  </w:style>
  <w:style w:type="character" w:customStyle="1" w:styleId="248">
    <w:name w:val="正文（缩进） Char Char1"/>
    <w:basedOn w:val="47"/>
    <w:qFormat/>
    <w:uiPriority w:val="0"/>
  </w:style>
  <w:style w:type="character" w:customStyle="1" w:styleId="249">
    <w:name w:val="Char Char40"/>
    <w:qFormat/>
    <w:uiPriority w:val="0"/>
  </w:style>
  <w:style w:type="character" w:customStyle="1" w:styleId="250">
    <w:name w:val="列出段落 Char1"/>
    <w:basedOn w:val="47"/>
    <w:qFormat/>
    <w:uiPriority w:val="0"/>
  </w:style>
  <w:style w:type="character" w:customStyle="1" w:styleId="251">
    <w:name w:val="ca-6"/>
    <w:basedOn w:val="47"/>
    <w:qFormat/>
    <w:uiPriority w:val="0"/>
  </w:style>
  <w:style w:type="character" w:customStyle="1" w:styleId="252">
    <w:name w:val="1 标题 Char Char"/>
    <w:basedOn w:val="47"/>
    <w:qFormat/>
    <w:uiPriority w:val="0"/>
  </w:style>
  <w:style w:type="character" w:customStyle="1" w:styleId="253">
    <w:name w:val="标题 9 Char Char"/>
    <w:basedOn w:val="47"/>
    <w:qFormat/>
    <w:uiPriority w:val="0"/>
  </w:style>
  <w:style w:type="character" w:customStyle="1" w:styleId="254">
    <w:name w:val="正文1 Char Char"/>
    <w:basedOn w:val="47"/>
    <w:qFormat/>
    <w:uiPriority w:val="0"/>
  </w:style>
  <w:style w:type="character" w:customStyle="1" w:styleId="255">
    <w:name w:val="ca-10"/>
    <w:basedOn w:val="47"/>
    <w:qFormat/>
    <w:uiPriority w:val="0"/>
  </w:style>
  <w:style w:type="character" w:customStyle="1" w:styleId="256">
    <w:name w:val="ca-5"/>
    <w:basedOn w:val="47"/>
    <w:qFormat/>
    <w:uiPriority w:val="0"/>
  </w:style>
  <w:style w:type="character" w:customStyle="1" w:styleId="257">
    <w:name w:val="Highlighted Variable"/>
    <w:basedOn w:val="47"/>
    <w:qFormat/>
    <w:uiPriority w:val="0"/>
  </w:style>
  <w:style w:type="character" w:customStyle="1" w:styleId="258">
    <w:name w:val="副标题 Char"/>
    <w:link w:val="34"/>
    <w:qFormat/>
    <w:uiPriority w:val="0"/>
    <w:rPr>
      <w:rFonts w:ascii="Cambria" w:hAnsi="Cambria"/>
      <w:b/>
      <w:bCs/>
      <w:kern w:val="28"/>
      <w:sz w:val="21"/>
      <w:szCs w:val="32"/>
    </w:rPr>
  </w:style>
  <w:style w:type="character" w:customStyle="1" w:styleId="259">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60">
    <w:name w:val="style71"/>
    <w:basedOn w:val="47"/>
    <w:qFormat/>
    <w:uiPriority w:val="0"/>
  </w:style>
  <w:style w:type="character" w:customStyle="1" w:styleId="261">
    <w:name w:val="首航缩进 Char Char"/>
    <w:basedOn w:val="47"/>
    <w:qFormat/>
    <w:uiPriority w:val="0"/>
  </w:style>
  <w:style w:type="character" w:customStyle="1" w:styleId="262">
    <w:name w:val="Char Char8"/>
    <w:qFormat/>
    <w:uiPriority w:val="0"/>
  </w:style>
  <w:style w:type="character" w:customStyle="1" w:styleId="263">
    <w:name w:val="style91"/>
    <w:basedOn w:val="47"/>
    <w:qFormat/>
    <w:uiPriority w:val="0"/>
  </w:style>
  <w:style w:type="character" w:customStyle="1" w:styleId="264">
    <w:name w:val="textnorm_chn1"/>
    <w:basedOn w:val="47"/>
    <w:qFormat/>
    <w:uiPriority w:val="0"/>
  </w:style>
  <w:style w:type="character" w:customStyle="1" w:styleId="265">
    <w:name w:val="apple-style-span"/>
    <w:basedOn w:val="47"/>
    <w:qFormat/>
    <w:uiPriority w:val="0"/>
  </w:style>
  <w:style w:type="character" w:customStyle="1" w:styleId="266">
    <w:name w:val="脚注文本 Char"/>
    <w:link w:val="35"/>
    <w:qFormat/>
    <w:uiPriority w:val="0"/>
    <w:rPr>
      <w:kern w:val="2"/>
      <w:sz w:val="18"/>
      <w:szCs w:val="18"/>
    </w:rPr>
  </w:style>
  <w:style w:type="character" w:customStyle="1" w:styleId="267">
    <w:name w:val="脚注文本 Char1"/>
    <w:basedOn w:val="47"/>
    <w:semiHidden/>
    <w:qFormat/>
    <w:uiPriority w:val="99"/>
    <w:rPr>
      <w:rFonts w:ascii="宋体" w:hAnsi="宋体" w:cs="宋体"/>
      <w:color w:val="000000"/>
      <w:sz w:val="18"/>
      <w:szCs w:val="18"/>
      <w:u w:color="000000"/>
    </w:rPr>
  </w:style>
  <w:style w:type="character" w:customStyle="1" w:styleId="268">
    <w:name w:val="Char Char29"/>
    <w:qFormat/>
    <w:uiPriority w:val="0"/>
  </w:style>
  <w:style w:type="character" w:customStyle="1" w:styleId="269">
    <w:name w:val="标准正文 Char Char"/>
    <w:basedOn w:val="47"/>
    <w:qFormat/>
    <w:uiPriority w:val="0"/>
  </w:style>
  <w:style w:type="character" w:customStyle="1" w:styleId="270">
    <w:name w:val="标题 4 Char Char"/>
    <w:basedOn w:val="47"/>
    <w:qFormat/>
    <w:uiPriority w:val="0"/>
  </w:style>
  <w:style w:type="character" w:customStyle="1" w:styleId="271">
    <w:name w:val="纯文本 Char2"/>
    <w:link w:val="25"/>
    <w:qFormat/>
    <w:uiPriority w:val="0"/>
    <w:rPr>
      <w:rFonts w:ascii="Arial Unicode MS" w:hAnsi="Arial Unicode MS" w:eastAsia="Times New Roman" w:cs="Arial Unicode MS"/>
      <w:color w:val="000000"/>
      <w:kern w:val="2"/>
      <w:sz w:val="21"/>
      <w:szCs w:val="21"/>
      <w:u w:color="000000"/>
    </w:rPr>
  </w:style>
  <w:style w:type="character" w:customStyle="1" w:styleId="272">
    <w:name w:val="font01"/>
    <w:qFormat/>
    <w:uiPriority w:val="0"/>
    <w:rPr>
      <w:rFonts w:hint="eastAsia" w:ascii="宋体" w:hAnsi="宋体" w:eastAsia="宋体" w:cs="宋体"/>
      <w:color w:val="000000"/>
      <w:sz w:val="22"/>
      <w:szCs w:val="22"/>
      <w:u w:val="none"/>
    </w:rPr>
  </w:style>
  <w:style w:type="character" w:customStyle="1" w:styleId="273">
    <w:name w:val="font_01"/>
    <w:basedOn w:val="47"/>
    <w:qFormat/>
    <w:uiPriority w:val="0"/>
  </w:style>
  <w:style w:type="character" w:customStyle="1" w:styleId="274">
    <w:name w:val="Char Char48"/>
    <w:basedOn w:val="47"/>
    <w:qFormat/>
    <w:uiPriority w:val="0"/>
  </w:style>
  <w:style w:type="character" w:customStyle="1" w:styleId="275">
    <w:name w:val="p141"/>
    <w:qFormat/>
    <w:uiPriority w:val="0"/>
  </w:style>
  <w:style w:type="character" w:customStyle="1" w:styleId="276">
    <w:name w:val="Char Char11"/>
    <w:qFormat/>
    <w:uiPriority w:val="0"/>
  </w:style>
  <w:style w:type="character" w:customStyle="1" w:styleId="277">
    <w:name w:val="para"/>
    <w:basedOn w:val="47"/>
    <w:qFormat/>
    <w:uiPriority w:val="0"/>
  </w:style>
  <w:style w:type="character" w:customStyle="1" w:styleId="278">
    <w:name w:val="正文（标记） Char2"/>
    <w:basedOn w:val="47"/>
    <w:qFormat/>
    <w:uiPriority w:val="0"/>
  </w:style>
  <w:style w:type="character" w:customStyle="1" w:styleId="279">
    <w:name w:val="列出段落 Char"/>
    <w:link w:val="280"/>
    <w:qFormat/>
    <w:uiPriority w:val="34"/>
    <w:rPr>
      <w:rFonts w:ascii="Calibri" w:hAnsi="Calibri"/>
      <w:szCs w:val="21"/>
    </w:rPr>
  </w:style>
  <w:style w:type="paragraph" w:customStyle="1" w:styleId="280">
    <w:name w:val="_Style 14"/>
    <w:basedOn w:val="1"/>
    <w:link w:val="279"/>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1">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2">
    <w:name w:val="Char Char33"/>
    <w:basedOn w:val="283"/>
    <w:qFormat/>
    <w:uiPriority w:val="0"/>
  </w:style>
  <w:style w:type="character" w:customStyle="1" w:styleId="283">
    <w:name w:val="Char Char34"/>
    <w:basedOn w:val="47"/>
    <w:qFormat/>
    <w:uiPriority w:val="0"/>
  </w:style>
  <w:style w:type="character" w:customStyle="1" w:styleId="284">
    <w:name w:val="图表正文 Char Char"/>
    <w:basedOn w:val="47"/>
    <w:qFormat/>
    <w:uiPriority w:val="0"/>
  </w:style>
  <w:style w:type="character" w:customStyle="1" w:styleId="285">
    <w:name w:val="Char Char15"/>
    <w:qFormat/>
    <w:uiPriority w:val="0"/>
  </w:style>
  <w:style w:type="character" w:customStyle="1" w:styleId="286">
    <w:name w:val="style261"/>
    <w:basedOn w:val="47"/>
    <w:qFormat/>
    <w:uiPriority w:val="0"/>
  </w:style>
  <w:style w:type="character" w:customStyle="1" w:styleId="287">
    <w:name w:val="Char Char28"/>
    <w:qFormat/>
    <w:uiPriority w:val="0"/>
  </w:style>
  <w:style w:type="character" w:customStyle="1" w:styleId="288">
    <w:name w:val="标题 7 Char Char"/>
    <w:basedOn w:val="47"/>
    <w:qFormat/>
    <w:uiPriority w:val="0"/>
  </w:style>
  <w:style w:type="character" w:customStyle="1" w:styleId="289">
    <w:name w:val="font61"/>
    <w:qFormat/>
    <w:uiPriority w:val="0"/>
    <w:rPr>
      <w:rFonts w:ascii="Arial" w:hAnsi="Arial" w:cs="Arial"/>
      <w:b/>
      <w:color w:val="000000"/>
      <w:sz w:val="28"/>
      <w:szCs w:val="28"/>
      <w:u w:val="none"/>
    </w:rPr>
  </w:style>
  <w:style w:type="character" w:customStyle="1" w:styleId="290">
    <w:name w:val="标题 3 Char Char Char"/>
    <w:basedOn w:val="47"/>
    <w:qFormat/>
    <w:uiPriority w:val="0"/>
  </w:style>
  <w:style w:type="character" w:customStyle="1" w:styleId="291">
    <w:name w:val="article1"/>
    <w:basedOn w:val="47"/>
    <w:qFormat/>
    <w:uiPriority w:val="0"/>
  </w:style>
  <w:style w:type="character" w:customStyle="1" w:styleId="292">
    <w:name w:val="del3"/>
    <w:qFormat/>
    <w:uiPriority w:val="0"/>
    <w:rPr>
      <w:vanish/>
    </w:rPr>
  </w:style>
  <w:style w:type="character" w:customStyle="1" w:styleId="293">
    <w:name w:val="纯文本 Char1"/>
    <w:basedOn w:val="47"/>
    <w:qFormat/>
    <w:uiPriority w:val="0"/>
  </w:style>
  <w:style w:type="character" w:customStyle="1" w:styleId="294">
    <w:name w:val="小标题 Char Char"/>
    <w:basedOn w:val="47"/>
    <w:qFormat/>
    <w:uiPriority w:val="0"/>
  </w:style>
  <w:style w:type="character" w:customStyle="1" w:styleId="295">
    <w:name w:val="Para head"/>
    <w:basedOn w:val="47"/>
    <w:qFormat/>
    <w:uiPriority w:val="0"/>
  </w:style>
  <w:style w:type="character" w:customStyle="1" w:styleId="296">
    <w:name w:val="content"/>
    <w:basedOn w:val="47"/>
    <w:qFormat/>
    <w:uiPriority w:val="0"/>
  </w:style>
  <w:style w:type="character" w:customStyle="1" w:styleId="297">
    <w:name w:val="Char Char24"/>
    <w:qFormat/>
    <w:uiPriority w:val="0"/>
  </w:style>
  <w:style w:type="character" w:customStyle="1" w:styleId="298">
    <w:name w:val="样式2 Char Char"/>
    <w:basedOn w:val="47"/>
    <w:qFormat/>
    <w:uiPriority w:val="0"/>
  </w:style>
  <w:style w:type="character" w:customStyle="1" w:styleId="299">
    <w:name w:val="表内文字 Char Char"/>
    <w:basedOn w:val="47"/>
    <w:qFormat/>
    <w:uiPriority w:val="0"/>
  </w:style>
  <w:style w:type="character" w:customStyle="1" w:styleId="300">
    <w:name w:val="标题 5 Char Char"/>
    <w:basedOn w:val="47"/>
    <w:qFormat/>
    <w:uiPriority w:val="0"/>
  </w:style>
  <w:style w:type="character" w:customStyle="1" w:styleId="301">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2">
    <w:name w:val="标题 2 Char Char"/>
    <w:basedOn w:val="47"/>
    <w:qFormat/>
    <w:uiPriority w:val="0"/>
  </w:style>
  <w:style w:type="character" w:customStyle="1" w:styleId="303">
    <w:name w:val="Char Char Char Char Char Char Char Char Char Char Char"/>
    <w:qFormat/>
    <w:uiPriority w:val="0"/>
    <w:rPr>
      <w:rFonts w:ascii="宋体"/>
      <w:kern w:val="2"/>
      <w:sz w:val="18"/>
      <w:szCs w:val="18"/>
    </w:rPr>
  </w:style>
  <w:style w:type="character" w:customStyle="1" w:styleId="304">
    <w:name w:val="Char Char30"/>
    <w:qFormat/>
    <w:uiPriority w:val="0"/>
  </w:style>
  <w:style w:type="character" w:customStyle="1" w:styleId="305">
    <w:name w:val="l151"/>
    <w:basedOn w:val="47"/>
    <w:qFormat/>
    <w:uiPriority w:val="0"/>
  </w:style>
  <w:style w:type="character" w:customStyle="1" w:styleId="306">
    <w:name w:val="11-a-a"/>
    <w:basedOn w:val="47"/>
    <w:qFormat/>
    <w:uiPriority w:val="0"/>
  </w:style>
  <w:style w:type="character" w:customStyle="1" w:styleId="307">
    <w:name w:val="Char Char4"/>
    <w:basedOn w:val="47"/>
    <w:qFormat/>
    <w:uiPriority w:val="0"/>
  </w:style>
  <w:style w:type="character" w:customStyle="1" w:styleId="308">
    <w:name w:val="text1"/>
    <w:basedOn w:val="47"/>
    <w:qFormat/>
    <w:uiPriority w:val="0"/>
  </w:style>
  <w:style w:type="character" w:customStyle="1" w:styleId="309">
    <w:name w:val="正文文本缩进 Char Char"/>
    <w:basedOn w:val="47"/>
    <w:qFormat/>
    <w:uiPriority w:val="0"/>
  </w:style>
  <w:style w:type="character" w:customStyle="1" w:styleId="310">
    <w:name w:val="title1"/>
    <w:basedOn w:val="47"/>
    <w:qFormat/>
    <w:uiPriority w:val="0"/>
  </w:style>
  <w:style w:type="character" w:customStyle="1" w:styleId="311">
    <w:name w:val="z-窗体顶端 Char"/>
    <w:link w:val="312"/>
    <w:qFormat/>
    <w:uiPriority w:val="0"/>
    <w:rPr>
      <w:rFonts w:ascii="Arial" w:hAnsi="Arial"/>
      <w:vanish/>
      <w:sz w:val="16"/>
      <w:szCs w:val="16"/>
    </w:rPr>
  </w:style>
  <w:style w:type="paragraph" w:customStyle="1" w:styleId="312">
    <w:name w:val="z-窗体顶端1"/>
    <w:basedOn w:val="1"/>
    <w:next w:val="1"/>
    <w:link w:val="311"/>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3">
    <w:name w:val="z-窗体顶端 Char1"/>
    <w:basedOn w:val="47"/>
    <w:semiHidden/>
    <w:qFormat/>
    <w:uiPriority w:val="99"/>
    <w:rPr>
      <w:rFonts w:ascii="Arial" w:hAnsi="Arial" w:cs="Arial"/>
      <w:vanish/>
      <w:color w:val="000000"/>
      <w:sz w:val="16"/>
      <w:szCs w:val="16"/>
      <w:u w:color="000000"/>
    </w:rPr>
  </w:style>
  <w:style w:type="character" w:customStyle="1" w:styleId="314">
    <w:name w:val="3zw1"/>
    <w:basedOn w:val="47"/>
    <w:qFormat/>
    <w:uiPriority w:val="0"/>
  </w:style>
  <w:style w:type="character" w:customStyle="1" w:styleId="315">
    <w:name w:val="正文（小标题） Char Char"/>
    <w:basedOn w:val="47"/>
    <w:qFormat/>
    <w:uiPriority w:val="0"/>
  </w:style>
  <w:style w:type="character" w:customStyle="1" w:styleId="316">
    <w:name w:val="Char Char Char Char Char Char Char Char Char"/>
    <w:basedOn w:val="47"/>
    <w:qFormat/>
    <w:uiPriority w:val="0"/>
  </w:style>
  <w:style w:type="character" w:customStyle="1" w:styleId="317">
    <w:name w:val="Char Char5"/>
    <w:basedOn w:val="47"/>
    <w:qFormat/>
    <w:uiPriority w:val="0"/>
  </w:style>
  <w:style w:type="character" w:customStyle="1" w:styleId="318">
    <w:name w:val="方框标题 Char Char"/>
    <w:basedOn w:val="47"/>
    <w:qFormat/>
    <w:uiPriority w:val="0"/>
  </w:style>
  <w:style w:type="character" w:customStyle="1" w:styleId="319">
    <w:name w:val="wctjfont1"/>
    <w:basedOn w:val="47"/>
    <w:qFormat/>
    <w:uiPriority w:val="0"/>
  </w:style>
  <w:style w:type="character" w:customStyle="1" w:styleId="320">
    <w:name w:val="font71"/>
    <w:qFormat/>
    <w:uiPriority w:val="0"/>
    <w:rPr>
      <w:rFonts w:hint="default" w:ascii="Arial" w:hAnsi="Arial" w:cs="Arial"/>
      <w:b/>
      <w:color w:val="000000"/>
      <w:sz w:val="22"/>
      <w:szCs w:val="22"/>
      <w:u w:val="none"/>
    </w:rPr>
  </w:style>
  <w:style w:type="character" w:customStyle="1" w:styleId="321">
    <w:name w:val="Balloon Text Char"/>
    <w:semiHidden/>
    <w:qFormat/>
    <w:locked/>
    <w:uiPriority w:val="99"/>
    <w:rPr>
      <w:rFonts w:ascii="Calibri" w:hAnsi="Calibri" w:eastAsia="宋体" w:cs="Times New Roman"/>
      <w:sz w:val="18"/>
      <w:szCs w:val="18"/>
    </w:rPr>
  </w:style>
  <w:style w:type="character" w:customStyle="1" w:styleId="322">
    <w:name w:val="样式 题注 + 宋体 小四 Char Char"/>
    <w:basedOn w:val="99"/>
    <w:qFormat/>
    <w:uiPriority w:val="0"/>
    <w:rPr>
      <w:rFonts w:ascii="宋体"/>
      <w:kern w:val="2"/>
      <w:sz w:val="18"/>
      <w:szCs w:val="18"/>
    </w:rPr>
  </w:style>
  <w:style w:type="character" w:customStyle="1" w:styleId="323">
    <w:name w:val="标题 3 Char Char"/>
    <w:basedOn w:val="47"/>
    <w:qFormat/>
    <w:uiPriority w:val="0"/>
  </w:style>
  <w:style w:type="character" w:customStyle="1" w:styleId="324">
    <w:name w:val="t11"/>
    <w:basedOn w:val="47"/>
    <w:qFormat/>
    <w:uiPriority w:val="0"/>
  </w:style>
  <w:style w:type="character" w:customStyle="1" w:styleId="325">
    <w:name w:val="Char Char17"/>
    <w:qFormat/>
    <w:uiPriority w:val="0"/>
  </w:style>
  <w:style w:type="character" w:customStyle="1" w:styleId="326">
    <w:name w:val="Char Char20"/>
    <w:qFormat/>
    <w:uiPriority w:val="0"/>
  </w:style>
  <w:style w:type="character" w:customStyle="1" w:styleId="327">
    <w:name w:val="font11"/>
    <w:qFormat/>
    <w:uiPriority w:val="0"/>
    <w:rPr>
      <w:rFonts w:hint="default" w:ascii="Arial" w:hAnsi="Arial" w:cs="Arial"/>
      <w:color w:val="000000"/>
      <w:sz w:val="22"/>
      <w:szCs w:val="22"/>
      <w:u w:val="none"/>
    </w:rPr>
  </w:style>
  <w:style w:type="character" w:customStyle="1" w:styleId="328">
    <w:name w:val="Char Char45"/>
    <w:basedOn w:val="47"/>
    <w:qFormat/>
    <w:uiPriority w:val="0"/>
  </w:style>
  <w:style w:type="paragraph" w:customStyle="1" w:styleId="329">
    <w:name w:val="菲页2"/>
    <w:basedOn w:val="6"/>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30">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1">
    <w:name w:val="■立项"/>
    <w:basedOn w:val="1"/>
    <w:qFormat/>
    <w:uiPriority w:val="0"/>
    <w:pPr>
      <w:spacing w:beforeLines="30" w:afterLines="30" w:line="360" w:lineRule="auto"/>
      <w:jc w:val="left"/>
    </w:pPr>
    <w:rPr>
      <w:rFonts w:ascii="仿宋_GB2312" w:eastAsia="仿宋_GB2312" w:cs="Times New Roman"/>
      <w:b/>
      <w:color w:val="auto"/>
      <w:kern w:val="2"/>
      <w:sz w:val="21"/>
      <w:szCs w:val="21"/>
    </w:rPr>
  </w:style>
  <w:style w:type="paragraph" w:customStyle="1" w:styleId="332">
    <w:name w:val="标题6"/>
    <w:basedOn w:val="9"/>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3">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4">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9">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40">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1">
    <w:name w:val="p15"/>
    <w:basedOn w:val="1"/>
    <w:qFormat/>
    <w:uiPriority w:val="0"/>
    <w:pPr>
      <w:widowControl/>
      <w:spacing w:line="240" w:lineRule="auto"/>
    </w:pPr>
    <w:rPr>
      <w:rFonts w:ascii="Calibri" w:hAnsi="Calibri"/>
      <w:color w:val="auto"/>
      <w:sz w:val="21"/>
      <w:szCs w:val="21"/>
    </w:rPr>
  </w:style>
  <w:style w:type="paragraph" w:customStyle="1" w:styleId="342">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3">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4">
    <w:name w:val="菲页(卷)"/>
    <w:basedOn w:val="4"/>
    <w:next w:val="345"/>
    <w:qFormat/>
    <w:uiPriority w:val="0"/>
    <w:pPr>
      <w:tabs>
        <w:tab w:val="left" w:pos="420"/>
      </w:tabs>
      <w:spacing w:before="0"/>
      <w:ind w:left="430" w:hanging="430"/>
      <w:outlineLvl w:val="1"/>
    </w:pPr>
    <w:rPr>
      <w:rFonts w:ascii="黑体" w:hAnsi="Times New Roman" w:eastAsia="黑体" w:cs="Times New Roman"/>
      <w:b w:val="0"/>
      <w:bCs w:val="0"/>
      <w:color w:val="auto"/>
      <w:kern w:val="0"/>
      <w:sz w:val="52"/>
      <w:szCs w:val="20"/>
      <w:lang w:val="zh-CN"/>
    </w:rPr>
  </w:style>
  <w:style w:type="paragraph" w:customStyle="1" w:styleId="345">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8">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9">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1">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3">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4">
    <w:name w:val="标题2"/>
    <w:basedOn w:val="5"/>
    <w:qFormat/>
    <w:uiPriority w:val="0"/>
    <w:pPr>
      <w:tabs>
        <w:tab w:val="left" w:pos="1247"/>
      </w:tabs>
      <w:spacing w:after="160"/>
    </w:pPr>
    <w:rPr>
      <w:rFonts w:ascii="Calibri" w:hAnsi="Calibri" w:eastAsia="宋体" w:cs="Arial"/>
      <w:i w:val="0"/>
      <w:iCs w:val="0"/>
      <w:spacing w:val="10"/>
      <w:kern w:val="28"/>
      <w:sz w:val="32"/>
    </w:rPr>
  </w:style>
  <w:style w:type="paragraph" w:customStyle="1" w:styleId="355">
    <w:name w:val="菲页1"/>
    <w:basedOn w:val="5"/>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6">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7">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8">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60">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1">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2">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3">
    <w:name w:val="正文 + 宋体"/>
    <w:basedOn w:val="1"/>
    <w:qFormat/>
    <w:uiPriority w:val="0"/>
    <w:pPr>
      <w:widowControl/>
      <w:spacing w:line="240" w:lineRule="auto"/>
      <w:ind w:left="360" w:hanging="360"/>
      <w:jc w:val="left"/>
    </w:pPr>
    <w:rPr>
      <w:b/>
      <w:bCs/>
      <w:sz w:val="18"/>
      <w:szCs w:val="18"/>
    </w:rPr>
  </w:style>
  <w:style w:type="paragraph" w:customStyle="1" w:styleId="364">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5">
    <w:name w:val="标题11"/>
    <w:basedOn w:val="4"/>
    <w:qFormat/>
    <w:uiPriority w:val="0"/>
    <w:pPr>
      <w:tabs>
        <w:tab w:val="left" w:pos="1247"/>
      </w:tabs>
      <w:spacing w:before="480" w:after="240"/>
    </w:pPr>
    <w:rPr>
      <w:rFonts w:ascii="Arial" w:hAnsi="Arial" w:cs="Times New Roman"/>
      <w:smallCaps/>
      <w:color w:val="auto"/>
      <w:spacing w:val="10"/>
      <w:kern w:val="20"/>
      <w:sz w:val="36"/>
      <w:szCs w:val="44"/>
      <w:lang w:val="zh-CN"/>
    </w:rPr>
  </w:style>
  <w:style w:type="paragraph" w:customStyle="1" w:styleId="366">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7">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8">
    <w:name w:val="pa-2"/>
    <w:basedOn w:val="1"/>
    <w:qFormat/>
    <w:uiPriority w:val="0"/>
    <w:pPr>
      <w:widowControl/>
      <w:spacing w:before="136" w:after="136" w:line="240" w:lineRule="auto"/>
      <w:jc w:val="left"/>
    </w:pPr>
    <w:rPr>
      <w:color w:val="auto"/>
      <w:sz w:val="24"/>
      <w:szCs w:val="24"/>
    </w:rPr>
  </w:style>
  <w:style w:type="paragraph" w:customStyle="1" w:styleId="369">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70">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2">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3">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4">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5">
    <w:name w:val="标题0"/>
    <w:basedOn w:val="4"/>
    <w:qFormat/>
    <w:uiPriority w:val="0"/>
    <w:pPr>
      <w:keepLines/>
      <w:tabs>
        <w:tab w:val="left" w:pos="0"/>
        <w:tab w:val="left" w:pos="432"/>
      </w:tabs>
      <w:spacing w:before="200" w:after="100"/>
      <w:ind w:left="420" w:hanging="420"/>
    </w:pPr>
    <w:rPr>
      <w:rFonts w:ascii="Times New Roman" w:hAnsi="Times New Roman" w:cs="Times New Roman"/>
      <w:color w:val="auto"/>
      <w:kern w:val="44"/>
      <w:sz w:val="36"/>
      <w:szCs w:val="44"/>
      <w:lang w:val="zh-CN"/>
    </w:rPr>
  </w:style>
  <w:style w:type="paragraph" w:customStyle="1" w:styleId="376">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7">
    <w:name w:val="样式 标题 2 + Times New Roman 四号 非加粗 段前: 5 磅 段后: 0 磅 行距: 固定值 20..."/>
    <w:basedOn w:val="5"/>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8">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9">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80">
    <w:name w:val="目录文字"/>
    <w:basedOn w:val="1"/>
    <w:qFormat/>
    <w:uiPriority w:val="0"/>
    <w:pPr>
      <w:widowControl/>
      <w:spacing w:line="480" w:lineRule="auto"/>
      <w:jc w:val="left"/>
    </w:pPr>
    <w:rPr>
      <w:rFonts w:cs="Times New Roman"/>
      <w:color w:val="auto"/>
      <w:sz w:val="24"/>
      <w:szCs w:val="20"/>
    </w:rPr>
  </w:style>
  <w:style w:type="paragraph" w:customStyle="1" w:styleId="381">
    <w:name w:val="（符号）二标题总则"/>
    <w:basedOn w:val="1"/>
    <w:qFormat/>
    <w:uiPriority w:val="0"/>
    <w:pPr>
      <w:spacing w:beforeLines="100" w:afterLines="100" w:line="500" w:lineRule="exact"/>
      <w:jc w:val="center"/>
      <w:outlineLvl w:val="1"/>
    </w:pPr>
    <w:rPr>
      <w:b/>
      <w:bCs/>
      <w:color w:val="auto"/>
      <w:kern w:val="2"/>
      <w:sz w:val="32"/>
      <w:szCs w:val="32"/>
    </w:rPr>
  </w:style>
  <w:style w:type="paragraph" w:customStyle="1" w:styleId="382">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5">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6">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7">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8">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9">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90">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2">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4">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6">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7">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8">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styleId="399">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400">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2">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4">
    <w:name w:val="标题4"/>
    <w:basedOn w:val="7"/>
    <w:qFormat/>
    <w:uiPriority w:val="0"/>
    <w:pPr>
      <w:spacing w:before="140" w:after="0" w:line="240" w:lineRule="auto"/>
      <w:jc w:val="center"/>
    </w:pPr>
    <w:rPr>
      <w:rFonts w:ascii="黑体" w:hAnsi="宋体" w:eastAsia="宋体"/>
      <w:bCs w:val="0"/>
      <w:sz w:val="32"/>
      <w:szCs w:val="20"/>
    </w:rPr>
  </w:style>
  <w:style w:type="paragraph" w:customStyle="1" w:styleId="405">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6">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9">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2">
    <w:name w:val="二级条标题"/>
    <w:basedOn w:val="1"/>
    <w:next w:val="347"/>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3">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4">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5">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6">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7">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20">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1">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2">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3">
    <w:name w:val="标题3"/>
    <w:basedOn w:val="6"/>
    <w:qFormat/>
    <w:uiPriority w:val="0"/>
    <w:pPr>
      <w:adjustRightInd w:val="0"/>
      <w:snapToGrid w:val="0"/>
      <w:spacing w:after="100"/>
      <w:jc w:val="center"/>
    </w:pPr>
    <w:rPr>
      <w:rFonts w:cs="Times New Roman"/>
      <w:bCs/>
      <w:color w:val="auto"/>
      <w:kern w:val="2"/>
      <w:sz w:val="28"/>
      <w:szCs w:val="28"/>
      <w:lang w:val="zh-CN"/>
    </w:rPr>
  </w:style>
  <w:style w:type="paragraph" w:customStyle="1" w:styleId="424">
    <w:name w:val="样式 标题 3 + (中文) 黑体 小四 非加粗 段前: 7.8 磅 段后: 0 磅 行距: 固定值 20 磅"/>
    <w:basedOn w:val="6"/>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5">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6">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8">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9">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30">
    <w:name w:val="列出段落1"/>
    <w:basedOn w:val="1"/>
    <w:link w:val="473"/>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2">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3">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5">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6">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7">
    <w:name w:val="Char Char Char Char Char Char1 Char"/>
    <w:basedOn w:val="16"/>
    <w:qFormat/>
    <w:uiPriority w:val="0"/>
    <w:pPr>
      <w:shd w:val="clear" w:color="auto" w:fill="000080"/>
    </w:pPr>
    <w:rPr>
      <w:rFonts w:ascii="Tahoma" w:hAnsi="Tahoma"/>
      <w:sz w:val="24"/>
      <w:szCs w:val="24"/>
    </w:rPr>
  </w:style>
  <w:style w:type="paragraph" w:customStyle="1" w:styleId="4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9">
    <w:name w:val="表格内文"/>
    <w:basedOn w:val="1"/>
    <w:qFormat/>
    <w:uiPriority w:val="0"/>
    <w:pPr>
      <w:spacing w:line="240" w:lineRule="auto"/>
    </w:pPr>
    <w:rPr>
      <w:rFonts w:ascii="Times New Roman" w:hAnsi="Times New Roman"/>
      <w:color w:val="auto"/>
      <w:kern w:val="2"/>
      <w:sz w:val="21"/>
      <w:szCs w:val="20"/>
    </w:rPr>
  </w:style>
  <w:style w:type="paragraph" w:customStyle="1" w:styleId="440">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1">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2">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3">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4">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5">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8">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9">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50">
    <w:name w:val="_Style 1"/>
    <w:basedOn w:val="1"/>
    <w:qFormat/>
    <w:uiPriority w:val="99"/>
    <w:pPr>
      <w:spacing w:line="240" w:lineRule="auto"/>
      <w:ind w:firstLine="420" w:firstLineChars="200"/>
    </w:pPr>
    <w:rPr>
      <w:rFonts w:ascii="Calibri" w:hAnsi="Calibri" w:cs="Times New Roman"/>
      <w:color w:val="auto"/>
      <w:kern w:val="2"/>
      <w:sz w:val="21"/>
      <w:szCs w:val="24"/>
    </w:rPr>
  </w:style>
  <w:style w:type="paragraph" w:customStyle="1" w:styleId="451">
    <w:name w:val="Char Char Char Char Char Char Char1"/>
    <w:basedOn w:val="16"/>
    <w:qFormat/>
    <w:uiPriority w:val="0"/>
    <w:pPr>
      <w:shd w:val="clear" w:color="auto" w:fill="000080"/>
    </w:pPr>
    <w:rPr>
      <w:rFonts w:ascii="Tahoma" w:hAnsi="Tahoma"/>
      <w:sz w:val="24"/>
      <w:szCs w:val="24"/>
    </w:rPr>
  </w:style>
  <w:style w:type="paragraph" w:customStyle="1" w:styleId="452">
    <w:name w:val="标题5"/>
    <w:basedOn w:val="8"/>
    <w:next w:val="8"/>
    <w:qFormat/>
    <w:uiPriority w:val="0"/>
    <w:pPr>
      <w:spacing w:before="0" w:after="0" w:line="300" w:lineRule="exact"/>
      <w:ind w:firstLine="630" w:firstLineChars="300"/>
    </w:pPr>
    <w:rPr>
      <w:b w:val="0"/>
      <w:bCs w:val="0"/>
      <w:color w:val="000000"/>
      <w:sz w:val="21"/>
      <w:szCs w:val="32"/>
    </w:rPr>
  </w:style>
  <w:style w:type="paragraph" w:customStyle="1" w:styleId="4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5">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6">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9">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60">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61">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3">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4">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5">
    <w:name w:val="LJT正文"/>
    <w:basedOn w:val="20"/>
    <w:qFormat/>
    <w:uiPriority w:val="0"/>
    <w:pPr>
      <w:spacing w:before="120"/>
      <w:ind w:left="420" w:firstLine="425"/>
    </w:pPr>
    <w:rPr>
      <w:rFonts w:ascii="Arial" w:hAnsi="Arial" w:eastAsia="宋体" w:cs="Times New Roman"/>
      <w:color w:val="auto"/>
      <w:kern w:val="2"/>
      <w:sz w:val="24"/>
      <w:szCs w:val="20"/>
      <w:lang w:val="zh-CN"/>
    </w:rPr>
  </w:style>
  <w:style w:type="paragraph" w:customStyle="1" w:styleId="466">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7">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8">
    <w:name w:val="fontstyle01"/>
    <w:qFormat/>
    <w:uiPriority w:val="0"/>
    <w:rPr>
      <w:rFonts w:ascii="宋体" w:hAnsi="宋体" w:eastAsia="宋体" w:cs="宋体"/>
      <w:color w:val="000000"/>
      <w:sz w:val="28"/>
      <w:szCs w:val="28"/>
    </w:rPr>
  </w:style>
  <w:style w:type="paragraph" w:customStyle="1" w:styleId="469">
    <w:name w:val="Table Paragraph"/>
    <w:basedOn w:val="1"/>
    <w:unhideWhenUsed/>
    <w:qFormat/>
    <w:uiPriority w:val="1"/>
    <w:rPr>
      <w:sz w:val="24"/>
    </w:rPr>
  </w:style>
  <w:style w:type="character" w:customStyle="1" w:styleId="470">
    <w:name w:val="12、表格内左对齐正文 Char"/>
    <w:link w:val="471"/>
    <w:qFormat/>
    <w:uiPriority w:val="0"/>
    <w:rPr>
      <w:rFonts w:ascii="宋体" w:hAnsi="宋体"/>
      <w:kern w:val="2"/>
      <w:sz w:val="21"/>
      <w:szCs w:val="24"/>
    </w:rPr>
  </w:style>
  <w:style w:type="paragraph" w:customStyle="1" w:styleId="471">
    <w:name w:val="12、表格内左对齐正文"/>
    <w:basedOn w:val="1"/>
    <w:link w:val="470"/>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2">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3">
    <w:name w:val="列出段落字符"/>
    <w:link w:val="430"/>
    <w:qFormat/>
    <w:uiPriority w:val="34"/>
    <w:rPr>
      <w:kern w:val="2"/>
      <w:sz w:val="21"/>
      <w:szCs w:val="24"/>
      <w:u w:color="000000"/>
    </w:rPr>
  </w:style>
  <w:style w:type="character" w:customStyle="1" w:styleId="474">
    <w:name w:val="Body text|2_"/>
    <w:link w:val="475"/>
    <w:qFormat/>
    <w:uiPriority w:val="0"/>
    <w:rPr>
      <w:rFonts w:ascii="PMingLiU" w:hAnsi="PMingLiU" w:eastAsia="PMingLiU" w:cs="PMingLiU"/>
      <w:spacing w:val="30"/>
      <w:kern w:val="2"/>
      <w:sz w:val="30"/>
      <w:szCs w:val="30"/>
      <w:shd w:val="clear" w:color="auto" w:fill="FFFFFF"/>
    </w:rPr>
  </w:style>
  <w:style w:type="paragraph" w:customStyle="1" w:styleId="475">
    <w:name w:val="Body text|22"/>
    <w:basedOn w:val="1"/>
    <w:link w:val="474"/>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6">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8">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9">
    <w:name w:val="02、首行缩进2字符正文"/>
    <w:basedOn w:val="1"/>
    <w:link w:val="482"/>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80">
    <w:name w:val="14、“第一章”一级标题"/>
    <w:basedOn w:val="1"/>
    <w:qFormat/>
    <w:uiPriority w:val="0"/>
    <w:pPr>
      <w:numPr>
        <w:ilvl w:val="0"/>
        <w:numId w:val="2"/>
      </w:numPr>
      <w:tabs>
        <w:tab w:val="clear" w:pos="0"/>
      </w:tabs>
      <w:wordWrap w:val="0"/>
      <w:topLinePunct/>
      <w:adjustRightInd w:val="0"/>
      <w:snapToGrid w:val="0"/>
      <w:spacing w:beforeLines="50" w:afterLines="50" w:line="240" w:lineRule="auto"/>
      <w:ind w:left="510" w:hanging="510"/>
      <w:jc w:val="center"/>
      <w:outlineLvl w:val="0"/>
    </w:pPr>
    <w:rPr>
      <w:rFonts w:cs="Times New Roman"/>
      <w:b/>
      <w:snapToGrid w:val="0"/>
      <w:color w:val="auto"/>
      <w:kern w:val="2"/>
      <w:sz w:val="36"/>
      <w:szCs w:val="24"/>
    </w:rPr>
  </w:style>
  <w:style w:type="paragraph" w:customStyle="1" w:styleId="481">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2">
    <w:name w:val="02、首行缩进2字符正文 Char"/>
    <w:link w:val="479"/>
    <w:qFormat/>
    <w:uiPriority w:val="0"/>
    <w:rPr>
      <w:rFonts w:ascii="宋体" w:hAnsi="宋体"/>
      <w:kern w:val="2"/>
      <w:sz w:val="24"/>
      <w:szCs w:val="24"/>
    </w:rPr>
  </w:style>
  <w:style w:type="paragraph" w:customStyle="1" w:styleId="483">
    <w:name w:val="17“1.”四级标题"/>
    <w:basedOn w:val="479"/>
    <w:qFormat/>
    <w:uiPriority w:val="0"/>
    <w:pPr>
      <w:numPr>
        <w:ilvl w:val="3"/>
        <w:numId w:val="2"/>
      </w:numPr>
      <w:tabs>
        <w:tab w:val="left" w:pos="360"/>
      </w:tabs>
      <w:ind w:left="1680" w:firstLine="803"/>
    </w:pPr>
  </w:style>
  <w:style w:type="paragraph" w:customStyle="1" w:styleId="484">
    <w:name w:val="18、“1.1”五级标题"/>
    <w:basedOn w:val="483"/>
    <w:qFormat/>
    <w:uiPriority w:val="0"/>
    <w:pPr>
      <w:numPr>
        <w:ilvl w:val="4"/>
      </w:numPr>
      <w:ind w:left="2100" w:firstLine="803"/>
    </w:pPr>
  </w:style>
  <w:style w:type="paragraph" w:customStyle="1" w:styleId="485">
    <w:name w:val="19、“(1)”六级标题"/>
    <w:basedOn w:val="483"/>
    <w:qFormat/>
    <w:uiPriority w:val="0"/>
    <w:pPr>
      <w:numPr>
        <w:ilvl w:val="5"/>
      </w:numPr>
      <w:ind w:left="2520" w:firstLine="803"/>
    </w:pPr>
  </w:style>
  <w:style w:type="character" w:customStyle="1" w:styleId="486">
    <w:name w:val="font51"/>
    <w:qFormat/>
    <w:uiPriority w:val="0"/>
    <w:rPr>
      <w:rFonts w:hint="eastAsia" w:ascii="宋体" w:hAnsi="宋体" w:eastAsia="宋体" w:cs="宋体"/>
      <w:color w:val="000000"/>
      <w:sz w:val="24"/>
      <w:szCs w:val="24"/>
      <w:u w:val="none"/>
    </w:rPr>
  </w:style>
  <w:style w:type="character" w:customStyle="1" w:styleId="487">
    <w:name w:val="Unresolved Mention"/>
    <w:basedOn w:val="47"/>
    <w:semiHidden/>
    <w:unhideWhenUsed/>
    <w:qFormat/>
    <w:uiPriority w:val="99"/>
    <w:rPr>
      <w:color w:val="605E5C"/>
      <w:shd w:val="clear" w:color="auto" w:fill="E1DFDD"/>
    </w:rPr>
  </w:style>
  <w:style w:type="paragraph" w:customStyle="1" w:styleId="488">
    <w:name w:val="方案正文"/>
    <w:basedOn w:val="1"/>
    <w:qFormat/>
    <w:uiPriority w:val="0"/>
    <w:pPr>
      <w:spacing w:line="360" w:lineRule="auto"/>
      <w:ind w:firstLine="200" w:firstLineChars="200"/>
    </w:pPr>
    <w:rPr>
      <w:rFonts w:ascii="Calibri" w:hAnsi="Calibri" w:eastAsia="仿宋"/>
      <w:sz w:val="28"/>
    </w:rPr>
  </w:style>
  <w:style w:type="paragraph" w:customStyle="1" w:styleId="489">
    <w:name w:val="00、封面正文(与其他内容无关的格式)"/>
    <w:basedOn w:val="1"/>
    <w:qFormat/>
    <w:uiPriority w:val="0"/>
    <w:pPr>
      <w:tabs>
        <w:tab w:val="left" w:pos="0"/>
      </w:tabs>
    </w:pPr>
  </w:style>
  <w:style w:type="paragraph" w:customStyle="1" w:styleId="490">
    <w:name w:val="WPSOffice手动目录 1"/>
    <w:qFormat/>
    <w:uiPriority w:val="0"/>
    <w:rPr>
      <w:rFonts w:ascii="Times New Roman" w:hAnsi="Times New Roman" w:eastAsia="宋体" w:cs="Times New Roman"/>
      <w:lang w:val="en-US" w:eastAsia="zh-CN" w:bidi="ar-SA"/>
    </w:rPr>
  </w:style>
  <w:style w:type="paragraph" w:customStyle="1" w:styleId="491">
    <w:name w:val="列表段落1"/>
    <w:basedOn w:val="1"/>
    <w:qFormat/>
    <w:uiPriority w:val="34"/>
    <w:pPr>
      <w:ind w:firstLine="420" w:firstLineChars="200"/>
    </w:pPr>
  </w:style>
  <w:style w:type="table" w:customStyle="1" w:styleId="492">
    <w:name w:val="网格型1"/>
    <w:basedOn w:val="4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5A439-2452-44C3-A719-324E228AA8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91</Pages>
  <Words>46743</Words>
  <Characters>48793</Characters>
  <Lines>371</Lines>
  <Paragraphs>104</Paragraphs>
  <TotalTime>8</TotalTime>
  <ScaleCrop>false</ScaleCrop>
  <LinksUpToDate>false</LinksUpToDate>
  <CharactersWithSpaces>49124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WPS Office</dc:creator>
  <cp:lastModifiedBy>一一色达</cp:lastModifiedBy>
  <cp:lastPrinted>2021-06-02T08:10:00Z</cp:lastPrinted>
  <dcterms:modified xsi:type="dcterms:W3CDTF">2022-04-26T03:20:42Z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EF9E2F0C204349CD9E0C293EC9A594FE</vt:lpwstr>
  </property>
</Properties>
</file>