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6"/>
          <w:szCs w:val="36"/>
          <w:highlight w:val="none"/>
          <w:lang w:val="en-US"/>
        </w:rPr>
      </w:pPr>
      <w:r>
        <w:rPr>
          <w:rFonts w:hint="eastAsia"/>
          <w:b/>
          <w:color w:val="auto"/>
          <w:sz w:val="30"/>
          <w:szCs w:val="30"/>
          <w:highlight w:val="none"/>
        </w:rPr>
        <w:t>招标编号：以四川政府采购网自动生成编号为准</w:t>
      </w:r>
    </w:p>
    <w:p>
      <w:pPr>
        <w:tabs>
          <w:tab w:val="center" w:pos="4875"/>
        </w:tabs>
        <w:spacing w:line="660" w:lineRule="exact"/>
        <w:jc w:val="both"/>
        <w:rPr>
          <w:rFonts w:asciiTheme="minorEastAsia" w:hAnsiTheme="minorEastAsia"/>
          <w:b/>
          <w:color w:val="auto"/>
          <w:spacing w:val="-9"/>
          <w:sz w:val="44"/>
          <w:szCs w:val="44"/>
          <w:highlight w:val="none"/>
        </w:rPr>
      </w:pPr>
    </w:p>
    <w:p>
      <w:pPr>
        <w:spacing w:line="560" w:lineRule="exact"/>
        <w:jc w:val="center"/>
        <w:rPr>
          <w:b/>
          <w:color w:val="auto"/>
          <w:sz w:val="44"/>
          <w:szCs w:val="44"/>
          <w:highlight w:val="none"/>
        </w:rPr>
      </w:pPr>
      <w:r>
        <w:rPr>
          <w:rFonts w:hint="eastAsia"/>
          <w:b/>
          <w:color w:val="auto"/>
          <w:sz w:val="44"/>
          <w:szCs w:val="44"/>
          <w:highlight w:val="none"/>
        </w:rPr>
        <w:t>邛崃市教育局中考新体考专用测评仪器采购项目</w:t>
      </w:r>
    </w:p>
    <w:p>
      <w:pPr>
        <w:pStyle w:val="12"/>
        <w:rPr>
          <w:b/>
          <w:color w:val="auto"/>
          <w:sz w:val="44"/>
          <w:szCs w:val="44"/>
          <w:highlight w:val="none"/>
        </w:rPr>
      </w:pPr>
    </w:p>
    <w:p>
      <w:pPr>
        <w:rPr>
          <w:b/>
          <w:color w:val="auto"/>
          <w:sz w:val="44"/>
          <w:szCs w:val="44"/>
          <w:highlight w:val="none"/>
        </w:rPr>
      </w:pPr>
    </w:p>
    <w:p>
      <w:pPr>
        <w:pStyle w:val="12"/>
        <w:rPr>
          <w:b/>
          <w:color w:val="auto"/>
          <w:sz w:val="44"/>
          <w:szCs w:val="44"/>
          <w:highlight w:val="none"/>
        </w:rPr>
      </w:pPr>
    </w:p>
    <w:p>
      <w:pPr>
        <w:rPr>
          <w:color w:val="auto"/>
          <w:highlight w:val="none"/>
        </w:rPr>
      </w:pPr>
    </w:p>
    <w:p>
      <w:pPr>
        <w:spacing w:line="360" w:lineRule="auto"/>
        <w:jc w:val="center"/>
        <w:rPr>
          <w:b/>
          <w:color w:val="auto"/>
          <w:sz w:val="52"/>
          <w:szCs w:val="52"/>
          <w:highlight w:val="none"/>
        </w:rPr>
      </w:pPr>
      <w:r>
        <w:rPr>
          <w:rFonts w:hint="eastAsia"/>
          <w:b/>
          <w:color w:val="auto"/>
          <w:sz w:val="52"/>
          <w:szCs w:val="52"/>
          <w:highlight w:val="none"/>
        </w:rPr>
        <w:t>竞</w:t>
      </w:r>
    </w:p>
    <w:p>
      <w:pPr>
        <w:spacing w:line="360" w:lineRule="auto"/>
        <w:jc w:val="center"/>
        <w:rPr>
          <w:b/>
          <w:color w:val="auto"/>
          <w:sz w:val="52"/>
          <w:szCs w:val="52"/>
          <w:highlight w:val="none"/>
        </w:rPr>
      </w:pPr>
      <w:r>
        <w:rPr>
          <w:rFonts w:hint="eastAsia"/>
          <w:b/>
          <w:color w:val="auto"/>
          <w:sz w:val="52"/>
          <w:szCs w:val="52"/>
          <w:highlight w:val="none"/>
        </w:rPr>
        <w:t>争</w:t>
      </w:r>
    </w:p>
    <w:p>
      <w:pPr>
        <w:spacing w:line="360" w:lineRule="auto"/>
        <w:jc w:val="center"/>
        <w:rPr>
          <w:b/>
          <w:color w:val="auto"/>
          <w:sz w:val="52"/>
          <w:szCs w:val="52"/>
          <w:highlight w:val="none"/>
        </w:rPr>
      </w:pPr>
      <w:r>
        <w:rPr>
          <w:rFonts w:hint="eastAsia"/>
          <w:b/>
          <w:color w:val="auto"/>
          <w:sz w:val="52"/>
          <w:szCs w:val="52"/>
          <w:highlight w:val="none"/>
        </w:rPr>
        <w:t>性</w:t>
      </w:r>
    </w:p>
    <w:p>
      <w:pPr>
        <w:spacing w:line="360" w:lineRule="auto"/>
        <w:jc w:val="center"/>
        <w:rPr>
          <w:b/>
          <w:color w:val="auto"/>
          <w:sz w:val="52"/>
          <w:szCs w:val="52"/>
          <w:highlight w:val="none"/>
        </w:rPr>
      </w:pPr>
      <w:r>
        <w:rPr>
          <w:rFonts w:hint="eastAsia"/>
          <w:b/>
          <w:color w:val="auto"/>
          <w:sz w:val="52"/>
          <w:szCs w:val="52"/>
          <w:highlight w:val="none"/>
        </w:rPr>
        <w:t>磋</w:t>
      </w:r>
    </w:p>
    <w:p>
      <w:pPr>
        <w:spacing w:line="360" w:lineRule="auto"/>
        <w:jc w:val="center"/>
        <w:rPr>
          <w:b/>
          <w:color w:val="auto"/>
          <w:sz w:val="52"/>
          <w:szCs w:val="52"/>
          <w:highlight w:val="none"/>
        </w:rPr>
      </w:pPr>
      <w:r>
        <w:rPr>
          <w:rFonts w:hint="eastAsia"/>
          <w:b/>
          <w:color w:val="auto"/>
          <w:sz w:val="52"/>
          <w:szCs w:val="52"/>
          <w:highlight w:val="none"/>
        </w:rPr>
        <w:t>商</w:t>
      </w:r>
    </w:p>
    <w:p>
      <w:pPr>
        <w:spacing w:line="360" w:lineRule="auto"/>
        <w:jc w:val="center"/>
        <w:rPr>
          <w:b/>
          <w:color w:val="auto"/>
          <w:sz w:val="52"/>
          <w:szCs w:val="52"/>
          <w:highlight w:val="none"/>
        </w:rPr>
      </w:pPr>
      <w:r>
        <w:rPr>
          <w:rFonts w:hint="eastAsia"/>
          <w:b/>
          <w:color w:val="auto"/>
          <w:sz w:val="52"/>
          <w:szCs w:val="52"/>
          <w:highlight w:val="none"/>
        </w:rPr>
        <w:t>文</w:t>
      </w:r>
    </w:p>
    <w:p>
      <w:pPr>
        <w:spacing w:line="360" w:lineRule="auto"/>
        <w:jc w:val="center"/>
        <w:rPr>
          <w:b/>
          <w:color w:val="auto"/>
          <w:sz w:val="32"/>
          <w:szCs w:val="32"/>
          <w:highlight w:val="none"/>
        </w:rPr>
      </w:pPr>
      <w:r>
        <w:rPr>
          <w:rFonts w:hint="eastAsia"/>
          <w:b/>
          <w:color w:val="auto"/>
          <w:sz w:val="52"/>
          <w:szCs w:val="52"/>
          <w:highlight w:val="none"/>
        </w:rPr>
        <w:t>件</w:t>
      </w:r>
    </w:p>
    <w:p>
      <w:pPr>
        <w:spacing w:line="360" w:lineRule="auto"/>
        <w:jc w:val="both"/>
        <w:rPr>
          <w:b/>
          <w:color w:val="auto"/>
          <w:sz w:val="32"/>
          <w:szCs w:val="32"/>
          <w:highlight w:val="none"/>
        </w:rPr>
      </w:pPr>
    </w:p>
    <w:p>
      <w:pPr>
        <w:spacing w:line="360" w:lineRule="auto"/>
        <w:jc w:val="center"/>
        <w:rPr>
          <w:color w:val="auto"/>
          <w:sz w:val="28"/>
          <w:szCs w:val="28"/>
          <w:highlight w:val="none"/>
        </w:rPr>
      </w:pPr>
      <w:r>
        <w:rPr>
          <w:rFonts w:hint="eastAsia"/>
          <w:b/>
          <w:color w:val="auto"/>
          <w:sz w:val="28"/>
          <w:szCs w:val="28"/>
          <w:highlight w:val="none"/>
        </w:rPr>
        <w:t>中国·四川（成都市）</w:t>
      </w:r>
    </w:p>
    <w:p>
      <w:pPr>
        <w:spacing w:line="360" w:lineRule="auto"/>
        <w:jc w:val="center"/>
        <w:rPr>
          <w:b/>
          <w:color w:val="auto"/>
          <w:sz w:val="30"/>
          <w:szCs w:val="30"/>
          <w:highlight w:val="none"/>
        </w:rPr>
      </w:pPr>
      <w:r>
        <w:rPr>
          <w:rFonts w:hint="eastAsia"/>
          <w:b/>
          <w:color w:val="auto"/>
          <w:sz w:val="30"/>
          <w:szCs w:val="30"/>
          <w:highlight w:val="none"/>
        </w:rPr>
        <w:t>四川省邛崃市教育局</w:t>
      </w:r>
    </w:p>
    <w:p>
      <w:pPr>
        <w:spacing w:line="360" w:lineRule="auto"/>
        <w:jc w:val="center"/>
        <w:rPr>
          <w:b/>
          <w:color w:val="auto"/>
          <w:sz w:val="30"/>
          <w:szCs w:val="30"/>
          <w:highlight w:val="none"/>
        </w:rPr>
      </w:pPr>
      <w:r>
        <w:rPr>
          <w:rFonts w:hint="eastAsia"/>
          <w:b/>
          <w:color w:val="auto"/>
          <w:sz w:val="30"/>
          <w:szCs w:val="30"/>
          <w:highlight w:val="none"/>
        </w:rPr>
        <w:t>成都交大工程建设集团有限公司</w:t>
      </w:r>
    </w:p>
    <w:p>
      <w:pPr>
        <w:spacing w:line="360" w:lineRule="auto"/>
        <w:jc w:val="center"/>
        <w:rPr>
          <w:color w:val="auto"/>
          <w:highlight w:val="none"/>
        </w:rPr>
      </w:pPr>
      <w:r>
        <w:rPr>
          <w:rFonts w:hint="eastAsia"/>
          <w:b/>
          <w:color w:val="auto"/>
          <w:sz w:val="32"/>
          <w:szCs w:val="32"/>
          <w:highlight w:val="none"/>
        </w:rPr>
        <w:t>共同编制</w:t>
      </w:r>
    </w:p>
    <w:p>
      <w:pPr>
        <w:spacing w:line="360" w:lineRule="auto"/>
        <w:jc w:val="center"/>
        <w:rPr>
          <w:b/>
          <w:color w:val="auto"/>
          <w:sz w:val="36"/>
          <w:highlight w:val="none"/>
        </w:rPr>
      </w:pPr>
      <w:r>
        <w:rPr>
          <w:rFonts w:hint="eastAsia"/>
          <w:b/>
          <w:color w:val="auto"/>
          <w:sz w:val="30"/>
          <w:szCs w:val="30"/>
          <w:highlight w:val="none"/>
        </w:rPr>
        <w:t>202</w:t>
      </w:r>
      <w:r>
        <w:rPr>
          <w:rFonts w:hint="eastAsia"/>
          <w:b/>
          <w:color w:val="auto"/>
          <w:sz w:val="30"/>
          <w:szCs w:val="30"/>
          <w:highlight w:val="none"/>
          <w:lang w:val="en-US"/>
        </w:rPr>
        <w:t>2</w:t>
      </w:r>
      <w:r>
        <w:rPr>
          <w:b/>
          <w:bCs/>
          <w:color w:val="auto"/>
          <w:sz w:val="32"/>
          <w:szCs w:val="32"/>
          <w:highlight w:val="none"/>
        </w:rPr>
        <w:t>年</w:t>
      </w:r>
      <w:r>
        <w:rPr>
          <w:rFonts w:hint="eastAsia"/>
          <w:b/>
          <w:color w:val="auto"/>
          <w:sz w:val="30"/>
          <w:szCs w:val="30"/>
          <w:highlight w:val="none"/>
          <w:lang w:val="en-US"/>
        </w:rPr>
        <w:t>3</w:t>
      </w:r>
      <w:r>
        <w:rPr>
          <w:b/>
          <w:bCs/>
          <w:color w:val="auto"/>
          <w:sz w:val="32"/>
          <w:szCs w:val="32"/>
          <w:highlight w:val="none"/>
        </w:rPr>
        <w:t>月</w:t>
      </w:r>
    </w:p>
    <w:p>
      <w:pPr>
        <w:tabs>
          <w:tab w:val="left" w:pos="1086"/>
        </w:tabs>
        <w:spacing w:before="50"/>
        <w:ind w:left="1"/>
        <w:jc w:val="center"/>
        <w:rPr>
          <w:b/>
          <w:color w:val="auto"/>
          <w:sz w:val="36"/>
          <w:highlight w:val="none"/>
        </w:rPr>
      </w:pPr>
      <w:r>
        <w:rPr>
          <w:b/>
          <w:color w:val="auto"/>
          <w:sz w:val="36"/>
          <w:highlight w:val="none"/>
        </w:rPr>
        <w:t>目</w:t>
      </w:r>
      <w:r>
        <w:rPr>
          <w:b/>
          <w:color w:val="auto"/>
          <w:sz w:val="36"/>
          <w:highlight w:val="none"/>
        </w:rPr>
        <w:tab/>
      </w:r>
      <w:r>
        <w:rPr>
          <w:b/>
          <w:color w:val="auto"/>
          <w:sz w:val="36"/>
          <w:highlight w:val="none"/>
        </w:rPr>
        <w:t>录</w:t>
      </w:r>
    </w:p>
    <w:p>
      <w:pPr>
        <w:pStyle w:val="35"/>
        <w:tabs>
          <w:tab w:val="right" w:pos="2000"/>
          <w:tab w:val="right" w:leader="dot" w:pos="9680"/>
        </w:tabs>
        <w:ind w:left="18" w:hanging="18" w:hangingChars="9"/>
        <w:jc w:val="both"/>
        <w:rPr>
          <w:color w:val="auto"/>
          <w:highlight w:val="none"/>
        </w:rPr>
      </w:pPr>
      <w:bookmarkStart w:id="0" w:name="第一章__磋商邀请"/>
      <w:bookmarkEnd w:id="0"/>
    </w:p>
    <w:p>
      <w:pPr>
        <w:pStyle w:val="35"/>
        <w:tabs>
          <w:tab w:val="right" w:pos="2000"/>
          <w:tab w:val="right" w:leader="dot" w:pos="9680"/>
        </w:tabs>
        <w:jc w:val="both"/>
        <w:rPr>
          <w:color w:val="auto"/>
          <w:highlight w:val="none"/>
        </w:rPr>
      </w:pPr>
    </w:p>
    <w:p>
      <w:pPr>
        <w:pStyle w:val="14"/>
        <w:tabs>
          <w:tab w:val="right" w:leader="dot" w:pos="10710"/>
        </w:tabs>
        <w:spacing w:line="360" w:lineRule="auto"/>
        <w:ind w:left="880"/>
        <w:rPr>
          <w:color w:val="auto"/>
          <w:sz w:val="24"/>
          <w:szCs w:val="24"/>
          <w:highlight w:val="none"/>
        </w:rPr>
      </w:pPr>
      <w:r>
        <w:rPr>
          <w:color w:val="auto"/>
          <w:sz w:val="24"/>
          <w:szCs w:val="24"/>
          <w:highlight w:val="none"/>
          <w:lang w:val="en-US"/>
        </w:rPr>
        <w:fldChar w:fldCharType="begin"/>
      </w:r>
      <w:r>
        <w:rPr>
          <w:color w:val="auto"/>
          <w:sz w:val="24"/>
          <w:szCs w:val="24"/>
          <w:highlight w:val="none"/>
          <w:lang w:val="en-US"/>
        </w:rPr>
        <w:instrText xml:space="preserve">TOC \o "1-3" \h \u </w:instrText>
      </w:r>
      <w:r>
        <w:rPr>
          <w:color w:val="auto"/>
          <w:sz w:val="24"/>
          <w:szCs w:val="24"/>
          <w:highlight w:val="none"/>
          <w:lang w:val="en-US"/>
        </w:rPr>
        <w:fldChar w:fldCharType="separate"/>
      </w:r>
    </w:p>
    <w:p>
      <w:pPr>
        <w:pStyle w:val="22"/>
        <w:tabs>
          <w:tab w:val="right" w:leader="dot" w:pos="9680"/>
        </w:tabs>
        <w:spacing w:line="360" w:lineRule="auto"/>
        <w:ind w:left="440"/>
        <w:jc w:val="center"/>
        <w:rPr>
          <w:color w:val="auto"/>
          <w:sz w:val="24"/>
          <w:szCs w:val="24"/>
          <w:highlight w:val="none"/>
        </w:rPr>
      </w:pPr>
      <w:r>
        <w:rPr>
          <w:color w:val="auto"/>
          <w:highlight w:val="none"/>
        </w:rPr>
        <w:fldChar w:fldCharType="begin"/>
      </w:r>
      <w:r>
        <w:rPr>
          <w:color w:val="auto"/>
          <w:highlight w:val="none"/>
        </w:rPr>
        <w:instrText xml:space="preserve"> HYPERLINK \l "_Toc20748" </w:instrText>
      </w:r>
      <w:r>
        <w:rPr>
          <w:color w:val="auto"/>
          <w:highlight w:val="none"/>
        </w:rPr>
        <w:fldChar w:fldCharType="separate"/>
      </w:r>
      <w:r>
        <w:rPr>
          <w:color w:val="auto"/>
          <w:sz w:val="24"/>
          <w:szCs w:val="24"/>
          <w:highlight w:val="none"/>
        </w:rPr>
        <w:t>第一章</w:t>
      </w:r>
      <w:r>
        <w:rPr>
          <w:rFonts w:hint="eastAsia"/>
          <w:color w:val="auto"/>
          <w:sz w:val="24"/>
          <w:szCs w:val="24"/>
          <w:highlight w:val="none"/>
          <w:lang w:val="en-US"/>
        </w:rPr>
        <w:t xml:space="preserve"> </w:t>
      </w:r>
      <w:r>
        <w:rPr>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_Toc20748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pPr>
        <w:pStyle w:val="19"/>
        <w:tabs>
          <w:tab w:val="right" w:leader="dot" w:pos="9680"/>
        </w:tabs>
        <w:spacing w:line="360" w:lineRule="auto"/>
        <w:ind w:firstLine="440" w:firstLineChars="200"/>
        <w:jc w:val="both"/>
        <w:rPr>
          <w:color w:val="auto"/>
          <w:sz w:val="24"/>
          <w:szCs w:val="24"/>
          <w:highlight w:val="none"/>
        </w:rPr>
      </w:pPr>
      <w:r>
        <w:rPr>
          <w:color w:val="auto"/>
          <w:highlight w:val="none"/>
        </w:rPr>
        <w:fldChar w:fldCharType="begin"/>
      </w:r>
      <w:r>
        <w:rPr>
          <w:color w:val="auto"/>
          <w:highlight w:val="none"/>
        </w:rPr>
        <w:instrText xml:space="preserve"> HYPERLINK \l "_Toc25779" </w:instrText>
      </w:r>
      <w:r>
        <w:rPr>
          <w:color w:val="auto"/>
          <w:highlight w:val="none"/>
        </w:rPr>
        <w:fldChar w:fldCharType="separate"/>
      </w:r>
      <w:r>
        <w:rPr>
          <w:rFonts w:hint="eastAsia"/>
          <w:color w:val="auto"/>
          <w:sz w:val="24"/>
          <w:szCs w:val="24"/>
          <w:highlight w:val="none"/>
        </w:rPr>
        <w:t>第二章</w:t>
      </w:r>
      <w:r>
        <w:rPr>
          <w:rFonts w:hint="eastAsia"/>
          <w:color w:val="auto"/>
          <w:sz w:val="24"/>
          <w:szCs w:val="24"/>
          <w:highlight w:val="none"/>
          <w:lang w:val="en-US"/>
        </w:rPr>
        <w:t xml:space="preserve"> </w:t>
      </w:r>
      <w:r>
        <w:rPr>
          <w:color w:val="auto"/>
          <w:sz w:val="24"/>
          <w:szCs w:val="24"/>
          <w:highlight w:val="none"/>
        </w:rPr>
        <w:t>磋商须知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_Toc25779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pPr>
        <w:pStyle w:val="22"/>
        <w:tabs>
          <w:tab w:val="right" w:leader="dot" w:pos="9680"/>
        </w:tabs>
        <w:spacing w:line="360" w:lineRule="auto"/>
        <w:ind w:left="440"/>
        <w:jc w:val="center"/>
        <w:rPr>
          <w:color w:val="auto"/>
          <w:sz w:val="24"/>
          <w:szCs w:val="24"/>
          <w:highlight w:val="none"/>
        </w:rPr>
      </w:pPr>
      <w:r>
        <w:rPr>
          <w:color w:val="auto"/>
          <w:highlight w:val="none"/>
        </w:rPr>
        <w:fldChar w:fldCharType="begin"/>
      </w:r>
      <w:r>
        <w:rPr>
          <w:color w:val="auto"/>
          <w:highlight w:val="none"/>
        </w:rPr>
        <w:instrText xml:space="preserve"> HYPERLINK \l "_Toc25841" </w:instrText>
      </w:r>
      <w:r>
        <w:rPr>
          <w:color w:val="auto"/>
          <w:highlight w:val="none"/>
        </w:rPr>
        <w:fldChar w:fldCharType="separate"/>
      </w:r>
      <w:r>
        <w:rPr>
          <w:color w:val="auto"/>
          <w:sz w:val="24"/>
          <w:szCs w:val="24"/>
          <w:highlight w:val="none"/>
        </w:rPr>
        <w:t>第三章</w:t>
      </w:r>
      <w:r>
        <w:rPr>
          <w:rFonts w:hint="eastAsia"/>
          <w:color w:val="auto"/>
          <w:sz w:val="24"/>
          <w:szCs w:val="24"/>
          <w:highlight w:val="none"/>
          <w:lang w:val="en-US"/>
        </w:rPr>
        <w:t xml:space="preserve"> </w:t>
      </w:r>
      <w:r>
        <w:rPr>
          <w:color w:val="auto"/>
          <w:sz w:val="24"/>
          <w:szCs w:val="24"/>
          <w:highlight w:val="none"/>
        </w:rPr>
        <w:t>供应商和报价产品的资格、资质性及其他类似效力要求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_Toc25841 </w:instrText>
      </w:r>
      <w:r>
        <w:rPr>
          <w:color w:val="auto"/>
          <w:sz w:val="24"/>
          <w:szCs w:val="24"/>
          <w:highlight w:val="none"/>
        </w:rPr>
        <w:fldChar w:fldCharType="separate"/>
      </w:r>
      <w:r>
        <w:rPr>
          <w:color w:val="auto"/>
          <w:sz w:val="24"/>
          <w:szCs w:val="24"/>
          <w:highlight w:val="none"/>
        </w:rPr>
        <w:t>2</w:t>
      </w:r>
      <w:r>
        <w:rPr>
          <w:rFonts w:hint="eastAsia"/>
          <w:color w:val="auto"/>
          <w:sz w:val="24"/>
          <w:szCs w:val="24"/>
          <w:highlight w:val="none"/>
        </w:rPr>
        <w:t>0</w:t>
      </w:r>
      <w:r>
        <w:rPr>
          <w:color w:val="auto"/>
          <w:sz w:val="24"/>
          <w:szCs w:val="24"/>
          <w:highlight w:val="none"/>
        </w:rPr>
        <w:fldChar w:fldCharType="end"/>
      </w:r>
      <w:r>
        <w:rPr>
          <w:color w:val="auto"/>
          <w:sz w:val="24"/>
          <w:szCs w:val="24"/>
          <w:highlight w:val="none"/>
        </w:rPr>
        <w:fldChar w:fldCharType="end"/>
      </w:r>
    </w:p>
    <w:p>
      <w:pPr>
        <w:pStyle w:val="22"/>
        <w:tabs>
          <w:tab w:val="right" w:pos="2400"/>
          <w:tab w:val="right" w:leader="dot" w:pos="9680"/>
        </w:tabs>
        <w:spacing w:line="360" w:lineRule="auto"/>
        <w:ind w:left="440"/>
        <w:jc w:val="center"/>
        <w:rPr>
          <w:color w:val="auto"/>
          <w:sz w:val="24"/>
          <w:szCs w:val="24"/>
          <w:highlight w:val="none"/>
        </w:rPr>
      </w:pPr>
      <w:r>
        <w:rPr>
          <w:color w:val="auto"/>
          <w:highlight w:val="none"/>
        </w:rPr>
        <w:fldChar w:fldCharType="begin"/>
      </w:r>
      <w:r>
        <w:rPr>
          <w:color w:val="auto"/>
          <w:highlight w:val="none"/>
        </w:rPr>
        <w:instrText xml:space="preserve"> HYPERLINK \l "_Toc30816" </w:instrText>
      </w:r>
      <w:r>
        <w:rPr>
          <w:color w:val="auto"/>
          <w:highlight w:val="none"/>
        </w:rPr>
        <w:fldChar w:fldCharType="separate"/>
      </w:r>
      <w:r>
        <w:rPr>
          <w:color w:val="auto"/>
          <w:sz w:val="24"/>
          <w:szCs w:val="24"/>
          <w:highlight w:val="none"/>
        </w:rPr>
        <w:t>第四章</w:t>
      </w:r>
      <w:r>
        <w:rPr>
          <w:color w:val="auto"/>
          <w:sz w:val="24"/>
          <w:szCs w:val="24"/>
          <w:highlight w:val="none"/>
        </w:rPr>
        <w:tab/>
      </w:r>
      <w:r>
        <w:rPr>
          <w:rFonts w:hint="eastAsia"/>
          <w:color w:val="auto"/>
          <w:sz w:val="24"/>
          <w:szCs w:val="24"/>
          <w:highlight w:val="none"/>
          <w:lang w:val="en-US"/>
        </w:rPr>
        <w:t xml:space="preserve"> </w:t>
      </w:r>
      <w:r>
        <w:rPr>
          <w:color w:val="auto"/>
          <w:sz w:val="24"/>
          <w:szCs w:val="24"/>
          <w:highlight w:val="none"/>
        </w:rPr>
        <w:t>供应商应当提供的资格、资质性及其他类似效力要求的相关证明材料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_Toc30816 </w:instrText>
      </w:r>
      <w:r>
        <w:rPr>
          <w:color w:val="auto"/>
          <w:sz w:val="24"/>
          <w:szCs w:val="24"/>
          <w:highlight w:val="none"/>
        </w:rPr>
        <w:fldChar w:fldCharType="separate"/>
      </w:r>
      <w:r>
        <w:rPr>
          <w:color w:val="auto"/>
          <w:sz w:val="24"/>
          <w:szCs w:val="24"/>
          <w:highlight w:val="none"/>
        </w:rPr>
        <w:t>2</w:t>
      </w:r>
      <w:r>
        <w:rPr>
          <w:rFonts w:hint="eastAsia"/>
          <w:color w:val="auto"/>
          <w:sz w:val="24"/>
          <w:szCs w:val="24"/>
          <w:highlight w:val="none"/>
          <w:lang w:val="en-US"/>
        </w:rPr>
        <w:t>1</w:t>
      </w:r>
      <w:r>
        <w:rPr>
          <w:color w:val="auto"/>
          <w:sz w:val="24"/>
          <w:szCs w:val="24"/>
          <w:highlight w:val="none"/>
        </w:rPr>
        <w:fldChar w:fldCharType="end"/>
      </w:r>
      <w:r>
        <w:rPr>
          <w:color w:val="auto"/>
          <w:sz w:val="24"/>
          <w:szCs w:val="24"/>
          <w:highlight w:val="none"/>
        </w:rPr>
        <w:fldChar w:fldCharType="end"/>
      </w:r>
    </w:p>
    <w:p>
      <w:pPr>
        <w:pStyle w:val="22"/>
        <w:tabs>
          <w:tab w:val="right" w:pos="2400"/>
          <w:tab w:val="right" w:leader="dot" w:pos="9680"/>
        </w:tabs>
        <w:spacing w:line="360" w:lineRule="auto"/>
        <w:ind w:left="440"/>
        <w:jc w:val="center"/>
        <w:rPr>
          <w:color w:val="auto"/>
          <w:sz w:val="24"/>
          <w:szCs w:val="24"/>
          <w:highlight w:val="none"/>
        </w:rPr>
      </w:pPr>
      <w:r>
        <w:rPr>
          <w:color w:val="auto"/>
          <w:highlight w:val="none"/>
        </w:rPr>
        <w:fldChar w:fldCharType="begin"/>
      </w:r>
      <w:r>
        <w:rPr>
          <w:color w:val="auto"/>
          <w:highlight w:val="none"/>
        </w:rPr>
        <w:instrText xml:space="preserve"> HYPERLINK \l "_Toc744" </w:instrText>
      </w:r>
      <w:r>
        <w:rPr>
          <w:color w:val="auto"/>
          <w:highlight w:val="none"/>
        </w:rPr>
        <w:fldChar w:fldCharType="separate"/>
      </w:r>
      <w:r>
        <w:rPr>
          <w:color w:val="auto"/>
          <w:sz w:val="24"/>
          <w:szCs w:val="24"/>
          <w:highlight w:val="none"/>
        </w:rPr>
        <w:t>第五章</w:t>
      </w:r>
      <w:r>
        <w:rPr>
          <w:color w:val="auto"/>
          <w:sz w:val="24"/>
          <w:szCs w:val="24"/>
          <w:highlight w:val="none"/>
        </w:rPr>
        <w:tab/>
      </w:r>
      <w:r>
        <w:rPr>
          <w:rFonts w:hint="eastAsia"/>
          <w:color w:val="auto"/>
          <w:sz w:val="24"/>
          <w:szCs w:val="24"/>
          <w:highlight w:val="none"/>
          <w:lang w:val="en-US"/>
        </w:rPr>
        <w:t xml:space="preserve"> </w:t>
      </w:r>
      <w:r>
        <w:rPr>
          <w:color w:val="auto"/>
          <w:sz w:val="24"/>
          <w:szCs w:val="24"/>
          <w:highlight w:val="none"/>
        </w:rPr>
        <w:t>采购项目技术、服务、政府采购合同内容条款及其他商务要求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_Toc744 </w:instrText>
      </w:r>
      <w:r>
        <w:rPr>
          <w:color w:val="auto"/>
          <w:sz w:val="24"/>
          <w:szCs w:val="24"/>
          <w:highlight w:val="none"/>
        </w:rPr>
        <w:fldChar w:fldCharType="separate"/>
      </w:r>
      <w:r>
        <w:rPr>
          <w:color w:val="auto"/>
          <w:sz w:val="24"/>
          <w:szCs w:val="24"/>
          <w:highlight w:val="none"/>
        </w:rPr>
        <w:t>2</w:t>
      </w:r>
      <w:r>
        <w:rPr>
          <w:rFonts w:hint="eastAsia"/>
          <w:color w:val="auto"/>
          <w:sz w:val="24"/>
          <w:szCs w:val="24"/>
          <w:highlight w:val="none"/>
          <w:lang w:val="en-US"/>
        </w:rPr>
        <w:t>2</w:t>
      </w:r>
      <w:r>
        <w:rPr>
          <w:color w:val="auto"/>
          <w:sz w:val="24"/>
          <w:szCs w:val="24"/>
          <w:highlight w:val="none"/>
        </w:rPr>
        <w:fldChar w:fldCharType="end"/>
      </w:r>
      <w:r>
        <w:rPr>
          <w:color w:val="auto"/>
          <w:sz w:val="24"/>
          <w:szCs w:val="24"/>
          <w:highlight w:val="none"/>
        </w:rPr>
        <w:fldChar w:fldCharType="end"/>
      </w:r>
    </w:p>
    <w:p>
      <w:pPr>
        <w:pStyle w:val="22"/>
        <w:tabs>
          <w:tab w:val="right" w:pos="2400"/>
          <w:tab w:val="right" w:leader="dot" w:pos="9680"/>
        </w:tabs>
        <w:spacing w:line="360" w:lineRule="auto"/>
        <w:ind w:left="440"/>
        <w:jc w:val="center"/>
        <w:rPr>
          <w:color w:val="auto"/>
          <w:sz w:val="24"/>
          <w:szCs w:val="24"/>
          <w:highlight w:val="none"/>
          <w:lang w:val="en-US"/>
        </w:rPr>
      </w:pPr>
      <w:r>
        <w:rPr>
          <w:color w:val="auto"/>
          <w:highlight w:val="none"/>
        </w:rPr>
        <w:fldChar w:fldCharType="begin"/>
      </w:r>
      <w:r>
        <w:rPr>
          <w:color w:val="auto"/>
          <w:highlight w:val="none"/>
        </w:rPr>
        <w:instrText xml:space="preserve"> HYPERLINK \l "_Toc3331" </w:instrText>
      </w:r>
      <w:r>
        <w:rPr>
          <w:color w:val="auto"/>
          <w:highlight w:val="none"/>
        </w:rPr>
        <w:fldChar w:fldCharType="separate"/>
      </w:r>
      <w:r>
        <w:rPr>
          <w:color w:val="auto"/>
          <w:sz w:val="24"/>
          <w:szCs w:val="24"/>
          <w:highlight w:val="none"/>
        </w:rPr>
        <w:t>第六章</w:t>
      </w:r>
      <w:r>
        <w:rPr>
          <w:color w:val="auto"/>
          <w:sz w:val="24"/>
          <w:szCs w:val="24"/>
          <w:highlight w:val="none"/>
        </w:rPr>
        <w:tab/>
      </w:r>
      <w:r>
        <w:rPr>
          <w:rFonts w:hint="eastAsia"/>
          <w:color w:val="auto"/>
          <w:sz w:val="24"/>
          <w:szCs w:val="24"/>
          <w:highlight w:val="none"/>
          <w:lang w:val="en-US"/>
        </w:rPr>
        <w:t xml:space="preserve"> </w:t>
      </w:r>
      <w:r>
        <w:rPr>
          <w:color w:val="auto"/>
          <w:sz w:val="24"/>
          <w:szCs w:val="24"/>
          <w:highlight w:val="none"/>
        </w:rPr>
        <w:t>磋商内容、磋商过程中可实质性变动的内容</w:t>
      </w:r>
      <w:r>
        <w:rPr>
          <w:color w:val="auto"/>
          <w:sz w:val="24"/>
          <w:szCs w:val="24"/>
          <w:highlight w:val="none"/>
        </w:rPr>
        <w:tab/>
      </w:r>
      <w:r>
        <w:rPr>
          <w:rFonts w:hint="eastAsia"/>
          <w:color w:val="auto"/>
          <w:sz w:val="24"/>
          <w:szCs w:val="24"/>
          <w:highlight w:val="none"/>
          <w:lang w:val="en-US"/>
        </w:rPr>
        <w:t>4</w:t>
      </w:r>
      <w:r>
        <w:rPr>
          <w:rFonts w:hint="eastAsia"/>
          <w:color w:val="auto"/>
          <w:sz w:val="24"/>
          <w:szCs w:val="24"/>
          <w:highlight w:val="none"/>
          <w:lang w:val="en-US"/>
        </w:rPr>
        <w:fldChar w:fldCharType="end"/>
      </w:r>
      <w:r>
        <w:rPr>
          <w:rFonts w:hint="eastAsia"/>
          <w:color w:val="auto"/>
          <w:sz w:val="24"/>
          <w:szCs w:val="24"/>
          <w:highlight w:val="none"/>
          <w:lang w:val="en-US"/>
        </w:rPr>
        <w:t>6</w:t>
      </w:r>
    </w:p>
    <w:p>
      <w:pPr>
        <w:pStyle w:val="22"/>
        <w:tabs>
          <w:tab w:val="right" w:pos="2400"/>
          <w:tab w:val="right" w:leader="dot" w:pos="9680"/>
        </w:tabs>
        <w:spacing w:line="360" w:lineRule="auto"/>
        <w:ind w:left="440"/>
        <w:jc w:val="center"/>
        <w:rPr>
          <w:color w:val="auto"/>
          <w:sz w:val="24"/>
          <w:szCs w:val="24"/>
          <w:highlight w:val="none"/>
          <w:lang w:val="en-US"/>
        </w:rPr>
      </w:pPr>
      <w:r>
        <w:rPr>
          <w:color w:val="auto"/>
          <w:highlight w:val="none"/>
        </w:rPr>
        <w:fldChar w:fldCharType="begin"/>
      </w:r>
      <w:r>
        <w:rPr>
          <w:color w:val="auto"/>
          <w:highlight w:val="none"/>
        </w:rPr>
        <w:instrText xml:space="preserve"> HYPERLINK \l "_Toc22714" </w:instrText>
      </w:r>
      <w:r>
        <w:rPr>
          <w:color w:val="auto"/>
          <w:highlight w:val="none"/>
        </w:rPr>
        <w:fldChar w:fldCharType="separate"/>
      </w:r>
      <w:r>
        <w:rPr>
          <w:color w:val="auto"/>
          <w:sz w:val="24"/>
          <w:szCs w:val="24"/>
          <w:highlight w:val="none"/>
        </w:rPr>
        <w:t>第七章</w:t>
      </w:r>
      <w:r>
        <w:rPr>
          <w:color w:val="auto"/>
          <w:sz w:val="24"/>
          <w:szCs w:val="24"/>
          <w:highlight w:val="none"/>
        </w:rPr>
        <w:tab/>
      </w:r>
      <w:r>
        <w:rPr>
          <w:rFonts w:hint="eastAsia"/>
          <w:color w:val="auto"/>
          <w:sz w:val="24"/>
          <w:szCs w:val="24"/>
          <w:highlight w:val="none"/>
          <w:lang w:val="en-US"/>
        </w:rPr>
        <w:t xml:space="preserve"> </w:t>
      </w:r>
      <w:r>
        <w:rPr>
          <w:color w:val="auto"/>
          <w:sz w:val="24"/>
          <w:szCs w:val="24"/>
          <w:highlight w:val="none"/>
        </w:rPr>
        <w:t>响应文件格式</w:t>
      </w:r>
      <w:r>
        <w:rPr>
          <w:color w:val="auto"/>
          <w:sz w:val="24"/>
          <w:szCs w:val="24"/>
          <w:highlight w:val="none"/>
        </w:rPr>
        <w:tab/>
      </w:r>
      <w:r>
        <w:rPr>
          <w:rFonts w:hint="eastAsia"/>
          <w:color w:val="auto"/>
          <w:sz w:val="24"/>
          <w:szCs w:val="24"/>
          <w:highlight w:val="none"/>
          <w:lang w:val="en-US"/>
        </w:rPr>
        <w:t>4</w:t>
      </w:r>
      <w:r>
        <w:rPr>
          <w:rFonts w:hint="eastAsia"/>
          <w:color w:val="auto"/>
          <w:sz w:val="24"/>
          <w:szCs w:val="24"/>
          <w:highlight w:val="none"/>
          <w:lang w:val="en-US"/>
        </w:rPr>
        <w:fldChar w:fldCharType="end"/>
      </w:r>
      <w:r>
        <w:rPr>
          <w:rFonts w:hint="eastAsia"/>
          <w:color w:val="auto"/>
          <w:sz w:val="24"/>
          <w:szCs w:val="24"/>
          <w:highlight w:val="none"/>
          <w:lang w:val="en-US"/>
        </w:rPr>
        <w:t>7</w:t>
      </w:r>
    </w:p>
    <w:p>
      <w:pPr>
        <w:pStyle w:val="22"/>
        <w:tabs>
          <w:tab w:val="right" w:pos="2400"/>
          <w:tab w:val="right" w:leader="dot" w:pos="9680"/>
        </w:tabs>
        <w:spacing w:line="360" w:lineRule="auto"/>
        <w:ind w:left="440"/>
        <w:jc w:val="center"/>
        <w:rPr>
          <w:color w:val="auto"/>
          <w:sz w:val="24"/>
          <w:szCs w:val="24"/>
          <w:highlight w:val="none"/>
          <w:lang w:val="en-US"/>
        </w:rPr>
      </w:pPr>
      <w:r>
        <w:rPr>
          <w:color w:val="auto"/>
          <w:highlight w:val="none"/>
        </w:rPr>
        <w:fldChar w:fldCharType="begin"/>
      </w:r>
      <w:r>
        <w:rPr>
          <w:color w:val="auto"/>
          <w:highlight w:val="none"/>
        </w:rPr>
        <w:instrText xml:space="preserve"> HYPERLINK \l "_Toc24182" </w:instrText>
      </w:r>
      <w:r>
        <w:rPr>
          <w:color w:val="auto"/>
          <w:highlight w:val="none"/>
        </w:rPr>
        <w:fldChar w:fldCharType="separate"/>
      </w:r>
      <w:r>
        <w:rPr>
          <w:color w:val="auto"/>
          <w:sz w:val="24"/>
          <w:szCs w:val="24"/>
          <w:highlight w:val="none"/>
        </w:rPr>
        <w:t>第八章</w:t>
      </w:r>
      <w:r>
        <w:rPr>
          <w:color w:val="auto"/>
          <w:sz w:val="24"/>
          <w:szCs w:val="24"/>
          <w:highlight w:val="none"/>
        </w:rPr>
        <w:tab/>
      </w:r>
      <w:r>
        <w:rPr>
          <w:color w:val="auto"/>
          <w:sz w:val="24"/>
          <w:szCs w:val="24"/>
          <w:highlight w:val="none"/>
        </w:rPr>
        <w:t>评审方法</w:t>
      </w:r>
      <w:r>
        <w:rPr>
          <w:color w:val="auto"/>
          <w:sz w:val="24"/>
          <w:szCs w:val="24"/>
          <w:highlight w:val="none"/>
        </w:rPr>
        <w:tab/>
      </w:r>
      <w:r>
        <w:rPr>
          <w:rFonts w:hint="eastAsia"/>
          <w:color w:val="auto"/>
          <w:sz w:val="24"/>
          <w:szCs w:val="24"/>
          <w:highlight w:val="none"/>
          <w:lang w:val="en-US"/>
        </w:rPr>
        <w:t>6</w:t>
      </w:r>
      <w:r>
        <w:rPr>
          <w:rFonts w:hint="eastAsia"/>
          <w:color w:val="auto"/>
          <w:sz w:val="24"/>
          <w:szCs w:val="24"/>
          <w:highlight w:val="none"/>
          <w:lang w:val="en-US"/>
        </w:rPr>
        <w:fldChar w:fldCharType="end"/>
      </w:r>
      <w:r>
        <w:rPr>
          <w:rFonts w:hint="eastAsia"/>
          <w:color w:val="auto"/>
          <w:sz w:val="24"/>
          <w:szCs w:val="24"/>
          <w:highlight w:val="none"/>
          <w:lang w:val="en-US"/>
        </w:rPr>
        <w:t>9</w:t>
      </w:r>
    </w:p>
    <w:p>
      <w:pPr>
        <w:pStyle w:val="22"/>
        <w:tabs>
          <w:tab w:val="right" w:pos="2400"/>
          <w:tab w:val="right" w:leader="dot" w:pos="9680"/>
        </w:tabs>
        <w:spacing w:line="360" w:lineRule="auto"/>
        <w:ind w:left="440"/>
        <w:jc w:val="center"/>
        <w:rPr>
          <w:color w:val="auto"/>
          <w:sz w:val="24"/>
          <w:szCs w:val="24"/>
          <w:highlight w:val="none"/>
          <w:lang w:val="en-US"/>
        </w:rPr>
      </w:pPr>
      <w:r>
        <w:rPr>
          <w:color w:val="auto"/>
          <w:highlight w:val="none"/>
        </w:rPr>
        <w:fldChar w:fldCharType="begin"/>
      </w:r>
      <w:r>
        <w:rPr>
          <w:color w:val="auto"/>
          <w:highlight w:val="none"/>
        </w:rPr>
        <w:instrText xml:space="preserve"> HYPERLINK \l "_Toc22859" </w:instrText>
      </w:r>
      <w:r>
        <w:rPr>
          <w:color w:val="auto"/>
          <w:highlight w:val="none"/>
        </w:rPr>
        <w:fldChar w:fldCharType="separate"/>
      </w:r>
      <w:r>
        <w:rPr>
          <w:color w:val="auto"/>
          <w:sz w:val="24"/>
          <w:szCs w:val="24"/>
          <w:highlight w:val="none"/>
        </w:rPr>
        <w:t>第九章</w:t>
      </w:r>
      <w:r>
        <w:rPr>
          <w:color w:val="auto"/>
          <w:sz w:val="24"/>
          <w:szCs w:val="24"/>
          <w:highlight w:val="none"/>
        </w:rPr>
        <w:tab/>
      </w:r>
      <w:r>
        <w:rPr>
          <w:color w:val="auto"/>
          <w:sz w:val="24"/>
          <w:szCs w:val="24"/>
          <w:highlight w:val="none"/>
        </w:rPr>
        <w:t>政府采购合同（样</w:t>
      </w:r>
      <w:r>
        <w:rPr>
          <w:color w:val="auto"/>
          <w:spacing w:val="4"/>
          <w:sz w:val="24"/>
          <w:szCs w:val="24"/>
          <w:highlight w:val="none"/>
        </w:rPr>
        <w:t>例</w:t>
      </w:r>
      <w:r>
        <w:rPr>
          <w:color w:val="auto"/>
          <w:sz w:val="24"/>
          <w:szCs w:val="24"/>
          <w:highlight w:val="none"/>
        </w:rPr>
        <w:t>）</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rPr>
        <w:t>77</w:t>
      </w:r>
    </w:p>
    <w:p>
      <w:pPr>
        <w:pStyle w:val="22"/>
        <w:tabs>
          <w:tab w:val="right" w:leader="dot" w:pos="9680"/>
        </w:tabs>
        <w:spacing w:line="360" w:lineRule="auto"/>
        <w:ind w:left="0" w:leftChars="0"/>
        <w:jc w:val="both"/>
        <w:rPr>
          <w:color w:val="auto"/>
          <w:sz w:val="24"/>
          <w:szCs w:val="24"/>
          <w:highlight w:val="none"/>
          <w:lang w:val="en-US"/>
        </w:rPr>
      </w:pPr>
    </w:p>
    <w:p>
      <w:pPr>
        <w:pStyle w:val="12"/>
        <w:spacing w:line="360" w:lineRule="auto"/>
        <w:rPr>
          <w:color w:val="auto"/>
          <w:highlight w:val="none"/>
          <w:lang w:val="en-US"/>
        </w:rPr>
      </w:pPr>
      <w:r>
        <w:rPr>
          <w:color w:val="auto"/>
          <w:highlight w:val="none"/>
          <w:lang w:val="en-US"/>
        </w:rPr>
        <w:fldChar w:fldCharType="end"/>
      </w:r>
    </w:p>
    <w:p>
      <w:pPr>
        <w:rPr>
          <w:color w:val="auto"/>
          <w:sz w:val="24"/>
          <w:szCs w:val="24"/>
          <w:highlight w:val="none"/>
        </w:rPr>
      </w:pPr>
      <w:r>
        <w:rPr>
          <w:color w:val="auto"/>
          <w:sz w:val="24"/>
          <w:szCs w:val="24"/>
          <w:highlight w:val="none"/>
        </w:rPr>
        <w:br w:type="page"/>
      </w:r>
    </w:p>
    <w:p>
      <w:pPr>
        <w:pStyle w:val="6"/>
        <w:autoSpaceDE/>
        <w:autoSpaceDN/>
        <w:spacing w:before="260" w:after="260"/>
        <w:ind w:left="0" w:right="0"/>
        <w:rPr>
          <w:rFonts w:cs="Times New Roman"/>
          <w:color w:val="auto"/>
          <w:kern w:val="2"/>
          <w:sz w:val="36"/>
          <w:szCs w:val="32"/>
          <w:highlight w:val="none"/>
          <w:lang w:bidi="ar-SA"/>
        </w:rPr>
      </w:pPr>
      <w:bookmarkStart w:id="1" w:name="_Toc20748"/>
      <w:r>
        <w:rPr>
          <w:rFonts w:hint="eastAsia" w:cs="Times New Roman"/>
          <w:color w:val="auto"/>
          <w:kern w:val="2"/>
          <w:sz w:val="36"/>
          <w:szCs w:val="32"/>
          <w:highlight w:val="none"/>
          <w:lang w:bidi="ar-SA"/>
        </w:rPr>
        <w:t>第一章</w:t>
      </w:r>
      <w:r>
        <w:rPr>
          <w:rFonts w:hint="eastAsia" w:cs="Times New Roman"/>
          <w:color w:val="auto"/>
          <w:kern w:val="2"/>
          <w:sz w:val="36"/>
          <w:szCs w:val="32"/>
          <w:highlight w:val="none"/>
          <w:lang w:val="en-US" w:bidi="ar-SA"/>
        </w:rPr>
        <w:t xml:space="preserve"> </w:t>
      </w:r>
      <w:r>
        <w:rPr>
          <w:rFonts w:hint="eastAsia" w:cs="Times New Roman"/>
          <w:color w:val="auto"/>
          <w:kern w:val="2"/>
          <w:sz w:val="36"/>
          <w:szCs w:val="32"/>
          <w:highlight w:val="none"/>
          <w:lang w:bidi="ar-SA"/>
        </w:rPr>
        <w:t>磋商邀请</w:t>
      </w:r>
      <w:bookmarkEnd w:id="1"/>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u w:val="single"/>
        </w:rPr>
        <w:t>成都交大工程建设集团有限公司</w:t>
      </w:r>
      <w:r>
        <w:rPr>
          <w:rFonts w:hint="eastAsia"/>
          <w:color w:val="auto"/>
          <w:sz w:val="24"/>
          <w:szCs w:val="24"/>
          <w:highlight w:val="none"/>
        </w:rPr>
        <w:t>（采购代理机构）受</w:t>
      </w:r>
      <w:r>
        <w:rPr>
          <w:rFonts w:hint="eastAsia"/>
          <w:color w:val="auto"/>
          <w:sz w:val="24"/>
          <w:szCs w:val="24"/>
          <w:highlight w:val="none"/>
          <w:u w:val="single"/>
        </w:rPr>
        <w:t>四川省邛崃市教育局</w:t>
      </w:r>
      <w:r>
        <w:rPr>
          <w:rFonts w:hint="eastAsia"/>
          <w:color w:val="auto"/>
          <w:sz w:val="24"/>
          <w:szCs w:val="24"/>
          <w:highlight w:val="none"/>
        </w:rPr>
        <w:t>（采购人）委托，拟对</w:t>
      </w:r>
      <w:r>
        <w:rPr>
          <w:rFonts w:hint="eastAsia"/>
          <w:color w:val="auto"/>
          <w:sz w:val="24"/>
          <w:szCs w:val="24"/>
          <w:highlight w:val="none"/>
          <w:u w:val="single"/>
        </w:rPr>
        <w:t>邛崃市教育局中考新体考专用测评仪器采购项目</w:t>
      </w:r>
      <w:r>
        <w:rPr>
          <w:rFonts w:hint="eastAsia"/>
          <w:color w:val="auto"/>
          <w:sz w:val="24"/>
          <w:szCs w:val="24"/>
          <w:highlight w:val="none"/>
        </w:rPr>
        <w:t>采用竞争性磋商方式进行采购，特邀请符合本次采购要求的供应商参加本项目的竞争性磋商。</w:t>
      </w:r>
    </w:p>
    <w:p>
      <w:pPr>
        <w:pStyle w:val="23"/>
        <w:shd w:val="clear" w:color="auto" w:fill="FFFFFF"/>
        <w:spacing w:before="0" w:beforeAutospacing="0" w:after="0" w:afterAutospacing="0" w:line="460" w:lineRule="exact"/>
        <w:ind w:firstLine="482" w:firstLineChars="200"/>
        <w:rPr>
          <w:b/>
          <w:bCs/>
          <w:color w:val="auto"/>
          <w:sz w:val="24"/>
          <w:szCs w:val="24"/>
          <w:highlight w:val="none"/>
        </w:rPr>
      </w:pPr>
      <w:r>
        <w:rPr>
          <w:rFonts w:hint="eastAsia"/>
          <w:b/>
          <w:bCs/>
          <w:color w:val="auto"/>
          <w:sz w:val="24"/>
          <w:szCs w:val="24"/>
          <w:highlight w:val="none"/>
        </w:rPr>
        <w:t>一、采购项目基本情况</w:t>
      </w:r>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rPr>
        <w:t>1.项目编号：以四川政府采购网自动生成编号为准。</w:t>
      </w:r>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采购项目名称：邛崃市教育局中考新体考专用测评仪器采购项目。</w:t>
      </w:r>
    </w:p>
    <w:p>
      <w:pPr>
        <w:pStyle w:val="23"/>
        <w:shd w:val="clear" w:color="auto" w:fill="FFFFFF"/>
        <w:spacing w:before="0" w:beforeAutospacing="0" w:after="0" w:afterAutospacing="0" w:line="460" w:lineRule="exact"/>
        <w:ind w:firstLine="482" w:firstLineChars="200"/>
        <w:rPr>
          <w:b/>
          <w:bCs/>
          <w:color w:val="auto"/>
          <w:sz w:val="24"/>
          <w:szCs w:val="24"/>
          <w:highlight w:val="none"/>
        </w:rPr>
      </w:pPr>
      <w:r>
        <w:rPr>
          <w:rFonts w:hint="eastAsia"/>
          <w:b/>
          <w:bCs/>
          <w:color w:val="auto"/>
          <w:sz w:val="24"/>
          <w:szCs w:val="24"/>
          <w:highlight w:val="none"/>
        </w:rPr>
        <w:t>二、资金情况</w:t>
      </w:r>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rPr>
        <w:t>资金来源：财政资金。</w:t>
      </w:r>
    </w:p>
    <w:p>
      <w:pPr>
        <w:pStyle w:val="23"/>
        <w:shd w:val="clear" w:color="auto" w:fill="FFFFFF"/>
        <w:spacing w:before="0" w:beforeAutospacing="0" w:after="0" w:afterAutospacing="0" w:line="460" w:lineRule="exact"/>
        <w:ind w:firstLine="482" w:firstLineChars="200"/>
        <w:rPr>
          <w:b/>
          <w:bCs/>
          <w:color w:val="auto"/>
          <w:sz w:val="24"/>
          <w:szCs w:val="24"/>
          <w:highlight w:val="none"/>
        </w:rPr>
      </w:pPr>
      <w:r>
        <w:rPr>
          <w:rFonts w:hint="eastAsia"/>
          <w:b/>
          <w:bCs/>
          <w:color w:val="auto"/>
          <w:sz w:val="24"/>
          <w:szCs w:val="24"/>
          <w:highlight w:val="none"/>
        </w:rPr>
        <w:t>三、采购项目简介</w:t>
      </w:r>
    </w:p>
    <w:p>
      <w:pPr>
        <w:pStyle w:val="23"/>
        <w:shd w:val="clear" w:color="auto" w:fill="FFFFFF"/>
        <w:spacing w:before="0" w:beforeAutospacing="0" w:after="0" w:afterAutospacing="0" w:line="460" w:lineRule="exact"/>
        <w:ind w:firstLine="720" w:firstLineChars="300"/>
        <w:rPr>
          <w:color w:val="auto"/>
          <w:sz w:val="24"/>
          <w:szCs w:val="24"/>
          <w:highlight w:val="none"/>
        </w:rPr>
      </w:pPr>
      <w:r>
        <w:rPr>
          <w:rFonts w:hint="eastAsia"/>
          <w:color w:val="auto"/>
          <w:sz w:val="24"/>
          <w:szCs w:val="24"/>
          <w:highlight w:val="none"/>
        </w:rPr>
        <w:t>本项目共 1 个包。（详见磋商文件第五章）。</w:t>
      </w:r>
    </w:p>
    <w:p>
      <w:pPr>
        <w:pStyle w:val="23"/>
        <w:shd w:val="clear" w:color="auto" w:fill="FFFFFF"/>
        <w:spacing w:before="0" w:beforeAutospacing="0" w:after="0" w:afterAutospacing="0" w:line="460" w:lineRule="exact"/>
        <w:ind w:firstLine="482" w:firstLineChars="200"/>
        <w:rPr>
          <w:b/>
          <w:bCs/>
          <w:color w:val="auto"/>
          <w:sz w:val="24"/>
          <w:szCs w:val="24"/>
          <w:highlight w:val="none"/>
        </w:rPr>
      </w:pPr>
      <w:r>
        <w:rPr>
          <w:rFonts w:hint="eastAsia"/>
          <w:b/>
          <w:bCs/>
          <w:color w:val="auto"/>
          <w:sz w:val="24"/>
          <w:szCs w:val="24"/>
          <w:highlight w:val="none"/>
        </w:rPr>
        <w:t>四、供应商邀请方式</w:t>
      </w:r>
    </w:p>
    <w:p>
      <w:pPr>
        <w:pStyle w:val="23"/>
        <w:shd w:val="clear" w:color="auto" w:fill="FFFFFF"/>
        <w:spacing w:before="0" w:beforeAutospacing="0" w:after="0" w:afterAutospacing="0" w:line="460" w:lineRule="exact"/>
        <w:ind w:firstLine="482" w:firstLineChars="200"/>
        <w:rPr>
          <w:color w:val="auto"/>
          <w:sz w:val="24"/>
          <w:szCs w:val="24"/>
          <w:highlight w:val="none"/>
        </w:rPr>
      </w:pPr>
      <w:r>
        <w:rPr>
          <w:rFonts w:hint="eastAsia"/>
          <w:b/>
          <w:bCs/>
          <w:color w:val="auto"/>
          <w:sz w:val="24"/>
          <w:szCs w:val="24"/>
          <w:highlight w:val="none"/>
          <w:lang w:val="en-US"/>
        </w:rPr>
        <w:t>1、</w:t>
      </w:r>
      <w:r>
        <w:rPr>
          <w:rFonts w:hint="eastAsia"/>
          <w:b/>
          <w:bCs/>
          <w:color w:val="auto"/>
          <w:sz w:val="24"/>
          <w:szCs w:val="24"/>
          <w:highlight w:val="none"/>
        </w:rPr>
        <w:t>公告方式</w:t>
      </w:r>
      <w:r>
        <w:rPr>
          <w:rFonts w:hint="eastAsia"/>
          <w:color w:val="auto"/>
          <w:sz w:val="24"/>
          <w:szCs w:val="24"/>
          <w:highlight w:val="none"/>
        </w:rPr>
        <w:t>：本次竞争性磋商邀请在四川政府采购网（http://www.ccgp-sichuan.gov.cn）上以公告形式发布。</w:t>
      </w:r>
    </w:p>
    <w:p>
      <w:pPr>
        <w:spacing w:after="120" w:line="440" w:lineRule="exact"/>
        <w:ind w:firstLine="482" w:firstLineChars="200"/>
        <w:rPr>
          <w:b/>
          <w:color w:val="auto"/>
          <w:sz w:val="24"/>
          <w:szCs w:val="24"/>
          <w:highlight w:val="none"/>
          <w:lang w:val="en-US"/>
        </w:rPr>
      </w:pPr>
      <w:r>
        <w:rPr>
          <w:rFonts w:hint="eastAsia"/>
          <w:b/>
          <w:color w:val="auto"/>
          <w:sz w:val="24"/>
          <w:szCs w:val="24"/>
          <w:highlight w:val="none"/>
          <w:lang w:val="en-US"/>
        </w:rPr>
        <w:t>2、定向采购情况：</w:t>
      </w:r>
    </w:p>
    <w:p>
      <w:pPr>
        <w:pStyle w:val="23"/>
        <w:shd w:val="clear" w:color="auto" w:fill="FFFFFF"/>
        <w:spacing w:before="0" w:beforeAutospacing="0" w:after="0" w:afterAutospacing="0" w:line="460" w:lineRule="exact"/>
        <w:ind w:firstLine="720" w:firstLineChars="300"/>
        <w:rPr>
          <w:color w:val="auto"/>
          <w:sz w:val="24"/>
          <w:szCs w:val="24"/>
          <w:highlight w:val="none"/>
          <w:lang w:val="en-US"/>
        </w:rPr>
      </w:pPr>
      <w:r>
        <w:rPr>
          <w:rFonts w:hint="eastAsia"/>
          <w:color w:val="auto"/>
          <w:sz w:val="24"/>
          <w:szCs w:val="24"/>
          <w:highlight w:val="none"/>
          <w:lang w:val="en-US"/>
        </w:rPr>
        <w:t>根据《政府采购促进中小企业发展管理办法》（财库﹝2020﹞46号）文件要求，本项目</w:t>
      </w:r>
      <w:r>
        <w:rPr>
          <w:rFonts w:hint="eastAsia"/>
          <w:color w:val="auto"/>
          <w:sz w:val="24"/>
          <w:szCs w:val="24"/>
          <w:highlight w:val="none"/>
        </w:rPr>
        <w:t>专门面向中小企业采购。</w:t>
      </w:r>
      <w:r>
        <w:rPr>
          <w:rFonts w:hint="eastAsia"/>
          <w:color w:val="auto"/>
          <w:sz w:val="24"/>
          <w:szCs w:val="24"/>
          <w:highlight w:val="none"/>
          <w:lang w:val="en-US"/>
        </w:rPr>
        <w:t xml:space="preserve"> </w:t>
      </w:r>
    </w:p>
    <w:p>
      <w:pPr>
        <w:pStyle w:val="23"/>
        <w:shd w:val="clear" w:color="auto" w:fill="FFFFFF"/>
        <w:spacing w:before="0" w:beforeAutospacing="0" w:after="0" w:afterAutospacing="0" w:line="460" w:lineRule="exact"/>
        <w:ind w:firstLine="482" w:firstLineChars="200"/>
        <w:rPr>
          <w:b/>
          <w:bCs/>
          <w:color w:val="auto"/>
          <w:sz w:val="24"/>
          <w:szCs w:val="24"/>
          <w:highlight w:val="none"/>
        </w:rPr>
      </w:pPr>
      <w:r>
        <w:rPr>
          <w:rFonts w:hint="eastAsia"/>
          <w:b/>
          <w:bCs/>
          <w:color w:val="auto"/>
          <w:sz w:val="24"/>
          <w:szCs w:val="24"/>
          <w:highlight w:val="none"/>
        </w:rPr>
        <w:t>五、供应商参加本次政府采购活动应具备下列条件</w:t>
      </w:r>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rPr>
        <w:t>（一）具备《中华人民共和国政府采购法》第二十二条规定的条件：</w:t>
      </w:r>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rPr>
        <w:t>1、具有独立承担民事责任的能力；</w:t>
      </w:r>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rPr>
        <w:t>2、具有良好的商业信誉和健全的财务会计制度；</w:t>
      </w:r>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rPr>
        <w:t>3、具有履行合同所必须的设备和专业技术能力；</w:t>
      </w:r>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rPr>
        <w:t>4、具有依法缴纳税收和社会保障资金的良好记录；</w:t>
      </w:r>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rPr>
        <w:t>5、参加本次政府采购活动前三年内，在经营活动中没有重大违法记录；</w:t>
      </w:r>
    </w:p>
    <w:p>
      <w:pPr>
        <w:pStyle w:val="23"/>
        <w:shd w:val="clear" w:color="auto" w:fill="FFFFFF"/>
        <w:spacing w:before="0" w:beforeAutospacing="0" w:after="0" w:afterAutospacing="0" w:line="460" w:lineRule="exact"/>
        <w:ind w:firstLine="480" w:firstLineChars="200"/>
        <w:rPr>
          <w:rFonts w:hint="eastAsia"/>
          <w:color w:val="auto"/>
          <w:sz w:val="24"/>
          <w:szCs w:val="24"/>
          <w:highlight w:val="none"/>
        </w:rPr>
      </w:pPr>
      <w:r>
        <w:rPr>
          <w:rFonts w:hint="eastAsia"/>
          <w:color w:val="auto"/>
          <w:sz w:val="24"/>
          <w:szCs w:val="24"/>
          <w:highlight w:val="none"/>
        </w:rPr>
        <w:t>7、采购人根据采购项目提出的特殊条件。</w:t>
      </w:r>
    </w:p>
    <w:p>
      <w:pPr>
        <w:pStyle w:val="23"/>
        <w:shd w:val="clear" w:color="auto" w:fill="FFFFFF"/>
        <w:spacing w:before="0" w:beforeAutospacing="0" w:after="0" w:afterAutospacing="0" w:line="460" w:lineRule="exact"/>
        <w:ind w:firstLine="480" w:firstLineChars="200"/>
        <w:rPr>
          <w:rFonts w:hint="eastAsia"/>
          <w:color w:val="auto"/>
          <w:sz w:val="24"/>
          <w:szCs w:val="24"/>
          <w:highlight w:val="none"/>
        </w:rPr>
      </w:pPr>
      <w:r>
        <w:rPr>
          <w:rFonts w:hint="eastAsia"/>
          <w:color w:val="auto"/>
          <w:sz w:val="24"/>
          <w:szCs w:val="24"/>
          <w:highlight w:val="none"/>
        </w:rPr>
        <w:t xml:space="preserve"> 7.1本项目参加政府采购活动的供应商及法定代表人/主要负责人在参加本次政府采购活动前三年内不得具有行贿犯罪记录。</w:t>
      </w:r>
    </w:p>
    <w:p>
      <w:pPr>
        <w:pStyle w:val="23"/>
        <w:shd w:val="clear" w:color="auto" w:fill="FFFFFF"/>
        <w:spacing w:before="0" w:beforeAutospacing="0" w:after="0" w:afterAutospacing="0" w:line="460" w:lineRule="exact"/>
        <w:ind w:firstLine="480" w:firstLineChars="200"/>
        <w:rPr>
          <w:rFonts w:hint="eastAsia"/>
          <w:b/>
          <w:bCs/>
          <w:color w:val="auto"/>
          <w:sz w:val="24"/>
          <w:szCs w:val="24"/>
          <w:highlight w:val="none"/>
        </w:rPr>
      </w:pPr>
      <w:r>
        <w:rPr>
          <w:rFonts w:hint="eastAsia"/>
          <w:color w:val="auto"/>
          <w:sz w:val="24"/>
          <w:szCs w:val="24"/>
          <w:highlight w:val="none"/>
        </w:rPr>
        <w:t>8、本项目不接受联合体磋商。</w:t>
      </w:r>
    </w:p>
    <w:p>
      <w:pPr>
        <w:pStyle w:val="23"/>
        <w:shd w:val="clear" w:color="auto" w:fill="FFFFFF"/>
        <w:spacing w:before="0" w:beforeAutospacing="0" w:after="0" w:afterAutospacing="0" w:line="460" w:lineRule="exact"/>
        <w:ind w:firstLine="482" w:firstLineChars="200"/>
        <w:rPr>
          <w:b/>
          <w:bCs/>
          <w:color w:val="auto"/>
          <w:sz w:val="24"/>
          <w:szCs w:val="24"/>
          <w:highlight w:val="none"/>
        </w:rPr>
      </w:pPr>
      <w:r>
        <w:rPr>
          <w:rFonts w:hint="eastAsia"/>
          <w:b/>
          <w:bCs/>
          <w:color w:val="auto"/>
          <w:sz w:val="24"/>
          <w:szCs w:val="24"/>
          <w:highlight w:val="none"/>
        </w:rPr>
        <w:t>六、禁止参加本次采购活动的供应商</w:t>
      </w:r>
    </w:p>
    <w:p>
      <w:pPr>
        <w:spacing w:line="440" w:lineRule="exact"/>
        <w:ind w:firstLine="480" w:firstLineChars="200"/>
        <w:rPr>
          <w:color w:val="auto"/>
          <w:sz w:val="24"/>
          <w:highlight w:val="none"/>
        </w:rPr>
      </w:pPr>
      <w:r>
        <w:rPr>
          <w:rFonts w:hint="eastAsia"/>
          <w:color w:val="auto"/>
          <w:sz w:val="24"/>
          <w:highlight w:val="none"/>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40" w:lineRule="exact"/>
        <w:ind w:firstLine="480" w:firstLineChars="200"/>
        <w:rPr>
          <w:b/>
          <w:color w:val="auto"/>
          <w:sz w:val="24"/>
          <w:highlight w:val="none"/>
        </w:rPr>
      </w:pPr>
      <w:r>
        <w:rPr>
          <w:rFonts w:hint="eastAsia"/>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440" w:lineRule="exact"/>
        <w:ind w:firstLine="482" w:firstLineChars="200"/>
        <w:rPr>
          <w:b/>
          <w:color w:val="auto"/>
          <w:sz w:val="24"/>
          <w:highlight w:val="none"/>
        </w:rPr>
      </w:pPr>
      <w:r>
        <w:rPr>
          <w:rFonts w:hint="eastAsia"/>
          <w:b/>
          <w:color w:val="auto"/>
          <w:sz w:val="24"/>
          <w:highlight w:val="none"/>
        </w:rPr>
        <w:t>七、磋商文件获取方式、时间、地点</w:t>
      </w:r>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lang w:val="en-US"/>
        </w:rPr>
        <w:t>1、磋商文件自2022 年 3 月</w:t>
      </w:r>
      <w:r>
        <w:rPr>
          <w:rFonts w:hint="eastAsia"/>
          <w:color w:val="auto"/>
          <w:sz w:val="24"/>
          <w:szCs w:val="24"/>
          <w:highlight w:val="none"/>
          <w:lang w:val="en-US" w:eastAsia="zh-CN"/>
        </w:rPr>
        <w:t xml:space="preserve"> 7 </w:t>
      </w:r>
      <w:r>
        <w:rPr>
          <w:rFonts w:hint="eastAsia"/>
          <w:color w:val="auto"/>
          <w:sz w:val="24"/>
          <w:szCs w:val="24"/>
          <w:highlight w:val="none"/>
          <w:lang w:val="en-US"/>
        </w:rPr>
        <w:t xml:space="preserve">至2022 年 3 月 </w:t>
      </w:r>
      <w:r>
        <w:rPr>
          <w:rFonts w:hint="eastAsia"/>
          <w:color w:val="auto"/>
          <w:sz w:val="24"/>
          <w:szCs w:val="24"/>
          <w:highlight w:val="none"/>
          <w:lang w:val="en-US" w:eastAsia="zh-CN"/>
        </w:rPr>
        <w:t>14</w:t>
      </w:r>
      <w:r>
        <w:rPr>
          <w:rFonts w:hint="eastAsia"/>
          <w:color w:val="auto"/>
          <w:sz w:val="24"/>
          <w:szCs w:val="24"/>
          <w:highlight w:val="none"/>
          <w:lang w:val="en-US"/>
        </w:rPr>
        <w:t xml:space="preserve"> 日09:00-17:00（北京时间，法定节假日除外）在政府采购云平台获取。供应商登录政采云平台https://www.zcygov.cn/在线申请获取采购文件（进入“项目采购”应用，在获取采购文件菜单中选择项目，申请获取采购文件）。</w:t>
      </w:r>
    </w:p>
    <w:p>
      <w:pPr>
        <w:spacing w:line="360" w:lineRule="auto"/>
        <w:ind w:firstLine="480" w:firstLineChars="200"/>
        <w:rPr>
          <w:color w:val="auto"/>
          <w:sz w:val="24"/>
          <w:szCs w:val="24"/>
          <w:highlight w:val="none"/>
        </w:rPr>
      </w:pPr>
      <w:r>
        <w:rPr>
          <w:rFonts w:hint="eastAsia"/>
          <w:color w:val="auto"/>
          <w:sz w:val="24"/>
          <w:highlight w:val="none"/>
        </w:rPr>
        <w:t>2、有关本次采购文件的事项若有变动或修改，敬请及时关注“四川政府采购网发布的信息更正公告。</w:t>
      </w:r>
    </w:p>
    <w:p>
      <w:pPr>
        <w:pStyle w:val="23"/>
        <w:shd w:val="clear" w:color="auto" w:fill="FFFFFF"/>
        <w:spacing w:before="0" w:beforeAutospacing="0" w:after="0" w:afterAutospacing="0" w:line="460" w:lineRule="exact"/>
        <w:ind w:firstLine="482" w:firstLineChars="200"/>
        <w:rPr>
          <w:color w:val="auto"/>
          <w:sz w:val="24"/>
          <w:szCs w:val="24"/>
          <w:highlight w:val="none"/>
        </w:rPr>
      </w:pPr>
      <w:r>
        <w:rPr>
          <w:rFonts w:hint="eastAsia"/>
          <w:b/>
          <w:bCs/>
          <w:color w:val="auto"/>
          <w:sz w:val="24"/>
          <w:szCs w:val="24"/>
          <w:highlight w:val="none"/>
        </w:rPr>
        <w:t>八、递交响应文件截止时间</w:t>
      </w:r>
      <w:r>
        <w:rPr>
          <w:rFonts w:hint="eastAsia"/>
          <w:color w:val="auto"/>
          <w:sz w:val="24"/>
          <w:szCs w:val="24"/>
          <w:highlight w:val="none"/>
        </w:rPr>
        <w:t>(参加磋商的时间)：202</w:t>
      </w:r>
      <w:r>
        <w:rPr>
          <w:rFonts w:hint="eastAsia"/>
          <w:color w:val="auto"/>
          <w:sz w:val="24"/>
          <w:szCs w:val="24"/>
          <w:highlight w:val="none"/>
          <w:lang w:val="en-US" w:eastAsia="zh-CN"/>
        </w:rPr>
        <w:t>2</w:t>
      </w:r>
      <w:r>
        <w:rPr>
          <w:rFonts w:hint="eastAsia"/>
          <w:color w:val="auto"/>
          <w:sz w:val="24"/>
          <w:szCs w:val="24"/>
          <w:highlight w:val="none"/>
        </w:rPr>
        <w:t>年</w:t>
      </w:r>
      <w:r>
        <w:rPr>
          <w:rFonts w:hint="eastAsia"/>
          <w:color w:val="auto"/>
          <w:sz w:val="24"/>
          <w:szCs w:val="24"/>
          <w:highlight w:val="none"/>
          <w:lang w:val="en-US" w:eastAsia="zh-CN"/>
        </w:rPr>
        <w:t xml:space="preserve"> 3 </w:t>
      </w:r>
      <w:r>
        <w:rPr>
          <w:rFonts w:hint="eastAsia"/>
          <w:color w:val="auto"/>
          <w:sz w:val="24"/>
          <w:szCs w:val="24"/>
          <w:highlight w:val="none"/>
        </w:rPr>
        <w:t>月</w:t>
      </w:r>
      <w:r>
        <w:rPr>
          <w:rFonts w:hint="eastAsia"/>
          <w:color w:val="auto"/>
          <w:sz w:val="24"/>
          <w:szCs w:val="24"/>
          <w:highlight w:val="none"/>
          <w:lang w:val="en-US" w:eastAsia="zh-CN"/>
        </w:rPr>
        <w:t xml:space="preserve"> 18 </w:t>
      </w:r>
      <w:r>
        <w:rPr>
          <w:rFonts w:hint="eastAsia"/>
          <w:color w:val="auto"/>
          <w:sz w:val="24"/>
          <w:szCs w:val="24"/>
          <w:highlight w:val="none"/>
        </w:rPr>
        <w:t>日</w:t>
      </w:r>
      <w:r>
        <w:rPr>
          <w:rFonts w:hint="eastAsia"/>
          <w:color w:val="auto"/>
          <w:sz w:val="24"/>
          <w:szCs w:val="24"/>
          <w:highlight w:val="none"/>
          <w:lang w:val="en-US"/>
        </w:rPr>
        <w:t>09:30</w:t>
      </w:r>
      <w:r>
        <w:rPr>
          <w:rFonts w:hint="eastAsia"/>
          <w:color w:val="auto"/>
          <w:sz w:val="24"/>
          <w:szCs w:val="24"/>
          <w:highlight w:val="none"/>
        </w:rPr>
        <w:t>（北京时间）。</w:t>
      </w:r>
    </w:p>
    <w:p>
      <w:pPr>
        <w:pStyle w:val="23"/>
        <w:shd w:val="clear" w:color="auto" w:fill="FFFFFF"/>
        <w:spacing w:before="0" w:beforeAutospacing="0" w:after="0" w:afterAutospacing="0" w:line="460" w:lineRule="exact"/>
        <w:ind w:firstLine="482" w:firstLineChars="200"/>
        <w:rPr>
          <w:color w:val="auto"/>
          <w:sz w:val="24"/>
          <w:szCs w:val="24"/>
          <w:highlight w:val="none"/>
        </w:rPr>
      </w:pPr>
      <w:r>
        <w:rPr>
          <w:rFonts w:hint="eastAsia"/>
          <w:b/>
          <w:bCs/>
          <w:color w:val="auto"/>
          <w:sz w:val="24"/>
          <w:szCs w:val="24"/>
          <w:highlight w:val="none"/>
        </w:rPr>
        <w:t>九、递交响应文件地点</w:t>
      </w:r>
      <w:r>
        <w:rPr>
          <w:rFonts w:hint="eastAsia"/>
          <w:color w:val="auto"/>
          <w:sz w:val="24"/>
          <w:szCs w:val="24"/>
          <w:highlight w:val="none"/>
        </w:rPr>
        <w:t>：响应文件必须在递交响应文件截止时间前送达磋商地点。逾期送达或没有密封的响应文件恕不接收。本次采购不接收邮寄的响应文件。</w:t>
      </w:r>
    </w:p>
    <w:p>
      <w:pPr>
        <w:pStyle w:val="23"/>
        <w:shd w:val="clear" w:color="auto" w:fill="FFFFFF"/>
        <w:spacing w:before="0" w:beforeAutospacing="0" w:after="0" w:afterAutospacing="0" w:line="460" w:lineRule="exact"/>
        <w:ind w:firstLine="482" w:firstLineChars="200"/>
        <w:rPr>
          <w:color w:val="auto"/>
          <w:sz w:val="24"/>
          <w:szCs w:val="24"/>
          <w:highlight w:val="none"/>
        </w:rPr>
      </w:pPr>
      <w:r>
        <w:rPr>
          <w:rFonts w:hint="eastAsia"/>
          <w:b/>
          <w:bCs/>
          <w:color w:val="auto"/>
          <w:sz w:val="24"/>
          <w:szCs w:val="24"/>
          <w:highlight w:val="none"/>
        </w:rPr>
        <w:t>十、响应文件开启时间</w:t>
      </w:r>
      <w:r>
        <w:rPr>
          <w:rFonts w:hint="eastAsia"/>
          <w:color w:val="auto"/>
          <w:sz w:val="24"/>
          <w:szCs w:val="24"/>
          <w:highlight w:val="none"/>
        </w:rPr>
        <w:t>：202</w:t>
      </w:r>
      <w:r>
        <w:rPr>
          <w:rFonts w:hint="eastAsia"/>
          <w:color w:val="auto"/>
          <w:sz w:val="24"/>
          <w:szCs w:val="24"/>
          <w:highlight w:val="none"/>
          <w:lang w:val="en-US"/>
        </w:rPr>
        <w:t>2</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lang w:val="en-US"/>
        </w:rPr>
        <w:t>3</w:t>
      </w:r>
      <w:r>
        <w:rPr>
          <w:rFonts w:hint="eastAsia"/>
          <w:color w:val="auto"/>
          <w:sz w:val="24"/>
          <w:szCs w:val="24"/>
          <w:highlight w:val="none"/>
          <w:lang w:val="en-US" w:eastAsia="zh-CN"/>
        </w:rPr>
        <w:t xml:space="preserve"> </w:t>
      </w:r>
      <w:bookmarkStart w:id="137" w:name="_GoBack"/>
      <w:bookmarkEnd w:id="137"/>
      <w:r>
        <w:rPr>
          <w:rFonts w:hint="eastAsia"/>
          <w:color w:val="auto"/>
          <w:sz w:val="24"/>
          <w:szCs w:val="24"/>
          <w:highlight w:val="none"/>
        </w:rPr>
        <w:t>月</w:t>
      </w:r>
      <w:r>
        <w:rPr>
          <w:rFonts w:hint="eastAsia"/>
          <w:color w:val="auto"/>
          <w:sz w:val="24"/>
          <w:szCs w:val="24"/>
          <w:highlight w:val="none"/>
          <w:lang w:val="en-US"/>
        </w:rPr>
        <w:t xml:space="preserve"> </w:t>
      </w:r>
      <w:r>
        <w:rPr>
          <w:rFonts w:hint="eastAsia"/>
          <w:color w:val="auto"/>
          <w:sz w:val="24"/>
          <w:szCs w:val="24"/>
          <w:highlight w:val="none"/>
          <w:lang w:val="en-US" w:eastAsia="zh-CN"/>
        </w:rPr>
        <w:t xml:space="preserve">18 </w:t>
      </w:r>
      <w:r>
        <w:rPr>
          <w:rFonts w:hint="eastAsia"/>
          <w:color w:val="auto"/>
          <w:sz w:val="24"/>
          <w:szCs w:val="24"/>
          <w:highlight w:val="none"/>
        </w:rPr>
        <w:t>日</w:t>
      </w:r>
      <w:r>
        <w:rPr>
          <w:rFonts w:hint="eastAsia"/>
          <w:color w:val="auto"/>
          <w:sz w:val="24"/>
          <w:szCs w:val="24"/>
          <w:highlight w:val="none"/>
          <w:lang w:val="en-US"/>
        </w:rPr>
        <w:t>09:30</w:t>
      </w:r>
      <w:r>
        <w:rPr>
          <w:rFonts w:hint="eastAsia"/>
          <w:color w:val="auto"/>
          <w:sz w:val="24"/>
          <w:szCs w:val="24"/>
          <w:highlight w:val="none"/>
        </w:rPr>
        <w:t>（北京时间）在磋商地点开启。</w:t>
      </w:r>
    </w:p>
    <w:p>
      <w:pPr>
        <w:pStyle w:val="23"/>
        <w:shd w:val="clear" w:color="auto" w:fill="FFFFFF"/>
        <w:spacing w:before="0" w:beforeAutospacing="0" w:after="0" w:afterAutospacing="0" w:line="460" w:lineRule="exact"/>
        <w:ind w:firstLine="482" w:firstLineChars="200"/>
        <w:rPr>
          <w:color w:val="auto"/>
          <w:sz w:val="24"/>
          <w:szCs w:val="24"/>
          <w:highlight w:val="none"/>
        </w:rPr>
      </w:pPr>
      <w:r>
        <w:rPr>
          <w:rFonts w:hint="eastAsia"/>
          <w:b/>
          <w:bCs/>
          <w:color w:val="auto"/>
          <w:sz w:val="24"/>
          <w:szCs w:val="24"/>
          <w:highlight w:val="none"/>
        </w:rPr>
        <w:t>十一、磋商地点</w:t>
      </w:r>
      <w:r>
        <w:rPr>
          <w:rFonts w:hint="eastAsia"/>
          <w:color w:val="auto"/>
          <w:sz w:val="24"/>
          <w:szCs w:val="24"/>
          <w:highlight w:val="none"/>
        </w:rPr>
        <w:t>：</w:t>
      </w:r>
      <w:r>
        <w:rPr>
          <w:rFonts w:hint="eastAsia"/>
          <w:b/>
          <w:bCs/>
          <w:color w:val="auto"/>
          <w:sz w:val="24"/>
          <w:szCs w:val="24"/>
          <w:highlight w:val="none"/>
          <w:u w:val="single"/>
          <w:lang w:val="en-US"/>
        </w:rPr>
        <w:t>邛崃市公共资源交易服务中心</w:t>
      </w:r>
      <w:r>
        <w:rPr>
          <w:rFonts w:hint="eastAsia"/>
          <w:b/>
          <w:bCs/>
          <w:color w:val="auto"/>
          <w:sz w:val="24"/>
          <w:szCs w:val="24"/>
          <w:highlight w:val="none"/>
          <w:u w:val="single"/>
        </w:rPr>
        <w:t>（邛崃市凤凰大道567号新市民中心8楼</w:t>
      </w:r>
      <w:r>
        <w:rPr>
          <w:rFonts w:hint="eastAsia"/>
          <w:b/>
          <w:bCs/>
          <w:color w:val="auto"/>
          <w:sz w:val="24"/>
          <w:szCs w:val="24"/>
          <w:highlight w:val="none"/>
          <w:u w:val="single"/>
          <w:lang w:val="en-US"/>
        </w:rPr>
        <w:t>)</w:t>
      </w:r>
      <w:r>
        <w:rPr>
          <w:rFonts w:hint="eastAsia"/>
          <w:color w:val="auto"/>
          <w:sz w:val="24"/>
          <w:szCs w:val="24"/>
          <w:highlight w:val="none"/>
        </w:rPr>
        <w:t>（地址）。</w:t>
      </w:r>
    </w:p>
    <w:p>
      <w:pPr>
        <w:pStyle w:val="23"/>
        <w:shd w:val="clear" w:color="auto" w:fill="FFFFFF"/>
        <w:spacing w:before="0" w:beforeAutospacing="0" w:after="0" w:afterAutospacing="0" w:line="460" w:lineRule="exact"/>
        <w:ind w:firstLine="482" w:firstLineChars="200"/>
        <w:rPr>
          <w:color w:val="auto"/>
          <w:sz w:val="24"/>
          <w:szCs w:val="24"/>
          <w:highlight w:val="none"/>
        </w:rPr>
      </w:pPr>
      <w:r>
        <w:rPr>
          <w:rFonts w:hint="eastAsia"/>
          <w:b/>
          <w:bCs/>
          <w:color w:val="auto"/>
          <w:sz w:val="24"/>
          <w:szCs w:val="24"/>
          <w:highlight w:val="none"/>
        </w:rPr>
        <w:t>十二、供应商信用融资</w:t>
      </w:r>
    </w:p>
    <w:p>
      <w:pPr>
        <w:pStyle w:val="23"/>
        <w:shd w:val="clear" w:color="auto" w:fill="FFFFFF"/>
        <w:spacing w:before="0" w:beforeAutospacing="0" w:after="0" w:afterAutospacing="0" w:line="460" w:lineRule="exact"/>
        <w:ind w:firstLine="480" w:firstLineChars="200"/>
        <w:rPr>
          <w:color w:val="auto"/>
          <w:sz w:val="24"/>
          <w:szCs w:val="24"/>
          <w:highlight w:val="none"/>
        </w:rPr>
      </w:pPr>
      <w:r>
        <w:rPr>
          <w:rFonts w:hint="eastAsia"/>
          <w:color w:val="auto"/>
          <w:sz w:val="24"/>
          <w:szCs w:val="24"/>
          <w:highlight w:val="none"/>
        </w:rPr>
        <w:t>1、根据《四川省财政厅关于推进四川省政府采购供应商信用融资工作的通知》（川财采[2018]123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 银行及其产品，凭中标（成交）通知书向银行提出贷款意向申请。</w:t>
      </w:r>
    </w:p>
    <w:p>
      <w:pPr>
        <w:pStyle w:val="23"/>
        <w:shd w:val="clear" w:color="auto" w:fill="FFFFFF"/>
        <w:spacing w:before="0" w:beforeAutospacing="0" w:after="0" w:afterAutospacing="0" w:line="460" w:lineRule="exact"/>
        <w:ind w:firstLine="482" w:firstLineChars="200"/>
        <w:rPr>
          <w:b/>
          <w:bCs/>
          <w:color w:val="auto"/>
          <w:sz w:val="24"/>
          <w:szCs w:val="24"/>
          <w:highlight w:val="none"/>
        </w:rPr>
      </w:pPr>
      <w:r>
        <w:rPr>
          <w:rFonts w:hint="eastAsia"/>
          <w:b/>
          <w:bCs/>
          <w:color w:val="auto"/>
          <w:sz w:val="24"/>
          <w:szCs w:val="24"/>
          <w:highlight w:val="none"/>
        </w:rPr>
        <w:t>十三、联系方式</w:t>
      </w:r>
    </w:p>
    <w:p>
      <w:pPr>
        <w:pStyle w:val="36"/>
        <w:spacing w:line="460" w:lineRule="exact"/>
        <w:ind w:firstLine="480"/>
        <w:rPr>
          <w:b/>
          <w:bCs/>
          <w:color w:val="auto"/>
          <w:sz w:val="24"/>
          <w:szCs w:val="24"/>
          <w:highlight w:val="none"/>
        </w:rPr>
      </w:pPr>
      <w:r>
        <w:rPr>
          <w:rFonts w:hint="eastAsia"/>
          <w:color w:val="auto"/>
          <w:sz w:val="24"/>
          <w:szCs w:val="24"/>
          <w:highlight w:val="none"/>
        </w:rPr>
        <w:t>采 购 人：</w:t>
      </w:r>
      <w:r>
        <w:rPr>
          <w:rFonts w:hint="eastAsia"/>
          <w:b/>
          <w:bCs/>
          <w:color w:val="auto"/>
          <w:sz w:val="24"/>
          <w:szCs w:val="24"/>
          <w:highlight w:val="none"/>
        </w:rPr>
        <w:t>四川省邛崃市教育局</w:t>
      </w:r>
    </w:p>
    <w:p>
      <w:pPr>
        <w:pStyle w:val="36"/>
        <w:spacing w:line="460" w:lineRule="exact"/>
        <w:ind w:firstLine="480"/>
        <w:rPr>
          <w:color w:val="auto"/>
          <w:sz w:val="24"/>
          <w:szCs w:val="24"/>
          <w:highlight w:val="none"/>
          <w:lang w:val="en-US"/>
        </w:rPr>
      </w:pPr>
      <w:r>
        <w:rPr>
          <w:rFonts w:hint="eastAsia"/>
          <w:color w:val="auto"/>
          <w:sz w:val="24"/>
          <w:szCs w:val="24"/>
          <w:highlight w:val="none"/>
        </w:rPr>
        <w:t>地址：</w:t>
      </w:r>
      <w:r>
        <w:rPr>
          <w:rFonts w:hint="eastAsia" w:ascii="Calibri"/>
          <w:color w:val="auto"/>
          <w:kern w:val="2"/>
          <w:sz w:val="24"/>
          <w:szCs w:val="24"/>
          <w:highlight w:val="none"/>
        </w:rPr>
        <w:t>邛崃市天庆街210号</w:t>
      </w:r>
    </w:p>
    <w:p>
      <w:pPr>
        <w:pStyle w:val="36"/>
        <w:spacing w:line="460" w:lineRule="exact"/>
        <w:ind w:firstLine="480"/>
        <w:rPr>
          <w:color w:val="auto"/>
          <w:sz w:val="24"/>
          <w:szCs w:val="24"/>
          <w:highlight w:val="none"/>
          <w:lang w:val="en-US"/>
        </w:rPr>
      </w:pPr>
      <w:r>
        <w:rPr>
          <w:rFonts w:hint="eastAsia"/>
          <w:color w:val="auto"/>
          <w:sz w:val="24"/>
          <w:szCs w:val="24"/>
          <w:highlight w:val="none"/>
        </w:rPr>
        <w:t>联 系 人：</w:t>
      </w:r>
      <w:r>
        <w:rPr>
          <w:rFonts w:hint="eastAsia"/>
          <w:color w:val="auto"/>
          <w:sz w:val="24"/>
          <w:szCs w:val="24"/>
          <w:highlight w:val="none"/>
          <w:lang w:val="en-US"/>
        </w:rPr>
        <w:t>贺老师</w:t>
      </w:r>
    </w:p>
    <w:p>
      <w:pPr>
        <w:pStyle w:val="36"/>
        <w:spacing w:line="460" w:lineRule="exact"/>
        <w:ind w:firstLine="480"/>
        <w:rPr>
          <w:color w:val="auto"/>
          <w:sz w:val="24"/>
          <w:szCs w:val="24"/>
          <w:highlight w:val="none"/>
          <w:lang w:val="en-US"/>
        </w:rPr>
      </w:pPr>
      <w:r>
        <w:rPr>
          <w:rFonts w:hint="eastAsia"/>
          <w:color w:val="auto"/>
          <w:sz w:val="24"/>
          <w:szCs w:val="24"/>
          <w:highlight w:val="none"/>
        </w:rPr>
        <w:t>联系电话：</w:t>
      </w:r>
      <w:r>
        <w:rPr>
          <w:rFonts w:hint="eastAsia"/>
          <w:color w:val="auto"/>
          <w:sz w:val="24"/>
          <w:szCs w:val="24"/>
          <w:highlight w:val="none"/>
          <w:lang w:val="en-US"/>
        </w:rPr>
        <w:t>13668273951</w:t>
      </w:r>
    </w:p>
    <w:p>
      <w:pPr>
        <w:pStyle w:val="36"/>
        <w:spacing w:line="460" w:lineRule="exact"/>
        <w:ind w:firstLine="480"/>
        <w:rPr>
          <w:color w:val="auto"/>
          <w:sz w:val="24"/>
          <w:szCs w:val="24"/>
          <w:highlight w:val="none"/>
        </w:rPr>
      </w:pPr>
    </w:p>
    <w:p>
      <w:pPr>
        <w:pStyle w:val="36"/>
        <w:spacing w:line="460" w:lineRule="exact"/>
        <w:ind w:firstLine="480"/>
        <w:rPr>
          <w:color w:val="auto"/>
          <w:sz w:val="24"/>
          <w:szCs w:val="24"/>
          <w:highlight w:val="none"/>
        </w:rPr>
      </w:pPr>
      <w:r>
        <w:rPr>
          <w:rFonts w:hint="eastAsia"/>
          <w:color w:val="auto"/>
          <w:sz w:val="24"/>
          <w:szCs w:val="24"/>
          <w:highlight w:val="none"/>
        </w:rPr>
        <w:t>采购代理机构：成都交大工程建设集团有限公司</w:t>
      </w:r>
    </w:p>
    <w:p>
      <w:pPr>
        <w:pStyle w:val="36"/>
        <w:spacing w:line="460" w:lineRule="exact"/>
        <w:ind w:firstLine="480"/>
        <w:rPr>
          <w:color w:val="auto"/>
          <w:sz w:val="24"/>
          <w:szCs w:val="24"/>
          <w:highlight w:val="none"/>
          <w:lang w:val="en-US"/>
        </w:rPr>
      </w:pPr>
      <w:r>
        <w:rPr>
          <w:rFonts w:hint="eastAsia"/>
          <w:color w:val="auto"/>
          <w:sz w:val="24"/>
          <w:szCs w:val="24"/>
          <w:highlight w:val="none"/>
        </w:rPr>
        <w:t>地址：成都市高新区盛安街</w:t>
      </w:r>
      <w:r>
        <w:rPr>
          <w:rFonts w:hint="eastAsia"/>
          <w:color w:val="auto"/>
          <w:sz w:val="24"/>
          <w:szCs w:val="24"/>
          <w:highlight w:val="none"/>
          <w:lang w:val="en-US"/>
        </w:rPr>
        <w:t>401号凯旋南城B座1003号</w:t>
      </w:r>
    </w:p>
    <w:p>
      <w:pPr>
        <w:pStyle w:val="36"/>
        <w:spacing w:line="460" w:lineRule="exact"/>
        <w:ind w:firstLine="480"/>
        <w:rPr>
          <w:color w:val="auto"/>
          <w:sz w:val="24"/>
          <w:szCs w:val="24"/>
          <w:highlight w:val="none"/>
        </w:rPr>
      </w:pPr>
      <w:r>
        <w:rPr>
          <w:rFonts w:hint="eastAsia"/>
          <w:color w:val="auto"/>
          <w:sz w:val="24"/>
          <w:szCs w:val="24"/>
          <w:highlight w:val="none"/>
        </w:rPr>
        <w:t>联 系 人：</w:t>
      </w:r>
      <w:r>
        <w:rPr>
          <w:rFonts w:hint="eastAsia"/>
          <w:color w:val="auto"/>
          <w:sz w:val="24"/>
          <w:szCs w:val="24"/>
          <w:highlight w:val="none"/>
          <w:lang w:val="en-US"/>
        </w:rPr>
        <w:t>刘</w:t>
      </w:r>
      <w:r>
        <w:rPr>
          <w:rFonts w:hint="eastAsia"/>
          <w:color w:val="auto"/>
          <w:sz w:val="24"/>
          <w:szCs w:val="24"/>
          <w:highlight w:val="none"/>
        </w:rPr>
        <w:t>老师</w:t>
      </w:r>
    </w:p>
    <w:p>
      <w:pPr>
        <w:pStyle w:val="36"/>
        <w:spacing w:line="460" w:lineRule="exact"/>
        <w:ind w:firstLine="480"/>
        <w:rPr>
          <w:color w:val="auto"/>
          <w:highlight w:val="none"/>
        </w:rPr>
      </w:pPr>
      <w:r>
        <w:rPr>
          <w:rFonts w:hint="eastAsia"/>
          <w:color w:val="auto"/>
          <w:sz w:val="24"/>
          <w:szCs w:val="24"/>
          <w:highlight w:val="none"/>
        </w:rPr>
        <w:t>联系电话：</w:t>
      </w:r>
      <w:r>
        <w:rPr>
          <w:rFonts w:hint="eastAsia"/>
          <w:color w:val="auto"/>
          <w:sz w:val="24"/>
          <w:szCs w:val="24"/>
          <w:highlight w:val="none"/>
          <w:lang w:val="en-US"/>
        </w:rPr>
        <w:t>13308172054</w:t>
      </w:r>
      <w:r>
        <w:rPr>
          <w:rFonts w:hint="eastAsia"/>
          <w:color w:val="auto"/>
          <w:sz w:val="24"/>
          <w:szCs w:val="24"/>
          <w:highlight w:val="none"/>
        </w:rPr>
        <w:br w:type="page"/>
      </w:r>
    </w:p>
    <w:p>
      <w:pPr>
        <w:pStyle w:val="36"/>
        <w:numPr>
          <w:ilvl w:val="0"/>
          <w:numId w:val="0"/>
        </w:numPr>
        <w:autoSpaceDE/>
        <w:autoSpaceDN/>
        <w:spacing w:line="440" w:lineRule="exact"/>
        <w:ind w:firstLine="3614" w:firstLineChars="1000"/>
        <w:jc w:val="both"/>
        <w:rPr>
          <w:rFonts w:cs="Times New Roman"/>
          <w:b/>
          <w:bCs/>
          <w:color w:val="auto"/>
          <w:kern w:val="2"/>
          <w:sz w:val="36"/>
          <w:szCs w:val="36"/>
          <w:highlight w:val="none"/>
          <w:lang w:val="en-US" w:bidi="ar-SA"/>
        </w:rPr>
      </w:pPr>
      <w:bookmarkStart w:id="2" w:name="_Toc25779"/>
      <w:bookmarkStart w:id="3" w:name="_Toc26040"/>
      <w:bookmarkStart w:id="4" w:name="_Toc20169"/>
      <w:r>
        <w:rPr>
          <w:rFonts w:hint="eastAsia" w:cs="Times New Roman"/>
          <w:b/>
          <w:bCs/>
          <w:color w:val="auto"/>
          <w:kern w:val="2"/>
          <w:sz w:val="36"/>
          <w:szCs w:val="36"/>
          <w:highlight w:val="none"/>
          <w:lang w:val="en-US" w:eastAsia="zh-CN" w:bidi="ar-SA"/>
        </w:rPr>
        <w:t xml:space="preserve">第二章 </w:t>
      </w:r>
      <w:r>
        <w:rPr>
          <w:rFonts w:hint="eastAsia" w:cs="Times New Roman"/>
          <w:b/>
          <w:bCs/>
          <w:color w:val="auto"/>
          <w:kern w:val="2"/>
          <w:sz w:val="36"/>
          <w:szCs w:val="36"/>
          <w:highlight w:val="none"/>
          <w:lang w:val="en-US" w:bidi="ar-SA"/>
        </w:rPr>
        <w:t>磋商须知</w:t>
      </w:r>
      <w:bookmarkEnd w:id="2"/>
      <w:bookmarkEnd w:id="3"/>
      <w:bookmarkStart w:id="5" w:name="一、供应商须知附表"/>
      <w:bookmarkEnd w:id="5"/>
    </w:p>
    <w:p>
      <w:pPr>
        <w:pStyle w:val="36"/>
        <w:autoSpaceDE/>
        <w:autoSpaceDN/>
        <w:spacing w:line="440" w:lineRule="exact"/>
        <w:ind w:firstLine="723"/>
        <w:jc w:val="center"/>
        <w:rPr>
          <w:rFonts w:cs="Times New Roman"/>
          <w:b/>
          <w:bCs/>
          <w:color w:val="auto"/>
          <w:kern w:val="2"/>
          <w:sz w:val="36"/>
          <w:szCs w:val="36"/>
          <w:highlight w:val="none"/>
          <w:lang w:val="en-US" w:bidi="ar-SA"/>
        </w:rPr>
      </w:pPr>
      <w:bookmarkStart w:id="6" w:name="_Toc3516"/>
      <w:bookmarkStart w:id="7" w:name="_Toc631"/>
      <w:r>
        <w:rPr>
          <w:rFonts w:hint="eastAsia" w:cs="Times New Roman"/>
          <w:b/>
          <w:bCs/>
          <w:color w:val="auto"/>
          <w:kern w:val="2"/>
          <w:sz w:val="36"/>
          <w:szCs w:val="36"/>
          <w:highlight w:val="none"/>
          <w:lang w:val="en-US" w:bidi="ar-SA"/>
        </w:rPr>
        <w:t>一、供应商须附表</w:t>
      </w:r>
      <w:bookmarkEnd w:id="4"/>
      <w:bookmarkEnd w:id="6"/>
      <w:bookmarkEnd w:id="7"/>
    </w:p>
    <w:tbl>
      <w:tblPr>
        <w:tblStyle w:val="26"/>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2"/>
        <w:gridCol w:w="2417"/>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1092" w:type="dxa"/>
            <w:vAlign w:val="center"/>
          </w:tcPr>
          <w:p>
            <w:pPr>
              <w:pStyle w:val="37"/>
              <w:spacing w:before="1"/>
              <w:jc w:val="center"/>
              <w:rPr>
                <w:color w:val="auto"/>
                <w:sz w:val="24"/>
                <w:szCs w:val="24"/>
                <w:highlight w:val="none"/>
              </w:rPr>
            </w:pPr>
            <w:r>
              <w:rPr>
                <w:rFonts w:hint="eastAsia"/>
                <w:color w:val="auto"/>
                <w:sz w:val="24"/>
                <w:szCs w:val="24"/>
                <w:highlight w:val="none"/>
              </w:rPr>
              <w:t>序号</w:t>
            </w:r>
          </w:p>
        </w:tc>
        <w:tc>
          <w:tcPr>
            <w:tcW w:w="2417" w:type="dxa"/>
            <w:vAlign w:val="center"/>
          </w:tcPr>
          <w:p>
            <w:pPr>
              <w:pStyle w:val="37"/>
              <w:spacing w:before="1"/>
              <w:ind w:left="79"/>
              <w:jc w:val="center"/>
              <w:rPr>
                <w:color w:val="auto"/>
                <w:sz w:val="24"/>
                <w:szCs w:val="24"/>
                <w:highlight w:val="none"/>
              </w:rPr>
            </w:pPr>
            <w:r>
              <w:rPr>
                <w:rFonts w:hint="eastAsia"/>
                <w:color w:val="auto"/>
                <w:sz w:val="24"/>
                <w:szCs w:val="24"/>
                <w:highlight w:val="none"/>
              </w:rPr>
              <w:t>应知事项</w:t>
            </w:r>
          </w:p>
        </w:tc>
        <w:tc>
          <w:tcPr>
            <w:tcW w:w="6370" w:type="dxa"/>
            <w:vAlign w:val="center"/>
          </w:tcPr>
          <w:p>
            <w:pPr>
              <w:pStyle w:val="37"/>
              <w:spacing w:before="1"/>
              <w:ind w:right="807"/>
              <w:jc w:val="center"/>
              <w:rPr>
                <w:color w:val="auto"/>
                <w:sz w:val="24"/>
                <w:szCs w:val="24"/>
                <w:highlight w:val="none"/>
              </w:rPr>
            </w:pPr>
            <w:r>
              <w:rPr>
                <w:rFonts w:hint="eastAsia"/>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1092" w:type="dxa"/>
            <w:vAlign w:val="center"/>
          </w:tcPr>
          <w:p>
            <w:pPr>
              <w:pStyle w:val="37"/>
              <w:ind w:right="24" w:rightChars="11"/>
              <w:jc w:val="center"/>
              <w:rPr>
                <w:color w:val="auto"/>
                <w:sz w:val="24"/>
                <w:szCs w:val="24"/>
                <w:highlight w:val="none"/>
                <w:lang w:val="en-US"/>
              </w:rPr>
            </w:pPr>
            <w:r>
              <w:rPr>
                <w:rFonts w:hint="eastAsia"/>
                <w:color w:val="auto"/>
                <w:sz w:val="24"/>
                <w:szCs w:val="24"/>
                <w:highlight w:val="none"/>
                <w:lang w:val="en-US"/>
              </w:rPr>
              <w:t>1</w:t>
            </w:r>
          </w:p>
        </w:tc>
        <w:tc>
          <w:tcPr>
            <w:tcW w:w="2417" w:type="dxa"/>
            <w:vAlign w:val="center"/>
          </w:tcPr>
          <w:p>
            <w:pPr>
              <w:pStyle w:val="37"/>
              <w:spacing w:line="360" w:lineRule="auto"/>
              <w:ind w:left="79" w:right="24" w:rightChars="11"/>
              <w:jc w:val="center"/>
              <w:rPr>
                <w:color w:val="auto"/>
                <w:sz w:val="24"/>
                <w:szCs w:val="24"/>
                <w:highlight w:val="none"/>
              </w:rPr>
            </w:pPr>
            <w:r>
              <w:rPr>
                <w:rFonts w:hint="eastAsia"/>
                <w:color w:val="auto"/>
                <w:sz w:val="24"/>
                <w:szCs w:val="24"/>
                <w:highlight w:val="none"/>
              </w:rPr>
              <w:t>采购预算</w:t>
            </w:r>
          </w:p>
          <w:p>
            <w:pPr>
              <w:pStyle w:val="37"/>
              <w:spacing w:line="360" w:lineRule="auto"/>
              <w:ind w:left="79" w:right="24" w:rightChars="11"/>
              <w:jc w:val="center"/>
              <w:rPr>
                <w:color w:val="auto"/>
                <w:sz w:val="24"/>
                <w:szCs w:val="24"/>
                <w:highlight w:val="none"/>
              </w:rPr>
            </w:pPr>
            <w:r>
              <w:rPr>
                <w:rFonts w:hint="eastAsia"/>
                <w:color w:val="auto"/>
                <w:sz w:val="24"/>
                <w:szCs w:val="24"/>
                <w:highlight w:val="none"/>
              </w:rPr>
              <w:t>（实质性要求）</w:t>
            </w:r>
          </w:p>
        </w:tc>
        <w:tc>
          <w:tcPr>
            <w:tcW w:w="6370" w:type="dxa"/>
            <w:vAlign w:val="center"/>
          </w:tcPr>
          <w:p>
            <w:pPr>
              <w:pStyle w:val="37"/>
              <w:spacing w:line="360" w:lineRule="auto"/>
              <w:ind w:left="79" w:right="24" w:rightChars="11"/>
              <w:rPr>
                <w:color w:val="auto"/>
                <w:sz w:val="24"/>
                <w:szCs w:val="24"/>
                <w:highlight w:val="none"/>
              </w:rPr>
            </w:pPr>
            <w:r>
              <w:rPr>
                <w:rFonts w:hint="eastAsia"/>
                <w:color w:val="auto"/>
                <w:sz w:val="24"/>
                <w:szCs w:val="24"/>
                <w:highlight w:val="none"/>
              </w:rPr>
              <w:t>采购预算约：</w:t>
            </w:r>
            <w:r>
              <w:rPr>
                <w:rFonts w:hint="eastAsia"/>
                <w:color w:val="auto"/>
                <w:sz w:val="24"/>
                <w:szCs w:val="24"/>
                <w:highlight w:val="none"/>
                <w:lang w:val="en-US"/>
              </w:rPr>
              <w:t>1034600</w:t>
            </w:r>
            <w:r>
              <w:rPr>
                <w:rFonts w:hint="eastAsia"/>
                <w:color w:val="auto"/>
                <w:sz w:val="24"/>
                <w:szCs w:val="24"/>
                <w:highlight w:val="none"/>
              </w:rPr>
              <w:t>元</w:t>
            </w:r>
          </w:p>
          <w:p>
            <w:pPr>
              <w:pStyle w:val="37"/>
              <w:spacing w:line="360" w:lineRule="auto"/>
              <w:ind w:left="79" w:right="24" w:rightChars="11"/>
              <w:rPr>
                <w:color w:val="auto"/>
                <w:sz w:val="24"/>
                <w:szCs w:val="24"/>
                <w:highlight w:val="none"/>
              </w:rPr>
            </w:pPr>
            <w:r>
              <w:rPr>
                <w:rFonts w:hint="eastAsia"/>
                <w:color w:val="auto"/>
                <w:sz w:val="24"/>
                <w:szCs w:val="24"/>
                <w:highlight w:val="none"/>
              </w:rPr>
              <w:t>超过采购预算的报价,其响应文件按无效处理。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1092" w:type="dxa"/>
            <w:vAlign w:val="center"/>
          </w:tcPr>
          <w:p>
            <w:pPr>
              <w:pStyle w:val="37"/>
              <w:ind w:right="24" w:rightChars="11"/>
              <w:jc w:val="center"/>
              <w:rPr>
                <w:color w:val="auto"/>
                <w:sz w:val="24"/>
                <w:szCs w:val="24"/>
                <w:highlight w:val="none"/>
                <w:lang w:val="en-US"/>
              </w:rPr>
            </w:pPr>
            <w:r>
              <w:rPr>
                <w:rFonts w:hint="eastAsia"/>
                <w:color w:val="auto"/>
                <w:sz w:val="24"/>
                <w:szCs w:val="24"/>
                <w:highlight w:val="none"/>
                <w:lang w:val="en-US"/>
              </w:rPr>
              <w:t>2</w:t>
            </w:r>
          </w:p>
        </w:tc>
        <w:tc>
          <w:tcPr>
            <w:tcW w:w="2417" w:type="dxa"/>
            <w:vAlign w:val="center"/>
          </w:tcPr>
          <w:p>
            <w:pPr>
              <w:pStyle w:val="37"/>
              <w:spacing w:line="360" w:lineRule="auto"/>
              <w:ind w:left="79" w:right="24" w:rightChars="11"/>
              <w:jc w:val="center"/>
              <w:rPr>
                <w:color w:val="auto"/>
                <w:sz w:val="24"/>
                <w:szCs w:val="24"/>
                <w:highlight w:val="none"/>
              </w:rPr>
            </w:pPr>
            <w:r>
              <w:rPr>
                <w:rFonts w:hint="eastAsia"/>
                <w:color w:val="auto"/>
                <w:sz w:val="24"/>
                <w:szCs w:val="24"/>
                <w:highlight w:val="none"/>
              </w:rPr>
              <w:t>最高限价</w:t>
            </w:r>
          </w:p>
          <w:p>
            <w:pPr>
              <w:pStyle w:val="37"/>
              <w:spacing w:line="360" w:lineRule="auto"/>
              <w:ind w:left="79" w:right="24" w:rightChars="11"/>
              <w:jc w:val="center"/>
              <w:rPr>
                <w:color w:val="auto"/>
                <w:sz w:val="24"/>
                <w:szCs w:val="24"/>
                <w:highlight w:val="none"/>
              </w:rPr>
            </w:pPr>
            <w:r>
              <w:rPr>
                <w:rFonts w:hint="eastAsia"/>
                <w:color w:val="auto"/>
                <w:sz w:val="24"/>
                <w:szCs w:val="24"/>
                <w:highlight w:val="none"/>
              </w:rPr>
              <w:t>（实质性要求）</w:t>
            </w:r>
          </w:p>
        </w:tc>
        <w:tc>
          <w:tcPr>
            <w:tcW w:w="6370" w:type="dxa"/>
            <w:vAlign w:val="center"/>
          </w:tcPr>
          <w:p>
            <w:pPr>
              <w:pStyle w:val="37"/>
              <w:spacing w:line="360" w:lineRule="auto"/>
              <w:ind w:left="79" w:right="24" w:rightChars="11"/>
              <w:rPr>
                <w:color w:val="auto"/>
                <w:sz w:val="24"/>
                <w:szCs w:val="24"/>
                <w:highlight w:val="none"/>
              </w:rPr>
            </w:pPr>
            <w:r>
              <w:rPr>
                <w:rFonts w:hint="eastAsia"/>
                <w:color w:val="auto"/>
                <w:sz w:val="24"/>
                <w:szCs w:val="24"/>
                <w:highlight w:val="none"/>
              </w:rPr>
              <w:t>最高限价：</w:t>
            </w:r>
            <w:r>
              <w:rPr>
                <w:rFonts w:hint="eastAsia"/>
                <w:color w:val="auto"/>
                <w:sz w:val="24"/>
                <w:szCs w:val="24"/>
                <w:highlight w:val="none"/>
                <w:lang w:val="en-US"/>
              </w:rPr>
              <w:t>1034600</w:t>
            </w:r>
            <w:r>
              <w:rPr>
                <w:rFonts w:hint="eastAsia"/>
                <w:color w:val="auto"/>
                <w:sz w:val="24"/>
                <w:szCs w:val="24"/>
                <w:highlight w:val="none"/>
              </w:rPr>
              <w:t>元</w:t>
            </w:r>
          </w:p>
          <w:p>
            <w:pPr>
              <w:pStyle w:val="37"/>
              <w:spacing w:line="360" w:lineRule="auto"/>
              <w:ind w:left="79" w:right="24" w:rightChars="11"/>
              <w:rPr>
                <w:color w:val="auto"/>
                <w:sz w:val="24"/>
                <w:szCs w:val="24"/>
                <w:highlight w:val="none"/>
              </w:rPr>
            </w:pPr>
            <w:r>
              <w:rPr>
                <w:rFonts w:hint="eastAsia"/>
                <w:color w:val="auto"/>
                <w:sz w:val="24"/>
                <w:szCs w:val="24"/>
                <w:highlight w:val="none"/>
              </w:rPr>
              <w:t>超过最高限价的报价,其响应文件按无效处理。</w:t>
            </w:r>
          </w:p>
          <w:p>
            <w:pPr>
              <w:pStyle w:val="37"/>
              <w:spacing w:line="360" w:lineRule="auto"/>
              <w:ind w:left="79" w:right="24" w:rightChars="11"/>
              <w:rPr>
                <w:color w:val="auto"/>
                <w:sz w:val="24"/>
                <w:szCs w:val="24"/>
                <w:highlight w:val="none"/>
              </w:rPr>
            </w:pPr>
            <w:r>
              <w:rPr>
                <w:rFonts w:hint="eastAsia"/>
                <w:color w:val="auto"/>
                <w:sz w:val="24"/>
                <w:szCs w:val="24"/>
                <w:highlight w:val="none"/>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jc w:val="center"/>
        </w:trPr>
        <w:tc>
          <w:tcPr>
            <w:tcW w:w="1092" w:type="dxa"/>
            <w:vAlign w:val="center"/>
          </w:tcPr>
          <w:p>
            <w:pPr>
              <w:pStyle w:val="37"/>
              <w:ind w:right="24" w:rightChars="11"/>
              <w:jc w:val="center"/>
              <w:rPr>
                <w:color w:val="auto"/>
                <w:sz w:val="24"/>
                <w:szCs w:val="24"/>
                <w:highlight w:val="none"/>
                <w:lang w:val="en-US"/>
              </w:rPr>
            </w:pPr>
            <w:r>
              <w:rPr>
                <w:rFonts w:hint="eastAsia"/>
                <w:color w:val="auto"/>
                <w:sz w:val="24"/>
                <w:szCs w:val="24"/>
                <w:highlight w:val="none"/>
                <w:lang w:val="en-US"/>
              </w:rPr>
              <w:t>3</w:t>
            </w:r>
          </w:p>
        </w:tc>
        <w:tc>
          <w:tcPr>
            <w:tcW w:w="2417" w:type="dxa"/>
            <w:vAlign w:val="center"/>
          </w:tcPr>
          <w:p>
            <w:pPr>
              <w:pStyle w:val="37"/>
              <w:spacing w:line="360" w:lineRule="auto"/>
              <w:ind w:left="79" w:right="24" w:rightChars="11"/>
              <w:jc w:val="center"/>
              <w:rPr>
                <w:color w:val="auto"/>
                <w:sz w:val="24"/>
                <w:szCs w:val="24"/>
                <w:highlight w:val="none"/>
              </w:rPr>
            </w:pPr>
            <w:r>
              <w:rPr>
                <w:rFonts w:hint="eastAsia"/>
                <w:color w:val="auto"/>
                <w:sz w:val="24"/>
                <w:szCs w:val="24"/>
                <w:highlight w:val="none"/>
              </w:rPr>
              <w:t>进口产品</w:t>
            </w:r>
          </w:p>
          <w:p>
            <w:pPr>
              <w:pStyle w:val="37"/>
              <w:spacing w:line="360" w:lineRule="auto"/>
              <w:ind w:left="79" w:right="24" w:rightChars="11"/>
              <w:jc w:val="center"/>
              <w:rPr>
                <w:color w:val="auto"/>
                <w:sz w:val="24"/>
                <w:szCs w:val="24"/>
                <w:highlight w:val="none"/>
              </w:rPr>
            </w:pPr>
            <w:r>
              <w:rPr>
                <w:rFonts w:hint="eastAsia"/>
                <w:color w:val="auto"/>
                <w:sz w:val="24"/>
                <w:szCs w:val="24"/>
                <w:highlight w:val="none"/>
              </w:rPr>
              <w:t>（实质性要求）</w:t>
            </w:r>
          </w:p>
          <w:p>
            <w:pPr>
              <w:pStyle w:val="37"/>
              <w:spacing w:line="360" w:lineRule="auto"/>
              <w:ind w:left="79" w:right="24" w:rightChars="11"/>
              <w:jc w:val="center"/>
              <w:rPr>
                <w:color w:val="auto"/>
                <w:sz w:val="24"/>
                <w:szCs w:val="24"/>
                <w:highlight w:val="none"/>
              </w:rPr>
            </w:pPr>
            <w:r>
              <w:rPr>
                <w:rFonts w:hint="eastAsia"/>
                <w:color w:val="auto"/>
                <w:sz w:val="24"/>
                <w:szCs w:val="24"/>
                <w:highlight w:val="none"/>
              </w:rPr>
              <w:t>本项目不涉及</w:t>
            </w:r>
          </w:p>
        </w:tc>
        <w:tc>
          <w:tcPr>
            <w:tcW w:w="6370" w:type="dxa"/>
            <w:vAlign w:val="center"/>
          </w:tcPr>
          <w:p>
            <w:pPr>
              <w:pStyle w:val="37"/>
              <w:spacing w:line="360" w:lineRule="auto"/>
              <w:ind w:left="79" w:right="24" w:rightChars="11"/>
              <w:rPr>
                <w:color w:val="auto"/>
                <w:sz w:val="24"/>
                <w:szCs w:val="24"/>
                <w:highlight w:val="none"/>
              </w:rPr>
            </w:pPr>
            <w:r>
              <w:rPr>
                <w:rFonts w:hint="eastAsia"/>
                <w:color w:val="auto"/>
                <w:sz w:val="24"/>
                <w:szCs w:val="24"/>
                <w:highlight w:val="none"/>
              </w:rPr>
              <w:t>本项目竞争性磋商文件中未载明“允许采购进口产品”的产品拒绝进口产品参与竞争，供应商以进口产品响应时，其响应文件按无效处理。载明“允许采购进口产品”的产品，不限制国产产品参与竞争。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2" w:type="dxa"/>
            <w:vAlign w:val="center"/>
          </w:tcPr>
          <w:p>
            <w:pPr>
              <w:pStyle w:val="37"/>
              <w:ind w:right="24" w:rightChars="11"/>
              <w:jc w:val="center"/>
              <w:rPr>
                <w:color w:val="auto"/>
                <w:sz w:val="24"/>
                <w:szCs w:val="24"/>
                <w:highlight w:val="none"/>
                <w:lang w:val="en-US"/>
              </w:rPr>
            </w:pPr>
            <w:r>
              <w:rPr>
                <w:rFonts w:hint="eastAsia"/>
                <w:color w:val="auto"/>
                <w:sz w:val="24"/>
                <w:szCs w:val="24"/>
                <w:highlight w:val="none"/>
                <w:lang w:val="en-US"/>
              </w:rPr>
              <w:t>4</w:t>
            </w:r>
          </w:p>
        </w:tc>
        <w:tc>
          <w:tcPr>
            <w:tcW w:w="2417" w:type="dxa"/>
            <w:vAlign w:val="center"/>
          </w:tcPr>
          <w:p>
            <w:pPr>
              <w:pStyle w:val="37"/>
              <w:spacing w:before="1"/>
              <w:ind w:left="79" w:right="24" w:rightChars="11"/>
              <w:jc w:val="center"/>
              <w:rPr>
                <w:color w:val="auto"/>
                <w:sz w:val="24"/>
                <w:szCs w:val="24"/>
                <w:highlight w:val="none"/>
              </w:rPr>
            </w:pPr>
            <w:r>
              <w:rPr>
                <w:rFonts w:hint="eastAsia"/>
                <w:color w:val="auto"/>
                <w:sz w:val="24"/>
                <w:szCs w:val="24"/>
                <w:highlight w:val="none"/>
              </w:rPr>
              <w:t>不正当竞争预防措施</w:t>
            </w:r>
          </w:p>
          <w:p>
            <w:pPr>
              <w:pStyle w:val="37"/>
              <w:spacing w:before="4"/>
              <w:ind w:right="24" w:rightChars="11"/>
              <w:jc w:val="center"/>
              <w:rPr>
                <w:color w:val="auto"/>
                <w:sz w:val="24"/>
                <w:szCs w:val="24"/>
                <w:highlight w:val="none"/>
              </w:rPr>
            </w:pPr>
          </w:p>
          <w:p>
            <w:pPr>
              <w:pStyle w:val="37"/>
              <w:ind w:left="77" w:right="24" w:rightChars="11"/>
              <w:jc w:val="center"/>
              <w:rPr>
                <w:color w:val="auto"/>
                <w:sz w:val="24"/>
                <w:szCs w:val="24"/>
                <w:highlight w:val="none"/>
              </w:rPr>
            </w:pPr>
            <w:r>
              <w:rPr>
                <w:rFonts w:hint="eastAsia"/>
                <w:color w:val="auto"/>
                <w:sz w:val="24"/>
                <w:szCs w:val="24"/>
                <w:highlight w:val="none"/>
              </w:rPr>
              <w:t>（实质性要求）</w:t>
            </w:r>
          </w:p>
        </w:tc>
        <w:tc>
          <w:tcPr>
            <w:tcW w:w="6370" w:type="dxa"/>
            <w:vAlign w:val="center"/>
          </w:tcPr>
          <w:p>
            <w:pPr>
              <w:pStyle w:val="37"/>
              <w:spacing w:line="360" w:lineRule="auto"/>
              <w:ind w:left="79" w:right="24" w:rightChars="11"/>
              <w:rPr>
                <w:color w:val="auto"/>
                <w:sz w:val="24"/>
                <w:szCs w:val="24"/>
                <w:highlight w:val="none"/>
              </w:rPr>
            </w:pPr>
            <w:r>
              <w:rPr>
                <w:rFonts w:hint="eastAsia"/>
                <w:color w:val="auto"/>
                <w:sz w:val="24"/>
                <w:szCs w:val="24"/>
                <w:highlight w:val="none"/>
              </w:rPr>
              <w:t>在评标过程中，评标委员会认为供应商的报价明显低于其他通过符合性审查供应商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 供应商为自然人的，由其本人或者代理人签字确认。</w:t>
            </w:r>
          </w:p>
          <w:p>
            <w:pPr>
              <w:pStyle w:val="37"/>
              <w:spacing w:line="360" w:lineRule="auto"/>
              <w:ind w:left="79" w:right="24" w:rightChars="11"/>
              <w:rPr>
                <w:color w:val="auto"/>
                <w:sz w:val="24"/>
                <w:szCs w:val="24"/>
                <w:highlight w:val="none"/>
              </w:rPr>
            </w:pPr>
            <w:r>
              <w:rPr>
                <w:rFonts w:hint="eastAsia"/>
                <w:color w:val="auto"/>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1" w:hRule="atLeast"/>
          <w:jc w:val="center"/>
        </w:trPr>
        <w:tc>
          <w:tcPr>
            <w:tcW w:w="1092" w:type="dxa"/>
            <w:vAlign w:val="center"/>
          </w:tcPr>
          <w:p>
            <w:pPr>
              <w:pStyle w:val="37"/>
              <w:ind w:right="24" w:rightChars="11"/>
              <w:jc w:val="center"/>
              <w:rPr>
                <w:color w:val="auto"/>
                <w:w w:val="99"/>
                <w:sz w:val="24"/>
                <w:szCs w:val="24"/>
                <w:highlight w:val="none"/>
                <w:lang w:val="en-US"/>
              </w:rPr>
            </w:pPr>
            <w:r>
              <w:rPr>
                <w:rFonts w:hint="eastAsia"/>
                <w:color w:val="auto"/>
                <w:w w:val="99"/>
                <w:sz w:val="24"/>
                <w:szCs w:val="24"/>
                <w:highlight w:val="none"/>
                <w:lang w:val="en-US"/>
              </w:rPr>
              <w:t>5</w:t>
            </w:r>
          </w:p>
        </w:tc>
        <w:tc>
          <w:tcPr>
            <w:tcW w:w="2417" w:type="dxa"/>
            <w:vAlign w:val="center"/>
          </w:tcPr>
          <w:p>
            <w:pPr>
              <w:pStyle w:val="37"/>
              <w:ind w:right="24" w:rightChars="11"/>
              <w:jc w:val="center"/>
              <w:rPr>
                <w:color w:val="auto"/>
                <w:sz w:val="24"/>
                <w:szCs w:val="24"/>
                <w:highlight w:val="none"/>
              </w:rPr>
            </w:pPr>
          </w:p>
          <w:p>
            <w:pPr>
              <w:pStyle w:val="37"/>
              <w:ind w:right="24" w:rightChars="11"/>
              <w:jc w:val="center"/>
              <w:rPr>
                <w:color w:val="auto"/>
                <w:sz w:val="24"/>
                <w:szCs w:val="24"/>
                <w:highlight w:val="none"/>
              </w:rPr>
            </w:pPr>
          </w:p>
          <w:p>
            <w:pPr>
              <w:pStyle w:val="37"/>
              <w:ind w:right="24" w:rightChars="11"/>
              <w:jc w:val="center"/>
              <w:rPr>
                <w:color w:val="auto"/>
                <w:sz w:val="24"/>
                <w:szCs w:val="24"/>
                <w:highlight w:val="none"/>
              </w:rPr>
            </w:pPr>
          </w:p>
          <w:p>
            <w:pPr>
              <w:pStyle w:val="37"/>
              <w:ind w:right="24" w:rightChars="11"/>
              <w:jc w:val="center"/>
              <w:rPr>
                <w:color w:val="auto"/>
                <w:sz w:val="24"/>
                <w:szCs w:val="24"/>
                <w:highlight w:val="none"/>
              </w:rPr>
            </w:pPr>
          </w:p>
          <w:p>
            <w:pPr>
              <w:pStyle w:val="37"/>
              <w:ind w:right="24" w:rightChars="11"/>
              <w:jc w:val="center"/>
              <w:rPr>
                <w:color w:val="auto"/>
                <w:sz w:val="24"/>
                <w:szCs w:val="24"/>
                <w:highlight w:val="none"/>
              </w:rPr>
            </w:pPr>
          </w:p>
          <w:p>
            <w:pPr>
              <w:pStyle w:val="37"/>
              <w:spacing w:before="5"/>
              <w:ind w:right="24" w:rightChars="11"/>
              <w:jc w:val="center"/>
              <w:rPr>
                <w:color w:val="auto"/>
                <w:sz w:val="24"/>
                <w:szCs w:val="24"/>
                <w:highlight w:val="none"/>
              </w:rPr>
            </w:pPr>
          </w:p>
          <w:p>
            <w:pPr>
              <w:pStyle w:val="37"/>
              <w:ind w:left="78" w:right="24" w:rightChars="11"/>
              <w:jc w:val="center"/>
              <w:rPr>
                <w:color w:val="auto"/>
                <w:sz w:val="24"/>
                <w:szCs w:val="24"/>
                <w:highlight w:val="none"/>
              </w:rPr>
            </w:pPr>
            <w:r>
              <w:rPr>
                <w:rFonts w:hint="eastAsia"/>
                <w:color w:val="auto"/>
                <w:sz w:val="24"/>
                <w:szCs w:val="24"/>
                <w:highlight w:val="none"/>
              </w:rPr>
              <w:t>小微企业（监狱企业、残疾人福利性单位视同小微企业）价格扣除和失信企业报价加成或者扣分</w:t>
            </w:r>
          </w:p>
          <w:p>
            <w:pPr>
              <w:pStyle w:val="37"/>
              <w:ind w:left="78" w:right="24" w:rightChars="11"/>
              <w:jc w:val="center"/>
              <w:rPr>
                <w:color w:val="auto"/>
                <w:sz w:val="24"/>
                <w:szCs w:val="24"/>
                <w:highlight w:val="none"/>
              </w:rPr>
            </w:pPr>
            <w:r>
              <w:rPr>
                <w:rFonts w:hint="eastAsia"/>
                <w:color w:val="auto"/>
                <w:sz w:val="24"/>
                <w:szCs w:val="24"/>
                <w:highlight w:val="none"/>
              </w:rPr>
              <w:t>（实质性要求）</w:t>
            </w:r>
          </w:p>
        </w:tc>
        <w:tc>
          <w:tcPr>
            <w:tcW w:w="6370" w:type="dxa"/>
            <w:vAlign w:val="center"/>
          </w:tcPr>
          <w:p>
            <w:pPr>
              <w:pStyle w:val="37"/>
              <w:spacing w:before="1" w:line="400" w:lineRule="exact"/>
              <w:ind w:right="24" w:rightChars="11" w:firstLine="236" w:firstLineChars="100"/>
              <w:rPr>
                <w:color w:val="auto"/>
                <w:spacing w:val="-2"/>
                <w:sz w:val="24"/>
                <w:szCs w:val="24"/>
                <w:highlight w:val="none"/>
              </w:rPr>
            </w:pPr>
            <w:r>
              <w:rPr>
                <w:rFonts w:hint="eastAsia"/>
                <w:color w:val="auto"/>
                <w:spacing w:val="-2"/>
                <w:sz w:val="24"/>
                <w:szCs w:val="24"/>
                <w:highlight w:val="none"/>
              </w:rPr>
              <w:t>一、小微企业（监狱企业、残疾人福利性单位视同小微企业）价格扣除</w:t>
            </w:r>
          </w:p>
          <w:p>
            <w:pPr>
              <w:pStyle w:val="37"/>
              <w:spacing w:before="1" w:line="400" w:lineRule="exact"/>
              <w:ind w:left="23" w:right="24" w:rightChars="11" w:firstLine="420"/>
              <w:rPr>
                <w:b/>
                <w:bCs/>
                <w:color w:val="auto"/>
                <w:spacing w:val="-2"/>
                <w:sz w:val="24"/>
                <w:szCs w:val="24"/>
                <w:highlight w:val="none"/>
                <w:lang w:val="en-US"/>
              </w:rPr>
            </w:pPr>
            <w:r>
              <w:rPr>
                <w:rFonts w:hint="eastAsia"/>
                <w:color w:val="auto"/>
                <w:spacing w:val="-2"/>
                <w:sz w:val="24"/>
                <w:szCs w:val="24"/>
                <w:highlight w:val="none"/>
              </w:rPr>
              <w:t>根据《政府采购促进中小企业发展管理办法》（ 财库[20</w:t>
            </w:r>
            <w:r>
              <w:rPr>
                <w:rFonts w:hint="eastAsia"/>
                <w:color w:val="auto"/>
                <w:spacing w:val="-2"/>
                <w:sz w:val="24"/>
                <w:szCs w:val="24"/>
                <w:highlight w:val="none"/>
                <w:lang w:val="en-US"/>
              </w:rPr>
              <w:t>20</w:t>
            </w:r>
            <w:r>
              <w:rPr>
                <w:rFonts w:hint="eastAsia"/>
                <w:color w:val="auto"/>
                <w:spacing w:val="-2"/>
                <w:sz w:val="24"/>
                <w:szCs w:val="24"/>
                <w:highlight w:val="none"/>
              </w:rPr>
              <w:t>]</w:t>
            </w:r>
            <w:r>
              <w:rPr>
                <w:rFonts w:hint="eastAsia"/>
                <w:color w:val="auto"/>
                <w:spacing w:val="-2"/>
                <w:sz w:val="24"/>
                <w:szCs w:val="24"/>
                <w:highlight w:val="none"/>
                <w:lang w:val="en-US"/>
              </w:rPr>
              <w:t>46</w:t>
            </w:r>
            <w:r>
              <w:rPr>
                <w:rFonts w:hint="eastAsia"/>
                <w:color w:val="auto"/>
                <w:spacing w:val="-2"/>
                <w:sz w:val="24"/>
                <w:szCs w:val="24"/>
                <w:highlight w:val="none"/>
              </w:rPr>
              <w:t xml:space="preserve"> 号）的规定，对小型和微型企业产品的价格给予 10%的价格扣除，用扣除后的价格参与评审。</w:t>
            </w:r>
            <w:r>
              <w:rPr>
                <w:rFonts w:hint="eastAsia"/>
                <w:b/>
                <w:bCs/>
                <w:color w:val="auto"/>
                <w:spacing w:val="-2"/>
                <w:sz w:val="24"/>
                <w:szCs w:val="24"/>
                <w:highlight w:val="none"/>
                <w:lang w:val="en-US"/>
              </w:rPr>
              <w:t>本项目专门面向中小企业，价格不做扣除。</w:t>
            </w:r>
          </w:p>
          <w:p>
            <w:pPr>
              <w:pStyle w:val="37"/>
              <w:spacing w:before="1" w:line="400" w:lineRule="exact"/>
              <w:ind w:left="23" w:right="24" w:rightChars="11" w:firstLine="420"/>
              <w:rPr>
                <w:color w:val="auto"/>
                <w:spacing w:val="-2"/>
                <w:sz w:val="24"/>
                <w:szCs w:val="24"/>
                <w:highlight w:val="none"/>
              </w:rPr>
            </w:pPr>
            <w:r>
              <w:rPr>
                <w:rFonts w:hint="eastAsia"/>
                <w:color w:val="auto"/>
                <w:spacing w:val="-2"/>
                <w:sz w:val="24"/>
                <w:szCs w:val="24"/>
                <w:highlight w:val="none"/>
              </w:rPr>
              <w:t>参加政府采购活动的中小企业（监狱企业）提供《中小企业（监狱企业）声明函》原件，未提供的，视为放弃享受小微企业价格扣除优惠政策。</w:t>
            </w:r>
          </w:p>
          <w:p>
            <w:pPr>
              <w:pStyle w:val="37"/>
              <w:spacing w:before="1" w:line="400" w:lineRule="exact"/>
              <w:ind w:left="23" w:right="24" w:rightChars="11" w:firstLine="420"/>
              <w:rPr>
                <w:color w:val="auto"/>
                <w:spacing w:val="-2"/>
                <w:sz w:val="24"/>
                <w:szCs w:val="24"/>
                <w:highlight w:val="none"/>
              </w:rPr>
            </w:pPr>
            <w:r>
              <w:rPr>
                <w:rFonts w:hint="eastAsia"/>
                <w:color w:val="auto"/>
                <w:spacing w:val="-2"/>
                <w:sz w:val="24"/>
                <w:szCs w:val="24"/>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 30%以上的，可给予联合体 3%的价格扣除。</w:t>
            </w:r>
          </w:p>
          <w:p>
            <w:pPr>
              <w:pStyle w:val="37"/>
              <w:spacing w:before="1" w:line="400" w:lineRule="exact"/>
              <w:ind w:left="23" w:right="24" w:rightChars="11" w:firstLine="420"/>
              <w:rPr>
                <w:color w:val="auto"/>
                <w:spacing w:val="-2"/>
                <w:sz w:val="24"/>
                <w:szCs w:val="24"/>
                <w:highlight w:val="none"/>
              </w:rPr>
            </w:pPr>
            <w:r>
              <w:rPr>
                <w:rFonts w:hint="eastAsia"/>
                <w:color w:val="auto"/>
                <w:spacing w:val="-2"/>
                <w:sz w:val="24"/>
                <w:szCs w:val="24"/>
                <w:highlight w:val="none"/>
              </w:rPr>
              <w:t>联合体各方均为小型、微型企业的，联合体视同为小型、微型企业享受规定的扶持政策。组成联合体的大中型企业和其他自然人、法人或者其他组织，与小型、微型企业之间不得存在投资关系。</w:t>
            </w:r>
          </w:p>
          <w:p>
            <w:pPr>
              <w:pStyle w:val="37"/>
              <w:spacing w:before="1" w:line="400" w:lineRule="exact"/>
              <w:ind w:left="23" w:right="24" w:rightChars="11" w:firstLine="420"/>
              <w:rPr>
                <w:color w:val="auto"/>
                <w:spacing w:val="-2"/>
                <w:sz w:val="24"/>
                <w:szCs w:val="24"/>
                <w:highlight w:val="none"/>
              </w:rPr>
            </w:pPr>
            <w:r>
              <w:rPr>
                <w:rFonts w:hint="eastAsia"/>
                <w:color w:val="auto"/>
                <w:spacing w:val="-2"/>
                <w:sz w:val="24"/>
                <w:szCs w:val="24"/>
                <w:highlight w:val="none"/>
              </w:rPr>
              <w:t>参加政府采购活动的残疾人福利性单位应当提供《残疾人福利性单位声明函》原件，未提供的，视为放弃享受小微企业价格扣除优惠政策。</w:t>
            </w:r>
          </w:p>
          <w:p>
            <w:pPr>
              <w:pStyle w:val="37"/>
              <w:spacing w:before="1" w:line="400" w:lineRule="exact"/>
              <w:ind w:left="23" w:right="24" w:rightChars="11" w:firstLine="420"/>
              <w:rPr>
                <w:color w:val="auto"/>
                <w:spacing w:val="-2"/>
                <w:sz w:val="24"/>
                <w:szCs w:val="24"/>
                <w:highlight w:val="none"/>
              </w:rPr>
            </w:pPr>
            <w:r>
              <w:rPr>
                <w:rFonts w:hint="eastAsia"/>
                <w:color w:val="auto"/>
                <w:spacing w:val="-2"/>
                <w:sz w:val="24"/>
                <w:szCs w:val="24"/>
                <w:highlight w:val="none"/>
              </w:rPr>
              <w:t>二、失信企业报价加成或者扣分（实质性要求）</w:t>
            </w:r>
          </w:p>
          <w:p>
            <w:pPr>
              <w:pStyle w:val="37"/>
              <w:spacing w:before="1" w:line="400" w:lineRule="exact"/>
              <w:ind w:left="23" w:right="24" w:rightChars="11" w:firstLine="420"/>
              <w:rPr>
                <w:color w:val="auto"/>
                <w:spacing w:val="-2"/>
                <w:sz w:val="24"/>
                <w:szCs w:val="24"/>
                <w:highlight w:val="none"/>
              </w:rPr>
            </w:pPr>
            <w:r>
              <w:rPr>
                <w:rFonts w:hint="eastAsia"/>
                <w:color w:val="auto"/>
                <w:spacing w:val="-2"/>
                <w:sz w:val="24"/>
                <w:szCs w:val="24"/>
                <w:highlight w:val="none"/>
              </w:rPr>
              <w:t>对记入诚信档案且在有效期内的失信供应商，参加政府采购活动按照 10%的报价加成，以加成后报价作为该供应商报价参与评审。供应商失信行为惩戒实行无限制累加制，因其失信行为进行报价加成惩戒后报价超过政府采购预算的，其响应文件按照无效处理。</w:t>
            </w:r>
          </w:p>
          <w:p>
            <w:pPr>
              <w:pStyle w:val="37"/>
              <w:spacing w:before="1" w:line="400" w:lineRule="exact"/>
              <w:ind w:left="23" w:right="24" w:rightChars="11" w:firstLine="420"/>
              <w:rPr>
                <w:color w:val="auto"/>
                <w:spacing w:val="-2"/>
                <w:sz w:val="24"/>
                <w:szCs w:val="24"/>
                <w:highlight w:val="none"/>
              </w:rPr>
            </w:pPr>
            <w:r>
              <w:rPr>
                <w:rFonts w:hint="eastAsia"/>
                <w:color w:val="auto"/>
                <w:spacing w:val="-2"/>
                <w:sz w:val="24"/>
                <w:szCs w:val="24"/>
                <w:highlight w:val="none"/>
              </w:rPr>
              <w:t>供应商参加政府采购活动时，应当就自己的诚信情况在响应文件中进行承诺。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1" w:hRule="atLeast"/>
          <w:jc w:val="center"/>
        </w:trPr>
        <w:tc>
          <w:tcPr>
            <w:tcW w:w="1092" w:type="dxa"/>
            <w:vAlign w:val="center"/>
          </w:tcPr>
          <w:p>
            <w:pPr>
              <w:pStyle w:val="37"/>
              <w:ind w:left="77" w:right="24" w:rightChars="1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417" w:type="dxa"/>
            <w:vAlign w:val="center"/>
          </w:tcPr>
          <w:p>
            <w:pPr>
              <w:pStyle w:val="37"/>
              <w:ind w:left="77" w:right="24" w:rightChars="1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节能、环保及无线局域网产品政府采购政策</w:t>
            </w:r>
          </w:p>
        </w:tc>
        <w:tc>
          <w:tcPr>
            <w:tcW w:w="6370" w:type="dxa"/>
            <w:vAlign w:val="center"/>
          </w:tcPr>
          <w:p>
            <w:pPr>
              <w:pStyle w:val="37"/>
              <w:spacing w:before="1" w:line="360" w:lineRule="auto"/>
              <w:ind w:left="21" w:right="24" w:rightChars="11" w:firstLine="42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一、节能、环保产品政府采购政策：</w:t>
            </w:r>
          </w:p>
          <w:p>
            <w:pPr>
              <w:pStyle w:val="37"/>
              <w:spacing w:before="1" w:line="360" w:lineRule="auto"/>
              <w:ind w:left="21" w:right="24" w:rightChars="11" w:firstLine="42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37"/>
              <w:spacing w:before="1" w:line="360" w:lineRule="auto"/>
              <w:ind w:left="21" w:right="24" w:rightChars="11" w:firstLine="42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本项目采购的产品属于品目清单强制采购范围的，</w:t>
            </w:r>
            <w:r>
              <w:rPr>
                <w:rFonts w:hint="eastAsia" w:ascii="宋体" w:hAnsi="宋体" w:eastAsia="宋体" w:cs="宋体"/>
                <w:color w:val="auto"/>
                <w:spacing w:val="-2"/>
                <w:sz w:val="24"/>
                <w:szCs w:val="24"/>
                <w:highlight w:val="none"/>
                <w:lang w:val="en-US" w:eastAsia="zh-CN"/>
              </w:rPr>
              <w:t>供应商</w:t>
            </w:r>
            <w:r>
              <w:rPr>
                <w:rFonts w:hint="eastAsia" w:ascii="宋体" w:hAnsi="宋体" w:eastAsia="宋体" w:cs="宋体"/>
                <w:color w:val="auto"/>
                <w:spacing w:val="-2"/>
                <w:sz w:val="24"/>
                <w:szCs w:val="24"/>
                <w:highlight w:val="none"/>
              </w:rPr>
              <w:t>应按上述要求提供产品认证证书复印件或扫描件并加盖投标人单位公章（鲜章），否则</w:t>
            </w:r>
            <w:r>
              <w:rPr>
                <w:rFonts w:hint="eastAsia" w:ascii="宋体" w:hAnsi="宋体" w:eastAsia="宋体" w:cs="宋体"/>
                <w:color w:val="auto"/>
                <w:spacing w:val="-2"/>
                <w:sz w:val="24"/>
                <w:szCs w:val="24"/>
                <w:highlight w:val="none"/>
                <w:lang w:val="en-US" w:eastAsia="zh-CN"/>
              </w:rPr>
              <w:t>响应文件</w:t>
            </w:r>
            <w:r>
              <w:rPr>
                <w:rFonts w:hint="eastAsia" w:ascii="宋体" w:hAnsi="宋体" w:eastAsia="宋体" w:cs="宋体"/>
                <w:color w:val="auto"/>
                <w:spacing w:val="-2"/>
                <w:sz w:val="24"/>
                <w:szCs w:val="24"/>
                <w:highlight w:val="none"/>
              </w:rPr>
              <w:t>无效。</w:t>
            </w:r>
            <w:r>
              <w:rPr>
                <w:rFonts w:hint="eastAsia" w:ascii="宋体" w:hAnsi="宋体" w:eastAsia="宋体" w:cs="宋体"/>
                <w:b/>
                <w:bCs/>
                <w:color w:val="auto"/>
                <w:spacing w:val="-2"/>
                <w:sz w:val="24"/>
                <w:szCs w:val="24"/>
                <w:highlight w:val="none"/>
              </w:rPr>
              <w:t>（实质性要求）</w:t>
            </w:r>
          </w:p>
          <w:p>
            <w:pPr>
              <w:pStyle w:val="37"/>
              <w:spacing w:before="1" w:line="360" w:lineRule="auto"/>
              <w:ind w:left="21" w:right="24" w:rightChars="11" w:firstLine="42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本项目采购的产品属于品目清单优先采购范围的，按照第七章《综合评分明细表》的规则进行加分。</w:t>
            </w:r>
          </w:p>
          <w:p>
            <w:pPr>
              <w:pStyle w:val="37"/>
              <w:spacing w:before="1" w:line="360" w:lineRule="auto"/>
              <w:ind w:left="21" w:right="24" w:rightChars="11" w:firstLine="42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注：对政府采购节能产品、环境标志产品实施品目清单管理。财政部、发展改革委、生态环境部等部门确定实施政府优先采购和强制采购的产品类别，以品目清单的形式发布并适时调整。</w:t>
            </w:r>
          </w:p>
          <w:p>
            <w:pPr>
              <w:pStyle w:val="37"/>
              <w:spacing w:before="1" w:line="360" w:lineRule="auto"/>
              <w:ind w:left="21" w:right="24" w:rightChars="11" w:firstLine="42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二、无线局域网产品政府采购政策：</w:t>
            </w:r>
          </w:p>
          <w:p>
            <w:pPr>
              <w:pStyle w:val="37"/>
              <w:spacing w:before="1" w:line="360" w:lineRule="auto"/>
              <w:ind w:left="21" w:leftChars="0" w:right="24" w:rightChars="11" w:firstLine="420" w:firstLineChars="0"/>
              <w:rPr>
                <w:rFonts w:hint="eastAsia" w:ascii="宋体" w:hAnsi="宋体" w:eastAsia="宋体" w:cs="宋体"/>
                <w:color w:val="0000FF"/>
                <w:sz w:val="24"/>
                <w:szCs w:val="24"/>
                <w:lang w:val="en-US" w:eastAsia="zh-CN" w:bidi="ar-SA"/>
              </w:rPr>
            </w:pPr>
            <w:r>
              <w:rPr>
                <w:rFonts w:hint="eastAsia" w:ascii="宋体" w:hAnsi="宋体" w:eastAsia="宋体" w:cs="宋体"/>
                <w:color w:val="auto"/>
                <w:spacing w:val="-2"/>
                <w:sz w:val="24"/>
                <w:szCs w:val="24"/>
                <w:highlight w:val="none"/>
              </w:rPr>
              <w:t>本项目采购的产品属于中国政府采购网公布的《无线局域网认证产品政府采购清单》的，按照第七章《综合评分明细表》的规则进行加分</w:t>
            </w:r>
            <w:r>
              <w:rPr>
                <w:rFonts w:hint="eastAsia"/>
                <w:color w:val="0000FF"/>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092" w:type="dxa"/>
            <w:vAlign w:val="center"/>
          </w:tcPr>
          <w:p>
            <w:pPr>
              <w:pStyle w:val="37"/>
              <w:ind w:right="24" w:rightChars="11" w:firstLine="474" w:firstLineChars="200"/>
              <w:jc w:val="both"/>
              <w:rPr>
                <w:rFonts w:hint="eastAsia" w:eastAsia="宋体"/>
                <w:color w:val="auto"/>
                <w:sz w:val="24"/>
                <w:szCs w:val="24"/>
                <w:highlight w:val="none"/>
                <w:lang w:eastAsia="zh-CN"/>
              </w:rPr>
            </w:pPr>
            <w:r>
              <w:rPr>
                <w:rFonts w:hint="eastAsia"/>
                <w:color w:val="auto"/>
                <w:w w:val="99"/>
                <w:sz w:val="24"/>
                <w:szCs w:val="24"/>
                <w:highlight w:val="none"/>
                <w:lang w:val="en-US" w:eastAsia="zh-CN"/>
              </w:rPr>
              <w:t>7</w:t>
            </w:r>
          </w:p>
        </w:tc>
        <w:tc>
          <w:tcPr>
            <w:tcW w:w="2417" w:type="dxa"/>
            <w:vAlign w:val="center"/>
          </w:tcPr>
          <w:p>
            <w:pPr>
              <w:pStyle w:val="37"/>
              <w:ind w:left="77" w:right="24" w:rightChars="11"/>
              <w:jc w:val="center"/>
              <w:rPr>
                <w:color w:val="auto"/>
                <w:sz w:val="24"/>
                <w:szCs w:val="24"/>
                <w:highlight w:val="none"/>
              </w:rPr>
            </w:pPr>
            <w:r>
              <w:rPr>
                <w:rFonts w:hint="eastAsia"/>
                <w:color w:val="auto"/>
                <w:sz w:val="24"/>
                <w:szCs w:val="24"/>
                <w:highlight w:val="none"/>
              </w:rPr>
              <w:t>磋商情况公告</w:t>
            </w:r>
          </w:p>
        </w:tc>
        <w:tc>
          <w:tcPr>
            <w:tcW w:w="6370" w:type="dxa"/>
            <w:vAlign w:val="center"/>
          </w:tcPr>
          <w:p>
            <w:pPr>
              <w:pStyle w:val="37"/>
              <w:spacing w:before="1" w:line="360" w:lineRule="auto"/>
              <w:ind w:left="21" w:right="24" w:rightChars="11" w:firstLine="420"/>
              <w:rPr>
                <w:color w:val="auto"/>
                <w:spacing w:val="-2"/>
                <w:sz w:val="24"/>
                <w:szCs w:val="24"/>
                <w:highlight w:val="none"/>
              </w:rPr>
            </w:pPr>
            <w:r>
              <w:rPr>
                <w:rFonts w:hint="eastAsia"/>
                <w:color w:val="auto"/>
                <w:sz w:val="24"/>
                <w:szCs w:val="24"/>
                <w:highlight w:val="none"/>
                <w:lang w:bidi="ar-SA"/>
              </w:rPr>
              <w:t>供应商资格审查情况、磋商情况、报价情况、磋商结果等在四川政府采购网上采购结果公告栏中予以公告。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1092" w:type="dxa"/>
            <w:vAlign w:val="center"/>
          </w:tcPr>
          <w:p>
            <w:pPr>
              <w:pStyle w:val="37"/>
              <w:ind w:right="24" w:rightChars="11"/>
              <w:jc w:val="center"/>
              <w:rPr>
                <w:rFonts w:hint="eastAsia" w:eastAsia="宋体"/>
                <w:color w:val="auto"/>
                <w:sz w:val="24"/>
                <w:szCs w:val="24"/>
                <w:highlight w:val="none"/>
                <w:lang w:eastAsia="zh-CN"/>
              </w:rPr>
            </w:pPr>
            <w:r>
              <w:rPr>
                <w:rFonts w:hint="eastAsia"/>
                <w:color w:val="auto"/>
                <w:w w:val="99"/>
                <w:sz w:val="24"/>
                <w:szCs w:val="24"/>
                <w:highlight w:val="none"/>
                <w:lang w:val="en-US" w:eastAsia="zh-CN"/>
              </w:rPr>
              <w:t>8</w:t>
            </w:r>
          </w:p>
        </w:tc>
        <w:tc>
          <w:tcPr>
            <w:tcW w:w="2417" w:type="dxa"/>
            <w:vAlign w:val="center"/>
          </w:tcPr>
          <w:p>
            <w:pPr>
              <w:pStyle w:val="37"/>
              <w:ind w:left="79" w:right="24" w:rightChars="11"/>
              <w:jc w:val="center"/>
              <w:rPr>
                <w:color w:val="auto"/>
                <w:sz w:val="24"/>
                <w:szCs w:val="24"/>
                <w:highlight w:val="none"/>
              </w:rPr>
            </w:pPr>
            <w:r>
              <w:rPr>
                <w:rFonts w:hint="eastAsia"/>
                <w:color w:val="auto"/>
                <w:sz w:val="24"/>
                <w:szCs w:val="24"/>
                <w:highlight w:val="none"/>
              </w:rPr>
              <w:t>磋商保证金</w:t>
            </w:r>
          </w:p>
        </w:tc>
        <w:tc>
          <w:tcPr>
            <w:tcW w:w="6370" w:type="dxa"/>
            <w:vAlign w:val="center"/>
          </w:tcPr>
          <w:p>
            <w:pPr>
              <w:pStyle w:val="40"/>
              <w:ind w:firstLine="240" w:firstLineChars="100"/>
              <w:jc w:val="both"/>
              <w:rPr>
                <w:color w:val="auto"/>
                <w:spacing w:val="-2"/>
                <w:highlight w:val="none"/>
                <w:lang w:val="zh-CN"/>
              </w:rPr>
            </w:pPr>
            <w:r>
              <w:rPr>
                <w:rFonts w:hint="eastAsia"/>
                <w:color w:val="auto"/>
                <w:highlight w:val="none"/>
                <w:lang w:val="zh-CN"/>
              </w:rPr>
              <w:t>根据《四川省财政厅关于进一步做好疫情防控期间政府采购工作有关事项的通知》（川财采〔2020〕28 号)要求，本项目不收取磋商保证金。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092" w:type="dxa"/>
            <w:vAlign w:val="center"/>
          </w:tcPr>
          <w:p>
            <w:pPr>
              <w:pStyle w:val="37"/>
              <w:ind w:right="24" w:rightChars="11"/>
              <w:jc w:val="center"/>
              <w:rPr>
                <w:color w:val="auto"/>
                <w:sz w:val="24"/>
                <w:szCs w:val="24"/>
                <w:highlight w:val="none"/>
              </w:rPr>
            </w:pPr>
          </w:p>
          <w:p>
            <w:pPr>
              <w:pStyle w:val="37"/>
              <w:ind w:right="24" w:rightChars="11"/>
              <w:jc w:val="center"/>
              <w:rPr>
                <w:color w:val="auto"/>
                <w:sz w:val="24"/>
                <w:szCs w:val="24"/>
                <w:highlight w:val="none"/>
              </w:rPr>
            </w:pPr>
          </w:p>
          <w:p>
            <w:pPr>
              <w:pStyle w:val="37"/>
              <w:spacing w:before="9"/>
              <w:ind w:right="24" w:rightChars="11"/>
              <w:jc w:val="center"/>
              <w:rPr>
                <w:color w:val="auto"/>
                <w:sz w:val="24"/>
                <w:szCs w:val="24"/>
                <w:highlight w:val="none"/>
              </w:rPr>
            </w:pPr>
          </w:p>
          <w:p>
            <w:pPr>
              <w:pStyle w:val="37"/>
              <w:ind w:right="24" w:rightChars="11"/>
              <w:jc w:val="center"/>
              <w:rPr>
                <w:rFonts w:hint="eastAsia" w:ascii="宋体" w:hAnsi="宋体" w:eastAsia="宋体" w:cs="宋体"/>
                <w:color w:val="auto"/>
                <w:sz w:val="24"/>
                <w:szCs w:val="24"/>
                <w:highlight w:val="none"/>
                <w:lang w:val="zh-CN" w:eastAsia="zh-CN" w:bidi="zh-CN"/>
              </w:rPr>
            </w:pPr>
            <w:r>
              <w:rPr>
                <w:rFonts w:hint="eastAsia"/>
                <w:color w:val="auto"/>
                <w:w w:val="99"/>
                <w:sz w:val="24"/>
                <w:szCs w:val="24"/>
                <w:highlight w:val="none"/>
                <w:lang w:val="en-US" w:eastAsia="zh-CN"/>
              </w:rPr>
              <w:t>9</w:t>
            </w:r>
          </w:p>
        </w:tc>
        <w:tc>
          <w:tcPr>
            <w:tcW w:w="2417" w:type="dxa"/>
            <w:vAlign w:val="center"/>
          </w:tcPr>
          <w:p>
            <w:pPr>
              <w:pStyle w:val="37"/>
              <w:ind w:right="24" w:rightChars="11"/>
              <w:jc w:val="center"/>
              <w:rPr>
                <w:color w:val="auto"/>
                <w:sz w:val="24"/>
                <w:szCs w:val="24"/>
                <w:highlight w:val="none"/>
              </w:rPr>
            </w:pPr>
          </w:p>
          <w:p>
            <w:pPr>
              <w:pStyle w:val="37"/>
              <w:ind w:right="24" w:rightChars="11"/>
              <w:jc w:val="center"/>
              <w:rPr>
                <w:color w:val="auto"/>
                <w:sz w:val="24"/>
                <w:szCs w:val="24"/>
                <w:highlight w:val="none"/>
              </w:rPr>
            </w:pPr>
          </w:p>
          <w:p>
            <w:pPr>
              <w:pStyle w:val="37"/>
              <w:spacing w:before="9"/>
              <w:ind w:right="24" w:rightChars="11"/>
              <w:jc w:val="center"/>
              <w:rPr>
                <w:color w:val="auto"/>
                <w:sz w:val="24"/>
                <w:szCs w:val="24"/>
                <w:highlight w:val="none"/>
              </w:rPr>
            </w:pPr>
          </w:p>
          <w:p>
            <w:pPr>
              <w:pStyle w:val="37"/>
              <w:ind w:left="79" w:leftChars="0" w:right="24" w:rightChars="11"/>
              <w:jc w:val="center"/>
              <w:rPr>
                <w:rFonts w:hint="eastAsia" w:ascii="宋体" w:hAnsi="宋体" w:eastAsia="宋体" w:cs="宋体"/>
                <w:color w:val="auto"/>
                <w:sz w:val="24"/>
                <w:szCs w:val="24"/>
                <w:highlight w:val="none"/>
                <w:lang w:val="zh-CN" w:eastAsia="zh-CN" w:bidi="zh-CN"/>
              </w:rPr>
            </w:pPr>
            <w:r>
              <w:rPr>
                <w:rFonts w:hint="eastAsia"/>
                <w:color w:val="auto"/>
                <w:sz w:val="24"/>
                <w:szCs w:val="24"/>
                <w:highlight w:val="none"/>
              </w:rPr>
              <w:t>履约保证金</w:t>
            </w:r>
          </w:p>
        </w:tc>
        <w:tc>
          <w:tcPr>
            <w:tcW w:w="6370" w:type="dxa"/>
            <w:vAlign w:val="center"/>
          </w:tcPr>
          <w:p>
            <w:pPr>
              <w:pStyle w:val="37"/>
              <w:spacing w:before="1" w:line="360" w:lineRule="auto"/>
              <w:ind w:left="21" w:right="24" w:rightChars="11" w:firstLine="420"/>
              <w:rPr>
                <w:color w:val="auto"/>
                <w:spacing w:val="-2"/>
                <w:sz w:val="24"/>
                <w:szCs w:val="24"/>
                <w:highlight w:val="none"/>
                <w:lang w:val="en-US"/>
              </w:rPr>
            </w:pPr>
            <w:r>
              <w:rPr>
                <w:rFonts w:hint="eastAsia"/>
                <w:color w:val="auto"/>
                <w:spacing w:val="-2"/>
                <w:sz w:val="24"/>
                <w:szCs w:val="24"/>
                <w:highlight w:val="none"/>
              </w:rPr>
              <w:t>金额：本项目不收取履约保证金。</w:t>
            </w:r>
          </w:p>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交款方式：履约保证金可以以支票、汇票、本票或者金融机构</w:t>
            </w:r>
            <w:r>
              <w:rPr>
                <w:rFonts w:hint="eastAsia"/>
                <w:color w:val="auto"/>
                <w:spacing w:val="-2"/>
                <w:sz w:val="24"/>
                <w:szCs w:val="24"/>
                <w:highlight w:val="none"/>
                <w:lang w:val="en-US"/>
              </w:rPr>
              <w:t>(含专业担保机构）</w:t>
            </w:r>
            <w:r>
              <w:rPr>
                <w:rFonts w:hint="eastAsia"/>
                <w:color w:val="auto"/>
                <w:spacing w:val="-2"/>
                <w:sz w:val="24"/>
                <w:szCs w:val="24"/>
                <w:highlight w:val="none"/>
              </w:rPr>
              <w:t>出具的保函等非现金形式提交（包括网银转账，电汇等方式）。交款时间：成交通知书发放后，政府采购合同签订前。</w:t>
            </w:r>
          </w:p>
          <w:p>
            <w:pPr>
              <w:pStyle w:val="37"/>
              <w:spacing w:before="1" w:line="360" w:lineRule="auto"/>
              <w:ind w:left="21" w:leftChars="0" w:right="24" w:rightChars="11" w:firstLine="420" w:firstLineChars="0"/>
              <w:rPr>
                <w:rFonts w:hint="eastAsia" w:ascii="宋体" w:hAnsi="宋体" w:eastAsia="宋体" w:cs="宋体"/>
                <w:color w:val="auto"/>
                <w:spacing w:val="-2"/>
                <w:sz w:val="24"/>
                <w:szCs w:val="24"/>
                <w:highlight w:val="none"/>
                <w:lang w:val="zh-CN" w:eastAsia="zh-CN" w:bidi="zh-CN"/>
              </w:rPr>
            </w:pPr>
            <w:r>
              <w:rPr>
                <w:rFonts w:hint="eastAsia"/>
                <w:color w:val="auto"/>
                <w:spacing w:val="-2"/>
                <w:sz w:val="24"/>
                <w:szCs w:val="24"/>
                <w:highlight w:val="none"/>
              </w:rPr>
              <w:t>注：开户行、账户等签订合同前由业主提供。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1092" w:type="dxa"/>
            <w:vAlign w:val="center"/>
          </w:tcPr>
          <w:p>
            <w:pPr>
              <w:pStyle w:val="37"/>
              <w:spacing w:before="128"/>
              <w:ind w:right="24" w:rightChars="11"/>
              <w:jc w:val="center"/>
              <w:rPr>
                <w:rFonts w:hint="default" w:eastAsia="宋体"/>
                <w:color w:val="auto"/>
                <w:sz w:val="24"/>
                <w:szCs w:val="24"/>
                <w:highlight w:val="none"/>
                <w:lang w:val="en-US" w:eastAsia="zh-CN"/>
              </w:rPr>
            </w:pPr>
            <w:r>
              <w:rPr>
                <w:rFonts w:hint="eastAsia"/>
                <w:color w:val="auto"/>
                <w:w w:val="99"/>
                <w:sz w:val="24"/>
                <w:szCs w:val="24"/>
                <w:highlight w:val="none"/>
                <w:lang w:val="en-US" w:eastAsia="zh-CN"/>
              </w:rPr>
              <w:t>10</w:t>
            </w:r>
          </w:p>
        </w:tc>
        <w:tc>
          <w:tcPr>
            <w:tcW w:w="2417" w:type="dxa"/>
            <w:vAlign w:val="center"/>
          </w:tcPr>
          <w:p>
            <w:pPr>
              <w:pStyle w:val="37"/>
              <w:ind w:right="24" w:rightChars="11"/>
              <w:jc w:val="center"/>
              <w:rPr>
                <w:color w:val="auto"/>
                <w:sz w:val="24"/>
                <w:szCs w:val="24"/>
                <w:highlight w:val="none"/>
              </w:rPr>
            </w:pPr>
            <w:r>
              <w:rPr>
                <w:rFonts w:hint="eastAsia"/>
                <w:color w:val="auto"/>
                <w:sz w:val="24"/>
                <w:szCs w:val="24"/>
                <w:highlight w:val="none"/>
              </w:rPr>
              <w:t>合同分包</w:t>
            </w:r>
          </w:p>
          <w:p>
            <w:pPr>
              <w:pStyle w:val="37"/>
              <w:ind w:right="24" w:rightChars="11"/>
              <w:jc w:val="center"/>
              <w:rPr>
                <w:color w:val="auto"/>
                <w:sz w:val="24"/>
                <w:szCs w:val="24"/>
                <w:highlight w:val="none"/>
              </w:rPr>
            </w:pPr>
            <w:r>
              <w:rPr>
                <w:rFonts w:hint="eastAsia"/>
                <w:color w:val="auto"/>
                <w:sz w:val="24"/>
                <w:szCs w:val="24"/>
                <w:highlight w:val="none"/>
              </w:rPr>
              <w:t>（实质性要求）</w:t>
            </w:r>
          </w:p>
        </w:tc>
        <w:tc>
          <w:tcPr>
            <w:tcW w:w="6370" w:type="dxa"/>
            <w:vAlign w:val="center"/>
          </w:tcPr>
          <w:p>
            <w:pPr>
              <w:pStyle w:val="37"/>
              <w:spacing w:before="1" w:line="360" w:lineRule="auto"/>
              <w:ind w:right="24" w:rightChars="11" w:firstLine="236" w:firstLineChars="100"/>
              <w:rPr>
                <w:color w:val="auto"/>
                <w:spacing w:val="-2"/>
                <w:sz w:val="24"/>
                <w:szCs w:val="24"/>
                <w:highlight w:val="none"/>
              </w:rPr>
            </w:pPr>
            <w:r>
              <w:rPr>
                <w:rFonts w:hint="eastAsia"/>
                <w:color w:val="auto"/>
                <w:spacing w:val="-2"/>
                <w:sz w:val="24"/>
                <w:szCs w:val="24"/>
                <w:highlight w:val="none"/>
              </w:rPr>
              <w:t>本项目不允许合同分包。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1092" w:type="dxa"/>
            <w:vAlign w:val="center"/>
          </w:tcPr>
          <w:p>
            <w:pPr>
              <w:pStyle w:val="37"/>
              <w:ind w:right="24" w:rightChars="1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11</w:t>
            </w:r>
          </w:p>
        </w:tc>
        <w:tc>
          <w:tcPr>
            <w:tcW w:w="2417" w:type="dxa"/>
            <w:vAlign w:val="center"/>
          </w:tcPr>
          <w:p>
            <w:pPr>
              <w:pStyle w:val="37"/>
              <w:spacing w:before="4"/>
              <w:ind w:right="24" w:rightChars="11"/>
              <w:jc w:val="center"/>
              <w:rPr>
                <w:color w:val="auto"/>
                <w:sz w:val="24"/>
                <w:szCs w:val="24"/>
                <w:highlight w:val="none"/>
              </w:rPr>
            </w:pPr>
          </w:p>
          <w:p>
            <w:pPr>
              <w:pStyle w:val="37"/>
              <w:ind w:left="77" w:right="24" w:rightChars="11"/>
              <w:jc w:val="center"/>
              <w:rPr>
                <w:color w:val="auto"/>
                <w:sz w:val="24"/>
                <w:szCs w:val="24"/>
                <w:highlight w:val="none"/>
              </w:rPr>
            </w:pPr>
            <w:r>
              <w:rPr>
                <w:rFonts w:hint="eastAsia"/>
                <w:color w:val="auto"/>
                <w:sz w:val="24"/>
                <w:szCs w:val="24"/>
                <w:highlight w:val="none"/>
              </w:rPr>
              <w:t>磋商文件咨询</w:t>
            </w:r>
          </w:p>
        </w:tc>
        <w:tc>
          <w:tcPr>
            <w:tcW w:w="6370" w:type="dxa"/>
            <w:vAlign w:val="center"/>
          </w:tcPr>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联系人：</w:t>
            </w:r>
            <w:r>
              <w:rPr>
                <w:rFonts w:hint="eastAsia"/>
                <w:color w:val="auto"/>
                <w:spacing w:val="-2"/>
                <w:sz w:val="24"/>
                <w:szCs w:val="24"/>
                <w:highlight w:val="none"/>
                <w:lang w:val="en-US"/>
              </w:rPr>
              <w:t>刘老师</w:t>
            </w:r>
          </w:p>
          <w:p>
            <w:pPr>
              <w:pStyle w:val="37"/>
              <w:spacing w:before="1" w:line="360" w:lineRule="auto"/>
              <w:ind w:left="21" w:right="24" w:rightChars="11" w:firstLine="420"/>
              <w:rPr>
                <w:color w:val="auto"/>
                <w:spacing w:val="-2"/>
                <w:sz w:val="24"/>
                <w:szCs w:val="24"/>
                <w:highlight w:val="none"/>
                <w:lang w:val="en-US"/>
              </w:rPr>
            </w:pPr>
            <w:r>
              <w:rPr>
                <w:rFonts w:hint="eastAsia"/>
                <w:color w:val="auto"/>
                <w:spacing w:val="-2"/>
                <w:sz w:val="24"/>
                <w:szCs w:val="24"/>
                <w:highlight w:val="none"/>
              </w:rPr>
              <w:t>联系电话：028-61322159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1092" w:type="dxa"/>
            <w:vAlign w:val="center"/>
          </w:tcPr>
          <w:p>
            <w:pPr>
              <w:pStyle w:val="37"/>
              <w:ind w:right="24" w:rightChars="1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12</w:t>
            </w:r>
          </w:p>
        </w:tc>
        <w:tc>
          <w:tcPr>
            <w:tcW w:w="2417" w:type="dxa"/>
            <w:vAlign w:val="center"/>
          </w:tcPr>
          <w:p>
            <w:pPr>
              <w:pStyle w:val="37"/>
              <w:ind w:left="77" w:right="24" w:rightChars="11"/>
              <w:jc w:val="center"/>
              <w:rPr>
                <w:color w:val="auto"/>
                <w:sz w:val="24"/>
                <w:szCs w:val="24"/>
                <w:highlight w:val="none"/>
              </w:rPr>
            </w:pPr>
            <w:r>
              <w:rPr>
                <w:rFonts w:hint="eastAsia"/>
                <w:color w:val="auto"/>
                <w:sz w:val="24"/>
                <w:szCs w:val="24"/>
                <w:highlight w:val="none"/>
              </w:rPr>
              <w:t>磋商过程、结果工作咨询</w:t>
            </w:r>
          </w:p>
        </w:tc>
        <w:tc>
          <w:tcPr>
            <w:tcW w:w="6370" w:type="dxa"/>
            <w:vAlign w:val="center"/>
          </w:tcPr>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联系人：</w:t>
            </w:r>
            <w:r>
              <w:rPr>
                <w:rFonts w:hint="eastAsia"/>
                <w:color w:val="auto"/>
                <w:spacing w:val="-2"/>
                <w:sz w:val="24"/>
                <w:szCs w:val="24"/>
                <w:highlight w:val="none"/>
                <w:lang w:val="en-US"/>
              </w:rPr>
              <w:t>刘</w:t>
            </w:r>
            <w:r>
              <w:rPr>
                <w:rFonts w:hint="eastAsia"/>
                <w:color w:val="auto"/>
                <w:spacing w:val="-2"/>
                <w:sz w:val="24"/>
                <w:szCs w:val="24"/>
                <w:highlight w:val="none"/>
              </w:rPr>
              <w:t>老师</w:t>
            </w:r>
          </w:p>
          <w:p>
            <w:pPr>
              <w:pStyle w:val="37"/>
              <w:spacing w:before="1" w:line="360" w:lineRule="auto"/>
              <w:ind w:left="21" w:right="24" w:rightChars="11" w:firstLine="420"/>
              <w:rPr>
                <w:color w:val="auto"/>
                <w:spacing w:val="-2"/>
                <w:sz w:val="24"/>
                <w:szCs w:val="24"/>
                <w:highlight w:val="none"/>
                <w:lang w:val="en-US"/>
              </w:rPr>
            </w:pPr>
            <w:r>
              <w:rPr>
                <w:rFonts w:hint="eastAsia"/>
                <w:color w:val="auto"/>
                <w:spacing w:val="-2"/>
                <w:sz w:val="24"/>
                <w:szCs w:val="24"/>
                <w:highlight w:val="none"/>
              </w:rPr>
              <w:t>联系电话：028-61322159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atLeast"/>
          <w:jc w:val="center"/>
        </w:trPr>
        <w:tc>
          <w:tcPr>
            <w:tcW w:w="1092" w:type="dxa"/>
            <w:vAlign w:val="center"/>
          </w:tcPr>
          <w:p>
            <w:pPr>
              <w:pStyle w:val="37"/>
              <w:ind w:right="24" w:rightChars="11"/>
              <w:jc w:val="center"/>
              <w:rPr>
                <w:color w:val="auto"/>
                <w:sz w:val="24"/>
                <w:szCs w:val="24"/>
                <w:highlight w:val="none"/>
              </w:rPr>
            </w:pPr>
          </w:p>
          <w:p>
            <w:pPr>
              <w:pStyle w:val="37"/>
              <w:ind w:right="24" w:rightChars="1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13</w:t>
            </w:r>
          </w:p>
        </w:tc>
        <w:tc>
          <w:tcPr>
            <w:tcW w:w="2417" w:type="dxa"/>
            <w:vAlign w:val="center"/>
          </w:tcPr>
          <w:p>
            <w:pPr>
              <w:pStyle w:val="37"/>
              <w:ind w:left="77" w:right="24" w:rightChars="11"/>
              <w:jc w:val="center"/>
              <w:rPr>
                <w:color w:val="auto"/>
                <w:sz w:val="24"/>
                <w:szCs w:val="24"/>
                <w:highlight w:val="none"/>
              </w:rPr>
            </w:pPr>
            <w:r>
              <w:rPr>
                <w:rFonts w:hint="eastAsia"/>
                <w:color w:val="auto"/>
                <w:sz w:val="24"/>
                <w:szCs w:val="24"/>
                <w:highlight w:val="none"/>
              </w:rPr>
              <w:t>成交通知书领取</w:t>
            </w:r>
          </w:p>
        </w:tc>
        <w:tc>
          <w:tcPr>
            <w:tcW w:w="6370" w:type="dxa"/>
            <w:vAlign w:val="center"/>
          </w:tcPr>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采购结果公告在四川政府采购网上发布后，请成交供应商凭有效身份证明证件到采购代理机构领取成交通知书。</w:t>
            </w:r>
          </w:p>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联系人：</w:t>
            </w:r>
            <w:r>
              <w:rPr>
                <w:rFonts w:hint="eastAsia"/>
                <w:color w:val="auto"/>
                <w:spacing w:val="-2"/>
                <w:sz w:val="24"/>
                <w:szCs w:val="24"/>
                <w:highlight w:val="none"/>
                <w:lang w:val="en-US"/>
              </w:rPr>
              <w:t>刘</w:t>
            </w:r>
            <w:r>
              <w:rPr>
                <w:rFonts w:hint="eastAsia"/>
                <w:color w:val="auto"/>
                <w:spacing w:val="-2"/>
                <w:sz w:val="24"/>
                <w:szCs w:val="24"/>
                <w:highlight w:val="none"/>
              </w:rPr>
              <w:t>老师</w:t>
            </w:r>
          </w:p>
          <w:p>
            <w:pPr>
              <w:pStyle w:val="37"/>
              <w:spacing w:before="1" w:line="360" w:lineRule="auto"/>
              <w:ind w:left="21" w:right="24" w:rightChars="11" w:firstLine="420"/>
              <w:rPr>
                <w:color w:val="auto"/>
                <w:spacing w:val="-2"/>
                <w:sz w:val="24"/>
                <w:szCs w:val="24"/>
                <w:highlight w:val="none"/>
                <w:lang w:val="en-US"/>
              </w:rPr>
            </w:pPr>
            <w:r>
              <w:rPr>
                <w:rFonts w:hint="eastAsia"/>
                <w:color w:val="auto"/>
                <w:spacing w:val="-2"/>
                <w:sz w:val="24"/>
                <w:szCs w:val="24"/>
                <w:highlight w:val="none"/>
              </w:rPr>
              <w:t>联系电话：028-61322159</w:t>
            </w:r>
          </w:p>
          <w:p>
            <w:pPr>
              <w:pStyle w:val="37"/>
              <w:spacing w:before="1" w:line="360" w:lineRule="auto"/>
              <w:ind w:left="21" w:right="24" w:rightChars="11" w:firstLine="420"/>
              <w:rPr>
                <w:color w:val="auto"/>
                <w:spacing w:val="-2"/>
                <w:sz w:val="24"/>
                <w:szCs w:val="24"/>
                <w:highlight w:val="none"/>
                <w:lang w:val="en-US"/>
              </w:rPr>
            </w:pPr>
            <w:r>
              <w:rPr>
                <w:rFonts w:hint="eastAsia"/>
                <w:color w:val="auto"/>
                <w:spacing w:val="-2"/>
                <w:sz w:val="24"/>
                <w:szCs w:val="24"/>
                <w:highlight w:val="none"/>
              </w:rPr>
              <w:t>地址：成都市高新区盛安街</w:t>
            </w:r>
            <w:r>
              <w:rPr>
                <w:rFonts w:hint="eastAsia"/>
                <w:color w:val="auto"/>
                <w:spacing w:val="-2"/>
                <w:sz w:val="24"/>
                <w:szCs w:val="24"/>
                <w:highlight w:val="none"/>
                <w:lang w:val="en-US"/>
              </w:rPr>
              <w:t>401号凯旋南城B座1003号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atLeast"/>
          <w:jc w:val="center"/>
        </w:trPr>
        <w:tc>
          <w:tcPr>
            <w:tcW w:w="1092" w:type="dxa"/>
            <w:vAlign w:val="center"/>
          </w:tcPr>
          <w:p>
            <w:pPr>
              <w:pStyle w:val="37"/>
              <w:ind w:right="24" w:rightChars="1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14</w:t>
            </w:r>
          </w:p>
        </w:tc>
        <w:tc>
          <w:tcPr>
            <w:tcW w:w="2417" w:type="dxa"/>
            <w:vAlign w:val="center"/>
          </w:tcPr>
          <w:p>
            <w:pPr>
              <w:pStyle w:val="37"/>
              <w:ind w:left="79" w:right="24" w:rightChars="11"/>
              <w:jc w:val="center"/>
              <w:rPr>
                <w:color w:val="auto"/>
                <w:sz w:val="24"/>
                <w:szCs w:val="24"/>
                <w:highlight w:val="none"/>
              </w:rPr>
            </w:pPr>
            <w:r>
              <w:rPr>
                <w:rFonts w:hint="eastAsia"/>
                <w:color w:val="auto"/>
                <w:sz w:val="24"/>
                <w:szCs w:val="24"/>
                <w:highlight w:val="none"/>
              </w:rPr>
              <w:t>供应商询问</w:t>
            </w:r>
          </w:p>
        </w:tc>
        <w:tc>
          <w:tcPr>
            <w:tcW w:w="6370" w:type="dxa"/>
            <w:vAlign w:val="center"/>
          </w:tcPr>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根据委托代理协议约定，供应商询问由采购代理机构负责答复。</w:t>
            </w:r>
          </w:p>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项目问题询问：</w:t>
            </w:r>
          </w:p>
          <w:p>
            <w:pPr>
              <w:pStyle w:val="37"/>
              <w:spacing w:before="1" w:line="360" w:lineRule="auto"/>
              <w:ind w:left="21" w:right="24" w:rightChars="11" w:firstLine="420"/>
              <w:rPr>
                <w:color w:val="auto"/>
                <w:spacing w:val="-2"/>
                <w:sz w:val="24"/>
                <w:szCs w:val="24"/>
                <w:highlight w:val="none"/>
                <w:lang w:val="en-US"/>
              </w:rPr>
            </w:pPr>
            <w:r>
              <w:rPr>
                <w:rFonts w:hint="eastAsia"/>
                <w:color w:val="auto"/>
                <w:spacing w:val="-2"/>
                <w:sz w:val="24"/>
                <w:szCs w:val="24"/>
                <w:highlight w:val="none"/>
              </w:rPr>
              <w:t>联系人：</w:t>
            </w:r>
            <w:r>
              <w:rPr>
                <w:rFonts w:hint="eastAsia"/>
                <w:color w:val="auto"/>
                <w:spacing w:val="-2"/>
                <w:sz w:val="24"/>
                <w:szCs w:val="24"/>
                <w:highlight w:val="none"/>
                <w:lang w:val="en-US"/>
              </w:rPr>
              <w:t>刘老师</w:t>
            </w:r>
          </w:p>
          <w:p>
            <w:pPr>
              <w:pStyle w:val="37"/>
              <w:spacing w:before="1" w:line="360" w:lineRule="auto"/>
              <w:ind w:left="21" w:right="24" w:rightChars="11" w:firstLine="420"/>
              <w:rPr>
                <w:color w:val="auto"/>
                <w:spacing w:val="-2"/>
                <w:sz w:val="24"/>
                <w:szCs w:val="24"/>
                <w:highlight w:val="none"/>
                <w:lang w:val="en-US"/>
              </w:rPr>
            </w:pPr>
            <w:r>
              <w:rPr>
                <w:rFonts w:hint="eastAsia"/>
                <w:color w:val="auto"/>
                <w:spacing w:val="-2"/>
                <w:sz w:val="24"/>
                <w:szCs w:val="24"/>
                <w:highlight w:val="none"/>
              </w:rPr>
              <w:t>联系电话：028-61322159</w:t>
            </w:r>
          </w:p>
          <w:p>
            <w:pPr>
              <w:pStyle w:val="37"/>
              <w:spacing w:before="1" w:line="360" w:lineRule="auto"/>
              <w:ind w:left="21" w:right="24" w:rightChars="11" w:firstLine="420"/>
              <w:rPr>
                <w:color w:val="auto"/>
                <w:spacing w:val="-2"/>
                <w:sz w:val="24"/>
                <w:szCs w:val="24"/>
                <w:highlight w:val="none"/>
                <w:lang w:val="en-US"/>
              </w:rPr>
            </w:pPr>
            <w:r>
              <w:rPr>
                <w:rFonts w:hint="eastAsia"/>
                <w:color w:val="auto"/>
                <w:spacing w:val="-2"/>
                <w:sz w:val="24"/>
                <w:szCs w:val="24"/>
                <w:highlight w:val="none"/>
              </w:rPr>
              <w:t>服务质量投诉：</w:t>
            </w:r>
            <w:r>
              <w:rPr>
                <w:rFonts w:hint="eastAsia"/>
                <w:color w:val="auto"/>
                <w:spacing w:val="-2"/>
                <w:sz w:val="24"/>
                <w:szCs w:val="24"/>
                <w:highlight w:val="none"/>
                <w:lang w:val="en-US"/>
              </w:rPr>
              <w:t>刘</w:t>
            </w:r>
            <w:r>
              <w:rPr>
                <w:rFonts w:hint="eastAsia"/>
                <w:color w:val="auto"/>
                <w:spacing w:val="-2"/>
                <w:sz w:val="24"/>
                <w:szCs w:val="24"/>
                <w:highlight w:val="none"/>
              </w:rPr>
              <w:t>老师</w:t>
            </w:r>
            <w:r>
              <w:rPr>
                <w:rFonts w:hint="eastAsia"/>
                <w:color w:val="auto"/>
                <w:spacing w:val="-2"/>
                <w:sz w:val="24"/>
                <w:szCs w:val="24"/>
                <w:highlight w:val="none"/>
                <w:lang w:val="en-US"/>
              </w:rPr>
              <w:t xml:space="preserve"> 028-61322159</w:t>
            </w:r>
          </w:p>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联系地址：成都市高新区盛安街</w:t>
            </w:r>
            <w:r>
              <w:rPr>
                <w:rFonts w:hint="eastAsia"/>
                <w:color w:val="auto"/>
                <w:spacing w:val="-2"/>
                <w:sz w:val="24"/>
                <w:szCs w:val="24"/>
                <w:highlight w:val="none"/>
                <w:lang w:val="en-US"/>
              </w:rPr>
              <w:t>401号凯旋南城B座1003号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092" w:type="dxa"/>
            <w:vAlign w:val="center"/>
          </w:tcPr>
          <w:p>
            <w:pPr>
              <w:pStyle w:val="37"/>
              <w:spacing w:before="1"/>
              <w:ind w:right="24" w:rightChars="1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15</w:t>
            </w:r>
          </w:p>
        </w:tc>
        <w:tc>
          <w:tcPr>
            <w:tcW w:w="2417" w:type="dxa"/>
            <w:vAlign w:val="center"/>
          </w:tcPr>
          <w:p>
            <w:pPr>
              <w:pStyle w:val="37"/>
              <w:spacing w:before="1"/>
              <w:ind w:left="79" w:right="24" w:rightChars="11"/>
              <w:jc w:val="center"/>
              <w:rPr>
                <w:color w:val="auto"/>
                <w:sz w:val="24"/>
                <w:szCs w:val="24"/>
                <w:highlight w:val="none"/>
              </w:rPr>
            </w:pPr>
            <w:r>
              <w:rPr>
                <w:rFonts w:hint="eastAsia"/>
                <w:color w:val="auto"/>
                <w:sz w:val="24"/>
                <w:szCs w:val="24"/>
                <w:highlight w:val="none"/>
              </w:rPr>
              <w:t>供应商质疑</w:t>
            </w:r>
          </w:p>
        </w:tc>
        <w:tc>
          <w:tcPr>
            <w:tcW w:w="6370" w:type="dxa"/>
            <w:vAlign w:val="center"/>
          </w:tcPr>
          <w:p>
            <w:pPr>
              <w:pStyle w:val="37"/>
              <w:spacing w:before="1" w:line="360" w:lineRule="auto"/>
              <w:ind w:right="24" w:rightChars="11"/>
              <w:rPr>
                <w:color w:val="auto"/>
                <w:spacing w:val="-2"/>
                <w:sz w:val="24"/>
                <w:szCs w:val="24"/>
                <w:highlight w:val="none"/>
              </w:rPr>
            </w:pPr>
            <w:r>
              <w:rPr>
                <w:rFonts w:hint="eastAsia"/>
                <w:color w:val="auto"/>
                <w:spacing w:val="-2"/>
                <w:sz w:val="24"/>
                <w:szCs w:val="24"/>
                <w:highlight w:val="none"/>
              </w:rPr>
              <w:t>据委托代理协议约定，供应商质疑由采购代理机构负责答复。</w:t>
            </w:r>
          </w:p>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联系人：</w:t>
            </w:r>
            <w:r>
              <w:rPr>
                <w:rFonts w:hint="eastAsia"/>
                <w:color w:val="auto"/>
                <w:spacing w:val="-2"/>
                <w:sz w:val="24"/>
                <w:szCs w:val="24"/>
                <w:highlight w:val="none"/>
                <w:lang w:val="en-US"/>
              </w:rPr>
              <w:t>刘</w:t>
            </w:r>
            <w:r>
              <w:rPr>
                <w:rFonts w:hint="eastAsia"/>
                <w:color w:val="auto"/>
                <w:spacing w:val="-2"/>
                <w:sz w:val="24"/>
                <w:szCs w:val="24"/>
                <w:highlight w:val="none"/>
              </w:rPr>
              <w:t>老师</w:t>
            </w:r>
          </w:p>
          <w:p>
            <w:pPr>
              <w:pStyle w:val="37"/>
              <w:spacing w:before="1" w:line="360" w:lineRule="auto"/>
              <w:ind w:left="21" w:right="24" w:rightChars="11" w:firstLine="420"/>
              <w:rPr>
                <w:color w:val="auto"/>
                <w:spacing w:val="-2"/>
                <w:sz w:val="24"/>
                <w:szCs w:val="24"/>
                <w:highlight w:val="none"/>
                <w:lang w:val="en-US"/>
              </w:rPr>
            </w:pPr>
            <w:r>
              <w:rPr>
                <w:rFonts w:hint="eastAsia"/>
                <w:color w:val="auto"/>
                <w:spacing w:val="-2"/>
                <w:sz w:val="24"/>
                <w:szCs w:val="24"/>
                <w:highlight w:val="none"/>
              </w:rPr>
              <w:t>联系电话：028-61322159</w:t>
            </w:r>
          </w:p>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地址：成都市高新区盛安街</w:t>
            </w:r>
            <w:r>
              <w:rPr>
                <w:rFonts w:hint="eastAsia"/>
                <w:color w:val="auto"/>
                <w:spacing w:val="-2"/>
                <w:sz w:val="24"/>
                <w:szCs w:val="24"/>
                <w:highlight w:val="none"/>
                <w:lang w:val="en-US"/>
              </w:rPr>
              <w:t>401号凯旋南城B座1003号</w:t>
            </w:r>
          </w:p>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注：根据《中华人民共和国政府采购法》等规定，供应商质疑不得超出采购文件、采购过程、采购结果的范围, 供应商针对同一采购程序环节的质疑应在法定质疑期内一次性提出。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092" w:type="dxa"/>
            <w:vAlign w:val="center"/>
          </w:tcPr>
          <w:p>
            <w:pPr>
              <w:pStyle w:val="37"/>
              <w:ind w:right="24" w:rightChars="1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16</w:t>
            </w:r>
          </w:p>
        </w:tc>
        <w:tc>
          <w:tcPr>
            <w:tcW w:w="2417" w:type="dxa"/>
            <w:vAlign w:val="center"/>
          </w:tcPr>
          <w:p>
            <w:pPr>
              <w:pStyle w:val="37"/>
              <w:ind w:left="137" w:right="24" w:rightChars="11"/>
              <w:jc w:val="center"/>
              <w:rPr>
                <w:color w:val="auto"/>
                <w:sz w:val="24"/>
                <w:szCs w:val="24"/>
                <w:highlight w:val="none"/>
              </w:rPr>
            </w:pPr>
            <w:r>
              <w:rPr>
                <w:rFonts w:hint="eastAsia"/>
                <w:color w:val="auto"/>
                <w:sz w:val="24"/>
                <w:szCs w:val="24"/>
                <w:highlight w:val="none"/>
                <w:lang w:val="en-US"/>
              </w:rPr>
              <w:t>供应商投诉</w:t>
            </w:r>
          </w:p>
        </w:tc>
        <w:tc>
          <w:tcPr>
            <w:tcW w:w="6370" w:type="dxa"/>
            <w:vAlign w:val="center"/>
          </w:tcPr>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 xml:space="preserve">投诉受理单位：本采购项目同级财政部门。  </w:t>
            </w:r>
          </w:p>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 xml:space="preserve">联系地址：邛崃市财政局。 </w:t>
            </w:r>
          </w:p>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注：根据《中华人民共和国政府采购法》及其他有关等规定，供应商投诉事项不得超出已质疑事项的范围。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092" w:type="dxa"/>
            <w:vAlign w:val="center"/>
          </w:tcPr>
          <w:p>
            <w:pPr>
              <w:pStyle w:val="37"/>
              <w:ind w:right="24" w:rightChars="1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17</w:t>
            </w:r>
          </w:p>
        </w:tc>
        <w:tc>
          <w:tcPr>
            <w:tcW w:w="2417" w:type="dxa"/>
            <w:vAlign w:val="center"/>
          </w:tcPr>
          <w:p>
            <w:pPr>
              <w:pStyle w:val="37"/>
              <w:ind w:left="137" w:right="24" w:rightChars="11"/>
              <w:jc w:val="center"/>
              <w:rPr>
                <w:color w:val="auto"/>
                <w:sz w:val="24"/>
                <w:szCs w:val="24"/>
                <w:highlight w:val="none"/>
              </w:rPr>
            </w:pPr>
            <w:r>
              <w:rPr>
                <w:rFonts w:hint="eastAsia"/>
                <w:color w:val="auto"/>
                <w:sz w:val="24"/>
                <w:szCs w:val="24"/>
                <w:highlight w:val="none"/>
                <w:lang w:val="en-US"/>
              </w:rPr>
              <w:t>政府采购合同公告备案</w:t>
            </w:r>
          </w:p>
        </w:tc>
        <w:tc>
          <w:tcPr>
            <w:tcW w:w="6370" w:type="dxa"/>
            <w:vAlign w:val="center"/>
          </w:tcPr>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6" w:hRule="atLeast"/>
          <w:jc w:val="center"/>
        </w:trPr>
        <w:tc>
          <w:tcPr>
            <w:tcW w:w="1092" w:type="dxa"/>
            <w:vAlign w:val="center"/>
          </w:tcPr>
          <w:p>
            <w:pPr>
              <w:pStyle w:val="37"/>
              <w:ind w:right="24" w:rightChars="11"/>
              <w:jc w:val="center"/>
              <w:rPr>
                <w:color w:val="auto"/>
                <w:sz w:val="24"/>
                <w:szCs w:val="24"/>
                <w:highlight w:val="none"/>
              </w:rPr>
            </w:pPr>
          </w:p>
          <w:p>
            <w:pPr>
              <w:pStyle w:val="37"/>
              <w:ind w:right="24" w:rightChars="1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18</w:t>
            </w:r>
          </w:p>
        </w:tc>
        <w:tc>
          <w:tcPr>
            <w:tcW w:w="2417" w:type="dxa"/>
            <w:vAlign w:val="center"/>
          </w:tcPr>
          <w:p>
            <w:pPr>
              <w:pStyle w:val="37"/>
              <w:ind w:right="24" w:rightChars="11"/>
              <w:jc w:val="center"/>
              <w:rPr>
                <w:color w:val="auto"/>
                <w:sz w:val="24"/>
                <w:szCs w:val="24"/>
                <w:highlight w:val="none"/>
              </w:rPr>
            </w:pPr>
          </w:p>
          <w:p>
            <w:pPr>
              <w:pStyle w:val="37"/>
              <w:ind w:left="137" w:right="24" w:rightChars="11"/>
              <w:jc w:val="center"/>
              <w:rPr>
                <w:color w:val="auto"/>
                <w:sz w:val="24"/>
                <w:szCs w:val="24"/>
                <w:highlight w:val="none"/>
              </w:rPr>
            </w:pPr>
            <w:r>
              <w:rPr>
                <w:rFonts w:hint="eastAsia"/>
                <w:color w:val="auto"/>
                <w:sz w:val="24"/>
                <w:szCs w:val="24"/>
                <w:highlight w:val="none"/>
              </w:rPr>
              <w:t>成交服务费</w:t>
            </w:r>
          </w:p>
        </w:tc>
        <w:tc>
          <w:tcPr>
            <w:tcW w:w="6370" w:type="dxa"/>
            <w:vAlign w:val="center"/>
          </w:tcPr>
          <w:p>
            <w:pPr>
              <w:pStyle w:val="37"/>
              <w:spacing w:before="1" w:line="360" w:lineRule="auto"/>
              <w:ind w:left="21" w:right="24" w:rightChars="11" w:firstLine="420"/>
              <w:rPr>
                <w:color w:val="auto"/>
                <w:spacing w:val="-2"/>
                <w:sz w:val="24"/>
                <w:szCs w:val="24"/>
                <w:highlight w:val="none"/>
              </w:rPr>
            </w:pPr>
            <w:r>
              <w:rPr>
                <w:rFonts w:hint="eastAsia"/>
                <w:color w:val="auto"/>
                <w:spacing w:val="-2"/>
                <w:sz w:val="24"/>
                <w:szCs w:val="24"/>
                <w:highlight w:val="none"/>
              </w:rPr>
              <w:t>以项目成交金额为计费基数，参照原国家计委《关于印发招标代理服务收费管理暂行办法的通知》（计价格[2002]1980号）和国家发展改革委办公厅《关于招标代理服务收费有关问题的通知》（发改办价格［2003］857号）文件规定的收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7" w:hRule="atLeast"/>
          <w:jc w:val="center"/>
        </w:trPr>
        <w:tc>
          <w:tcPr>
            <w:tcW w:w="1092" w:type="dxa"/>
            <w:vAlign w:val="center"/>
          </w:tcPr>
          <w:p>
            <w:pPr>
              <w:pStyle w:val="37"/>
              <w:ind w:right="24" w:rightChars="1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19</w:t>
            </w:r>
          </w:p>
        </w:tc>
        <w:tc>
          <w:tcPr>
            <w:tcW w:w="2417" w:type="dxa"/>
            <w:vAlign w:val="center"/>
          </w:tcPr>
          <w:p>
            <w:pPr>
              <w:pStyle w:val="37"/>
              <w:ind w:left="137" w:right="24" w:rightChars="11"/>
              <w:jc w:val="center"/>
              <w:rPr>
                <w:color w:val="auto"/>
                <w:sz w:val="24"/>
                <w:szCs w:val="24"/>
                <w:highlight w:val="none"/>
                <w:lang w:val="en-US"/>
              </w:rPr>
            </w:pPr>
            <w:r>
              <w:rPr>
                <w:rFonts w:hint="eastAsia"/>
                <w:color w:val="auto"/>
                <w:sz w:val="24"/>
                <w:szCs w:val="24"/>
                <w:highlight w:val="none"/>
              </w:rPr>
              <w:t>中小企业政府采购信用融资</w:t>
            </w:r>
          </w:p>
        </w:tc>
        <w:tc>
          <w:tcPr>
            <w:tcW w:w="6370" w:type="dxa"/>
            <w:vAlign w:val="center"/>
          </w:tcPr>
          <w:p>
            <w:pPr>
              <w:pStyle w:val="37"/>
              <w:spacing w:before="1" w:line="360" w:lineRule="auto"/>
              <w:ind w:left="21" w:right="24" w:rightChars="11" w:firstLine="420"/>
              <w:rPr>
                <w:color w:val="auto"/>
                <w:spacing w:val="-2"/>
                <w:sz w:val="24"/>
                <w:szCs w:val="24"/>
                <w:highlight w:val="none"/>
                <w:lang w:val="en-US"/>
              </w:rPr>
            </w:pPr>
            <w:r>
              <w:rPr>
                <w:rFonts w:hint="eastAsia"/>
                <w:color w:val="auto"/>
                <w:spacing w:val="-2"/>
                <w:sz w:val="24"/>
                <w:szCs w:val="24"/>
                <w:highlight w:val="none"/>
              </w:rPr>
              <w:t>政府采购供应商信用融资，是指银行以政府采购供应商信用审查和政府采购信誉为基础，依托政府采购合同，按优于一般企业的贷款程序和利率，直接向申请贷款的供应商发放无财产抵押贷款的一种融资模式。财政部门推进政府采购供应商信用融资工作，银行和供应商按照自愿原则参与。供应商自愿选择是否申请信用融资，银行依据其内部审查制度和决策程序决定是否为供应商提供融资，自担风险。有融资需求的供应商可详见《四川省财政厅关于推进四川省政府采购供应商信用融资工作的通知》（川财采〔2018〕123 号）等相关规定，上述文件及详细情形可在四川政府采购网查询。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092" w:type="dxa"/>
            <w:vAlign w:val="center"/>
          </w:tcPr>
          <w:p>
            <w:pPr>
              <w:pStyle w:val="37"/>
              <w:ind w:right="24" w:rightChars="11"/>
              <w:jc w:val="center"/>
              <w:rPr>
                <w:color w:val="auto"/>
                <w:sz w:val="24"/>
                <w:szCs w:val="24"/>
                <w:highlight w:val="none"/>
                <w:lang w:val="en-US"/>
              </w:rPr>
            </w:pPr>
            <w:r>
              <w:rPr>
                <w:rFonts w:hint="eastAsia"/>
                <w:color w:val="auto"/>
                <w:sz w:val="24"/>
                <w:szCs w:val="24"/>
                <w:highlight w:val="none"/>
                <w:lang w:val="en-US"/>
              </w:rPr>
              <w:t>20</w:t>
            </w:r>
          </w:p>
        </w:tc>
        <w:tc>
          <w:tcPr>
            <w:tcW w:w="2417" w:type="dxa"/>
            <w:vAlign w:val="center"/>
          </w:tcPr>
          <w:p>
            <w:pPr>
              <w:pStyle w:val="40"/>
              <w:ind w:firstLine="240" w:firstLineChars="100"/>
              <w:jc w:val="center"/>
              <w:rPr>
                <w:color w:val="auto"/>
                <w:highlight w:val="none"/>
                <w:lang w:val="zh-CN"/>
              </w:rPr>
            </w:pPr>
            <w:r>
              <w:rPr>
                <w:rFonts w:hint="eastAsia"/>
                <w:color w:val="auto"/>
                <w:highlight w:val="none"/>
              </w:rPr>
              <w:t>本项目所属行业</w:t>
            </w:r>
          </w:p>
        </w:tc>
        <w:tc>
          <w:tcPr>
            <w:tcW w:w="6370" w:type="dxa"/>
            <w:vAlign w:val="center"/>
          </w:tcPr>
          <w:p>
            <w:pPr>
              <w:pStyle w:val="40"/>
              <w:ind w:firstLine="240" w:firstLineChars="100"/>
              <w:jc w:val="both"/>
              <w:rPr>
                <w:color w:val="auto"/>
                <w:highlight w:val="none"/>
                <w:lang w:val="zh-CN"/>
              </w:rPr>
            </w:pPr>
            <w:r>
              <w:rPr>
                <w:rFonts w:hint="eastAsia"/>
                <w:color w:val="auto"/>
                <w:highlight w:val="none"/>
                <w:lang w:val="zh-CN"/>
              </w:rPr>
              <w:t>其他未列明行业</w:t>
            </w:r>
          </w:p>
        </w:tc>
      </w:tr>
    </w:tbl>
    <w:p>
      <w:pPr>
        <w:ind w:right="24" w:rightChars="11"/>
        <w:rPr>
          <w:color w:val="auto"/>
          <w:highlight w:val="none"/>
        </w:rPr>
      </w:pPr>
      <w:r>
        <w:rPr>
          <w:color w:val="auto"/>
          <w:highlight w:val="none"/>
        </w:rPr>
        <w:br w:type="page"/>
      </w:r>
    </w:p>
    <w:p>
      <w:pPr>
        <w:tabs>
          <w:tab w:val="left" w:pos="1286"/>
        </w:tabs>
        <w:spacing w:before="55"/>
        <w:ind w:firstLine="4498" w:firstLineChars="1400"/>
        <w:jc w:val="both"/>
        <w:rPr>
          <w:b/>
          <w:color w:val="auto"/>
          <w:sz w:val="32"/>
          <w:highlight w:val="none"/>
        </w:rPr>
      </w:pPr>
      <w:r>
        <w:rPr>
          <w:b/>
          <w:color w:val="auto"/>
          <w:sz w:val="32"/>
          <w:highlight w:val="none"/>
        </w:rPr>
        <w:t>二、总</w:t>
      </w:r>
      <w:r>
        <w:rPr>
          <w:b/>
          <w:color w:val="auto"/>
          <w:sz w:val="32"/>
          <w:highlight w:val="none"/>
        </w:rPr>
        <w:tab/>
      </w:r>
      <w:r>
        <w:rPr>
          <w:b/>
          <w:color w:val="auto"/>
          <w:sz w:val="32"/>
          <w:highlight w:val="none"/>
        </w:rPr>
        <w:t>则</w:t>
      </w:r>
    </w:p>
    <w:p>
      <w:pPr>
        <w:pStyle w:val="12"/>
        <w:rPr>
          <w:b/>
          <w:color w:val="auto"/>
          <w:sz w:val="20"/>
          <w:highlight w:val="none"/>
        </w:rPr>
      </w:pPr>
    </w:p>
    <w:p>
      <w:pPr>
        <w:pStyle w:val="12"/>
        <w:rPr>
          <w:b/>
          <w:color w:val="auto"/>
          <w:sz w:val="20"/>
          <w:highlight w:val="none"/>
        </w:rPr>
      </w:pPr>
    </w:p>
    <w:p>
      <w:pPr>
        <w:pStyle w:val="9"/>
        <w:tabs>
          <w:tab w:val="left" w:pos="1683"/>
        </w:tabs>
        <w:spacing w:before="66" w:line="360" w:lineRule="auto"/>
        <w:ind w:left="0" w:firstLine="241" w:firstLineChars="100"/>
        <w:jc w:val="both"/>
        <w:rPr>
          <w:color w:val="auto"/>
          <w:highlight w:val="none"/>
        </w:rPr>
      </w:pPr>
      <w:bookmarkStart w:id="8" w:name="1.适用范围"/>
      <w:bookmarkEnd w:id="8"/>
      <w:r>
        <w:rPr>
          <w:rFonts w:hint="eastAsia"/>
          <w:color w:val="auto"/>
          <w:highlight w:val="none"/>
          <w:lang w:val="en-US"/>
        </w:rPr>
        <w:t>1.</w:t>
      </w:r>
      <w:r>
        <w:rPr>
          <w:color w:val="auto"/>
          <w:highlight w:val="none"/>
        </w:rPr>
        <w:t>适用范围</w:t>
      </w:r>
    </w:p>
    <w:p>
      <w:pPr>
        <w:pStyle w:val="38"/>
        <w:tabs>
          <w:tab w:val="left" w:pos="1800"/>
        </w:tabs>
        <w:spacing w:line="360" w:lineRule="auto"/>
        <w:ind w:left="0" w:firstLine="240" w:firstLineChars="100"/>
        <w:jc w:val="both"/>
        <w:rPr>
          <w:color w:val="auto"/>
          <w:highlight w:val="none"/>
        </w:rPr>
      </w:pPr>
      <w:r>
        <w:rPr>
          <w:rFonts w:hint="eastAsia"/>
          <w:color w:val="auto"/>
          <w:sz w:val="24"/>
          <w:highlight w:val="none"/>
          <w:lang w:val="en-US"/>
        </w:rPr>
        <w:t>1.1</w:t>
      </w:r>
      <w:r>
        <w:rPr>
          <w:color w:val="auto"/>
          <w:sz w:val="24"/>
          <w:highlight w:val="none"/>
        </w:rPr>
        <w:t>本磋商文件仅适用于本次磋商采购</w:t>
      </w:r>
      <w:r>
        <w:rPr>
          <w:rFonts w:hint="eastAsia"/>
          <w:color w:val="auto"/>
          <w:sz w:val="24"/>
          <w:highlight w:val="none"/>
          <w:lang w:val="en-US"/>
        </w:rPr>
        <w:t>货物</w:t>
      </w:r>
      <w:r>
        <w:rPr>
          <w:color w:val="auto"/>
          <w:sz w:val="24"/>
          <w:highlight w:val="none"/>
        </w:rPr>
        <w:t>项目。</w:t>
      </w:r>
    </w:p>
    <w:p>
      <w:pPr>
        <w:pStyle w:val="38"/>
        <w:tabs>
          <w:tab w:val="left" w:pos="1800"/>
        </w:tabs>
        <w:spacing w:line="360" w:lineRule="auto"/>
        <w:ind w:left="0" w:firstLine="240" w:firstLineChars="100"/>
        <w:jc w:val="both"/>
        <w:rPr>
          <w:color w:val="auto"/>
          <w:highlight w:val="none"/>
        </w:rPr>
      </w:pPr>
      <w:r>
        <w:rPr>
          <w:rFonts w:hint="eastAsia"/>
          <w:color w:val="auto"/>
          <w:sz w:val="24"/>
          <w:highlight w:val="none"/>
          <w:lang w:val="en-US"/>
        </w:rPr>
        <w:t>1.2</w:t>
      </w:r>
      <w:r>
        <w:rPr>
          <w:color w:val="auto"/>
          <w:sz w:val="24"/>
          <w:highlight w:val="none"/>
        </w:rPr>
        <w:t>本磋商文件的解释权归采购人和采购代理机构所有。</w:t>
      </w:r>
    </w:p>
    <w:p>
      <w:pPr>
        <w:pStyle w:val="9"/>
        <w:tabs>
          <w:tab w:val="left" w:pos="1683"/>
        </w:tabs>
        <w:spacing w:line="360" w:lineRule="auto"/>
        <w:ind w:left="0" w:firstLine="241" w:firstLineChars="100"/>
        <w:jc w:val="both"/>
        <w:rPr>
          <w:color w:val="auto"/>
          <w:highlight w:val="none"/>
        </w:rPr>
      </w:pPr>
      <w:bookmarkStart w:id="9" w:name="2.采购主体"/>
      <w:bookmarkEnd w:id="9"/>
      <w:r>
        <w:rPr>
          <w:rFonts w:hint="eastAsia"/>
          <w:color w:val="auto"/>
          <w:highlight w:val="none"/>
          <w:lang w:val="en-US"/>
        </w:rPr>
        <w:t>2.</w:t>
      </w:r>
      <w:r>
        <w:rPr>
          <w:color w:val="auto"/>
          <w:highlight w:val="none"/>
        </w:rPr>
        <w:t>采购主体</w:t>
      </w:r>
    </w:p>
    <w:p>
      <w:pPr>
        <w:pStyle w:val="38"/>
        <w:tabs>
          <w:tab w:val="left" w:pos="1740"/>
        </w:tabs>
        <w:spacing w:line="360" w:lineRule="auto"/>
        <w:ind w:left="0" w:firstLine="240" w:firstLineChars="100"/>
        <w:jc w:val="both"/>
        <w:rPr>
          <w:color w:val="auto"/>
          <w:highlight w:val="none"/>
        </w:rPr>
      </w:pPr>
      <w:r>
        <w:rPr>
          <w:rFonts w:hint="eastAsia"/>
          <w:color w:val="auto"/>
          <w:sz w:val="24"/>
          <w:highlight w:val="none"/>
          <w:lang w:val="en-US"/>
        </w:rPr>
        <w:t>2.1</w:t>
      </w:r>
      <w:r>
        <w:rPr>
          <w:color w:val="auto"/>
          <w:sz w:val="24"/>
          <w:highlight w:val="none"/>
        </w:rPr>
        <w:t>本次磋商的采购人是</w:t>
      </w:r>
      <w:r>
        <w:rPr>
          <w:rFonts w:hint="eastAsia"/>
          <w:b/>
          <w:bCs/>
          <w:color w:val="auto"/>
          <w:sz w:val="24"/>
          <w:highlight w:val="none"/>
          <w:u w:val="single"/>
        </w:rPr>
        <w:t>四川省邛崃市教育局</w:t>
      </w:r>
      <w:r>
        <w:rPr>
          <w:color w:val="auto"/>
          <w:sz w:val="24"/>
          <w:highlight w:val="none"/>
        </w:rPr>
        <w:t>。</w:t>
      </w:r>
    </w:p>
    <w:p>
      <w:pPr>
        <w:pStyle w:val="38"/>
        <w:tabs>
          <w:tab w:val="left" w:pos="1740"/>
        </w:tabs>
        <w:spacing w:line="360" w:lineRule="auto"/>
        <w:ind w:left="0" w:firstLine="240" w:firstLineChars="100"/>
        <w:jc w:val="both"/>
        <w:rPr>
          <w:color w:val="auto"/>
          <w:highlight w:val="none"/>
        </w:rPr>
      </w:pPr>
      <w:r>
        <w:rPr>
          <w:rFonts w:hint="eastAsia"/>
          <w:color w:val="auto"/>
          <w:sz w:val="24"/>
          <w:highlight w:val="none"/>
          <w:lang w:val="en-US"/>
        </w:rPr>
        <w:t>2.2</w:t>
      </w:r>
      <w:r>
        <w:rPr>
          <w:color w:val="auto"/>
          <w:sz w:val="24"/>
          <w:highlight w:val="none"/>
        </w:rPr>
        <w:t>本次磋商的采购代理机构是</w:t>
      </w:r>
      <w:r>
        <w:rPr>
          <w:rFonts w:hint="eastAsia"/>
          <w:b/>
          <w:bCs/>
          <w:color w:val="auto"/>
          <w:sz w:val="24"/>
          <w:highlight w:val="none"/>
          <w:u w:val="single"/>
        </w:rPr>
        <w:t>成都交大工程建设集团有限公司</w:t>
      </w:r>
      <w:r>
        <w:rPr>
          <w:color w:val="auto"/>
          <w:sz w:val="24"/>
          <w:highlight w:val="none"/>
        </w:rPr>
        <w:t>。</w:t>
      </w:r>
    </w:p>
    <w:p>
      <w:pPr>
        <w:pStyle w:val="9"/>
        <w:tabs>
          <w:tab w:val="left" w:pos="1683"/>
        </w:tabs>
        <w:spacing w:line="360" w:lineRule="auto"/>
        <w:ind w:left="0" w:firstLine="241" w:firstLineChars="100"/>
        <w:jc w:val="both"/>
        <w:rPr>
          <w:color w:val="auto"/>
          <w:highlight w:val="none"/>
        </w:rPr>
      </w:pPr>
      <w:bookmarkStart w:id="10" w:name="3._合格供应商"/>
      <w:bookmarkEnd w:id="10"/>
      <w:r>
        <w:rPr>
          <w:rFonts w:hint="eastAsia"/>
          <w:color w:val="auto"/>
          <w:highlight w:val="none"/>
          <w:lang w:val="en-US"/>
        </w:rPr>
        <w:t>3.</w:t>
      </w:r>
      <w:r>
        <w:rPr>
          <w:color w:val="auto"/>
          <w:highlight w:val="none"/>
        </w:rPr>
        <w:t>合格供应商</w:t>
      </w:r>
    </w:p>
    <w:p>
      <w:pPr>
        <w:pStyle w:val="12"/>
        <w:spacing w:line="360" w:lineRule="auto"/>
        <w:ind w:firstLine="480" w:firstLineChars="200"/>
        <w:jc w:val="both"/>
        <w:rPr>
          <w:color w:val="auto"/>
          <w:highlight w:val="none"/>
        </w:rPr>
      </w:pPr>
      <w:r>
        <w:rPr>
          <w:color w:val="auto"/>
          <w:highlight w:val="none"/>
        </w:rPr>
        <w:t>合格供应商应具备以下条件：</w:t>
      </w:r>
    </w:p>
    <w:p>
      <w:pPr>
        <w:pStyle w:val="38"/>
        <w:tabs>
          <w:tab w:val="left" w:pos="1800"/>
        </w:tabs>
        <w:spacing w:line="360" w:lineRule="auto"/>
        <w:ind w:left="0" w:firstLineChars="200"/>
        <w:jc w:val="both"/>
        <w:rPr>
          <w:color w:val="auto"/>
          <w:highlight w:val="none"/>
        </w:rPr>
      </w:pPr>
      <w:r>
        <w:rPr>
          <w:rFonts w:hint="eastAsia"/>
          <w:color w:val="auto"/>
          <w:sz w:val="24"/>
          <w:highlight w:val="none"/>
          <w:lang w:val="en-US"/>
        </w:rPr>
        <w:t>3.1</w:t>
      </w:r>
      <w:r>
        <w:rPr>
          <w:color w:val="auto"/>
          <w:sz w:val="24"/>
          <w:highlight w:val="none"/>
        </w:rPr>
        <w:t>具备法律法规和本采购文件规定的资格条件；</w:t>
      </w:r>
    </w:p>
    <w:p>
      <w:pPr>
        <w:pStyle w:val="38"/>
        <w:tabs>
          <w:tab w:val="left" w:pos="1800"/>
        </w:tabs>
        <w:spacing w:line="360" w:lineRule="auto"/>
        <w:ind w:left="0" w:firstLineChars="200"/>
        <w:jc w:val="both"/>
        <w:rPr>
          <w:color w:val="auto"/>
          <w:sz w:val="24"/>
          <w:highlight w:val="none"/>
        </w:rPr>
      </w:pPr>
      <w:r>
        <w:rPr>
          <w:rFonts w:hint="eastAsia"/>
          <w:color w:val="auto"/>
          <w:sz w:val="24"/>
          <w:highlight w:val="none"/>
          <w:lang w:val="en-US"/>
        </w:rPr>
        <w:t>3.2</w:t>
      </w:r>
      <w:r>
        <w:rPr>
          <w:color w:val="auto"/>
          <w:sz w:val="24"/>
          <w:highlight w:val="none"/>
        </w:rPr>
        <w:t>不属于禁止参加本项目采购活动的供应商；</w:t>
      </w:r>
    </w:p>
    <w:p>
      <w:pPr>
        <w:tabs>
          <w:tab w:val="left" w:pos="7665"/>
        </w:tabs>
        <w:spacing w:line="400" w:lineRule="exact"/>
        <w:ind w:firstLine="464" w:firstLineChars="200"/>
        <w:rPr>
          <w:color w:val="auto"/>
          <w:spacing w:val="-4"/>
          <w:sz w:val="24"/>
          <w:highlight w:val="none"/>
        </w:rPr>
      </w:pPr>
      <w:r>
        <w:rPr>
          <w:rFonts w:hint="eastAsia"/>
          <w:color w:val="auto"/>
          <w:spacing w:val="-4"/>
          <w:sz w:val="24"/>
          <w:highlight w:val="none"/>
        </w:rPr>
        <w:t>3.3 按照规定</w:t>
      </w:r>
      <w:r>
        <w:rPr>
          <w:rFonts w:hint="eastAsia"/>
          <w:color w:val="auto"/>
          <w:sz w:val="24"/>
          <w:highlight w:val="none"/>
        </w:rPr>
        <w:t>获取了磋商文件，属于实质性参加政府采购活动的供应商。</w:t>
      </w:r>
    </w:p>
    <w:p>
      <w:pPr>
        <w:pStyle w:val="9"/>
        <w:tabs>
          <w:tab w:val="left" w:pos="1683"/>
        </w:tabs>
        <w:spacing w:line="360" w:lineRule="auto"/>
        <w:ind w:left="0" w:firstLine="482" w:firstLineChars="200"/>
        <w:jc w:val="both"/>
        <w:rPr>
          <w:color w:val="auto"/>
          <w:highlight w:val="none"/>
        </w:rPr>
      </w:pPr>
      <w:bookmarkStart w:id="11" w:name="4._磋商费用（实质性要求）"/>
      <w:bookmarkEnd w:id="11"/>
      <w:r>
        <w:rPr>
          <w:rFonts w:hint="eastAsia"/>
          <w:color w:val="auto"/>
          <w:highlight w:val="none"/>
          <w:lang w:val="en-US"/>
        </w:rPr>
        <w:t>4.</w:t>
      </w:r>
      <w:r>
        <w:rPr>
          <w:color w:val="auto"/>
          <w:highlight w:val="none"/>
        </w:rPr>
        <w:t>磋商费用</w:t>
      </w:r>
    </w:p>
    <w:p>
      <w:pPr>
        <w:pStyle w:val="12"/>
        <w:spacing w:line="360" w:lineRule="auto"/>
        <w:ind w:firstLine="720" w:firstLineChars="300"/>
        <w:jc w:val="both"/>
        <w:rPr>
          <w:color w:val="auto"/>
          <w:highlight w:val="none"/>
        </w:rPr>
      </w:pPr>
      <w:r>
        <w:rPr>
          <w:color w:val="auto"/>
          <w:highlight w:val="none"/>
        </w:rPr>
        <w:t>供应商应自行承担参加磋商活动的全部费用。</w:t>
      </w:r>
    </w:p>
    <w:p>
      <w:pPr>
        <w:pStyle w:val="9"/>
        <w:tabs>
          <w:tab w:val="left" w:pos="1683"/>
        </w:tabs>
        <w:spacing w:line="360" w:lineRule="auto"/>
        <w:ind w:left="0" w:firstLine="482" w:firstLineChars="200"/>
        <w:rPr>
          <w:color w:val="auto"/>
          <w:highlight w:val="none"/>
        </w:rPr>
      </w:pPr>
      <w:r>
        <w:rPr>
          <w:rFonts w:hint="eastAsia"/>
          <w:color w:val="auto"/>
          <w:highlight w:val="none"/>
          <w:lang w:val="en-US"/>
        </w:rPr>
        <w:t>5.</w:t>
      </w:r>
      <w:r>
        <w:rPr>
          <w:color w:val="auto"/>
          <w:highlight w:val="none"/>
        </w:rPr>
        <w:t>充分、公平竞争保障措施（实质性要求）</w:t>
      </w:r>
    </w:p>
    <w:p>
      <w:pPr>
        <w:pStyle w:val="12"/>
        <w:spacing w:before="6" w:line="360" w:lineRule="auto"/>
        <w:rPr>
          <w:b/>
          <w:color w:val="auto"/>
          <w:sz w:val="3"/>
          <w:highlight w:val="none"/>
        </w:rPr>
      </w:pPr>
    </w:p>
    <w:p>
      <w:pPr>
        <w:pStyle w:val="12"/>
        <w:spacing w:line="360" w:lineRule="auto"/>
        <w:ind w:left="835"/>
        <w:rPr>
          <w:color w:val="auto"/>
          <w:sz w:val="2"/>
          <w:highlight w:val="none"/>
        </w:rPr>
      </w:pPr>
    </w:p>
    <w:p>
      <w:pPr>
        <w:pStyle w:val="41"/>
        <w:spacing w:line="400" w:lineRule="exact"/>
        <w:ind w:left="1" w:firstLine="480" w:firstLineChars="200"/>
        <w:rPr>
          <w:rFonts w:hAnsi="宋体"/>
          <w:color w:val="auto"/>
          <w:sz w:val="28"/>
          <w:szCs w:val="28"/>
          <w:highlight w:val="none"/>
        </w:rPr>
      </w:pPr>
      <w:r>
        <w:rPr>
          <w:rFonts w:hint="eastAsia" w:hAnsi="宋体"/>
          <w:color w:val="auto"/>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5.4提供相同品牌产品处理。提供相同品牌产品的不同供应商参加同一合同项下采购活动的，以其中通过资格审查且报价最低的供应商参加磋商，报价相同的，由采购人自主采取公平、择优的方式确定一个供应商参加磋商，其他响应文件无效。</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非单一产品采购项目中，多家供应商提供的部分或所有核心产品品牌相同的，视为提供相同品牌产品。本采购项目核心产品为：</w:t>
      </w:r>
      <w:r>
        <w:rPr>
          <w:rFonts w:hint="eastAsia"/>
          <w:b/>
          <w:bCs/>
          <w:color w:val="auto"/>
          <w:sz w:val="24"/>
          <w:szCs w:val="24"/>
          <w:highlight w:val="none"/>
        </w:rPr>
        <w:t>掷实心球测试仪、</w:t>
      </w:r>
      <w:r>
        <w:rPr>
          <w:rFonts w:hint="eastAsia" w:cs="宋体"/>
          <w:b/>
          <w:bCs/>
          <w:color w:val="auto"/>
          <w:sz w:val="24"/>
          <w:szCs w:val="24"/>
          <w:highlight w:val="none"/>
        </w:rPr>
        <w:t xml:space="preserve"> </w:t>
      </w:r>
      <w:r>
        <w:rPr>
          <w:rFonts w:hint="eastAsia"/>
          <w:b/>
          <w:bCs/>
          <w:color w:val="auto"/>
          <w:sz w:val="24"/>
          <w:szCs w:val="24"/>
          <w:highlight w:val="none"/>
        </w:rPr>
        <w:t>篮球运球测试仪</w:t>
      </w:r>
      <w:r>
        <w:rPr>
          <w:rFonts w:hint="eastAsia" w:hAnsi="宋体"/>
          <w:color w:val="auto"/>
          <w:sz w:val="24"/>
          <w:highlight w:val="none"/>
        </w:rPr>
        <w:t>。</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5.5供应商实际控制人或者中高级管理人员，同时是采购代理机构工作人员，不得参与本项目政府采购活动。</w:t>
      </w:r>
    </w:p>
    <w:p>
      <w:pPr>
        <w:spacing w:line="400" w:lineRule="exact"/>
        <w:ind w:firstLine="480" w:firstLineChars="200"/>
        <w:rPr>
          <w:color w:val="auto"/>
          <w:sz w:val="24"/>
          <w:highlight w:val="none"/>
        </w:rPr>
      </w:pPr>
      <w:r>
        <w:rPr>
          <w:rFonts w:hint="eastAsia"/>
          <w:color w:val="auto"/>
          <w:sz w:val="24"/>
          <w:highlight w:val="none"/>
        </w:rPr>
        <w:t>5.6同一母公司的两家以上的子公司只能组成联合体参加本项目同一合同项下的采购活动，不得以不同供应商身份同时参加本项目同一合同项下的采购活动。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color w:val="auto"/>
          <w:sz w:val="24"/>
          <w:highlight w:val="none"/>
        </w:rPr>
      </w:pPr>
      <w:r>
        <w:rPr>
          <w:rFonts w:hint="eastAsia"/>
          <w:color w:val="auto"/>
          <w:sz w:val="24"/>
          <w:highlight w:val="none"/>
        </w:rPr>
        <w:t>5.7供应商与采购代理机构存在关联关系，或者是采购代理机构的母公司或子公司，不得参加本项目政府采购活动。</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5.8回避。政府采购活动中，采购人员及相关人员与供应商有下列利害关系之一的，应当回避：</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（1）参加采购活动前3年内与供应商存在劳动关系；</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（2）参加采购活动前3年内担任供应商的董事、监事；</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（3）参加采购活动前3年内是供应商的控股股东或者实际控制人；</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（4）与供应商的法定代表人或者负责人有夫妻、直系血亲、三代以内旁系血亲或者近姻亲关系；</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（5）与供应商有其他可能影响政府采购活动公平、公正进行的关系。</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1"/>
        <w:spacing w:line="400" w:lineRule="exact"/>
        <w:ind w:left="1" w:firstLine="480" w:firstLineChars="200"/>
        <w:rPr>
          <w:rFonts w:hAnsi="宋体"/>
          <w:color w:val="auto"/>
          <w:sz w:val="24"/>
          <w:highlight w:val="none"/>
        </w:rPr>
      </w:pPr>
      <w:r>
        <w:rPr>
          <w:rFonts w:hint="eastAsia" w:hAnsi="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1"/>
        <w:spacing w:line="400" w:lineRule="exact"/>
        <w:ind w:left="1" w:firstLine="482" w:firstLineChars="200"/>
        <w:rPr>
          <w:rFonts w:hAnsi="宋体"/>
          <w:b/>
          <w:color w:val="auto"/>
          <w:sz w:val="24"/>
          <w:highlight w:val="none"/>
        </w:rPr>
      </w:pPr>
      <w:r>
        <w:rPr>
          <w:rFonts w:hint="eastAsia" w:hAnsi="宋体"/>
          <w:b/>
          <w:color w:val="auto"/>
          <w:sz w:val="24"/>
          <w:highlight w:val="none"/>
        </w:rPr>
        <w:t>6.联合体竞争性磋商（实质性要求）</w:t>
      </w:r>
    </w:p>
    <w:p>
      <w:pPr>
        <w:spacing w:line="440" w:lineRule="exact"/>
        <w:ind w:firstLine="480" w:firstLineChars="200"/>
        <w:rPr>
          <w:color w:val="auto"/>
          <w:sz w:val="24"/>
          <w:highlight w:val="none"/>
        </w:rPr>
      </w:pPr>
      <w:r>
        <w:rPr>
          <w:rFonts w:hint="eastAsia"/>
          <w:color w:val="auto"/>
          <w:sz w:val="24"/>
          <w:highlight w:val="none"/>
        </w:rPr>
        <w:t>本项目不接受联合体磋商。</w:t>
      </w:r>
    </w:p>
    <w:p>
      <w:pPr>
        <w:pStyle w:val="17"/>
        <w:rPr>
          <w:color w:val="auto"/>
          <w:highlight w:val="none"/>
        </w:rPr>
      </w:pPr>
    </w:p>
    <w:p>
      <w:pPr>
        <w:pStyle w:val="41"/>
        <w:spacing w:line="400" w:lineRule="exact"/>
        <w:ind w:left="1" w:firstLine="482" w:firstLineChars="200"/>
        <w:rPr>
          <w:rFonts w:hAnsi="宋体"/>
          <w:b/>
          <w:color w:val="auto"/>
          <w:sz w:val="24"/>
          <w:highlight w:val="none"/>
        </w:rPr>
      </w:pPr>
      <w:r>
        <w:rPr>
          <w:rFonts w:hint="eastAsia" w:hAnsi="宋体"/>
          <w:b/>
          <w:color w:val="auto"/>
          <w:sz w:val="24"/>
          <w:highlight w:val="none"/>
        </w:rPr>
        <w:t>7.磋商保证金</w:t>
      </w:r>
    </w:p>
    <w:p>
      <w:pPr>
        <w:spacing w:line="400" w:lineRule="exact"/>
        <w:ind w:firstLine="470" w:firstLineChars="196"/>
        <w:rPr>
          <w:color w:val="auto"/>
          <w:sz w:val="24"/>
          <w:highlight w:val="none"/>
        </w:rPr>
      </w:pPr>
      <w:r>
        <w:rPr>
          <w:rFonts w:hint="eastAsia"/>
          <w:color w:val="auto"/>
          <w:sz w:val="24"/>
          <w:highlight w:val="none"/>
        </w:rPr>
        <w:t>根据《四川省财政厅关于进一步做好疫情防控期间政府采购工作有关事项的通知》（川</w:t>
      </w:r>
    </w:p>
    <w:p>
      <w:pPr>
        <w:spacing w:line="400" w:lineRule="exact"/>
        <w:ind w:firstLine="470" w:firstLineChars="196"/>
        <w:rPr>
          <w:color w:val="auto"/>
          <w:sz w:val="24"/>
          <w:highlight w:val="none"/>
        </w:rPr>
      </w:pPr>
      <w:r>
        <w:rPr>
          <w:rFonts w:hint="eastAsia"/>
          <w:color w:val="auto"/>
          <w:sz w:val="24"/>
          <w:highlight w:val="none"/>
        </w:rPr>
        <w:t>财采〔2020〕28 号)要求，本项目不收取磋商保证金。</w:t>
      </w:r>
    </w:p>
    <w:p>
      <w:pPr>
        <w:pStyle w:val="17"/>
        <w:rPr>
          <w:color w:val="auto"/>
          <w:highlight w:val="none"/>
        </w:rPr>
      </w:pPr>
    </w:p>
    <w:p>
      <w:pPr>
        <w:spacing w:line="400" w:lineRule="exact"/>
        <w:ind w:firstLine="472" w:firstLineChars="196"/>
        <w:rPr>
          <w:b/>
          <w:color w:val="auto"/>
          <w:sz w:val="24"/>
          <w:highlight w:val="none"/>
        </w:rPr>
      </w:pPr>
      <w:r>
        <w:rPr>
          <w:rFonts w:hint="eastAsia"/>
          <w:b/>
          <w:color w:val="auto"/>
          <w:sz w:val="24"/>
          <w:highlight w:val="none"/>
        </w:rPr>
        <w:t>8.响应文件有效期（实质性要求）</w:t>
      </w:r>
    </w:p>
    <w:p>
      <w:pPr>
        <w:spacing w:line="400" w:lineRule="exact"/>
        <w:ind w:firstLine="470" w:firstLineChars="196"/>
        <w:rPr>
          <w:color w:val="auto"/>
          <w:sz w:val="24"/>
          <w:highlight w:val="none"/>
        </w:rPr>
      </w:pPr>
      <w:r>
        <w:rPr>
          <w:rFonts w:hint="eastAsia"/>
          <w:color w:val="auto"/>
          <w:sz w:val="24"/>
          <w:highlight w:val="none"/>
        </w:rPr>
        <w:t>本项目响应文件有效期为递交磋商响应文件截止之日起</w:t>
      </w:r>
      <w:r>
        <w:rPr>
          <w:rFonts w:hint="eastAsia"/>
          <w:color w:val="auto"/>
          <w:sz w:val="24"/>
          <w:highlight w:val="none"/>
          <w:u w:val="single"/>
        </w:rPr>
        <w:t>90</w:t>
      </w:r>
      <w:r>
        <w:rPr>
          <w:rFonts w:hint="eastAsia"/>
          <w:color w:val="auto"/>
          <w:sz w:val="24"/>
          <w:highlight w:val="none"/>
        </w:rPr>
        <w:t>天。供应商响应文件中必须载明响应文件有效期，响应文件中载明的响应文件有效期可以长于磋商文件规定的期限，但不得短于磋商文件规定的期限。否则，其响应文件将作为无效处理。</w:t>
      </w:r>
    </w:p>
    <w:p>
      <w:pPr>
        <w:pStyle w:val="12"/>
        <w:rPr>
          <w:color w:val="auto"/>
          <w:highlight w:val="none"/>
        </w:rPr>
      </w:pPr>
    </w:p>
    <w:p>
      <w:pPr>
        <w:pStyle w:val="13"/>
        <w:spacing w:line="400" w:lineRule="exact"/>
        <w:ind w:firstLine="482" w:firstLineChars="200"/>
        <w:rPr>
          <w:b/>
          <w:bCs/>
          <w:color w:val="auto"/>
          <w:sz w:val="24"/>
          <w:szCs w:val="24"/>
          <w:highlight w:val="none"/>
        </w:rPr>
      </w:pPr>
      <w:bookmarkStart w:id="12" w:name="三、磋商文件"/>
      <w:bookmarkEnd w:id="12"/>
      <w:r>
        <w:rPr>
          <w:rFonts w:hint="eastAsia"/>
          <w:b/>
          <w:color w:val="auto"/>
          <w:sz w:val="24"/>
          <w:highlight w:val="none"/>
        </w:rPr>
        <w:t>9.</w:t>
      </w:r>
      <w:r>
        <w:rPr>
          <w:rFonts w:hint="eastAsia"/>
          <w:b/>
          <w:bCs/>
          <w:color w:val="auto"/>
          <w:sz w:val="24"/>
          <w:szCs w:val="24"/>
          <w:highlight w:val="none"/>
        </w:rPr>
        <w:t>知识产权</w:t>
      </w:r>
      <w:r>
        <w:rPr>
          <w:rFonts w:hint="eastAsia"/>
          <w:b/>
          <w:color w:val="auto"/>
          <w:sz w:val="24"/>
          <w:highlight w:val="none"/>
        </w:rPr>
        <w:t>（实质性要求）</w:t>
      </w:r>
    </w:p>
    <w:p>
      <w:pPr>
        <w:pStyle w:val="13"/>
        <w:spacing w:line="400" w:lineRule="exact"/>
        <w:ind w:firstLine="480" w:firstLineChars="200"/>
        <w:rPr>
          <w:color w:val="auto"/>
          <w:sz w:val="24"/>
          <w:szCs w:val="24"/>
          <w:highlight w:val="none"/>
        </w:rPr>
      </w:pPr>
      <w:r>
        <w:rPr>
          <w:rFonts w:hint="eastAsia"/>
          <w:color w:val="auto"/>
          <w:sz w:val="24"/>
          <w:szCs w:val="24"/>
          <w:highlight w:val="none"/>
        </w:rPr>
        <w:t>9</w:t>
      </w:r>
      <w:r>
        <w:rPr>
          <w:color w:val="auto"/>
          <w:sz w:val="24"/>
          <w:szCs w:val="24"/>
          <w:highlight w:val="none"/>
        </w:rPr>
        <w:t>.1</w:t>
      </w:r>
      <w:r>
        <w:rPr>
          <w:rFonts w:hint="eastAsia"/>
          <w:color w:val="auto"/>
          <w:sz w:val="24"/>
          <w:szCs w:val="24"/>
          <w:highlight w:val="none"/>
        </w:rPr>
        <w:t xml:space="preserve"> </w:t>
      </w:r>
      <w:r>
        <w:rPr>
          <w:rFonts w:hint="eastAsia"/>
          <w:color w:val="auto"/>
          <w:sz w:val="24"/>
          <w:highlight w:val="none"/>
        </w:rPr>
        <w:t>供应商</w:t>
      </w:r>
      <w:r>
        <w:rPr>
          <w:rFonts w:hint="eastAsia"/>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color w:val="auto"/>
          <w:sz w:val="24"/>
          <w:highlight w:val="none"/>
        </w:rPr>
        <w:t>供应商</w:t>
      </w:r>
      <w:r>
        <w:rPr>
          <w:rFonts w:hint="eastAsia"/>
          <w:color w:val="auto"/>
          <w:sz w:val="24"/>
          <w:szCs w:val="24"/>
          <w:highlight w:val="none"/>
        </w:rPr>
        <w:t>承担所有相关责任。</w:t>
      </w:r>
    </w:p>
    <w:p>
      <w:pPr>
        <w:pStyle w:val="13"/>
        <w:spacing w:line="400" w:lineRule="exact"/>
        <w:ind w:firstLine="480" w:firstLineChars="200"/>
        <w:rPr>
          <w:color w:val="auto"/>
          <w:sz w:val="24"/>
          <w:szCs w:val="24"/>
          <w:highlight w:val="none"/>
        </w:rPr>
      </w:pPr>
      <w:r>
        <w:rPr>
          <w:rFonts w:hint="eastAsia"/>
          <w:color w:val="auto"/>
          <w:sz w:val="24"/>
          <w:szCs w:val="24"/>
          <w:highlight w:val="none"/>
        </w:rPr>
        <w:t>9</w:t>
      </w:r>
      <w:r>
        <w:rPr>
          <w:color w:val="auto"/>
          <w:sz w:val="24"/>
          <w:szCs w:val="24"/>
          <w:highlight w:val="none"/>
        </w:rPr>
        <w:t>.2</w:t>
      </w:r>
      <w:r>
        <w:rPr>
          <w:rFonts w:hint="eastAsia"/>
          <w:color w:val="auto"/>
          <w:sz w:val="24"/>
          <w:szCs w:val="24"/>
          <w:highlight w:val="none"/>
        </w:rPr>
        <w:t xml:space="preserve"> 除非磋商文件特别规定，采购人享有本项目实施过程中产生的知识成果及知识产权。</w:t>
      </w:r>
    </w:p>
    <w:p>
      <w:pPr>
        <w:spacing w:line="400" w:lineRule="exact"/>
        <w:ind w:firstLine="480" w:firstLineChars="200"/>
        <w:rPr>
          <w:color w:val="auto"/>
          <w:sz w:val="32"/>
          <w:szCs w:val="32"/>
          <w:highlight w:val="none"/>
        </w:rPr>
      </w:pPr>
      <w:r>
        <w:rPr>
          <w:rFonts w:hint="eastAsia"/>
          <w:color w:val="auto"/>
          <w:sz w:val="24"/>
          <w:highlight w:val="none"/>
        </w:rPr>
        <w:t>9</w:t>
      </w:r>
      <w:r>
        <w:rPr>
          <w:color w:val="auto"/>
          <w:sz w:val="24"/>
          <w:highlight w:val="none"/>
        </w:rPr>
        <w:t>.3</w:t>
      </w:r>
      <w:r>
        <w:rPr>
          <w:rFonts w:hint="eastAsia"/>
          <w:color w:val="auto"/>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color w:val="auto"/>
          <w:sz w:val="24"/>
          <w:highlight w:val="none"/>
        </w:rPr>
      </w:pPr>
      <w:r>
        <w:rPr>
          <w:rFonts w:hint="eastAsia"/>
          <w:color w:val="auto"/>
          <w:sz w:val="24"/>
          <w:highlight w:val="none"/>
        </w:rPr>
        <w:t>9</w:t>
      </w:r>
      <w:r>
        <w:rPr>
          <w:color w:val="auto"/>
          <w:sz w:val="24"/>
          <w:highlight w:val="none"/>
        </w:rPr>
        <w:t>.4</w:t>
      </w:r>
      <w:r>
        <w:rPr>
          <w:rFonts w:hint="eastAsia"/>
          <w:color w:val="auto"/>
          <w:sz w:val="24"/>
          <w:highlight w:val="none"/>
        </w:rPr>
        <w:t xml:space="preserve"> 如采用供应商所不拥有的知识产权，则在报价中必须包括合法获取该知识产权的相关费用。 </w:t>
      </w:r>
    </w:p>
    <w:p>
      <w:pPr>
        <w:rPr>
          <w:bCs/>
          <w:color w:val="auto"/>
          <w:highlight w:val="none"/>
        </w:rPr>
      </w:pPr>
    </w:p>
    <w:p>
      <w:pPr>
        <w:spacing w:line="360" w:lineRule="auto"/>
        <w:ind w:left="914" w:right="915"/>
        <w:jc w:val="center"/>
        <w:rPr>
          <w:color w:val="auto"/>
          <w:sz w:val="24"/>
          <w:szCs w:val="24"/>
          <w:highlight w:val="none"/>
        </w:rPr>
      </w:pPr>
    </w:p>
    <w:p>
      <w:pPr>
        <w:pStyle w:val="6"/>
        <w:autoSpaceDE/>
        <w:autoSpaceDN/>
        <w:spacing w:before="0" w:line="400" w:lineRule="exact"/>
        <w:ind w:left="0" w:right="0"/>
        <w:rPr>
          <w:color w:val="auto"/>
          <w:kern w:val="2"/>
          <w:sz w:val="32"/>
          <w:szCs w:val="32"/>
          <w:highlight w:val="none"/>
          <w:lang w:bidi="ar-SA"/>
        </w:rPr>
      </w:pPr>
      <w:r>
        <w:rPr>
          <w:rFonts w:hint="eastAsia"/>
          <w:color w:val="auto"/>
          <w:kern w:val="2"/>
          <w:sz w:val="32"/>
          <w:szCs w:val="32"/>
          <w:highlight w:val="none"/>
          <w:lang w:bidi="ar-SA"/>
        </w:rPr>
        <w:t>三、磋商文件</w:t>
      </w:r>
    </w:p>
    <w:p>
      <w:pPr>
        <w:pStyle w:val="7"/>
        <w:spacing w:before="0" w:line="400" w:lineRule="exact"/>
        <w:jc w:val="both"/>
        <w:rPr>
          <w:color w:val="auto"/>
          <w:sz w:val="24"/>
          <w:highlight w:val="none"/>
        </w:rPr>
      </w:pPr>
      <w:bookmarkStart w:id="13" w:name="11.磋商文件的澄清和修改"/>
      <w:bookmarkEnd w:id="13"/>
      <w:bookmarkStart w:id="14" w:name="10.磋商文件的构成（实质性要求）"/>
      <w:bookmarkEnd w:id="14"/>
      <w:r>
        <w:rPr>
          <w:rFonts w:hint="eastAsia"/>
          <w:color w:val="auto"/>
          <w:sz w:val="24"/>
          <w:highlight w:val="none"/>
        </w:rPr>
        <w:t>10．磋商文件的构成</w:t>
      </w:r>
    </w:p>
    <w:p>
      <w:pPr>
        <w:tabs>
          <w:tab w:val="left" w:pos="720"/>
        </w:tabs>
        <w:spacing w:line="400" w:lineRule="exact"/>
        <w:ind w:firstLine="480" w:firstLineChars="200"/>
        <w:rPr>
          <w:color w:val="auto"/>
          <w:sz w:val="24"/>
          <w:highlight w:val="none"/>
        </w:rPr>
      </w:pPr>
      <w:r>
        <w:rPr>
          <w:rFonts w:hint="eastAsia"/>
          <w:color w:val="auto"/>
          <w:sz w:val="24"/>
          <w:highlight w:val="none"/>
        </w:rPr>
        <w:t>10</w:t>
      </w:r>
      <w:r>
        <w:rPr>
          <w:b/>
          <w:bCs/>
          <w:color w:val="auto"/>
          <w:sz w:val="24"/>
          <w:highlight w:val="none"/>
        </w:rPr>
        <w:t>.</w:t>
      </w:r>
      <w:r>
        <w:rPr>
          <w:rFonts w:hint="eastAsia"/>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color w:val="auto"/>
          <w:sz w:val="24"/>
          <w:highlight w:val="none"/>
        </w:rPr>
      </w:pPr>
      <w:r>
        <w:rPr>
          <w:rFonts w:hint="eastAsia"/>
          <w:color w:val="auto"/>
          <w:sz w:val="24"/>
          <w:highlight w:val="none"/>
        </w:rPr>
        <w:t>10</w:t>
      </w:r>
      <w:r>
        <w:rPr>
          <w:rFonts w:hint="eastAsia"/>
          <w:b/>
          <w:bCs/>
          <w:color w:val="auto"/>
          <w:sz w:val="24"/>
          <w:highlight w:val="none"/>
        </w:rPr>
        <w:t>.</w:t>
      </w:r>
      <w:r>
        <w:rPr>
          <w:rFonts w:hint="eastAsia"/>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7"/>
        <w:spacing w:before="0" w:line="400" w:lineRule="exact"/>
        <w:jc w:val="both"/>
        <w:rPr>
          <w:color w:val="auto"/>
          <w:sz w:val="24"/>
          <w:highlight w:val="none"/>
        </w:rPr>
      </w:pPr>
      <w:bookmarkStart w:id="15" w:name="12._答疑会和现场考察"/>
      <w:bookmarkEnd w:id="15"/>
      <w:r>
        <w:rPr>
          <w:rFonts w:hint="eastAsia"/>
          <w:color w:val="auto"/>
          <w:sz w:val="24"/>
          <w:highlight w:val="none"/>
        </w:rPr>
        <w:t>11. 磋商文件的澄清和修改</w:t>
      </w:r>
    </w:p>
    <w:p>
      <w:pPr>
        <w:tabs>
          <w:tab w:val="left" w:pos="720"/>
        </w:tabs>
        <w:spacing w:line="400" w:lineRule="exact"/>
        <w:ind w:firstLine="480" w:firstLineChars="200"/>
        <w:rPr>
          <w:color w:val="auto"/>
          <w:sz w:val="24"/>
          <w:highlight w:val="none"/>
        </w:rPr>
      </w:pPr>
      <w:r>
        <w:rPr>
          <w:rFonts w:hint="eastAsia"/>
          <w:color w:val="auto"/>
          <w:sz w:val="24"/>
          <w:highlight w:val="none"/>
        </w:rPr>
        <w:t>11.1 在递交响应文件截止时间前，采购人、采购代理机构可以对磋商文件进行澄清或者修改。</w:t>
      </w:r>
    </w:p>
    <w:p>
      <w:pPr>
        <w:tabs>
          <w:tab w:val="left" w:pos="720"/>
        </w:tabs>
        <w:spacing w:line="400" w:lineRule="exact"/>
        <w:ind w:firstLine="480" w:firstLineChars="200"/>
        <w:rPr>
          <w:color w:val="auto"/>
          <w:sz w:val="24"/>
          <w:highlight w:val="none"/>
        </w:rPr>
      </w:pPr>
      <w:r>
        <w:rPr>
          <w:rFonts w:hint="eastAsia"/>
          <w:color w:val="auto"/>
          <w:sz w:val="24"/>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color w:val="auto"/>
          <w:sz w:val="24"/>
          <w:highlight w:val="none"/>
        </w:rPr>
      </w:pPr>
      <w:r>
        <w:rPr>
          <w:rFonts w:hint="eastAsia"/>
          <w:color w:val="auto"/>
          <w:sz w:val="24"/>
          <w:highlight w:val="none"/>
        </w:rPr>
        <w:t>11.3供应商认为采购人/采购代理机构需要对磋商文件进行澄清或者修改的，可以在开标前以书面形式向采购人/采购代理机构提出申请，由采购人/采购代理机构决定是否采纳供应商的申请事项。</w:t>
      </w:r>
    </w:p>
    <w:p>
      <w:pPr>
        <w:pStyle w:val="7"/>
        <w:spacing w:before="0" w:line="400" w:lineRule="exact"/>
        <w:ind w:firstLine="482" w:firstLineChars="200"/>
        <w:rPr>
          <w:color w:val="auto"/>
          <w:sz w:val="24"/>
          <w:highlight w:val="none"/>
        </w:rPr>
      </w:pPr>
    </w:p>
    <w:p>
      <w:pPr>
        <w:pStyle w:val="7"/>
        <w:spacing w:before="0" w:line="400" w:lineRule="exact"/>
        <w:jc w:val="both"/>
        <w:rPr>
          <w:color w:val="auto"/>
          <w:sz w:val="24"/>
          <w:highlight w:val="none"/>
        </w:rPr>
      </w:pPr>
      <w:bookmarkStart w:id="16" w:name="_Toc208848971"/>
      <w:bookmarkStart w:id="17" w:name="_Toc217446041"/>
      <w:r>
        <w:rPr>
          <w:rFonts w:hint="eastAsia"/>
          <w:color w:val="auto"/>
          <w:sz w:val="24"/>
          <w:highlight w:val="none"/>
        </w:rPr>
        <w:t>12. 答疑会和现场考察</w:t>
      </w:r>
      <w:bookmarkEnd w:id="16"/>
      <w:bookmarkEnd w:id="17"/>
    </w:p>
    <w:p>
      <w:pPr>
        <w:spacing w:line="400" w:lineRule="exact"/>
        <w:ind w:firstLine="480" w:firstLineChars="200"/>
        <w:rPr>
          <w:color w:val="auto"/>
          <w:sz w:val="24"/>
          <w:highlight w:val="none"/>
        </w:rPr>
      </w:pPr>
      <w:r>
        <w:rPr>
          <w:rFonts w:hint="eastAsia"/>
          <w:color w:val="auto"/>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400" w:lineRule="exact"/>
        <w:ind w:firstLine="480" w:firstLineChars="200"/>
        <w:rPr>
          <w:color w:val="auto"/>
          <w:sz w:val="24"/>
          <w:highlight w:val="none"/>
        </w:rPr>
      </w:pPr>
      <w:r>
        <w:rPr>
          <w:rFonts w:hint="eastAsia"/>
          <w:color w:val="auto"/>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color w:val="auto"/>
          <w:sz w:val="24"/>
          <w:highlight w:val="none"/>
        </w:rPr>
      </w:pPr>
      <w:r>
        <w:rPr>
          <w:rFonts w:hint="eastAsia"/>
          <w:color w:val="auto"/>
          <w:sz w:val="24"/>
          <w:highlight w:val="none"/>
        </w:rPr>
        <w:t>12</w:t>
      </w:r>
      <w:r>
        <w:rPr>
          <w:color w:val="auto"/>
          <w:sz w:val="24"/>
          <w:highlight w:val="none"/>
        </w:rPr>
        <w:t>.</w:t>
      </w:r>
      <w:r>
        <w:rPr>
          <w:rFonts w:hint="eastAsia"/>
          <w:color w:val="auto"/>
          <w:sz w:val="24"/>
          <w:highlight w:val="none"/>
        </w:rPr>
        <w:t>3 供应商考察现场或者参加答疑会所发生的一切费用由供应商自己承担。</w:t>
      </w:r>
    </w:p>
    <w:p>
      <w:pPr>
        <w:pStyle w:val="6"/>
        <w:spacing w:before="0" w:line="400" w:lineRule="exact"/>
        <w:rPr>
          <w:bCs w:val="0"/>
          <w:color w:val="auto"/>
          <w:highlight w:val="none"/>
        </w:rPr>
      </w:pPr>
    </w:p>
    <w:p>
      <w:pPr>
        <w:pStyle w:val="12"/>
        <w:spacing w:line="360" w:lineRule="auto"/>
        <w:ind w:left="835"/>
        <w:rPr>
          <w:color w:val="auto"/>
          <w:sz w:val="2"/>
          <w:highlight w:val="none"/>
        </w:rPr>
      </w:pPr>
    </w:p>
    <w:p>
      <w:pPr>
        <w:spacing w:before="20" w:line="360" w:lineRule="auto"/>
        <w:ind w:left="914" w:right="915"/>
        <w:jc w:val="center"/>
        <w:rPr>
          <w:color w:val="auto"/>
          <w:highlight w:val="none"/>
        </w:rPr>
      </w:pPr>
      <w:bookmarkStart w:id="18" w:name="四、响应文件"/>
      <w:bookmarkEnd w:id="18"/>
      <w:r>
        <w:rPr>
          <w:b/>
          <w:color w:val="auto"/>
          <w:sz w:val="32"/>
          <w:highlight w:val="none"/>
        </w:rPr>
        <w:t>四、响应文件</w:t>
      </w:r>
      <w:bookmarkStart w:id="19" w:name="13.响应文件的组成"/>
      <w:bookmarkEnd w:id="19"/>
      <w:bookmarkStart w:id="20" w:name="五、评审"/>
      <w:bookmarkEnd w:id="20"/>
    </w:p>
    <w:p>
      <w:pPr>
        <w:pStyle w:val="7"/>
        <w:spacing w:before="0" w:line="400" w:lineRule="exact"/>
        <w:ind w:left="0" w:firstLine="482" w:firstLineChars="200"/>
        <w:jc w:val="both"/>
        <w:rPr>
          <w:color w:val="auto"/>
          <w:sz w:val="24"/>
          <w:highlight w:val="none"/>
        </w:rPr>
      </w:pPr>
      <w:bookmarkStart w:id="21" w:name="_Toc183682352"/>
      <w:bookmarkStart w:id="22" w:name="_Toc183582215"/>
      <w:bookmarkStart w:id="23" w:name="_Toc217446043"/>
      <w:r>
        <w:rPr>
          <w:rFonts w:hint="eastAsia"/>
          <w:color w:val="auto"/>
          <w:sz w:val="24"/>
          <w:highlight w:val="none"/>
        </w:rPr>
        <w:t>13.响应文件的组成</w:t>
      </w:r>
    </w:p>
    <w:p>
      <w:pPr>
        <w:spacing w:line="400" w:lineRule="exact"/>
        <w:ind w:left="2" w:leftChars="1" w:firstLine="480" w:firstLineChars="200"/>
        <w:rPr>
          <w:color w:val="auto"/>
          <w:sz w:val="24"/>
          <w:highlight w:val="none"/>
        </w:rPr>
      </w:pPr>
      <w:r>
        <w:rPr>
          <w:rFonts w:hint="eastAsia"/>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7"/>
        <w:spacing w:before="0" w:line="400" w:lineRule="exact"/>
        <w:ind w:firstLine="482" w:firstLineChars="200"/>
        <w:rPr>
          <w:color w:val="auto"/>
          <w:sz w:val="24"/>
          <w:highlight w:val="none"/>
        </w:rPr>
      </w:pPr>
    </w:p>
    <w:p>
      <w:pPr>
        <w:pStyle w:val="7"/>
        <w:spacing w:before="0" w:line="400" w:lineRule="exact"/>
        <w:ind w:left="0" w:firstLine="482" w:firstLineChars="200"/>
        <w:jc w:val="both"/>
        <w:rPr>
          <w:bCs w:val="0"/>
          <w:color w:val="auto"/>
          <w:sz w:val="24"/>
          <w:highlight w:val="none"/>
        </w:rPr>
      </w:pPr>
      <w:r>
        <w:rPr>
          <w:rFonts w:hint="eastAsia"/>
          <w:bCs w:val="0"/>
          <w:color w:val="auto"/>
          <w:sz w:val="24"/>
          <w:highlight w:val="none"/>
        </w:rPr>
        <w:t>14.响应文件的语言</w:t>
      </w:r>
      <w:bookmarkEnd w:id="21"/>
      <w:bookmarkEnd w:id="22"/>
      <w:bookmarkEnd w:id="23"/>
    </w:p>
    <w:p>
      <w:pPr>
        <w:spacing w:line="400" w:lineRule="exact"/>
        <w:ind w:firstLine="480" w:firstLineChars="200"/>
        <w:rPr>
          <w:color w:val="auto"/>
          <w:sz w:val="24"/>
          <w:highlight w:val="none"/>
        </w:rPr>
      </w:pPr>
      <w:r>
        <w:rPr>
          <w:rFonts w:hint="eastAsia"/>
          <w:color w:val="auto"/>
          <w:sz w:val="24"/>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color w:val="auto"/>
          <w:sz w:val="24"/>
          <w:highlight w:val="none"/>
        </w:rPr>
      </w:pPr>
      <w:r>
        <w:rPr>
          <w:rFonts w:hint="eastAsia"/>
          <w:color w:val="auto"/>
          <w:sz w:val="24"/>
          <w:highlight w:val="none"/>
        </w:rPr>
        <w:t>14.2 翻译的中文资料与外文资料如果出现差异和矛盾，以中文为准。但不能故意错误翻译，否则，供应商的响应文件将作为无效处理。</w:t>
      </w:r>
    </w:p>
    <w:p>
      <w:pPr>
        <w:pStyle w:val="7"/>
        <w:spacing w:before="0" w:line="400" w:lineRule="exact"/>
        <w:ind w:firstLine="482" w:firstLineChars="200"/>
        <w:rPr>
          <w:color w:val="auto"/>
          <w:sz w:val="24"/>
          <w:highlight w:val="none"/>
        </w:rPr>
      </w:pPr>
      <w:bookmarkStart w:id="24" w:name="_Toc183682353"/>
      <w:bookmarkStart w:id="25" w:name="_Toc183582216"/>
      <w:bookmarkStart w:id="26" w:name="_Toc217446044"/>
    </w:p>
    <w:p>
      <w:pPr>
        <w:pStyle w:val="7"/>
        <w:spacing w:before="0" w:line="400" w:lineRule="exact"/>
        <w:ind w:left="0" w:firstLine="482" w:firstLineChars="200"/>
        <w:jc w:val="both"/>
        <w:rPr>
          <w:color w:val="auto"/>
          <w:sz w:val="24"/>
          <w:highlight w:val="none"/>
        </w:rPr>
      </w:pPr>
      <w:r>
        <w:rPr>
          <w:rFonts w:hint="eastAsia"/>
          <w:color w:val="auto"/>
          <w:sz w:val="24"/>
          <w:highlight w:val="none"/>
        </w:rPr>
        <w:t>15．计量单位</w:t>
      </w:r>
      <w:bookmarkEnd w:id="24"/>
      <w:bookmarkEnd w:id="25"/>
      <w:bookmarkEnd w:id="26"/>
    </w:p>
    <w:p>
      <w:pPr>
        <w:spacing w:line="400" w:lineRule="exact"/>
        <w:ind w:firstLine="470" w:firstLineChars="196"/>
        <w:rPr>
          <w:b/>
          <w:bCs/>
          <w:color w:val="auto"/>
          <w:sz w:val="24"/>
          <w:highlight w:val="none"/>
        </w:rPr>
      </w:pPr>
      <w:r>
        <w:rPr>
          <w:rFonts w:hint="eastAsia"/>
          <w:color w:val="auto"/>
          <w:sz w:val="24"/>
          <w:highlight w:val="none"/>
        </w:rPr>
        <w:t>除磋商文件中另有规定外，本次采购项目所有合同项下的报价均采用国家法定的计量单位。</w:t>
      </w:r>
      <w:bookmarkStart w:id="27" w:name="_Toc217446045"/>
    </w:p>
    <w:p>
      <w:pPr>
        <w:spacing w:line="400" w:lineRule="exact"/>
        <w:ind w:firstLine="482" w:firstLineChars="200"/>
        <w:rPr>
          <w:b/>
          <w:bCs/>
          <w:color w:val="auto"/>
          <w:sz w:val="24"/>
          <w:highlight w:val="none"/>
        </w:rPr>
      </w:pPr>
      <w:r>
        <w:rPr>
          <w:rFonts w:hint="eastAsia"/>
          <w:b/>
          <w:bCs/>
          <w:color w:val="auto"/>
          <w:sz w:val="24"/>
          <w:highlight w:val="none"/>
        </w:rPr>
        <w:t xml:space="preserve">16. </w:t>
      </w:r>
      <w:r>
        <w:rPr>
          <w:rFonts w:hint="eastAsia"/>
          <w:b/>
          <w:color w:val="auto"/>
          <w:sz w:val="24"/>
          <w:highlight w:val="none"/>
        </w:rPr>
        <w:t>报价</w:t>
      </w:r>
      <w:r>
        <w:rPr>
          <w:rFonts w:hint="eastAsia"/>
          <w:b/>
          <w:bCs/>
          <w:color w:val="auto"/>
          <w:sz w:val="24"/>
          <w:highlight w:val="none"/>
        </w:rPr>
        <w:t>货币</w:t>
      </w:r>
    </w:p>
    <w:p>
      <w:pPr>
        <w:spacing w:line="400" w:lineRule="exact"/>
        <w:ind w:firstLine="468" w:firstLineChars="195"/>
        <w:rPr>
          <w:bCs/>
          <w:color w:val="auto"/>
          <w:sz w:val="24"/>
          <w:highlight w:val="none"/>
        </w:rPr>
      </w:pPr>
      <w:r>
        <w:rPr>
          <w:rFonts w:hint="eastAsia"/>
          <w:bCs/>
          <w:color w:val="auto"/>
          <w:sz w:val="24"/>
          <w:highlight w:val="none"/>
        </w:rPr>
        <w:t>本次磋商项目的</w:t>
      </w:r>
      <w:r>
        <w:rPr>
          <w:rFonts w:hint="eastAsia"/>
          <w:color w:val="auto"/>
          <w:sz w:val="24"/>
          <w:highlight w:val="none"/>
        </w:rPr>
        <w:t>报价货币为</w:t>
      </w:r>
      <w:r>
        <w:rPr>
          <w:rFonts w:hint="eastAsia"/>
          <w:bCs/>
          <w:color w:val="auto"/>
          <w:sz w:val="24"/>
          <w:highlight w:val="none"/>
        </w:rPr>
        <w:t>人民币，报价以磋商文件规定为准。</w:t>
      </w:r>
    </w:p>
    <w:p>
      <w:pPr>
        <w:spacing w:line="400" w:lineRule="exact"/>
        <w:ind w:firstLine="468" w:firstLineChars="195"/>
        <w:rPr>
          <w:bCs/>
          <w:color w:val="auto"/>
          <w:sz w:val="24"/>
          <w:highlight w:val="none"/>
        </w:rPr>
      </w:pPr>
    </w:p>
    <w:bookmarkEnd w:id="27"/>
    <w:p>
      <w:pPr>
        <w:spacing w:line="400" w:lineRule="exact"/>
        <w:ind w:left="2" w:leftChars="1" w:firstLine="482" w:firstLineChars="200"/>
        <w:rPr>
          <w:b/>
          <w:bCs/>
          <w:color w:val="auto"/>
          <w:sz w:val="24"/>
          <w:highlight w:val="none"/>
        </w:rPr>
      </w:pPr>
      <w:r>
        <w:rPr>
          <w:rFonts w:hint="eastAsia"/>
          <w:b/>
          <w:bCs/>
          <w:color w:val="auto"/>
          <w:sz w:val="24"/>
          <w:highlight w:val="none"/>
        </w:rPr>
        <w:t>17.响应文件格式</w:t>
      </w:r>
    </w:p>
    <w:p>
      <w:pPr>
        <w:spacing w:line="400" w:lineRule="exact"/>
        <w:ind w:left="2" w:leftChars="1" w:firstLine="480" w:firstLineChars="200"/>
        <w:rPr>
          <w:bCs/>
          <w:color w:val="auto"/>
          <w:sz w:val="24"/>
          <w:highlight w:val="none"/>
        </w:rPr>
      </w:pPr>
      <w:r>
        <w:rPr>
          <w:rFonts w:hint="eastAsia"/>
          <w:bCs/>
          <w:color w:val="auto"/>
          <w:sz w:val="24"/>
          <w:highlight w:val="none"/>
        </w:rPr>
        <w:t>17.1 供应商应执行磋商文件第七章的规定要求。</w:t>
      </w:r>
    </w:p>
    <w:p>
      <w:pPr>
        <w:spacing w:line="400" w:lineRule="exact"/>
        <w:ind w:left="2" w:leftChars="1" w:firstLine="480" w:firstLineChars="200"/>
        <w:rPr>
          <w:color w:val="auto"/>
          <w:sz w:val="24"/>
          <w:highlight w:val="none"/>
        </w:rPr>
      </w:pPr>
      <w:r>
        <w:rPr>
          <w:rFonts w:hint="eastAsia"/>
          <w:color w:val="auto"/>
          <w:sz w:val="24"/>
          <w:highlight w:val="none"/>
        </w:rPr>
        <w:t>17.2 对于没有格式要求的磋商文件由供应商自行编写。</w:t>
      </w:r>
    </w:p>
    <w:p>
      <w:pPr>
        <w:spacing w:line="400" w:lineRule="exact"/>
        <w:ind w:firstLine="470" w:firstLineChars="196"/>
        <w:rPr>
          <w:color w:val="auto"/>
          <w:sz w:val="24"/>
          <w:highlight w:val="none"/>
        </w:rPr>
      </w:pPr>
      <w:bookmarkStart w:id="28" w:name="_Toc183582224"/>
      <w:bookmarkStart w:id="29" w:name="_Toc183682361"/>
      <w:bookmarkStart w:id="30" w:name="_Toc217446051"/>
    </w:p>
    <w:p>
      <w:pPr>
        <w:spacing w:line="400" w:lineRule="exact"/>
        <w:ind w:firstLine="472" w:firstLineChars="196"/>
        <w:rPr>
          <w:b/>
          <w:color w:val="auto"/>
          <w:sz w:val="24"/>
          <w:highlight w:val="none"/>
        </w:rPr>
      </w:pPr>
      <w:r>
        <w:rPr>
          <w:rFonts w:hint="eastAsia"/>
          <w:b/>
          <w:color w:val="auto"/>
          <w:sz w:val="24"/>
          <w:highlight w:val="none"/>
        </w:rPr>
        <w:t>18.响应文件的编制和签署</w:t>
      </w:r>
    </w:p>
    <w:p>
      <w:pPr>
        <w:spacing w:line="400" w:lineRule="exact"/>
        <w:ind w:firstLine="468" w:firstLineChars="195"/>
        <w:rPr>
          <w:bCs/>
          <w:color w:val="auto"/>
          <w:sz w:val="24"/>
          <w:highlight w:val="none"/>
        </w:rPr>
      </w:pPr>
      <w:r>
        <w:rPr>
          <w:rFonts w:hint="eastAsia"/>
          <w:color w:val="auto"/>
          <w:sz w:val="24"/>
          <w:highlight w:val="none"/>
        </w:rPr>
        <w:t>18.1 资格性响应文件正本</w:t>
      </w:r>
      <w:r>
        <w:rPr>
          <w:rFonts w:hint="eastAsia"/>
          <w:color w:val="auto"/>
          <w:sz w:val="24"/>
          <w:highlight w:val="none"/>
          <w:u w:val="single"/>
        </w:rPr>
        <w:t>1</w:t>
      </w:r>
      <w:r>
        <w:rPr>
          <w:rFonts w:hint="eastAsia"/>
          <w:color w:val="auto"/>
          <w:sz w:val="24"/>
          <w:highlight w:val="none"/>
        </w:rPr>
        <w:t>份副本</w:t>
      </w:r>
      <w:r>
        <w:rPr>
          <w:rFonts w:hint="eastAsia"/>
          <w:color w:val="auto"/>
          <w:sz w:val="24"/>
          <w:highlight w:val="none"/>
          <w:u w:val="single"/>
        </w:rPr>
        <w:t>2</w:t>
      </w:r>
      <w:r>
        <w:rPr>
          <w:rFonts w:hint="eastAsia"/>
          <w:color w:val="auto"/>
          <w:sz w:val="24"/>
          <w:highlight w:val="none"/>
        </w:rPr>
        <w:t>份</w:t>
      </w:r>
      <w:r>
        <w:rPr>
          <w:rFonts w:hint="eastAsia"/>
          <w:bCs/>
          <w:color w:val="auto"/>
          <w:sz w:val="24"/>
          <w:highlight w:val="none"/>
        </w:rPr>
        <w:t>，并在其封面上清楚地标明资格性响应文件、采购项目名称、采购项目编号、包件号及名称（若有）、供应商名称以及“正本”或“副本”字样。若正本和副本有不一致的内容，以正本书面响应文件为准。（注：所有响应文件都必须有电子文档）。</w:t>
      </w:r>
    </w:p>
    <w:p>
      <w:pPr>
        <w:spacing w:line="400" w:lineRule="exact"/>
        <w:ind w:firstLine="468" w:firstLineChars="195"/>
        <w:rPr>
          <w:bCs/>
          <w:color w:val="auto"/>
          <w:sz w:val="24"/>
          <w:highlight w:val="none"/>
        </w:rPr>
      </w:pPr>
      <w:r>
        <w:rPr>
          <w:rFonts w:hint="eastAsia"/>
          <w:bCs/>
          <w:color w:val="auto"/>
          <w:sz w:val="24"/>
          <w:highlight w:val="none"/>
        </w:rPr>
        <w:t>18.2 其他响应文件正本</w:t>
      </w:r>
      <w:r>
        <w:rPr>
          <w:rFonts w:hint="eastAsia"/>
          <w:bCs/>
          <w:color w:val="auto"/>
          <w:sz w:val="24"/>
          <w:highlight w:val="none"/>
          <w:u w:val="single"/>
        </w:rPr>
        <w:t>1</w:t>
      </w:r>
      <w:r>
        <w:rPr>
          <w:rFonts w:hint="eastAsia"/>
          <w:bCs/>
          <w:color w:val="auto"/>
          <w:sz w:val="24"/>
          <w:highlight w:val="none"/>
        </w:rPr>
        <w:t>份副本</w:t>
      </w:r>
      <w:r>
        <w:rPr>
          <w:rFonts w:hint="eastAsia"/>
          <w:bCs/>
          <w:color w:val="auto"/>
          <w:sz w:val="24"/>
          <w:highlight w:val="none"/>
          <w:u w:val="single"/>
        </w:rPr>
        <w:t>2</w:t>
      </w:r>
      <w:r>
        <w:rPr>
          <w:rFonts w:hint="eastAsia"/>
          <w:bCs/>
          <w:color w:val="auto"/>
          <w:sz w:val="24"/>
          <w:highlight w:val="none"/>
        </w:rPr>
        <w:t>份，并在其封面上清楚地标明其他响应文件、采购项目名称、采购项目编号、包件号及名称（若有）、供应商名称以及“正本”或“副本”字样。若正本和副本有不一致的内容，以正本书面响应文件为准。</w:t>
      </w:r>
    </w:p>
    <w:bookmarkEnd w:id="28"/>
    <w:bookmarkEnd w:id="29"/>
    <w:bookmarkEnd w:id="30"/>
    <w:p>
      <w:pPr>
        <w:spacing w:line="400" w:lineRule="exact"/>
        <w:ind w:firstLine="468" w:firstLineChars="195"/>
        <w:rPr>
          <w:bCs/>
          <w:color w:val="auto"/>
          <w:sz w:val="24"/>
          <w:highlight w:val="none"/>
        </w:rPr>
      </w:pPr>
      <w:r>
        <w:rPr>
          <w:rFonts w:hint="eastAsia"/>
          <w:bCs/>
          <w:color w:val="auto"/>
          <w:sz w:val="24"/>
          <w:highlight w:val="none"/>
        </w:rPr>
        <w:t>18.3 响应文件正本和副本均需在规定签章处签字和盖章。响应文件副本可采用正本的复印件，电子文档采用光盘或U盘制作。</w:t>
      </w:r>
    </w:p>
    <w:p>
      <w:pPr>
        <w:spacing w:line="400" w:lineRule="exact"/>
        <w:ind w:firstLine="468" w:firstLineChars="195"/>
        <w:rPr>
          <w:bCs/>
          <w:color w:val="auto"/>
          <w:sz w:val="24"/>
          <w:highlight w:val="none"/>
        </w:rPr>
      </w:pPr>
      <w:r>
        <w:rPr>
          <w:rFonts w:hint="eastAsia"/>
          <w:bCs/>
          <w:color w:val="auto"/>
          <w:sz w:val="24"/>
          <w:highlight w:val="none"/>
        </w:rPr>
        <w:t>18.4响应文件的打印和书写应清楚工整，任何行间插字、涂改或增删，必须由供应商的法定代表人或其授权代表签字并盖供应商公章。</w:t>
      </w:r>
    </w:p>
    <w:p>
      <w:pPr>
        <w:spacing w:line="400" w:lineRule="exact"/>
        <w:ind w:firstLine="468" w:firstLineChars="195"/>
        <w:rPr>
          <w:bCs/>
          <w:color w:val="auto"/>
          <w:sz w:val="24"/>
          <w:highlight w:val="none"/>
        </w:rPr>
      </w:pPr>
      <w:r>
        <w:rPr>
          <w:rFonts w:hint="eastAsia"/>
          <w:bCs/>
          <w:color w:val="auto"/>
          <w:sz w:val="24"/>
          <w:highlight w:val="none"/>
        </w:rPr>
        <w:t>18.5（实质性要求）响应文件应按磋商文件规定,由供应商法定代表人/主要负责人/本人或其授权代表在响应文件要求的地方签字（或加盖法定代表人印章），否则响应文件无效。磋商文件要求加盖公章的地方加盖单位公章，不得使用专用章（如经济合同章、投标专用章等）或下属单位印章代替。</w:t>
      </w:r>
    </w:p>
    <w:p>
      <w:pPr>
        <w:spacing w:line="400" w:lineRule="exact"/>
        <w:ind w:firstLine="468" w:firstLineChars="195"/>
        <w:rPr>
          <w:bCs/>
          <w:color w:val="auto"/>
          <w:sz w:val="24"/>
          <w:highlight w:val="none"/>
        </w:rPr>
      </w:pPr>
      <w:r>
        <w:rPr>
          <w:rFonts w:hint="eastAsia"/>
          <w:bCs/>
          <w:color w:val="auto"/>
          <w:sz w:val="24"/>
          <w:highlight w:val="none"/>
        </w:rPr>
        <w:t>18.6响应文件正本和副本需要逐页编目编码。</w:t>
      </w:r>
    </w:p>
    <w:p>
      <w:pPr>
        <w:tabs>
          <w:tab w:val="left" w:pos="1080"/>
        </w:tabs>
        <w:spacing w:line="400" w:lineRule="exact"/>
        <w:ind w:firstLine="460" w:firstLineChars="192"/>
        <w:rPr>
          <w:color w:val="auto"/>
          <w:sz w:val="24"/>
          <w:highlight w:val="none"/>
        </w:rPr>
      </w:pPr>
      <w:r>
        <w:rPr>
          <w:rFonts w:hint="eastAsia"/>
          <w:color w:val="auto"/>
          <w:sz w:val="24"/>
          <w:highlight w:val="none"/>
        </w:rPr>
        <w:t>18.7响应文件正本和副本应当采用胶装方式装订成册，不得散装或者活页装订。</w:t>
      </w:r>
    </w:p>
    <w:p>
      <w:pPr>
        <w:tabs>
          <w:tab w:val="left" w:pos="1080"/>
        </w:tabs>
        <w:spacing w:line="400" w:lineRule="exact"/>
        <w:ind w:firstLine="460" w:firstLineChars="192"/>
        <w:rPr>
          <w:color w:val="auto"/>
          <w:sz w:val="24"/>
          <w:highlight w:val="none"/>
        </w:rPr>
      </w:pPr>
      <w:r>
        <w:rPr>
          <w:rFonts w:hint="eastAsia"/>
          <w:color w:val="auto"/>
          <w:sz w:val="24"/>
          <w:highlight w:val="none"/>
        </w:rPr>
        <w:t>18.8</w:t>
      </w:r>
      <w:r>
        <w:rPr>
          <w:rFonts w:hint="eastAsia"/>
          <w:b/>
          <w:color w:val="auto"/>
          <w:sz w:val="24"/>
          <w:highlight w:val="none"/>
        </w:rPr>
        <w:t>（实质性要求）</w:t>
      </w:r>
      <w:r>
        <w:rPr>
          <w:rFonts w:hint="eastAsia"/>
          <w:color w:val="auto"/>
          <w:sz w:val="24"/>
          <w:highlight w:val="none"/>
        </w:rPr>
        <w:t>响应文件应根据磋商文件的要求制作，签署、盖章。（按照《四川省政府采购评审工作规程（修订）》规范）</w:t>
      </w:r>
    </w:p>
    <w:p>
      <w:pPr>
        <w:tabs>
          <w:tab w:val="left" w:pos="1080"/>
        </w:tabs>
        <w:spacing w:line="400" w:lineRule="exact"/>
        <w:ind w:firstLine="460" w:firstLineChars="192"/>
        <w:rPr>
          <w:color w:val="auto"/>
          <w:sz w:val="24"/>
          <w:highlight w:val="none"/>
        </w:rPr>
      </w:pPr>
      <w:r>
        <w:rPr>
          <w:rFonts w:hint="eastAsia"/>
          <w:color w:val="auto"/>
          <w:sz w:val="24"/>
          <w:highlight w:val="none"/>
        </w:rPr>
        <w:t>18.9响应文件统一用</w:t>
      </w:r>
      <w:r>
        <w:rPr>
          <w:color w:val="auto"/>
          <w:sz w:val="24"/>
          <w:highlight w:val="none"/>
        </w:rPr>
        <w:t>A4</w:t>
      </w:r>
      <w:r>
        <w:rPr>
          <w:rFonts w:hint="eastAsia"/>
          <w:color w:val="auto"/>
          <w:sz w:val="24"/>
          <w:highlight w:val="none"/>
        </w:rPr>
        <w:t>幅面纸印制，除另有规定外。</w:t>
      </w:r>
    </w:p>
    <w:p>
      <w:pPr>
        <w:tabs>
          <w:tab w:val="left" w:pos="1080"/>
        </w:tabs>
        <w:spacing w:line="400" w:lineRule="exact"/>
        <w:ind w:firstLine="463" w:firstLineChars="192"/>
        <w:rPr>
          <w:b/>
          <w:color w:val="auto"/>
          <w:sz w:val="24"/>
          <w:highlight w:val="none"/>
        </w:rPr>
      </w:pPr>
      <w:bookmarkStart w:id="31" w:name="_Toc89075877"/>
      <w:bookmarkStart w:id="32" w:name="_Toc183682363"/>
      <w:bookmarkStart w:id="33" w:name="_Toc183582226"/>
      <w:bookmarkStart w:id="34" w:name="_Toc217446053"/>
      <w:bookmarkStart w:id="35" w:name="_Toc77400781"/>
    </w:p>
    <w:p>
      <w:pPr>
        <w:tabs>
          <w:tab w:val="left" w:pos="1080"/>
        </w:tabs>
        <w:spacing w:line="400" w:lineRule="exact"/>
        <w:ind w:firstLine="463" w:firstLineChars="192"/>
        <w:rPr>
          <w:b/>
          <w:color w:val="auto"/>
          <w:sz w:val="24"/>
          <w:highlight w:val="none"/>
        </w:rPr>
      </w:pPr>
      <w:r>
        <w:rPr>
          <w:rFonts w:hint="eastAsia"/>
          <w:b/>
          <w:color w:val="auto"/>
          <w:sz w:val="24"/>
          <w:highlight w:val="none"/>
        </w:rPr>
        <w:t>19.响应文件的密封和标注（不属于本项目磋商小组评审范畴，由采购人、采购代理机构在接收响应文件时及时处理）</w:t>
      </w:r>
    </w:p>
    <w:p>
      <w:pPr>
        <w:tabs>
          <w:tab w:val="left" w:pos="1080"/>
        </w:tabs>
        <w:spacing w:line="400" w:lineRule="exact"/>
        <w:ind w:firstLine="460" w:firstLineChars="192"/>
        <w:rPr>
          <w:color w:val="auto"/>
          <w:sz w:val="24"/>
          <w:highlight w:val="none"/>
        </w:rPr>
      </w:pPr>
      <w:r>
        <w:rPr>
          <w:rFonts w:hint="eastAsia"/>
          <w:color w:val="auto"/>
          <w:sz w:val="24"/>
          <w:highlight w:val="none"/>
        </w:rPr>
        <w:t>19.1 响应文件可以单独密封包装，也可以所有响应文件密封包装在一个密封袋内。</w:t>
      </w:r>
    </w:p>
    <w:p>
      <w:pPr>
        <w:tabs>
          <w:tab w:val="left" w:pos="1080"/>
        </w:tabs>
        <w:spacing w:line="400" w:lineRule="exact"/>
        <w:ind w:firstLine="460" w:firstLineChars="192"/>
        <w:rPr>
          <w:color w:val="auto"/>
          <w:sz w:val="24"/>
          <w:highlight w:val="none"/>
        </w:rPr>
      </w:pPr>
      <w:r>
        <w:rPr>
          <w:rFonts w:hint="eastAsia"/>
          <w:color w:val="auto"/>
          <w:sz w:val="24"/>
          <w:highlight w:val="none"/>
        </w:rPr>
        <w:t>19.2 响应文件密封袋的最外层应清楚地标明采购项目名称、采购项目编号、包件号及名称（若有）、供应商名称。</w:t>
      </w:r>
    </w:p>
    <w:p>
      <w:pPr>
        <w:tabs>
          <w:tab w:val="left" w:pos="1080"/>
        </w:tabs>
        <w:spacing w:line="400" w:lineRule="exact"/>
        <w:ind w:firstLine="460" w:firstLineChars="192"/>
        <w:rPr>
          <w:color w:val="auto"/>
          <w:sz w:val="24"/>
          <w:highlight w:val="none"/>
        </w:rPr>
      </w:pPr>
      <w:r>
        <w:rPr>
          <w:rFonts w:hint="eastAsia"/>
          <w:color w:val="auto"/>
          <w:sz w:val="24"/>
          <w:highlight w:val="none"/>
        </w:rPr>
        <w:t>19.3 所有外层密封袋的封口处应粘贴牢固。</w:t>
      </w:r>
    </w:p>
    <w:p>
      <w:pPr>
        <w:tabs>
          <w:tab w:val="left" w:pos="1080"/>
        </w:tabs>
        <w:spacing w:line="400" w:lineRule="exact"/>
        <w:ind w:firstLine="460" w:firstLineChars="192"/>
        <w:rPr>
          <w:color w:val="auto"/>
          <w:sz w:val="24"/>
          <w:highlight w:val="none"/>
        </w:rPr>
      </w:pPr>
      <w:r>
        <w:rPr>
          <w:rFonts w:hint="eastAsia"/>
          <w:color w:val="auto"/>
          <w:sz w:val="24"/>
          <w:highlight w:val="none"/>
        </w:rPr>
        <w:t>19.4 未按以上要求进行密封和标注的响应文件，采购人、采购代理机构将拒收或者在时间允许的范围内，要求修改完善后接收。</w:t>
      </w:r>
    </w:p>
    <w:p>
      <w:pPr>
        <w:tabs>
          <w:tab w:val="left" w:pos="1080"/>
        </w:tabs>
        <w:spacing w:line="400" w:lineRule="exact"/>
        <w:ind w:firstLine="460" w:firstLineChars="192"/>
        <w:rPr>
          <w:color w:val="auto"/>
          <w:sz w:val="24"/>
          <w:highlight w:val="none"/>
        </w:rPr>
      </w:pPr>
    </w:p>
    <w:p>
      <w:pPr>
        <w:tabs>
          <w:tab w:val="left" w:pos="1080"/>
        </w:tabs>
        <w:spacing w:line="400" w:lineRule="exact"/>
        <w:ind w:firstLine="463" w:firstLineChars="192"/>
        <w:rPr>
          <w:b/>
          <w:color w:val="auto"/>
          <w:sz w:val="24"/>
          <w:highlight w:val="none"/>
        </w:rPr>
      </w:pPr>
      <w:r>
        <w:rPr>
          <w:rFonts w:hint="eastAsia"/>
          <w:b/>
          <w:color w:val="auto"/>
          <w:sz w:val="24"/>
          <w:highlight w:val="none"/>
        </w:rPr>
        <w:t>20.响应文件的递交</w:t>
      </w:r>
    </w:p>
    <w:p>
      <w:pPr>
        <w:tabs>
          <w:tab w:val="left" w:pos="1080"/>
        </w:tabs>
        <w:spacing w:line="400" w:lineRule="exact"/>
        <w:ind w:firstLine="460" w:firstLineChars="192"/>
        <w:rPr>
          <w:color w:val="auto"/>
          <w:sz w:val="24"/>
          <w:highlight w:val="none"/>
        </w:rPr>
      </w:pPr>
      <w:r>
        <w:rPr>
          <w:rFonts w:hint="eastAsia"/>
          <w:color w:val="auto"/>
          <w:sz w:val="24"/>
          <w:highlight w:val="none"/>
        </w:rPr>
        <w:t>20.1 资格性响应文件和其他响应文件应于递交响应文件截止时间前送达指定地点，采购代理机构拒绝接收截止时间后送达的响应文件。</w:t>
      </w:r>
    </w:p>
    <w:p>
      <w:pPr>
        <w:tabs>
          <w:tab w:val="left" w:pos="1080"/>
        </w:tabs>
        <w:spacing w:line="400" w:lineRule="exact"/>
        <w:ind w:firstLine="460" w:firstLineChars="192"/>
        <w:rPr>
          <w:color w:val="auto"/>
          <w:sz w:val="24"/>
          <w:highlight w:val="none"/>
        </w:rPr>
      </w:pPr>
      <w:r>
        <w:rPr>
          <w:rFonts w:hint="eastAsia"/>
          <w:color w:val="auto"/>
          <w:sz w:val="24"/>
          <w:highlight w:val="none"/>
        </w:rPr>
        <w:t>20.2 采购代理机构将向通过资格审查的供应商发出磋商邀请；告知未通过资格审查的供应商未通过的原因。</w:t>
      </w:r>
    </w:p>
    <w:p>
      <w:pPr>
        <w:tabs>
          <w:tab w:val="left" w:pos="1080"/>
        </w:tabs>
        <w:spacing w:line="400" w:lineRule="exact"/>
        <w:ind w:firstLine="460" w:firstLineChars="192"/>
        <w:rPr>
          <w:color w:val="auto"/>
          <w:sz w:val="24"/>
          <w:highlight w:val="none"/>
        </w:rPr>
      </w:pPr>
      <w:r>
        <w:rPr>
          <w:rFonts w:hint="eastAsia"/>
          <w:color w:val="auto"/>
          <w:sz w:val="24"/>
          <w:highlight w:val="none"/>
        </w:rPr>
        <w:t>20.3 报价表在磋商后，磋商小组要求供应商进行最后报价时递交。</w:t>
      </w:r>
    </w:p>
    <w:p>
      <w:pPr>
        <w:tabs>
          <w:tab w:val="left" w:pos="1080"/>
        </w:tabs>
        <w:spacing w:line="400" w:lineRule="exact"/>
        <w:ind w:firstLine="460" w:firstLineChars="192"/>
        <w:rPr>
          <w:color w:val="auto"/>
          <w:sz w:val="24"/>
          <w:highlight w:val="none"/>
        </w:rPr>
      </w:pPr>
      <w:r>
        <w:rPr>
          <w:rFonts w:hint="eastAsia"/>
          <w:color w:val="auto"/>
          <w:sz w:val="24"/>
          <w:highlight w:val="none"/>
        </w:rPr>
        <w:t>20.4 本次采购不接收邮寄的响应文件（本次采购可以接收邮寄的响应文件，但因邮寄导致报价截止时间以后收到的响应文件，响应文件将被拒收）。</w:t>
      </w:r>
    </w:p>
    <w:p>
      <w:pPr>
        <w:tabs>
          <w:tab w:val="left" w:pos="1080"/>
        </w:tabs>
        <w:spacing w:line="400" w:lineRule="exact"/>
        <w:ind w:firstLine="460" w:firstLineChars="192"/>
        <w:rPr>
          <w:color w:val="auto"/>
          <w:sz w:val="24"/>
          <w:highlight w:val="none"/>
        </w:rPr>
      </w:pPr>
    </w:p>
    <w:bookmarkEnd w:id="31"/>
    <w:bookmarkEnd w:id="32"/>
    <w:bookmarkEnd w:id="33"/>
    <w:bookmarkEnd w:id="34"/>
    <w:bookmarkEnd w:id="35"/>
    <w:p>
      <w:pPr>
        <w:tabs>
          <w:tab w:val="left" w:pos="1080"/>
        </w:tabs>
        <w:spacing w:line="400" w:lineRule="exact"/>
        <w:ind w:firstLine="463" w:firstLineChars="192"/>
        <w:rPr>
          <w:b/>
          <w:color w:val="auto"/>
          <w:sz w:val="24"/>
          <w:highlight w:val="none"/>
        </w:rPr>
      </w:pPr>
      <w:bookmarkStart w:id="36" w:name="_Toc217446055"/>
      <w:bookmarkStart w:id="37" w:name="_Toc183682365"/>
      <w:bookmarkStart w:id="38" w:name="_Toc183582228"/>
      <w:r>
        <w:rPr>
          <w:rFonts w:hint="eastAsia"/>
          <w:b/>
          <w:color w:val="auto"/>
          <w:sz w:val="24"/>
          <w:highlight w:val="none"/>
        </w:rPr>
        <w:t>21.响应文件的修改和撤回（补充、修改响应文件的密封和标注按照本章“19.响应文件的密封和标注”规定处理）</w:t>
      </w:r>
    </w:p>
    <w:p>
      <w:pPr>
        <w:pStyle w:val="10"/>
        <w:spacing w:line="400" w:lineRule="exact"/>
        <w:ind w:firstLine="480"/>
        <w:rPr>
          <w:color w:val="auto"/>
          <w:sz w:val="24"/>
          <w:highlight w:val="none"/>
        </w:rPr>
      </w:pPr>
      <w:r>
        <w:rPr>
          <w:rFonts w:hint="eastAsia"/>
          <w:color w:val="auto"/>
          <w:sz w:val="24"/>
          <w:highlight w:val="none"/>
        </w:rPr>
        <w:t>21</w:t>
      </w:r>
      <w:r>
        <w:rPr>
          <w:color w:val="auto"/>
          <w:sz w:val="24"/>
          <w:highlight w:val="none"/>
        </w:rPr>
        <w:t>.</w:t>
      </w:r>
      <w:r>
        <w:rPr>
          <w:rFonts w:hint="eastAsia"/>
          <w:color w:val="auto"/>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color w:val="auto"/>
          <w:sz w:val="24"/>
          <w:highlight w:val="none"/>
        </w:rPr>
      </w:pPr>
      <w:r>
        <w:rPr>
          <w:rFonts w:hint="eastAsia"/>
          <w:color w:val="auto"/>
          <w:sz w:val="24"/>
          <w:highlight w:val="none"/>
        </w:rPr>
        <w:t>21</w:t>
      </w:r>
      <w:r>
        <w:rPr>
          <w:color w:val="auto"/>
          <w:sz w:val="24"/>
          <w:highlight w:val="none"/>
        </w:rPr>
        <w:t>.</w:t>
      </w:r>
      <w:r>
        <w:rPr>
          <w:rFonts w:hint="eastAsia"/>
          <w:color w:val="auto"/>
          <w:sz w:val="24"/>
          <w:highlight w:val="none"/>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color w:val="auto"/>
          <w:sz w:val="24"/>
          <w:highlight w:val="none"/>
        </w:rPr>
      </w:pPr>
      <w:r>
        <w:rPr>
          <w:rFonts w:hint="eastAsia"/>
          <w:color w:val="auto"/>
          <w:sz w:val="24"/>
          <w:highlight w:val="none"/>
        </w:rPr>
        <w:t>21</w:t>
      </w:r>
      <w:r>
        <w:rPr>
          <w:color w:val="auto"/>
          <w:sz w:val="24"/>
          <w:highlight w:val="none"/>
        </w:rPr>
        <w:t>.</w:t>
      </w:r>
      <w:r>
        <w:rPr>
          <w:rFonts w:hint="eastAsia"/>
          <w:color w:val="auto"/>
          <w:sz w:val="24"/>
          <w:highlight w:val="none"/>
        </w:rPr>
        <w:t>3供应商不得在递交截止时间起至响应文件有效期期满前撤销其响应文件。否则其磋商保证金将按“第二部分供应商采购须知7”的相关规定被没收。</w:t>
      </w:r>
    </w:p>
    <w:p>
      <w:pPr>
        <w:spacing w:line="400" w:lineRule="exact"/>
        <w:ind w:firstLine="480"/>
        <w:rPr>
          <w:color w:val="auto"/>
          <w:sz w:val="24"/>
          <w:highlight w:val="none"/>
        </w:rPr>
      </w:pPr>
      <w:r>
        <w:rPr>
          <w:rFonts w:hint="eastAsia"/>
          <w:color w:val="auto"/>
          <w:sz w:val="24"/>
          <w:highlight w:val="none"/>
        </w:rPr>
        <w:t>21.4 响应文件中报价如果出现下列不一致的，可按以下原则进行修改：</w:t>
      </w:r>
    </w:p>
    <w:p>
      <w:pPr>
        <w:spacing w:line="400" w:lineRule="exact"/>
        <w:ind w:firstLine="480"/>
        <w:rPr>
          <w:color w:val="auto"/>
          <w:sz w:val="24"/>
          <w:highlight w:val="none"/>
        </w:rPr>
      </w:pPr>
      <w:r>
        <w:rPr>
          <w:rFonts w:hint="eastAsia"/>
          <w:color w:val="auto"/>
          <w:sz w:val="24"/>
          <w:highlight w:val="none"/>
        </w:rPr>
        <w:t>（一）大写金额和小写金额不一致的，以大写金额为准，但大写金额文字存在错误的，应当先对大写金额的文字错误进行澄清、说明或者更正，再行修正。</w:t>
      </w:r>
    </w:p>
    <w:p>
      <w:pPr>
        <w:spacing w:line="400" w:lineRule="exact"/>
        <w:ind w:firstLine="480"/>
        <w:rPr>
          <w:color w:val="auto"/>
          <w:sz w:val="24"/>
          <w:highlight w:val="none"/>
        </w:rPr>
      </w:pPr>
      <w:r>
        <w:rPr>
          <w:rFonts w:hint="eastAsia"/>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400" w:lineRule="exact"/>
        <w:ind w:firstLine="470" w:firstLineChars="196"/>
        <w:rPr>
          <w:color w:val="auto"/>
          <w:sz w:val="24"/>
          <w:highlight w:val="none"/>
        </w:rPr>
      </w:pPr>
      <w:r>
        <w:rPr>
          <w:rFonts w:hint="eastAsia"/>
          <w:color w:val="auto"/>
          <w:sz w:val="24"/>
          <w:highlight w:val="none"/>
        </w:rPr>
        <w:t>（三）单价金额小数点或者百分比有明显错位的，以总价为准，修正单价。</w:t>
      </w:r>
    </w:p>
    <w:p>
      <w:pPr>
        <w:spacing w:line="400" w:lineRule="exact"/>
        <w:ind w:firstLine="470" w:firstLineChars="196"/>
        <w:rPr>
          <w:color w:val="auto"/>
          <w:sz w:val="24"/>
          <w:highlight w:val="none"/>
        </w:rPr>
      </w:pPr>
      <w:r>
        <w:rPr>
          <w:rFonts w:hint="eastAsia"/>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color w:val="auto"/>
          <w:sz w:val="24"/>
          <w:highlight w:val="none"/>
        </w:rPr>
      </w:pPr>
      <w:r>
        <w:rPr>
          <w:rFonts w:hint="eastAsia"/>
          <w:color w:val="auto"/>
          <w:sz w:val="24"/>
          <w:highlight w:val="none"/>
        </w:rPr>
        <w:t>21.5供应商对其提交的响应文件的真实性、合法性承担法律责任。</w:t>
      </w:r>
      <w:bookmarkEnd w:id="36"/>
      <w:bookmarkEnd w:id="37"/>
      <w:bookmarkEnd w:id="38"/>
    </w:p>
    <w:p>
      <w:pPr>
        <w:spacing w:line="360" w:lineRule="auto"/>
        <w:ind w:left="1122" w:leftChars="500" w:right="590" w:rightChars="268" w:hanging="22" w:hangingChars="7"/>
        <w:jc w:val="center"/>
        <w:rPr>
          <w:b/>
          <w:color w:val="auto"/>
          <w:sz w:val="32"/>
          <w:highlight w:val="none"/>
        </w:rPr>
      </w:pPr>
    </w:p>
    <w:p>
      <w:pPr>
        <w:spacing w:line="360" w:lineRule="auto"/>
        <w:ind w:left="1122" w:leftChars="500" w:right="590" w:rightChars="268" w:hanging="22" w:hangingChars="7"/>
        <w:jc w:val="center"/>
        <w:rPr>
          <w:b/>
          <w:color w:val="auto"/>
          <w:sz w:val="32"/>
          <w:highlight w:val="none"/>
        </w:rPr>
      </w:pPr>
      <w:r>
        <w:rPr>
          <w:b/>
          <w:color w:val="auto"/>
          <w:sz w:val="32"/>
          <w:highlight w:val="none"/>
        </w:rPr>
        <w:t>五、评审</w:t>
      </w:r>
    </w:p>
    <w:p>
      <w:pPr>
        <w:pStyle w:val="6"/>
        <w:spacing w:line="400" w:lineRule="exact"/>
        <w:ind w:left="0"/>
        <w:jc w:val="both"/>
        <w:rPr>
          <w:b w:val="0"/>
          <w:color w:val="auto"/>
          <w:sz w:val="24"/>
          <w:szCs w:val="24"/>
          <w:highlight w:val="none"/>
        </w:rPr>
      </w:pPr>
      <w:bookmarkStart w:id="39" w:name="22.磋商小组的组建及其评审工作按照有关法律制度和本文件第八章的规定进行。"/>
      <w:bookmarkEnd w:id="39"/>
      <w:r>
        <w:rPr>
          <w:rFonts w:hint="eastAsia"/>
          <w:color w:val="auto"/>
          <w:sz w:val="24"/>
          <w:szCs w:val="24"/>
          <w:highlight w:val="none"/>
        </w:rPr>
        <w:t>22.</w:t>
      </w:r>
      <w:r>
        <w:rPr>
          <w:rFonts w:hint="eastAsia"/>
          <w:b w:val="0"/>
          <w:color w:val="auto"/>
          <w:sz w:val="24"/>
          <w:szCs w:val="24"/>
          <w:highlight w:val="none"/>
        </w:rPr>
        <w:t>磋商小组的组建及其评审工作按照有关法律制度和本文件第八章的规定进行。</w:t>
      </w:r>
    </w:p>
    <w:p>
      <w:pPr>
        <w:pStyle w:val="12"/>
        <w:spacing w:line="360" w:lineRule="auto"/>
        <w:ind w:left="1116" w:leftChars="500" w:right="590" w:rightChars="268" w:hanging="16" w:hangingChars="7"/>
        <w:rPr>
          <w:color w:val="auto"/>
          <w:highlight w:val="none"/>
        </w:rPr>
      </w:pPr>
    </w:p>
    <w:p>
      <w:pPr>
        <w:pStyle w:val="12"/>
        <w:spacing w:before="10" w:line="360" w:lineRule="auto"/>
        <w:ind w:left="1111" w:leftChars="500" w:right="590" w:rightChars="268" w:hanging="11" w:hangingChars="7"/>
        <w:rPr>
          <w:color w:val="auto"/>
          <w:sz w:val="17"/>
          <w:highlight w:val="none"/>
        </w:rPr>
      </w:pPr>
    </w:p>
    <w:p>
      <w:pPr>
        <w:numPr>
          <w:ilvl w:val="0"/>
          <w:numId w:val="3"/>
        </w:numPr>
        <w:spacing w:line="360" w:lineRule="auto"/>
        <w:ind w:left="1122" w:leftChars="500" w:right="590" w:rightChars="268" w:hanging="22" w:hangingChars="7"/>
        <w:jc w:val="center"/>
        <w:rPr>
          <w:b/>
          <w:color w:val="auto"/>
          <w:sz w:val="32"/>
          <w:highlight w:val="none"/>
        </w:rPr>
      </w:pPr>
      <w:bookmarkStart w:id="40" w:name="六、成交事项"/>
      <w:bookmarkEnd w:id="40"/>
      <w:r>
        <w:rPr>
          <w:b/>
          <w:color w:val="auto"/>
          <w:sz w:val="32"/>
          <w:highlight w:val="none"/>
        </w:rPr>
        <w:t>成交事项</w:t>
      </w:r>
    </w:p>
    <w:p>
      <w:pPr>
        <w:pStyle w:val="6"/>
        <w:spacing w:line="400" w:lineRule="exact"/>
        <w:ind w:left="0" w:firstLine="241" w:firstLineChars="100"/>
        <w:jc w:val="both"/>
        <w:rPr>
          <w:color w:val="auto"/>
          <w:sz w:val="24"/>
          <w:szCs w:val="24"/>
          <w:highlight w:val="none"/>
        </w:rPr>
      </w:pPr>
      <w:r>
        <w:rPr>
          <w:rFonts w:hint="eastAsia"/>
          <w:color w:val="auto"/>
          <w:sz w:val="24"/>
          <w:szCs w:val="24"/>
          <w:highlight w:val="none"/>
        </w:rPr>
        <w:t>23.确定成交供应商</w:t>
      </w:r>
    </w:p>
    <w:p>
      <w:pPr>
        <w:pStyle w:val="6"/>
        <w:spacing w:before="0" w:line="400" w:lineRule="exact"/>
        <w:ind w:left="0" w:firstLine="240" w:firstLineChars="100"/>
        <w:jc w:val="both"/>
        <w:rPr>
          <w:b w:val="0"/>
          <w:color w:val="auto"/>
          <w:sz w:val="24"/>
          <w:szCs w:val="24"/>
          <w:highlight w:val="none"/>
        </w:rPr>
      </w:pPr>
      <w:r>
        <w:rPr>
          <w:rFonts w:hint="eastAsia"/>
          <w:b w:val="0"/>
          <w:color w:val="auto"/>
          <w:sz w:val="24"/>
          <w:szCs w:val="24"/>
          <w:highlight w:val="none"/>
        </w:rPr>
        <w:t>采购人将按磋商小组推荐的成交候选供应商顺序确定成交供应商。</w:t>
      </w:r>
    </w:p>
    <w:p>
      <w:pPr>
        <w:pStyle w:val="6"/>
        <w:spacing w:before="0" w:line="400" w:lineRule="exact"/>
        <w:ind w:left="0" w:firstLine="240" w:firstLineChars="100"/>
        <w:jc w:val="both"/>
        <w:rPr>
          <w:b w:val="0"/>
          <w:color w:val="auto"/>
          <w:sz w:val="24"/>
          <w:szCs w:val="24"/>
          <w:highlight w:val="none"/>
        </w:rPr>
      </w:pPr>
      <w:r>
        <w:rPr>
          <w:rFonts w:hint="eastAsia"/>
          <w:b w:val="0"/>
          <w:color w:val="auto"/>
          <w:sz w:val="24"/>
          <w:szCs w:val="24"/>
          <w:highlight w:val="none"/>
        </w:rPr>
        <w:t>23.1采购代理机构自评审结束后2个工作日内将磋商报告及有关资料送交采购人确定成交供应商。</w:t>
      </w:r>
    </w:p>
    <w:p>
      <w:pPr>
        <w:pStyle w:val="6"/>
        <w:spacing w:before="0" w:line="400" w:lineRule="exact"/>
        <w:ind w:left="0" w:firstLine="240" w:firstLineChars="100"/>
        <w:jc w:val="both"/>
        <w:rPr>
          <w:b w:val="0"/>
          <w:color w:val="auto"/>
          <w:sz w:val="24"/>
          <w:szCs w:val="24"/>
          <w:highlight w:val="none"/>
        </w:rPr>
      </w:pPr>
      <w:r>
        <w:rPr>
          <w:rFonts w:hint="eastAsia"/>
          <w:b w:val="0"/>
          <w:color w:val="auto"/>
          <w:sz w:val="24"/>
          <w:szCs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
        <w:spacing w:before="0" w:line="400" w:lineRule="exact"/>
        <w:ind w:left="0" w:firstLine="240" w:firstLineChars="100"/>
        <w:jc w:val="both"/>
        <w:rPr>
          <w:b w:val="0"/>
          <w:color w:val="auto"/>
          <w:sz w:val="24"/>
          <w:szCs w:val="24"/>
          <w:highlight w:val="none"/>
        </w:rPr>
      </w:pPr>
      <w:r>
        <w:rPr>
          <w:rFonts w:hint="eastAsia"/>
          <w:b w:val="0"/>
          <w:color w:val="auto"/>
          <w:sz w:val="24"/>
          <w:szCs w:val="24"/>
          <w:highlight w:val="none"/>
        </w:rPr>
        <w:t>23.3采购人确定成交供应商过程中，发现成交候选供应商有下列情形之一的，应当不予确定其为成交供应商：</w:t>
      </w:r>
    </w:p>
    <w:p>
      <w:pPr>
        <w:pStyle w:val="6"/>
        <w:spacing w:before="0" w:line="400" w:lineRule="exact"/>
        <w:ind w:left="0"/>
        <w:jc w:val="both"/>
        <w:rPr>
          <w:b w:val="0"/>
          <w:color w:val="auto"/>
          <w:sz w:val="24"/>
          <w:szCs w:val="24"/>
          <w:highlight w:val="none"/>
        </w:rPr>
      </w:pPr>
      <w:r>
        <w:rPr>
          <w:rFonts w:hint="eastAsia"/>
          <w:b w:val="0"/>
          <w:color w:val="auto"/>
          <w:sz w:val="24"/>
          <w:szCs w:val="24"/>
          <w:highlight w:val="none"/>
        </w:rPr>
        <w:t>（1）发现成交候选供应商存在禁止参加本项目采购活动的违法行为的；</w:t>
      </w:r>
    </w:p>
    <w:p>
      <w:pPr>
        <w:pStyle w:val="6"/>
        <w:spacing w:before="0" w:line="400" w:lineRule="exact"/>
        <w:ind w:left="0"/>
        <w:jc w:val="both"/>
        <w:rPr>
          <w:b w:val="0"/>
          <w:color w:val="auto"/>
          <w:sz w:val="24"/>
          <w:szCs w:val="24"/>
          <w:highlight w:val="none"/>
        </w:rPr>
      </w:pPr>
      <w:r>
        <w:rPr>
          <w:rFonts w:hint="eastAsia"/>
          <w:b w:val="0"/>
          <w:color w:val="auto"/>
          <w:sz w:val="24"/>
          <w:szCs w:val="24"/>
          <w:highlight w:val="none"/>
        </w:rPr>
        <w:t>（2）成交候选供应商因不可抗力，不能继续参加政府采购活动；</w:t>
      </w:r>
    </w:p>
    <w:p>
      <w:pPr>
        <w:pStyle w:val="6"/>
        <w:spacing w:before="0" w:line="400" w:lineRule="exact"/>
        <w:ind w:left="0"/>
        <w:jc w:val="both"/>
        <w:rPr>
          <w:b w:val="0"/>
          <w:color w:val="auto"/>
          <w:sz w:val="24"/>
          <w:szCs w:val="24"/>
          <w:highlight w:val="none"/>
        </w:rPr>
      </w:pPr>
      <w:r>
        <w:rPr>
          <w:rFonts w:hint="eastAsia"/>
          <w:b w:val="0"/>
          <w:color w:val="auto"/>
          <w:sz w:val="24"/>
          <w:szCs w:val="24"/>
          <w:highlight w:val="none"/>
        </w:rPr>
        <w:t>（3）成交候选供应商无偿赠与或者低于成本价竞争；</w:t>
      </w:r>
    </w:p>
    <w:p>
      <w:pPr>
        <w:pStyle w:val="6"/>
        <w:spacing w:before="0" w:line="400" w:lineRule="exact"/>
        <w:ind w:left="0"/>
        <w:jc w:val="both"/>
        <w:rPr>
          <w:b w:val="0"/>
          <w:color w:val="auto"/>
          <w:sz w:val="24"/>
          <w:szCs w:val="24"/>
          <w:highlight w:val="none"/>
        </w:rPr>
      </w:pPr>
      <w:r>
        <w:rPr>
          <w:rFonts w:hint="eastAsia"/>
          <w:b w:val="0"/>
          <w:color w:val="auto"/>
          <w:sz w:val="24"/>
          <w:szCs w:val="24"/>
          <w:highlight w:val="none"/>
        </w:rPr>
        <w:t>（4）成交候选供应商提供虚假材料；</w:t>
      </w:r>
    </w:p>
    <w:p>
      <w:pPr>
        <w:pStyle w:val="6"/>
        <w:spacing w:before="0" w:line="400" w:lineRule="exact"/>
        <w:ind w:left="0"/>
        <w:jc w:val="both"/>
        <w:rPr>
          <w:b w:val="0"/>
          <w:color w:val="auto"/>
          <w:sz w:val="24"/>
          <w:szCs w:val="24"/>
          <w:highlight w:val="none"/>
        </w:rPr>
      </w:pPr>
      <w:r>
        <w:rPr>
          <w:rFonts w:hint="eastAsia"/>
          <w:b w:val="0"/>
          <w:color w:val="auto"/>
          <w:sz w:val="24"/>
          <w:szCs w:val="24"/>
          <w:highlight w:val="none"/>
        </w:rPr>
        <w:t>（5）成交候选供应商恶意串通。</w:t>
      </w:r>
    </w:p>
    <w:p>
      <w:pPr>
        <w:pStyle w:val="17"/>
        <w:ind w:firstLine="480" w:firstLineChars="200"/>
        <w:rPr>
          <w:color w:val="auto"/>
          <w:highlight w:val="none"/>
        </w:rPr>
      </w:pPr>
      <w:r>
        <w:rPr>
          <w:rFonts w:hint="eastAsia"/>
          <w:color w:val="auto"/>
          <w:sz w:val="24"/>
          <w:szCs w:val="24"/>
          <w:highlight w:val="none"/>
        </w:rPr>
        <w:t>成交候选供应商有本条情形之一的，采购人可以确定后一位成交候选供应商为成交供应商，依次类推。无法确定成交供应商的，应当重新组织采购。</w:t>
      </w:r>
    </w:p>
    <w:p>
      <w:pPr>
        <w:pStyle w:val="6"/>
        <w:spacing w:before="0" w:line="400" w:lineRule="exact"/>
        <w:ind w:left="0" w:firstLine="482" w:firstLineChars="200"/>
        <w:jc w:val="both"/>
        <w:rPr>
          <w:color w:val="auto"/>
          <w:sz w:val="24"/>
          <w:szCs w:val="24"/>
          <w:highlight w:val="none"/>
        </w:rPr>
      </w:pPr>
      <w:r>
        <w:rPr>
          <w:rFonts w:hint="eastAsia"/>
          <w:color w:val="auto"/>
          <w:sz w:val="24"/>
          <w:szCs w:val="24"/>
          <w:highlight w:val="none"/>
        </w:rPr>
        <w:t>24.无行贿犯罪档案记录要求</w:t>
      </w:r>
    </w:p>
    <w:p>
      <w:pPr>
        <w:pStyle w:val="6"/>
        <w:spacing w:before="0" w:line="400" w:lineRule="exact"/>
        <w:ind w:left="0" w:firstLine="480" w:firstLineChars="200"/>
        <w:jc w:val="both"/>
        <w:rPr>
          <w:b w:val="0"/>
          <w:color w:val="auto"/>
          <w:sz w:val="24"/>
          <w:szCs w:val="24"/>
          <w:highlight w:val="none"/>
        </w:rPr>
      </w:pPr>
      <w:r>
        <w:rPr>
          <w:rFonts w:hint="eastAsia"/>
          <w:b w:val="0"/>
          <w:color w:val="auto"/>
          <w:sz w:val="24"/>
          <w:szCs w:val="24"/>
          <w:highlight w:val="none"/>
        </w:rPr>
        <w:t>根据《最高人民检察院关于行贿犯罪档案查询工作的规定》和《关于在政府采购活动中全面开展行贿犯罪档案查询的通知》（川检会[2016]5号）的要求，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
        <w:spacing w:before="0" w:line="400" w:lineRule="exact"/>
        <w:ind w:left="0" w:firstLine="482" w:firstLineChars="200"/>
        <w:jc w:val="both"/>
        <w:rPr>
          <w:color w:val="auto"/>
          <w:sz w:val="24"/>
          <w:szCs w:val="24"/>
          <w:highlight w:val="none"/>
        </w:rPr>
      </w:pPr>
      <w:r>
        <w:rPr>
          <w:rFonts w:hint="eastAsia"/>
          <w:color w:val="auto"/>
          <w:sz w:val="24"/>
          <w:szCs w:val="24"/>
          <w:highlight w:val="none"/>
        </w:rPr>
        <w:t>25.成交结果</w:t>
      </w:r>
    </w:p>
    <w:p>
      <w:pPr>
        <w:pStyle w:val="6"/>
        <w:spacing w:before="0" w:line="400" w:lineRule="exact"/>
        <w:ind w:left="0" w:firstLine="480" w:firstLineChars="200"/>
        <w:jc w:val="both"/>
        <w:rPr>
          <w:b w:val="0"/>
          <w:color w:val="auto"/>
          <w:sz w:val="24"/>
          <w:szCs w:val="24"/>
          <w:highlight w:val="none"/>
        </w:rPr>
      </w:pPr>
      <w:r>
        <w:rPr>
          <w:rFonts w:hint="eastAsia"/>
          <w:b w:val="0"/>
          <w:color w:val="auto"/>
          <w:sz w:val="24"/>
          <w:szCs w:val="24"/>
          <w:highlight w:val="none"/>
        </w:rPr>
        <w:t>25.1采购人确定成交供应商后，将及时书面通知采购代理机构，发出成交通知书并发布成交结果公告。</w:t>
      </w:r>
    </w:p>
    <w:p>
      <w:pPr>
        <w:ind w:firstLine="480" w:firstLineChars="200"/>
        <w:rPr>
          <w:bCs/>
          <w:color w:val="auto"/>
          <w:sz w:val="24"/>
          <w:highlight w:val="none"/>
        </w:rPr>
      </w:pPr>
      <w:r>
        <w:rPr>
          <w:rFonts w:hint="eastAsia"/>
          <w:bCs/>
          <w:color w:val="auto"/>
          <w:sz w:val="24"/>
          <w:highlight w:val="none"/>
        </w:rPr>
        <w:t>25.2成交供应商应当及时领取成交通知书。本项目需要交纳履约保证金的，成交供应商应当及时向采购人交纳。</w:t>
      </w:r>
    </w:p>
    <w:p>
      <w:pPr>
        <w:ind w:firstLine="465"/>
        <w:rPr>
          <w:bCs/>
          <w:color w:val="auto"/>
          <w:sz w:val="24"/>
          <w:highlight w:val="none"/>
        </w:rPr>
      </w:pPr>
      <w:r>
        <w:rPr>
          <w:rFonts w:hint="eastAsia"/>
          <w:bCs/>
          <w:color w:val="auto"/>
          <w:sz w:val="24"/>
          <w:highlight w:val="none"/>
        </w:rPr>
        <w:t>25.3成交供应商不能及时领取成交通知书，采购人或者采购代理机应当通过邮寄、快递等方式将项目成交通知书送达成交供应商。</w:t>
      </w:r>
    </w:p>
    <w:p>
      <w:pPr>
        <w:pStyle w:val="6"/>
        <w:spacing w:before="0" w:line="400" w:lineRule="exact"/>
        <w:ind w:left="0" w:firstLine="482" w:firstLineChars="200"/>
        <w:jc w:val="both"/>
        <w:rPr>
          <w:color w:val="auto"/>
          <w:sz w:val="24"/>
          <w:szCs w:val="24"/>
          <w:highlight w:val="none"/>
        </w:rPr>
      </w:pPr>
      <w:r>
        <w:rPr>
          <w:rFonts w:hint="eastAsia"/>
          <w:color w:val="auto"/>
          <w:sz w:val="24"/>
          <w:szCs w:val="24"/>
          <w:highlight w:val="none"/>
        </w:rPr>
        <w:t>26.成交通知书</w:t>
      </w:r>
    </w:p>
    <w:p>
      <w:pPr>
        <w:pStyle w:val="6"/>
        <w:spacing w:before="0" w:line="400" w:lineRule="exact"/>
        <w:ind w:left="0"/>
        <w:jc w:val="both"/>
        <w:rPr>
          <w:b w:val="0"/>
          <w:color w:val="auto"/>
          <w:sz w:val="24"/>
          <w:szCs w:val="24"/>
          <w:highlight w:val="none"/>
        </w:rPr>
      </w:pPr>
      <w:r>
        <w:rPr>
          <w:rFonts w:hint="eastAsia"/>
          <w:b w:val="0"/>
          <w:color w:val="auto"/>
          <w:sz w:val="24"/>
          <w:szCs w:val="24"/>
          <w:highlight w:val="none"/>
        </w:rPr>
        <w:t>26.1成交通知书为签订政府采购合同的依据之一，是合同的有效组成部分。</w:t>
      </w:r>
    </w:p>
    <w:p>
      <w:pPr>
        <w:pStyle w:val="6"/>
        <w:spacing w:before="0" w:line="400" w:lineRule="exact"/>
        <w:ind w:left="0"/>
        <w:jc w:val="both"/>
        <w:rPr>
          <w:b w:val="0"/>
          <w:color w:val="auto"/>
          <w:sz w:val="24"/>
          <w:szCs w:val="24"/>
          <w:highlight w:val="none"/>
        </w:rPr>
      </w:pPr>
      <w:r>
        <w:rPr>
          <w:rFonts w:hint="eastAsia"/>
          <w:b w:val="0"/>
          <w:color w:val="auto"/>
          <w:sz w:val="24"/>
          <w:szCs w:val="24"/>
          <w:highlight w:val="none"/>
        </w:rPr>
        <w:t>26.2成交通知书对采购人和成交供应商均具有法律效力。成交通知书发出后，采购人无正当理由改变成交结果，或者成交供应商无正当理由放弃成交的，将承担相应的法律责任。</w:t>
      </w:r>
    </w:p>
    <w:p>
      <w:pPr>
        <w:spacing w:line="360" w:lineRule="auto"/>
        <w:rPr>
          <w:color w:val="auto"/>
          <w:highlight w:val="none"/>
          <w:lang w:val="en-US"/>
        </w:rPr>
      </w:pPr>
      <w:r>
        <w:rPr>
          <w:rFonts w:hint="eastAsia"/>
          <w:color w:val="auto"/>
          <w:sz w:val="24"/>
          <w:szCs w:val="24"/>
          <w:highlight w:val="none"/>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12"/>
        <w:spacing w:line="360" w:lineRule="auto"/>
        <w:ind w:left="1114" w:leftChars="500" w:right="590" w:rightChars="268" w:hanging="14" w:hangingChars="7"/>
        <w:rPr>
          <w:b/>
          <w:color w:val="auto"/>
          <w:sz w:val="20"/>
          <w:highlight w:val="none"/>
        </w:rPr>
      </w:pPr>
    </w:p>
    <w:p>
      <w:pPr>
        <w:spacing w:before="189" w:line="360" w:lineRule="auto"/>
        <w:ind w:left="1122" w:leftChars="500" w:right="590" w:rightChars="268" w:hanging="22" w:hangingChars="7"/>
        <w:jc w:val="center"/>
        <w:rPr>
          <w:b/>
          <w:color w:val="auto"/>
          <w:sz w:val="32"/>
          <w:highlight w:val="none"/>
        </w:rPr>
      </w:pPr>
      <w:bookmarkStart w:id="41" w:name="七、合同事项"/>
      <w:bookmarkEnd w:id="41"/>
    </w:p>
    <w:p>
      <w:pPr>
        <w:spacing w:before="189" w:line="360" w:lineRule="auto"/>
        <w:ind w:left="1122" w:leftChars="500" w:right="590" w:rightChars="268" w:hanging="22" w:hangingChars="7"/>
        <w:jc w:val="center"/>
        <w:rPr>
          <w:b/>
          <w:color w:val="auto"/>
          <w:sz w:val="37"/>
          <w:highlight w:val="none"/>
        </w:rPr>
      </w:pPr>
      <w:r>
        <w:rPr>
          <w:b/>
          <w:color w:val="auto"/>
          <w:sz w:val="32"/>
          <w:highlight w:val="none"/>
        </w:rPr>
        <w:t>七、合同事项</w:t>
      </w:r>
    </w:p>
    <w:p>
      <w:pPr>
        <w:pStyle w:val="6"/>
        <w:spacing w:before="0" w:line="400" w:lineRule="exact"/>
        <w:ind w:left="0" w:firstLine="482" w:firstLineChars="200"/>
        <w:jc w:val="both"/>
        <w:rPr>
          <w:color w:val="auto"/>
          <w:sz w:val="24"/>
          <w:szCs w:val="24"/>
          <w:highlight w:val="none"/>
        </w:rPr>
      </w:pPr>
      <w:bookmarkStart w:id="42" w:name="26.签订合同"/>
      <w:bookmarkEnd w:id="42"/>
      <w:bookmarkStart w:id="43" w:name="_Toc430773927"/>
      <w:bookmarkStart w:id="44" w:name="_Toc209847069"/>
      <w:bookmarkStart w:id="45" w:name="_Toc101338364"/>
      <w:bookmarkStart w:id="46" w:name="_Toc101174151"/>
      <w:bookmarkStart w:id="47" w:name="_Toc101250646"/>
      <w:r>
        <w:rPr>
          <w:rFonts w:hint="eastAsia"/>
          <w:color w:val="auto"/>
          <w:sz w:val="24"/>
          <w:szCs w:val="24"/>
          <w:highlight w:val="none"/>
        </w:rPr>
        <w:t>27.签订合同</w:t>
      </w:r>
      <w:bookmarkEnd w:id="43"/>
      <w:bookmarkEnd w:id="44"/>
      <w:bookmarkEnd w:id="45"/>
      <w:bookmarkEnd w:id="46"/>
      <w:bookmarkEnd w:id="47"/>
    </w:p>
    <w:p>
      <w:pPr>
        <w:spacing w:line="400" w:lineRule="exact"/>
        <w:ind w:firstLine="480" w:firstLineChars="200"/>
        <w:rPr>
          <w:color w:val="auto"/>
          <w:sz w:val="24"/>
          <w:highlight w:val="none"/>
        </w:rPr>
      </w:pPr>
      <w:r>
        <w:rPr>
          <w:rFonts w:hint="eastAsia"/>
          <w:color w:val="auto"/>
          <w:sz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color w:val="auto"/>
          <w:sz w:val="24"/>
          <w:highlight w:val="none"/>
        </w:rPr>
      </w:pPr>
      <w:r>
        <w:rPr>
          <w:rFonts w:hint="eastAsia"/>
          <w:color w:val="auto"/>
          <w:sz w:val="24"/>
          <w:highlight w:val="none"/>
        </w:rPr>
        <w:t>27.2 磋商文件、成交供应商的响应文件及双方确认的澄清文件等，均为有法律约束力的合同组成部分。</w:t>
      </w:r>
    </w:p>
    <w:p>
      <w:pPr>
        <w:spacing w:line="400" w:lineRule="exact"/>
        <w:ind w:firstLine="480" w:firstLineChars="200"/>
        <w:rPr>
          <w:color w:val="auto"/>
          <w:sz w:val="24"/>
          <w:highlight w:val="none"/>
        </w:rPr>
      </w:pPr>
      <w:r>
        <w:rPr>
          <w:rFonts w:hint="eastAsia"/>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color w:val="auto"/>
          <w:sz w:val="24"/>
          <w:highlight w:val="none"/>
        </w:rPr>
      </w:pPr>
      <w:r>
        <w:rPr>
          <w:rFonts w:hint="eastAsia"/>
          <w:color w:val="auto"/>
          <w:sz w:val="24"/>
          <w:highlight w:val="none"/>
        </w:rPr>
        <w:t>27.4 成交供应商因不可抗力原因不能履行采购合同或放弃成交的，采购人可以与排在成交供应商之后第一位的成交候选人签订采购合同，以此类推。</w:t>
      </w:r>
    </w:p>
    <w:p>
      <w:pPr>
        <w:spacing w:line="400" w:lineRule="exact"/>
        <w:ind w:firstLine="480" w:firstLineChars="200"/>
        <w:rPr>
          <w:color w:val="auto"/>
          <w:sz w:val="24"/>
          <w:highlight w:val="none"/>
        </w:rPr>
      </w:pPr>
      <w:r>
        <w:rPr>
          <w:rFonts w:hint="eastAsia"/>
          <w:color w:val="auto"/>
          <w:sz w:val="24"/>
          <w:highlight w:val="none"/>
        </w:rPr>
        <w:t>27.5竞争性磋商文件、成交供应商提交的响应文件、磋商中的最后报价、成交供应商承诺书、成交通知书等均称为有法律约束力的合同组成内容。</w:t>
      </w:r>
    </w:p>
    <w:p>
      <w:pPr>
        <w:spacing w:line="400" w:lineRule="exact"/>
        <w:ind w:firstLine="482" w:firstLineChars="200"/>
        <w:rPr>
          <w:b/>
          <w:color w:val="auto"/>
          <w:highlight w:val="none"/>
        </w:rPr>
      </w:pPr>
      <w:r>
        <w:rPr>
          <w:rFonts w:hint="eastAsia"/>
          <w:b/>
          <w:color w:val="auto"/>
          <w:sz w:val="24"/>
          <w:highlight w:val="none"/>
        </w:rPr>
        <w:t>28.合同分包（实质性要求）</w:t>
      </w:r>
    </w:p>
    <w:p>
      <w:pPr>
        <w:pStyle w:val="38"/>
        <w:tabs>
          <w:tab w:val="left" w:pos="1540"/>
        </w:tabs>
        <w:spacing w:line="360" w:lineRule="auto"/>
        <w:ind w:left="0" w:right="590" w:rightChars="268" w:firstLine="720" w:firstLineChars="300"/>
        <w:rPr>
          <w:color w:val="auto"/>
          <w:highlight w:val="none"/>
        </w:rPr>
      </w:pPr>
      <w:r>
        <w:rPr>
          <w:rFonts w:hint="eastAsia"/>
          <w:color w:val="auto"/>
          <w:sz w:val="24"/>
          <w:highlight w:val="none"/>
          <w:lang w:val="en-US"/>
        </w:rPr>
        <w:t>28.1</w:t>
      </w:r>
      <w:r>
        <w:rPr>
          <w:color w:val="auto"/>
          <w:sz w:val="24"/>
          <w:highlight w:val="none"/>
        </w:rPr>
        <w:t>本项目合同接受分包与否，以“供应商须知附表”勾选项为准。</w:t>
      </w:r>
    </w:p>
    <w:p>
      <w:pPr>
        <w:pStyle w:val="38"/>
        <w:tabs>
          <w:tab w:val="left" w:pos="1540"/>
        </w:tabs>
        <w:spacing w:line="360" w:lineRule="auto"/>
        <w:ind w:left="0" w:right="590" w:rightChars="268" w:firstLine="690" w:firstLineChars="300"/>
        <w:rPr>
          <w:color w:val="auto"/>
          <w:sz w:val="24"/>
          <w:highlight w:val="none"/>
        </w:rPr>
      </w:pPr>
      <w:r>
        <w:rPr>
          <w:rFonts w:hint="eastAsia"/>
          <w:color w:val="auto"/>
          <w:spacing w:val="-5"/>
          <w:sz w:val="24"/>
          <w:highlight w:val="none"/>
          <w:lang w:val="en-US"/>
        </w:rPr>
        <w:t>28.2</w:t>
      </w:r>
      <w:r>
        <w:rPr>
          <w:color w:val="auto"/>
          <w:spacing w:val="-5"/>
          <w:sz w:val="24"/>
          <w:highlight w:val="none"/>
        </w:rPr>
        <w:t>中小企业依据《政府采购促进中小企业发展暂行办法》</w:t>
      </w:r>
      <w:r>
        <w:rPr>
          <w:color w:val="auto"/>
          <w:sz w:val="24"/>
          <w:highlight w:val="none"/>
        </w:rPr>
        <w:t>（财库[20</w:t>
      </w:r>
      <w:r>
        <w:rPr>
          <w:rFonts w:hint="eastAsia"/>
          <w:color w:val="auto"/>
          <w:sz w:val="24"/>
          <w:highlight w:val="none"/>
          <w:lang w:val="en-US"/>
        </w:rPr>
        <w:t>20</w:t>
      </w:r>
      <w:r>
        <w:rPr>
          <w:color w:val="auto"/>
          <w:sz w:val="24"/>
          <w:highlight w:val="none"/>
        </w:rPr>
        <w:t>]</w:t>
      </w:r>
      <w:r>
        <w:rPr>
          <w:rFonts w:hint="eastAsia"/>
          <w:color w:val="auto"/>
          <w:sz w:val="24"/>
          <w:highlight w:val="none"/>
          <w:lang w:val="en-US"/>
        </w:rPr>
        <w:t>46</w:t>
      </w:r>
      <w:r>
        <w:rPr>
          <w:color w:val="auto"/>
          <w:spacing w:val="-26"/>
          <w:sz w:val="24"/>
          <w:highlight w:val="none"/>
        </w:rPr>
        <w:t xml:space="preserve"> 号</w:t>
      </w:r>
      <w:r>
        <w:rPr>
          <w:color w:val="auto"/>
          <w:sz w:val="24"/>
          <w:highlight w:val="none"/>
        </w:rPr>
        <w:t xml:space="preserve">） </w:t>
      </w:r>
      <w:r>
        <w:rPr>
          <w:color w:val="auto"/>
          <w:spacing w:val="-1"/>
          <w:sz w:val="24"/>
          <w:highlight w:val="none"/>
        </w:rPr>
        <w:t>规定的政策获取政府采购合同后，小型、微型企业不得分包或转包给大型、中型企业，</w:t>
      </w:r>
      <w:r>
        <w:rPr>
          <w:color w:val="auto"/>
          <w:sz w:val="24"/>
          <w:highlight w:val="none"/>
        </w:rPr>
        <w:t>中型企业不得分包或转包给大型企业。</w:t>
      </w:r>
    </w:p>
    <w:p>
      <w:pPr>
        <w:spacing w:line="400" w:lineRule="exact"/>
        <w:ind w:firstLine="482" w:firstLineChars="200"/>
        <w:rPr>
          <w:b/>
          <w:color w:val="auto"/>
          <w:sz w:val="24"/>
          <w:highlight w:val="none"/>
        </w:rPr>
      </w:pPr>
      <w:r>
        <w:rPr>
          <w:rFonts w:hint="eastAsia"/>
          <w:b/>
          <w:color w:val="auto"/>
          <w:sz w:val="24"/>
          <w:highlight w:val="none"/>
        </w:rPr>
        <w:t>29.合同转包（实质性要求）</w:t>
      </w:r>
    </w:p>
    <w:p>
      <w:pPr>
        <w:spacing w:line="400" w:lineRule="exact"/>
        <w:ind w:firstLine="480" w:firstLineChars="200"/>
        <w:rPr>
          <w:color w:val="auto"/>
          <w:sz w:val="24"/>
          <w:highlight w:val="none"/>
        </w:rPr>
      </w:pPr>
      <w:r>
        <w:rPr>
          <w:rFonts w:hint="eastAsia"/>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color w:val="auto"/>
          <w:sz w:val="24"/>
          <w:highlight w:val="none"/>
        </w:rPr>
      </w:pPr>
      <w:r>
        <w:rPr>
          <w:rFonts w:hint="eastAsia"/>
          <w:color w:val="auto"/>
          <w:sz w:val="24"/>
          <w:highlight w:val="none"/>
        </w:rPr>
        <w:t>成交供应商转包的，视同拒绝履行政府采购合同义务，将依法追究法律责任。</w:t>
      </w:r>
    </w:p>
    <w:p>
      <w:pPr>
        <w:spacing w:line="400" w:lineRule="exact"/>
        <w:ind w:firstLine="482" w:firstLineChars="200"/>
        <w:rPr>
          <w:b/>
          <w:color w:val="auto"/>
          <w:sz w:val="24"/>
          <w:highlight w:val="none"/>
        </w:rPr>
      </w:pPr>
      <w:bookmarkStart w:id="48" w:name="八、磋商纪律要求"/>
      <w:bookmarkEnd w:id="48"/>
      <w:r>
        <w:rPr>
          <w:rFonts w:hint="eastAsia"/>
          <w:b/>
          <w:color w:val="auto"/>
          <w:sz w:val="24"/>
          <w:highlight w:val="none"/>
        </w:rPr>
        <w:t>30.补充合同</w:t>
      </w:r>
    </w:p>
    <w:p>
      <w:pPr>
        <w:spacing w:line="400" w:lineRule="exact"/>
        <w:ind w:firstLine="480" w:firstLineChars="200"/>
        <w:rPr>
          <w:color w:val="auto"/>
          <w:sz w:val="24"/>
          <w:highlight w:val="none"/>
        </w:rPr>
      </w:pPr>
      <w:r>
        <w:rPr>
          <w:rFonts w:hint="eastAsia"/>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2" w:firstLineChars="200"/>
        <w:rPr>
          <w:b/>
          <w:color w:val="auto"/>
          <w:sz w:val="24"/>
          <w:highlight w:val="none"/>
        </w:rPr>
      </w:pPr>
    </w:p>
    <w:p>
      <w:pPr>
        <w:spacing w:line="400" w:lineRule="exact"/>
        <w:ind w:firstLine="482" w:firstLineChars="200"/>
        <w:rPr>
          <w:b/>
          <w:color w:val="auto"/>
          <w:sz w:val="24"/>
          <w:highlight w:val="none"/>
        </w:rPr>
      </w:pPr>
      <w:r>
        <w:rPr>
          <w:rFonts w:hint="eastAsia"/>
          <w:b/>
          <w:color w:val="auto"/>
          <w:sz w:val="24"/>
          <w:highlight w:val="none"/>
        </w:rPr>
        <w:t>31.履约保证金（实质性要求）</w:t>
      </w:r>
    </w:p>
    <w:p>
      <w:pPr>
        <w:spacing w:line="400" w:lineRule="exact"/>
        <w:ind w:firstLine="480" w:firstLineChars="200"/>
        <w:rPr>
          <w:color w:val="auto"/>
          <w:sz w:val="24"/>
          <w:highlight w:val="none"/>
        </w:rPr>
      </w:pPr>
      <w:r>
        <w:rPr>
          <w:rFonts w:hint="eastAsia"/>
          <w:color w:val="auto"/>
          <w:sz w:val="24"/>
          <w:highlight w:val="none"/>
        </w:rPr>
        <w:t>31.1 成交供应商应在合同签订之前交纳采购文件规定数额的履约保证金。</w:t>
      </w:r>
    </w:p>
    <w:p>
      <w:pPr>
        <w:spacing w:line="400" w:lineRule="exact"/>
        <w:ind w:firstLine="480" w:firstLineChars="200"/>
        <w:rPr>
          <w:color w:val="auto"/>
          <w:sz w:val="24"/>
          <w:highlight w:val="none"/>
        </w:rPr>
      </w:pPr>
      <w:r>
        <w:rPr>
          <w:rFonts w:hint="eastAsia"/>
          <w:color w:val="auto"/>
          <w:sz w:val="24"/>
          <w:highlight w:val="none"/>
        </w:rPr>
        <w:t>31.2 如果成交供应商在规定的合同签订时间内，没有按照采购文件的规定交纳履约保证金，且又无正当理由的，将视为放弃成交。</w:t>
      </w:r>
    </w:p>
    <w:p>
      <w:pPr>
        <w:spacing w:line="400" w:lineRule="exact"/>
        <w:rPr>
          <w:color w:val="auto"/>
          <w:sz w:val="24"/>
          <w:highlight w:val="none"/>
        </w:rPr>
      </w:pPr>
    </w:p>
    <w:p>
      <w:pPr>
        <w:spacing w:line="400" w:lineRule="exact"/>
        <w:ind w:firstLine="482" w:firstLineChars="200"/>
        <w:rPr>
          <w:b/>
          <w:color w:val="auto"/>
          <w:sz w:val="24"/>
          <w:highlight w:val="none"/>
        </w:rPr>
      </w:pPr>
      <w:r>
        <w:rPr>
          <w:rFonts w:hint="eastAsia"/>
          <w:b/>
          <w:color w:val="auto"/>
          <w:sz w:val="24"/>
          <w:highlight w:val="none"/>
        </w:rPr>
        <w:t>32.合同公告</w:t>
      </w:r>
    </w:p>
    <w:p>
      <w:pPr>
        <w:spacing w:line="400" w:lineRule="exact"/>
        <w:ind w:firstLine="480" w:firstLineChars="200"/>
        <w:rPr>
          <w:color w:val="auto"/>
          <w:sz w:val="24"/>
          <w:highlight w:val="none"/>
        </w:rPr>
      </w:pPr>
      <w:r>
        <w:rPr>
          <w:rFonts w:hint="eastAsia"/>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color w:val="auto"/>
          <w:sz w:val="24"/>
          <w:highlight w:val="none"/>
        </w:rPr>
      </w:pPr>
    </w:p>
    <w:p>
      <w:pPr>
        <w:spacing w:line="400" w:lineRule="exact"/>
        <w:ind w:firstLine="482" w:firstLineChars="200"/>
        <w:rPr>
          <w:b/>
          <w:color w:val="auto"/>
          <w:sz w:val="24"/>
          <w:highlight w:val="none"/>
        </w:rPr>
      </w:pPr>
      <w:r>
        <w:rPr>
          <w:rFonts w:hint="eastAsia"/>
          <w:b/>
          <w:color w:val="auto"/>
          <w:sz w:val="24"/>
          <w:highlight w:val="none"/>
        </w:rPr>
        <w:t>33.合同备案</w:t>
      </w:r>
    </w:p>
    <w:p>
      <w:pPr>
        <w:spacing w:line="400" w:lineRule="exact"/>
        <w:rPr>
          <w:color w:val="auto"/>
          <w:sz w:val="24"/>
          <w:highlight w:val="none"/>
        </w:rPr>
      </w:pPr>
      <w:r>
        <w:rPr>
          <w:rFonts w:hint="eastAsia"/>
          <w:color w:val="auto"/>
          <w:sz w:val="24"/>
          <w:highlight w:val="none"/>
        </w:rPr>
        <w:t>政府采购合同签订之日起2个工作日内，政府采购合同将在四川政府采购网公告；政府采购合同签订之日起七个工作日内，政府采购合同将向采购项目主管部门备案。</w:t>
      </w:r>
    </w:p>
    <w:p>
      <w:pPr>
        <w:spacing w:line="400" w:lineRule="exact"/>
        <w:ind w:firstLine="480" w:firstLineChars="200"/>
        <w:rPr>
          <w:color w:val="auto"/>
          <w:sz w:val="24"/>
          <w:highlight w:val="none"/>
        </w:rPr>
      </w:pPr>
    </w:p>
    <w:p>
      <w:pPr>
        <w:spacing w:line="400" w:lineRule="exact"/>
        <w:rPr>
          <w:color w:val="auto"/>
          <w:sz w:val="24"/>
          <w:highlight w:val="none"/>
        </w:rPr>
      </w:pPr>
    </w:p>
    <w:p>
      <w:pPr>
        <w:spacing w:line="400" w:lineRule="exact"/>
        <w:ind w:firstLine="482" w:firstLineChars="200"/>
        <w:rPr>
          <w:b/>
          <w:color w:val="auto"/>
          <w:sz w:val="24"/>
          <w:highlight w:val="none"/>
        </w:rPr>
      </w:pPr>
      <w:r>
        <w:rPr>
          <w:rFonts w:hint="eastAsia"/>
          <w:b/>
          <w:color w:val="auto"/>
          <w:sz w:val="24"/>
          <w:highlight w:val="none"/>
        </w:rPr>
        <w:t>34.履行合同</w:t>
      </w:r>
    </w:p>
    <w:p>
      <w:pPr>
        <w:spacing w:line="400" w:lineRule="exact"/>
        <w:ind w:firstLine="480" w:firstLineChars="200"/>
        <w:rPr>
          <w:color w:val="auto"/>
          <w:sz w:val="24"/>
          <w:highlight w:val="none"/>
        </w:rPr>
      </w:pPr>
      <w:r>
        <w:rPr>
          <w:rFonts w:hint="eastAsia"/>
          <w:color w:val="auto"/>
          <w:sz w:val="24"/>
          <w:highlight w:val="none"/>
        </w:rPr>
        <w:t>34.1 成交供应商与采购人签订合同后，合同双方应严格执行合同条款，履行合同规定的义务，保证合同的顺利完成。</w:t>
      </w:r>
    </w:p>
    <w:p>
      <w:pPr>
        <w:spacing w:line="400" w:lineRule="exact"/>
        <w:ind w:firstLine="480" w:firstLineChars="200"/>
        <w:rPr>
          <w:color w:val="auto"/>
          <w:sz w:val="24"/>
          <w:highlight w:val="none"/>
        </w:rPr>
      </w:pPr>
      <w:r>
        <w:rPr>
          <w:rFonts w:hint="eastAsia"/>
          <w:color w:val="auto"/>
          <w:sz w:val="24"/>
          <w:highlight w:val="none"/>
        </w:rPr>
        <w:t>34.2 在合同履行过程中，如发生合同纠纷，合同双方应按照《合同法》的有关规定进行处理。</w:t>
      </w:r>
    </w:p>
    <w:p>
      <w:pPr>
        <w:spacing w:line="400" w:lineRule="exact"/>
        <w:ind w:firstLine="482" w:firstLineChars="200"/>
        <w:rPr>
          <w:b/>
          <w:color w:val="auto"/>
          <w:sz w:val="24"/>
          <w:highlight w:val="none"/>
        </w:rPr>
      </w:pPr>
      <w:r>
        <w:rPr>
          <w:rFonts w:hint="eastAsia"/>
          <w:b/>
          <w:color w:val="auto"/>
          <w:sz w:val="24"/>
          <w:highlight w:val="none"/>
        </w:rPr>
        <w:t>35.验收</w:t>
      </w:r>
    </w:p>
    <w:p>
      <w:pPr>
        <w:spacing w:line="400" w:lineRule="exact"/>
        <w:ind w:firstLine="480" w:firstLineChars="200"/>
        <w:rPr>
          <w:color w:val="auto"/>
          <w:sz w:val="24"/>
          <w:highlight w:val="none"/>
        </w:rPr>
      </w:pPr>
      <w:r>
        <w:rPr>
          <w:rFonts w:hint="eastAsia"/>
          <w:color w:val="auto"/>
          <w:sz w:val="24"/>
          <w:highlight w:val="none"/>
        </w:rPr>
        <w:t>35.1本项目采购人及其委托的采购代理机构将严格按照政府采购相关法律法规以及财库（2016）205文的要求进行验收。</w:t>
      </w:r>
    </w:p>
    <w:p>
      <w:pPr>
        <w:spacing w:line="400" w:lineRule="exact"/>
        <w:ind w:firstLine="480" w:firstLineChars="200"/>
        <w:rPr>
          <w:color w:val="auto"/>
          <w:sz w:val="24"/>
          <w:highlight w:val="none"/>
        </w:rPr>
      </w:pPr>
      <w:r>
        <w:rPr>
          <w:rFonts w:hint="eastAsia"/>
          <w:color w:val="auto"/>
          <w:sz w:val="24"/>
          <w:highlight w:val="none"/>
        </w:rPr>
        <w:t>35.2 验收结果合格的，成交供应商凭履约验收报告到采购人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400" w:lineRule="exact"/>
        <w:rPr>
          <w:color w:val="auto"/>
          <w:sz w:val="24"/>
          <w:highlight w:val="none"/>
        </w:rPr>
      </w:pPr>
    </w:p>
    <w:p>
      <w:pPr>
        <w:spacing w:line="400" w:lineRule="exact"/>
        <w:ind w:firstLine="482" w:firstLineChars="200"/>
        <w:rPr>
          <w:b/>
          <w:color w:val="auto"/>
          <w:sz w:val="24"/>
          <w:highlight w:val="none"/>
        </w:rPr>
      </w:pPr>
      <w:r>
        <w:rPr>
          <w:rFonts w:hint="eastAsia"/>
          <w:b/>
          <w:color w:val="auto"/>
          <w:sz w:val="24"/>
          <w:highlight w:val="none"/>
        </w:rPr>
        <w:t>36.资金支付</w:t>
      </w:r>
    </w:p>
    <w:p>
      <w:pPr>
        <w:pStyle w:val="6"/>
        <w:spacing w:before="0" w:line="400" w:lineRule="exact"/>
        <w:rPr>
          <w:b w:val="0"/>
          <w:bCs w:val="0"/>
          <w:color w:val="auto"/>
          <w:sz w:val="24"/>
          <w:szCs w:val="24"/>
          <w:highlight w:val="none"/>
        </w:rPr>
      </w:pPr>
    </w:p>
    <w:p>
      <w:pPr>
        <w:spacing w:line="360" w:lineRule="auto"/>
        <w:ind w:left="1116" w:leftChars="500" w:right="590" w:rightChars="268" w:hanging="16" w:hangingChars="7"/>
        <w:jc w:val="both"/>
        <w:rPr>
          <w:b/>
          <w:color w:val="auto"/>
          <w:sz w:val="32"/>
          <w:highlight w:val="none"/>
        </w:rPr>
      </w:pPr>
      <w:r>
        <w:rPr>
          <w:rFonts w:hint="eastAsia"/>
          <w:color w:val="auto"/>
          <w:sz w:val="24"/>
          <w:szCs w:val="24"/>
          <w:highlight w:val="none"/>
        </w:rPr>
        <w:t xml:space="preserve">按磋商文件的商务要求与采购合同的相关部分约定执行。 </w:t>
      </w:r>
      <w:r>
        <w:rPr>
          <w:rFonts w:hint="eastAsia"/>
          <w:color w:val="auto"/>
          <w:sz w:val="24"/>
          <w:highlight w:val="none"/>
        </w:rPr>
        <w:t xml:space="preserve">   </w:t>
      </w:r>
    </w:p>
    <w:p>
      <w:pPr>
        <w:pStyle w:val="6"/>
        <w:spacing w:before="0" w:line="400" w:lineRule="exact"/>
        <w:rPr>
          <w:color w:val="auto"/>
          <w:sz w:val="24"/>
          <w:highlight w:val="none"/>
        </w:rPr>
      </w:pPr>
      <w:r>
        <w:rPr>
          <w:rFonts w:hint="eastAsia"/>
          <w:color w:val="auto"/>
          <w:highlight w:val="none"/>
        </w:rPr>
        <w:t>八、磋商纪律要求</w:t>
      </w:r>
    </w:p>
    <w:p>
      <w:pPr>
        <w:tabs>
          <w:tab w:val="left" w:pos="851"/>
        </w:tabs>
        <w:spacing w:line="360" w:lineRule="auto"/>
        <w:ind w:firstLine="482" w:firstLineChars="200"/>
        <w:rPr>
          <w:b/>
          <w:color w:val="auto"/>
          <w:sz w:val="24"/>
          <w:highlight w:val="none"/>
        </w:rPr>
      </w:pPr>
      <w:r>
        <w:rPr>
          <w:rFonts w:hint="eastAsia"/>
          <w:b/>
          <w:color w:val="auto"/>
          <w:sz w:val="24"/>
          <w:highlight w:val="none"/>
        </w:rPr>
        <w:t>37.供应商不得具有的情形</w:t>
      </w:r>
    </w:p>
    <w:p>
      <w:pPr>
        <w:tabs>
          <w:tab w:val="left" w:pos="851"/>
        </w:tabs>
        <w:spacing w:line="360" w:lineRule="auto"/>
        <w:ind w:firstLine="480" w:firstLineChars="200"/>
        <w:rPr>
          <w:color w:val="auto"/>
          <w:sz w:val="24"/>
          <w:highlight w:val="none"/>
        </w:rPr>
      </w:pPr>
      <w:r>
        <w:rPr>
          <w:rFonts w:hint="eastAsia"/>
          <w:color w:val="auto"/>
          <w:sz w:val="24"/>
          <w:highlight w:val="none"/>
        </w:rPr>
        <w:t>供应商参加本项目磋商不得有下列情形：</w:t>
      </w:r>
    </w:p>
    <w:p>
      <w:pPr>
        <w:tabs>
          <w:tab w:val="left" w:pos="851"/>
        </w:tabs>
        <w:spacing w:line="360" w:lineRule="auto"/>
        <w:ind w:firstLine="480" w:firstLineChars="200"/>
        <w:rPr>
          <w:color w:val="auto"/>
          <w:sz w:val="24"/>
          <w:highlight w:val="none"/>
        </w:rPr>
      </w:pPr>
      <w:r>
        <w:rPr>
          <w:rFonts w:hint="eastAsia"/>
          <w:color w:val="auto"/>
          <w:sz w:val="24"/>
          <w:highlight w:val="none"/>
        </w:rPr>
        <w:t>（1）提供虚假材料谋取成交；</w:t>
      </w:r>
    </w:p>
    <w:p>
      <w:pPr>
        <w:tabs>
          <w:tab w:val="left" w:pos="851"/>
        </w:tabs>
        <w:spacing w:line="360" w:lineRule="auto"/>
        <w:ind w:firstLine="480" w:firstLineChars="200"/>
        <w:rPr>
          <w:color w:val="auto"/>
          <w:sz w:val="24"/>
          <w:highlight w:val="none"/>
        </w:rPr>
      </w:pPr>
      <w:r>
        <w:rPr>
          <w:rFonts w:hint="eastAsia"/>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rFonts w:hint="eastAsia"/>
          <w:color w:val="auto"/>
          <w:sz w:val="24"/>
          <w:highlight w:val="none"/>
        </w:rPr>
        <w:t>（3）与采购人、采购代理机构、或其他供应商恶意串通；</w:t>
      </w:r>
    </w:p>
    <w:p>
      <w:pPr>
        <w:tabs>
          <w:tab w:val="left" w:pos="851"/>
        </w:tabs>
        <w:spacing w:line="360" w:lineRule="auto"/>
        <w:ind w:firstLine="480" w:firstLineChars="200"/>
        <w:rPr>
          <w:color w:val="auto"/>
          <w:sz w:val="24"/>
          <w:highlight w:val="none"/>
        </w:rPr>
      </w:pPr>
      <w:r>
        <w:rPr>
          <w:rFonts w:hint="eastAsia"/>
          <w:color w:val="auto"/>
          <w:sz w:val="24"/>
          <w:highlight w:val="none"/>
        </w:rPr>
        <w:t>（4）向采购人、采购代理机构、磋商小组成员行贿或者提供其他不正当利益；</w:t>
      </w:r>
    </w:p>
    <w:p>
      <w:pPr>
        <w:tabs>
          <w:tab w:val="left" w:pos="851"/>
        </w:tabs>
        <w:spacing w:line="360" w:lineRule="auto"/>
        <w:ind w:firstLine="480" w:firstLineChars="200"/>
        <w:rPr>
          <w:color w:val="auto"/>
          <w:sz w:val="24"/>
          <w:highlight w:val="none"/>
        </w:rPr>
      </w:pPr>
      <w:r>
        <w:rPr>
          <w:rFonts w:hint="eastAsia"/>
          <w:color w:val="auto"/>
          <w:sz w:val="24"/>
          <w:highlight w:val="none"/>
        </w:rPr>
        <w:t>（5）在磋商过程中与采购人、采购代理机构进行协商；</w:t>
      </w:r>
    </w:p>
    <w:p>
      <w:pPr>
        <w:tabs>
          <w:tab w:val="left" w:pos="851"/>
        </w:tabs>
        <w:spacing w:line="360" w:lineRule="auto"/>
        <w:ind w:firstLine="480" w:firstLineChars="200"/>
        <w:rPr>
          <w:color w:val="auto"/>
          <w:sz w:val="24"/>
          <w:highlight w:val="none"/>
        </w:rPr>
      </w:pPr>
      <w:r>
        <w:rPr>
          <w:rFonts w:hint="eastAsia"/>
          <w:color w:val="auto"/>
          <w:sz w:val="24"/>
          <w:highlight w:val="none"/>
        </w:rPr>
        <w:t>（6）成交后无正当理由拒不与采购人签订政府采购合同；</w:t>
      </w:r>
    </w:p>
    <w:p>
      <w:pPr>
        <w:tabs>
          <w:tab w:val="left" w:pos="851"/>
        </w:tabs>
        <w:spacing w:line="360" w:lineRule="auto"/>
        <w:ind w:firstLine="480" w:firstLineChars="200"/>
        <w:rPr>
          <w:color w:val="auto"/>
          <w:sz w:val="24"/>
          <w:highlight w:val="none"/>
        </w:rPr>
      </w:pPr>
      <w:r>
        <w:rPr>
          <w:rFonts w:hint="eastAsia"/>
          <w:color w:val="auto"/>
          <w:sz w:val="24"/>
          <w:highlight w:val="none"/>
        </w:rPr>
        <w:t>（7）未按照磋商文件确定的事项签订政府采购合同；</w:t>
      </w:r>
    </w:p>
    <w:p>
      <w:pPr>
        <w:tabs>
          <w:tab w:val="left" w:pos="851"/>
        </w:tabs>
        <w:spacing w:line="360" w:lineRule="auto"/>
        <w:ind w:firstLine="480" w:firstLineChars="200"/>
        <w:rPr>
          <w:color w:val="auto"/>
          <w:sz w:val="24"/>
          <w:highlight w:val="none"/>
        </w:rPr>
      </w:pPr>
      <w:r>
        <w:rPr>
          <w:rFonts w:hint="eastAsia"/>
          <w:color w:val="auto"/>
          <w:sz w:val="24"/>
          <w:highlight w:val="none"/>
        </w:rPr>
        <w:t>（8）将政府采购合同转包或者违规分包；</w:t>
      </w:r>
    </w:p>
    <w:p>
      <w:pPr>
        <w:tabs>
          <w:tab w:val="left" w:pos="851"/>
        </w:tabs>
        <w:spacing w:line="360" w:lineRule="auto"/>
        <w:ind w:firstLine="480" w:firstLineChars="200"/>
        <w:rPr>
          <w:color w:val="auto"/>
          <w:sz w:val="24"/>
          <w:highlight w:val="none"/>
        </w:rPr>
      </w:pPr>
      <w:r>
        <w:rPr>
          <w:rFonts w:hint="eastAsia"/>
          <w:color w:val="auto"/>
          <w:sz w:val="24"/>
          <w:highlight w:val="none"/>
        </w:rPr>
        <w:t>（9）提供假冒伪劣产品；</w:t>
      </w:r>
    </w:p>
    <w:p>
      <w:pPr>
        <w:tabs>
          <w:tab w:val="left" w:pos="851"/>
        </w:tabs>
        <w:spacing w:line="360" w:lineRule="auto"/>
        <w:ind w:firstLine="480" w:firstLineChars="200"/>
        <w:rPr>
          <w:color w:val="auto"/>
          <w:sz w:val="24"/>
          <w:highlight w:val="none"/>
        </w:rPr>
      </w:pPr>
      <w:r>
        <w:rPr>
          <w:rFonts w:hint="eastAsia"/>
          <w:color w:val="auto"/>
          <w:sz w:val="24"/>
          <w:highlight w:val="none"/>
        </w:rPr>
        <w:t>（10）擅自变更、中止或者终止政府采购合同；</w:t>
      </w:r>
    </w:p>
    <w:p>
      <w:pPr>
        <w:tabs>
          <w:tab w:val="left" w:pos="851"/>
        </w:tabs>
        <w:spacing w:line="360" w:lineRule="auto"/>
        <w:ind w:firstLine="480" w:firstLineChars="200"/>
        <w:rPr>
          <w:color w:val="auto"/>
          <w:sz w:val="24"/>
          <w:highlight w:val="none"/>
        </w:rPr>
      </w:pPr>
      <w:r>
        <w:rPr>
          <w:rFonts w:hint="eastAsia"/>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rFonts w:hint="eastAsia"/>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rFonts w:hint="eastAsia"/>
          <w:color w:val="auto"/>
          <w:sz w:val="24"/>
          <w:highlight w:val="none"/>
        </w:rPr>
        <w:t>供应商有上述情形的，按照规定追究法律责任，具备（1）-（10）条情形之一的，同时将取消被确认为成交供应商的资格或者认定成交无效。</w:t>
      </w:r>
    </w:p>
    <w:p>
      <w:pPr>
        <w:tabs>
          <w:tab w:val="left" w:pos="851"/>
        </w:tabs>
        <w:spacing w:line="360" w:lineRule="auto"/>
        <w:jc w:val="center"/>
        <w:rPr>
          <w:b/>
          <w:color w:val="auto"/>
          <w:sz w:val="32"/>
          <w:szCs w:val="32"/>
          <w:highlight w:val="none"/>
        </w:rPr>
      </w:pPr>
      <w:r>
        <w:rPr>
          <w:rFonts w:hint="eastAsia"/>
          <w:b/>
          <w:color w:val="auto"/>
          <w:sz w:val="32"/>
          <w:szCs w:val="32"/>
          <w:highlight w:val="none"/>
        </w:rPr>
        <w:t>九、询问、质疑和投诉</w:t>
      </w:r>
    </w:p>
    <w:p>
      <w:pPr>
        <w:tabs>
          <w:tab w:val="left" w:pos="851"/>
        </w:tabs>
        <w:spacing w:line="360" w:lineRule="auto"/>
        <w:jc w:val="center"/>
        <w:rPr>
          <w:color w:val="auto"/>
          <w:sz w:val="24"/>
          <w:highlight w:val="none"/>
        </w:rPr>
      </w:pPr>
    </w:p>
    <w:p>
      <w:pPr>
        <w:tabs>
          <w:tab w:val="left" w:pos="851"/>
        </w:tabs>
        <w:spacing w:line="360" w:lineRule="auto"/>
        <w:ind w:firstLine="495"/>
        <w:rPr>
          <w:color w:val="auto"/>
          <w:sz w:val="24"/>
          <w:highlight w:val="none"/>
        </w:rPr>
      </w:pPr>
      <w:r>
        <w:rPr>
          <w:rFonts w:hint="eastAsia"/>
          <w:color w:val="auto"/>
          <w:sz w:val="24"/>
          <w:highlight w:val="none"/>
        </w:rPr>
        <w:t>38.询问、质疑、投诉的接收和处理严格按照《中华人</w:t>
      </w:r>
      <w:r>
        <w:rPr>
          <w:rFonts w:hint="eastAsia"/>
          <w:color w:val="auto"/>
          <w:sz w:val="24"/>
          <w:highlight w:val="none"/>
          <w:lang w:val="en-US"/>
        </w:rPr>
        <w:t>民</w:t>
      </w:r>
      <w:r>
        <w:rPr>
          <w:rFonts w:hint="eastAsia"/>
          <w:color w:val="auto"/>
          <w:sz w:val="24"/>
          <w:highlight w:val="none"/>
        </w:rPr>
        <w:t>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jc w:val="center"/>
        <w:rPr>
          <w:color w:val="auto"/>
          <w:sz w:val="24"/>
          <w:highlight w:val="none"/>
        </w:rPr>
      </w:pPr>
      <w:r>
        <w:rPr>
          <w:rFonts w:hint="eastAsia"/>
          <w:b/>
          <w:color w:val="auto"/>
          <w:sz w:val="32"/>
          <w:szCs w:val="32"/>
          <w:highlight w:val="none"/>
        </w:rPr>
        <w:t>十、其  他</w:t>
      </w:r>
    </w:p>
    <w:p>
      <w:pPr>
        <w:numPr>
          <w:ilvl w:val="0"/>
          <w:numId w:val="4"/>
        </w:numPr>
        <w:tabs>
          <w:tab w:val="left" w:pos="851"/>
          <w:tab w:val="clear" w:pos="312"/>
        </w:tabs>
        <w:spacing w:line="360" w:lineRule="auto"/>
        <w:ind w:firstLine="480" w:firstLineChars="200"/>
        <w:rPr>
          <w:color w:val="auto"/>
          <w:sz w:val="24"/>
          <w:highlight w:val="none"/>
        </w:rPr>
      </w:pPr>
      <w:r>
        <w:rPr>
          <w:rFonts w:hint="eastAsia"/>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调整。</w:t>
      </w:r>
    </w:p>
    <w:p>
      <w:pPr>
        <w:spacing w:line="360" w:lineRule="auto"/>
        <w:ind w:firstLine="480" w:firstLineChars="200"/>
        <w:rPr>
          <w:color w:val="auto"/>
          <w:sz w:val="24"/>
          <w:highlight w:val="none"/>
        </w:rPr>
      </w:pPr>
      <w:r>
        <w:rPr>
          <w:rFonts w:hint="eastAsia"/>
          <w:color w:val="auto"/>
          <w:sz w:val="24"/>
          <w:highlight w:val="none"/>
        </w:rPr>
        <w:t>40.</w:t>
      </w:r>
      <w:r>
        <w:rPr>
          <w:rFonts w:hint="eastAsia"/>
          <w:b/>
          <w:color w:val="auto"/>
          <w:sz w:val="24"/>
          <w:highlight w:val="none"/>
        </w:rPr>
        <w:t>（实质性要求）</w:t>
      </w:r>
      <w:r>
        <w:rPr>
          <w:rFonts w:hint="eastAsia"/>
          <w:color w:val="auto"/>
          <w:sz w:val="24"/>
          <w:highlight w:val="none"/>
        </w:rPr>
        <w:t>在本次递交磋商文件之前一周年内，供应商本次磋商中对同一品牌同一型号的产品报价与其在中国境内其他地方的最低报价相比不得高于15%（建议在10%-20%区间）。</w:t>
      </w:r>
    </w:p>
    <w:p>
      <w:pPr>
        <w:spacing w:line="400" w:lineRule="exact"/>
        <w:ind w:firstLine="480" w:firstLineChars="200"/>
        <w:rPr>
          <w:b/>
          <w:color w:val="auto"/>
          <w:sz w:val="32"/>
          <w:szCs w:val="32"/>
          <w:highlight w:val="none"/>
        </w:rPr>
      </w:pPr>
      <w:r>
        <w:rPr>
          <w:rFonts w:hint="eastAsia"/>
          <w:color w:val="auto"/>
          <w:sz w:val="24"/>
          <w:highlight w:val="none"/>
        </w:rPr>
        <w:t>41.</w:t>
      </w:r>
      <w:r>
        <w:rPr>
          <w:rFonts w:hint="eastAsia"/>
          <w:b/>
          <w:color w:val="auto"/>
          <w:sz w:val="24"/>
          <w:highlight w:val="none"/>
        </w:rPr>
        <w:t>（实质性要求）</w:t>
      </w:r>
      <w:r>
        <w:rPr>
          <w:color w:val="auto"/>
          <w:sz w:val="24"/>
          <w:highlight w:val="none"/>
        </w:rPr>
        <w:t>国家</w:t>
      </w:r>
      <w:r>
        <w:rPr>
          <w:rFonts w:hint="eastAsia"/>
          <w:color w:val="auto"/>
          <w:sz w:val="24"/>
          <w:highlight w:val="none"/>
        </w:rPr>
        <w:t>或行业主管部门</w:t>
      </w:r>
      <w:r>
        <w:rPr>
          <w:color w:val="auto"/>
          <w:sz w:val="24"/>
          <w:highlight w:val="none"/>
        </w:rPr>
        <w:t>对</w:t>
      </w:r>
      <w:r>
        <w:rPr>
          <w:rFonts w:hint="eastAsia"/>
          <w:color w:val="auto"/>
          <w:sz w:val="24"/>
          <w:highlight w:val="none"/>
        </w:rPr>
        <w:t>供应商和采购产品的</w:t>
      </w:r>
      <w:r>
        <w:rPr>
          <w:color w:val="auto"/>
          <w:sz w:val="24"/>
          <w:highlight w:val="none"/>
        </w:rPr>
        <w:t>技术</w:t>
      </w:r>
      <w:r>
        <w:rPr>
          <w:rFonts w:hint="eastAsia"/>
          <w:color w:val="auto"/>
          <w:sz w:val="24"/>
          <w:highlight w:val="none"/>
        </w:rPr>
        <w:t>标准、</w:t>
      </w:r>
      <w:r>
        <w:rPr>
          <w:color w:val="auto"/>
          <w:sz w:val="24"/>
          <w:highlight w:val="none"/>
        </w:rPr>
        <w:t>质量</w:t>
      </w:r>
      <w:r>
        <w:rPr>
          <w:rFonts w:hint="eastAsia"/>
          <w:color w:val="auto"/>
          <w:sz w:val="24"/>
          <w:highlight w:val="none"/>
        </w:rPr>
        <w:t>标准和资格资质条件</w:t>
      </w:r>
      <w:r>
        <w:rPr>
          <w:color w:val="auto"/>
          <w:sz w:val="24"/>
          <w:highlight w:val="none"/>
        </w:rPr>
        <w:t>等有</w:t>
      </w:r>
      <w:r>
        <w:rPr>
          <w:rFonts w:hint="eastAsia"/>
          <w:color w:val="auto"/>
          <w:sz w:val="24"/>
          <w:highlight w:val="none"/>
        </w:rPr>
        <w:t>强制性规定</w:t>
      </w:r>
      <w:r>
        <w:rPr>
          <w:color w:val="auto"/>
          <w:sz w:val="24"/>
          <w:highlight w:val="none"/>
        </w:rPr>
        <w:t>的</w:t>
      </w:r>
      <w:r>
        <w:rPr>
          <w:rFonts w:hint="eastAsia"/>
          <w:color w:val="auto"/>
          <w:sz w:val="24"/>
          <w:highlight w:val="none"/>
        </w:rPr>
        <w:t>，必须符合其要求。</w:t>
      </w:r>
    </w:p>
    <w:p>
      <w:pPr>
        <w:spacing w:before="1" w:line="360" w:lineRule="auto"/>
        <w:ind w:left="1122" w:leftChars="500" w:right="590" w:rightChars="268" w:hanging="22" w:hangingChars="7"/>
        <w:jc w:val="center"/>
        <w:rPr>
          <w:b/>
          <w:color w:val="auto"/>
          <w:sz w:val="32"/>
          <w:highlight w:val="none"/>
        </w:rPr>
      </w:pPr>
    </w:p>
    <w:p>
      <w:pPr>
        <w:spacing w:before="1" w:line="360" w:lineRule="auto"/>
        <w:ind w:left="1122" w:leftChars="500" w:right="590" w:rightChars="268" w:hanging="22" w:hangingChars="7"/>
        <w:jc w:val="center"/>
        <w:rPr>
          <w:b/>
          <w:color w:val="auto"/>
          <w:sz w:val="32"/>
          <w:highlight w:val="none"/>
        </w:rPr>
      </w:pPr>
    </w:p>
    <w:p>
      <w:pPr>
        <w:pStyle w:val="12"/>
        <w:rPr>
          <w:color w:val="auto"/>
          <w:sz w:val="16"/>
          <w:highlight w:val="none"/>
        </w:rPr>
      </w:pPr>
    </w:p>
    <w:p>
      <w:pPr>
        <w:pStyle w:val="24"/>
        <w:ind w:firstLine="160"/>
        <w:rPr>
          <w:color w:val="auto"/>
          <w:sz w:val="16"/>
          <w:highlight w:val="none"/>
        </w:rPr>
      </w:pPr>
    </w:p>
    <w:p>
      <w:pPr>
        <w:pStyle w:val="24"/>
        <w:ind w:firstLine="160"/>
        <w:rPr>
          <w:color w:val="auto"/>
          <w:sz w:val="16"/>
          <w:highlight w:val="none"/>
        </w:rPr>
      </w:pPr>
    </w:p>
    <w:p>
      <w:pPr>
        <w:pStyle w:val="24"/>
        <w:ind w:firstLine="160"/>
        <w:rPr>
          <w:color w:val="auto"/>
          <w:sz w:val="16"/>
          <w:highlight w:val="none"/>
        </w:rPr>
      </w:pPr>
    </w:p>
    <w:p>
      <w:pPr>
        <w:pStyle w:val="24"/>
        <w:ind w:firstLine="160"/>
        <w:rPr>
          <w:color w:val="auto"/>
          <w:sz w:val="16"/>
          <w:highlight w:val="none"/>
        </w:rPr>
      </w:pPr>
    </w:p>
    <w:p>
      <w:pPr>
        <w:pStyle w:val="24"/>
        <w:ind w:firstLine="0" w:firstLineChars="0"/>
        <w:rPr>
          <w:color w:val="auto"/>
          <w:sz w:val="16"/>
          <w:highlight w:val="none"/>
        </w:rPr>
      </w:pPr>
    </w:p>
    <w:p>
      <w:pPr>
        <w:pStyle w:val="24"/>
        <w:ind w:firstLine="160"/>
        <w:rPr>
          <w:color w:val="auto"/>
          <w:sz w:val="16"/>
          <w:highlight w:val="none"/>
        </w:rPr>
      </w:pPr>
    </w:p>
    <w:p>
      <w:pPr>
        <w:pStyle w:val="4"/>
        <w:tabs>
          <w:tab w:val="left" w:pos="2145"/>
        </w:tabs>
        <w:ind w:left="16" w:hanging="16" w:hangingChars="5"/>
        <w:rPr>
          <w:color w:val="auto"/>
          <w:highlight w:val="none"/>
        </w:rPr>
      </w:pPr>
      <w:bookmarkStart w:id="49" w:name="_Toc31576"/>
      <w:bookmarkStart w:id="50" w:name="_Toc25841"/>
      <w:r>
        <w:rPr>
          <w:color w:val="auto"/>
          <w:highlight w:val="none"/>
        </w:rPr>
        <w:t>第三章</w:t>
      </w:r>
      <w:r>
        <w:rPr>
          <w:rFonts w:hint="eastAsia"/>
          <w:color w:val="auto"/>
          <w:highlight w:val="none"/>
          <w:lang w:val="en-US"/>
        </w:rPr>
        <w:t xml:space="preserve">  </w:t>
      </w:r>
      <w:r>
        <w:rPr>
          <w:color w:val="auto"/>
          <w:highlight w:val="none"/>
        </w:rPr>
        <w:t>供应商和报价产品的资格、资质性及其他类似效力要求</w:t>
      </w:r>
      <w:bookmarkEnd w:id="49"/>
      <w:bookmarkEnd w:id="50"/>
    </w:p>
    <w:p>
      <w:pPr>
        <w:pStyle w:val="12"/>
        <w:spacing w:before="2"/>
        <w:ind w:left="19" w:hanging="19" w:hangingChars="5"/>
        <w:rPr>
          <w:b/>
          <w:color w:val="auto"/>
          <w:sz w:val="38"/>
          <w:highlight w:val="none"/>
        </w:rPr>
      </w:pPr>
    </w:p>
    <w:p>
      <w:pPr>
        <w:pStyle w:val="9"/>
        <w:ind w:left="12" w:hanging="12" w:hangingChars="5"/>
        <w:rPr>
          <w:color w:val="auto"/>
          <w:highlight w:val="none"/>
        </w:rPr>
      </w:pPr>
      <w:bookmarkStart w:id="51" w:name="一、参加磋商的供应商应具备下列资格条件："/>
      <w:bookmarkEnd w:id="51"/>
      <w:r>
        <w:rPr>
          <w:color w:val="auto"/>
          <w:highlight w:val="none"/>
        </w:rPr>
        <w:t>一、参加磋商的供应商应具备下列资格条件：</w:t>
      </w:r>
    </w:p>
    <w:p>
      <w:pPr>
        <w:pStyle w:val="12"/>
        <w:spacing w:before="6"/>
        <w:ind w:left="12" w:hanging="12" w:hangingChars="5"/>
        <w:rPr>
          <w:b/>
          <w:color w:val="auto"/>
          <w:highlight w:val="none"/>
        </w:rPr>
      </w:pPr>
    </w:p>
    <w:p>
      <w:pPr>
        <w:pStyle w:val="12"/>
        <w:spacing w:before="9" w:line="360" w:lineRule="auto"/>
        <w:ind w:left="240" w:leftChars="109" w:firstLine="225" w:firstLineChars="94"/>
        <w:rPr>
          <w:color w:val="auto"/>
          <w:highlight w:val="none"/>
        </w:rPr>
      </w:pPr>
      <w:bookmarkStart w:id="52" w:name="（一）须具备政府采购法第二十二条第一款规定的条件"/>
      <w:bookmarkEnd w:id="52"/>
      <w:r>
        <w:rPr>
          <w:rFonts w:hint="eastAsia"/>
          <w:color w:val="auto"/>
          <w:highlight w:val="none"/>
        </w:rPr>
        <w:t>（一）</w:t>
      </w:r>
      <w:r>
        <w:rPr>
          <w:color w:val="auto"/>
          <w:highlight w:val="none"/>
        </w:rPr>
        <w:t>须具备政府采购法第二十二条第一款规定的条件</w:t>
      </w:r>
    </w:p>
    <w:p>
      <w:pPr>
        <w:spacing w:line="360" w:lineRule="auto"/>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1、具有独立承担民事责任的能力；</w:t>
      </w:r>
    </w:p>
    <w:p>
      <w:pPr>
        <w:spacing w:line="360" w:lineRule="auto"/>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2、具有良好的商业信誉和健全的财务会计制度；</w:t>
      </w:r>
    </w:p>
    <w:p>
      <w:pPr>
        <w:spacing w:line="360" w:lineRule="auto"/>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3、具有履行合同所必须的设备和专业技术能力；</w:t>
      </w:r>
    </w:p>
    <w:p>
      <w:pPr>
        <w:spacing w:line="360" w:lineRule="auto"/>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4、具有依法缴纳税收和社会保障资金的良好记录；</w:t>
      </w:r>
    </w:p>
    <w:p>
      <w:pPr>
        <w:spacing w:line="360" w:lineRule="auto"/>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5、参加本次政府采购活动前三年内，在经营活动中没有重大违法记录；</w:t>
      </w:r>
    </w:p>
    <w:p>
      <w:pPr>
        <w:spacing w:line="360" w:lineRule="auto"/>
        <w:ind w:firstLine="480" w:firstLineChars="200"/>
        <w:rPr>
          <w:rFonts w:ascii="仿宋_GB2312" w:hAnsi="仿宋_GB2312" w:cs="仿宋_GB2312"/>
          <w:color w:val="auto"/>
          <w:sz w:val="24"/>
          <w:highlight w:val="none"/>
        </w:rPr>
      </w:pPr>
      <w:r>
        <w:rPr>
          <w:rFonts w:hint="eastAsia" w:ascii="仿宋_GB2312" w:hAnsi="仿宋_GB2312" w:cs="仿宋_GB2312"/>
          <w:color w:val="auto"/>
          <w:sz w:val="24"/>
          <w:highlight w:val="none"/>
        </w:rPr>
        <w:t>6、法律、行政法规规定的其他条件；</w:t>
      </w:r>
    </w:p>
    <w:p>
      <w:pPr>
        <w:pStyle w:val="12"/>
        <w:spacing w:line="360" w:lineRule="auto"/>
        <w:ind w:firstLine="480" w:firstLineChars="200"/>
        <w:rPr>
          <w:color w:val="auto"/>
          <w:highlight w:val="none"/>
        </w:rPr>
      </w:pPr>
      <w:r>
        <w:rPr>
          <w:color w:val="auto"/>
          <w:highlight w:val="none"/>
        </w:rPr>
        <w:t>7</w:t>
      </w:r>
      <w:r>
        <w:rPr>
          <w:rFonts w:hint="eastAsia"/>
          <w:color w:val="auto"/>
          <w:highlight w:val="none"/>
        </w:rPr>
        <w:t>、采购人根据采购项目提出的特殊条件。</w:t>
      </w:r>
    </w:p>
    <w:p>
      <w:pPr>
        <w:pStyle w:val="12"/>
        <w:spacing w:line="360" w:lineRule="auto"/>
        <w:ind w:firstLine="480" w:firstLineChars="200"/>
        <w:rPr>
          <w:color w:val="auto"/>
          <w:highlight w:val="none"/>
        </w:rPr>
      </w:pPr>
      <w:r>
        <w:rPr>
          <w:rFonts w:hint="eastAsia"/>
          <w:color w:val="auto"/>
          <w:highlight w:val="none"/>
        </w:rPr>
        <w:t xml:space="preserve"> 7.1本项目参加政府采购活动的供应商及法定代表人/主要负责人在参加本次政府采购活动前三年内不得具有行贿犯罪记录。</w:t>
      </w:r>
    </w:p>
    <w:p>
      <w:pPr>
        <w:spacing w:line="360" w:lineRule="auto"/>
        <w:ind w:firstLine="480" w:firstLineChars="200"/>
        <w:rPr>
          <w:color w:val="auto"/>
          <w:highlight w:val="none"/>
        </w:rPr>
      </w:pPr>
      <w:r>
        <w:rPr>
          <w:rFonts w:hint="eastAsia" w:ascii="仿宋_GB2312" w:hAnsi="仿宋_GB2312" w:cs="仿宋_GB2312"/>
          <w:color w:val="auto"/>
          <w:sz w:val="24"/>
          <w:highlight w:val="none"/>
          <w:lang w:val="en-US"/>
        </w:rPr>
        <w:t>8</w:t>
      </w:r>
      <w:r>
        <w:rPr>
          <w:rFonts w:hint="eastAsia" w:ascii="仿宋_GB2312" w:hAnsi="仿宋_GB2312" w:cs="仿宋_GB2312"/>
          <w:color w:val="auto"/>
          <w:sz w:val="24"/>
          <w:highlight w:val="none"/>
        </w:rPr>
        <w:t>、本项目不接受联合体磋商。</w:t>
      </w:r>
    </w:p>
    <w:p>
      <w:pPr>
        <w:pStyle w:val="12"/>
        <w:spacing w:line="360" w:lineRule="auto"/>
        <w:ind w:left="240" w:leftChars="109" w:firstLine="225" w:firstLineChars="94"/>
        <w:rPr>
          <w:color w:val="auto"/>
          <w:highlight w:val="none"/>
        </w:rPr>
      </w:pPr>
      <w:bookmarkStart w:id="53" w:name="（三）其他类似效力要求："/>
      <w:bookmarkEnd w:id="53"/>
      <w:r>
        <w:rPr>
          <w:color w:val="auto"/>
          <w:highlight w:val="none"/>
        </w:rPr>
        <w:t>（</w:t>
      </w:r>
      <w:r>
        <w:rPr>
          <w:rFonts w:hint="eastAsia"/>
          <w:color w:val="auto"/>
          <w:highlight w:val="none"/>
        </w:rPr>
        <w:t>二</w:t>
      </w:r>
      <w:r>
        <w:rPr>
          <w:color w:val="auto"/>
          <w:highlight w:val="none"/>
        </w:rPr>
        <w:t>）其他类似效力要求：</w:t>
      </w:r>
    </w:p>
    <w:p>
      <w:pPr>
        <w:spacing w:line="360" w:lineRule="auto"/>
        <w:ind w:left="-11" w:leftChars="-5" w:right="74" w:firstLine="480" w:firstLineChars="200"/>
        <w:rPr>
          <w:color w:val="auto"/>
          <w:sz w:val="24"/>
          <w:highlight w:val="none"/>
        </w:rPr>
      </w:pPr>
      <w:r>
        <w:rPr>
          <w:rFonts w:hint="eastAsia"/>
          <w:color w:val="auto"/>
          <w:sz w:val="24"/>
          <w:highlight w:val="none"/>
          <w:lang w:val="en-US"/>
        </w:rPr>
        <w:t xml:space="preserve">1.  </w:t>
      </w:r>
      <w:r>
        <w:rPr>
          <w:color w:val="auto"/>
          <w:sz w:val="24"/>
          <w:highlight w:val="none"/>
        </w:rPr>
        <w:t>授权参加本次投标活动的供应商代表证明材料。</w:t>
      </w:r>
      <w:bookmarkStart w:id="54" w:name="二、报价产品的资格、资质性及其他类似效力要求"/>
      <w:bookmarkEnd w:id="54"/>
    </w:p>
    <w:p>
      <w:pPr>
        <w:spacing w:line="360" w:lineRule="auto"/>
        <w:ind w:right="74"/>
        <w:rPr>
          <w:b/>
          <w:color w:val="auto"/>
          <w:sz w:val="24"/>
          <w:highlight w:val="none"/>
        </w:rPr>
      </w:pPr>
      <w:r>
        <w:rPr>
          <w:b/>
          <w:color w:val="auto"/>
          <w:sz w:val="24"/>
          <w:highlight w:val="none"/>
        </w:rPr>
        <w:t>二、报价产品的资格、资质性及其他类似效力要求</w:t>
      </w:r>
    </w:p>
    <w:p>
      <w:pPr>
        <w:pStyle w:val="9"/>
        <w:spacing w:before="1"/>
        <w:ind w:left="240" w:leftChars="109" w:right="1826" w:firstLine="222" w:firstLineChars="94"/>
        <w:jc w:val="both"/>
        <w:rPr>
          <w:b w:val="0"/>
          <w:bCs w:val="0"/>
          <w:color w:val="auto"/>
          <w:w w:val="99"/>
          <w:highlight w:val="none"/>
        </w:rPr>
      </w:pPr>
      <w:r>
        <w:rPr>
          <w:rFonts w:hint="eastAsia"/>
          <w:b w:val="0"/>
          <w:bCs w:val="0"/>
          <w:color w:val="auto"/>
          <w:w w:val="99"/>
          <w:highlight w:val="none"/>
        </w:rPr>
        <w:t>无</w:t>
      </w:r>
    </w:p>
    <w:p>
      <w:pPr>
        <w:ind w:left="11" w:hanging="11" w:hangingChars="5"/>
        <w:rPr>
          <w:color w:val="auto"/>
          <w:highlight w:val="none"/>
        </w:rPr>
      </w:pPr>
    </w:p>
    <w:p>
      <w:pPr>
        <w:pStyle w:val="42"/>
        <w:spacing w:line="360" w:lineRule="auto"/>
        <w:ind w:firstLine="480" w:firstLineChars="200"/>
        <w:rPr>
          <w:rFonts w:hint="default" w:hAnsi="宋体"/>
          <w:color w:val="auto"/>
          <w:highlight w:val="none"/>
        </w:rPr>
      </w:pPr>
      <w:bookmarkStart w:id="55" w:name="_Toc7065"/>
      <w:bookmarkStart w:id="56" w:name="_Toc30816"/>
      <w:r>
        <w:rPr>
          <w:rFonts w:hAnsi="宋体"/>
          <w:color w:val="auto"/>
          <w:highlight w:val="none"/>
        </w:rPr>
        <w:t>注：1</w:t>
      </w:r>
      <w:r>
        <w:rPr>
          <w:rFonts w:hAnsi="宋体"/>
          <w:color w:val="auto"/>
          <w:szCs w:val="24"/>
          <w:highlight w:val="none"/>
        </w:rPr>
        <w:t>.</w:t>
      </w:r>
      <w:r>
        <w:rPr>
          <w:rFonts w:hAnsi="宋体"/>
          <w:color w:val="auto"/>
          <w:kern w:val="2"/>
          <w:szCs w:val="24"/>
          <w:highlight w:val="none"/>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1020" w:firstLineChars="425"/>
        <w:rPr>
          <w:color w:val="auto"/>
          <w:sz w:val="24"/>
          <w:highlight w:val="none"/>
        </w:rPr>
      </w:pPr>
      <w:r>
        <w:rPr>
          <w:rFonts w:hint="eastAsia"/>
          <w:color w:val="auto"/>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
        <w:tabs>
          <w:tab w:val="left" w:pos="2145"/>
        </w:tabs>
        <w:spacing w:before="20" w:line="487" w:lineRule="auto"/>
        <w:ind w:left="4389" w:right="850" w:hanging="3531"/>
        <w:jc w:val="left"/>
        <w:rPr>
          <w:color w:val="auto"/>
          <w:highlight w:val="none"/>
        </w:rPr>
      </w:pPr>
    </w:p>
    <w:p>
      <w:pPr>
        <w:pStyle w:val="4"/>
        <w:tabs>
          <w:tab w:val="left" w:pos="2145"/>
        </w:tabs>
        <w:spacing w:before="20" w:line="487" w:lineRule="auto"/>
        <w:ind w:left="4389" w:right="850" w:hanging="3531"/>
        <w:jc w:val="left"/>
        <w:rPr>
          <w:color w:val="auto"/>
          <w:highlight w:val="none"/>
        </w:rPr>
      </w:pPr>
    </w:p>
    <w:p>
      <w:pPr>
        <w:pStyle w:val="4"/>
        <w:tabs>
          <w:tab w:val="left" w:pos="2145"/>
        </w:tabs>
        <w:spacing w:line="360" w:lineRule="auto"/>
        <w:ind w:left="0"/>
        <w:jc w:val="both"/>
        <w:rPr>
          <w:color w:val="auto"/>
          <w:highlight w:val="none"/>
        </w:rPr>
      </w:pPr>
    </w:p>
    <w:p>
      <w:pPr>
        <w:pStyle w:val="4"/>
        <w:tabs>
          <w:tab w:val="left" w:pos="2145"/>
        </w:tabs>
        <w:spacing w:line="360" w:lineRule="auto"/>
        <w:ind w:left="16" w:hanging="16" w:hangingChars="5"/>
        <w:rPr>
          <w:color w:val="auto"/>
          <w:highlight w:val="none"/>
        </w:rPr>
      </w:pPr>
      <w:r>
        <w:rPr>
          <w:color w:val="auto"/>
          <w:highlight w:val="none"/>
        </w:rPr>
        <w:t>第四章</w:t>
      </w:r>
      <w:r>
        <w:rPr>
          <w:rFonts w:hint="eastAsia"/>
          <w:color w:val="auto"/>
          <w:highlight w:val="none"/>
          <w:lang w:val="en-US"/>
        </w:rPr>
        <w:t xml:space="preserve"> </w:t>
      </w:r>
      <w:r>
        <w:rPr>
          <w:color w:val="auto"/>
          <w:sz w:val="28"/>
          <w:szCs w:val="28"/>
          <w:highlight w:val="none"/>
        </w:rPr>
        <w:t>供应商应当提供的资格、资质性及其他类似效力</w:t>
      </w:r>
      <w:r>
        <w:rPr>
          <w:rFonts w:hint="eastAsia"/>
          <w:color w:val="auto"/>
          <w:sz w:val="28"/>
          <w:szCs w:val="28"/>
          <w:highlight w:val="none"/>
        </w:rPr>
        <w:t>要</w:t>
      </w:r>
      <w:r>
        <w:rPr>
          <w:color w:val="auto"/>
          <w:sz w:val="28"/>
          <w:szCs w:val="28"/>
          <w:highlight w:val="none"/>
        </w:rPr>
        <w:t>求的相关证明材料</w:t>
      </w:r>
      <w:bookmarkEnd w:id="55"/>
      <w:bookmarkEnd w:id="56"/>
    </w:p>
    <w:p>
      <w:pPr>
        <w:pStyle w:val="9"/>
        <w:ind w:left="0"/>
        <w:rPr>
          <w:color w:val="auto"/>
          <w:highlight w:val="none"/>
        </w:rPr>
      </w:pPr>
      <w:bookmarkStart w:id="57" w:name="一、应当提供的供应商资格、资质性及其他类似效力要求的相关证明材料"/>
      <w:bookmarkEnd w:id="57"/>
      <w:r>
        <w:rPr>
          <w:color w:val="auto"/>
          <w:highlight w:val="none"/>
        </w:rPr>
        <w:t>一、应当提供的供应商资格、资质性及其他类似效力要求的相关证明材料</w:t>
      </w:r>
    </w:p>
    <w:p>
      <w:pPr>
        <w:pStyle w:val="12"/>
        <w:spacing w:before="5"/>
        <w:rPr>
          <w:b/>
          <w:color w:val="auto"/>
          <w:sz w:val="28"/>
          <w:highlight w:val="none"/>
        </w:rPr>
      </w:pPr>
    </w:p>
    <w:p>
      <w:pPr>
        <w:pStyle w:val="42"/>
        <w:spacing w:line="360" w:lineRule="auto"/>
        <w:ind w:firstLine="480" w:firstLineChars="200"/>
        <w:rPr>
          <w:rFonts w:hint="default" w:hAnsi="宋体"/>
          <w:color w:val="auto"/>
          <w:kern w:val="2"/>
          <w:szCs w:val="24"/>
          <w:highlight w:val="none"/>
          <w:lang w:val="zh-CN"/>
        </w:rPr>
      </w:pPr>
      <w:bookmarkStart w:id="58" w:name="（一）资格要求相关证明材料："/>
      <w:bookmarkEnd w:id="58"/>
      <w:r>
        <w:rPr>
          <w:rFonts w:hAnsi="宋体"/>
          <w:color w:val="auto"/>
          <w:kern w:val="2"/>
          <w:szCs w:val="24"/>
          <w:highlight w:val="none"/>
          <w:lang w:val="zh-CN"/>
        </w:rPr>
        <w:t>（一）资格要求相关证明材料：</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rPr>
        <w:t>1.</w:t>
      </w:r>
      <w:r>
        <w:rPr>
          <w:rFonts w:hAnsi="宋体"/>
          <w:color w:val="auto"/>
          <w:kern w:val="2"/>
          <w:szCs w:val="24"/>
          <w:highlight w:val="none"/>
          <w:lang w:val="zh-CN"/>
        </w:rPr>
        <w:t>具有独立承担民事责任的能力的证明材料。（注：①投标人若为企业法人：提供“统一社会信用代码营业执照”；②若为事业法人：提供“统一社会信用代码法人登记证书”；③若为其他组织：提供“对应主管部门颁发的准许执业证明文件或营业执照”；④若为自然人：提供“身份证明材料”；以上均提供复印件）；</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rPr>
        <w:t>2.</w:t>
      </w:r>
      <w:r>
        <w:rPr>
          <w:rFonts w:hAnsi="宋体"/>
          <w:color w:val="auto"/>
          <w:kern w:val="2"/>
          <w:szCs w:val="24"/>
          <w:highlight w:val="none"/>
          <w:lang w:val="zh-CN"/>
        </w:rPr>
        <w:t>具备良好的商业信誉的证明材料（提供承诺函原件）；</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rPr>
        <w:t>3.</w:t>
      </w:r>
      <w:r>
        <w:rPr>
          <w:rFonts w:hAnsi="宋体"/>
          <w:color w:val="auto"/>
          <w:kern w:val="2"/>
          <w:szCs w:val="24"/>
          <w:highlight w:val="none"/>
          <w:lang w:val="zh-CN"/>
        </w:rPr>
        <w:t>具有健全的财务会计制度的证明材料｛注：①可提供20</w:t>
      </w:r>
      <w:r>
        <w:rPr>
          <w:rFonts w:hAnsi="宋体"/>
          <w:color w:val="auto"/>
          <w:kern w:val="2"/>
          <w:szCs w:val="24"/>
          <w:highlight w:val="none"/>
        </w:rPr>
        <w:t>19</w:t>
      </w:r>
      <w:r>
        <w:rPr>
          <w:rFonts w:hAnsi="宋体"/>
          <w:color w:val="auto"/>
          <w:kern w:val="2"/>
          <w:szCs w:val="24"/>
          <w:highlight w:val="none"/>
          <w:lang w:val="zh-CN"/>
        </w:rPr>
        <w:t>或</w:t>
      </w:r>
      <w:r>
        <w:rPr>
          <w:rFonts w:hAnsi="宋体"/>
          <w:color w:val="auto"/>
          <w:kern w:val="2"/>
          <w:szCs w:val="24"/>
          <w:highlight w:val="none"/>
        </w:rPr>
        <w:t>2020</w:t>
      </w:r>
      <w:r>
        <w:rPr>
          <w:rFonts w:hAnsi="宋体"/>
          <w:color w:val="auto"/>
          <w:kern w:val="2"/>
          <w:szCs w:val="24"/>
          <w:highlight w:val="none"/>
          <w:lang w:val="zh-CN"/>
        </w:rPr>
        <w:t>年度经审计的财务报告复印件（包括“三表一注”，即资产负债表、利润表或利润及利润分配表、现金流量表及其附注、会计师事务所营业执照、执业许可证书、注册会计师证书复印件），②也可提供20</w:t>
      </w:r>
      <w:r>
        <w:rPr>
          <w:rFonts w:hAnsi="宋体"/>
          <w:color w:val="auto"/>
          <w:kern w:val="2"/>
          <w:szCs w:val="24"/>
          <w:highlight w:val="none"/>
        </w:rPr>
        <w:t>19</w:t>
      </w:r>
      <w:r>
        <w:rPr>
          <w:rFonts w:hAnsi="宋体"/>
          <w:color w:val="auto"/>
          <w:kern w:val="2"/>
          <w:szCs w:val="24"/>
          <w:highlight w:val="none"/>
          <w:lang w:val="zh-CN"/>
        </w:rPr>
        <w:t>或20</w:t>
      </w:r>
      <w:r>
        <w:rPr>
          <w:rFonts w:hAnsi="宋体"/>
          <w:color w:val="auto"/>
          <w:kern w:val="2"/>
          <w:szCs w:val="24"/>
          <w:highlight w:val="none"/>
        </w:rPr>
        <w:t>20</w:t>
      </w:r>
      <w:r>
        <w:rPr>
          <w:rFonts w:hAnsi="宋体"/>
          <w:color w:val="auto"/>
          <w:kern w:val="2"/>
          <w:szCs w:val="24"/>
          <w:highlight w:val="none"/>
          <w:lang w:val="zh-CN"/>
        </w:rPr>
        <w:t>年度供应商内部的财务报表复印件（包括资产负债表、现金流量表、利润表），③也可提供截至响应文件递交截止日一年内银行出具的资信证明（复印件），④投标人注册时间截至投标文件递交截止日不足一年的，也可提供在工商备案的公司章程（复印件）。⑤供应商为自然人时，可提供承诺函。 }</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rPr>
        <w:t>4.</w:t>
      </w:r>
      <w:r>
        <w:rPr>
          <w:rFonts w:hAnsi="宋体"/>
          <w:color w:val="auto"/>
          <w:kern w:val="2"/>
          <w:szCs w:val="24"/>
          <w:highlight w:val="none"/>
          <w:lang w:val="zh-CN"/>
        </w:rPr>
        <w:t>具有履行合同所必需的设备和专业技术能力的证明材料（提供承诺函原件）；</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rPr>
        <w:t>5.</w:t>
      </w:r>
      <w:r>
        <w:rPr>
          <w:rFonts w:hAnsi="宋体"/>
          <w:color w:val="auto"/>
          <w:kern w:val="2"/>
          <w:szCs w:val="24"/>
          <w:highlight w:val="none"/>
          <w:lang w:val="zh-CN"/>
        </w:rPr>
        <w:t>具有依法缴纳税收和社会保障资金的良好记录的证明材料（提供承诺函原件）；</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rPr>
        <w:t>6.</w:t>
      </w:r>
      <w:r>
        <w:rPr>
          <w:rFonts w:hAnsi="宋体"/>
          <w:color w:val="auto"/>
          <w:kern w:val="2"/>
          <w:szCs w:val="24"/>
          <w:highlight w:val="none"/>
          <w:lang w:val="zh-CN"/>
        </w:rPr>
        <w:t>参加政府采购活动前三年内，在经营活动中没有重大违法记录的证明材料（ 提供承诺函原件）；</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rPr>
        <w:t>7.</w:t>
      </w:r>
      <w:r>
        <w:rPr>
          <w:rFonts w:hAnsi="宋体"/>
          <w:color w:val="auto"/>
          <w:kern w:val="2"/>
          <w:szCs w:val="24"/>
          <w:highlight w:val="none"/>
          <w:lang w:val="zh-CN"/>
        </w:rPr>
        <w:t>具备法律、行政法规规定的其他条件的证明材料（提供承诺函原件）；</w:t>
      </w:r>
    </w:p>
    <w:p>
      <w:pPr>
        <w:pStyle w:val="42"/>
        <w:spacing w:line="360" w:lineRule="auto"/>
        <w:ind w:firstLine="480" w:firstLineChars="200"/>
        <w:rPr>
          <w:rFonts w:hAnsi="宋体"/>
          <w:color w:val="auto"/>
          <w:kern w:val="2"/>
          <w:szCs w:val="24"/>
          <w:highlight w:val="none"/>
        </w:rPr>
      </w:pPr>
      <w:r>
        <w:rPr>
          <w:rFonts w:hAnsi="宋体"/>
          <w:color w:val="auto"/>
          <w:kern w:val="2"/>
          <w:szCs w:val="24"/>
          <w:highlight w:val="none"/>
        </w:rPr>
        <w:t>8. 本项目参加政府采购活动的供应商及法定代表人/主要负责人在参加本次政府采购活动前三年内不得具有行贿犯罪记录。（提供承诺函）</w:t>
      </w:r>
    </w:p>
    <w:p>
      <w:pPr>
        <w:pStyle w:val="42"/>
        <w:spacing w:line="360" w:lineRule="auto"/>
        <w:ind w:firstLine="480" w:firstLineChars="200"/>
        <w:rPr>
          <w:rFonts w:hint="default" w:hAnsi="宋体"/>
          <w:color w:val="auto"/>
          <w:kern w:val="2"/>
          <w:szCs w:val="24"/>
          <w:highlight w:val="none"/>
        </w:rPr>
      </w:pPr>
      <w:r>
        <w:rPr>
          <w:rFonts w:hint="eastAsia" w:ascii="宋体" w:hAnsi="宋体" w:eastAsia="宋体" w:cs="Times New Roman"/>
          <w:color w:val="auto"/>
          <w:kern w:val="2"/>
          <w:szCs w:val="24"/>
          <w:highlight w:val="none"/>
          <w:lang w:val="en-US" w:eastAsia="zh-CN"/>
        </w:rPr>
        <w:t>9.</w:t>
      </w:r>
      <w:r>
        <w:rPr>
          <w:rFonts w:hint="eastAsia" w:ascii="宋体" w:hAnsi="宋体" w:eastAsia="宋体" w:cs="Times New Roman"/>
          <w:color w:val="auto"/>
          <w:kern w:val="2"/>
          <w:szCs w:val="24"/>
          <w:highlight w:val="none"/>
          <w:lang w:val="en-US"/>
        </w:rPr>
        <w:t>本项目</w:t>
      </w:r>
      <w:r>
        <w:rPr>
          <w:rFonts w:hint="eastAsia" w:ascii="宋体" w:hAnsi="宋体" w:eastAsia="宋体" w:cs="Times New Roman"/>
          <w:color w:val="auto"/>
          <w:kern w:val="2"/>
          <w:szCs w:val="24"/>
          <w:highlight w:val="none"/>
        </w:rPr>
        <w:t>专门面向中小企业采购(提供为中小企业的承诺函”)。</w:t>
      </w:r>
      <w:r>
        <w:rPr>
          <w:rFonts w:hint="eastAsia" w:ascii="宋体" w:hAnsi="宋体" w:eastAsia="宋体" w:cs="Times New Roman"/>
          <w:color w:val="auto"/>
          <w:kern w:val="2"/>
          <w:szCs w:val="24"/>
          <w:highlight w:val="none"/>
          <w:lang w:val="en-US"/>
        </w:rPr>
        <w:t xml:space="preserve"> </w:t>
      </w:r>
    </w:p>
    <w:p>
      <w:pPr>
        <w:pStyle w:val="42"/>
        <w:spacing w:line="360" w:lineRule="auto"/>
        <w:ind w:firstLine="480" w:firstLineChars="200"/>
        <w:rPr>
          <w:rFonts w:hint="default" w:hAnsi="宋体"/>
          <w:color w:val="auto"/>
          <w:kern w:val="2"/>
          <w:szCs w:val="24"/>
          <w:highlight w:val="none"/>
        </w:rPr>
      </w:pPr>
      <w:r>
        <w:rPr>
          <w:rFonts w:hint="eastAsia" w:hAnsi="宋体"/>
          <w:color w:val="auto"/>
          <w:kern w:val="2"/>
          <w:szCs w:val="24"/>
          <w:highlight w:val="none"/>
          <w:lang w:val="en-US" w:eastAsia="zh-CN"/>
        </w:rPr>
        <w:t>10</w:t>
      </w:r>
      <w:r>
        <w:rPr>
          <w:rFonts w:hAnsi="宋体"/>
          <w:color w:val="auto"/>
          <w:kern w:val="2"/>
          <w:szCs w:val="24"/>
          <w:highlight w:val="none"/>
        </w:rPr>
        <w:t>.不以联合体投标（提供承诺函）。</w:t>
      </w:r>
    </w:p>
    <w:p>
      <w:pPr>
        <w:pStyle w:val="42"/>
        <w:spacing w:line="360" w:lineRule="auto"/>
        <w:ind w:firstLine="480" w:firstLineChars="200"/>
        <w:rPr>
          <w:rFonts w:hint="default" w:hAnsi="宋体"/>
          <w:color w:val="auto"/>
          <w:kern w:val="2"/>
          <w:szCs w:val="24"/>
          <w:highlight w:val="none"/>
        </w:rPr>
      </w:pP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lang w:val="zh-CN"/>
        </w:rPr>
        <w:t>二、供应商应提供的报价产品的资格、资质性及其他类似效力要求的相关证明材料</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lang w:val="zh-CN"/>
        </w:rPr>
        <w:t>（</w:t>
      </w:r>
      <w:r>
        <w:rPr>
          <w:rFonts w:hAnsi="宋体"/>
          <w:color w:val="auto"/>
          <w:kern w:val="2"/>
          <w:szCs w:val="24"/>
          <w:highlight w:val="none"/>
        </w:rPr>
        <w:t>1</w:t>
      </w:r>
      <w:r>
        <w:rPr>
          <w:rFonts w:hAnsi="宋体"/>
          <w:color w:val="auto"/>
          <w:kern w:val="2"/>
          <w:szCs w:val="24"/>
          <w:highlight w:val="none"/>
          <w:lang w:val="zh-CN"/>
        </w:rPr>
        <w:t>）法定代表人/单位负责人身份证明材料复印件。</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lang w:val="zh-CN"/>
        </w:rPr>
        <w:t>（</w:t>
      </w:r>
      <w:r>
        <w:rPr>
          <w:rFonts w:hAnsi="宋体"/>
          <w:color w:val="auto"/>
          <w:kern w:val="2"/>
          <w:szCs w:val="24"/>
          <w:highlight w:val="none"/>
        </w:rPr>
        <w:t>2</w:t>
      </w:r>
      <w:r>
        <w:rPr>
          <w:rFonts w:hAnsi="宋体"/>
          <w:color w:val="auto"/>
          <w:kern w:val="2"/>
          <w:szCs w:val="24"/>
          <w:highlight w:val="none"/>
          <w:lang w:val="zh-CN"/>
        </w:rPr>
        <w:t>）法定代表人/单位负责人授权代理书原件及代理人身份证明材料复印件（注：①法</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lang w:val="zh-CN"/>
        </w:rPr>
        <w:t>定代表人/单位负责人授权代理书原件需加盖公章；②如响应文件均由供应商法定代表人/单</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lang w:val="zh-CN"/>
        </w:rPr>
        <w:t>位负责人签字的且法定代表人/单位负责人本人参与磋商的，则可不提供）。</w:t>
      </w:r>
    </w:p>
    <w:p>
      <w:pPr>
        <w:pStyle w:val="42"/>
        <w:spacing w:line="360" w:lineRule="auto"/>
        <w:ind w:firstLine="480" w:firstLineChars="200"/>
        <w:rPr>
          <w:rFonts w:hint="default" w:hAnsi="宋体"/>
          <w:color w:val="auto"/>
          <w:kern w:val="2"/>
          <w:szCs w:val="24"/>
          <w:highlight w:val="none"/>
          <w:lang w:val="zh-CN"/>
        </w:rPr>
      </w:pPr>
      <w:r>
        <w:rPr>
          <w:rFonts w:hAnsi="宋体"/>
          <w:color w:val="auto"/>
          <w:kern w:val="2"/>
          <w:szCs w:val="24"/>
          <w:highlight w:val="none"/>
          <w:lang w:val="zh-CN"/>
        </w:rPr>
        <w:t>注：1、以上要求供应商提供的资格证明文件复印件必须加盖供应商公章（鲜章）；</w:t>
      </w:r>
    </w:p>
    <w:p>
      <w:pPr>
        <w:pStyle w:val="42"/>
        <w:spacing w:line="360" w:lineRule="auto"/>
        <w:ind w:firstLine="480" w:firstLineChars="200"/>
        <w:rPr>
          <w:rFonts w:hint="default" w:ascii="仿宋_GB2312" w:hAnsi="仿宋_GB2312" w:cs="仿宋_GB2312"/>
          <w:color w:val="auto"/>
          <w:szCs w:val="24"/>
          <w:highlight w:val="none"/>
          <w:lang w:val="zh-CN" w:bidi="zh-CN"/>
        </w:rPr>
      </w:pPr>
      <w:r>
        <w:rPr>
          <w:rFonts w:hAnsi="宋体"/>
          <w:color w:val="auto"/>
          <w:kern w:val="2"/>
          <w:szCs w:val="24"/>
          <w:highlight w:val="none"/>
          <w:lang w:val="zh-CN"/>
        </w:rPr>
        <w:t>2、供应商应对其所提供的资格证明材料的来源的合法性、真实性负责。</w:t>
      </w:r>
    </w:p>
    <w:p>
      <w:pPr>
        <w:spacing w:line="360" w:lineRule="auto"/>
        <w:rPr>
          <w:color w:val="auto"/>
          <w:sz w:val="24"/>
          <w:szCs w:val="24"/>
          <w:highlight w:val="none"/>
        </w:rPr>
        <w:sectPr>
          <w:headerReference r:id="rId3" w:type="default"/>
          <w:footerReference r:id="rId4" w:type="default"/>
          <w:pgSz w:w="11850" w:h="16790"/>
          <w:pgMar w:top="1134" w:right="1134" w:bottom="1134" w:left="1134" w:header="0" w:footer="1230" w:gutter="0"/>
          <w:pgNumType w:start="1"/>
          <w:cols w:space="720" w:num="1"/>
        </w:sectPr>
      </w:pPr>
    </w:p>
    <w:p>
      <w:pPr>
        <w:pStyle w:val="4"/>
        <w:tabs>
          <w:tab w:val="left" w:pos="1287"/>
        </w:tabs>
        <w:ind w:left="0"/>
        <w:jc w:val="center"/>
        <w:rPr>
          <w:color w:val="auto"/>
          <w:highlight w:val="none"/>
          <w:lang w:val="en-US" w:bidi="ar-SA"/>
        </w:rPr>
      </w:pPr>
      <w:bookmarkStart w:id="59" w:name="第五章__采购项目技术、服务、政府采购合同内容条款"/>
      <w:bookmarkEnd w:id="59"/>
      <w:bookmarkStart w:id="60" w:name="_Toc23676"/>
      <w:bookmarkStart w:id="61" w:name="_Toc744"/>
      <w:r>
        <w:rPr>
          <w:rFonts w:hint="eastAsia"/>
          <w:color w:val="auto"/>
          <w:highlight w:val="none"/>
          <w:lang w:val="en-US" w:bidi="ar-SA"/>
        </w:rPr>
        <w:t>第五章</w:t>
      </w:r>
      <w:r>
        <w:rPr>
          <w:rFonts w:hint="eastAsia"/>
          <w:color w:val="auto"/>
          <w:highlight w:val="none"/>
          <w:lang w:val="en-US" w:bidi="ar-SA"/>
        </w:rPr>
        <w:tab/>
      </w:r>
      <w:r>
        <w:rPr>
          <w:rFonts w:hint="eastAsia"/>
          <w:color w:val="auto"/>
          <w:highlight w:val="none"/>
          <w:lang w:val="en-US" w:bidi="ar-SA"/>
        </w:rPr>
        <w:t>采购项目技术、服务、政府采购合同内容条款</w:t>
      </w:r>
      <w:bookmarkEnd w:id="60"/>
      <w:bookmarkEnd w:id="61"/>
    </w:p>
    <w:p>
      <w:pPr>
        <w:pStyle w:val="4"/>
        <w:spacing w:before="250"/>
        <w:ind w:left="914" w:right="915"/>
        <w:rPr>
          <w:color w:val="auto"/>
          <w:highlight w:val="none"/>
          <w:lang w:val="en-US" w:bidi="ar-SA"/>
        </w:rPr>
      </w:pPr>
      <w:bookmarkStart w:id="62" w:name="及其他商务要求"/>
      <w:bookmarkEnd w:id="62"/>
      <w:bookmarkStart w:id="63" w:name="_Toc29829"/>
      <w:r>
        <w:rPr>
          <w:rFonts w:hint="eastAsia"/>
          <w:color w:val="auto"/>
          <w:highlight w:val="none"/>
          <w:lang w:val="en-US" w:bidi="ar-SA"/>
        </w:rPr>
        <w:t>及其他商务要求</w:t>
      </w:r>
      <w:bookmarkEnd w:id="63"/>
    </w:p>
    <w:p>
      <w:pPr>
        <w:spacing w:line="360" w:lineRule="auto"/>
        <w:rPr>
          <w:b/>
          <w:bCs/>
          <w:color w:val="auto"/>
          <w:sz w:val="28"/>
          <w:szCs w:val="28"/>
          <w:highlight w:val="none"/>
        </w:rPr>
      </w:pPr>
      <w:r>
        <w:rPr>
          <w:rFonts w:hint="eastAsia"/>
          <w:b/>
          <w:bCs/>
          <w:color w:val="auto"/>
          <w:sz w:val="28"/>
          <w:szCs w:val="28"/>
          <w:highlight w:val="none"/>
        </w:rPr>
        <w:t>一、项目概况</w:t>
      </w:r>
    </w:p>
    <w:p>
      <w:pPr>
        <w:spacing w:line="360" w:lineRule="auto"/>
        <w:ind w:firstLine="280" w:firstLineChars="100"/>
        <w:rPr>
          <w:color w:val="auto"/>
          <w:sz w:val="28"/>
          <w:szCs w:val="28"/>
          <w:highlight w:val="none"/>
        </w:rPr>
      </w:pPr>
      <w:r>
        <w:rPr>
          <w:rFonts w:hint="eastAsia"/>
          <w:color w:val="auto"/>
          <w:sz w:val="28"/>
          <w:szCs w:val="28"/>
          <w:highlight w:val="none"/>
        </w:rPr>
        <w:t>为保障邛崃市2022年中考体考顺利实施，拟采购测试设备一批。</w:t>
      </w:r>
    </w:p>
    <w:p>
      <w:pPr>
        <w:spacing w:line="360" w:lineRule="auto"/>
        <w:rPr>
          <w:b/>
          <w:bCs/>
          <w:color w:val="auto"/>
          <w:sz w:val="28"/>
          <w:szCs w:val="28"/>
          <w:highlight w:val="none"/>
        </w:rPr>
      </w:pPr>
      <w:bookmarkStart w:id="64" w:name="_Toc13033"/>
      <w:bookmarkStart w:id="65" w:name="_Toc4785"/>
      <w:bookmarkStart w:id="66" w:name="_Toc25039"/>
      <w:bookmarkStart w:id="67" w:name="_Toc2567_WPSOffice_Level2"/>
      <w:r>
        <w:rPr>
          <w:rFonts w:hint="eastAsia"/>
          <w:b/>
          <w:bCs/>
          <w:color w:val="auto"/>
          <w:sz w:val="28"/>
          <w:szCs w:val="28"/>
          <w:highlight w:val="none"/>
        </w:rPr>
        <w:t>二、采购标的</w:t>
      </w:r>
      <w:bookmarkEnd w:id="64"/>
      <w:bookmarkEnd w:id="65"/>
    </w:p>
    <w:bookmarkEnd w:id="66"/>
    <w:bookmarkEnd w:id="67"/>
    <w:tbl>
      <w:tblPr>
        <w:tblStyle w:val="26"/>
        <w:tblW w:w="47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93"/>
        <w:gridCol w:w="2448"/>
        <w:gridCol w:w="1581"/>
        <w:gridCol w:w="1678"/>
        <w:gridCol w:w="160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Header/>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bookmarkStart w:id="68" w:name="_Toc7437"/>
            <w:bookmarkStart w:id="69" w:name="_Toc12968"/>
            <w:r>
              <w:rPr>
                <w:rFonts w:hint="eastAsia"/>
                <w:color w:val="auto"/>
                <w:sz w:val="24"/>
                <w:szCs w:val="24"/>
                <w:highlight w:val="none"/>
              </w:rPr>
              <w:t>序号</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货物名称</w:t>
            </w:r>
          </w:p>
        </w:tc>
        <w:tc>
          <w:tcPr>
            <w:tcW w:w="86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是否允许进口</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数量</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核心产品</w:t>
            </w: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掷实心球测试仪</w:t>
            </w:r>
          </w:p>
        </w:tc>
        <w:tc>
          <w:tcPr>
            <w:tcW w:w="864" w:type="pct"/>
            <w:tcBorders>
              <w:top w:val="single" w:color="auto" w:sz="4" w:space="0"/>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是</w:t>
            </w: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引体向上测试仪1</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3</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引体向上测试仪2</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4</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篮球运球测试仪</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是</w:t>
            </w: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5</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足球运球测试仪</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6</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排球垫球测试仪</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7</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中长跑测试仪</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8</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立定跳远测试仪</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9</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立定跳远测试仪主机</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2台</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10</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立定跳远跳毯</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2张</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11</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篮球智能网</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12</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高速无线摄像机</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24台</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13</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视频复议系统</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14</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检录系统</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15</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专用测试IC卡</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200张</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16</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UID终端机</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2台</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17</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无线数据采集器</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2台</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18</w:t>
            </w:r>
          </w:p>
        </w:tc>
        <w:tc>
          <w:tcPr>
            <w:tcW w:w="1338"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体育考试管理系统</w:t>
            </w:r>
          </w:p>
        </w:tc>
        <w:tc>
          <w:tcPr>
            <w:tcW w:w="864" w:type="pct"/>
            <w:tcBorders>
              <w:left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否</w:t>
            </w:r>
          </w:p>
        </w:tc>
        <w:tc>
          <w:tcPr>
            <w:tcW w:w="91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r>
              <w:rPr>
                <w:rFonts w:hint="eastAsia"/>
                <w:color w:val="auto"/>
                <w:sz w:val="24"/>
                <w:szCs w:val="24"/>
                <w:highlight w:val="none"/>
              </w:rPr>
              <w:t>1套</w:t>
            </w:r>
          </w:p>
        </w:tc>
        <w:tc>
          <w:tcPr>
            <w:tcW w:w="876"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c>
          <w:tcPr>
            <w:tcW w:w="62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color w:val="auto"/>
                <w:sz w:val="24"/>
                <w:szCs w:val="24"/>
                <w:highlight w:val="none"/>
              </w:rPr>
            </w:pPr>
          </w:p>
        </w:tc>
      </w:tr>
    </w:tbl>
    <w:p>
      <w:pPr>
        <w:spacing w:line="360" w:lineRule="auto"/>
        <w:rPr>
          <w:b/>
          <w:bCs/>
          <w:color w:val="auto"/>
          <w:sz w:val="24"/>
          <w:szCs w:val="24"/>
          <w:highlight w:val="none"/>
        </w:rPr>
      </w:pPr>
      <w:bookmarkStart w:id="70" w:name="_Toc1268"/>
      <w:r>
        <w:rPr>
          <w:rFonts w:hint="eastAsia"/>
          <w:b/>
          <w:bCs/>
          <w:color w:val="auto"/>
          <w:sz w:val="24"/>
          <w:szCs w:val="24"/>
          <w:highlight w:val="none"/>
        </w:rPr>
        <w:t>三、技术要求</w:t>
      </w:r>
      <w:bookmarkEnd w:id="68"/>
      <w:bookmarkEnd w:id="69"/>
      <w:bookmarkEnd w:id="70"/>
    </w:p>
    <w:p>
      <w:pPr>
        <w:spacing w:line="360" w:lineRule="auto"/>
        <w:ind w:firstLine="240" w:firstLineChars="100"/>
        <w:rPr>
          <w:color w:val="auto"/>
          <w:sz w:val="24"/>
          <w:szCs w:val="24"/>
          <w:highlight w:val="none"/>
        </w:rPr>
      </w:pPr>
      <w:bookmarkStart w:id="71" w:name="_Toc27825"/>
      <w:bookmarkStart w:id="72" w:name="_Toc13649"/>
      <w:r>
        <w:rPr>
          <w:rFonts w:hint="eastAsia"/>
          <w:color w:val="auto"/>
          <w:sz w:val="24"/>
          <w:szCs w:val="24"/>
          <w:highlight w:val="none"/>
        </w:rPr>
        <w:t>★总体质量要求</w:t>
      </w:r>
      <w:bookmarkEnd w:id="71"/>
      <w:bookmarkEnd w:id="72"/>
      <w:r>
        <w:rPr>
          <w:rFonts w:hint="eastAsia"/>
          <w:color w:val="auto"/>
          <w:sz w:val="24"/>
          <w:szCs w:val="24"/>
          <w:highlight w:val="none"/>
        </w:rPr>
        <w:t>(须在响应文件中提供承诺函进行响应，格式自拟)</w:t>
      </w:r>
    </w:p>
    <w:p>
      <w:pPr>
        <w:spacing w:line="360" w:lineRule="auto"/>
        <w:rPr>
          <w:color w:val="auto"/>
          <w:sz w:val="24"/>
          <w:szCs w:val="24"/>
          <w:highlight w:val="none"/>
        </w:rPr>
      </w:pPr>
      <w:r>
        <w:rPr>
          <w:rFonts w:hint="eastAsia"/>
          <w:color w:val="auto"/>
          <w:sz w:val="24"/>
          <w:szCs w:val="24"/>
          <w:highlight w:val="none"/>
        </w:rPr>
        <w:t>1、供应商须提供全新的货物(含零部件、配件、使用说明书等)，表面无划伤、无碰撞痕迹，且权属清楚，不得侵害他人的知识产权，不得以次充好，产品来源渠道必须合法，同时应根据国家有关规定、厂家服务承诺及采购单位的要求做好售后服务工作。</w:t>
      </w:r>
    </w:p>
    <w:p>
      <w:pPr>
        <w:spacing w:line="360" w:lineRule="auto"/>
        <w:rPr>
          <w:color w:val="auto"/>
          <w:sz w:val="24"/>
          <w:szCs w:val="24"/>
          <w:highlight w:val="none"/>
        </w:rPr>
      </w:pPr>
      <w:r>
        <w:rPr>
          <w:rFonts w:hint="eastAsia"/>
          <w:color w:val="auto"/>
          <w:sz w:val="24"/>
          <w:szCs w:val="24"/>
          <w:highlight w:val="none"/>
        </w:rPr>
        <w:t>2、供应商提供的产品必须符合或优于国家标准、行业标准、地方标准等标准、规范，以及采购文件的质量要求和技术指标与出厂标准。</w:t>
      </w:r>
    </w:p>
    <w:p>
      <w:pPr>
        <w:spacing w:line="360" w:lineRule="auto"/>
        <w:rPr>
          <w:color w:val="auto"/>
          <w:sz w:val="24"/>
          <w:szCs w:val="24"/>
          <w:highlight w:val="none"/>
        </w:rPr>
      </w:pPr>
      <w:r>
        <w:rPr>
          <w:rFonts w:hint="eastAsia"/>
          <w:color w:val="auto"/>
          <w:sz w:val="24"/>
          <w:szCs w:val="24"/>
          <w:highlight w:val="none"/>
        </w:rPr>
        <w:t>3、货物制造质量出现问题，供应商应负责三包(包修、包换、包退)，费用由供应商负担，采购人有权到产品生产厂家生产场地检查货物质量和生产进度。</w:t>
      </w:r>
    </w:p>
    <w:p>
      <w:pPr>
        <w:spacing w:line="360" w:lineRule="auto"/>
        <w:rPr>
          <w:color w:val="auto"/>
          <w:sz w:val="24"/>
          <w:szCs w:val="24"/>
          <w:highlight w:val="none"/>
        </w:rPr>
      </w:pPr>
      <w:r>
        <w:rPr>
          <w:rFonts w:hint="eastAsia"/>
          <w:color w:val="auto"/>
          <w:sz w:val="24"/>
          <w:szCs w:val="24"/>
          <w:highlight w:val="none"/>
        </w:rPr>
        <w:t>4、货到现场交付完成后由于采购人保管不当造成的质量问题，供应商亦应负责修理，但费用由采购人负担。</w:t>
      </w:r>
    </w:p>
    <w:p>
      <w:pPr>
        <w:spacing w:line="360" w:lineRule="auto"/>
        <w:rPr>
          <w:color w:val="auto"/>
          <w:sz w:val="24"/>
          <w:szCs w:val="24"/>
          <w:highlight w:val="none"/>
        </w:rPr>
      </w:pPr>
      <w:r>
        <w:rPr>
          <w:rFonts w:hint="eastAsia"/>
          <w:color w:val="auto"/>
          <w:sz w:val="24"/>
          <w:szCs w:val="24"/>
          <w:highlight w:val="none"/>
        </w:rPr>
        <w:t>5、具体要求</w:t>
      </w:r>
    </w:p>
    <w:tbl>
      <w:tblPr>
        <w:tblStyle w:val="26"/>
        <w:tblpPr w:leftFromText="180" w:rightFromText="180" w:vertAnchor="text" w:horzAnchor="page" w:tblpX="1253" w:tblpY="331"/>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15"/>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szCs w:val="24"/>
                <w:highlight w:val="none"/>
              </w:rPr>
            </w:pPr>
            <w:r>
              <w:rPr>
                <w:rFonts w:hint="eastAsia"/>
                <w:b/>
                <w:bCs/>
                <w:color w:val="auto"/>
                <w:sz w:val="24"/>
                <w:szCs w:val="24"/>
                <w:highlight w:val="none"/>
              </w:rPr>
              <w:t>序号</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szCs w:val="24"/>
                <w:highlight w:val="none"/>
              </w:rPr>
            </w:pPr>
            <w:r>
              <w:rPr>
                <w:rFonts w:hint="eastAsia"/>
                <w:b/>
                <w:bCs/>
                <w:color w:val="auto"/>
                <w:sz w:val="24"/>
                <w:szCs w:val="24"/>
                <w:highlight w:val="none"/>
              </w:rPr>
              <w:t>产品名称</w:t>
            </w:r>
          </w:p>
        </w:tc>
        <w:tc>
          <w:tcPr>
            <w:tcW w:w="714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szCs w:val="24"/>
                <w:highlight w:val="none"/>
              </w:rPr>
            </w:pPr>
            <w:r>
              <w:rPr>
                <w:rFonts w:hint="eastAsia"/>
                <w:b/>
                <w:bCs/>
                <w:color w:val="auto"/>
                <w:sz w:val="24"/>
                <w:szCs w:val="24"/>
                <w:highlight w:val="none"/>
              </w:rPr>
              <w:t>技术参数及功能特征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1</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掷实心球测试仪</w:t>
            </w:r>
          </w:p>
        </w:tc>
        <w:tc>
          <w:tcPr>
            <w:tcW w:w="7149" w:type="dxa"/>
            <w:tcBorders>
              <w:top w:val="single" w:color="auto" w:sz="4" w:space="0"/>
              <w:left w:val="single" w:color="auto" w:sz="4" w:space="0"/>
              <w:bottom w:val="single" w:color="auto" w:sz="4" w:space="0"/>
              <w:right w:val="single" w:color="auto" w:sz="4" w:space="0"/>
            </w:tcBorders>
          </w:tcPr>
          <w:p>
            <w:pPr>
              <w:rPr>
                <w:color w:val="auto"/>
                <w:sz w:val="24"/>
                <w:szCs w:val="24"/>
                <w:highlight w:val="none"/>
              </w:rPr>
            </w:pPr>
            <w:r>
              <w:rPr>
                <w:rFonts w:hint="eastAsia"/>
                <w:color w:val="auto"/>
                <w:sz w:val="24"/>
                <w:szCs w:val="24"/>
                <w:highlight w:val="none"/>
              </w:rPr>
              <w:t>完成男女生掷实心球考试项目测试</w:t>
            </w:r>
          </w:p>
          <w:p>
            <w:pPr>
              <w:rPr>
                <w:color w:val="auto"/>
                <w:sz w:val="24"/>
                <w:szCs w:val="24"/>
                <w:highlight w:val="none"/>
              </w:rPr>
            </w:pPr>
            <w:r>
              <w:rPr>
                <w:rFonts w:hint="eastAsia"/>
                <w:color w:val="auto"/>
                <w:sz w:val="24"/>
                <w:szCs w:val="24"/>
                <w:highlight w:val="none"/>
              </w:rPr>
              <w:t xml:space="preserve">（一）主机： </w:t>
            </w:r>
          </w:p>
          <w:p>
            <w:pPr>
              <w:rPr>
                <w:color w:val="auto"/>
                <w:sz w:val="24"/>
                <w:szCs w:val="24"/>
                <w:highlight w:val="none"/>
              </w:rPr>
            </w:pPr>
            <w:r>
              <w:rPr>
                <w:rFonts w:hint="eastAsia"/>
                <w:color w:val="auto"/>
                <w:sz w:val="24"/>
                <w:szCs w:val="24"/>
                <w:highlight w:val="none"/>
              </w:rPr>
              <w:t>1、主机采用彩色全屏，支持触控，尺寸不小于10英寸，分辨率≥1024×600；内置IC卡读卡模块。实时显示测试者的学号和成绩、照片等测试信息。支持多种条件查询选项，能指定测试编号进行历史测试成绩查询，方便快速找到对应考生成绩，内置摄像及成绩截图功能，支持查看学生成绩截图与测试视频实时回放。</w:t>
            </w:r>
          </w:p>
          <w:p>
            <w:pPr>
              <w:rPr>
                <w:color w:val="auto"/>
                <w:sz w:val="24"/>
                <w:szCs w:val="24"/>
                <w:highlight w:val="none"/>
              </w:rPr>
            </w:pPr>
            <w:r>
              <w:rPr>
                <w:rFonts w:hint="eastAsia"/>
                <w:color w:val="auto"/>
                <w:sz w:val="24"/>
                <w:szCs w:val="24"/>
                <w:highlight w:val="none"/>
              </w:rPr>
              <w:t>2、主机采用不低于八核的处理器、2G主频、2G内存，内置人脸识别。双芯片数据备份，显示屏实时显示年月日时分秒、本机编号、无线频率、电池电量等信息。</w:t>
            </w:r>
          </w:p>
          <w:p>
            <w:pPr>
              <w:rPr>
                <w:color w:val="auto"/>
                <w:sz w:val="24"/>
                <w:szCs w:val="24"/>
                <w:highlight w:val="none"/>
              </w:rPr>
            </w:pPr>
            <w:r>
              <w:rPr>
                <w:rFonts w:hint="eastAsia"/>
                <w:color w:val="auto"/>
                <w:sz w:val="24"/>
                <w:szCs w:val="24"/>
                <w:highlight w:val="none"/>
              </w:rPr>
              <w:t>3、2.4G专有无线通讯，全无线测试（主机与所有外设、显示屏、打印机、摄像机及数据接收器均无线连接、外设与外设之间无线连接。）。</w:t>
            </w:r>
          </w:p>
          <w:p>
            <w:pPr>
              <w:rPr>
                <w:color w:val="auto"/>
                <w:sz w:val="24"/>
                <w:szCs w:val="24"/>
                <w:highlight w:val="none"/>
              </w:rPr>
            </w:pPr>
            <w:r>
              <w:rPr>
                <w:rFonts w:hint="eastAsia"/>
                <w:color w:val="auto"/>
                <w:sz w:val="24"/>
                <w:szCs w:val="24"/>
                <w:highlight w:val="none"/>
              </w:rPr>
              <w:t>4、主机实时匹配无线高速摄像机，无线同步启停摄像，测试视频影像文件自动保存，能按测试者编号快速查阅视频。</w:t>
            </w:r>
          </w:p>
          <w:p>
            <w:pPr>
              <w:rPr>
                <w:color w:val="auto"/>
                <w:sz w:val="24"/>
                <w:szCs w:val="24"/>
                <w:highlight w:val="none"/>
              </w:rPr>
            </w:pPr>
            <w:r>
              <w:rPr>
                <w:rFonts w:hint="eastAsia"/>
                <w:color w:val="auto"/>
                <w:sz w:val="24"/>
                <w:szCs w:val="24"/>
                <w:highlight w:val="none"/>
              </w:rPr>
              <w:t>5、主机可导入包括照片、姓名、性别、学校名称、测试项目等在内的考生信息；刷卡实时显示考生的照片及所有信息，测试成绩能无线传输或实时导出。</w:t>
            </w:r>
          </w:p>
          <w:p>
            <w:pPr>
              <w:rPr>
                <w:color w:val="auto"/>
                <w:sz w:val="24"/>
                <w:szCs w:val="24"/>
                <w:highlight w:val="none"/>
              </w:rPr>
            </w:pPr>
            <w:r>
              <w:rPr>
                <w:rFonts w:hint="eastAsia"/>
                <w:color w:val="auto"/>
                <w:sz w:val="24"/>
                <w:szCs w:val="24"/>
                <w:highlight w:val="none"/>
              </w:rPr>
              <w:t>6、主机测试数据（包括单人多次测试过程中的每次测试成绩）可实时上传至体育考试管理系统或官方管理平台，主机内置测试视频和测试成绩支持远程实时调取和查阅（在不影响正常测试情况下支持远程成绩复议）。</w:t>
            </w:r>
          </w:p>
          <w:p>
            <w:pPr>
              <w:rPr>
                <w:color w:val="auto"/>
                <w:sz w:val="24"/>
                <w:szCs w:val="24"/>
                <w:highlight w:val="none"/>
              </w:rPr>
            </w:pPr>
            <w:r>
              <w:rPr>
                <w:rFonts w:hint="eastAsia"/>
                <w:color w:val="auto"/>
                <w:sz w:val="24"/>
                <w:szCs w:val="24"/>
                <w:highlight w:val="none"/>
              </w:rPr>
              <w:t>▲7、具有测试者多次测试，第一次或第二次测试成绩已满分时，有满分播报及无需继续测试直接取最好成绩功能；刷卡测试可语音播报测试者姓名和性别，具备电子签名功能。</w:t>
            </w:r>
          </w:p>
          <w:p>
            <w:pPr>
              <w:rPr>
                <w:color w:val="auto"/>
                <w:sz w:val="24"/>
                <w:szCs w:val="24"/>
                <w:highlight w:val="none"/>
              </w:rPr>
            </w:pPr>
            <w:r>
              <w:rPr>
                <w:rFonts w:hint="eastAsia"/>
                <w:color w:val="auto"/>
                <w:sz w:val="24"/>
                <w:szCs w:val="24"/>
                <w:highlight w:val="none"/>
              </w:rPr>
              <w:t>（二）外设：</w:t>
            </w:r>
          </w:p>
          <w:p>
            <w:pPr>
              <w:rPr>
                <w:color w:val="auto"/>
                <w:sz w:val="24"/>
                <w:szCs w:val="24"/>
                <w:highlight w:val="none"/>
              </w:rPr>
            </w:pPr>
            <w:r>
              <w:rPr>
                <w:rFonts w:hint="eastAsia"/>
                <w:color w:val="auto"/>
                <w:sz w:val="24"/>
                <w:szCs w:val="24"/>
                <w:highlight w:val="none"/>
              </w:rPr>
              <w:t>▲1、利用红外对射非接触自动测试投掷距离，红外对射发射杆和接收杆之间为无线连接。</w:t>
            </w:r>
          </w:p>
          <w:p>
            <w:pPr>
              <w:rPr>
                <w:color w:val="auto"/>
                <w:sz w:val="24"/>
                <w:szCs w:val="24"/>
                <w:highlight w:val="none"/>
              </w:rPr>
            </w:pPr>
            <w:r>
              <w:rPr>
                <w:rFonts w:hint="eastAsia"/>
                <w:color w:val="auto"/>
                <w:sz w:val="24"/>
                <w:szCs w:val="24"/>
                <w:highlight w:val="none"/>
              </w:rPr>
              <w:t>2、配置包括起投犯规检测杆，实现自动检测起投点位置，并自动判断投掷时是否踩线或越线犯规。</w:t>
            </w:r>
          </w:p>
          <w:p>
            <w:pPr>
              <w:rPr>
                <w:color w:val="auto"/>
                <w:sz w:val="24"/>
                <w:szCs w:val="24"/>
                <w:highlight w:val="none"/>
              </w:rPr>
            </w:pPr>
            <w:r>
              <w:rPr>
                <w:rFonts w:hint="eastAsia"/>
                <w:color w:val="auto"/>
                <w:sz w:val="24"/>
                <w:szCs w:val="24"/>
                <w:highlight w:val="none"/>
              </w:rPr>
              <w:t>3、能自动精确快速捕捉球的第一落点（必须是检测到第一落点），仪器自动计算投掷测试距离，测试需精准。</w:t>
            </w:r>
          </w:p>
          <w:p>
            <w:pPr>
              <w:rPr>
                <w:color w:val="auto"/>
                <w:sz w:val="24"/>
                <w:szCs w:val="24"/>
                <w:highlight w:val="none"/>
              </w:rPr>
            </w:pPr>
            <w:r>
              <w:rPr>
                <w:rFonts w:hint="eastAsia"/>
                <w:color w:val="auto"/>
                <w:sz w:val="24"/>
                <w:szCs w:val="24"/>
                <w:highlight w:val="none"/>
              </w:rPr>
              <w:t>4、测量杆长度方向采用直接插拔式连接，可任意增减测量杆的数量以实现不同测试量程。</w:t>
            </w:r>
          </w:p>
          <w:p>
            <w:pPr>
              <w:rPr>
                <w:color w:val="auto"/>
                <w:sz w:val="24"/>
                <w:szCs w:val="24"/>
                <w:highlight w:val="none"/>
              </w:rPr>
            </w:pPr>
            <w:r>
              <w:rPr>
                <w:rFonts w:hint="eastAsia"/>
                <w:color w:val="auto"/>
                <w:sz w:val="24"/>
                <w:szCs w:val="24"/>
                <w:highlight w:val="none"/>
              </w:rPr>
              <w:t>▲5、起投区和测量区的发射和接收分别各配置独立供电电源，电源自带液晶显示屏，实时数字显示电量和电压值及剩余电量，电源充电一次至少保证1天的测试要求。</w:t>
            </w:r>
          </w:p>
          <w:p>
            <w:pPr>
              <w:rPr>
                <w:color w:val="auto"/>
                <w:sz w:val="24"/>
                <w:szCs w:val="24"/>
                <w:highlight w:val="none"/>
              </w:rPr>
            </w:pPr>
            <w:r>
              <w:rPr>
                <w:rFonts w:hint="eastAsia"/>
                <w:color w:val="auto"/>
                <w:sz w:val="24"/>
                <w:szCs w:val="24"/>
                <w:highlight w:val="none"/>
              </w:rPr>
              <w:t>6、可扩展无线配置微型打印机，实现单项测试实时打印功能。</w:t>
            </w:r>
          </w:p>
          <w:p>
            <w:pPr>
              <w:rPr>
                <w:color w:val="auto"/>
                <w:sz w:val="24"/>
                <w:szCs w:val="24"/>
                <w:highlight w:val="none"/>
              </w:rPr>
            </w:pPr>
            <w:r>
              <w:rPr>
                <w:rFonts w:hint="eastAsia"/>
                <w:color w:val="auto"/>
                <w:sz w:val="24"/>
                <w:szCs w:val="24"/>
                <w:highlight w:val="none"/>
              </w:rPr>
              <w:t>7、附件包括与本机无线配置连接的显示设备1个，实心球5个（球圆周长420mm-780mm、质量2000g±30g。适宜的橡胶材料，球体表面应进行防滑处理。）</w:t>
            </w:r>
          </w:p>
          <w:p>
            <w:pPr>
              <w:rPr>
                <w:color w:val="auto"/>
                <w:sz w:val="24"/>
                <w:szCs w:val="24"/>
                <w:highlight w:val="none"/>
              </w:rPr>
            </w:pPr>
            <w:r>
              <w:rPr>
                <w:rFonts w:hint="eastAsia"/>
                <w:color w:val="auto"/>
                <w:sz w:val="24"/>
                <w:szCs w:val="24"/>
                <w:highlight w:val="none"/>
                <w:lang w:val="en-US"/>
              </w:rPr>
              <w:t>8、</w:t>
            </w:r>
            <w:r>
              <w:rPr>
                <w:rFonts w:hint="eastAsia"/>
                <w:color w:val="auto"/>
                <w:sz w:val="24"/>
                <w:szCs w:val="24"/>
                <w:highlight w:val="none"/>
              </w:rPr>
              <w:t>显示不低于 75mm×400 mm，点阵 16×96，单色。适用于中考所有测试项目，与主机均无线匹配连接，独立放置在考试场地内任意位置，显示包括测试者信息、测试成绩以及测试状态；满足考生及监考老师实时观看，助于现场监督；显示屏内置高容量锂电池，反复充电使用，充电一次可满足1天以上的测试显示。</w:t>
            </w:r>
          </w:p>
          <w:p>
            <w:pPr>
              <w:rPr>
                <w:color w:val="auto"/>
                <w:sz w:val="24"/>
                <w:szCs w:val="24"/>
                <w:highlight w:val="none"/>
              </w:rPr>
            </w:pPr>
            <w:r>
              <w:rPr>
                <w:rFonts w:hint="eastAsia"/>
                <w:color w:val="auto"/>
                <w:sz w:val="24"/>
                <w:szCs w:val="24"/>
                <w:highlight w:val="none"/>
              </w:rPr>
              <w:t>（三）技术参数：</w:t>
            </w:r>
          </w:p>
          <w:p>
            <w:pPr>
              <w:rPr>
                <w:color w:val="auto"/>
                <w:sz w:val="24"/>
                <w:szCs w:val="24"/>
                <w:highlight w:val="none"/>
              </w:rPr>
            </w:pPr>
            <w:r>
              <w:rPr>
                <w:rFonts w:hint="eastAsia"/>
                <w:color w:val="auto"/>
                <w:sz w:val="24"/>
                <w:szCs w:val="24"/>
                <w:highlight w:val="none"/>
              </w:rPr>
              <w:t>1、量程：0～40米，分度值：1cm   误差：±1cm。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2</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引体向上测试仪1</w:t>
            </w:r>
          </w:p>
        </w:tc>
        <w:tc>
          <w:tcPr>
            <w:tcW w:w="7149" w:type="dxa"/>
            <w:tcBorders>
              <w:top w:val="single" w:color="auto" w:sz="4" w:space="0"/>
              <w:left w:val="single" w:color="auto" w:sz="4" w:space="0"/>
              <w:bottom w:val="single" w:color="auto" w:sz="4" w:space="0"/>
              <w:right w:val="single" w:color="auto" w:sz="4" w:space="0"/>
            </w:tcBorders>
          </w:tcPr>
          <w:p>
            <w:pPr>
              <w:rPr>
                <w:color w:val="auto"/>
                <w:sz w:val="24"/>
                <w:szCs w:val="24"/>
                <w:highlight w:val="none"/>
              </w:rPr>
            </w:pPr>
            <w:r>
              <w:rPr>
                <w:rFonts w:hint="eastAsia"/>
                <w:color w:val="auto"/>
                <w:sz w:val="24"/>
                <w:szCs w:val="24"/>
                <w:highlight w:val="none"/>
              </w:rPr>
              <w:t>完成男生引体向上考试项目测试</w:t>
            </w:r>
          </w:p>
          <w:p>
            <w:pPr>
              <w:rPr>
                <w:color w:val="auto"/>
                <w:sz w:val="24"/>
                <w:szCs w:val="24"/>
                <w:highlight w:val="none"/>
              </w:rPr>
            </w:pPr>
            <w:r>
              <w:rPr>
                <w:rFonts w:hint="eastAsia"/>
                <w:color w:val="auto"/>
                <w:sz w:val="24"/>
                <w:szCs w:val="24"/>
                <w:highlight w:val="none"/>
              </w:rPr>
              <w:t xml:space="preserve">（一）主机： </w:t>
            </w:r>
          </w:p>
          <w:p>
            <w:pPr>
              <w:rPr>
                <w:color w:val="auto"/>
                <w:sz w:val="24"/>
                <w:szCs w:val="24"/>
                <w:highlight w:val="none"/>
              </w:rPr>
            </w:pPr>
            <w:r>
              <w:rPr>
                <w:rFonts w:hint="eastAsia"/>
                <w:color w:val="auto"/>
                <w:sz w:val="24"/>
                <w:szCs w:val="24"/>
                <w:highlight w:val="none"/>
              </w:rPr>
              <w:t>1、主机采用彩色全屏，支持触控，尺寸不小于10英寸，分辨率≥1024×600；内置IC卡读卡模块。实时显示测试者的学号和成绩、照片等测试信息。支持多种条件查询选项，能指定测试编号进行历史测试成绩查询，方便快速找到对应考生成绩，内置摄像及成绩截图功能，支持查看学生成绩截图与测试视频实时回放。</w:t>
            </w:r>
          </w:p>
          <w:p>
            <w:pPr>
              <w:rPr>
                <w:color w:val="auto"/>
                <w:sz w:val="24"/>
                <w:szCs w:val="24"/>
                <w:highlight w:val="none"/>
              </w:rPr>
            </w:pPr>
            <w:r>
              <w:rPr>
                <w:rFonts w:hint="eastAsia"/>
                <w:color w:val="auto"/>
                <w:sz w:val="24"/>
                <w:szCs w:val="24"/>
                <w:highlight w:val="none"/>
              </w:rPr>
              <w:t>2、主机采用不低于八核的处理器、2G主频、2G内存，内置人脸识别。双芯片数据备份，显示屏实时显示年月日时分秒、本机编号、无线频率、电池电量等信息。</w:t>
            </w:r>
          </w:p>
          <w:p>
            <w:pPr>
              <w:rPr>
                <w:color w:val="auto"/>
                <w:sz w:val="24"/>
                <w:szCs w:val="24"/>
                <w:highlight w:val="none"/>
              </w:rPr>
            </w:pPr>
            <w:r>
              <w:rPr>
                <w:rFonts w:hint="eastAsia"/>
                <w:color w:val="auto"/>
                <w:sz w:val="24"/>
                <w:szCs w:val="24"/>
                <w:highlight w:val="none"/>
              </w:rPr>
              <w:t>3、2.4G专有无线通讯，全无线测试（主机与所有外设、显示屏、打印机、摄像机及数据接收器均无线连接、外设与外设之间无线连接。）。</w:t>
            </w:r>
          </w:p>
          <w:p>
            <w:pPr>
              <w:rPr>
                <w:color w:val="auto"/>
                <w:sz w:val="24"/>
                <w:szCs w:val="24"/>
                <w:highlight w:val="none"/>
              </w:rPr>
            </w:pPr>
            <w:r>
              <w:rPr>
                <w:rFonts w:hint="eastAsia"/>
                <w:color w:val="auto"/>
                <w:sz w:val="24"/>
                <w:szCs w:val="24"/>
                <w:highlight w:val="none"/>
              </w:rPr>
              <w:t>4、主机实时匹配无线高速摄像机，无线同步启停摄像，测试视频影像文件自动保存，能按测试者编号快速查阅视频。</w:t>
            </w:r>
          </w:p>
          <w:p>
            <w:pPr>
              <w:rPr>
                <w:color w:val="auto"/>
                <w:sz w:val="24"/>
                <w:szCs w:val="24"/>
                <w:highlight w:val="none"/>
              </w:rPr>
            </w:pPr>
            <w:r>
              <w:rPr>
                <w:rFonts w:hint="eastAsia"/>
                <w:color w:val="auto"/>
                <w:sz w:val="24"/>
                <w:szCs w:val="24"/>
                <w:highlight w:val="none"/>
              </w:rPr>
              <w:t>5、主机可导入包括照片、姓名、性别、学校名称、测试项目等在内的考生信息；刷卡实时显示考生的照片及所有信息，测试成绩能无线传输或实时导出。</w:t>
            </w:r>
          </w:p>
          <w:p>
            <w:pPr>
              <w:rPr>
                <w:color w:val="auto"/>
                <w:sz w:val="24"/>
                <w:szCs w:val="24"/>
                <w:highlight w:val="none"/>
              </w:rPr>
            </w:pPr>
            <w:r>
              <w:rPr>
                <w:rFonts w:hint="eastAsia"/>
                <w:color w:val="auto"/>
                <w:sz w:val="24"/>
                <w:szCs w:val="24"/>
                <w:highlight w:val="none"/>
              </w:rPr>
              <w:t>6、主机测试数据（包括单人多次测试过程中的每次测试成绩）可实时上传至体育考试管理系统或官方管理平台，主机内置测试视频和测试成绩支持远程实时调取和查阅（在不影响正常测试情况下支持远程成绩复议）。</w:t>
            </w:r>
          </w:p>
          <w:p>
            <w:pPr>
              <w:rPr>
                <w:color w:val="auto"/>
                <w:sz w:val="24"/>
                <w:szCs w:val="24"/>
                <w:highlight w:val="none"/>
              </w:rPr>
            </w:pPr>
            <w:r>
              <w:rPr>
                <w:rFonts w:hint="eastAsia"/>
                <w:color w:val="auto"/>
                <w:sz w:val="24"/>
                <w:szCs w:val="24"/>
                <w:highlight w:val="none"/>
              </w:rPr>
              <w:t>▲7、刷卡测试可语音播报测试者姓名和性别，具备电子签名功能。</w:t>
            </w:r>
          </w:p>
          <w:p>
            <w:pPr>
              <w:rPr>
                <w:color w:val="auto"/>
                <w:sz w:val="24"/>
                <w:szCs w:val="24"/>
                <w:highlight w:val="none"/>
              </w:rPr>
            </w:pPr>
            <w:r>
              <w:rPr>
                <w:rFonts w:hint="eastAsia"/>
                <w:color w:val="auto"/>
                <w:sz w:val="24"/>
                <w:szCs w:val="24"/>
                <w:highlight w:val="none"/>
              </w:rPr>
              <w:t>(二)外设：</w:t>
            </w:r>
          </w:p>
          <w:p>
            <w:pPr>
              <w:rPr>
                <w:color w:val="auto"/>
                <w:sz w:val="24"/>
                <w:szCs w:val="24"/>
                <w:highlight w:val="none"/>
              </w:rPr>
            </w:pPr>
            <w:r>
              <w:rPr>
                <w:rFonts w:hint="eastAsia"/>
                <w:color w:val="auto"/>
                <w:sz w:val="24"/>
                <w:szCs w:val="24"/>
                <w:highlight w:val="none"/>
              </w:rPr>
              <w:t>1、采用臂部姿态传感器与头部位置传感器，自动检测手臂是否伸直及下颔是否超过横杠上沿。</w:t>
            </w:r>
          </w:p>
          <w:p>
            <w:pPr>
              <w:rPr>
                <w:color w:val="auto"/>
                <w:sz w:val="24"/>
                <w:szCs w:val="24"/>
                <w:highlight w:val="none"/>
              </w:rPr>
            </w:pPr>
            <w:r>
              <w:rPr>
                <w:rFonts w:hint="eastAsia"/>
                <w:color w:val="auto"/>
                <w:sz w:val="24"/>
                <w:szCs w:val="24"/>
                <w:highlight w:val="none"/>
              </w:rPr>
              <w:t>2、两次斜身引体的间隔时间超过10秒，测试仪主机自动停止测试。</w:t>
            </w:r>
          </w:p>
          <w:p>
            <w:pPr>
              <w:rPr>
                <w:color w:val="auto"/>
                <w:sz w:val="24"/>
                <w:szCs w:val="24"/>
                <w:highlight w:val="none"/>
              </w:rPr>
            </w:pPr>
            <w:r>
              <w:rPr>
                <w:rFonts w:hint="eastAsia"/>
                <w:color w:val="auto"/>
                <w:sz w:val="24"/>
                <w:szCs w:val="24"/>
                <w:highlight w:val="none"/>
              </w:rPr>
              <w:t>3、可扩展无线配置微型打印机，实现单项测试实时打印功能。</w:t>
            </w:r>
          </w:p>
          <w:p>
            <w:pPr>
              <w:rPr>
                <w:color w:val="auto"/>
                <w:sz w:val="24"/>
                <w:szCs w:val="24"/>
                <w:highlight w:val="none"/>
              </w:rPr>
            </w:pPr>
            <w:r>
              <w:rPr>
                <w:rFonts w:hint="eastAsia"/>
                <w:color w:val="auto"/>
                <w:sz w:val="24"/>
                <w:szCs w:val="24"/>
                <w:highlight w:val="none"/>
              </w:rPr>
              <w:t>▲4、附件包括与本机无线配置连接的显示设备2个，2套外设实现两人同测。</w:t>
            </w:r>
          </w:p>
          <w:p>
            <w:pPr>
              <w:rPr>
                <w:color w:val="auto"/>
                <w:sz w:val="24"/>
                <w:szCs w:val="24"/>
                <w:highlight w:val="none"/>
              </w:rPr>
            </w:pPr>
            <w:r>
              <w:rPr>
                <w:rFonts w:hint="eastAsia"/>
                <w:color w:val="auto"/>
                <w:sz w:val="24"/>
                <w:szCs w:val="24"/>
                <w:highlight w:val="none"/>
                <w:lang w:val="en-US"/>
              </w:rPr>
              <w:t>5、</w:t>
            </w:r>
            <w:r>
              <w:rPr>
                <w:rFonts w:hint="eastAsia"/>
                <w:color w:val="auto"/>
                <w:sz w:val="24"/>
                <w:szCs w:val="24"/>
                <w:highlight w:val="none"/>
              </w:rPr>
              <w:t>显示不低于 75mm×400mm，点阵16×96，单色。适用于中考所有测试项目，与主机均无线匹配连接，独立放置在考试场地内任意位置，显示包括测试者信息、测试成绩以及测试状态；满足考生及监考老师实时观看，助于现场监督；显示屏内置高容量锂电池，反复充电使用，充电一次可满足1天以上的测试显示。</w:t>
            </w:r>
          </w:p>
          <w:p>
            <w:pPr>
              <w:rPr>
                <w:color w:val="auto"/>
                <w:sz w:val="24"/>
                <w:szCs w:val="24"/>
                <w:highlight w:val="none"/>
              </w:rPr>
            </w:pPr>
            <w:r>
              <w:rPr>
                <w:rFonts w:hint="eastAsia"/>
                <w:color w:val="auto"/>
                <w:sz w:val="24"/>
                <w:szCs w:val="24"/>
                <w:highlight w:val="none"/>
              </w:rPr>
              <w:t>（三）技术参数：</w:t>
            </w:r>
          </w:p>
          <w:p>
            <w:pPr>
              <w:rPr>
                <w:color w:val="auto"/>
                <w:sz w:val="24"/>
                <w:szCs w:val="24"/>
                <w:highlight w:val="none"/>
              </w:rPr>
            </w:pPr>
            <w:r>
              <w:rPr>
                <w:rFonts w:hint="eastAsia"/>
                <w:color w:val="auto"/>
                <w:sz w:val="24"/>
                <w:szCs w:val="24"/>
                <w:highlight w:val="none"/>
              </w:rPr>
              <w:t>1、量程：0～9999次、分度值：1次  误差：±1次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3</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引体向上测试仪2</w:t>
            </w:r>
          </w:p>
        </w:tc>
        <w:tc>
          <w:tcPr>
            <w:tcW w:w="7149" w:type="dxa"/>
            <w:tcBorders>
              <w:top w:val="single" w:color="auto" w:sz="4" w:space="0"/>
              <w:left w:val="single" w:color="auto" w:sz="4" w:space="0"/>
              <w:bottom w:val="single" w:color="auto" w:sz="4" w:space="0"/>
              <w:right w:val="single" w:color="auto" w:sz="4" w:space="0"/>
            </w:tcBorders>
          </w:tcPr>
          <w:p>
            <w:pPr>
              <w:rPr>
                <w:color w:val="auto"/>
                <w:sz w:val="24"/>
                <w:szCs w:val="24"/>
                <w:highlight w:val="none"/>
              </w:rPr>
            </w:pPr>
            <w:r>
              <w:rPr>
                <w:rFonts w:hint="eastAsia"/>
                <w:color w:val="auto"/>
                <w:sz w:val="24"/>
                <w:szCs w:val="24"/>
                <w:highlight w:val="none"/>
              </w:rPr>
              <w:t>完成女生斜身引体考试项目测试</w:t>
            </w:r>
          </w:p>
          <w:p>
            <w:pPr>
              <w:rPr>
                <w:color w:val="auto"/>
                <w:sz w:val="24"/>
                <w:szCs w:val="24"/>
                <w:highlight w:val="none"/>
              </w:rPr>
            </w:pPr>
            <w:r>
              <w:rPr>
                <w:rFonts w:hint="eastAsia"/>
                <w:color w:val="auto"/>
                <w:sz w:val="24"/>
                <w:szCs w:val="24"/>
                <w:highlight w:val="none"/>
              </w:rPr>
              <w:t xml:space="preserve">（一）主机： </w:t>
            </w:r>
          </w:p>
          <w:p>
            <w:pPr>
              <w:rPr>
                <w:color w:val="auto"/>
                <w:sz w:val="24"/>
                <w:szCs w:val="24"/>
                <w:highlight w:val="none"/>
              </w:rPr>
            </w:pPr>
            <w:r>
              <w:rPr>
                <w:rFonts w:hint="eastAsia"/>
                <w:color w:val="auto"/>
                <w:sz w:val="24"/>
                <w:szCs w:val="24"/>
                <w:highlight w:val="none"/>
              </w:rPr>
              <w:t>1、主机采用彩色全屏，支持触控，尺寸不小于10英寸，分辨率≥1024×600；内置IC卡读卡模块。实时显示测试者的学号和成绩、照片等测试信息。支持多种条件查询选项，能指定测试编号进行历史测试成绩查询，方便快速找到对应考生成绩，内置摄像及成绩截图功能，支持查看学生成绩截图与测试视频实时回放。</w:t>
            </w:r>
          </w:p>
          <w:p>
            <w:pPr>
              <w:rPr>
                <w:color w:val="auto"/>
                <w:sz w:val="24"/>
                <w:szCs w:val="24"/>
                <w:highlight w:val="none"/>
              </w:rPr>
            </w:pPr>
            <w:r>
              <w:rPr>
                <w:rFonts w:hint="eastAsia"/>
                <w:color w:val="auto"/>
                <w:sz w:val="24"/>
                <w:szCs w:val="24"/>
                <w:highlight w:val="none"/>
              </w:rPr>
              <w:t>2、主机采用不低于八核的处理器、2G主频、2G内存，内置人脸识别。双芯片数据备份，显示屏实时显示年月日时分秒、本机编号、无线频率、电池电量等信息。</w:t>
            </w:r>
          </w:p>
          <w:p>
            <w:pPr>
              <w:rPr>
                <w:color w:val="auto"/>
                <w:sz w:val="24"/>
                <w:szCs w:val="24"/>
                <w:highlight w:val="none"/>
              </w:rPr>
            </w:pPr>
            <w:r>
              <w:rPr>
                <w:rFonts w:hint="eastAsia"/>
                <w:color w:val="auto"/>
                <w:sz w:val="24"/>
                <w:szCs w:val="24"/>
                <w:highlight w:val="none"/>
              </w:rPr>
              <w:t>3、2.4G专有无线通讯，全无线测试（主机与所有外设、显示屏、打印机、摄像机及数据接收器均无线连接、外设与外设之间无线连接。）。</w:t>
            </w:r>
          </w:p>
          <w:p>
            <w:pPr>
              <w:rPr>
                <w:color w:val="auto"/>
                <w:sz w:val="24"/>
                <w:szCs w:val="24"/>
                <w:highlight w:val="none"/>
              </w:rPr>
            </w:pPr>
            <w:r>
              <w:rPr>
                <w:rFonts w:hint="eastAsia"/>
                <w:color w:val="auto"/>
                <w:sz w:val="24"/>
                <w:szCs w:val="24"/>
                <w:highlight w:val="none"/>
              </w:rPr>
              <w:t>4、主机实时匹配无线高速摄像机，无线同步启停摄像，测试视频影像文件自动保存，能按测试者编号快速查阅视频。</w:t>
            </w:r>
          </w:p>
          <w:p>
            <w:pPr>
              <w:rPr>
                <w:color w:val="auto"/>
                <w:sz w:val="24"/>
                <w:szCs w:val="24"/>
                <w:highlight w:val="none"/>
              </w:rPr>
            </w:pPr>
            <w:r>
              <w:rPr>
                <w:rFonts w:hint="eastAsia"/>
                <w:color w:val="auto"/>
                <w:sz w:val="24"/>
                <w:szCs w:val="24"/>
                <w:highlight w:val="none"/>
              </w:rPr>
              <w:t>5、主机可导入包括照片、姓名、性别、学校名称、测试项目等在内的考生信息；刷卡实时显示考生的照片及所有信息，测试成绩能无线传输或实时导出。</w:t>
            </w:r>
          </w:p>
          <w:p>
            <w:pPr>
              <w:rPr>
                <w:color w:val="auto"/>
                <w:sz w:val="24"/>
                <w:szCs w:val="24"/>
                <w:highlight w:val="none"/>
              </w:rPr>
            </w:pPr>
            <w:r>
              <w:rPr>
                <w:rFonts w:hint="eastAsia"/>
                <w:color w:val="auto"/>
                <w:sz w:val="24"/>
                <w:szCs w:val="24"/>
                <w:highlight w:val="none"/>
              </w:rPr>
              <w:t>6、主机测试数据（包括单人多次测试过程中的每次测试成绩）可实时上传至体育考试管理系统或官方管理平台，主机内置测试视频和测试成绩支持远程实时调取和查阅（在不影响正常测试情况下支持远程成绩复议）。</w:t>
            </w:r>
          </w:p>
          <w:p>
            <w:pPr>
              <w:rPr>
                <w:color w:val="auto"/>
                <w:sz w:val="24"/>
                <w:szCs w:val="24"/>
                <w:highlight w:val="none"/>
              </w:rPr>
            </w:pPr>
            <w:r>
              <w:rPr>
                <w:rFonts w:hint="eastAsia"/>
                <w:color w:val="auto"/>
                <w:sz w:val="24"/>
                <w:szCs w:val="24"/>
                <w:highlight w:val="none"/>
              </w:rPr>
              <w:t>▲7、刷卡测试可语音播报测试者姓名和性别，具备电子签名功能。</w:t>
            </w:r>
          </w:p>
          <w:p>
            <w:pPr>
              <w:rPr>
                <w:color w:val="auto"/>
                <w:sz w:val="24"/>
                <w:szCs w:val="24"/>
                <w:highlight w:val="none"/>
              </w:rPr>
            </w:pPr>
            <w:r>
              <w:rPr>
                <w:rFonts w:hint="eastAsia"/>
                <w:color w:val="auto"/>
                <w:sz w:val="24"/>
                <w:szCs w:val="24"/>
                <w:highlight w:val="none"/>
              </w:rPr>
              <w:t>（二）外设：</w:t>
            </w:r>
          </w:p>
          <w:p>
            <w:pPr>
              <w:rPr>
                <w:color w:val="auto"/>
                <w:sz w:val="24"/>
                <w:szCs w:val="24"/>
                <w:highlight w:val="none"/>
              </w:rPr>
            </w:pPr>
            <w:r>
              <w:rPr>
                <w:rFonts w:hint="eastAsia"/>
                <w:color w:val="auto"/>
                <w:sz w:val="24"/>
                <w:szCs w:val="24"/>
                <w:highlight w:val="none"/>
              </w:rPr>
              <w:t>1、采用臂部姿态传感器与头部位置传感器，自动检测手臂是否伸直及下颔是否触杠或过杠。</w:t>
            </w:r>
          </w:p>
          <w:p>
            <w:pPr>
              <w:rPr>
                <w:color w:val="auto"/>
                <w:sz w:val="24"/>
                <w:szCs w:val="24"/>
                <w:highlight w:val="none"/>
              </w:rPr>
            </w:pPr>
            <w:r>
              <w:rPr>
                <w:rFonts w:hint="eastAsia"/>
                <w:color w:val="auto"/>
                <w:sz w:val="24"/>
                <w:szCs w:val="24"/>
                <w:highlight w:val="none"/>
              </w:rPr>
              <w:t>2、两次引体向上的间隔时间超过10秒，测试仪主机自动停止测试。</w:t>
            </w:r>
          </w:p>
          <w:p>
            <w:pPr>
              <w:rPr>
                <w:color w:val="auto"/>
                <w:sz w:val="24"/>
                <w:szCs w:val="24"/>
                <w:highlight w:val="none"/>
              </w:rPr>
            </w:pPr>
            <w:r>
              <w:rPr>
                <w:rFonts w:hint="eastAsia"/>
                <w:color w:val="auto"/>
                <w:sz w:val="24"/>
                <w:szCs w:val="24"/>
                <w:highlight w:val="none"/>
              </w:rPr>
              <w:t>3、可扩展无线配置微型打印机，实现单项测试实时打印功能。</w:t>
            </w:r>
          </w:p>
          <w:p>
            <w:pPr>
              <w:rPr>
                <w:color w:val="auto"/>
                <w:sz w:val="24"/>
                <w:szCs w:val="24"/>
                <w:highlight w:val="none"/>
              </w:rPr>
            </w:pPr>
            <w:r>
              <w:rPr>
                <w:rFonts w:hint="eastAsia"/>
                <w:color w:val="auto"/>
                <w:sz w:val="24"/>
                <w:szCs w:val="24"/>
                <w:highlight w:val="none"/>
              </w:rPr>
              <w:t>▲4、附件包括与本机无线配置连接的显示设备2个，2套外设实现两人同测。</w:t>
            </w:r>
          </w:p>
          <w:p>
            <w:pPr>
              <w:rPr>
                <w:color w:val="auto"/>
                <w:sz w:val="24"/>
                <w:szCs w:val="24"/>
                <w:highlight w:val="none"/>
              </w:rPr>
            </w:pPr>
            <w:r>
              <w:rPr>
                <w:rFonts w:hint="eastAsia"/>
                <w:color w:val="auto"/>
                <w:sz w:val="24"/>
                <w:szCs w:val="24"/>
                <w:highlight w:val="none"/>
                <w:lang w:val="en-US"/>
              </w:rPr>
              <w:t>5、</w:t>
            </w:r>
            <w:r>
              <w:rPr>
                <w:rFonts w:hint="eastAsia"/>
                <w:color w:val="auto"/>
                <w:sz w:val="24"/>
                <w:szCs w:val="24"/>
                <w:highlight w:val="none"/>
              </w:rPr>
              <w:t>显示设备不低于 75mm×400 mm，点阵 16×96，单色。适用于中考所有测试项目，与主机均无线匹配连接，独立放置在考试场地内任意位置，显示包括测试者信息、测试成绩以及测试状态；满足考生及监考老师实时观看，助于现场监督；显示屏内置高容量锂电池，反复充电使用，充电一次可满足1天以上的测试显示。</w:t>
            </w:r>
          </w:p>
          <w:p>
            <w:pPr>
              <w:rPr>
                <w:color w:val="auto"/>
                <w:sz w:val="24"/>
                <w:szCs w:val="24"/>
                <w:highlight w:val="none"/>
              </w:rPr>
            </w:pPr>
            <w:r>
              <w:rPr>
                <w:rFonts w:hint="eastAsia"/>
                <w:color w:val="auto"/>
                <w:sz w:val="24"/>
                <w:szCs w:val="24"/>
                <w:highlight w:val="none"/>
              </w:rPr>
              <w:t>（三）技术参数：</w:t>
            </w:r>
          </w:p>
          <w:p>
            <w:pPr>
              <w:rPr>
                <w:color w:val="auto"/>
                <w:sz w:val="24"/>
                <w:szCs w:val="24"/>
                <w:highlight w:val="none"/>
              </w:rPr>
            </w:pPr>
            <w:r>
              <w:rPr>
                <w:rFonts w:hint="eastAsia"/>
                <w:color w:val="auto"/>
                <w:sz w:val="24"/>
                <w:szCs w:val="24"/>
                <w:highlight w:val="none"/>
              </w:rPr>
              <w:t>1、量程：0～9999次、分度值：1次  误差：±1次。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4</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篮球运球测试仪</w:t>
            </w:r>
          </w:p>
        </w:tc>
        <w:tc>
          <w:tcPr>
            <w:tcW w:w="7149" w:type="dxa"/>
            <w:tcBorders>
              <w:top w:val="single" w:color="auto" w:sz="4" w:space="0"/>
              <w:left w:val="single" w:color="auto" w:sz="4" w:space="0"/>
              <w:bottom w:val="single" w:color="auto" w:sz="4" w:space="0"/>
              <w:right w:val="single" w:color="auto" w:sz="4" w:space="0"/>
            </w:tcBorders>
          </w:tcPr>
          <w:p>
            <w:pPr>
              <w:rPr>
                <w:color w:val="auto"/>
                <w:sz w:val="24"/>
                <w:szCs w:val="24"/>
                <w:highlight w:val="none"/>
              </w:rPr>
            </w:pPr>
            <w:r>
              <w:rPr>
                <w:rFonts w:hint="eastAsia"/>
                <w:color w:val="auto"/>
                <w:sz w:val="24"/>
                <w:szCs w:val="24"/>
                <w:highlight w:val="none"/>
              </w:rPr>
              <w:t>完成男女生行进间运球上篮项目测试</w:t>
            </w:r>
          </w:p>
          <w:p>
            <w:pPr>
              <w:rPr>
                <w:color w:val="auto"/>
                <w:sz w:val="24"/>
                <w:szCs w:val="24"/>
                <w:highlight w:val="none"/>
              </w:rPr>
            </w:pPr>
            <w:r>
              <w:rPr>
                <w:rFonts w:hint="eastAsia"/>
                <w:color w:val="auto"/>
                <w:sz w:val="24"/>
                <w:szCs w:val="24"/>
                <w:highlight w:val="none"/>
              </w:rPr>
              <w:t xml:space="preserve">（一）主机： </w:t>
            </w:r>
          </w:p>
          <w:p>
            <w:pPr>
              <w:rPr>
                <w:color w:val="auto"/>
                <w:sz w:val="24"/>
                <w:szCs w:val="24"/>
                <w:highlight w:val="none"/>
              </w:rPr>
            </w:pPr>
            <w:r>
              <w:rPr>
                <w:rFonts w:hint="eastAsia"/>
                <w:color w:val="auto"/>
                <w:sz w:val="24"/>
                <w:szCs w:val="24"/>
                <w:highlight w:val="none"/>
              </w:rPr>
              <w:t>1、主机采用彩色全屏，支持触控，尺寸不小于10英寸，分辨率≥1024×600；内置IC卡读卡模块。实时显示测试者的学号和成绩、照片等测试信息。支持多种条件查询选项，能指定测试编号进行历史测试成绩查询，方便快速找到对应考生成绩，内置摄像及成绩截图功能，支持查看学生成绩截图与测试视频实时回放。</w:t>
            </w:r>
          </w:p>
          <w:p>
            <w:pPr>
              <w:rPr>
                <w:color w:val="auto"/>
                <w:sz w:val="24"/>
                <w:szCs w:val="24"/>
                <w:highlight w:val="none"/>
              </w:rPr>
            </w:pPr>
            <w:r>
              <w:rPr>
                <w:rFonts w:hint="eastAsia"/>
                <w:color w:val="auto"/>
                <w:sz w:val="24"/>
                <w:szCs w:val="24"/>
                <w:highlight w:val="none"/>
              </w:rPr>
              <w:t>2、主机采用不低于八核的处理器、2G主频、2G内存，内置人脸识别。双芯片数据备份，显示屏实时显示年月日时分秒、本机编号、无线频率、电池电量等信息。</w:t>
            </w:r>
          </w:p>
          <w:p>
            <w:pPr>
              <w:rPr>
                <w:color w:val="auto"/>
                <w:sz w:val="24"/>
                <w:szCs w:val="24"/>
                <w:highlight w:val="none"/>
              </w:rPr>
            </w:pPr>
            <w:r>
              <w:rPr>
                <w:rFonts w:hint="eastAsia"/>
                <w:color w:val="auto"/>
                <w:sz w:val="24"/>
                <w:szCs w:val="24"/>
                <w:highlight w:val="none"/>
              </w:rPr>
              <w:t>3、2.4G专有无线通讯，全无线测试（主机与所有外设、显示屏、打印机、摄像机及数据接收器均无线连接、外设与外设之间无线连接。）。</w:t>
            </w:r>
          </w:p>
          <w:p>
            <w:pPr>
              <w:rPr>
                <w:color w:val="auto"/>
                <w:sz w:val="24"/>
                <w:szCs w:val="24"/>
                <w:highlight w:val="none"/>
              </w:rPr>
            </w:pPr>
            <w:r>
              <w:rPr>
                <w:rFonts w:hint="eastAsia"/>
                <w:color w:val="auto"/>
                <w:sz w:val="24"/>
                <w:szCs w:val="24"/>
                <w:highlight w:val="none"/>
              </w:rPr>
              <w:t>4、主机实时匹配无线高速摄像机，无线同步启停摄像，测试视频影像文件自动保存，能按测试者编号快速查阅视频。</w:t>
            </w:r>
          </w:p>
          <w:p>
            <w:pPr>
              <w:rPr>
                <w:color w:val="auto"/>
                <w:sz w:val="24"/>
                <w:szCs w:val="24"/>
                <w:highlight w:val="none"/>
              </w:rPr>
            </w:pPr>
            <w:r>
              <w:rPr>
                <w:rFonts w:hint="eastAsia"/>
                <w:color w:val="auto"/>
                <w:sz w:val="24"/>
                <w:szCs w:val="24"/>
                <w:highlight w:val="none"/>
              </w:rPr>
              <w:t>5、主机可导入包括照片、姓名、性别、学校名称、测试项目等在内的考生信息；刷卡实时显示考生的照片及所有信息，测试成绩能无线传输或实时导出。</w:t>
            </w:r>
          </w:p>
          <w:p>
            <w:pPr>
              <w:rPr>
                <w:color w:val="auto"/>
                <w:sz w:val="24"/>
                <w:szCs w:val="24"/>
                <w:highlight w:val="none"/>
              </w:rPr>
            </w:pPr>
            <w:r>
              <w:rPr>
                <w:rFonts w:hint="eastAsia"/>
                <w:color w:val="auto"/>
                <w:sz w:val="24"/>
                <w:szCs w:val="24"/>
                <w:highlight w:val="none"/>
              </w:rPr>
              <w:t>6、主机测试数据（包括单人多次测试过程中的每次测试成绩）可实时上传至体育考试管理系统或官方管理平台，主机内置测试视频和测试成绩支持远程实时调取和查阅（在不影响正常测试情况下支持远程成绩复议）。</w:t>
            </w:r>
          </w:p>
          <w:p>
            <w:pPr>
              <w:rPr>
                <w:color w:val="auto"/>
                <w:sz w:val="24"/>
                <w:szCs w:val="24"/>
                <w:highlight w:val="none"/>
              </w:rPr>
            </w:pPr>
            <w:r>
              <w:rPr>
                <w:rFonts w:hint="eastAsia"/>
                <w:color w:val="auto"/>
                <w:sz w:val="24"/>
                <w:szCs w:val="24"/>
                <w:highlight w:val="none"/>
              </w:rPr>
              <w:t>▲7、具有测试者多次测试，第一次或第二次测试成绩已满分时，有满分播报及无需继续测试直接取最好成绩功能；刷卡测试可语音播报测试者姓名和性别，具备电子签名功能。</w:t>
            </w:r>
          </w:p>
          <w:p>
            <w:pPr>
              <w:rPr>
                <w:color w:val="auto"/>
                <w:sz w:val="24"/>
                <w:szCs w:val="24"/>
                <w:highlight w:val="none"/>
              </w:rPr>
            </w:pPr>
            <w:r>
              <w:rPr>
                <w:rFonts w:hint="eastAsia"/>
                <w:color w:val="auto"/>
                <w:sz w:val="24"/>
                <w:szCs w:val="24"/>
                <w:highlight w:val="none"/>
              </w:rPr>
              <w:t>（二）外设：</w:t>
            </w:r>
          </w:p>
          <w:p>
            <w:pPr>
              <w:rPr>
                <w:color w:val="auto"/>
                <w:sz w:val="24"/>
                <w:szCs w:val="24"/>
                <w:highlight w:val="none"/>
              </w:rPr>
            </w:pPr>
            <w:r>
              <w:rPr>
                <w:rFonts w:hint="eastAsia"/>
                <w:color w:val="auto"/>
                <w:sz w:val="24"/>
                <w:szCs w:val="24"/>
                <w:highlight w:val="none"/>
              </w:rPr>
              <w:t>▲1、一键式发令，发令开始计时，配置检测运球到达折返点的检测装置（2个），触及折返点有光电和声音提示，检测装置内置锂电池并与测试仪主机2.4G无线连接。</w:t>
            </w:r>
          </w:p>
          <w:p>
            <w:pPr>
              <w:rPr>
                <w:color w:val="auto"/>
                <w:sz w:val="24"/>
                <w:szCs w:val="24"/>
                <w:highlight w:val="none"/>
              </w:rPr>
            </w:pPr>
            <w:r>
              <w:rPr>
                <w:rFonts w:hint="eastAsia"/>
                <w:color w:val="auto"/>
                <w:sz w:val="24"/>
                <w:szCs w:val="24"/>
                <w:highlight w:val="none"/>
              </w:rPr>
              <w:t>▲2、篮球进框能实现自动检测，进框自动停止计时和落地自动停止计时可供选择。具有篮球进框方向判断功能（正常进框有效，反向进框无效）。</w:t>
            </w:r>
          </w:p>
          <w:p>
            <w:pPr>
              <w:rPr>
                <w:color w:val="auto"/>
                <w:sz w:val="24"/>
                <w:szCs w:val="24"/>
                <w:highlight w:val="none"/>
              </w:rPr>
            </w:pPr>
            <w:r>
              <w:rPr>
                <w:rFonts w:hint="eastAsia"/>
                <w:color w:val="auto"/>
                <w:sz w:val="24"/>
                <w:szCs w:val="24"/>
                <w:highlight w:val="none"/>
              </w:rPr>
              <w:t>3、具有犯规手工删除无效成绩功能，测试者可多次测试，自动取最好成绩作最终成绩。</w:t>
            </w:r>
          </w:p>
          <w:p>
            <w:pPr>
              <w:rPr>
                <w:color w:val="auto"/>
                <w:sz w:val="24"/>
                <w:szCs w:val="24"/>
                <w:highlight w:val="none"/>
              </w:rPr>
            </w:pPr>
            <w:r>
              <w:rPr>
                <w:rFonts w:hint="eastAsia"/>
                <w:color w:val="auto"/>
                <w:sz w:val="24"/>
                <w:szCs w:val="24"/>
                <w:highlight w:val="none"/>
              </w:rPr>
              <w:t>4、可扩展无线配置微型打印机，实现单项测试实时打印功能。</w:t>
            </w:r>
          </w:p>
          <w:p>
            <w:pPr>
              <w:rPr>
                <w:color w:val="auto"/>
                <w:sz w:val="24"/>
                <w:szCs w:val="24"/>
                <w:highlight w:val="none"/>
              </w:rPr>
            </w:pPr>
            <w:r>
              <w:rPr>
                <w:rFonts w:hint="eastAsia"/>
                <w:color w:val="auto"/>
                <w:sz w:val="24"/>
                <w:szCs w:val="24"/>
                <w:highlight w:val="none"/>
              </w:rPr>
              <w:t>5、可无线配置UID终端机，附件包括与本机无线配置连接的显示设备1个、无线音箱1个、篮球6个（球圆周长695mm-725mm，质量490g-560g，球内气压符合篮球竞赛规则要求）。</w:t>
            </w:r>
          </w:p>
          <w:p>
            <w:pPr>
              <w:rPr>
                <w:color w:val="auto"/>
                <w:sz w:val="24"/>
                <w:szCs w:val="24"/>
                <w:highlight w:val="none"/>
              </w:rPr>
            </w:pPr>
            <w:r>
              <w:rPr>
                <w:rFonts w:hint="eastAsia"/>
                <w:color w:val="auto"/>
                <w:sz w:val="24"/>
                <w:szCs w:val="24"/>
                <w:highlight w:val="none"/>
                <w:lang w:val="en-US"/>
              </w:rPr>
              <w:t>6、</w:t>
            </w:r>
            <w:r>
              <w:rPr>
                <w:rFonts w:hint="eastAsia"/>
                <w:color w:val="auto"/>
                <w:sz w:val="24"/>
                <w:szCs w:val="24"/>
                <w:highlight w:val="none"/>
              </w:rPr>
              <w:t>显示不低于 75mm×400 mm，点阵 16×96，单色。适用于中考所有测试项目，与主机均无线匹配连接，独立放置在考试场地内任意位置，显示包括测试者信息、测试成绩以及测试状态；满足考生及监考老师实时观看，助于现场监督；显示屏内置高容量锂电池，反复充电使用，充电一次可满足1天以上的测试显示。</w:t>
            </w:r>
          </w:p>
          <w:p>
            <w:pPr>
              <w:rPr>
                <w:color w:val="auto"/>
                <w:sz w:val="24"/>
                <w:szCs w:val="24"/>
                <w:highlight w:val="none"/>
              </w:rPr>
            </w:pPr>
            <w:r>
              <w:rPr>
                <w:rFonts w:hint="eastAsia"/>
                <w:color w:val="auto"/>
                <w:sz w:val="24"/>
                <w:szCs w:val="24"/>
                <w:highlight w:val="none"/>
              </w:rPr>
              <w:t>无线音箱与测试仪主机无线匹配，同步放大主机声音，嘈杂测试环境能清晰听到各种测试指令，包括每次垫球成功的提示；内置高容量锂电池，反复充电使用，充电一次可满足1天以上的测试。</w:t>
            </w:r>
          </w:p>
          <w:p>
            <w:pPr>
              <w:rPr>
                <w:color w:val="auto"/>
                <w:sz w:val="24"/>
                <w:szCs w:val="24"/>
                <w:highlight w:val="none"/>
              </w:rPr>
            </w:pPr>
            <w:r>
              <w:rPr>
                <w:rFonts w:hint="eastAsia"/>
                <w:color w:val="auto"/>
                <w:sz w:val="24"/>
                <w:szCs w:val="24"/>
                <w:highlight w:val="none"/>
              </w:rPr>
              <w:t>（三）技术参数：</w:t>
            </w:r>
          </w:p>
          <w:p>
            <w:pPr>
              <w:rPr>
                <w:color w:val="auto"/>
                <w:sz w:val="24"/>
                <w:szCs w:val="24"/>
                <w:highlight w:val="none"/>
              </w:rPr>
            </w:pPr>
            <w:r>
              <w:rPr>
                <w:rFonts w:hint="eastAsia"/>
                <w:color w:val="auto"/>
                <w:sz w:val="24"/>
                <w:szCs w:val="24"/>
                <w:highlight w:val="none"/>
              </w:rPr>
              <w:t>1、量程：0～9999s、分度值：0、01s、误差：±0、01s。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5</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足球运球测试仪</w:t>
            </w:r>
          </w:p>
        </w:tc>
        <w:tc>
          <w:tcPr>
            <w:tcW w:w="7149" w:type="dxa"/>
            <w:tcBorders>
              <w:top w:val="single" w:color="auto" w:sz="4" w:space="0"/>
              <w:left w:val="single" w:color="auto" w:sz="4" w:space="0"/>
              <w:bottom w:val="single" w:color="auto" w:sz="4" w:space="0"/>
              <w:right w:val="single" w:color="auto" w:sz="4" w:space="0"/>
            </w:tcBorders>
          </w:tcPr>
          <w:p>
            <w:pPr>
              <w:rPr>
                <w:color w:val="auto"/>
                <w:sz w:val="24"/>
                <w:szCs w:val="24"/>
                <w:highlight w:val="none"/>
              </w:rPr>
            </w:pPr>
            <w:r>
              <w:rPr>
                <w:rFonts w:hint="eastAsia"/>
                <w:color w:val="auto"/>
                <w:sz w:val="24"/>
                <w:szCs w:val="24"/>
                <w:highlight w:val="none"/>
              </w:rPr>
              <w:t>完成男女生足球运球绕杆考试项目测试</w:t>
            </w:r>
          </w:p>
          <w:p>
            <w:pPr>
              <w:rPr>
                <w:color w:val="auto"/>
                <w:sz w:val="24"/>
                <w:szCs w:val="24"/>
                <w:highlight w:val="none"/>
              </w:rPr>
            </w:pPr>
            <w:r>
              <w:rPr>
                <w:rFonts w:hint="eastAsia"/>
                <w:color w:val="auto"/>
                <w:sz w:val="24"/>
                <w:szCs w:val="24"/>
                <w:highlight w:val="none"/>
              </w:rPr>
              <w:t xml:space="preserve">（一）主机： </w:t>
            </w:r>
          </w:p>
          <w:p>
            <w:pPr>
              <w:rPr>
                <w:color w:val="auto"/>
                <w:sz w:val="24"/>
                <w:szCs w:val="24"/>
                <w:highlight w:val="none"/>
              </w:rPr>
            </w:pPr>
            <w:r>
              <w:rPr>
                <w:rFonts w:hint="eastAsia"/>
                <w:color w:val="auto"/>
                <w:sz w:val="24"/>
                <w:szCs w:val="24"/>
                <w:highlight w:val="none"/>
              </w:rPr>
              <w:t>1、主机采用彩色全屏，支持触控，尺寸不小于10英寸，分辨率≥1024×600；内置IC卡读卡模块。实时显示测试者的学号和成绩、照片等测试信息。支持多种条件查询选项，能指定测试编号进行历史测试成绩查询，方便快速找到对应考生成绩，内置摄像及成绩截图功能，支持查看学生成绩截图与测试视频实时回放。</w:t>
            </w:r>
          </w:p>
          <w:p>
            <w:pPr>
              <w:rPr>
                <w:color w:val="auto"/>
                <w:sz w:val="24"/>
                <w:szCs w:val="24"/>
                <w:highlight w:val="none"/>
              </w:rPr>
            </w:pPr>
            <w:r>
              <w:rPr>
                <w:rFonts w:hint="eastAsia"/>
                <w:color w:val="auto"/>
                <w:sz w:val="24"/>
                <w:szCs w:val="24"/>
                <w:highlight w:val="none"/>
              </w:rPr>
              <w:t>2、主机采用不低于八核的处理器、2G主频、2G内存，内置人脸识别。双芯片数据备份，显示屏实时显示年月日时分秒、本机编号、无线频率、电池电量等信息。</w:t>
            </w:r>
          </w:p>
          <w:p>
            <w:pPr>
              <w:rPr>
                <w:color w:val="auto"/>
                <w:sz w:val="24"/>
                <w:szCs w:val="24"/>
                <w:highlight w:val="none"/>
              </w:rPr>
            </w:pPr>
            <w:r>
              <w:rPr>
                <w:rFonts w:hint="eastAsia"/>
                <w:color w:val="auto"/>
                <w:sz w:val="24"/>
                <w:szCs w:val="24"/>
                <w:highlight w:val="none"/>
              </w:rPr>
              <w:t>3、2.4G专有无线通讯，全无线测试（主机与所有外设、显示屏、打印机、摄像机及数据接收器均无线连接、外设与外设之间无线连接。）。</w:t>
            </w:r>
          </w:p>
          <w:p>
            <w:pPr>
              <w:rPr>
                <w:color w:val="auto"/>
                <w:sz w:val="24"/>
                <w:szCs w:val="24"/>
                <w:highlight w:val="none"/>
              </w:rPr>
            </w:pPr>
            <w:r>
              <w:rPr>
                <w:rFonts w:hint="eastAsia"/>
                <w:color w:val="auto"/>
                <w:sz w:val="24"/>
                <w:szCs w:val="24"/>
                <w:highlight w:val="none"/>
              </w:rPr>
              <w:t>4、主机实时匹配无线高速摄像机，无线同步启停摄像，测试视频影像文件自动保存，能按测试者编号快速查阅视频。</w:t>
            </w:r>
          </w:p>
          <w:p>
            <w:pPr>
              <w:rPr>
                <w:color w:val="auto"/>
                <w:sz w:val="24"/>
                <w:szCs w:val="24"/>
                <w:highlight w:val="none"/>
              </w:rPr>
            </w:pPr>
            <w:r>
              <w:rPr>
                <w:rFonts w:hint="eastAsia"/>
                <w:color w:val="auto"/>
                <w:sz w:val="24"/>
                <w:szCs w:val="24"/>
                <w:highlight w:val="none"/>
              </w:rPr>
              <w:t>5、主机可导入包括照片、姓名、性别、学校名称、测试项目等在内的考生信息；刷卡实时显示考生的照片及所有信息，测试成绩能无线传输或实时导出。</w:t>
            </w:r>
          </w:p>
          <w:p>
            <w:pPr>
              <w:rPr>
                <w:color w:val="auto"/>
                <w:sz w:val="24"/>
                <w:szCs w:val="24"/>
                <w:highlight w:val="none"/>
              </w:rPr>
            </w:pPr>
            <w:r>
              <w:rPr>
                <w:rFonts w:hint="eastAsia"/>
                <w:color w:val="auto"/>
                <w:sz w:val="24"/>
                <w:szCs w:val="24"/>
                <w:highlight w:val="none"/>
              </w:rPr>
              <w:t>6、主机测试数据（包括单人多次测试过程中的每次测试成绩）可实时上传至体育考试管理系统或官方管理平台，主机内置测试视频和测试成绩支持远程实时调取和查阅（在不影响正常测试情况下支持远程成绩复议）。</w:t>
            </w:r>
          </w:p>
          <w:p>
            <w:pPr>
              <w:rPr>
                <w:color w:val="auto"/>
                <w:sz w:val="24"/>
                <w:szCs w:val="24"/>
                <w:highlight w:val="none"/>
              </w:rPr>
            </w:pPr>
            <w:r>
              <w:rPr>
                <w:rFonts w:hint="eastAsia"/>
                <w:color w:val="auto"/>
                <w:sz w:val="24"/>
                <w:szCs w:val="24"/>
                <w:highlight w:val="none"/>
              </w:rPr>
              <w:t>▲7、具有测试者多次测试，第一次或第二次测试成绩已满分时，有满分播报及无需继续测试直接取最好成绩功能；刷卡测试可语音播报测试者姓名和性别，具备电子签名功能。</w:t>
            </w:r>
          </w:p>
          <w:p>
            <w:pPr>
              <w:rPr>
                <w:color w:val="auto"/>
                <w:sz w:val="24"/>
                <w:szCs w:val="24"/>
                <w:highlight w:val="none"/>
              </w:rPr>
            </w:pPr>
            <w:r>
              <w:rPr>
                <w:rFonts w:hint="eastAsia"/>
                <w:color w:val="auto"/>
                <w:sz w:val="24"/>
                <w:szCs w:val="24"/>
                <w:highlight w:val="none"/>
              </w:rPr>
              <w:t>（二）外设：</w:t>
            </w:r>
          </w:p>
          <w:p>
            <w:pPr>
              <w:rPr>
                <w:color w:val="auto"/>
                <w:sz w:val="24"/>
                <w:szCs w:val="24"/>
                <w:highlight w:val="none"/>
              </w:rPr>
            </w:pPr>
            <w:r>
              <w:rPr>
                <w:rFonts w:hint="eastAsia"/>
                <w:color w:val="auto"/>
                <w:sz w:val="24"/>
                <w:szCs w:val="24"/>
                <w:highlight w:val="none"/>
              </w:rPr>
              <w:t>1、一键式发令，采用红外对射技术，自动检测并记录测试者绕杆后最后通过终点的时间。</w:t>
            </w:r>
          </w:p>
          <w:p>
            <w:pPr>
              <w:rPr>
                <w:color w:val="auto"/>
                <w:sz w:val="24"/>
                <w:szCs w:val="24"/>
                <w:highlight w:val="none"/>
              </w:rPr>
            </w:pPr>
            <w:r>
              <w:rPr>
                <w:rFonts w:hint="eastAsia"/>
                <w:color w:val="auto"/>
                <w:sz w:val="24"/>
                <w:szCs w:val="24"/>
                <w:highlight w:val="none"/>
              </w:rPr>
              <w:t>▲2、根据需求可扩展选配绕杆方向判断器，判断器与主机无线连接，自动检测考生绕杆是否按要求正确进行及检测考生是否有漏绕杆。</w:t>
            </w:r>
          </w:p>
          <w:p>
            <w:pPr>
              <w:rPr>
                <w:color w:val="auto"/>
                <w:sz w:val="24"/>
                <w:szCs w:val="24"/>
                <w:highlight w:val="none"/>
              </w:rPr>
            </w:pPr>
            <w:r>
              <w:rPr>
                <w:rFonts w:hint="eastAsia"/>
                <w:color w:val="auto"/>
                <w:sz w:val="24"/>
                <w:szCs w:val="24"/>
                <w:highlight w:val="none"/>
              </w:rPr>
              <w:t>3、配置抢跑犯规检测杆，能自动判断考生抢跑犯规，犯规后无需输入考号能自动重新开始测试。</w:t>
            </w:r>
          </w:p>
          <w:p>
            <w:pPr>
              <w:rPr>
                <w:color w:val="auto"/>
                <w:sz w:val="24"/>
                <w:szCs w:val="24"/>
                <w:highlight w:val="none"/>
              </w:rPr>
            </w:pPr>
            <w:r>
              <w:rPr>
                <w:rFonts w:hint="eastAsia"/>
                <w:color w:val="auto"/>
                <w:sz w:val="24"/>
                <w:szCs w:val="24"/>
                <w:highlight w:val="none"/>
              </w:rPr>
              <w:t>4、外设配置高容量可充电锂电池电源，可反复充电使用，电源充电一次至少保证1天的测试要求。</w:t>
            </w:r>
          </w:p>
          <w:p>
            <w:pPr>
              <w:rPr>
                <w:color w:val="auto"/>
                <w:sz w:val="24"/>
                <w:szCs w:val="24"/>
                <w:highlight w:val="none"/>
              </w:rPr>
            </w:pPr>
            <w:r>
              <w:rPr>
                <w:rFonts w:hint="eastAsia"/>
                <w:color w:val="auto"/>
                <w:sz w:val="24"/>
                <w:szCs w:val="24"/>
                <w:highlight w:val="none"/>
              </w:rPr>
              <w:t>5、可扩展无线配置微型打印机，实现单项测试实时打印功能。</w:t>
            </w:r>
          </w:p>
          <w:p>
            <w:pPr>
              <w:rPr>
                <w:color w:val="auto"/>
                <w:sz w:val="24"/>
                <w:szCs w:val="24"/>
                <w:highlight w:val="none"/>
              </w:rPr>
            </w:pPr>
            <w:r>
              <w:rPr>
                <w:rFonts w:hint="eastAsia"/>
                <w:color w:val="auto"/>
                <w:sz w:val="24"/>
                <w:szCs w:val="24"/>
                <w:highlight w:val="none"/>
              </w:rPr>
              <w:t>6、附件包括与本机无线配置连接的显示设备1个、无线音箱1个、5号足球6个（球周长为675mm-710mm，质量382g-468g、球内气压符合足球竞赛规则要求）。</w:t>
            </w:r>
          </w:p>
          <w:p>
            <w:pPr>
              <w:rPr>
                <w:color w:val="auto"/>
                <w:sz w:val="24"/>
                <w:szCs w:val="24"/>
                <w:highlight w:val="none"/>
              </w:rPr>
            </w:pPr>
            <w:r>
              <w:rPr>
                <w:rFonts w:hint="eastAsia"/>
                <w:color w:val="auto"/>
                <w:sz w:val="24"/>
                <w:szCs w:val="24"/>
                <w:highlight w:val="none"/>
                <w:lang w:val="en-US"/>
              </w:rPr>
              <w:t>7、</w:t>
            </w:r>
            <w:r>
              <w:rPr>
                <w:rFonts w:hint="eastAsia"/>
                <w:color w:val="auto"/>
                <w:sz w:val="24"/>
                <w:szCs w:val="24"/>
                <w:highlight w:val="none"/>
              </w:rPr>
              <w:t>显示不低于 75mm×400 mm，点阵 16×96，单色。适用于中考所有测试项目，与主机均无线匹配连接，独立放置在考试场地内任意位置，显示包括测试者信息、测试成绩以及测试状态；满足考生及监考老师实时观看，助于现场监督；显示屏内置高容量锂电池，反复充电使用，充电一次可满足1天以上的测试显示。</w:t>
            </w:r>
          </w:p>
          <w:p>
            <w:pPr>
              <w:rPr>
                <w:color w:val="auto"/>
                <w:sz w:val="24"/>
                <w:szCs w:val="24"/>
                <w:highlight w:val="none"/>
              </w:rPr>
            </w:pPr>
            <w:r>
              <w:rPr>
                <w:rFonts w:hint="eastAsia"/>
                <w:color w:val="auto"/>
                <w:sz w:val="24"/>
                <w:szCs w:val="24"/>
                <w:highlight w:val="none"/>
              </w:rPr>
              <w:t>无线音箱与测试仪主机无线匹配，同步放大主机声音，嘈杂测试环境能清晰听到各种测试指令，包括每次垫球成功的提示；内置高容量锂电池，反复充电使用，充电一次可满足1天以上的测试。</w:t>
            </w:r>
          </w:p>
          <w:p>
            <w:pPr>
              <w:rPr>
                <w:color w:val="auto"/>
                <w:sz w:val="24"/>
                <w:szCs w:val="24"/>
                <w:highlight w:val="none"/>
              </w:rPr>
            </w:pPr>
            <w:r>
              <w:rPr>
                <w:rFonts w:hint="eastAsia"/>
                <w:color w:val="auto"/>
                <w:sz w:val="24"/>
                <w:szCs w:val="24"/>
                <w:highlight w:val="none"/>
              </w:rPr>
              <w:t>（三）技术参数：</w:t>
            </w:r>
          </w:p>
          <w:p>
            <w:pPr>
              <w:rPr>
                <w:color w:val="auto"/>
                <w:sz w:val="24"/>
                <w:szCs w:val="24"/>
                <w:highlight w:val="none"/>
              </w:rPr>
            </w:pPr>
            <w:r>
              <w:rPr>
                <w:rFonts w:hint="eastAsia"/>
                <w:color w:val="auto"/>
                <w:sz w:val="24"/>
                <w:szCs w:val="24"/>
                <w:highlight w:val="none"/>
              </w:rPr>
              <w:t>1、量程：0～9999s、分度值：0、01s、误差：±0、01s。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6</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排球对</w:t>
            </w:r>
          </w:p>
          <w:p>
            <w:pPr>
              <w:jc w:val="center"/>
              <w:rPr>
                <w:color w:val="auto"/>
                <w:sz w:val="24"/>
                <w:szCs w:val="24"/>
                <w:highlight w:val="none"/>
              </w:rPr>
            </w:pPr>
            <w:r>
              <w:rPr>
                <w:rFonts w:hint="eastAsia"/>
                <w:color w:val="auto"/>
                <w:sz w:val="24"/>
                <w:szCs w:val="24"/>
                <w:highlight w:val="none"/>
              </w:rPr>
              <w:t>墙垫球</w:t>
            </w:r>
          </w:p>
        </w:tc>
        <w:tc>
          <w:tcPr>
            <w:tcW w:w="7149" w:type="dxa"/>
            <w:tcBorders>
              <w:top w:val="single" w:color="auto" w:sz="4" w:space="0"/>
              <w:left w:val="single" w:color="auto" w:sz="4" w:space="0"/>
              <w:bottom w:val="single" w:color="auto" w:sz="4" w:space="0"/>
              <w:right w:val="single" w:color="auto" w:sz="4" w:space="0"/>
            </w:tcBorders>
          </w:tcPr>
          <w:p>
            <w:pPr>
              <w:rPr>
                <w:color w:val="auto"/>
                <w:sz w:val="24"/>
                <w:szCs w:val="24"/>
                <w:highlight w:val="none"/>
              </w:rPr>
            </w:pPr>
            <w:r>
              <w:rPr>
                <w:rFonts w:hint="eastAsia"/>
                <w:color w:val="auto"/>
                <w:sz w:val="24"/>
                <w:szCs w:val="24"/>
                <w:highlight w:val="none"/>
              </w:rPr>
              <w:t>完成男女生排球垫球（对墙）考试项目测试</w:t>
            </w:r>
          </w:p>
          <w:p>
            <w:pPr>
              <w:rPr>
                <w:color w:val="auto"/>
                <w:sz w:val="24"/>
                <w:szCs w:val="24"/>
                <w:highlight w:val="none"/>
              </w:rPr>
            </w:pPr>
            <w:r>
              <w:rPr>
                <w:rFonts w:hint="eastAsia"/>
                <w:color w:val="auto"/>
                <w:sz w:val="24"/>
                <w:szCs w:val="24"/>
                <w:highlight w:val="none"/>
              </w:rPr>
              <w:t xml:space="preserve">（一）主机： </w:t>
            </w:r>
          </w:p>
          <w:p>
            <w:pPr>
              <w:rPr>
                <w:color w:val="auto"/>
                <w:sz w:val="24"/>
                <w:szCs w:val="24"/>
                <w:highlight w:val="none"/>
              </w:rPr>
            </w:pPr>
            <w:r>
              <w:rPr>
                <w:rFonts w:hint="eastAsia"/>
                <w:color w:val="auto"/>
                <w:sz w:val="24"/>
                <w:szCs w:val="24"/>
                <w:highlight w:val="none"/>
              </w:rPr>
              <w:t>1、主机采用彩色全屏，支持触控，尺寸不小于10英寸，分辨率≥1024×600；内置IC卡读卡模块。实时显示测试者的学号和成绩、照片等测试信息。支持多种条件查询选项，能指定测试编号进行历史测试成绩查询，方便快速找到对应考生成绩，内置摄像及成绩截图功能，支持查看学生成绩截图与测试视频实时回放。</w:t>
            </w:r>
          </w:p>
          <w:p>
            <w:pPr>
              <w:rPr>
                <w:color w:val="auto"/>
                <w:sz w:val="24"/>
                <w:szCs w:val="24"/>
                <w:highlight w:val="none"/>
              </w:rPr>
            </w:pPr>
            <w:r>
              <w:rPr>
                <w:rFonts w:hint="eastAsia"/>
                <w:color w:val="auto"/>
                <w:sz w:val="24"/>
                <w:szCs w:val="24"/>
                <w:highlight w:val="none"/>
              </w:rPr>
              <w:t>2、主机采用不低于八核的处理器、2G主频、2G内存，内置人脸识别。双芯片数据备份，显示屏实时显示年月日时分秒、本机编号、无线频率、电池电量等信息。</w:t>
            </w:r>
          </w:p>
          <w:p>
            <w:pPr>
              <w:rPr>
                <w:color w:val="auto"/>
                <w:sz w:val="24"/>
                <w:szCs w:val="24"/>
                <w:highlight w:val="none"/>
              </w:rPr>
            </w:pPr>
            <w:r>
              <w:rPr>
                <w:rFonts w:hint="eastAsia"/>
                <w:color w:val="auto"/>
                <w:sz w:val="24"/>
                <w:szCs w:val="24"/>
                <w:highlight w:val="none"/>
              </w:rPr>
              <w:t>3、2.4G专有无线通讯，全无线测试（主机与所有外设、显示屏、打印机、摄像机及数据接收器均无线连接、外设与外设之间无线连接。）。</w:t>
            </w:r>
          </w:p>
          <w:p>
            <w:pPr>
              <w:rPr>
                <w:color w:val="auto"/>
                <w:sz w:val="24"/>
                <w:szCs w:val="24"/>
                <w:highlight w:val="none"/>
              </w:rPr>
            </w:pPr>
            <w:r>
              <w:rPr>
                <w:rFonts w:hint="eastAsia"/>
                <w:color w:val="auto"/>
                <w:sz w:val="24"/>
                <w:szCs w:val="24"/>
                <w:highlight w:val="none"/>
              </w:rPr>
              <w:t>4、主机实时匹配无线高速摄像机，无线同步启停摄像，测试视频影像文件自动保存，能按测试者编号快速查阅视频。</w:t>
            </w:r>
          </w:p>
          <w:p>
            <w:pPr>
              <w:rPr>
                <w:color w:val="auto"/>
                <w:sz w:val="24"/>
                <w:szCs w:val="24"/>
                <w:highlight w:val="none"/>
              </w:rPr>
            </w:pPr>
            <w:r>
              <w:rPr>
                <w:rFonts w:hint="eastAsia"/>
                <w:color w:val="auto"/>
                <w:sz w:val="24"/>
                <w:szCs w:val="24"/>
                <w:highlight w:val="none"/>
              </w:rPr>
              <w:t>5、主机可导入包括照片、姓名、性别、学校名称、测试项目等在内的考生信息；刷卡实时显示考生的照片及所有信息，测试成绩能无线传输或实时导出。</w:t>
            </w:r>
          </w:p>
          <w:p>
            <w:pPr>
              <w:rPr>
                <w:color w:val="auto"/>
                <w:sz w:val="24"/>
                <w:szCs w:val="24"/>
                <w:highlight w:val="none"/>
              </w:rPr>
            </w:pPr>
            <w:r>
              <w:rPr>
                <w:rFonts w:hint="eastAsia"/>
                <w:color w:val="auto"/>
                <w:sz w:val="24"/>
                <w:szCs w:val="24"/>
                <w:highlight w:val="none"/>
              </w:rPr>
              <w:t>6、主机测试数据（包括单人多次测试过程中的每次测试成绩）可实时上传至体育考试管理系统或官方管理平台，主机内置测试视频和测试成绩支持远程实时调取和查阅（在不影响正常测试情况下支持远程成绩复议）。</w:t>
            </w:r>
          </w:p>
          <w:p>
            <w:pPr>
              <w:rPr>
                <w:color w:val="auto"/>
                <w:sz w:val="24"/>
                <w:szCs w:val="24"/>
                <w:highlight w:val="none"/>
              </w:rPr>
            </w:pPr>
            <w:r>
              <w:rPr>
                <w:rFonts w:hint="eastAsia"/>
                <w:color w:val="auto"/>
                <w:sz w:val="24"/>
                <w:szCs w:val="24"/>
                <w:highlight w:val="none"/>
              </w:rPr>
              <w:t>▲7、具有测试者多次测试，第一次或第二次测试成绩已满分时，有满分播报及无需继续测试直接取最好成绩功能；刷卡测试可语音播报测试者姓名和性别，具备电子签名功能。</w:t>
            </w:r>
          </w:p>
          <w:p>
            <w:pPr>
              <w:rPr>
                <w:color w:val="auto"/>
                <w:sz w:val="24"/>
                <w:szCs w:val="24"/>
                <w:highlight w:val="none"/>
              </w:rPr>
            </w:pPr>
            <w:r>
              <w:rPr>
                <w:rFonts w:hint="eastAsia"/>
                <w:color w:val="auto"/>
                <w:sz w:val="24"/>
                <w:szCs w:val="24"/>
                <w:highlight w:val="none"/>
              </w:rPr>
              <w:t>（二）外设：</w:t>
            </w:r>
          </w:p>
          <w:p>
            <w:pPr>
              <w:rPr>
                <w:color w:val="auto"/>
                <w:sz w:val="24"/>
                <w:szCs w:val="24"/>
                <w:highlight w:val="none"/>
              </w:rPr>
            </w:pPr>
            <w:r>
              <w:rPr>
                <w:rFonts w:hint="eastAsia"/>
                <w:color w:val="auto"/>
                <w:sz w:val="24"/>
                <w:szCs w:val="24"/>
                <w:highlight w:val="none"/>
              </w:rPr>
              <w:t>1、通过非接触红外测量技术，自动判断（对墙）垫排球时达到规定区域内垫球的次数，仪器自动判断在有效区域内达到规定高宽度及与墙体接触则计数一次，并自动记录在规定时间范围和有效站立区域内垫球达到规定要求成功的总次数。</w:t>
            </w:r>
          </w:p>
          <w:p>
            <w:pPr>
              <w:rPr>
                <w:color w:val="auto"/>
                <w:sz w:val="24"/>
                <w:szCs w:val="24"/>
                <w:highlight w:val="none"/>
              </w:rPr>
            </w:pPr>
            <w:r>
              <w:rPr>
                <w:rFonts w:hint="eastAsia"/>
                <w:color w:val="auto"/>
                <w:sz w:val="24"/>
                <w:szCs w:val="24"/>
                <w:highlight w:val="none"/>
              </w:rPr>
              <w:t>▲2、外设与主机以及红外对射杆之间均为无线连接，所有天线内置。仪器具有智能判断站立无效区域垫球及踩线提示功能，并报警提示考生，犯规和踩线所垫球自动不计数。</w:t>
            </w:r>
          </w:p>
          <w:p>
            <w:pPr>
              <w:rPr>
                <w:color w:val="auto"/>
                <w:sz w:val="24"/>
                <w:szCs w:val="24"/>
                <w:highlight w:val="none"/>
              </w:rPr>
            </w:pPr>
            <w:r>
              <w:rPr>
                <w:rFonts w:hint="eastAsia"/>
                <w:color w:val="auto"/>
                <w:sz w:val="24"/>
                <w:szCs w:val="24"/>
                <w:highlight w:val="none"/>
              </w:rPr>
              <w:t>3、主机自动发令，可计时或计次测试，全自动测量，多次测试取最好值。</w:t>
            </w:r>
          </w:p>
          <w:p>
            <w:pPr>
              <w:rPr>
                <w:color w:val="auto"/>
                <w:sz w:val="24"/>
                <w:szCs w:val="24"/>
                <w:highlight w:val="none"/>
              </w:rPr>
            </w:pPr>
            <w:r>
              <w:rPr>
                <w:rFonts w:hint="eastAsia"/>
                <w:color w:val="auto"/>
                <w:sz w:val="24"/>
                <w:szCs w:val="24"/>
                <w:highlight w:val="none"/>
              </w:rPr>
              <w:t>4、外设配置高容量可充电锂电池电源，自带液晶显示屏，实时数字显示电量和电压值，可反复充电使用，充电一次可满足1天以上的测试显示。</w:t>
            </w:r>
          </w:p>
          <w:p>
            <w:pPr>
              <w:rPr>
                <w:color w:val="auto"/>
                <w:sz w:val="24"/>
                <w:szCs w:val="24"/>
                <w:highlight w:val="none"/>
              </w:rPr>
            </w:pPr>
            <w:r>
              <w:rPr>
                <w:rFonts w:hint="eastAsia"/>
                <w:color w:val="auto"/>
                <w:sz w:val="24"/>
                <w:szCs w:val="24"/>
                <w:highlight w:val="none"/>
              </w:rPr>
              <w:t>5、可扩展无线配置微型打印机，实现单项测试实时打印功能。</w:t>
            </w:r>
          </w:p>
          <w:p>
            <w:pPr>
              <w:rPr>
                <w:color w:val="auto"/>
                <w:sz w:val="24"/>
                <w:szCs w:val="24"/>
                <w:highlight w:val="none"/>
              </w:rPr>
            </w:pPr>
            <w:r>
              <w:rPr>
                <w:rFonts w:hint="eastAsia"/>
                <w:color w:val="auto"/>
                <w:sz w:val="24"/>
                <w:szCs w:val="24"/>
                <w:highlight w:val="none"/>
              </w:rPr>
              <w:t>6、附件包括与本机无线配置连接的显示设备1个、无线音箱1个、排球6个（球圆周长65mm-670mm，质量230g-270g, 球内气压符合排球竞赛规则要求）。</w:t>
            </w:r>
          </w:p>
          <w:p>
            <w:pPr>
              <w:rPr>
                <w:color w:val="auto"/>
                <w:sz w:val="24"/>
                <w:szCs w:val="24"/>
                <w:highlight w:val="none"/>
              </w:rPr>
            </w:pPr>
            <w:r>
              <w:rPr>
                <w:rFonts w:hint="eastAsia"/>
                <w:color w:val="auto"/>
                <w:sz w:val="24"/>
                <w:szCs w:val="24"/>
                <w:highlight w:val="none"/>
                <w:lang w:val="en-US"/>
              </w:rPr>
              <w:t>7、</w:t>
            </w:r>
            <w:r>
              <w:rPr>
                <w:rFonts w:hint="eastAsia"/>
                <w:color w:val="auto"/>
                <w:sz w:val="24"/>
                <w:szCs w:val="24"/>
                <w:highlight w:val="none"/>
              </w:rPr>
              <w:t>显示不低于 75mm×400 mm，点阵 16×96，单色。适用于中考所有测试项目，与主机均无线匹配连接，独立放置在考试场地内任意位置，显示包括测试者信息、测试成绩以及测试状态；满足考生及监考老师实时观看，助于现场监督；显示屏内置高容量锂电池，反复充电使用，充电一次可满足1天以上的测试显示。</w:t>
            </w:r>
          </w:p>
          <w:p>
            <w:pPr>
              <w:rPr>
                <w:color w:val="auto"/>
                <w:sz w:val="24"/>
                <w:szCs w:val="24"/>
                <w:highlight w:val="none"/>
              </w:rPr>
            </w:pPr>
            <w:r>
              <w:rPr>
                <w:rFonts w:hint="eastAsia"/>
                <w:color w:val="auto"/>
                <w:sz w:val="24"/>
                <w:szCs w:val="24"/>
                <w:highlight w:val="none"/>
              </w:rPr>
              <w:t>无线音箱与测试仪主机无线匹配连接，同步放大主机声音，嘈杂测试环境能清晰听到各种测试指令，包括犯规提示，内置高容量锂电池。</w:t>
            </w:r>
          </w:p>
          <w:p>
            <w:pPr>
              <w:rPr>
                <w:color w:val="auto"/>
                <w:sz w:val="24"/>
                <w:szCs w:val="24"/>
                <w:highlight w:val="none"/>
              </w:rPr>
            </w:pPr>
            <w:r>
              <w:rPr>
                <w:rFonts w:hint="eastAsia"/>
                <w:color w:val="auto"/>
                <w:sz w:val="24"/>
                <w:szCs w:val="24"/>
                <w:highlight w:val="none"/>
              </w:rPr>
              <w:t>（三）技术参数：</w:t>
            </w:r>
          </w:p>
          <w:p>
            <w:pPr>
              <w:rPr>
                <w:color w:val="auto"/>
                <w:sz w:val="24"/>
                <w:szCs w:val="24"/>
                <w:highlight w:val="none"/>
              </w:rPr>
            </w:pPr>
            <w:r>
              <w:rPr>
                <w:rFonts w:hint="eastAsia"/>
                <w:color w:val="auto"/>
                <w:sz w:val="24"/>
                <w:szCs w:val="24"/>
                <w:highlight w:val="none"/>
              </w:rPr>
              <w:t>1、量程：0～9999次、分度值：1次、误差：±1次。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7</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中长跑</w:t>
            </w:r>
          </w:p>
          <w:p>
            <w:pPr>
              <w:jc w:val="center"/>
              <w:rPr>
                <w:color w:val="auto"/>
                <w:sz w:val="24"/>
                <w:szCs w:val="24"/>
                <w:highlight w:val="none"/>
              </w:rPr>
            </w:pPr>
            <w:r>
              <w:rPr>
                <w:rFonts w:hint="eastAsia"/>
                <w:color w:val="auto"/>
                <w:sz w:val="24"/>
                <w:szCs w:val="24"/>
                <w:highlight w:val="none"/>
              </w:rPr>
              <w:t>测试仪</w:t>
            </w:r>
          </w:p>
        </w:tc>
        <w:tc>
          <w:tcPr>
            <w:tcW w:w="7149" w:type="dxa"/>
            <w:tcBorders>
              <w:top w:val="single" w:color="auto" w:sz="4" w:space="0"/>
              <w:left w:val="single" w:color="auto" w:sz="4" w:space="0"/>
              <w:bottom w:val="single" w:color="auto" w:sz="4" w:space="0"/>
              <w:right w:val="single" w:color="auto" w:sz="4" w:space="0"/>
            </w:tcBorders>
          </w:tcPr>
          <w:p>
            <w:pPr>
              <w:rPr>
                <w:color w:val="auto"/>
                <w:sz w:val="24"/>
                <w:szCs w:val="24"/>
                <w:highlight w:val="none"/>
              </w:rPr>
            </w:pPr>
            <w:r>
              <w:rPr>
                <w:rFonts w:hint="eastAsia"/>
                <w:color w:val="auto"/>
                <w:sz w:val="24"/>
                <w:szCs w:val="24"/>
                <w:highlight w:val="none"/>
              </w:rPr>
              <w:t>完成男1000米跑和女生800米跑项目测试</w:t>
            </w:r>
          </w:p>
          <w:p>
            <w:pPr>
              <w:rPr>
                <w:color w:val="auto"/>
                <w:sz w:val="24"/>
                <w:szCs w:val="24"/>
                <w:highlight w:val="none"/>
              </w:rPr>
            </w:pPr>
            <w:r>
              <w:rPr>
                <w:rFonts w:hint="eastAsia"/>
                <w:color w:val="auto"/>
                <w:sz w:val="24"/>
                <w:szCs w:val="24"/>
                <w:highlight w:val="none"/>
              </w:rPr>
              <w:t xml:space="preserve">（一）主机： </w:t>
            </w:r>
          </w:p>
          <w:p>
            <w:pPr>
              <w:rPr>
                <w:color w:val="auto"/>
                <w:sz w:val="24"/>
                <w:szCs w:val="24"/>
                <w:highlight w:val="none"/>
              </w:rPr>
            </w:pPr>
            <w:r>
              <w:rPr>
                <w:rFonts w:hint="eastAsia"/>
                <w:color w:val="auto"/>
                <w:sz w:val="24"/>
                <w:szCs w:val="24"/>
                <w:highlight w:val="none"/>
              </w:rPr>
              <w:t>1、主机采用彩色全屏，支持触控，尺寸不小于10英寸，分辨率≥1024×600；内置IC卡读卡模块。实时显示测试者的学号和成绩、照片等测试信息。支持多种条件查询选项，能指定测试编号进行历史测试成绩查询，方便快速找到对应考生成绩，内置摄像及成绩截图功能，支持查看学生成绩截图与测试视频实时回放。</w:t>
            </w:r>
          </w:p>
          <w:p>
            <w:pPr>
              <w:rPr>
                <w:color w:val="auto"/>
                <w:sz w:val="24"/>
                <w:szCs w:val="24"/>
                <w:highlight w:val="none"/>
              </w:rPr>
            </w:pPr>
            <w:r>
              <w:rPr>
                <w:rFonts w:hint="eastAsia"/>
                <w:color w:val="auto"/>
                <w:sz w:val="24"/>
                <w:szCs w:val="24"/>
                <w:highlight w:val="none"/>
              </w:rPr>
              <w:t>2、主机采用不低于八核的处理器、2G主频、2G内存，内置人脸识别。双芯片数据备份，显示屏实时显示年月日时分秒、本机编号、无线频率、电池电量等信息。</w:t>
            </w:r>
          </w:p>
          <w:p>
            <w:pPr>
              <w:rPr>
                <w:color w:val="auto"/>
                <w:sz w:val="24"/>
                <w:szCs w:val="24"/>
                <w:highlight w:val="none"/>
              </w:rPr>
            </w:pPr>
            <w:r>
              <w:rPr>
                <w:rFonts w:hint="eastAsia"/>
                <w:color w:val="auto"/>
                <w:sz w:val="24"/>
                <w:szCs w:val="24"/>
                <w:highlight w:val="none"/>
              </w:rPr>
              <w:t>3、2.4G专有无线通讯，全无线测试（主机与所有外设、显示屏、打印机、摄像机及数据接收器均无线连接、外设与外设之间无线连接。）。</w:t>
            </w:r>
          </w:p>
          <w:p>
            <w:pPr>
              <w:rPr>
                <w:color w:val="auto"/>
                <w:sz w:val="24"/>
                <w:szCs w:val="24"/>
                <w:highlight w:val="none"/>
              </w:rPr>
            </w:pPr>
            <w:r>
              <w:rPr>
                <w:rFonts w:hint="eastAsia"/>
                <w:color w:val="auto"/>
                <w:sz w:val="24"/>
                <w:szCs w:val="24"/>
                <w:highlight w:val="none"/>
              </w:rPr>
              <w:t>4、主机实时匹配无线高速摄像机，无线同步启停摄像，测试视频影像文件自动保存，能按测试者编号快速查阅视频。</w:t>
            </w:r>
          </w:p>
          <w:p>
            <w:pPr>
              <w:rPr>
                <w:color w:val="auto"/>
                <w:sz w:val="24"/>
                <w:szCs w:val="24"/>
                <w:highlight w:val="none"/>
              </w:rPr>
            </w:pPr>
            <w:r>
              <w:rPr>
                <w:rFonts w:hint="eastAsia"/>
                <w:color w:val="auto"/>
                <w:sz w:val="24"/>
                <w:szCs w:val="24"/>
                <w:highlight w:val="none"/>
              </w:rPr>
              <w:t>5、主机可导入包括照片、姓名、性别、学校名称、测试项目等在内的考生信息；刷卡实时显示考生的照片及所有信息，测试成绩能无线传输或实时导出。</w:t>
            </w:r>
          </w:p>
          <w:p>
            <w:pPr>
              <w:rPr>
                <w:color w:val="auto"/>
                <w:sz w:val="24"/>
                <w:szCs w:val="24"/>
                <w:highlight w:val="none"/>
              </w:rPr>
            </w:pPr>
            <w:r>
              <w:rPr>
                <w:rFonts w:hint="eastAsia"/>
                <w:color w:val="auto"/>
                <w:sz w:val="24"/>
                <w:szCs w:val="24"/>
                <w:highlight w:val="none"/>
              </w:rPr>
              <w:t>6、主机测试数据（包括单人多次测试过程中的每次测试成绩）可实时上传至体育考试管理系统或官方管理平台，主机内置测试视频和测试成绩支持远程实时调取和查阅（在不影响正常测试情况下支持远程成绩复议）。</w:t>
            </w:r>
          </w:p>
          <w:p>
            <w:pPr>
              <w:rPr>
                <w:color w:val="auto"/>
                <w:sz w:val="24"/>
                <w:szCs w:val="24"/>
                <w:highlight w:val="none"/>
              </w:rPr>
            </w:pPr>
            <w:r>
              <w:rPr>
                <w:rFonts w:hint="eastAsia"/>
                <w:color w:val="auto"/>
                <w:sz w:val="24"/>
                <w:szCs w:val="24"/>
                <w:highlight w:val="none"/>
              </w:rPr>
              <w:t>▲7、刷卡测试可语音播报测试者姓名和性别，测试者每圈到达时可播报剩余圈数，具备电子签名功能。</w:t>
            </w:r>
          </w:p>
          <w:p>
            <w:pPr>
              <w:rPr>
                <w:color w:val="auto"/>
                <w:sz w:val="24"/>
                <w:szCs w:val="24"/>
                <w:highlight w:val="none"/>
              </w:rPr>
            </w:pPr>
            <w:r>
              <w:rPr>
                <w:rFonts w:hint="eastAsia"/>
                <w:color w:val="auto"/>
                <w:sz w:val="24"/>
                <w:szCs w:val="24"/>
                <w:highlight w:val="none"/>
              </w:rPr>
              <w:t>（二）外设：</w:t>
            </w:r>
          </w:p>
          <w:p>
            <w:pPr>
              <w:rPr>
                <w:color w:val="auto"/>
                <w:sz w:val="24"/>
                <w:szCs w:val="24"/>
                <w:highlight w:val="none"/>
              </w:rPr>
            </w:pPr>
            <w:r>
              <w:rPr>
                <w:rFonts w:hint="eastAsia"/>
                <w:color w:val="auto"/>
                <w:sz w:val="24"/>
                <w:szCs w:val="24"/>
                <w:highlight w:val="none"/>
              </w:rPr>
              <w:t>1、采用地毯式计时方式，有源式电子标签卡，为适应不同场地的测试，控制器与标签卡的感应距离及感应高度可任意调节，保证测试数据准确。</w:t>
            </w:r>
          </w:p>
          <w:p>
            <w:pPr>
              <w:rPr>
                <w:color w:val="auto"/>
                <w:sz w:val="24"/>
                <w:szCs w:val="24"/>
                <w:highlight w:val="none"/>
              </w:rPr>
            </w:pPr>
            <w:r>
              <w:rPr>
                <w:rFonts w:hint="eastAsia"/>
                <w:color w:val="auto"/>
                <w:sz w:val="24"/>
                <w:szCs w:val="24"/>
                <w:highlight w:val="none"/>
              </w:rPr>
              <w:t>▲2、能任意设置长跑测试的距离长度及测试圈数，单主机循环测试；每个单主机16人循环测试或32人同时测试；同步启停摄像机进行影像备份；自动计时计圈，共计配置64个标签卡，要求20个标签卡或全部标签卡同时通过终点时，所有标签卡测试时间相差的值应符合国家标准，即误差≤±1s。</w:t>
            </w:r>
          </w:p>
          <w:p>
            <w:pPr>
              <w:rPr>
                <w:color w:val="auto"/>
                <w:sz w:val="24"/>
                <w:szCs w:val="24"/>
                <w:highlight w:val="none"/>
              </w:rPr>
            </w:pPr>
            <w:r>
              <w:rPr>
                <w:rFonts w:hint="eastAsia"/>
                <w:color w:val="auto"/>
                <w:sz w:val="24"/>
                <w:szCs w:val="24"/>
                <w:highlight w:val="none"/>
              </w:rPr>
              <w:t>3、控制器采用微功耗设计，锂电池充电一次可以连续使用超过24个小时。</w:t>
            </w:r>
          </w:p>
          <w:p>
            <w:pPr>
              <w:rPr>
                <w:color w:val="auto"/>
                <w:sz w:val="24"/>
                <w:szCs w:val="24"/>
                <w:highlight w:val="none"/>
              </w:rPr>
            </w:pPr>
            <w:r>
              <w:rPr>
                <w:rFonts w:hint="eastAsia"/>
                <w:color w:val="auto"/>
                <w:sz w:val="24"/>
                <w:szCs w:val="24"/>
                <w:highlight w:val="none"/>
              </w:rPr>
              <w:t>▲4、为适应不同场地的外部环境影响，终点控制器与主机为无线连接，控制器具备不少于5个档位的灵敏度调节装置；电子标签采用可充电锂电池供电，充电一次使用可达1个月及以上。</w:t>
            </w:r>
          </w:p>
          <w:p>
            <w:pPr>
              <w:rPr>
                <w:color w:val="auto"/>
                <w:sz w:val="24"/>
                <w:szCs w:val="24"/>
                <w:highlight w:val="none"/>
              </w:rPr>
            </w:pPr>
            <w:r>
              <w:rPr>
                <w:rFonts w:hint="eastAsia"/>
                <w:color w:val="auto"/>
                <w:sz w:val="24"/>
                <w:szCs w:val="24"/>
                <w:highlight w:val="none"/>
              </w:rPr>
              <w:t>5、配置1个电子无线发令音箱；多种起跑口令模式供选择，一键式自动统一发令、实现多人同时测试、自动计时、计圈、自动上传成绩。</w:t>
            </w:r>
          </w:p>
          <w:p>
            <w:pPr>
              <w:rPr>
                <w:color w:val="auto"/>
                <w:sz w:val="24"/>
                <w:szCs w:val="24"/>
                <w:highlight w:val="none"/>
              </w:rPr>
            </w:pPr>
            <w:r>
              <w:rPr>
                <w:rFonts w:hint="eastAsia"/>
                <w:color w:val="auto"/>
                <w:sz w:val="24"/>
                <w:szCs w:val="24"/>
                <w:highlight w:val="none"/>
              </w:rPr>
              <w:t>6、适用于各种标准和非标准运动场，测试400米、800米、 1000米、 3000米、 5000米或其它任意长度变道跑长跑项目。</w:t>
            </w:r>
          </w:p>
          <w:p>
            <w:pPr>
              <w:rPr>
                <w:color w:val="auto"/>
                <w:sz w:val="24"/>
                <w:szCs w:val="24"/>
                <w:highlight w:val="none"/>
              </w:rPr>
            </w:pPr>
            <w:r>
              <w:rPr>
                <w:rFonts w:hint="eastAsia"/>
                <w:color w:val="auto"/>
                <w:sz w:val="24"/>
                <w:szCs w:val="24"/>
                <w:highlight w:val="none"/>
              </w:rPr>
              <w:t>7、单主机测试时具备男生1000米和女生800米项目同时混跑功能，不同起点，同时发令起跑、同时计圈、计时，自动识别男女，成绩自动上传。</w:t>
            </w:r>
          </w:p>
          <w:p>
            <w:pPr>
              <w:rPr>
                <w:color w:val="auto"/>
                <w:sz w:val="24"/>
                <w:szCs w:val="24"/>
                <w:highlight w:val="none"/>
              </w:rPr>
            </w:pPr>
            <w:r>
              <w:rPr>
                <w:rFonts w:hint="eastAsia"/>
                <w:color w:val="auto"/>
                <w:sz w:val="24"/>
                <w:szCs w:val="24"/>
                <w:highlight w:val="none"/>
              </w:rPr>
              <w:t>8、可依次排队顺序发放电子标签卡，也可随机（无需按序号）发放电子标签卡进行测试，测试方式灵活适用，满足不同测试环境的要求。</w:t>
            </w:r>
          </w:p>
          <w:p>
            <w:pPr>
              <w:rPr>
                <w:color w:val="auto"/>
                <w:sz w:val="24"/>
                <w:szCs w:val="24"/>
                <w:highlight w:val="none"/>
              </w:rPr>
            </w:pPr>
            <w:r>
              <w:rPr>
                <w:rFonts w:hint="eastAsia"/>
                <w:color w:val="auto"/>
                <w:sz w:val="24"/>
                <w:szCs w:val="24"/>
                <w:highlight w:val="none"/>
              </w:rPr>
              <w:t>9、抢跑中断、重新发令继续，无需重新输入测试信息。</w:t>
            </w:r>
          </w:p>
          <w:p>
            <w:pPr>
              <w:rPr>
                <w:color w:val="auto"/>
                <w:sz w:val="24"/>
                <w:szCs w:val="24"/>
                <w:highlight w:val="none"/>
              </w:rPr>
            </w:pPr>
            <w:r>
              <w:rPr>
                <w:rFonts w:hint="eastAsia"/>
                <w:color w:val="auto"/>
                <w:sz w:val="24"/>
                <w:szCs w:val="24"/>
                <w:highlight w:val="none"/>
              </w:rPr>
              <w:t>10、可扩展无线配置微型打印机，实现单项测试实时打印功能。</w:t>
            </w:r>
          </w:p>
          <w:p>
            <w:pPr>
              <w:rPr>
                <w:color w:val="auto"/>
                <w:sz w:val="24"/>
                <w:szCs w:val="24"/>
                <w:highlight w:val="none"/>
              </w:rPr>
            </w:pPr>
            <w:r>
              <w:rPr>
                <w:rFonts w:hint="eastAsia"/>
                <w:color w:val="auto"/>
                <w:sz w:val="24"/>
                <w:szCs w:val="24"/>
                <w:highlight w:val="none"/>
              </w:rPr>
              <w:t>▲11、无线配置无线高速摄像机2台。</w:t>
            </w:r>
          </w:p>
          <w:p>
            <w:pPr>
              <w:rPr>
                <w:color w:val="auto"/>
                <w:sz w:val="24"/>
                <w:szCs w:val="24"/>
                <w:highlight w:val="none"/>
              </w:rPr>
            </w:pPr>
            <w:r>
              <w:rPr>
                <w:rFonts w:hint="eastAsia"/>
                <w:color w:val="auto"/>
                <w:sz w:val="24"/>
                <w:szCs w:val="24"/>
                <w:highlight w:val="none"/>
              </w:rPr>
              <w:t>无线高速摄像机：</w:t>
            </w:r>
          </w:p>
          <w:p>
            <w:pPr>
              <w:rPr>
                <w:color w:val="auto"/>
                <w:sz w:val="24"/>
                <w:szCs w:val="24"/>
                <w:highlight w:val="none"/>
              </w:rPr>
            </w:pPr>
            <w:r>
              <w:rPr>
                <w:rFonts w:hint="eastAsia"/>
                <w:color w:val="auto"/>
                <w:sz w:val="24"/>
                <w:szCs w:val="24"/>
                <w:highlight w:val="none"/>
              </w:rPr>
              <w:t>1）通用型，与测试主机2.4G无线连接，同步启停录制测试视频。</w:t>
            </w:r>
          </w:p>
          <w:p>
            <w:pPr>
              <w:rPr>
                <w:color w:val="auto"/>
                <w:sz w:val="24"/>
                <w:szCs w:val="24"/>
                <w:highlight w:val="none"/>
              </w:rPr>
            </w:pPr>
            <w:r>
              <w:rPr>
                <w:rFonts w:hint="eastAsia"/>
                <w:color w:val="auto"/>
                <w:sz w:val="24"/>
                <w:szCs w:val="24"/>
                <w:highlight w:val="none"/>
              </w:rPr>
              <w:t>2）内置大容量锂电池，保障一天的可靠录像时间。</w:t>
            </w:r>
          </w:p>
          <w:p>
            <w:pPr>
              <w:rPr>
                <w:color w:val="auto"/>
                <w:sz w:val="24"/>
                <w:szCs w:val="24"/>
                <w:highlight w:val="none"/>
              </w:rPr>
            </w:pPr>
            <w:r>
              <w:rPr>
                <w:rFonts w:hint="eastAsia"/>
                <w:color w:val="auto"/>
                <w:sz w:val="24"/>
                <w:szCs w:val="24"/>
                <w:highlight w:val="none"/>
              </w:rPr>
              <w:t>3）内置天线，1080p高清录像，多种录制清晰度供选择。</w:t>
            </w:r>
          </w:p>
          <w:p>
            <w:pPr>
              <w:rPr>
                <w:color w:val="auto"/>
                <w:sz w:val="24"/>
                <w:szCs w:val="24"/>
                <w:highlight w:val="none"/>
              </w:rPr>
            </w:pPr>
            <w:r>
              <w:rPr>
                <w:rFonts w:hint="eastAsia"/>
                <w:color w:val="auto"/>
                <w:sz w:val="24"/>
                <w:szCs w:val="24"/>
                <w:highlight w:val="none"/>
              </w:rPr>
              <w:t>（三）技术参数：</w:t>
            </w:r>
          </w:p>
          <w:p>
            <w:pPr>
              <w:rPr>
                <w:color w:val="auto"/>
                <w:sz w:val="24"/>
                <w:szCs w:val="24"/>
                <w:highlight w:val="none"/>
              </w:rPr>
            </w:pPr>
            <w:r>
              <w:rPr>
                <w:rFonts w:hint="eastAsia"/>
                <w:color w:val="auto"/>
                <w:sz w:val="24"/>
                <w:szCs w:val="24"/>
                <w:highlight w:val="none"/>
              </w:rPr>
              <w:t>1、量程：0～3600s，分度值：0.01s，误差：±0.01s。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8</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立定跳远测试仪</w:t>
            </w:r>
          </w:p>
        </w:tc>
        <w:tc>
          <w:tcPr>
            <w:tcW w:w="7149"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完成男女生立定跳远考试项目测试</w:t>
            </w:r>
          </w:p>
          <w:p>
            <w:pPr>
              <w:rPr>
                <w:color w:val="auto"/>
                <w:sz w:val="24"/>
                <w:szCs w:val="24"/>
                <w:highlight w:val="none"/>
              </w:rPr>
            </w:pPr>
            <w:r>
              <w:rPr>
                <w:rFonts w:hint="eastAsia"/>
                <w:color w:val="auto"/>
                <w:sz w:val="24"/>
                <w:szCs w:val="24"/>
                <w:highlight w:val="none"/>
              </w:rPr>
              <w:t xml:space="preserve">（一）主机： </w:t>
            </w:r>
          </w:p>
          <w:p>
            <w:pPr>
              <w:rPr>
                <w:color w:val="auto"/>
                <w:sz w:val="24"/>
                <w:szCs w:val="24"/>
                <w:highlight w:val="none"/>
              </w:rPr>
            </w:pPr>
            <w:r>
              <w:rPr>
                <w:rFonts w:hint="eastAsia"/>
                <w:color w:val="auto"/>
                <w:sz w:val="24"/>
                <w:szCs w:val="24"/>
                <w:highlight w:val="none"/>
              </w:rPr>
              <w:t>1、主机采用彩色全屏，支持触控，尺寸不小于10英寸，分辨率≥1024×600；内置IC卡读卡模块。实时显示测试者的学号和成绩、照片等测试信息。支持多种条件查询选项，能指定测试编号进行历史测试成绩查询，方便快速找到对应考生成绩，内置摄像及成绩截图功能，支持查看学生成绩截图与测试视频实时回放。</w:t>
            </w:r>
          </w:p>
          <w:p>
            <w:pPr>
              <w:rPr>
                <w:color w:val="auto"/>
                <w:sz w:val="24"/>
                <w:szCs w:val="24"/>
                <w:highlight w:val="none"/>
              </w:rPr>
            </w:pPr>
            <w:r>
              <w:rPr>
                <w:rFonts w:hint="eastAsia"/>
                <w:color w:val="auto"/>
                <w:sz w:val="24"/>
                <w:szCs w:val="24"/>
                <w:highlight w:val="none"/>
              </w:rPr>
              <w:t>2、主机采用不低于八核的处理器、2G主频、2G内存，内置人脸识别。双芯片数据备份，显示屏实时显示年月日时分秒、本机编号、无线频率、电池电量等信息。</w:t>
            </w:r>
          </w:p>
          <w:p>
            <w:pPr>
              <w:rPr>
                <w:color w:val="auto"/>
                <w:sz w:val="24"/>
                <w:szCs w:val="24"/>
                <w:highlight w:val="none"/>
              </w:rPr>
            </w:pPr>
            <w:r>
              <w:rPr>
                <w:rFonts w:hint="eastAsia"/>
                <w:color w:val="auto"/>
                <w:sz w:val="24"/>
                <w:szCs w:val="24"/>
                <w:highlight w:val="none"/>
              </w:rPr>
              <w:t>3、2.4G专有无线通讯，全无线测试（主机与所有外设、显示屏、打印机、摄像机及数据接收器均无线连接、外设与外设之间无线连接。）。</w:t>
            </w:r>
          </w:p>
          <w:p>
            <w:pPr>
              <w:rPr>
                <w:color w:val="auto"/>
                <w:sz w:val="24"/>
                <w:szCs w:val="24"/>
                <w:highlight w:val="none"/>
              </w:rPr>
            </w:pPr>
            <w:r>
              <w:rPr>
                <w:rFonts w:hint="eastAsia"/>
                <w:color w:val="auto"/>
                <w:sz w:val="24"/>
                <w:szCs w:val="24"/>
                <w:highlight w:val="none"/>
              </w:rPr>
              <w:t>4、主机实时匹配无线高速摄像机，无线同步启停摄像，测试视频影像文件自动保存，能按测试者编号快速查阅视频。</w:t>
            </w:r>
          </w:p>
          <w:p>
            <w:pPr>
              <w:rPr>
                <w:color w:val="auto"/>
                <w:sz w:val="24"/>
                <w:szCs w:val="24"/>
                <w:highlight w:val="none"/>
              </w:rPr>
            </w:pPr>
            <w:r>
              <w:rPr>
                <w:rFonts w:hint="eastAsia"/>
                <w:color w:val="auto"/>
                <w:sz w:val="24"/>
                <w:szCs w:val="24"/>
                <w:highlight w:val="none"/>
              </w:rPr>
              <w:t>5、主机可导入包括照片、姓名、性别、学校名称、测试项目等在内的考生信息；刷卡实时显示考生的照片及所有信息，测试成绩能无线传输或实时导出。</w:t>
            </w:r>
          </w:p>
          <w:p>
            <w:pPr>
              <w:rPr>
                <w:color w:val="auto"/>
                <w:sz w:val="24"/>
                <w:szCs w:val="24"/>
                <w:highlight w:val="none"/>
              </w:rPr>
            </w:pPr>
            <w:r>
              <w:rPr>
                <w:rFonts w:hint="eastAsia"/>
                <w:color w:val="auto"/>
                <w:sz w:val="24"/>
                <w:szCs w:val="24"/>
                <w:highlight w:val="none"/>
              </w:rPr>
              <w:t>6、主机测试数据（包括单人多次测试过程中的每次测试成绩）可实时上传至体育考试管理系统或官方管理平台，主机内置测试视频和测试成绩支持远程实时调取和查阅（在不影响正常测试情况下支持远程成绩复议）。</w:t>
            </w:r>
          </w:p>
          <w:p>
            <w:pPr>
              <w:rPr>
                <w:color w:val="auto"/>
                <w:sz w:val="24"/>
                <w:szCs w:val="24"/>
                <w:highlight w:val="none"/>
              </w:rPr>
            </w:pPr>
            <w:r>
              <w:rPr>
                <w:rFonts w:hint="eastAsia"/>
                <w:color w:val="auto"/>
                <w:sz w:val="24"/>
                <w:szCs w:val="24"/>
                <w:highlight w:val="none"/>
              </w:rPr>
              <w:t>▲7、刷卡测试可语音播报测试者姓名和性别，具备电子签名功能。</w:t>
            </w:r>
          </w:p>
          <w:p>
            <w:pPr>
              <w:rPr>
                <w:color w:val="auto"/>
                <w:sz w:val="24"/>
                <w:szCs w:val="24"/>
                <w:highlight w:val="none"/>
              </w:rPr>
            </w:pPr>
            <w:r>
              <w:rPr>
                <w:rFonts w:hint="eastAsia"/>
                <w:color w:val="auto"/>
                <w:sz w:val="24"/>
                <w:szCs w:val="24"/>
                <w:highlight w:val="none"/>
              </w:rPr>
              <w:t>（二）外设：</w:t>
            </w:r>
          </w:p>
          <w:p>
            <w:pPr>
              <w:rPr>
                <w:color w:val="auto"/>
                <w:sz w:val="24"/>
                <w:szCs w:val="24"/>
                <w:highlight w:val="none"/>
              </w:rPr>
            </w:pPr>
            <w:r>
              <w:rPr>
                <w:rFonts w:hint="eastAsia"/>
                <w:color w:val="auto"/>
                <w:sz w:val="24"/>
                <w:szCs w:val="24"/>
                <w:highlight w:val="none"/>
              </w:rPr>
              <w:t>1、为了保障测试者的安全，利用红外对射非接触自动测试距离，红外发射杆与接收杆不受阳光等天气因素的影响。</w:t>
            </w:r>
          </w:p>
          <w:p>
            <w:pPr>
              <w:rPr>
                <w:color w:val="auto"/>
                <w:sz w:val="24"/>
                <w:szCs w:val="24"/>
                <w:highlight w:val="none"/>
              </w:rPr>
            </w:pPr>
            <w:r>
              <w:rPr>
                <w:rFonts w:hint="eastAsia"/>
                <w:color w:val="auto"/>
                <w:sz w:val="24"/>
                <w:szCs w:val="24"/>
                <w:highlight w:val="none"/>
              </w:rPr>
              <w:t>▲2、发射测量杆和接收杆之间无线连接，防止连接线被测试者碰到影响测量成绩；可以按照不同场地位置任意调节两根对射杆之间的间距。</w:t>
            </w:r>
          </w:p>
          <w:p>
            <w:pPr>
              <w:rPr>
                <w:color w:val="auto"/>
                <w:sz w:val="24"/>
                <w:szCs w:val="24"/>
                <w:highlight w:val="none"/>
              </w:rPr>
            </w:pPr>
            <w:r>
              <w:rPr>
                <w:rFonts w:hint="eastAsia"/>
                <w:color w:val="auto"/>
                <w:sz w:val="24"/>
                <w:szCs w:val="24"/>
                <w:highlight w:val="none"/>
              </w:rPr>
              <w:t>3、有智能判断犯规及踩线提示功能，配有防滑跳毯，可卷曲，方便运输。</w:t>
            </w:r>
          </w:p>
          <w:p>
            <w:pPr>
              <w:rPr>
                <w:color w:val="auto"/>
                <w:sz w:val="24"/>
                <w:szCs w:val="24"/>
                <w:highlight w:val="none"/>
              </w:rPr>
            </w:pPr>
            <w:r>
              <w:rPr>
                <w:rFonts w:hint="eastAsia"/>
                <w:color w:val="auto"/>
                <w:sz w:val="24"/>
                <w:szCs w:val="24"/>
                <w:highlight w:val="none"/>
              </w:rPr>
              <w:t>4、外设与主机采用2.4G无线传输，所有天线内置，防止因为碰撞而影响测试。</w:t>
            </w:r>
          </w:p>
          <w:p>
            <w:pPr>
              <w:rPr>
                <w:color w:val="auto"/>
                <w:sz w:val="24"/>
                <w:szCs w:val="24"/>
                <w:highlight w:val="none"/>
              </w:rPr>
            </w:pPr>
            <w:r>
              <w:rPr>
                <w:rFonts w:hint="eastAsia"/>
                <w:color w:val="auto"/>
                <w:sz w:val="24"/>
                <w:szCs w:val="24"/>
                <w:highlight w:val="none"/>
              </w:rPr>
              <w:t>5、配置2个高容量可充电锂电池电源，反复充电，供电电源应能数字显示实时的电压值和电量值。</w:t>
            </w:r>
          </w:p>
          <w:p>
            <w:pPr>
              <w:rPr>
                <w:color w:val="auto"/>
                <w:sz w:val="24"/>
                <w:szCs w:val="24"/>
                <w:highlight w:val="none"/>
              </w:rPr>
            </w:pPr>
            <w:r>
              <w:rPr>
                <w:rFonts w:hint="eastAsia"/>
                <w:color w:val="auto"/>
                <w:sz w:val="24"/>
                <w:szCs w:val="24"/>
                <w:highlight w:val="none"/>
              </w:rPr>
              <w:t>6、可扩展无线配置微型打印机，实现单项测试实时打印功能。</w:t>
            </w:r>
          </w:p>
          <w:p>
            <w:pPr>
              <w:rPr>
                <w:color w:val="auto"/>
                <w:sz w:val="24"/>
                <w:szCs w:val="24"/>
                <w:highlight w:val="none"/>
              </w:rPr>
            </w:pPr>
            <w:r>
              <w:rPr>
                <w:rFonts w:hint="eastAsia"/>
                <w:color w:val="auto"/>
                <w:sz w:val="24"/>
                <w:szCs w:val="24"/>
                <w:highlight w:val="none"/>
              </w:rPr>
              <w:t>7、附件包括与本机无线配置连接的显示设备1个。</w:t>
            </w:r>
          </w:p>
          <w:p>
            <w:pPr>
              <w:rPr>
                <w:color w:val="auto"/>
                <w:sz w:val="24"/>
                <w:szCs w:val="24"/>
                <w:highlight w:val="none"/>
              </w:rPr>
            </w:pPr>
            <w:r>
              <w:rPr>
                <w:rFonts w:hint="eastAsia"/>
                <w:color w:val="auto"/>
                <w:sz w:val="24"/>
                <w:szCs w:val="24"/>
                <w:highlight w:val="none"/>
              </w:rPr>
              <w:t>显示不低于 75mm×400 mm，点阵 16×96，单色。适用于中考所有测试项目，与主机均无线匹配连接，独立放置在考试场地内任意位置，显示包括测试者信息、测试成绩以及测试状态；满足考生及监考老师实时观看，助于现场监督；显示屏内置高容量锂电池，反复充电使用，充电一次可满足1天以上的测试显示。</w:t>
            </w:r>
          </w:p>
          <w:p>
            <w:pPr>
              <w:rPr>
                <w:color w:val="auto"/>
                <w:sz w:val="24"/>
                <w:szCs w:val="24"/>
                <w:highlight w:val="none"/>
              </w:rPr>
            </w:pPr>
            <w:r>
              <w:rPr>
                <w:rFonts w:hint="eastAsia"/>
                <w:color w:val="auto"/>
                <w:sz w:val="24"/>
                <w:szCs w:val="24"/>
                <w:highlight w:val="none"/>
              </w:rPr>
              <w:t>（三）技术参数：</w:t>
            </w:r>
          </w:p>
          <w:p>
            <w:pPr>
              <w:rPr>
                <w:color w:val="auto"/>
                <w:sz w:val="24"/>
                <w:szCs w:val="24"/>
                <w:highlight w:val="none"/>
              </w:rPr>
            </w:pPr>
            <w:r>
              <w:rPr>
                <w:rFonts w:hint="eastAsia"/>
                <w:color w:val="auto"/>
                <w:sz w:val="24"/>
                <w:szCs w:val="24"/>
                <w:highlight w:val="none"/>
              </w:rPr>
              <w:t>1、量程：0～320cm，分度值：1cm ，误差：±1cm。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9</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立定跳远测试主机</w:t>
            </w:r>
          </w:p>
        </w:tc>
        <w:tc>
          <w:tcPr>
            <w:tcW w:w="7149"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1、采用10吋彩色液晶显示器，分辨率≥1024×600；内置IC卡读卡模块。实时显示测试者的学号和成绩、照片等测试信息。支持多种条件查询选项，能指定测试编号进行历史测试成绩查询，方便快速找到对应考生成绩，内置摄像及成绩截图功能，支持查看学生成绩截图与测试视频实时回放。</w:t>
            </w:r>
          </w:p>
          <w:p>
            <w:pPr>
              <w:rPr>
                <w:color w:val="auto"/>
                <w:sz w:val="24"/>
                <w:szCs w:val="24"/>
                <w:highlight w:val="none"/>
              </w:rPr>
            </w:pPr>
            <w:r>
              <w:rPr>
                <w:rFonts w:hint="eastAsia"/>
                <w:color w:val="auto"/>
                <w:sz w:val="24"/>
                <w:szCs w:val="24"/>
                <w:highlight w:val="none"/>
              </w:rPr>
              <w:t>2、主机采用不低于八核的处理器、2G主频、2G内存，内置人脸识别。双芯片数据备份，显示屏实时显示年月日时分秒、本机编号、无线频率、电池电量等信息。</w:t>
            </w:r>
          </w:p>
          <w:p>
            <w:pPr>
              <w:rPr>
                <w:color w:val="auto"/>
                <w:sz w:val="24"/>
                <w:szCs w:val="24"/>
                <w:highlight w:val="none"/>
              </w:rPr>
            </w:pPr>
            <w:r>
              <w:rPr>
                <w:rFonts w:hint="eastAsia"/>
                <w:color w:val="auto"/>
                <w:sz w:val="24"/>
                <w:szCs w:val="24"/>
                <w:highlight w:val="none"/>
              </w:rPr>
              <w:t>★3、能无线匹配教育局原有立定跳远设备外设和原有无线显示设备，无障碍完成立定跳远项目测试，并与以前主机数据格式一致，用相同IC卡读取考生信息和存储测试数据。（需提供承诺函）</w:t>
            </w:r>
          </w:p>
          <w:p>
            <w:pPr>
              <w:rPr>
                <w:color w:val="auto"/>
                <w:sz w:val="24"/>
                <w:szCs w:val="24"/>
                <w:highlight w:val="none"/>
              </w:rPr>
            </w:pPr>
            <w:r>
              <w:rPr>
                <w:rFonts w:hint="eastAsia"/>
                <w:color w:val="auto"/>
                <w:sz w:val="24"/>
                <w:szCs w:val="24"/>
                <w:highlight w:val="none"/>
              </w:rPr>
              <w:t>4、2.4G专有无线通讯，全无线测试（主机与所有外设、显示屏、打印机、摄像机及数据接收器均无线连接、外设与外设之间无线连接。）。</w:t>
            </w:r>
          </w:p>
          <w:p>
            <w:pPr>
              <w:rPr>
                <w:color w:val="auto"/>
                <w:sz w:val="24"/>
                <w:szCs w:val="24"/>
                <w:highlight w:val="none"/>
              </w:rPr>
            </w:pPr>
            <w:r>
              <w:rPr>
                <w:rFonts w:hint="eastAsia"/>
                <w:color w:val="auto"/>
                <w:sz w:val="24"/>
                <w:szCs w:val="24"/>
                <w:highlight w:val="none"/>
              </w:rPr>
              <w:t>5、主机实时匹配无线高速摄像机，无线同步启停摄像，测试视频影像文件自动保存，能按测试者编号快速查阅视频。</w:t>
            </w:r>
          </w:p>
          <w:p>
            <w:pPr>
              <w:rPr>
                <w:color w:val="auto"/>
                <w:sz w:val="24"/>
                <w:szCs w:val="24"/>
                <w:highlight w:val="none"/>
              </w:rPr>
            </w:pPr>
            <w:r>
              <w:rPr>
                <w:rFonts w:hint="eastAsia"/>
                <w:color w:val="auto"/>
                <w:sz w:val="24"/>
                <w:szCs w:val="24"/>
                <w:highlight w:val="none"/>
              </w:rPr>
              <w:t>6、主机可导入包括照片、姓名、性别、学校名称、测试项目等在内的考生信息；刷卡实时显示考生的照片及所有信息，测试成绩能无线传输或实时导出。</w:t>
            </w:r>
          </w:p>
          <w:p>
            <w:pPr>
              <w:rPr>
                <w:color w:val="auto"/>
                <w:sz w:val="24"/>
                <w:szCs w:val="24"/>
                <w:highlight w:val="none"/>
              </w:rPr>
            </w:pPr>
            <w:r>
              <w:rPr>
                <w:rFonts w:hint="eastAsia"/>
                <w:color w:val="auto"/>
                <w:sz w:val="24"/>
                <w:szCs w:val="24"/>
                <w:highlight w:val="none"/>
              </w:rPr>
              <w:t>7、主机测试数据（包括单人多次测试过程中的每次测试成绩）可实时上传至体育考试管理系统或官方管理平台，主机内置测试视频和测试成绩支持远程实时调取和查阅（在不影响正常测试情况下支持远程成绩复议）。</w:t>
            </w:r>
          </w:p>
          <w:p>
            <w:pPr>
              <w:rPr>
                <w:color w:val="auto"/>
                <w:sz w:val="24"/>
                <w:szCs w:val="24"/>
                <w:highlight w:val="none"/>
              </w:rPr>
            </w:pPr>
            <w:r>
              <w:rPr>
                <w:rFonts w:hint="eastAsia"/>
                <w:color w:val="auto"/>
                <w:sz w:val="24"/>
                <w:szCs w:val="24"/>
                <w:highlight w:val="none"/>
              </w:rPr>
              <w:t>▲8、刷卡测试可语音播报测试者姓名和性别，具备电子签名功能。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10</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立定跳</w:t>
            </w:r>
          </w:p>
          <w:p>
            <w:pPr>
              <w:jc w:val="center"/>
              <w:rPr>
                <w:color w:val="auto"/>
                <w:sz w:val="24"/>
                <w:szCs w:val="24"/>
                <w:highlight w:val="none"/>
              </w:rPr>
            </w:pPr>
            <w:r>
              <w:rPr>
                <w:rFonts w:hint="eastAsia"/>
                <w:color w:val="auto"/>
                <w:sz w:val="24"/>
                <w:szCs w:val="24"/>
                <w:highlight w:val="none"/>
              </w:rPr>
              <w:t>远跳毯</w:t>
            </w:r>
          </w:p>
        </w:tc>
        <w:tc>
          <w:tcPr>
            <w:tcW w:w="7149"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1、防滑橡胶制品，长3800 mm×宽1100 mm×厚5mm及以上，配置定位钉以固定测量杆，与原有立定跳远测试产品配套使用，印有起跳线，起跳线清晰。（</w:t>
            </w:r>
            <w:r>
              <w:rPr>
                <w:rFonts w:hint="eastAsia"/>
                <w:b/>
                <w:color w:val="auto"/>
                <w:sz w:val="24"/>
                <w:szCs w:val="24"/>
                <w:highlight w:val="none"/>
              </w:rPr>
              <w:t>需提供承诺函</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11</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篮球智</w:t>
            </w:r>
          </w:p>
          <w:p>
            <w:pPr>
              <w:jc w:val="center"/>
              <w:rPr>
                <w:color w:val="auto"/>
                <w:sz w:val="24"/>
                <w:szCs w:val="24"/>
                <w:highlight w:val="none"/>
              </w:rPr>
            </w:pPr>
            <w:r>
              <w:rPr>
                <w:rFonts w:hint="eastAsia"/>
                <w:color w:val="auto"/>
                <w:sz w:val="24"/>
                <w:szCs w:val="24"/>
                <w:highlight w:val="none"/>
              </w:rPr>
              <w:t>能网</w:t>
            </w:r>
          </w:p>
        </w:tc>
        <w:tc>
          <w:tcPr>
            <w:tcW w:w="7149" w:type="dxa"/>
            <w:tcBorders>
              <w:top w:val="single" w:color="auto" w:sz="4" w:space="0"/>
              <w:left w:val="single" w:color="auto" w:sz="4" w:space="0"/>
              <w:bottom w:val="single" w:color="auto" w:sz="4" w:space="0"/>
              <w:right w:val="single" w:color="auto" w:sz="4" w:space="0"/>
            </w:tcBorders>
          </w:tcPr>
          <w:p>
            <w:pPr>
              <w:rPr>
                <w:color w:val="auto"/>
                <w:sz w:val="24"/>
                <w:szCs w:val="24"/>
                <w:highlight w:val="none"/>
              </w:rPr>
            </w:pPr>
            <w:r>
              <w:rPr>
                <w:rFonts w:hint="eastAsia"/>
                <w:color w:val="auto"/>
                <w:sz w:val="24"/>
                <w:szCs w:val="24"/>
                <w:highlight w:val="none"/>
              </w:rPr>
              <w:t>▲1、与篮球运球测试仪2.4G无线连接；检测篮球投篮后是否进框，实现整个测试自动停表计时；具有篮球进框智能方向判断；篮球投中有蜂鸣声音提示；</w:t>
            </w:r>
          </w:p>
          <w:p>
            <w:pPr>
              <w:rPr>
                <w:color w:val="auto"/>
                <w:sz w:val="24"/>
                <w:szCs w:val="24"/>
                <w:highlight w:val="none"/>
              </w:rPr>
            </w:pPr>
            <w:r>
              <w:rPr>
                <w:rFonts w:hint="eastAsia"/>
                <w:color w:val="auto"/>
                <w:sz w:val="24"/>
                <w:szCs w:val="24"/>
                <w:highlight w:val="none"/>
              </w:rPr>
              <w:t>2、内置锂电池，充电一次满足15天以上的测试；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12</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高速无线摄像机</w:t>
            </w:r>
          </w:p>
        </w:tc>
        <w:tc>
          <w:tcPr>
            <w:tcW w:w="7149"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1、通用型，与测试主机2.4G无线连接，同步启停录制测试视频。</w:t>
            </w:r>
          </w:p>
          <w:p>
            <w:pPr>
              <w:rPr>
                <w:color w:val="auto"/>
                <w:sz w:val="24"/>
                <w:szCs w:val="24"/>
                <w:highlight w:val="none"/>
              </w:rPr>
            </w:pPr>
            <w:r>
              <w:rPr>
                <w:rFonts w:hint="eastAsia"/>
                <w:color w:val="auto"/>
                <w:sz w:val="24"/>
                <w:szCs w:val="24"/>
                <w:highlight w:val="none"/>
              </w:rPr>
              <w:t>2、内置大容量锂电池，保障一天的可靠录像时间。与所有项目测试主机无线配置使用，由测试主机控制摄像机的启停，能以单个测试者的测试编号和测试时间储存独立的视频文件，方便快速查找和调阅。</w:t>
            </w:r>
          </w:p>
          <w:p>
            <w:pPr>
              <w:rPr>
                <w:color w:val="auto"/>
                <w:sz w:val="24"/>
                <w:szCs w:val="24"/>
                <w:highlight w:val="none"/>
              </w:rPr>
            </w:pPr>
            <w:r>
              <w:rPr>
                <w:rFonts w:hint="eastAsia"/>
                <w:color w:val="auto"/>
                <w:sz w:val="24"/>
                <w:szCs w:val="24"/>
                <w:highlight w:val="none"/>
              </w:rPr>
              <w:t>3、内置天线，采用分辨率≥1080P、速度≥60帧/秒的高清高速录像，并提供多种分辨率及速度供选择，内置≥256G大容量TF卡1张。</w:t>
            </w:r>
          </w:p>
          <w:p>
            <w:pPr>
              <w:rPr>
                <w:color w:val="auto"/>
                <w:sz w:val="24"/>
                <w:szCs w:val="24"/>
                <w:highlight w:val="none"/>
              </w:rPr>
            </w:pPr>
            <w:r>
              <w:rPr>
                <w:rFonts w:hint="eastAsia"/>
                <w:color w:val="auto"/>
                <w:sz w:val="24"/>
                <w:szCs w:val="24"/>
                <w:highlight w:val="none"/>
              </w:rPr>
              <w:t>★4、能与所有考试项目设备主机无线配置使用，包括原有立定跳远测试仪设备（采用2.4G无线频点技术）。（需提供承诺函）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13</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视频复</w:t>
            </w:r>
          </w:p>
          <w:p>
            <w:pPr>
              <w:jc w:val="center"/>
              <w:rPr>
                <w:color w:val="auto"/>
                <w:sz w:val="24"/>
                <w:szCs w:val="24"/>
                <w:highlight w:val="none"/>
              </w:rPr>
            </w:pPr>
            <w:r>
              <w:rPr>
                <w:rFonts w:hint="eastAsia"/>
                <w:color w:val="auto"/>
                <w:sz w:val="24"/>
                <w:szCs w:val="24"/>
                <w:highlight w:val="none"/>
              </w:rPr>
              <w:t>议系统</w:t>
            </w:r>
          </w:p>
        </w:tc>
        <w:tc>
          <w:tcPr>
            <w:tcW w:w="7149"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1、所有摄像机录制视频能快速传输或拷贝到视频储存及复议系统，能及时的通过视频图像回放将测试过程呈现于学生、老师、监考人员及相关工作人员面前。</w:t>
            </w:r>
          </w:p>
          <w:p>
            <w:pPr>
              <w:rPr>
                <w:color w:val="auto"/>
                <w:sz w:val="24"/>
                <w:szCs w:val="24"/>
                <w:highlight w:val="none"/>
              </w:rPr>
            </w:pPr>
            <w:r>
              <w:rPr>
                <w:rFonts w:hint="eastAsia"/>
                <w:color w:val="auto"/>
                <w:sz w:val="24"/>
                <w:szCs w:val="24"/>
                <w:highlight w:val="none"/>
              </w:rPr>
              <w:t>2、所有测试视频在小屏播放的同时能通过大屏同步展示和呈现。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14</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检录</w:t>
            </w:r>
          </w:p>
          <w:p>
            <w:pPr>
              <w:jc w:val="center"/>
              <w:rPr>
                <w:color w:val="auto"/>
                <w:sz w:val="24"/>
                <w:szCs w:val="24"/>
                <w:highlight w:val="none"/>
              </w:rPr>
            </w:pPr>
            <w:r>
              <w:rPr>
                <w:rFonts w:hint="eastAsia"/>
                <w:color w:val="auto"/>
                <w:sz w:val="24"/>
                <w:szCs w:val="24"/>
                <w:highlight w:val="none"/>
              </w:rPr>
              <w:t>系统</w:t>
            </w:r>
          </w:p>
        </w:tc>
        <w:tc>
          <w:tcPr>
            <w:tcW w:w="7149"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1、系统包括信息管理、打印准考证、信息检录、报表管理、系统管理等多个功能模块。</w:t>
            </w:r>
          </w:p>
          <w:p>
            <w:pPr>
              <w:rPr>
                <w:color w:val="auto"/>
                <w:sz w:val="24"/>
                <w:szCs w:val="24"/>
                <w:highlight w:val="none"/>
              </w:rPr>
            </w:pPr>
            <w:r>
              <w:rPr>
                <w:rFonts w:hint="eastAsia"/>
                <w:color w:val="auto"/>
                <w:sz w:val="24"/>
                <w:szCs w:val="24"/>
                <w:highlight w:val="none"/>
              </w:rPr>
              <w:t>2、具有单个录入或批量导入学校信息、学生信息及学生测试项目信息的功能。</w:t>
            </w:r>
          </w:p>
          <w:p>
            <w:pPr>
              <w:rPr>
                <w:color w:val="auto"/>
                <w:sz w:val="24"/>
                <w:szCs w:val="24"/>
                <w:highlight w:val="none"/>
              </w:rPr>
            </w:pPr>
            <w:r>
              <w:rPr>
                <w:rFonts w:hint="eastAsia"/>
                <w:color w:val="auto"/>
                <w:sz w:val="24"/>
                <w:szCs w:val="24"/>
                <w:highlight w:val="none"/>
              </w:rPr>
              <w:t xml:space="preserve">3、可自行设计准考证，完全按照教育局招生考试印制的“准考证”格式要求进行制作，制作包含考生的照片、毕业学校、姓名、性别和报名序号等信息的准考证。 </w:t>
            </w:r>
          </w:p>
          <w:p>
            <w:pPr>
              <w:rPr>
                <w:color w:val="auto"/>
                <w:sz w:val="24"/>
                <w:szCs w:val="24"/>
                <w:highlight w:val="none"/>
              </w:rPr>
            </w:pPr>
            <w:r>
              <w:rPr>
                <w:rFonts w:hint="eastAsia"/>
                <w:color w:val="auto"/>
                <w:sz w:val="24"/>
                <w:szCs w:val="24"/>
                <w:highlight w:val="none"/>
              </w:rPr>
              <w:t xml:space="preserve">4、自动生成与考生信息唯一对应的条形码； </w:t>
            </w:r>
          </w:p>
          <w:p>
            <w:pPr>
              <w:rPr>
                <w:color w:val="auto"/>
                <w:sz w:val="24"/>
                <w:szCs w:val="24"/>
                <w:highlight w:val="none"/>
              </w:rPr>
            </w:pPr>
            <w:r>
              <w:rPr>
                <w:rFonts w:hint="eastAsia"/>
                <w:color w:val="auto"/>
                <w:sz w:val="24"/>
                <w:szCs w:val="24"/>
                <w:highlight w:val="none"/>
              </w:rPr>
              <w:t>5、支持批量进行排版和批量打印准考证功能。</w:t>
            </w:r>
          </w:p>
          <w:p>
            <w:pPr>
              <w:rPr>
                <w:color w:val="auto"/>
                <w:sz w:val="24"/>
                <w:szCs w:val="24"/>
                <w:highlight w:val="none"/>
              </w:rPr>
            </w:pPr>
            <w:r>
              <w:rPr>
                <w:rFonts w:hint="eastAsia"/>
                <w:color w:val="auto"/>
                <w:sz w:val="24"/>
                <w:szCs w:val="24"/>
                <w:highlight w:val="none"/>
              </w:rPr>
              <w:t>6、具有输入测试编号进行检录功能，准考证与管理系统中的信息（包括照片、姓名、考号、性别等）一致，自动发放测试IC卡，具有未参加检录人员查询及清单导出功能。</w:t>
            </w:r>
          </w:p>
          <w:p>
            <w:pPr>
              <w:rPr>
                <w:color w:val="auto"/>
                <w:sz w:val="24"/>
                <w:szCs w:val="24"/>
                <w:highlight w:val="none"/>
              </w:rPr>
            </w:pPr>
            <w:r>
              <w:rPr>
                <w:rFonts w:hint="eastAsia"/>
                <w:color w:val="auto"/>
                <w:sz w:val="24"/>
                <w:szCs w:val="24"/>
                <w:highlight w:val="none"/>
              </w:rPr>
              <w:t>7、软件内置人脸识别，对比功能，利用先进人脸识别技术进行自行检录，人脸识别通过则检录成功，发放测试IC卡。</w:t>
            </w:r>
          </w:p>
          <w:p>
            <w:pPr>
              <w:rPr>
                <w:color w:val="auto"/>
                <w:sz w:val="24"/>
                <w:szCs w:val="24"/>
                <w:highlight w:val="none"/>
              </w:rPr>
            </w:pPr>
            <w:r>
              <w:rPr>
                <w:rFonts w:hint="eastAsia"/>
                <w:color w:val="auto"/>
                <w:sz w:val="24"/>
                <w:szCs w:val="24"/>
                <w:highlight w:val="none"/>
              </w:rPr>
              <w:t>8、具有分级权限功能，支持多种类用户登录。</w:t>
            </w:r>
          </w:p>
          <w:p>
            <w:pPr>
              <w:rPr>
                <w:color w:val="auto"/>
                <w:sz w:val="24"/>
                <w:szCs w:val="24"/>
                <w:highlight w:val="none"/>
              </w:rPr>
            </w:pPr>
            <w:r>
              <w:rPr>
                <w:rFonts w:hint="eastAsia"/>
                <w:color w:val="auto"/>
                <w:sz w:val="24"/>
                <w:szCs w:val="24"/>
                <w:highlight w:val="none"/>
              </w:rPr>
              <w:t>▲9、配置与检录系统仪器为同品牌的全天候高清摄像头，能快速捕捉人的面部特征，完成比对。</w:t>
            </w:r>
          </w:p>
          <w:p>
            <w:pPr>
              <w:rPr>
                <w:color w:val="auto"/>
                <w:sz w:val="24"/>
                <w:szCs w:val="24"/>
                <w:highlight w:val="none"/>
              </w:rPr>
            </w:pPr>
            <w:r>
              <w:rPr>
                <w:rFonts w:hint="eastAsia"/>
                <w:color w:val="auto"/>
                <w:sz w:val="24"/>
                <w:szCs w:val="24"/>
                <w:highlight w:val="none"/>
              </w:rPr>
              <w:t>10、配置便携式检录系统平台硬件2套、图像输出硬件设备2套。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15</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专用测</w:t>
            </w:r>
          </w:p>
          <w:p>
            <w:pPr>
              <w:jc w:val="center"/>
              <w:rPr>
                <w:color w:val="auto"/>
                <w:sz w:val="24"/>
                <w:szCs w:val="24"/>
                <w:highlight w:val="none"/>
              </w:rPr>
            </w:pPr>
            <w:r>
              <w:rPr>
                <w:rFonts w:hint="eastAsia"/>
                <w:color w:val="auto"/>
                <w:sz w:val="24"/>
                <w:szCs w:val="24"/>
                <w:highlight w:val="none"/>
              </w:rPr>
              <w:t>试IC卡</w:t>
            </w:r>
          </w:p>
        </w:tc>
        <w:tc>
          <w:tcPr>
            <w:tcW w:w="7149"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1、配合测试设备（包括原有设备），输入测试者信息到主机，包括测试号、姓名、性别。每个项目测试结束后IC卡可存储测试者每个单项测试成绩, 可反复擦写数万次，读写上万次。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16</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UID终</w:t>
            </w:r>
          </w:p>
          <w:p>
            <w:pPr>
              <w:jc w:val="center"/>
              <w:rPr>
                <w:color w:val="auto"/>
                <w:sz w:val="24"/>
                <w:szCs w:val="24"/>
                <w:highlight w:val="none"/>
              </w:rPr>
            </w:pPr>
            <w:r>
              <w:rPr>
                <w:rFonts w:hint="eastAsia"/>
                <w:color w:val="auto"/>
                <w:sz w:val="24"/>
                <w:szCs w:val="24"/>
                <w:highlight w:val="none"/>
              </w:rPr>
              <w:t>端机</w:t>
            </w:r>
          </w:p>
        </w:tc>
        <w:tc>
          <w:tcPr>
            <w:tcW w:w="7149"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▲1、通用型，与所有测试主机都能无线连接，可刷IC卡，具有无线扫描枪功能，可在阳光下快速识别条型码、二维码。</w:t>
            </w:r>
          </w:p>
          <w:p>
            <w:pPr>
              <w:rPr>
                <w:color w:val="auto"/>
                <w:sz w:val="24"/>
                <w:szCs w:val="24"/>
                <w:highlight w:val="none"/>
              </w:rPr>
            </w:pPr>
            <w:r>
              <w:rPr>
                <w:rFonts w:hint="eastAsia"/>
                <w:color w:val="auto"/>
                <w:sz w:val="24"/>
                <w:szCs w:val="24"/>
                <w:highlight w:val="none"/>
              </w:rPr>
              <w:t>2、内置读卡器，可读取IC卡信息及将测试数据写入IC卡。</w:t>
            </w:r>
          </w:p>
          <w:p>
            <w:pPr>
              <w:rPr>
                <w:color w:val="auto"/>
                <w:sz w:val="24"/>
                <w:szCs w:val="24"/>
                <w:highlight w:val="none"/>
              </w:rPr>
            </w:pPr>
            <w:r>
              <w:rPr>
                <w:rFonts w:hint="eastAsia"/>
                <w:color w:val="auto"/>
                <w:sz w:val="24"/>
                <w:szCs w:val="24"/>
                <w:highlight w:val="none"/>
              </w:rPr>
              <w:t>▲3、通过2.4G无线通讯技术与所有测试主机进行快速数据交换。可遥控主机测试，显示测试结果数据。</w:t>
            </w:r>
          </w:p>
          <w:p>
            <w:pPr>
              <w:rPr>
                <w:color w:val="auto"/>
                <w:sz w:val="24"/>
                <w:szCs w:val="24"/>
                <w:highlight w:val="none"/>
              </w:rPr>
            </w:pPr>
            <w:r>
              <w:rPr>
                <w:rFonts w:hint="eastAsia"/>
                <w:color w:val="auto"/>
                <w:sz w:val="24"/>
                <w:szCs w:val="24"/>
                <w:highlight w:val="none"/>
              </w:rPr>
              <w:t>4、内置无线发令枪，可实现计时类无线发令。</w:t>
            </w:r>
          </w:p>
          <w:p>
            <w:pPr>
              <w:rPr>
                <w:color w:val="auto"/>
                <w:sz w:val="24"/>
                <w:szCs w:val="24"/>
                <w:highlight w:val="none"/>
              </w:rPr>
            </w:pPr>
            <w:r>
              <w:rPr>
                <w:rFonts w:hint="eastAsia"/>
                <w:color w:val="auto"/>
                <w:sz w:val="24"/>
                <w:szCs w:val="24"/>
                <w:highlight w:val="none"/>
              </w:rPr>
              <w:t>5、全中文显示，内置大容量锂电池。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17</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无线数据采集器</w:t>
            </w:r>
          </w:p>
        </w:tc>
        <w:tc>
          <w:tcPr>
            <w:tcW w:w="7149"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1、USB线束直接供电，无需电源适配器，2.4G无线频点，抗干扰。</w:t>
            </w:r>
          </w:p>
          <w:p>
            <w:pPr>
              <w:rPr>
                <w:color w:val="auto"/>
                <w:sz w:val="24"/>
                <w:szCs w:val="24"/>
                <w:highlight w:val="none"/>
              </w:rPr>
            </w:pPr>
            <w:r>
              <w:rPr>
                <w:rFonts w:hint="eastAsia"/>
                <w:color w:val="auto"/>
                <w:sz w:val="24"/>
                <w:szCs w:val="24"/>
                <w:highlight w:val="none"/>
              </w:rPr>
              <w:t>2、自动采集测试数据；刷卡模式和串口采集模式由系统控制自动转换，无线通讯天线内置。</w:t>
            </w:r>
          </w:p>
          <w:p>
            <w:pPr>
              <w:rPr>
                <w:color w:val="auto"/>
                <w:sz w:val="24"/>
                <w:szCs w:val="24"/>
                <w:highlight w:val="none"/>
              </w:rPr>
            </w:pPr>
            <w:r>
              <w:rPr>
                <w:rFonts w:hint="eastAsia"/>
                <w:color w:val="auto"/>
                <w:sz w:val="24"/>
                <w:szCs w:val="24"/>
                <w:highlight w:val="none"/>
              </w:rPr>
              <w:t>3、多接口设计；不少于3个即插即用USB接口。</w:t>
            </w:r>
          </w:p>
          <w:p>
            <w:pPr>
              <w:rPr>
                <w:color w:val="auto"/>
                <w:sz w:val="24"/>
                <w:szCs w:val="24"/>
                <w:highlight w:val="none"/>
              </w:rPr>
            </w:pPr>
            <w:r>
              <w:rPr>
                <w:rFonts w:hint="eastAsia"/>
                <w:color w:val="auto"/>
                <w:sz w:val="24"/>
                <w:szCs w:val="24"/>
                <w:highlight w:val="none"/>
              </w:rPr>
              <w:t>4、内置非接触IC卡读卡模块，读写MIFARE系列IC卡。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18</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highlight w:val="none"/>
              </w:rPr>
            </w:pPr>
            <w:r>
              <w:rPr>
                <w:rFonts w:hint="eastAsia"/>
                <w:color w:val="auto"/>
                <w:sz w:val="24"/>
                <w:szCs w:val="24"/>
                <w:highlight w:val="none"/>
              </w:rPr>
              <w:t>体育考试管理系统</w:t>
            </w:r>
          </w:p>
        </w:tc>
        <w:tc>
          <w:tcPr>
            <w:tcW w:w="7149" w:type="dxa"/>
            <w:tcBorders>
              <w:top w:val="single" w:color="auto" w:sz="4" w:space="0"/>
              <w:left w:val="single" w:color="auto" w:sz="4" w:space="0"/>
              <w:bottom w:val="single" w:color="auto" w:sz="4" w:space="0"/>
              <w:right w:val="single" w:color="auto" w:sz="4" w:space="0"/>
            </w:tcBorders>
            <w:vAlign w:val="center"/>
          </w:tcPr>
          <w:p>
            <w:pPr>
              <w:rPr>
                <w:color w:val="auto"/>
                <w:sz w:val="24"/>
                <w:szCs w:val="24"/>
                <w:highlight w:val="none"/>
              </w:rPr>
            </w:pPr>
            <w:r>
              <w:rPr>
                <w:rFonts w:hint="eastAsia"/>
                <w:color w:val="auto"/>
                <w:sz w:val="24"/>
                <w:szCs w:val="24"/>
                <w:highlight w:val="none"/>
              </w:rPr>
              <w:t>1、包括信息管理、打印准考证、信息检录、成绩管理、报表管理、系统管理等多个功能模块。</w:t>
            </w:r>
          </w:p>
          <w:p>
            <w:pPr>
              <w:rPr>
                <w:color w:val="auto"/>
                <w:sz w:val="24"/>
                <w:szCs w:val="24"/>
                <w:highlight w:val="none"/>
              </w:rPr>
            </w:pPr>
            <w:r>
              <w:rPr>
                <w:rFonts w:hint="eastAsia"/>
                <w:color w:val="auto"/>
                <w:sz w:val="24"/>
                <w:szCs w:val="24"/>
                <w:highlight w:val="none"/>
              </w:rPr>
              <w:t>2、具有单个录入或批量导入学校信息、学生信息及学生测试项目信息的功能。</w:t>
            </w:r>
          </w:p>
          <w:p>
            <w:pPr>
              <w:rPr>
                <w:color w:val="auto"/>
                <w:sz w:val="24"/>
                <w:szCs w:val="24"/>
                <w:highlight w:val="none"/>
              </w:rPr>
            </w:pPr>
            <w:r>
              <w:rPr>
                <w:rFonts w:hint="eastAsia"/>
                <w:color w:val="auto"/>
                <w:sz w:val="24"/>
                <w:szCs w:val="24"/>
                <w:highlight w:val="none"/>
              </w:rPr>
              <w:t>3、具有自定义导入各个测试项目评分标准，实现自动评分或批量手动评分的功能。</w:t>
            </w:r>
          </w:p>
          <w:p>
            <w:pPr>
              <w:rPr>
                <w:color w:val="auto"/>
                <w:sz w:val="24"/>
                <w:szCs w:val="24"/>
                <w:highlight w:val="none"/>
              </w:rPr>
            </w:pPr>
            <w:r>
              <w:rPr>
                <w:rFonts w:hint="eastAsia"/>
                <w:color w:val="auto"/>
                <w:sz w:val="24"/>
                <w:szCs w:val="24"/>
                <w:highlight w:val="none"/>
              </w:rPr>
              <w:t>4、可设置特殊分数，如免考、伤病、缺考，并可对每个项目设置不同的特殊分数。</w:t>
            </w:r>
          </w:p>
          <w:p>
            <w:pPr>
              <w:rPr>
                <w:color w:val="auto"/>
                <w:sz w:val="24"/>
                <w:szCs w:val="24"/>
                <w:highlight w:val="none"/>
              </w:rPr>
            </w:pPr>
            <w:r>
              <w:rPr>
                <w:rFonts w:hint="eastAsia"/>
                <w:color w:val="auto"/>
                <w:sz w:val="24"/>
                <w:szCs w:val="24"/>
                <w:highlight w:val="none"/>
              </w:rPr>
              <w:t>5、具有单个或批量发放测试IC卡，将测试者相关信息写入智能测试IC卡中的功能。</w:t>
            </w:r>
          </w:p>
          <w:p>
            <w:pPr>
              <w:rPr>
                <w:color w:val="auto"/>
                <w:sz w:val="24"/>
                <w:szCs w:val="24"/>
                <w:highlight w:val="none"/>
              </w:rPr>
            </w:pPr>
            <w:r>
              <w:rPr>
                <w:rFonts w:hint="eastAsia"/>
                <w:color w:val="auto"/>
                <w:sz w:val="24"/>
                <w:szCs w:val="24"/>
                <w:highlight w:val="none"/>
              </w:rPr>
              <w:t>6、具有输入测试编号进行检录功能，准考证与管理系统中的信息（包括照片、姓名、考号、性别等）一致，自动发放测试IC卡，具有未参加检录人员查询及清单导出功能。</w:t>
            </w:r>
          </w:p>
          <w:p>
            <w:pPr>
              <w:rPr>
                <w:color w:val="auto"/>
                <w:sz w:val="24"/>
                <w:szCs w:val="24"/>
                <w:highlight w:val="none"/>
              </w:rPr>
            </w:pPr>
            <w:r>
              <w:rPr>
                <w:rFonts w:hint="eastAsia"/>
                <w:color w:val="auto"/>
                <w:sz w:val="24"/>
                <w:szCs w:val="24"/>
                <w:highlight w:val="none"/>
              </w:rPr>
              <w:t>7、具有将测试IC卡中测试成绩读入系统，同时显示每项测试成绩和各项评分及测试总分功能。测试成绩可现场批量打印并进行公布，同时支持输入测试者编号打印成绩功能。</w:t>
            </w:r>
          </w:p>
          <w:p>
            <w:pPr>
              <w:rPr>
                <w:color w:val="auto"/>
                <w:sz w:val="24"/>
                <w:szCs w:val="24"/>
                <w:highlight w:val="none"/>
              </w:rPr>
            </w:pPr>
            <w:r>
              <w:rPr>
                <w:rFonts w:hint="eastAsia"/>
                <w:color w:val="auto"/>
                <w:sz w:val="24"/>
                <w:szCs w:val="24"/>
                <w:highlight w:val="none"/>
              </w:rPr>
              <w:t>8、具有实时和集中采集测试成绩的功能，可实时监控传输的测试成绩，具有重复测试数据提示及现场处理功能。</w:t>
            </w:r>
          </w:p>
          <w:p>
            <w:pPr>
              <w:rPr>
                <w:color w:val="auto"/>
                <w:sz w:val="24"/>
                <w:szCs w:val="24"/>
                <w:highlight w:val="none"/>
              </w:rPr>
            </w:pPr>
            <w:r>
              <w:rPr>
                <w:rFonts w:hint="eastAsia"/>
                <w:color w:val="auto"/>
                <w:sz w:val="24"/>
                <w:szCs w:val="24"/>
                <w:highlight w:val="none"/>
              </w:rPr>
              <w:t>9、具有分级权限功能，支持多种类用户登录。支持按地区、学校、号段、性别、组号等多种条件查询功能，并可将查询结果导出生成电子文档。</w:t>
            </w:r>
          </w:p>
          <w:p>
            <w:pPr>
              <w:rPr>
                <w:color w:val="auto"/>
                <w:sz w:val="24"/>
                <w:szCs w:val="24"/>
                <w:highlight w:val="none"/>
              </w:rPr>
            </w:pPr>
            <w:r>
              <w:rPr>
                <w:rFonts w:hint="eastAsia"/>
                <w:color w:val="auto"/>
                <w:sz w:val="24"/>
                <w:szCs w:val="24"/>
                <w:highlight w:val="none"/>
              </w:rPr>
              <w:t>10、测试数据及成绩可用电子文档和数据库形式进行备份和拷贝的功能。</w:t>
            </w:r>
          </w:p>
          <w:p>
            <w:pPr>
              <w:rPr>
                <w:color w:val="auto"/>
                <w:sz w:val="24"/>
                <w:szCs w:val="24"/>
                <w:highlight w:val="none"/>
              </w:rPr>
            </w:pPr>
            <w:r>
              <w:rPr>
                <w:rFonts w:hint="eastAsia"/>
                <w:color w:val="auto"/>
                <w:sz w:val="24"/>
                <w:szCs w:val="24"/>
                <w:highlight w:val="none"/>
              </w:rPr>
              <w:t>11、可对测试成绩进行等级评分，支持数据库合并功能。</w:t>
            </w:r>
          </w:p>
          <w:p>
            <w:pPr>
              <w:rPr>
                <w:color w:val="auto"/>
                <w:sz w:val="24"/>
                <w:szCs w:val="24"/>
                <w:highlight w:val="none"/>
              </w:rPr>
            </w:pPr>
            <w:r>
              <w:rPr>
                <w:rFonts w:hint="eastAsia"/>
                <w:color w:val="auto"/>
                <w:sz w:val="24"/>
                <w:szCs w:val="24"/>
                <w:highlight w:val="none"/>
              </w:rPr>
              <w:t>12、自动生成日志文件，全程记录操作过程。</w:t>
            </w:r>
          </w:p>
          <w:p>
            <w:pPr>
              <w:rPr>
                <w:color w:val="auto"/>
                <w:sz w:val="24"/>
                <w:szCs w:val="24"/>
                <w:highlight w:val="none"/>
              </w:rPr>
            </w:pPr>
            <w:r>
              <w:rPr>
                <w:rFonts w:hint="eastAsia"/>
                <w:color w:val="auto"/>
                <w:sz w:val="24"/>
                <w:szCs w:val="24"/>
                <w:highlight w:val="none"/>
              </w:rPr>
              <w:t>13、可自行设计准考证，完全按照用户印制的“准考证”格式要求进行制作，制作包含考生的照片、毕业学校、姓名、性别和报名序号等信息的准考证。</w:t>
            </w:r>
          </w:p>
          <w:p>
            <w:pPr>
              <w:rPr>
                <w:color w:val="auto"/>
                <w:sz w:val="24"/>
                <w:szCs w:val="24"/>
                <w:highlight w:val="none"/>
              </w:rPr>
            </w:pPr>
            <w:r>
              <w:rPr>
                <w:rFonts w:hint="eastAsia"/>
                <w:color w:val="auto"/>
                <w:sz w:val="24"/>
                <w:szCs w:val="24"/>
                <w:highlight w:val="none"/>
              </w:rPr>
              <w:t>14、支持批量进行排版和批量打印功能。</w:t>
            </w:r>
          </w:p>
          <w:p>
            <w:pPr>
              <w:rPr>
                <w:color w:val="auto"/>
                <w:sz w:val="24"/>
                <w:szCs w:val="24"/>
                <w:highlight w:val="none"/>
              </w:rPr>
            </w:pPr>
            <w:r>
              <w:rPr>
                <w:rFonts w:hint="eastAsia"/>
                <w:color w:val="auto"/>
                <w:sz w:val="24"/>
                <w:szCs w:val="24"/>
                <w:highlight w:val="none"/>
              </w:rPr>
              <w:t xml:space="preserve">15、自动生成与考生信息唯一对应的条形码； </w:t>
            </w:r>
          </w:p>
          <w:p>
            <w:pPr>
              <w:rPr>
                <w:color w:val="auto"/>
                <w:sz w:val="24"/>
                <w:szCs w:val="24"/>
                <w:highlight w:val="none"/>
              </w:rPr>
            </w:pPr>
            <w:r>
              <w:rPr>
                <w:rFonts w:hint="eastAsia"/>
                <w:color w:val="auto"/>
                <w:sz w:val="24"/>
                <w:szCs w:val="24"/>
                <w:highlight w:val="none"/>
              </w:rPr>
              <w:t>16、软件内置人脸识别，可选配全天候高清摄像头，利用先进人脸识别技术进行自动比对检录，检录成功即发放测试IC卡。</w:t>
            </w:r>
          </w:p>
          <w:p>
            <w:pPr>
              <w:rPr>
                <w:color w:val="auto"/>
                <w:sz w:val="24"/>
                <w:szCs w:val="24"/>
                <w:highlight w:val="none"/>
              </w:rPr>
            </w:pPr>
            <w:r>
              <w:rPr>
                <w:rFonts w:hint="eastAsia"/>
                <w:color w:val="auto"/>
                <w:sz w:val="24"/>
                <w:szCs w:val="24"/>
                <w:highlight w:val="none"/>
              </w:rPr>
              <w:t>17、数据管理系统能存储所有项目测试结果过程数据，能浏览或指定查询整体、部分或单个考生的数据，测试结果除本地存储外，还要能按指定远程地址统一存储。 符合市招办对服务器和数据库的要求：远程存储服务器操作系统为 Windows系统，数据库为SQL Server。以及远程存储要求：一是需要调用统一的加密服务对数据进行加密（加密服务需要部署到本地服务器，加密服务另行下发）， 二是存储数据项包括区（市）县代码、考生报名号、测试项目、 测试时间（精确到秒）、测试次数、测试结果、设备编号、考务人员姓名（除区县代码外，其他数据项转换为 Json 格式字符串并加密）。</w:t>
            </w:r>
          </w:p>
        </w:tc>
      </w:tr>
    </w:tbl>
    <w:p>
      <w:pPr>
        <w:spacing w:line="360" w:lineRule="auto"/>
        <w:rPr>
          <w:color w:val="auto"/>
          <w:sz w:val="24"/>
          <w:highlight w:val="none"/>
        </w:rPr>
      </w:pPr>
      <w:r>
        <w:rPr>
          <w:rFonts w:hint="eastAsia"/>
          <w:color w:val="auto"/>
          <w:sz w:val="24"/>
          <w:szCs w:val="24"/>
          <w:highlight w:val="none"/>
        </w:rPr>
        <w:t>备注：带“▲”号项目作为关键性指标要求。</w:t>
      </w:r>
    </w:p>
    <w:p>
      <w:pPr>
        <w:spacing w:line="360" w:lineRule="auto"/>
        <w:rPr>
          <w:color w:val="auto"/>
          <w:sz w:val="24"/>
          <w:szCs w:val="24"/>
          <w:highlight w:val="none"/>
        </w:rPr>
      </w:pPr>
      <w:r>
        <w:rPr>
          <w:rFonts w:hint="eastAsia"/>
          <w:color w:val="auto"/>
          <w:sz w:val="24"/>
          <w:szCs w:val="24"/>
          <w:highlight w:val="none"/>
        </w:rPr>
        <w:t>★签定采购合同前，所投产品必须与邛崃市教育局中考体育测试设备及管理系统（立定跳远测试仪、IC卡、显示屏、中考管理系统）进行联机测试（实现数据共享，应用互联互通），以确保考试测试数据的一致性，所有测试数据能保存到同一张IC卡并读入中考管理系统，确保全部考试设备及软硬件的正常使用(应在投标文件中提供承诺函进行响应，格式自拟)。设备联机测试由投标人自行负责落实但采购人应指派专人协助。</w:t>
      </w:r>
    </w:p>
    <w:p>
      <w:pPr>
        <w:pStyle w:val="12"/>
        <w:numPr>
          <w:ilvl w:val="0"/>
          <w:numId w:val="5"/>
        </w:numPr>
        <w:spacing w:line="360" w:lineRule="auto"/>
        <w:rPr>
          <w:color w:val="auto"/>
          <w:highlight w:val="none"/>
        </w:rPr>
      </w:pPr>
      <w:r>
        <w:rPr>
          <w:rFonts w:hint="eastAsia"/>
          <w:color w:val="auto"/>
          <w:highlight w:val="none"/>
        </w:rPr>
        <w:t>其他要求：其他未尽事宜由采购人与成交供应商协商解决，在合同中约定。</w:t>
      </w:r>
    </w:p>
    <w:p>
      <w:pPr>
        <w:numPr>
          <w:ilvl w:val="0"/>
          <w:numId w:val="6"/>
        </w:numPr>
        <w:tabs>
          <w:tab w:val="left" w:pos="312"/>
        </w:tabs>
        <w:spacing w:line="360" w:lineRule="auto"/>
        <w:ind w:firstLine="482" w:firstLineChars="200"/>
        <w:outlineLvl w:val="1"/>
        <w:rPr>
          <w:rFonts w:asciiTheme="minorEastAsia" w:hAnsiTheme="minorEastAsia" w:cstheme="minorEastAsia"/>
          <w:color w:val="auto"/>
          <w:highlight w:val="none"/>
        </w:rPr>
      </w:pPr>
      <w:bookmarkStart w:id="73" w:name="_Toc19802"/>
      <w:r>
        <w:rPr>
          <w:rFonts w:hint="eastAsia" w:asciiTheme="minorEastAsia" w:hAnsiTheme="minorEastAsia" w:cstheme="minorEastAsia"/>
          <w:b/>
          <w:bCs/>
          <w:color w:val="auto"/>
          <w:sz w:val="24"/>
          <w:szCs w:val="24"/>
          <w:highlight w:val="none"/>
        </w:rPr>
        <w:t>履约能力要求</w:t>
      </w:r>
      <w:bookmarkEnd w:id="73"/>
    </w:p>
    <w:p>
      <w:pPr>
        <w:tabs>
          <w:tab w:val="left" w:pos="312"/>
        </w:tabs>
        <w:spacing w:line="360" w:lineRule="auto"/>
        <w:ind w:firstLine="480" w:firstLineChars="200"/>
        <w:rPr>
          <w:color w:val="auto"/>
          <w:highlight w:val="none"/>
        </w:rPr>
      </w:pPr>
      <w:r>
        <w:rPr>
          <w:rFonts w:hint="eastAsia" w:asciiTheme="minorEastAsia" w:hAnsiTheme="minorEastAsia" w:cstheme="minorEastAsia"/>
          <w:color w:val="auto"/>
          <w:sz w:val="24"/>
          <w:szCs w:val="24"/>
          <w:highlight w:val="none"/>
        </w:rPr>
        <w:t>1.服务方案</w:t>
      </w:r>
      <w:bookmarkStart w:id="74" w:name="_Toc6388"/>
      <w:bookmarkStart w:id="75" w:name="_Toc23342"/>
      <w:bookmarkStart w:id="76" w:name="_Toc23879"/>
      <w:r>
        <w:rPr>
          <w:rFonts w:hint="eastAsia" w:asciiTheme="minorEastAsia" w:hAnsiTheme="minorEastAsia" w:cstheme="minorEastAsia"/>
          <w:color w:val="auto"/>
          <w:sz w:val="24"/>
          <w:szCs w:val="24"/>
          <w:highlight w:val="none"/>
        </w:rPr>
        <w:t>：</w:t>
      </w:r>
      <w:r>
        <w:rPr>
          <w:rFonts w:hint="eastAsia"/>
          <w:color w:val="auto"/>
          <w:sz w:val="24"/>
          <w:szCs w:val="24"/>
          <w:highlight w:val="none"/>
        </w:rPr>
        <w:t>包括但不限于①质量保障范围；②售后服务承诺；③售后服务人员配置及联系电话；④体考保障措施；⑤备品备件措施。</w:t>
      </w:r>
      <w:bookmarkEnd w:id="74"/>
      <w:bookmarkEnd w:id="75"/>
      <w:bookmarkEnd w:id="76"/>
    </w:p>
    <w:p>
      <w:pPr>
        <w:spacing w:line="360" w:lineRule="auto"/>
        <w:ind w:firstLine="480" w:firstLineChars="200"/>
        <w:rPr>
          <w:rFonts w:asciiTheme="minorEastAsia" w:hAnsiTheme="minorEastAsia" w:cstheme="minorEastAsia"/>
          <w:color w:val="auto"/>
          <w:highlight w:val="none"/>
        </w:rPr>
      </w:pPr>
      <w:bookmarkStart w:id="77" w:name="_Toc10196"/>
      <w:bookmarkStart w:id="78" w:name="_Toc21253"/>
      <w:bookmarkStart w:id="79" w:name="_Toc22722"/>
      <w:r>
        <w:rPr>
          <w:rFonts w:hint="eastAsia" w:asciiTheme="minorEastAsia" w:hAnsiTheme="minorEastAsia" w:cstheme="minorEastAsia"/>
          <w:color w:val="auto"/>
          <w:sz w:val="24"/>
          <w:szCs w:val="24"/>
          <w:highlight w:val="none"/>
        </w:rPr>
        <w:t>2.</w:t>
      </w:r>
      <w:r>
        <w:rPr>
          <w:rFonts w:hint="eastAsia"/>
          <w:color w:val="auto"/>
          <w:sz w:val="24"/>
          <w:szCs w:val="24"/>
          <w:highlight w:val="none"/>
        </w:rPr>
        <w:t>增值承诺</w:t>
      </w:r>
      <w:bookmarkEnd w:id="77"/>
      <w:bookmarkEnd w:id="78"/>
      <w:bookmarkEnd w:id="79"/>
      <w:r>
        <w:rPr>
          <w:rFonts w:hint="eastAsia"/>
          <w:color w:val="auto"/>
          <w:sz w:val="24"/>
          <w:szCs w:val="24"/>
          <w:highlight w:val="none"/>
        </w:rPr>
        <w:t>：</w:t>
      </w:r>
      <w:r>
        <w:rPr>
          <w:rFonts w:hint="eastAsia" w:asciiTheme="minorEastAsia" w:hAnsiTheme="minorEastAsia" w:cstheme="minorEastAsia"/>
          <w:color w:val="auto"/>
          <w:sz w:val="24"/>
          <w:szCs w:val="24"/>
          <w:highlight w:val="none"/>
        </w:rPr>
        <w:t>其他有利于项目实施的承诺或相关证书(由供应商根据采购项目性质自行提供)。</w:t>
      </w:r>
    </w:p>
    <w:p>
      <w:pPr>
        <w:numPr>
          <w:ilvl w:val="1"/>
          <w:numId w:val="0"/>
        </w:numPr>
        <w:wordWrap w:val="0"/>
        <w:topLinePunct/>
        <w:spacing w:line="360" w:lineRule="auto"/>
        <w:ind w:firstLine="482" w:firstLineChars="200"/>
        <w:outlineLvl w:val="1"/>
        <w:rPr>
          <w:b/>
          <w:color w:val="auto"/>
          <w:highlight w:val="none"/>
        </w:rPr>
      </w:pPr>
      <w:bookmarkStart w:id="80" w:name="_Toc21419"/>
      <w:bookmarkStart w:id="81" w:name="_Toc11004"/>
      <w:r>
        <w:rPr>
          <w:rFonts w:hint="eastAsia"/>
          <w:b/>
          <w:color w:val="auto"/>
          <w:sz w:val="24"/>
          <w:szCs w:val="24"/>
          <w:highlight w:val="none"/>
        </w:rPr>
        <w:t>四、</w:t>
      </w:r>
      <w:r>
        <w:rPr>
          <w:rFonts w:hint="eastAsia"/>
          <w:color w:val="auto"/>
          <w:sz w:val="24"/>
          <w:szCs w:val="24"/>
          <w:highlight w:val="none"/>
        </w:rPr>
        <w:t>★</w:t>
      </w:r>
      <w:r>
        <w:rPr>
          <w:rFonts w:hint="eastAsia"/>
          <w:b/>
          <w:color w:val="auto"/>
          <w:sz w:val="24"/>
          <w:szCs w:val="24"/>
          <w:highlight w:val="none"/>
        </w:rPr>
        <w:t>商务要求</w:t>
      </w:r>
      <w:bookmarkEnd w:id="80"/>
      <w:bookmarkEnd w:id="81"/>
    </w:p>
    <w:p>
      <w:pPr>
        <w:numPr>
          <w:ilvl w:val="0"/>
          <w:numId w:val="7"/>
        </w:numPr>
        <w:tabs>
          <w:tab w:val="left" w:pos="312"/>
        </w:tabs>
        <w:spacing w:line="360" w:lineRule="auto"/>
        <w:ind w:firstLine="482" w:firstLineChars="200"/>
        <w:outlineLvl w:val="1"/>
        <w:rPr>
          <w:rFonts w:asciiTheme="minorEastAsia" w:hAnsiTheme="minorEastAsia" w:cstheme="minorEastAsia"/>
          <w:b/>
          <w:bCs/>
          <w:color w:val="auto"/>
          <w:highlight w:val="none"/>
        </w:rPr>
      </w:pPr>
      <w:bookmarkStart w:id="82" w:name="_Toc24559"/>
      <w:bookmarkStart w:id="83" w:name="_Toc10828"/>
      <w:r>
        <w:rPr>
          <w:rFonts w:hint="eastAsia" w:asciiTheme="minorEastAsia" w:hAnsiTheme="minorEastAsia" w:cstheme="minorEastAsia"/>
          <w:b/>
          <w:bCs/>
          <w:color w:val="auto"/>
          <w:sz w:val="24"/>
          <w:szCs w:val="24"/>
          <w:highlight w:val="none"/>
        </w:rPr>
        <w:t>履约时间和地点：</w:t>
      </w:r>
      <w:bookmarkEnd w:id="82"/>
      <w:bookmarkEnd w:id="83"/>
    </w:p>
    <w:p>
      <w:pPr>
        <w:numPr>
          <w:ilvl w:val="0"/>
          <w:numId w:val="8"/>
        </w:numPr>
        <w:tabs>
          <w:tab w:val="left" w:pos="0"/>
        </w:tabs>
        <w:spacing w:line="360" w:lineRule="auto"/>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sz w:val="24"/>
          <w:szCs w:val="24"/>
          <w:highlight w:val="none"/>
        </w:rPr>
        <w:t>履约时间：政府采购合同签订生效后10个日历天内完成交货、安装和调试。</w:t>
      </w:r>
    </w:p>
    <w:p>
      <w:pPr>
        <w:numPr>
          <w:ilvl w:val="0"/>
          <w:numId w:val="8"/>
        </w:numPr>
        <w:tabs>
          <w:tab w:val="left" w:pos="0"/>
        </w:tabs>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履约地点：采购人指定地点。</w:t>
      </w:r>
    </w:p>
    <w:p>
      <w:pPr>
        <w:numPr>
          <w:ilvl w:val="0"/>
          <w:numId w:val="8"/>
        </w:numPr>
        <w:tabs>
          <w:tab w:val="left" w:pos="0"/>
        </w:tabs>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交货：</w:t>
      </w:r>
    </w:p>
    <w:p>
      <w:pPr>
        <w:widowControl/>
        <w:tabs>
          <w:tab w:val="left" w:pos="360"/>
        </w:tabs>
        <w:spacing w:line="360" w:lineRule="auto"/>
        <w:ind w:firstLine="480" w:firstLineChars="200"/>
        <w:rPr>
          <w:rFonts w:cs="Times New Roman"/>
          <w:color w:val="auto"/>
          <w:highlight w:val="none"/>
          <w:u w:val="single"/>
        </w:rPr>
      </w:pPr>
      <w:r>
        <w:rPr>
          <w:rFonts w:hint="eastAsia"/>
          <w:color w:val="auto"/>
          <w:sz w:val="24"/>
          <w:szCs w:val="24"/>
          <w:highlight w:val="none"/>
          <w:shd w:val="clear" w:color="auto" w:fill="FFFFFF"/>
        </w:rPr>
        <w:t>3</w:t>
      </w:r>
      <w:r>
        <w:rPr>
          <w:color w:val="auto"/>
          <w:sz w:val="24"/>
          <w:szCs w:val="24"/>
          <w:highlight w:val="none"/>
          <w:shd w:val="clear" w:color="auto" w:fill="FFFFFF"/>
        </w:rPr>
        <w:t>.</w:t>
      </w:r>
      <w:r>
        <w:rPr>
          <w:rFonts w:hint="eastAsia"/>
          <w:color w:val="auto"/>
          <w:sz w:val="24"/>
          <w:szCs w:val="24"/>
          <w:highlight w:val="none"/>
          <w:shd w:val="clear" w:color="auto" w:fill="FFFFFF"/>
        </w:rPr>
        <w:t>1</w:t>
      </w:r>
      <w:r>
        <w:rPr>
          <w:color w:val="auto"/>
          <w:sz w:val="24"/>
          <w:szCs w:val="24"/>
          <w:highlight w:val="none"/>
          <w:shd w:val="clear" w:color="auto" w:fill="FFFFFF"/>
        </w:rPr>
        <w:t>交货地点及</w:t>
      </w:r>
      <w:r>
        <w:rPr>
          <w:rFonts w:hint="eastAsia"/>
          <w:color w:val="auto"/>
          <w:sz w:val="24"/>
          <w:szCs w:val="24"/>
          <w:highlight w:val="none"/>
          <w:shd w:val="clear" w:color="auto" w:fill="FFFFFF"/>
        </w:rPr>
        <w:t>联系</w:t>
      </w:r>
      <w:r>
        <w:rPr>
          <w:color w:val="auto"/>
          <w:sz w:val="24"/>
          <w:szCs w:val="24"/>
          <w:highlight w:val="none"/>
          <w:shd w:val="clear" w:color="auto" w:fill="FFFFFF"/>
        </w:rPr>
        <w:t>人</w:t>
      </w:r>
      <w:r>
        <w:rPr>
          <w:rFonts w:hint="eastAsia"/>
          <w:color w:val="auto"/>
          <w:sz w:val="24"/>
          <w:szCs w:val="24"/>
          <w:highlight w:val="none"/>
          <w:shd w:val="clear" w:color="auto" w:fill="FFFFFF"/>
        </w:rPr>
        <w:t>，</w:t>
      </w:r>
      <w:r>
        <w:rPr>
          <w:rFonts w:hint="eastAsia" w:cs="Times New Roman"/>
          <w:color w:val="auto"/>
          <w:sz w:val="24"/>
          <w:szCs w:val="24"/>
          <w:highlight w:val="none"/>
        </w:rPr>
        <w:t>供应商负责办理运输和保险，将货物运抵采购人指定地点，有关运输、保险和装卸等一切相关的费用由供应商承担。</w:t>
      </w:r>
    </w:p>
    <w:p>
      <w:pPr>
        <w:widowControl/>
        <w:tabs>
          <w:tab w:val="left" w:pos="360"/>
        </w:tabs>
        <w:spacing w:line="360" w:lineRule="auto"/>
        <w:ind w:firstLine="480" w:firstLineChars="200"/>
        <w:rPr>
          <w:rFonts w:cs="Times New Roman"/>
          <w:color w:val="auto"/>
          <w:highlight w:val="none"/>
        </w:rPr>
      </w:pPr>
      <w:r>
        <w:rPr>
          <w:rFonts w:hint="eastAsia"/>
          <w:color w:val="auto"/>
          <w:sz w:val="24"/>
          <w:szCs w:val="24"/>
          <w:highlight w:val="none"/>
          <w:shd w:val="clear" w:color="auto" w:fill="FFFFFF"/>
        </w:rPr>
        <w:t>3.2</w:t>
      </w:r>
      <w:r>
        <w:rPr>
          <w:rFonts w:hint="eastAsia" w:cs="Times New Roman"/>
          <w:color w:val="auto"/>
          <w:sz w:val="24"/>
          <w:szCs w:val="24"/>
          <w:highlight w:val="none"/>
        </w:rPr>
        <w:t>供应商应在货物送达到采购人指定地点五日前，向采购人提供货物卸车、清点计划(内容包括：合同号、设备名称、数量、价格、箱数、型号规格、重量和体积、拟发运的时间及其他必要的说明)，并于发运的同时通知采购人。</w:t>
      </w:r>
    </w:p>
    <w:p>
      <w:pPr>
        <w:widowControl/>
        <w:spacing w:line="360" w:lineRule="auto"/>
        <w:ind w:firstLine="480" w:firstLineChars="200"/>
        <w:rPr>
          <w:rFonts w:cs="Times New Roman"/>
          <w:color w:val="auto"/>
          <w:highlight w:val="none"/>
        </w:rPr>
      </w:pPr>
      <w:r>
        <w:rPr>
          <w:rFonts w:hint="eastAsia" w:cs="Times New Roman"/>
          <w:color w:val="auto"/>
          <w:sz w:val="24"/>
          <w:szCs w:val="24"/>
          <w:highlight w:val="none"/>
        </w:rPr>
        <w:t>3</w:t>
      </w:r>
      <w:r>
        <w:rPr>
          <w:rFonts w:cs="Times New Roman"/>
          <w:color w:val="auto"/>
          <w:sz w:val="24"/>
          <w:szCs w:val="24"/>
          <w:highlight w:val="none"/>
        </w:rPr>
        <w:t>.</w:t>
      </w:r>
      <w:r>
        <w:rPr>
          <w:rFonts w:hint="eastAsia" w:cs="Times New Roman"/>
          <w:color w:val="auto"/>
          <w:sz w:val="24"/>
          <w:szCs w:val="24"/>
          <w:highlight w:val="none"/>
        </w:rPr>
        <w:t>3</w:t>
      </w:r>
      <w:r>
        <w:rPr>
          <w:rFonts w:cs="Times New Roman"/>
          <w:color w:val="auto"/>
          <w:sz w:val="24"/>
          <w:szCs w:val="24"/>
          <w:highlight w:val="none"/>
        </w:rPr>
        <w:t>开箱清点及初步检验时双方应派人员参加。凡由于</w:t>
      </w:r>
      <w:r>
        <w:rPr>
          <w:rFonts w:hint="eastAsia" w:cs="Times New Roman"/>
          <w:color w:val="auto"/>
          <w:sz w:val="24"/>
          <w:szCs w:val="24"/>
          <w:highlight w:val="none"/>
        </w:rPr>
        <w:t>供应商</w:t>
      </w:r>
      <w:r>
        <w:rPr>
          <w:rFonts w:cs="Times New Roman"/>
          <w:color w:val="auto"/>
          <w:sz w:val="24"/>
          <w:szCs w:val="24"/>
          <w:highlight w:val="none"/>
        </w:rPr>
        <w:t>对合同货物包装不善、标记不明、防护措施不当或在合同货物装箱前保管不良，致使合同货物遭到损坏或丢失，</w:t>
      </w:r>
      <w:r>
        <w:rPr>
          <w:rFonts w:hint="eastAsia" w:cs="Times New Roman"/>
          <w:color w:val="auto"/>
          <w:sz w:val="24"/>
          <w:szCs w:val="24"/>
          <w:highlight w:val="none"/>
        </w:rPr>
        <w:t>供应商</w:t>
      </w:r>
      <w:r>
        <w:rPr>
          <w:rFonts w:cs="Times New Roman"/>
          <w:color w:val="auto"/>
          <w:sz w:val="24"/>
          <w:szCs w:val="24"/>
          <w:highlight w:val="none"/>
        </w:rPr>
        <w:t>应负责免费更换</w:t>
      </w:r>
      <w:r>
        <w:rPr>
          <w:rFonts w:hint="eastAsia" w:cs="Times New Roman"/>
          <w:color w:val="auto"/>
          <w:sz w:val="24"/>
          <w:szCs w:val="24"/>
          <w:highlight w:val="none"/>
        </w:rPr>
        <w:t>或补足</w:t>
      </w:r>
      <w:r>
        <w:rPr>
          <w:rFonts w:cs="Times New Roman"/>
          <w:color w:val="auto"/>
          <w:sz w:val="24"/>
          <w:szCs w:val="24"/>
          <w:highlight w:val="none"/>
        </w:rPr>
        <w:t>，并承担由此给</w:t>
      </w:r>
      <w:r>
        <w:rPr>
          <w:rFonts w:hint="eastAsia" w:cs="Times New Roman"/>
          <w:color w:val="auto"/>
          <w:sz w:val="24"/>
          <w:szCs w:val="24"/>
          <w:highlight w:val="none"/>
        </w:rPr>
        <w:t>采购人</w:t>
      </w:r>
      <w:r>
        <w:rPr>
          <w:rFonts w:cs="Times New Roman"/>
          <w:color w:val="auto"/>
          <w:sz w:val="24"/>
          <w:szCs w:val="24"/>
          <w:highlight w:val="none"/>
        </w:rPr>
        <w:t>造成的一切损失。</w:t>
      </w:r>
    </w:p>
    <w:p>
      <w:pPr>
        <w:widowControl/>
        <w:spacing w:line="360" w:lineRule="auto"/>
        <w:ind w:firstLine="480" w:firstLineChars="200"/>
        <w:rPr>
          <w:rFonts w:cs="Times New Roman"/>
          <w:color w:val="auto"/>
          <w:highlight w:val="none"/>
        </w:rPr>
      </w:pPr>
      <w:r>
        <w:rPr>
          <w:rFonts w:hint="eastAsia" w:cs="Times New Roman"/>
          <w:color w:val="auto"/>
          <w:sz w:val="24"/>
          <w:szCs w:val="24"/>
          <w:highlight w:val="none"/>
        </w:rPr>
        <w:t>3.4货物涉及政府采购商品包装和快递包装的，货物送达至采购人指定地点后，采购人将对供应商是否按照招标文件规定的包装要求进行验收，不符合包装要求的，采购人有权拒收并要求供应商负责免费更换，</w:t>
      </w:r>
      <w:r>
        <w:rPr>
          <w:rFonts w:cs="Times New Roman"/>
          <w:color w:val="auto"/>
          <w:sz w:val="24"/>
          <w:szCs w:val="24"/>
          <w:highlight w:val="none"/>
        </w:rPr>
        <w:t>并承担由此给</w:t>
      </w:r>
      <w:r>
        <w:rPr>
          <w:rFonts w:hint="eastAsia" w:cs="Times New Roman"/>
          <w:color w:val="auto"/>
          <w:sz w:val="24"/>
          <w:szCs w:val="24"/>
          <w:highlight w:val="none"/>
        </w:rPr>
        <w:t>采购人</w:t>
      </w:r>
      <w:r>
        <w:rPr>
          <w:rFonts w:cs="Times New Roman"/>
          <w:color w:val="auto"/>
          <w:sz w:val="24"/>
          <w:szCs w:val="24"/>
          <w:highlight w:val="none"/>
        </w:rPr>
        <w:t>造成的一切损失</w:t>
      </w:r>
      <w:r>
        <w:rPr>
          <w:rFonts w:hint="eastAsia" w:cs="Times New Roman"/>
          <w:color w:val="auto"/>
          <w:sz w:val="24"/>
          <w:szCs w:val="24"/>
          <w:highlight w:val="none"/>
        </w:rPr>
        <w:t>。</w:t>
      </w:r>
    </w:p>
    <w:p>
      <w:pPr>
        <w:numPr>
          <w:ilvl w:val="0"/>
          <w:numId w:val="7"/>
        </w:numPr>
        <w:tabs>
          <w:tab w:val="left" w:pos="312"/>
        </w:tabs>
        <w:spacing w:line="360" w:lineRule="auto"/>
        <w:ind w:firstLine="482" w:firstLineChars="200"/>
        <w:outlineLvl w:val="1"/>
        <w:rPr>
          <w:rFonts w:asciiTheme="minorEastAsia" w:hAnsiTheme="minorEastAsia" w:cstheme="minorEastAsia"/>
          <w:b/>
          <w:bCs/>
          <w:color w:val="auto"/>
          <w:highlight w:val="none"/>
        </w:rPr>
      </w:pPr>
      <w:bookmarkStart w:id="84" w:name="_Toc1781"/>
      <w:bookmarkStart w:id="85" w:name="_Toc21058"/>
      <w:r>
        <w:rPr>
          <w:rFonts w:hint="eastAsia" w:asciiTheme="minorEastAsia" w:hAnsiTheme="minorEastAsia" w:cstheme="minorEastAsia"/>
          <w:b/>
          <w:bCs/>
          <w:color w:val="auto"/>
          <w:sz w:val="24"/>
          <w:szCs w:val="24"/>
          <w:highlight w:val="none"/>
        </w:rPr>
        <w:t>付款条件：</w:t>
      </w:r>
      <w:bookmarkEnd w:id="84"/>
      <w:bookmarkEnd w:id="85"/>
    </w:p>
    <w:p>
      <w:pPr>
        <w:spacing w:line="360" w:lineRule="auto"/>
        <w:ind w:firstLine="480" w:firstLineChars="200"/>
        <w:rPr>
          <w:rFonts w:asciiTheme="minorEastAsia" w:hAnsiTheme="minorEastAsia" w:cstheme="minorEastAsia"/>
          <w:color w:val="auto"/>
          <w:highlight w:val="none"/>
        </w:rPr>
      </w:pPr>
      <w:r>
        <w:rPr>
          <w:rFonts w:hint="eastAsia"/>
          <w:color w:val="auto"/>
          <w:sz w:val="24"/>
          <w:szCs w:val="24"/>
          <w:highlight w:val="none"/>
        </w:rPr>
        <w:t>1.经验收小组验收合格，采购人收到中标人出具合法有效完整的增值税发票及凭证资料以后30日内，支付合同价款的100%给中标人。</w:t>
      </w:r>
    </w:p>
    <w:p>
      <w:pPr>
        <w:tabs>
          <w:tab w:val="left" w:pos="312"/>
        </w:tabs>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2.</w:t>
      </w:r>
      <w:r>
        <w:rPr>
          <w:rFonts w:hint="eastAsia" w:asciiTheme="minorEastAsia" w:hAnsiTheme="minorEastAsia" w:cstheme="minorEastAsia"/>
          <w:color w:val="auto"/>
          <w:szCs w:val="24"/>
          <w:highlight w:val="none"/>
        </w:rPr>
        <w:t>供应商须向采购人出具合法有效完整的增值税发票及凭证资料后进行支付结算，付款方式均采用公对公的银行转账，采购人接受转账的开户信息以合同载明的为准。</w:t>
      </w:r>
      <w:r>
        <w:rPr>
          <w:rFonts w:hint="eastAsia"/>
          <w:color w:val="auto"/>
          <w:highlight w:val="none"/>
        </w:rPr>
        <w:t>如因供应商未按照要求提供合法有效的发票导致逾期付款的，不视为采购人违约，采购人不承担任何责任</w:t>
      </w:r>
      <w:r>
        <w:rPr>
          <w:rFonts w:hint="eastAsia" w:asciiTheme="minorEastAsia" w:hAnsiTheme="minorEastAsia" w:cstheme="minorEastAsia"/>
          <w:color w:val="auto"/>
          <w:sz w:val="24"/>
          <w:szCs w:val="24"/>
          <w:highlight w:val="none"/>
        </w:rPr>
        <w:t>。</w:t>
      </w:r>
    </w:p>
    <w:p>
      <w:pPr>
        <w:numPr>
          <w:ilvl w:val="0"/>
          <w:numId w:val="7"/>
        </w:numPr>
        <w:tabs>
          <w:tab w:val="left" w:pos="312"/>
        </w:tabs>
        <w:spacing w:line="360" w:lineRule="auto"/>
        <w:ind w:firstLine="482" w:firstLineChars="200"/>
        <w:outlineLvl w:val="1"/>
        <w:rPr>
          <w:rFonts w:asciiTheme="minorEastAsia" w:hAnsiTheme="minorEastAsia" w:cstheme="minorEastAsia"/>
          <w:b/>
          <w:bCs/>
          <w:color w:val="auto"/>
          <w:highlight w:val="none"/>
        </w:rPr>
      </w:pPr>
      <w:bookmarkStart w:id="86" w:name="_Toc861"/>
      <w:bookmarkStart w:id="87" w:name="_Toc30305"/>
      <w:r>
        <w:rPr>
          <w:rFonts w:hint="eastAsia" w:asciiTheme="minorEastAsia" w:hAnsiTheme="minorEastAsia" w:cstheme="minorEastAsia"/>
          <w:b/>
          <w:bCs/>
          <w:color w:val="auto"/>
          <w:sz w:val="24"/>
          <w:szCs w:val="24"/>
          <w:highlight w:val="none"/>
        </w:rPr>
        <w:t>包装和运输</w:t>
      </w:r>
      <w:bookmarkEnd w:id="86"/>
      <w:bookmarkEnd w:id="87"/>
    </w:p>
    <w:p>
      <w:pPr>
        <w:keepNext/>
        <w:keepLines/>
        <w:wordWrap w:val="0"/>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1.中标人须严格按照《商品包装政府采购需求标准(试行)》、 《快递包装政府采购需求标准(试行)》(财办库〔2020〕123号)的要求进行产品及相关快递服务的包装，具体要求查询链接：</w:t>
      </w:r>
      <w:r>
        <w:rPr>
          <w:color w:val="auto"/>
          <w:highlight w:val="none"/>
        </w:rPr>
        <w:fldChar w:fldCharType="begin"/>
      </w:r>
      <w:r>
        <w:rPr>
          <w:color w:val="auto"/>
          <w:highlight w:val="none"/>
        </w:rPr>
        <w:instrText xml:space="preserve"> HYPERLINK "http://www.ccgp.gov.cn/zcfg/mof/202007/t20200703_14587250.htm。" </w:instrText>
      </w:r>
      <w:r>
        <w:rPr>
          <w:color w:val="auto"/>
          <w:highlight w:val="none"/>
        </w:rPr>
        <w:fldChar w:fldCharType="separate"/>
      </w:r>
      <w:r>
        <w:rPr>
          <w:rFonts w:hint="eastAsia" w:asciiTheme="minorEastAsia" w:hAnsiTheme="minorEastAsia" w:cstheme="minorEastAsia"/>
          <w:color w:val="auto"/>
          <w:sz w:val="24"/>
          <w:szCs w:val="24"/>
          <w:highlight w:val="none"/>
        </w:rPr>
        <w:t>http://www.ccgp.gov.cn/zcfg/mof/202007/t20200703_14587250.htm。</w:t>
      </w:r>
      <w:r>
        <w:rPr>
          <w:rFonts w:hint="eastAsia" w:asciiTheme="minorEastAsia" w:hAnsiTheme="minorEastAsia" w:cstheme="minorEastAsia"/>
          <w:color w:val="auto"/>
          <w:sz w:val="24"/>
          <w:szCs w:val="24"/>
          <w:highlight w:val="none"/>
        </w:rPr>
        <w:fldChar w:fldCharType="end"/>
      </w:r>
    </w:p>
    <w:p>
      <w:pPr>
        <w:numPr>
          <w:ilvl w:val="3"/>
          <w:numId w:val="0"/>
        </w:numPr>
        <w:wordWrap w:val="0"/>
        <w:topLinePunct/>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2.供应商应当按照约定的方式交付标的物。对于包装方式没有约定或者约定不明确的，应当按照通用的方式包装；没有通用方式的，应当采取足以保护标的物且有利于节约资源，保护生态环境的包装方式。</w:t>
      </w:r>
    </w:p>
    <w:p>
      <w:pPr>
        <w:numPr>
          <w:ilvl w:val="3"/>
          <w:numId w:val="0"/>
        </w:numPr>
        <w:wordWrap w:val="0"/>
        <w:topLinePunct/>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3.供应商按照约定将标的物运送至采购人指定地点并完成交付的或采购人违反约定不予收取的，标的物损毁、灭失的风险由采购人承担。</w:t>
      </w:r>
    </w:p>
    <w:p>
      <w:pPr>
        <w:numPr>
          <w:ilvl w:val="0"/>
          <w:numId w:val="7"/>
        </w:numPr>
        <w:tabs>
          <w:tab w:val="left" w:pos="312"/>
        </w:tabs>
        <w:spacing w:line="360" w:lineRule="auto"/>
        <w:ind w:firstLine="482" w:firstLineChars="200"/>
        <w:outlineLvl w:val="1"/>
        <w:rPr>
          <w:rFonts w:asciiTheme="minorEastAsia" w:hAnsiTheme="minorEastAsia" w:cstheme="minorEastAsia"/>
          <w:b/>
          <w:bCs/>
          <w:color w:val="auto"/>
          <w:highlight w:val="none"/>
        </w:rPr>
      </w:pPr>
      <w:bookmarkStart w:id="88" w:name="_Toc25865"/>
      <w:bookmarkStart w:id="89" w:name="_Toc25304"/>
      <w:r>
        <w:rPr>
          <w:rFonts w:hint="eastAsia" w:asciiTheme="minorEastAsia" w:hAnsiTheme="minorEastAsia" w:cstheme="minorEastAsia"/>
          <w:b/>
          <w:bCs/>
          <w:color w:val="auto"/>
          <w:sz w:val="24"/>
          <w:szCs w:val="24"/>
          <w:highlight w:val="none"/>
        </w:rPr>
        <w:t>售后服务要求</w:t>
      </w:r>
      <w:bookmarkEnd w:id="88"/>
      <w:bookmarkEnd w:id="89"/>
    </w:p>
    <w:p>
      <w:pPr>
        <w:numPr>
          <w:ilvl w:val="3"/>
          <w:numId w:val="0"/>
        </w:numPr>
        <w:wordWrap w:val="0"/>
        <w:topLinePunct/>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1.质保期：一年(质保期为验收合格之日起开始计算)。</w:t>
      </w:r>
    </w:p>
    <w:p>
      <w:pPr>
        <w:numPr>
          <w:ilvl w:val="3"/>
          <w:numId w:val="0"/>
        </w:numPr>
        <w:wordWrap w:val="0"/>
        <w:topLinePunct/>
        <w:spacing w:line="360" w:lineRule="auto"/>
        <w:ind w:firstLine="480" w:firstLineChars="200"/>
        <w:rPr>
          <w:color w:val="auto"/>
          <w:highlight w:val="none"/>
        </w:rPr>
      </w:pPr>
      <w:r>
        <w:rPr>
          <w:rFonts w:hint="eastAsia"/>
          <w:color w:val="auto"/>
          <w:sz w:val="24"/>
          <w:szCs w:val="24"/>
          <w:highlight w:val="none"/>
        </w:rPr>
        <w:t>2.供应商应有完善的技术支持与服务体系，专人负责与采购人联系售后服务事宜，必要的售后机具配置、具有专门固定的售后服务电话，并能提供本地化服务。</w:t>
      </w:r>
    </w:p>
    <w:p>
      <w:pPr>
        <w:wordWrap w:val="0"/>
        <w:topLinePunct/>
        <w:spacing w:line="360" w:lineRule="auto"/>
        <w:ind w:firstLine="480" w:firstLineChars="200"/>
        <w:rPr>
          <w:color w:val="auto"/>
          <w:highlight w:val="none"/>
        </w:rPr>
      </w:pPr>
      <w:r>
        <w:rPr>
          <w:rFonts w:hint="eastAsia"/>
          <w:color w:val="auto"/>
          <w:sz w:val="24"/>
          <w:szCs w:val="24"/>
          <w:highlight w:val="none"/>
        </w:rPr>
        <w:t>3.供应商针对本项目向采购人提供免费培训服务，培训内容包括设备的性能、原理、操作、保养和维护等内容，达到采购人可独立使用，培训人数和地点由采购人指定，并在培训后免费提供技术咨询服务。</w:t>
      </w:r>
    </w:p>
    <w:p>
      <w:pPr>
        <w:wordWrap w:val="0"/>
        <w:topLinePunct/>
        <w:spacing w:line="360" w:lineRule="auto"/>
        <w:ind w:firstLine="480" w:firstLineChars="200"/>
        <w:rPr>
          <w:color w:val="auto"/>
          <w:highlight w:val="none"/>
        </w:rPr>
      </w:pPr>
      <w:r>
        <w:rPr>
          <w:rFonts w:hint="eastAsia"/>
          <w:color w:val="auto"/>
          <w:sz w:val="24"/>
          <w:szCs w:val="24"/>
          <w:highlight w:val="none"/>
        </w:rPr>
        <w:t>4.在保修期内设备出现质量问题，供应商应在接到通知后8小时内到场，12小时内完成维修。设备需更换的应在2个工作日内完成更换。</w:t>
      </w:r>
    </w:p>
    <w:p>
      <w:pPr>
        <w:wordWrap w:val="0"/>
        <w:topLinePunct/>
        <w:spacing w:line="360" w:lineRule="auto"/>
        <w:ind w:firstLine="480" w:firstLineChars="200"/>
        <w:rPr>
          <w:color w:val="auto"/>
          <w:highlight w:val="none"/>
        </w:rPr>
      </w:pPr>
      <w:r>
        <w:rPr>
          <w:rFonts w:hint="eastAsia"/>
          <w:color w:val="auto"/>
          <w:sz w:val="24"/>
          <w:szCs w:val="24"/>
          <w:highlight w:val="none"/>
        </w:rPr>
        <w:t>5.货物经供应商3次维修仍不能达到本合同约定的质量标准，视作供应商未能按时交货，采购人有权退货并追究供应商的违约责任。</w:t>
      </w:r>
    </w:p>
    <w:p>
      <w:pPr>
        <w:wordWrap w:val="0"/>
        <w:topLinePunct/>
        <w:spacing w:line="360" w:lineRule="auto"/>
        <w:ind w:firstLine="480" w:firstLineChars="200"/>
        <w:rPr>
          <w:color w:val="auto"/>
          <w:highlight w:val="none"/>
        </w:rPr>
      </w:pPr>
      <w:r>
        <w:rPr>
          <w:rFonts w:hint="eastAsia"/>
          <w:color w:val="auto"/>
          <w:sz w:val="24"/>
          <w:szCs w:val="24"/>
          <w:highlight w:val="none"/>
        </w:rPr>
        <w:t>6.供应商承诺项目全部设备的各种部件均保证齐备、充足供应，若因设备升级更新等原因不能保障供应造成采购人损失的，供应商承担全部赔偿责任，在交货时需向采购人提供设备常规备品备件。</w:t>
      </w:r>
    </w:p>
    <w:p>
      <w:pPr>
        <w:wordWrap w:val="0"/>
        <w:topLinePunct/>
        <w:spacing w:line="360" w:lineRule="auto"/>
        <w:ind w:firstLine="480" w:firstLineChars="200"/>
        <w:rPr>
          <w:rFonts w:asciiTheme="minorEastAsia" w:hAnsiTheme="minorEastAsia" w:cstheme="minorEastAsia"/>
          <w:bCs/>
          <w:color w:val="auto"/>
          <w:highlight w:val="none"/>
        </w:rPr>
      </w:pPr>
      <w:r>
        <w:rPr>
          <w:rFonts w:hint="eastAsia"/>
          <w:color w:val="auto"/>
          <w:sz w:val="24"/>
          <w:szCs w:val="24"/>
          <w:highlight w:val="none"/>
        </w:rPr>
        <w:t>7.保修期届满后，设备非因采购人过错出现质量问题，供应商仍应按前款约定上门维修或更换，采购人应承担材料费，其他费用由供应商承担。其他未描述保修细节按照供应商和制造厂商相关文件执行。</w:t>
      </w:r>
    </w:p>
    <w:p>
      <w:pPr>
        <w:numPr>
          <w:ilvl w:val="0"/>
          <w:numId w:val="7"/>
        </w:numPr>
        <w:tabs>
          <w:tab w:val="left" w:pos="312"/>
        </w:tabs>
        <w:spacing w:line="360" w:lineRule="auto"/>
        <w:ind w:firstLine="482" w:firstLineChars="200"/>
        <w:outlineLvl w:val="1"/>
        <w:rPr>
          <w:rFonts w:asciiTheme="minorEastAsia" w:hAnsiTheme="minorEastAsia" w:cstheme="minorEastAsia"/>
          <w:b/>
          <w:bCs/>
          <w:color w:val="auto"/>
          <w:highlight w:val="none"/>
        </w:rPr>
      </w:pPr>
      <w:bookmarkStart w:id="90" w:name="_Toc18289"/>
      <w:bookmarkStart w:id="91" w:name="_Toc29872"/>
      <w:bookmarkStart w:id="92" w:name="_Toc27313"/>
      <w:bookmarkStart w:id="93" w:name="_Toc20781"/>
      <w:bookmarkStart w:id="94" w:name="_Toc32286_WPSOffice_Level2"/>
      <w:r>
        <w:rPr>
          <w:rFonts w:hint="eastAsia" w:asciiTheme="minorEastAsia" w:hAnsiTheme="minorEastAsia" w:cstheme="minorEastAsia"/>
          <w:b/>
          <w:bCs/>
          <w:color w:val="auto"/>
          <w:sz w:val="24"/>
          <w:szCs w:val="24"/>
          <w:highlight w:val="none"/>
        </w:rPr>
        <w:t>知识产权(如涉及)</w:t>
      </w:r>
      <w:bookmarkEnd w:id="90"/>
      <w:bookmarkEnd w:id="91"/>
    </w:p>
    <w:p>
      <w:pPr>
        <w:numPr>
          <w:ilvl w:val="3"/>
          <w:numId w:val="9"/>
        </w:numPr>
        <w:wordWrap w:val="0"/>
        <w:topLinePunct/>
        <w:adjustRightInd w:val="0"/>
        <w:snapToGrid w:val="0"/>
        <w:spacing w:line="360" w:lineRule="auto"/>
        <w:ind w:firstLine="480" w:firstLineChars="200"/>
        <w:rPr>
          <w:color w:val="auto"/>
          <w:highlight w:val="none"/>
        </w:rPr>
      </w:pPr>
      <w:r>
        <w:rPr>
          <w:rFonts w:hint="eastAsia"/>
          <w:color w:val="auto"/>
          <w:sz w:val="24"/>
          <w:szCs w:val="24"/>
          <w:highlight w:val="none"/>
        </w:rPr>
        <w:t>投标人在本项目使用任何产品和服务(包括部分使用)时，不会产生因第三方提出侵犯其专利权、商标权、著作权或其它知识产权而引起的法律和经济纠纷，如因专利权、商标权或其它知识产权而引起法律和经济纠纷，由投标人承担所有相关责任。</w:t>
      </w:r>
    </w:p>
    <w:p>
      <w:pPr>
        <w:numPr>
          <w:ilvl w:val="3"/>
          <w:numId w:val="9"/>
        </w:numPr>
        <w:wordWrap w:val="0"/>
        <w:topLinePunct/>
        <w:adjustRightInd w:val="0"/>
        <w:snapToGrid w:val="0"/>
        <w:spacing w:line="360" w:lineRule="auto"/>
        <w:ind w:firstLine="480" w:firstLineChars="200"/>
        <w:rPr>
          <w:b/>
          <w:bCs/>
          <w:color w:val="auto"/>
          <w:highlight w:val="none"/>
        </w:rPr>
      </w:pPr>
      <w:r>
        <w:rPr>
          <w:rFonts w:hint="eastAsia"/>
          <w:color w:val="auto"/>
          <w:sz w:val="24"/>
          <w:szCs w:val="24"/>
          <w:highlight w:val="none"/>
        </w:rPr>
        <w:t>如采购项目涉及知识产权时按照此条要求执行。</w:t>
      </w:r>
      <w:bookmarkStart w:id="95" w:name="_Toc17109"/>
    </w:p>
    <w:p>
      <w:pPr>
        <w:numPr>
          <w:ilvl w:val="0"/>
          <w:numId w:val="7"/>
        </w:numPr>
        <w:tabs>
          <w:tab w:val="left" w:pos="312"/>
        </w:tabs>
        <w:spacing w:line="360" w:lineRule="auto"/>
        <w:ind w:firstLine="482" w:firstLineChars="200"/>
        <w:outlineLvl w:val="1"/>
        <w:rPr>
          <w:b/>
          <w:bCs/>
          <w:color w:val="auto"/>
          <w:highlight w:val="none"/>
        </w:rPr>
      </w:pPr>
      <w:bookmarkStart w:id="96" w:name="_Toc25372"/>
      <w:r>
        <w:rPr>
          <w:rFonts w:hint="eastAsia"/>
          <w:b/>
          <w:bCs/>
          <w:color w:val="auto"/>
          <w:sz w:val="24"/>
          <w:szCs w:val="24"/>
          <w:highlight w:val="none"/>
        </w:rPr>
        <w:t>其他要求</w:t>
      </w:r>
      <w:bookmarkEnd w:id="92"/>
      <w:bookmarkEnd w:id="93"/>
      <w:bookmarkEnd w:id="94"/>
      <w:bookmarkEnd w:id="95"/>
      <w:bookmarkEnd w:id="96"/>
    </w:p>
    <w:p>
      <w:pPr>
        <w:widowControl/>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1.政府采购合同签订时间及要求：供应商自中标通知书发出之日起30日内与采购人签订政府采购合同。供应商在签订采购合同时，应向采购人提供截止合同签订之日的行贿犯罪查询记录(包含供应商名称、法定代表人、主要负责人、签订合同的授权代表)，以及授权代表在职和社保证明，未提供的采购人有权拒绝签订采购合同。</w:t>
      </w:r>
    </w:p>
    <w:p>
      <w:pPr>
        <w:widowControl/>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2.供应商在项目执行过程中定期及时向采购人通告本项目供货的重大事项及其进度。</w:t>
      </w:r>
    </w:p>
    <w:p>
      <w:pPr>
        <w:widowControl/>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3.接受项目行业管理部门及政府有关部门的指导，接受采购人的监督。</w:t>
      </w:r>
    </w:p>
    <w:p>
      <w:pPr>
        <w:widowControl/>
        <w:spacing w:line="360" w:lineRule="auto"/>
        <w:ind w:firstLine="482" w:firstLineChars="200"/>
        <w:rPr>
          <w:rFonts w:asciiTheme="minorEastAsia" w:hAnsiTheme="minorEastAsia" w:cstheme="minorEastAsia"/>
          <w:b/>
          <w:bCs/>
          <w:color w:val="auto"/>
          <w:highlight w:val="none"/>
        </w:rPr>
      </w:pPr>
      <w:r>
        <w:rPr>
          <w:rFonts w:hint="eastAsia" w:asciiTheme="minorEastAsia" w:hAnsiTheme="minorEastAsia" w:cstheme="minorEastAsia"/>
          <w:b/>
          <w:bCs/>
          <w:color w:val="auto"/>
          <w:sz w:val="24"/>
          <w:szCs w:val="24"/>
          <w:highlight w:val="none"/>
        </w:rPr>
        <w:t>4.合同文本的主要条款、履约验收等要求详见附件3。</w:t>
      </w:r>
    </w:p>
    <w:p>
      <w:pPr>
        <w:widowControl/>
        <w:spacing w:line="360" w:lineRule="auto"/>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5.本项目采购过程和合同履行过程中的风险严格按照采购人的风险控制管理要求执行。</w:t>
      </w:r>
    </w:p>
    <w:p>
      <w:pPr>
        <w:widowControl/>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 ★签定采购合同前，所投产品必须与邛崃市教育局中考体育测试设备及管理系统（立定跳远测试仪、IC卡、显示屏、中考管理系统）进行联机测试（实现数据共享，应用互联互通），以确保考试测试数据的一致性，所有测试数据能保存到同一张IC卡并读入中考管理系统，确保全部考试设备及软硬件的正常使用(应在响应文件中提供承诺函进行响应，格式自拟)。设备联机测试由投标人自行负责落实但采购人应指派专人协助。</w:t>
      </w:r>
    </w:p>
    <w:p>
      <w:pPr>
        <w:widowControl/>
        <w:spacing w:line="360" w:lineRule="auto"/>
        <w:ind w:firstLine="440" w:firstLineChars="200"/>
        <w:rPr>
          <w:rFonts w:ascii="Arial" w:hAnsi="Arial" w:cs="黑体"/>
          <w:color w:val="auto"/>
          <w:szCs w:val="21"/>
          <w:highlight w:val="none"/>
        </w:rPr>
      </w:pPr>
    </w:p>
    <w:p>
      <w:pPr>
        <w:wordWrap w:val="0"/>
        <w:topLinePunct/>
        <w:spacing w:line="360" w:lineRule="auto"/>
        <w:ind w:firstLine="482" w:firstLineChars="200"/>
        <w:rPr>
          <w:b/>
          <w:snapToGrid w:val="0"/>
          <w:color w:val="auto"/>
          <w:highlight w:val="none"/>
        </w:rPr>
      </w:pPr>
      <w:r>
        <w:rPr>
          <w:rFonts w:hint="eastAsia"/>
          <w:b/>
          <w:snapToGrid w:val="0"/>
          <w:color w:val="auto"/>
          <w:sz w:val="24"/>
          <w:szCs w:val="24"/>
          <w:highlight w:val="none"/>
        </w:rPr>
        <w:t>注意：</w:t>
      </w:r>
      <w:r>
        <w:rPr>
          <w:b/>
          <w:snapToGrid w:val="0"/>
          <w:color w:val="auto"/>
          <w:sz w:val="24"/>
          <w:szCs w:val="24"/>
          <w:highlight w:val="none"/>
        </w:rPr>
        <w:t>①</w:t>
      </w:r>
      <w:r>
        <w:rPr>
          <w:rFonts w:hint="eastAsia"/>
          <w:b/>
          <w:snapToGrid w:val="0"/>
          <w:color w:val="auto"/>
          <w:sz w:val="24"/>
          <w:szCs w:val="24"/>
          <w:highlight w:val="none"/>
        </w:rPr>
        <w:t>本章带“▲”号项目作为关键性指标要求，如未满足将根据评分办法规定分别进行扣分。带“</w:t>
      </w:r>
      <w:r>
        <w:rPr>
          <w:rFonts w:hint="eastAsia" w:asciiTheme="minorEastAsia" w:hAnsiTheme="minorEastAsia" w:cstheme="minorEastAsia"/>
          <w:b/>
          <w:bCs/>
          <w:snapToGrid w:val="0"/>
          <w:color w:val="auto"/>
          <w:sz w:val="24"/>
          <w:szCs w:val="24"/>
          <w:highlight w:val="none"/>
        </w:rPr>
        <w:t>★</w:t>
      </w:r>
      <w:r>
        <w:rPr>
          <w:rFonts w:hint="eastAsia"/>
          <w:b/>
          <w:snapToGrid w:val="0"/>
          <w:color w:val="auto"/>
          <w:sz w:val="24"/>
          <w:szCs w:val="24"/>
          <w:highlight w:val="none"/>
        </w:rPr>
        <w:t>”号条款为实质性要求，投标人若未满足的，将被视为无效投标。</w:t>
      </w:r>
    </w:p>
    <w:p>
      <w:pPr>
        <w:spacing w:line="360" w:lineRule="auto"/>
        <w:rPr>
          <w:color w:val="auto"/>
          <w:sz w:val="44"/>
          <w:szCs w:val="44"/>
          <w:highlight w:val="none"/>
        </w:rPr>
      </w:pPr>
      <w:r>
        <w:rPr>
          <w:b/>
          <w:snapToGrid w:val="0"/>
          <w:color w:val="auto"/>
          <w:sz w:val="24"/>
          <w:szCs w:val="24"/>
          <w:highlight w:val="none"/>
        </w:rPr>
        <w:t>②根据《财政部 发展改革委 生态环境部 市场监管总局关于调整优化节能产品、环境标志产品政府采购执行机制的通知》</w:t>
      </w:r>
      <w:r>
        <w:rPr>
          <w:rFonts w:hint="eastAsia"/>
          <w:b/>
          <w:snapToGrid w:val="0"/>
          <w:color w:val="auto"/>
          <w:sz w:val="24"/>
          <w:szCs w:val="24"/>
          <w:highlight w:val="none"/>
        </w:rPr>
        <w:t>(</w:t>
      </w:r>
      <w:r>
        <w:rPr>
          <w:b/>
          <w:snapToGrid w:val="0"/>
          <w:color w:val="auto"/>
          <w:sz w:val="24"/>
          <w:szCs w:val="24"/>
          <w:highlight w:val="none"/>
        </w:rPr>
        <w:t>财库〔2019〕9号</w:t>
      </w:r>
      <w:r>
        <w:rPr>
          <w:rFonts w:hint="eastAsia"/>
          <w:b/>
          <w:snapToGrid w:val="0"/>
          <w:color w:val="auto"/>
          <w:sz w:val="24"/>
          <w:szCs w:val="24"/>
          <w:highlight w:val="none"/>
        </w:rPr>
        <w:t>)</w:t>
      </w:r>
      <w:r>
        <w:rPr>
          <w:b/>
          <w:snapToGrid w:val="0"/>
          <w:color w:val="auto"/>
          <w:sz w:val="24"/>
          <w:szCs w:val="24"/>
          <w:highlight w:val="none"/>
        </w:rPr>
        <w:t>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本项目采购的产品属于品目清单强制采购范围</w:t>
      </w:r>
      <w:r>
        <w:rPr>
          <w:rFonts w:hint="eastAsia"/>
          <w:b/>
          <w:snapToGrid w:val="0"/>
          <w:color w:val="auto"/>
          <w:sz w:val="24"/>
          <w:szCs w:val="24"/>
          <w:highlight w:val="none"/>
        </w:rPr>
        <w:t>(</w:t>
      </w:r>
      <w:r>
        <w:rPr>
          <w:b/>
          <w:snapToGrid w:val="0"/>
          <w:color w:val="auto"/>
          <w:sz w:val="24"/>
          <w:szCs w:val="24"/>
          <w:highlight w:val="none"/>
        </w:rPr>
        <w:t>节能产品政府采购品目清单中带</w:t>
      </w:r>
      <w:r>
        <w:rPr>
          <w:rFonts w:hint="eastAsia"/>
          <w:b/>
          <w:snapToGrid w:val="0"/>
          <w:color w:val="auto"/>
          <w:sz w:val="24"/>
          <w:szCs w:val="24"/>
          <w:highlight w:val="none"/>
        </w:rPr>
        <w:t>星</w:t>
      </w:r>
      <w:r>
        <w:rPr>
          <w:b/>
          <w:snapToGrid w:val="0"/>
          <w:color w:val="auto"/>
          <w:sz w:val="24"/>
          <w:szCs w:val="24"/>
          <w:highlight w:val="none"/>
        </w:rPr>
        <w:t>号产品</w:t>
      </w:r>
      <w:r>
        <w:rPr>
          <w:rFonts w:hint="eastAsia"/>
          <w:b/>
          <w:snapToGrid w:val="0"/>
          <w:color w:val="auto"/>
          <w:sz w:val="24"/>
          <w:szCs w:val="24"/>
          <w:highlight w:val="none"/>
        </w:rPr>
        <w:t>)</w:t>
      </w:r>
      <w:r>
        <w:rPr>
          <w:b/>
          <w:snapToGrid w:val="0"/>
          <w:color w:val="auto"/>
          <w:sz w:val="24"/>
          <w:szCs w:val="24"/>
          <w:highlight w:val="none"/>
        </w:rPr>
        <w:t>的，供应商应按上述要求提供产品认证证书复印件并加盖供应商单位公章，否则投标无效</w:t>
      </w:r>
      <w:r>
        <w:rPr>
          <w:rFonts w:hint="eastAsia"/>
          <w:b/>
          <w:snapToGrid w:val="0"/>
          <w:color w:val="auto"/>
          <w:sz w:val="24"/>
          <w:szCs w:val="24"/>
          <w:highlight w:val="none"/>
        </w:rPr>
        <w:t>。</w:t>
      </w:r>
    </w:p>
    <w:p>
      <w:pPr>
        <w:pStyle w:val="12"/>
        <w:spacing w:before="5"/>
        <w:rPr>
          <w:b/>
          <w:color w:val="auto"/>
          <w:sz w:val="37"/>
          <w:highlight w:val="none"/>
        </w:rPr>
      </w:pPr>
    </w:p>
    <w:p>
      <w:pPr>
        <w:pStyle w:val="12"/>
        <w:spacing w:before="6"/>
        <w:rPr>
          <w:color w:val="auto"/>
          <w:sz w:val="3"/>
          <w:highlight w:val="none"/>
        </w:rPr>
      </w:pPr>
      <w:bookmarkStart w:id="97" w:name="一、项目概述"/>
      <w:bookmarkEnd w:id="97"/>
    </w:p>
    <w:p>
      <w:pPr>
        <w:pStyle w:val="12"/>
      </w:pPr>
      <w:bookmarkStart w:id="98" w:name="第六章__磋商内容、磋商过程中可实质性变动的内容"/>
      <w:bookmarkEnd w:id="98"/>
      <w:bookmarkStart w:id="99" w:name="_Toc3331"/>
      <w:bookmarkStart w:id="100" w:name="_Toc14994"/>
    </w:p>
    <w:p>
      <w:pPr>
        <w:pStyle w:val="4"/>
        <w:tabs>
          <w:tab w:val="left" w:pos="1287"/>
        </w:tabs>
        <w:spacing w:before="20"/>
        <w:ind w:left="1"/>
        <w:rPr>
          <w:color w:val="auto"/>
          <w:highlight w:val="none"/>
        </w:rPr>
      </w:pPr>
      <w:r>
        <w:rPr>
          <w:color w:val="auto"/>
          <w:highlight w:val="none"/>
        </w:rPr>
        <w:t>第六章</w:t>
      </w:r>
      <w:r>
        <w:rPr>
          <w:color w:val="auto"/>
          <w:highlight w:val="none"/>
        </w:rPr>
        <w:tab/>
      </w:r>
      <w:r>
        <w:rPr>
          <w:color w:val="auto"/>
          <w:highlight w:val="none"/>
        </w:rPr>
        <w:t>磋商内容、磋商过程中可实质性变动的内容</w:t>
      </w:r>
      <w:bookmarkEnd w:id="99"/>
      <w:bookmarkEnd w:id="100"/>
    </w:p>
    <w:p>
      <w:pPr>
        <w:pStyle w:val="12"/>
        <w:spacing w:before="4"/>
        <w:rPr>
          <w:b/>
          <w:color w:val="auto"/>
          <w:sz w:val="37"/>
          <w:highlight w:val="none"/>
        </w:rPr>
      </w:pPr>
    </w:p>
    <w:p>
      <w:pPr>
        <w:tabs>
          <w:tab w:val="left" w:pos="7665"/>
        </w:tabs>
        <w:autoSpaceDE/>
        <w:autoSpaceDN/>
        <w:spacing w:line="400" w:lineRule="exact"/>
        <w:ind w:firstLine="480"/>
        <w:jc w:val="both"/>
        <w:rPr>
          <w:bCs/>
          <w:color w:val="auto"/>
          <w:kern w:val="2"/>
          <w:sz w:val="24"/>
          <w:szCs w:val="24"/>
          <w:highlight w:val="none"/>
          <w:lang w:val="en-US" w:bidi="ar-SA"/>
        </w:rPr>
      </w:pPr>
      <w:r>
        <w:rPr>
          <w:rFonts w:hint="eastAsia"/>
          <w:bCs/>
          <w:color w:val="auto"/>
          <w:kern w:val="2"/>
          <w:sz w:val="24"/>
          <w:szCs w:val="24"/>
          <w:highlight w:val="none"/>
          <w:lang w:val="en-US" w:bidi="ar-SA"/>
        </w:rPr>
        <w:t>针对第五章、第九章所包含的技术、服务要求以及合同草案条款，在磋商过程中， 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spacing w:line="484" w:lineRule="auto"/>
        <w:rPr>
          <w:color w:val="auto"/>
          <w:highlight w:val="none"/>
        </w:rPr>
        <w:sectPr>
          <w:footerReference r:id="rId5" w:type="default"/>
          <w:pgSz w:w="11850" w:h="16783"/>
          <w:pgMar w:top="1134" w:right="1134" w:bottom="1134" w:left="1134" w:header="852" w:footer="1151" w:gutter="0"/>
          <w:cols w:space="0" w:num="1"/>
        </w:sectPr>
      </w:pPr>
    </w:p>
    <w:p>
      <w:pPr>
        <w:pStyle w:val="12"/>
        <w:spacing w:before="6"/>
        <w:rPr>
          <w:color w:val="auto"/>
          <w:sz w:val="3"/>
          <w:highlight w:val="none"/>
        </w:rPr>
      </w:pPr>
    </w:p>
    <w:p>
      <w:pPr>
        <w:pStyle w:val="12"/>
        <w:spacing w:line="20" w:lineRule="exact"/>
        <w:ind w:left="835"/>
        <w:rPr>
          <w:color w:val="auto"/>
          <w:sz w:val="2"/>
          <w:highlight w:val="none"/>
        </w:rPr>
      </w:pPr>
    </w:p>
    <w:p>
      <w:pPr>
        <w:pStyle w:val="4"/>
        <w:tabs>
          <w:tab w:val="left" w:pos="1283"/>
        </w:tabs>
        <w:spacing w:before="20"/>
        <w:ind w:left="0"/>
        <w:rPr>
          <w:color w:val="auto"/>
          <w:highlight w:val="none"/>
        </w:rPr>
      </w:pPr>
      <w:bookmarkStart w:id="101" w:name="第七章__响应文件格式"/>
      <w:bookmarkEnd w:id="101"/>
      <w:bookmarkStart w:id="102" w:name="_Toc22714"/>
      <w:bookmarkStart w:id="103" w:name="_Toc27905"/>
      <w:r>
        <w:rPr>
          <w:color w:val="auto"/>
          <w:highlight w:val="none"/>
        </w:rPr>
        <w:t>第七章</w:t>
      </w:r>
      <w:r>
        <w:rPr>
          <w:color w:val="auto"/>
          <w:highlight w:val="none"/>
        </w:rPr>
        <w:tab/>
      </w:r>
      <w:r>
        <w:rPr>
          <w:color w:val="auto"/>
          <w:highlight w:val="none"/>
        </w:rPr>
        <w:t>响应文件格式</w:t>
      </w:r>
      <w:bookmarkEnd w:id="102"/>
      <w:bookmarkEnd w:id="103"/>
    </w:p>
    <w:p>
      <w:pPr>
        <w:pStyle w:val="12"/>
        <w:spacing w:before="8"/>
        <w:rPr>
          <w:b/>
          <w:color w:val="auto"/>
          <w:sz w:val="22"/>
          <w:highlight w:val="none"/>
        </w:rPr>
      </w:pPr>
    </w:p>
    <w:p>
      <w:pPr>
        <w:tabs>
          <w:tab w:val="left" w:pos="7665"/>
        </w:tabs>
        <w:autoSpaceDE/>
        <w:autoSpaceDN/>
        <w:spacing w:line="400" w:lineRule="exact"/>
        <w:ind w:firstLine="480"/>
        <w:jc w:val="both"/>
        <w:rPr>
          <w:bCs/>
          <w:color w:val="auto"/>
          <w:kern w:val="2"/>
          <w:sz w:val="24"/>
          <w:szCs w:val="24"/>
          <w:highlight w:val="none"/>
          <w:lang w:val="en-US" w:bidi="ar-SA"/>
        </w:rPr>
      </w:pPr>
      <w:r>
        <w:rPr>
          <w:rFonts w:hint="eastAsia"/>
          <w:bCs/>
          <w:color w:val="auto"/>
          <w:kern w:val="2"/>
          <w:sz w:val="24"/>
          <w:szCs w:val="24"/>
          <w:highlight w:val="none"/>
          <w:lang w:val="en-US" w:bidi="ar-SA"/>
        </w:rPr>
        <w:t>一、本章所制响应文件格式，除格式中明确将该格式作为实质性要求的，一律不具有强制性</w:t>
      </w:r>
      <w:r>
        <w:rPr>
          <w:rFonts w:hint="eastAsia"/>
          <w:bCs/>
          <w:color w:val="auto"/>
          <w:kern w:val="2"/>
          <w:sz w:val="24"/>
          <w:szCs w:val="24"/>
          <w:highlight w:val="none"/>
          <w:lang w:val="en-US" w:eastAsia="zh-CN" w:bidi="ar-SA"/>
        </w:rPr>
        <w:t>。</w:t>
      </w:r>
    </w:p>
    <w:p>
      <w:pPr>
        <w:tabs>
          <w:tab w:val="left" w:pos="7665"/>
        </w:tabs>
        <w:autoSpaceDE/>
        <w:autoSpaceDN/>
        <w:spacing w:line="400" w:lineRule="exact"/>
        <w:ind w:firstLine="480"/>
        <w:jc w:val="both"/>
        <w:rPr>
          <w:bCs/>
          <w:color w:val="auto"/>
          <w:kern w:val="2"/>
          <w:sz w:val="24"/>
          <w:szCs w:val="24"/>
          <w:highlight w:val="none"/>
          <w:lang w:val="en-US" w:bidi="ar-SA"/>
        </w:rPr>
      </w:pPr>
      <w:r>
        <w:rPr>
          <w:rFonts w:hint="eastAsia"/>
          <w:bCs/>
          <w:color w:val="auto"/>
          <w:kern w:val="2"/>
          <w:sz w:val="24"/>
          <w:szCs w:val="24"/>
          <w:highlight w:val="none"/>
          <w:lang w:val="en-US" w:bidi="ar-SA"/>
        </w:rPr>
        <w:t>二、本章所制响应文件格式有关表格中的备注栏，由供应商根据自身响应情况作解释性说明，不作为必填项。</w:t>
      </w:r>
    </w:p>
    <w:p>
      <w:pPr>
        <w:tabs>
          <w:tab w:val="left" w:pos="7665"/>
        </w:tabs>
        <w:autoSpaceDE/>
        <w:autoSpaceDN/>
        <w:spacing w:line="400" w:lineRule="exact"/>
        <w:ind w:firstLine="480"/>
        <w:jc w:val="both"/>
        <w:rPr>
          <w:bCs/>
          <w:color w:val="auto"/>
          <w:kern w:val="2"/>
          <w:sz w:val="24"/>
          <w:szCs w:val="24"/>
          <w:highlight w:val="none"/>
          <w:lang w:val="en-US" w:bidi="ar-SA"/>
        </w:rPr>
      </w:pPr>
      <w:r>
        <w:rPr>
          <w:rFonts w:hint="eastAsia"/>
          <w:bCs/>
          <w:color w:val="auto"/>
          <w:kern w:val="2"/>
          <w:sz w:val="24"/>
          <w:szCs w:val="24"/>
          <w:highlight w:val="none"/>
          <w:lang w:val="en-US" w:bidi="ar-SA"/>
        </w:rPr>
        <w:t>三、本章所制响应文件格式中需要填写的相关内容事项，可能会与本采购项目无关， 在不改变响应文件原义、不影响本项目采购需求的情况下，供应商可以不予填写，但应当注明。</w:t>
      </w:r>
    </w:p>
    <w:p>
      <w:pPr>
        <w:spacing w:line="487" w:lineRule="auto"/>
        <w:rPr>
          <w:color w:val="auto"/>
          <w:highlight w:val="none"/>
        </w:rPr>
        <w:sectPr>
          <w:pgSz w:w="11850" w:h="16783"/>
          <w:pgMar w:top="1134" w:right="1134" w:bottom="1134" w:left="1134" w:header="852" w:footer="1149" w:gutter="0"/>
          <w:cols w:space="720" w:num="1"/>
        </w:sectPr>
      </w:pPr>
    </w:p>
    <w:p>
      <w:pPr>
        <w:pStyle w:val="12"/>
        <w:spacing w:before="6"/>
        <w:rPr>
          <w:color w:val="auto"/>
          <w:sz w:val="3"/>
          <w:highlight w:val="none"/>
        </w:rPr>
      </w:pPr>
    </w:p>
    <w:p>
      <w:pPr>
        <w:pStyle w:val="12"/>
        <w:spacing w:line="20" w:lineRule="exact"/>
        <w:ind w:left="835"/>
        <w:rPr>
          <w:color w:val="auto"/>
          <w:sz w:val="2"/>
          <w:highlight w:val="none"/>
        </w:rPr>
      </w:pPr>
    </w:p>
    <w:p>
      <w:pPr>
        <w:tabs>
          <w:tab w:val="left" w:pos="2091"/>
        </w:tabs>
        <w:spacing w:before="20"/>
        <w:ind w:left="3"/>
        <w:jc w:val="center"/>
        <w:rPr>
          <w:b/>
          <w:color w:val="auto"/>
          <w:sz w:val="32"/>
          <w:highlight w:val="none"/>
        </w:rPr>
      </w:pPr>
      <w:r>
        <w:rPr>
          <w:b/>
          <w:color w:val="auto"/>
          <w:sz w:val="32"/>
          <w:highlight w:val="none"/>
        </w:rPr>
        <w:t>第一部分</w:t>
      </w:r>
      <w:r>
        <w:rPr>
          <w:b/>
          <w:color w:val="auto"/>
          <w:sz w:val="32"/>
          <w:highlight w:val="none"/>
        </w:rPr>
        <w:tab/>
      </w:r>
      <w:r>
        <w:rPr>
          <w:b/>
          <w:color w:val="auto"/>
          <w:sz w:val="32"/>
          <w:highlight w:val="none"/>
        </w:rPr>
        <w:t>“资格性响应文件”格式</w:t>
      </w:r>
    </w:p>
    <w:p>
      <w:pPr>
        <w:pStyle w:val="12"/>
        <w:spacing w:before="7"/>
        <w:rPr>
          <w:b/>
          <w:color w:val="auto"/>
          <w:sz w:val="28"/>
          <w:highlight w:val="none"/>
        </w:rPr>
      </w:pPr>
    </w:p>
    <w:p>
      <w:pPr>
        <w:pStyle w:val="12"/>
        <w:spacing w:before="11"/>
        <w:rPr>
          <w:b/>
          <w:color w:val="auto"/>
          <w:sz w:val="28"/>
          <w:highlight w:val="none"/>
        </w:rPr>
      </w:pPr>
    </w:p>
    <w:p>
      <w:pPr>
        <w:spacing w:before="49"/>
        <w:ind w:right="838"/>
        <w:jc w:val="right"/>
        <w:rPr>
          <w:b/>
          <w:color w:val="auto"/>
          <w:sz w:val="36"/>
          <w:highlight w:val="none"/>
        </w:rPr>
      </w:pPr>
      <w:r>
        <w:rPr>
          <w:rFonts w:hint="eastAsia"/>
          <w:b/>
          <w:color w:val="auto"/>
          <w:w w:val="95"/>
          <w:sz w:val="36"/>
          <w:highlight w:val="none"/>
          <w:lang w:val="en-US"/>
        </w:rPr>
        <w:t xml:space="preserve">   </w:t>
      </w:r>
      <w:r>
        <w:rPr>
          <w:b/>
          <w:color w:val="auto"/>
          <w:w w:val="95"/>
          <w:sz w:val="36"/>
          <w:highlight w:val="none"/>
        </w:rPr>
        <w:t>（正本/副本）</w:t>
      </w:r>
    </w:p>
    <w:p>
      <w:pPr>
        <w:pStyle w:val="12"/>
        <w:rPr>
          <w:b/>
          <w:color w:val="auto"/>
          <w:sz w:val="20"/>
          <w:highlight w:val="none"/>
        </w:rPr>
      </w:pPr>
    </w:p>
    <w:p>
      <w:pPr>
        <w:spacing w:before="217"/>
        <w:ind w:left="915" w:right="915"/>
        <w:jc w:val="center"/>
        <w:rPr>
          <w:b/>
          <w:color w:val="auto"/>
          <w:sz w:val="40"/>
          <w:highlight w:val="none"/>
        </w:rPr>
      </w:pPr>
      <w:r>
        <w:rPr>
          <w:b/>
          <w:color w:val="auto"/>
          <w:sz w:val="40"/>
          <w:highlight w:val="none"/>
        </w:rPr>
        <w:t>xxxx 项目</w:t>
      </w:r>
    </w:p>
    <w:p>
      <w:pPr>
        <w:pStyle w:val="12"/>
        <w:rPr>
          <w:b/>
          <w:color w:val="auto"/>
          <w:sz w:val="40"/>
          <w:highlight w:val="none"/>
        </w:rPr>
      </w:pPr>
    </w:p>
    <w:p>
      <w:pPr>
        <w:pStyle w:val="12"/>
        <w:spacing w:before="3"/>
        <w:rPr>
          <w:b/>
          <w:color w:val="auto"/>
          <w:sz w:val="29"/>
          <w:highlight w:val="none"/>
        </w:rPr>
      </w:pPr>
    </w:p>
    <w:p>
      <w:pPr>
        <w:ind w:left="915" w:right="915"/>
        <w:jc w:val="center"/>
        <w:rPr>
          <w:b/>
          <w:color w:val="auto"/>
          <w:sz w:val="52"/>
          <w:highlight w:val="none"/>
        </w:rPr>
      </w:pPr>
      <w:r>
        <w:rPr>
          <w:b/>
          <w:color w:val="auto"/>
          <w:sz w:val="52"/>
          <w:highlight w:val="none"/>
        </w:rPr>
        <w:t>资格性响应文件</w:t>
      </w:r>
    </w:p>
    <w:p>
      <w:pPr>
        <w:pStyle w:val="12"/>
        <w:rPr>
          <w:b/>
          <w:color w:val="auto"/>
          <w:sz w:val="52"/>
          <w:highlight w:val="none"/>
        </w:rPr>
      </w:pPr>
    </w:p>
    <w:p>
      <w:pPr>
        <w:pStyle w:val="12"/>
        <w:spacing w:before="2" w:line="480" w:lineRule="auto"/>
        <w:rPr>
          <w:b/>
          <w:color w:val="auto"/>
          <w:sz w:val="74"/>
          <w:highlight w:val="none"/>
        </w:rPr>
      </w:pPr>
    </w:p>
    <w:p>
      <w:pPr>
        <w:pStyle w:val="12"/>
        <w:spacing w:line="480" w:lineRule="auto"/>
        <w:ind w:firstLine="321" w:firstLineChars="100"/>
        <w:rPr>
          <w:b/>
          <w:color w:val="auto"/>
          <w:sz w:val="32"/>
          <w:highlight w:val="none"/>
        </w:rPr>
      </w:pPr>
      <w:r>
        <w:rPr>
          <w:b/>
          <w:color w:val="auto"/>
          <w:sz w:val="32"/>
          <w:highlight w:val="none"/>
        </w:rPr>
        <w:t>供 应 商名称：</w:t>
      </w:r>
    </w:p>
    <w:p>
      <w:pPr>
        <w:pStyle w:val="12"/>
        <w:spacing w:line="480" w:lineRule="auto"/>
        <w:rPr>
          <w:b/>
          <w:color w:val="auto"/>
          <w:sz w:val="32"/>
          <w:highlight w:val="none"/>
        </w:rPr>
      </w:pPr>
      <w:r>
        <w:rPr>
          <w:b/>
          <w:color w:val="auto"/>
          <w:sz w:val="32"/>
          <w:highlight w:val="none"/>
        </w:rPr>
        <w:t xml:space="preserve"> </w:t>
      </w:r>
      <w:r>
        <w:rPr>
          <w:rFonts w:hint="eastAsia"/>
          <w:b/>
          <w:color w:val="auto"/>
          <w:sz w:val="32"/>
          <w:highlight w:val="none"/>
        </w:rPr>
        <w:t xml:space="preserve"> </w:t>
      </w:r>
      <w:r>
        <w:rPr>
          <w:b/>
          <w:color w:val="auto"/>
          <w:sz w:val="32"/>
          <w:highlight w:val="none"/>
        </w:rPr>
        <w:t>采购项目编号：</w:t>
      </w:r>
    </w:p>
    <w:p>
      <w:pPr>
        <w:pStyle w:val="12"/>
        <w:spacing w:line="480" w:lineRule="auto"/>
        <w:rPr>
          <w:b/>
          <w:color w:val="auto"/>
          <w:sz w:val="32"/>
          <w:highlight w:val="none"/>
          <w:lang w:val="en-US"/>
        </w:rPr>
      </w:pPr>
      <w:r>
        <w:rPr>
          <w:rFonts w:hint="eastAsia"/>
          <w:b/>
          <w:color w:val="auto"/>
          <w:sz w:val="32"/>
          <w:highlight w:val="none"/>
          <w:lang w:val="en-US"/>
        </w:rPr>
        <w:t xml:space="preserve"> </w:t>
      </w:r>
    </w:p>
    <w:p>
      <w:pPr>
        <w:pStyle w:val="12"/>
        <w:rPr>
          <w:b/>
          <w:color w:val="auto"/>
          <w:sz w:val="32"/>
          <w:highlight w:val="none"/>
        </w:rPr>
      </w:pPr>
    </w:p>
    <w:p>
      <w:pPr>
        <w:pStyle w:val="12"/>
        <w:rPr>
          <w:b/>
          <w:color w:val="auto"/>
          <w:sz w:val="32"/>
          <w:highlight w:val="none"/>
        </w:rPr>
      </w:pPr>
    </w:p>
    <w:p>
      <w:pPr>
        <w:pStyle w:val="12"/>
        <w:spacing w:before="3"/>
        <w:rPr>
          <w:b/>
          <w:color w:val="auto"/>
          <w:sz w:val="41"/>
          <w:highlight w:val="none"/>
        </w:rPr>
      </w:pPr>
    </w:p>
    <w:p>
      <w:pPr>
        <w:ind w:left="916" w:right="891"/>
        <w:jc w:val="center"/>
        <w:rPr>
          <w:color w:val="auto"/>
          <w:sz w:val="32"/>
          <w:highlight w:val="none"/>
        </w:rPr>
        <w:sectPr>
          <w:pgSz w:w="11850" w:h="16783"/>
          <w:pgMar w:top="1134" w:right="1134" w:bottom="1134" w:left="1134" w:header="852" w:footer="1149" w:gutter="0"/>
          <w:cols w:space="720" w:num="1"/>
        </w:sectPr>
      </w:pPr>
      <w:r>
        <w:rPr>
          <w:b/>
          <w:color w:val="auto"/>
          <w:sz w:val="32"/>
          <w:highlight w:val="none"/>
        </w:rPr>
        <w:t>日期：XX</w:t>
      </w:r>
      <w:r>
        <w:rPr>
          <w:b/>
          <w:color w:val="auto"/>
          <w:spacing w:val="-54"/>
          <w:sz w:val="32"/>
          <w:highlight w:val="none"/>
        </w:rPr>
        <w:t xml:space="preserve"> 年 </w:t>
      </w:r>
      <w:r>
        <w:rPr>
          <w:b/>
          <w:color w:val="auto"/>
          <w:sz w:val="32"/>
          <w:highlight w:val="none"/>
        </w:rPr>
        <w:t>XX</w:t>
      </w:r>
      <w:r>
        <w:rPr>
          <w:b/>
          <w:color w:val="auto"/>
          <w:spacing w:val="-54"/>
          <w:sz w:val="32"/>
          <w:highlight w:val="none"/>
        </w:rPr>
        <w:t xml:space="preserve"> 月 </w:t>
      </w:r>
      <w:r>
        <w:rPr>
          <w:b/>
          <w:color w:val="auto"/>
          <w:sz w:val="32"/>
          <w:highlight w:val="none"/>
        </w:rPr>
        <w:t>XX</w:t>
      </w:r>
      <w:r>
        <w:rPr>
          <w:b/>
          <w:color w:val="auto"/>
          <w:spacing w:val="-41"/>
          <w:sz w:val="32"/>
          <w:highlight w:val="none"/>
        </w:rPr>
        <w:t xml:space="preserve"> 日</w:t>
      </w:r>
    </w:p>
    <w:p>
      <w:pPr>
        <w:pStyle w:val="12"/>
        <w:rPr>
          <w:b/>
          <w:color w:val="auto"/>
          <w:sz w:val="20"/>
          <w:highlight w:val="none"/>
        </w:rPr>
      </w:pPr>
    </w:p>
    <w:p>
      <w:pPr>
        <w:pStyle w:val="12"/>
        <w:spacing w:before="4"/>
        <w:rPr>
          <w:b/>
          <w:color w:val="auto"/>
          <w:sz w:val="21"/>
          <w:highlight w:val="none"/>
        </w:rPr>
      </w:pPr>
    </w:p>
    <w:p>
      <w:pPr>
        <w:spacing w:before="55"/>
        <w:ind w:left="915" w:right="915"/>
        <w:jc w:val="center"/>
        <w:rPr>
          <w:b/>
          <w:color w:val="auto"/>
          <w:sz w:val="32"/>
          <w:highlight w:val="none"/>
        </w:rPr>
      </w:pPr>
      <w:r>
        <w:rPr>
          <w:rFonts w:hint="eastAsia"/>
          <w:b/>
          <w:color w:val="auto"/>
          <w:sz w:val="32"/>
          <w:highlight w:val="none"/>
        </w:rPr>
        <w:t>一、</w:t>
      </w:r>
      <w:r>
        <w:rPr>
          <w:b/>
          <w:color w:val="auto"/>
          <w:sz w:val="32"/>
          <w:highlight w:val="none"/>
        </w:rPr>
        <w:t>法定代表人/单位负责人授权书</w:t>
      </w:r>
    </w:p>
    <w:p>
      <w:pPr>
        <w:pStyle w:val="12"/>
        <w:spacing w:before="8"/>
        <w:rPr>
          <w:b/>
          <w:color w:val="auto"/>
          <w:sz w:val="32"/>
          <w:highlight w:val="none"/>
        </w:rPr>
      </w:pPr>
    </w:p>
    <w:p>
      <w:pPr>
        <w:pStyle w:val="12"/>
        <w:rPr>
          <w:color w:val="auto"/>
          <w:highlight w:val="none"/>
        </w:rPr>
      </w:pPr>
      <w:bookmarkStart w:id="104" w:name="XXXXXXXX（采购代理机构名称）："/>
      <w:bookmarkEnd w:id="104"/>
      <w:r>
        <w:rPr>
          <w:color w:val="auto"/>
          <w:highlight w:val="none"/>
        </w:rPr>
        <w:t>XXXXXXXX（采购代理机构名称）：</w:t>
      </w:r>
    </w:p>
    <w:p>
      <w:pPr>
        <w:pStyle w:val="12"/>
        <w:spacing w:before="7"/>
        <w:rPr>
          <w:color w:val="auto"/>
          <w:highlight w:val="none"/>
        </w:rPr>
      </w:pPr>
    </w:p>
    <w:p>
      <w:pPr>
        <w:pStyle w:val="12"/>
        <w:spacing w:line="488" w:lineRule="auto"/>
        <w:ind w:firstLine="468" w:firstLineChars="200"/>
        <w:rPr>
          <w:color w:val="auto"/>
          <w:highlight w:val="none"/>
        </w:rPr>
      </w:pPr>
      <w:bookmarkStart w:id="105" w:name="本授权声明：_XXXX（供应商名称）XXXX（法定代表人/单位负责人姓名、职务）"/>
      <w:bookmarkEnd w:id="105"/>
      <w:r>
        <w:rPr>
          <w:color w:val="auto"/>
          <w:spacing w:val="-3"/>
          <w:highlight w:val="none"/>
        </w:rPr>
        <w:t>本授权声明： XXXX（</w:t>
      </w:r>
      <w:r>
        <w:rPr>
          <w:color w:val="auto"/>
          <w:highlight w:val="none"/>
        </w:rPr>
        <w:t>供应商名称</w:t>
      </w:r>
      <w:r>
        <w:rPr>
          <w:color w:val="auto"/>
          <w:spacing w:val="-5"/>
          <w:highlight w:val="none"/>
        </w:rPr>
        <w:t>）XXXX（</w:t>
      </w:r>
      <w:r>
        <w:rPr>
          <w:color w:val="auto"/>
          <w:highlight w:val="none"/>
        </w:rPr>
        <w:t>法定代表人/</w:t>
      </w:r>
      <w:r>
        <w:rPr>
          <w:color w:val="auto"/>
          <w:spacing w:val="-2"/>
          <w:highlight w:val="none"/>
        </w:rPr>
        <w:t>单位负责人姓名、职务</w:t>
      </w:r>
      <w:r>
        <w:rPr>
          <w:color w:val="auto"/>
          <w:spacing w:val="-15"/>
          <w:highlight w:val="none"/>
        </w:rPr>
        <w:t>）</w:t>
      </w:r>
      <w:r>
        <w:rPr>
          <w:color w:val="auto"/>
          <w:spacing w:val="-14"/>
          <w:highlight w:val="none"/>
        </w:rPr>
        <w:t>授</w:t>
      </w:r>
      <w:r>
        <w:rPr>
          <w:color w:val="auto"/>
          <w:spacing w:val="-30"/>
          <w:highlight w:val="none"/>
        </w:rPr>
        <w:t xml:space="preserve">权 </w:t>
      </w:r>
      <w:r>
        <w:rPr>
          <w:color w:val="auto"/>
          <w:highlight w:val="none"/>
        </w:rPr>
        <w:t xml:space="preserve">XXXX（被授权人姓名、职务）为我方 “XXXXXXXX” 项目（采购项目编号：XXXX） </w:t>
      </w:r>
      <w:r>
        <w:rPr>
          <w:color w:val="auto"/>
          <w:spacing w:val="-7"/>
          <w:highlight w:val="none"/>
        </w:rPr>
        <w:t>磋商采购活动的合法代表，以我方名义全权处理该项目有关磋商采购、签订合同以及执</w:t>
      </w:r>
      <w:r>
        <w:rPr>
          <w:color w:val="auto"/>
          <w:highlight w:val="none"/>
        </w:rPr>
        <w:t>行合同等一切事宜。</w:t>
      </w:r>
    </w:p>
    <w:p>
      <w:pPr>
        <w:pStyle w:val="12"/>
        <w:spacing w:line="302" w:lineRule="exact"/>
        <w:rPr>
          <w:color w:val="auto"/>
          <w:highlight w:val="none"/>
        </w:rPr>
      </w:pPr>
      <w:bookmarkStart w:id="106" w:name="特此声明。"/>
      <w:bookmarkEnd w:id="106"/>
      <w:r>
        <w:rPr>
          <w:color w:val="auto"/>
          <w:highlight w:val="none"/>
        </w:rPr>
        <w:t>特此声明。</w:t>
      </w:r>
    </w:p>
    <w:p>
      <w:pPr>
        <w:pStyle w:val="12"/>
        <w:spacing w:line="360" w:lineRule="auto"/>
        <w:rPr>
          <w:color w:val="auto"/>
          <w:highlight w:val="none"/>
        </w:rPr>
      </w:pPr>
    </w:p>
    <w:p>
      <w:pPr>
        <w:pStyle w:val="12"/>
        <w:spacing w:line="360" w:lineRule="auto"/>
        <w:rPr>
          <w:color w:val="auto"/>
          <w:sz w:val="28"/>
          <w:highlight w:val="none"/>
        </w:rPr>
      </w:pPr>
    </w:p>
    <w:p>
      <w:pPr>
        <w:pStyle w:val="12"/>
        <w:spacing w:line="360" w:lineRule="auto"/>
        <w:rPr>
          <w:color w:val="auto"/>
          <w:highlight w:val="none"/>
        </w:rPr>
      </w:pPr>
      <w:bookmarkStart w:id="107" w:name="法定代表人/单位负责人（委托人）签字或加盖个人印章：XXXX。"/>
      <w:bookmarkEnd w:id="107"/>
      <w:r>
        <w:rPr>
          <w:color w:val="auto"/>
          <w:highlight w:val="none"/>
        </w:rPr>
        <w:t>法定代表人/单位负责人（委托人）签字或加盖个人印章：XXXX。</w:t>
      </w:r>
      <w:bookmarkStart w:id="108" w:name="授权代表（被授权人）签字：XXXX。"/>
      <w:bookmarkEnd w:id="108"/>
    </w:p>
    <w:p>
      <w:pPr>
        <w:pStyle w:val="12"/>
        <w:spacing w:line="360" w:lineRule="auto"/>
        <w:rPr>
          <w:color w:val="auto"/>
          <w:highlight w:val="none"/>
        </w:rPr>
      </w:pPr>
      <w:r>
        <w:rPr>
          <w:color w:val="auto"/>
          <w:highlight w:val="none"/>
        </w:rPr>
        <w:t>授权代表（被授权人）签字：XXXX。</w:t>
      </w:r>
    </w:p>
    <w:p>
      <w:pPr>
        <w:pStyle w:val="12"/>
        <w:tabs>
          <w:tab w:val="left" w:pos="2030"/>
        </w:tabs>
        <w:spacing w:line="360" w:lineRule="auto"/>
        <w:rPr>
          <w:color w:val="auto"/>
          <w:highlight w:val="none"/>
        </w:rPr>
      </w:pPr>
      <w:bookmarkStart w:id="109" w:name="供应商名称：XXXX（单位盖章）。"/>
      <w:bookmarkEnd w:id="109"/>
      <w:r>
        <w:rPr>
          <w:color w:val="auto"/>
          <w:highlight w:val="none"/>
        </w:rPr>
        <w:t>供应商名称：XXXX（盖章）。</w:t>
      </w:r>
      <w:bookmarkStart w:id="110" w:name="日____期：XXXX。"/>
      <w:bookmarkEnd w:id="110"/>
    </w:p>
    <w:p>
      <w:pPr>
        <w:pStyle w:val="12"/>
        <w:tabs>
          <w:tab w:val="left" w:pos="2030"/>
        </w:tabs>
        <w:spacing w:line="360" w:lineRule="auto"/>
        <w:rPr>
          <w:color w:val="auto"/>
          <w:highlight w:val="none"/>
        </w:rPr>
      </w:pPr>
      <w:r>
        <w:rPr>
          <w:color w:val="auto"/>
          <w:highlight w:val="none"/>
        </w:rPr>
        <w:t>日</w:t>
      </w:r>
      <w:r>
        <w:rPr>
          <w:color w:val="auto"/>
          <w:highlight w:val="none"/>
        </w:rPr>
        <w:tab/>
      </w:r>
      <w:r>
        <w:rPr>
          <w:color w:val="auto"/>
          <w:highlight w:val="none"/>
        </w:rPr>
        <w:t>期：XXXX。</w:t>
      </w:r>
    </w:p>
    <w:p>
      <w:pPr>
        <w:pStyle w:val="12"/>
        <w:spacing w:before="1"/>
        <w:rPr>
          <w:color w:val="auto"/>
          <w:sz w:val="28"/>
          <w:highlight w:val="none"/>
        </w:rPr>
      </w:pPr>
    </w:p>
    <w:p>
      <w:pPr>
        <w:pStyle w:val="12"/>
        <w:rPr>
          <w:color w:val="auto"/>
          <w:highlight w:val="none"/>
        </w:rPr>
      </w:pPr>
      <w:r>
        <w:rPr>
          <w:color w:val="auto"/>
          <w:highlight w:val="none"/>
        </w:rPr>
        <w:t>注：</w:t>
      </w:r>
    </w:p>
    <w:p>
      <w:pPr>
        <w:pStyle w:val="12"/>
        <w:rPr>
          <w:color w:val="auto"/>
          <w:highlight w:val="none"/>
        </w:rPr>
      </w:pPr>
    </w:p>
    <w:p>
      <w:pPr>
        <w:pStyle w:val="12"/>
        <w:tabs>
          <w:tab w:val="left" w:pos="2030"/>
        </w:tabs>
        <w:spacing w:line="487" w:lineRule="auto"/>
        <w:rPr>
          <w:color w:val="auto"/>
          <w:highlight w:val="none"/>
        </w:rPr>
      </w:pPr>
      <w:r>
        <w:rPr>
          <w:rFonts w:hint="eastAsia"/>
          <w:color w:val="auto"/>
          <w:highlight w:val="none"/>
          <w:lang w:val="en-US"/>
        </w:rPr>
        <w:t>1、</w:t>
      </w:r>
      <w:r>
        <w:rPr>
          <w:color w:val="auto"/>
          <w:highlight w:val="none"/>
        </w:rPr>
        <w:t>供应商为法人单位时提供“法定代表人授权书”，供应商为其他组织时提供“单位负责人授权书”，供应商为自然人时提供“自然人身份证明材料”。</w:t>
      </w:r>
    </w:p>
    <w:p>
      <w:pPr>
        <w:pStyle w:val="12"/>
        <w:tabs>
          <w:tab w:val="left" w:pos="2030"/>
        </w:tabs>
        <w:spacing w:line="487" w:lineRule="auto"/>
        <w:rPr>
          <w:color w:val="auto"/>
          <w:highlight w:val="none"/>
        </w:rPr>
      </w:pPr>
      <w:r>
        <w:rPr>
          <w:rFonts w:hint="eastAsia"/>
          <w:color w:val="auto"/>
          <w:highlight w:val="none"/>
          <w:lang w:val="en-US"/>
        </w:rPr>
        <w:t>2、</w:t>
      </w:r>
      <w:r>
        <w:rPr>
          <w:color w:val="auto"/>
          <w:highlight w:val="none"/>
        </w:rPr>
        <w:t>应附法定代表人/单位负责人身份证明材料复印件和授权代表身份证明材料复印件。</w:t>
      </w:r>
    </w:p>
    <w:p>
      <w:pPr>
        <w:pStyle w:val="12"/>
        <w:tabs>
          <w:tab w:val="left" w:pos="2030"/>
        </w:tabs>
        <w:spacing w:line="487" w:lineRule="auto"/>
        <w:rPr>
          <w:color w:val="auto"/>
          <w:highlight w:val="none"/>
        </w:rPr>
      </w:pPr>
      <w:r>
        <w:rPr>
          <w:color w:val="auto"/>
          <w:highlight w:val="none"/>
        </w:rPr>
        <w:t>3、身份证明材料包括居民身份证或户口本或军官证或护照等。</w:t>
      </w:r>
    </w:p>
    <w:p>
      <w:pPr>
        <w:pStyle w:val="12"/>
        <w:tabs>
          <w:tab w:val="left" w:pos="2030"/>
        </w:tabs>
        <w:spacing w:line="487" w:lineRule="auto"/>
        <w:rPr>
          <w:color w:val="auto"/>
          <w:highlight w:val="none"/>
        </w:rPr>
      </w:pPr>
      <w:r>
        <w:rPr>
          <w:color w:val="auto"/>
          <w:highlight w:val="none"/>
        </w:rPr>
        <w:t>4、身份证明材料应同时提供其在有效期的材料，如居民身份证正、反面复印件。</w:t>
      </w:r>
    </w:p>
    <w:p>
      <w:pPr>
        <w:pStyle w:val="12"/>
        <w:tabs>
          <w:tab w:val="left" w:pos="2030"/>
        </w:tabs>
        <w:spacing w:line="487" w:lineRule="auto"/>
        <w:ind w:firstLine="1200" w:firstLineChars="500"/>
        <w:rPr>
          <w:color w:val="auto"/>
          <w:highlight w:val="none"/>
        </w:rPr>
        <w:sectPr>
          <w:headerReference r:id="rId6" w:type="default"/>
          <w:pgSz w:w="11850" w:h="16783"/>
          <w:pgMar w:top="1134" w:right="1134" w:bottom="1134" w:left="1134" w:header="852" w:footer="1149" w:gutter="0"/>
          <w:cols w:space="720" w:num="1"/>
        </w:sectPr>
      </w:pPr>
    </w:p>
    <w:p>
      <w:pPr>
        <w:pStyle w:val="12"/>
        <w:spacing w:before="4"/>
        <w:rPr>
          <w:color w:val="auto"/>
          <w:sz w:val="21"/>
          <w:highlight w:val="none"/>
        </w:rPr>
      </w:pPr>
    </w:p>
    <w:p>
      <w:pPr>
        <w:spacing w:before="55"/>
        <w:ind w:left="915" w:right="915"/>
        <w:jc w:val="center"/>
        <w:rPr>
          <w:b/>
          <w:color w:val="auto"/>
          <w:sz w:val="32"/>
          <w:highlight w:val="none"/>
        </w:rPr>
      </w:pPr>
      <w:bookmarkStart w:id="111" w:name="承诺函"/>
      <w:bookmarkEnd w:id="111"/>
      <w:r>
        <w:rPr>
          <w:rFonts w:hint="eastAsia"/>
          <w:b/>
          <w:color w:val="auto"/>
          <w:sz w:val="32"/>
          <w:highlight w:val="none"/>
        </w:rPr>
        <w:t>二、</w:t>
      </w:r>
      <w:r>
        <w:rPr>
          <w:b/>
          <w:color w:val="auto"/>
          <w:sz w:val="32"/>
          <w:highlight w:val="none"/>
        </w:rPr>
        <w:t>承诺函</w:t>
      </w:r>
    </w:p>
    <w:p>
      <w:pPr>
        <w:pStyle w:val="12"/>
        <w:rPr>
          <w:b/>
          <w:color w:val="auto"/>
          <w:sz w:val="20"/>
          <w:highlight w:val="none"/>
        </w:rPr>
      </w:pPr>
    </w:p>
    <w:p>
      <w:pPr>
        <w:pStyle w:val="12"/>
        <w:rPr>
          <w:b/>
          <w:color w:val="auto"/>
          <w:sz w:val="16"/>
          <w:highlight w:val="none"/>
        </w:rPr>
      </w:pPr>
    </w:p>
    <w:p>
      <w:pPr>
        <w:pStyle w:val="12"/>
        <w:spacing w:before="66"/>
        <w:rPr>
          <w:color w:val="auto"/>
          <w:highlight w:val="none"/>
        </w:rPr>
      </w:pPr>
      <w:bookmarkStart w:id="112" w:name="XXXX（采购代理机构名称）："/>
      <w:bookmarkEnd w:id="112"/>
      <w:r>
        <w:rPr>
          <w:color w:val="auto"/>
          <w:highlight w:val="none"/>
        </w:rPr>
        <w:t>XXXX（采购代理机构名称）：</w:t>
      </w:r>
    </w:p>
    <w:p>
      <w:pPr>
        <w:pStyle w:val="12"/>
        <w:spacing w:before="9"/>
        <w:rPr>
          <w:color w:val="auto"/>
          <w:highlight w:val="none"/>
        </w:rPr>
      </w:pPr>
    </w:p>
    <w:p>
      <w:pPr>
        <w:pStyle w:val="12"/>
        <w:rPr>
          <w:color w:val="auto"/>
          <w:highlight w:val="none"/>
        </w:rPr>
      </w:pPr>
      <w:bookmarkStart w:id="113" w:name="我单位作为本次采购项目的供应商，根据磋商文件要求，现郑重承诺如下："/>
      <w:bookmarkEnd w:id="113"/>
      <w:r>
        <w:rPr>
          <w:color w:val="auto"/>
          <w:highlight w:val="none"/>
        </w:rPr>
        <w:t>我单位作为本次采购项目的供应商，根据磋商文件要求，现郑重承诺如下：</w:t>
      </w:r>
    </w:p>
    <w:p>
      <w:pPr>
        <w:pStyle w:val="12"/>
        <w:rPr>
          <w:color w:val="auto"/>
          <w:highlight w:val="none"/>
        </w:rPr>
      </w:pPr>
    </w:p>
    <w:p>
      <w:pPr>
        <w:pStyle w:val="12"/>
        <w:spacing w:line="480" w:lineRule="auto"/>
        <w:ind w:firstLine="240" w:firstLineChars="100"/>
        <w:rPr>
          <w:color w:val="auto"/>
          <w:highlight w:val="none"/>
        </w:rPr>
      </w:pPr>
      <w:bookmarkStart w:id="114" w:name="一、具备《中华人民共和国政府采购法》第二十二条第一款和本项目规定的条件："/>
      <w:bookmarkEnd w:id="114"/>
      <w:r>
        <w:rPr>
          <w:color w:val="auto"/>
          <w:highlight w:val="none"/>
        </w:rPr>
        <w:t>一、具备《中华人民共和国政府采购法》第二十二条第一款和本项目规定的条件：</w:t>
      </w:r>
    </w:p>
    <w:p>
      <w:pPr>
        <w:pStyle w:val="12"/>
        <w:spacing w:line="480" w:lineRule="auto"/>
        <w:rPr>
          <w:color w:val="auto"/>
          <w:highlight w:val="none"/>
        </w:rPr>
      </w:pPr>
      <w:bookmarkStart w:id="115" w:name="（一）具有独立承担民事责任的能力；"/>
      <w:bookmarkEnd w:id="115"/>
      <w:r>
        <w:rPr>
          <w:color w:val="auto"/>
          <w:highlight w:val="none"/>
        </w:rPr>
        <w:t>（一）具有独立承担民事责任的能力；</w:t>
      </w:r>
    </w:p>
    <w:p>
      <w:pPr>
        <w:pStyle w:val="12"/>
        <w:spacing w:line="480" w:lineRule="auto"/>
        <w:rPr>
          <w:color w:val="auto"/>
          <w:highlight w:val="none"/>
        </w:rPr>
      </w:pPr>
      <w:bookmarkStart w:id="116" w:name="（二）具有良好的商业信誉和健全的财务会计制度；"/>
      <w:bookmarkEnd w:id="116"/>
      <w:r>
        <w:rPr>
          <w:color w:val="auto"/>
          <w:highlight w:val="none"/>
        </w:rPr>
        <w:t>（二）具有良好的商业信誉和健全的财务会计制度；</w:t>
      </w:r>
    </w:p>
    <w:p>
      <w:pPr>
        <w:pStyle w:val="12"/>
        <w:spacing w:line="480" w:lineRule="auto"/>
        <w:rPr>
          <w:color w:val="auto"/>
          <w:highlight w:val="none"/>
        </w:rPr>
      </w:pPr>
      <w:bookmarkStart w:id="117" w:name="（三）具有履行合同所必需的设备和专业技术能力；"/>
      <w:bookmarkEnd w:id="117"/>
      <w:r>
        <w:rPr>
          <w:color w:val="auto"/>
          <w:highlight w:val="none"/>
        </w:rPr>
        <w:t>（三）具有履行合同所必需的设备和专业技术能力；</w:t>
      </w:r>
    </w:p>
    <w:p>
      <w:pPr>
        <w:pStyle w:val="12"/>
        <w:spacing w:line="480" w:lineRule="auto"/>
        <w:rPr>
          <w:color w:val="auto"/>
          <w:highlight w:val="none"/>
        </w:rPr>
      </w:pPr>
      <w:bookmarkStart w:id="118" w:name="（四）有依法缴纳税收和社会保障资金的良好记录；"/>
      <w:bookmarkEnd w:id="118"/>
      <w:r>
        <w:rPr>
          <w:color w:val="auto"/>
          <w:highlight w:val="none"/>
        </w:rPr>
        <w:t>（四）有依法缴纳税收和社会保障资金的良好记录；</w:t>
      </w:r>
    </w:p>
    <w:p>
      <w:pPr>
        <w:pStyle w:val="12"/>
        <w:spacing w:line="480" w:lineRule="auto"/>
        <w:rPr>
          <w:color w:val="auto"/>
          <w:highlight w:val="none"/>
        </w:rPr>
      </w:pPr>
      <w:bookmarkStart w:id="119" w:name="（五）参加政府采购活动前三年内，在经营活动中没有重大违法记录；"/>
      <w:bookmarkEnd w:id="119"/>
      <w:r>
        <w:rPr>
          <w:color w:val="auto"/>
          <w:highlight w:val="none"/>
        </w:rPr>
        <w:t>（五）参加政府采购活动前三年内，在经营活动中没有重大违法记录；</w:t>
      </w:r>
    </w:p>
    <w:p>
      <w:pPr>
        <w:pStyle w:val="12"/>
        <w:spacing w:line="480" w:lineRule="auto"/>
        <w:rPr>
          <w:color w:val="auto"/>
          <w:highlight w:val="none"/>
        </w:rPr>
      </w:pPr>
      <w:bookmarkStart w:id="120" w:name="（六）法律、行政法规规定的其他条件；"/>
      <w:bookmarkEnd w:id="120"/>
      <w:r>
        <w:rPr>
          <w:color w:val="auto"/>
          <w:highlight w:val="none"/>
        </w:rPr>
        <w:t>（六）法律、行政法规规定的其他条件；</w:t>
      </w:r>
    </w:p>
    <w:p>
      <w:pPr>
        <w:pStyle w:val="12"/>
        <w:spacing w:line="480" w:lineRule="auto"/>
        <w:rPr>
          <w:color w:val="auto"/>
          <w:highlight w:val="none"/>
        </w:rPr>
      </w:pPr>
      <w:bookmarkStart w:id="121" w:name="（七）根据采购项目提出的特殊条件。"/>
      <w:bookmarkEnd w:id="121"/>
      <w:r>
        <w:rPr>
          <w:color w:val="auto"/>
          <w:highlight w:val="none"/>
        </w:rPr>
        <w:t>（七）根据采购项目提出的特殊条件。</w:t>
      </w:r>
    </w:p>
    <w:p>
      <w:pPr>
        <w:pStyle w:val="12"/>
        <w:spacing w:line="480" w:lineRule="auto"/>
        <w:ind w:firstLine="480"/>
        <w:rPr>
          <w:color w:val="auto"/>
          <w:highlight w:val="none"/>
        </w:rPr>
      </w:pPr>
      <w:bookmarkStart w:id="122" w:name="二、截至响应文件递交截止日未被列入失信被执行人、重大税收违法案件当事人名单、政府"/>
      <w:bookmarkEnd w:id="122"/>
      <w:r>
        <w:rPr>
          <w:color w:val="auto"/>
          <w:spacing w:val="-10"/>
          <w:highlight w:val="none"/>
        </w:rPr>
        <w:t>二、截至响应文件递交截止日未被列入失信被执行人、重大税收违法案件当事人名</w:t>
      </w:r>
      <w:r>
        <w:rPr>
          <w:color w:val="auto"/>
          <w:highlight w:val="none"/>
        </w:rPr>
        <w:t>单、政府采购严重违法失信行为记录名单。</w:t>
      </w:r>
    </w:p>
    <w:p>
      <w:pPr>
        <w:pStyle w:val="12"/>
        <w:spacing w:line="484" w:lineRule="auto"/>
        <w:ind w:firstLine="480"/>
        <w:rPr>
          <w:color w:val="auto"/>
          <w:highlight w:val="none"/>
        </w:rPr>
      </w:pPr>
      <w:bookmarkStart w:id="123" w:name="本单位对上述承诺的内容事项真实性负责。如经查实上述承诺的内容事项存在虚假，我单位"/>
      <w:bookmarkEnd w:id="123"/>
      <w:r>
        <w:rPr>
          <w:color w:val="auto"/>
          <w:spacing w:val="-6"/>
          <w:highlight w:val="none"/>
        </w:rPr>
        <w:t xml:space="preserve">本单位对上述承诺的内容事项真实性负责。如经查实上述承诺的内容事项存在虚假， </w:t>
      </w:r>
      <w:r>
        <w:rPr>
          <w:color w:val="auto"/>
          <w:highlight w:val="none"/>
        </w:rPr>
        <w:t>我单位愿意接受以提供虚假材料谋取成交追究法律责任。</w:t>
      </w:r>
    </w:p>
    <w:p>
      <w:pPr>
        <w:pStyle w:val="12"/>
        <w:rPr>
          <w:color w:val="auto"/>
          <w:highlight w:val="none"/>
        </w:rPr>
      </w:pPr>
    </w:p>
    <w:p>
      <w:pPr>
        <w:pStyle w:val="12"/>
        <w:spacing w:before="7"/>
        <w:rPr>
          <w:color w:val="auto"/>
          <w:highlight w:val="none"/>
        </w:rPr>
      </w:pPr>
    </w:p>
    <w:p>
      <w:pPr>
        <w:pStyle w:val="12"/>
        <w:ind w:firstLine="480" w:firstLineChars="200"/>
        <w:rPr>
          <w:color w:val="auto"/>
          <w:highlight w:val="none"/>
        </w:rPr>
      </w:pPr>
      <w:bookmarkStart w:id="124" w:name="供应商名称：XXXX（单位公章）。"/>
      <w:bookmarkEnd w:id="124"/>
      <w:r>
        <w:rPr>
          <w:color w:val="auto"/>
          <w:highlight w:val="none"/>
        </w:rPr>
        <w:t>供应商名称：XXXX（单位公章）。</w:t>
      </w:r>
    </w:p>
    <w:p>
      <w:pPr>
        <w:pStyle w:val="12"/>
        <w:rPr>
          <w:color w:val="auto"/>
          <w:highlight w:val="none"/>
        </w:rPr>
      </w:pPr>
    </w:p>
    <w:p>
      <w:pPr>
        <w:pStyle w:val="12"/>
        <w:tabs>
          <w:tab w:val="left" w:pos="2030"/>
        </w:tabs>
        <w:spacing w:line="487" w:lineRule="auto"/>
        <w:ind w:firstLine="720" w:firstLineChars="300"/>
        <w:rPr>
          <w:color w:val="auto"/>
          <w:spacing w:val="-17"/>
          <w:highlight w:val="none"/>
        </w:rPr>
      </w:pPr>
      <w:bookmarkStart w:id="125" w:name="法定代表人/单位负责人或授权代表（签字或加盖个人印章）：XXXX。"/>
      <w:bookmarkEnd w:id="125"/>
      <w:r>
        <w:rPr>
          <w:color w:val="auto"/>
          <w:highlight w:val="none"/>
        </w:rPr>
        <w:t>法定代表人/单位负责人或授权代表（签字或加盖个人印章）：XXXX</w:t>
      </w:r>
      <w:r>
        <w:rPr>
          <w:color w:val="auto"/>
          <w:spacing w:val="-17"/>
          <w:highlight w:val="none"/>
        </w:rPr>
        <w:t>。</w:t>
      </w:r>
    </w:p>
    <w:p>
      <w:pPr>
        <w:pStyle w:val="12"/>
        <w:tabs>
          <w:tab w:val="left" w:pos="2030"/>
        </w:tabs>
        <w:spacing w:line="487" w:lineRule="auto"/>
        <w:ind w:firstLine="480" w:firstLineChars="200"/>
        <w:rPr>
          <w:color w:val="auto"/>
          <w:highlight w:val="none"/>
        </w:rPr>
      </w:pPr>
      <w:r>
        <w:rPr>
          <w:color w:val="auto"/>
          <w:highlight w:val="none"/>
        </w:rPr>
        <w:t>日期：XXXX。</w:t>
      </w:r>
    </w:p>
    <w:p>
      <w:pPr>
        <w:spacing w:line="487" w:lineRule="auto"/>
        <w:rPr>
          <w:color w:val="auto"/>
          <w:highlight w:val="none"/>
        </w:rPr>
        <w:sectPr>
          <w:headerReference r:id="rId7" w:type="default"/>
          <w:footerReference r:id="rId8" w:type="default"/>
          <w:pgSz w:w="11850" w:h="16783"/>
          <w:pgMar w:top="1134" w:right="1134" w:bottom="1134" w:left="1134" w:header="852" w:footer="1149" w:gutter="0"/>
          <w:cols w:space="720" w:num="1"/>
        </w:sectPr>
      </w:pPr>
    </w:p>
    <w:p>
      <w:pPr>
        <w:numPr>
          <w:ilvl w:val="0"/>
          <w:numId w:val="0"/>
        </w:numPr>
        <w:jc w:val="center"/>
        <w:rPr>
          <w:b/>
          <w:bCs/>
          <w:color w:val="auto"/>
          <w:sz w:val="32"/>
          <w:szCs w:val="32"/>
          <w:highlight w:val="none"/>
        </w:rPr>
      </w:pPr>
      <w:r>
        <w:rPr>
          <w:rFonts w:hint="eastAsia"/>
          <w:b/>
          <w:bCs/>
          <w:color w:val="auto"/>
          <w:sz w:val="32"/>
          <w:szCs w:val="32"/>
          <w:highlight w:val="none"/>
          <w:lang w:val="en-US" w:eastAsia="zh-CN"/>
        </w:rPr>
        <w:t>三、</w:t>
      </w:r>
      <w:r>
        <w:rPr>
          <w:rFonts w:hint="eastAsia"/>
          <w:b/>
          <w:bCs/>
          <w:color w:val="auto"/>
          <w:sz w:val="32"/>
          <w:szCs w:val="32"/>
          <w:highlight w:val="none"/>
        </w:rPr>
        <w:t>中小企业声明函</w:t>
      </w:r>
    </w:p>
    <w:p>
      <w:pPr>
        <w:pStyle w:val="12"/>
        <w:rPr>
          <w:color w:val="auto"/>
          <w:highlight w:val="none"/>
        </w:rPr>
      </w:pPr>
    </w:p>
    <w:p>
      <w:pPr>
        <w:pStyle w:val="38"/>
        <w:numPr>
          <w:ilvl w:val="0"/>
          <w:numId w:val="10"/>
        </w:numPr>
        <w:tabs>
          <w:tab w:val="left" w:pos="1165"/>
          <w:tab w:val="left" w:pos="1183"/>
          <w:tab w:val="left" w:pos="4362"/>
          <w:tab w:val="left" w:pos="6577"/>
        </w:tabs>
        <w:spacing w:line="360" w:lineRule="auto"/>
        <w:ind w:right="169" w:firstLine="655"/>
        <w:rPr>
          <w:color w:val="auto"/>
          <w:sz w:val="24"/>
          <w:szCs w:val="24"/>
          <w:highlight w:val="none"/>
        </w:rPr>
      </w:pPr>
      <w:r>
        <w:rPr>
          <w:rFonts w:hint="eastAsia"/>
          <w:color w:val="auto"/>
          <w:sz w:val="24"/>
          <w:highlight w:val="none"/>
        </w:rPr>
        <w:t> </w:t>
      </w:r>
      <w:r>
        <w:rPr>
          <w:rFonts w:hint="eastAsia"/>
          <w:color w:val="auto"/>
          <w:sz w:val="24"/>
          <w:szCs w:val="24"/>
          <w:highlight w:val="none"/>
        </w:rPr>
        <w:t>本公司（联合体）郑重声明，根据《政府采购促进中小企业发展管理办法》（财库﹝2020﹞46 号）的规定，本公司（联合体）参加</w:t>
      </w:r>
      <w:r>
        <w:rPr>
          <w:rFonts w:hint="eastAsia"/>
          <w:color w:val="auto"/>
          <w:sz w:val="24"/>
          <w:szCs w:val="24"/>
          <w:highlight w:val="none"/>
          <w:u w:val="single"/>
        </w:rPr>
        <w:t>（单位名称）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采购活动，提供的货物全部由符合政策要求的中小企业制造。相关企业（含联合体中的中小企业、签订分包意向协议的中小企业） 的具体情况如下：</w:t>
      </w:r>
    </w:p>
    <w:p>
      <w:pPr>
        <w:pStyle w:val="38"/>
        <w:numPr>
          <w:ilvl w:val="0"/>
          <w:numId w:val="10"/>
        </w:numPr>
        <w:tabs>
          <w:tab w:val="left" w:pos="1165"/>
          <w:tab w:val="left" w:pos="1183"/>
          <w:tab w:val="left" w:pos="4362"/>
          <w:tab w:val="left" w:pos="6577"/>
        </w:tabs>
        <w:spacing w:line="360" w:lineRule="auto"/>
        <w:ind w:right="169" w:firstLine="655"/>
        <w:rPr>
          <w:color w:val="auto"/>
          <w:sz w:val="24"/>
          <w:szCs w:val="24"/>
          <w:highlight w:val="none"/>
        </w:rPr>
      </w:pPr>
      <w:r>
        <w:rPr>
          <w:rFonts w:hint="eastAsia"/>
          <w:color w:val="auto"/>
          <w:sz w:val="24"/>
          <w:szCs w:val="24"/>
          <w:highlight w:val="none"/>
          <w:u w:val="single"/>
        </w:rPr>
        <w:t>（标的名称）</w:t>
      </w:r>
      <w:r>
        <w:rPr>
          <w:rFonts w:hint="eastAsia"/>
          <w:color w:val="auto"/>
          <w:sz w:val="24"/>
          <w:szCs w:val="24"/>
          <w:highlight w:val="none"/>
        </w:rPr>
        <w:t xml:space="preserve"> </w:t>
      </w:r>
      <w:r>
        <w:rPr>
          <w:rFonts w:hint="eastAsia"/>
          <w:color w:val="auto"/>
          <w:spacing w:val="-43"/>
          <w:sz w:val="24"/>
          <w:szCs w:val="24"/>
          <w:highlight w:val="none"/>
        </w:rPr>
        <w:t xml:space="preserve">， 属 于 </w:t>
      </w:r>
      <w:r>
        <w:rPr>
          <w:rFonts w:hint="eastAsia"/>
          <w:color w:val="auto"/>
          <w:sz w:val="24"/>
          <w:szCs w:val="24"/>
          <w:highlight w:val="none"/>
          <w:u w:val="single"/>
        </w:rPr>
        <w:t>（采购文件中明确的所属行业）行业</w:t>
      </w:r>
      <w:r>
        <w:rPr>
          <w:rFonts w:hint="eastAsia"/>
          <w:color w:val="auto"/>
          <w:spacing w:val="7"/>
          <w:w w:val="99"/>
          <w:sz w:val="24"/>
          <w:szCs w:val="24"/>
          <w:highlight w:val="none"/>
        </w:rPr>
        <w:t>；</w:t>
      </w:r>
      <w:r>
        <w:rPr>
          <w:rFonts w:hint="eastAsia"/>
          <w:color w:val="auto"/>
          <w:sz w:val="24"/>
          <w:szCs w:val="24"/>
          <w:highlight w:val="none"/>
        </w:rPr>
        <w:t>制造商为</w:t>
      </w:r>
      <w:r>
        <w:rPr>
          <w:rFonts w:hint="eastAsia"/>
          <w:color w:val="auto"/>
          <w:sz w:val="24"/>
          <w:szCs w:val="24"/>
          <w:highlight w:val="none"/>
          <w:u w:val="single"/>
        </w:rPr>
        <w:t>（企业名称）</w:t>
      </w:r>
      <w:r>
        <w:rPr>
          <w:rFonts w:hint="eastAsia"/>
          <w:color w:val="auto"/>
          <w:spacing w:val="7"/>
          <w:w w:val="99"/>
          <w:sz w:val="24"/>
          <w:szCs w:val="24"/>
          <w:highlight w:val="none"/>
        </w:rPr>
        <w:t>，</w:t>
      </w:r>
      <w:r>
        <w:rPr>
          <w:rFonts w:hint="eastAsia"/>
          <w:color w:val="auto"/>
          <w:sz w:val="24"/>
          <w:szCs w:val="24"/>
          <w:highlight w:val="none"/>
        </w:rPr>
        <w:t>从业人员</w:t>
      </w:r>
      <w:r>
        <w:rPr>
          <w:rFonts w:hint="eastAsia"/>
          <w:color w:val="auto"/>
          <w:sz w:val="24"/>
          <w:szCs w:val="24"/>
          <w:highlight w:val="none"/>
          <w:u w:val="single"/>
          <w:lang w:val="en-US"/>
        </w:rPr>
        <w:t xml:space="preserve">   </w:t>
      </w:r>
      <w:r>
        <w:rPr>
          <w:rFonts w:hint="eastAsia"/>
          <w:color w:val="auto"/>
          <w:sz w:val="24"/>
          <w:szCs w:val="24"/>
          <w:highlight w:val="none"/>
        </w:rPr>
        <w:t>人</w:t>
      </w:r>
      <w:r>
        <w:rPr>
          <w:rFonts w:hint="eastAsia"/>
          <w:color w:val="auto"/>
          <w:spacing w:val="7"/>
          <w:w w:val="99"/>
          <w:sz w:val="24"/>
          <w:szCs w:val="24"/>
          <w:highlight w:val="none"/>
        </w:rPr>
        <w:t>，</w:t>
      </w:r>
      <w:r>
        <w:rPr>
          <w:rFonts w:hint="eastAsia"/>
          <w:color w:val="auto"/>
          <w:sz w:val="24"/>
          <w:szCs w:val="24"/>
          <w:highlight w:val="none"/>
        </w:rPr>
        <w:t>营业收入为</w:t>
      </w:r>
      <w:r>
        <w:rPr>
          <w:rFonts w:hint="eastAsia"/>
          <w:color w:val="auto"/>
          <w:sz w:val="24"/>
          <w:szCs w:val="24"/>
          <w:highlight w:val="none"/>
          <w:u w:val="single"/>
          <w:lang w:val="en-US"/>
        </w:rPr>
        <w:t xml:space="preserve">    </w:t>
      </w:r>
      <w:r>
        <w:rPr>
          <w:rFonts w:hint="eastAsia"/>
          <w:color w:val="auto"/>
          <w:sz w:val="24"/>
          <w:szCs w:val="24"/>
          <w:highlight w:val="none"/>
          <w:lang w:val="en-US"/>
        </w:rPr>
        <w:t>万元</w:t>
      </w:r>
      <w:r>
        <w:rPr>
          <w:rFonts w:hint="eastAsia"/>
          <w:color w:val="auto"/>
          <w:spacing w:val="7"/>
          <w:w w:val="99"/>
          <w:sz w:val="24"/>
          <w:szCs w:val="24"/>
          <w:highlight w:val="none"/>
          <w:lang w:val="en-US"/>
        </w:rPr>
        <w:t>，</w:t>
      </w:r>
      <w:r>
        <w:rPr>
          <w:rFonts w:hint="eastAsia"/>
          <w:color w:val="auto"/>
          <w:sz w:val="24"/>
          <w:szCs w:val="24"/>
          <w:highlight w:val="none"/>
          <w:lang w:val="en-US"/>
        </w:rPr>
        <w:t>资产总额为</w:t>
      </w:r>
      <w:r>
        <w:rPr>
          <w:rFonts w:hint="eastAsia"/>
          <w:color w:val="auto"/>
          <w:sz w:val="24"/>
          <w:szCs w:val="24"/>
          <w:highlight w:val="none"/>
          <w:u w:val="single"/>
          <w:lang w:val="en-US"/>
        </w:rPr>
        <w:t xml:space="preserve">     </w:t>
      </w:r>
      <w:r>
        <w:rPr>
          <w:rFonts w:hint="eastAsia"/>
          <w:color w:val="auto"/>
          <w:sz w:val="24"/>
          <w:szCs w:val="24"/>
          <w:highlight w:val="none"/>
          <w:lang w:val="en-US"/>
        </w:rPr>
        <w:t>万元</w:t>
      </w:r>
      <w:r>
        <w:rPr>
          <w:rFonts w:hint="eastAsia"/>
          <w:color w:val="auto"/>
          <w:spacing w:val="7"/>
          <w:w w:val="99"/>
          <w:sz w:val="24"/>
          <w:szCs w:val="24"/>
          <w:highlight w:val="none"/>
          <w:lang w:val="en-US"/>
        </w:rPr>
        <w:t>，</w:t>
      </w:r>
      <w:r>
        <w:rPr>
          <w:rFonts w:hint="eastAsia"/>
          <w:color w:val="auto"/>
          <w:sz w:val="24"/>
          <w:szCs w:val="24"/>
          <w:highlight w:val="none"/>
          <w:u w:val="single"/>
          <w:lang w:val="en-US"/>
        </w:rPr>
        <w:t>属于（中型企业、小型企业、微型企业）</w:t>
      </w:r>
      <w:r>
        <w:rPr>
          <w:rFonts w:hint="eastAsia"/>
          <w:color w:val="auto"/>
          <w:spacing w:val="7"/>
          <w:w w:val="99"/>
          <w:sz w:val="24"/>
          <w:szCs w:val="24"/>
          <w:highlight w:val="none"/>
          <w:lang w:val="en-US"/>
        </w:rPr>
        <w:t xml:space="preserve">；        </w:t>
      </w:r>
    </w:p>
    <w:p>
      <w:pPr>
        <w:pStyle w:val="38"/>
        <w:numPr>
          <w:ilvl w:val="0"/>
          <w:numId w:val="10"/>
        </w:numPr>
        <w:tabs>
          <w:tab w:val="left" w:pos="1165"/>
          <w:tab w:val="left" w:pos="1183"/>
          <w:tab w:val="left" w:pos="4362"/>
          <w:tab w:val="left" w:pos="6577"/>
        </w:tabs>
        <w:spacing w:line="360" w:lineRule="auto"/>
        <w:ind w:right="169" w:firstLine="655"/>
        <w:rPr>
          <w:color w:val="auto"/>
          <w:sz w:val="24"/>
          <w:szCs w:val="24"/>
          <w:highlight w:val="none"/>
        </w:rPr>
      </w:pPr>
      <w:r>
        <w:rPr>
          <w:rFonts w:hint="eastAsia"/>
          <w:color w:val="auto"/>
          <w:sz w:val="24"/>
          <w:szCs w:val="24"/>
          <w:highlight w:val="none"/>
          <w:u w:val="single"/>
        </w:rPr>
        <w:t>（标的名称）</w:t>
      </w:r>
      <w:r>
        <w:rPr>
          <w:rFonts w:hint="eastAsia"/>
          <w:color w:val="auto"/>
          <w:sz w:val="24"/>
          <w:szCs w:val="24"/>
          <w:highlight w:val="none"/>
        </w:rPr>
        <w:t xml:space="preserve"> </w:t>
      </w:r>
      <w:r>
        <w:rPr>
          <w:rFonts w:hint="eastAsia"/>
          <w:color w:val="auto"/>
          <w:spacing w:val="-43"/>
          <w:sz w:val="24"/>
          <w:szCs w:val="24"/>
          <w:highlight w:val="none"/>
        </w:rPr>
        <w:t xml:space="preserve">， 属 于 </w:t>
      </w:r>
      <w:r>
        <w:rPr>
          <w:rFonts w:hint="eastAsia"/>
          <w:color w:val="auto"/>
          <w:sz w:val="24"/>
          <w:szCs w:val="24"/>
          <w:highlight w:val="none"/>
          <w:u w:val="single"/>
        </w:rPr>
        <w:t>（采购文件中明确的所属行业）行业</w:t>
      </w:r>
      <w:r>
        <w:rPr>
          <w:rFonts w:hint="eastAsia"/>
          <w:color w:val="auto"/>
          <w:spacing w:val="7"/>
          <w:w w:val="99"/>
          <w:sz w:val="24"/>
          <w:szCs w:val="24"/>
          <w:highlight w:val="none"/>
        </w:rPr>
        <w:t>；</w:t>
      </w:r>
      <w:r>
        <w:rPr>
          <w:rFonts w:hint="eastAsia"/>
          <w:color w:val="auto"/>
          <w:sz w:val="24"/>
          <w:szCs w:val="24"/>
          <w:highlight w:val="none"/>
          <w:u w:val="single"/>
        </w:rPr>
        <w:t>制造商为（企业名称），</w:t>
      </w:r>
      <w:r>
        <w:rPr>
          <w:rFonts w:hint="eastAsia"/>
          <w:color w:val="auto"/>
          <w:sz w:val="24"/>
          <w:szCs w:val="24"/>
          <w:highlight w:val="none"/>
        </w:rPr>
        <w:t>从业人员</w:t>
      </w:r>
      <w:r>
        <w:rPr>
          <w:rFonts w:hint="eastAsia"/>
          <w:color w:val="auto"/>
          <w:sz w:val="24"/>
          <w:szCs w:val="24"/>
          <w:highlight w:val="none"/>
          <w:u w:val="single"/>
          <w:lang w:val="en-US"/>
        </w:rPr>
        <w:t xml:space="preserve">   </w:t>
      </w:r>
      <w:r>
        <w:rPr>
          <w:rFonts w:hint="eastAsia"/>
          <w:color w:val="auto"/>
          <w:sz w:val="24"/>
          <w:szCs w:val="24"/>
          <w:highlight w:val="none"/>
        </w:rPr>
        <w:t>人，营业收入为</w:t>
      </w:r>
      <w:r>
        <w:rPr>
          <w:rFonts w:hint="eastAsia"/>
          <w:color w:val="auto"/>
          <w:sz w:val="24"/>
          <w:szCs w:val="24"/>
          <w:highlight w:val="none"/>
          <w:u w:val="single"/>
          <w:lang w:val="en-US"/>
        </w:rPr>
        <w:t xml:space="preserve">    </w:t>
      </w:r>
      <w:r>
        <w:rPr>
          <w:rFonts w:hint="eastAsia"/>
          <w:color w:val="auto"/>
          <w:sz w:val="24"/>
          <w:szCs w:val="24"/>
          <w:highlight w:val="none"/>
          <w:lang w:val="en-US"/>
        </w:rPr>
        <w:t>万元</w:t>
      </w:r>
      <w:r>
        <w:rPr>
          <w:rFonts w:hint="eastAsia"/>
          <w:color w:val="auto"/>
          <w:spacing w:val="7"/>
          <w:w w:val="99"/>
          <w:sz w:val="24"/>
          <w:szCs w:val="24"/>
          <w:highlight w:val="none"/>
          <w:lang w:val="en-US"/>
        </w:rPr>
        <w:t>，</w:t>
      </w:r>
      <w:r>
        <w:rPr>
          <w:rFonts w:hint="eastAsia"/>
          <w:color w:val="auto"/>
          <w:sz w:val="24"/>
          <w:szCs w:val="24"/>
          <w:highlight w:val="none"/>
          <w:lang w:val="en-US"/>
        </w:rPr>
        <w:t>资产总额为</w:t>
      </w:r>
      <w:r>
        <w:rPr>
          <w:rFonts w:hint="eastAsia"/>
          <w:color w:val="auto"/>
          <w:sz w:val="24"/>
          <w:szCs w:val="24"/>
          <w:highlight w:val="none"/>
          <w:u w:val="single"/>
          <w:lang w:val="en-US"/>
        </w:rPr>
        <w:t xml:space="preserve">    </w:t>
      </w:r>
      <w:r>
        <w:rPr>
          <w:rFonts w:hint="eastAsia"/>
          <w:color w:val="auto"/>
          <w:sz w:val="24"/>
          <w:szCs w:val="24"/>
          <w:highlight w:val="none"/>
          <w:lang w:val="en-US"/>
        </w:rPr>
        <w:t xml:space="preserve"> 万元</w:t>
      </w:r>
      <w:r>
        <w:rPr>
          <w:rFonts w:hint="eastAsia"/>
          <w:color w:val="auto"/>
          <w:spacing w:val="7"/>
          <w:w w:val="99"/>
          <w:sz w:val="24"/>
          <w:szCs w:val="24"/>
          <w:highlight w:val="none"/>
          <w:lang w:val="en-US"/>
        </w:rPr>
        <w:t>，</w:t>
      </w:r>
      <w:r>
        <w:rPr>
          <w:rFonts w:hint="eastAsia"/>
          <w:color w:val="auto"/>
          <w:sz w:val="24"/>
          <w:szCs w:val="24"/>
          <w:highlight w:val="none"/>
          <w:lang w:val="en-US"/>
        </w:rPr>
        <w:t>属于</w:t>
      </w:r>
      <w:r>
        <w:rPr>
          <w:rFonts w:hint="eastAsia"/>
          <w:color w:val="auto"/>
          <w:sz w:val="24"/>
          <w:szCs w:val="24"/>
          <w:highlight w:val="none"/>
          <w:u w:val="single"/>
          <w:lang w:val="en-US"/>
        </w:rPr>
        <w:t>（中型企业、小型企业、微型企业）</w:t>
      </w:r>
      <w:r>
        <w:rPr>
          <w:rFonts w:hint="eastAsia"/>
          <w:color w:val="auto"/>
          <w:spacing w:val="-3"/>
          <w:kern w:val="2"/>
          <w:sz w:val="24"/>
          <w:szCs w:val="24"/>
          <w:highlight w:val="none"/>
          <w:lang w:val="en-US" w:bidi="ar-SA"/>
        </w:rPr>
        <w:t xml:space="preserve">；   </w:t>
      </w:r>
    </w:p>
    <w:p>
      <w:pPr>
        <w:pStyle w:val="12"/>
        <w:spacing w:line="360" w:lineRule="auto"/>
        <w:ind w:left="860"/>
        <w:rPr>
          <w:color w:val="auto"/>
          <w:highlight w:val="none"/>
        </w:rPr>
      </w:pPr>
      <w:r>
        <w:rPr>
          <w:rFonts w:hint="eastAsia"/>
          <w:color w:val="auto"/>
          <w:highlight w:val="none"/>
        </w:rPr>
        <w:t>……</w:t>
      </w:r>
    </w:p>
    <w:p>
      <w:pPr>
        <w:pStyle w:val="12"/>
        <w:spacing w:before="105" w:line="360" w:lineRule="auto"/>
        <w:ind w:right="417" w:firstLine="645"/>
        <w:jc w:val="both"/>
        <w:rPr>
          <w:color w:val="auto"/>
          <w:highlight w:val="none"/>
        </w:rPr>
      </w:pPr>
      <w:r>
        <w:rPr>
          <w:rFonts w:hint="eastAsia"/>
          <w:color w:val="auto"/>
          <w:spacing w:val="-3"/>
          <w:highlight w:val="none"/>
        </w:rPr>
        <w:t>以上企业，不属于大企业的分支机构，不存在控股股东</w:t>
      </w:r>
      <w:r>
        <w:rPr>
          <w:rFonts w:hint="eastAsia"/>
          <w:color w:val="auto"/>
          <w:spacing w:val="-5"/>
          <w:highlight w:val="none"/>
        </w:rPr>
        <w:t>为大企业的情形，也不存在与大企业的负责人为同一人的情形。</w:t>
      </w:r>
    </w:p>
    <w:p>
      <w:pPr>
        <w:pStyle w:val="12"/>
        <w:spacing w:line="360" w:lineRule="auto"/>
        <w:ind w:right="372" w:firstLine="645"/>
        <w:rPr>
          <w:color w:val="auto"/>
          <w:highlight w:val="none"/>
        </w:rPr>
      </w:pPr>
      <w:r>
        <w:rPr>
          <w:rFonts w:hint="eastAsia"/>
          <w:color w:val="auto"/>
          <w:highlight w:val="none"/>
        </w:rPr>
        <w:t>本企业对上述声明内容的真实性负责。如有虚假，将依法承担相应责任。</w:t>
      </w:r>
    </w:p>
    <w:p>
      <w:pPr>
        <w:pStyle w:val="12"/>
        <w:spacing w:before="35" w:line="360" w:lineRule="auto"/>
        <w:ind w:left="4060" w:right="2166"/>
        <w:rPr>
          <w:color w:val="auto"/>
          <w:spacing w:val="24"/>
          <w:highlight w:val="none"/>
        </w:rPr>
      </w:pPr>
      <w:r>
        <w:rPr>
          <w:rFonts w:hint="eastAsia"/>
          <w:color w:val="auto"/>
          <w:spacing w:val="24"/>
          <w:highlight w:val="none"/>
        </w:rPr>
        <w:t>企业名称（盖章）：</w:t>
      </w:r>
    </w:p>
    <w:p>
      <w:pPr>
        <w:pStyle w:val="12"/>
        <w:spacing w:before="35" w:line="360" w:lineRule="auto"/>
        <w:ind w:left="4060" w:right="2166"/>
        <w:rPr>
          <w:color w:val="auto"/>
          <w:highlight w:val="none"/>
        </w:rPr>
      </w:pPr>
      <w:r>
        <w:rPr>
          <w:rFonts w:hint="eastAsia"/>
          <w:color w:val="auto"/>
          <w:spacing w:val="24"/>
          <w:highlight w:val="none"/>
        </w:rPr>
        <w:t>日期：</w:t>
      </w:r>
    </w:p>
    <w:p>
      <w:pPr>
        <w:pStyle w:val="24"/>
        <w:spacing w:line="360" w:lineRule="auto"/>
        <w:ind w:firstLine="240"/>
        <w:rPr>
          <w:color w:val="auto"/>
          <w:highlight w:val="none"/>
        </w:rPr>
      </w:pPr>
    </w:p>
    <w:p>
      <w:pPr>
        <w:pStyle w:val="24"/>
        <w:spacing w:line="360" w:lineRule="auto"/>
        <w:ind w:firstLine="240"/>
        <w:rPr>
          <w:color w:val="auto"/>
          <w:highlight w:val="none"/>
        </w:rPr>
      </w:pPr>
    </w:p>
    <w:p>
      <w:pPr>
        <w:pStyle w:val="24"/>
        <w:ind w:firstLine="240"/>
        <w:rPr>
          <w:color w:val="auto"/>
          <w:highlight w:val="none"/>
        </w:rPr>
      </w:pPr>
    </w:p>
    <w:p>
      <w:pPr>
        <w:pStyle w:val="24"/>
        <w:ind w:firstLine="240"/>
        <w:rPr>
          <w:color w:val="auto"/>
          <w:highlight w:val="none"/>
        </w:rPr>
      </w:pPr>
    </w:p>
    <w:p>
      <w:pPr>
        <w:spacing w:line="360" w:lineRule="auto"/>
        <w:ind w:firstLine="480" w:firstLineChars="200"/>
        <w:rPr>
          <w:color w:val="auto"/>
          <w:sz w:val="24"/>
          <w:highlight w:val="none"/>
        </w:rPr>
      </w:pPr>
      <w:r>
        <w:rPr>
          <w:rFonts w:hint="eastAsia"/>
          <w:color w:val="auto"/>
          <w:sz w:val="24"/>
          <w:szCs w:val="24"/>
          <w:highlight w:val="none"/>
        </w:rPr>
        <w:t>注：</w:t>
      </w:r>
      <w:r>
        <w:rPr>
          <w:rFonts w:hint="eastAsia"/>
          <w:color w:val="auto"/>
          <w:sz w:val="24"/>
          <w:highlight w:val="none"/>
        </w:rPr>
        <w:t>从业人员、营业收入、资产总额填报上一年度数据，无上一年度数据的新成立企业可不填报。</w:t>
      </w:r>
    </w:p>
    <w:p>
      <w:pPr>
        <w:spacing w:line="360" w:lineRule="auto"/>
        <w:ind w:firstLine="480" w:firstLineChars="200"/>
        <w:rPr>
          <w:color w:val="auto"/>
          <w:sz w:val="24"/>
          <w:highlight w:val="none"/>
        </w:rPr>
      </w:pPr>
    </w:p>
    <w:p>
      <w:pPr>
        <w:pStyle w:val="12"/>
        <w:rPr>
          <w:color w:val="auto"/>
          <w:sz w:val="24"/>
          <w:highlight w:val="none"/>
        </w:rPr>
      </w:pPr>
    </w:p>
    <w:p>
      <w:pPr>
        <w:rPr>
          <w:color w:val="auto"/>
          <w:sz w:val="24"/>
          <w:highlight w:val="none"/>
        </w:rPr>
      </w:pPr>
    </w:p>
    <w:p>
      <w:pPr>
        <w:pStyle w:val="12"/>
        <w:rPr>
          <w:color w:val="auto"/>
          <w:sz w:val="24"/>
          <w:highlight w:val="none"/>
        </w:rPr>
      </w:pPr>
    </w:p>
    <w:p>
      <w:pPr>
        <w:rPr>
          <w:color w:val="auto"/>
          <w:sz w:val="24"/>
          <w:highlight w:val="none"/>
        </w:rPr>
      </w:pPr>
    </w:p>
    <w:p>
      <w:pPr>
        <w:pStyle w:val="12"/>
        <w:rPr>
          <w:color w:val="auto"/>
          <w:sz w:val="24"/>
          <w:highlight w:val="none"/>
        </w:rPr>
      </w:pPr>
    </w:p>
    <w:p>
      <w:pPr>
        <w:rPr>
          <w:color w:val="auto"/>
          <w:sz w:val="24"/>
          <w:highlight w:val="none"/>
        </w:rPr>
      </w:pPr>
    </w:p>
    <w:p>
      <w:pPr>
        <w:pStyle w:val="12"/>
      </w:pPr>
    </w:p>
    <w:p>
      <w:pPr>
        <w:pStyle w:val="12"/>
        <w:spacing w:before="6"/>
        <w:rPr>
          <w:color w:val="auto"/>
          <w:sz w:val="3"/>
          <w:highlight w:val="none"/>
        </w:rPr>
      </w:pPr>
    </w:p>
    <w:p>
      <w:pPr>
        <w:pStyle w:val="12"/>
        <w:spacing w:line="20" w:lineRule="exact"/>
        <w:ind w:left="835"/>
        <w:rPr>
          <w:color w:val="auto"/>
          <w:sz w:val="2"/>
          <w:highlight w:val="none"/>
        </w:rPr>
      </w:pPr>
    </w:p>
    <w:p>
      <w:pPr>
        <w:pStyle w:val="12"/>
        <w:spacing w:before="10"/>
        <w:rPr>
          <w:b/>
          <w:color w:val="auto"/>
          <w:sz w:val="32"/>
          <w:highlight w:val="none"/>
        </w:rPr>
      </w:pPr>
    </w:p>
    <w:p>
      <w:pPr>
        <w:rPr>
          <w:b/>
          <w:color w:val="auto"/>
          <w:sz w:val="32"/>
          <w:highlight w:val="none"/>
        </w:rPr>
      </w:pPr>
      <w:r>
        <w:rPr>
          <w:rFonts w:hint="eastAsia"/>
          <w:b/>
          <w:color w:val="auto"/>
          <w:sz w:val="32"/>
          <w:highlight w:val="none"/>
          <w:lang w:val="en-US" w:eastAsia="zh-CN"/>
        </w:rPr>
        <w:t>四</w:t>
      </w:r>
      <w:r>
        <w:rPr>
          <w:rFonts w:hint="eastAsia"/>
          <w:b/>
          <w:color w:val="auto"/>
          <w:sz w:val="32"/>
          <w:highlight w:val="none"/>
        </w:rPr>
        <w:t>、</w:t>
      </w:r>
      <w:r>
        <w:rPr>
          <w:b/>
          <w:color w:val="auto"/>
          <w:sz w:val="32"/>
          <w:highlight w:val="none"/>
        </w:rPr>
        <w:t>供应商和报价产品其他资格、资质性及其他类似效力要求的</w:t>
      </w:r>
    </w:p>
    <w:p>
      <w:pPr>
        <w:pStyle w:val="12"/>
        <w:spacing w:before="10"/>
        <w:rPr>
          <w:b/>
          <w:color w:val="auto"/>
          <w:sz w:val="32"/>
          <w:highlight w:val="none"/>
        </w:rPr>
      </w:pPr>
    </w:p>
    <w:p>
      <w:pPr>
        <w:ind w:left="914" w:right="915"/>
        <w:jc w:val="center"/>
        <w:rPr>
          <w:b/>
          <w:color w:val="auto"/>
          <w:sz w:val="32"/>
          <w:highlight w:val="none"/>
        </w:rPr>
      </w:pPr>
      <w:r>
        <w:rPr>
          <w:b/>
          <w:color w:val="auto"/>
          <w:sz w:val="32"/>
          <w:highlight w:val="none"/>
        </w:rPr>
        <w:t>相关证明材料</w:t>
      </w:r>
    </w:p>
    <w:p>
      <w:pPr>
        <w:pStyle w:val="12"/>
        <w:spacing w:before="9"/>
        <w:rPr>
          <w:b/>
          <w:color w:val="auto"/>
          <w:sz w:val="32"/>
          <w:highlight w:val="none"/>
        </w:rPr>
      </w:pPr>
    </w:p>
    <w:p>
      <w:pPr>
        <w:spacing w:line="360" w:lineRule="auto"/>
        <w:rPr>
          <w:bCs/>
          <w:color w:val="auto"/>
          <w:sz w:val="24"/>
          <w:highlight w:val="none"/>
        </w:rPr>
      </w:pPr>
      <w:r>
        <w:rPr>
          <w:rFonts w:hint="eastAsia"/>
          <w:bCs/>
          <w:color w:val="auto"/>
          <w:sz w:val="24"/>
          <w:highlight w:val="none"/>
        </w:rPr>
        <w:t>注：供应商应按磋商文件第四章相关要求提供佐证材料，有格式要求的从其要求，无格式要求的格式自拟。</w:t>
      </w:r>
    </w:p>
    <w:p>
      <w:pPr>
        <w:spacing w:line="484" w:lineRule="auto"/>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b/>
          <w:color w:val="auto"/>
          <w:highlight w:val="none"/>
        </w:rPr>
      </w:pPr>
    </w:p>
    <w:p>
      <w:pPr>
        <w:rPr>
          <w:b/>
          <w:color w:val="auto"/>
          <w:sz w:val="24"/>
          <w:highlight w:val="none"/>
        </w:rPr>
      </w:pPr>
    </w:p>
    <w:p>
      <w:pPr>
        <w:pStyle w:val="12"/>
        <w:rPr>
          <w:color w:val="auto"/>
          <w:highlight w:val="none"/>
        </w:rPr>
      </w:pPr>
    </w:p>
    <w:p>
      <w:pPr>
        <w:tabs>
          <w:tab w:val="left" w:pos="900"/>
        </w:tabs>
        <w:spacing w:line="360" w:lineRule="auto"/>
        <w:ind w:firstLine="2249" w:firstLineChars="700"/>
        <w:rPr>
          <w:b/>
          <w:color w:val="auto"/>
          <w:sz w:val="32"/>
          <w:szCs w:val="32"/>
          <w:highlight w:val="none"/>
        </w:rPr>
      </w:pPr>
      <w:r>
        <w:rPr>
          <w:rFonts w:hint="eastAsia"/>
          <w:b/>
          <w:color w:val="auto"/>
          <w:sz w:val="32"/>
          <w:szCs w:val="32"/>
          <w:highlight w:val="none"/>
          <w:lang w:val="en-US" w:eastAsia="zh-CN"/>
        </w:rPr>
        <w:t>五</w:t>
      </w:r>
      <w:r>
        <w:rPr>
          <w:rFonts w:hint="eastAsia"/>
          <w:b/>
          <w:color w:val="auto"/>
          <w:sz w:val="32"/>
          <w:szCs w:val="32"/>
          <w:highlight w:val="none"/>
        </w:rPr>
        <w:t>、磋商文件要求提供的其他证明文件</w:t>
      </w:r>
    </w:p>
    <w:p>
      <w:pPr>
        <w:pStyle w:val="12"/>
        <w:rPr>
          <w:color w:val="auto"/>
          <w:highlight w:val="none"/>
        </w:rPr>
      </w:pPr>
    </w:p>
    <w:p>
      <w:pPr>
        <w:rPr>
          <w:color w:val="auto"/>
          <w:highlight w:val="none"/>
        </w:rPr>
      </w:pPr>
    </w:p>
    <w:p>
      <w:pPr>
        <w:pStyle w:val="12"/>
        <w:jc w:val="center"/>
        <w:rPr>
          <w:color w:val="auto"/>
          <w:highlight w:val="none"/>
        </w:rPr>
      </w:pPr>
      <w:r>
        <w:rPr>
          <w:rFonts w:hint="eastAsia"/>
          <w:b/>
          <w:bCs/>
          <w:color w:val="auto"/>
          <w:highlight w:val="none"/>
        </w:rPr>
        <w:t xml:space="preserve">  格式自拟</w:t>
      </w:r>
    </w:p>
    <w:p>
      <w:pPr>
        <w:tabs>
          <w:tab w:val="left" w:pos="900"/>
        </w:tabs>
        <w:spacing w:line="360" w:lineRule="auto"/>
        <w:jc w:val="center"/>
        <w:rPr>
          <w:b/>
          <w:color w:val="auto"/>
          <w:sz w:val="24"/>
          <w:highlight w:val="none"/>
        </w:rPr>
      </w:pPr>
    </w:p>
    <w:p>
      <w:pPr>
        <w:pStyle w:val="12"/>
        <w:rPr>
          <w:b/>
          <w:color w:val="auto"/>
          <w:highlight w:val="none"/>
        </w:rPr>
      </w:pPr>
    </w:p>
    <w:p>
      <w:pPr>
        <w:rPr>
          <w:b/>
          <w:color w:val="auto"/>
          <w:sz w:val="24"/>
          <w:highlight w:val="none"/>
        </w:rPr>
      </w:pPr>
    </w:p>
    <w:p>
      <w:pPr>
        <w:pStyle w:val="12"/>
        <w:rPr>
          <w:b/>
          <w:color w:val="auto"/>
          <w:highlight w:val="none"/>
        </w:rPr>
      </w:pPr>
    </w:p>
    <w:p>
      <w:pPr>
        <w:rPr>
          <w:b/>
          <w:color w:val="auto"/>
          <w:sz w:val="24"/>
          <w:highlight w:val="none"/>
        </w:rPr>
      </w:pPr>
    </w:p>
    <w:p>
      <w:pPr>
        <w:pStyle w:val="12"/>
        <w:rPr>
          <w:b/>
          <w:color w:val="auto"/>
          <w:highlight w:val="none"/>
        </w:rPr>
      </w:pPr>
    </w:p>
    <w:p>
      <w:pPr>
        <w:rPr>
          <w:b/>
          <w:color w:val="auto"/>
          <w:sz w:val="24"/>
          <w:highlight w:val="none"/>
        </w:rPr>
      </w:pPr>
    </w:p>
    <w:p>
      <w:pPr>
        <w:pStyle w:val="12"/>
        <w:rPr>
          <w:b/>
          <w:color w:val="auto"/>
          <w:highlight w:val="none"/>
        </w:rPr>
      </w:pPr>
    </w:p>
    <w:p>
      <w:pPr>
        <w:pStyle w:val="12"/>
        <w:rPr>
          <w:color w:val="auto"/>
          <w:highlight w:val="none"/>
        </w:rPr>
        <w:sectPr>
          <w:headerReference r:id="rId9" w:type="default"/>
          <w:pgSz w:w="11850" w:h="16783"/>
          <w:pgMar w:top="1134" w:right="1134" w:bottom="1134" w:left="1134" w:header="852" w:footer="1149" w:gutter="0"/>
          <w:cols w:space="720" w:num="1"/>
        </w:sectPr>
      </w:pPr>
    </w:p>
    <w:p>
      <w:pPr>
        <w:pStyle w:val="12"/>
        <w:spacing w:before="6"/>
        <w:rPr>
          <w:color w:val="auto"/>
          <w:sz w:val="3"/>
          <w:highlight w:val="none"/>
        </w:rPr>
      </w:pPr>
    </w:p>
    <w:p>
      <w:pPr>
        <w:pStyle w:val="12"/>
        <w:spacing w:line="20" w:lineRule="exact"/>
        <w:ind w:left="835"/>
        <w:rPr>
          <w:color w:val="auto"/>
          <w:sz w:val="2"/>
          <w:highlight w:val="none"/>
        </w:rPr>
      </w:pPr>
    </w:p>
    <w:p>
      <w:pPr>
        <w:tabs>
          <w:tab w:val="left" w:pos="2089"/>
        </w:tabs>
        <w:spacing w:before="20"/>
        <w:ind w:left="1"/>
        <w:jc w:val="center"/>
        <w:rPr>
          <w:b/>
          <w:color w:val="auto"/>
          <w:sz w:val="32"/>
          <w:highlight w:val="none"/>
        </w:rPr>
      </w:pPr>
      <w:r>
        <w:rPr>
          <w:b/>
          <w:color w:val="auto"/>
          <w:sz w:val="32"/>
          <w:highlight w:val="none"/>
        </w:rPr>
        <w:t>第二部分</w:t>
      </w:r>
      <w:r>
        <w:rPr>
          <w:b/>
          <w:color w:val="auto"/>
          <w:sz w:val="32"/>
          <w:highlight w:val="none"/>
        </w:rPr>
        <w:tab/>
      </w:r>
      <w:r>
        <w:rPr>
          <w:b/>
          <w:color w:val="auto"/>
          <w:sz w:val="32"/>
          <w:highlight w:val="none"/>
        </w:rPr>
        <w:t>“其他响应文件”格式</w:t>
      </w:r>
    </w:p>
    <w:p>
      <w:pPr>
        <w:pStyle w:val="12"/>
        <w:spacing w:before="7"/>
        <w:rPr>
          <w:b/>
          <w:color w:val="auto"/>
          <w:sz w:val="28"/>
          <w:highlight w:val="none"/>
        </w:rPr>
      </w:pPr>
    </w:p>
    <w:p>
      <w:pPr>
        <w:spacing w:line="456" w:lineRule="exact"/>
        <w:ind w:right="838"/>
        <w:jc w:val="right"/>
        <w:rPr>
          <w:b/>
          <w:color w:val="auto"/>
          <w:sz w:val="36"/>
          <w:highlight w:val="none"/>
        </w:rPr>
      </w:pPr>
      <w:r>
        <w:rPr>
          <w:b/>
          <w:color w:val="auto"/>
          <w:w w:val="95"/>
          <w:sz w:val="36"/>
          <w:highlight w:val="none"/>
        </w:rPr>
        <w:t>（正本/副本）</w:t>
      </w:r>
    </w:p>
    <w:p>
      <w:pPr>
        <w:pStyle w:val="12"/>
        <w:rPr>
          <w:b/>
          <w:color w:val="auto"/>
          <w:sz w:val="20"/>
          <w:highlight w:val="none"/>
        </w:rPr>
      </w:pPr>
    </w:p>
    <w:p>
      <w:pPr>
        <w:pStyle w:val="12"/>
        <w:rPr>
          <w:b/>
          <w:color w:val="auto"/>
          <w:sz w:val="20"/>
          <w:highlight w:val="none"/>
        </w:rPr>
      </w:pPr>
    </w:p>
    <w:p>
      <w:pPr>
        <w:pStyle w:val="12"/>
        <w:rPr>
          <w:b/>
          <w:color w:val="auto"/>
          <w:sz w:val="20"/>
          <w:highlight w:val="none"/>
        </w:rPr>
      </w:pPr>
    </w:p>
    <w:p>
      <w:pPr>
        <w:pStyle w:val="12"/>
        <w:rPr>
          <w:b/>
          <w:color w:val="auto"/>
          <w:sz w:val="20"/>
          <w:highlight w:val="none"/>
        </w:rPr>
      </w:pPr>
    </w:p>
    <w:p>
      <w:pPr>
        <w:pStyle w:val="12"/>
        <w:spacing w:before="3"/>
        <w:rPr>
          <w:b/>
          <w:color w:val="auto"/>
          <w:sz w:val="18"/>
          <w:highlight w:val="none"/>
        </w:rPr>
      </w:pPr>
    </w:p>
    <w:p>
      <w:pPr>
        <w:spacing w:before="45"/>
        <w:ind w:left="915" w:right="915"/>
        <w:jc w:val="center"/>
        <w:rPr>
          <w:b/>
          <w:color w:val="auto"/>
          <w:sz w:val="40"/>
          <w:highlight w:val="none"/>
        </w:rPr>
      </w:pPr>
      <w:r>
        <w:rPr>
          <w:b/>
          <w:color w:val="auto"/>
          <w:sz w:val="40"/>
          <w:highlight w:val="none"/>
        </w:rPr>
        <w:t>XX 项目</w:t>
      </w:r>
    </w:p>
    <w:p>
      <w:pPr>
        <w:pStyle w:val="12"/>
        <w:spacing w:before="11"/>
        <w:rPr>
          <w:b/>
          <w:color w:val="auto"/>
          <w:sz w:val="40"/>
          <w:highlight w:val="none"/>
        </w:rPr>
      </w:pPr>
    </w:p>
    <w:p>
      <w:pPr>
        <w:ind w:left="915" w:right="915"/>
        <w:jc w:val="center"/>
        <w:rPr>
          <w:b/>
          <w:color w:val="auto"/>
          <w:sz w:val="52"/>
          <w:highlight w:val="none"/>
        </w:rPr>
      </w:pPr>
      <w:r>
        <w:rPr>
          <w:b/>
          <w:color w:val="auto"/>
          <w:sz w:val="52"/>
          <w:highlight w:val="none"/>
        </w:rPr>
        <w:t>其他响应文件</w:t>
      </w:r>
    </w:p>
    <w:p>
      <w:pPr>
        <w:pStyle w:val="12"/>
        <w:rPr>
          <w:b/>
          <w:color w:val="auto"/>
          <w:sz w:val="20"/>
          <w:highlight w:val="none"/>
        </w:rPr>
      </w:pPr>
    </w:p>
    <w:p>
      <w:pPr>
        <w:pStyle w:val="12"/>
        <w:rPr>
          <w:b/>
          <w:color w:val="auto"/>
          <w:sz w:val="20"/>
          <w:highlight w:val="none"/>
        </w:rPr>
      </w:pPr>
    </w:p>
    <w:p>
      <w:pPr>
        <w:pStyle w:val="12"/>
        <w:rPr>
          <w:b/>
          <w:color w:val="auto"/>
          <w:sz w:val="20"/>
          <w:highlight w:val="none"/>
        </w:rPr>
      </w:pPr>
    </w:p>
    <w:p>
      <w:pPr>
        <w:pStyle w:val="12"/>
        <w:rPr>
          <w:b/>
          <w:color w:val="auto"/>
          <w:sz w:val="20"/>
          <w:highlight w:val="none"/>
        </w:rPr>
      </w:pPr>
    </w:p>
    <w:p>
      <w:pPr>
        <w:pStyle w:val="12"/>
        <w:rPr>
          <w:b/>
          <w:color w:val="auto"/>
          <w:sz w:val="20"/>
          <w:highlight w:val="none"/>
        </w:rPr>
      </w:pPr>
    </w:p>
    <w:p>
      <w:pPr>
        <w:pStyle w:val="12"/>
        <w:rPr>
          <w:b/>
          <w:color w:val="auto"/>
          <w:sz w:val="22"/>
          <w:highlight w:val="none"/>
        </w:rPr>
      </w:pPr>
    </w:p>
    <w:p>
      <w:pPr>
        <w:pStyle w:val="12"/>
        <w:spacing w:before="2"/>
        <w:rPr>
          <w:b/>
          <w:color w:val="auto"/>
          <w:sz w:val="74"/>
          <w:highlight w:val="none"/>
        </w:rPr>
      </w:pPr>
    </w:p>
    <w:p>
      <w:pPr>
        <w:pStyle w:val="12"/>
        <w:spacing w:line="480" w:lineRule="auto"/>
        <w:ind w:firstLine="643" w:firstLineChars="200"/>
        <w:rPr>
          <w:b/>
          <w:color w:val="auto"/>
          <w:sz w:val="32"/>
          <w:highlight w:val="none"/>
        </w:rPr>
      </w:pPr>
      <w:r>
        <w:rPr>
          <w:b/>
          <w:color w:val="auto"/>
          <w:sz w:val="32"/>
          <w:highlight w:val="none"/>
        </w:rPr>
        <w:t>供 应 商名称：</w:t>
      </w:r>
    </w:p>
    <w:p>
      <w:pPr>
        <w:pStyle w:val="12"/>
        <w:spacing w:line="480" w:lineRule="auto"/>
        <w:rPr>
          <w:b/>
          <w:color w:val="auto"/>
          <w:sz w:val="32"/>
          <w:highlight w:val="none"/>
        </w:rPr>
      </w:pPr>
      <w:r>
        <w:rPr>
          <w:b/>
          <w:color w:val="auto"/>
          <w:sz w:val="32"/>
          <w:highlight w:val="none"/>
        </w:rPr>
        <w:t xml:space="preserve"> </w:t>
      </w:r>
      <w:r>
        <w:rPr>
          <w:rFonts w:hint="eastAsia"/>
          <w:b/>
          <w:color w:val="auto"/>
          <w:sz w:val="32"/>
          <w:highlight w:val="none"/>
        </w:rPr>
        <w:t xml:space="preserve"> </w:t>
      </w:r>
      <w:r>
        <w:rPr>
          <w:rFonts w:hint="eastAsia"/>
          <w:b/>
          <w:color w:val="auto"/>
          <w:sz w:val="32"/>
          <w:highlight w:val="none"/>
          <w:lang w:val="en-US"/>
        </w:rPr>
        <w:t xml:space="preserve">  </w:t>
      </w:r>
      <w:r>
        <w:rPr>
          <w:b/>
          <w:color w:val="auto"/>
          <w:sz w:val="32"/>
          <w:highlight w:val="none"/>
        </w:rPr>
        <w:t>采购项目编号：</w:t>
      </w:r>
    </w:p>
    <w:p>
      <w:pPr>
        <w:pStyle w:val="12"/>
        <w:rPr>
          <w:b/>
          <w:color w:val="auto"/>
          <w:sz w:val="32"/>
          <w:highlight w:val="none"/>
        </w:rPr>
      </w:pPr>
    </w:p>
    <w:p>
      <w:pPr>
        <w:pStyle w:val="12"/>
        <w:rPr>
          <w:b/>
          <w:color w:val="auto"/>
          <w:sz w:val="32"/>
          <w:highlight w:val="none"/>
        </w:rPr>
      </w:pPr>
    </w:p>
    <w:p>
      <w:pPr>
        <w:pStyle w:val="12"/>
        <w:rPr>
          <w:b/>
          <w:color w:val="auto"/>
          <w:sz w:val="32"/>
          <w:highlight w:val="none"/>
        </w:rPr>
      </w:pPr>
    </w:p>
    <w:p>
      <w:pPr>
        <w:pStyle w:val="12"/>
        <w:spacing w:before="5"/>
        <w:rPr>
          <w:b/>
          <w:color w:val="auto"/>
          <w:sz w:val="25"/>
          <w:highlight w:val="none"/>
        </w:rPr>
      </w:pPr>
    </w:p>
    <w:p>
      <w:pPr>
        <w:ind w:left="915" w:right="915"/>
        <w:jc w:val="center"/>
        <w:rPr>
          <w:b/>
          <w:color w:val="auto"/>
          <w:sz w:val="32"/>
          <w:highlight w:val="none"/>
        </w:rPr>
      </w:pPr>
      <w:r>
        <w:rPr>
          <w:b/>
          <w:color w:val="auto"/>
          <w:sz w:val="32"/>
          <w:highlight w:val="none"/>
        </w:rPr>
        <w:t>时间：XX</w:t>
      </w:r>
      <w:r>
        <w:rPr>
          <w:b/>
          <w:color w:val="auto"/>
          <w:spacing w:val="-54"/>
          <w:sz w:val="32"/>
          <w:highlight w:val="none"/>
        </w:rPr>
        <w:t xml:space="preserve"> 年 </w:t>
      </w:r>
      <w:r>
        <w:rPr>
          <w:b/>
          <w:color w:val="auto"/>
          <w:sz w:val="32"/>
          <w:highlight w:val="none"/>
        </w:rPr>
        <w:t>XX</w:t>
      </w:r>
      <w:r>
        <w:rPr>
          <w:b/>
          <w:color w:val="auto"/>
          <w:spacing w:val="-54"/>
          <w:sz w:val="32"/>
          <w:highlight w:val="none"/>
        </w:rPr>
        <w:t xml:space="preserve"> 月 </w:t>
      </w:r>
      <w:r>
        <w:rPr>
          <w:b/>
          <w:color w:val="auto"/>
          <w:sz w:val="32"/>
          <w:highlight w:val="none"/>
        </w:rPr>
        <w:t>XX</w:t>
      </w:r>
      <w:r>
        <w:rPr>
          <w:b/>
          <w:color w:val="auto"/>
          <w:spacing w:val="-43"/>
          <w:sz w:val="32"/>
          <w:highlight w:val="none"/>
        </w:rPr>
        <w:t xml:space="preserve"> 日</w:t>
      </w:r>
    </w:p>
    <w:p>
      <w:pPr>
        <w:jc w:val="center"/>
        <w:rPr>
          <w:color w:val="auto"/>
          <w:sz w:val="32"/>
          <w:highlight w:val="none"/>
        </w:rPr>
        <w:sectPr>
          <w:pgSz w:w="11850" w:h="16783"/>
          <w:pgMar w:top="1134" w:right="1134" w:bottom="1134" w:left="1134" w:header="852" w:footer="1149" w:gutter="0"/>
          <w:cols w:space="720" w:num="1"/>
        </w:sectPr>
      </w:pPr>
    </w:p>
    <w:p>
      <w:pPr>
        <w:pStyle w:val="12"/>
        <w:spacing w:line="20" w:lineRule="exact"/>
        <w:ind w:left="835"/>
        <w:rPr>
          <w:color w:val="auto"/>
          <w:sz w:val="2"/>
          <w:highlight w:val="none"/>
        </w:rPr>
      </w:pPr>
    </w:p>
    <w:p>
      <w:pPr>
        <w:jc w:val="both"/>
        <w:rPr>
          <w:b/>
          <w:color w:val="auto"/>
          <w:sz w:val="32"/>
          <w:highlight w:val="none"/>
        </w:rPr>
      </w:pPr>
    </w:p>
    <w:p>
      <w:pPr>
        <w:jc w:val="center"/>
        <w:rPr>
          <w:b/>
          <w:color w:val="auto"/>
          <w:sz w:val="20"/>
          <w:highlight w:val="none"/>
        </w:rPr>
      </w:pPr>
      <w:r>
        <w:rPr>
          <w:rFonts w:hint="eastAsia"/>
          <w:b/>
          <w:color w:val="auto"/>
          <w:sz w:val="32"/>
          <w:highlight w:val="none"/>
        </w:rPr>
        <w:t>一、</w:t>
      </w:r>
      <w:r>
        <w:rPr>
          <w:rFonts w:hint="eastAsia"/>
          <w:b/>
          <w:color w:val="auto"/>
          <w:sz w:val="32"/>
          <w:szCs w:val="32"/>
          <w:highlight w:val="none"/>
        </w:rPr>
        <w:t>磋商函</w:t>
      </w:r>
    </w:p>
    <w:p>
      <w:pPr>
        <w:pStyle w:val="12"/>
        <w:rPr>
          <w:b/>
          <w:color w:val="auto"/>
          <w:sz w:val="20"/>
          <w:highlight w:val="none"/>
        </w:rPr>
      </w:pPr>
    </w:p>
    <w:p>
      <w:pPr>
        <w:pStyle w:val="12"/>
        <w:rPr>
          <w:b/>
          <w:color w:val="auto"/>
          <w:sz w:val="16"/>
          <w:highlight w:val="none"/>
        </w:rPr>
      </w:pPr>
    </w:p>
    <w:p>
      <w:pPr>
        <w:pStyle w:val="12"/>
        <w:spacing w:before="66" w:line="400" w:lineRule="exact"/>
        <w:ind w:left="840"/>
        <w:jc w:val="both"/>
        <w:rPr>
          <w:color w:val="auto"/>
          <w:szCs w:val="22"/>
          <w:highlight w:val="none"/>
        </w:rPr>
      </w:pPr>
      <w:r>
        <w:rPr>
          <w:color w:val="auto"/>
          <w:highlight w:val="none"/>
        </w:rPr>
        <w:t>XXX（采购代理机构</w:t>
      </w:r>
      <w:r>
        <w:rPr>
          <w:color w:val="auto"/>
          <w:szCs w:val="22"/>
          <w:highlight w:val="none"/>
        </w:rPr>
        <w:t>名称）：</w:t>
      </w:r>
    </w:p>
    <w:p>
      <w:pPr>
        <w:pStyle w:val="15"/>
        <w:rPr>
          <w:color w:val="auto"/>
          <w:highlight w:val="none"/>
        </w:rPr>
      </w:pPr>
    </w:p>
    <w:p>
      <w:pPr>
        <w:tabs>
          <w:tab w:val="left" w:pos="7665"/>
        </w:tabs>
        <w:autoSpaceDE/>
        <w:autoSpaceDN/>
        <w:spacing w:line="360" w:lineRule="auto"/>
        <w:ind w:firstLine="480"/>
        <w:rPr>
          <w:bCs/>
          <w:color w:val="auto"/>
          <w:kern w:val="2"/>
          <w:sz w:val="24"/>
          <w:szCs w:val="24"/>
          <w:highlight w:val="none"/>
          <w:lang w:val="en-US" w:bidi="ar-SA"/>
        </w:rPr>
      </w:pPr>
      <w:r>
        <w:rPr>
          <w:rFonts w:hint="eastAsia"/>
          <w:bCs/>
          <w:color w:val="auto"/>
          <w:kern w:val="2"/>
          <w:sz w:val="24"/>
          <w:szCs w:val="24"/>
          <w:highlight w:val="none"/>
          <w:lang w:val="en-US" w:bidi="ar-SA"/>
        </w:rPr>
        <w:t>1.我方全面研究了“XXXXXX”项目磋商文件（项目编号：XXXX），决定参加贵单位组织的本项目磋商采购。</w:t>
      </w:r>
    </w:p>
    <w:p>
      <w:pPr>
        <w:tabs>
          <w:tab w:val="left" w:pos="7665"/>
        </w:tabs>
        <w:autoSpaceDE/>
        <w:autoSpaceDN/>
        <w:spacing w:line="360" w:lineRule="auto"/>
        <w:ind w:firstLine="480"/>
        <w:rPr>
          <w:bCs/>
          <w:color w:val="auto"/>
          <w:kern w:val="2"/>
          <w:sz w:val="24"/>
          <w:szCs w:val="24"/>
          <w:highlight w:val="none"/>
          <w:lang w:val="en-US" w:bidi="ar-SA"/>
        </w:rPr>
      </w:pPr>
      <w:r>
        <w:rPr>
          <w:rFonts w:hint="eastAsia"/>
          <w:bCs/>
          <w:color w:val="auto"/>
          <w:kern w:val="2"/>
          <w:sz w:val="24"/>
          <w:szCs w:val="24"/>
          <w:highlight w:val="none"/>
          <w:lang w:val="en-US" w:bidi="ar-SA"/>
        </w:rPr>
        <w:t>2.我方自愿按照磋商文件规定的各项要求向采购人提供所需货物。</w:t>
      </w:r>
    </w:p>
    <w:p>
      <w:pPr>
        <w:tabs>
          <w:tab w:val="left" w:pos="7665"/>
        </w:tabs>
        <w:autoSpaceDE/>
        <w:autoSpaceDN/>
        <w:spacing w:line="360" w:lineRule="auto"/>
        <w:ind w:firstLine="480"/>
        <w:rPr>
          <w:bCs/>
          <w:color w:val="auto"/>
          <w:kern w:val="2"/>
          <w:sz w:val="24"/>
          <w:szCs w:val="24"/>
          <w:highlight w:val="none"/>
          <w:lang w:val="en-US" w:bidi="ar-SA"/>
        </w:rPr>
      </w:pPr>
      <w:r>
        <w:rPr>
          <w:rFonts w:hint="eastAsia"/>
          <w:bCs/>
          <w:color w:val="auto"/>
          <w:kern w:val="2"/>
          <w:sz w:val="24"/>
          <w:szCs w:val="24"/>
          <w:highlight w:val="none"/>
          <w:lang w:val="en-US" w:bidi="ar-SA"/>
        </w:rPr>
        <w:t>3.一旦我方成交，我方将严格履行政府采购合同规定的责任和义务。</w:t>
      </w:r>
    </w:p>
    <w:p>
      <w:pPr>
        <w:tabs>
          <w:tab w:val="left" w:pos="7665"/>
        </w:tabs>
        <w:autoSpaceDE/>
        <w:autoSpaceDN/>
        <w:spacing w:line="360" w:lineRule="auto"/>
        <w:ind w:firstLine="480"/>
        <w:rPr>
          <w:bCs/>
          <w:color w:val="auto"/>
          <w:kern w:val="2"/>
          <w:sz w:val="24"/>
          <w:szCs w:val="24"/>
          <w:highlight w:val="none"/>
          <w:lang w:val="en-US" w:bidi="ar-SA"/>
        </w:rPr>
      </w:pPr>
      <w:r>
        <w:rPr>
          <w:rFonts w:hint="eastAsia"/>
          <w:bCs/>
          <w:color w:val="auto"/>
          <w:kern w:val="2"/>
          <w:sz w:val="24"/>
          <w:szCs w:val="24"/>
          <w:highlight w:val="none"/>
          <w:lang w:val="en-US" w:bidi="ar-SA"/>
        </w:rPr>
        <w:t>4.我方同意本磋商文件依据《四川省政府采购当事人诚信管理办法》（川财采〔2015〕</w:t>
      </w:r>
    </w:p>
    <w:p>
      <w:pPr>
        <w:tabs>
          <w:tab w:val="left" w:pos="7665"/>
        </w:tabs>
        <w:autoSpaceDE/>
        <w:autoSpaceDN/>
        <w:spacing w:line="360" w:lineRule="auto"/>
        <w:ind w:firstLine="480"/>
        <w:rPr>
          <w:bCs/>
          <w:color w:val="auto"/>
          <w:kern w:val="2"/>
          <w:sz w:val="24"/>
          <w:szCs w:val="24"/>
          <w:highlight w:val="none"/>
          <w:lang w:val="en-US" w:bidi="ar-SA"/>
        </w:rPr>
      </w:pPr>
      <w:r>
        <w:rPr>
          <w:rFonts w:hint="eastAsia"/>
          <w:bCs/>
          <w:color w:val="auto"/>
          <w:kern w:val="2"/>
          <w:sz w:val="24"/>
          <w:szCs w:val="24"/>
          <w:highlight w:val="none"/>
          <w:lang w:val="en-US" w:bidi="ar-SA"/>
        </w:rPr>
        <w:t>33 号文件）对我方可能存在的失信行为进行惩戒。</w:t>
      </w:r>
    </w:p>
    <w:p>
      <w:pPr>
        <w:tabs>
          <w:tab w:val="left" w:pos="7665"/>
        </w:tabs>
        <w:autoSpaceDE/>
        <w:autoSpaceDN/>
        <w:spacing w:line="360" w:lineRule="auto"/>
        <w:ind w:firstLine="480"/>
        <w:rPr>
          <w:bCs/>
          <w:color w:val="auto"/>
          <w:kern w:val="2"/>
          <w:sz w:val="24"/>
          <w:szCs w:val="24"/>
          <w:highlight w:val="none"/>
          <w:lang w:val="en-US" w:bidi="ar-SA"/>
        </w:rPr>
      </w:pPr>
      <w:r>
        <w:rPr>
          <w:rFonts w:hint="eastAsia"/>
          <w:bCs/>
          <w:color w:val="auto"/>
          <w:kern w:val="2"/>
          <w:sz w:val="24"/>
          <w:szCs w:val="24"/>
          <w:highlight w:val="none"/>
          <w:lang w:val="en-US" w:bidi="ar-SA"/>
        </w:rPr>
        <w:t>5.我方为本项目提交的响应文件正本 1 份，副本 XX 份，用于磋商报价。</w:t>
      </w:r>
    </w:p>
    <w:p>
      <w:pPr>
        <w:tabs>
          <w:tab w:val="left" w:pos="7665"/>
        </w:tabs>
        <w:autoSpaceDE/>
        <w:autoSpaceDN/>
        <w:spacing w:line="360" w:lineRule="auto"/>
        <w:ind w:firstLine="480"/>
        <w:rPr>
          <w:bCs/>
          <w:color w:val="auto"/>
          <w:kern w:val="2"/>
          <w:sz w:val="24"/>
          <w:szCs w:val="24"/>
          <w:highlight w:val="none"/>
          <w:lang w:val="en-US" w:bidi="ar-SA"/>
        </w:rPr>
      </w:pPr>
      <w:r>
        <w:rPr>
          <w:rFonts w:hint="eastAsia"/>
          <w:bCs/>
          <w:color w:val="auto"/>
          <w:kern w:val="2"/>
          <w:sz w:val="24"/>
          <w:szCs w:val="24"/>
          <w:highlight w:val="none"/>
          <w:lang w:val="en-US" w:bidi="ar-SA"/>
        </w:rPr>
        <w:t>6.我方愿意提供贵单位可能另外要求的，与磋商报价有关的文件资料，并保证我方已提供和将要提供的文件资料是真实、准确的。</w:t>
      </w:r>
    </w:p>
    <w:p>
      <w:pPr>
        <w:tabs>
          <w:tab w:val="left" w:pos="7665"/>
        </w:tabs>
        <w:autoSpaceDE/>
        <w:autoSpaceDN/>
        <w:spacing w:line="360" w:lineRule="auto"/>
        <w:ind w:firstLine="480"/>
        <w:rPr>
          <w:bCs/>
          <w:color w:val="auto"/>
          <w:kern w:val="2"/>
          <w:sz w:val="24"/>
          <w:szCs w:val="24"/>
          <w:highlight w:val="none"/>
          <w:lang w:val="en-US" w:bidi="ar-SA"/>
        </w:rPr>
      </w:pPr>
      <w:r>
        <w:rPr>
          <w:rFonts w:hint="eastAsia"/>
          <w:bCs/>
          <w:color w:val="auto"/>
          <w:kern w:val="2"/>
          <w:sz w:val="24"/>
          <w:szCs w:val="24"/>
          <w:highlight w:val="none"/>
          <w:lang w:val="en-US" w:bidi="ar-SA"/>
        </w:rPr>
        <w:t>7.本次磋商，我方递交的响应文件有效期为磋商文件规定起算之日起 XX 天。</w:t>
      </w:r>
    </w:p>
    <w:p>
      <w:pPr>
        <w:pStyle w:val="12"/>
        <w:spacing w:line="360" w:lineRule="auto"/>
        <w:rPr>
          <w:color w:val="auto"/>
          <w:highlight w:val="none"/>
        </w:rPr>
      </w:pPr>
    </w:p>
    <w:p>
      <w:pPr>
        <w:pStyle w:val="12"/>
        <w:rPr>
          <w:color w:val="auto"/>
          <w:highlight w:val="none"/>
        </w:rPr>
      </w:pPr>
    </w:p>
    <w:p>
      <w:pPr>
        <w:pStyle w:val="12"/>
        <w:spacing w:before="2"/>
        <w:rPr>
          <w:color w:val="auto"/>
          <w:sz w:val="25"/>
          <w:highlight w:val="none"/>
        </w:rPr>
      </w:pPr>
    </w:p>
    <w:p>
      <w:pPr>
        <w:adjustRightInd w:val="0"/>
        <w:spacing w:line="400" w:lineRule="exact"/>
        <w:ind w:firstLine="480" w:firstLineChars="200"/>
        <w:rPr>
          <w:color w:val="auto"/>
          <w:sz w:val="24"/>
          <w:highlight w:val="none"/>
        </w:rPr>
      </w:pPr>
      <w:r>
        <w:rPr>
          <w:rFonts w:hint="eastAsia"/>
          <w:color w:val="auto"/>
          <w:sz w:val="24"/>
          <w:highlight w:val="none"/>
        </w:rPr>
        <w:t>供应商名称：XXX（盖单位公章）</w:t>
      </w:r>
    </w:p>
    <w:p>
      <w:pPr>
        <w:spacing w:line="400" w:lineRule="exact"/>
        <w:ind w:firstLine="470" w:firstLineChars="196"/>
        <w:rPr>
          <w:color w:val="auto"/>
          <w:sz w:val="24"/>
          <w:highlight w:val="none"/>
        </w:rPr>
      </w:pPr>
      <w:r>
        <w:rPr>
          <w:rFonts w:hint="eastAsia"/>
          <w:color w:val="auto"/>
          <w:sz w:val="24"/>
          <w:highlight w:val="none"/>
        </w:rPr>
        <w:t>法定代表人/单位负责人或授权代表（签字或加盖个人印章）：XXX</w:t>
      </w:r>
    </w:p>
    <w:p>
      <w:pPr>
        <w:spacing w:line="400" w:lineRule="exact"/>
        <w:ind w:firstLine="470" w:firstLineChars="196"/>
        <w:rPr>
          <w:color w:val="auto"/>
          <w:sz w:val="24"/>
          <w:highlight w:val="none"/>
        </w:rPr>
      </w:pPr>
      <w:r>
        <w:rPr>
          <w:rFonts w:hint="eastAsia"/>
          <w:color w:val="auto"/>
          <w:sz w:val="24"/>
          <w:highlight w:val="none"/>
        </w:rPr>
        <w:t>通讯地址：XXX</w:t>
      </w:r>
    </w:p>
    <w:p>
      <w:pPr>
        <w:spacing w:line="400" w:lineRule="exact"/>
        <w:ind w:firstLine="470" w:firstLineChars="196"/>
        <w:rPr>
          <w:color w:val="auto"/>
          <w:sz w:val="24"/>
          <w:highlight w:val="none"/>
        </w:rPr>
      </w:pPr>
      <w:r>
        <w:rPr>
          <w:rFonts w:hint="eastAsia"/>
          <w:color w:val="auto"/>
          <w:sz w:val="24"/>
          <w:highlight w:val="none"/>
        </w:rPr>
        <w:t>邮政编码：XXX</w:t>
      </w:r>
    </w:p>
    <w:p>
      <w:pPr>
        <w:spacing w:line="400" w:lineRule="exact"/>
        <w:ind w:firstLine="470" w:firstLineChars="196"/>
        <w:rPr>
          <w:color w:val="auto"/>
          <w:sz w:val="24"/>
          <w:highlight w:val="none"/>
        </w:rPr>
      </w:pPr>
      <w:r>
        <w:rPr>
          <w:rFonts w:hint="eastAsia"/>
          <w:color w:val="auto"/>
          <w:sz w:val="24"/>
          <w:highlight w:val="none"/>
        </w:rPr>
        <w:t>联系电话：XXX</w:t>
      </w:r>
    </w:p>
    <w:p>
      <w:pPr>
        <w:spacing w:line="400" w:lineRule="exact"/>
        <w:ind w:firstLine="470" w:firstLineChars="196"/>
        <w:rPr>
          <w:color w:val="auto"/>
          <w:sz w:val="24"/>
          <w:highlight w:val="none"/>
        </w:rPr>
      </w:pPr>
      <w:r>
        <w:rPr>
          <w:rFonts w:hint="eastAsia"/>
          <w:color w:val="auto"/>
          <w:sz w:val="24"/>
          <w:highlight w:val="none"/>
        </w:rPr>
        <w:t>传    真：XXX</w:t>
      </w:r>
    </w:p>
    <w:p>
      <w:pPr>
        <w:spacing w:line="400" w:lineRule="exact"/>
        <w:ind w:firstLine="470" w:firstLineChars="196"/>
        <w:rPr>
          <w:color w:val="auto"/>
          <w:highlight w:val="none"/>
        </w:rPr>
        <w:sectPr>
          <w:headerReference r:id="rId10" w:type="default"/>
          <w:pgSz w:w="11850" w:h="16783"/>
          <w:pgMar w:top="1134" w:right="1134" w:bottom="1134" w:left="1134" w:header="852" w:footer="1149" w:gutter="0"/>
          <w:cols w:space="720" w:num="1"/>
        </w:sectPr>
      </w:pPr>
      <w:r>
        <w:rPr>
          <w:rFonts w:hint="eastAsia"/>
          <w:color w:val="auto"/>
          <w:sz w:val="24"/>
          <w:highlight w:val="none"/>
        </w:rPr>
        <w:t>日    期：XXX年XXX月XXX日</w:t>
      </w:r>
    </w:p>
    <w:p>
      <w:pPr>
        <w:pStyle w:val="12"/>
        <w:spacing w:before="9"/>
        <w:rPr>
          <w:color w:val="auto"/>
          <w:sz w:val="20"/>
          <w:highlight w:val="none"/>
        </w:rPr>
      </w:pPr>
    </w:p>
    <w:p>
      <w:pPr>
        <w:pStyle w:val="12"/>
        <w:jc w:val="center"/>
        <w:rPr>
          <w:b/>
          <w:color w:val="auto"/>
          <w:sz w:val="30"/>
          <w:szCs w:val="30"/>
          <w:highlight w:val="none"/>
        </w:rPr>
      </w:pPr>
      <w:bookmarkStart w:id="126" w:name="报价一览表"/>
      <w:bookmarkEnd w:id="126"/>
      <w:r>
        <w:rPr>
          <w:rFonts w:hint="eastAsia"/>
          <w:b/>
          <w:color w:val="auto"/>
          <w:sz w:val="30"/>
          <w:szCs w:val="30"/>
          <w:highlight w:val="none"/>
        </w:rPr>
        <w:t>二、</w:t>
      </w:r>
      <w:r>
        <w:rPr>
          <w:rFonts w:hint="eastAsia"/>
          <w:b/>
          <w:color w:val="auto"/>
          <w:sz w:val="30"/>
          <w:szCs w:val="30"/>
          <w:highlight w:val="none"/>
          <w:lang w:val="zh-TW"/>
        </w:rPr>
        <w:t>报价一览表</w:t>
      </w:r>
    </w:p>
    <w:p>
      <w:pPr>
        <w:jc w:val="center"/>
        <w:rPr>
          <w:color w:val="auto"/>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392"/>
        <w:gridCol w:w="1343"/>
        <w:gridCol w:w="1660"/>
        <w:gridCol w:w="988"/>
        <w:gridCol w:w="1354"/>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8" w:type="dxa"/>
            <w:vAlign w:val="center"/>
          </w:tcPr>
          <w:p>
            <w:pPr>
              <w:jc w:val="center"/>
              <w:rPr>
                <w:color w:val="auto"/>
                <w:sz w:val="24"/>
                <w:highlight w:val="none"/>
              </w:rPr>
            </w:pPr>
            <w:r>
              <w:rPr>
                <w:rFonts w:hint="eastAsia"/>
                <w:color w:val="auto"/>
                <w:sz w:val="24"/>
                <w:highlight w:val="none"/>
              </w:rPr>
              <w:t>序号</w:t>
            </w:r>
          </w:p>
        </w:tc>
        <w:tc>
          <w:tcPr>
            <w:tcW w:w="1392" w:type="dxa"/>
            <w:vAlign w:val="center"/>
          </w:tcPr>
          <w:p>
            <w:pPr>
              <w:jc w:val="center"/>
              <w:rPr>
                <w:color w:val="auto"/>
                <w:sz w:val="24"/>
                <w:highlight w:val="none"/>
              </w:rPr>
            </w:pPr>
            <w:r>
              <w:rPr>
                <w:rFonts w:hint="eastAsia"/>
                <w:color w:val="auto"/>
                <w:sz w:val="24"/>
                <w:highlight w:val="none"/>
              </w:rPr>
              <w:t>项目名称</w:t>
            </w:r>
          </w:p>
        </w:tc>
        <w:tc>
          <w:tcPr>
            <w:tcW w:w="1343" w:type="dxa"/>
            <w:vAlign w:val="center"/>
          </w:tcPr>
          <w:p>
            <w:pPr>
              <w:jc w:val="center"/>
              <w:rPr>
                <w:color w:val="auto"/>
                <w:sz w:val="24"/>
                <w:highlight w:val="none"/>
              </w:rPr>
            </w:pPr>
            <w:r>
              <w:rPr>
                <w:rFonts w:hint="eastAsia"/>
                <w:color w:val="auto"/>
                <w:sz w:val="24"/>
                <w:highlight w:val="none"/>
              </w:rPr>
              <w:t>产品名称</w:t>
            </w:r>
          </w:p>
        </w:tc>
        <w:tc>
          <w:tcPr>
            <w:tcW w:w="1660" w:type="dxa"/>
            <w:vAlign w:val="center"/>
          </w:tcPr>
          <w:p>
            <w:pPr>
              <w:jc w:val="center"/>
              <w:rPr>
                <w:color w:val="auto"/>
                <w:kern w:val="2"/>
                <w:sz w:val="24"/>
                <w:szCs w:val="24"/>
                <w:highlight w:val="none"/>
                <w:lang w:val="en-US" w:bidi="ar-SA"/>
              </w:rPr>
            </w:pPr>
            <w:r>
              <w:rPr>
                <w:rFonts w:hint="eastAsia"/>
                <w:color w:val="auto"/>
                <w:sz w:val="24"/>
                <w:highlight w:val="none"/>
              </w:rPr>
              <w:t>制造商家及规格型号</w:t>
            </w:r>
          </w:p>
        </w:tc>
        <w:tc>
          <w:tcPr>
            <w:tcW w:w="988" w:type="dxa"/>
            <w:vAlign w:val="center"/>
          </w:tcPr>
          <w:p>
            <w:pPr>
              <w:jc w:val="center"/>
              <w:rPr>
                <w:color w:val="auto"/>
                <w:kern w:val="2"/>
                <w:sz w:val="24"/>
                <w:szCs w:val="24"/>
                <w:highlight w:val="none"/>
                <w:lang w:val="en-US" w:bidi="ar-SA"/>
              </w:rPr>
            </w:pPr>
            <w:r>
              <w:rPr>
                <w:rFonts w:hint="eastAsia"/>
                <w:color w:val="auto"/>
                <w:sz w:val="24"/>
                <w:highlight w:val="none"/>
              </w:rPr>
              <w:t>数量</w:t>
            </w:r>
          </w:p>
        </w:tc>
        <w:tc>
          <w:tcPr>
            <w:tcW w:w="1354" w:type="dxa"/>
            <w:vAlign w:val="center"/>
          </w:tcPr>
          <w:p>
            <w:pPr>
              <w:jc w:val="center"/>
              <w:rPr>
                <w:color w:val="auto"/>
                <w:sz w:val="24"/>
                <w:highlight w:val="none"/>
              </w:rPr>
            </w:pPr>
            <w:r>
              <w:rPr>
                <w:rFonts w:hint="eastAsia"/>
                <w:color w:val="auto"/>
                <w:sz w:val="24"/>
                <w:highlight w:val="none"/>
              </w:rPr>
              <w:t>单价</w:t>
            </w:r>
          </w:p>
          <w:p>
            <w:pPr>
              <w:jc w:val="center"/>
              <w:rPr>
                <w:color w:val="auto"/>
                <w:kern w:val="2"/>
                <w:sz w:val="24"/>
                <w:szCs w:val="24"/>
                <w:highlight w:val="none"/>
                <w:lang w:val="en-US" w:bidi="ar-SA"/>
              </w:rPr>
            </w:pPr>
            <w:r>
              <w:rPr>
                <w:rFonts w:hint="eastAsia"/>
                <w:color w:val="auto"/>
                <w:sz w:val="24"/>
                <w:highlight w:val="none"/>
              </w:rPr>
              <w:t>（万元）</w:t>
            </w:r>
          </w:p>
        </w:tc>
        <w:tc>
          <w:tcPr>
            <w:tcW w:w="1336" w:type="dxa"/>
            <w:vAlign w:val="center"/>
          </w:tcPr>
          <w:p>
            <w:pPr>
              <w:jc w:val="center"/>
              <w:rPr>
                <w:color w:val="auto"/>
                <w:sz w:val="24"/>
                <w:highlight w:val="none"/>
              </w:rPr>
            </w:pPr>
            <w:r>
              <w:rPr>
                <w:rFonts w:hint="eastAsia"/>
                <w:color w:val="auto"/>
                <w:sz w:val="24"/>
                <w:highlight w:val="none"/>
              </w:rPr>
              <w:t>总价</w:t>
            </w:r>
          </w:p>
          <w:p>
            <w:pPr>
              <w:jc w:val="center"/>
              <w:rPr>
                <w:color w:val="auto"/>
                <w:kern w:val="2"/>
                <w:sz w:val="24"/>
                <w:szCs w:val="24"/>
                <w:highlight w:val="none"/>
                <w:lang w:val="en-US" w:bidi="ar-SA"/>
              </w:rPr>
            </w:pPr>
            <w:r>
              <w:rPr>
                <w:rFonts w:hint="eastAsia"/>
                <w:color w:val="auto"/>
                <w:sz w:val="24"/>
                <w:highlight w:val="none"/>
              </w:rPr>
              <w:t>（万元）</w:t>
            </w:r>
          </w:p>
        </w:tc>
        <w:tc>
          <w:tcPr>
            <w:tcW w:w="1336" w:type="dxa"/>
            <w:vAlign w:val="center"/>
          </w:tcPr>
          <w:p>
            <w:pPr>
              <w:ind w:left="355" w:hanging="355" w:hangingChars="148"/>
              <w:jc w:val="center"/>
              <w:rPr>
                <w:color w:val="auto"/>
                <w:kern w:val="2"/>
                <w:sz w:val="24"/>
                <w:szCs w:val="24"/>
                <w:highlight w:val="none"/>
                <w:lang w:val="en-US" w:bidi="ar-SA"/>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8" w:type="dxa"/>
          </w:tcPr>
          <w:p>
            <w:pPr>
              <w:rPr>
                <w:color w:val="auto"/>
                <w:sz w:val="24"/>
                <w:highlight w:val="none"/>
              </w:rPr>
            </w:pPr>
          </w:p>
        </w:tc>
        <w:tc>
          <w:tcPr>
            <w:tcW w:w="1392" w:type="dxa"/>
          </w:tcPr>
          <w:p>
            <w:pPr>
              <w:rPr>
                <w:color w:val="auto"/>
                <w:sz w:val="24"/>
                <w:highlight w:val="none"/>
              </w:rPr>
            </w:pPr>
          </w:p>
        </w:tc>
        <w:tc>
          <w:tcPr>
            <w:tcW w:w="1343" w:type="dxa"/>
          </w:tcPr>
          <w:p>
            <w:pPr>
              <w:rPr>
                <w:color w:val="auto"/>
                <w:sz w:val="24"/>
                <w:highlight w:val="none"/>
              </w:rPr>
            </w:pPr>
          </w:p>
        </w:tc>
        <w:tc>
          <w:tcPr>
            <w:tcW w:w="1660" w:type="dxa"/>
          </w:tcPr>
          <w:p>
            <w:pPr>
              <w:rPr>
                <w:color w:val="auto"/>
                <w:sz w:val="24"/>
                <w:highlight w:val="none"/>
              </w:rPr>
            </w:pPr>
          </w:p>
        </w:tc>
        <w:tc>
          <w:tcPr>
            <w:tcW w:w="988" w:type="dxa"/>
          </w:tcPr>
          <w:p>
            <w:pPr>
              <w:rPr>
                <w:color w:val="auto"/>
                <w:sz w:val="24"/>
                <w:highlight w:val="none"/>
              </w:rPr>
            </w:pPr>
          </w:p>
        </w:tc>
        <w:tc>
          <w:tcPr>
            <w:tcW w:w="1354" w:type="dxa"/>
          </w:tcPr>
          <w:p>
            <w:pPr>
              <w:rPr>
                <w:color w:val="auto"/>
                <w:sz w:val="24"/>
                <w:highlight w:val="none"/>
              </w:rPr>
            </w:pPr>
          </w:p>
        </w:tc>
        <w:tc>
          <w:tcPr>
            <w:tcW w:w="1336" w:type="dxa"/>
          </w:tcPr>
          <w:p>
            <w:pPr>
              <w:rPr>
                <w:color w:val="auto"/>
                <w:sz w:val="24"/>
                <w:highlight w:val="none"/>
              </w:rPr>
            </w:pPr>
          </w:p>
        </w:tc>
        <w:tc>
          <w:tcPr>
            <w:tcW w:w="1336"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8" w:type="dxa"/>
          </w:tcPr>
          <w:p>
            <w:pPr>
              <w:rPr>
                <w:color w:val="auto"/>
                <w:sz w:val="24"/>
                <w:highlight w:val="none"/>
              </w:rPr>
            </w:pPr>
          </w:p>
        </w:tc>
        <w:tc>
          <w:tcPr>
            <w:tcW w:w="1392" w:type="dxa"/>
          </w:tcPr>
          <w:p>
            <w:pPr>
              <w:rPr>
                <w:color w:val="auto"/>
                <w:sz w:val="24"/>
                <w:highlight w:val="none"/>
              </w:rPr>
            </w:pPr>
          </w:p>
        </w:tc>
        <w:tc>
          <w:tcPr>
            <w:tcW w:w="1343" w:type="dxa"/>
          </w:tcPr>
          <w:p>
            <w:pPr>
              <w:rPr>
                <w:color w:val="auto"/>
                <w:sz w:val="24"/>
                <w:highlight w:val="none"/>
              </w:rPr>
            </w:pPr>
          </w:p>
        </w:tc>
        <w:tc>
          <w:tcPr>
            <w:tcW w:w="1660" w:type="dxa"/>
          </w:tcPr>
          <w:p>
            <w:pPr>
              <w:rPr>
                <w:color w:val="auto"/>
                <w:sz w:val="24"/>
                <w:highlight w:val="none"/>
              </w:rPr>
            </w:pPr>
          </w:p>
        </w:tc>
        <w:tc>
          <w:tcPr>
            <w:tcW w:w="988" w:type="dxa"/>
          </w:tcPr>
          <w:p>
            <w:pPr>
              <w:rPr>
                <w:color w:val="auto"/>
                <w:sz w:val="24"/>
                <w:highlight w:val="none"/>
              </w:rPr>
            </w:pPr>
          </w:p>
        </w:tc>
        <w:tc>
          <w:tcPr>
            <w:tcW w:w="1354" w:type="dxa"/>
          </w:tcPr>
          <w:p>
            <w:pPr>
              <w:rPr>
                <w:color w:val="auto"/>
                <w:sz w:val="24"/>
                <w:highlight w:val="none"/>
              </w:rPr>
            </w:pPr>
          </w:p>
        </w:tc>
        <w:tc>
          <w:tcPr>
            <w:tcW w:w="1336" w:type="dxa"/>
          </w:tcPr>
          <w:p>
            <w:pPr>
              <w:rPr>
                <w:color w:val="auto"/>
                <w:sz w:val="24"/>
                <w:highlight w:val="none"/>
              </w:rPr>
            </w:pPr>
          </w:p>
        </w:tc>
        <w:tc>
          <w:tcPr>
            <w:tcW w:w="1336"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8" w:type="dxa"/>
          </w:tcPr>
          <w:p>
            <w:pPr>
              <w:rPr>
                <w:color w:val="auto"/>
                <w:sz w:val="24"/>
                <w:highlight w:val="none"/>
              </w:rPr>
            </w:pPr>
          </w:p>
        </w:tc>
        <w:tc>
          <w:tcPr>
            <w:tcW w:w="1392" w:type="dxa"/>
          </w:tcPr>
          <w:p>
            <w:pPr>
              <w:rPr>
                <w:color w:val="auto"/>
                <w:sz w:val="24"/>
                <w:highlight w:val="none"/>
              </w:rPr>
            </w:pPr>
          </w:p>
        </w:tc>
        <w:tc>
          <w:tcPr>
            <w:tcW w:w="1343" w:type="dxa"/>
          </w:tcPr>
          <w:p>
            <w:pPr>
              <w:rPr>
                <w:color w:val="auto"/>
                <w:sz w:val="24"/>
                <w:highlight w:val="none"/>
              </w:rPr>
            </w:pPr>
          </w:p>
        </w:tc>
        <w:tc>
          <w:tcPr>
            <w:tcW w:w="1660" w:type="dxa"/>
          </w:tcPr>
          <w:p>
            <w:pPr>
              <w:rPr>
                <w:color w:val="auto"/>
                <w:sz w:val="24"/>
                <w:highlight w:val="none"/>
              </w:rPr>
            </w:pPr>
          </w:p>
        </w:tc>
        <w:tc>
          <w:tcPr>
            <w:tcW w:w="988" w:type="dxa"/>
          </w:tcPr>
          <w:p>
            <w:pPr>
              <w:rPr>
                <w:color w:val="auto"/>
                <w:sz w:val="24"/>
                <w:highlight w:val="none"/>
              </w:rPr>
            </w:pPr>
          </w:p>
        </w:tc>
        <w:tc>
          <w:tcPr>
            <w:tcW w:w="1354" w:type="dxa"/>
          </w:tcPr>
          <w:p>
            <w:pPr>
              <w:rPr>
                <w:color w:val="auto"/>
                <w:sz w:val="24"/>
                <w:highlight w:val="none"/>
              </w:rPr>
            </w:pPr>
          </w:p>
        </w:tc>
        <w:tc>
          <w:tcPr>
            <w:tcW w:w="1336" w:type="dxa"/>
          </w:tcPr>
          <w:p>
            <w:pPr>
              <w:rPr>
                <w:color w:val="auto"/>
                <w:sz w:val="24"/>
                <w:highlight w:val="none"/>
              </w:rPr>
            </w:pPr>
          </w:p>
        </w:tc>
        <w:tc>
          <w:tcPr>
            <w:tcW w:w="1336" w:type="dxa"/>
          </w:tcPr>
          <w:p>
            <w:pPr>
              <w:rPr>
                <w:color w:val="auto"/>
                <w:sz w:val="24"/>
                <w:highlight w:val="none"/>
              </w:rPr>
            </w:pPr>
          </w:p>
        </w:tc>
      </w:tr>
    </w:tbl>
    <w:p>
      <w:pPr>
        <w:adjustRightInd w:val="0"/>
        <w:spacing w:line="400" w:lineRule="exact"/>
        <w:ind w:firstLine="600" w:firstLineChars="250"/>
        <w:rPr>
          <w:color w:val="auto"/>
          <w:sz w:val="24"/>
          <w:highlight w:val="none"/>
        </w:rPr>
      </w:pPr>
      <w:r>
        <w:rPr>
          <w:rFonts w:hint="eastAsia"/>
          <w:color w:val="auto"/>
          <w:sz w:val="24"/>
          <w:highlight w:val="none"/>
        </w:rPr>
        <w:t xml:space="preserve">注: </w:t>
      </w:r>
      <w:r>
        <w:rPr>
          <w:rFonts w:hint="eastAsia"/>
          <w:color w:val="auto"/>
          <w:sz w:val="24"/>
          <w:highlight w:val="none"/>
          <w:lang w:val="zh-TW" w:eastAsia="zh-TW"/>
        </w:rPr>
        <w:t>供应商应根据本项目的实际情况与自身现实情况，并充分考虑不确定性因素可能导致的风险自行报价（含</w:t>
      </w:r>
      <w:r>
        <w:rPr>
          <w:rFonts w:hint="eastAsia"/>
          <w:color w:val="auto"/>
          <w:sz w:val="24"/>
          <w:highlight w:val="none"/>
          <w:lang w:val="zh-TW"/>
        </w:rPr>
        <w:t>运输</w:t>
      </w:r>
      <w:r>
        <w:rPr>
          <w:rFonts w:hint="eastAsia"/>
          <w:color w:val="auto"/>
          <w:sz w:val="24"/>
          <w:highlight w:val="none"/>
          <w:lang w:val="zh-TW" w:eastAsia="zh-TW"/>
        </w:rPr>
        <w:t>费、耗材费、人工费、交通费、保险、利润、税费等其他有关各项的全部费用）</w:t>
      </w:r>
      <w:r>
        <w:rPr>
          <w:rFonts w:hint="eastAsia"/>
          <w:color w:val="auto"/>
          <w:sz w:val="24"/>
          <w:highlight w:val="none"/>
          <w:lang w:val="zh-TW"/>
        </w:rPr>
        <w:t>。</w:t>
      </w:r>
    </w:p>
    <w:p>
      <w:pPr>
        <w:adjustRightInd w:val="0"/>
        <w:spacing w:line="400" w:lineRule="exact"/>
        <w:ind w:firstLine="600" w:firstLineChars="250"/>
        <w:rPr>
          <w:color w:val="auto"/>
          <w:sz w:val="24"/>
          <w:highlight w:val="none"/>
        </w:rPr>
      </w:pPr>
      <w:r>
        <w:rPr>
          <w:rFonts w:hint="eastAsia"/>
          <w:color w:val="auto"/>
          <w:sz w:val="24"/>
          <w:highlight w:val="none"/>
        </w:rPr>
        <w:t>供应商名称：XXX（盖单位公章）</w:t>
      </w:r>
    </w:p>
    <w:p>
      <w:pPr>
        <w:ind w:firstLine="616" w:firstLineChars="257"/>
        <w:rPr>
          <w:color w:val="auto"/>
          <w:sz w:val="24"/>
          <w:highlight w:val="none"/>
        </w:rPr>
      </w:pPr>
      <w:r>
        <w:rPr>
          <w:rFonts w:hint="eastAsia"/>
          <w:color w:val="auto"/>
          <w:sz w:val="24"/>
          <w:highlight w:val="none"/>
        </w:rPr>
        <w:t>法定代表人或授权代表（签字或盖章）：XXX</w:t>
      </w:r>
    </w:p>
    <w:p>
      <w:pPr>
        <w:ind w:firstLine="616" w:firstLineChars="257"/>
        <w:rPr>
          <w:color w:val="auto"/>
          <w:sz w:val="24"/>
          <w:highlight w:val="none"/>
        </w:rPr>
        <w:sectPr>
          <w:footerReference r:id="rId11" w:type="default"/>
          <w:pgSz w:w="11850" w:h="16783"/>
          <w:pgMar w:top="1134" w:right="1134" w:bottom="1134" w:left="1134" w:header="720" w:footer="720" w:gutter="0"/>
          <w:cols w:space="720" w:num="1"/>
          <w:docGrid w:linePitch="312" w:charSpace="0"/>
        </w:sectPr>
      </w:pPr>
      <w:r>
        <w:rPr>
          <w:rFonts w:hint="eastAsia"/>
          <w:color w:val="auto"/>
          <w:sz w:val="24"/>
          <w:highlight w:val="none"/>
        </w:rPr>
        <w:t>日      期：XXX年XXX月XXX日</w:t>
      </w:r>
    </w:p>
    <w:p>
      <w:pPr>
        <w:pStyle w:val="12"/>
        <w:spacing w:before="6"/>
        <w:rPr>
          <w:b/>
          <w:color w:val="auto"/>
          <w:sz w:val="3"/>
          <w:highlight w:val="none"/>
          <w:lang w:val="en-US"/>
        </w:rPr>
      </w:pPr>
    </w:p>
    <w:p>
      <w:pPr>
        <w:pStyle w:val="12"/>
        <w:spacing w:line="20" w:lineRule="exact"/>
        <w:ind w:left="835"/>
        <w:rPr>
          <w:color w:val="auto"/>
          <w:sz w:val="2"/>
          <w:highlight w:val="none"/>
          <w:lang w:val="en-US"/>
        </w:rPr>
      </w:pPr>
    </w:p>
    <w:p>
      <w:pPr>
        <w:jc w:val="center"/>
        <w:rPr>
          <w:b/>
          <w:bCs/>
          <w:color w:val="auto"/>
          <w:sz w:val="32"/>
          <w:szCs w:val="32"/>
          <w:highlight w:val="none"/>
        </w:rPr>
      </w:pPr>
      <w:bookmarkStart w:id="127" w:name="_Toc8907"/>
      <w:bookmarkStart w:id="128" w:name="_Toc24182"/>
      <w:r>
        <w:rPr>
          <w:rFonts w:hint="eastAsia"/>
          <w:b/>
          <w:bCs/>
          <w:color w:val="auto"/>
          <w:sz w:val="32"/>
          <w:szCs w:val="32"/>
          <w:highlight w:val="none"/>
        </w:rPr>
        <w:t>三、供应商基本情况表</w:t>
      </w:r>
    </w:p>
    <w:p>
      <w:pPr>
        <w:jc w:val="center"/>
        <w:rPr>
          <w:b/>
          <w:bCs/>
          <w:color w:val="auto"/>
          <w:sz w:val="24"/>
          <w:highlight w:val="none"/>
        </w:rPr>
      </w:pPr>
    </w:p>
    <w:tbl>
      <w:tblPr>
        <w:tblStyle w:val="2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941"/>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59" w:type="dxa"/>
            <w:vAlign w:val="center"/>
          </w:tcPr>
          <w:p>
            <w:pPr>
              <w:jc w:val="center"/>
              <w:rPr>
                <w:bCs/>
                <w:color w:val="auto"/>
                <w:sz w:val="24"/>
                <w:highlight w:val="none"/>
              </w:rPr>
            </w:pPr>
            <w:r>
              <w:rPr>
                <w:rFonts w:hint="eastAsia"/>
                <w:bCs/>
                <w:color w:val="auto"/>
                <w:sz w:val="24"/>
                <w:highlight w:val="none"/>
              </w:rPr>
              <w:t>供应商名称</w:t>
            </w:r>
          </w:p>
        </w:tc>
        <w:tc>
          <w:tcPr>
            <w:tcW w:w="7421" w:type="dxa"/>
            <w:gridSpan w:val="11"/>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59" w:type="dxa"/>
            <w:vAlign w:val="center"/>
          </w:tcPr>
          <w:p>
            <w:pPr>
              <w:jc w:val="center"/>
              <w:rPr>
                <w:bCs/>
                <w:color w:val="auto"/>
                <w:sz w:val="24"/>
                <w:highlight w:val="none"/>
              </w:rPr>
            </w:pPr>
            <w:r>
              <w:rPr>
                <w:rFonts w:hint="eastAsia"/>
                <w:bCs/>
                <w:color w:val="auto"/>
                <w:sz w:val="24"/>
                <w:highlight w:val="none"/>
              </w:rPr>
              <w:t>注册地址</w:t>
            </w:r>
          </w:p>
        </w:tc>
        <w:tc>
          <w:tcPr>
            <w:tcW w:w="4541" w:type="dxa"/>
            <w:gridSpan w:val="6"/>
            <w:vAlign w:val="center"/>
          </w:tcPr>
          <w:p>
            <w:pPr>
              <w:jc w:val="center"/>
              <w:rPr>
                <w:bCs/>
                <w:color w:val="auto"/>
                <w:sz w:val="24"/>
                <w:highlight w:val="none"/>
              </w:rPr>
            </w:pPr>
          </w:p>
        </w:tc>
        <w:tc>
          <w:tcPr>
            <w:tcW w:w="1260" w:type="dxa"/>
            <w:gridSpan w:val="3"/>
            <w:vAlign w:val="center"/>
          </w:tcPr>
          <w:p>
            <w:pPr>
              <w:jc w:val="center"/>
              <w:rPr>
                <w:bCs/>
                <w:color w:val="auto"/>
                <w:sz w:val="24"/>
                <w:highlight w:val="none"/>
              </w:rPr>
            </w:pPr>
            <w:r>
              <w:rPr>
                <w:rFonts w:hint="eastAsia"/>
                <w:bCs/>
                <w:color w:val="auto"/>
                <w:sz w:val="24"/>
                <w:highlight w:val="none"/>
              </w:rPr>
              <w:t>邮政编码</w:t>
            </w:r>
          </w:p>
        </w:tc>
        <w:tc>
          <w:tcPr>
            <w:tcW w:w="1620" w:type="dxa"/>
            <w:gridSpan w:val="2"/>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59" w:type="dxa"/>
            <w:vMerge w:val="restart"/>
            <w:vAlign w:val="center"/>
          </w:tcPr>
          <w:p>
            <w:pPr>
              <w:jc w:val="center"/>
              <w:rPr>
                <w:bCs/>
                <w:color w:val="auto"/>
                <w:sz w:val="24"/>
                <w:highlight w:val="none"/>
              </w:rPr>
            </w:pPr>
            <w:r>
              <w:rPr>
                <w:rFonts w:hint="eastAsia"/>
                <w:bCs/>
                <w:color w:val="auto"/>
                <w:sz w:val="24"/>
                <w:highlight w:val="none"/>
              </w:rPr>
              <w:t>联系方式</w:t>
            </w:r>
          </w:p>
        </w:tc>
        <w:tc>
          <w:tcPr>
            <w:tcW w:w="941" w:type="dxa"/>
            <w:vAlign w:val="center"/>
          </w:tcPr>
          <w:p>
            <w:pPr>
              <w:jc w:val="center"/>
              <w:rPr>
                <w:bCs/>
                <w:color w:val="auto"/>
                <w:sz w:val="24"/>
                <w:highlight w:val="none"/>
              </w:rPr>
            </w:pPr>
            <w:r>
              <w:rPr>
                <w:rFonts w:hint="eastAsia"/>
                <w:bCs/>
                <w:color w:val="auto"/>
                <w:sz w:val="24"/>
                <w:highlight w:val="none"/>
              </w:rPr>
              <w:t>联系人</w:t>
            </w:r>
          </w:p>
        </w:tc>
        <w:tc>
          <w:tcPr>
            <w:tcW w:w="3600" w:type="dxa"/>
            <w:gridSpan w:val="5"/>
            <w:vAlign w:val="center"/>
          </w:tcPr>
          <w:p>
            <w:pPr>
              <w:jc w:val="center"/>
              <w:rPr>
                <w:bCs/>
                <w:color w:val="auto"/>
                <w:sz w:val="24"/>
                <w:highlight w:val="none"/>
              </w:rPr>
            </w:pPr>
          </w:p>
        </w:tc>
        <w:tc>
          <w:tcPr>
            <w:tcW w:w="1260" w:type="dxa"/>
            <w:gridSpan w:val="3"/>
            <w:vAlign w:val="center"/>
          </w:tcPr>
          <w:p>
            <w:pPr>
              <w:jc w:val="center"/>
              <w:rPr>
                <w:bCs/>
                <w:color w:val="auto"/>
                <w:sz w:val="24"/>
                <w:highlight w:val="none"/>
              </w:rPr>
            </w:pPr>
            <w:r>
              <w:rPr>
                <w:rFonts w:hint="eastAsia"/>
                <w:bCs/>
                <w:color w:val="auto"/>
                <w:sz w:val="24"/>
                <w:highlight w:val="none"/>
              </w:rPr>
              <w:t>联系电话</w:t>
            </w:r>
          </w:p>
        </w:tc>
        <w:tc>
          <w:tcPr>
            <w:tcW w:w="1620" w:type="dxa"/>
            <w:gridSpan w:val="2"/>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59" w:type="dxa"/>
            <w:vMerge w:val="continue"/>
            <w:vAlign w:val="center"/>
          </w:tcPr>
          <w:p>
            <w:pPr>
              <w:jc w:val="center"/>
              <w:rPr>
                <w:bCs/>
                <w:color w:val="auto"/>
                <w:sz w:val="24"/>
                <w:highlight w:val="none"/>
              </w:rPr>
            </w:pPr>
          </w:p>
        </w:tc>
        <w:tc>
          <w:tcPr>
            <w:tcW w:w="941" w:type="dxa"/>
            <w:vAlign w:val="center"/>
          </w:tcPr>
          <w:p>
            <w:pPr>
              <w:jc w:val="center"/>
              <w:rPr>
                <w:bCs/>
                <w:color w:val="auto"/>
                <w:sz w:val="24"/>
                <w:highlight w:val="none"/>
              </w:rPr>
            </w:pPr>
            <w:r>
              <w:rPr>
                <w:rFonts w:hint="eastAsia"/>
                <w:bCs/>
                <w:color w:val="auto"/>
                <w:sz w:val="24"/>
                <w:highlight w:val="none"/>
              </w:rPr>
              <w:t>传真</w:t>
            </w:r>
          </w:p>
        </w:tc>
        <w:tc>
          <w:tcPr>
            <w:tcW w:w="3600" w:type="dxa"/>
            <w:gridSpan w:val="5"/>
            <w:vAlign w:val="center"/>
          </w:tcPr>
          <w:p>
            <w:pPr>
              <w:jc w:val="center"/>
              <w:rPr>
                <w:bCs/>
                <w:color w:val="auto"/>
                <w:sz w:val="24"/>
                <w:highlight w:val="none"/>
              </w:rPr>
            </w:pPr>
          </w:p>
        </w:tc>
        <w:tc>
          <w:tcPr>
            <w:tcW w:w="1260" w:type="dxa"/>
            <w:gridSpan w:val="3"/>
            <w:vAlign w:val="center"/>
          </w:tcPr>
          <w:p>
            <w:pPr>
              <w:jc w:val="center"/>
              <w:rPr>
                <w:bCs/>
                <w:color w:val="auto"/>
                <w:sz w:val="24"/>
                <w:highlight w:val="none"/>
              </w:rPr>
            </w:pPr>
            <w:r>
              <w:rPr>
                <w:rFonts w:hint="eastAsia"/>
                <w:bCs/>
                <w:color w:val="auto"/>
                <w:sz w:val="24"/>
                <w:highlight w:val="none"/>
              </w:rPr>
              <w:t>网址</w:t>
            </w:r>
          </w:p>
        </w:tc>
        <w:tc>
          <w:tcPr>
            <w:tcW w:w="1620" w:type="dxa"/>
            <w:gridSpan w:val="2"/>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59" w:type="dxa"/>
            <w:vAlign w:val="center"/>
          </w:tcPr>
          <w:p>
            <w:pPr>
              <w:jc w:val="center"/>
              <w:rPr>
                <w:bCs/>
                <w:color w:val="auto"/>
                <w:sz w:val="24"/>
                <w:highlight w:val="none"/>
              </w:rPr>
            </w:pPr>
            <w:r>
              <w:rPr>
                <w:rFonts w:hint="eastAsia"/>
                <w:bCs/>
                <w:color w:val="auto"/>
                <w:sz w:val="24"/>
                <w:highlight w:val="none"/>
              </w:rPr>
              <w:t>组织结构</w:t>
            </w:r>
          </w:p>
        </w:tc>
        <w:tc>
          <w:tcPr>
            <w:tcW w:w="7421" w:type="dxa"/>
            <w:gridSpan w:val="11"/>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59" w:type="dxa"/>
            <w:vAlign w:val="center"/>
          </w:tcPr>
          <w:p>
            <w:pPr>
              <w:jc w:val="center"/>
              <w:rPr>
                <w:bCs/>
                <w:color w:val="auto"/>
                <w:sz w:val="24"/>
                <w:highlight w:val="none"/>
              </w:rPr>
            </w:pPr>
            <w:r>
              <w:rPr>
                <w:rFonts w:hint="eastAsia"/>
                <w:bCs/>
                <w:color w:val="auto"/>
                <w:sz w:val="24"/>
                <w:highlight w:val="none"/>
              </w:rPr>
              <w:t>法定代表人</w:t>
            </w:r>
          </w:p>
        </w:tc>
        <w:tc>
          <w:tcPr>
            <w:tcW w:w="1121" w:type="dxa"/>
            <w:gridSpan w:val="2"/>
            <w:vAlign w:val="center"/>
          </w:tcPr>
          <w:p>
            <w:pPr>
              <w:jc w:val="center"/>
              <w:rPr>
                <w:bCs/>
                <w:color w:val="auto"/>
                <w:sz w:val="24"/>
                <w:highlight w:val="none"/>
              </w:rPr>
            </w:pPr>
            <w:r>
              <w:rPr>
                <w:rFonts w:hint="eastAsia"/>
                <w:bCs/>
                <w:color w:val="auto"/>
                <w:sz w:val="24"/>
                <w:highlight w:val="none"/>
              </w:rPr>
              <w:t>姓名</w:t>
            </w:r>
          </w:p>
        </w:tc>
        <w:tc>
          <w:tcPr>
            <w:tcW w:w="1260" w:type="dxa"/>
            <w:vAlign w:val="center"/>
          </w:tcPr>
          <w:p>
            <w:pPr>
              <w:jc w:val="center"/>
              <w:rPr>
                <w:bCs/>
                <w:color w:val="auto"/>
                <w:sz w:val="24"/>
                <w:highlight w:val="none"/>
              </w:rPr>
            </w:pPr>
          </w:p>
        </w:tc>
        <w:tc>
          <w:tcPr>
            <w:tcW w:w="1260" w:type="dxa"/>
            <w:vAlign w:val="center"/>
          </w:tcPr>
          <w:p>
            <w:pPr>
              <w:jc w:val="center"/>
              <w:rPr>
                <w:bCs/>
                <w:color w:val="auto"/>
                <w:sz w:val="24"/>
                <w:highlight w:val="none"/>
              </w:rPr>
            </w:pPr>
            <w:r>
              <w:rPr>
                <w:rFonts w:hint="eastAsia"/>
                <w:bCs/>
                <w:color w:val="auto"/>
                <w:sz w:val="24"/>
                <w:highlight w:val="none"/>
              </w:rPr>
              <w:t>技术职称</w:t>
            </w:r>
          </w:p>
        </w:tc>
        <w:tc>
          <w:tcPr>
            <w:tcW w:w="1260" w:type="dxa"/>
            <w:gridSpan w:val="3"/>
            <w:vAlign w:val="center"/>
          </w:tcPr>
          <w:p>
            <w:pPr>
              <w:jc w:val="center"/>
              <w:rPr>
                <w:bCs/>
                <w:color w:val="auto"/>
                <w:sz w:val="24"/>
                <w:highlight w:val="none"/>
              </w:rPr>
            </w:pPr>
          </w:p>
        </w:tc>
        <w:tc>
          <w:tcPr>
            <w:tcW w:w="1260" w:type="dxa"/>
            <w:gridSpan w:val="3"/>
            <w:vAlign w:val="center"/>
          </w:tcPr>
          <w:p>
            <w:pPr>
              <w:jc w:val="center"/>
              <w:rPr>
                <w:bCs/>
                <w:color w:val="auto"/>
                <w:sz w:val="24"/>
                <w:highlight w:val="none"/>
              </w:rPr>
            </w:pPr>
            <w:r>
              <w:rPr>
                <w:rFonts w:hint="eastAsia"/>
                <w:bCs/>
                <w:color w:val="auto"/>
                <w:sz w:val="24"/>
                <w:highlight w:val="none"/>
              </w:rPr>
              <w:t>联系电话</w:t>
            </w:r>
          </w:p>
        </w:tc>
        <w:tc>
          <w:tcPr>
            <w:tcW w:w="1260"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59" w:type="dxa"/>
            <w:vAlign w:val="center"/>
          </w:tcPr>
          <w:p>
            <w:pPr>
              <w:jc w:val="center"/>
              <w:rPr>
                <w:bCs/>
                <w:color w:val="auto"/>
                <w:sz w:val="24"/>
                <w:highlight w:val="none"/>
              </w:rPr>
            </w:pPr>
            <w:r>
              <w:rPr>
                <w:rFonts w:hint="eastAsia"/>
                <w:bCs/>
                <w:color w:val="auto"/>
                <w:sz w:val="24"/>
                <w:highlight w:val="none"/>
              </w:rPr>
              <w:t>技术负责人</w:t>
            </w:r>
          </w:p>
        </w:tc>
        <w:tc>
          <w:tcPr>
            <w:tcW w:w="1121" w:type="dxa"/>
            <w:gridSpan w:val="2"/>
            <w:vAlign w:val="center"/>
          </w:tcPr>
          <w:p>
            <w:pPr>
              <w:jc w:val="center"/>
              <w:rPr>
                <w:bCs/>
                <w:color w:val="auto"/>
                <w:sz w:val="24"/>
                <w:highlight w:val="none"/>
              </w:rPr>
            </w:pPr>
            <w:r>
              <w:rPr>
                <w:rFonts w:hint="eastAsia"/>
                <w:bCs/>
                <w:color w:val="auto"/>
                <w:sz w:val="24"/>
                <w:highlight w:val="none"/>
              </w:rPr>
              <w:t>姓名</w:t>
            </w:r>
          </w:p>
        </w:tc>
        <w:tc>
          <w:tcPr>
            <w:tcW w:w="1260" w:type="dxa"/>
            <w:vAlign w:val="center"/>
          </w:tcPr>
          <w:p>
            <w:pPr>
              <w:jc w:val="center"/>
              <w:rPr>
                <w:bCs/>
                <w:color w:val="auto"/>
                <w:sz w:val="24"/>
                <w:highlight w:val="none"/>
              </w:rPr>
            </w:pPr>
          </w:p>
        </w:tc>
        <w:tc>
          <w:tcPr>
            <w:tcW w:w="1260" w:type="dxa"/>
            <w:vAlign w:val="center"/>
          </w:tcPr>
          <w:p>
            <w:pPr>
              <w:jc w:val="center"/>
              <w:rPr>
                <w:bCs/>
                <w:color w:val="auto"/>
                <w:sz w:val="24"/>
                <w:highlight w:val="none"/>
              </w:rPr>
            </w:pPr>
            <w:r>
              <w:rPr>
                <w:rFonts w:hint="eastAsia"/>
                <w:bCs/>
                <w:color w:val="auto"/>
                <w:sz w:val="24"/>
                <w:highlight w:val="none"/>
              </w:rPr>
              <w:t>技术职称</w:t>
            </w:r>
          </w:p>
        </w:tc>
        <w:tc>
          <w:tcPr>
            <w:tcW w:w="1260" w:type="dxa"/>
            <w:gridSpan w:val="3"/>
            <w:vAlign w:val="center"/>
          </w:tcPr>
          <w:p>
            <w:pPr>
              <w:jc w:val="center"/>
              <w:rPr>
                <w:bCs/>
                <w:color w:val="auto"/>
                <w:sz w:val="24"/>
                <w:highlight w:val="none"/>
              </w:rPr>
            </w:pPr>
          </w:p>
        </w:tc>
        <w:tc>
          <w:tcPr>
            <w:tcW w:w="1260" w:type="dxa"/>
            <w:gridSpan w:val="3"/>
            <w:vAlign w:val="center"/>
          </w:tcPr>
          <w:p>
            <w:pPr>
              <w:jc w:val="center"/>
              <w:rPr>
                <w:bCs/>
                <w:color w:val="auto"/>
                <w:sz w:val="24"/>
                <w:highlight w:val="none"/>
              </w:rPr>
            </w:pPr>
            <w:r>
              <w:rPr>
                <w:rFonts w:hint="eastAsia"/>
                <w:bCs/>
                <w:color w:val="auto"/>
                <w:sz w:val="24"/>
                <w:highlight w:val="none"/>
              </w:rPr>
              <w:t>联系电话</w:t>
            </w:r>
          </w:p>
        </w:tc>
        <w:tc>
          <w:tcPr>
            <w:tcW w:w="1260"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9" w:type="dxa"/>
            <w:vAlign w:val="center"/>
          </w:tcPr>
          <w:p>
            <w:pPr>
              <w:jc w:val="center"/>
              <w:rPr>
                <w:bCs/>
                <w:color w:val="auto"/>
                <w:sz w:val="24"/>
                <w:highlight w:val="none"/>
              </w:rPr>
            </w:pPr>
            <w:r>
              <w:rPr>
                <w:rFonts w:hint="eastAsia"/>
                <w:bCs/>
                <w:color w:val="auto"/>
                <w:sz w:val="24"/>
                <w:highlight w:val="none"/>
              </w:rPr>
              <w:t>成立时间</w:t>
            </w:r>
          </w:p>
        </w:tc>
        <w:tc>
          <w:tcPr>
            <w:tcW w:w="2381" w:type="dxa"/>
            <w:gridSpan w:val="3"/>
            <w:vAlign w:val="center"/>
          </w:tcPr>
          <w:p>
            <w:pPr>
              <w:jc w:val="center"/>
              <w:rPr>
                <w:bCs/>
                <w:color w:val="auto"/>
                <w:sz w:val="24"/>
                <w:highlight w:val="none"/>
              </w:rPr>
            </w:pPr>
          </w:p>
        </w:tc>
        <w:tc>
          <w:tcPr>
            <w:tcW w:w="5040" w:type="dxa"/>
            <w:gridSpan w:val="8"/>
            <w:vAlign w:val="center"/>
          </w:tcPr>
          <w:p>
            <w:pPr>
              <w:jc w:val="center"/>
              <w:rPr>
                <w:bCs/>
                <w:color w:val="auto"/>
                <w:sz w:val="24"/>
                <w:highlight w:val="none"/>
              </w:rPr>
            </w:pPr>
            <w:r>
              <w:rPr>
                <w:rFonts w:hint="eastAsia"/>
                <w:bCs/>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59" w:type="dxa"/>
            <w:vAlign w:val="center"/>
          </w:tcPr>
          <w:p>
            <w:pPr>
              <w:jc w:val="center"/>
              <w:rPr>
                <w:bCs/>
                <w:color w:val="auto"/>
                <w:sz w:val="24"/>
                <w:highlight w:val="none"/>
              </w:rPr>
            </w:pPr>
            <w:r>
              <w:rPr>
                <w:rFonts w:hint="eastAsia"/>
                <w:bCs/>
                <w:color w:val="auto"/>
                <w:sz w:val="24"/>
                <w:highlight w:val="none"/>
              </w:rPr>
              <w:t>企业资质等级</w:t>
            </w:r>
          </w:p>
        </w:tc>
        <w:tc>
          <w:tcPr>
            <w:tcW w:w="2381" w:type="dxa"/>
            <w:gridSpan w:val="3"/>
            <w:vAlign w:val="center"/>
          </w:tcPr>
          <w:p>
            <w:pPr>
              <w:jc w:val="center"/>
              <w:rPr>
                <w:bCs/>
                <w:color w:val="auto"/>
                <w:sz w:val="24"/>
                <w:highlight w:val="none"/>
              </w:rPr>
            </w:pPr>
          </w:p>
        </w:tc>
        <w:tc>
          <w:tcPr>
            <w:tcW w:w="1680" w:type="dxa"/>
            <w:gridSpan w:val="2"/>
            <w:vMerge w:val="restart"/>
            <w:vAlign w:val="center"/>
          </w:tcPr>
          <w:p>
            <w:pPr>
              <w:jc w:val="center"/>
              <w:rPr>
                <w:bCs/>
                <w:color w:val="auto"/>
                <w:sz w:val="24"/>
                <w:highlight w:val="none"/>
              </w:rPr>
            </w:pPr>
            <w:r>
              <w:rPr>
                <w:rFonts w:hint="eastAsia"/>
                <w:bCs/>
                <w:color w:val="auto"/>
                <w:sz w:val="24"/>
                <w:highlight w:val="none"/>
              </w:rPr>
              <w:t>其中</w:t>
            </w:r>
          </w:p>
        </w:tc>
        <w:tc>
          <w:tcPr>
            <w:tcW w:w="1680" w:type="dxa"/>
            <w:gridSpan w:val="3"/>
            <w:vAlign w:val="center"/>
          </w:tcPr>
          <w:p>
            <w:pPr>
              <w:jc w:val="center"/>
              <w:rPr>
                <w:bCs/>
                <w:color w:val="auto"/>
                <w:sz w:val="24"/>
                <w:highlight w:val="none"/>
              </w:rPr>
            </w:pPr>
            <w:r>
              <w:rPr>
                <w:rFonts w:hint="eastAsia"/>
                <w:bCs/>
                <w:color w:val="auto"/>
                <w:sz w:val="24"/>
                <w:highlight w:val="none"/>
              </w:rPr>
              <w:t>项目经理</w:t>
            </w:r>
          </w:p>
        </w:tc>
        <w:tc>
          <w:tcPr>
            <w:tcW w:w="1680" w:type="dxa"/>
            <w:gridSpan w:val="3"/>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59" w:type="dxa"/>
            <w:vAlign w:val="center"/>
          </w:tcPr>
          <w:p>
            <w:pPr>
              <w:jc w:val="center"/>
              <w:rPr>
                <w:bCs/>
                <w:color w:val="auto"/>
                <w:sz w:val="24"/>
                <w:highlight w:val="none"/>
              </w:rPr>
            </w:pPr>
            <w:r>
              <w:rPr>
                <w:rFonts w:hint="eastAsia"/>
                <w:bCs/>
                <w:color w:val="auto"/>
                <w:sz w:val="24"/>
                <w:highlight w:val="none"/>
              </w:rPr>
              <w:t>营业执照</w:t>
            </w:r>
            <w:r>
              <w:rPr>
                <w:rFonts w:hint="eastAsia"/>
                <w:color w:val="auto"/>
                <w:sz w:val="24"/>
                <w:highlight w:val="none"/>
              </w:rPr>
              <w:t>号</w:t>
            </w:r>
          </w:p>
        </w:tc>
        <w:tc>
          <w:tcPr>
            <w:tcW w:w="2381" w:type="dxa"/>
            <w:gridSpan w:val="3"/>
            <w:vAlign w:val="center"/>
          </w:tcPr>
          <w:p>
            <w:pPr>
              <w:jc w:val="center"/>
              <w:rPr>
                <w:bCs/>
                <w:color w:val="auto"/>
                <w:sz w:val="24"/>
                <w:highlight w:val="none"/>
              </w:rPr>
            </w:pPr>
          </w:p>
        </w:tc>
        <w:tc>
          <w:tcPr>
            <w:tcW w:w="1680" w:type="dxa"/>
            <w:gridSpan w:val="2"/>
            <w:vMerge w:val="continue"/>
            <w:vAlign w:val="center"/>
          </w:tcPr>
          <w:p>
            <w:pPr>
              <w:jc w:val="center"/>
              <w:rPr>
                <w:bCs/>
                <w:color w:val="auto"/>
                <w:sz w:val="24"/>
                <w:highlight w:val="none"/>
              </w:rPr>
            </w:pPr>
          </w:p>
        </w:tc>
        <w:tc>
          <w:tcPr>
            <w:tcW w:w="1680" w:type="dxa"/>
            <w:gridSpan w:val="3"/>
            <w:vAlign w:val="center"/>
          </w:tcPr>
          <w:p>
            <w:pPr>
              <w:jc w:val="center"/>
              <w:rPr>
                <w:bCs/>
                <w:color w:val="auto"/>
                <w:sz w:val="24"/>
                <w:highlight w:val="none"/>
              </w:rPr>
            </w:pPr>
            <w:r>
              <w:rPr>
                <w:rFonts w:hint="eastAsia"/>
                <w:bCs/>
                <w:color w:val="auto"/>
                <w:sz w:val="24"/>
                <w:highlight w:val="none"/>
              </w:rPr>
              <w:t>高级职称人员</w:t>
            </w:r>
          </w:p>
        </w:tc>
        <w:tc>
          <w:tcPr>
            <w:tcW w:w="1680" w:type="dxa"/>
            <w:gridSpan w:val="3"/>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59" w:type="dxa"/>
            <w:vAlign w:val="center"/>
          </w:tcPr>
          <w:p>
            <w:pPr>
              <w:jc w:val="center"/>
              <w:rPr>
                <w:bCs/>
                <w:color w:val="auto"/>
                <w:sz w:val="24"/>
                <w:highlight w:val="none"/>
              </w:rPr>
            </w:pPr>
            <w:r>
              <w:rPr>
                <w:rFonts w:hint="eastAsia"/>
                <w:bCs/>
                <w:color w:val="auto"/>
                <w:sz w:val="24"/>
                <w:highlight w:val="none"/>
              </w:rPr>
              <w:t>注册资金</w:t>
            </w:r>
          </w:p>
        </w:tc>
        <w:tc>
          <w:tcPr>
            <w:tcW w:w="2381" w:type="dxa"/>
            <w:gridSpan w:val="3"/>
            <w:vAlign w:val="center"/>
          </w:tcPr>
          <w:p>
            <w:pPr>
              <w:jc w:val="center"/>
              <w:rPr>
                <w:bCs/>
                <w:color w:val="auto"/>
                <w:sz w:val="24"/>
                <w:highlight w:val="none"/>
              </w:rPr>
            </w:pPr>
          </w:p>
        </w:tc>
        <w:tc>
          <w:tcPr>
            <w:tcW w:w="1680" w:type="dxa"/>
            <w:gridSpan w:val="2"/>
            <w:vMerge w:val="continue"/>
            <w:vAlign w:val="center"/>
          </w:tcPr>
          <w:p>
            <w:pPr>
              <w:jc w:val="center"/>
              <w:rPr>
                <w:bCs/>
                <w:color w:val="auto"/>
                <w:sz w:val="24"/>
                <w:highlight w:val="none"/>
              </w:rPr>
            </w:pPr>
          </w:p>
        </w:tc>
        <w:tc>
          <w:tcPr>
            <w:tcW w:w="1680" w:type="dxa"/>
            <w:gridSpan w:val="3"/>
            <w:vAlign w:val="center"/>
          </w:tcPr>
          <w:p>
            <w:pPr>
              <w:jc w:val="center"/>
              <w:rPr>
                <w:bCs/>
                <w:color w:val="auto"/>
                <w:sz w:val="24"/>
                <w:highlight w:val="none"/>
              </w:rPr>
            </w:pPr>
            <w:r>
              <w:rPr>
                <w:rFonts w:hint="eastAsia"/>
                <w:bCs/>
                <w:color w:val="auto"/>
                <w:sz w:val="24"/>
                <w:highlight w:val="none"/>
              </w:rPr>
              <w:t>中级职称人员</w:t>
            </w:r>
          </w:p>
        </w:tc>
        <w:tc>
          <w:tcPr>
            <w:tcW w:w="1680" w:type="dxa"/>
            <w:gridSpan w:val="3"/>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59" w:type="dxa"/>
            <w:vAlign w:val="center"/>
          </w:tcPr>
          <w:p>
            <w:pPr>
              <w:jc w:val="center"/>
              <w:rPr>
                <w:bCs/>
                <w:color w:val="auto"/>
                <w:sz w:val="24"/>
                <w:highlight w:val="none"/>
              </w:rPr>
            </w:pPr>
            <w:r>
              <w:rPr>
                <w:rFonts w:hint="eastAsia"/>
                <w:bCs/>
                <w:color w:val="auto"/>
                <w:sz w:val="24"/>
                <w:highlight w:val="none"/>
              </w:rPr>
              <w:t>开户银行</w:t>
            </w:r>
          </w:p>
        </w:tc>
        <w:tc>
          <w:tcPr>
            <w:tcW w:w="2381" w:type="dxa"/>
            <w:gridSpan w:val="3"/>
            <w:vAlign w:val="center"/>
          </w:tcPr>
          <w:p>
            <w:pPr>
              <w:jc w:val="center"/>
              <w:rPr>
                <w:bCs/>
                <w:color w:val="auto"/>
                <w:sz w:val="24"/>
                <w:highlight w:val="none"/>
              </w:rPr>
            </w:pPr>
          </w:p>
        </w:tc>
        <w:tc>
          <w:tcPr>
            <w:tcW w:w="1680" w:type="dxa"/>
            <w:gridSpan w:val="2"/>
            <w:vMerge w:val="continue"/>
            <w:vAlign w:val="center"/>
          </w:tcPr>
          <w:p>
            <w:pPr>
              <w:jc w:val="center"/>
              <w:rPr>
                <w:bCs/>
                <w:color w:val="auto"/>
                <w:sz w:val="24"/>
                <w:highlight w:val="none"/>
              </w:rPr>
            </w:pPr>
          </w:p>
        </w:tc>
        <w:tc>
          <w:tcPr>
            <w:tcW w:w="1680" w:type="dxa"/>
            <w:gridSpan w:val="3"/>
            <w:vAlign w:val="center"/>
          </w:tcPr>
          <w:p>
            <w:pPr>
              <w:jc w:val="center"/>
              <w:rPr>
                <w:bCs/>
                <w:color w:val="auto"/>
                <w:sz w:val="24"/>
                <w:highlight w:val="none"/>
              </w:rPr>
            </w:pPr>
            <w:r>
              <w:rPr>
                <w:rFonts w:hint="eastAsia"/>
                <w:bCs/>
                <w:color w:val="auto"/>
                <w:sz w:val="24"/>
                <w:highlight w:val="none"/>
              </w:rPr>
              <w:t>初级职称人员</w:t>
            </w:r>
          </w:p>
        </w:tc>
        <w:tc>
          <w:tcPr>
            <w:tcW w:w="1680" w:type="dxa"/>
            <w:gridSpan w:val="3"/>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59" w:type="dxa"/>
            <w:vAlign w:val="center"/>
          </w:tcPr>
          <w:p>
            <w:pPr>
              <w:jc w:val="center"/>
              <w:rPr>
                <w:bCs/>
                <w:color w:val="auto"/>
                <w:sz w:val="24"/>
                <w:highlight w:val="none"/>
              </w:rPr>
            </w:pPr>
            <w:r>
              <w:rPr>
                <w:rFonts w:hint="eastAsia"/>
                <w:bCs/>
                <w:color w:val="auto"/>
                <w:sz w:val="24"/>
                <w:highlight w:val="none"/>
              </w:rPr>
              <w:t>账号</w:t>
            </w:r>
          </w:p>
        </w:tc>
        <w:tc>
          <w:tcPr>
            <w:tcW w:w="2381" w:type="dxa"/>
            <w:gridSpan w:val="3"/>
            <w:vAlign w:val="center"/>
          </w:tcPr>
          <w:p>
            <w:pPr>
              <w:jc w:val="center"/>
              <w:rPr>
                <w:bCs/>
                <w:color w:val="auto"/>
                <w:sz w:val="24"/>
                <w:highlight w:val="none"/>
              </w:rPr>
            </w:pPr>
          </w:p>
        </w:tc>
        <w:tc>
          <w:tcPr>
            <w:tcW w:w="1680" w:type="dxa"/>
            <w:gridSpan w:val="2"/>
            <w:vMerge w:val="continue"/>
            <w:vAlign w:val="center"/>
          </w:tcPr>
          <w:p>
            <w:pPr>
              <w:jc w:val="center"/>
              <w:rPr>
                <w:bCs/>
                <w:color w:val="auto"/>
                <w:sz w:val="24"/>
                <w:highlight w:val="none"/>
              </w:rPr>
            </w:pPr>
          </w:p>
        </w:tc>
        <w:tc>
          <w:tcPr>
            <w:tcW w:w="1680" w:type="dxa"/>
            <w:gridSpan w:val="3"/>
            <w:vAlign w:val="center"/>
          </w:tcPr>
          <w:p>
            <w:pPr>
              <w:jc w:val="center"/>
              <w:rPr>
                <w:bCs/>
                <w:color w:val="auto"/>
                <w:sz w:val="24"/>
                <w:highlight w:val="none"/>
              </w:rPr>
            </w:pPr>
            <w:r>
              <w:rPr>
                <w:rFonts w:hint="eastAsia"/>
                <w:bCs/>
                <w:color w:val="auto"/>
                <w:sz w:val="24"/>
                <w:highlight w:val="none"/>
              </w:rPr>
              <w:t>技工</w:t>
            </w:r>
          </w:p>
        </w:tc>
        <w:tc>
          <w:tcPr>
            <w:tcW w:w="1680" w:type="dxa"/>
            <w:gridSpan w:val="3"/>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59" w:type="dxa"/>
            <w:vAlign w:val="center"/>
          </w:tcPr>
          <w:p>
            <w:pPr>
              <w:jc w:val="center"/>
              <w:rPr>
                <w:bCs/>
                <w:color w:val="auto"/>
                <w:sz w:val="24"/>
                <w:highlight w:val="none"/>
              </w:rPr>
            </w:pPr>
            <w:r>
              <w:rPr>
                <w:rFonts w:hint="eastAsia"/>
                <w:bCs/>
                <w:color w:val="auto"/>
                <w:sz w:val="24"/>
                <w:highlight w:val="none"/>
              </w:rPr>
              <w:t>经营范围</w:t>
            </w:r>
          </w:p>
        </w:tc>
        <w:tc>
          <w:tcPr>
            <w:tcW w:w="7421" w:type="dxa"/>
            <w:gridSpan w:val="11"/>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59" w:type="dxa"/>
            <w:vAlign w:val="center"/>
          </w:tcPr>
          <w:p>
            <w:pPr>
              <w:jc w:val="center"/>
              <w:rPr>
                <w:bCs/>
                <w:color w:val="auto"/>
                <w:sz w:val="24"/>
                <w:highlight w:val="none"/>
              </w:rPr>
            </w:pPr>
            <w:r>
              <w:rPr>
                <w:rFonts w:hint="eastAsia"/>
                <w:bCs/>
                <w:color w:val="auto"/>
                <w:sz w:val="24"/>
                <w:highlight w:val="none"/>
              </w:rPr>
              <w:t>备注</w:t>
            </w:r>
          </w:p>
        </w:tc>
        <w:tc>
          <w:tcPr>
            <w:tcW w:w="7421" w:type="dxa"/>
            <w:gridSpan w:val="11"/>
            <w:vAlign w:val="center"/>
          </w:tcPr>
          <w:p>
            <w:pPr>
              <w:jc w:val="center"/>
              <w:rPr>
                <w:bCs/>
                <w:color w:val="auto"/>
                <w:sz w:val="24"/>
                <w:highlight w:val="none"/>
              </w:rPr>
            </w:pPr>
          </w:p>
        </w:tc>
      </w:tr>
    </w:tbl>
    <w:p>
      <w:pPr>
        <w:adjustRightInd w:val="0"/>
        <w:spacing w:line="400" w:lineRule="exact"/>
        <w:rPr>
          <w:color w:val="auto"/>
          <w:sz w:val="24"/>
          <w:highlight w:val="none"/>
        </w:rPr>
      </w:pPr>
    </w:p>
    <w:p>
      <w:pPr>
        <w:adjustRightInd w:val="0"/>
        <w:spacing w:line="400" w:lineRule="exact"/>
        <w:rPr>
          <w:color w:val="auto"/>
          <w:sz w:val="24"/>
          <w:highlight w:val="none"/>
        </w:rPr>
      </w:pPr>
      <w:r>
        <w:rPr>
          <w:rFonts w:hint="eastAsia"/>
          <w:color w:val="auto"/>
          <w:sz w:val="24"/>
          <w:highlight w:val="none"/>
        </w:rPr>
        <w:t>供应商名称：XXX（盖单位公章）</w:t>
      </w:r>
    </w:p>
    <w:p>
      <w:pPr>
        <w:adjustRightInd w:val="0"/>
        <w:spacing w:line="400" w:lineRule="exact"/>
        <w:rPr>
          <w:bCs/>
          <w:color w:val="auto"/>
          <w:sz w:val="24"/>
          <w:highlight w:val="none"/>
        </w:rPr>
      </w:pPr>
      <w:r>
        <w:rPr>
          <w:rFonts w:hint="eastAsia"/>
          <w:color w:val="auto"/>
          <w:sz w:val="24"/>
          <w:highlight w:val="none"/>
        </w:rPr>
        <w:t>法定代表人/单位负责人或授权代表</w:t>
      </w:r>
      <w:r>
        <w:rPr>
          <w:rFonts w:hint="eastAsia"/>
          <w:bCs/>
          <w:color w:val="auto"/>
          <w:sz w:val="24"/>
          <w:highlight w:val="none"/>
        </w:rPr>
        <w:t>（签字或盖章）：XXX</w:t>
      </w:r>
    </w:p>
    <w:p>
      <w:pPr>
        <w:adjustRightInd w:val="0"/>
        <w:spacing w:line="400" w:lineRule="exact"/>
        <w:rPr>
          <w:bCs/>
          <w:color w:val="auto"/>
          <w:sz w:val="24"/>
          <w:highlight w:val="none"/>
        </w:rPr>
      </w:pPr>
      <w:r>
        <w:rPr>
          <w:rFonts w:hint="eastAsia"/>
          <w:bCs/>
          <w:color w:val="auto"/>
          <w:sz w:val="24"/>
          <w:highlight w:val="none"/>
        </w:rPr>
        <w:t>日  期：XXX年XXX月XXX日</w:t>
      </w:r>
    </w:p>
    <w:p>
      <w:pPr>
        <w:rPr>
          <w:b/>
          <w:bCs/>
          <w:color w:val="auto"/>
          <w:sz w:val="24"/>
          <w:highlight w:val="none"/>
        </w:rPr>
      </w:pPr>
    </w:p>
    <w:p>
      <w:pPr>
        <w:spacing w:line="400" w:lineRule="exact"/>
        <w:ind w:firstLine="482" w:firstLineChars="200"/>
        <w:jc w:val="center"/>
        <w:rPr>
          <w:b/>
          <w:color w:val="auto"/>
          <w:sz w:val="24"/>
          <w:highlight w:val="none"/>
        </w:rPr>
      </w:pPr>
    </w:p>
    <w:p>
      <w:pPr>
        <w:spacing w:line="400" w:lineRule="exact"/>
        <w:ind w:firstLine="482" w:firstLineChars="200"/>
        <w:jc w:val="center"/>
        <w:rPr>
          <w:b/>
          <w:color w:val="auto"/>
          <w:sz w:val="24"/>
          <w:highlight w:val="none"/>
        </w:rPr>
      </w:pPr>
    </w:p>
    <w:p>
      <w:pPr>
        <w:spacing w:line="400" w:lineRule="exact"/>
        <w:ind w:firstLine="482" w:firstLineChars="200"/>
        <w:jc w:val="center"/>
        <w:rPr>
          <w:b/>
          <w:color w:val="auto"/>
          <w:sz w:val="24"/>
          <w:highlight w:val="none"/>
        </w:rPr>
      </w:pPr>
    </w:p>
    <w:p>
      <w:pPr>
        <w:pStyle w:val="12"/>
        <w:rPr>
          <w:color w:val="auto"/>
          <w:highlight w:val="none"/>
        </w:rPr>
      </w:pPr>
    </w:p>
    <w:p>
      <w:pPr>
        <w:spacing w:line="400" w:lineRule="exact"/>
        <w:ind w:firstLine="482" w:firstLineChars="200"/>
        <w:jc w:val="center"/>
        <w:rPr>
          <w:b/>
          <w:color w:val="auto"/>
          <w:sz w:val="24"/>
          <w:highlight w:val="none"/>
        </w:rPr>
      </w:pPr>
    </w:p>
    <w:p>
      <w:pPr>
        <w:rPr>
          <w:color w:val="auto"/>
          <w:sz w:val="24"/>
          <w:highlight w:val="none"/>
        </w:rPr>
      </w:pPr>
    </w:p>
    <w:p>
      <w:pPr>
        <w:numPr>
          <w:ilvl w:val="0"/>
          <w:numId w:val="11"/>
        </w:numPr>
        <w:jc w:val="center"/>
        <w:rPr>
          <w:b/>
          <w:bCs/>
          <w:color w:val="auto"/>
          <w:sz w:val="32"/>
          <w:szCs w:val="32"/>
          <w:highlight w:val="none"/>
        </w:rPr>
      </w:pPr>
      <w:r>
        <w:rPr>
          <w:rFonts w:hint="eastAsia"/>
          <w:b/>
          <w:bCs/>
          <w:color w:val="auto"/>
          <w:sz w:val="32"/>
          <w:szCs w:val="32"/>
          <w:highlight w:val="none"/>
        </w:rPr>
        <w:t>中小企业声明函</w:t>
      </w:r>
    </w:p>
    <w:p>
      <w:pPr>
        <w:pStyle w:val="12"/>
        <w:rPr>
          <w:color w:val="auto"/>
          <w:highlight w:val="none"/>
        </w:rPr>
      </w:pPr>
    </w:p>
    <w:p>
      <w:pPr>
        <w:pStyle w:val="38"/>
        <w:numPr>
          <w:ilvl w:val="0"/>
          <w:numId w:val="10"/>
        </w:numPr>
        <w:tabs>
          <w:tab w:val="left" w:pos="1165"/>
          <w:tab w:val="left" w:pos="1183"/>
          <w:tab w:val="left" w:pos="4362"/>
          <w:tab w:val="left" w:pos="6577"/>
        </w:tabs>
        <w:spacing w:line="360" w:lineRule="auto"/>
        <w:ind w:right="169" w:firstLine="655"/>
        <w:rPr>
          <w:color w:val="auto"/>
          <w:sz w:val="24"/>
          <w:szCs w:val="24"/>
          <w:highlight w:val="none"/>
        </w:rPr>
      </w:pPr>
      <w:r>
        <w:rPr>
          <w:rFonts w:hint="eastAsia"/>
          <w:color w:val="auto"/>
          <w:sz w:val="24"/>
          <w:highlight w:val="none"/>
        </w:rPr>
        <w:t> </w:t>
      </w:r>
      <w:r>
        <w:rPr>
          <w:rFonts w:hint="eastAsia"/>
          <w:color w:val="auto"/>
          <w:sz w:val="24"/>
          <w:szCs w:val="24"/>
          <w:highlight w:val="none"/>
        </w:rPr>
        <w:t>本公司（联合体）郑重声明，根据《政府采购促进中小企业发展管理办法》（财库﹝2020﹞46 号）的规定，本公司（联合体）参加</w:t>
      </w:r>
      <w:r>
        <w:rPr>
          <w:rFonts w:hint="eastAsia"/>
          <w:color w:val="auto"/>
          <w:sz w:val="24"/>
          <w:szCs w:val="24"/>
          <w:highlight w:val="none"/>
          <w:u w:val="single"/>
        </w:rPr>
        <w:t>（单位名称）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采购活动，提供的货物全部由符合政策要求的中小企业制造。相关企业（含联合体中的中小企业、签订分包意向协议的中小企业） 的具体情况如下：</w:t>
      </w:r>
    </w:p>
    <w:p>
      <w:pPr>
        <w:pStyle w:val="38"/>
        <w:numPr>
          <w:ilvl w:val="0"/>
          <w:numId w:val="10"/>
        </w:numPr>
        <w:tabs>
          <w:tab w:val="left" w:pos="1165"/>
          <w:tab w:val="left" w:pos="1183"/>
          <w:tab w:val="left" w:pos="4362"/>
          <w:tab w:val="left" w:pos="6577"/>
        </w:tabs>
        <w:spacing w:line="360" w:lineRule="auto"/>
        <w:ind w:right="169" w:firstLine="655"/>
        <w:rPr>
          <w:color w:val="auto"/>
          <w:sz w:val="24"/>
          <w:szCs w:val="24"/>
          <w:highlight w:val="none"/>
        </w:rPr>
      </w:pPr>
      <w:r>
        <w:rPr>
          <w:rFonts w:hint="eastAsia"/>
          <w:color w:val="auto"/>
          <w:sz w:val="24"/>
          <w:szCs w:val="24"/>
          <w:highlight w:val="none"/>
          <w:u w:val="single"/>
        </w:rPr>
        <w:t>（标的名称）</w:t>
      </w:r>
      <w:r>
        <w:rPr>
          <w:rFonts w:hint="eastAsia"/>
          <w:color w:val="auto"/>
          <w:sz w:val="24"/>
          <w:szCs w:val="24"/>
          <w:highlight w:val="none"/>
        </w:rPr>
        <w:t xml:space="preserve"> </w:t>
      </w:r>
      <w:r>
        <w:rPr>
          <w:rFonts w:hint="eastAsia"/>
          <w:color w:val="auto"/>
          <w:spacing w:val="-43"/>
          <w:sz w:val="24"/>
          <w:szCs w:val="24"/>
          <w:highlight w:val="none"/>
        </w:rPr>
        <w:t xml:space="preserve">， 属 于 </w:t>
      </w:r>
      <w:r>
        <w:rPr>
          <w:rFonts w:hint="eastAsia"/>
          <w:color w:val="auto"/>
          <w:sz w:val="24"/>
          <w:szCs w:val="24"/>
          <w:highlight w:val="none"/>
          <w:u w:val="single"/>
        </w:rPr>
        <w:t>（采购文件中明确的所属行业）行业</w:t>
      </w:r>
      <w:r>
        <w:rPr>
          <w:rFonts w:hint="eastAsia"/>
          <w:color w:val="auto"/>
          <w:spacing w:val="7"/>
          <w:w w:val="99"/>
          <w:sz w:val="24"/>
          <w:szCs w:val="24"/>
          <w:highlight w:val="none"/>
        </w:rPr>
        <w:t>；</w:t>
      </w:r>
      <w:r>
        <w:rPr>
          <w:rFonts w:hint="eastAsia"/>
          <w:color w:val="auto"/>
          <w:sz w:val="24"/>
          <w:szCs w:val="24"/>
          <w:highlight w:val="none"/>
        </w:rPr>
        <w:t>制造商为</w:t>
      </w:r>
      <w:r>
        <w:rPr>
          <w:rFonts w:hint="eastAsia"/>
          <w:color w:val="auto"/>
          <w:sz w:val="24"/>
          <w:szCs w:val="24"/>
          <w:highlight w:val="none"/>
          <w:u w:val="single"/>
        </w:rPr>
        <w:t>（企业名称）</w:t>
      </w:r>
      <w:r>
        <w:rPr>
          <w:rFonts w:hint="eastAsia"/>
          <w:color w:val="auto"/>
          <w:spacing w:val="7"/>
          <w:w w:val="99"/>
          <w:sz w:val="24"/>
          <w:szCs w:val="24"/>
          <w:highlight w:val="none"/>
        </w:rPr>
        <w:t>，</w:t>
      </w:r>
      <w:r>
        <w:rPr>
          <w:rFonts w:hint="eastAsia"/>
          <w:color w:val="auto"/>
          <w:sz w:val="24"/>
          <w:szCs w:val="24"/>
          <w:highlight w:val="none"/>
        </w:rPr>
        <w:t>从业人员</w:t>
      </w:r>
      <w:r>
        <w:rPr>
          <w:rFonts w:hint="eastAsia"/>
          <w:color w:val="auto"/>
          <w:sz w:val="24"/>
          <w:szCs w:val="24"/>
          <w:highlight w:val="none"/>
          <w:u w:val="single"/>
          <w:lang w:val="en-US"/>
        </w:rPr>
        <w:t xml:space="preserve">   </w:t>
      </w:r>
      <w:r>
        <w:rPr>
          <w:rFonts w:hint="eastAsia"/>
          <w:color w:val="auto"/>
          <w:sz w:val="24"/>
          <w:szCs w:val="24"/>
          <w:highlight w:val="none"/>
        </w:rPr>
        <w:t>人</w:t>
      </w:r>
      <w:r>
        <w:rPr>
          <w:rFonts w:hint="eastAsia"/>
          <w:color w:val="auto"/>
          <w:spacing w:val="7"/>
          <w:w w:val="99"/>
          <w:sz w:val="24"/>
          <w:szCs w:val="24"/>
          <w:highlight w:val="none"/>
        </w:rPr>
        <w:t>，</w:t>
      </w:r>
      <w:r>
        <w:rPr>
          <w:rFonts w:hint="eastAsia"/>
          <w:color w:val="auto"/>
          <w:sz w:val="24"/>
          <w:szCs w:val="24"/>
          <w:highlight w:val="none"/>
        </w:rPr>
        <w:t>营业收入为</w:t>
      </w:r>
      <w:r>
        <w:rPr>
          <w:rFonts w:hint="eastAsia"/>
          <w:color w:val="auto"/>
          <w:sz w:val="24"/>
          <w:szCs w:val="24"/>
          <w:highlight w:val="none"/>
          <w:u w:val="single"/>
          <w:lang w:val="en-US"/>
        </w:rPr>
        <w:t xml:space="preserve">    </w:t>
      </w:r>
      <w:r>
        <w:rPr>
          <w:rFonts w:hint="eastAsia"/>
          <w:color w:val="auto"/>
          <w:sz w:val="24"/>
          <w:szCs w:val="24"/>
          <w:highlight w:val="none"/>
          <w:lang w:val="en-US"/>
        </w:rPr>
        <w:t>万元</w:t>
      </w:r>
      <w:r>
        <w:rPr>
          <w:rFonts w:hint="eastAsia"/>
          <w:color w:val="auto"/>
          <w:spacing w:val="7"/>
          <w:w w:val="99"/>
          <w:sz w:val="24"/>
          <w:szCs w:val="24"/>
          <w:highlight w:val="none"/>
          <w:lang w:val="en-US"/>
        </w:rPr>
        <w:t>，</w:t>
      </w:r>
      <w:r>
        <w:rPr>
          <w:rFonts w:hint="eastAsia"/>
          <w:color w:val="auto"/>
          <w:sz w:val="24"/>
          <w:szCs w:val="24"/>
          <w:highlight w:val="none"/>
          <w:lang w:val="en-US"/>
        </w:rPr>
        <w:t>资产总额为</w:t>
      </w:r>
      <w:r>
        <w:rPr>
          <w:rFonts w:hint="eastAsia"/>
          <w:color w:val="auto"/>
          <w:sz w:val="24"/>
          <w:szCs w:val="24"/>
          <w:highlight w:val="none"/>
          <w:u w:val="single"/>
          <w:lang w:val="en-US"/>
        </w:rPr>
        <w:t xml:space="preserve">     </w:t>
      </w:r>
      <w:r>
        <w:rPr>
          <w:rFonts w:hint="eastAsia"/>
          <w:color w:val="auto"/>
          <w:sz w:val="24"/>
          <w:szCs w:val="24"/>
          <w:highlight w:val="none"/>
          <w:lang w:val="en-US"/>
        </w:rPr>
        <w:t>万元</w:t>
      </w:r>
      <w:r>
        <w:rPr>
          <w:rFonts w:hint="eastAsia"/>
          <w:color w:val="auto"/>
          <w:spacing w:val="7"/>
          <w:w w:val="99"/>
          <w:sz w:val="24"/>
          <w:szCs w:val="24"/>
          <w:highlight w:val="none"/>
          <w:lang w:val="en-US"/>
        </w:rPr>
        <w:t>，</w:t>
      </w:r>
      <w:r>
        <w:rPr>
          <w:rFonts w:hint="eastAsia"/>
          <w:color w:val="auto"/>
          <w:sz w:val="24"/>
          <w:szCs w:val="24"/>
          <w:highlight w:val="none"/>
          <w:u w:val="single"/>
          <w:lang w:val="en-US"/>
        </w:rPr>
        <w:t>属于（中型企业、小型企业、微型企业）</w:t>
      </w:r>
      <w:r>
        <w:rPr>
          <w:rFonts w:hint="eastAsia"/>
          <w:color w:val="auto"/>
          <w:spacing w:val="7"/>
          <w:w w:val="99"/>
          <w:sz w:val="24"/>
          <w:szCs w:val="24"/>
          <w:highlight w:val="none"/>
          <w:lang w:val="en-US"/>
        </w:rPr>
        <w:t xml:space="preserve">；        </w:t>
      </w:r>
    </w:p>
    <w:p>
      <w:pPr>
        <w:pStyle w:val="38"/>
        <w:numPr>
          <w:ilvl w:val="0"/>
          <w:numId w:val="10"/>
        </w:numPr>
        <w:tabs>
          <w:tab w:val="left" w:pos="1165"/>
          <w:tab w:val="left" w:pos="1183"/>
          <w:tab w:val="left" w:pos="4362"/>
          <w:tab w:val="left" w:pos="6577"/>
        </w:tabs>
        <w:spacing w:line="360" w:lineRule="auto"/>
        <w:ind w:right="169" w:firstLine="655"/>
        <w:rPr>
          <w:color w:val="auto"/>
          <w:sz w:val="24"/>
          <w:szCs w:val="24"/>
          <w:highlight w:val="none"/>
        </w:rPr>
      </w:pPr>
      <w:r>
        <w:rPr>
          <w:rFonts w:hint="eastAsia"/>
          <w:color w:val="auto"/>
          <w:sz w:val="24"/>
          <w:szCs w:val="24"/>
          <w:highlight w:val="none"/>
          <w:u w:val="single"/>
        </w:rPr>
        <w:t>（标的名称）</w:t>
      </w:r>
      <w:r>
        <w:rPr>
          <w:rFonts w:hint="eastAsia"/>
          <w:color w:val="auto"/>
          <w:sz w:val="24"/>
          <w:szCs w:val="24"/>
          <w:highlight w:val="none"/>
        </w:rPr>
        <w:t xml:space="preserve"> </w:t>
      </w:r>
      <w:r>
        <w:rPr>
          <w:rFonts w:hint="eastAsia"/>
          <w:color w:val="auto"/>
          <w:spacing w:val="-43"/>
          <w:sz w:val="24"/>
          <w:szCs w:val="24"/>
          <w:highlight w:val="none"/>
        </w:rPr>
        <w:t xml:space="preserve">， 属 于 </w:t>
      </w:r>
      <w:r>
        <w:rPr>
          <w:rFonts w:hint="eastAsia"/>
          <w:color w:val="auto"/>
          <w:sz w:val="24"/>
          <w:szCs w:val="24"/>
          <w:highlight w:val="none"/>
          <w:u w:val="single"/>
        </w:rPr>
        <w:t>（采购文件中明确的所属行业）行业</w:t>
      </w:r>
      <w:r>
        <w:rPr>
          <w:rFonts w:hint="eastAsia"/>
          <w:color w:val="auto"/>
          <w:spacing w:val="7"/>
          <w:w w:val="99"/>
          <w:sz w:val="24"/>
          <w:szCs w:val="24"/>
          <w:highlight w:val="none"/>
        </w:rPr>
        <w:t>；</w:t>
      </w:r>
      <w:r>
        <w:rPr>
          <w:rFonts w:hint="eastAsia"/>
          <w:color w:val="auto"/>
          <w:sz w:val="24"/>
          <w:szCs w:val="24"/>
          <w:highlight w:val="none"/>
          <w:u w:val="single"/>
        </w:rPr>
        <w:t>制造商为（企业名称），</w:t>
      </w:r>
      <w:r>
        <w:rPr>
          <w:rFonts w:hint="eastAsia"/>
          <w:color w:val="auto"/>
          <w:sz w:val="24"/>
          <w:szCs w:val="24"/>
          <w:highlight w:val="none"/>
        </w:rPr>
        <w:t>从业人员</w:t>
      </w:r>
      <w:r>
        <w:rPr>
          <w:rFonts w:hint="eastAsia"/>
          <w:color w:val="auto"/>
          <w:sz w:val="24"/>
          <w:szCs w:val="24"/>
          <w:highlight w:val="none"/>
          <w:u w:val="single"/>
          <w:lang w:val="en-US"/>
        </w:rPr>
        <w:t xml:space="preserve">   </w:t>
      </w:r>
      <w:r>
        <w:rPr>
          <w:rFonts w:hint="eastAsia"/>
          <w:color w:val="auto"/>
          <w:sz w:val="24"/>
          <w:szCs w:val="24"/>
          <w:highlight w:val="none"/>
        </w:rPr>
        <w:t>人，营业收入为</w:t>
      </w:r>
      <w:r>
        <w:rPr>
          <w:rFonts w:hint="eastAsia"/>
          <w:color w:val="auto"/>
          <w:sz w:val="24"/>
          <w:szCs w:val="24"/>
          <w:highlight w:val="none"/>
          <w:u w:val="single"/>
          <w:lang w:val="en-US"/>
        </w:rPr>
        <w:t xml:space="preserve">    </w:t>
      </w:r>
      <w:r>
        <w:rPr>
          <w:rFonts w:hint="eastAsia"/>
          <w:color w:val="auto"/>
          <w:sz w:val="24"/>
          <w:szCs w:val="24"/>
          <w:highlight w:val="none"/>
          <w:lang w:val="en-US"/>
        </w:rPr>
        <w:t>万元</w:t>
      </w:r>
      <w:r>
        <w:rPr>
          <w:rFonts w:hint="eastAsia"/>
          <w:color w:val="auto"/>
          <w:spacing w:val="7"/>
          <w:w w:val="99"/>
          <w:sz w:val="24"/>
          <w:szCs w:val="24"/>
          <w:highlight w:val="none"/>
          <w:lang w:val="en-US"/>
        </w:rPr>
        <w:t>，</w:t>
      </w:r>
      <w:r>
        <w:rPr>
          <w:rFonts w:hint="eastAsia"/>
          <w:color w:val="auto"/>
          <w:sz w:val="24"/>
          <w:szCs w:val="24"/>
          <w:highlight w:val="none"/>
          <w:lang w:val="en-US"/>
        </w:rPr>
        <w:t>资产总额为</w:t>
      </w:r>
      <w:r>
        <w:rPr>
          <w:rFonts w:hint="eastAsia"/>
          <w:color w:val="auto"/>
          <w:sz w:val="24"/>
          <w:szCs w:val="24"/>
          <w:highlight w:val="none"/>
          <w:u w:val="single"/>
          <w:lang w:val="en-US"/>
        </w:rPr>
        <w:t xml:space="preserve">    </w:t>
      </w:r>
      <w:r>
        <w:rPr>
          <w:rFonts w:hint="eastAsia"/>
          <w:color w:val="auto"/>
          <w:sz w:val="24"/>
          <w:szCs w:val="24"/>
          <w:highlight w:val="none"/>
          <w:lang w:val="en-US"/>
        </w:rPr>
        <w:t xml:space="preserve"> 万元</w:t>
      </w:r>
      <w:r>
        <w:rPr>
          <w:rFonts w:hint="eastAsia"/>
          <w:color w:val="auto"/>
          <w:spacing w:val="7"/>
          <w:w w:val="99"/>
          <w:sz w:val="24"/>
          <w:szCs w:val="24"/>
          <w:highlight w:val="none"/>
          <w:lang w:val="en-US"/>
        </w:rPr>
        <w:t>，</w:t>
      </w:r>
      <w:r>
        <w:rPr>
          <w:rFonts w:hint="eastAsia"/>
          <w:color w:val="auto"/>
          <w:sz w:val="24"/>
          <w:szCs w:val="24"/>
          <w:highlight w:val="none"/>
          <w:lang w:val="en-US"/>
        </w:rPr>
        <w:t>属于</w:t>
      </w:r>
      <w:r>
        <w:rPr>
          <w:rFonts w:hint="eastAsia"/>
          <w:color w:val="auto"/>
          <w:sz w:val="24"/>
          <w:szCs w:val="24"/>
          <w:highlight w:val="none"/>
          <w:u w:val="single"/>
          <w:lang w:val="en-US"/>
        </w:rPr>
        <w:t>（中型企业、小型企业、微型企业）</w:t>
      </w:r>
      <w:r>
        <w:rPr>
          <w:rFonts w:hint="eastAsia"/>
          <w:color w:val="auto"/>
          <w:spacing w:val="-3"/>
          <w:kern w:val="2"/>
          <w:sz w:val="24"/>
          <w:szCs w:val="24"/>
          <w:highlight w:val="none"/>
          <w:lang w:val="en-US" w:bidi="ar-SA"/>
        </w:rPr>
        <w:t xml:space="preserve">；   </w:t>
      </w:r>
    </w:p>
    <w:p>
      <w:pPr>
        <w:pStyle w:val="12"/>
        <w:spacing w:line="360" w:lineRule="auto"/>
        <w:ind w:left="860"/>
        <w:rPr>
          <w:color w:val="auto"/>
          <w:highlight w:val="none"/>
        </w:rPr>
      </w:pPr>
      <w:r>
        <w:rPr>
          <w:rFonts w:hint="eastAsia"/>
          <w:color w:val="auto"/>
          <w:highlight w:val="none"/>
        </w:rPr>
        <w:t>……</w:t>
      </w:r>
    </w:p>
    <w:p>
      <w:pPr>
        <w:pStyle w:val="12"/>
        <w:spacing w:before="105" w:line="360" w:lineRule="auto"/>
        <w:ind w:right="417" w:firstLine="645"/>
        <w:jc w:val="both"/>
        <w:rPr>
          <w:color w:val="auto"/>
          <w:highlight w:val="none"/>
        </w:rPr>
      </w:pPr>
      <w:r>
        <w:rPr>
          <w:rFonts w:hint="eastAsia"/>
          <w:color w:val="auto"/>
          <w:spacing w:val="-3"/>
          <w:highlight w:val="none"/>
        </w:rPr>
        <w:t>以上企业，不属于大企业的分支机构，不存在控股股东</w:t>
      </w:r>
      <w:r>
        <w:rPr>
          <w:rFonts w:hint="eastAsia"/>
          <w:color w:val="auto"/>
          <w:spacing w:val="-5"/>
          <w:highlight w:val="none"/>
        </w:rPr>
        <w:t>为大企业的情形，也不存在与大企业的负责人为同一人的情形。</w:t>
      </w:r>
    </w:p>
    <w:p>
      <w:pPr>
        <w:pStyle w:val="12"/>
        <w:spacing w:line="360" w:lineRule="auto"/>
        <w:ind w:right="372" w:firstLine="645"/>
        <w:rPr>
          <w:color w:val="auto"/>
          <w:highlight w:val="none"/>
        </w:rPr>
      </w:pPr>
      <w:r>
        <w:rPr>
          <w:rFonts w:hint="eastAsia"/>
          <w:color w:val="auto"/>
          <w:highlight w:val="none"/>
        </w:rPr>
        <w:t>本企业对上述声明内容的真实性负责。如有虚假，将依法承担相应责任。</w:t>
      </w:r>
    </w:p>
    <w:p>
      <w:pPr>
        <w:pStyle w:val="12"/>
        <w:spacing w:before="35" w:line="360" w:lineRule="auto"/>
        <w:ind w:left="4060" w:right="2166"/>
        <w:rPr>
          <w:color w:val="auto"/>
          <w:spacing w:val="24"/>
          <w:highlight w:val="none"/>
        </w:rPr>
      </w:pPr>
      <w:r>
        <w:rPr>
          <w:rFonts w:hint="eastAsia"/>
          <w:color w:val="auto"/>
          <w:spacing w:val="24"/>
          <w:highlight w:val="none"/>
        </w:rPr>
        <w:t>企业名称（盖章）：</w:t>
      </w:r>
    </w:p>
    <w:p>
      <w:pPr>
        <w:pStyle w:val="12"/>
        <w:spacing w:before="35" w:line="360" w:lineRule="auto"/>
        <w:ind w:left="4060" w:right="2166"/>
        <w:rPr>
          <w:color w:val="auto"/>
          <w:highlight w:val="none"/>
        </w:rPr>
      </w:pPr>
      <w:r>
        <w:rPr>
          <w:rFonts w:hint="eastAsia"/>
          <w:color w:val="auto"/>
          <w:spacing w:val="24"/>
          <w:highlight w:val="none"/>
        </w:rPr>
        <w:t>日期：</w:t>
      </w:r>
    </w:p>
    <w:p>
      <w:pPr>
        <w:pStyle w:val="24"/>
        <w:spacing w:line="360" w:lineRule="auto"/>
        <w:ind w:firstLine="240"/>
        <w:rPr>
          <w:color w:val="auto"/>
          <w:highlight w:val="none"/>
        </w:rPr>
      </w:pPr>
    </w:p>
    <w:p>
      <w:pPr>
        <w:pStyle w:val="24"/>
        <w:spacing w:line="360" w:lineRule="auto"/>
        <w:ind w:firstLine="240"/>
        <w:rPr>
          <w:color w:val="auto"/>
          <w:highlight w:val="none"/>
        </w:rPr>
      </w:pPr>
    </w:p>
    <w:p>
      <w:pPr>
        <w:pStyle w:val="24"/>
        <w:ind w:firstLine="240"/>
        <w:rPr>
          <w:color w:val="auto"/>
          <w:highlight w:val="none"/>
        </w:rPr>
      </w:pPr>
    </w:p>
    <w:p>
      <w:pPr>
        <w:pStyle w:val="24"/>
        <w:ind w:firstLine="240"/>
        <w:rPr>
          <w:color w:val="auto"/>
          <w:highlight w:val="none"/>
        </w:rPr>
      </w:pPr>
    </w:p>
    <w:p>
      <w:pPr>
        <w:spacing w:line="360" w:lineRule="auto"/>
        <w:ind w:firstLine="480" w:firstLineChars="200"/>
        <w:rPr>
          <w:color w:val="auto"/>
          <w:sz w:val="24"/>
          <w:highlight w:val="none"/>
        </w:rPr>
      </w:pPr>
      <w:r>
        <w:rPr>
          <w:rFonts w:hint="eastAsia"/>
          <w:color w:val="auto"/>
          <w:sz w:val="24"/>
          <w:szCs w:val="24"/>
          <w:highlight w:val="none"/>
        </w:rPr>
        <w:t>注：</w:t>
      </w:r>
      <w:r>
        <w:rPr>
          <w:rFonts w:hint="eastAsia"/>
          <w:color w:val="auto"/>
          <w:sz w:val="24"/>
          <w:highlight w:val="none"/>
        </w:rPr>
        <w:t>从业人员、营业收入、资产总额填报上一年度数据，无上一年度数据的新成立企业可不填报。</w:t>
      </w:r>
    </w:p>
    <w:p>
      <w:pPr>
        <w:spacing w:line="360" w:lineRule="auto"/>
        <w:ind w:firstLine="480" w:firstLineChars="200"/>
        <w:rPr>
          <w:color w:val="auto"/>
          <w:sz w:val="24"/>
          <w:highlight w:val="none"/>
        </w:rPr>
      </w:pPr>
    </w:p>
    <w:p>
      <w:pPr>
        <w:spacing w:line="588" w:lineRule="exact"/>
        <w:rPr>
          <w:b/>
          <w:color w:val="auto"/>
          <w:spacing w:val="6"/>
          <w:sz w:val="24"/>
          <w:highlight w:val="none"/>
        </w:rPr>
      </w:pPr>
    </w:p>
    <w:p>
      <w:pPr>
        <w:pStyle w:val="4"/>
        <w:spacing w:line="360" w:lineRule="auto"/>
        <w:rPr>
          <w:color w:val="auto"/>
          <w:sz w:val="24"/>
          <w:szCs w:val="24"/>
          <w:highlight w:val="none"/>
        </w:rPr>
      </w:pPr>
    </w:p>
    <w:p>
      <w:pPr>
        <w:pStyle w:val="5"/>
        <w:rPr>
          <w:color w:val="auto"/>
          <w:sz w:val="24"/>
          <w:szCs w:val="24"/>
          <w:highlight w:val="none"/>
        </w:rPr>
      </w:pPr>
    </w:p>
    <w:p>
      <w:pPr>
        <w:rPr>
          <w:color w:val="auto"/>
          <w:highlight w:val="none"/>
        </w:rPr>
      </w:pPr>
    </w:p>
    <w:p>
      <w:pPr>
        <w:rPr>
          <w:color w:val="auto"/>
          <w:sz w:val="24"/>
          <w:highlight w:val="none"/>
        </w:rPr>
      </w:pPr>
    </w:p>
    <w:p>
      <w:pPr>
        <w:rPr>
          <w:color w:val="auto"/>
          <w:sz w:val="24"/>
          <w:highlight w:val="none"/>
        </w:rPr>
      </w:pPr>
    </w:p>
    <w:p>
      <w:pPr>
        <w:rPr>
          <w:color w:val="auto"/>
          <w:sz w:val="24"/>
          <w:highlight w:val="none"/>
        </w:rPr>
      </w:pPr>
    </w:p>
    <w:p>
      <w:pPr>
        <w:pStyle w:val="12"/>
        <w:rPr>
          <w:color w:val="auto"/>
          <w:highlight w:val="none"/>
        </w:rPr>
      </w:pPr>
    </w:p>
    <w:p>
      <w:pPr>
        <w:spacing w:line="588" w:lineRule="exact"/>
        <w:jc w:val="center"/>
        <w:rPr>
          <w:b/>
          <w:color w:val="auto"/>
          <w:spacing w:val="6"/>
          <w:sz w:val="32"/>
          <w:szCs w:val="32"/>
          <w:highlight w:val="none"/>
        </w:rPr>
      </w:pPr>
      <w:r>
        <w:rPr>
          <w:rFonts w:hint="eastAsia"/>
          <w:b/>
          <w:color w:val="auto"/>
          <w:spacing w:val="6"/>
          <w:sz w:val="32"/>
          <w:szCs w:val="32"/>
          <w:highlight w:val="none"/>
        </w:rPr>
        <w:t>五、残疾人福利性单位声明函</w:t>
      </w:r>
    </w:p>
    <w:p>
      <w:pPr>
        <w:spacing w:line="588" w:lineRule="exact"/>
        <w:rPr>
          <w:b/>
          <w:color w:val="auto"/>
          <w:spacing w:val="6"/>
          <w:sz w:val="24"/>
          <w:highlight w:val="none"/>
        </w:rPr>
      </w:pPr>
    </w:p>
    <w:p>
      <w:pPr>
        <w:spacing w:line="360" w:lineRule="auto"/>
        <w:ind w:firstLine="504" w:firstLineChars="200"/>
        <w:rPr>
          <w:color w:val="auto"/>
          <w:spacing w:val="6"/>
          <w:sz w:val="24"/>
          <w:highlight w:val="none"/>
        </w:rPr>
      </w:pPr>
      <w:r>
        <w:rPr>
          <w:rFonts w:hint="eastAsia"/>
          <w:color w:val="auto"/>
          <w:spacing w:val="6"/>
          <w:sz w:val="24"/>
          <w:highlight w:val="none"/>
        </w:rPr>
        <w:t>本单位郑重声明，根据《财政部 民政部 中国残疾人联合会关于促进残疾人就业政府采购政策的通知》（财库</w:t>
      </w:r>
      <w:r>
        <w:rPr>
          <w:rFonts w:hint="eastAsia"/>
          <w:color w:val="auto"/>
          <w:sz w:val="24"/>
          <w:highlight w:val="none"/>
        </w:rPr>
        <w:t>〔2017〕 141</w:t>
      </w:r>
      <w:r>
        <w:rPr>
          <w:rFonts w:hint="eastAsia"/>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color w:val="auto"/>
          <w:spacing w:val="6"/>
          <w:sz w:val="24"/>
          <w:highlight w:val="none"/>
        </w:rPr>
      </w:pPr>
      <w:r>
        <w:rPr>
          <w:rFonts w:hint="eastAsia"/>
          <w:color w:val="auto"/>
          <w:spacing w:val="6"/>
          <w:sz w:val="24"/>
          <w:highlight w:val="none"/>
        </w:rPr>
        <w:t>本单位对上述声明的真实性负责。如有虚假，将依法承担相应责任。</w:t>
      </w:r>
    </w:p>
    <w:p>
      <w:pPr>
        <w:spacing w:line="360" w:lineRule="auto"/>
        <w:ind w:firstLine="504" w:firstLineChars="200"/>
        <w:rPr>
          <w:color w:val="auto"/>
          <w:spacing w:val="6"/>
          <w:sz w:val="24"/>
          <w:highlight w:val="none"/>
        </w:rPr>
      </w:pPr>
    </w:p>
    <w:p>
      <w:pPr>
        <w:spacing w:line="360" w:lineRule="auto"/>
        <w:ind w:firstLine="504" w:firstLineChars="200"/>
        <w:rPr>
          <w:color w:val="auto"/>
          <w:spacing w:val="6"/>
          <w:sz w:val="24"/>
          <w:highlight w:val="none"/>
        </w:rPr>
      </w:pPr>
    </w:p>
    <w:p>
      <w:pPr>
        <w:widowControl/>
        <w:spacing w:line="360" w:lineRule="auto"/>
        <w:rPr>
          <w:color w:val="auto"/>
          <w:sz w:val="24"/>
          <w:highlight w:val="none"/>
        </w:rPr>
      </w:pPr>
      <w:r>
        <w:rPr>
          <w:rFonts w:hint="eastAsia"/>
          <w:color w:val="auto"/>
          <w:spacing w:val="6"/>
          <w:sz w:val="24"/>
          <w:highlight w:val="none"/>
        </w:rPr>
        <w:t xml:space="preserve">             </w:t>
      </w:r>
    </w:p>
    <w:p>
      <w:pPr>
        <w:widowControl/>
        <w:spacing w:line="360" w:lineRule="auto"/>
        <w:rPr>
          <w:color w:val="auto"/>
          <w:sz w:val="24"/>
          <w:highlight w:val="none"/>
        </w:rPr>
      </w:pPr>
    </w:p>
    <w:p>
      <w:pPr>
        <w:widowControl/>
        <w:spacing w:line="360" w:lineRule="auto"/>
        <w:rPr>
          <w:color w:val="auto"/>
          <w:sz w:val="24"/>
          <w:highlight w:val="none"/>
        </w:rPr>
      </w:pPr>
    </w:p>
    <w:p>
      <w:pPr>
        <w:widowControl/>
        <w:spacing w:line="360" w:lineRule="auto"/>
        <w:rPr>
          <w:color w:val="auto"/>
          <w:sz w:val="24"/>
          <w:highlight w:val="none"/>
        </w:rPr>
      </w:pPr>
    </w:p>
    <w:p>
      <w:pPr>
        <w:widowControl/>
        <w:spacing w:line="360" w:lineRule="auto"/>
        <w:rPr>
          <w:color w:val="auto"/>
          <w:sz w:val="24"/>
          <w:highlight w:val="none"/>
        </w:rPr>
      </w:pPr>
      <w:r>
        <w:rPr>
          <w:rFonts w:hint="eastAsia"/>
          <w:color w:val="auto"/>
          <w:sz w:val="24"/>
          <w:highlight w:val="none"/>
        </w:rPr>
        <w:t>　　</w:t>
      </w:r>
    </w:p>
    <w:p>
      <w:pPr>
        <w:spacing w:line="360" w:lineRule="auto"/>
        <w:ind w:firstLine="480" w:firstLineChars="200"/>
        <w:rPr>
          <w:color w:val="auto"/>
          <w:sz w:val="24"/>
          <w:highlight w:val="none"/>
        </w:rPr>
      </w:pPr>
      <w:r>
        <w:rPr>
          <w:rFonts w:hint="eastAsia"/>
          <w:color w:val="auto"/>
          <w:sz w:val="24"/>
          <w:highlight w:val="none"/>
        </w:rPr>
        <w:t>单位名称：XXXX（盖单位公章）</w:t>
      </w:r>
    </w:p>
    <w:p>
      <w:pPr>
        <w:spacing w:line="360" w:lineRule="auto"/>
        <w:ind w:firstLine="480" w:firstLineChars="200"/>
        <w:rPr>
          <w:color w:val="auto"/>
          <w:sz w:val="24"/>
          <w:highlight w:val="none"/>
        </w:rPr>
      </w:pPr>
      <w:r>
        <w:rPr>
          <w:rFonts w:hint="eastAsia"/>
          <w:color w:val="auto"/>
          <w:sz w:val="24"/>
          <w:highlight w:val="none"/>
        </w:rPr>
        <w:t>法定代表人/单位负责人或授权代表（</w:t>
      </w:r>
      <w:r>
        <w:rPr>
          <w:rFonts w:hint="eastAsia"/>
          <w:bCs/>
          <w:color w:val="auto"/>
          <w:sz w:val="24"/>
          <w:highlight w:val="none"/>
        </w:rPr>
        <w:t>签字或盖章</w:t>
      </w:r>
      <w:r>
        <w:rPr>
          <w:rFonts w:hint="eastAsia"/>
          <w:color w:val="auto"/>
          <w:sz w:val="24"/>
          <w:highlight w:val="none"/>
        </w:rPr>
        <w:t>）：XXXX</w:t>
      </w:r>
    </w:p>
    <w:p>
      <w:pPr>
        <w:spacing w:line="360" w:lineRule="auto"/>
        <w:ind w:firstLine="480" w:firstLineChars="200"/>
        <w:rPr>
          <w:color w:val="auto"/>
          <w:sz w:val="24"/>
          <w:highlight w:val="none"/>
        </w:rPr>
      </w:pPr>
      <w:r>
        <w:rPr>
          <w:rFonts w:hint="eastAsia"/>
          <w:color w:val="auto"/>
          <w:sz w:val="24"/>
          <w:highlight w:val="none"/>
        </w:rPr>
        <w:t>日期：XXXX</w:t>
      </w:r>
    </w:p>
    <w:p>
      <w:pPr>
        <w:rPr>
          <w:color w:val="auto"/>
          <w:sz w:val="24"/>
          <w:highlight w:val="none"/>
        </w:rPr>
      </w:pPr>
    </w:p>
    <w:p>
      <w:pPr>
        <w:rPr>
          <w:color w:val="auto"/>
          <w:sz w:val="24"/>
          <w:highlight w:val="none"/>
        </w:rPr>
      </w:pPr>
    </w:p>
    <w:p>
      <w:pPr>
        <w:spacing w:line="360" w:lineRule="auto"/>
        <w:rPr>
          <w:color w:val="auto"/>
          <w:sz w:val="24"/>
          <w:highlight w:val="none"/>
        </w:rPr>
      </w:pPr>
      <w:r>
        <w:rPr>
          <w:rFonts w:hint="eastAsia"/>
          <w:color w:val="auto"/>
          <w:sz w:val="24"/>
          <w:highlight w:val="none"/>
        </w:rPr>
        <w:t>注：</w:t>
      </w:r>
    </w:p>
    <w:p>
      <w:pPr>
        <w:numPr>
          <w:ilvl w:val="0"/>
          <w:numId w:val="12"/>
        </w:numPr>
        <w:spacing w:after="160" w:line="360" w:lineRule="auto"/>
        <w:rPr>
          <w:color w:val="auto"/>
          <w:sz w:val="24"/>
          <w:highlight w:val="none"/>
        </w:rPr>
      </w:pPr>
      <w:r>
        <w:rPr>
          <w:rFonts w:hint="eastAsia"/>
          <w:color w:val="auto"/>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12"/>
        </w:numPr>
        <w:spacing w:after="160" w:line="360" w:lineRule="auto"/>
        <w:rPr>
          <w:color w:val="auto"/>
          <w:sz w:val="24"/>
          <w:highlight w:val="none"/>
        </w:rPr>
      </w:pPr>
      <w:r>
        <w:rPr>
          <w:rFonts w:hint="eastAsia"/>
          <w:color w:val="auto"/>
          <w:sz w:val="24"/>
          <w:highlight w:val="none"/>
        </w:rPr>
        <w:t>供应商为非残疾人福利性单位的，可不提供此声明。</w:t>
      </w:r>
    </w:p>
    <w:p>
      <w:pPr>
        <w:rPr>
          <w:b/>
          <w:bCs/>
          <w:color w:val="auto"/>
          <w:sz w:val="24"/>
          <w:highlight w:val="none"/>
        </w:rPr>
      </w:pPr>
    </w:p>
    <w:p>
      <w:pPr>
        <w:pStyle w:val="12"/>
        <w:rPr>
          <w:b/>
          <w:bCs/>
          <w:color w:val="auto"/>
          <w:highlight w:val="none"/>
        </w:rPr>
      </w:pPr>
    </w:p>
    <w:p>
      <w:pPr>
        <w:rPr>
          <w:b/>
          <w:bCs/>
          <w:color w:val="auto"/>
          <w:sz w:val="24"/>
          <w:highlight w:val="none"/>
        </w:rPr>
      </w:pPr>
    </w:p>
    <w:p>
      <w:pPr>
        <w:pStyle w:val="12"/>
        <w:rPr>
          <w:b/>
          <w:bCs/>
          <w:color w:val="auto"/>
          <w:highlight w:val="none"/>
        </w:rPr>
      </w:pPr>
    </w:p>
    <w:p>
      <w:pPr>
        <w:rPr>
          <w:b/>
          <w:bCs/>
          <w:color w:val="auto"/>
          <w:sz w:val="24"/>
          <w:highlight w:val="none"/>
        </w:rPr>
      </w:pPr>
    </w:p>
    <w:p>
      <w:pPr>
        <w:pStyle w:val="12"/>
        <w:rPr>
          <w:color w:val="auto"/>
          <w:highlight w:val="none"/>
        </w:rPr>
      </w:pPr>
    </w:p>
    <w:p>
      <w:pPr>
        <w:rPr>
          <w:b/>
          <w:bCs/>
          <w:color w:val="auto"/>
          <w:sz w:val="24"/>
          <w:highlight w:val="none"/>
        </w:rPr>
      </w:pPr>
    </w:p>
    <w:p>
      <w:pPr>
        <w:pStyle w:val="12"/>
        <w:rPr>
          <w:color w:val="auto"/>
          <w:highlight w:val="none"/>
        </w:rPr>
      </w:pPr>
    </w:p>
    <w:p>
      <w:pPr>
        <w:rPr>
          <w:b/>
          <w:color w:val="auto"/>
          <w:sz w:val="24"/>
          <w:highlight w:val="none"/>
        </w:rPr>
      </w:pPr>
      <w:r>
        <w:rPr>
          <w:rFonts w:hint="eastAsia"/>
          <w:b/>
          <w:color w:val="auto"/>
          <w:sz w:val="24"/>
          <w:highlight w:val="none"/>
        </w:rPr>
        <w:t xml:space="preserve">                    </w:t>
      </w:r>
    </w:p>
    <w:p>
      <w:pPr>
        <w:jc w:val="center"/>
        <w:rPr>
          <w:b/>
          <w:color w:val="auto"/>
          <w:sz w:val="32"/>
          <w:szCs w:val="32"/>
          <w:highlight w:val="none"/>
        </w:rPr>
      </w:pPr>
      <w:r>
        <w:rPr>
          <w:rFonts w:hint="eastAsia"/>
          <w:b/>
          <w:color w:val="auto"/>
          <w:sz w:val="32"/>
          <w:szCs w:val="32"/>
          <w:highlight w:val="none"/>
        </w:rPr>
        <w:t>六、监狱企业声明函</w:t>
      </w:r>
    </w:p>
    <w:p>
      <w:pPr>
        <w:spacing w:line="588" w:lineRule="exact"/>
        <w:jc w:val="center"/>
        <w:rPr>
          <w:b/>
          <w:color w:val="auto"/>
          <w:spacing w:val="6"/>
          <w:sz w:val="30"/>
          <w:szCs w:val="30"/>
          <w:highlight w:val="none"/>
        </w:rPr>
      </w:pPr>
    </w:p>
    <w:p>
      <w:pPr>
        <w:spacing w:line="588" w:lineRule="exact"/>
        <w:ind w:firstLine="1008" w:firstLineChars="400"/>
        <w:rPr>
          <w:bCs/>
          <w:color w:val="auto"/>
          <w:spacing w:val="6"/>
          <w:sz w:val="24"/>
          <w:highlight w:val="none"/>
        </w:rPr>
      </w:pPr>
      <w:r>
        <w:rPr>
          <w:rFonts w:hint="eastAsia"/>
          <w:bCs/>
          <w:color w:val="auto"/>
          <w:spacing w:val="6"/>
          <w:sz w:val="24"/>
          <w:highlight w:val="none"/>
        </w:rPr>
        <w:t>本公司郑重声明，根据《关于政府采购支持监狱企业发展有关问题的通知》（财库[2014]68 号）的规定，本公司为监狱企业。本单位为符合条件的监狱企业，且本单位参加______单位的______项目采购活动提供本单位制造的货物（由本单位承担工程/提供服务），或者提供其他监狱企业制造的货物（不包括使用非监狱企业注册商标的货物）。</w:t>
      </w:r>
    </w:p>
    <w:p>
      <w:pPr>
        <w:spacing w:line="588" w:lineRule="exact"/>
        <w:rPr>
          <w:bCs/>
          <w:color w:val="auto"/>
          <w:spacing w:val="6"/>
          <w:sz w:val="24"/>
          <w:highlight w:val="none"/>
        </w:rPr>
      </w:pPr>
      <w:r>
        <w:rPr>
          <w:rFonts w:hint="eastAsia"/>
          <w:bCs/>
          <w:color w:val="auto"/>
          <w:spacing w:val="6"/>
          <w:sz w:val="24"/>
          <w:highlight w:val="none"/>
        </w:rPr>
        <w:t>本公司对上述声明的真实性负责。如有虚假，将依法承担相应责任。</w:t>
      </w:r>
    </w:p>
    <w:p>
      <w:pPr>
        <w:pStyle w:val="12"/>
        <w:rPr>
          <w:color w:val="auto"/>
          <w:highlight w:val="none"/>
        </w:rPr>
      </w:pPr>
    </w:p>
    <w:p>
      <w:pPr>
        <w:spacing w:line="360" w:lineRule="auto"/>
        <w:ind w:firstLine="480" w:firstLineChars="200"/>
        <w:rPr>
          <w:color w:val="auto"/>
          <w:sz w:val="24"/>
          <w:highlight w:val="none"/>
        </w:rPr>
      </w:pPr>
      <w:r>
        <w:rPr>
          <w:rFonts w:hint="eastAsia"/>
          <w:color w:val="auto"/>
          <w:sz w:val="24"/>
          <w:highlight w:val="none"/>
        </w:rPr>
        <w:t>单位名称：XXXX（盖单位公章）</w:t>
      </w:r>
    </w:p>
    <w:p>
      <w:pPr>
        <w:spacing w:line="360" w:lineRule="auto"/>
        <w:ind w:firstLine="480" w:firstLineChars="200"/>
        <w:rPr>
          <w:color w:val="auto"/>
          <w:sz w:val="24"/>
          <w:highlight w:val="none"/>
        </w:rPr>
      </w:pPr>
      <w:r>
        <w:rPr>
          <w:rFonts w:hint="eastAsia"/>
          <w:color w:val="auto"/>
          <w:sz w:val="24"/>
          <w:highlight w:val="none"/>
        </w:rPr>
        <w:t>法定代表人/单位负责人或授权代表（</w:t>
      </w:r>
      <w:r>
        <w:rPr>
          <w:rFonts w:hint="eastAsia"/>
          <w:bCs/>
          <w:color w:val="auto"/>
          <w:sz w:val="24"/>
          <w:highlight w:val="none"/>
        </w:rPr>
        <w:t>签字或盖章</w:t>
      </w:r>
      <w:r>
        <w:rPr>
          <w:rFonts w:hint="eastAsia"/>
          <w:color w:val="auto"/>
          <w:sz w:val="24"/>
          <w:highlight w:val="none"/>
        </w:rPr>
        <w:t>）：XXXX</w:t>
      </w:r>
    </w:p>
    <w:p>
      <w:pPr>
        <w:spacing w:line="360" w:lineRule="auto"/>
        <w:ind w:firstLine="480" w:firstLineChars="200"/>
        <w:rPr>
          <w:color w:val="auto"/>
          <w:sz w:val="24"/>
          <w:highlight w:val="none"/>
        </w:rPr>
      </w:pPr>
      <w:r>
        <w:rPr>
          <w:rFonts w:hint="eastAsia"/>
          <w:color w:val="auto"/>
          <w:sz w:val="24"/>
          <w:highlight w:val="none"/>
        </w:rPr>
        <w:t>日期：XXXX</w:t>
      </w:r>
    </w:p>
    <w:p>
      <w:pPr>
        <w:spacing w:line="588" w:lineRule="exact"/>
        <w:rPr>
          <w:b/>
          <w:color w:val="auto"/>
          <w:spacing w:val="6"/>
          <w:sz w:val="30"/>
          <w:szCs w:val="30"/>
          <w:highlight w:val="none"/>
        </w:rPr>
      </w:pPr>
    </w:p>
    <w:p>
      <w:pPr>
        <w:widowControl/>
        <w:spacing w:line="400" w:lineRule="exact"/>
        <w:rPr>
          <w:bCs/>
          <w:color w:val="auto"/>
          <w:sz w:val="24"/>
          <w:highlight w:val="none"/>
        </w:rPr>
      </w:pPr>
      <w:r>
        <w:rPr>
          <w:rFonts w:hint="eastAsia"/>
          <w:bCs/>
          <w:color w:val="auto"/>
          <w:sz w:val="24"/>
          <w:highlight w:val="none"/>
        </w:rPr>
        <w:t>注：1、非监狱企业可不提供。</w:t>
      </w:r>
    </w:p>
    <w:p>
      <w:pPr>
        <w:pStyle w:val="12"/>
        <w:spacing w:line="400" w:lineRule="exact"/>
        <w:rPr>
          <w:color w:val="auto"/>
          <w:highlight w:val="none"/>
        </w:rPr>
      </w:pPr>
      <w:r>
        <w:rPr>
          <w:rFonts w:hint="eastAsia"/>
          <w:color w:val="auto"/>
          <w:highlight w:val="none"/>
        </w:rPr>
        <w:t>2、参加政府采购活动的监狱企业应当提供省级以上监狱管理局、戒毒管理局（含新疆生产建设兵团）出具的属于监狱企业的有效证明文件复印件加盖供应商公章，原件备查。</w:t>
      </w:r>
    </w:p>
    <w:p>
      <w:pPr>
        <w:pStyle w:val="12"/>
        <w:spacing w:line="400" w:lineRule="exact"/>
        <w:rPr>
          <w:color w:val="auto"/>
          <w:highlight w:val="none"/>
        </w:rPr>
      </w:pPr>
      <w:r>
        <w:rPr>
          <w:rFonts w:hint="eastAsia"/>
          <w:color w:val="auto"/>
          <w:highlight w:val="none"/>
        </w:rPr>
        <w:t>3、对监狱企业视同小型、微型企业的扣除方法。</w:t>
      </w:r>
    </w:p>
    <w:p>
      <w:pPr>
        <w:pStyle w:val="12"/>
        <w:spacing w:line="400" w:lineRule="exact"/>
        <w:rPr>
          <w:color w:val="auto"/>
          <w:highlight w:val="none"/>
        </w:rPr>
        <w:sectPr>
          <w:headerReference r:id="rId12" w:type="default"/>
          <w:footerReference r:id="rId13" w:type="default"/>
          <w:pgSz w:w="11850" w:h="16783"/>
          <w:pgMar w:top="1134" w:right="1134" w:bottom="1134" w:left="1134" w:header="851" w:footer="992" w:gutter="0"/>
          <w:cols w:space="720" w:num="1"/>
          <w:docGrid w:linePitch="312" w:charSpace="0"/>
        </w:sectPr>
      </w:pPr>
      <w:r>
        <w:rPr>
          <w:rFonts w:hint="eastAsia"/>
          <w:color w:val="auto"/>
          <w:highlight w:val="none"/>
        </w:rPr>
        <w:t>4、供应商参加政府采购活动时，提供虚假资料的，以提供虚假材料谋取成交处理。</w:t>
      </w:r>
    </w:p>
    <w:p>
      <w:pPr>
        <w:jc w:val="both"/>
        <w:rPr>
          <w:b/>
          <w:bCs/>
          <w:color w:val="auto"/>
          <w:sz w:val="24"/>
          <w:highlight w:val="none"/>
        </w:rPr>
      </w:pPr>
    </w:p>
    <w:p>
      <w:pPr>
        <w:jc w:val="center"/>
        <w:rPr>
          <w:b/>
          <w:bCs/>
          <w:color w:val="auto"/>
          <w:sz w:val="32"/>
          <w:szCs w:val="32"/>
          <w:highlight w:val="none"/>
        </w:rPr>
      </w:pPr>
      <w:r>
        <w:rPr>
          <w:rFonts w:hint="eastAsia"/>
          <w:b/>
          <w:bCs/>
          <w:color w:val="auto"/>
          <w:sz w:val="32"/>
          <w:szCs w:val="32"/>
          <w:highlight w:val="none"/>
        </w:rPr>
        <w:t>七、技术、服务要求应答表</w:t>
      </w:r>
    </w:p>
    <w:p>
      <w:pPr>
        <w:pStyle w:val="18"/>
        <w:pBdr>
          <w:bottom w:val="none" w:color="auto" w:sz="0" w:space="0"/>
        </w:pBdr>
        <w:tabs>
          <w:tab w:val="clear" w:pos="4153"/>
          <w:tab w:val="clear" w:pos="8306"/>
        </w:tabs>
        <w:snapToGrid/>
        <w:jc w:val="both"/>
        <w:rPr>
          <w:color w:val="auto"/>
          <w:sz w:val="24"/>
          <w:szCs w:val="24"/>
          <w:highlight w:val="none"/>
        </w:rPr>
      </w:pP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color w:val="auto"/>
                <w:sz w:val="24"/>
                <w:highlight w:val="none"/>
              </w:rPr>
            </w:pPr>
            <w:r>
              <w:rPr>
                <w:rFonts w:hint="eastAsia"/>
                <w:color w:val="auto"/>
                <w:sz w:val="24"/>
                <w:highlight w:val="none"/>
              </w:rPr>
              <w:t>序号</w:t>
            </w:r>
          </w:p>
        </w:tc>
        <w:tc>
          <w:tcPr>
            <w:tcW w:w="2795" w:type="dxa"/>
            <w:vAlign w:val="center"/>
          </w:tcPr>
          <w:p>
            <w:pPr>
              <w:jc w:val="center"/>
              <w:rPr>
                <w:color w:val="auto"/>
                <w:sz w:val="24"/>
                <w:highlight w:val="none"/>
              </w:rPr>
            </w:pPr>
            <w:r>
              <w:rPr>
                <w:rFonts w:hint="eastAsia"/>
                <w:color w:val="auto"/>
                <w:sz w:val="24"/>
                <w:highlight w:val="none"/>
              </w:rPr>
              <w:t>包号</w:t>
            </w:r>
          </w:p>
        </w:tc>
        <w:tc>
          <w:tcPr>
            <w:tcW w:w="2795" w:type="dxa"/>
            <w:vAlign w:val="center"/>
          </w:tcPr>
          <w:p>
            <w:pPr>
              <w:jc w:val="center"/>
              <w:rPr>
                <w:color w:val="auto"/>
                <w:sz w:val="24"/>
                <w:highlight w:val="none"/>
              </w:rPr>
            </w:pPr>
            <w:r>
              <w:rPr>
                <w:rFonts w:hint="eastAsia"/>
                <w:color w:val="auto"/>
                <w:sz w:val="24"/>
                <w:highlight w:val="none"/>
              </w:rPr>
              <w:t>采购文件要求</w:t>
            </w:r>
          </w:p>
        </w:tc>
        <w:tc>
          <w:tcPr>
            <w:tcW w:w="2795" w:type="dxa"/>
            <w:vAlign w:val="center"/>
          </w:tcPr>
          <w:p>
            <w:pPr>
              <w:jc w:val="center"/>
              <w:rPr>
                <w:color w:val="auto"/>
                <w:sz w:val="24"/>
                <w:highlight w:val="none"/>
              </w:rPr>
            </w:pPr>
            <w:r>
              <w:rPr>
                <w:rFonts w:hint="eastAsia"/>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r>
    </w:tbl>
    <w:p>
      <w:pPr>
        <w:ind w:firstLine="482" w:firstLineChars="200"/>
        <w:rPr>
          <w:b/>
          <w:color w:val="auto"/>
          <w:sz w:val="24"/>
          <w:highlight w:val="none"/>
        </w:rPr>
      </w:pPr>
    </w:p>
    <w:p>
      <w:pPr>
        <w:rPr>
          <w:color w:val="auto"/>
          <w:sz w:val="24"/>
          <w:highlight w:val="none"/>
        </w:rPr>
      </w:pPr>
      <w:r>
        <w:rPr>
          <w:rFonts w:hint="eastAsia"/>
          <w:color w:val="auto"/>
          <w:sz w:val="24"/>
          <w:highlight w:val="none"/>
        </w:rPr>
        <w:t>注：</w:t>
      </w:r>
      <w:r>
        <w:rPr>
          <w:rFonts w:hint="eastAsia"/>
          <w:color w:val="auto"/>
          <w:sz w:val="24"/>
          <w:highlight w:val="none"/>
          <w:lang w:val="en-US"/>
        </w:rPr>
        <w:t>1.</w:t>
      </w:r>
      <w:r>
        <w:rPr>
          <w:rFonts w:hint="eastAsia"/>
          <w:color w:val="auto"/>
          <w:sz w:val="24"/>
          <w:highlight w:val="none"/>
        </w:rPr>
        <w:t>供应商必须根据磋商文件要求据实逐条填写，不得虚假响应，虚假响应的，其响应文件无效并按规定追究其相关责任。</w:t>
      </w:r>
    </w:p>
    <w:p>
      <w:pPr>
        <w:ind w:firstLine="482" w:firstLineChars="200"/>
        <w:rPr>
          <w:b/>
          <w:color w:val="auto"/>
          <w:sz w:val="24"/>
          <w:highlight w:val="none"/>
        </w:rPr>
      </w:pPr>
    </w:p>
    <w:p>
      <w:pPr>
        <w:adjustRightInd w:val="0"/>
        <w:spacing w:line="400" w:lineRule="exact"/>
        <w:ind w:firstLine="480" w:firstLineChars="200"/>
        <w:rPr>
          <w:color w:val="auto"/>
          <w:sz w:val="24"/>
          <w:highlight w:val="none"/>
        </w:rPr>
      </w:pPr>
    </w:p>
    <w:p>
      <w:pPr>
        <w:adjustRightInd w:val="0"/>
        <w:spacing w:line="400" w:lineRule="exact"/>
        <w:ind w:firstLine="480" w:firstLineChars="200"/>
        <w:rPr>
          <w:color w:val="auto"/>
          <w:sz w:val="24"/>
          <w:highlight w:val="none"/>
        </w:rPr>
      </w:pPr>
      <w:r>
        <w:rPr>
          <w:rFonts w:hint="eastAsia"/>
          <w:color w:val="auto"/>
          <w:sz w:val="24"/>
          <w:highlight w:val="none"/>
        </w:rPr>
        <w:t>供应商名称：XXX（盖单位公章）</w:t>
      </w:r>
    </w:p>
    <w:p>
      <w:pPr>
        <w:adjustRightInd w:val="0"/>
        <w:spacing w:line="400" w:lineRule="exact"/>
        <w:ind w:firstLine="480" w:firstLineChars="200"/>
        <w:rPr>
          <w:bCs/>
          <w:color w:val="auto"/>
          <w:sz w:val="24"/>
          <w:highlight w:val="none"/>
        </w:rPr>
      </w:pPr>
      <w:r>
        <w:rPr>
          <w:rFonts w:hint="eastAsia"/>
          <w:color w:val="auto"/>
          <w:sz w:val="24"/>
          <w:highlight w:val="none"/>
        </w:rPr>
        <w:t>法定代表人/单位负责人或授权代表</w:t>
      </w:r>
      <w:r>
        <w:rPr>
          <w:rFonts w:hint="eastAsia"/>
          <w:bCs/>
          <w:color w:val="auto"/>
          <w:sz w:val="24"/>
          <w:highlight w:val="none"/>
        </w:rPr>
        <w:t>（签字或盖章）：XXX</w:t>
      </w:r>
    </w:p>
    <w:p>
      <w:pPr>
        <w:adjustRightInd w:val="0"/>
        <w:spacing w:line="400" w:lineRule="exact"/>
        <w:ind w:firstLine="540" w:firstLineChars="225"/>
        <w:rPr>
          <w:bCs/>
          <w:color w:val="auto"/>
          <w:sz w:val="24"/>
          <w:highlight w:val="none"/>
        </w:rPr>
      </w:pPr>
      <w:r>
        <w:rPr>
          <w:rFonts w:hint="eastAsia"/>
          <w:bCs/>
          <w:color w:val="auto"/>
          <w:sz w:val="24"/>
          <w:highlight w:val="none"/>
        </w:rPr>
        <w:t>日  期</w:t>
      </w:r>
      <w:r>
        <w:rPr>
          <w:rFonts w:hint="eastAsia"/>
          <w:color w:val="auto"/>
          <w:sz w:val="24"/>
          <w:highlight w:val="none"/>
        </w:rPr>
        <w:t>：</w:t>
      </w:r>
      <w:r>
        <w:rPr>
          <w:rFonts w:hint="eastAsia"/>
          <w:bCs/>
          <w:color w:val="auto"/>
          <w:sz w:val="24"/>
          <w:highlight w:val="none"/>
        </w:rPr>
        <w:t>XXX年XXX月XXX日</w:t>
      </w: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pStyle w:val="16"/>
        <w:tabs>
          <w:tab w:val="left" w:pos="0"/>
        </w:tabs>
        <w:spacing w:after="0" w:line="400" w:lineRule="exact"/>
        <w:ind w:left="440"/>
        <w:rPr>
          <w:color w:val="auto"/>
          <w:sz w:val="24"/>
          <w:highlight w:val="none"/>
        </w:rPr>
      </w:pPr>
    </w:p>
    <w:p>
      <w:pPr>
        <w:pStyle w:val="16"/>
        <w:tabs>
          <w:tab w:val="left" w:pos="0"/>
        </w:tabs>
        <w:ind w:left="440"/>
        <w:rPr>
          <w:color w:val="auto"/>
          <w:sz w:val="24"/>
          <w:highlight w:val="none"/>
        </w:rPr>
      </w:pPr>
    </w:p>
    <w:p>
      <w:pPr>
        <w:pStyle w:val="16"/>
        <w:tabs>
          <w:tab w:val="left" w:pos="0"/>
        </w:tabs>
        <w:ind w:left="440"/>
        <w:rPr>
          <w:color w:val="auto"/>
          <w:sz w:val="24"/>
          <w:highlight w:val="none"/>
        </w:rPr>
      </w:pPr>
    </w:p>
    <w:p>
      <w:pPr>
        <w:pStyle w:val="16"/>
        <w:tabs>
          <w:tab w:val="left" w:pos="0"/>
        </w:tabs>
        <w:ind w:left="440"/>
        <w:rPr>
          <w:color w:val="auto"/>
          <w:sz w:val="24"/>
          <w:highlight w:val="none"/>
        </w:rPr>
      </w:pPr>
    </w:p>
    <w:p>
      <w:pPr>
        <w:pStyle w:val="16"/>
        <w:tabs>
          <w:tab w:val="left" w:pos="0"/>
        </w:tabs>
        <w:ind w:left="0" w:leftChars="0"/>
        <w:rPr>
          <w:color w:val="auto"/>
          <w:sz w:val="24"/>
          <w:highlight w:val="none"/>
        </w:rPr>
      </w:pPr>
    </w:p>
    <w:p>
      <w:pPr>
        <w:pStyle w:val="16"/>
        <w:tabs>
          <w:tab w:val="left" w:pos="0"/>
        </w:tabs>
        <w:ind w:left="440"/>
        <w:jc w:val="center"/>
        <w:rPr>
          <w:b/>
          <w:color w:val="auto"/>
          <w:sz w:val="32"/>
          <w:szCs w:val="32"/>
          <w:highlight w:val="none"/>
        </w:rPr>
      </w:pPr>
    </w:p>
    <w:p>
      <w:pPr>
        <w:pStyle w:val="16"/>
        <w:tabs>
          <w:tab w:val="left" w:pos="0"/>
        </w:tabs>
        <w:ind w:left="440"/>
        <w:jc w:val="center"/>
        <w:rPr>
          <w:b/>
          <w:color w:val="auto"/>
          <w:sz w:val="32"/>
          <w:szCs w:val="32"/>
          <w:highlight w:val="none"/>
        </w:rPr>
      </w:pPr>
      <w:r>
        <w:rPr>
          <w:rFonts w:hint="eastAsia"/>
          <w:b/>
          <w:color w:val="auto"/>
          <w:sz w:val="32"/>
          <w:szCs w:val="32"/>
          <w:highlight w:val="none"/>
        </w:rPr>
        <w:t>八、商务应答表</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color w:val="auto"/>
                <w:sz w:val="24"/>
                <w:highlight w:val="none"/>
              </w:rPr>
            </w:pPr>
            <w:r>
              <w:rPr>
                <w:rFonts w:hint="eastAsia"/>
                <w:color w:val="auto"/>
                <w:sz w:val="24"/>
                <w:highlight w:val="none"/>
              </w:rPr>
              <w:t>序号</w:t>
            </w:r>
          </w:p>
        </w:tc>
        <w:tc>
          <w:tcPr>
            <w:tcW w:w="2795" w:type="dxa"/>
            <w:vAlign w:val="center"/>
          </w:tcPr>
          <w:p>
            <w:pPr>
              <w:jc w:val="center"/>
              <w:rPr>
                <w:color w:val="auto"/>
                <w:sz w:val="24"/>
                <w:highlight w:val="none"/>
              </w:rPr>
            </w:pPr>
            <w:r>
              <w:rPr>
                <w:rFonts w:hint="eastAsia"/>
                <w:color w:val="auto"/>
                <w:sz w:val="24"/>
                <w:highlight w:val="none"/>
              </w:rPr>
              <w:t>包号</w:t>
            </w:r>
          </w:p>
        </w:tc>
        <w:tc>
          <w:tcPr>
            <w:tcW w:w="2795" w:type="dxa"/>
            <w:vAlign w:val="center"/>
          </w:tcPr>
          <w:p>
            <w:pPr>
              <w:jc w:val="center"/>
              <w:rPr>
                <w:color w:val="auto"/>
                <w:sz w:val="24"/>
                <w:highlight w:val="none"/>
              </w:rPr>
            </w:pPr>
            <w:r>
              <w:rPr>
                <w:rFonts w:hint="eastAsia"/>
                <w:color w:val="auto"/>
                <w:sz w:val="24"/>
                <w:highlight w:val="none"/>
              </w:rPr>
              <w:t>采购文件要求</w:t>
            </w:r>
          </w:p>
        </w:tc>
        <w:tc>
          <w:tcPr>
            <w:tcW w:w="2795" w:type="dxa"/>
            <w:vAlign w:val="center"/>
          </w:tcPr>
          <w:p>
            <w:pPr>
              <w:jc w:val="center"/>
              <w:rPr>
                <w:color w:val="auto"/>
                <w:sz w:val="24"/>
                <w:highlight w:val="none"/>
              </w:rPr>
            </w:pPr>
            <w:r>
              <w:rPr>
                <w:rFonts w:hint="eastAsia"/>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c>
          <w:tcPr>
            <w:tcW w:w="2795" w:type="dxa"/>
          </w:tcPr>
          <w:p>
            <w:pPr>
              <w:jc w:val="center"/>
              <w:rPr>
                <w:color w:val="auto"/>
                <w:sz w:val="24"/>
                <w:highlight w:val="none"/>
              </w:rPr>
            </w:pPr>
          </w:p>
        </w:tc>
      </w:tr>
    </w:tbl>
    <w:p>
      <w:pPr>
        <w:ind w:firstLine="482" w:firstLineChars="200"/>
        <w:rPr>
          <w:b/>
          <w:color w:val="auto"/>
          <w:sz w:val="24"/>
          <w:highlight w:val="none"/>
        </w:rPr>
      </w:pPr>
    </w:p>
    <w:p>
      <w:pPr>
        <w:rPr>
          <w:color w:val="auto"/>
          <w:sz w:val="24"/>
          <w:highlight w:val="none"/>
        </w:rPr>
      </w:pPr>
      <w:r>
        <w:rPr>
          <w:rFonts w:hint="eastAsia"/>
          <w:color w:val="auto"/>
          <w:sz w:val="24"/>
          <w:highlight w:val="none"/>
        </w:rPr>
        <w:t>注意：</w:t>
      </w:r>
      <w:r>
        <w:rPr>
          <w:rFonts w:hint="eastAsia"/>
          <w:color w:val="auto"/>
          <w:sz w:val="24"/>
          <w:highlight w:val="none"/>
          <w:lang w:val="en-US"/>
        </w:rPr>
        <w:t>1.</w:t>
      </w:r>
      <w:r>
        <w:rPr>
          <w:rFonts w:hint="eastAsia"/>
          <w:color w:val="auto"/>
          <w:sz w:val="24"/>
          <w:highlight w:val="none"/>
        </w:rPr>
        <w:t>供应商必须根据磋商文件要求据实逐条填写，不得虚假响应，虚假响应的，其响应文件无效并按规定追究其相关责任。</w:t>
      </w:r>
    </w:p>
    <w:p>
      <w:pPr>
        <w:adjustRightInd w:val="0"/>
        <w:spacing w:line="400" w:lineRule="exact"/>
        <w:ind w:firstLine="480" w:firstLineChars="200"/>
        <w:rPr>
          <w:color w:val="auto"/>
          <w:sz w:val="24"/>
          <w:highlight w:val="none"/>
        </w:rPr>
      </w:pPr>
    </w:p>
    <w:p>
      <w:pPr>
        <w:adjustRightInd w:val="0"/>
        <w:spacing w:line="400" w:lineRule="exact"/>
        <w:ind w:firstLine="480" w:firstLineChars="200"/>
        <w:rPr>
          <w:color w:val="auto"/>
          <w:sz w:val="24"/>
          <w:highlight w:val="none"/>
        </w:rPr>
      </w:pPr>
    </w:p>
    <w:p>
      <w:pPr>
        <w:pStyle w:val="12"/>
        <w:rPr>
          <w:color w:val="auto"/>
          <w:highlight w:val="none"/>
        </w:rPr>
      </w:pPr>
    </w:p>
    <w:p>
      <w:pPr>
        <w:adjustRightInd w:val="0"/>
        <w:spacing w:line="400" w:lineRule="exact"/>
        <w:ind w:firstLine="480" w:firstLineChars="200"/>
        <w:rPr>
          <w:color w:val="auto"/>
          <w:sz w:val="24"/>
          <w:highlight w:val="none"/>
        </w:rPr>
      </w:pPr>
      <w:r>
        <w:rPr>
          <w:rFonts w:hint="eastAsia"/>
          <w:color w:val="auto"/>
          <w:sz w:val="24"/>
          <w:highlight w:val="none"/>
        </w:rPr>
        <w:t>供应商人名称：XXX（盖单位公章）</w:t>
      </w:r>
    </w:p>
    <w:p>
      <w:pPr>
        <w:adjustRightInd w:val="0"/>
        <w:spacing w:line="400" w:lineRule="exact"/>
        <w:ind w:firstLine="540" w:firstLineChars="225"/>
        <w:rPr>
          <w:bCs/>
          <w:color w:val="auto"/>
          <w:sz w:val="24"/>
          <w:highlight w:val="none"/>
        </w:rPr>
      </w:pPr>
      <w:r>
        <w:rPr>
          <w:rFonts w:hint="eastAsia"/>
          <w:color w:val="auto"/>
          <w:sz w:val="24"/>
          <w:highlight w:val="none"/>
        </w:rPr>
        <w:t>法定代表人/单位负责人或授权代表</w:t>
      </w:r>
      <w:r>
        <w:rPr>
          <w:rFonts w:hint="eastAsia"/>
          <w:bCs/>
          <w:color w:val="auto"/>
          <w:sz w:val="24"/>
          <w:highlight w:val="none"/>
        </w:rPr>
        <w:t>（签字或盖章）：XXX</w:t>
      </w:r>
    </w:p>
    <w:p>
      <w:pPr>
        <w:adjustRightInd w:val="0"/>
        <w:spacing w:line="400" w:lineRule="exact"/>
        <w:ind w:firstLine="540" w:firstLineChars="225"/>
        <w:rPr>
          <w:bCs/>
          <w:color w:val="auto"/>
          <w:sz w:val="24"/>
          <w:highlight w:val="none"/>
        </w:rPr>
      </w:pPr>
      <w:r>
        <w:rPr>
          <w:rFonts w:hint="eastAsia"/>
          <w:bCs/>
          <w:color w:val="auto"/>
          <w:sz w:val="24"/>
          <w:highlight w:val="none"/>
        </w:rPr>
        <w:t>日  期：XXX年XXX月XXX日</w:t>
      </w:r>
    </w:p>
    <w:p>
      <w:pPr>
        <w:pStyle w:val="16"/>
        <w:tabs>
          <w:tab w:val="left" w:pos="0"/>
        </w:tabs>
        <w:ind w:left="440"/>
        <w:jc w:val="center"/>
        <w:rPr>
          <w:color w:val="auto"/>
          <w:sz w:val="24"/>
          <w:highlight w:val="none"/>
        </w:rPr>
      </w:pPr>
    </w:p>
    <w:p>
      <w:pPr>
        <w:pStyle w:val="16"/>
        <w:tabs>
          <w:tab w:val="left" w:pos="0"/>
        </w:tabs>
        <w:ind w:left="440"/>
        <w:jc w:val="center"/>
        <w:rPr>
          <w:color w:val="auto"/>
          <w:sz w:val="24"/>
          <w:highlight w:val="none"/>
        </w:rPr>
      </w:pPr>
    </w:p>
    <w:p>
      <w:pPr>
        <w:pStyle w:val="16"/>
        <w:tabs>
          <w:tab w:val="left" w:pos="0"/>
        </w:tabs>
        <w:ind w:left="440"/>
        <w:jc w:val="center"/>
        <w:rPr>
          <w:color w:val="auto"/>
          <w:sz w:val="24"/>
          <w:highlight w:val="none"/>
        </w:rPr>
      </w:pPr>
    </w:p>
    <w:p>
      <w:pPr>
        <w:adjustRightInd w:val="0"/>
        <w:spacing w:line="400" w:lineRule="exact"/>
        <w:rPr>
          <w:color w:val="auto"/>
          <w:sz w:val="24"/>
          <w:highlight w:val="none"/>
        </w:rPr>
        <w:sectPr>
          <w:pgSz w:w="11850" w:h="16783"/>
          <w:pgMar w:top="1134" w:right="1134" w:bottom="1134" w:left="1134" w:header="851" w:footer="992" w:gutter="0"/>
          <w:cols w:space="720" w:num="1"/>
          <w:docGrid w:linePitch="312" w:charSpace="0"/>
        </w:sectPr>
      </w:pPr>
    </w:p>
    <w:p>
      <w:pPr>
        <w:jc w:val="center"/>
        <w:rPr>
          <w:b/>
          <w:bCs/>
          <w:color w:val="auto"/>
          <w:sz w:val="24"/>
          <w:highlight w:val="none"/>
        </w:rPr>
      </w:pPr>
    </w:p>
    <w:p>
      <w:pPr>
        <w:jc w:val="center"/>
        <w:rPr>
          <w:b/>
          <w:bCs/>
          <w:color w:val="auto"/>
          <w:sz w:val="32"/>
          <w:szCs w:val="32"/>
          <w:highlight w:val="none"/>
        </w:rPr>
      </w:pPr>
      <w:r>
        <w:rPr>
          <w:rFonts w:hint="eastAsia"/>
          <w:b/>
          <w:bCs/>
          <w:color w:val="auto"/>
          <w:sz w:val="32"/>
          <w:szCs w:val="32"/>
          <w:highlight w:val="none"/>
        </w:rPr>
        <w:t>九、供应商类似项目业绩一览表</w:t>
      </w:r>
    </w:p>
    <w:p>
      <w:pPr>
        <w:spacing w:line="400" w:lineRule="exact"/>
        <w:rPr>
          <w:color w:val="auto"/>
          <w:sz w:val="24"/>
          <w:highlight w:val="none"/>
        </w:rPr>
      </w:pPr>
    </w:p>
    <w:tbl>
      <w:tblPr>
        <w:tblStyle w:val="26"/>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20" w:firstLineChars="50"/>
              <w:jc w:val="center"/>
              <w:rPr>
                <w:b/>
                <w:color w:val="auto"/>
                <w:sz w:val="24"/>
                <w:highlight w:val="none"/>
              </w:rPr>
            </w:pPr>
            <w:r>
              <w:rPr>
                <w:rFonts w:hint="eastAsia"/>
                <w:b/>
                <w:color w:val="auto"/>
                <w:sz w:val="24"/>
                <w:highlight w:val="none"/>
              </w:rPr>
              <w:t>年份</w:t>
            </w:r>
          </w:p>
        </w:tc>
        <w:tc>
          <w:tcPr>
            <w:tcW w:w="1439" w:type="dxa"/>
            <w:vAlign w:val="center"/>
          </w:tcPr>
          <w:p>
            <w:pPr>
              <w:spacing w:line="400" w:lineRule="exact"/>
              <w:jc w:val="center"/>
              <w:rPr>
                <w:b/>
                <w:color w:val="auto"/>
                <w:sz w:val="24"/>
                <w:highlight w:val="none"/>
              </w:rPr>
            </w:pPr>
            <w:r>
              <w:rPr>
                <w:rFonts w:hint="eastAsia"/>
                <w:b/>
                <w:color w:val="auto"/>
                <w:sz w:val="24"/>
                <w:highlight w:val="none"/>
              </w:rPr>
              <w:t>用户名称</w:t>
            </w:r>
          </w:p>
        </w:tc>
        <w:tc>
          <w:tcPr>
            <w:tcW w:w="1319" w:type="dxa"/>
            <w:vAlign w:val="center"/>
          </w:tcPr>
          <w:p>
            <w:pPr>
              <w:spacing w:line="400" w:lineRule="exact"/>
              <w:jc w:val="center"/>
              <w:rPr>
                <w:b/>
                <w:color w:val="auto"/>
                <w:sz w:val="24"/>
                <w:highlight w:val="none"/>
              </w:rPr>
            </w:pPr>
            <w:r>
              <w:rPr>
                <w:rFonts w:hint="eastAsia"/>
                <w:b/>
                <w:color w:val="auto"/>
                <w:sz w:val="24"/>
                <w:highlight w:val="none"/>
              </w:rPr>
              <w:t>项目名称</w:t>
            </w:r>
          </w:p>
        </w:tc>
        <w:tc>
          <w:tcPr>
            <w:tcW w:w="1160" w:type="dxa"/>
            <w:vAlign w:val="center"/>
          </w:tcPr>
          <w:p>
            <w:pPr>
              <w:spacing w:line="400" w:lineRule="exact"/>
              <w:jc w:val="center"/>
              <w:rPr>
                <w:b/>
                <w:color w:val="auto"/>
                <w:sz w:val="24"/>
                <w:highlight w:val="none"/>
              </w:rPr>
            </w:pPr>
            <w:r>
              <w:rPr>
                <w:rFonts w:hint="eastAsia"/>
                <w:b/>
                <w:color w:val="auto"/>
                <w:sz w:val="24"/>
                <w:highlight w:val="none"/>
              </w:rPr>
              <w:t>完成时间</w:t>
            </w:r>
          </w:p>
        </w:tc>
        <w:tc>
          <w:tcPr>
            <w:tcW w:w="1421" w:type="dxa"/>
            <w:gridSpan w:val="2"/>
            <w:vAlign w:val="center"/>
          </w:tcPr>
          <w:p>
            <w:pPr>
              <w:spacing w:line="400" w:lineRule="exact"/>
              <w:ind w:firstLine="120" w:firstLineChars="50"/>
              <w:jc w:val="center"/>
              <w:rPr>
                <w:b/>
                <w:color w:val="auto"/>
                <w:sz w:val="24"/>
                <w:highlight w:val="none"/>
              </w:rPr>
            </w:pPr>
            <w:r>
              <w:rPr>
                <w:rFonts w:hint="eastAsia"/>
                <w:b/>
                <w:color w:val="auto"/>
                <w:sz w:val="24"/>
                <w:highlight w:val="none"/>
              </w:rPr>
              <w:t>合同金额</w:t>
            </w:r>
          </w:p>
        </w:tc>
        <w:tc>
          <w:tcPr>
            <w:tcW w:w="1614" w:type="dxa"/>
            <w:gridSpan w:val="2"/>
            <w:tcBorders>
              <w:right w:val="single" w:color="auto" w:sz="4" w:space="0"/>
            </w:tcBorders>
            <w:vAlign w:val="center"/>
          </w:tcPr>
          <w:p>
            <w:pPr>
              <w:spacing w:line="400" w:lineRule="exact"/>
              <w:jc w:val="center"/>
              <w:rPr>
                <w:b/>
                <w:color w:val="auto"/>
                <w:sz w:val="24"/>
                <w:highlight w:val="none"/>
              </w:rPr>
            </w:pPr>
            <w:r>
              <w:rPr>
                <w:rFonts w:hint="eastAsia"/>
                <w:b/>
                <w:color w:val="auto"/>
                <w:sz w:val="24"/>
                <w:highlight w:val="none"/>
              </w:rPr>
              <w:t>是否通过验收</w:t>
            </w:r>
          </w:p>
        </w:tc>
        <w:tc>
          <w:tcPr>
            <w:tcW w:w="1387" w:type="dxa"/>
            <w:gridSpan w:val="2"/>
            <w:tcBorders>
              <w:left w:val="single" w:color="auto" w:sz="4" w:space="0"/>
            </w:tcBorders>
            <w:vAlign w:val="center"/>
          </w:tcPr>
          <w:p>
            <w:pPr>
              <w:spacing w:line="400" w:lineRule="exact"/>
              <w:jc w:val="center"/>
              <w:rPr>
                <w:b/>
                <w:color w:val="auto"/>
                <w:sz w:val="24"/>
                <w:highlight w:val="none"/>
              </w:rPr>
            </w:pPr>
            <w:r>
              <w:rPr>
                <w:rFonts w:hint="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color w:val="auto"/>
                <w:sz w:val="24"/>
                <w:highlight w:val="none"/>
              </w:rPr>
            </w:pPr>
          </w:p>
        </w:tc>
        <w:tc>
          <w:tcPr>
            <w:tcW w:w="1439" w:type="dxa"/>
            <w:vAlign w:val="center"/>
          </w:tcPr>
          <w:p>
            <w:pPr>
              <w:spacing w:line="400" w:lineRule="exact"/>
              <w:jc w:val="center"/>
              <w:rPr>
                <w:color w:val="auto"/>
                <w:sz w:val="24"/>
                <w:highlight w:val="none"/>
              </w:rPr>
            </w:pPr>
          </w:p>
        </w:tc>
        <w:tc>
          <w:tcPr>
            <w:tcW w:w="1319" w:type="dxa"/>
            <w:vAlign w:val="center"/>
          </w:tcPr>
          <w:p>
            <w:pPr>
              <w:spacing w:line="400" w:lineRule="exact"/>
              <w:jc w:val="center"/>
              <w:rPr>
                <w:color w:val="auto"/>
                <w:sz w:val="24"/>
                <w:highlight w:val="none"/>
              </w:rPr>
            </w:pPr>
          </w:p>
        </w:tc>
        <w:tc>
          <w:tcPr>
            <w:tcW w:w="1160" w:type="dxa"/>
            <w:vAlign w:val="center"/>
          </w:tcPr>
          <w:p>
            <w:pPr>
              <w:spacing w:line="400" w:lineRule="exact"/>
              <w:jc w:val="center"/>
              <w:rPr>
                <w:color w:val="auto"/>
                <w:sz w:val="24"/>
                <w:highlight w:val="none"/>
              </w:rPr>
            </w:pPr>
          </w:p>
        </w:tc>
        <w:tc>
          <w:tcPr>
            <w:tcW w:w="1421" w:type="dxa"/>
            <w:gridSpan w:val="2"/>
            <w:vAlign w:val="center"/>
          </w:tcPr>
          <w:p>
            <w:pPr>
              <w:spacing w:line="400" w:lineRule="exact"/>
              <w:jc w:val="center"/>
              <w:rPr>
                <w:color w:val="auto"/>
                <w:sz w:val="24"/>
                <w:highlight w:val="none"/>
              </w:rPr>
            </w:pPr>
          </w:p>
        </w:tc>
        <w:tc>
          <w:tcPr>
            <w:tcW w:w="1614" w:type="dxa"/>
            <w:gridSpan w:val="2"/>
            <w:tcBorders>
              <w:right w:val="single" w:color="auto" w:sz="4" w:space="0"/>
            </w:tcBorders>
            <w:vAlign w:val="center"/>
          </w:tcPr>
          <w:p>
            <w:pPr>
              <w:spacing w:line="400" w:lineRule="exact"/>
              <w:jc w:val="center"/>
              <w:rPr>
                <w:color w:val="auto"/>
                <w:sz w:val="24"/>
                <w:highlight w:val="none"/>
              </w:rPr>
            </w:pPr>
          </w:p>
        </w:tc>
        <w:tc>
          <w:tcPr>
            <w:tcW w:w="1387" w:type="dxa"/>
            <w:gridSpan w:val="2"/>
            <w:tcBorders>
              <w:left w:val="single" w:color="auto" w:sz="4" w:space="0"/>
            </w:tcBorders>
            <w:vAlign w:val="center"/>
          </w:tcPr>
          <w:p>
            <w:pPr>
              <w:spacing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color w:val="auto"/>
                <w:sz w:val="24"/>
                <w:highlight w:val="none"/>
              </w:rPr>
            </w:pPr>
          </w:p>
        </w:tc>
        <w:tc>
          <w:tcPr>
            <w:tcW w:w="1439" w:type="dxa"/>
            <w:vAlign w:val="center"/>
          </w:tcPr>
          <w:p>
            <w:pPr>
              <w:spacing w:line="400" w:lineRule="exact"/>
              <w:jc w:val="center"/>
              <w:rPr>
                <w:color w:val="auto"/>
                <w:sz w:val="24"/>
                <w:highlight w:val="none"/>
              </w:rPr>
            </w:pPr>
          </w:p>
        </w:tc>
        <w:tc>
          <w:tcPr>
            <w:tcW w:w="1319" w:type="dxa"/>
            <w:vAlign w:val="center"/>
          </w:tcPr>
          <w:p>
            <w:pPr>
              <w:spacing w:line="400" w:lineRule="exact"/>
              <w:jc w:val="center"/>
              <w:rPr>
                <w:color w:val="auto"/>
                <w:sz w:val="24"/>
                <w:highlight w:val="none"/>
              </w:rPr>
            </w:pPr>
          </w:p>
        </w:tc>
        <w:tc>
          <w:tcPr>
            <w:tcW w:w="1160" w:type="dxa"/>
            <w:vAlign w:val="center"/>
          </w:tcPr>
          <w:p>
            <w:pPr>
              <w:spacing w:line="400" w:lineRule="exact"/>
              <w:jc w:val="center"/>
              <w:rPr>
                <w:color w:val="auto"/>
                <w:sz w:val="24"/>
                <w:highlight w:val="none"/>
              </w:rPr>
            </w:pPr>
          </w:p>
        </w:tc>
        <w:tc>
          <w:tcPr>
            <w:tcW w:w="1421" w:type="dxa"/>
            <w:gridSpan w:val="2"/>
            <w:vAlign w:val="center"/>
          </w:tcPr>
          <w:p>
            <w:pPr>
              <w:spacing w:line="400" w:lineRule="exact"/>
              <w:jc w:val="center"/>
              <w:rPr>
                <w:color w:val="auto"/>
                <w:sz w:val="24"/>
                <w:highlight w:val="none"/>
              </w:rPr>
            </w:pPr>
          </w:p>
        </w:tc>
        <w:tc>
          <w:tcPr>
            <w:tcW w:w="1614" w:type="dxa"/>
            <w:gridSpan w:val="2"/>
            <w:tcBorders>
              <w:right w:val="single" w:color="auto" w:sz="4" w:space="0"/>
            </w:tcBorders>
            <w:vAlign w:val="center"/>
          </w:tcPr>
          <w:p>
            <w:pPr>
              <w:spacing w:line="400" w:lineRule="exact"/>
              <w:jc w:val="center"/>
              <w:rPr>
                <w:color w:val="auto"/>
                <w:sz w:val="24"/>
                <w:highlight w:val="none"/>
              </w:rPr>
            </w:pPr>
          </w:p>
        </w:tc>
        <w:tc>
          <w:tcPr>
            <w:tcW w:w="1387" w:type="dxa"/>
            <w:gridSpan w:val="2"/>
            <w:tcBorders>
              <w:left w:val="single" w:color="auto" w:sz="4" w:space="0"/>
            </w:tcBorders>
            <w:vAlign w:val="center"/>
          </w:tcPr>
          <w:p>
            <w:pPr>
              <w:spacing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color w:val="auto"/>
                <w:sz w:val="24"/>
                <w:highlight w:val="none"/>
              </w:rPr>
            </w:pPr>
          </w:p>
        </w:tc>
        <w:tc>
          <w:tcPr>
            <w:tcW w:w="1439" w:type="dxa"/>
            <w:vAlign w:val="center"/>
          </w:tcPr>
          <w:p>
            <w:pPr>
              <w:spacing w:line="400" w:lineRule="exact"/>
              <w:jc w:val="center"/>
              <w:rPr>
                <w:color w:val="auto"/>
                <w:sz w:val="24"/>
                <w:highlight w:val="none"/>
              </w:rPr>
            </w:pPr>
          </w:p>
        </w:tc>
        <w:tc>
          <w:tcPr>
            <w:tcW w:w="1319" w:type="dxa"/>
            <w:vAlign w:val="center"/>
          </w:tcPr>
          <w:p>
            <w:pPr>
              <w:spacing w:line="400" w:lineRule="exact"/>
              <w:jc w:val="center"/>
              <w:rPr>
                <w:color w:val="auto"/>
                <w:sz w:val="24"/>
                <w:highlight w:val="none"/>
              </w:rPr>
            </w:pPr>
          </w:p>
        </w:tc>
        <w:tc>
          <w:tcPr>
            <w:tcW w:w="1160" w:type="dxa"/>
            <w:vAlign w:val="center"/>
          </w:tcPr>
          <w:p>
            <w:pPr>
              <w:spacing w:line="400" w:lineRule="exact"/>
              <w:jc w:val="center"/>
              <w:rPr>
                <w:color w:val="auto"/>
                <w:sz w:val="24"/>
                <w:highlight w:val="none"/>
              </w:rPr>
            </w:pPr>
          </w:p>
        </w:tc>
        <w:tc>
          <w:tcPr>
            <w:tcW w:w="1421" w:type="dxa"/>
            <w:gridSpan w:val="2"/>
            <w:vAlign w:val="center"/>
          </w:tcPr>
          <w:p>
            <w:pPr>
              <w:spacing w:line="400" w:lineRule="exact"/>
              <w:jc w:val="center"/>
              <w:rPr>
                <w:color w:val="auto"/>
                <w:sz w:val="24"/>
                <w:highlight w:val="none"/>
              </w:rPr>
            </w:pPr>
          </w:p>
        </w:tc>
        <w:tc>
          <w:tcPr>
            <w:tcW w:w="1614" w:type="dxa"/>
            <w:gridSpan w:val="2"/>
            <w:tcBorders>
              <w:right w:val="single" w:color="auto" w:sz="4" w:space="0"/>
            </w:tcBorders>
            <w:vAlign w:val="center"/>
          </w:tcPr>
          <w:p>
            <w:pPr>
              <w:spacing w:line="400" w:lineRule="exact"/>
              <w:jc w:val="center"/>
              <w:rPr>
                <w:color w:val="auto"/>
                <w:sz w:val="24"/>
                <w:highlight w:val="none"/>
              </w:rPr>
            </w:pPr>
          </w:p>
        </w:tc>
        <w:tc>
          <w:tcPr>
            <w:tcW w:w="1387" w:type="dxa"/>
            <w:gridSpan w:val="2"/>
            <w:tcBorders>
              <w:left w:val="single" w:color="auto" w:sz="4" w:space="0"/>
            </w:tcBorders>
            <w:vAlign w:val="center"/>
          </w:tcPr>
          <w:p>
            <w:pPr>
              <w:spacing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color w:val="auto"/>
                <w:sz w:val="24"/>
                <w:highlight w:val="none"/>
              </w:rPr>
            </w:pPr>
          </w:p>
        </w:tc>
        <w:tc>
          <w:tcPr>
            <w:tcW w:w="1439" w:type="dxa"/>
            <w:tcBorders>
              <w:right w:val="single" w:color="auto" w:sz="4" w:space="0"/>
            </w:tcBorders>
            <w:vAlign w:val="center"/>
          </w:tcPr>
          <w:p>
            <w:pPr>
              <w:spacing w:line="400" w:lineRule="exact"/>
              <w:jc w:val="center"/>
              <w:rPr>
                <w:color w:val="auto"/>
                <w:sz w:val="24"/>
                <w:highlight w:val="none"/>
              </w:rPr>
            </w:pPr>
          </w:p>
        </w:tc>
        <w:tc>
          <w:tcPr>
            <w:tcW w:w="1319" w:type="dxa"/>
            <w:tcBorders>
              <w:left w:val="single" w:color="auto" w:sz="4" w:space="0"/>
            </w:tcBorders>
            <w:vAlign w:val="center"/>
          </w:tcPr>
          <w:p>
            <w:pPr>
              <w:spacing w:line="400" w:lineRule="exact"/>
              <w:jc w:val="center"/>
              <w:rPr>
                <w:color w:val="auto"/>
                <w:sz w:val="24"/>
                <w:highlight w:val="none"/>
              </w:rPr>
            </w:pPr>
          </w:p>
        </w:tc>
        <w:tc>
          <w:tcPr>
            <w:tcW w:w="1160" w:type="dxa"/>
            <w:vAlign w:val="center"/>
          </w:tcPr>
          <w:p>
            <w:pPr>
              <w:spacing w:line="400" w:lineRule="exact"/>
              <w:jc w:val="center"/>
              <w:rPr>
                <w:color w:val="auto"/>
                <w:sz w:val="24"/>
                <w:highlight w:val="none"/>
              </w:rPr>
            </w:pPr>
          </w:p>
        </w:tc>
        <w:tc>
          <w:tcPr>
            <w:tcW w:w="1421" w:type="dxa"/>
            <w:gridSpan w:val="2"/>
            <w:vAlign w:val="center"/>
          </w:tcPr>
          <w:p>
            <w:pPr>
              <w:spacing w:line="400" w:lineRule="exact"/>
              <w:jc w:val="center"/>
              <w:rPr>
                <w:color w:val="auto"/>
                <w:sz w:val="24"/>
                <w:highlight w:val="none"/>
              </w:rPr>
            </w:pPr>
          </w:p>
        </w:tc>
        <w:tc>
          <w:tcPr>
            <w:tcW w:w="1614" w:type="dxa"/>
            <w:gridSpan w:val="2"/>
            <w:tcBorders>
              <w:right w:val="single" w:color="auto" w:sz="4" w:space="0"/>
            </w:tcBorders>
            <w:vAlign w:val="center"/>
          </w:tcPr>
          <w:p>
            <w:pPr>
              <w:spacing w:line="400" w:lineRule="exact"/>
              <w:jc w:val="center"/>
              <w:rPr>
                <w:color w:val="auto"/>
                <w:sz w:val="24"/>
                <w:highlight w:val="none"/>
              </w:rPr>
            </w:pPr>
          </w:p>
        </w:tc>
        <w:tc>
          <w:tcPr>
            <w:tcW w:w="1387" w:type="dxa"/>
            <w:gridSpan w:val="2"/>
            <w:tcBorders>
              <w:left w:val="single" w:color="auto" w:sz="4" w:space="0"/>
            </w:tcBorders>
            <w:vAlign w:val="center"/>
          </w:tcPr>
          <w:p>
            <w:pPr>
              <w:spacing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color w:val="auto"/>
                <w:sz w:val="24"/>
                <w:highlight w:val="none"/>
              </w:rPr>
            </w:pPr>
          </w:p>
        </w:tc>
        <w:tc>
          <w:tcPr>
            <w:tcW w:w="1439" w:type="dxa"/>
            <w:tcBorders>
              <w:left w:val="single" w:color="auto" w:sz="4" w:space="0"/>
              <w:right w:val="single" w:color="auto" w:sz="4" w:space="0"/>
            </w:tcBorders>
            <w:vAlign w:val="center"/>
          </w:tcPr>
          <w:p>
            <w:pPr>
              <w:spacing w:line="400" w:lineRule="exact"/>
              <w:rPr>
                <w:color w:val="auto"/>
                <w:sz w:val="24"/>
                <w:highlight w:val="none"/>
              </w:rPr>
            </w:pPr>
          </w:p>
        </w:tc>
        <w:tc>
          <w:tcPr>
            <w:tcW w:w="1319" w:type="dxa"/>
            <w:tcBorders>
              <w:left w:val="single" w:color="auto" w:sz="4" w:space="0"/>
              <w:right w:val="single" w:color="auto" w:sz="4" w:space="0"/>
            </w:tcBorders>
            <w:vAlign w:val="center"/>
          </w:tcPr>
          <w:p>
            <w:pPr>
              <w:spacing w:line="400" w:lineRule="exact"/>
              <w:rPr>
                <w:color w:val="auto"/>
                <w:sz w:val="24"/>
                <w:highlight w:val="none"/>
              </w:rPr>
            </w:pPr>
          </w:p>
        </w:tc>
        <w:tc>
          <w:tcPr>
            <w:tcW w:w="1160" w:type="dxa"/>
            <w:tcBorders>
              <w:left w:val="single" w:color="auto" w:sz="4" w:space="0"/>
              <w:right w:val="single" w:color="auto" w:sz="4" w:space="0"/>
            </w:tcBorders>
            <w:vAlign w:val="center"/>
          </w:tcPr>
          <w:p>
            <w:pPr>
              <w:spacing w:line="400" w:lineRule="exact"/>
              <w:rPr>
                <w:color w:val="auto"/>
                <w:sz w:val="24"/>
                <w:highlight w:val="none"/>
              </w:rPr>
            </w:pPr>
          </w:p>
        </w:tc>
        <w:tc>
          <w:tcPr>
            <w:tcW w:w="1415" w:type="dxa"/>
            <w:tcBorders>
              <w:left w:val="single" w:color="auto" w:sz="4" w:space="0"/>
              <w:right w:val="single" w:color="auto" w:sz="4" w:space="0"/>
            </w:tcBorders>
            <w:vAlign w:val="center"/>
          </w:tcPr>
          <w:p>
            <w:pPr>
              <w:spacing w:line="400" w:lineRule="exact"/>
              <w:rPr>
                <w:color w:val="auto"/>
                <w:sz w:val="24"/>
                <w:highlight w:val="none"/>
              </w:rPr>
            </w:pPr>
          </w:p>
        </w:tc>
        <w:tc>
          <w:tcPr>
            <w:tcW w:w="1605" w:type="dxa"/>
            <w:gridSpan w:val="2"/>
            <w:tcBorders>
              <w:left w:val="single" w:color="auto" w:sz="4" w:space="0"/>
              <w:right w:val="single" w:color="auto" w:sz="4" w:space="0"/>
            </w:tcBorders>
            <w:vAlign w:val="center"/>
          </w:tcPr>
          <w:p>
            <w:pPr>
              <w:spacing w:line="400" w:lineRule="exact"/>
              <w:rPr>
                <w:color w:val="auto"/>
                <w:sz w:val="24"/>
                <w:highlight w:val="none"/>
              </w:rPr>
            </w:pPr>
          </w:p>
        </w:tc>
        <w:tc>
          <w:tcPr>
            <w:tcW w:w="1392" w:type="dxa"/>
            <w:gridSpan w:val="2"/>
            <w:tcBorders>
              <w:left w:val="single" w:color="auto" w:sz="4" w:space="0"/>
            </w:tcBorders>
            <w:vAlign w:val="center"/>
          </w:tcPr>
          <w:p>
            <w:pPr>
              <w:spacing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color w:val="auto"/>
                <w:sz w:val="24"/>
                <w:highlight w:val="none"/>
              </w:rPr>
            </w:pPr>
          </w:p>
        </w:tc>
        <w:tc>
          <w:tcPr>
            <w:tcW w:w="1439" w:type="dxa"/>
            <w:vAlign w:val="center"/>
          </w:tcPr>
          <w:p>
            <w:pPr>
              <w:spacing w:line="400" w:lineRule="exact"/>
              <w:rPr>
                <w:color w:val="auto"/>
                <w:sz w:val="24"/>
                <w:highlight w:val="none"/>
              </w:rPr>
            </w:pPr>
          </w:p>
        </w:tc>
        <w:tc>
          <w:tcPr>
            <w:tcW w:w="1319" w:type="dxa"/>
            <w:vAlign w:val="center"/>
          </w:tcPr>
          <w:p>
            <w:pPr>
              <w:spacing w:line="400" w:lineRule="exact"/>
              <w:rPr>
                <w:color w:val="auto"/>
                <w:sz w:val="24"/>
                <w:highlight w:val="none"/>
              </w:rPr>
            </w:pPr>
          </w:p>
        </w:tc>
        <w:tc>
          <w:tcPr>
            <w:tcW w:w="1160" w:type="dxa"/>
            <w:vAlign w:val="center"/>
          </w:tcPr>
          <w:p>
            <w:pPr>
              <w:spacing w:line="400" w:lineRule="exact"/>
              <w:rPr>
                <w:color w:val="auto"/>
                <w:sz w:val="24"/>
                <w:highlight w:val="none"/>
              </w:rPr>
            </w:pPr>
          </w:p>
        </w:tc>
        <w:tc>
          <w:tcPr>
            <w:tcW w:w="1421" w:type="dxa"/>
            <w:gridSpan w:val="2"/>
            <w:tcBorders>
              <w:right w:val="single" w:color="auto" w:sz="4" w:space="0"/>
            </w:tcBorders>
            <w:vAlign w:val="center"/>
          </w:tcPr>
          <w:p>
            <w:pPr>
              <w:spacing w:line="400" w:lineRule="exact"/>
              <w:rPr>
                <w:color w:val="auto"/>
                <w:sz w:val="24"/>
                <w:highlight w:val="none"/>
              </w:rPr>
            </w:pPr>
          </w:p>
        </w:tc>
        <w:tc>
          <w:tcPr>
            <w:tcW w:w="1614" w:type="dxa"/>
            <w:gridSpan w:val="2"/>
            <w:tcBorders>
              <w:left w:val="single" w:color="auto" w:sz="4" w:space="0"/>
              <w:right w:val="single" w:color="auto" w:sz="4" w:space="0"/>
            </w:tcBorders>
            <w:vAlign w:val="center"/>
          </w:tcPr>
          <w:p>
            <w:pPr>
              <w:spacing w:line="400" w:lineRule="exact"/>
              <w:rPr>
                <w:color w:val="auto"/>
                <w:sz w:val="24"/>
                <w:highlight w:val="none"/>
              </w:rPr>
            </w:pPr>
          </w:p>
        </w:tc>
        <w:tc>
          <w:tcPr>
            <w:tcW w:w="1387" w:type="dxa"/>
            <w:gridSpan w:val="2"/>
            <w:tcBorders>
              <w:left w:val="single" w:color="auto" w:sz="4" w:space="0"/>
            </w:tcBorders>
            <w:vAlign w:val="center"/>
          </w:tcPr>
          <w:p>
            <w:pPr>
              <w:spacing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color w:val="auto"/>
                <w:sz w:val="24"/>
                <w:highlight w:val="none"/>
              </w:rPr>
            </w:pPr>
          </w:p>
        </w:tc>
        <w:tc>
          <w:tcPr>
            <w:tcW w:w="1439" w:type="dxa"/>
            <w:vAlign w:val="center"/>
          </w:tcPr>
          <w:p>
            <w:pPr>
              <w:spacing w:line="400" w:lineRule="exact"/>
              <w:jc w:val="center"/>
              <w:rPr>
                <w:color w:val="auto"/>
                <w:sz w:val="24"/>
                <w:highlight w:val="none"/>
              </w:rPr>
            </w:pPr>
          </w:p>
        </w:tc>
        <w:tc>
          <w:tcPr>
            <w:tcW w:w="1319" w:type="dxa"/>
            <w:vAlign w:val="center"/>
          </w:tcPr>
          <w:p>
            <w:pPr>
              <w:spacing w:line="400" w:lineRule="exact"/>
              <w:jc w:val="center"/>
              <w:rPr>
                <w:color w:val="auto"/>
                <w:sz w:val="24"/>
                <w:highlight w:val="none"/>
              </w:rPr>
            </w:pPr>
          </w:p>
        </w:tc>
        <w:tc>
          <w:tcPr>
            <w:tcW w:w="1160" w:type="dxa"/>
            <w:vAlign w:val="center"/>
          </w:tcPr>
          <w:p>
            <w:pPr>
              <w:spacing w:line="400" w:lineRule="exact"/>
              <w:jc w:val="center"/>
              <w:rPr>
                <w:color w:val="auto"/>
                <w:sz w:val="24"/>
                <w:highlight w:val="none"/>
              </w:rPr>
            </w:pPr>
          </w:p>
        </w:tc>
        <w:tc>
          <w:tcPr>
            <w:tcW w:w="1421" w:type="dxa"/>
            <w:gridSpan w:val="2"/>
            <w:tcBorders>
              <w:right w:val="single" w:color="auto" w:sz="4" w:space="0"/>
            </w:tcBorders>
            <w:vAlign w:val="center"/>
          </w:tcPr>
          <w:p>
            <w:pPr>
              <w:spacing w:line="400" w:lineRule="exact"/>
              <w:jc w:val="center"/>
              <w:rPr>
                <w:color w:val="auto"/>
                <w:sz w:val="24"/>
                <w:highlight w:val="none"/>
              </w:rPr>
            </w:pPr>
          </w:p>
        </w:tc>
        <w:tc>
          <w:tcPr>
            <w:tcW w:w="1614" w:type="dxa"/>
            <w:gridSpan w:val="2"/>
            <w:tcBorders>
              <w:left w:val="single" w:color="auto" w:sz="4" w:space="0"/>
              <w:right w:val="single" w:color="auto" w:sz="4" w:space="0"/>
            </w:tcBorders>
            <w:vAlign w:val="center"/>
          </w:tcPr>
          <w:p>
            <w:pPr>
              <w:spacing w:line="400" w:lineRule="exact"/>
              <w:jc w:val="center"/>
              <w:rPr>
                <w:color w:val="auto"/>
                <w:sz w:val="24"/>
                <w:highlight w:val="none"/>
              </w:rPr>
            </w:pPr>
          </w:p>
        </w:tc>
        <w:tc>
          <w:tcPr>
            <w:tcW w:w="1387" w:type="dxa"/>
            <w:gridSpan w:val="2"/>
            <w:tcBorders>
              <w:left w:val="single" w:color="auto" w:sz="4" w:space="0"/>
            </w:tcBorders>
            <w:vAlign w:val="center"/>
          </w:tcPr>
          <w:p>
            <w:pPr>
              <w:spacing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color w:val="auto"/>
                <w:sz w:val="24"/>
                <w:highlight w:val="none"/>
              </w:rPr>
            </w:pPr>
          </w:p>
        </w:tc>
        <w:tc>
          <w:tcPr>
            <w:tcW w:w="1439" w:type="dxa"/>
            <w:vAlign w:val="center"/>
          </w:tcPr>
          <w:p>
            <w:pPr>
              <w:spacing w:line="400" w:lineRule="exact"/>
              <w:jc w:val="center"/>
              <w:rPr>
                <w:color w:val="auto"/>
                <w:sz w:val="24"/>
                <w:highlight w:val="none"/>
              </w:rPr>
            </w:pPr>
          </w:p>
        </w:tc>
        <w:tc>
          <w:tcPr>
            <w:tcW w:w="1319" w:type="dxa"/>
            <w:vAlign w:val="center"/>
          </w:tcPr>
          <w:p>
            <w:pPr>
              <w:spacing w:line="400" w:lineRule="exact"/>
              <w:jc w:val="center"/>
              <w:rPr>
                <w:color w:val="auto"/>
                <w:sz w:val="24"/>
                <w:highlight w:val="none"/>
              </w:rPr>
            </w:pPr>
          </w:p>
        </w:tc>
        <w:tc>
          <w:tcPr>
            <w:tcW w:w="1160" w:type="dxa"/>
            <w:vAlign w:val="center"/>
          </w:tcPr>
          <w:p>
            <w:pPr>
              <w:spacing w:line="400" w:lineRule="exact"/>
              <w:jc w:val="center"/>
              <w:rPr>
                <w:color w:val="auto"/>
                <w:sz w:val="24"/>
                <w:highlight w:val="none"/>
              </w:rPr>
            </w:pPr>
          </w:p>
        </w:tc>
        <w:tc>
          <w:tcPr>
            <w:tcW w:w="1421" w:type="dxa"/>
            <w:gridSpan w:val="2"/>
            <w:tcBorders>
              <w:right w:val="single" w:color="auto" w:sz="4" w:space="0"/>
            </w:tcBorders>
            <w:vAlign w:val="center"/>
          </w:tcPr>
          <w:p>
            <w:pPr>
              <w:spacing w:line="400" w:lineRule="exact"/>
              <w:jc w:val="center"/>
              <w:rPr>
                <w:color w:val="auto"/>
                <w:sz w:val="24"/>
                <w:highlight w:val="none"/>
              </w:rPr>
            </w:pPr>
          </w:p>
        </w:tc>
        <w:tc>
          <w:tcPr>
            <w:tcW w:w="1614" w:type="dxa"/>
            <w:gridSpan w:val="2"/>
            <w:tcBorders>
              <w:left w:val="single" w:color="auto" w:sz="4" w:space="0"/>
              <w:right w:val="single" w:color="auto" w:sz="4" w:space="0"/>
            </w:tcBorders>
            <w:vAlign w:val="center"/>
          </w:tcPr>
          <w:p>
            <w:pPr>
              <w:spacing w:line="400" w:lineRule="exact"/>
              <w:jc w:val="center"/>
              <w:rPr>
                <w:color w:val="auto"/>
                <w:sz w:val="24"/>
                <w:highlight w:val="none"/>
              </w:rPr>
            </w:pPr>
          </w:p>
        </w:tc>
        <w:tc>
          <w:tcPr>
            <w:tcW w:w="1387" w:type="dxa"/>
            <w:gridSpan w:val="2"/>
            <w:tcBorders>
              <w:left w:val="single" w:color="auto" w:sz="4" w:space="0"/>
            </w:tcBorders>
            <w:vAlign w:val="center"/>
          </w:tcPr>
          <w:p>
            <w:pPr>
              <w:spacing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color w:val="auto"/>
                <w:sz w:val="24"/>
                <w:highlight w:val="none"/>
              </w:rPr>
            </w:pPr>
          </w:p>
        </w:tc>
        <w:tc>
          <w:tcPr>
            <w:tcW w:w="1439" w:type="dxa"/>
            <w:tcBorders>
              <w:bottom w:val="single" w:color="auto" w:sz="4" w:space="0"/>
            </w:tcBorders>
            <w:vAlign w:val="center"/>
          </w:tcPr>
          <w:p>
            <w:pPr>
              <w:spacing w:line="400" w:lineRule="exact"/>
              <w:jc w:val="center"/>
              <w:rPr>
                <w:color w:val="auto"/>
                <w:sz w:val="24"/>
                <w:highlight w:val="none"/>
              </w:rPr>
            </w:pPr>
          </w:p>
        </w:tc>
        <w:tc>
          <w:tcPr>
            <w:tcW w:w="1319" w:type="dxa"/>
            <w:tcBorders>
              <w:bottom w:val="single" w:color="auto" w:sz="4" w:space="0"/>
            </w:tcBorders>
            <w:vAlign w:val="center"/>
          </w:tcPr>
          <w:p>
            <w:pPr>
              <w:spacing w:line="400" w:lineRule="exact"/>
              <w:jc w:val="center"/>
              <w:rPr>
                <w:color w:val="auto"/>
                <w:sz w:val="24"/>
                <w:highlight w:val="none"/>
              </w:rPr>
            </w:pPr>
          </w:p>
        </w:tc>
        <w:tc>
          <w:tcPr>
            <w:tcW w:w="1160" w:type="dxa"/>
            <w:tcBorders>
              <w:bottom w:val="single" w:color="auto" w:sz="4" w:space="0"/>
            </w:tcBorders>
            <w:vAlign w:val="center"/>
          </w:tcPr>
          <w:p>
            <w:pPr>
              <w:spacing w:line="400" w:lineRule="exact"/>
              <w:jc w:val="center"/>
              <w:rPr>
                <w:color w:val="auto"/>
                <w:sz w:val="24"/>
                <w:highlight w:val="none"/>
              </w:rPr>
            </w:pPr>
          </w:p>
        </w:tc>
        <w:tc>
          <w:tcPr>
            <w:tcW w:w="1421" w:type="dxa"/>
            <w:gridSpan w:val="2"/>
            <w:tcBorders>
              <w:bottom w:val="single" w:color="auto" w:sz="4" w:space="0"/>
              <w:right w:val="single" w:color="auto" w:sz="4" w:space="0"/>
            </w:tcBorders>
            <w:vAlign w:val="center"/>
          </w:tcPr>
          <w:p>
            <w:pPr>
              <w:spacing w:line="400" w:lineRule="exact"/>
              <w:jc w:val="center"/>
              <w:rPr>
                <w:color w:val="auto"/>
                <w:sz w:val="24"/>
                <w:highlight w:val="none"/>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p>
        </w:tc>
        <w:tc>
          <w:tcPr>
            <w:tcW w:w="1387" w:type="dxa"/>
            <w:gridSpan w:val="2"/>
            <w:tcBorders>
              <w:left w:val="single" w:color="auto" w:sz="4" w:space="0"/>
              <w:bottom w:val="single" w:color="auto" w:sz="4" w:space="0"/>
            </w:tcBorders>
            <w:vAlign w:val="center"/>
          </w:tcPr>
          <w:p>
            <w:pPr>
              <w:spacing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439"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319"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160"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color w:val="auto"/>
                <w:sz w:val="24"/>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439"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319"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160"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color w:val="auto"/>
                <w:sz w:val="24"/>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439"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319"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160" w:type="dxa"/>
            <w:tcBorders>
              <w:top w:val="single" w:color="auto" w:sz="4" w:space="0"/>
              <w:bottom w:val="single" w:color="auto" w:sz="4" w:space="0"/>
            </w:tcBorders>
            <w:vAlign w:val="center"/>
          </w:tcPr>
          <w:p>
            <w:pPr>
              <w:spacing w:line="400" w:lineRule="exact"/>
              <w:jc w:val="center"/>
              <w:rPr>
                <w:color w:val="auto"/>
                <w:sz w:val="24"/>
                <w:highlight w:val="none"/>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color w:val="auto"/>
                <w:sz w:val="24"/>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color w:val="auto"/>
                <w:sz w:val="24"/>
                <w:highlight w:val="none"/>
              </w:rPr>
            </w:pPr>
          </w:p>
        </w:tc>
        <w:tc>
          <w:tcPr>
            <w:tcW w:w="1439" w:type="dxa"/>
            <w:tcBorders>
              <w:top w:val="single" w:color="auto" w:sz="4" w:space="0"/>
            </w:tcBorders>
            <w:vAlign w:val="center"/>
          </w:tcPr>
          <w:p>
            <w:pPr>
              <w:spacing w:line="400" w:lineRule="exact"/>
              <w:jc w:val="center"/>
              <w:rPr>
                <w:color w:val="auto"/>
                <w:sz w:val="24"/>
                <w:highlight w:val="none"/>
              </w:rPr>
            </w:pPr>
          </w:p>
        </w:tc>
        <w:tc>
          <w:tcPr>
            <w:tcW w:w="1319" w:type="dxa"/>
            <w:tcBorders>
              <w:top w:val="single" w:color="auto" w:sz="4" w:space="0"/>
            </w:tcBorders>
            <w:vAlign w:val="center"/>
          </w:tcPr>
          <w:p>
            <w:pPr>
              <w:spacing w:line="400" w:lineRule="exact"/>
              <w:jc w:val="center"/>
              <w:rPr>
                <w:color w:val="auto"/>
                <w:sz w:val="24"/>
                <w:highlight w:val="none"/>
              </w:rPr>
            </w:pPr>
          </w:p>
        </w:tc>
        <w:tc>
          <w:tcPr>
            <w:tcW w:w="1160" w:type="dxa"/>
            <w:tcBorders>
              <w:top w:val="single" w:color="auto" w:sz="4" w:space="0"/>
            </w:tcBorders>
            <w:vAlign w:val="center"/>
          </w:tcPr>
          <w:p>
            <w:pPr>
              <w:spacing w:line="400" w:lineRule="exact"/>
              <w:jc w:val="center"/>
              <w:rPr>
                <w:color w:val="auto"/>
                <w:sz w:val="24"/>
                <w:highlight w:val="none"/>
              </w:rPr>
            </w:pPr>
          </w:p>
        </w:tc>
        <w:tc>
          <w:tcPr>
            <w:tcW w:w="1421" w:type="dxa"/>
            <w:gridSpan w:val="2"/>
            <w:tcBorders>
              <w:top w:val="single" w:color="auto" w:sz="4" w:space="0"/>
              <w:right w:val="single" w:color="auto" w:sz="4" w:space="0"/>
            </w:tcBorders>
            <w:vAlign w:val="center"/>
          </w:tcPr>
          <w:p>
            <w:pPr>
              <w:spacing w:line="400" w:lineRule="exact"/>
              <w:jc w:val="center"/>
              <w:rPr>
                <w:color w:val="auto"/>
                <w:sz w:val="24"/>
                <w:highlight w:val="none"/>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color w:val="auto"/>
                <w:sz w:val="24"/>
                <w:highlight w:val="none"/>
              </w:rPr>
            </w:pPr>
          </w:p>
        </w:tc>
        <w:tc>
          <w:tcPr>
            <w:tcW w:w="1387" w:type="dxa"/>
            <w:gridSpan w:val="2"/>
            <w:tcBorders>
              <w:top w:val="single" w:color="auto" w:sz="4" w:space="0"/>
              <w:left w:val="single" w:color="auto" w:sz="4" w:space="0"/>
            </w:tcBorders>
            <w:vAlign w:val="center"/>
          </w:tcPr>
          <w:p>
            <w:pPr>
              <w:spacing w:line="400" w:lineRule="exact"/>
              <w:jc w:val="center"/>
              <w:rPr>
                <w:color w:val="auto"/>
                <w:sz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color w:val="auto"/>
          <w:sz w:val="24"/>
          <w:highlight w:val="none"/>
        </w:rPr>
      </w:pPr>
      <w:r>
        <w:rPr>
          <w:rFonts w:hint="eastAsia"/>
          <w:color w:val="auto"/>
          <w:sz w:val="24"/>
          <w:highlight w:val="none"/>
        </w:rPr>
        <w:t>注：供应商（仅限于供应商自己的）以上业绩需提供有关书面证明材料。“合同金额”需提供合同复印件。</w:t>
      </w:r>
    </w:p>
    <w:p>
      <w:pPr>
        <w:spacing w:line="400" w:lineRule="exact"/>
        <w:ind w:left="360"/>
        <w:jc w:val="center"/>
        <w:rPr>
          <w:color w:val="auto"/>
          <w:sz w:val="24"/>
          <w:highlight w:val="none"/>
        </w:rPr>
      </w:pPr>
    </w:p>
    <w:p>
      <w:pPr>
        <w:rPr>
          <w:color w:val="auto"/>
          <w:sz w:val="24"/>
          <w:highlight w:val="none"/>
        </w:rPr>
      </w:pPr>
    </w:p>
    <w:p>
      <w:pPr>
        <w:ind w:firstLine="480" w:firstLineChars="200"/>
        <w:rPr>
          <w:color w:val="auto"/>
          <w:sz w:val="24"/>
          <w:highlight w:val="none"/>
        </w:rPr>
      </w:pPr>
      <w:r>
        <w:rPr>
          <w:rFonts w:hint="eastAsia"/>
          <w:color w:val="auto"/>
          <w:sz w:val="24"/>
          <w:highlight w:val="none"/>
        </w:rPr>
        <w:t>供应商名称：XXXX（盖单位公章）</w:t>
      </w:r>
    </w:p>
    <w:p>
      <w:pPr>
        <w:ind w:firstLine="480" w:firstLineChars="200"/>
        <w:rPr>
          <w:color w:val="auto"/>
          <w:sz w:val="24"/>
          <w:highlight w:val="none"/>
        </w:rPr>
      </w:pPr>
      <w:r>
        <w:rPr>
          <w:rFonts w:hint="eastAsia"/>
          <w:color w:val="auto"/>
          <w:sz w:val="24"/>
          <w:highlight w:val="none"/>
        </w:rPr>
        <w:t>法定代表人/单位负责人或授权代表（</w:t>
      </w:r>
      <w:r>
        <w:rPr>
          <w:rFonts w:hint="eastAsia"/>
          <w:bCs/>
          <w:color w:val="auto"/>
          <w:sz w:val="24"/>
          <w:highlight w:val="none"/>
        </w:rPr>
        <w:t>签字或盖章</w:t>
      </w:r>
      <w:r>
        <w:rPr>
          <w:rFonts w:hint="eastAsia"/>
          <w:color w:val="auto"/>
          <w:sz w:val="24"/>
          <w:highlight w:val="none"/>
        </w:rPr>
        <w:t>）：XXXX</w:t>
      </w:r>
    </w:p>
    <w:p>
      <w:pPr>
        <w:ind w:firstLine="480" w:firstLineChars="200"/>
        <w:rPr>
          <w:color w:val="auto"/>
          <w:sz w:val="24"/>
          <w:highlight w:val="none"/>
        </w:rPr>
      </w:pPr>
      <w:r>
        <w:rPr>
          <w:rFonts w:hint="eastAsia"/>
          <w:color w:val="auto"/>
          <w:sz w:val="24"/>
          <w:highlight w:val="none"/>
        </w:rPr>
        <w:t>日期: XXXX</w:t>
      </w:r>
    </w:p>
    <w:p>
      <w:pPr>
        <w:rPr>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pStyle w:val="12"/>
        <w:rPr>
          <w:color w:val="auto"/>
          <w:highlight w:val="none"/>
        </w:rPr>
      </w:pPr>
    </w:p>
    <w:p>
      <w:pPr>
        <w:rPr>
          <w:b/>
          <w:color w:val="auto"/>
          <w:sz w:val="24"/>
          <w:highlight w:val="none"/>
        </w:rPr>
      </w:pPr>
    </w:p>
    <w:p>
      <w:pPr>
        <w:rPr>
          <w:b/>
          <w:color w:val="auto"/>
          <w:sz w:val="24"/>
          <w:highlight w:val="none"/>
        </w:rPr>
      </w:pPr>
    </w:p>
    <w:p>
      <w:pPr>
        <w:rPr>
          <w:b/>
          <w:color w:val="auto"/>
          <w:sz w:val="24"/>
          <w:highlight w:val="none"/>
        </w:rPr>
      </w:pPr>
    </w:p>
    <w:p>
      <w:pPr>
        <w:jc w:val="center"/>
        <w:rPr>
          <w:b/>
          <w:color w:val="auto"/>
          <w:sz w:val="32"/>
          <w:szCs w:val="32"/>
          <w:highlight w:val="none"/>
        </w:rPr>
      </w:pPr>
      <w:r>
        <w:rPr>
          <w:rFonts w:hint="eastAsia"/>
          <w:b/>
          <w:color w:val="auto"/>
          <w:sz w:val="32"/>
          <w:szCs w:val="32"/>
          <w:highlight w:val="none"/>
        </w:rPr>
        <w:t>十、供应商本项目管理、技术、服务人员情况表</w:t>
      </w:r>
    </w:p>
    <w:p>
      <w:pPr>
        <w:rPr>
          <w:color w:val="auto"/>
          <w:sz w:val="24"/>
          <w:highlight w:val="none"/>
        </w:rPr>
      </w:pPr>
    </w:p>
    <w:p>
      <w:pPr>
        <w:rPr>
          <w:color w:val="auto"/>
          <w:sz w:val="24"/>
          <w:highlight w:val="none"/>
        </w:rPr>
      </w:pPr>
      <w:r>
        <w:rPr>
          <w:rFonts w:hint="eastAsia"/>
          <w:color w:val="auto"/>
          <w:sz w:val="24"/>
          <w:highlight w:val="none"/>
        </w:rPr>
        <w:t>采购编号：</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jc w:val="center"/>
              <w:rPr>
                <w:color w:val="auto"/>
                <w:sz w:val="24"/>
                <w:highlight w:val="none"/>
              </w:rPr>
            </w:pPr>
            <w:r>
              <w:rPr>
                <w:rFonts w:hint="eastAsia"/>
                <w:color w:val="auto"/>
                <w:sz w:val="24"/>
                <w:highlight w:val="none"/>
              </w:rPr>
              <w:t>类别</w:t>
            </w:r>
          </w:p>
        </w:tc>
        <w:tc>
          <w:tcPr>
            <w:tcW w:w="947" w:type="dxa"/>
            <w:vMerge w:val="restart"/>
            <w:vAlign w:val="center"/>
          </w:tcPr>
          <w:p>
            <w:pPr>
              <w:jc w:val="center"/>
              <w:rPr>
                <w:color w:val="auto"/>
                <w:sz w:val="24"/>
                <w:highlight w:val="none"/>
              </w:rPr>
            </w:pPr>
            <w:r>
              <w:rPr>
                <w:rFonts w:hint="eastAsia"/>
                <w:color w:val="auto"/>
                <w:sz w:val="24"/>
                <w:highlight w:val="none"/>
              </w:rPr>
              <w:t>职务</w:t>
            </w:r>
          </w:p>
        </w:tc>
        <w:tc>
          <w:tcPr>
            <w:tcW w:w="947" w:type="dxa"/>
            <w:vMerge w:val="restart"/>
            <w:vAlign w:val="center"/>
          </w:tcPr>
          <w:p>
            <w:pPr>
              <w:jc w:val="center"/>
              <w:rPr>
                <w:color w:val="auto"/>
                <w:sz w:val="24"/>
                <w:highlight w:val="none"/>
              </w:rPr>
            </w:pPr>
            <w:r>
              <w:rPr>
                <w:rFonts w:hint="eastAsia"/>
                <w:color w:val="auto"/>
                <w:sz w:val="24"/>
                <w:highlight w:val="none"/>
              </w:rPr>
              <w:t>姓名</w:t>
            </w:r>
          </w:p>
        </w:tc>
        <w:tc>
          <w:tcPr>
            <w:tcW w:w="947" w:type="dxa"/>
            <w:vMerge w:val="restart"/>
            <w:vAlign w:val="center"/>
          </w:tcPr>
          <w:p>
            <w:pPr>
              <w:jc w:val="center"/>
              <w:rPr>
                <w:color w:val="auto"/>
                <w:sz w:val="24"/>
                <w:highlight w:val="none"/>
              </w:rPr>
            </w:pPr>
            <w:r>
              <w:rPr>
                <w:rFonts w:hint="eastAsia"/>
                <w:color w:val="auto"/>
                <w:sz w:val="24"/>
                <w:highlight w:val="none"/>
              </w:rPr>
              <w:t>职称</w:t>
            </w:r>
          </w:p>
        </w:tc>
        <w:tc>
          <w:tcPr>
            <w:tcW w:w="947" w:type="dxa"/>
            <w:vMerge w:val="restart"/>
            <w:vAlign w:val="center"/>
          </w:tcPr>
          <w:p>
            <w:pPr>
              <w:jc w:val="center"/>
              <w:rPr>
                <w:color w:val="auto"/>
                <w:sz w:val="24"/>
                <w:highlight w:val="none"/>
              </w:rPr>
            </w:pPr>
            <w:r>
              <w:rPr>
                <w:rFonts w:hint="eastAsia"/>
                <w:color w:val="auto"/>
                <w:sz w:val="24"/>
                <w:highlight w:val="none"/>
              </w:rPr>
              <w:t>常住地</w:t>
            </w:r>
          </w:p>
        </w:tc>
        <w:tc>
          <w:tcPr>
            <w:tcW w:w="3788" w:type="dxa"/>
            <w:gridSpan w:val="4"/>
            <w:vAlign w:val="center"/>
          </w:tcPr>
          <w:p>
            <w:pPr>
              <w:jc w:val="center"/>
              <w:rPr>
                <w:color w:val="auto"/>
                <w:sz w:val="24"/>
                <w:highlight w:val="none"/>
              </w:rPr>
            </w:pPr>
            <w:r>
              <w:rPr>
                <w:rFonts w:hint="eastAsia"/>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jc w:val="center"/>
              <w:rPr>
                <w:color w:val="auto"/>
                <w:sz w:val="24"/>
                <w:highlight w:val="none"/>
              </w:rPr>
            </w:pPr>
          </w:p>
        </w:tc>
        <w:tc>
          <w:tcPr>
            <w:tcW w:w="947" w:type="dxa"/>
            <w:vMerge w:val="continue"/>
            <w:vAlign w:val="center"/>
          </w:tcPr>
          <w:p>
            <w:pPr>
              <w:jc w:val="center"/>
              <w:rPr>
                <w:color w:val="auto"/>
                <w:sz w:val="24"/>
                <w:highlight w:val="none"/>
              </w:rPr>
            </w:pPr>
          </w:p>
        </w:tc>
        <w:tc>
          <w:tcPr>
            <w:tcW w:w="947" w:type="dxa"/>
            <w:vMerge w:val="continue"/>
            <w:vAlign w:val="center"/>
          </w:tcPr>
          <w:p>
            <w:pPr>
              <w:jc w:val="center"/>
              <w:rPr>
                <w:color w:val="auto"/>
                <w:sz w:val="24"/>
                <w:highlight w:val="none"/>
              </w:rPr>
            </w:pPr>
          </w:p>
        </w:tc>
        <w:tc>
          <w:tcPr>
            <w:tcW w:w="947" w:type="dxa"/>
            <w:vMerge w:val="continue"/>
            <w:vAlign w:val="center"/>
          </w:tcPr>
          <w:p>
            <w:pPr>
              <w:jc w:val="center"/>
              <w:rPr>
                <w:color w:val="auto"/>
                <w:sz w:val="24"/>
                <w:highlight w:val="none"/>
              </w:rPr>
            </w:pPr>
          </w:p>
        </w:tc>
        <w:tc>
          <w:tcPr>
            <w:tcW w:w="947" w:type="dxa"/>
            <w:vMerge w:val="continue"/>
            <w:vAlign w:val="center"/>
          </w:tcPr>
          <w:p>
            <w:pPr>
              <w:jc w:val="center"/>
              <w:rPr>
                <w:color w:val="auto"/>
                <w:sz w:val="24"/>
                <w:highlight w:val="none"/>
              </w:rPr>
            </w:pPr>
          </w:p>
        </w:tc>
        <w:tc>
          <w:tcPr>
            <w:tcW w:w="947" w:type="dxa"/>
            <w:vAlign w:val="center"/>
          </w:tcPr>
          <w:p>
            <w:pPr>
              <w:jc w:val="center"/>
              <w:rPr>
                <w:color w:val="auto"/>
                <w:sz w:val="24"/>
                <w:highlight w:val="none"/>
              </w:rPr>
            </w:pPr>
            <w:r>
              <w:rPr>
                <w:rFonts w:hint="eastAsia"/>
                <w:color w:val="auto"/>
                <w:sz w:val="24"/>
                <w:highlight w:val="none"/>
              </w:rPr>
              <w:t>证书</w:t>
            </w:r>
          </w:p>
          <w:p>
            <w:pPr>
              <w:jc w:val="center"/>
              <w:rPr>
                <w:color w:val="auto"/>
                <w:sz w:val="24"/>
                <w:highlight w:val="none"/>
              </w:rPr>
            </w:pPr>
            <w:r>
              <w:rPr>
                <w:rFonts w:hint="eastAsia"/>
                <w:color w:val="auto"/>
                <w:sz w:val="24"/>
                <w:highlight w:val="none"/>
              </w:rPr>
              <w:t>名称</w:t>
            </w:r>
          </w:p>
        </w:tc>
        <w:tc>
          <w:tcPr>
            <w:tcW w:w="947" w:type="dxa"/>
            <w:vAlign w:val="center"/>
          </w:tcPr>
          <w:p>
            <w:pPr>
              <w:jc w:val="center"/>
              <w:rPr>
                <w:color w:val="auto"/>
                <w:sz w:val="24"/>
                <w:highlight w:val="none"/>
              </w:rPr>
            </w:pPr>
            <w:r>
              <w:rPr>
                <w:rFonts w:hint="eastAsia"/>
                <w:color w:val="auto"/>
                <w:sz w:val="24"/>
                <w:highlight w:val="none"/>
              </w:rPr>
              <w:t>级别</w:t>
            </w:r>
          </w:p>
        </w:tc>
        <w:tc>
          <w:tcPr>
            <w:tcW w:w="947" w:type="dxa"/>
            <w:vAlign w:val="center"/>
          </w:tcPr>
          <w:p>
            <w:pPr>
              <w:jc w:val="center"/>
              <w:rPr>
                <w:color w:val="auto"/>
                <w:sz w:val="24"/>
                <w:highlight w:val="none"/>
              </w:rPr>
            </w:pPr>
            <w:r>
              <w:rPr>
                <w:rFonts w:hint="eastAsia"/>
                <w:color w:val="auto"/>
                <w:sz w:val="24"/>
                <w:highlight w:val="none"/>
              </w:rPr>
              <w:t>证号</w:t>
            </w:r>
          </w:p>
        </w:tc>
        <w:tc>
          <w:tcPr>
            <w:tcW w:w="947" w:type="dxa"/>
            <w:vAlign w:val="center"/>
          </w:tcPr>
          <w:p>
            <w:pPr>
              <w:jc w:val="center"/>
              <w:rPr>
                <w:color w:val="auto"/>
                <w:sz w:val="24"/>
                <w:highlight w:val="none"/>
              </w:rPr>
            </w:pPr>
            <w:r>
              <w:rPr>
                <w:rFonts w:hint="eastAsia"/>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jc w:val="center"/>
              <w:rPr>
                <w:color w:val="auto"/>
                <w:sz w:val="24"/>
                <w:highlight w:val="none"/>
              </w:rPr>
            </w:pPr>
            <w:r>
              <w:rPr>
                <w:rFonts w:hint="eastAsia"/>
                <w:color w:val="auto"/>
                <w:sz w:val="24"/>
                <w:highlight w:val="none"/>
              </w:rPr>
              <w:t>管理</w:t>
            </w:r>
          </w:p>
          <w:p>
            <w:pPr>
              <w:jc w:val="center"/>
              <w:rPr>
                <w:color w:val="auto"/>
                <w:sz w:val="24"/>
                <w:highlight w:val="none"/>
              </w:rPr>
            </w:pPr>
            <w:r>
              <w:rPr>
                <w:rFonts w:hint="eastAsia"/>
                <w:color w:val="auto"/>
                <w:sz w:val="24"/>
                <w:highlight w:val="none"/>
              </w:rPr>
              <w:t>人员</w:t>
            </w: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jc w:val="cente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jc w:val="cente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jc w:val="center"/>
              <w:rPr>
                <w:color w:val="auto"/>
                <w:sz w:val="24"/>
                <w:highlight w:val="none"/>
              </w:rPr>
            </w:pPr>
            <w:r>
              <w:rPr>
                <w:rFonts w:hint="eastAsia"/>
                <w:color w:val="auto"/>
                <w:sz w:val="24"/>
                <w:highlight w:val="none"/>
              </w:rPr>
              <w:t>技术</w:t>
            </w:r>
          </w:p>
          <w:p>
            <w:pPr>
              <w:jc w:val="center"/>
              <w:rPr>
                <w:color w:val="auto"/>
                <w:sz w:val="24"/>
                <w:highlight w:val="none"/>
              </w:rPr>
            </w:pPr>
            <w:r>
              <w:rPr>
                <w:rFonts w:hint="eastAsia"/>
                <w:color w:val="auto"/>
                <w:sz w:val="24"/>
                <w:highlight w:val="none"/>
              </w:rPr>
              <w:t>人员</w:t>
            </w: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jc w:val="cente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jc w:val="cente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jc w:val="center"/>
              <w:rPr>
                <w:color w:val="auto"/>
                <w:sz w:val="24"/>
                <w:highlight w:val="none"/>
              </w:rPr>
            </w:pPr>
            <w:r>
              <w:rPr>
                <w:rFonts w:hint="eastAsia"/>
                <w:color w:val="auto"/>
                <w:sz w:val="24"/>
                <w:highlight w:val="none"/>
              </w:rPr>
              <w:t>售后服务人员</w:t>
            </w: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c>
          <w:tcPr>
            <w:tcW w:w="947" w:type="dxa"/>
          </w:tcPr>
          <w:p>
            <w:pPr>
              <w:rPr>
                <w:color w:val="auto"/>
                <w:sz w:val="24"/>
                <w:highlight w:val="none"/>
              </w:rPr>
            </w:pPr>
          </w:p>
        </w:tc>
      </w:tr>
    </w:tbl>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r>
        <w:rPr>
          <w:rFonts w:hint="eastAsia"/>
          <w:color w:val="auto"/>
          <w:sz w:val="24"/>
          <w:highlight w:val="none"/>
        </w:rPr>
        <w:t>供应商名称：XXX（盖单位公章）</w:t>
      </w:r>
    </w:p>
    <w:p>
      <w:pPr>
        <w:rPr>
          <w:color w:val="auto"/>
          <w:sz w:val="24"/>
          <w:highlight w:val="none"/>
        </w:rPr>
      </w:pPr>
      <w:r>
        <w:rPr>
          <w:rFonts w:hint="eastAsia"/>
          <w:color w:val="auto"/>
          <w:sz w:val="24"/>
          <w:highlight w:val="none"/>
        </w:rPr>
        <w:t>法定代表人/单位负责人或授权代表（</w:t>
      </w:r>
      <w:r>
        <w:rPr>
          <w:rFonts w:hint="eastAsia"/>
          <w:bCs/>
          <w:color w:val="auto"/>
          <w:sz w:val="24"/>
          <w:highlight w:val="none"/>
        </w:rPr>
        <w:t>签字或盖章</w:t>
      </w:r>
      <w:r>
        <w:rPr>
          <w:rFonts w:hint="eastAsia"/>
          <w:color w:val="auto"/>
          <w:sz w:val="24"/>
          <w:highlight w:val="none"/>
        </w:rPr>
        <w:t>）：XXX</w:t>
      </w:r>
    </w:p>
    <w:p>
      <w:pPr>
        <w:rPr>
          <w:color w:val="auto"/>
          <w:sz w:val="24"/>
          <w:highlight w:val="none"/>
        </w:rPr>
      </w:pPr>
      <w:r>
        <w:rPr>
          <w:rFonts w:hint="eastAsia"/>
          <w:color w:val="auto"/>
          <w:sz w:val="24"/>
          <w:highlight w:val="none"/>
        </w:rPr>
        <w:t>日      期：XXX</w:t>
      </w: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sectPr>
          <w:footerReference r:id="rId14" w:type="default"/>
          <w:footerReference r:id="rId15" w:type="even"/>
          <w:pgSz w:w="11850" w:h="16783"/>
          <w:pgMar w:top="1134" w:right="1134" w:bottom="1134" w:left="1134" w:header="851" w:footer="992" w:gutter="0"/>
          <w:cols w:space="720" w:num="1"/>
          <w:docGrid w:linePitch="312" w:charSpace="0"/>
        </w:sectPr>
      </w:pPr>
    </w:p>
    <w:p>
      <w:pPr>
        <w:widowControl/>
        <w:spacing w:line="360" w:lineRule="atLeast"/>
        <w:jc w:val="center"/>
        <w:outlineLvl w:val="1"/>
        <w:rPr>
          <w:b/>
          <w:color w:val="auto"/>
          <w:sz w:val="32"/>
          <w:szCs w:val="32"/>
          <w:highlight w:val="none"/>
        </w:rPr>
      </w:pPr>
      <w:r>
        <w:rPr>
          <w:rFonts w:hint="eastAsia"/>
          <w:b/>
          <w:color w:val="auto"/>
          <w:sz w:val="32"/>
          <w:szCs w:val="32"/>
          <w:highlight w:val="none"/>
        </w:rPr>
        <w:t>十一、 供应商诚信情况承诺函</w:t>
      </w:r>
    </w:p>
    <w:p>
      <w:pPr>
        <w:spacing w:line="360" w:lineRule="auto"/>
        <w:rPr>
          <w:bCs/>
          <w:color w:val="auto"/>
          <w:sz w:val="24"/>
          <w:highlight w:val="none"/>
        </w:rPr>
      </w:pPr>
    </w:p>
    <w:p>
      <w:pPr>
        <w:spacing w:line="360" w:lineRule="auto"/>
        <w:rPr>
          <w:color w:val="auto"/>
          <w:sz w:val="24"/>
          <w:highlight w:val="none"/>
        </w:rPr>
      </w:pPr>
      <w:r>
        <w:rPr>
          <w:rFonts w:hint="eastAsia"/>
          <w:color w:val="auto"/>
          <w:sz w:val="24"/>
          <w:highlight w:val="none"/>
        </w:rPr>
        <w:t>XXX（采购代理机构名称）：</w:t>
      </w:r>
    </w:p>
    <w:p>
      <w:pPr>
        <w:spacing w:line="360" w:lineRule="auto"/>
        <w:rPr>
          <w:color w:val="auto"/>
          <w:sz w:val="24"/>
          <w:highlight w:val="none"/>
        </w:rPr>
      </w:pPr>
      <w:r>
        <w:rPr>
          <w:rFonts w:hint="eastAsia"/>
          <w:bCs/>
          <w:color w:val="auto"/>
          <w:sz w:val="24"/>
          <w:highlight w:val="none"/>
        </w:rPr>
        <w:t>本单位</w:t>
      </w:r>
      <w:r>
        <w:rPr>
          <w:rFonts w:hint="eastAsia"/>
          <w:color w:val="auto"/>
          <w:sz w:val="24"/>
          <w:highlight w:val="none"/>
          <w:u w:val="single"/>
        </w:rPr>
        <w:t>XXXX</w:t>
      </w:r>
      <w:r>
        <w:rPr>
          <w:rFonts w:hint="eastAsia"/>
          <w:bCs/>
          <w:color w:val="auto"/>
          <w:sz w:val="24"/>
          <w:highlight w:val="none"/>
          <w:u w:val="single"/>
        </w:rPr>
        <w:t>（供应商名称）</w:t>
      </w:r>
      <w:r>
        <w:rPr>
          <w:rFonts w:hint="eastAsia"/>
          <w:bCs/>
          <w:color w:val="auto"/>
          <w:sz w:val="24"/>
          <w:highlight w:val="none"/>
        </w:rPr>
        <w:t>参加</w:t>
      </w:r>
      <w:r>
        <w:rPr>
          <w:rFonts w:hint="eastAsia"/>
          <w:color w:val="auto"/>
          <w:sz w:val="24"/>
          <w:highlight w:val="none"/>
          <w:u w:val="single"/>
        </w:rPr>
        <w:t>XXXX</w:t>
      </w:r>
      <w:r>
        <w:rPr>
          <w:rFonts w:hint="eastAsia"/>
          <w:bCs/>
          <w:color w:val="auto"/>
          <w:sz w:val="24"/>
          <w:highlight w:val="none"/>
          <w:u w:val="single"/>
        </w:rPr>
        <w:t>（项目名称及采购编号）</w:t>
      </w:r>
      <w:r>
        <w:rPr>
          <w:rFonts w:hint="eastAsia"/>
          <w:bCs/>
          <w:color w:val="auto"/>
          <w:sz w:val="24"/>
          <w:highlight w:val="none"/>
        </w:rPr>
        <w:t>的政府采购活动，</w:t>
      </w:r>
      <w:r>
        <w:rPr>
          <w:rFonts w:hint="eastAsia"/>
          <w:color w:val="auto"/>
          <w:sz w:val="24"/>
          <w:highlight w:val="none"/>
        </w:rPr>
        <w:t>现根据《四川省政府采购当事人诚信管理办法》川财采〔2015〕33号的相关规定，针</w:t>
      </w:r>
      <w:r>
        <w:rPr>
          <w:rFonts w:hint="eastAsia"/>
          <w:bCs/>
          <w:color w:val="auto"/>
          <w:sz w:val="24"/>
          <w:highlight w:val="none"/>
        </w:rPr>
        <w:t>对本单位的诚信情况作出以下承诺：</w:t>
      </w:r>
    </w:p>
    <w:p>
      <w:pPr>
        <w:spacing w:line="360" w:lineRule="auto"/>
        <w:ind w:firstLine="480" w:firstLineChars="200"/>
        <w:rPr>
          <w:bCs/>
          <w:color w:val="auto"/>
          <w:sz w:val="24"/>
          <w:highlight w:val="none"/>
        </w:rPr>
      </w:pPr>
    </w:p>
    <w:p>
      <w:pPr>
        <w:spacing w:line="360" w:lineRule="auto"/>
        <w:ind w:firstLine="480" w:firstLineChars="200"/>
        <w:rPr>
          <w:bCs/>
          <w:color w:val="auto"/>
          <w:sz w:val="24"/>
          <w:highlight w:val="none"/>
        </w:rPr>
      </w:pPr>
      <w:r>
        <w:rPr>
          <w:rFonts w:hint="eastAsia"/>
          <w:bCs/>
          <w:color w:val="auto"/>
          <w:sz w:val="24"/>
          <w:highlight w:val="none"/>
        </w:rPr>
        <w:t>我单位具有</w:t>
      </w:r>
      <w:r>
        <w:rPr>
          <w:rFonts w:hint="eastAsia"/>
          <w:color w:val="auto"/>
          <w:sz w:val="24"/>
          <w:highlight w:val="none"/>
        </w:rPr>
        <w:t>《四川省政府采购当事人诚信管理办法》（川财采[2015]33号）所规定的失信行为</w:t>
      </w:r>
      <w:r>
        <w:rPr>
          <w:rFonts w:hint="eastAsia"/>
          <w:color w:val="auto"/>
          <w:sz w:val="24"/>
          <w:highlight w:val="none"/>
          <w:u w:val="single"/>
        </w:rPr>
        <w:t>XXXX</w:t>
      </w:r>
      <w:r>
        <w:rPr>
          <w:rFonts w:hint="eastAsia"/>
          <w:color w:val="auto"/>
          <w:sz w:val="24"/>
          <w:highlight w:val="none"/>
        </w:rPr>
        <w:t>次（填写失信行为的次数时，建议使用大写数字，如零、壹、贰、叁、肆等。）；</w:t>
      </w:r>
      <w:r>
        <w:rPr>
          <w:rFonts w:hint="eastAsia"/>
          <w:bCs/>
          <w:color w:val="auto"/>
          <w:sz w:val="24"/>
          <w:highlight w:val="none"/>
        </w:rPr>
        <w:t>（仅限递交响应文件截止当日仍在有效期的次数）</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我</w:t>
      </w:r>
      <w:r>
        <w:rPr>
          <w:rFonts w:hint="eastAsia"/>
          <w:bCs/>
          <w:color w:val="auto"/>
          <w:sz w:val="24"/>
          <w:highlight w:val="none"/>
        </w:rPr>
        <w:t>单位</w:t>
      </w:r>
      <w:r>
        <w:rPr>
          <w:rFonts w:hint="eastAsia"/>
          <w:color w:val="auto"/>
          <w:sz w:val="24"/>
          <w:highlight w:val="none"/>
        </w:rPr>
        <w:t>对以上填写信息的真实性负责。如有不实，本</w:t>
      </w:r>
      <w:r>
        <w:rPr>
          <w:rFonts w:hint="eastAsia"/>
          <w:bCs/>
          <w:color w:val="auto"/>
          <w:sz w:val="24"/>
          <w:highlight w:val="none"/>
        </w:rPr>
        <w:t>单位</w:t>
      </w:r>
      <w:r>
        <w:rPr>
          <w:rFonts w:hint="eastAsia"/>
          <w:color w:val="auto"/>
          <w:sz w:val="24"/>
          <w:highlight w:val="none"/>
        </w:rPr>
        <w:t>愿承担由此产生的一切法律责任和后果。</w:t>
      </w:r>
    </w:p>
    <w:p>
      <w:pPr>
        <w:spacing w:line="360" w:lineRule="auto"/>
        <w:rPr>
          <w:bCs/>
          <w:color w:val="auto"/>
          <w:sz w:val="24"/>
          <w:highlight w:val="none"/>
        </w:rPr>
      </w:pPr>
    </w:p>
    <w:p>
      <w:pPr>
        <w:widowControl/>
        <w:spacing w:line="360" w:lineRule="atLeast"/>
        <w:ind w:firstLine="470" w:firstLineChars="196"/>
        <w:outlineLvl w:val="1"/>
        <w:rPr>
          <w:color w:val="auto"/>
          <w:sz w:val="24"/>
          <w:highlight w:val="none"/>
        </w:rPr>
      </w:pPr>
      <w:r>
        <w:rPr>
          <w:rFonts w:hint="eastAsia"/>
          <w:color w:val="auto"/>
          <w:sz w:val="24"/>
          <w:highlight w:val="none"/>
        </w:rPr>
        <w:t>供应商名称：XXXX（单位盖章）。</w:t>
      </w:r>
    </w:p>
    <w:p>
      <w:pPr>
        <w:widowControl/>
        <w:spacing w:line="360" w:lineRule="atLeast"/>
        <w:ind w:firstLine="470" w:firstLineChars="196"/>
        <w:outlineLvl w:val="1"/>
        <w:rPr>
          <w:color w:val="auto"/>
          <w:sz w:val="24"/>
          <w:highlight w:val="none"/>
        </w:rPr>
      </w:pPr>
      <w:r>
        <w:rPr>
          <w:rFonts w:hint="eastAsia"/>
          <w:color w:val="auto"/>
          <w:sz w:val="24"/>
          <w:highlight w:val="none"/>
        </w:rPr>
        <w:t>法定代表人/单位负责人或授权代表（签字或加盖个人印章）：XXXX。</w:t>
      </w:r>
    </w:p>
    <w:p>
      <w:pPr>
        <w:widowControl/>
        <w:spacing w:line="360" w:lineRule="atLeast"/>
        <w:ind w:firstLine="470" w:firstLineChars="196"/>
        <w:outlineLvl w:val="1"/>
        <w:rPr>
          <w:color w:val="auto"/>
          <w:sz w:val="24"/>
          <w:highlight w:val="none"/>
        </w:rPr>
      </w:pPr>
      <w:r>
        <w:rPr>
          <w:rFonts w:hint="eastAsia"/>
          <w:color w:val="auto"/>
          <w:sz w:val="24"/>
          <w:highlight w:val="none"/>
        </w:rPr>
        <w:t>日期: XXXX。</w:t>
      </w:r>
    </w:p>
    <w:p>
      <w:pPr>
        <w:spacing w:line="360" w:lineRule="auto"/>
        <w:rPr>
          <w:bCs/>
          <w:color w:val="auto"/>
          <w:sz w:val="24"/>
          <w:highlight w:val="none"/>
        </w:rPr>
      </w:pPr>
    </w:p>
    <w:p>
      <w:pPr>
        <w:spacing w:line="360" w:lineRule="auto"/>
        <w:rPr>
          <w:bCs/>
          <w:color w:val="auto"/>
          <w:sz w:val="24"/>
          <w:highlight w:val="none"/>
        </w:rPr>
      </w:pPr>
      <w:r>
        <w:rPr>
          <w:rFonts w:hint="eastAsia"/>
          <w:bCs/>
          <w:color w:val="auto"/>
          <w:sz w:val="24"/>
          <w:highlight w:val="none"/>
        </w:rPr>
        <w:t>注：</w:t>
      </w:r>
    </w:p>
    <w:p>
      <w:pPr>
        <w:rPr>
          <w:bCs/>
          <w:color w:val="auto"/>
          <w:sz w:val="24"/>
          <w:highlight w:val="none"/>
        </w:rPr>
      </w:pPr>
      <w:r>
        <w:rPr>
          <w:rFonts w:hint="eastAsia"/>
          <w:bCs/>
          <w:color w:val="auto"/>
          <w:sz w:val="24"/>
          <w:highlight w:val="none"/>
        </w:rPr>
        <w:t>1、本表格式及内容仅供参考，供应商也可提供自己的格式；</w:t>
      </w:r>
    </w:p>
    <w:p>
      <w:pPr>
        <w:rPr>
          <w:bCs/>
          <w:color w:val="auto"/>
          <w:sz w:val="24"/>
          <w:highlight w:val="none"/>
        </w:rPr>
      </w:pPr>
      <w:r>
        <w:rPr>
          <w:rFonts w:hint="eastAsia"/>
          <w:bCs/>
          <w:color w:val="auto"/>
          <w:sz w:val="24"/>
          <w:highlight w:val="none"/>
        </w:rPr>
        <w:t>2、供应商存在以上所述失信行为的，将按照</w:t>
      </w:r>
      <w:r>
        <w:rPr>
          <w:rFonts w:hint="eastAsia"/>
          <w:color w:val="auto"/>
          <w:sz w:val="24"/>
          <w:highlight w:val="none"/>
        </w:rPr>
        <w:t>第二章磋商须知附表的要求进行处理；</w:t>
      </w:r>
    </w:p>
    <w:p>
      <w:pPr>
        <w:rPr>
          <w:color w:val="auto"/>
          <w:sz w:val="24"/>
          <w:highlight w:val="none"/>
        </w:rPr>
      </w:pPr>
      <w:r>
        <w:rPr>
          <w:rFonts w:hint="eastAsia"/>
          <w:bCs/>
          <w:color w:val="auto"/>
          <w:sz w:val="24"/>
          <w:highlight w:val="none"/>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color w:val="auto"/>
          <w:sz w:val="24"/>
          <w:highlight w:val="none"/>
        </w:rPr>
        <w:t>确了有效期的，不再重复计算。</w:t>
      </w:r>
    </w:p>
    <w:p>
      <w:pPr>
        <w:rPr>
          <w:bCs/>
          <w:color w:val="auto"/>
          <w:sz w:val="24"/>
          <w:highlight w:val="none"/>
        </w:rPr>
      </w:pPr>
      <w:r>
        <w:rPr>
          <w:rFonts w:hint="eastAsia"/>
          <w:color w:val="auto"/>
          <w:sz w:val="24"/>
          <w:highlight w:val="none"/>
        </w:rPr>
        <w:t>4、</w:t>
      </w:r>
      <w:r>
        <w:rPr>
          <w:rFonts w:hint="eastAsia"/>
          <w:bCs/>
          <w:color w:val="auto"/>
          <w:sz w:val="24"/>
          <w:highlight w:val="none"/>
        </w:rPr>
        <w:t>供应商的失信行为受到行政处罚或司法惩处的，评审时不再对其以价格加成进行惩戒。</w:t>
      </w:r>
    </w:p>
    <w:p>
      <w:pPr>
        <w:pStyle w:val="6"/>
        <w:spacing w:before="0" w:line="400" w:lineRule="exact"/>
        <w:rPr>
          <w:bCs w:val="0"/>
          <w:color w:val="auto"/>
          <w:sz w:val="24"/>
          <w:szCs w:val="24"/>
          <w:highlight w:val="none"/>
        </w:rPr>
      </w:pPr>
    </w:p>
    <w:p>
      <w:pPr>
        <w:pStyle w:val="6"/>
        <w:spacing w:before="0" w:line="400" w:lineRule="exact"/>
        <w:rPr>
          <w:bCs w:val="0"/>
          <w:color w:val="auto"/>
          <w:sz w:val="24"/>
          <w:szCs w:val="24"/>
          <w:highlight w:val="none"/>
        </w:rPr>
      </w:pPr>
    </w:p>
    <w:p>
      <w:pPr>
        <w:pStyle w:val="6"/>
        <w:spacing w:before="0" w:line="400" w:lineRule="exact"/>
        <w:rPr>
          <w:bCs w:val="0"/>
          <w:color w:val="auto"/>
          <w:sz w:val="24"/>
          <w:szCs w:val="24"/>
          <w:highlight w:val="none"/>
        </w:rPr>
      </w:pPr>
    </w:p>
    <w:p>
      <w:pPr>
        <w:pStyle w:val="6"/>
        <w:spacing w:before="0" w:line="400" w:lineRule="exact"/>
        <w:rPr>
          <w:bCs w:val="0"/>
          <w:color w:val="auto"/>
          <w:sz w:val="24"/>
          <w:szCs w:val="24"/>
          <w:highlight w:val="none"/>
        </w:rPr>
      </w:pPr>
    </w:p>
    <w:p>
      <w:pPr>
        <w:pStyle w:val="6"/>
        <w:spacing w:before="0" w:line="400" w:lineRule="exact"/>
        <w:rPr>
          <w:bCs w:val="0"/>
          <w:color w:val="auto"/>
          <w:sz w:val="24"/>
          <w:szCs w:val="24"/>
          <w:highlight w:val="none"/>
        </w:rPr>
      </w:pPr>
    </w:p>
    <w:p>
      <w:pPr>
        <w:rPr>
          <w:color w:val="auto"/>
          <w:highlight w:val="none"/>
        </w:rPr>
      </w:pPr>
    </w:p>
    <w:p>
      <w:pPr>
        <w:pStyle w:val="6"/>
        <w:spacing w:before="0" w:line="400" w:lineRule="exact"/>
        <w:rPr>
          <w:bCs w:val="0"/>
          <w:color w:val="auto"/>
          <w:sz w:val="24"/>
          <w:szCs w:val="24"/>
          <w:highlight w:val="none"/>
        </w:rPr>
      </w:pPr>
    </w:p>
    <w:p>
      <w:pPr>
        <w:pStyle w:val="6"/>
        <w:spacing w:before="0" w:line="400" w:lineRule="exact"/>
        <w:rPr>
          <w:bCs w:val="0"/>
          <w:color w:val="auto"/>
          <w:sz w:val="24"/>
          <w:szCs w:val="24"/>
          <w:highlight w:val="none"/>
        </w:rPr>
      </w:pPr>
    </w:p>
    <w:p>
      <w:pPr>
        <w:pStyle w:val="6"/>
        <w:spacing w:before="0" w:line="400" w:lineRule="exact"/>
        <w:rPr>
          <w:bCs w:val="0"/>
          <w:color w:val="auto"/>
          <w:sz w:val="24"/>
          <w:szCs w:val="24"/>
          <w:highlight w:val="none"/>
        </w:rPr>
      </w:pPr>
    </w:p>
    <w:p>
      <w:pPr>
        <w:pStyle w:val="12"/>
        <w:rPr>
          <w:color w:val="auto"/>
          <w:highlight w:val="none"/>
        </w:rPr>
      </w:pPr>
    </w:p>
    <w:p>
      <w:pPr>
        <w:spacing w:before="54"/>
        <w:ind w:left="916" w:right="915"/>
        <w:jc w:val="center"/>
        <w:rPr>
          <w:b/>
          <w:color w:val="auto"/>
          <w:sz w:val="32"/>
          <w:highlight w:val="none"/>
        </w:rPr>
      </w:pPr>
      <w:r>
        <w:rPr>
          <w:rFonts w:hint="eastAsia"/>
          <w:bCs/>
          <w:color w:val="auto"/>
          <w:sz w:val="32"/>
          <w:szCs w:val="32"/>
          <w:highlight w:val="none"/>
        </w:rPr>
        <w:t>十二、</w:t>
      </w:r>
      <w:r>
        <w:rPr>
          <w:b/>
          <w:color w:val="auto"/>
          <w:sz w:val="32"/>
          <w:highlight w:val="none"/>
        </w:rPr>
        <w:t>承诺函（实质性要求）</w:t>
      </w:r>
    </w:p>
    <w:p>
      <w:pPr>
        <w:pStyle w:val="12"/>
        <w:spacing w:before="7"/>
        <w:rPr>
          <w:b/>
          <w:color w:val="auto"/>
          <w:sz w:val="27"/>
          <w:highlight w:val="none"/>
        </w:rPr>
      </w:pPr>
    </w:p>
    <w:p>
      <w:pPr>
        <w:spacing w:before="54"/>
        <w:ind w:right="915"/>
        <w:rPr>
          <w:color w:val="auto"/>
          <w:sz w:val="24"/>
          <w:highlight w:val="none"/>
        </w:rPr>
      </w:pPr>
      <w:r>
        <w:rPr>
          <w:rFonts w:hint="eastAsia"/>
          <w:color w:val="auto"/>
          <w:sz w:val="24"/>
          <w:highlight w:val="none"/>
        </w:rPr>
        <w:t>XXX（采购代理机构名称）：</w:t>
      </w:r>
    </w:p>
    <w:p>
      <w:pPr>
        <w:spacing w:line="360" w:lineRule="auto"/>
        <w:rPr>
          <w:color w:val="auto"/>
          <w:sz w:val="24"/>
          <w:highlight w:val="none"/>
        </w:rPr>
      </w:pPr>
      <w:r>
        <w:rPr>
          <w:rFonts w:hint="eastAsia"/>
          <w:color w:val="auto"/>
          <w:sz w:val="24"/>
          <w:highlight w:val="none"/>
        </w:rPr>
        <w:t>我方作为本次采购项目的供应商，根据磋商文件要求，现郑重承诺如下：</w:t>
      </w:r>
    </w:p>
    <w:p>
      <w:pPr>
        <w:spacing w:line="360" w:lineRule="auto"/>
        <w:rPr>
          <w:color w:val="auto"/>
          <w:sz w:val="24"/>
          <w:highlight w:val="none"/>
        </w:rPr>
      </w:pPr>
      <w:bookmarkStart w:id="129" w:name="一、我方已认真阅读并接受本项目磋商文件第二章的全部实质性要求，如对磋商文件有异议"/>
      <w:bookmarkEnd w:id="129"/>
      <w:r>
        <w:rPr>
          <w:rFonts w:hint="eastAsia"/>
          <w:color w:val="auto"/>
          <w:sz w:val="24"/>
          <w:highlight w:val="none"/>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spacing w:line="360" w:lineRule="auto"/>
        <w:rPr>
          <w:color w:val="auto"/>
          <w:sz w:val="24"/>
          <w:highlight w:val="none"/>
        </w:rPr>
      </w:pPr>
      <w:r>
        <w:rPr>
          <w:rFonts w:hint="eastAsia"/>
          <w:color w:val="auto"/>
          <w:sz w:val="24"/>
          <w:highlight w:val="none"/>
        </w:rPr>
        <w:t>二、在参加本次采购活动中，不存在与单位负责人为同一人或者存在直接控股、管理关系的其他供应商参与同一合同项下的政府采购活动的行为。</w:t>
      </w:r>
    </w:p>
    <w:p>
      <w:pPr>
        <w:spacing w:line="360" w:lineRule="auto"/>
        <w:rPr>
          <w:color w:val="auto"/>
          <w:sz w:val="24"/>
          <w:highlight w:val="none"/>
        </w:rPr>
      </w:pPr>
      <w:bookmarkStart w:id="130" w:name="三、为采购项目提供整体设计、规范编制或者项目管理、监理、检测等服务的供应商，不得"/>
      <w:bookmarkEnd w:id="130"/>
      <w:r>
        <w:rPr>
          <w:rFonts w:hint="eastAsia"/>
          <w:color w:val="auto"/>
          <w:sz w:val="24"/>
          <w:highlight w:val="none"/>
        </w:rPr>
        <w:t>三、为采购项目提供整体设计、规范编制或者项目管理、监理、检测等服务的供应商，不得再参加该采购项目的其他采购活动，我方承诺不属于此类禁止参加本项目的供应商。</w:t>
      </w:r>
    </w:p>
    <w:p>
      <w:pPr>
        <w:spacing w:line="360" w:lineRule="auto"/>
        <w:rPr>
          <w:color w:val="auto"/>
          <w:sz w:val="24"/>
          <w:highlight w:val="none"/>
        </w:rPr>
      </w:pPr>
      <w:r>
        <w:rPr>
          <w:rFonts w:hint="eastAsia"/>
          <w:color w:val="auto"/>
          <w:sz w:val="24"/>
          <w:highlight w:val="none"/>
        </w:rPr>
        <w:t>四、在参加本次采购活动中，不存在和其他供应商在同一合同项下的采购项目中， 同时委托同一个自然人、同一家庭的人员、同一单位的人员作为代理人的行为。</w:t>
      </w:r>
    </w:p>
    <w:p>
      <w:pPr>
        <w:spacing w:line="360" w:lineRule="auto"/>
        <w:rPr>
          <w:color w:val="auto"/>
          <w:sz w:val="24"/>
          <w:highlight w:val="none"/>
        </w:rPr>
      </w:pPr>
      <w:r>
        <w:rPr>
          <w:rFonts w:hint="eastAsia"/>
          <w:color w:val="auto"/>
          <w:sz w:val="24"/>
          <w:highlight w:val="none"/>
        </w:rPr>
        <w:t>五、我方实际控制人或者中高级管理人员，不存在同时是采购代理机构工作人员的情形。</w:t>
      </w:r>
    </w:p>
    <w:p>
      <w:pPr>
        <w:spacing w:line="360" w:lineRule="auto"/>
        <w:rPr>
          <w:color w:val="auto"/>
          <w:sz w:val="24"/>
          <w:highlight w:val="none"/>
        </w:rPr>
      </w:pPr>
      <w:r>
        <w:rPr>
          <w:rFonts w:hint="eastAsia"/>
          <w:color w:val="auto"/>
          <w:sz w:val="24"/>
          <w:highlight w:val="none"/>
        </w:rPr>
        <w:t>六、不存在同一母公司的两家以上的子公司，以不同供应商身份同时参加本项目同一合同项下的采购活动的情形。</w:t>
      </w:r>
    </w:p>
    <w:p>
      <w:pPr>
        <w:spacing w:line="360" w:lineRule="auto"/>
        <w:rPr>
          <w:color w:val="auto"/>
          <w:sz w:val="24"/>
          <w:highlight w:val="none"/>
        </w:rPr>
      </w:pPr>
      <w:r>
        <w:rPr>
          <w:rFonts w:hint="eastAsia"/>
          <w:color w:val="auto"/>
          <w:sz w:val="24"/>
          <w:highlight w:val="none"/>
        </w:rPr>
        <w:t>七、我方与采购代理机构不存在关联关系，也不是采购代理机构的母公司或子公司。八、如果有《四川省政府采购当事人诚信管理办法》（川财采[2015]33 号）规定的</w:t>
      </w:r>
    </w:p>
    <w:p>
      <w:pPr>
        <w:spacing w:line="360" w:lineRule="auto"/>
        <w:rPr>
          <w:color w:val="auto"/>
          <w:sz w:val="24"/>
          <w:highlight w:val="none"/>
        </w:rPr>
      </w:pPr>
      <w:r>
        <w:rPr>
          <w:rFonts w:hint="eastAsia"/>
          <w:color w:val="auto"/>
          <w:sz w:val="24"/>
          <w:highlight w:val="none"/>
        </w:rPr>
        <w:t>记入诚信档案的失信行为，将在响应文件中全面如实反映。</w:t>
      </w:r>
    </w:p>
    <w:p>
      <w:pPr>
        <w:spacing w:line="360" w:lineRule="auto"/>
        <w:rPr>
          <w:color w:val="auto"/>
          <w:sz w:val="24"/>
          <w:highlight w:val="none"/>
        </w:rPr>
      </w:pPr>
      <w:r>
        <w:rPr>
          <w:rFonts w:hint="eastAsia"/>
          <w:color w:val="auto"/>
          <w:sz w:val="24"/>
          <w:highlight w:val="none"/>
        </w:rPr>
        <w:t>九、响应文件中提供的任何资料和技术、服务、商务等响应承诺情况都是真实的、有效的、合法的。</w:t>
      </w:r>
    </w:p>
    <w:p>
      <w:pPr>
        <w:spacing w:line="360" w:lineRule="auto"/>
        <w:rPr>
          <w:color w:val="auto"/>
          <w:sz w:val="24"/>
          <w:highlight w:val="none"/>
        </w:rPr>
      </w:pPr>
      <w:r>
        <w:rPr>
          <w:rFonts w:hint="eastAsia"/>
          <w:color w:val="auto"/>
          <w:sz w:val="24"/>
          <w:highlight w:val="none"/>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spacing w:line="360" w:lineRule="auto"/>
        <w:rPr>
          <w:color w:val="auto"/>
          <w:sz w:val="24"/>
          <w:highlight w:val="none"/>
        </w:rPr>
      </w:pPr>
      <w:bookmarkStart w:id="131" w:name="十一、国家或行业主管部门对采购产品的技术标准、质量标准和资格资质条件等有强制性规"/>
      <w:bookmarkEnd w:id="131"/>
      <w:r>
        <w:rPr>
          <w:rFonts w:hint="eastAsia"/>
          <w:color w:val="auto"/>
          <w:sz w:val="24"/>
          <w:highlight w:val="none"/>
        </w:rPr>
        <w:t>十一、国家或行业主管部门对采购产品的技术标准、质量标准和资格资质条件等有强制性规定的，我方承诺符合其要求。</w:t>
      </w:r>
    </w:p>
    <w:p>
      <w:pPr>
        <w:spacing w:line="360" w:lineRule="auto"/>
        <w:rPr>
          <w:color w:val="auto"/>
          <w:sz w:val="24"/>
          <w:highlight w:val="none"/>
        </w:rPr>
      </w:pPr>
      <w:bookmarkStart w:id="132" w:name="十二、参加本次采购活动，我方完全同意磋商文件第二章关于“磋商费用”、“合同分包”"/>
      <w:bookmarkEnd w:id="132"/>
      <w:r>
        <w:rPr>
          <w:rFonts w:hint="eastAsia"/>
          <w:color w:val="auto"/>
          <w:sz w:val="24"/>
          <w:highlight w:val="none"/>
        </w:rPr>
        <w:t>十二、参加本次采购活动，我方完全同意磋商文件第二章关于“磋商费用”、“合同分包”、“合同转包”、“履约保证金”等的实质性要求，并承诺严格按照磋商文件要求履行。</w:t>
      </w:r>
    </w:p>
    <w:p>
      <w:pPr>
        <w:spacing w:line="360" w:lineRule="auto"/>
        <w:rPr>
          <w:color w:val="auto"/>
          <w:sz w:val="24"/>
          <w:highlight w:val="none"/>
        </w:rPr>
      </w:pPr>
      <w:bookmarkStart w:id="133" w:name="十三、在本次递交响应文件之前一周年内，供应商本次磋商中对同一品牌同一型号的产品报"/>
      <w:bookmarkEnd w:id="133"/>
      <w:r>
        <w:rPr>
          <w:rFonts w:hint="eastAsia"/>
          <w:color w:val="auto"/>
          <w:sz w:val="24"/>
          <w:highlight w:val="none"/>
        </w:rPr>
        <w:t>十三、在本次递交响应文件之前一周年内，供应商本次磋商中对同一品牌同一型号的产品报价与其在中国境内其他地方的最低报价相比不得高于 15%，我方承诺符合该要求。</w:t>
      </w:r>
    </w:p>
    <w:p>
      <w:pPr>
        <w:spacing w:line="360" w:lineRule="auto"/>
        <w:rPr>
          <w:color w:val="auto"/>
          <w:sz w:val="24"/>
          <w:highlight w:val="none"/>
        </w:rPr>
      </w:pPr>
      <w:bookmarkStart w:id="134" w:name="十四、我方保证在本项目使用的任何产品和服务（包括部分使用）时，不会产生因第三方提"/>
      <w:bookmarkEnd w:id="134"/>
      <w:r>
        <w:rPr>
          <w:rFonts w:hint="eastAsia"/>
          <w:color w:val="auto"/>
          <w:sz w:val="24"/>
          <w:highlight w:val="none"/>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360" w:lineRule="auto"/>
        <w:rPr>
          <w:color w:val="auto"/>
          <w:sz w:val="24"/>
          <w:highlight w:val="none"/>
        </w:rPr>
      </w:pPr>
      <w:r>
        <w:rPr>
          <w:rFonts w:hint="eastAsia"/>
          <w:color w:val="auto"/>
          <w:sz w:val="24"/>
          <w:highlight w:val="none"/>
        </w:rPr>
        <w:t>我方对上述承诺的内容事项真实性负责。如经查实上述承诺的内容事项存在虚假， 我方愿意接受以提供虚假材料谋取成交的法律责任。</w:t>
      </w:r>
    </w:p>
    <w:p>
      <w:pPr>
        <w:spacing w:line="360" w:lineRule="auto"/>
        <w:rPr>
          <w:color w:val="auto"/>
          <w:sz w:val="24"/>
          <w:highlight w:val="none"/>
        </w:rPr>
      </w:pPr>
    </w:p>
    <w:p>
      <w:pPr>
        <w:pStyle w:val="43"/>
        <w:spacing w:line="360" w:lineRule="auto"/>
        <w:ind w:firstLine="0" w:firstLineChars="0"/>
        <w:rPr>
          <w:color w:val="auto"/>
          <w:sz w:val="24"/>
          <w:szCs w:val="24"/>
          <w:highlight w:val="none"/>
        </w:rPr>
      </w:pPr>
    </w:p>
    <w:p>
      <w:pPr>
        <w:pStyle w:val="44"/>
        <w:spacing w:line="360" w:lineRule="auto"/>
        <w:rPr>
          <w:color w:val="auto"/>
          <w:sz w:val="24"/>
          <w:szCs w:val="24"/>
          <w:highlight w:val="none"/>
        </w:rPr>
      </w:pPr>
    </w:p>
    <w:p>
      <w:pPr>
        <w:pStyle w:val="44"/>
        <w:spacing w:line="360" w:lineRule="auto"/>
        <w:rPr>
          <w:color w:val="auto"/>
          <w:sz w:val="24"/>
          <w:szCs w:val="24"/>
          <w:highlight w:val="none"/>
        </w:rPr>
      </w:pPr>
    </w:p>
    <w:p>
      <w:pPr>
        <w:widowControl/>
        <w:spacing w:line="360" w:lineRule="atLeast"/>
        <w:ind w:firstLine="470" w:firstLineChars="196"/>
        <w:outlineLvl w:val="1"/>
        <w:rPr>
          <w:color w:val="auto"/>
          <w:sz w:val="24"/>
          <w:highlight w:val="none"/>
        </w:rPr>
      </w:pPr>
      <w:r>
        <w:rPr>
          <w:rFonts w:hint="eastAsia"/>
          <w:color w:val="auto"/>
          <w:sz w:val="24"/>
          <w:highlight w:val="none"/>
        </w:rPr>
        <w:t>供应商名称：XXXX（单位盖章）。</w:t>
      </w:r>
    </w:p>
    <w:p>
      <w:pPr>
        <w:widowControl/>
        <w:spacing w:line="360" w:lineRule="atLeast"/>
        <w:ind w:firstLine="470" w:firstLineChars="196"/>
        <w:outlineLvl w:val="1"/>
        <w:rPr>
          <w:color w:val="auto"/>
          <w:sz w:val="24"/>
          <w:highlight w:val="none"/>
        </w:rPr>
      </w:pPr>
      <w:r>
        <w:rPr>
          <w:rFonts w:hint="eastAsia"/>
          <w:color w:val="auto"/>
          <w:sz w:val="24"/>
          <w:highlight w:val="none"/>
        </w:rPr>
        <w:t>法定代表人/单位负责人或授权代表（签字或加盖个人印章）：XXXX。</w:t>
      </w:r>
    </w:p>
    <w:p>
      <w:pPr>
        <w:widowControl/>
        <w:spacing w:line="360" w:lineRule="atLeast"/>
        <w:ind w:firstLine="470" w:firstLineChars="196"/>
        <w:outlineLvl w:val="1"/>
        <w:rPr>
          <w:color w:val="auto"/>
          <w:sz w:val="24"/>
          <w:highlight w:val="none"/>
        </w:rPr>
      </w:pPr>
      <w:r>
        <w:rPr>
          <w:rFonts w:hint="eastAsia"/>
          <w:color w:val="auto"/>
          <w:sz w:val="24"/>
          <w:highlight w:val="none"/>
        </w:rPr>
        <w:t>日期: XXXX。</w:t>
      </w:r>
    </w:p>
    <w:p>
      <w:pPr>
        <w:pStyle w:val="12"/>
        <w:rPr>
          <w:color w:val="auto"/>
          <w:highlight w:val="none"/>
        </w:rPr>
      </w:pPr>
    </w:p>
    <w:p>
      <w:pPr>
        <w:pStyle w:val="6"/>
        <w:spacing w:before="0" w:line="400" w:lineRule="exact"/>
        <w:rPr>
          <w:bCs w:val="0"/>
          <w:color w:val="auto"/>
          <w:sz w:val="24"/>
          <w:szCs w:val="24"/>
          <w:highlight w:val="none"/>
        </w:rPr>
      </w:pPr>
    </w:p>
    <w:p>
      <w:pPr>
        <w:rPr>
          <w:bCs/>
          <w:color w:val="auto"/>
          <w:sz w:val="24"/>
          <w:highlight w:val="none"/>
        </w:rPr>
      </w:pPr>
    </w:p>
    <w:p>
      <w:pPr>
        <w:pStyle w:val="12"/>
        <w:rPr>
          <w:bCs/>
          <w:color w:val="auto"/>
          <w:highlight w:val="none"/>
        </w:rPr>
      </w:pPr>
    </w:p>
    <w:p>
      <w:pPr>
        <w:rPr>
          <w:bCs/>
          <w:color w:val="auto"/>
          <w:sz w:val="24"/>
          <w:highlight w:val="none"/>
        </w:rPr>
      </w:pPr>
    </w:p>
    <w:p>
      <w:pPr>
        <w:pStyle w:val="12"/>
        <w:rPr>
          <w:bCs/>
          <w:color w:val="auto"/>
          <w:highlight w:val="none"/>
        </w:rPr>
      </w:pPr>
    </w:p>
    <w:p>
      <w:pPr>
        <w:rPr>
          <w:bCs/>
          <w:color w:val="auto"/>
          <w:sz w:val="24"/>
          <w:highlight w:val="none"/>
        </w:rPr>
      </w:pPr>
    </w:p>
    <w:p>
      <w:pPr>
        <w:pStyle w:val="12"/>
        <w:rPr>
          <w:bCs/>
          <w:color w:val="auto"/>
          <w:highlight w:val="none"/>
        </w:rPr>
      </w:pPr>
    </w:p>
    <w:p>
      <w:pPr>
        <w:pStyle w:val="46"/>
        <w:keepNext/>
        <w:keepLines/>
        <w:framePr w:wrap="auto" w:vAnchor="margin" w:hAnchor="text" w:yAlign="inline"/>
        <w:spacing w:before="260" w:after="260" w:line="400" w:lineRule="exact"/>
        <w:jc w:val="center"/>
        <w:rPr>
          <w:rFonts w:hint="default"/>
          <w:b/>
          <w:bCs/>
          <w:color w:val="auto"/>
          <w:sz w:val="24"/>
          <w:szCs w:val="24"/>
          <w:highlight w:val="none"/>
        </w:rPr>
      </w:pPr>
    </w:p>
    <w:p>
      <w:pPr>
        <w:pStyle w:val="46"/>
        <w:keepNext/>
        <w:keepLines/>
        <w:framePr w:wrap="auto" w:vAnchor="margin" w:hAnchor="text" w:yAlign="inline"/>
        <w:spacing w:before="260" w:after="260" w:line="400" w:lineRule="exact"/>
        <w:jc w:val="center"/>
        <w:rPr>
          <w:rFonts w:hint="default"/>
          <w:b/>
          <w:bCs/>
          <w:color w:val="auto"/>
          <w:sz w:val="24"/>
          <w:szCs w:val="24"/>
          <w:highlight w:val="none"/>
        </w:rPr>
      </w:pPr>
    </w:p>
    <w:p>
      <w:pPr>
        <w:pStyle w:val="46"/>
        <w:keepNext/>
        <w:keepLines/>
        <w:framePr w:wrap="auto" w:vAnchor="margin" w:hAnchor="text" w:yAlign="inline"/>
        <w:spacing w:before="260" w:after="260" w:line="400" w:lineRule="exact"/>
        <w:jc w:val="center"/>
        <w:rPr>
          <w:rFonts w:hint="default"/>
          <w:b/>
          <w:bCs/>
          <w:color w:val="auto"/>
          <w:sz w:val="24"/>
          <w:szCs w:val="24"/>
          <w:highlight w:val="none"/>
        </w:rPr>
      </w:pPr>
    </w:p>
    <w:p>
      <w:pPr>
        <w:rPr>
          <w:color w:val="auto"/>
          <w:highlight w:val="none"/>
        </w:rPr>
      </w:pPr>
    </w:p>
    <w:p>
      <w:pPr>
        <w:pStyle w:val="45"/>
        <w:numPr>
          <w:ilvl w:val="0"/>
          <w:numId w:val="0"/>
        </w:numPr>
        <w:spacing w:before="120" w:after="120"/>
        <w:ind w:left="720" w:hanging="720"/>
        <w:rPr>
          <w:color w:val="auto"/>
          <w:sz w:val="32"/>
          <w:szCs w:val="32"/>
          <w:highlight w:val="none"/>
        </w:rPr>
      </w:pPr>
      <w:r>
        <w:rPr>
          <w:rFonts w:hint="eastAsia"/>
          <w:color w:val="auto"/>
          <w:sz w:val="32"/>
          <w:szCs w:val="32"/>
          <w:highlight w:val="none"/>
        </w:rPr>
        <w:t>十三、其他材料</w:t>
      </w:r>
    </w:p>
    <w:p>
      <w:pPr>
        <w:pStyle w:val="46"/>
        <w:framePr w:wrap="auto" w:vAnchor="margin" w:hAnchor="text" w:yAlign="inline"/>
        <w:numPr>
          <w:ilvl w:val="0"/>
          <w:numId w:val="13"/>
        </w:numPr>
        <w:spacing w:line="360" w:lineRule="auto"/>
        <w:jc w:val="left"/>
        <w:rPr>
          <w:rFonts w:hint="default" w:ascii="宋体" w:hAnsi="宋体" w:eastAsia="宋体" w:cs="宋体"/>
          <w:color w:val="auto"/>
          <w:sz w:val="24"/>
          <w:szCs w:val="24"/>
          <w:highlight w:val="none"/>
          <w:lang w:val="zh-TW" w:eastAsia="zh-TW"/>
        </w:rPr>
      </w:pPr>
      <w:r>
        <w:rPr>
          <w:rFonts w:ascii="宋体" w:hAnsi="宋体" w:eastAsia="宋体" w:cs="宋体"/>
          <w:color w:val="auto"/>
          <w:sz w:val="24"/>
          <w:szCs w:val="24"/>
          <w:highlight w:val="none"/>
          <w:lang w:val="zh-TW" w:eastAsia="zh-TW"/>
        </w:rPr>
        <w:t>磋商文件规定需要提供的文件和资料。</w:t>
      </w:r>
    </w:p>
    <w:p>
      <w:pPr>
        <w:pStyle w:val="46"/>
        <w:framePr w:wrap="auto" w:vAnchor="margin" w:hAnchor="text" w:yAlign="inline"/>
        <w:numPr>
          <w:ilvl w:val="0"/>
          <w:numId w:val="13"/>
        </w:numPr>
        <w:spacing w:line="360" w:lineRule="auto"/>
        <w:jc w:val="left"/>
        <w:rPr>
          <w:rFonts w:hint="default" w:ascii="宋体" w:hAnsi="宋体" w:eastAsia="宋体" w:cs="宋体"/>
          <w:color w:val="auto"/>
          <w:sz w:val="24"/>
          <w:szCs w:val="24"/>
          <w:highlight w:val="none"/>
          <w:lang w:val="zh-TW" w:eastAsia="zh-TW"/>
        </w:rPr>
      </w:pPr>
      <w:r>
        <w:rPr>
          <w:rFonts w:ascii="宋体" w:hAnsi="宋体" w:eastAsia="宋体" w:cs="宋体"/>
          <w:color w:val="auto"/>
          <w:sz w:val="24"/>
          <w:szCs w:val="24"/>
          <w:highlight w:val="none"/>
          <w:lang w:val="zh-TW" w:eastAsia="zh-TW"/>
        </w:rPr>
        <w:t>其他供应商认为需要提供的文件和资料。</w:t>
      </w:r>
    </w:p>
    <w:p>
      <w:pPr>
        <w:pStyle w:val="46"/>
        <w:keepNext/>
        <w:keepLines/>
        <w:framePr w:wrap="auto" w:vAnchor="margin" w:hAnchor="text" w:yAlign="inline"/>
        <w:spacing w:before="260" w:after="260" w:line="400" w:lineRule="exact"/>
        <w:rPr>
          <w:rFonts w:hint="default" w:eastAsia="宋体"/>
          <w:b/>
          <w:bCs/>
          <w:color w:val="auto"/>
          <w:sz w:val="24"/>
          <w:szCs w:val="24"/>
          <w:highlight w:val="none"/>
          <w:lang w:val="zh-TW"/>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pStyle w:val="24"/>
        <w:ind w:firstLine="240"/>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pStyle w:val="12"/>
        <w:jc w:val="center"/>
        <w:rPr>
          <w:b/>
          <w:bCs/>
          <w:color w:val="auto"/>
          <w:sz w:val="32"/>
          <w:szCs w:val="32"/>
          <w:highlight w:val="none"/>
        </w:rPr>
      </w:pPr>
    </w:p>
    <w:p>
      <w:pPr>
        <w:pStyle w:val="12"/>
        <w:jc w:val="center"/>
        <w:rPr>
          <w:b/>
          <w:bCs/>
          <w:color w:val="auto"/>
          <w:sz w:val="32"/>
          <w:szCs w:val="32"/>
          <w:highlight w:val="none"/>
        </w:rPr>
      </w:pPr>
      <w:r>
        <w:rPr>
          <w:rFonts w:hint="eastAsia"/>
          <w:b/>
          <w:bCs/>
          <w:color w:val="auto"/>
          <w:sz w:val="32"/>
          <w:szCs w:val="32"/>
          <w:highlight w:val="none"/>
        </w:rPr>
        <w:t>十四、最后报价表</w:t>
      </w:r>
    </w:p>
    <w:p>
      <w:pPr>
        <w:rPr>
          <w:color w:val="auto"/>
          <w:highlight w:val="none"/>
        </w:rPr>
      </w:pPr>
    </w:p>
    <w:tbl>
      <w:tblPr>
        <w:tblStyle w:val="26"/>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457" w:type="dxa"/>
            <w:vAlign w:val="center"/>
          </w:tcPr>
          <w:p>
            <w:pPr>
              <w:snapToGrid w:val="0"/>
              <w:spacing w:line="300" w:lineRule="exact"/>
              <w:jc w:val="center"/>
              <w:rPr>
                <w:b/>
                <w:caps/>
                <w:snapToGrid w:val="0"/>
                <w:color w:val="auto"/>
                <w:sz w:val="24"/>
                <w:highlight w:val="none"/>
              </w:rPr>
            </w:pPr>
            <w:r>
              <w:rPr>
                <w:rFonts w:hint="eastAsia"/>
                <w:snapToGrid w:val="0"/>
                <w:color w:val="auto"/>
                <w:sz w:val="24"/>
                <w:highlight w:val="none"/>
              </w:rPr>
              <w:t>项目名称</w:t>
            </w:r>
          </w:p>
        </w:tc>
        <w:tc>
          <w:tcPr>
            <w:tcW w:w="6021" w:type="dxa"/>
            <w:vAlign w:val="center"/>
          </w:tcPr>
          <w:p>
            <w:pPr>
              <w:snapToGrid w:val="0"/>
              <w:spacing w:line="300" w:lineRule="exact"/>
              <w:jc w:val="center"/>
              <w:rPr>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457" w:type="dxa"/>
            <w:vAlign w:val="center"/>
          </w:tcPr>
          <w:p>
            <w:pPr>
              <w:snapToGrid w:val="0"/>
              <w:spacing w:line="300" w:lineRule="exact"/>
              <w:jc w:val="center"/>
              <w:rPr>
                <w:snapToGrid w:val="0"/>
                <w:color w:val="auto"/>
                <w:sz w:val="24"/>
                <w:highlight w:val="none"/>
              </w:rPr>
            </w:pPr>
            <w:r>
              <w:rPr>
                <w:rFonts w:hint="eastAsia"/>
                <w:snapToGrid w:val="0"/>
                <w:color w:val="auto"/>
                <w:sz w:val="24"/>
                <w:highlight w:val="none"/>
              </w:rPr>
              <w:t>采购编号</w:t>
            </w:r>
          </w:p>
        </w:tc>
        <w:tc>
          <w:tcPr>
            <w:tcW w:w="6021" w:type="dxa"/>
            <w:vAlign w:val="center"/>
          </w:tcPr>
          <w:p>
            <w:pPr>
              <w:snapToGrid w:val="0"/>
              <w:spacing w:line="300" w:lineRule="exact"/>
              <w:jc w:val="center"/>
              <w:rPr>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457" w:type="dxa"/>
            <w:vAlign w:val="center"/>
          </w:tcPr>
          <w:p>
            <w:pPr>
              <w:snapToGrid w:val="0"/>
              <w:spacing w:line="300" w:lineRule="exact"/>
              <w:jc w:val="center"/>
              <w:rPr>
                <w:b/>
                <w:snapToGrid w:val="0"/>
                <w:color w:val="auto"/>
                <w:sz w:val="24"/>
                <w:highlight w:val="none"/>
              </w:rPr>
            </w:pPr>
            <w:r>
              <w:rPr>
                <w:rFonts w:hint="eastAsia"/>
                <w:snapToGrid w:val="0"/>
                <w:color w:val="auto"/>
                <w:sz w:val="24"/>
                <w:highlight w:val="none"/>
              </w:rPr>
              <w:t>供应商名称</w:t>
            </w:r>
          </w:p>
        </w:tc>
        <w:tc>
          <w:tcPr>
            <w:tcW w:w="6021" w:type="dxa"/>
            <w:vAlign w:val="center"/>
          </w:tcPr>
          <w:p>
            <w:pPr>
              <w:snapToGrid w:val="0"/>
              <w:spacing w:line="300" w:lineRule="exact"/>
              <w:jc w:val="center"/>
              <w:rPr>
                <w:b/>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457" w:type="dxa"/>
            <w:vAlign w:val="center"/>
          </w:tcPr>
          <w:p>
            <w:pPr>
              <w:snapToGrid w:val="0"/>
              <w:spacing w:line="300" w:lineRule="exact"/>
              <w:jc w:val="center"/>
              <w:rPr>
                <w:bCs/>
                <w:snapToGrid w:val="0"/>
                <w:color w:val="auto"/>
                <w:sz w:val="24"/>
                <w:highlight w:val="none"/>
              </w:rPr>
            </w:pPr>
            <w:r>
              <w:rPr>
                <w:rFonts w:hint="eastAsia"/>
                <w:b/>
                <w:bCs/>
                <w:snapToGrid w:val="0"/>
                <w:color w:val="auto"/>
                <w:sz w:val="24"/>
                <w:highlight w:val="none"/>
              </w:rPr>
              <w:t>总价金额（元）</w:t>
            </w:r>
          </w:p>
        </w:tc>
        <w:tc>
          <w:tcPr>
            <w:tcW w:w="6021" w:type="dxa"/>
            <w:vAlign w:val="center"/>
          </w:tcPr>
          <w:p>
            <w:pPr>
              <w:snapToGrid w:val="0"/>
              <w:spacing w:line="300" w:lineRule="exact"/>
              <w:ind w:right="560"/>
              <w:rPr>
                <w:color w:val="auto"/>
                <w:sz w:val="24"/>
                <w:highlight w:val="none"/>
              </w:rPr>
            </w:pPr>
          </w:p>
          <w:p>
            <w:pPr>
              <w:snapToGrid w:val="0"/>
              <w:spacing w:line="300" w:lineRule="exact"/>
              <w:ind w:right="560"/>
              <w:rPr>
                <w:color w:val="auto"/>
                <w:sz w:val="24"/>
                <w:highlight w:val="none"/>
              </w:rPr>
            </w:pPr>
          </w:p>
          <w:p>
            <w:pPr>
              <w:snapToGrid w:val="0"/>
              <w:spacing w:line="300" w:lineRule="exact"/>
              <w:ind w:right="560"/>
              <w:rPr>
                <w:color w:val="auto"/>
                <w:sz w:val="24"/>
                <w:highlight w:val="none"/>
              </w:rPr>
            </w:pPr>
            <w:r>
              <w:rPr>
                <w:rFonts w:hint="eastAsia"/>
                <w:color w:val="auto"/>
                <w:sz w:val="24"/>
                <w:highlight w:val="none"/>
              </w:rPr>
              <w:t>（小写）：</w:t>
            </w:r>
          </w:p>
          <w:p>
            <w:pPr>
              <w:pStyle w:val="42"/>
              <w:rPr>
                <w:rFonts w:hint="default" w:hAnsi="宋体" w:cs="宋体"/>
                <w:snapToGrid w:val="0"/>
                <w:color w:val="auto"/>
                <w:szCs w:val="24"/>
                <w:highlight w:val="none"/>
              </w:rPr>
            </w:pPr>
          </w:p>
          <w:p>
            <w:pPr>
              <w:snapToGrid w:val="0"/>
              <w:spacing w:line="300" w:lineRule="exact"/>
              <w:ind w:right="560"/>
              <w:rPr>
                <w:snapToGrid w:val="0"/>
                <w:color w:val="auto"/>
                <w:sz w:val="24"/>
                <w:highlight w:val="none"/>
              </w:rPr>
            </w:pPr>
            <w:r>
              <w:rPr>
                <w:rFonts w:hint="eastAsia"/>
                <w:snapToGrid w:val="0"/>
                <w:color w:val="auto"/>
                <w:sz w:val="24"/>
                <w:highlight w:val="none"/>
              </w:rPr>
              <w:t>（大写）：</w:t>
            </w:r>
          </w:p>
          <w:p>
            <w:pPr>
              <w:pStyle w:val="42"/>
              <w:rPr>
                <w:rFonts w:hint="default" w:hAnsi="宋体" w:cs="宋体"/>
                <w:snapToGrid w:val="0"/>
                <w:color w:val="auto"/>
                <w:szCs w:val="24"/>
                <w:highlight w:val="none"/>
              </w:rPr>
            </w:pPr>
          </w:p>
        </w:tc>
      </w:tr>
    </w:tbl>
    <w:p>
      <w:pPr>
        <w:pStyle w:val="12"/>
        <w:rPr>
          <w:color w:val="auto"/>
          <w:highlight w:val="none"/>
        </w:rPr>
      </w:pPr>
    </w:p>
    <w:p>
      <w:pPr>
        <w:adjustRightInd w:val="0"/>
        <w:spacing w:line="400" w:lineRule="exact"/>
        <w:ind w:firstLine="600" w:firstLineChars="250"/>
        <w:rPr>
          <w:color w:val="auto"/>
          <w:sz w:val="24"/>
          <w:highlight w:val="none"/>
        </w:rPr>
      </w:pPr>
      <w:r>
        <w:rPr>
          <w:rFonts w:hint="eastAsia"/>
          <w:color w:val="auto"/>
          <w:sz w:val="24"/>
          <w:highlight w:val="none"/>
        </w:rPr>
        <w:t>注: 1、供应商的报价应是供应商完成本项目所有采购内容所需的全部费用的固定不变价格。供应商应根据项目实际状况自主报价，合同价格将不作调整。</w:t>
      </w:r>
    </w:p>
    <w:p>
      <w:pPr>
        <w:adjustRightInd w:val="0"/>
        <w:spacing w:line="400" w:lineRule="exact"/>
        <w:ind w:firstLine="600" w:firstLineChars="250"/>
        <w:rPr>
          <w:color w:val="auto"/>
          <w:sz w:val="24"/>
          <w:highlight w:val="none"/>
        </w:rPr>
      </w:pPr>
      <w:r>
        <w:rPr>
          <w:rFonts w:hint="eastAsia"/>
          <w:color w:val="auto"/>
          <w:sz w:val="24"/>
          <w:highlight w:val="none"/>
        </w:rPr>
        <w:t>2、供应商应先行单独准备本表一份，报价可以在磋商之后现场填写，并密封递交给采购代理机构。</w:t>
      </w:r>
    </w:p>
    <w:p>
      <w:pPr>
        <w:adjustRightInd w:val="0"/>
        <w:spacing w:line="400" w:lineRule="exact"/>
        <w:ind w:firstLine="600" w:firstLineChars="250"/>
        <w:rPr>
          <w:color w:val="auto"/>
          <w:sz w:val="24"/>
          <w:highlight w:val="none"/>
        </w:rPr>
      </w:pPr>
      <w:r>
        <w:rPr>
          <w:rFonts w:hint="eastAsia"/>
          <w:color w:val="auto"/>
          <w:sz w:val="24"/>
          <w:highlight w:val="none"/>
        </w:rPr>
        <w:t>3、本表不得装订在响应文件中。</w:t>
      </w:r>
    </w:p>
    <w:p>
      <w:pPr>
        <w:ind w:firstLine="482" w:firstLineChars="200"/>
        <w:rPr>
          <w:b/>
          <w:color w:val="auto"/>
          <w:sz w:val="24"/>
          <w:highlight w:val="none"/>
        </w:rPr>
      </w:pPr>
    </w:p>
    <w:p>
      <w:pPr>
        <w:rPr>
          <w:color w:val="auto"/>
          <w:sz w:val="32"/>
          <w:highlight w:val="none"/>
        </w:rPr>
      </w:pPr>
    </w:p>
    <w:p>
      <w:pPr>
        <w:adjustRightInd w:val="0"/>
        <w:spacing w:line="360" w:lineRule="auto"/>
        <w:ind w:firstLine="600" w:firstLineChars="250"/>
        <w:rPr>
          <w:color w:val="auto"/>
          <w:sz w:val="24"/>
          <w:highlight w:val="none"/>
        </w:rPr>
      </w:pPr>
      <w:r>
        <w:rPr>
          <w:rFonts w:hint="eastAsia"/>
          <w:color w:val="auto"/>
          <w:sz w:val="24"/>
          <w:highlight w:val="none"/>
        </w:rPr>
        <w:t>供应商名称：XXXX（单位盖章）</w:t>
      </w:r>
    </w:p>
    <w:p>
      <w:pPr>
        <w:spacing w:line="360" w:lineRule="auto"/>
        <w:ind w:firstLine="616" w:firstLineChars="257"/>
        <w:rPr>
          <w:color w:val="auto"/>
          <w:sz w:val="24"/>
          <w:highlight w:val="none"/>
        </w:rPr>
      </w:pPr>
      <w:r>
        <w:rPr>
          <w:rFonts w:hint="eastAsia"/>
          <w:color w:val="auto"/>
          <w:sz w:val="24"/>
          <w:highlight w:val="none"/>
        </w:rPr>
        <w:t>法定代表人/单位负责人或授权代表（签字或盖章）：XXX</w:t>
      </w:r>
    </w:p>
    <w:p>
      <w:pPr>
        <w:spacing w:line="360" w:lineRule="auto"/>
        <w:ind w:firstLine="616" w:firstLineChars="257"/>
        <w:rPr>
          <w:color w:val="auto"/>
          <w:sz w:val="24"/>
          <w:highlight w:val="none"/>
        </w:rPr>
      </w:pPr>
      <w:r>
        <w:rPr>
          <w:rFonts w:hint="eastAsia"/>
          <w:color w:val="auto"/>
          <w:sz w:val="24"/>
          <w:highlight w:val="none"/>
        </w:rPr>
        <w:t xml:space="preserve">日      期：XXX年XXX月XXX日 </w:t>
      </w:r>
    </w:p>
    <w:p>
      <w:pPr>
        <w:pStyle w:val="12"/>
        <w:spacing w:line="360" w:lineRule="auto"/>
        <w:rPr>
          <w:b/>
          <w:color w:val="auto"/>
          <w:highlight w:val="none"/>
        </w:rPr>
      </w:pPr>
    </w:p>
    <w:p>
      <w:pPr>
        <w:pStyle w:val="4"/>
        <w:tabs>
          <w:tab w:val="left" w:pos="1285"/>
        </w:tabs>
        <w:ind w:left="1"/>
        <w:rPr>
          <w:color w:val="auto"/>
          <w:highlight w:val="none"/>
        </w:rPr>
      </w:pPr>
    </w:p>
    <w:p>
      <w:pPr>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4"/>
        <w:numPr>
          <w:ilvl w:val="0"/>
          <w:numId w:val="14"/>
        </w:numPr>
        <w:tabs>
          <w:tab w:val="left" w:pos="1285"/>
        </w:tabs>
        <w:ind w:left="1"/>
        <w:rPr>
          <w:color w:val="auto"/>
          <w:highlight w:val="none"/>
        </w:rPr>
      </w:pPr>
      <w:r>
        <w:rPr>
          <w:color w:val="auto"/>
          <w:highlight w:val="none"/>
        </w:rPr>
        <w:t>评审方法</w:t>
      </w:r>
      <w:bookmarkEnd w:id="127"/>
      <w:bookmarkEnd w:id="128"/>
    </w:p>
    <w:p>
      <w:pPr>
        <w:pStyle w:val="6"/>
        <w:spacing w:before="0" w:line="360" w:lineRule="auto"/>
        <w:ind w:left="0"/>
        <w:jc w:val="both"/>
        <w:rPr>
          <w:color w:val="auto"/>
          <w:sz w:val="24"/>
          <w:szCs w:val="24"/>
          <w:highlight w:val="none"/>
        </w:rPr>
      </w:pPr>
      <w:r>
        <w:rPr>
          <w:color w:val="auto"/>
          <w:sz w:val="24"/>
          <w:szCs w:val="24"/>
          <w:highlight w:val="none"/>
        </w:rPr>
        <w:t>1.</w:t>
      </w:r>
      <w:r>
        <w:rPr>
          <w:rFonts w:hint="eastAsia"/>
          <w:color w:val="auto"/>
          <w:sz w:val="24"/>
          <w:szCs w:val="24"/>
          <w:highlight w:val="none"/>
        </w:rPr>
        <w:t>总则</w:t>
      </w:r>
    </w:p>
    <w:p>
      <w:pPr>
        <w:spacing w:line="360" w:lineRule="auto"/>
        <w:ind w:firstLine="480" w:firstLineChars="200"/>
        <w:rPr>
          <w:color w:val="auto"/>
          <w:sz w:val="24"/>
          <w:highlight w:val="none"/>
        </w:rPr>
      </w:pPr>
      <w:r>
        <w:rPr>
          <w:color w:val="auto"/>
          <w:sz w:val="24"/>
          <w:highlight w:val="none"/>
        </w:rPr>
        <w:t xml:space="preserve">1.1 </w:t>
      </w:r>
      <w:r>
        <w:rPr>
          <w:rFonts w:hint="eastAsia"/>
          <w:color w:val="auto"/>
          <w:sz w:val="24"/>
          <w:highlight w:val="none"/>
        </w:rPr>
        <w:t>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color w:val="auto"/>
          <w:sz w:val="24"/>
          <w:highlight w:val="none"/>
        </w:rPr>
      </w:pPr>
      <w:r>
        <w:rPr>
          <w:color w:val="auto"/>
          <w:sz w:val="24"/>
          <w:highlight w:val="none"/>
        </w:rPr>
        <w:t xml:space="preserve">1.2 </w:t>
      </w:r>
      <w:r>
        <w:rPr>
          <w:rFonts w:hint="eastAsia"/>
          <w:color w:val="auto"/>
          <w:sz w:val="24"/>
          <w:highlight w:val="none"/>
        </w:rPr>
        <w:t>磋商工作由采购代理机构负责组织，具体磋商由采购代理机构依法组建的磋商小组负责。</w:t>
      </w:r>
    </w:p>
    <w:p>
      <w:pPr>
        <w:spacing w:line="360" w:lineRule="auto"/>
        <w:ind w:firstLine="480" w:firstLineChars="200"/>
        <w:rPr>
          <w:color w:val="auto"/>
          <w:sz w:val="24"/>
          <w:highlight w:val="none"/>
        </w:rPr>
      </w:pPr>
      <w:r>
        <w:rPr>
          <w:color w:val="auto"/>
          <w:sz w:val="24"/>
          <w:highlight w:val="none"/>
        </w:rPr>
        <w:t xml:space="preserve">1.3 </w:t>
      </w:r>
      <w:r>
        <w:rPr>
          <w:rFonts w:hint="eastAsia"/>
          <w:color w:val="auto"/>
          <w:sz w:val="24"/>
          <w:highlight w:val="none"/>
        </w:rPr>
        <w:t>磋商工作应遵循公平、公正、科学及择优的原则，并以相同的磋商程序和标准对待所有的供应商。</w:t>
      </w:r>
    </w:p>
    <w:p>
      <w:pPr>
        <w:spacing w:line="360" w:lineRule="auto"/>
        <w:ind w:firstLine="480" w:firstLineChars="200"/>
        <w:rPr>
          <w:color w:val="auto"/>
          <w:sz w:val="24"/>
          <w:highlight w:val="none"/>
        </w:rPr>
      </w:pPr>
      <w:r>
        <w:rPr>
          <w:color w:val="auto"/>
          <w:sz w:val="24"/>
          <w:highlight w:val="none"/>
        </w:rPr>
        <w:t xml:space="preserve">1.4 </w:t>
      </w:r>
      <w:r>
        <w:rPr>
          <w:rFonts w:hint="eastAsia"/>
          <w:color w:val="auto"/>
          <w:sz w:val="24"/>
          <w:highlight w:val="none"/>
        </w:rPr>
        <w:t>磋商小组按照磋商文件规定的磋商程序、评分方法和标准进行评审，并独立履行下列职责：</w:t>
      </w:r>
    </w:p>
    <w:p>
      <w:pPr>
        <w:spacing w:line="360" w:lineRule="auto"/>
        <w:ind w:firstLine="480" w:firstLineChars="200"/>
        <w:rPr>
          <w:color w:val="auto"/>
          <w:sz w:val="24"/>
          <w:highlight w:val="none"/>
        </w:rPr>
      </w:pPr>
      <w:r>
        <w:rPr>
          <w:rFonts w:hint="eastAsia"/>
          <w:color w:val="auto"/>
          <w:sz w:val="24"/>
          <w:highlight w:val="none"/>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480" w:firstLineChars="200"/>
        <w:rPr>
          <w:color w:val="auto"/>
          <w:sz w:val="24"/>
          <w:highlight w:val="none"/>
        </w:rPr>
      </w:pPr>
      <w:r>
        <w:rPr>
          <w:rFonts w:hint="eastAsia"/>
          <w:color w:val="auto"/>
          <w:sz w:val="24"/>
          <w:highlight w:val="none"/>
        </w:rPr>
        <w:t>（二）审查供应商响应文件是否满足磋商文件要求，并作出公正评价；</w:t>
      </w:r>
    </w:p>
    <w:p>
      <w:pPr>
        <w:spacing w:line="360" w:lineRule="auto"/>
        <w:ind w:firstLine="480" w:firstLineChars="200"/>
        <w:rPr>
          <w:color w:val="auto"/>
          <w:sz w:val="24"/>
          <w:highlight w:val="none"/>
        </w:rPr>
      </w:pPr>
      <w:r>
        <w:rPr>
          <w:rFonts w:hint="eastAsia"/>
          <w:color w:val="auto"/>
          <w:sz w:val="24"/>
          <w:highlight w:val="none"/>
        </w:rPr>
        <w:t>（三）根据需要要求供应商对响应文件中含义不明确、同类问题表述不一致或者有明显文字和计算错误的内容等作出必要的澄清、说明或者更正；</w:t>
      </w:r>
    </w:p>
    <w:p>
      <w:pPr>
        <w:spacing w:line="360" w:lineRule="auto"/>
        <w:ind w:firstLine="480" w:firstLineChars="200"/>
        <w:rPr>
          <w:color w:val="auto"/>
          <w:sz w:val="24"/>
          <w:highlight w:val="none"/>
        </w:rPr>
      </w:pPr>
      <w:r>
        <w:rPr>
          <w:rFonts w:hint="eastAsia"/>
          <w:color w:val="auto"/>
          <w:sz w:val="24"/>
          <w:highlight w:val="none"/>
        </w:rPr>
        <w:t>（四）推荐成交供应商，或者受采购人委托确定成交供应商；</w:t>
      </w:r>
    </w:p>
    <w:p>
      <w:pPr>
        <w:spacing w:line="360" w:lineRule="auto"/>
        <w:ind w:firstLine="480" w:firstLineChars="200"/>
        <w:rPr>
          <w:color w:val="auto"/>
          <w:sz w:val="24"/>
          <w:highlight w:val="none"/>
        </w:rPr>
      </w:pPr>
      <w:r>
        <w:rPr>
          <w:rFonts w:hint="eastAsia"/>
          <w:color w:val="auto"/>
          <w:sz w:val="24"/>
          <w:highlight w:val="none"/>
        </w:rPr>
        <w:t>（五）起草评审报告并进行签署；</w:t>
      </w:r>
    </w:p>
    <w:p>
      <w:pPr>
        <w:spacing w:line="360" w:lineRule="auto"/>
        <w:ind w:firstLine="480" w:firstLineChars="200"/>
        <w:rPr>
          <w:color w:val="auto"/>
          <w:sz w:val="24"/>
          <w:highlight w:val="none"/>
        </w:rPr>
      </w:pPr>
      <w:r>
        <w:rPr>
          <w:rFonts w:hint="eastAsia"/>
          <w:color w:val="auto"/>
          <w:sz w:val="24"/>
          <w:highlight w:val="none"/>
        </w:rPr>
        <w:t>（六）向采购人</w:t>
      </w:r>
      <w:r>
        <w:rPr>
          <w:color w:val="auto"/>
          <w:sz w:val="24"/>
          <w:highlight w:val="none"/>
        </w:rPr>
        <w:t>/</w:t>
      </w:r>
      <w:r>
        <w:rPr>
          <w:rFonts w:hint="eastAsia"/>
          <w:color w:val="auto"/>
          <w:sz w:val="24"/>
          <w:highlight w:val="none"/>
        </w:rPr>
        <w:t>采购代理机构、财政部门或者其他监督部门报告非法干预评审工作的行为；</w:t>
      </w:r>
    </w:p>
    <w:p>
      <w:pPr>
        <w:spacing w:line="360" w:lineRule="auto"/>
        <w:ind w:firstLine="480" w:firstLineChars="200"/>
        <w:rPr>
          <w:color w:val="auto"/>
          <w:sz w:val="24"/>
          <w:highlight w:val="none"/>
        </w:rPr>
      </w:pPr>
      <w:r>
        <w:rPr>
          <w:rFonts w:hint="eastAsia"/>
          <w:color w:val="auto"/>
          <w:sz w:val="24"/>
          <w:highlight w:val="none"/>
        </w:rPr>
        <w:t>（七）法律、法规和规章规定的其他职责。</w:t>
      </w:r>
    </w:p>
    <w:p>
      <w:pPr>
        <w:spacing w:line="360" w:lineRule="auto"/>
        <w:ind w:firstLine="480" w:firstLineChars="200"/>
        <w:rPr>
          <w:color w:val="auto"/>
          <w:sz w:val="24"/>
          <w:highlight w:val="none"/>
        </w:rPr>
      </w:pPr>
      <w:r>
        <w:rPr>
          <w:color w:val="auto"/>
          <w:sz w:val="24"/>
          <w:highlight w:val="none"/>
        </w:rPr>
        <w:t xml:space="preserve">1.5 </w:t>
      </w:r>
      <w:r>
        <w:rPr>
          <w:rFonts w:hint="eastAsia"/>
          <w:color w:val="auto"/>
          <w:sz w:val="24"/>
          <w:highlight w:val="none"/>
        </w:rPr>
        <w:t>（实质性要求）磋商过程独立、保密。供应商非法干预磋商过程的，其响应文件作无效处理。</w:t>
      </w:r>
    </w:p>
    <w:p>
      <w:pPr>
        <w:pStyle w:val="6"/>
        <w:spacing w:before="0" w:line="360" w:lineRule="auto"/>
        <w:ind w:left="0"/>
        <w:jc w:val="both"/>
        <w:rPr>
          <w:color w:val="auto"/>
          <w:sz w:val="24"/>
          <w:szCs w:val="24"/>
          <w:highlight w:val="none"/>
        </w:rPr>
      </w:pPr>
      <w:r>
        <w:rPr>
          <w:color w:val="auto"/>
          <w:sz w:val="24"/>
          <w:szCs w:val="24"/>
          <w:highlight w:val="none"/>
        </w:rPr>
        <w:t>2.</w:t>
      </w:r>
      <w:r>
        <w:rPr>
          <w:rFonts w:hint="eastAsia"/>
          <w:color w:val="auto"/>
          <w:sz w:val="24"/>
          <w:szCs w:val="24"/>
          <w:highlight w:val="none"/>
        </w:rPr>
        <w:t>磋商程序</w:t>
      </w:r>
    </w:p>
    <w:p>
      <w:pPr>
        <w:spacing w:line="360" w:lineRule="auto"/>
        <w:ind w:firstLine="480" w:firstLineChars="200"/>
        <w:rPr>
          <w:color w:val="auto"/>
          <w:sz w:val="24"/>
          <w:highlight w:val="none"/>
        </w:rPr>
      </w:pPr>
      <w:r>
        <w:rPr>
          <w:color w:val="auto"/>
          <w:sz w:val="24"/>
          <w:highlight w:val="none"/>
        </w:rPr>
        <w:t>2.1</w:t>
      </w:r>
      <w:r>
        <w:rPr>
          <w:rFonts w:hint="eastAsia"/>
          <w:color w:val="auto"/>
          <w:sz w:val="24"/>
          <w:highlight w:val="none"/>
        </w:rPr>
        <w:t>审查磋商文件和停止评审。</w:t>
      </w:r>
    </w:p>
    <w:p>
      <w:pPr>
        <w:spacing w:line="360" w:lineRule="auto"/>
        <w:ind w:firstLine="480" w:firstLineChars="200"/>
        <w:rPr>
          <w:color w:val="auto"/>
          <w:sz w:val="24"/>
          <w:highlight w:val="none"/>
        </w:rPr>
      </w:pPr>
      <w:r>
        <w:rPr>
          <w:color w:val="auto"/>
          <w:sz w:val="24"/>
          <w:highlight w:val="none"/>
        </w:rPr>
        <w:t xml:space="preserve">2.1.1 </w:t>
      </w:r>
      <w:r>
        <w:rPr>
          <w:rFonts w:hint="eastAsia"/>
          <w:color w:val="auto"/>
          <w:sz w:val="24"/>
          <w:highlight w:val="none"/>
        </w:rPr>
        <w:t>磋商小组正式评审前，应当对磋商文件进行熟悉和理解，内容主要包括磋商文件中供应商资格条件要求、采购项目技术、服务和商务要求、磋商办法和标准以及采购合同主要条款等。</w:t>
      </w:r>
    </w:p>
    <w:p>
      <w:pPr>
        <w:spacing w:line="360" w:lineRule="auto"/>
        <w:ind w:firstLine="480" w:firstLineChars="200"/>
        <w:rPr>
          <w:color w:val="auto"/>
          <w:sz w:val="24"/>
          <w:highlight w:val="none"/>
        </w:rPr>
      </w:pPr>
      <w:r>
        <w:rPr>
          <w:color w:val="auto"/>
          <w:sz w:val="24"/>
          <w:highlight w:val="none"/>
        </w:rPr>
        <w:t xml:space="preserve">2.1.2 </w:t>
      </w:r>
      <w:r>
        <w:rPr>
          <w:rFonts w:hint="eastAsia"/>
          <w:color w:val="auto"/>
          <w:sz w:val="24"/>
          <w:highlight w:val="none"/>
        </w:rPr>
        <w:t>本磋商文件有下列情形之一的，磋商小组应当停止评审：</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）磋商文件的规定存在歧义、重大缺陷的；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）磋商文件明显以不合理条件对供应商实行差别待遇或者歧视待遇的；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）采购项目属于国家规定的优先、强制采购范围，但是磋商文件未依法体现优先、强制采购相关规定的；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）采购项目属于政府采购促进中小企业发展的范围，但是磋商文件未依法体现促进中小企业发展相关规定的；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）磋商文件将供应商的资格条件列为评分因素的；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）磋商文件载明的成交原则不合法的；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）磋商文件有违反国家其他有关强制性规定的情形。</w:t>
      </w:r>
    </w:p>
    <w:p>
      <w:pPr>
        <w:spacing w:line="360" w:lineRule="auto"/>
        <w:ind w:firstLine="480" w:firstLineChars="200"/>
        <w:rPr>
          <w:color w:val="auto"/>
          <w:sz w:val="24"/>
          <w:highlight w:val="none"/>
        </w:rPr>
      </w:pPr>
      <w:r>
        <w:rPr>
          <w:color w:val="auto"/>
          <w:sz w:val="24"/>
          <w:highlight w:val="none"/>
        </w:rPr>
        <w:t xml:space="preserve">2.1.3 </w:t>
      </w:r>
      <w:r>
        <w:rPr>
          <w:rFonts w:hint="eastAsia"/>
          <w:color w:val="auto"/>
          <w:sz w:val="24"/>
          <w:highlight w:val="none"/>
        </w:rPr>
        <w:t>出现本条</w:t>
      </w:r>
      <w:r>
        <w:rPr>
          <w:color w:val="auto"/>
          <w:sz w:val="24"/>
          <w:highlight w:val="none"/>
        </w:rPr>
        <w:t>2.1.2</w:t>
      </w:r>
      <w:r>
        <w:rPr>
          <w:rFonts w:hint="eastAsia"/>
          <w:color w:val="auto"/>
          <w:sz w:val="24"/>
          <w:highlight w:val="none"/>
        </w:rPr>
        <w:t>规定应当停止评审情形的，磋商小组应当向采购人书面说明情况。除本条规定的情形外，磋商小组不得以任何方式和理由停止评审。</w:t>
      </w:r>
    </w:p>
    <w:p>
      <w:pPr>
        <w:spacing w:line="360" w:lineRule="auto"/>
        <w:ind w:firstLine="480" w:firstLineChars="200"/>
        <w:rPr>
          <w:color w:val="auto"/>
          <w:sz w:val="24"/>
          <w:highlight w:val="none"/>
        </w:rPr>
      </w:pPr>
      <w:r>
        <w:rPr>
          <w:color w:val="auto"/>
          <w:sz w:val="24"/>
          <w:highlight w:val="none"/>
        </w:rPr>
        <w:t>2.2</w:t>
      </w:r>
      <w:r>
        <w:rPr>
          <w:rFonts w:hint="eastAsia"/>
          <w:color w:val="auto"/>
          <w:sz w:val="24"/>
          <w:highlight w:val="none"/>
        </w:rPr>
        <w:t>资格性审查。</w:t>
      </w:r>
    </w:p>
    <w:p>
      <w:pPr>
        <w:spacing w:line="360" w:lineRule="auto"/>
        <w:ind w:firstLine="480" w:firstLineChars="200"/>
        <w:rPr>
          <w:color w:val="auto"/>
          <w:sz w:val="24"/>
          <w:highlight w:val="none"/>
        </w:rPr>
      </w:pPr>
      <w:r>
        <w:rPr>
          <w:color w:val="auto"/>
          <w:sz w:val="24"/>
          <w:highlight w:val="none"/>
        </w:rPr>
        <w:t>2.2.1</w:t>
      </w:r>
      <w:r>
        <w:rPr>
          <w:rFonts w:hint="eastAsia"/>
          <w:color w:val="auto"/>
          <w:sz w:val="24"/>
          <w:highlight w:val="none"/>
        </w:rPr>
        <w:t>本项目需要磋商小组进行资格性检查。</w:t>
      </w:r>
    </w:p>
    <w:p>
      <w:pPr>
        <w:spacing w:line="360" w:lineRule="auto"/>
        <w:ind w:firstLine="480" w:firstLineChars="200"/>
        <w:rPr>
          <w:color w:val="auto"/>
          <w:sz w:val="24"/>
          <w:highlight w:val="none"/>
        </w:rPr>
      </w:pPr>
      <w:r>
        <w:rPr>
          <w:rFonts w:hint="eastAsia"/>
          <w:color w:val="auto"/>
          <w:sz w:val="24"/>
          <w:highlight w:val="none"/>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80" w:firstLineChars="200"/>
        <w:rPr>
          <w:color w:val="auto"/>
          <w:sz w:val="24"/>
          <w:highlight w:val="none"/>
        </w:rPr>
      </w:pPr>
      <w:r>
        <w:rPr>
          <w:color w:val="auto"/>
          <w:sz w:val="24"/>
          <w:highlight w:val="none"/>
        </w:rPr>
        <w:t>2.2.2</w:t>
      </w:r>
      <w:r>
        <w:rPr>
          <w:rFonts w:hint="eastAsia"/>
          <w:color w:val="auto"/>
          <w:sz w:val="24"/>
          <w:highlight w:val="none"/>
        </w:rPr>
        <w:t>资格性审查结束后，磋商小组应当出具资格性审查报告，没有通过资格审查的供应商，磋商小组应当在资格审查报告中说明原因。</w:t>
      </w:r>
    </w:p>
    <w:p>
      <w:pPr>
        <w:spacing w:line="360" w:lineRule="auto"/>
        <w:ind w:firstLine="480" w:firstLineChars="200"/>
        <w:rPr>
          <w:color w:val="auto"/>
          <w:sz w:val="24"/>
          <w:highlight w:val="none"/>
        </w:rPr>
      </w:pPr>
      <w:r>
        <w:rPr>
          <w:color w:val="auto"/>
          <w:sz w:val="24"/>
          <w:highlight w:val="none"/>
        </w:rPr>
        <w:t>2.2.3</w:t>
      </w:r>
      <w:r>
        <w:rPr>
          <w:rFonts w:hint="eastAsia"/>
          <w:color w:val="auto"/>
          <w:sz w:val="24"/>
          <w:highlight w:val="none"/>
        </w:rPr>
        <w:t>磋商小组应依据磋商文件规定的实质性要求，对符合资格的响应文件进行有效性、完整性和响应程度审查，以确定参加磋商的供应商名单。</w:t>
      </w:r>
    </w:p>
    <w:p>
      <w:pPr>
        <w:spacing w:line="360" w:lineRule="auto"/>
        <w:ind w:firstLine="480" w:firstLineChars="200"/>
        <w:rPr>
          <w:color w:val="auto"/>
          <w:sz w:val="24"/>
          <w:highlight w:val="none"/>
        </w:rPr>
      </w:pPr>
      <w:r>
        <w:rPr>
          <w:color w:val="auto"/>
          <w:sz w:val="24"/>
          <w:highlight w:val="none"/>
        </w:rPr>
        <w:t>2.2.4</w:t>
      </w:r>
      <w:r>
        <w:rPr>
          <w:rFonts w:hint="eastAsia"/>
          <w:color w:val="auto"/>
          <w:sz w:val="24"/>
          <w:highlight w:val="none"/>
        </w:rPr>
        <w:t>采购人或者采购代理机构宣布未通过资格性审查的供应商名单时，应当告知供应商未通过审查的原因。</w:t>
      </w:r>
    </w:p>
    <w:p>
      <w:pPr>
        <w:spacing w:line="360" w:lineRule="auto"/>
        <w:ind w:firstLine="480" w:firstLineChars="200"/>
        <w:rPr>
          <w:color w:val="auto"/>
          <w:sz w:val="24"/>
          <w:highlight w:val="none"/>
        </w:rPr>
      </w:pPr>
      <w:r>
        <w:rPr>
          <w:color w:val="auto"/>
          <w:sz w:val="24"/>
          <w:highlight w:val="none"/>
        </w:rPr>
        <w:t xml:space="preserve">2.3 </w:t>
      </w:r>
      <w:r>
        <w:rPr>
          <w:rFonts w:hint="eastAsia"/>
          <w:color w:val="auto"/>
          <w:sz w:val="24"/>
          <w:highlight w:val="none"/>
        </w:rPr>
        <w:t>通过资格性审查的供应商不足</w:t>
      </w:r>
      <w:r>
        <w:rPr>
          <w:color w:val="auto"/>
          <w:sz w:val="24"/>
          <w:highlight w:val="none"/>
        </w:rPr>
        <w:t>3</w:t>
      </w:r>
      <w:r>
        <w:rPr>
          <w:rFonts w:hint="eastAsia"/>
          <w:color w:val="auto"/>
          <w:sz w:val="24"/>
          <w:highlight w:val="none"/>
        </w:rPr>
        <w:t>家的，终止本次采购活动，并发布终止采购活动公告。</w:t>
      </w:r>
    </w:p>
    <w:p>
      <w:pPr>
        <w:spacing w:line="360" w:lineRule="auto"/>
        <w:ind w:firstLine="480" w:firstLineChars="200"/>
        <w:rPr>
          <w:color w:val="auto"/>
          <w:sz w:val="24"/>
          <w:highlight w:val="none"/>
        </w:rPr>
      </w:pPr>
      <w:r>
        <w:rPr>
          <w:color w:val="auto"/>
          <w:sz w:val="24"/>
          <w:highlight w:val="none"/>
        </w:rPr>
        <w:t>2.4</w:t>
      </w:r>
      <w:r>
        <w:rPr>
          <w:rFonts w:hint="eastAsia"/>
          <w:color w:val="auto"/>
          <w:sz w:val="24"/>
          <w:highlight w:val="none"/>
        </w:rPr>
        <w:t>磋商。</w:t>
      </w:r>
    </w:p>
    <w:p>
      <w:pPr>
        <w:spacing w:line="360" w:lineRule="auto"/>
        <w:ind w:firstLine="480" w:firstLineChars="200"/>
        <w:rPr>
          <w:color w:val="auto"/>
          <w:sz w:val="24"/>
          <w:highlight w:val="none"/>
        </w:rPr>
      </w:pPr>
      <w:r>
        <w:rPr>
          <w:color w:val="auto"/>
          <w:sz w:val="24"/>
          <w:highlight w:val="none"/>
        </w:rPr>
        <w:t>2.4.1</w:t>
      </w:r>
      <w:r>
        <w:rPr>
          <w:rFonts w:hint="eastAsia"/>
          <w:color w:val="auto"/>
          <w:sz w:val="24"/>
          <w:highlight w:val="none"/>
        </w:rPr>
        <w:t>磋商小组所有成员集中与单一供应商分别进行一轮磋商，并给予所有参加磋商的供应商平等的磋商机会。磋商顺序以现场抽签的方式确定。磋商过程中，磋商小组可以根据磋商情况调整磋商轮次。</w:t>
      </w:r>
    </w:p>
    <w:p>
      <w:pPr>
        <w:spacing w:line="360" w:lineRule="auto"/>
        <w:ind w:firstLine="480" w:firstLineChars="200"/>
        <w:rPr>
          <w:color w:val="auto"/>
          <w:sz w:val="24"/>
          <w:highlight w:val="none"/>
        </w:rPr>
      </w:pPr>
      <w:r>
        <w:rPr>
          <w:color w:val="auto"/>
          <w:sz w:val="24"/>
          <w:highlight w:val="none"/>
        </w:rPr>
        <w:t>2.4.2</w:t>
      </w:r>
      <w:r>
        <w:rPr>
          <w:rFonts w:hint="eastAsia"/>
          <w:color w:val="auto"/>
          <w:sz w:val="24"/>
          <w:highlight w:val="none"/>
        </w:rPr>
        <w:t>每轮磋商开始前，磋商小组应根据磋商文件的规定，并结合各供应商的响应文件拟定磋商内容。</w:t>
      </w:r>
    </w:p>
    <w:p>
      <w:pPr>
        <w:spacing w:line="360" w:lineRule="auto"/>
        <w:ind w:firstLine="480" w:firstLineChars="200"/>
        <w:rPr>
          <w:color w:val="auto"/>
          <w:sz w:val="24"/>
          <w:highlight w:val="none"/>
        </w:rPr>
      </w:pPr>
      <w:r>
        <w:rPr>
          <w:color w:val="auto"/>
          <w:sz w:val="24"/>
          <w:highlight w:val="none"/>
        </w:rPr>
        <w:t>2.4.3</w:t>
      </w:r>
      <w:r>
        <w:rPr>
          <w:rFonts w:hint="eastAsia"/>
          <w:color w:val="auto"/>
          <w:sz w:val="24"/>
          <w:highlight w:val="none"/>
        </w:rPr>
        <w:t>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80" w:firstLineChars="200"/>
        <w:rPr>
          <w:color w:val="auto"/>
          <w:sz w:val="24"/>
          <w:highlight w:val="none"/>
        </w:rPr>
      </w:pPr>
      <w:r>
        <w:rPr>
          <w:color w:val="auto"/>
          <w:sz w:val="24"/>
          <w:highlight w:val="none"/>
        </w:rPr>
        <w:t>2.4.4</w:t>
      </w:r>
      <w:r>
        <w:rPr>
          <w:rFonts w:hint="eastAsia"/>
          <w:color w:val="auto"/>
          <w:sz w:val="24"/>
          <w:highlight w:val="none"/>
        </w:rPr>
        <w:t>对磋商文件作出的实质性变动是磋商文件的有效组成部分，磋商小组应当及时以书面形式同时通知所有参加磋商的供应商。</w:t>
      </w:r>
    </w:p>
    <w:p>
      <w:pPr>
        <w:spacing w:line="360" w:lineRule="auto"/>
        <w:ind w:firstLine="480" w:firstLineChars="200"/>
        <w:rPr>
          <w:color w:val="auto"/>
          <w:sz w:val="24"/>
          <w:highlight w:val="none"/>
        </w:rPr>
      </w:pPr>
      <w:r>
        <w:rPr>
          <w:color w:val="auto"/>
          <w:sz w:val="24"/>
          <w:highlight w:val="none"/>
        </w:rPr>
        <w:t>2.4.5</w:t>
      </w:r>
      <w:r>
        <w:rPr>
          <w:rFonts w:hint="eastAsia"/>
          <w:color w:val="auto"/>
          <w:sz w:val="24"/>
          <w:highlight w:val="none"/>
        </w:rPr>
        <w:t>磋商过程中，磋商文件变动的，供应商应当按照磋商文件的变动情况和磋商小组的要求重新提交响应文件，并由其法定代表人</w:t>
      </w:r>
      <w:r>
        <w:rPr>
          <w:color w:val="auto"/>
          <w:sz w:val="24"/>
          <w:highlight w:val="none"/>
        </w:rPr>
        <w:t>/</w:t>
      </w:r>
      <w:r>
        <w:rPr>
          <w:rFonts w:hint="eastAsia"/>
          <w:color w:val="auto"/>
          <w:sz w:val="24"/>
          <w:highlight w:val="none"/>
        </w:rPr>
        <w:t>主要负责人</w:t>
      </w:r>
      <w:r>
        <w:rPr>
          <w:color w:val="auto"/>
          <w:sz w:val="24"/>
          <w:highlight w:val="none"/>
        </w:rPr>
        <w:t>/</w:t>
      </w:r>
      <w:r>
        <w:rPr>
          <w:rFonts w:hint="eastAsia"/>
          <w:color w:val="auto"/>
          <w:sz w:val="24"/>
          <w:highlight w:val="none"/>
        </w:rPr>
        <w:t>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80" w:firstLineChars="200"/>
        <w:rPr>
          <w:color w:val="auto"/>
          <w:sz w:val="24"/>
          <w:highlight w:val="none"/>
        </w:rPr>
      </w:pPr>
      <w:r>
        <w:rPr>
          <w:color w:val="auto"/>
          <w:sz w:val="24"/>
          <w:highlight w:val="none"/>
        </w:rPr>
        <w:t>2.4.6</w:t>
      </w:r>
      <w:r>
        <w:rPr>
          <w:rFonts w:hint="eastAsia"/>
          <w:color w:val="auto"/>
          <w:sz w:val="24"/>
          <w:highlight w:val="none"/>
        </w:rPr>
        <w:t>磋商过程中，磋商的任何一方不得透露与磋商有关的其他供应商的技术资料、价格和其他信息。</w:t>
      </w:r>
    </w:p>
    <w:p>
      <w:pPr>
        <w:spacing w:line="360" w:lineRule="auto"/>
        <w:ind w:firstLine="480" w:firstLineChars="200"/>
        <w:rPr>
          <w:color w:val="auto"/>
          <w:sz w:val="24"/>
          <w:highlight w:val="none"/>
        </w:rPr>
      </w:pPr>
      <w:r>
        <w:rPr>
          <w:color w:val="auto"/>
          <w:sz w:val="24"/>
          <w:highlight w:val="none"/>
        </w:rPr>
        <w:t>2.4.7</w:t>
      </w:r>
      <w:r>
        <w:rPr>
          <w:rFonts w:hint="eastAsia"/>
          <w:color w:val="auto"/>
          <w:sz w:val="24"/>
          <w:highlight w:val="none"/>
        </w:rPr>
        <w:t>磋商过程中，磋商小组发现或者知晓供应商存在违法、违纪行为的，磋商小组应当将该供应商响应文件作无效处理，不允许其提交最后报价。</w:t>
      </w:r>
    </w:p>
    <w:p>
      <w:pPr>
        <w:spacing w:line="360" w:lineRule="auto"/>
        <w:ind w:firstLine="480" w:firstLineChars="200"/>
        <w:rPr>
          <w:color w:val="auto"/>
          <w:sz w:val="24"/>
          <w:highlight w:val="none"/>
        </w:rPr>
      </w:pPr>
      <w:r>
        <w:rPr>
          <w:color w:val="auto"/>
          <w:sz w:val="24"/>
          <w:highlight w:val="none"/>
        </w:rPr>
        <w:t>2.4.8</w:t>
      </w:r>
      <w:r>
        <w:rPr>
          <w:rFonts w:hint="eastAsia"/>
          <w:color w:val="auto"/>
          <w:sz w:val="24"/>
          <w:highlight w:val="none"/>
        </w:rPr>
        <w:t>磋商完成后，磋商小组应出具磋商情况记录表，磋商情况记录表需包含磋商内容、磋商意见、实质性变动内容等。</w:t>
      </w:r>
      <w:r>
        <w:rPr>
          <w:color w:val="auto"/>
          <w:sz w:val="24"/>
          <w:highlight w:val="none"/>
        </w:rPr>
        <w:t xml:space="preserve">   </w:t>
      </w:r>
    </w:p>
    <w:p>
      <w:pPr>
        <w:spacing w:line="360" w:lineRule="auto"/>
        <w:ind w:firstLine="480" w:firstLineChars="200"/>
        <w:rPr>
          <w:color w:val="auto"/>
          <w:sz w:val="24"/>
          <w:highlight w:val="none"/>
        </w:rPr>
      </w:pPr>
      <w:r>
        <w:rPr>
          <w:color w:val="auto"/>
          <w:sz w:val="24"/>
          <w:highlight w:val="none"/>
        </w:rPr>
        <w:t>2.5</w:t>
      </w:r>
      <w:r>
        <w:rPr>
          <w:rFonts w:hint="eastAsia"/>
          <w:color w:val="auto"/>
          <w:sz w:val="24"/>
          <w:highlight w:val="none"/>
        </w:rPr>
        <w:t>最后报价。</w:t>
      </w:r>
    </w:p>
    <w:p>
      <w:pPr>
        <w:spacing w:line="360" w:lineRule="auto"/>
        <w:ind w:firstLine="480" w:firstLineChars="200"/>
        <w:rPr>
          <w:color w:val="auto"/>
          <w:sz w:val="24"/>
          <w:highlight w:val="none"/>
        </w:rPr>
      </w:pPr>
      <w:r>
        <w:rPr>
          <w:color w:val="auto"/>
          <w:sz w:val="24"/>
          <w:highlight w:val="none"/>
        </w:rPr>
        <w:t>2.5.1</w:t>
      </w:r>
      <w:r>
        <w:rPr>
          <w:rFonts w:hint="eastAsia"/>
          <w:color w:val="auto"/>
          <w:sz w:val="24"/>
          <w:highlight w:val="none"/>
        </w:rPr>
        <w:t>磋商文件能够详细列明采购标的的技术、服务要求的，磋商结束后，磋商小组应当要求所有实质性响应的供应商在规定时间内提交最后报价，提交最后报价的供应商不得少于</w:t>
      </w:r>
      <w:r>
        <w:rPr>
          <w:color w:val="auto"/>
          <w:sz w:val="24"/>
          <w:highlight w:val="none"/>
        </w:rPr>
        <w:t>3</w:t>
      </w:r>
      <w:r>
        <w:rPr>
          <w:rFonts w:hint="eastAsia"/>
          <w:color w:val="auto"/>
          <w:sz w:val="24"/>
          <w:highlight w:val="none"/>
        </w:rPr>
        <w:t>家。或磋商文件不能详细列明采购标的的技术、服务要求，需经磋商由供应商提供最终设计方案或解决方案的，磋商结束后，磋商小组应当按照少数服从多数的原则投票推荐</w:t>
      </w:r>
      <w:r>
        <w:rPr>
          <w:color w:val="auto"/>
          <w:sz w:val="24"/>
          <w:highlight w:val="none"/>
        </w:rPr>
        <w:t>3</w:t>
      </w:r>
      <w:r>
        <w:rPr>
          <w:rFonts w:hint="eastAsia"/>
          <w:color w:val="auto"/>
          <w:sz w:val="24"/>
          <w:highlight w:val="none"/>
        </w:rPr>
        <w:t>家以上（包括</w:t>
      </w:r>
      <w:r>
        <w:rPr>
          <w:color w:val="auto"/>
          <w:sz w:val="24"/>
          <w:highlight w:val="none"/>
        </w:rPr>
        <w:t>3</w:t>
      </w:r>
      <w:r>
        <w:rPr>
          <w:rFonts w:hint="eastAsia"/>
          <w:color w:val="auto"/>
          <w:sz w:val="24"/>
          <w:highlight w:val="none"/>
        </w:rPr>
        <w:t>家）供应商的设计方案或者解决方案，并要求其在规定时间内提交最后报价。</w:t>
      </w:r>
    </w:p>
    <w:p>
      <w:pPr>
        <w:spacing w:line="360" w:lineRule="auto"/>
        <w:ind w:firstLine="480" w:firstLineChars="200"/>
        <w:rPr>
          <w:color w:val="auto"/>
          <w:sz w:val="24"/>
          <w:highlight w:val="none"/>
        </w:rPr>
      </w:pPr>
      <w:r>
        <w:rPr>
          <w:color w:val="auto"/>
          <w:sz w:val="24"/>
          <w:highlight w:val="none"/>
        </w:rPr>
        <w:t>2.5.2</w:t>
      </w:r>
      <w:r>
        <w:rPr>
          <w:rFonts w:hint="eastAsia"/>
          <w:color w:val="auto"/>
          <w:sz w:val="24"/>
          <w:highlight w:val="none"/>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color w:val="auto"/>
          <w:sz w:val="24"/>
          <w:highlight w:val="none"/>
        </w:rPr>
      </w:pPr>
      <w:r>
        <w:rPr>
          <w:color w:val="auto"/>
          <w:sz w:val="24"/>
          <w:highlight w:val="none"/>
        </w:rPr>
        <w:t>2.5.3</w:t>
      </w:r>
      <w:r>
        <w:rPr>
          <w:rFonts w:hint="eastAsia"/>
          <w:color w:val="auto"/>
          <w:sz w:val="24"/>
          <w:highlight w:val="none"/>
        </w:rPr>
        <w:t>供应商最后报价应当由法定代表人</w:t>
      </w:r>
      <w:r>
        <w:rPr>
          <w:color w:val="auto"/>
          <w:sz w:val="24"/>
          <w:highlight w:val="none"/>
        </w:rPr>
        <w:t>/</w:t>
      </w:r>
      <w:r>
        <w:rPr>
          <w:rFonts w:hint="eastAsia"/>
          <w:color w:val="auto"/>
          <w:sz w:val="24"/>
          <w:highlight w:val="none"/>
        </w:rPr>
        <w:t>主要负责人</w:t>
      </w:r>
      <w:r>
        <w:rPr>
          <w:color w:val="auto"/>
          <w:sz w:val="24"/>
          <w:highlight w:val="none"/>
        </w:rPr>
        <w:t>/</w:t>
      </w:r>
      <w:r>
        <w:rPr>
          <w:rFonts w:hint="eastAsia"/>
          <w:color w:val="auto"/>
          <w:sz w:val="24"/>
          <w:highlight w:val="none"/>
        </w:rPr>
        <w:t>本人或其授权代表签字确认或加盖公章。最后报价是供应商响应文件的有效组成部分。</w:t>
      </w:r>
    </w:p>
    <w:p>
      <w:pPr>
        <w:spacing w:line="360" w:lineRule="auto"/>
        <w:ind w:firstLine="480" w:firstLineChars="200"/>
        <w:rPr>
          <w:color w:val="auto"/>
          <w:sz w:val="24"/>
          <w:highlight w:val="none"/>
        </w:rPr>
      </w:pPr>
      <w:r>
        <w:rPr>
          <w:color w:val="auto"/>
          <w:sz w:val="24"/>
          <w:highlight w:val="none"/>
        </w:rPr>
        <w:t>2.5.4</w:t>
      </w:r>
      <w:r>
        <w:rPr>
          <w:rFonts w:hint="eastAsia"/>
          <w:color w:val="auto"/>
          <w:sz w:val="24"/>
          <w:highlight w:val="none"/>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color w:val="auto"/>
          <w:sz w:val="24"/>
          <w:highlight w:val="none"/>
        </w:rPr>
      </w:pPr>
      <w:r>
        <w:rPr>
          <w:color w:val="auto"/>
          <w:sz w:val="24"/>
          <w:highlight w:val="none"/>
        </w:rPr>
        <w:t>2.6</w:t>
      </w:r>
      <w:r>
        <w:rPr>
          <w:rFonts w:hint="eastAsia"/>
          <w:color w:val="auto"/>
          <w:sz w:val="24"/>
          <w:highlight w:val="none"/>
        </w:rPr>
        <w:t>比较与评价。由磋商小组采用综合评分法对提交最后报价的供应商的响应文件和最后报价进行综合评分，具体要求详见本章综合评分部分。</w:t>
      </w:r>
    </w:p>
    <w:p>
      <w:pPr>
        <w:spacing w:line="360" w:lineRule="auto"/>
        <w:ind w:firstLine="480" w:firstLineChars="200"/>
        <w:rPr>
          <w:color w:val="auto"/>
          <w:sz w:val="24"/>
          <w:highlight w:val="none"/>
        </w:rPr>
      </w:pPr>
      <w:r>
        <w:rPr>
          <w:color w:val="auto"/>
          <w:sz w:val="24"/>
          <w:highlight w:val="none"/>
        </w:rPr>
        <w:t>2.7</w:t>
      </w:r>
      <w:r>
        <w:rPr>
          <w:rFonts w:hint="eastAsia"/>
          <w:color w:val="auto"/>
          <w:sz w:val="24"/>
          <w:highlight w:val="none"/>
        </w:rPr>
        <w:t>推荐成交候选供应商。磋商小组应当根据综合评分情况，按照评审得分由高到低顺序推荐</w:t>
      </w:r>
      <w:r>
        <w:rPr>
          <w:color w:val="auto"/>
          <w:sz w:val="24"/>
          <w:highlight w:val="none"/>
        </w:rPr>
        <w:t>3</w:t>
      </w:r>
      <w:r>
        <w:rPr>
          <w:rFonts w:hint="eastAsia"/>
          <w:color w:val="auto"/>
          <w:sz w:val="24"/>
          <w:highlight w:val="none"/>
        </w:rPr>
        <w:t>家以上（包括</w:t>
      </w:r>
      <w:r>
        <w:rPr>
          <w:color w:val="auto"/>
          <w:sz w:val="24"/>
          <w:highlight w:val="none"/>
        </w:rPr>
        <w:t>3</w:t>
      </w:r>
      <w:r>
        <w:rPr>
          <w:rFonts w:hint="eastAsia"/>
          <w:color w:val="auto"/>
          <w:sz w:val="24"/>
          <w:highlight w:val="none"/>
        </w:rPr>
        <w:t>家）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color w:val="auto"/>
          <w:sz w:val="24"/>
          <w:highlight w:val="none"/>
        </w:rPr>
      </w:pPr>
      <w:r>
        <w:rPr>
          <w:color w:val="auto"/>
          <w:sz w:val="24"/>
          <w:highlight w:val="none"/>
        </w:rPr>
        <w:t>2.8</w:t>
      </w:r>
      <w:r>
        <w:rPr>
          <w:rFonts w:hint="eastAsia"/>
          <w:color w:val="auto"/>
          <w:sz w:val="24"/>
          <w:highlight w:val="none"/>
        </w:rPr>
        <w:t>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color w:val="auto"/>
          <w:sz w:val="24"/>
          <w:highlight w:val="none"/>
        </w:rPr>
      </w:pPr>
      <w:r>
        <w:rPr>
          <w:color w:val="auto"/>
          <w:sz w:val="24"/>
          <w:highlight w:val="none"/>
        </w:rPr>
        <w:t>2.9</w:t>
      </w:r>
      <w:r>
        <w:rPr>
          <w:rFonts w:hint="eastAsia"/>
          <w:color w:val="auto"/>
          <w:sz w:val="24"/>
          <w:highlight w:val="none"/>
        </w:rPr>
        <w:t>采购组织单位现场复核评审结果。</w:t>
      </w:r>
    </w:p>
    <w:p>
      <w:pPr>
        <w:spacing w:line="360" w:lineRule="auto"/>
        <w:ind w:firstLine="480" w:firstLineChars="200"/>
        <w:rPr>
          <w:color w:val="auto"/>
          <w:sz w:val="24"/>
          <w:highlight w:val="none"/>
        </w:rPr>
      </w:pPr>
      <w:r>
        <w:rPr>
          <w:color w:val="auto"/>
          <w:sz w:val="24"/>
          <w:highlight w:val="none"/>
        </w:rPr>
        <w:t>2.9.1</w:t>
      </w:r>
      <w:r>
        <w:rPr>
          <w:rFonts w:hint="eastAsia"/>
          <w:color w:val="auto"/>
          <w:sz w:val="24"/>
          <w:highlight w:val="none"/>
        </w:rPr>
        <w:t>评审结果汇总完成后，磋商小组拟出具磋商评审报告前，采购代理机构应当组织</w:t>
      </w:r>
      <w:r>
        <w:rPr>
          <w:color w:val="auto"/>
          <w:sz w:val="24"/>
          <w:highlight w:val="none"/>
        </w:rPr>
        <w:t>2</w:t>
      </w:r>
      <w:r>
        <w:rPr>
          <w:rFonts w:hint="eastAsia"/>
          <w:color w:val="auto"/>
          <w:sz w:val="24"/>
          <w:highlight w:val="none"/>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）资格性审查认定错误的；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）分值汇总计算错误的；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）分项评分超出评分标准范围的；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）客观评分不一致的。</w:t>
      </w:r>
    </w:p>
    <w:p>
      <w:pPr>
        <w:spacing w:line="360" w:lineRule="auto"/>
        <w:ind w:firstLine="480" w:firstLineChars="200"/>
        <w:rPr>
          <w:color w:val="auto"/>
          <w:sz w:val="24"/>
          <w:highlight w:val="none"/>
        </w:rPr>
      </w:pPr>
      <w:r>
        <w:rPr>
          <w:rFonts w:hint="eastAsia"/>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人</w:t>
      </w:r>
      <w:r>
        <w:rPr>
          <w:color w:val="auto"/>
          <w:sz w:val="24"/>
          <w:highlight w:val="none"/>
        </w:rPr>
        <w:t>/</w:t>
      </w:r>
      <w:r>
        <w:rPr>
          <w:rFonts w:hint="eastAsia"/>
          <w:color w:val="auto"/>
          <w:sz w:val="24"/>
          <w:highlight w:val="none"/>
        </w:rPr>
        <w:t>采购代理机构书面建议的，应当书面说明理由。采购代理机构书面建议未被磋商小组采纳的，应当</w:t>
      </w:r>
      <w:r>
        <w:rPr>
          <w:rFonts w:hint="eastAsia"/>
          <w:color w:val="auto"/>
          <w:sz w:val="24"/>
          <w:highlight w:val="none"/>
          <w:lang w:val="en-US"/>
        </w:rPr>
        <w:t>按</w:t>
      </w:r>
      <w:r>
        <w:rPr>
          <w:rFonts w:hint="eastAsia"/>
          <w:color w:val="auto"/>
          <w:sz w:val="24"/>
          <w:highlight w:val="none"/>
        </w:rPr>
        <w:t>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color w:val="auto"/>
          <w:sz w:val="24"/>
          <w:highlight w:val="none"/>
        </w:rPr>
      </w:pPr>
      <w:r>
        <w:rPr>
          <w:rFonts w:hint="eastAsia"/>
          <w:color w:val="auto"/>
          <w:sz w:val="24"/>
          <w:highlight w:val="none"/>
        </w:rPr>
        <w:t>采购代理机构复核过程中，磋商小组成员不得离开评审现场。</w:t>
      </w:r>
    </w:p>
    <w:p>
      <w:pPr>
        <w:spacing w:line="360" w:lineRule="auto"/>
        <w:ind w:firstLine="480" w:firstLineChars="200"/>
        <w:rPr>
          <w:color w:val="auto"/>
          <w:sz w:val="24"/>
          <w:highlight w:val="none"/>
        </w:rPr>
      </w:pPr>
      <w:r>
        <w:rPr>
          <w:color w:val="auto"/>
          <w:sz w:val="24"/>
          <w:highlight w:val="none"/>
        </w:rPr>
        <w:t>2.9.2</w:t>
      </w:r>
      <w:r>
        <w:rPr>
          <w:rFonts w:hint="eastAsia"/>
          <w:color w:val="auto"/>
          <w:sz w:val="24"/>
          <w:highlight w:val="none"/>
        </w:rPr>
        <w:t>有下列情形之一的，不得现场修改评审结果：</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）磋商小组已经出具磋商报告并且离开评审现场的；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）采购代理机构现场复核时，复核工作人员数量不足的；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）采购代理机构现场复核时，没有采购监督人员现场监督的；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）采购代理机构现场复核内容超出规定范围的；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）采购代理机构未提供书面建议的。</w:t>
      </w:r>
    </w:p>
    <w:p>
      <w:pPr>
        <w:spacing w:line="360" w:lineRule="auto"/>
        <w:ind w:firstLine="480" w:firstLineChars="200"/>
        <w:rPr>
          <w:color w:val="auto"/>
          <w:sz w:val="24"/>
          <w:highlight w:val="none"/>
        </w:rPr>
      </w:pPr>
      <w:r>
        <w:rPr>
          <w:color w:val="auto"/>
          <w:sz w:val="24"/>
          <w:highlight w:val="none"/>
        </w:rPr>
        <w:t>2.10</w:t>
      </w:r>
      <w:r>
        <w:rPr>
          <w:rFonts w:hint="eastAsia"/>
          <w:color w:val="auto"/>
          <w:sz w:val="24"/>
          <w:highlight w:val="none"/>
        </w:rPr>
        <w:t>编写磋商报告。磋商小组推荐成交候选供应商后，应向采购人</w:t>
      </w:r>
      <w:r>
        <w:rPr>
          <w:color w:val="auto"/>
          <w:sz w:val="24"/>
          <w:highlight w:val="none"/>
        </w:rPr>
        <w:t>/</w:t>
      </w:r>
      <w:r>
        <w:rPr>
          <w:rFonts w:hint="eastAsia"/>
          <w:color w:val="auto"/>
          <w:sz w:val="24"/>
          <w:highlight w:val="none"/>
        </w:rPr>
        <w:t>采购代理机构出具磋商报告。磋商报告应当包括以下主要内容：</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）邀请供应商参加采购活动的具体方式和相关情况；</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）响应文件开启日期和地点；</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）获取磋商文件的供应商名单和磋商小组成员名单；</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）评审情况记录和说明，包括对供应商的资格审查情况、供应商响应文件审查情况、磋商情况、报价情况等；</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）提出的成交候选供应商的排序名单及理由。</w:t>
      </w:r>
    </w:p>
    <w:p>
      <w:pPr>
        <w:spacing w:line="360" w:lineRule="auto"/>
        <w:ind w:firstLine="480" w:firstLineChars="200"/>
        <w:rPr>
          <w:color w:val="auto"/>
          <w:sz w:val="24"/>
          <w:highlight w:val="none"/>
        </w:rPr>
      </w:pPr>
      <w:r>
        <w:rPr>
          <w:rFonts w:hint="eastAsia"/>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color w:val="auto"/>
          <w:sz w:val="24"/>
          <w:highlight w:val="none"/>
        </w:rPr>
      </w:pPr>
      <w:r>
        <w:rPr>
          <w:color w:val="auto"/>
          <w:sz w:val="24"/>
          <w:highlight w:val="none"/>
        </w:rPr>
        <w:t>2.11</w:t>
      </w:r>
      <w:r>
        <w:rPr>
          <w:rFonts w:hint="eastAsia"/>
          <w:color w:val="auto"/>
          <w:sz w:val="24"/>
          <w:highlight w:val="none"/>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color w:val="auto"/>
          <w:sz w:val="24"/>
          <w:highlight w:val="none"/>
        </w:rPr>
      </w:pPr>
      <w:r>
        <w:rPr>
          <w:color w:val="auto"/>
          <w:sz w:val="24"/>
          <w:highlight w:val="none"/>
        </w:rPr>
        <w:t>2.12</w:t>
      </w:r>
      <w:r>
        <w:rPr>
          <w:rFonts w:hint="eastAsia"/>
          <w:color w:val="auto"/>
          <w:sz w:val="24"/>
          <w:highlight w:val="none"/>
        </w:rPr>
        <w:t>供应商澄清、说明</w:t>
      </w:r>
    </w:p>
    <w:p>
      <w:pPr>
        <w:spacing w:line="360" w:lineRule="auto"/>
        <w:ind w:firstLine="480" w:firstLineChars="200"/>
        <w:rPr>
          <w:color w:val="auto"/>
          <w:sz w:val="24"/>
          <w:highlight w:val="none"/>
        </w:rPr>
      </w:pPr>
      <w:r>
        <w:rPr>
          <w:color w:val="auto"/>
          <w:sz w:val="24"/>
          <w:highlight w:val="none"/>
        </w:rPr>
        <w:t>2.12.1</w:t>
      </w:r>
      <w:r>
        <w:rPr>
          <w:rFonts w:hint="eastAsia"/>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color w:val="auto"/>
          <w:sz w:val="24"/>
          <w:highlight w:val="none"/>
        </w:rPr>
      </w:pPr>
      <w:r>
        <w:rPr>
          <w:color w:val="auto"/>
          <w:sz w:val="24"/>
          <w:highlight w:val="none"/>
        </w:rPr>
        <w:t>2.12.2</w:t>
      </w:r>
      <w:r>
        <w:rPr>
          <w:rFonts w:hint="eastAsia"/>
          <w:color w:val="auto"/>
          <w:sz w:val="24"/>
          <w:highlight w:val="none"/>
        </w:rPr>
        <w:t>磋商小组要求供应商澄清、说明或者更正响应文件应当以书面形式作出。供应商的澄清、说明或者更正应当由法定代表人</w:t>
      </w:r>
      <w:r>
        <w:rPr>
          <w:color w:val="auto"/>
          <w:sz w:val="24"/>
          <w:highlight w:val="none"/>
        </w:rPr>
        <w:t>/</w:t>
      </w:r>
      <w:r>
        <w:rPr>
          <w:rFonts w:hint="eastAsia"/>
          <w:color w:val="auto"/>
          <w:sz w:val="24"/>
          <w:highlight w:val="none"/>
        </w:rPr>
        <w:t>主要负责人</w:t>
      </w:r>
      <w:r>
        <w:rPr>
          <w:color w:val="auto"/>
          <w:sz w:val="24"/>
          <w:highlight w:val="none"/>
        </w:rPr>
        <w:t>/</w:t>
      </w:r>
      <w:r>
        <w:rPr>
          <w:rFonts w:hint="eastAsia"/>
          <w:color w:val="auto"/>
          <w:sz w:val="24"/>
          <w:highlight w:val="none"/>
        </w:rPr>
        <w:t>本人或其授权代表签字或者加盖公章。</w:t>
      </w:r>
    </w:p>
    <w:p>
      <w:pPr>
        <w:spacing w:line="360" w:lineRule="auto"/>
        <w:ind w:firstLine="480" w:firstLineChars="200"/>
        <w:rPr>
          <w:color w:val="auto"/>
          <w:sz w:val="24"/>
          <w:highlight w:val="none"/>
        </w:rPr>
      </w:pPr>
      <w:r>
        <w:rPr>
          <w:color w:val="auto"/>
          <w:sz w:val="24"/>
          <w:highlight w:val="none"/>
        </w:rPr>
        <w:t>2.13</w:t>
      </w:r>
      <w:r>
        <w:rPr>
          <w:rFonts w:hint="eastAsia"/>
          <w:color w:val="auto"/>
          <w:sz w:val="24"/>
          <w:highlight w:val="none"/>
        </w:rPr>
        <w:t>终止磋商采购活动。</w:t>
      </w:r>
    </w:p>
    <w:p>
      <w:pPr>
        <w:spacing w:line="360" w:lineRule="auto"/>
        <w:ind w:firstLine="480" w:firstLineChars="200"/>
        <w:rPr>
          <w:color w:val="auto"/>
          <w:sz w:val="24"/>
          <w:highlight w:val="none"/>
        </w:rPr>
      </w:pPr>
      <w:r>
        <w:rPr>
          <w:rFonts w:hint="eastAsia"/>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）因情况变化，不再符合规定的竞争性磋商采购方式适用情形的；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）出现影响采购公正的违法、违规行为的；</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）在采购过程中符合要求的供应商或者报价未超过采购预算的供应商不足</w:t>
      </w:r>
      <w:r>
        <w:rPr>
          <w:color w:val="auto"/>
          <w:sz w:val="24"/>
          <w:highlight w:val="none"/>
        </w:rPr>
        <w:t>3</w:t>
      </w:r>
      <w:r>
        <w:rPr>
          <w:rFonts w:hint="eastAsia"/>
          <w:color w:val="auto"/>
          <w:sz w:val="24"/>
          <w:highlight w:val="none"/>
        </w:rPr>
        <w:t>家的。</w:t>
      </w:r>
    </w:p>
    <w:p>
      <w:pPr>
        <w:pStyle w:val="6"/>
        <w:spacing w:before="0" w:line="360" w:lineRule="auto"/>
        <w:ind w:left="0"/>
        <w:jc w:val="both"/>
        <w:rPr>
          <w:color w:val="auto"/>
          <w:sz w:val="24"/>
          <w:szCs w:val="24"/>
          <w:highlight w:val="none"/>
        </w:rPr>
      </w:pPr>
      <w:r>
        <w:rPr>
          <w:color w:val="auto"/>
          <w:sz w:val="24"/>
          <w:szCs w:val="24"/>
          <w:highlight w:val="none"/>
        </w:rPr>
        <w:t>3.</w:t>
      </w:r>
      <w:r>
        <w:rPr>
          <w:rFonts w:hint="eastAsia"/>
          <w:color w:val="auto"/>
          <w:sz w:val="24"/>
          <w:szCs w:val="24"/>
          <w:highlight w:val="none"/>
        </w:rPr>
        <w:t>综合评分</w:t>
      </w:r>
    </w:p>
    <w:p>
      <w:pPr>
        <w:spacing w:line="360" w:lineRule="auto"/>
        <w:ind w:firstLine="480" w:firstLineChars="200"/>
        <w:rPr>
          <w:color w:val="auto"/>
          <w:sz w:val="24"/>
          <w:highlight w:val="none"/>
        </w:rPr>
      </w:pPr>
      <w:r>
        <w:rPr>
          <w:color w:val="auto"/>
          <w:sz w:val="24"/>
          <w:highlight w:val="none"/>
        </w:rPr>
        <w:t>3.1</w:t>
      </w:r>
      <w:r>
        <w:rPr>
          <w:rFonts w:hint="eastAsia"/>
          <w:color w:val="auto"/>
          <w:sz w:val="24"/>
          <w:highlight w:val="none"/>
        </w:rPr>
        <w:t>本次综合评分的因素详见综合评分明细表。</w:t>
      </w:r>
    </w:p>
    <w:p>
      <w:pPr>
        <w:spacing w:line="360" w:lineRule="auto"/>
        <w:ind w:firstLine="480" w:firstLineChars="200"/>
        <w:rPr>
          <w:color w:val="auto"/>
          <w:sz w:val="24"/>
          <w:highlight w:val="none"/>
        </w:rPr>
      </w:pPr>
      <w:r>
        <w:rPr>
          <w:color w:val="auto"/>
          <w:sz w:val="24"/>
          <w:highlight w:val="none"/>
        </w:rPr>
        <w:t xml:space="preserve">3.2 </w:t>
      </w:r>
      <w:r>
        <w:rPr>
          <w:rFonts w:hint="eastAsia"/>
          <w:color w:val="auto"/>
          <w:sz w:val="24"/>
          <w:highlight w:val="none"/>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80" w:firstLineChars="200"/>
        <w:rPr>
          <w:color w:val="auto"/>
          <w:sz w:val="24"/>
          <w:highlight w:val="none"/>
        </w:rPr>
      </w:pPr>
      <w:r>
        <w:rPr>
          <w:color w:val="auto"/>
          <w:sz w:val="24"/>
          <w:highlight w:val="none"/>
        </w:rPr>
        <w:t>3.3</w:t>
      </w:r>
      <w:r>
        <w:rPr>
          <w:rFonts w:hint="eastAsia"/>
          <w:color w:val="auto"/>
          <w:sz w:val="24"/>
          <w:highlight w:val="none"/>
        </w:rPr>
        <w:t>综合评分明细表</w:t>
      </w:r>
    </w:p>
    <w:p>
      <w:pPr>
        <w:spacing w:line="360" w:lineRule="auto"/>
        <w:ind w:firstLine="480" w:firstLineChars="200"/>
        <w:rPr>
          <w:color w:val="auto"/>
          <w:sz w:val="24"/>
          <w:highlight w:val="none"/>
        </w:rPr>
      </w:pPr>
      <w:r>
        <w:rPr>
          <w:color w:val="auto"/>
          <w:sz w:val="24"/>
          <w:highlight w:val="none"/>
        </w:rPr>
        <w:t>3.3.1</w:t>
      </w:r>
      <w:r>
        <w:rPr>
          <w:rFonts w:hint="eastAsia"/>
          <w:color w:val="auto"/>
          <w:sz w:val="24"/>
          <w:highlight w:val="none"/>
        </w:rPr>
        <w:t>综合评分明细表的制定以科学合理、降低评委会自由裁量权为原则。</w:t>
      </w:r>
    </w:p>
    <w:p>
      <w:pPr>
        <w:spacing w:line="360" w:lineRule="auto"/>
        <w:ind w:firstLine="480" w:firstLineChars="200"/>
        <w:rPr>
          <w:color w:val="auto"/>
          <w:sz w:val="24"/>
          <w:highlight w:val="none"/>
        </w:rPr>
      </w:pPr>
      <w:r>
        <w:rPr>
          <w:rFonts w:hint="eastAsia"/>
          <w:color w:val="auto"/>
          <w:sz w:val="24"/>
          <w:highlight w:val="none"/>
        </w:rPr>
        <w:t>3.3.2</w:t>
      </w:r>
      <w:r>
        <w:rPr>
          <w:rFonts w:hint="eastAsia"/>
          <w:color w:val="auto"/>
          <w:sz w:val="24"/>
          <w:highlight w:val="none"/>
          <w:lang w:val="en-US"/>
        </w:rPr>
        <w:t xml:space="preserve"> </w:t>
      </w:r>
      <w:r>
        <w:rPr>
          <w:rFonts w:hint="eastAsia"/>
          <w:color w:val="auto"/>
          <w:sz w:val="24"/>
          <w:highlight w:val="none"/>
        </w:rPr>
        <w:t>综合评分明细表</w:t>
      </w:r>
    </w:p>
    <w:tbl>
      <w:tblPr>
        <w:tblStyle w:val="26"/>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176"/>
        <w:gridCol w:w="819"/>
        <w:gridCol w:w="61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75" w:type="pct"/>
            <w:vAlign w:val="center"/>
          </w:tcPr>
          <w:p>
            <w:pPr>
              <w:pStyle w:val="44"/>
              <w:spacing w:line="320" w:lineRule="exact"/>
              <w:ind w:left="28" w:right="11" w:rightChars="5"/>
              <w:jc w:val="center"/>
              <w:rPr>
                <w:b/>
                <w:bCs/>
                <w:color w:val="auto"/>
                <w:sz w:val="21"/>
                <w:szCs w:val="21"/>
                <w:highlight w:val="none"/>
              </w:rPr>
            </w:pPr>
            <w:r>
              <w:rPr>
                <w:rFonts w:hint="eastAsia"/>
                <w:b/>
                <w:bCs/>
                <w:color w:val="auto"/>
                <w:sz w:val="21"/>
                <w:szCs w:val="21"/>
                <w:highlight w:val="none"/>
              </w:rPr>
              <w:t>序号</w:t>
            </w:r>
          </w:p>
        </w:tc>
        <w:tc>
          <w:tcPr>
            <w:tcW w:w="602" w:type="pct"/>
            <w:vAlign w:val="center"/>
          </w:tcPr>
          <w:p>
            <w:pPr>
              <w:pStyle w:val="44"/>
              <w:spacing w:line="320" w:lineRule="exact"/>
              <w:ind w:left="28" w:right="11" w:rightChars="5"/>
              <w:jc w:val="center"/>
              <w:rPr>
                <w:b/>
                <w:bCs/>
                <w:color w:val="auto"/>
                <w:sz w:val="21"/>
                <w:szCs w:val="21"/>
                <w:highlight w:val="none"/>
              </w:rPr>
            </w:pPr>
            <w:r>
              <w:rPr>
                <w:rFonts w:hint="eastAsia"/>
                <w:b/>
                <w:bCs/>
                <w:color w:val="auto"/>
                <w:sz w:val="21"/>
                <w:szCs w:val="21"/>
                <w:highlight w:val="none"/>
              </w:rPr>
              <w:t>评分因素</w:t>
            </w:r>
          </w:p>
          <w:p>
            <w:pPr>
              <w:pStyle w:val="44"/>
              <w:spacing w:line="320" w:lineRule="exact"/>
              <w:ind w:left="28" w:right="11" w:rightChars="5"/>
              <w:jc w:val="center"/>
              <w:rPr>
                <w:b/>
                <w:bCs/>
                <w:color w:val="auto"/>
                <w:sz w:val="21"/>
                <w:szCs w:val="21"/>
                <w:highlight w:val="none"/>
              </w:rPr>
            </w:pPr>
            <w:r>
              <w:rPr>
                <w:rFonts w:hint="eastAsia"/>
                <w:b/>
                <w:bCs/>
                <w:color w:val="auto"/>
                <w:sz w:val="21"/>
                <w:szCs w:val="21"/>
                <w:highlight w:val="none"/>
              </w:rPr>
              <w:t>及权重</w:t>
            </w:r>
          </w:p>
        </w:tc>
        <w:tc>
          <w:tcPr>
            <w:tcW w:w="419" w:type="pct"/>
            <w:vAlign w:val="center"/>
          </w:tcPr>
          <w:p>
            <w:pPr>
              <w:pStyle w:val="44"/>
              <w:spacing w:line="320" w:lineRule="exact"/>
              <w:ind w:left="28" w:right="11" w:rightChars="5"/>
              <w:jc w:val="center"/>
              <w:rPr>
                <w:b/>
                <w:bCs/>
                <w:color w:val="auto"/>
                <w:sz w:val="21"/>
                <w:szCs w:val="21"/>
                <w:highlight w:val="none"/>
              </w:rPr>
            </w:pPr>
            <w:r>
              <w:rPr>
                <w:rFonts w:hint="eastAsia"/>
                <w:b/>
                <w:bCs/>
                <w:color w:val="auto"/>
                <w:sz w:val="21"/>
                <w:szCs w:val="21"/>
                <w:highlight w:val="none"/>
              </w:rPr>
              <w:t>分值</w:t>
            </w:r>
          </w:p>
        </w:tc>
        <w:tc>
          <w:tcPr>
            <w:tcW w:w="3169" w:type="pct"/>
            <w:vAlign w:val="center"/>
          </w:tcPr>
          <w:p>
            <w:pPr>
              <w:pStyle w:val="44"/>
              <w:spacing w:line="320" w:lineRule="exact"/>
              <w:ind w:left="28" w:right="11" w:rightChars="5"/>
              <w:jc w:val="center"/>
              <w:rPr>
                <w:b/>
                <w:bCs/>
                <w:color w:val="auto"/>
                <w:sz w:val="21"/>
                <w:szCs w:val="21"/>
                <w:highlight w:val="none"/>
              </w:rPr>
            </w:pPr>
            <w:r>
              <w:rPr>
                <w:rFonts w:hint="eastAsia"/>
                <w:b/>
                <w:bCs/>
                <w:color w:val="auto"/>
                <w:sz w:val="21"/>
                <w:szCs w:val="21"/>
                <w:highlight w:val="none"/>
              </w:rPr>
              <w:t>评分标准</w:t>
            </w:r>
          </w:p>
        </w:tc>
        <w:tc>
          <w:tcPr>
            <w:tcW w:w="433" w:type="pct"/>
            <w:vAlign w:val="center"/>
          </w:tcPr>
          <w:p>
            <w:pPr>
              <w:pStyle w:val="44"/>
              <w:spacing w:line="320" w:lineRule="exact"/>
              <w:ind w:left="28" w:right="11" w:rightChars="5"/>
              <w:jc w:val="center"/>
              <w:rPr>
                <w:b/>
                <w:bCs/>
                <w:color w:val="auto"/>
                <w:sz w:val="21"/>
                <w:szCs w:val="21"/>
                <w:highlight w:val="none"/>
              </w:rPr>
            </w:pPr>
            <w:r>
              <w:rPr>
                <w:rFonts w:hint="eastAsia"/>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一</w:t>
            </w:r>
          </w:p>
        </w:tc>
        <w:tc>
          <w:tcPr>
            <w:tcW w:w="602"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投标</w:t>
            </w:r>
          </w:p>
          <w:p>
            <w:pPr>
              <w:pStyle w:val="44"/>
              <w:spacing w:line="320" w:lineRule="exact"/>
              <w:ind w:left="28" w:right="11" w:rightChars="5"/>
              <w:jc w:val="center"/>
              <w:rPr>
                <w:color w:val="auto"/>
                <w:sz w:val="21"/>
                <w:szCs w:val="21"/>
                <w:highlight w:val="none"/>
              </w:rPr>
            </w:pPr>
            <w:r>
              <w:rPr>
                <w:rFonts w:hint="eastAsia"/>
                <w:color w:val="auto"/>
                <w:sz w:val="21"/>
                <w:szCs w:val="21"/>
                <w:highlight w:val="none"/>
              </w:rPr>
              <w:t>报价</w:t>
            </w:r>
          </w:p>
          <w:p>
            <w:pPr>
              <w:pStyle w:val="44"/>
              <w:spacing w:line="320" w:lineRule="exact"/>
              <w:ind w:left="28" w:right="11" w:rightChars="5"/>
              <w:jc w:val="center"/>
              <w:rPr>
                <w:color w:val="auto"/>
                <w:sz w:val="21"/>
                <w:szCs w:val="21"/>
                <w:highlight w:val="none"/>
              </w:rPr>
            </w:pPr>
            <w:r>
              <w:rPr>
                <w:rFonts w:hint="eastAsia"/>
                <w:color w:val="auto"/>
                <w:sz w:val="21"/>
                <w:szCs w:val="21"/>
                <w:highlight w:val="none"/>
              </w:rPr>
              <w:t>30%</w:t>
            </w:r>
          </w:p>
        </w:tc>
        <w:tc>
          <w:tcPr>
            <w:tcW w:w="419"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30分</w:t>
            </w:r>
          </w:p>
        </w:tc>
        <w:tc>
          <w:tcPr>
            <w:tcW w:w="3169" w:type="pct"/>
            <w:vAlign w:val="center"/>
          </w:tcPr>
          <w:p>
            <w:pPr>
              <w:pStyle w:val="44"/>
              <w:spacing w:line="320" w:lineRule="exact"/>
              <w:ind w:left="28" w:right="11" w:rightChars="5"/>
              <w:rPr>
                <w:color w:val="auto"/>
                <w:sz w:val="21"/>
                <w:szCs w:val="21"/>
                <w:highlight w:val="none"/>
              </w:rPr>
            </w:pPr>
            <w:r>
              <w:rPr>
                <w:rFonts w:hint="eastAsia"/>
                <w:color w:val="auto"/>
                <w:sz w:val="21"/>
                <w:szCs w:val="21"/>
                <w:highlight w:val="none"/>
              </w:rPr>
              <w:t>满足磋商文件要求且投标价格最低的投标报价为评标基准价，其价格分为满分。其他投标人的价格分统一按照下列公式计算：投标报价得分=(评标基准价／投标报价)×30%×100；</w:t>
            </w:r>
          </w:p>
          <w:p>
            <w:pPr>
              <w:pStyle w:val="44"/>
              <w:spacing w:line="320" w:lineRule="exact"/>
              <w:ind w:left="28" w:right="11" w:rightChars="5"/>
              <w:rPr>
                <w:color w:val="auto"/>
                <w:sz w:val="21"/>
                <w:szCs w:val="21"/>
                <w:highlight w:val="none"/>
              </w:rPr>
            </w:pPr>
            <w:r>
              <w:rPr>
                <w:rFonts w:hint="eastAsia"/>
                <w:b/>
                <w:bCs/>
                <w:color w:val="auto"/>
                <w:sz w:val="21"/>
                <w:szCs w:val="21"/>
                <w:highlight w:val="none"/>
              </w:rPr>
              <w:t>注：小微企业价格扣除规定见磋商须知。</w:t>
            </w:r>
          </w:p>
        </w:tc>
        <w:tc>
          <w:tcPr>
            <w:tcW w:w="433"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共同</w:t>
            </w:r>
          </w:p>
          <w:p>
            <w:pPr>
              <w:pStyle w:val="44"/>
              <w:spacing w:line="320" w:lineRule="exact"/>
              <w:ind w:left="28" w:right="11" w:rightChars="5"/>
              <w:jc w:val="center"/>
              <w:rPr>
                <w:color w:val="auto"/>
                <w:sz w:val="21"/>
                <w:szCs w:val="21"/>
                <w:highlight w:val="none"/>
              </w:rPr>
            </w:pPr>
            <w:r>
              <w:rPr>
                <w:rFonts w:hint="eastAsia"/>
                <w:color w:val="auto"/>
                <w:sz w:val="21"/>
                <w:szCs w:val="21"/>
                <w:highlight w:val="none"/>
              </w:rPr>
              <w:t>评分</w:t>
            </w:r>
          </w:p>
          <w:p>
            <w:pPr>
              <w:pStyle w:val="44"/>
              <w:spacing w:line="320" w:lineRule="exact"/>
              <w:ind w:left="28" w:right="11" w:rightChars="5"/>
              <w:jc w:val="center"/>
              <w:rPr>
                <w:color w:val="auto"/>
                <w:sz w:val="21"/>
                <w:szCs w:val="21"/>
                <w:highlight w:val="none"/>
              </w:rPr>
            </w:pPr>
            <w:r>
              <w:rPr>
                <w:rFonts w:hint="eastAsia"/>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二</w:t>
            </w:r>
          </w:p>
        </w:tc>
        <w:tc>
          <w:tcPr>
            <w:tcW w:w="602" w:type="pct"/>
            <w:vAlign w:val="center"/>
          </w:tcPr>
          <w:p>
            <w:pPr>
              <w:pStyle w:val="44"/>
              <w:spacing w:line="320" w:lineRule="exact"/>
              <w:ind w:left="28" w:right="11" w:rightChars="5"/>
              <w:jc w:val="center"/>
              <w:rPr>
                <w:rFonts w:hint="eastAsia"/>
                <w:color w:val="auto"/>
                <w:sz w:val="21"/>
                <w:szCs w:val="21"/>
                <w:highlight w:val="none"/>
              </w:rPr>
            </w:pPr>
            <w:r>
              <w:rPr>
                <w:rFonts w:hint="eastAsia"/>
                <w:color w:val="auto"/>
                <w:sz w:val="21"/>
                <w:szCs w:val="21"/>
                <w:highlight w:val="none"/>
              </w:rPr>
              <w:t>技术指标及配置</w:t>
            </w:r>
          </w:p>
          <w:p>
            <w:pPr>
              <w:pStyle w:val="44"/>
              <w:spacing w:line="320" w:lineRule="exact"/>
              <w:ind w:left="28" w:right="11" w:rightChars="5"/>
              <w:jc w:val="center"/>
              <w:rPr>
                <w:color w:val="auto"/>
                <w:sz w:val="21"/>
                <w:szCs w:val="21"/>
                <w:highlight w:val="none"/>
              </w:rPr>
            </w:pPr>
            <w:r>
              <w:rPr>
                <w:rFonts w:hint="eastAsia"/>
                <w:color w:val="auto"/>
                <w:sz w:val="21"/>
                <w:szCs w:val="21"/>
                <w:highlight w:val="none"/>
                <w:lang w:val="en-US"/>
              </w:rPr>
              <w:t>46</w:t>
            </w:r>
            <w:r>
              <w:rPr>
                <w:rFonts w:hint="eastAsia"/>
                <w:color w:val="auto"/>
                <w:sz w:val="21"/>
                <w:szCs w:val="21"/>
                <w:highlight w:val="none"/>
              </w:rPr>
              <w:t>%</w:t>
            </w:r>
          </w:p>
        </w:tc>
        <w:tc>
          <w:tcPr>
            <w:tcW w:w="419"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lang w:val="en-US"/>
              </w:rPr>
              <w:t>46</w:t>
            </w:r>
            <w:r>
              <w:rPr>
                <w:rFonts w:hint="eastAsia"/>
                <w:color w:val="auto"/>
                <w:sz w:val="21"/>
                <w:szCs w:val="21"/>
                <w:highlight w:val="none"/>
              </w:rPr>
              <w:t>分</w:t>
            </w:r>
          </w:p>
        </w:tc>
        <w:tc>
          <w:tcPr>
            <w:tcW w:w="3169" w:type="pct"/>
            <w:vAlign w:val="center"/>
          </w:tcPr>
          <w:p>
            <w:pPr>
              <w:pStyle w:val="44"/>
              <w:spacing w:line="320" w:lineRule="exact"/>
              <w:ind w:left="28" w:right="11" w:rightChars="5"/>
              <w:jc w:val="both"/>
              <w:rPr>
                <w:rFonts w:cs="Times New Roman"/>
                <w:color w:val="auto"/>
                <w:sz w:val="21"/>
                <w:szCs w:val="21"/>
                <w:highlight w:val="none"/>
              </w:rPr>
            </w:pPr>
            <w:r>
              <w:rPr>
                <w:color w:val="auto"/>
                <w:sz w:val="21"/>
                <w:szCs w:val="21"/>
                <w:highlight w:val="none"/>
              </w:rPr>
              <w:t>1.</w:t>
            </w:r>
            <w:r>
              <w:rPr>
                <w:rFonts w:hint="eastAsia"/>
                <w:color w:val="auto"/>
                <w:sz w:val="21"/>
                <w:szCs w:val="21"/>
                <w:highlight w:val="none"/>
              </w:rPr>
              <w:t>投标产品完全响应磋商文件第五章“技术参数及功能要求”实质性要求的除外</w:t>
            </w:r>
            <w:r>
              <w:rPr>
                <w:color w:val="auto"/>
                <w:sz w:val="21"/>
                <w:szCs w:val="21"/>
                <w:highlight w:val="none"/>
              </w:rPr>
              <w:t>(</w:t>
            </w:r>
            <w:r>
              <w:rPr>
                <w:rFonts w:hint="eastAsia"/>
                <w:color w:val="auto"/>
                <w:sz w:val="21"/>
                <w:szCs w:val="21"/>
                <w:highlight w:val="none"/>
              </w:rPr>
              <w:t>共</w:t>
            </w:r>
            <w:r>
              <w:rPr>
                <w:color w:val="auto"/>
                <w:sz w:val="21"/>
                <w:szCs w:val="21"/>
                <w:highlight w:val="none"/>
              </w:rPr>
              <w:t>17</w:t>
            </w:r>
            <w:r>
              <w:rPr>
                <w:rFonts w:hint="eastAsia"/>
                <w:color w:val="auto"/>
                <w:sz w:val="21"/>
                <w:szCs w:val="21"/>
                <w:highlight w:val="none"/>
                <w:lang w:val="en-US"/>
              </w:rPr>
              <w:t>5</w:t>
            </w:r>
            <w:r>
              <w:rPr>
                <w:rFonts w:hint="eastAsia"/>
                <w:color w:val="auto"/>
                <w:sz w:val="21"/>
                <w:szCs w:val="21"/>
                <w:highlight w:val="none"/>
              </w:rPr>
              <w:t>项</w:t>
            </w:r>
            <w:r>
              <w:rPr>
                <w:color w:val="auto"/>
                <w:sz w:val="21"/>
                <w:szCs w:val="21"/>
                <w:highlight w:val="none"/>
              </w:rPr>
              <w:t>)</w:t>
            </w:r>
            <w:r>
              <w:rPr>
                <w:rFonts w:hint="eastAsia"/>
                <w:color w:val="auto"/>
                <w:sz w:val="21"/>
                <w:szCs w:val="21"/>
                <w:highlight w:val="none"/>
              </w:rPr>
              <w:t>的得</w:t>
            </w:r>
            <w:r>
              <w:rPr>
                <w:color w:val="auto"/>
                <w:sz w:val="21"/>
                <w:szCs w:val="21"/>
                <w:highlight w:val="none"/>
              </w:rPr>
              <w:t>46</w:t>
            </w:r>
            <w:r>
              <w:rPr>
                <w:rFonts w:hint="eastAsia"/>
                <w:color w:val="auto"/>
                <w:sz w:val="21"/>
                <w:szCs w:val="21"/>
                <w:highlight w:val="none"/>
              </w:rPr>
              <w:t>分。若与磋商文件有负偏离的按以下要求扣分：</w:t>
            </w:r>
          </w:p>
          <w:p>
            <w:pPr>
              <w:pStyle w:val="44"/>
              <w:spacing w:line="320" w:lineRule="exact"/>
              <w:ind w:left="28" w:right="11" w:rightChars="5"/>
              <w:jc w:val="both"/>
              <w:rPr>
                <w:rFonts w:cs="Times New Roman"/>
                <w:color w:val="auto"/>
                <w:sz w:val="21"/>
                <w:szCs w:val="21"/>
                <w:highlight w:val="none"/>
              </w:rPr>
            </w:pPr>
            <w:r>
              <w:rPr>
                <w:color w:val="auto"/>
                <w:sz w:val="21"/>
                <w:szCs w:val="21"/>
                <w:highlight w:val="none"/>
              </w:rPr>
              <w:t>(1)</w:t>
            </w:r>
            <w:r>
              <w:rPr>
                <w:rFonts w:hint="eastAsia"/>
                <w:color w:val="auto"/>
                <w:sz w:val="21"/>
                <w:szCs w:val="21"/>
                <w:highlight w:val="none"/>
              </w:rPr>
              <w:t>带“▲”号的参数</w:t>
            </w:r>
            <w:r>
              <w:rPr>
                <w:color w:val="auto"/>
                <w:sz w:val="21"/>
                <w:szCs w:val="21"/>
                <w:highlight w:val="none"/>
              </w:rPr>
              <w:t>(</w:t>
            </w:r>
            <w:r>
              <w:rPr>
                <w:rFonts w:hint="eastAsia"/>
                <w:color w:val="auto"/>
                <w:sz w:val="21"/>
                <w:szCs w:val="21"/>
                <w:highlight w:val="none"/>
              </w:rPr>
              <w:t>共</w:t>
            </w:r>
            <w:r>
              <w:rPr>
                <w:color w:val="auto"/>
                <w:sz w:val="21"/>
                <w:szCs w:val="21"/>
                <w:highlight w:val="none"/>
              </w:rPr>
              <w:t>25</w:t>
            </w:r>
            <w:r>
              <w:rPr>
                <w:rFonts w:hint="eastAsia"/>
                <w:color w:val="auto"/>
                <w:sz w:val="21"/>
                <w:szCs w:val="21"/>
                <w:highlight w:val="none"/>
              </w:rPr>
              <w:t>项</w:t>
            </w:r>
            <w:r>
              <w:rPr>
                <w:color w:val="auto"/>
                <w:sz w:val="21"/>
                <w:szCs w:val="21"/>
                <w:highlight w:val="none"/>
              </w:rPr>
              <w:t>)</w:t>
            </w:r>
            <w:r>
              <w:rPr>
                <w:rFonts w:hint="eastAsia"/>
                <w:color w:val="auto"/>
                <w:sz w:val="21"/>
                <w:szCs w:val="21"/>
                <w:highlight w:val="none"/>
              </w:rPr>
              <w:t>完全满足招标文件要求的得</w:t>
            </w:r>
            <w:r>
              <w:rPr>
                <w:color w:val="auto"/>
                <w:sz w:val="21"/>
                <w:szCs w:val="21"/>
                <w:highlight w:val="none"/>
              </w:rPr>
              <w:t>25</w:t>
            </w:r>
            <w:r>
              <w:rPr>
                <w:rFonts w:hint="eastAsia"/>
                <w:color w:val="auto"/>
                <w:sz w:val="21"/>
                <w:szCs w:val="21"/>
                <w:highlight w:val="none"/>
              </w:rPr>
              <w:t>分，每有一项有负偏离的，扣</w:t>
            </w:r>
            <w:r>
              <w:rPr>
                <w:color w:val="auto"/>
                <w:sz w:val="21"/>
                <w:szCs w:val="21"/>
                <w:highlight w:val="none"/>
              </w:rPr>
              <w:t>1</w:t>
            </w:r>
            <w:r>
              <w:rPr>
                <w:rFonts w:hint="eastAsia"/>
                <w:color w:val="auto"/>
                <w:sz w:val="21"/>
                <w:szCs w:val="21"/>
                <w:highlight w:val="none"/>
              </w:rPr>
              <w:t>分，扣完为止；</w:t>
            </w:r>
          </w:p>
          <w:p>
            <w:pPr>
              <w:pStyle w:val="44"/>
              <w:spacing w:line="320" w:lineRule="exact"/>
              <w:ind w:left="28" w:right="11" w:rightChars="5"/>
              <w:jc w:val="both"/>
              <w:rPr>
                <w:rFonts w:cs="Times New Roman"/>
                <w:color w:val="auto"/>
                <w:sz w:val="21"/>
                <w:szCs w:val="21"/>
                <w:highlight w:val="none"/>
              </w:rPr>
            </w:pPr>
            <w:r>
              <w:rPr>
                <w:color w:val="auto"/>
                <w:sz w:val="21"/>
                <w:szCs w:val="21"/>
                <w:highlight w:val="none"/>
              </w:rPr>
              <w:t>(2)</w:t>
            </w:r>
            <w:r>
              <w:rPr>
                <w:rFonts w:hint="eastAsia"/>
                <w:color w:val="auto"/>
                <w:sz w:val="21"/>
                <w:szCs w:val="21"/>
                <w:highlight w:val="none"/>
              </w:rPr>
              <w:t>非“★、▲”号的参数</w:t>
            </w:r>
            <w:r>
              <w:rPr>
                <w:color w:val="auto"/>
                <w:sz w:val="21"/>
                <w:szCs w:val="21"/>
                <w:highlight w:val="none"/>
              </w:rPr>
              <w:t>(</w:t>
            </w:r>
            <w:r>
              <w:rPr>
                <w:rFonts w:hint="eastAsia"/>
                <w:color w:val="auto"/>
                <w:sz w:val="21"/>
                <w:szCs w:val="21"/>
                <w:highlight w:val="none"/>
              </w:rPr>
              <w:t>共</w:t>
            </w:r>
            <w:r>
              <w:rPr>
                <w:color w:val="auto"/>
                <w:sz w:val="21"/>
                <w:szCs w:val="21"/>
                <w:highlight w:val="none"/>
              </w:rPr>
              <w:t>15</w:t>
            </w:r>
            <w:r>
              <w:rPr>
                <w:rFonts w:hint="eastAsia"/>
                <w:color w:val="auto"/>
                <w:sz w:val="21"/>
                <w:szCs w:val="21"/>
                <w:highlight w:val="none"/>
                <w:lang w:val="en-US"/>
              </w:rPr>
              <w:t>0</w:t>
            </w:r>
            <w:r>
              <w:rPr>
                <w:rFonts w:hint="eastAsia"/>
                <w:color w:val="auto"/>
                <w:sz w:val="21"/>
                <w:szCs w:val="21"/>
                <w:highlight w:val="none"/>
              </w:rPr>
              <w:t>项</w:t>
            </w:r>
            <w:r>
              <w:rPr>
                <w:color w:val="auto"/>
                <w:sz w:val="21"/>
                <w:szCs w:val="21"/>
                <w:highlight w:val="none"/>
              </w:rPr>
              <w:t>)</w:t>
            </w:r>
            <w:r>
              <w:rPr>
                <w:rFonts w:hint="eastAsia"/>
                <w:color w:val="auto"/>
                <w:sz w:val="21"/>
                <w:szCs w:val="21"/>
                <w:highlight w:val="none"/>
              </w:rPr>
              <w:t>完全满足磋商文件要求的得</w:t>
            </w:r>
            <w:r>
              <w:rPr>
                <w:color w:val="auto"/>
                <w:sz w:val="21"/>
                <w:szCs w:val="21"/>
                <w:highlight w:val="none"/>
              </w:rPr>
              <w:t>21</w:t>
            </w:r>
            <w:r>
              <w:rPr>
                <w:rFonts w:hint="eastAsia"/>
                <w:color w:val="auto"/>
                <w:sz w:val="21"/>
                <w:szCs w:val="21"/>
                <w:highlight w:val="none"/>
              </w:rPr>
              <w:t>分，每有一项有负偏离的，扣</w:t>
            </w:r>
            <w:r>
              <w:rPr>
                <w:color w:val="auto"/>
                <w:sz w:val="21"/>
                <w:szCs w:val="21"/>
                <w:highlight w:val="none"/>
              </w:rPr>
              <w:t>0.14</w:t>
            </w:r>
            <w:r>
              <w:rPr>
                <w:rFonts w:hint="eastAsia"/>
                <w:color w:val="auto"/>
                <w:sz w:val="21"/>
                <w:szCs w:val="21"/>
                <w:highlight w:val="none"/>
              </w:rPr>
              <w:t>分，扣完为止。</w:t>
            </w:r>
          </w:p>
          <w:p>
            <w:pPr>
              <w:pStyle w:val="44"/>
              <w:spacing w:line="320" w:lineRule="exact"/>
              <w:ind w:left="28" w:right="11" w:rightChars="5"/>
              <w:jc w:val="both"/>
              <w:rPr>
                <w:rFonts w:cs="Times New Roman"/>
                <w:color w:val="auto"/>
                <w:sz w:val="21"/>
                <w:szCs w:val="21"/>
                <w:highlight w:val="none"/>
              </w:rPr>
            </w:pPr>
            <w:r>
              <w:rPr>
                <w:rFonts w:hint="eastAsia"/>
                <w:b/>
                <w:bCs/>
                <w:color w:val="auto"/>
                <w:sz w:val="21"/>
                <w:szCs w:val="21"/>
                <w:highlight w:val="none"/>
              </w:rPr>
              <w:t>注：针对磋商文件中的“</w:t>
            </w:r>
            <w:r>
              <w:rPr>
                <w:rFonts w:hint="eastAsia"/>
                <w:color w:val="auto"/>
                <w:sz w:val="21"/>
                <w:szCs w:val="21"/>
                <w:highlight w:val="none"/>
              </w:rPr>
              <w:t>▲</w:t>
            </w:r>
            <w:r>
              <w:rPr>
                <w:rFonts w:hint="eastAsia"/>
                <w:b/>
                <w:bCs/>
                <w:color w:val="auto"/>
                <w:sz w:val="21"/>
                <w:szCs w:val="21"/>
                <w:highlight w:val="none"/>
              </w:rPr>
              <w:t>”号条款技术参数，供应商应提供技术支持资料，技术支持资料指：投标产品生产厂家公开发布的印刷资料、说明书或检测机构出具的检测报告等资料；针对以上所有资料加盖供应商公章；如果投标产品中的某条“</w:t>
            </w:r>
            <w:r>
              <w:rPr>
                <w:rFonts w:hint="eastAsia"/>
                <w:color w:val="auto"/>
                <w:sz w:val="21"/>
                <w:szCs w:val="21"/>
                <w:highlight w:val="none"/>
              </w:rPr>
              <w:t>▲</w:t>
            </w:r>
            <w:r>
              <w:rPr>
                <w:rFonts w:hint="eastAsia"/>
                <w:b/>
                <w:bCs/>
                <w:color w:val="auto"/>
                <w:sz w:val="21"/>
                <w:szCs w:val="21"/>
                <w:highlight w:val="none"/>
              </w:rPr>
              <w:t>”号条款技术参数没有按照以上要求提供技术支持资料的，该条技术参数在评审中将不予认定。</w:t>
            </w:r>
          </w:p>
          <w:p>
            <w:pPr>
              <w:pStyle w:val="44"/>
              <w:spacing w:line="320" w:lineRule="exact"/>
              <w:ind w:right="11" w:rightChars="5"/>
              <w:rPr>
                <w:color w:val="auto"/>
                <w:sz w:val="21"/>
                <w:szCs w:val="21"/>
                <w:highlight w:val="none"/>
              </w:rPr>
            </w:pPr>
            <w:r>
              <w:rPr>
                <w:rFonts w:hint="eastAsia"/>
                <w:b/>
                <w:bCs/>
                <w:color w:val="auto"/>
                <w:sz w:val="21"/>
                <w:szCs w:val="21"/>
                <w:highlight w:val="none"/>
              </w:rPr>
              <w:t>注：提供相关证明材料复印件并加盖供应商公章。</w:t>
            </w:r>
          </w:p>
        </w:tc>
        <w:tc>
          <w:tcPr>
            <w:tcW w:w="433"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5"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四</w:t>
            </w:r>
          </w:p>
        </w:tc>
        <w:tc>
          <w:tcPr>
            <w:tcW w:w="602"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售后服务方案</w:t>
            </w:r>
          </w:p>
          <w:p>
            <w:pPr>
              <w:pStyle w:val="44"/>
              <w:spacing w:line="320" w:lineRule="exact"/>
              <w:ind w:left="28" w:right="11" w:rightChars="5"/>
              <w:jc w:val="center"/>
              <w:rPr>
                <w:color w:val="auto"/>
                <w:sz w:val="21"/>
                <w:szCs w:val="21"/>
                <w:highlight w:val="none"/>
              </w:rPr>
            </w:pPr>
            <w:r>
              <w:rPr>
                <w:rFonts w:hint="eastAsia"/>
                <w:color w:val="auto"/>
                <w:sz w:val="21"/>
                <w:szCs w:val="21"/>
                <w:highlight w:val="none"/>
                <w:lang w:val="en-US"/>
              </w:rPr>
              <w:t>18</w:t>
            </w:r>
            <w:r>
              <w:rPr>
                <w:rFonts w:hint="eastAsia"/>
                <w:color w:val="auto"/>
                <w:sz w:val="21"/>
                <w:szCs w:val="21"/>
                <w:highlight w:val="none"/>
              </w:rPr>
              <w:t>%</w:t>
            </w:r>
          </w:p>
        </w:tc>
        <w:tc>
          <w:tcPr>
            <w:tcW w:w="419"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lang w:val="en-US"/>
              </w:rPr>
              <w:t>18</w:t>
            </w:r>
            <w:r>
              <w:rPr>
                <w:rFonts w:hint="eastAsia"/>
                <w:color w:val="auto"/>
                <w:sz w:val="21"/>
                <w:szCs w:val="21"/>
                <w:highlight w:val="none"/>
              </w:rPr>
              <w:t>分</w:t>
            </w:r>
          </w:p>
        </w:tc>
        <w:tc>
          <w:tcPr>
            <w:tcW w:w="3169" w:type="pct"/>
            <w:vAlign w:val="center"/>
          </w:tcPr>
          <w:p>
            <w:pPr>
              <w:tabs>
                <w:tab w:val="left" w:pos="1401"/>
              </w:tabs>
              <w:rPr>
                <w:snapToGrid w:val="0"/>
                <w:color w:val="auto"/>
                <w:sz w:val="21"/>
                <w:szCs w:val="21"/>
                <w:highlight w:val="none"/>
                <w:lang w:val="en-US"/>
              </w:rPr>
            </w:pPr>
            <w:r>
              <w:rPr>
                <w:rFonts w:hint="eastAsia"/>
                <w:snapToGrid w:val="0"/>
                <w:color w:val="auto"/>
                <w:sz w:val="21"/>
                <w:szCs w:val="21"/>
                <w:highlight w:val="none"/>
                <w:lang w:val="en-US"/>
              </w:rPr>
              <w:t>1、供应商在本地设有针对</w:t>
            </w:r>
            <w:r>
              <w:rPr>
                <w:rFonts w:hint="eastAsia"/>
                <w:snapToGrid w:val="0"/>
                <w:color w:val="auto"/>
                <w:sz w:val="21"/>
                <w:szCs w:val="21"/>
                <w:highlight w:val="none"/>
                <w:lang w:val="en-US" w:eastAsia="zh-CN"/>
              </w:rPr>
              <w:t>供应</w:t>
            </w:r>
            <w:r>
              <w:rPr>
                <w:rFonts w:hint="eastAsia"/>
                <w:snapToGrid w:val="0"/>
                <w:color w:val="auto"/>
                <w:sz w:val="21"/>
                <w:szCs w:val="21"/>
                <w:highlight w:val="none"/>
                <w:lang w:val="en-US"/>
              </w:rPr>
              <w:t>产品的售后服务机构及专职售后服务队伍或提供承诺</w:t>
            </w:r>
            <w:r>
              <w:rPr>
                <w:rFonts w:hint="eastAsia"/>
                <w:snapToGrid w:val="0"/>
                <w:color w:val="auto"/>
                <w:sz w:val="21"/>
                <w:szCs w:val="21"/>
                <w:highlight w:val="none"/>
                <w:lang w:val="en-US" w:eastAsia="zh-CN"/>
              </w:rPr>
              <w:t>成交</w:t>
            </w:r>
            <w:r>
              <w:rPr>
                <w:rFonts w:hint="eastAsia"/>
                <w:snapToGrid w:val="0"/>
                <w:color w:val="auto"/>
                <w:sz w:val="21"/>
                <w:szCs w:val="21"/>
                <w:highlight w:val="none"/>
                <w:lang w:val="en-US"/>
              </w:rPr>
              <w:t>后在本地成立相关售后服务机构及专职售后服务队伍的得3分。</w:t>
            </w:r>
          </w:p>
          <w:p>
            <w:pPr>
              <w:tabs>
                <w:tab w:val="left" w:pos="1401"/>
              </w:tabs>
              <w:rPr>
                <w:color w:val="auto"/>
                <w:sz w:val="21"/>
                <w:szCs w:val="21"/>
                <w:highlight w:val="none"/>
                <w:lang w:val="en-US"/>
              </w:rPr>
            </w:pPr>
            <w:r>
              <w:rPr>
                <w:rFonts w:hint="eastAsia"/>
                <w:snapToGrid w:val="0"/>
                <w:color w:val="auto"/>
                <w:sz w:val="21"/>
                <w:szCs w:val="21"/>
                <w:highlight w:val="none"/>
                <w:lang w:val="en-US"/>
              </w:rPr>
              <w:t>注：需提供本地售后服务人员配置名单及联系方式以及营业执照复印件或承诺，成交后在签订合同前提供相关证明材料。</w:t>
            </w:r>
          </w:p>
          <w:p>
            <w:pPr>
              <w:pStyle w:val="60"/>
              <w:spacing w:line="320" w:lineRule="exact"/>
              <w:ind w:left="28" w:leftChars="0" w:right="11" w:rightChars="5"/>
              <w:rPr>
                <w:color w:val="auto"/>
                <w:sz w:val="21"/>
                <w:szCs w:val="21"/>
                <w:highlight w:val="none"/>
              </w:rPr>
            </w:pPr>
            <w:r>
              <w:rPr>
                <w:rFonts w:hint="eastAsia"/>
                <w:color w:val="auto"/>
                <w:sz w:val="21"/>
                <w:szCs w:val="21"/>
                <w:highlight w:val="none"/>
                <w:lang w:val="en-US"/>
              </w:rPr>
              <w:t>2、</w:t>
            </w:r>
            <w:r>
              <w:rPr>
                <w:rFonts w:hint="eastAsia"/>
                <w:color w:val="auto"/>
                <w:sz w:val="21"/>
                <w:szCs w:val="21"/>
                <w:highlight w:val="none"/>
              </w:rPr>
              <w:t>根据供应商针对本项目的售后服务方案(包含①质量保障范围；②售后服务承诺；③售后服务人员配置及联系电话；④体考保障措施；⑤备品备件措施)进行综合评分：方案制定内容详细，语言表述准确清晰，各分项内容健全，各类措施切实可行保障性强，完全满足采购需求并符合本项目实施特点的得</w:t>
            </w:r>
            <w:r>
              <w:rPr>
                <w:rFonts w:hint="eastAsia"/>
                <w:color w:val="auto"/>
                <w:sz w:val="21"/>
                <w:szCs w:val="21"/>
                <w:highlight w:val="none"/>
                <w:lang w:val="en-US"/>
              </w:rPr>
              <w:t>15</w:t>
            </w:r>
            <w:r>
              <w:rPr>
                <w:rFonts w:hint="eastAsia"/>
                <w:color w:val="auto"/>
                <w:sz w:val="21"/>
                <w:szCs w:val="21"/>
                <w:highlight w:val="none"/>
              </w:rPr>
              <w:t>分；每有1项内容缺失的扣</w:t>
            </w:r>
            <w:r>
              <w:rPr>
                <w:rFonts w:hint="eastAsia"/>
                <w:color w:val="auto"/>
                <w:sz w:val="21"/>
                <w:szCs w:val="21"/>
                <w:highlight w:val="none"/>
                <w:lang w:val="en-US"/>
              </w:rPr>
              <w:t>3</w:t>
            </w:r>
            <w:r>
              <w:rPr>
                <w:rFonts w:hint="eastAsia"/>
                <w:color w:val="auto"/>
                <w:sz w:val="21"/>
                <w:szCs w:val="21"/>
                <w:highlight w:val="none"/>
              </w:rPr>
              <w:t>分；每有1处与实际需求不符或不满足要求或与项目需求不匹配或直接套用其他项目内容的扣1</w:t>
            </w:r>
            <w:r>
              <w:rPr>
                <w:rFonts w:hint="eastAsia"/>
                <w:color w:val="auto"/>
                <w:sz w:val="21"/>
                <w:szCs w:val="21"/>
                <w:highlight w:val="none"/>
                <w:lang w:val="en-US"/>
              </w:rPr>
              <w:t>.5</w:t>
            </w:r>
            <w:r>
              <w:rPr>
                <w:rFonts w:hint="eastAsia"/>
                <w:color w:val="auto"/>
                <w:sz w:val="21"/>
                <w:szCs w:val="21"/>
                <w:highlight w:val="none"/>
              </w:rPr>
              <w:t>分，扣完为止。</w:t>
            </w:r>
          </w:p>
          <w:p>
            <w:pPr>
              <w:pStyle w:val="44"/>
              <w:spacing w:line="320" w:lineRule="exact"/>
              <w:ind w:left="28" w:right="11" w:rightChars="5"/>
              <w:rPr>
                <w:b/>
                <w:bCs/>
                <w:color w:val="auto"/>
                <w:sz w:val="21"/>
                <w:szCs w:val="21"/>
                <w:highlight w:val="none"/>
              </w:rPr>
            </w:pPr>
            <w:r>
              <w:rPr>
                <w:rFonts w:hint="eastAsia"/>
                <w:b/>
                <w:bCs/>
                <w:color w:val="auto"/>
                <w:sz w:val="21"/>
                <w:szCs w:val="21"/>
                <w:highlight w:val="none"/>
              </w:rPr>
              <w:t>注：以评审专家结合项目实际情况和投标文件响应独立评审为准。</w:t>
            </w:r>
          </w:p>
        </w:tc>
        <w:tc>
          <w:tcPr>
            <w:tcW w:w="433"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75"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五</w:t>
            </w:r>
          </w:p>
        </w:tc>
        <w:tc>
          <w:tcPr>
            <w:tcW w:w="602"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项目实施方案</w:t>
            </w:r>
            <w:r>
              <w:rPr>
                <w:rFonts w:hint="eastAsia"/>
                <w:color w:val="auto"/>
                <w:sz w:val="21"/>
                <w:szCs w:val="21"/>
                <w:highlight w:val="none"/>
                <w:lang w:val="en-US"/>
              </w:rPr>
              <w:t>4</w:t>
            </w:r>
            <w:r>
              <w:rPr>
                <w:rFonts w:hint="eastAsia"/>
                <w:color w:val="auto"/>
                <w:sz w:val="21"/>
                <w:szCs w:val="21"/>
                <w:highlight w:val="none"/>
              </w:rPr>
              <w:t>%</w:t>
            </w:r>
          </w:p>
        </w:tc>
        <w:tc>
          <w:tcPr>
            <w:tcW w:w="419" w:type="pct"/>
            <w:vAlign w:val="center"/>
          </w:tcPr>
          <w:p>
            <w:pPr>
              <w:pStyle w:val="44"/>
              <w:spacing w:line="320" w:lineRule="exact"/>
              <w:ind w:left="28" w:right="11" w:rightChars="5"/>
              <w:jc w:val="center"/>
              <w:rPr>
                <w:color w:val="auto"/>
                <w:sz w:val="21"/>
                <w:szCs w:val="21"/>
                <w:highlight w:val="none"/>
                <w:u w:val="single"/>
              </w:rPr>
            </w:pPr>
            <w:r>
              <w:rPr>
                <w:rFonts w:hint="eastAsia"/>
                <w:color w:val="auto"/>
                <w:sz w:val="21"/>
                <w:szCs w:val="21"/>
                <w:highlight w:val="none"/>
                <w:lang w:val="en-US"/>
              </w:rPr>
              <w:t>4</w:t>
            </w:r>
            <w:r>
              <w:rPr>
                <w:rFonts w:hint="eastAsia"/>
                <w:color w:val="auto"/>
                <w:sz w:val="21"/>
                <w:szCs w:val="21"/>
                <w:highlight w:val="none"/>
              </w:rPr>
              <w:t>分</w:t>
            </w:r>
          </w:p>
        </w:tc>
        <w:tc>
          <w:tcPr>
            <w:tcW w:w="3169" w:type="pct"/>
            <w:vAlign w:val="center"/>
          </w:tcPr>
          <w:p>
            <w:pPr>
              <w:pStyle w:val="42"/>
              <w:autoSpaceDE/>
              <w:autoSpaceDN/>
              <w:spacing w:line="360" w:lineRule="auto"/>
              <w:rPr>
                <w:rFonts w:hint="default" w:hAnsi="宋体"/>
                <w:color w:val="auto"/>
                <w:sz w:val="21"/>
                <w:szCs w:val="21"/>
                <w:highlight w:val="none"/>
                <w:lang w:val="zh-CN"/>
              </w:rPr>
            </w:pPr>
            <w:r>
              <w:rPr>
                <w:rFonts w:hAnsi="宋体"/>
                <w:color w:val="auto"/>
                <w:sz w:val="21"/>
                <w:szCs w:val="21"/>
                <w:highlight w:val="none"/>
                <w:lang w:val="zh-CN"/>
              </w:rPr>
              <w:t>根据</w:t>
            </w:r>
            <w:r>
              <w:rPr>
                <w:rFonts w:hAnsi="宋体"/>
                <w:color w:val="auto"/>
                <w:sz w:val="21"/>
                <w:szCs w:val="21"/>
                <w:highlight w:val="none"/>
              </w:rPr>
              <w:t>供应商</w:t>
            </w:r>
            <w:r>
              <w:rPr>
                <w:rFonts w:hAnsi="宋体"/>
                <w:color w:val="auto"/>
                <w:sz w:val="21"/>
                <w:szCs w:val="21"/>
                <w:highlight w:val="none"/>
                <w:lang w:val="zh-CN"/>
              </w:rPr>
              <w:t>提供的项目实施方案（包含：①备货及运输方案、运输安全措施；②供货进度保障措施；③特殊情况下紧急供货措施；④供货质量保证措施；）进行综合评审，以上4项目内容专门针对本项目编制，符合本项目实际情况，能够保障项目顺利实施的得4分；每有一项内容缺失或内容错误的扣1分；该项内容非专门针对本项目或内容不符合本项目实际情况的扣1分；扣完为止。</w:t>
            </w:r>
          </w:p>
          <w:p>
            <w:pPr>
              <w:pStyle w:val="44"/>
              <w:spacing w:line="360" w:lineRule="auto"/>
              <w:ind w:left="28" w:right="11" w:rightChars="5"/>
              <w:rPr>
                <w:b/>
                <w:bCs/>
                <w:color w:val="auto"/>
                <w:sz w:val="21"/>
                <w:szCs w:val="21"/>
                <w:highlight w:val="none"/>
              </w:rPr>
            </w:pPr>
            <w:r>
              <w:rPr>
                <w:rFonts w:hint="eastAsia"/>
                <w:color w:val="auto"/>
                <w:sz w:val="21"/>
                <w:szCs w:val="21"/>
                <w:highlight w:val="none"/>
              </w:rPr>
              <w:t>注：内容错误是指：存在凭空编造、方案中内容前后不一致、前后逻辑错误、涉及的规范及标准错误等。</w:t>
            </w:r>
          </w:p>
        </w:tc>
        <w:tc>
          <w:tcPr>
            <w:tcW w:w="433"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75"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六</w:t>
            </w:r>
          </w:p>
        </w:tc>
        <w:tc>
          <w:tcPr>
            <w:tcW w:w="602" w:type="pct"/>
            <w:vAlign w:val="center"/>
          </w:tcPr>
          <w:p>
            <w:pPr>
              <w:pStyle w:val="44"/>
              <w:spacing w:line="320" w:lineRule="exact"/>
              <w:jc w:val="center"/>
              <w:rPr>
                <w:color w:val="auto"/>
                <w:sz w:val="21"/>
                <w:szCs w:val="21"/>
                <w:highlight w:val="none"/>
              </w:rPr>
            </w:pPr>
            <w:r>
              <w:rPr>
                <w:rFonts w:hint="eastAsia"/>
                <w:color w:val="auto"/>
                <w:sz w:val="21"/>
                <w:szCs w:val="21"/>
                <w:highlight w:val="none"/>
              </w:rPr>
              <w:t>节能、环境标志、无线局域网产品</w:t>
            </w:r>
          </w:p>
          <w:p>
            <w:pPr>
              <w:wordWrap w:val="0"/>
              <w:spacing w:line="320" w:lineRule="exact"/>
              <w:jc w:val="center"/>
              <w:rPr>
                <w:color w:val="auto"/>
                <w:sz w:val="21"/>
                <w:szCs w:val="21"/>
                <w:highlight w:val="none"/>
              </w:rPr>
            </w:pPr>
            <w:r>
              <w:rPr>
                <w:rFonts w:hint="eastAsia"/>
                <w:color w:val="auto"/>
                <w:sz w:val="21"/>
                <w:szCs w:val="21"/>
                <w:highlight w:val="none"/>
              </w:rPr>
              <w:t>2%</w:t>
            </w:r>
          </w:p>
        </w:tc>
        <w:tc>
          <w:tcPr>
            <w:tcW w:w="419" w:type="pct"/>
            <w:vAlign w:val="center"/>
          </w:tcPr>
          <w:p>
            <w:pPr>
              <w:wordWrap w:val="0"/>
              <w:spacing w:line="320" w:lineRule="exact"/>
              <w:jc w:val="center"/>
              <w:rPr>
                <w:color w:val="auto"/>
                <w:sz w:val="21"/>
                <w:szCs w:val="21"/>
                <w:highlight w:val="none"/>
              </w:rPr>
            </w:pPr>
            <w:r>
              <w:rPr>
                <w:rFonts w:hint="eastAsia"/>
                <w:color w:val="auto"/>
                <w:sz w:val="21"/>
                <w:szCs w:val="21"/>
                <w:highlight w:val="none"/>
              </w:rPr>
              <w:t>2分</w:t>
            </w:r>
          </w:p>
        </w:tc>
        <w:tc>
          <w:tcPr>
            <w:tcW w:w="3169" w:type="pct"/>
            <w:vAlign w:val="center"/>
          </w:tcPr>
          <w:p>
            <w:pPr>
              <w:wordWrap w:val="0"/>
              <w:spacing w:line="320" w:lineRule="exact"/>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提供的产品属于“政府采购节能产品、环境标志产品实施品目清单”中实施政府优先采购的，提供国家确定的认证机构出具的、处于有效期之内的节能产品、环境标志产品认证证书复印件并加盖供应商单位公章，属于节能产品政府采购品目清单的得1分，属于环境标志产品政府采购品目清单中的得1分，最多得2分。</w:t>
            </w:r>
          </w:p>
          <w:p>
            <w:pPr>
              <w:wordWrap w:val="0"/>
              <w:spacing w:line="320" w:lineRule="exact"/>
              <w:rPr>
                <w:color w:val="auto"/>
                <w:sz w:val="21"/>
                <w:szCs w:val="21"/>
                <w:highlight w:val="none"/>
              </w:rPr>
            </w:pPr>
            <w:r>
              <w:rPr>
                <w:rFonts w:hint="eastAsia"/>
                <w:b/>
                <w:bCs/>
                <w:color w:val="auto"/>
                <w:sz w:val="21"/>
                <w:szCs w:val="21"/>
                <w:highlight w:val="none"/>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c>
          <w:tcPr>
            <w:tcW w:w="433" w:type="pct"/>
            <w:vAlign w:val="center"/>
          </w:tcPr>
          <w:p>
            <w:pPr>
              <w:pStyle w:val="44"/>
              <w:spacing w:line="320" w:lineRule="exact"/>
              <w:ind w:left="28" w:right="11" w:rightChars="5"/>
              <w:jc w:val="center"/>
              <w:rPr>
                <w:color w:val="auto"/>
                <w:sz w:val="21"/>
                <w:szCs w:val="21"/>
                <w:highlight w:val="none"/>
              </w:rPr>
            </w:pPr>
            <w:r>
              <w:rPr>
                <w:rFonts w:hint="eastAsia"/>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5"/>
            <w:vAlign w:val="center"/>
          </w:tcPr>
          <w:p>
            <w:pPr>
              <w:pStyle w:val="44"/>
              <w:spacing w:line="320" w:lineRule="exact"/>
              <w:ind w:left="28" w:right="11" w:rightChars="5"/>
              <w:rPr>
                <w:color w:val="auto"/>
                <w:sz w:val="21"/>
                <w:szCs w:val="21"/>
                <w:highlight w:val="none"/>
              </w:rPr>
            </w:pPr>
            <w:r>
              <w:rPr>
                <w:rFonts w:hint="eastAsia"/>
                <w:b/>
                <w:bCs/>
                <w:color w:val="auto"/>
                <w:sz w:val="21"/>
                <w:szCs w:val="21"/>
                <w:highlight w:val="none"/>
              </w:rPr>
              <w:t>注：</w:t>
            </w:r>
            <w:r>
              <w:rPr>
                <w:rFonts w:hint="eastAsia"/>
                <w:b/>
                <w:bCs/>
                <w:color w:val="auto"/>
                <w:sz w:val="21"/>
                <w:szCs w:val="21"/>
                <w:highlight w:val="none"/>
              </w:rPr>
              <w:fldChar w:fldCharType="begin"/>
            </w:r>
            <w:r>
              <w:rPr>
                <w:rFonts w:hint="eastAsia"/>
                <w:b/>
                <w:bCs/>
                <w:color w:val="auto"/>
                <w:sz w:val="21"/>
                <w:szCs w:val="21"/>
                <w:highlight w:val="none"/>
              </w:rPr>
              <w:instrText xml:space="preserve"> = 1 \* GB3 \* MERGEFORMAT </w:instrText>
            </w:r>
            <w:r>
              <w:rPr>
                <w:rFonts w:hint="eastAsia"/>
                <w:b/>
                <w:bCs/>
                <w:color w:val="auto"/>
                <w:sz w:val="21"/>
                <w:szCs w:val="21"/>
                <w:highlight w:val="none"/>
              </w:rPr>
              <w:fldChar w:fldCharType="separate"/>
            </w:r>
            <w:r>
              <w:rPr>
                <w:rFonts w:hint="eastAsia"/>
                <w:b/>
                <w:bCs/>
                <w:color w:val="auto"/>
                <w:sz w:val="21"/>
                <w:szCs w:val="21"/>
                <w:highlight w:val="none"/>
              </w:rPr>
              <w:t>①</w:t>
            </w:r>
            <w:r>
              <w:rPr>
                <w:rFonts w:hint="eastAsia"/>
                <w:b/>
                <w:bCs/>
                <w:color w:val="auto"/>
                <w:sz w:val="21"/>
                <w:szCs w:val="21"/>
                <w:highlight w:val="none"/>
              </w:rPr>
              <w:fldChar w:fldCharType="end"/>
            </w:r>
            <w:r>
              <w:rPr>
                <w:rFonts w:hint="eastAsia"/>
                <w:b/>
                <w:bCs/>
                <w:color w:val="auto"/>
                <w:sz w:val="21"/>
                <w:szCs w:val="21"/>
                <w:highlight w:val="none"/>
              </w:rPr>
              <w:t>评分的取值按四舍五入法，小数点后保留两位。</w:t>
            </w:r>
            <w:r>
              <w:rPr>
                <w:rFonts w:hint="eastAsia"/>
                <w:b/>
                <w:bCs/>
                <w:color w:val="auto"/>
                <w:sz w:val="21"/>
                <w:szCs w:val="21"/>
                <w:highlight w:val="none"/>
              </w:rPr>
              <w:fldChar w:fldCharType="begin"/>
            </w:r>
            <w:r>
              <w:rPr>
                <w:rFonts w:hint="eastAsia"/>
                <w:b/>
                <w:bCs/>
                <w:color w:val="auto"/>
                <w:sz w:val="21"/>
                <w:szCs w:val="21"/>
                <w:highlight w:val="none"/>
              </w:rPr>
              <w:instrText xml:space="preserve"> = 2 \* GB3 \* MERGEFORMAT </w:instrText>
            </w:r>
            <w:r>
              <w:rPr>
                <w:rFonts w:hint="eastAsia"/>
                <w:b/>
                <w:bCs/>
                <w:color w:val="auto"/>
                <w:sz w:val="21"/>
                <w:szCs w:val="21"/>
                <w:highlight w:val="none"/>
              </w:rPr>
              <w:fldChar w:fldCharType="separate"/>
            </w:r>
            <w:r>
              <w:rPr>
                <w:rFonts w:hint="eastAsia"/>
                <w:b/>
                <w:bCs/>
                <w:color w:val="auto"/>
                <w:sz w:val="21"/>
                <w:szCs w:val="21"/>
                <w:highlight w:val="none"/>
              </w:rPr>
              <w:t>②</w:t>
            </w:r>
            <w:r>
              <w:rPr>
                <w:rFonts w:hint="eastAsia"/>
                <w:b/>
                <w:bCs/>
                <w:color w:val="auto"/>
                <w:sz w:val="21"/>
                <w:szCs w:val="21"/>
                <w:highlight w:val="none"/>
              </w:rPr>
              <w:fldChar w:fldCharType="end"/>
            </w:r>
            <w:r>
              <w:rPr>
                <w:rFonts w:hint="eastAsia"/>
                <w:b/>
                <w:bCs/>
                <w:color w:val="auto"/>
                <w:sz w:val="21"/>
                <w:szCs w:val="21"/>
                <w:highlight w:val="none"/>
              </w:rPr>
              <w:t>本表中要求提供各类证明材料，均需加盖供应商单位公章，否则将不认可该项材料的有效性。③本项目不涉及无线局域网产品，故在综合评分明细表中不作体现。</w:t>
            </w:r>
          </w:p>
        </w:tc>
      </w:tr>
    </w:tbl>
    <w:p>
      <w:pPr>
        <w:spacing w:after="50" w:line="420" w:lineRule="exact"/>
        <w:ind w:firstLine="480" w:firstLineChars="200"/>
        <w:rPr>
          <w:color w:val="auto"/>
          <w:sz w:val="24"/>
          <w:szCs w:val="18"/>
          <w:highlight w:val="none"/>
        </w:rPr>
      </w:pPr>
    </w:p>
    <w:p>
      <w:pPr>
        <w:tabs>
          <w:tab w:val="left" w:pos="851"/>
        </w:tabs>
        <w:spacing w:line="400" w:lineRule="exact"/>
        <w:ind w:firstLine="482" w:firstLineChars="200"/>
        <w:rPr>
          <w:b/>
          <w:color w:val="auto"/>
          <w:sz w:val="24"/>
          <w:highlight w:val="none"/>
        </w:rPr>
      </w:pPr>
      <w:r>
        <w:rPr>
          <w:b/>
          <w:color w:val="auto"/>
          <w:sz w:val="24"/>
          <w:highlight w:val="none"/>
        </w:rPr>
        <w:t>4.</w:t>
      </w:r>
      <w:r>
        <w:rPr>
          <w:rFonts w:hint="eastAsia"/>
          <w:b/>
          <w:color w:val="auto"/>
          <w:sz w:val="24"/>
          <w:highlight w:val="none"/>
        </w:rPr>
        <w:t>磋商纪律及注意事项</w:t>
      </w:r>
    </w:p>
    <w:p>
      <w:pPr>
        <w:tabs>
          <w:tab w:val="left" w:pos="851"/>
        </w:tabs>
        <w:spacing w:line="400" w:lineRule="exact"/>
        <w:ind w:firstLine="480" w:firstLineChars="200"/>
        <w:rPr>
          <w:color w:val="auto"/>
          <w:sz w:val="24"/>
          <w:highlight w:val="none"/>
        </w:rPr>
      </w:pPr>
      <w:r>
        <w:rPr>
          <w:color w:val="auto"/>
          <w:sz w:val="24"/>
          <w:highlight w:val="none"/>
        </w:rPr>
        <w:t>4.1</w:t>
      </w:r>
      <w:r>
        <w:rPr>
          <w:rFonts w:hint="eastAsia"/>
          <w:color w:val="auto"/>
          <w:sz w:val="24"/>
          <w:highlight w:val="none"/>
        </w:rPr>
        <w:t>磋商小组内部讨论的情况和意见必须保密，任何人不得以任何形式透露给供应商或与供应商有关的单位或个人。</w:t>
      </w:r>
    </w:p>
    <w:p>
      <w:pPr>
        <w:tabs>
          <w:tab w:val="left" w:pos="851"/>
        </w:tabs>
        <w:spacing w:line="400" w:lineRule="exact"/>
        <w:ind w:firstLine="480" w:firstLineChars="200"/>
        <w:rPr>
          <w:color w:val="auto"/>
          <w:sz w:val="24"/>
          <w:highlight w:val="none"/>
        </w:rPr>
      </w:pPr>
      <w:r>
        <w:rPr>
          <w:color w:val="auto"/>
          <w:sz w:val="24"/>
          <w:highlight w:val="none"/>
        </w:rPr>
        <w:t>4.2</w:t>
      </w:r>
      <w:r>
        <w:rPr>
          <w:rFonts w:hint="eastAsia"/>
          <w:color w:val="auto"/>
          <w:sz w:val="24"/>
          <w:highlight w:val="none"/>
        </w:rPr>
        <w:t>在磋商过程中，供应商不得以任何形式对磋商小组成员进行旨在影响谈判结果的私下接触，否则将取消其参与磋商的资格。</w:t>
      </w:r>
    </w:p>
    <w:p>
      <w:pPr>
        <w:tabs>
          <w:tab w:val="left" w:pos="851"/>
        </w:tabs>
        <w:spacing w:line="400" w:lineRule="exact"/>
        <w:ind w:firstLine="480" w:firstLineChars="200"/>
        <w:rPr>
          <w:color w:val="auto"/>
          <w:sz w:val="24"/>
          <w:highlight w:val="none"/>
        </w:rPr>
      </w:pPr>
      <w:r>
        <w:rPr>
          <w:color w:val="auto"/>
          <w:sz w:val="24"/>
          <w:highlight w:val="none"/>
        </w:rPr>
        <w:t>4.3</w:t>
      </w:r>
      <w:r>
        <w:rPr>
          <w:rFonts w:hint="eastAsia"/>
          <w:color w:val="auto"/>
          <w:sz w:val="24"/>
          <w:highlight w:val="none"/>
        </w:rPr>
        <w:t>对各供应商的商业秘密，磋商小组成员应予以保密，不得泄露给其他供应商。</w:t>
      </w:r>
    </w:p>
    <w:p>
      <w:pPr>
        <w:tabs>
          <w:tab w:val="left" w:pos="851"/>
        </w:tabs>
        <w:spacing w:line="400" w:lineRule="exact"/>
        <w:ind w:firstLine="480" w:firstLineChars="200"/>
        <w:rPr>
          <w:color w:val="auto"/>
          <w:sz w:val="24"/>
          <w:highlight w:val="none"/>
        </w:rPr>
      </w:pPr>
      <w:r>
        <w:rPr>
          <w:color w:val="auto"/>
          <w:sz w:val="24"/>
          <w:highlight w:val="none"/>
        </w:rPr>
        <w:t xml:space="preserve">4.4 </w:t>
      </w:r>
      <w:r>
        <w:rPr>
          <w:rFonts w:hint="eastAsia"/>
          <w:color w:val="auto"/>
          <w:sz w:val="24"/>
          <w:highlight w:val="none"/>
        </w:rPr>
        <w:t>磋商小组独立评判，推荐成交候选人，并写出书面报告。</w:t>
      </w:r>
    </w:p>
    <w:p>
      <w:pPr>
        <w:tabs>
          <w:tab w:val="left" w:pos="851"/>
        </w:tabs>
        <w:spacing w:line="400" w:lineRule="exact"/>
        <w:ind w:firstLine="480" w:firstLineChars="200"/>
        <w:rPr>
          <w:color w:val="auto"/>
          <w:sz w:val="24"/>
          <w:highlight w:val="none"/>
        </w:rPr>
      </w:pPr>
      <w:r>
        <w:rPr>
          <w:color w:val="auto"/>
          <w:sz w:val="24"/>
          <w:highlight w:val="none"/>
        </w:rPr>
        <w:t xml:space="preserve">4.5 </w:t>
      </w:r>
      <w:r>
        <w:rPr>
          <w:rFonts w:hint="eastAsia"/>
          <w:color w:val="auto"/>
          <w:sz w:val="24"/>
          <w:highlight w:val="none"/>
        </w:rPr>
        <w:t>磋商小组可根据需要对供应商进行实地考察。</w:t>
      </w:r>
    </w:p>
    <w:p>
      <w:pPr>
        <w:spacing w:line="400" w:lineRule="exact"/>
        <w:ind w:firstLine="480" w:firstLineChars="200"/>
        <w:rPr>
          <w:color w:val="auto"/>
          <w:sz w:val="24"/>
          <w:highlight w:val="none"/>
        </w:rPr>
      </w:pPr>
    </w:p>
    <w:p>
      <w:pPr>
        <w:tabs>
          <w:tab w:val="left" w:pos="7665"/>
        </w:tabs>
        <w:spacing w:line="400" w:lineRule="exact"/>
        <w:ind w:firstLine="480" w:firstLineChars="200"/>
        <w:rPr>
          <w:b/>
          <w:color w:val="auto"/>
          <w:sz w:val="24"/>
          <w:highlight w:val="none"/>
        </w:rPr>
      </w:pPr>
      <w:r>
        <w:rPr>
          <w:color w:val="auto"/>
          <w:sz w:val="24"/>
          <w:highlight w:val="none"/>
        </w:rPr>
        <w:t>5.</w:t>
      </w:r>
      <w:r>
        <w:rPr>
          <w:rFonts w:hint="eastAsia"/>
          <w:b/>
          <w:color w:val="auto"/>
          <w:sz w:val="24"/>
          <w:highlight w:val="none"/>
        </w:rPr>
        <w:t>磋商小组在政府采购活动中承担以下义务：</w:t>
      </w:r>
    </w:p>
    <w:p>
      <w:pPr>
        <w:tabs>
          <w:tab w:val="left" w:pos="7665"/>
        </w:tabs>
        <w:spacing w:line="400" w:lineRule="exact"/>
        <w:ind w:firstLine="480" w:firstLineChars="200"/>
        <w:rPr>
          <w:color w:val="auto"/>
          <w:sz w:val="24"/>
          <w:highlight w:val="none"/>
        </w:rPr>
      </w:pPr>
      <w:r>
        <w:rPr>
          <w:rFonts w:hint="eastAsia"/>
          <w:color w:val="auto"/>
          <w:sz w:val="24"/>
          <w:highlight w:val="none"/>
        </w:rPr>
        <w:t>（一）遵守评审工作纪律；</w:t>
      </w:r>
    </w:p>
    <w:p>
      <w:pPr>
        <w:tabs>
          <w:tab w:val="left" w:pos="7665"/>
        </w:tabs>
        <w:spacing w:line="400" w:lineRule="exact"/>
        <w:ind w:firstLine="480" w:firstLineChars="200"/>
        <w:rPr>
          <w:color w:val="auto"/>
          <w:sz w:val="24"/>
          <w:highlight w:val="none"/>
        </w:rPr>
      </w:pPr>
      <w:r>
        <w:rPr>
          <w:rFonts w:hint="eastAsia"/>
          <w:color w:val="auto"/>
          <w:sz w:val="24"/>
          <w:highlight w:val="none"/>
        </w:rPr>
        <w:t>（二）按照客观、公正、审慎的原则，根据磋商文件规定的评审程序、评审方法和评审标准进行独立评审；</w:t>
      </w:r>
    </w:p>
    <w:p>
      <w:pPr>
        <w:tabs>
          <w:tab w:val="left" w:pos="7665"/>
        </w:tabs>
        <w:spacing w:line="400" w:lineRule="exact"/>
        <w:ind w:firstLine="480" w:firstLineChars="200"/>
        <w:rPr>
          <w:color w:val="auto"/>
          <w:sz w:val="24"/>
          <w:highlight w:val="none"/>
        </w:rPr>
      </w:pPr>
      <w:r>
        <w:rPr>
          <w:rFonts w:hint="eastAsia"/>
          <w:color w:val="auto"/>
          <w:sz w:val="24"/>
          <w:highlight w:val="none"/>
        </w:rPr>
        <w:t>（三）不得泄露评审文件、评审情况和在评审过程中获悉的商业秘密；</w:t>
      </w:r>
    </w:p>
    <w:p>
      <w:pPr>
        <w:tabs>
          <w:tab w:val="left" w:pos="7665"/>
        </w:tabs>
        <w:spacing w:line="400" w:lineRule="exact"/>
        <w:ind w:firstLine="480" w:firstLineChars="200"/>
        <w:rPr>
          <w:color w:val="auto"/>
          <w:sz w:val="24"/>
          <w:highlight w:val="none"/>
        </w:rPr>
      </w:pPr>
      <w:r>
        <w:rPr>
          <w:rFonts w:hint="eastAsia"/>
          <w:color w:val="auto"/>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color w:val="auto"/>
          <w:sz w:val="24"/>
          <w:highlight w:val="none"/>
        </w:rPr>
      </w:pPr>
      <w:r>
        <w:rPr>
          <w:rFonts w:hint="eastAsia"/>
          <w:color w:val="auto"/>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color w:val="auto"/>
          <w:sz w:val="24"/>
          <w:highlight w:val="none"/>
        </w:rPr>
      </w:pPr>
      <w:r>
        <w:rPr>
          <w:rFonts w:hint="eastAsia"/>
          <w:color w:val="auto"/>
          <w:sz w:val="24"/>
          <w:highlight w:val="none"/>
        </w:rPr>
        <w:t>（六）及时向财政、监察等部门举报在评审过程中受到非法干预的情况；</w:t>
      </w:r>
    </w:p>
    <w:p>
      <w:pPr>
        <w:tabs>
          <w:tab w:val="left" w:pos="7665"/>
        </w:tabs>
        <w:spacing w:line="400" w:lineRule="exact"/>
        <w:ind w:firstLine="480" w:firstLineChars="200"/>
        <w:rPr>
          <w:color w:val="auto"/>
          <w:sz w:val="24"/>
          <w:highlight w:val="none"/>
        </w:rPr>
      </w:pPr>
      <w:r>
        <w:rPr>
          <w:rFonts w:hint="eastAsia"/>
          <w:color w:val="auto"/>
          <w:sz w:val="24"/>
          <w:highlight w:val="none"/>
        </w:rPr>
        <w:t>（七）配合答复处理供应商的询问、质疑和投诉等事项；</w:t>
      </w:r>
    </w:p>
    <w:p>
      <w:pPr>
        <w:tabs>
          <w:tab w:val="left" w:pos="7665"/>
        </w:tabs>
        <w:spacing w:line="400" w:lineRule="exact"/>
        <w:ind w:firstLine="480" w:firstLineChars="200"/>
        <w:rPr>
          <w:color w:val="auto"/>
          <w:sz w:val="24"/>
          <w:highlight w:val="none"/>
        </w:rPr>
      </w:pPr>
      <w:r>
        <w:rPr>
          <w:rFonts w:hint="eastAsia"/>
          <w:color w:val="auto"/>
          <w:sz w:val="24"/>
          <w:highlight w:val="none"/>
        </w:rPr>
        <w:t>（八）法律、法规和规章规定的其他义务。</w:t>
      </w:r>
    </w:p>
    <w:p>
      <w:pPr>
        <w:tabs>
          <w:tab w:val="left" w:pos="7665"/>
        </w:tabs>
        <w:spacing w:line="400" w:lineRule="exact"/>
        <w:rPr>
          <w:color w:val="auto"/>
          <w:sz w:val="24"/>
          <w:highlight w:val="none"/>
        </w:rPr>
      </w:pPr>
    </w:p>
    <w:p>
      <w:pPr>
        <w:tabs>
          <w:tab w:val="left" w:pos="7665"/>
        </w:tabs>
        <w:spacing w:line="400" w:lineRule="exact"/>
        <w:ind w:firstLine="482" w:firstLineChars="200"/>
        <w:rPr>
          <w:b/>
          <w:color w:val="auto"/>
          <w:sz w:val="24"/>
          <w:highlight w:val="none"/>
        </w:rPr>
      </w:pPr>
      <w:r>
        <w:rPr>
          <w:b/>
          <w:color w:val="auto"/>
          <w:sz w:val="24"/>
          <w:highlight w:val="none"/>
        </w:rPr>
        <w:t>6.</w:t>
      </w:r>
      <w:r>
        <w:rPr>
          <w:rFonts w:hint="eastAsia"/>
          <w:b/>
          <w:color w:val="auto"/>
          <w:sz w:val="24"/>
          <w:highlight w:val="none"/>
        </w:rPr>
        <w:t>评审专家在政府采购活动中应当遵守以下工作纪律：</w:t>
      </w:r>
    </w:p>
    <w:p>
      <w:pPr>
        <w:tabs>
          <w:tab w:val="left" w:pos="7665"/>
        </w:tabs>
        <w:spacing w:line="400" w:lineRule="exact"/>
        <w:ind w:firstLine="480" w:firstLineChars="200"/>
        <w:rPr>
          <w:color w:val="auto"/>
          <w:sz w:val="24"/>
          <w:highlight w:val="none"/>
        </w:rPr>
      </w:pPr>
      <w:r>
        <w:rPr>
          <w:rFonts w:hint="eastAsia"/>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color w:val="auto"/>
          <w:sz w:val="24"/>
          <w:highlight w:val="none"/>
        </w:rPr>
      </w:pPr>
      <w:r>
        <w:rPr>
          <w:rFonts w:hint="eastAsia"/>
          <w:color w:val="auto"/>
          <w:sz w:val="24"/>
          <w:highlight w:val="none"/>
        </w:rPr>
        <w:t>（二）评审前，应当将通讯工具或者相关电子设备交由采购代理机构统一保管；</w:t>
      </w:r>
    </w:p>
    <w:p>
      <w:pPr>
        <w:tabs>
          <w:tab w:val="left" w:pos="7665"/>
        </w:tabs>
        <w:spacing w:line="400" w:lineRule="exact"/>
        <w:ind w:firstLine="480" w:firstLineChars="200"/>
        <w:rPr>
          <w:color w:val="auto"/>
          <w:sz w:val="24"/>
          <w:highlight w:val="none"/>
        </w:rPr>
      </w:pPr>
      <w:r>
        <w:rPr>
          <w:rFonts w:hint="eastAsia"/>
          <w:color w:val="auto"/>
          <w:sz w:val="24"/>
          <w:highlight w:val="none"/>
        </w:rPr>
        <w:t>（三）评审过程中，不得与外界联系，因发生不可预见情况，确实需要与外界联系的，应当在监督人员监督之下办理；</w:t>
      </w:r>
    </w:p>
    <w:p>
      <w:pPr>
        <w:tabs>
          <w:tab w:val="left" w:pos="7665"/>
        </w:tabs>
        <w:spacing w:line="400" w:lineRule="exact"/>
        <w:ind w:firstLine="480" w:firstLineChars="200"/>
        <w:rPr>
          <w:color w:val="auto"/>
          <w:sz w:val="24"/>
          <w:highlight w:val="none"/>
        </w:rPr>
      </w:pPr>
      <w:r>
        <w:rPr>
          <w:rFonts w:hint="eastAsia"/>
          <w:color w:val="auto"/>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color w:val="auto"/>
          <w:sz w:val="24"/>
          <w:highlight w:val="none"/>
        </w:rPr>
      </w:pPr>
      <w:r>
        <w:rPr>
          <w:rFonts w:hint="eastAsia"/>
          <w:color w:val="auto"/>
          <w:sz w:val="24"/>
          <w:highlight w:val="none"/>
        </w:rPr>
        <w:t>（五）在评审过程中和评审结束后，不得记录、复制或带走任何评审资料，不得向外界透露评审内容；</w:t>
      </w:r>
    </w:p>
    <w:p>
      <w:pPr>
        <w:tabs>
          <w:tab w:val="left" w:pos="7665"/>
        </w:tabs>
        <w:spacing w:line="400" w:lineRule="exact"/>
        <w:ind w:firstLine="480" w:firstLineChars="200"/>
        <w:rPr>
          <w:color w:val="auto"/>
          <w:sz w:val="24"/>
          <w:highlight w:val="none"/>
        </w:rPr>
      </w:pPr>
      <w:r>
        <w:rPr>
          <w:rFonts w:hint="eastAsia"/>
          <w:color w:val="auto"/>
          <w:sz w:val="24"/>
          <w:highlight w:val="none"/>
        </w:rPr>
        <w:t>（六）评审现场服从采购代理机构工作人员的管理，接受现场监督人员的合法监督；</w:t>
      </w:r>
    </w:p>
    <w:p>
      <w:pPr>
        <w:tabs>
          <w:tab w:val="left" w:pos="7665"/>
        </w:tabs>
        <w:spacing w:line="400" w:lineRule="exact"/>
        <w:ind w:firstLine="480" w:firstLineChars="200"/>
        <w:rPr>
          <w:b/>
          <w:color w:val="auto"/>
          <w:sz w:val="24"/>
          <w:highlight w:val="none"/>
        </w:rPr>
      </w:pPr>
      <w:r>
        <w:rPr>
          <w:rFonts w:hint="eastAsia"/>
          <w:color w:val="auto"/>
          <w:sz w:val="24"/>
          <w:highlight w:val="none"/>
        </w:rPr>
        <w:t>（七）遵守有关廉洁自律规定，不得私下接触供应商，不得收受供应商及有关业务单位和个人的财物或好处，不得接受采购代理机构的请托。</w:t>
      </w:r>
    </w:p>
    <w:p>
      <w:pPr>
        <w:pStyle w:val="12"/>
        <w:rPr>
          <w:color w:val="auto"/>
          <w:highlight w:val="none"/>
        </w:rPr>
      </w:pPr>
    </w:p>
    <w:p>
      <w:pPr>
        <w:pStyle w:val="12"/>
        <w:spacing w:before="2"/>
        <w:ind w:left="733" w:right="858" w:rightChars="390"/>
        <w:rPr>
          <w:color w:val="auto"/>
          <w:highlight w:val="none"/>
        </w:rPr>
        <w:sectPr>
          <w:headerReference r:id="rId16" w:type="default"/>
          <w:footerReference r:id="rId17" w:type="default"/>
          <w:pgSz w:w="11850" w:h="16783"/>
          <w:pgMar w:top="1134" w:right="1134" w:bottom="1134" w:left="1134" w:header="852" w:footer="1149" w:gutter="0"/>
          <w:cols w:space="720" w:num="1"/>
        </w:sectPr>
      </w:pPr>
    </w:p>
    <w:p>
      <w:pPr>
        <w:numPr>
          <w:ilvl w:val="0"/>
          <w:numId w:val="14"/>
        </w:numPr>
        <w:autoSpaceDE/>
        <w:autoSpaceDN/>
        <w:spacing w:after="50" w:line="420" w:lineRule="exact"/>
        <w:ind w:left="1"/>
        <w:jc w:val="center"/>
        <w:rPr>
          <w:rFonts w:eastAsiaTheme="minorEastAsia" w:cstheme="minorBidi"/>
          <w:b/>
          <w:bCs/>
          <w:color w:val="auto"/>
          <w:kern w:val="2"/>
          <w:sz w:val="28"/>
          <w:szCs w:val="20"/>
          <w:highlight w:val="none"/>
          <w:lang w:val="en-US" w:bidi="ar-SA"/>
        </w:rPr>
      </w:pPr>
      <w:r>
        <w:rPr>
          <w:rFonts w:hint="eastAsia"/>
          <w:b/>
          <w:bCs/>
          <w:color w:val="auto"/>
          <w:sz w:val="21"/>
          <w:szCs w:val="21"/>
          <w:highlight w:val="none"/>
          <w:lang w:val="en-US"/>
        </w:rPr>
        <w:t xml:space="preserve"> </w:t>
      </w:r>
      <w:r>
        <w:rPr>
          <w:rFonts w:hint="eastAsia" w:eastAsiaTheme="minorEastAsia" w:cstheme="minorBidi"/>
          <w:b/>
          <w:bCs/>
          <w:color w:val="auto"/>
          <w:kern w:val="2"/>
          <w:sz w:val="28"/>
          <w:szCs w:val="20"/>
          <w:highlight w:val="none"/>
          <w:lang w:val="en-US" w:bidi="ar-SA"/>
        </w:rPr>
        <w:t>政府采购合同（草案）</w:t>
      </w:r>
    </w:p>
    <w:p>
      <w:pPr>
        <w:pStyle w:val="39"/>
        <w:spacing w:line="360" w:lineRule="auto"/>
        <w:rPr>
          <w:color w:val="auto"/>
          <w:highlight w:val="none"/>
        </w:rPr>
      </w:pPr>
      <w:r>
        <w:rPr>
          <w:rFonts w:hint="eastAsia"/>
          <w:color w:val="auto"/>
          <w:highlight w:val="none"/>
        </w:rPr>
        <w:t>合同编号：XXX</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p>
    <w:p>
      <w:pPr>
        <w:pStyle w:val="39"/>
        <w:spacing w:line="360" w:lineRule="auto"/>
        <w:rPr>
          <w:color w:val="auto"/>
          <w:highlight w:val="none"/>
        </w:rPr>
      </w:pPr>
      <w:r>
        <w:rPr>
          <w:rFonts w:hint="eastAsia"/>
          <w:color w:val="auto"/>
          <w:highlight w:val="none"/>
        </w:rPr>
        <w:t>签订地点：XXX</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p>
    <w:p>
      <w:pPr>
        <w:pStyle w:val="39"/>
        <w:spacing w:line="360" w:lineRule="auto"/>
        <w:rPr>
          <w:color w:val="auto"/>
          <w:highlight w:val="none"/>
        </w:rPr>
      </w:pPr>
      <w:r>
        <w:rPr>
          <w:rFonts w:hint="eastAsia"/>
          <w:color w:val="auto"/>
          <w:highlight w:val="none"/>
        </w:rPr>
        <w:t>签订时间：XXX年XXX月XXX日</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p>
    <w:p>
      <w:pPr>
        <w:pStyle w:val="39"/>
        <w:spacing w:line="360" w:lineRule="auto"/>
        <w:rPr>
          <w:color w:val="auto"/>
          <w:highlight w:val="none"/>
        </w:rPr>
      </w:pPr>
      <w:r>
        <w:rPr>
          <w:rFonts w:hint="eastAsia"/>
          <w:color w:val="auto"/>
          <w:highlight w:val="none"/>
        </w:rPr>
        <w:t>采购人（甲方）：XXX</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p>
    <w:p>
      <w:pPr>
        <w:pStyle w:val="39"/>
        <w:spacing w:line="360" w:lineRule="auto"/>
        <w:rPr>
          <w:color w:val="auto"/>
          <w:highlight w:val="none"/>
        </w:rPr>
      </w:pPr>
      <w:r>
        <w:rPr>
          <w:rFonts w:hint="eastAsia"/>
          <w:color w:val="auto"/>
          <w:highlight w:val="none"/>
        </w:rPr>
        <w:t>供应商（乙方）：XXX</w:t>
      </w:r>
      <w:r>
        <w:rPr>
          <w:color w:val="auto"/>
          <w:highlight w:val="none"/>
        </w:rPr>
        <w:t xml:space="preserve">    </w:t>
      </w:r>
      <w:r>
        <w:rPr>
          <w:rFonts w:hint="eastAsia"/>
          <w:color w:val="auto"/>
          <w:highlight w:val="none"/>
        </w:rPr>
        <w:t xml:space="preserve">                                    </w:t>
      </w:r>
      <w:r>
        <w:rPr>
          <w:color w:val="auto"/>
          <w:highlight w:val="none"/>
        </w:rPr>
        <w:t xml:space="preserve">  </w:t>
      </w:r>
    </w:p>
    <w:p>
      <w:pPr>
        <w:spacing w:line="360" w:lineRule="auto"/>
        <w:rPr>
          <w:color w:val="auto"/>
          <w:sz w:val="24"/>
          <w:highlight w:val="none"/>
        </w:rPr>
      </w:pPr>
    </w:p>
    <w:p>
      <w:pPr>
        <w:pStyle w:val="39"/>
        <w:spacing w:line="360" w:lineRule="auto"/>
        <w:rPr>
          <w:color w:val="auto"/>
          <w:highlight w:val="none"/>
        </w:rPr>
      </w:pPr>
      <w:r>
        <w:rPr>
          <w:rFonts w:hint="eastAsia"/>
          <w:color w:val="auto"/>
          <w:highlight w:val="none"/>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Style w:val="39"/>
        <w:spacing w:line="360" w:lineRule="auto"/>
        <w:rPr>
          <w:color w:val="auto"/>
          <w:highlight w:val="none"/>
        </w:rPr>
      </w:pPr>
    </w:p>
    <w:p>
      <w:pPr>
        <w:numPr>
          <w:ilvl w:val="0"/>
          <w:numId w:val="1"/>
        </w:numPr>
        <w:rPr>
          <w:rFonts w:ascii="黑体"/>
          <w:b/>
          <w:color w:val="auto"/>
          <w:sz w:val="24"/>
          <w:highlight w:val="none"/>
        </w:rPr>
      </w:pPr>
      <w:r>
        <w:rPr>
          <w:rFonts w:hint="eastAsia" w:ascii="黑体"/>
          <w:b/>
          <w:color w:val="auto"/>
          <w:sz w:val="24"/>
          <w:highlight w:val="none"/>
        </w:rPr>
        <w:t>合同货物</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ind w:firstLine="220" w:firstLineChars="100"/>
              <w:rPr>
                <w:color w:val="auto"/>
                <w:szCs w:val="21"/>
                <w:highlight w:val="none"/>
              </w:rPr>
            </w:pPr>
            <w:r>
              <w:rPr>
                <w:rFonts w:hint="eastAsia" w:cs="Arial"/>
                <w:color w:val="auto"/>
                <w:szCs w:val="21"/>
                <w:highlight w:val="none"/>
              </w:rPr>
              <w:t>货物品名</w:t>
            </w:r>
          </w:p>
        </w:tc>
        <w:tc>
          <w:tcPr>
            <w:tcW w:w="1027" w:type="dxa"/>
            <w:vMerge w:val="restart"/>
            <w:tcBorders>
              <w:top w:val="single" w:color="auto" w:sz="4" w:space="0"/>
              <w:left w:val="single" w:color="auto" w:sz="4" w:space="0"/>
              <w:right w:val="single" w:color="auto" w:sz="4" w:space="0"/>
            </w:tcBorders>
            <w:vAlign w:val="center"/>
          </w:tcPr>
          <w:p>
            <w:pPr>
              <w:jc w:val="center"/>
              <w:rPr>
                <w:rFonts w:cs="Arial"/>
                <w:color w:val="auto"/>
                <w:szCs w:val="21"/>
                <w:highlight w:val="none"/>
              </w:rPr>
            </w:pPr>
            <w:r>
              <w:rPr>
                <w:rFonts w:hint="eastAsia" w:cs="Arial"/>
                <w:color w:val="auto"/>
                <w:szCs w:val="21"/>
                <w:highlight w:val="none"/>
              </w:rPr>
              <w:t>规格</w:t>
            </w:r>
          </w:p>
          <w:p>
            <w:pPr>
              <w:jc w:val="center"/>
              <w:rPr>
                <w:color w:val="auto"/>
                <w:szCs w:val="21"/>
                <w:highlight w:val="none"/>
              </w:rPr>
            </w:pPr>
            <w:r>
              <w:rPr>
                <w:rFonts w:hint="eastAsia" w:cs="Arial"/>
                <w:color w:val="auto"/>
                <w:szCs w:val="21"/>
                <w:highlight w:val="none"/>
              </w:rPr>
              <w:t>型号</w:t>
            </w:r>
          </w:p>
        </w:tc>
        <w:tc>
          <w:tcPr>
            <w:tcW w:w="604" w:type="dxa"/>
            <w:vMerge w:val="restart"/>
            <w:tcBorders>
              <w:top w:val="single" w:color="auto" w:sz="4" w:space="0"/>
              <w:left w:val="single" w:color="auto" w:sz="4" w:space="0"/>
              <w:right w:val="single" w:color="auto" w:sz="4" w:space="0"/>
            </w:tcBorders>
            <w:vAlign w:val="center"/>
          </w:tcPr>
          <w:p>
            <w:pPr>
              <w:rPr>
                <w:color w:val="auto"/>
                <w:szCs w:val="21"/>
                <w:highlight w:val="none"/>
              </w:rPr>
            </w:pPr>
            <w:r>
              <w:rPr>
                <w:rFonts w:hint="eastAsia" w:cs="Arial"/>
                <w:color w:val="auto"/>
                <w:szCs w:val="21"/>
                <w:highlight w:val="none"/>
              </w:rPr>
              <w:t>单位</w:t>
            </w:r>
          </w:p>
        </w:tc>
        <w:tc>
          <w:tcPr>
            <w:tcW w:w="531" w:type="dxa"/>
            <w:vMerge w:val="restart"/>
            <w:tcBorders>
              <w:top w:val="single" w:color="auto" w:sz="4" w:space="0"/>
              <w:left w:val="single" w:color="auto" w:sz="4" w:space="0"/>
              <w:right w:val="single" w:color="auto" w:sz="4" w:space="0"/>
            </w:tcBorders>
            <w:vAlign w:val="center"/>
          </w:tcPr>
          <w:p>
            <w:pPr>
              <w:ind w:firstLine="110" w:firstLineChars="50"/>
              <w:rPr>
                <w:color w:val="auto"/>
                <w:szCs w:val="21"/>
                <w:highlight w:val="none"/>
              </w:rPr>
            </w:pPr>
            <w:r>
              <w:rPr>
                <w:rFonts w:hint="eastAsia" w:cs="Arial"/>
                <w:color w:val="auto"/>
                <w:szCs w:val="21"/>
                <w:highlight w:val="none"/>
              </w:rPr>
              <w:t>数量</w:t>
            </w:r>
          </w:p>
        </w:tc>
        <w:tc>
          <w:tcPr>
            <w:tcW w:w="1064" w:type="dxa"/>
            <w:vMerge w:val="restart"/>
            <w:tcBorders>
              <w:top w:val="single" w:color="auto" w:sz="4" w:space="0"/>
              <w:left w:val="single" w:color="auto" w:sz="4" w:space="0"/>
              <w:right w:val="single" w:color="auto" w:sz="4" w:space="0"/>
            </w:tcBorders>
            <w:vAlign w:val="center"/>
          </w:tcPr>
          <w:p>
            <w:pPr>
              <w:ind w:firstLine="110" w:firstLineChars="50"/>
              <w:jc w:val="center"/>
              <w:rPr>
                <w:rFonts w:cs="Arial"/>
                <w:color w:val="auto"/>
                <w:szCs w:val="21"/>
                <w:highlight w:val="none"/>
              </w:rPr>
            </w:pPr>
            <w:r>
              <w:rPr>
                <w:rFonts w:hint="eastAsia" w:cs="Arial"/>
                <w:color w:val="auto"/>
                <w:szCs w:val="21"/>
                <w:highlight w:val="none"/>
              </w:rPr>
              <w:t>单价</w:t>
            </w:r>
          </w:p>
          <w:p>
            <w:pPr>
              <w:jc w:val="center"/>
              <w:rPr>
                <w:rFonts w:cs="Arial"/>
                <w:color w:val="auto"/>
                <w:szCs w:val="21"/>
                <w:highlight w:val="none"/>
              </w:rPr>
            </w:pPr>
            <w:r>
              <w:rPr>
                <w:rFonts w:hint="eastAsia" w:cs="Arial"/>
                <w:color w:val="auto"/>
                <w:szCs w:val="21"/>
                <w:highlight w:val="none"/>
              </w:rPr>
              <w:t>（万元）</w:t>
            </w:r>
          </w:p>
        </w:tc>
        <w:tc>
          <w:tcPr>
            <w:tcW w:w="888" w:type="dxa"/>
            <w:vMerge w:val="restart"/>
            <w:tcBorders>
              <w:top w:val="single" w:color="auto" w:sz="4" w:space="0"/>
              <w:left w:val="single" w:color="auto" w:sz="4" w:space="0"/>
              <w:right w:val="single" w:color="auto" w:sz="4" w:space="0"/>
            </w:tcBorders>
            <w:vAlign w:val="center"/>
          </w:tcPr>
          <w:p>
            <w:pPr>
              <w:ind w:leftChars="-1" w:right="-92" w:rightChars="-42" w:hanging="2" w:hangingChars="1"/>
              <w:jc w:val="center"/>
              <w:rPr>
                <w:rFonts w:cs="Arial"/>
                <w:color w:val="auto"/>
                <w:szCs w:val="21"/>
                <w:highlight w:val="none"/>
              </w:rPr>
            </w:pPr>
            <w:r>
              <w:rPr>
                <w:rFonts w:hint="eastAsia" w:cs="Arial"/>
                <w:color w:val="auto"/>
                <w:szCs w:val="21"/>
                <w:highlight w:val="none"/>
              </w:rPr>
              <w:t>总价</w:t>
            </w:r>
          </w:p>
          <w:p>
            <w:pPr>
              <w:ind w:leftChars="-1" w:right="-92" w:rightChars="-42" w:hanging="2" w:hangingChars="1"/>
              <w:jc w:val="center"/>
              <w:rPr>
                <w:rFonts w:cs="Arial"/>
                <w:color w:val="auto"/>
                <w:szCs w:val="21"/>
                <w:highlight w:val="none"/>
              </w:rPr>
            </w:pPr>
            <w:r>
              <w:rPr>
                <w:rFonts w:hint="eastAsia" w:cs="Arial"/>
                <w:color w:val="auto"/>
                <w:szCs w:val="21"/>
                <w:highlight w:val="none"/>
              </w:rPr>
              <w:t>（万元）</w:t>
            </w:r>
          </w:p>
        </w:tc>
        <w:tc>
          <w:tcPr>
            <w:tcW w:w="917" w:type="dxa"/>
            <w:vMerge w:val="restart"/>
            <w:tcBorders>
              <w:top w:val="single" w:color="auto" w:sz="4" w:space="0"/>
              <w:left w:val="single" w:color="auto" w:sz="4" w:space="0"/>
              <w:right w:val="single" w:color="auto" w:sz="4" w:space="0"/>
            </w:tcBorders>
            <w:vAlign w:val="center"/>
          </w:tcPr>
          <w:p>
            <w:pPr>
              <w:jc w:val="center"/>
              <w:rPr>
                <w:rFonts w:cs="Arial"/>
                <w:color w:val="auto"/>
                <w:szCs w:val="21"/>
                <w:highlight w:val="none"/>
              </w:rPr>
            </w:pPr>
            <w:r>
              <w:rPr>
                <w:rFonts w:hint="eastAsia" w:cs="Arial"/>
                <w:color w:val="auto"/>
                <w:szCs w:val="21"/>
                <w:highlight w:val="none"/>
              </w:rPr>
              <w:t>随机</w:t>
            </w:r>
          </w:p>
          <w:p>
            <w:pPr>
              <w:jc w:val="center"/>
              <w:rPr>
                <w:color w:val="auto"/>
                <w:szCs w:val="21"/>
                <w:highlight w:val="none"/>
              </w:rPr>
            </w:pPr>
            <w:r>
              <w:rPr>
                <w:rFonts w:hint="eastAsia" w:cs="Arial"/>
                <w:color w:val="auto"/>
                <w:szCs w:val="21"/>
                <w:highlight w:val="none"/>
              </w:rPr>
              <w:t>配件</w:t>
            </w:r>
          </w:p>
        </w:tc>
        <w:tc>
          <w:tcPr>
            <w:tcW w:w="932" w:type="dxa"/>
            <w:vMerge w:val="restart"/>
            <w:tcBorders>
              <w:top w:val="single" w:color="auto" w:sz="4" w:space="0"/>
              <w:left w:val="single" w:color="auto" w:sz="4" w:space="0"/>
              <w:right w:val="single" w:color="auto" w:sz="4" w:space="0"/>
            </w:tcBorders>
            <w:vAlign w:val="center"/>
          </w:tcPr>
          <w:p>
            <w:pPr>
              <w:spacing w:line="400" w:lineRule="exact"/>
              <w:ind w:leftChars="-22" w:hanging="48" w:hangingChars="22"/>
              <w:rPr>
                <w:color w:val="auto"/>
                <w:szCs w:val="21"/>
                <w:highlight w:val="none"/>
              </w:rPr>
            </w:pPr>
            <w:r>
              <w:rPr>
                <w:rFonts w:hint="eastAsia" w:cs="Arial"/>
                <w:color w:val="auto"/>
                <w:szCs w:val="21"/>
                <w:highlight w:val="none"/>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pPr>
              <w:adjustRightInd w:val="0"/>
              <w:jc w:val="center"/>
              <w:rPr>
                <w:color w:val="auto"/>
                <w:szCs w:val="21"/>
                <w:highlight w:val="none"/>
              </w:rPr>
            </w:pPr>
            <w:r>
              <w:rPr>
                <w:rFonts w:hint="eastAsia"/>
                <w:color w:val="auto"/>
                <w:szCs w:val="21"/>
                <w:highlight w:val="none"/>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pPr>
              <w:spacing w:line="400" w:lineRule="exact"/>
              <w:ind w:firstLine="220" w:firstLineChars="100"/>
              <w:rPr>
                <w:rFonts w:cs="Arial"/>
                <w:color w:val="auto"/>
                <w:szCs w:val="21"/>
                <w:highlight w:val="none"/>
              </w:rPr>
            </w:pPr>
          </w:p>
        </w:tc>
        <w:tc>
          <w:tcPr>
            <w:tcW w:w="1027" w:type="dxa"/>
            <w:vMerge w:val="continue"/>
            <w:tcBorders>
              <w:left w:val="single" w:color="auto" w:sz="4" w:space="0"/>
              <w:bottom w:val="single" w:color="auto" w:sz="4" w:space="0"/>
              <w:right w:val="single" w:color="auto" w:sz="4" w:space="0"/>
            </w:tcBorders>
            <w:vAlign w:val="center"/>
          </w:tcPr>
          <w:p>
            <w:pPr>
              <w:spacing w:line="400" w:lineRule="exact"/>
              <w:jc w:val="center"/>
              <w:rPr>
                <w:rFonts w:cs="Arial"/>
                <w:color w:val="auto"/>
                <w:szCs w:val="21"/>
                <w:highlight w:val="none"/>
              </w:rPr>
            </w:pPr>
          </w:p>
        </w:tc>
        <w:tc>
          <w:tcPr>
            <w:tcW w:w="604" w:type="dxa"/>
            <w:vMerge w:val="continue"/>
            <w:tcBorders>
              <w:left w:val="single" w:color="auto" w:sz="4" w:space="0"/>
              <w:bottom w:val="single" w:color="auto" w:sz="4" w:space="0"/>
              <w:right w:val="single" w:color="auto" w:sz="4" w:space="0"/>
            </w:tcBorders>
            <w:vAlign w:val="center"/>
          </w:tcPr>
          <w:p>
            <w:pPr>
              <w:spacing w:line="400" w:lineRule="exact"/>
              <w:rPr>
                <w:rFonts w:cs="Arial"/>
                <w:color w:val="auto"/>
                <w:szCs w:val="21"/>
                <w:highlight w:val="none"/>
              </w:rPr>
            </w:pPr>
          </w:p>
        </w:tc>
        <w:tc>
          <w:tcPr>
            <w:tcW w:w="531" w:type="dxa"/>
            <w:vMerge w:val="continue"/>
            <w:tcBorders>
              <w:left w:val="single" w:color="auto" w:sz="4" w:space="0"/>
              <w:bottom w:val="single" w:color="auto" w:sz="4" w:space="0"/>
              <w:right w:val="single" w:color="auto" w:sz="4" w:space="0"/>
            </w:tcBorders>
            <w:vAlign w:val="center"/>
          </w:tcPr>
          <w:p>
            <w:pPr>
              <w:spacing w:line="400" w:lineRule="exact"/>
              <w:ind w:firstLine="110" w:firstLineChars="50"/>
              <w:rPr>
                <w:rFonts w:cs="Arial"/>
                <w:color w:val="auto"/>
                <w:szCs w:val="21"/>
                <w:highlight w:val="none"/>
              </w:rPr>
            </w:pPr>
          </w:p>
        </w:tc>
        <w:tc>
          <w:tcPr>
            <w:tcW w:w="1064" w:type="dxa"/>
            <w:vMerge w:val="continue"/>
            <w:tcBorders>
              <w:left w:val="single" w:color="auto" w:sz="4" w:space="0"/>
              <w:bottom w:val="single" w:color="auto" w:sz="4" w:space="0"/>
              <w:right w:val="single" w:color="auto" w:sz="4" w:space="0"/>
            </w:tcBorders>
            <w:vAlign w:val="center"/>
          </w:tcPr>
          <w:p>
            <w:pPr>
              <w:spacing w:line="400" w:lineRule="exact"/>
              <w:ind w:firstLine="110" w:firstLineChars="50"/>
              <w:jc w:val="center"/>
              <w:rPr>
                <w:rFonts w:cs="Arial"/>
                <w:color w:val="auto"/>
                <w:szCs w:val="21"/>
                <w:highlight w:val="none"/>
              </w:rPr>
            </w:pPr>
          </w:p>
        </w:tc>
        <w:tc>
          <w:tcPr>
            <w:tcW w:w="888" w:type="dxa"/>
            <w:vMerge w:val="continue"/>
            <w:tcBorders>
              <w:left w:val="single" w:color="auto" w:sz="4" w:space="0"/>
              <w:bottom w:val="single" w:color="auto" w:sz="4" w:space="0"/>
              <w:right w:val="single" w:color="auto" w:sz="4" w:space="0"/>
            </w:tcBorders>
            <w:vAlign w:val="center"/>
          </w:tcPr>
          <w:p>
            <w:pPr>
              <w:spacing w:line="400" w:lineRule="exact"/>
              <w:ind w:firstLine="220" w:firstLineChars="100"/>
              <w:rPr>
                <w:rFonts w:cs="Arial"/>
                <w:color w:val="auto"/>
                <w:szCs w:val="21"/>
                <w:highlight w:val="none"/>
              </w:rPr>
            </w:pPr>
          </w:p>
        </w:tc>
        <w:tc>
          <w:tcPr>
            <w:tcW w:w="917" w:type="dxa"/>
            <w:vMerge w:val="continue"/>
            <w:tcBorders>
              <w:left w:val="single" w:color="auto" w:sz="4" w:space="0"/>
              <w:bottom w:val="single" w:color="auto" w:sz="4" w:space="0"/>
              <w:right w:val="single" w:color="auto" w:sz="4" w:space="0"/>
            </w:tcBorders>
            <w:vAlign w:val="center"/>
          </w:tcPr>
          <w:p>
            <w:pPr>
              <w:spacing w:line="400" w:lineRule="exact"/>
              <w:jc w:val="center"/>
              <w:rPr>
                <w:rFonts w:cs="Arial"/>
                <w:color w:val="auto"/>
                <w:szCs w:val="21"/>
                <w:highlight w:val="none"/>
              </w:rPr>
            </w:pPr>
          </w:p>
        </w:tc>
        <w:tc>
          <w:tcPr>
            <w:tcW w:w="932" w:type="dxa"/>
            <w:vMerge w:val="continue"/>
            <w:tcBorders>
              <w:left w:val="single" w:color="auto" w:sz="4" w:space="0"/>
              <w:bottom w:val="single" w:color="auto" w:sz="4" w:space="0"/>
              <w:right w:val="single" w:color="auto" w:sz="4" w:space="0"/>
            </w:tcBorders>
            <w:vAlign w:val="center"/>
          </w:tcPr>
          <w:p>
            <w:pPr>
              <w:spacing w:line="400" w:lineRule="exact"/>
              <w:ind w:firstLine="110" w:firstLineChars="50"/>
              <w:rPr>
                <w:rFonts w:cs="Arial"/>
                <w:color w:val="auto"/>
                <w:szCs w:val="21"/>
                <w:highlight w:val="none"/>
              </w:rPr>
            </w:pPr>
          </w:p>
        </w:tc>
        <w:tc>
          <w:tcPr>
            <w:tcW w:w="483"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auto"/>
                <w:sz w:val="18"/>
                <w:szCs w:val="18"/>
                <w:highlight w:val="none"/>
              </w:rPr>
            </w:pPr>
            <w:r>
              <w:rPr>
                <w:rFonts w:hint="eastAsia"/>
                <w:color w:val="auto"/>
                <w:sz w:val="18"/>
                <w:szCs w:val="18"/>
                <w:highlight w:val="none"/>
              </w:rPr>
              <w:t>预算内</w:t>
            </w:r>
          </w:p>
        </w:tc>
        <w:tc>
          <w:tcPr>
            <w:tcW w:w="483"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auto"/>
                <w:sz w:val="18"/>
                <w:szCs w:val="18"/>
                <w:highlight w:val="none"/>
              </w:rPr>
            </w:pPr>
            <w:r>
              <w:rPr>
                <w:rFonts w:hint="eastAsia"/>
                <w:color w:val="auto"/>
                <w:sz w:val="18"/>
                <w:szCs w:val="18"/>
                <w:highlight w:val="none"/>
              </w:rPr>
              <w:t>预算外</w:t>
            </w:r>
          </w:p>
        </w:tc>
        <w:tc>
          <w:tcPr>
            <w:tcW w:w="483"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auto"/>
                <w:sz w:val="18"/>
                <w:szCs w:val="18"/>
                <w:highlight w:val="none"/>
              </w:rPr>
            </w:pPr>
            <w:r>
              <w:rPr>
                <w:rFonts w:hint="eastAsia"/>
                <w:color w:val="auto"/>
                <w:sz w:val="18"/>
                <w:szCs w:val="18"/>
                <w:highlight w:val="none"/>
              </w:rPr>
              <w:t>自</w:t>
            </w:r>
          </w:p>
          <w:p>
            <w:pPr>
              <w:adjustRightInd w:val="0"/>
              <w:jc w:val="center"/>
              <w:rPr>
                <w:color w:val="auto"/>
                <w:sz w:val="18"/>
                <w:szCs w:val="18"/>
                <w:highlight w:val="none"/>
              </w:rPr>
            </w:pPr>
          </w:p>
          <w:p>
            <w:pPr>
              <w:adjustRightInd w:val="0"/>
              <w:jc w:val="center"/>
              <w:rPr>
                <w:color w:val="auto"/>
                <w:sz w:val="18"/>
                <w:szCs w:val="18"/>
                <w:highlight w:val="none"/>
              </w:rPr>
            </w:pPr>
            <w:r>
              <w:rPr>
                <w:rFonts w:hint="eastAsia"/>
                <w:color w:val="auto"/>
                <w:sz w:val="18"/>
                <w:szCs w:val="18"/>
                <w:highlight w:val="none"/>
              </w:rPr>
              <w:t>筹</w:t>
            </w:r>
          </w:p>
        </w:tc>
        <w:tc>
          <w:tcPr>
            <w:tcW w:w="483" w:type="dxa"/>
            <w:tcBorders>
              <w:top w:val="single" w:color="auto" w:sz="4" w:space="0"/>
              <w:left w:val="single" w:color="auto" w:sz="4" w:space="0"/>
              <w:bottom w:val="single" w:color="auto" w:sz="4" w:space="0"/>
              <w:right w:val="single" w:color="auto" w:sz="4" w:space="0"/>
            </w:tcBorders>
            <w:vAlign w:val="center"/>
          </w:tcPr>
          <w:p>
            <w:pPr>
              <w:adjustRightInd w:val="0"/>
              <w:jc w:val="center"/>
              <w:rPr>
                <w:color w:val="auto"/>
                <w:sz w:val="18"/>
                <w:szCs w:val="18"/>
                <w:highlight w:val="none"/>
              </w:rPr>
            </w:pPr>
            <w:r>
              <w:rPr>
                <w:rFonts w:hint="eastAsia"/>
                <w:color w:val="auto"/>
                <w:sz w:val="18"/>
                <w:szCs w:val="18"/>
                <w:highlight w:val="none"/>
              </w:rPr>
              <w:t>其</w:t>
            </w:r>
          </w:p>
          <w:p>
            <w:pPr>
              <w:adjustRightInd w:val="0"/>
              <w:jc w:val="center"/>
              <w:rPr>
                <w:color w:val="auto"/>
                <w:sz w:val="18"/>
                <w:szCs w:val="18"/>
                <w:highlight w:val="none"/>
              </w:rPr>
            </w:pPr>
          </w:p>
          <w:p>
            <w:pPr>
              <w:adjustRightInd w:val="0"/>
              <w:jc w:val="center"/>
              <w:rPr>
                <w:color w:val="auto"/>
                <w:sz w:val="18"/>
                <w:szCs w:val="18"/>
                <w:highlight w:val="none"/>
              </w:rPr>
            </w:pPr>
            <w:r>
              <w:rPr>
                <w:rFonts w:hint="eastAsia"/>
                <w:color w:val="auto"/>
                <w:sz w:val="18"/>
                <w:szCs w:val="18"/>
                <w:highlight w:val="none"/>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color w:val="auto"/>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color w:val="auto"/>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color w:val="auto"/>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sz w:val="24"/>
                <w:highlight w:val="none"/>
              </w:rPr>
            </w:pPr>
            <w:r>
              <w:rPr>
                <w:color w:val="auto"/>
                <w:sz w:val="24"/>
                <w:highlight w:val="none"/>
              </w:rPr>
              <w:t> </w:t>
            </w: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color w:val="auto"/>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color w:val="auto"/>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color w:val="auto"/>
                <w:sz w:val="24"/>
                <w:highlight w:val="none"/>
              </w:rPr>
            </w:pPr>
          </w:p>
        </w:tc>
        <w:tc>
          <w:tcPr>
            <w:tcW w:w="483" w:type="dxa"/>
            <w:tcBorders>
              <w:top w:val="single" w:color="auto" w:sz="4" w:space="0"/>
              <w:left w:val="single" w:color="auto" w:sz="4" w:space="0"/>
              <w:bottom w:val="single" w:color="auto" w:sz="4" w:space="0"/>
              <w:right w:val="single" w:color="auto" w:sz="4" w:space="0"/>
            </w:tcBorders>
          </w:tcPr>
          <w:p>
            <w:pPr>
              <w:spacing w:line="400" w:lineRule="exact"/>
              <w:jc w:val="center"/>
              <w:rPr>
                <w:color w:val="auto"/>
                <w:sz w:val="24"/>
                <w:highlight w:val="none"/>
              </w:rPr>
            </w:pPr>
          </w:p>
        </w:tc>
      </w:tr>
    </w:tbl>
    <w:p>
      <w:pPr>
        <w:rPr>
          <w:rFonts w:ascii="黑体"/>
          <w:b/>
          <w:color w:val="auto"/>
          <w:sz w:val="28"/>
          <w:szCs w:val="28"/>
          <w:highlight w:val="none"/>
        </w:rPr>
      </w:pPr>
    </w:p>
    <w:p>
      <w:pPr>
        <w:spacing w:line="400" w:lineRule="exact"/>
        <w:rPr>
          <w:rFonts w:ascii="黑体"/>
          <w:b/>
          <w:color w:val="auto"/>
          <w:sz w:val="24"/>
          <w:highlight w:val="none"/>
        </w:rPr>
      </w:pPr>
      <w:r>
        <w:rPr>
          <w:rFonts w:hint="eastAsia" w:ascii="黑体"/>
          <w:b/>
          <w:color w:val="auto"/>
          <w:sz w:val="24"/>
          <w:highlight w:val="none"/>
        </w:rPr>
        <w:t>二、合同总价</w:t>
      </w:r>
    </w:p>
    <w:p>
      <w:pPr>
        <w:pStyle w:val="10"/>
        <w:spacing w:line="400" w:lineRule="exact"/>
        <w:ind w:firstLine="480"/>
        <w:rPr>
          <w:color w:val="auto"/>
          <w:sz w:val="24"/>
          <w:highlight w:val="none"/>
        </w:rPr>
      </w:pPr>
      <w:r>
        <w:rPr>
          <w:rFonts w:hint="eastAsia"/>
          <w:color w:val="auto"/>
          <w:sz w:val="24"/>
          <w:highlight w:val="none"/>
        </w:rPr>
        <w:t>合同总价为人民币大写：XXX元，即</w:t>
      </w:r>
      <w:r>
        <w:rPr>
          <w:color w:val="auto"/>
          <w:sz w:val="24"/>
          <w:highlight w:val="none"/>
        </w:rPr>
        <w:t>RMB</w:t>
      </w:r>
      <w:r>
        <w:rPr>
          <w:rFonts w:hint="eastAsia"/>
          <w:color w:val="auto"/>
          <w:sz w:val="24"/>
          <w:highlight w:val="none"/>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line="400" w:lineRule="exact"/>
        <w:rPr>
          <w:rFonts w:ascii="黑体"/>
          <w:b/>
          <w:color w:val="auto"/>
          <w:sz w:val="24"/>
          <w:highlight w:val="none"/>
        </w:rPr>
      </w:pPr>
    </w:p>
    <w:p>
      <w:pPr>
        <w:tabs>
          <w:tab w:val="left" w:pos="2145"/>
        </w:tabs>
        <w:rPr>
          <w:rFonts w:ascii="黑体"/>
          <w:b/>
          <w:color w:val="auto"/>
          <w:sz w:val="24"/>
          <w:highlight w:val="none"/>
        </w:rPr>
      </w:pPr>
      <w:r>
        <w:rPr>
          <w:rFonts w:hint="eastAsia" w:ascii="黑体"/>
          <w:b/>
          <w:color w:val="auto"/>
          <w:sz w:val="24"/>
          <w:highlight w:val="none"/>
        </w:rPr>
        <w:t>三、质量要求</w:t>
      </w:r>
      <w:r>
        <w:rPr>
          <w:rFonts w:ascii="黑体"/>
          <w:b/>
          <w:color w:val="auto"/>
          <w:sz w:val="24"/>
          <w:highlight w:val="none"/>
        </w:rPr>
        <w:tab/>
      </w:r>
    </w:p>
    <w:p>
      <w:pPr>
        <w:pStyle w:val="39"/>
        <w:rPr>
          <w:color w:val="auto"/>
          <w:highlight w:val="none"/>
        </w:rPr>
      </w:pPr>
      <w:r>
        <w:rPr>
          <w:color w:val="auto"/>
          <w:highlight w:val="none"/>
        </w:rPr>
        <w:t>1</w:t>
      </w:r>
      <w:r>
        <w:rPr>
          <w:rFonts w:hint="eastAsia"/>
          <w:color w:val="auto"/>
          <w:highlight w:val="none"/>
        </w:rPr>
        <w:t>.乙方须提供全新的货物（含零部件、配件等），表面无划伤、无碰撞痕迹，且权属清楚，不得侵害他人的知识产权。</w:t>
      </w:r>
    </w:p>
    <w:p>
      <w:pPr>
        <w:pStyle w:val="39"/>
        <w:rPr>
          <w:color w:val="auto"/>
          <w:highlight w:val="none"/>
        </w:rPr>
      </w:pPr>
      <w:r>
        <w:rPr>
          <w:rFonts w:hint="eastAsia"/>
          <w:color w:val="auto"/>
          <w:highlight w:val="none"/>
        </w:rPr>
        <w:t>2.货物必须符合或优于国家（行业）XXX标准，以及本项目磋商文件的质量要求和技术指标与出厂标准。</w:t>
      </w:r>
    </w:p>
    <w:p>
      <w:pPr>
        <w:pStyle w:val="39"/>
        <w:rPr>
          <w:color w:val="auto"/>
          <w:highlight w:val="none"/>
        </w:rPr>
      </w:pPr>
      <w:r>
        <w:rPr>
          <w:rFonts w:hint="eastAsia"/>
          <w:color w:val="auto"/>
          <w:highlight w:val="none"/>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39"/>
        <w:spacing w:line="360" w:lineRule="auto"/>
        <w:rPr>
          <w:color w:val="auto"/>
          <w:highlight w:val="none"/>
        </w:rPr>
      </w:pPr>
      <w:r>
        <w:rPr>
          <w:rFonts w:hint="eastAsia"/>
          <w:color w:val="auto"/>
          <w:highlight w:val="none"/>
        </w:rPr>
        <w:t>4.货物制造质量出现问题，乙方应负责三包（包修、包换、包退），费用由乙方负担，甲方有权到乙方生产场地检查货物质量和生产进度。</w:t>
      </w:r>
    </w:p>
    <w:p>
      <w:pPr>
        <w:pStyle w:val="39"/>
        <w:spacing w:line="360" w:lineRule="auto"/>
        <w:rPr>
          <w:rFonts w:ascii="黑体"/>
          <w:b/>
          <w:color w:val="auto"/>
          <w:sz w:val="28"/>
          <w:szCs w:val="28"/>
          <w:highlight w:val="none"/>
        </w:rPr>
      </w:pPr>
      <w:r>
        <w:rPr>
          <w:rFonts w:hint="eastAsia"/>
          <w:color w:val="auto"/>
          <w:highlight w:val="none"/>
        </w:rPr>
        <w:t>5.货物到现场后由于甲方保管不当造成的质量问题，乙方亦应负责修理，但费用由甲方负担。</w:t>
      </w:r>
    </w:p>
    <w:p>
      <w:pPr>
        <w:spacing w:line="360" w:lineRule="auto"/>
        <w:ind w:firstLine="472" w:firstLineChars="196"/>
        <w:rPr>
          <w:rFonts w:ascii="黑体"/>
          <w:b/>
          <w:color w:val="auto"/>
          <w:sz w:val="24"/>
          <w:highlight w:val="none"/>
        </w:rPr>
      </w:pPr>
      <w:r>
        <w:rPr>
          <w:rFonts w:hint="eastAsia" w:ascii="黑体"/>
          <w:b/>
          <w:color w:val="auto"/>
          <w:sz w:val="24"/>
          <w:highlight w:val="none"/>
        </w:rPr>
        <w:t>四、交货及验收</w:t>
      </w:r>
    </w:p>
    <w:p>
      <w:pPr>
        <w:pStyle w:val="39"/>
        <w:spacing w:line="360" w:lineRule="auto"/>
        <w:rPr>
          <w:color w:val="auto"/>
          <w:highlight w:val="none"/>
        </w:rPr>
      </w:pPr>
      <w:r>
        <w:rPr>
          <w:color w:val="auto"/>
          <w:highlight w:val="none"/>
        </w:rPr>
        <w:t>1</w:t>
      </w:r>
      <w:r>
        <w:rPr>
          <w:rFonts w:hint="eastAsia"/>
          <w:color w:val="auto"/>
          <w:highlight w:val="none"/>
        </w:rPr>
        <w:t>.乙方交货期限为合同签订生效后的XXX日内，在合同签订生效之日起（XXX）天内交货到甲方指定地点，随即在XXX日内全部完成安装调试验收合格交付使用</w:t>
      </w:r>
      <w:r>
        <w:rPr>
          <w:color w:val="auto"/>
          <w:highlight w:val="none"/>
        </w:rPr>
        <w:t>(</w:t>
      </w:r>
      <w:r>
        <w:rPr>
          <w:rFonts w:hint="eastAsia"/>
          <w:color w:val="auto"/>
          <w:highlight w:val="none"/>
        </w:rPr>
        <w:t>如由于采购人的原因造成合同延迟签订或验收的，时间顺延</w:t>
      </w:r>
      <w:r>
        <w:rPr>
          <w:color w:val="auto"/>
          <w:highlight w:val="none"/>
        </w:rPr>
        <w:t>)</w:t>
      </w:r>
      <w:r>
        <w:rPr>
          <w:rFonts w:hint="eastAsia"/>
          <w:color w:val="auto"/>
          <w:highlight w:val="none"/>
        </w:rPr>
        <w:t>。交货验收时须提供产品质检部门从同类产品中抽样检查合格的检测报告。</w:t>
      </w:r>
    </w:p>
    <w:p>
      <w:pPr>
        <w:pStyle w:val="39"/>
        <w:spacing w:line="360" w:lineRule="auto"/>
        <w:rPr>
          <w:color w:val="auto"/>
          <w:highlight w:val="none"/>
        </w:rPr>
      </w:pPr>
      <w:r>
        <w:rPr>
          <w:color w:val="auto"/>
          <w:highlight w:val="none"/>
        </w:rPr>
        <w:t>2</w:t>
      </w:r>
      <w:r>
        <w:rPr>
          <w:rFonts w:hint="eastAsia"/>
          <w:color w:val="auto"/>
          <w:highlight w:val="none"/>
        </w:rPr>
        <w:t>.验收由甲方组织，乙方配合进行：</w:t>
      </w:r>
    </w:p>
    <w:p>
      <w:pPr>
        <w:pStyle w:val="39"/>
        <w:spacing w:line="360" w:lineRule="auto"/>
        <w:rPr>
          <w:color w:val="auto"/>
          <w:highlight w:val="none"/>
        </w:rPr>
      </w:pPr>
      <w:r>
        <w:rPr>
          <w:color w:val="auto"/>
          <w:highlight w:val="none"/>
        </w:rPr>
        <w:t xml:space="preserve">(1) </w:t>
      </w:r>
      <w:r>
        <w:rPr>
          <w:rFonts w:hint="eastAsia"/>
          <w:color w:val="auto"/>
          <w:highlight w:val="none"/>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39"/>
        <w:spacing w:line="360" w:lineRule="auto"/>
        <w:rPr>
          <w:color w:val="auto"/>
          <w:highlight w:val="none"/>
        </w:rPr>
      </w:pPr>
      <w:r>
        <w:rPr>
          <w:color w:val="auto"/>
          <w:highlight w:val="none"/>
        </w:rPr>
        <w:t xml:space="preserve">(2) </w:t>
      </w:r>
      <w:r>
        <w:rPr>
          <w:rFonts w:hint="eastAsia"/>
          <w:color w:val="auto"/>
          <w:highlight w:val="none"/>
        </w:rPr>
        <w:t>验收标准：按国家有关规定以及甲方磋商文件的质量要求和技术指标、乙方的响应文件及承诺与本合同约定标准进行验收；甲乙双方如对质量要求和技术指标的约定标准有相互抵触或异议的事项，由甲方在磋商文件与响应文件中按质量要求和技术指标比较优胜的原则确定该项的约定标准进行验收；</w:t>
      </w:r>
    </w:p>
    <w:p>
      <w:pPr>
        <w:pStyle w:val="39"/>
        <w:spacing w:line="360" w:lineRule="auto"/>
        <w:rPr>
          <w:color w:val="auto"/>
          <w:highlight w:val="none"/>
        </w:rPr>
      </w:pPr>
      <w:r>
        <w:rPr>
          <w:color w:val="auto"/>
          <w:highlight w:val="none"/>
        </w:rPr>
        <w:t xml:space="preserve">(3) </w:t>
      </w:r>
      <w:r>
        <w:rPr>
          <w:rFonts w:hint="eastAsia"/>
          <w:color w:val="auto"/>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9"/>
        <w:spacing w:line="360" w:lineRule="auto"/>
        <w:rPr>
          <w:color w:val="auto"/>
          <w:highlight w:val="none"/>
        </w:rPr>
      </w:pPr>
      <w:r>
        <w:rPr>
          <w:rFonts w:hint="eastAsia"/>
          <w:color w:val="auto"/>
          <w:highlight w:val="none"/>
        </w:rPr>
        <w:t>(4)如质量验收合格，双方签署质量验收报告。</w:t>
      </w:r>
    </w:p>
    <w:p>
      <w:pPr>
        <w:pStyle w:val="39"/>
        <w:spacing w:line="360" w:lineRule="auto"/>
        <w:rPr>
          <w:color w:val="auto"/>
          <w:highlight w:val="none"/>
        </w:rPr>
      </w:pPr>
      <w:r>
        <w:rPr>
          <w:color w:val="auto"/>
          <w:highlight w:val="none"/>
        </w:rPr>
        <w:t>3</w:t>
      </w:r>
      <w:r>
        <w:rPr>
          <w:rFonts w:hint="eastAsia"/>
          <w:color w:val="auto"/>
          <w:highlight w:val="none"/>
        </w:rPr>
        <w:t>.货物安装调试完毕后XXX日内，甲方无故不进行验收工作并已使用货物的，视同验收合格。</w:t>
      </w:r>
    </w:p>
    <w:p>
      <w:pPr>
        <w:pStyle w:val="39"/>
        <w:spacing w:line="360" w:lineRule="auto"/>
        <w:rPr>
          <w:color w:val="auto"/>
          <w:highlight w:val="none"/>
        </w:rPr>
      </w:pPr>
      <w:r>
        <w:rPr>
          <w:color w:val="auto"/>
          <w:highlight w:val="none"/>
        </w:rPr>
        <w:t>4</w:t>
      </w:r>
      <w:r>
        <w:rPr>
          <w:rFonts w:hint="eastAsia"/>
          <w:color w:val="auto"/>
          <w:highlight w:val="none"/>
        </w:rPr>
        <w:t>.乙方应将所提供货物的装箱清单、配件、随机工具、用户使用手册、原厂保修卡等资料交付给甲方；乙方不能完整交付货物及本款规定的单证和工具的，必须负责补齐，否则视为未按合同约定交货。</w:t>
      </w:r>
    </w:p>
    <w:p>
      <w:pPr>
        <w:pStyle w:val="39"/>
        <w:spacing w:line="360" w:lineRule="auto"/>
        <w:rPr>
          <w:color w:val="auto"/>
          <w:highlight w:val="none"/>
        </w:rPr>
      </w:pPr>
      <w:r>
        <w:rPr>
          <w:color w:val="auto"/>
          <w:highlight w:val="none"/>
        </w:rPr>
        <w:t>5</w:t>
      </w:r>
      <w:r>
        <w:rPr>
          <w:rFonts w:hint="eastAsia"/>
          <w:color w:val="auto"/>
          <w:highlight w:val="none"/>
        </w:rPr>
        <w:t>.如货物经乙方XXX次维修仍不能达到合同约定的质量标准，甲方有权退货，并视作乙方不能交付货物且须支付违约赔偿金给甲方，甲方还可依法追究乙方的违约责任。</w:t>
      </w:r>
    </w:p>
    <w:p>
      <w:pPr>
        <w:pStyle w:val="39"/>
        <w:spacing w:line="360" w:lineRule="auto"/>
        <w:rPr>
          <w:rFonts w:ascii="黑体"/>
          <w:b/>
          <w:color w:val="auto"/>
          <w:sz w:val="24"/>
          <w:highlight w:val="none"/>
        </w:rPr>
      </w:pPr>
      <w:r>
        <w:rPr>
          <w:rFonts w:hint="eastAsia"/>
          <w:color w:val="auto"/>
          <w:highlight w:val="none"/>
        </w:rPr>
        <w:t>6.其他未尽事宜应严格按照《财政部关于进一步加强政府采购需求和履约验收管理的指导意见》（财库〔2016〕205号）的要求进行。</w:t>
      </w:r>
      <w:r>
        <w:rPr>
          <w:color w:val="auto"/>
          <w:highlight w:val="none"/>
        </w:rPr>
        <w:t> </w:t>
      </w:r>
    </w:p>
    <w:p>
      <w:pPr>
        <w:spacing w:line="360" w:lineRule="auto"/>
        <w:ind w:firstLine="472" w:firstLineChars="196"/>
        <w:rPr>
          <w:rFonts w:ascii="黑体"/>
          <w:b/>
          <w:color w:val="auto"/>
          <w:sz w:val="24"/>
          <w:highlight w:val="none"/>
        </w:rPr>
      </w:pPr>
      <w:r>
        <w:rPr>
          <w:rFonts w:hint="eastAsia" w:ascii="黑体"/>
          <w:b/>
          <w:color w:val="auto"/>
          <w:sz w:val="24"/>
          <w:highlight w:val="none"/>
        </w:rPr>
        <w:t>五、付款方式</w:t>
      </w:r>
    </w:p>
    <w:p>
      <w:pPr>
        <w:pStyle w:val="39"/>
        <w:spacing w:line="360" w:lineRule="auto"/>
        <w:rPr>
          <w:color w:val="auto"/>
          <w:highlight w:val="none"/>
        </w:rPr>
      </w:pPr>
      <w:r>
        <w:rPr>
          <w:color w:val="auto"/>
          <w:highlight w:val="none"/>
        </w:rPr>
        <w:t>1</w:t>
      </w:r>
      <w:r>
        <w:rPr>
          <w:rFonts w:hint="eastAsia"/>
          <w:color w:val="auto"/>
          <w:highlight w:val="none"/>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39"/>
        <w:spacing w:line="360" w:lineRule="auto"/>
        <w:rPr>
          <w:color w:val="auto"/>
          <w:highlight w:val="none"/>
        </w:rPr>
      </w:pPr>
      <w:r>
        <w:rPr>
          <w:color w:val="auto"/>
          <w:highlight w:val="none"/>
        </w:rPr>
        <w:t>2</w:t>
      </w:r>
      <w:r>
        <w:rPr>
          <w:rFonts w:hint="eastAsia"/>
          <w:color w:val="auto"/>
          <w:highlight w:val="none"/>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39"/>
        <w:spacing w:line="360" w:lineRule="auto"/>
        <w:rPr>
          <w:color w:val="auto"/>
          <w:highlight w:val="none"/>
        </w:rPr>
      </w:pPr>
      <w:r>
        <w:rPr>
          <w:color w:val="auto"/>
          <w:highlight w:val="none"/>
        </w:rPr>
        <w:t>3</w:t>
      </w:r>
      <w:r>
        <w:rPr>
          <w:rFonts w:hint="eastAsia"/>
          <w:color w:val="auto"/>
          <w:highlight w:val="none"/>
        </w:rPr>
        <w:t>.乙方须向甲方出具合法有效完整的完税发票及凭证资料进行支付结算。</w:t>
      </w:r>
    </w:p>
    <w:p>
      <w:pPr>
        <w:pStyle w:val="39"/>
        <w:spacing w:line="360" w:lineRule="auto"/>
        <w:rPr>
          <w:rFonts w:ascii="黑体"/>
          <w:b/>
          <w:color w:val="auto"/>
          <w:sz w:val="28"/>
          <w:szCs w:val="28"/>
          <w:highlight w:val="none"/>
        </w:rPr>
      </w:pPr>
      <w:r>
        <w:rPr>
          <w:rFonts w:hint="eastAsia"/>
          <w:color w:val="auto"/>
          <w:highlight w:val="none"/>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39"/>
        <w:spacing w:line="360" w:lineRule="auto"/>
        <w:ind w:firstLine="422"/>
        <w:rPr>
          <w:rFonts w:ascii="黑体"/>
          <w:b/>
          <w:color w:val="auto"/>
          <w:highlight w:val="none"/>
        </w:rPr>
      </w:pPr>
      <w:r>
        <w:rPr>
          <w:rFonts w:hint="eastAsia" w:ascii="黑体"/>
          <w:b/>
          <w:color w:val="auto"/>
          <w:highlight w:val="none"/>
        </w:rPr>
        <w:t>六、售后服务</w:t>
      </w:r>
    </w:p>
    <w:p>
      <w:pPr>
        <w:pStyle w:val="39"/>
        <w:spacing w:line="360" w:lineRule="auto"/>
        <w:rPr>
          <w:color w:val="auto"/>
          <w:highlight w:val="none"/>
        </w:rPr>
      </w:pPr>
      <w:r>
        <w:rPr>
          <w:color w:val="auto"/>
          <w:highlight w:val="none"/>
        </w:rPr>
        <w:t>1</w:t>
      </w:r>
      <w:r>
        <w:rPr>
          <w:rFonts w:hint="eastAsia"/>
          <w:color w:val="auto"/>
          <w:highlight w:val="none"/>
        </w:rPr>
        <w:t>.质保期为验收合格后</w:t>
      </w:r>
      <w:r>
        <w:rPr>
          <w:rFonts w:hint="eastAsia"/>
          <w:color w:val="auto"/>
          <w:szCs w:val="21"/>
          <w:highlight w:val="none"/>
        </w:rPr>
        <w:t>XX</w:t>
      </w:r>
      <w:r>
        <w:rPr>
          <w:rFonts w:hint="eastAsia"/>
          <w:color w:val="auto"/>
          <w:highlight w:val="none"/>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39"/>
        <w:spacing w:line="360" w:lineRule="auto"/>
        <w:rPr>
          <w:rFonts w:ascii="黑体"/>
          <w:b/>
          <w:color w:val="auto"/>
          <w:sz w:val="24"/>
          <w:highlight w:val="none"/>
        </w:rPr>
      </w:pPr>
      <w:r>
        <w:rPr>
          <w:color w:val="auto"/>
          <w:highlight w:val="none"/>
        </w:rPr>
        <w:t>2</w:t>
      </w:r>
      <w:r>
        <w:rPr>
          <w:rFonts w:hint="eastAsia"/>
          <w:color w:val="auto"/>
          <w:highlight w:val="none"/>
        </w:rPr>
        <w:t>.乙方须指派专人负责与甲方联系售后服务事宜。</w:t>
      </w:r>
      <w:r>
        <w:rPr>
          <w:color w:val="auto"/>
          <w:highlight w:val="none"/>
        </w:rPr>
        <w:t> </w:t>
      </w:r>
    </w:p>
    <w:p>
      <w:pPr>
        <w:spacing w:line="360" w:lineRule="auto"/>
        <w:ind w:firstLine="472" w:firstLineChars="196"/>
        <w:rPr>
          <w:rFonts w:ascii="黑体"/>
          <w:b/>
          <w:color w:val="auto"/>
          <w:sz w:val="24"/>
          <w:highlight w:val="none"/>
        </w:rPr>
      </w:pPr>
      <w:r>
        <w:rPr>
          <w:rFonts w:hint="eastAsia" w:ascii="黑体"/>
          <w:b/>
          <w:color w:val="auto"/>
          <w:sz w:val="24"/>
          <w:highlight w:val="none"/>
        </w:rPr>
        <w:t>七、违约责任</w:t>
      </w:r>
    </w:p>
    <w:p>
      <w:pPr>
        <w:pStyle w:val="39"/>
        <w:spacing w:line="360" w:lineRule="auto"/>
        <w:rPr>
          <w:color w:val="auto"/>
          <w:highlight w:val="none"/>
        </w:rPr>
      </w:pPr>
      <w:r>
        <w:rPr>
          <w:color w:val="auto"/>
          <w:highlight w:val="none"/>
        </w:rPr>
        <w:t>1</w:t>
      </w:r>
      <w:r>
        <w:rPr>
          <w:rFonts w:hint="eastAsia"/>
          <w:color w:val="auto"/>
          <w:highlight w:val="none"/>
        </w:rPr>
        <w:t>.甲方违约责任</w:t>
      </w:r>
    </w:p>
    <w:p>
      <w:pPr>
        <w:pStyle w:val="39"/>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）甲方无正当理由拒收货物的，甲方应偿付合同总价百分之XXX的违约金；</w:t>
      </w:r>
    </w:p>
    <w:p>
      <w:pPr>
        <w:pStyle w:val="39"/>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）甲方逾期支付货款的，除应及时付足货款外，</w:t>
      </w:r>
      <w:r>
        <w:rPr>
          <w:color w:val="auto"/>
          <w:highlight w:val="none"/>
        </w:rPr>
        <w:t>应向乙方偿付欠款总额万分之</w:t>
      </w:r>
      <w:r>
        <w:rPr>
          <w:rFonts w:hint="eastAsia"/>
          <w:color w:val="auto"/>
          <w:highlight w:val="none"/>
        </w:rPr>
        <w:t>XXX</w:t>
      </w:r>
      <w:r>
        <w:rPr>
          <w:color w:val="auto"/>
          <w:highlight w:val="none"/>
        </w:rPr>
        <w:t>/天</w:t>
      </w:r>
      <w:r>
        <w:rPr>
          <w:rFonts w:hint="eastAsia"/>
          <w:color w:val="auto"/>
          <w:highlight w:val="none"/>
        </w:rPr>
        <w:t>的违约金；逾期付款超过XXX天的，乙方有权终止合同；</w:t>
      </w:r>
    </w:p>
    <w:p>
      <w:pPr>
        <w:pStyle w:val="39"/>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 xml:space="preserve"> </w:t>
      </w:r>
      <w:r>
        <w:rPr>
          <w:rFonts w:hint="eastAsia"/>
          <w:color w:val="auto"/>
          <w:highlight w:val="none"/>
        </w:rPr>
        <w:t>甲方偿付的违约金不足以弥补乙方损失的，还应按乙方损失尚未弥补的部分，支付赔偿金给乙方。</w:t>
      </w:r>
    </w:p>
    <w:p>
      <w:pPr>
        <w:pStyle w:val="39"/>
        <w:spacing w:line="360" w:lineRule="auto"/>
        <w:rPr>
          <w:color w:val="auto"/>
          <w:highlight w:val="none"/>
        </w:rPr>
      </w:pPr>
      <w:r>
        <w:rPr>
          <w:color w:val="auto"/>
          <w:highlight w:val="none"/>
        </w:rPr>
        <w:t>2</w:t>
      </w:r>
      <w:r>
        <w:rPr>
          <w:rFonts w:hint="eastAsia"/>
          <w:color w:val="auto"/>
          <w:highlight w:val="none"/>
        </w:rPr>
        <w:t>.乙方违约责任</w:t>
      </w:r>
    </w:p>
    <w:p>
      <w:pPr>
        <w:pStyle w:val="39"/>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39"/>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）乙方不能交付货物或逾期交付货物而违约的，除应及时交足货物外，</w:t>
      </w:r>
      <w:r>
        <w:rPr>
          <w:color w:val="auto"/>
          <w:highlight w:val="none"/>
        </w:rPr>
        <w:t>应向甲方偿付逾期交货部分货款总额的万分之</w:t>
      </w:r>
      <w:r>
        <w:rPr>
          <w:rFonts w:hint="eastAsia"/>
          <w:color w:val="auto"/>
          <w:highlight w:val="none"/>
        </w:rPr>
        <w:t>XXX</w:t>
      </w:r>
      <w:r>
        <w:rPr>
          <w:color w:val="auto"/>
          <w:highlight w:val="none"/>
        </w:rPr>
        <w:t>/天</w:t>
      </w:r>
      <w:r>
        <w:rPr>
          <w:rFonts w:hint="eastAsia"/>
          <w:color w:val="auto"/>
          <w:highlight w:val="none"/>
        </w:rPr>
        <w:t>的违约金；逾期交货超过</w:t>
      </w:r>
      <w:r>
        <w:rPr>
          <w:rFonts w:hint="eastAsia"/>
          <w:color w:val="auto"/>
          <w:szCs w:val="21"/>
          <w:highlight w:val="none"/>
        </w:rPr>
        <w:t>XX</w:t>
      </w:r>
      <w:r>
        <w:rPr>
          <w:rFonts w:hint="eastAsia"/>
          <w:color w:val="auto"/>
          <w:highlight w:val="none"/>
        </w:rPr>
        <w:t>天，甲方有权终止合同，乙方则应按合同总价的百分之XXX的款额向甲方偿付赔偿金，并须全额退还甲方已经付给乙方的货款及其利息。</w:t>
      </w:r>
    </w:p>
    <w:p>
      <w:pPr>
        <w:pStyle w:val="39"/>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39"/>
        <w:spacing w:line="360" w:lineRule="auto"/>
        <w:rPr>
          <w:color w:val="auto"/>
          <w:highlight w:val="none"/>
        </w:rPr>
      </w:pPr>
      <w:r>
        <w:rPr>
          <w:rFonts w:hint="eastAsia"/>
          <w:color w:val="auto"/>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39"/>
        <w:spacing w:line="360" w:lineRule="auto"/>
        <w:rPr>
          <w:color w:val="auto"/>
          <w:highlight w:val="none"/>
        </w:rPr>
      </w:pPr>
      <w:r>
        <w:rPr>
          <w:rFonts w:hint="eastAsia"/>
          <w:color w:val="auto"/>
          <w:highlight w:val="none"/>
        </w:rPr>
        <w:t>（</w:t>
      </w:r>
      <w:r>
        <w:rPr>
          <w:color w:val="auto"/>
          <w:highlight w:val="none"/>
        </w:rPr>
        <w:t>5</w:t>
      </w:r>
      <w:r>
        <w:rPr>
          <w:rFonts w:hint="eastAsia"/>
          <w:color w:val="auto"/>
          <w:highlight w:val="none"/>
        </w:rPr>
        <w:t>）乙方偿付的违约金不足以弥补甲方损失的，还应按甲方损失尚未弥补的部分，支付赔偿金给甲方。</w:t>
      </w:r>
    </w:p>
    <w:p>
      <w:pPr>
        <w:spacing w:line="360" w:lineRule="auto"/>
        <w:ind w:firstLine="361" w:firstLineChars="150"/>
        <w:rPr>
          <w:b/>
          <w:color w:val="auto"/>
          <w:sz w:val="24"/>
          <w:highlight w:val="none"/>
        </w:rPr>
      </w:pPr>
    </w:p>
    <w:p>
      <w:pPr>
        <w:spacing w:line="360" w:lineRule="auto"/>
        <w:ind w:firstLine="479" w:firstLineChars="199"/>
        <w:rPr>
          <w:b/>
          <w:color w:val="auto"/>
          <w:sz w:val="24"/>
          <w:highlight w:val="none"/>
        </w:rPr>
      </w:pPr>
      <w:r>
        <w:rPr>
          <w:rFonts w:hint="eastAsia"/>
          <w:b/>
          <w:color w:val="auto"/>
          <w:sz w:val="24"/>
          <w:highlight w:val="none"/>
        </w:rPr>
        <w:t>八、争议解决办法</w:t>
      </w:r>
    </w:p>
    <w:p>
      <w:pPr>
        <w:pStyle w:val="39"/>
        <w:spacing w:line="360" w:lineRule="auto"/>
        <w:rPr>
          <w:color w:val="auto"/>
          <w:highlight w:val="none"/>
        </w:rPr>
      </w:pPr>
      <w:r>
        <w:rPr>
          <w:color w:val="auto"/>
          <w:highlight w:val="none"/>
        </w:rPr>
        <w:t>1</w:t>
      </w:r>
      <w:r>
        <w:rPr>
          <w:rFonts w:hint="eastAsia"/>
          <w:color w:val="auto"/>
          <w:highlight w:val="none"/>
        </w:rPr>
        <w:t>.因货物的质量问题发生争议，由质量技术监督部门或其指定的质量鉴定机构进行质量鉴定。货物符合标准的，鉴定费由甲方承担；货物不符合质量标准的，鉴定费由乙方承担。</w:t>
      </w:r>
    </w:p>
    <w:p>
      <w:pPr>
        <w:pStyle w:val="39"/>
        <w:spacing w:line="360" w:lineRule="auto"/>
        <w:rPr>
          <w:color w:val="auto"/>
          <w:highlight w:val="none"/>
        </w:rPr>
      </w:pPr>
      <w:r>
        <w:rPr>
          <w:color w:val="auto"/>
          <w:highlight w:val="none"/>
        </w:rPr>
        <w:t>2</w:t>
      </w:r>
      <w:r>
        <w:rPr>
          <w:rFonts w:hint="eastAsia"/>
          <w:color w:val="auto"/>
          <w:highlight w:val="none"/>
        </w:rPr>
        <w:t>.合同履行期间</w:t>
      </w:r>
      <w:r>
        <w:rPr>
          <w:color w:val="auto"/>
          <w:highlight w:val="none"/>
        </w:rPr>
        <w:t>,</w:t>
      </w:r>
      <w:r>
        <w:rPr>
          <w:rFonts w:hint="eastAsia"/>
          <w:color w:val="auto"/>
          <w:highlight w:val="none"/>
        </w:rPr>
        <w:t>若双方发生争议，可协商或由有关部门调解解决，协商或调解不成的，由当事人依法维护其合法权益。</w:t>
      </w:r>
    </w:p>
    <w:p>
      <w:pPr>
        <w:spacing w:line="360" w:lineRule="auto"/>
        <w:ind w:firstLine="361" w:firstLineChars="150"/>
        <w:rPr>
          <w:b/>
          <w:color w:val="auto"/>
          <w:sz w:val="24"/>
          <w:highlight w:val="none"/>
        </w:rPr>
      </w:pPr>
    </w:p>
    <w:p>
      <w:pPr>
        <w:spacing w:line="360" w:lineRule="auto"/>
        <w:ind w:firstLine="360" w:firstLineChars="128"/>
        <w:rPr>
          <w:rFonts w:ascii="黑体"/>
          <w:b/>
          <w:color w:val="auto"/>
          <w:sz w:val="28"/>
          <w:szCs w:val="28"/>
          <w:highlight w:val="none"/>
        </w:rPr>
      </w:pPr>
      <w:r>
        <w:rPr>
          <w:rFonts w:hint="eastAsia" w:ascii="黑体"/>
          <w:b/>
          <w:color w:val="auto"/>
          <w:sz w:val="28"/>
          <w:szCs w:val="28"/>
          <w:highlight w:val="none"/>
        </w:rPr>
        <w:t>九、其他</w:t>
      </w:r>
    </w:p>
    <w:p>
      <w:pPr>
        <w:pStyle w:val="39"/>
        <w:spacing w:line="360" w:lineRule="auto"/>
        <w:rPr>
          <w:color w:val="auto"/>
          <w:highlight w:val="none"/>
        </w:rPr>
      </w:pPr>
      <w:r>
        <w:rPr>
          <w:color w:val="auto"/>
          <w:highlight w:val="none"/>
        </w:rPr>
        <w:t>1</w:t>
      </w:r>
      <w:r>
        <w:rPr>
          <w:rFonts w:hint="eastAsia"/>
          <w:color w:val="auto"/>
          <w:highlight w:val="none"/>
        </w:rPr>
        <w:t>.如有未尽事宜，由双方依法订立补充合同。</w:t>
      </w:r>
    </w:p>
    <w:p>
      <w:pPr>
        <w:pStyle w:val="39"/>
        <w:spacing w:line="360" w:lineRule="auto"/>
        <w:rPr>
          <w:color w:val="auto"/>
          <w:highlight w:val="none"/>
        </w:rPr>
      </w:pPr>
      <w:r>
        <w:rPr>
          <w:color w:val="auto"/>
          <w:highlight w:val="none"/>
        </w:rPr>
        <w:t>2</w:t>
      </w:r>
      <w:r>
        <w:rPr>
          <w:rFonts w:hint="eastAsia"/>
          <w:color w:val="auto"/>
          <w:highlight w:val="none"/>
        </w:rPr>
        <w:t>.本合同双方应加盖骑缝章。</w:t>
      </w:r>
    </w:p>
    <w:p>
      <w:pPr>
        <w:pStyle w:val="39"/>
        <w:spacing w:line="360" w:lineRule="auto"/>
        <w:rPr>
          <w:color w:val="auto"/>
          <w:highlight w:val="none"/>
        </w:rPr>
      </w:pPr>
      <w:r>
        <w:rPr>
          <w:rFonts w:hint="eastAsia"/>
          <w:color w:val="auto"/>
          <w:highlight w:val="none"/>
        </w:rPr>
        <w:t>3.本合同一式四份，自双方签章并经代理机构审核编号后生效。甲方、乙方、政府采购管理部门、采购代理机构各一份。</w:t>
      </w:r>
    </w:p>
    <w:p>
      <w:pPr>
        <w:pStyle w:val="38"/>
        <w:spacing w:line="360" w:lineRule="auto"/>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甲方：   （盖单位公章）</w:t>
      </w:r>
      <w:r>
        <w:rPr>
          <w:color w:val="auto"/>
          <w:sz w:val="24"/>
          <w:highlight w:val="none"/>
        </w:rPr>
        <w:t xml:space="preserve">   </w:t>
      </w:r>
      <w:r>
        <w:rPr>
          <w:color w:val="auto"/>
          <w:sz w:val="24"/>
          <w:highlight w:val="none"/>
        </w:rPr>
        <w:tab/>
      </w:r>
      <w:r>
        <w:rPr>
          <w:color w:val="auto"/>
          <w:sz w:val="24"/>
          <w:highlight w:val="none"/>
        </w:rPr>
        <w:tab/>
      </w:r>
      <w:r>
        <w:rPr>
          <w:color w:val="auto"/>
          <w:sz w:val="24"/>
          <w:highlight w:val="none"/>
        </w:rPr>
        <w:t xml:space="preserve"> </w:t>
      </w:r>
      <w:r>
        <w:rPr>
          <w:rFonts w:hint="eastAsia"/>
          <w:color w:val="auto"/>
          <w:sz w:val="24"/>
          <w:highlight w:val="none"/>
        </w:rPr>
        <w:t xml:space="preserve">   乙方：</w:t>
      </w:r>
      <w:r>
        <w:rPr>
          <w:color w:val="auto"/>
          <w:sz w:val="24"/>
          <w:highlight w:val="none"/>
        </w:rPr>
        <w:t xml:space="preserve">   </w:t>
      </w:r>
      <w:r>
        <w:rPr>
          <w:rFonts w:hint="eastAsia"/>
          <w:color w:val="auto"/>
          <w:sz w:val="24"/>
          <w:highlight w:val="none"/>
        </w:rPr>
        <w:t>（盖单位公章）</w:t>
      </w:r>
    </w:p>
    <w:p>
      <w:pPr>
        <w:spacing w:line="360" w:lineRule="auto"/>
        <w:ind w:firstLine="480" w:firstLineChars="200"/>
        <w:rPr>
          <w:color w:val="auto"/>
          <w:sz w:val="24"/>
          <w:highlight w:val="none"/>
        </w:rPr>
      </w:pPr>
      <w:r>
        <w:rPr>
          <w:rFonts w:hint="eastAsia"/>
          <w:color w:val="auto"/>
          <w:sz w:val="24"/>
          <w:highlight w:val="none"/>
        </w:rPr>
        <w:t>法定代表人（授权代表）：</w:t>
      </w:r>
      <w:r>
        <w:rPr>
          <w:color w:val="auto"/>
          <w:sz w:val="24"/>
          <w:highlight w:val="none"/>
        </w:rPr>
        <w:t xml:space="preserve">            </w:t>
      </w:r>
      <w:r>
        <w:rPr>
          <w:rFonts w:hint="eastAsia"/>
          <w:color w:val="auto"/>
          <w:sz w:val="24"/>
          <w:highlight w:val="none"/>
        </w:rPr>
        <w:t>法定代表人（授权代表）：</w:t>
      </w:r>
    </w:p>
    <w:p>
      <w:pPr>
        <w:spacing w:line="360" w:lineRule="auto"/>
        <w:ind w:firstLine="480" w:firstLineChars="200"/>
        <w:rPr>
          <w:color w:val="auto"/>
          <w:sz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color w:val="auto"/>
          <w:sz w:val="24"/>
          <w:highlight w:val="none"/>
        </w:rPr>
        <w:t xml:space="preserve">                         </w:t>
      </w:r>
      <w:r>
        <w:rPr>
          <w:rFonts w:hint="eastAsia"/>
          <w:color w:val="auto"/>
          <w:sz w:val="24"/>
          <w:highlight w:val="none"/>
        </w:rPr>
        <w:t>地</w:t>
      </w:r>
      <w:r>
        <w:rPr>
          <w:color w:val="auto"/>
          <w:sz w:val="24"/>
          <w:highlight w:val="none"/>
        </w:rPr>
        <w:t xml:space="preserve">    </w:t>
      </w:r>
      <w:r>
        <w:rPr>
          <w:rFonts w:hint="eastAsia"/>
          <w:color w:val="auto"/>
          <w:sz w:val="24"/>
          <w:highlight w:val="none"/>
        </w:rPr>
        <w:t>址：</w:t>
      </w:r>
    </w:p>
    <w:p>
      <w:pPr>
        <w:spacing w:line="360" w:lineRule="auto"/>
        <w:ind w:firstLine="480" w:firstLineChars="200"/>
        <w:rPr>
          <w:color w:val="auto"/>
          <w:sz w:val="24"/>
          <w:highlight w:val="none"/>
        </w:rPr>
      </w:pPr>
      <w:r>
        <w:rPr>
          <w:rFonts w:hint="eastAsia"/>
          <w:color w:val="auto"/>
          <w:sz w:val="24"/>
          <w:highlight w:val="none"/>
        </w:rPr>
        <w:t>开户银行：</w:t>
      </w:r>
      <w:r>
        <w:rPr>
          <w:color w:val="auto"/>
          <w:sz w:val="24"/>
          <w:highlight w:val="none"/>
        </w:rPr>
        <w:t xml:space="preserve">                         </w:t>
      </w:r>
      <w:r>
        <w:rPr>
          <w:rFonts w:hint="eastAsia"/>
          <w:color w:val="auto"/>
          <w:sz w:val="24"/>
          <w:highlight w:val="none"/>
        </w:rPr>
        <w:t>开户银行：</w:t>
      </w:r>
    </w:p>
    <w:p>
      <w:pPr>
        <w:spacing w:line="360" w:lineRule="auto"/>
        <w:ind w:firstLine="480" w:firstLineChars="200"/>
        <w:rPr>
          <w:color w:val="auto"/>
          <w:sz w:val="24"/>
          <w:highlight w:val="none"/>
        </w:rPr>
      </w:pPr>
      <w:r>
        <w:rPr>
          <w:rFonts w:hint="eastAsia"/>
          <w:color w:val="auto"/>
          <w:sz w:val="24"/>
          <w:highlight w:val="none"/>
        </w:rPr>
        <w:t>账号：</w:t>
      </w:r>
      <w:r>
        <w:rPr>
          <w:color w:val="auto"/>
          <w:sz w:val="24"/>
          <w:highlight w:val="none"/>
        </w:rPr>
        <w:t xml:space="preserve">                             </w:t>
      </w:r>
      <w:r>
        <w:rPr>
          <w:rFonts w:hint="eastAsia"/>
          <w:color w:val="auto"/>
          <w:sz w:val="24"/>
          <w:highlight w:val="none"/>
        </w:rPr>
        <w:t>账号：</w:t>
      </w:r>
    </w:p>
    <w:p>
      <w:pPr>
        <w:spacing w:line="360" w:lineRule="auto"/>
        <w:ind w:firstLine="480" w:firstLineChars="200"/>
        <w:rPr>
          <w:color w:val="auto"/>
          <w:sz w:val="24"/>
          <w:highlight w:val="none"/>
        </w:rPr>
      </w:pPr>
      <w:r>
        <w:rPr>
          <w:rFonts w:hint="eastAsia"/>
          <w:color w:val="auto"/>
          <w:sz w:val="24"/>
          <w:highlight w:val="none"/>
        </w:rPr>
        <w:t>电</w:t>
      </w:r>
      <w:r>
        <w:rPr>
          <w:color w:val="auto"/>
          <w:sz w:val="24"/>
          <w:highlight w:val="none"/>
        </w:rPr>
        <w:t xml:space="preserve">    </w:t>
      </w:r>
      <w:r>
        <w:rPr>
          <w:rFonts w:hint="eastAsia"/>
          <w:color w:val="auto"/>
          <w:sz w:val="24"/>
          <w:highlight w:val="none"/>
        </w:rPr>
        <w:t>话：</w:t>
      </w:r>
      <w:r>
        <w:rPr>
          <w:color w:val="auto"/>
          <w:sz w:val="24"/>
          <w:highlight w:val="none"/>
        </w:rPr>
        <w:t xml:space="preserve">                         </w:t>
      </w:r>
      <w:r>
        <w:rPr>
          <w:rFonts w:hint="eastAsia"/>
          <w:color w:val="auto"/>
          <w:sz w:val="24"/>
          <w:highlight w:val="none"/>
        </w:rPr>
        <w:t>电</w:t>
      </w:r>
      <w:r>
        <w:rPr>
          <w:color w:val="auto"/>
          <w:sz w:val="24"/>
          <w:highlight w:val="none"/>
        </w:rPr>
        <w:t xml:space="preserve">    </w:t>
      </w:r>
      <w:r>
        <w:rPr>
          <w:rFonts w:hint="eastAsia"/>
          <w:color w:val="auto"/>
          <w:sz w:val="24"/>
          <w:highlight w:val="none"/>
        </w:rPr>
        <w:t>话：</w:t>
      </w:r>
    </w:p>
    <w:p>
      <w:pPr>
        <w:spacing w:line="360" w:lineRule="auto"/>
        <w:ind w:firstLine="480" w:firstLineChars="200"/>
        <w:rPr>
          <w:color w:val="auto"/>
          <w:sz w:val="24"/>
          <w:highlight w:val="none"/>
        </w:rPr>
      </w:pPr>
      <w:r>
        <w:rPr>
          <w:rFonts w:hint="eastAsia"/>
          <w:color w:val="auto"/>
          <w:sz w:val="24"/>
          <w:highlight w:val="none"/>
        </w:rPr>
        <w:t>传</w:t>
      </w:r>
      <w:r>
        <w:rPr>
          <w:color w:val="auto"/>
          <w:sz w:val="24"/>
          <w:highlight w:val="none"/>
        </w:rPr>
        <w:t xml:space="preserve">    </w:t>
      </w:r>
      <w:r>
        <w:rPr>
          <w:rFonts w:hint="eastAsia"/>
          <w:color w:val="auto"/>
          <w:sz w:val="24"/>
          <w:highlight w:val="none"/>
        </w:rPr>
        <w:t>真：</w:t>
      </w:r>
      <w:r>
        <w:rPr>
          <w:color w:val="auto"/>
          <w:sz w:val="24"/>
          <w:highlight w:val="none"/>
        </w:rPr>
        <w:t xml:space="preserve">                         </w:t>
      </w:r>
      <w:r>
        <w:rPr>
          <w:rFonts w:hint="eastAsia"/>
          <w:color w:val="auto"/>
          <w:sz w:val="24"/>
          <w:highlight w:val="none"/>
        </w:rPr>
        <w:t>传</w:t>
      </w:r>
      <w:r>
        <w:rPr>
          <w:color w:val="auto"/>
          <w:sz w:val="24"/>
          <w:highlight w:val="none"/>
        </w:rPr>
        <w:t xml:space="preserve">    </w:t>
      </w:r>
      <w:r>
        <w:rPr>
          <w:rFonts w:hint="eastAsia"/>
          <w:color w:val="auto"/>
          <w:sz w:val="24"/>
          <w:highlight w:val="none"/>
        </w:rPr>
        <w:t>真：</w:t>
      </w:r>
    </w:p>
    <w:p>
      <w:pPr>
        <w:spacing w:line="360" w:lineRule="auto"/>
        <w:ind w:firstLine="480" w:firstLineChars="200"/>
        <w:rPr>
          <w:color w:val="auto"/>
          <w:sz w:val="24"/>
          <w:highlight w:val="none"/>
        </w:rPr>
      </w:pPr>
      <w:r>
        <w:rPr>
          <w:rFonts w:hint="eastAsia"/>
          <w:color w:val="auto"/>
          <w:sz w:val="24"/>
          <w:highlight w:val="none"/>
        </w:rPr>
        <w:t>签约日期：XX年XX月XX日</w:t>
      </w:r>
      <w:r>
        <w:rPr>
          <w:color w:val="auto"/>
          <w:sz w:val="24"/>
          <w:highlight w:val="none"/>
        </w:rPr>
        <w:t xml:space="preserve"> </w:t>
      </w:r>
      <w:r>
        <w:rPr>
          <w:color w:val="auto"/>
          <w:sz w:val="24"/>
          <w:highlight w:val="none"/>
        </w:rPr>
        <w:tab/>
      </w:r>
      <w:r>
        <w:rPr>
          <w:color w:val="auto"/>
          <w:sz w:val="24"/>
          <w:highlight w:val="none"/>
        </w:rPr>
        <w:tab/>
      </w:r>
      <w:r>
        <w:rPr>
          <w:color w:val="auto"/>
          <w:sz w:val="24"/>
          <w:highlight w:val="none"/>
        </w:rPr>
        <w:tab/>
      </w:r>
      <w:r>
        <w:rPr>
          <w:rFonts w:hint="eastAsia"/>
          <w:color w:val="auto"/>
          <w:sz w:val="24"/>
          <w:highlight w:val="none"/>
        </w:rPr>
        <w:t>签约日期：XX年XX月XX日</w:t>
      </w:r>
      <w:bookmarkStart w:id="135" w:name="_Toc349810624"/>
      <w:bookmarkStart w:id="136" w:name="_Toc350864527"/>
    </w:p>
    <w:bookmarkEnd w:id="135"/>
    <w:bookmarkEnd w:id="136"/>
    <w:p>
      <w:pPr>
        <w:spacing w:line="360" w:lineRule="auto"/>
        <w:ind w:firstLine="480" w:firstLineChars="200"/>
        <w:rPr>
          <w:color w:val="auto"/>
          <w:sz w:val="24"/>
          <w:highlight w:val="none"/>
          <w:lang w:val="en-US"/>
        </w:rPr>
      </w:pPr>
    </w:p>
    <w:sectPr>
      <w:headerReference r:id="rId18" w:type="default"/>
      <w:footerReference r:id="rId19" w:type="default"/>
      <w:pgSz w:w="11905" w:h="16838"/>
      <w:pgMar w:top="1134" w:right="1134" w:bottom="1134" w:left="1134"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32"/>
        <w:szCs w:val="32"/>
      </w:rPr>
    </w:pPr>
    <w:r>
      <w:rPr>
        <w:sz w:val="32"/>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32"/>
        <w:szCs w:val="32"/>
      </w:rPr>
    </w:pPr>
    <w:r>
      <w:rPr>
        <w:sz w:val="32"/>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8"/>
        <w:szCs w:val="28"/>
      </w:rPr>
    </w:pPr>
    <w:r>
      <w:rPr>
        <w:sz w:val="28"/>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8"/>
      </w:rPr>
    </w:pPr>
    <w:r>
      <w:fldChar w:fldCharType="begin"/>
    </w:r>
    <w:r>
      <w:rPr>
        <w:rStyle w:val="28"/>
      </w:rPr>
      <w:instrText xml:space="preserve">PAGE  </w:instrText>
    </w:r>
    <w:r>
      <w:fldChar w:fldCharType="end"/>
    </w:r>
  </w:p>
  <w:p>
    <w:pPr>
      <w:pStyle w:val="1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sz w:val="20"/>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242"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EE94ADC"/>
    <w:multiLevelType w:val="singleLevel"/>
    <w:tmpl w:val="BEE94ADC"/>
    <w:lvl w:ilvl="0" w:tentative="0">
      <w:start w:val="1"/>
      <w:numFmt w:val="chineseCounting"/>
      <w:suff w:val="nothing"/>
      <w:lvlText w:val="（%1）"/>
      <w:lvlJc w:val="left"/>
      <w:pPr>
        <w:ind w:left="0" w:firstLine="420"/>
      </w:pPr>
      <w:rPr>
        <w:rFonts w:hint="eastAsia"/>
      </w:rPr>
    </w:lvl>
  </w:abstractNum>
  <w:abstractNum w:abstractNumId="2">
    <w:nsid w:val="C7F53590"/>
    <w:multiLevelType w:val="multilevel"/>
    <w:tmpl w:val="C7F53590"/>
    <w:lvl w:ilvl="0" w:tentative="0">
      <w:start w:val="1"/>
      <w:numFmt w:val="decimal"/>
      <w:suff w:val="nothing"/>
      <w:lvlText w:val="%1."/>
      <w:lvlJc w:val="left"/>
      <w:pPr>
        <w:tabs>
          <w:tab w:val="left" w:pos="420"/>
        </w:tabs>
        <w:ind w:left="0" w:firstLine="0"/>
      </w:pPr>
      <w:rPr>
        <w:rFonts w:hint="default" w:ascii="宋体" w:hAnsi="宋体" w:eastAsia="宋体" w:cs="宋体"/>
      </w:rPr>
    </w:lvl>
    <w:lvl w:ilvl="1" w:tentative="0">
      <w:start w:val="1"/>
      <w:numFmt w:val="decimal"/>
      <w:suff w:val="nothing"/>
      <w:lvlText w:val="%1.%2"/>
      <w:lvlJc w:val="left"/>
      <w:pPr>
        <w:tabs>
          <w:tab w:val="left" w:pos="420"/>
        </w:tabs>
        <w:ind w:left="0" w:firstLine="0"/>
      </w:pPr>
      <w:rPr>
        <w:rFonts w:hint="default" w:ascii="宋体" w:hAnsi="宋体" w:eastAsia="宋体" w:cs="宋体"/>
      </w:rPr>
    </w:lvl>
    <w:lvl w:ilvl="2" w:tentative="0">
      <w:start w:val="1"/>
      <w:numFmt w:val="decimal"/>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D8228CA0"/>
    <w:multiLevelType w:val="singleLevel"/>
    <w:tmpl w:val="D8228CA0"/>
    <w:lvl w:ilvl="0" w:tentative="0">
      <w:start w:val="6"/>
      <w:numFmt w:val="decimal"/>
      <w:suff w:val="nothing"/>
      <w:lvlText w:val="%1、"/>
      <w:lvlJc w:val="left"/>
    </w:lvl>
  </w:abstractNum>
  <w:abstractNum w:abstractNumId="4">
    <w:nsid w:val="F70EED43"/>
    <w:multiLevelType w:val="singleLevel"/>
    <w:tmpl w:val="F70EED43"/>
    <w:lvl w:ilvl="0" w:tentative="0">
      <w:start w:val="6"/>
      <w:numFmt w:val="chineseCounting"/>
      <w:suff w:val="nothing"/>
      <w:lvlText w:val="%1、"/>
      <w:lvlJc w:val="left"/>
      <w:rPr>
        <w:rFonts w:hint="eastAsia"/>
      </w:rPr>
    </w:lvl>
  </w:abstractNum>
  <w:abstractNum w:abstractNumId="5">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6">
    <w:nsid w:val="185FAEE9"/>
    <w:multiLevelType w:val="singleLevel"/>
    <w:tmpl w:val="185FAEE9"/>
    <w:lvl w:ilvl="0" w:tentative="0">
      <w:start w:val="1"/>
      <w:numFmt w:val="chineseCounting"/>
      <w:suff w:val="nothing"/>
      <w:lvlText w:val="（%1）"/>
      <w:lvlJc w:val="left"/>
      <w:pPr>
        <w:ind w:left="-136" w:firstLine="420"/>
      </w:pPr>
      <w:rPr>
        <w:rFonts w:hint="eastAsia"/>
      </w:rPr>
    </w:lvl>
  </w:abstractNum>
  <w:abstractNum w:abstractNumId="7">
    <w:nsid w:val="1E6D157E"/>
    <w:multiLevelType w:val="singleLevel"/>
    <w:tmpl w:val="1E6D157E"/>
    <w:lvl w:ilvl="0" w:tentative="0">
      <w:start w:val="8"/>
      <w:numFmt w:val="chineseCounting"/>
      <w:lvlText w:val="第%1章"/>
      <w:lvlJc w:val="left"/>
      <w:rPr>
        <w:rFonts w:hint="eastAsia"/>
      </w:rPr>
    </w:lvl>
  </w:abstractNum>
  <w:abstractNum w:abstractNumId="8">
    <w:nsid w:val="23459DEE"/>
    <w:multiLevelType w:val="singleLevel"/>
    <w:tmpl w:val="23459DEE"/>
    <w:lvl w:ilvl="0" w:tentative="0">
      <w:start w:val="4"/>
      <w:numFmt w:val="chineseCounting"/>
      <w:suff w:val="nothing"/>
      <w:lvlText w:val="%1、"/>
      <w:lvlJc w:val="left"/>
      <w:rPr>
        <w:rFonts w:hint="eastAsia"/>
      </w:r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5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743662E"/>
    <w:multiLevelType w:val="multilevel"/>
    <w:tmpl w:val="5743662E"/>
    <w:lvl w:ilvl="0" w:tentative="0">
      <w:start w:val="1"/>
      <w:numFmt w:val="japaneseCounting"/>
      <w:pStyle w:val="45"/>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9813132"/>
    <w:multiLevelType w:val="multilevel"/>
    <w:tmpl w:val="59813132"/>
    <w:lvl w:ilvl="0" w:tentative="0">
      <w:start w:val="1"/>
      <w:numFmt w:val="decimal"/>
      <w:suff w:val="nothing"/>
      <w:lvlText w:val="%1."/>
      <w:lvlJc w:val="left"/>
      <w:pPr>
        <w:ind w:left="105" w:firstLine="375"/>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5" w:firstLine="375"/>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5" w:firstLine="375"/>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5" w:firstLine="375"/>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5" w:firstLine="375"/>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5" w:firstLine="375"/>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5" w:firstLine="375"/>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5" w:firstLine="375"/>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5" w:firstLine="375"/>
      </w:pPr>
      <w:rPr>
        <w:rFonts w:hAnsi="Arial Unicode MS"/>
        <w:caps w:val="0"/>
        <w:smallCaps w:val="0"/>
        <w:strike w:val="0"/>
        <w:dstrike w:val="0"/>
        <w:spacing w:val="0"/>
        <w:w w:val="100"/>
        <w:kern w:val="0"/>
        <w:position w:val="0"/>
        <w:highlight w:val="none"/>
        <w:vertAlign w:val="baseline"/>
      </w:rPr>
    </w:lvl>
  </w:abstractNum>
  <w:abstractNum w:abstractNumId="12">
    <w:nsid w:val="59C07086"/>
    <w:multiLevelType w:val="singleLevel"/>
    <w:tmpl w:val="59C07086"/>
    <w:lvl w:ilvl="0" w:tentative="0">
      <w:start w:val="1"/>
      <w:numFmt w:val="decimal"/>
      <w:suff w:val="nothing"/>
      <w:lvlText w:val="%1、"/>
      <w:lvlJc w:val="left"/>
    </w:lvl>
  </w:abstractNum>
  <w:abstractNum w:abstractNumId="13">
    <w:nsid w:val="5AAFE96C"/>
    <w:multiLevelType w:val="singleLevel"/>
    <w:tmpl w:val="5AAFE96C"/>
    <w:lvl w:ilvl="0" w:tentative="0">
      <w:start w:val="39"/>
      <w:numFmt w:val="decimal"/>
      <w:lvlText w:val="%1."/>
      <w:lvlJc w:val="left"/>
      <w:pPr>
        <w:tabs>
          <w:tab w:val="left" w:pos="312"/>
        </w:tabs>
      </w:pPr>
    </w:lvl>
  </w:abstractNum>
  <w:num w:numId="1">
    <w:abstractNumId w:val="10"/>
  </w:num>
  <w:num w:numId="2">
    <w:abstractNumId w:val="9"/>
  </w:num>
  <w:num w:numId="3">
    <w:abstractNumId w:val="4"/>
  </w:num>
  <w:num w:numId="4">
    <w:abstractNumId w:val="13"/>
  </w:num>
  <w:num w:numId="5">
    <w:abstractNumId w:val="3"/>
  </w:num>
  <w:num w:numId="6">
    <w:abstractNumId w:val="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8"/>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96A8D"/>
    <w:rsid w:val="0000064E"/>
    <w:rsid w:val="00010C3F"/>
    <w:rsid w:val="000520FA"/>
    <w:rsid w:val="00093517"/>
    <w:rsid w:val="00096825"/>
    <w:rsid w:val="000A23C3"/>
    <w:rsid w:val="000C5F36"/>
    <w:rsid w:val="000E4DAB"/>
    <w:rsid w:val="002404DD"/>
    <w:rsid w:val="00350E6E"/>
    <w:rsid w:val="003B3A84"/>
    <w:rsid w:val="003B59E9"/>
    <w:rsid w:val="004845DC"/>
    <w:rsid w:val="00631EF4"/>
    <w:rsid w:val="00642BFE"/>
    <w:rsid w:val="00662ED3"/>
    <w:rsid w:val="00695183"/>
    <w:rsid w:val="006B28AC"/>
    <w:rsid w:val="006B2AFB"/>
    <w:rsid w:val="00704DCB"/>
    <w:rsid w:val="007B69AF"/>
    <w:rsid w:val="007B6D16"/>
    <w:rsid w:val="007F1C43"/>
    <w:rsid w:val="009243B1"/>
    <w:rsid w:val="00A56176"/>
    <w:rsid w:val="00AF7D15"/>
    <w:rsid w:val="00B05317"/>
    <w:rsid w:val="00BB03B1"/>
    <w:rsid w:val="00C62FEE"/>
    <w:rsid w:val="00CA153E"/>
    <w:rsid w:val="00CA6082"/>
    <w:rsid w:val="00D5309B"/>
    <w:rsid w:val="00DF6591"/>
    <w:rsid w:val="00E2147E"/>
    <w:rsid w:val="00E70090"/>
    <w:rsid w:val="00EA4259"/>
    <w:rsid w:val="00ED6305"/>
    <w:rsid w:val="00FA3C1C"/>
    <w:rsid w:val="015B281A"/>
    <w:rsid w:val="01870556"/>
    <w:rsid w:val="01996EE6"/>
    <w:rsid w:val="01C54EEE"/>
    <w:rsid w:val="02682F8F"/>
    <w:rsid w:val="026C4DCB"/>
    <w:rsid w:val="026D6C52"/>
    <w:rsid w:val="03CE7D5B"/>
    <w:rsid w:val="046B1EB5"/>
    <w:rsid w:val="049E213C"/>
    <w:rsid w:val="04B86FB0"/>
    <w:rsid w:val="04BF2681"/>
    <w:rsid w:val="0592280B"/>
    <w:rsid w:val="0685210E"/>
    <w:rsid w:val="075F40BD"/>
    <w:rsid w:val="08815BB7"/>
    <w:rsid w:val="0A756BD9"/>
    <w:rsid w:val="0AB46E53"/>
    <w:rsid w:val="0B374653"/>
    <w:rsid w:val="0C266DA3"/>
    <w:rsid w:val="0CE0681A"/>
    <w:rsid w:val="0D5701DB"/>
    <w:rsid w:val="0DDD5B1F"/>
    <w:rsid w:val="0E802953"/>
    <w:rsid w:val="0EAC7E11"/>
    <w:rsid w:val="0F0B1899"/>
    <w:rsid w:val="115006D3"/>
    <w:rsid w:val="116F0AAA"/>
    <w:rsid w:val="11990707"/>
    <w:rsid w:val="11AB3F70"/>
    <w:rsid w:val="120F3479"/>
    <w:rsid w:val="12711720"/>
    <w:rsid w:val="12D5010F"/>
    <w:rsid w:val="13120856"/>
    <w:rsid w:val="13413D8E"/>
    <w:rsid w:val="138D1C45"/>
    <w:rsid w:val="1450631A"/>
    <w:rsid w:val="16550C4E"/>
    <w:rsid w:val="16782186"/>
    <w:rsid w:val="16862D68"/>
    <w:rsid w:val="17356523"/>
    <w:rsid w:val="18473305"/>
    <w:rsid w:val="1949399B"/>
    <w:rsid w:val="19CB4E58"/>
    <w:rsid w:val="19EA404F"/>
    <w:rsid w:val="1A372261"/>
    <w:rsid w:val="1C49624A"/>
    <w:rsid w:val="1C911B97"/>
    <w:rsid w:val="1D3513DB"/>
    <w:rsid w:val="1E96265F"/>
    <w:rsid w:val="1EA53751"/>
    <w:rsid w:val="1F632185"/>
    <w:rsid w:val="1F6E5C77"/>
    <w:rsid w:val="20BC033A"/>
    <w:rsid w:val="20BE6FF0"/>
    <w:rsid w:val="215D139B"/>
    <w:rsid w:val="21F47672"/>
    <w:rsid w:val="22032EFE"/>
    <w:rsid w:val="223D4511"/>
    <w:rsid w:val="225D2164"/>
    <w:rsid w:val="22FC4FBB"/>
    <w:rsid w:val="23586937"/>
    <w:rsid w:val="2456201E"/>
    <w:rsid w:val="24965DBF"/>
    <w:rsid w:val="24B77CF3"/>
    <w:rsid w:val="253960FF"/>
    <w:rsid w:val="255A1900"/>
    <w:rsid w:val="25B0615E"/>
    <w:rsid w:val="25FA36A1"/>
    <w:rsid w:val="26535E64"/>
    <w:rsid w:val="26D24699"/>
    <w:rsid w:val="27627EA2"/>
    <w:rsid w:val="291870EA"/>
    <w:rsid w:val="2A011C55"/>
    <w:rsid w:val="2B955294"/>
    <w:rsid w:val="2BA31FAA"/>
    <w:rsid w:val="2D24393B"/>
    <w:rsid w:val="2D6937F5"/>
    <w:rsid w:val="2F2548F7"/>
    <w:rsid w:val="2FDF00CE"/>
    <w:rsid w:val="307F1FC6"/>
    <w:rsid w:val="31F946AA"/>
    <w:rsid w:val="321C778D"/>
    <w:rsid w:val="32E95B32"/>
    <w:rsid w:val="35436E11"/>
    <w:rsid w:val="357F6ED0"/>
    <w:rsid w:val="380C7ECD"/>
    <w:rsid w:val="399B204C"/>
    <w:rsid w:val="399D7019"/>
    <w:rsid w:val="39DF2D3F"/>
    <w:rsid w:val="3B4D0D02"/>
    <w:rsid w:val="3BA22BB2"/>
    <w:rsid w:val="3DF7686D"/>
    <w:rsid w:val="3E492024"/>
    <w:rsid w:val="3E830999"/>
    <w:rsid w:val="3F046B0D"/>
    <w:rsid w:val="3F39088D"/>
    <w:rsid w:val="42721FB7"/>
    <w:rsid w:val="4391064D"/>
    <w:rsid w:val="44296A8D"/>
    <w:rsid w:val="44B91AC9"/>
    <w:rsid w:val="456F6C08"/>
    <w:rsid w:val="45846367"/>
    <w:rsid w:val="461C494D"/>
    <w:rsid w:val="46525330"/>
    <w:rsid w:val="467C1C7C"/>
    <w:rsid w:val="47963DD5"/>
    <w:rsid w:val="47A97494"/>
    <w:rsid w:val="492D5639"/>
    <w:rsid w:val="4A473EF4"/>
    <w:rsid w:val="4BAE4C2A"/>
    <w:rsid w:val="4C4C5C30"/>
    <w:rsid w:val="4C9226D1"/>
    <w:rsid w:val="4DBA616F"/>
    <w:rsid w:val="4E7F2E65"/>
    <w:rsid w:val="4E972A36"/>
    <w:rsid w:val="4F6F1B7F"/>
    <w:rsid w:val="50476F72"/>
    <w:rsid w:val="51037EAE"/>
    <w:rsid w:val="51562DF6"/>
    <w:rsid w:val="51AB5558"/>
    <w:rsid w:val="534C087C"/>
    <w:rsid w:val="538C34C3"/>
    <w:rsid w:val="53F96816"/>
    <w:rsid w:val="53FE6C8B"/>
    <w:rsid w:val="540A586C"/>
    <w:rsid w:val="545D3DE3"/>
    <w:rsid w:val="546A5745"/>
    <w:rsid w:val="558D4992"/>
    <w:rsid w:val="57964F22"/>
    <w:rsid w:val="59B24419"/>
    <w:rsid w:val="5BDE0CF4"/>
    <w:rsid w:val="5C673246"/>
    <w:rsid w:val="5C8B53C6"/>
    <w:rsid w:val="5D3D3A22"/>
    <w:rsid w:val="5F1D3C5E"/>
    <w:rsid w:val="5F2F04E2"/>
    <w:rsid w:val="5F442053"/>
    <w:rsid w:val="5F720E0F"/>
    <w:rsid w:val="5F731E45"/>
    <w:rsid w:val="60117E5F"/>
    <w:rsid w:val="602447AD"/>
    <w:rsid w:val="61152150"/>
    <w:rsid w:val="618E67A3"/>
    <w:rsid w:val="61B02097"/>
    <w:rsid w:val="61E11ED4"/>
    <w:rsid w:val="62B32D8A"/>
    <w:rsid w:val="63F42876"/>
    <w:rsid w:val="648D414A"/>
    <w:rsid w:val="65353850"/>
    <w:rsid w:val="65D5799E"/>
    <w:rsid w:val="65EB3785"/>
    <w:rsid w:val="67006ADF"/>
    <w:rsid w:val="6858556C"/>
    <w:rsid w:val="685E4D45"/>
    <w:rsid w:val="689072DC"/>
    <w:rsid w:val="68AE3DA1"/>
    <w:rsid w:val="696B7B8A"/>
    <w:rsid w:val="6A5C6B56"/>
    <w:rsid w:val="6BEF7A2F"/>
    <w:rsid w:val="6C2C2C7A"/>
    <w:rsid w:val="6C407E03"/>
    <w:rsid w:val="6CB94FE4"/>
    <w:rsid w:val="6D7377C4"/>
    <w:rsid w:val="6DE5580D"/>
    <w:rsid w:val="6E1B02F8"/>
    <w:rsid w:val="6E6B5572"/>
    <w:rsid w:val="6E9F474C"/>
    <w:rsid w:val="6EE45234"/>
    <w:rsid w:val="6FBE1D4D"/>
    <w:rsid w:val="71352CCB"/>
    <w:rsid w:val="71C519F0"/>
    <w:rsid w:val="71EA2D17"/>
    <w:rsid w:val="723E580B"/>
    <w:rsid w:val="725401D3"/>
    <w:rsid w:val="7266073A"/>
    <w:rsid w:val="72B27BE8"/>
    <w:rsid w:val="73F51F80"/>
    <w:rsid w:val="74033423"/>
    <w:rsid w:val="7445245E"/>
    <w:rsid w:val="74687BB2"/>
    <w:rsid w:val="74F97E95"/>
    <w:rsid w:val="758A04AC"/>
    <w:rsid w:val="76032284"/>
    <w:rsid w:val="76C007A8"/>
    <w:rsid w:val="783B03A9"/>
    <w:rsid w:val="79E23408"/>
    <w:rsid w:val="7A800D67"/>
    <w:rsid w:val="7AC02714"/>
    <w:rsid w:val="7ADF4137"/>
    <w:rsid w:val="7BF745DB"/>
    <w:rsid w:val="7C9D3BEC"/>
    <w:rsid w:val="7CCA46A1"/>
    <w:rsid w:val="7CF20C78"/>
    <w:rsid w:val="7D026A6E"/>
    <w:rsid w:val="7DBE5928"/>
    <w:rsid w:val="7E692110"/>
    <w:rsid w:val="7FC2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5"/>
    <w:next w:val="5"/>
    <w:qFormat/>
    <w:uiPriority w:val="1"/>
    <w:pPr>
      <w:spacing w:before="55"/>
      <w:ind w:left="20"/>
    </w:pPr>
    <w:rPr>
      <w:sz w:val="32"/>
    </w:rPr>
  </w:style>
  <w:style w:type="paragraph" w:styleId="6">
    <w:name w:val="heading 2"/>
    <w:basedOn w:val="1"/>
    <w:next w:val="1"/>
    <w:qFormat/>
    <w:uiPriority w:val="1"/>
    <w:pPr>
      <w:spacing w:before="20"/>
      <w:ind w:left="916" w:right="914"/>
      <w:jc w:val="center"/>
      <w:outlineLvl w:val="1"/>
    </w:pPr>
    <w:rPr>
      <w:b/>
      <w:bCs/>
      <w:sz w:val="30"/>
      <w:szCs w:val="30"/>
    </w:rPr>
  </w:style>
  <w:style w:type="paragraph" w:styleId="7">
    <w:name w:val="heading 3"/>
    <w:basedOn w:val="1"/>
    <w:next w:val="1"/>
    <w:qFormat/>
    <w:uiPriority w:val="1"/>
    <w:pPr>
      <w:spacing w:before="62"/>
      <w:ind w:left="432" w:right="915"/>
      <w:jc w:val="center"/>
      <w:outlineLvl w:val="2"/>
    </w:pPr>
    <w:rPr>
      <w:b/>
      <w:bCs/>
      <w:sz w:val="28"/>
      <w:szCs w:val="28"/>
    </w:rPr>
  </w:style>
  <w:style w:type="paragraph" w:styleId="8">
    <w:name w:val="heading 4"/>
    <w:basedOn w:val="1"/>
    <w:next w:val="1"/>
    <w:qFormat/>
    <w:uiPriority w:val="1"/>
    <w:pPr>
      <w:spacing w:before="62"/>
      <w:ind w:left="14039"/>
      <w:outlineLvl w:val="3"/>
    </w:pPr>
    <w:rPr>
      <w:sz w:val="28"/>
      <w:szCs w:val="28"/>
    </w:rPr>
  </w:style>
  <w:style w:type="paragraph" w:styleId="9">
    <w:name w:val="heading 5"/>
    <w:basedOn w:val="1"/>
    <w:next w:val="1"/>
    <w:qFormat/>
    <w:uiPriority w:val="1"/>
    <w:pPr>
      <w:ind w:left="1802"/>
      <w:outlineLvl w:val="4"/>
    </w:pPr>
    <w:rPr>
      <w:b/>
      <w:bCs/>
      <w:sz w:val="24"/>
      <w:szCs w:val="24"/>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unhideWhenUsed/>
    <w:qFormat/>
    <w:uiPriority w:val="99"/>
    <w:pPr>
      <w:spacing w:line="440" w:lineRule="exact"/>
    </w:pPr>
    <w:rPr>
      <w:sz w:val="24"/>
    </w:rPr>
  </w:style>
  <w:style w:type="paragraph" w:customStyle="1" w:styleId="3">
    <w:name w:val="0正文"/>
    <w:qFormat/>
    <w:uiPriority w:val="0"/>
    <w:pPr>
      <w:spacing w:line="440" w:lineRule="exact"/>
      <w:ind w:firstLine="480" w:firstLineChars="200"/>
      <w:jc w:val="both"/>
    </w:pPr>
    <w:rPr>
      <w:rFonts w:ascii="Times New Roman" w:hAnsi="Times New Roman" w:eastAsia="宋体" w:cs="Times New Roman"/>
      <w:kern w:val="2"/>
      <w:sz w:val="24"/>
      <w:szCs w:val="24"/>
      <w:lang w:val="en-US" w:eastAsia="zh-CN" w:bidi="ar-SA"/>
    </w:rPr>
  </w:style>
  <w:style w:type="paragraph" w:styleId="5">
    <w:name w:val="Title"/>
    <w:basedOn w:val="1"/>
    <w:next w:val="1"/>
    <w:link w:val="49"/>
    <w:qFormat/>
    <w:uiPriority w:val="10"/>
    <w:pPr>
      <w:spacing w:before="60" w:after="60"/>
      <w:jc w:val="center"/>
      <w:outlineLvl w:val="0"/>
    </w:pPr>
    <w:rPr>
      <w:rFonts w:ascii="Cambria" w:hAnsi="Cambria" w:cs="Times New Roman"/>
      <w:b/>
      <w:bCs/>
      <w:szCs w:val="32"/>
    </w:rPr>
  </w:style>
  <w:style w:type="paragraph" w:styleId="10">
    <w:name w:val="Normal Indent"/>
    <w:basedOn w:val="1"/>
    <w:qFormat/>
    <w:uiPriority w:val="0"/>
    <w:pPr>
      <w:ind w:firstLine="420" w:firstLineChars="200"/>
    </w:pPr>
  </w:style>
  <w:style w:type="paragraph" w:styleId="11">
    <w:name w:val="annotation text"/>
    <w:basedOn w:val="1"/>
    <w:qFormat/>
    <w:uiPriority w:val="0"/>
  </w:style>
  <w:style w:type="paragraph" w:styleId="12">
    <w:name w:val="Body Text"/>
    <w:basedOn w:val="1"/>
    <w:next w:val="1"/>
    <w:qFormat/>
    <w:uiPriority w:val="1"/>
    <w:rPr>
      <w:sz w:val="24"/>
      <w:szCs w:val="24"/>
    </w:rPr>
  </w:style>
  <w:style w:type="paragraph" w:styleId="13">
    <w:name w:val="Body Text Indent"/>
    <w:basedOn w:val="1"/>
    <w:qFormat/>
    <w:uiPriority w:val="0"/>
    <w:pPr>
      <w:ind w:firstLine="630"/>
    </w:pPr>
    <w:rPr>
      <w:sz w:val="32"/>
      <w:szCs w:val="20"/>
    </w:rPr>
  </w:style>
  <w:style w:type="paragraph" w:styleId="14">
    <w:name w:val="toc 3"/>
    <w:basedOn w:val="1"/>
    <w:next w:val="1"/>
    <w:qFormat/>
    <w:uiPriority w:val="0"/>
    <w:pPr>
      <w:ind w:left="840" w:leftChars="400"/>
    </w:pPr>
  </w:style>
  <w:style w:type="paragraph" w:styleId="15">
    <w:name w:val="Plain Text"/>
    <w:basedOn w:val="1"/>
    <w:next w:val="1"/>
    <w:qFormat/>
    <w:uiPriority w:val="0"/>
    <w:pPr>
      <w:adjustRightInd w:val="0"/>
    </w:pPr>
    <w:rPr>
      <w:rFonts w:hAnsi="Tms Rmn"/>
      <w:szCs w:val="20"/>
    </w:rPr>
  </w:style>
  <w:style w:type="paragraph" w:styleId="16">
    <w:name w:val="Body Text Indent 2"/>
    <w:basedOn w:val="1"/>
    <w:qFormat/>
    <w:uiPriority w:val="0"/>
    <w:pPr>
      <w:spacing w:after="120" w:line="480" w:lineRule="auto"/>
      <w:ind w:left="420" w:leftChars="200"/>
    </w:p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0"/>
  </w:style>
  <w:style w:type="paragraph" w:styleId="20">
    <w:name w:val="Subtitle"/>
    <w:basedOn w:val="1"/>
    <w:next w:val="1"/>
    <w:link w:val="47"/>
    <w:qFormat/>
    <w:uiPriority w:val="99"/>
    <w:pPr>
      <w:jc w:val="center"/>
      <w:outlineLvl w:val="1"/>
    </w:pPr>
    <w:rPr>
      <w:rFonts w:ascii="黑体" w:hAnsi="黑体" w:eastAsia="黑体"/>
      <w:b/>
      <w:bCs/>
      <w:kern w:val="28"/>
      <w:sz w:val="30"/>
    </w:rPr>
  </w:style>
  <w:style w:type="paragraph" w:styleId="21">
    <w:name w:val="toc 6"/>
    <w:basedOn w:val="1"/>
    <w:next w:val="1"/>
    <w:unhideWhenUsed/>
    <w:qFormat/>
    <w:uiPriority w:val="39"/>
    <w:rPr>
      <w:rFonts w:ascii="仿宋" w:hAnsi="仿宋" w:eastAsia="仿宋"/>
      <w:snapToGrid w:val="0"/>
      <w:sz w:val="24"/>
      <w:szCs w:val="24"/>
    </w:rPr>
  </w:style>
  <w:style w:type="paragraph" w:styleId="22">
    <w:name w:val="toc 2"/>
    <w:basedOn w:val="1"/>
    <w:next w:val="1"/>
    <w:qFormat/>
    <w:uiPriority w:val="0"/>
    <w:pPr>
      <w:ind w:left="420" w:leftChars="200"/>
    </w:pPr>
  </w:style>
  <w:style w:type="paragraph" w:styleId="23">
    <w:name w:val="Normal (Web)"/>
    <w:basedOn w:val="1"/>
    <w:qFormat/>
    <w:uiPriority w:val="0"/>
    <w:pPr>
      <w:widowControl/>
      <w:spacing w:before="100" w:beforeAutospacing="1" w:after="100" w:afterAutospacing="1"/>
    </w:pPr>
    <w:rPr>
      <w:sz w:val="18"/>
      <w:szCs w:val="18"/>
    </w:rPr>
  </w:style>
  <w:style w:type="paragraph" w:styleId="24">
    <w:name w:val="Body Text First Indent"/>
    <w:basedOn w:val="12"/>
    <w:unhideWhenUsed/>
    <w:qFormat/>
    <w:uiPriority w:val="99"/>
    <w:pPr>
      <w:ind w:firstLine="420" w:firstLineChars="100"/>
    </w:pPr>
  </w:style>
  <w:style w:type="paragraph" w:styleId="25">
    <w:name w:val="Body Text First Indent 2"/>
    <w:basedOn w:val="13"/>
    <w:qFormat/>
    <w:uiPriority w:val="0"/>
    <w:pPr>
      <w:ind w:firstLine="420" w:firstLineChars="200"/>
    </w:pPr>
    <w:rPr>
      <w:rFonts w:ascii="Times New Roman" w:hAnsi="Times New Roman"/>
      <w:szCs w:val="24"/>
    </w:rPr>
  </w:style>
  <w:style w:type="character" w:styleId="28">
    <w:name w:val="page number"/>
    <w:basedOn w:val="27"/>
    <w:qFormat/>
    <w:uiPriority w:val="0"/>
  </w:style>
  <w:style w:type="character" w:styleId="29">
    <w:name w:val="FollowedHyperlink"/>
    <w:basedOn w:val="27"/>
    <w:qFormat/>
    <w:uiPriority w:val="0"/>
    <w:rPr>
      <w:color w:val="3D3D3D"/>
      <w:u w:val="none"/>
    </w:rPr>
  </w:style>
  <w:style w:type="character" w:styleId="30">
    <w:name w:val="HTML Definition"/>
    <w:basedOn w:val="27"/>
    <w:qFormat/>
    <w:uiPriority w:val="0"/>
  </w:style>
  <w:style w:type="character" w:styleId="31">
    <w:name w:val="HTML Variable"/>
    <w:basedOn w:val="27"/>
    <w:qFormat/>
    <w:uiPriority w:val="0"/>
  </w:style>
  <w:style w:type="character" w:styleId="32">
    <w:name w:val="Hyperlink"/>
    <w:basedOn w:val="27"/>
    <w:qFormat/>
    <w:uiPriority w:val="0"/>
    <w:rPr>
      <w:color w:val="3D3D3D"/>
      <w:u w:val="none"/>
    </w:rPr>
  </w:style>
  <w:style w:type="character" w:styleId="33">
    <w:name w:val="HTML Code"/>
    <w:basedOn w:val="27"/>
    <w:qFormat/>
    <w:uiPriority w:val="0"/>
    <w:rPr>
      <w:rFonts w:ascii="Courier New" w:hAnsi="Courier New"/>
      <w:sz w:val="20"/>
    </w:rPr>
  </w:style>
  <w:style w:type="character" w:styleId="34">
    <w:name w:val="HTML Cite"/>
    <w:basedOn w:val="27"/>
    <w:qFormat/>
    <w:uiPriority w:val="0"/>
  </w:style>
  <w:style w:type="paragraph" w:customStyle="1" w:styleId="35">
    <w:name w:val="WPSOffice手动目录 1"/>
    <w:qFormat/>
    <w:uiPriority w:val="0"/>
    <w:rPr>
      <w:rFonts w:ascii="Calibri" w:hAnsi="Calibri" w:eastAsia="微软雅黑" w:cs="Times New Roman"/>
      <w:lang w:val="en-US" w:eastAsia="zh-CN" w:bidi="ar-SA"/>
    </w:rPr>
  </w:style>
  <w:style w:type="paragraph" w:customStyle="1" w:styleId="36">
    <w:name w:val="正文首行缩进两字符"/>
    <w:basedOn w:val="1"/>
    <w:qFormat/>
    <w:uiPriority w:val="0"/>
    <w:pPr>
      <w:spacing w:line="360" w:lineRule="auto"/>
      <w:ind w:firstLine="200" w:firstLineChars="200"/>
    </w:pPr>
  </w:style>
  <w:style w:type="paragraph" w:customStyle="1" w:styleId="37">
    <w:name w:val="Table Paragraph"/>
    <w:basedOn w:val="1"/>
    <w:qFormat/>
    <w:uiPriority w:val="1"/>
  </w:style>
  <w:style w:type="paragraph" w:styleId="38">
    <w:name w:val="List Paragraph"/>
    <w:basedOn w:val="1"/>
    <w:qFormat/>
    <w:uiPriority w:val="1"/>
    <w:pPr>
      <w:ind w:left="840" w:firstLine="480"/>
    </w:pPr>
  </w:style>
  <w:style w:type="paragraph" w:customStyle="1" w:styleId="39">
    <w:name w:val="样式 首行缩进:  2 字符"/>
    <w:basedOn w:val="1"/>
    <w:qFormat/>
    <w:uiPriority w:val="0"/>
    <w:pPr>
      <w:ind w:firstLine="420" w:firstLineChars="200"/>
    </w:pPr>
    <w:rPr>
      <w:kern w:val="2"/>
      <w:sz w:val="21"/>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Default"/>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customStyle="1" w:styleId="43">
    <w:name w:val="02、首行缩进2字符正文"/>
    <w:basedOn w:val="1"/>
    <w:qFormat/>
    <w:uiPriority w:val="0"/>
    <w:pPr>
      <w:tabs>
        <w:tab w:val="left" w:pos="0"/>
      </w:tabs>
      <w:wordWrap w:val="0"/>
      <w:topLinePunct/>
      <w:ind w:firstLine="480" w:firstLineChars="200"/>
    </w:pPr>
    <w:rPr>
      <w:sz w:val="20"/>
      <w:szCs w:val="20"/>
    </w:rPr>
  </w:style>
  <w:style w:type="paragraph" w:customStyle="1" w:styleId="44">
    <w:name w:val="01、普通正文"/>
    <w:basedOn w:val="1"/>
    <w:next w:val="21"/>
    <w:qFormat/>
    <w:uiPriority w:val="0"/>
    <w:pPr>
      <w:tabs>
        <w:tab w:val="left" w:pos="0"/>
      </w:tabs>
      <w:wordWrap w:val="0"/>
      <w:topLinePunct/>
    </w:pPr>
    <w:rPr>
      <w:snapToGrid w:val="0"/>
      <w:sz w:val="20"/>
      <w:szCs w:val="20"/>
    </w:rPr>
  </w:style>
  <w:style w:type="paragraph" w:customStyle="1" w:styleId="45">
    <w:name w:val="20、第五章“(一)”三级标题"/>
    <w:basedOn w:val="44"/>
    <w:qFormat/>
    <w:uiPriority w:val="0"/>
    <w:pPr>
      <w:pageBreakBefore/>
      <w:numPr>
        <w:ilvl w:val="0"/>
        <w:numId w:val="1"/>
      </w:numPr>
      <w:spacing w:beforeLines="50" w:afterLines="50"/>
      <w:jc w:val="center"/>
      <w:outlineLvl w:val="2"/>
    </w:pPr>
    <w:rPr>
      <w:b/>
      <w:snapToGrid/>
      <w:sz w:val="28"/>
    </w:rPr>
  </w:style>
  <w:style w:type="paragraph" w:customStyle="1" w:styleId="46">
    <w:name w:val="正文 A"/>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32"/>
      <w:szCs w:val="32"/>
      <w:u w:color="000000"/>
      <w:lang w:val="en-US" w:eastAsia="zh-CN" w:bidi="ar-SA"/>
    </w:rPr>
  </w:style>
  <w:style w:type="character" w:customStyle="1" w:styleId="47">
    <w:name w:val="副标题 Char"/>
    <w:link w:val="20"/>
    <w:qFormat/>
    <w:uiPriority w:val="11"/>
    <w:rPr>
      <w:rFonts w:ascii="黑体" w:hAnsi="黑体" w:eastAsia="黑体"/>
      <w:b/>
      <w:bCs/>
      <w:kern w:val="28"/>
      <w:sz w:val="30"/>
    </w:rPr>
  </w:style>
  <w:style w:type="paragraph" w:customStyle="1" w:styleId="48">
    <w:name w:val="p0"/>
    <w:basedOn w:val="1"/>
    <w:qFormat/>
    <w:uiPriority w:val="0"/>
    <w:pPr>
      <w:jc w:val="both"/>
    </w:pPr>
    <w:rPr>
      <w:rFonts w:ascii="Times New Roman" w:hAnsi="Times New Roman" w:cs="Times New Roman"/>
      <w:sz w:val="21"/>
      <w:szCs w:val="21"/>
    </w:rPr>
  </w:style>
  <w:style w:type="character" w:customStyle="1" w:styleId="49">
    <w:name w:val="标题 Char"/>
    <w:link w:val="5"/>
    <w:qFormat/>
    <w:uiPriority w:val="10"/>
    <w:rPr>
      <w:rFonts w:ascii="Cambria" w:hAnsi="Cambria" w:cs="Times New Roman"/>
      <w:b/>
      <w:bCs/>
      <w:szCs w:val="32"/>
    </w:rPr>
  </w:style>
  <w:style w:type="paragraph" w:customStyle="1" w:styleId="50">
    <w:name w:val="16表格居中"/>
    <w:basedOn w:val="1"/>
    <w:qFormat/>
    <w:uiPriority w:val="0"/>
    <w:pPr>
      <w:adjustRightInd w:val="0"/>
      <w:spacing w:line="400" w:lineRule="atLeast"/>
      <w:jc w:val="center"/>
    </w:pPr>
    <w:rPr>
      <w:rFonts w:eastAsia="方正仿宋简体"/>
      <w:b/>
      <w:color w:val="000000"/>
      <w:szCs w:val="21"/>
    </w:rPr>
  </w:style>
  <w:style w:type="paragraph" w:customStyle="1" w:styleId="51">
    <w:name w:val="17表格缩进"/>
    <w:basedOn w:val="1"/>
    <w:qFormat/>
    <w:uiPriority w:val="0"/>
    <w:pPr>
      <w:adjustRightInd w:val="0"/>
      <w:snapToGrid w:val="0"/>
      <w:spacing w:line="400" w:lineRule="atLeast"/>
      <w:ind w:left="50" w:leftChars="50" w:right="50" w:rightChars="50" w:firstLine="200" w:firstLineChars="200"/>
    </w:pPr>
    <w:rPr>
      <w:rFonts w:ascii="Times New Roman" w:hAnsi="Times New Roman" w:eastAsia="方正仿宋简体"/>
      <w:b/>
      <w:color w:val="000000"/>
      <w:szCs w:val="21"/>
    </w:rPr>
  </w:style>
  <w:style w:type="paragraph" w:styleId="52">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3">
    <w:name w:val="img"/>
    <w:basedOn w:val="27"/>
    <w:qFormat/>
    <w:uiPriority w:val="0"/>
  </w:style>
  <w:style w:type="character" w:customStyle="1" w:styleId="54">
    <w:name w:val="img1"/>
    <w:basedOn w:val="27"/>
    <w:qFormat/>
    <w:uiPriority w:val="0"/>
  </w:style>
  <w:style w:type="character" w:customStyle="1" w:styleId="55">
    <w:name w:val="font11"/>
    <w:qFormat/>
    <w:uiPriority w:val="0"/>
    <w:rPr>
      <w:rFonts w:hint="eastAsia" w:ascii="宋体" w:hAnsi="宋体" w:eastAsia="宋体" w:cs="宋体"/>
      <w:color w:val="000000"/>
      <w:sz w:val="24"/>
      <w:szCs w:val="24"/>
      <w:u w:val="none"/>
    </w:rPr>
  </w:style>
  <w:style w:type="character" w:customStyle="1" w:styleId="56">
    <w:name w:val="font21"/>
    <w:basedOn w:val="27"/>
    <w:qFormat/>
    <w:uiPriority w:val="0"/>
    <w:rPr>
      <w:rFonts w:hint="eastAsia" w:ascii="宋体" w:hAnsi="宋体" w:eastAsia="宋体" w:cs="宋体"/>
      <w:color w:val="000000"/>
      <w:sz w:val="20"/>
      <w:szCs w:val="20"/>
      <w:u w:val="none"/>
    </w:rPr>
  </w:style>
  <w:style w:type="character" w:customStyle="1" w:styleId="57">
    <w:name w:val="font61"/>
    <w:qFormat/>
    <w:uiPriority w:val="0"/>
    <w:rPr>
      <w:rFonts w:hint="default" w:ascii="Times New Roman" w:hAnsi="Times New Roman" w:cs="Times New Roman"/>
      <w:color w:val="000000"/>
      <w:sz w:val="24"/>
      <w:szCs w:val="24"/>
      <w:u w:val="none"/>
    </w:rPr>
  </w:style>
  <w:style w:type="paragraph" w:customStyle="1" w:styleId="58">
    <w:name w:val="标题 5（有编号）（绿盟科技）"/>
    <w:basedOn w:val="1"/>
    <w:next w:val="59"/>
    <w:qFormat/>
    <w:uiPriority w:val="0"/>
    <w:pPr>
      <w:keepNext/>
      <w:keepLines/>
      <w:numPr>
        <w:ilvl w:val="4"/>
        <w:numId w:val="2"/>
      </w:numPr>
      <w:spacing w:before="280" w:after="156" w:line="377" w:lineRule="auto"/>
      <w:outlineLvl w:val="4"/>
    </w:pPr>
    <w:rPr>
      <w:rFonts w:ascii="Arial" w:hAnsi="Arial" w:eastAsia="黑体"/>
      <w:b/>
      <w:sz w:val="24"/>
      <w:szCs w:val="28"/>
    </w:rPr>
  </w:style>
  <w:style w:type="paragraph" w:customStyle="1" w:styleId="5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0">
    <w:name w:val="12、表格内左对齐正文"/>
    <w:basedOn w:val="1"/>
    <w:qFormat/>
    <w:uiPriority w:val="0"/>
    <w:pPr>
      <w:tabs>
        <w:tab w:val="left" w:pos="0"/>
      </w:tabs>
      <w:wordWrap w:val="0"/>
      <w:topLinePunct/>
      <w:adjustRightInd w:val="0"/>
      <w:snapToGrid w:val="0"/>
      <w:spacing w:line="360" w:lineRule="exact"/>
      <w:ind w:left="48" w:leftChars="20"/>
    </w:pPr>
    <w:rPr>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7472</Words>
  <Characters>42596</Characters>
  <Lines>354</Lines>
  <Paragraphs>99</Paragraphs>
  <TotalTime>32</TotalTime>
  <ScaleCrop>false</ScaleCrop>
  <LinksUpToDate>false</LinksUpToDate>
  <CharactersWithSpaces>49969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2021-01-13T07:38:00Z</dcterms:created>
  <dc:creator>月满西楼</dc:creator>
  <cp:lastModifiedBy>小茹</cp:lastModifiedBy>
  <cp:lastPrinted>2021-03-25T09:30:00Z</cp:lastPrinted>
  <dcterms:modified xsi:type="dcterms:W3CDTF">2022-03-04T05:54:54Z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E4B1F4757B4E431A8BF5DCDA74547E2B</vt:lpwstr>
  </property>
</Properties>
</file>