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8"/>
        <w:jc w:val="right"/>
        <w:rPr>
          <w:rFonts w:hint="eastAsia" w:ascii="楷体" w:hAnsi="楷体" w:eastAsia="楷体"/>
          <w:lang w:eastAsia="zh-CN"/>
        </w:rPr>
      </w:pPr>
      <w:r>
        <w:rPr>
          <w:rFonts w:hint="eastAsia" w:ascii="楷体" w:hAnsi="楷体" w:eastAsia="楷体"/>
        </w:rPr>
        <w:t>项目</w:t>
      </w:r>
      <w:r>
        <w:rPr>
          <w:rFonts w:ascii="楷体" w:hAnsi="楷体" w:eastAsia="楷体"/>
        </w:rPr>
        <w:t>编号：</w:t>
      </w:r>
      <w:r>
        <w:rPr>
          <w:rFonts w:hint="eastAsia" w:ascii="楷体" w:hAnsi="楷体" w:eastAsia="楷体"/>
          <w:lang w:eastAsia="zh-CN"/>
        </w:rPr>
        <w:t>按四川政府采购网生成的为准</w:t>
      </w:r>
    </w:p>
    <w:p>
      <w:pPr>
        <w:pStyle w:val="168"/>
        <w:rPr>
          <w:rFonts w:ascii="楷体" w:hAnsi="楷体" w:eastAsia="楷体"/>
        </w:rPr>
      </w:pPr>
    </w:p>
    <w:p>
      <w:pPr>
        <w:pStyle w:val="168"/>
        <w:rPr>
          <w:rFonts w:ascii="楷体" w:hAnsi="楷体" w:eastAsia="楷体"/>
        </w:rPr>
      </w:pPr>
    </w:p>
    <w:p>
      <w:pPr>
        <w:pStyle w:val="168"/>
        <w:jc w:val="center"/>
        <w:rPr>
          <w:rFonts w:asciiTheme="minorHAnsi" w:hAnsiTheme="minorHAnsi" w:eastAsiaTheme="minorEastAsia"/>
        </w:rPr>
      </w:pPr>
      <w:r>
        <w:rPr>
          <w:rFonts w:hint="eastAsia" w:asciiTheme="minorHAnsi" w:hAnsiTheme="minorHAnsi" w:eastAsiaTheme="minorEastAsia"/>
          <w:sz w:val="180"/>
        </w:rPr>
        <w:t>招标文件</w:t>
      </w:r>
    </w:p>
    <w:p>
      <w:pPr>
        <w:pStyle w:val="168"/>
        <w:rPr>
          <w:rFonts w:ascii="楷体" w:hAnsi="楷体" w:eastAsia="楷体"/>
        </w:rPr>
      </w:pPr>
    </w:p>
    <w:tbl>
      <w:tblPr>
        <w:tblStyle w:val="36"/>
        <w:tblW w:w="8212" w:type="dxa"/>
        <w:jc w:val="center"/>
        <w:tblLayout w:type="fixed"/>
        <w:tblCellMar>
          <w:top w:w="0" w:type="dxa"/>
          <w:left w:w="108" w:type="dxa"/>
          <w:bottom w:w="0" w:type="dxa"/>
          <w:right w:w="108" w:type="dxa"/>
        </w:tblCellMar>
      </w:tblPr>
      <w:tblGrid>
        <w:gridCol w:w="2505"/>
        <w:gridCol w:w="5707"/>
      </w:tblGrid>
      <w:tr>
        <w:tblPrEx>
          <w:tblCellMar>
            <w:top w:w="0" w:type="dxa"/>
            <w:left w:w="108" w:type="dxa"/>
            <w:bottom w:w="0" w:type="dxa"/>
            <w:right w:w="108" w:type="dxa"/>
          </w:tblCellMar>
        </w:tblPrEx>
        <w:trPr>
          <w:trHeight w:val="734" w:hRule="atLeast"/>
          <w:jc w:val="center"/>
        </w:trPr>
        <w:tc>
          <w:tcPr>
            <w:tcW w:w="2505" w:type="dxa"/>
            <w:shd w:val="clear" w:color="auto" w:fill="auto"/>
            <w:noWrap/>
          </w:tcPr>
          <w:p>
            <w:pPr>
              <w:widowControl/>
              <w:spacing w:line="240" w:lineRule="auto"/>
              <w:ind w:firstLine="0" w:firstLineChars="0"/>
              <w:jc w:val="center"/>
              <w:rPr>
                <w:rFonts w:ascii="楷体" w:hAnsi="楷体" w:eastAsia="楷体" w:cs="宋体"/>
                <w:b/>
                <w:color w:val="000000"/>
                <w:kern w:val="0"/>
                <w:sz w:val="32"/>
                <w:szCs w:val="22"/>
              </w:rPr>
            </w:pPr>
            <w:r>
              <w:rPr>
                <w:rFonts w:hint="eastAsia" w:ascii="楷体" w:hAnsi="楷体" w:eastAsia="楷体" w:cs="宋体"/>
                <w:b/>
                <w:color w:val="000000"/>
                <w:spacing w:val="107"/>
                <w:kern w:val="0"/>
                <w:sz w:val="32"/>
                <w:szCs w:val="22"/>
              </w:rPr>
              <w:t>项目名</w:t>
            </w:r>
            <w:r>
              <w:rPr>
                <w:rFonts w:hint="eastAsia" w:ascii="楷体" w:hAnsi="楷体" w:eastAsia="楷体" w:cs="宋体"/>
                <w:b/>
                <w:color w:val="000000"/>
                <w:kern w:val="0"/>
                <w:sz w:val="32"/>
                <w:szCs w:val="22"/>
              </w:rPr>
              <w:t>称：</w:t>
            </w:r>
          </w:p>
        </w:tc>
        <w:tc>
          <w:tcPr>
            <w:tcW w:w="5707" w:type="dxa"/>
            <w:shd w:val="clear" w:color="auto" w:fill="auto"/>
            <w:noWrap/>
          </w:tcPr>
          <w:p>
            <w:pPr>
              <w:widowControl/>
              <w:spacing w:line="240" w:lineRule="auto"/>
              <w:ind w:firstLine="0" w:firstLineChars="0"/>
              <w:jc w:val="center"/>
              <w:rPr>
                <w:rFonts w:hint="eastAsia" w:ascii="楷体" w:hAnsi="楷体" w:eastAsia="楷体" w:cs="宋体"/>
                <w:b/>
                <w:color w:val="000000"/>
                <w:kern w:val="0"/>
                <w:sz w:val="32"/>
                <w:szCs w:val="22"/>
                <w:u w:val="single"/>
                <w:lang w:eastAsia="zh-CN"/>
              </w:rPr>
            </w:pPr>
            <w:r>
              <w:rPr>
                <w:rFonts w:hint="eastAsia" w:ascii="楷体" w:hAnsi="楷体" w:eastAsia="楷体" w:cs="宋体"/>
                <w:b/>
                <w:color w:val="000000"/>
                <w:kern w:val="0"/>
                <w:sz w:val="32"/>
                <w:szCs w:val="22"/>
                <w:u w:val="single"/>
                <w:lang w:eastAsia="zh-CN"/>
              </w:rPr>
              <w:t>成都市龙泉驿区航天小学校光环境改造采购项目</w:t>
            </w:r>
          </w:p>
        </w:tc>
      </w:tr>
      <w:tr>
        <w:tblPrEx>
          <w:tblCellMar>
            <w:top w:w="0" w:type="dxa"/>
            <w:left w:w="108" w:type="dxa"/>
            <w:bottom w:w="0" w:type="dxa"/>
            <w:right w:w="108" w:type="dxa"/>
          </w:tblCellMar>
        </w:tblPrEx>
        <w:trPr>
          <w:trHeight w:val="734" w:hRule="atLeast"/>
          <w:jc w:val="center"/>
        </w:trPr>
        <w:tc>
          <w:tcPr>
            <w:tcW w:w="2505" w:type="dxa"/>
            <w:shd w:val="clear" w:color="auto" w:fill="auto"/>
            <w:noWrap/>
          </w:tcPr>
          <w:p>
            <w:pPr>
              <w:widowControl/>
              <w:spacing w:line="240" w:lineRule="auto"/>
              <w:ind w:firstLine="0" w:firstLineChars="0"/>
              <w:jc w:val="center"/>
              <w:rPr>
                <w:rFonts w:ascii="楷体" w:hAnsi="楷体" w:eastAsia="楷体" w:cs="宋体"/>
                <w:b/>
                <w:color w:val="000000"/>
                <w:kern w:val="0"/>
                <w:sz w:val="32"/>
                <w:szCs w:val="22"/>
              </w:rPr>
            </w:pPr>
            <w:r>
              <w:rPr>
                <w:rFonts w:hint="eastAsia" w:ascii="楷体" w:hAnsi="楷体" w:eastAsia="楷体" w:cs="宋体"/>
                <w:b/>
                <w:color w:val="000000"/>
                <w:spacing w:val="107"/>
                <w:kern w:val="0"/>
                <w:sz w:val="32"/>
                <w:szCs w:val="22"/>
              </w:rPr>
              <w:t>采购方</w:t>
            </w:r>
            <w:r>
              <w:rPr>
                <w:rFonts w:hint="eastAsia" w:ascii="楷体" w:hAnsi="楷体" w:eastAsia="楷体" w:cs="宋体"/>
                <w:b/>
                <w:color w:val="000000"/>
                <w:kern w:val="0"/>
                <w:sz w:val="32"/>
                <w:szCs w:val="22"/>
              </w:rPr>
              <w:t>式：</w:t>
            </w:r>
          </w:p>
        </w:tc>
        <w:tc>
          <w:tcPr>
            <w:tcW w:w="5707" w:type="dxa"/>
            <w:shd w:val="clear" w:color="auto" w:fill="auto"/>
            <w:noWrap/>
          </w:tcPr>
          <w:p>
            <w:pPr>
              <w:widowControl/>
              <w:spacing w:line="240" w:lineRule="auto"/>
              <w:ind w:firstLine="0" w:firstLineChars="0"/>
              <w:jc w:val="center"/>
              <w:rPr>
                <w:rFonts w:ascii="楷体" w:hAnsi="楷体" w:eastAsia="楷体" w:cs="宋体"/>
                <w:b/>
                <w:color w:val="000000"/>
                <w:kern w:val="0"/>
                <w:sz w:val="32"/>
                <w:szCs w:val="22"/>
                <w:u w:val="single"/>
              </w:rPr>
            </w:pPr>
            <w:r>
              <w:rPr>
                <w:rFonts w:hint="eastAsia" w:ascii="楷体" w:hAnsi="楷体" w:eastAsia="楷体" w:cs="宋体"/>
                <w:b/>
                <w:color w:val="000000"/>
                <w:kern w:val="0"/>
                <w:sz w:val="32"/>
                <w:szCs w:val="22"/>
                <w:u w:val="single"/>
              </w:rPr>
              <w:t>公开</w:t>
            </w:r>
            <w:r>
              <w:rPr>
                <w:rFonts w:ascii="楷体" w:hAnsi="楷体" w:eastAsia="楷体" w:cs="宋体"/>
                <w:b/>
                <w:color w:val="000000"/>
                <w:kern w:val="0"/>
                <w:sz w:val="32"/>
                <w:szCs w:val="22"/>
                <w:u w:val="single"/>
              </w:rPr>
              <w:t>招标</w:t>
            </w:r>
          </w:p>
        </w:tc>
      </w:tr>
      <w:tr>
        <w:tblPrEx>
          <w:tblCellMar>
            <w:top w:w="0" w:type="dxa"/>
            <w:left w:w="108" w:type="dxa"/>
            <w:bottom w:w="0" w:type="dxa"/>
            <w:right w:w="108" w:type="dxa"/>
          </w:tblCellMar>
        </w:tblPrEx>
        <w:trPr>
          <w:trHeight w:val="734" w:hRule="atLeast"/>
          <w:jc w:val="center"/>
        </w:trPr>
        <w:tc>
          <w:tcPr>
            <w:tcW w:w="2505" w:type="dxa"/>
            <w:shd w:val="clear" w:color="auto" w:fill="auto"/>
            <w:noWrap/>
          </w:tcPr>
          <w:p>
            <w:pPr>
              <w:widowControl/>
              <w:spacing w:line="240" w:lineRule="auto"/>
              <w:ind w:firstLine="0" w:firstLineChars="0"/>
              <w:jc w:val="center"/>
              <w:rPr>
                <w:rFonts w:ascii="楷体" w:hAnsi="楷体" w:eastAsia="楷体" w:cs="宋体"/>
                <w:b/>
                <w:color w:val="000000"/>
                <w:kern w:val="0"/>
                <w:sz w:val="32"/>
                <w:szCs w:val="22"/>
              </w:rPr>
            </w:pPr>
            <w:r>
              <w:rPr>
                <w:rFonts w:hint="eastAsia" w:ascii="楷体" w:hAnsi="楷体" w:eastAsia="楷体" w:cs="宋体"/>
                <w:b/>
                <w:color w:val="000000"/>
                <w:kern w:val="0"/>
                <w:sz w:val="32"/>
                <w:szCs w:val="22"/>
              </w:rPr>
              <w:t xml:space="preserve">采 </w:t>
            </w:r>
            <w:r>
              <w:rPr>
                <w:rFonts w:ascii="楷体" w:hAnsi="楷体" w:eastAsia="楷体" w:cs="宋体"/>
                <w:b/>
                <w:color w:val="000000"/>
                <w:kern w:val="0"/>
                <w:sz w:val="32"/>
                <w:szCs w:val="22"/>
              </w:rPr>
              <w:t xml:space="preserve"> </w:t>
            </w:r>
            <w:r>
              <w:rPr>
                <w:rFonts w:hint="eastAsia" w:ascii="楷体" w:hAnsi="楷体" w:eastAsia="楷体" w:cs="宋体"/>
                <w:b/>
                <w:color w:val="000000"/>
                <w:kern w:val="0"/>
                <w:sz w:val="32"/>
                <w:szCs w:val="22"/>
              </w:rPr>
              <w:t xml:space="preserve"> 购 </w:t>
            </w:r>
            <w:r>
              <w:rPr>
                <w:rFonts w:ascii="楷体" w:hAnsi="楷体" w:eastAsia="楷体" w:cs="宋体"/>
                <w:b/>
                <w:color w:val="000000"/>
                <w:kern w:val="0"/>
                <w:sz w:val="32"/>
                <w:szCs w:val="22"/>
              </w:rPr>
              <w:t xml:space="preserve"> </w:t>
            </w:r>
            <w:r>
              <w:rPr>
                <w:rFonts w:hint="eastAsia" w:ascii="楷体" w:hAnsi="楷体" w:eastAsia="楷体" w:cs="宋体"/>
                <w:b/>
                <w:color w:val="000000"/>
                <w:kern w:val="0"/>
                <w:sz w:val="32"/>
                <w:szCs w:val="22"/>
              </w:rPr>
              <w:t xml:space="preserve"> 人：</w:t>
            </w:r>
          </w:p>
        </w:tc>
        <w:tc>
          <w:tcPr>
            <w:tcW w:w="5707" w:type="dxa"/>
            <w:shd w:val="clear" w:color="auto" w:fill="auto"/>
            <w:noWrap/>
          </w:tcPr>
          <w:p>
            <w:pPr>
              <w:widowControl/>
              <w:spacing w:line="240" w:lineRule="auto"/>
              <w:ind w:firstLine="0" w:firstLineChars="0"/>
              <w:jc w:val="center"/>
              <w:rPr>
                <w:rFonts w:hint="eastAsia" w:ascii="楷体" w:hAnsi="楷体" w:eastAsia="楷体" w:cs="宋体"/>
                <w:b/>
                <w:color w:val="000000"/>
                <w:kern w:val="0"/>
                <w:sz w:val="32"/>
                <w:szCs w:val="22"/>
                <w:u w:val="single"/>
                <w:lang w:eastAsia="zh-CN"/>
              </w:rPr>
            </w:pPr>
            <w:r>
              <w:rPr>
                <w:rFonts w:hint="eastAsia" w:ascii="楷体" w:hAnsi="楷体" w:eastAsia="楷体" w:cs="宋体"/>
                <w:b/>
                <w:color w:val="000000"/>
                <w:kern w:val="0"/>
                <w:sz w:val="32"/>
                <w:szCs w:val="22"/>
                <w:u w:val="single"/>
                <w:lang w:eastAsia="zh-CN"/>
              </w:rPr>
              <w:t>成都市龙泉驿区航天小学校</w:t>
            </w:r>
          </w:p>
        </w:tc>
      </w:tr>
      <w:tr>
        <w:tblPrEx>
          <w:tblCellMar>
            <w:top w:w="0" w:type="dxa"/>
            <w:left w:w="108" w:type="dxa"/>
            <w:bottom w:w="0" w:type="dxa"/>
            <w:right w:w="108" w:type="dxa"/>
          </w:tblCellMar>
        </w:tblPrEx>
        <w:trPr>
          <w:trHeight w:val="734" w:hRule="atLeast"/>
          <w:jc w:val="center"/>
        </w:trPr>
        <w:tc>
          <w:tcPr>
            <w:tcW w:w="2505" w:type="dxa"/>
            <w:shd w:val="clear" w:color="auto" w:fill="auto"/>
            <w:noWrap/>
          </w:tcPr>
          <w:p>
            <w:pPr>
              <w:widowControl/>
              <w:spacing w:line="240" w:lineRule="auto"/>
              <w:ind w:firstLine="0" w:firstLineChars="0"/>
              <w:jc w:val="center"/>
              <w:rPr>
                <w:rFonts w:ascii="楷体" w:hAnsi="楷体" w:eastAsia="楷体" w:cs="宋体"/>
                <w:b/>
                <w:color w:val="000000"/>
                <w:kern w:val="0"/>
                <w:sz w:val="32"/>
                <w:szCs w:val="22"/>
              </w:rPr>
            </w:pPr>
            <w:r>
              <w:rPr>
                <w:rFonts w:hint="eastAsia" w:ascii="楷体" w:hAnsi="楷体" w:eastAsia="楷体" w:cs="宋体"/>
                <w:b/>
                <w:color w:val="000000"/>
                <w:kern w:val="0"/>
                <w:sz w:val="32"/>
                <w:szCs w:val="22"/>
              </w:rPr>
              <w:t>采购代理机构：</w:t>
            </w:r>
          </w:p>
        </w:tc>
        <w:tc>
          <w:tcPr>
            <w:tcW w:w="5707" w:type="dxa"/>
            <w:shd w:val="clear" w:color="auto" w:fill="auto"/>
            <w:noWrap/>
          </w:tcPr>
          <w:p>
            <w:pPr>
              <w:widowControl/>
              <w:spacing w:line="240" w:lineRule="auto"/>
              <w:ind w:firstLine="0" w:firstLineChars="0"/>
              <w:jc w:val="center"/>
              <w:rPr>
                <w:rFonts w:hint="eastAsia" w:ascii="楷体" w:hAnsi="楷体" w:eastAsia="楷体" w:cs="宋体"/>
                <w:b/>
                <w:color w:val="000000"/>
                <w:kern w:val="0"/>
                <w:sz w:val="32"/>
                <w:szCs w:val="22"/>
                <w:u w:val="single"/>
                <w:lang w:eastAsia="zh-CN"/>
              </w:rPr>
            </w:pPr>
            <w:r>
              <w:rPr>
                <w:rFonts w:hint="eastAsia" w:ascii="楷体" w:hAnsi="楷体" w:eastAsia="楷体" w:cs="宋体"/>
                <w:b/>
                <w:color w:val="000000"/>
                <w:kern w:val="0"/>
                <w:sz w:val="32"/>
                <w:szCs w:val="22"/>
                <w:u w:val="single"/>
                <w:lang w:eastAsia="zh-CN"/>
              </w:rPr>
              <w:t>成都云辉工程项目管理有限公司</w:t>
            </w:r>
          </w:p>
        </w:tc>
      </w:tr>
    </w:tbl>
    <w:p>
      <w:pPr>
        <w:pStyle w:val="168"/>
        <w:rPr>
          <w:rFonts w:ascii="楷体" w:hAnsi="楷体" w:eastAsia="楷体"/>
        </w:rPr>
      </w:pPr>
    </w:p>
    <w:p>
      <w:pPr>
        <w:pStyle w:val="168"/>
        <w:rPr>
          <w:rFonts w:ascii="楷体" w:hAnsi="楷体" w:eastAsia="楷体"/>
        </w:rPr>
      </w:pPr>
    </w:p>
    <w:tbl>
      <w:tblPr>
        <w:tblStyle w:val="36"/>
        <w:tblW w:w="7271" w:type="dxa"/>
        <w:jc w:val="center"/>
        <w:tblLayout w:type="fixed"/>
        <w:tblCellMar>
          <w:top w:w="0" w:type="dxa"/>
          <w:left w:w="108" w:type="dxa"/>
          <w:bottom w:w="0" w:type="dxa"/>
          <w:right w:w="108" w:type="dxa"/>
        </w:tblCellMar>
      </w:tblPr>
      <w:tblGrid>
        <w:gridCol w:w="4851"/>
        <w:gridCol w:w="2420"/>
      </w:tblGrid>
      <w:tr>
        <w:tblPrEx>
          <w:tblCellMar>
            <w:top w:w="0" w:type="dxa"/>
            <w:left w:w="108" w:type="dxa"/>
            <w:bottom w:w="0" w:type="dxa"/>
            <w:right w:w="108" w:type="dxa"/>
          </w:tblCellMar>
        </w:tblPrEx>
        <w:trPr>
          <w:trHeight w:val="705" w:hRule="atLeast"/>
          <w:jc w:val="center"/>
        </w:trPr>
        <w:tc>
          <w:tcPr>
            <w:tcW w:w="4851" w:type="dxa"/>
            <w:shd w:val="clear" w:color="auto" w:fill="auto"/>
            <w:noWrap/>
            <w:vAlign w:val="center"/>
          </w:tcPr>
          <w:p>
            <w:pPr>
              <w:widowControl/>
              <w:spacing w:line="240" w:lineRule="auto"/>
              <w:ind w:firstLine="0" w:firstLineChars="0"/>
              <w:jc w:val="center"/>
              <w:rPr>
                <w:rFonts w:hint="eastAsia" w:ascii="楷体" w:hAnsi="楷体" w:eastAsia="楷体" w:cs="宋体"/>
                <w:b/>
                <w:bCs/>
                <w:color w:val="000000"/>
                <w:kern w:val="0"/>
                <w:sz w:val="32"/>
                <w:szCs w:val="28"/>
                <w:lang w:eastAsia="zh-CN"/>
              </w:rPr>
            </w:pPr>
            <w:r>
              <w:rPr>
                <w:rFonts w:hint="eastAsia" w:ascii="楷体" w:hAnsi="楷体" w:eastAsia="楷体" w:cs="宋体"/>
                <w:b/>
                <w:bCs/>
                <w:color w:val="000000"/>
                <w:kern w:val="0"/>
                <w:sz w:val="32"/>
                <w:szCs w:val="28"/>
                <w:lang w:eastAsia="zh-CN"/>
              </w:rPr>
              <w:t>成都市龙泉驿区航天小学校</w:t>
            </w:r>
          </w:p>
        </w:tc>
        <w:tc>
          <w:tcPr>
            <w:tcW w:w="2420" w:type="dxa"/>
            <w:vMerge w:val="restart"/>
            <w:shd w:val="clear" w:color="auto" w:fill="auto"/>
            <w:noWrap/>
            <w:vAlign w:val="center"/>
          </w:tcPr>
          <w:p>
            <w:pPr>
              <w:widowControl/>
              <w:spacing w:line="240" w:lineRule="auto"/>
              <w:ind w:firstLine="0" w:firstLineChars="0"/>
              <w:jc w:val="center"/>
              <w:rPr>
                <w:rFonts w:ascii="楷体" w:hAnsi="楷体" w:eastAsia="楷体" w:cs="宋体"/>
                <w:b/>
                <w:bCs/>
                <w:color w:val="000000"/>
                <w:kern w:val="0"/>
                <w:sz w:val="32"/>
                <w:szCs w:val="28"/>
              </w:rPr>
            </w:pPr>
            <w:r>
              <w:rPr>
                <w:rFonts w:hint="eastAsia" w:ascii="楷体" w:hAnsi="楷体" w:eastAsia="楷体" w:cs="宋体"/>
                <w:b/>
                <w:bCs/>
                <w:color w:val="000000"/>
                <w:kern w:val="0"/>
                <w:sz w:val="32"/>
                <w:szCs w:val="28"/>
              </w:rPr>
              <w:t>共同编制</w:t>
            </w:r>
          </w:p>
        </w:tc>
      </w:tr>
      <w:tr>
        <w:tblPrEx>
          <w:tblCellMar>
            <w:top w:w="0" w:type="dxa"/>
            <w:left w:w="108" w:type="dxa"/>
            <w:bottom w:w="0" w:type="dxa"/>
            <w:right w:w="108" w:type="dxa"/>
          </w:tblCellMar>
        </w:tblPrEx>
        <w:trPr>
          <w:trHeight w:val="705" w:hRule="atLeast"/>
          <w:jc w:val="center"/>
        </w:trPr>
        <w:tc>
          <w:tcPr>
            <w:tcW w:w="4851" w:type="dxa"/>
            <w:shd w:val="clear" w:color="auto" w:fill="auto"/>
            <w:noWrap/>
            <w:vAlign w:val="center"/>
          </w:tcPr>
          <w:p>
            <w:pPr>
              <w:widowControl/>
              <w:spacing w:line="240" w:lineRule="auto"/>
              <w:ind w:firstLine="0" w:firstLineChars="0"/>
              <w:jc w:val="center"/>
              <w:rPr>
                <w:rFonts w:hint="eastAsia" w:ascii="楷体" w:hAnsi="楷体" w:eastAsia="楷体" w:cs="宋体"/>
                <w:b/>
                <w:bCs/>
                <w:color w:val="000000"/>
                <w:kern w:val="0"/>
                <w:sz w:val="32"/>
                <w:szCs w:val="28"/>
                <w:lang w:eastAsia="zh-CN"/>
              </w:rPr>
            </w:pPr>
            <w:r>
              <w:rPr>
                <w:rFonts w:hint="eastAsia" w:ascii="楷体" w:hAnsi="楷体" w:eastAsia="楷体" w:cs="宋体"/>
                <w:b/>
                <w:bCs/>
                <w:color w:val="000000"/>
                <w:kern w:val="0"/>
                <w:sz w:val="32"/>
                <w:szCs w:val="28"/>
                <w:lang w:eastAsia="zh-CN"/>
              </w:rPr>
              <w:t>成都云辉工程项目管理有限公司</w:t>
            </w:r>
          </w:p>
        </w:tc>
        <w:tc>
          <w:tcPr>
            <w:tcW w:w="2420" w:type="dxa"/>
            <w:vMerge w:val="continue"/>
            <w:vAlign w:val="center"/>
          </w:tcPr>
          <w:p>
            <w:pPr>
              <w:widowControl/>
              <w:spacing w:line="240" w:lineRule="auto"/>
              <w:ind w:firstLine="0" w:firstLineChars="0"/>
              <w:jc w:val="left"/>
              <w:rPr>
                <w:rFonts w:ascii="楷体" w:hAnsi="楷体" w:eastAsia="楷体" w:cs="宋体"/>
                <w:b/>
                <w:bCs/>
                <w:color w:val="000000"/>
                <w:kern w:val="0"/>
                <w:sz w:val="32"/>
                <w:szCs w:val="28"/>
              </w:rPr>
            </w:pPr>
          </w:p>
        </w:tc>
      </w:tr>
      <w:tr>
        <w:tblPrEx>
          <w:tblCellMar>
            <w:top w:w="0" w:type="dxa"/>
            <w:left w:w="108" w:type="dxa"/>
            <w:bottom w:w="0" w:type="dxa"/>
            <w:right w:w="108" w:type="dxa"/>
          </w:tblCellMar>
        </w:tblPrEx>
        <w:trPr>
          <w:trHeight w:val="705" w:hRule="atLeast"/>
          <w:jc w:val="center"/>
        </w:trPr>
        <w:tc>
          <w:tcPr>
            <w:tcW w:w="7271" w:type="dxa"/>
            <w:gridSpan w:val="2"/>
            <w:shd w:val="clear" w:color="auto" w:fill="auto"/>
            <w:noWrap/>
            <w:vAlign w:val="center"/>
          </w:tcPr>
          <w:p>
            <w:pPr>
              <w:widowControl/>
              <w:spacing w:line="240" w:lineRule="auto"/>
              <w:ind w:firstLine="0" w:firstLineChars="0"/>
              <w:jc w:val="center"/>
              <w:rPr>
                <w:rFonts w:ascii="楷体" w:hAnsi="楷体" w:eastAsia="楷体" w:cs="宋体"/>
                <w:b/>
                <w:bCs/>
                <w:color w:val="000000"/>
                <w:kern w:val="0"/>
                <w:sz w:val="32"/>
                <w:szCs w:val="28"/>
              </w:rPr>
            </w:pPr>
            <w:r>
              <w:rPr>
                <w:rFonts w:hint="eastAsia" w:ascii="楷体" w:hAnsi="楷体" w:eastAsia="楷体" w:cs="宋体"/>
                <w:b/>
                <w:bCs/>
                <w:color w:val="000000"/>
                <w:kern w:val="0"/>
                <w:sz w:val="32"/>
                <w:szCs w:val="28"/>
              </w:rPr>
              <w:t>二〇二一年</w:t>
            </w:r>
            <w:r>
              <w:rPr>
                <w:rFonts w:hint="eastAsia" w:ascii="楷体" w:hAnsi="楷体" w:eastAsia="楷体" w:cs="宋体"/>
                <w:b/>
                <w:bCs/>
                <w:color w:val="000000"/>
                <w:kern w:val="0"/>
                <w:sz w:val="32"/>
                <w:szCs w:val="28"/>
                <w:lang w:eastAsia="zh-CN"/>
              </w:rPr>
              <w:t>十二</w:t>
            </w:r>
            <w:r>
              <w:rPr>
                <w:rFonts w:hint="eastAsia" w:ascii="楷体" w:hAnsi="楷体" w:eastAsia="楷体" w:cs="宋体"/>
                <w:b/>
                <w:bCs/>
                <w:color w:val="000000"/>
                <w:kern w:val="0"/>
                <w:sz w:val="32"/>
                <w:szCs w:val="28"/>
              </w:rPr>
              <w:t>月</w:t>
            </w:r>
          </w:p>
        </w:tc>
      </w:tr>
    </w:tbl>
    <w:p>
      <w:pPr>
        <w:ind w:firstLine="0" w:firstLineChars="0"/>
        <w:jc w:val="center"/>
        <w:rPr>
          <w:rFonts w:ascii="楷体" w:hAnsi="楷体" w:eastAsia="楷体"/>
          <w:b/>
          <w:sz w:val="28"/>
        </w:rPr>
      </w:pPr>
    </w:p>
    <w:p>
      <w:pPr>
        <w:ind w:firstLine="0" w:firstLineChars="0"/>
        <w:jc w:val="center"/>
        <w:rPr>
          <w:rFonts w:ascii="楷体" w:hAnsi="楷体" w:eastAsia="楷体"/>
          <w:b/>
          <w:sz w:val="28"/>
        </w:rPr>
      </w:pPr>
    </w:p>
    <w:p>
      <w:pPr>
        <w:ind w:firstLine="0" w:firstLineChars="0"/>
        <w:jc w:val="center"/>
        <w:rPr>
          <w:rFonts w:ascii="楷体" w:hAnsi="楷体" w:eastAsia="楷体"/>
          <w:b/>
          <w:sz w:val="28"/>
        </w:rPr>
      </w:pPr>
    </w:p>
    <w:p>
      <w:pPr>
        <w:widowControl/>
        <w:spacing w:line="240" w:lineRule="auto"/>
        <w:ind w:firstLine="0" w:firstLineChars="0"/>
        <w:jc w:val="left"/>
        <w:rPr>
          <w:rFonts w:ascii="楷体" w:hAnsi="楷体" w:eastAsia="楷体"/>
          <w:b/>
          <w:sz w:val="28"/>
        </w:rPr>
      </w:pPr>
    </w:p>
    <w:p>
      <w:pPr>
        <w:pStyle w:val="24"/>
      </w:pPr>
      <w:r>
        <w:rPr>
          <w:rFonts w:hint="eastAsia"/>
        </w:rPr>
        <w:t>目 录</w:t>
      </w:r>
    </w:p>
    <w:p>
      <w:pPr>
        <w:pStyle w:val="24"/>
        <w:rPr>
          <w:rFonts w:asciiTheme="minorHAnsi" w:hAnsiTheme="minorHAnsi" w:eastAsiaTheme="minorEastAsia" w:cstheme="minorBidi"/>
          <w:b w:val="0"/>
          <w:sz w:val="21"/>
          <w:szCs w:val="22"/>
        </w:rPr>
      </w:pPr>
      <w:r>
        <w:fldChar w:fldCharType="begin"/>
      </w:r>
      <w:r>
        <w:instrText xml:space="preserve"> TOC \o "1-2" \h \z \u </w:instrText>
      </w:r>
      <w:r>
        <w:fldChar w:fldCharType="separate"/>
      </w:r>
      <w:r>
        <w:fldChar w:fldCharType="begin"/>
      </w:r>
      <w:r>
        <w:instrText xml:space="preserve"> HYPERLINK \l "_Toc87276056" </w:instrText>
      </w:r>
      <w:r>
        <w:fldChar w:fldCharType="separate"/>
      </w:r>
      <w:r>
        <w:rPr>
          <w:rStyle w:val="41"/>
        </w:rPr>
        <w:t>第一章 投标邀请</w:t>
      </w:r>
      <w:r>
        <w:tab/>
      </w:r>
      <w:r>
        <w:fldChar w:fldCharType="begin"/>
      </w:r>
      <w:r>
        <w:instrText xml:space="preserve"> PAGEREF _Toc87276056 \h </w:instrText>
      </w:r>
      <w:r>
        <w:fldChar w:fldCharType="separate"/>
      </w:r>
      <w:r>
        <w:t>1</w:t>
      </w:r>
      <w:r>
        <w:fldChar w:fldCharType="end"/>
      </w:r>
      <w:r>
        <w:fldChar w:fldCharType="end"/>
      </w:r>
    </w:p>
    <w:p>
      <w:pPr>
        <w:pStyle w:val="24"/>
        <w:rPr>
          <w:rFonts w:asciiTheme="minorHAnsi" w:hAnsiTheme="minorHAnsi" w:eastAsiaTheme="minorEastAsia" w:cstheme="minorBidi"/>
          <w:b w:val="0"/>
          <w:sz w:val="21"/>
          <w:szCs w:val="22"/>
        </w:rPr>
      </w:pPr>
      <w:r>
        <w:fldChar w:fldCharType="begin"/>
      </w:r>
      <w:r>
        <w:instrText xml:space="preserve"> HYPERLINK \l "_Toc87276057" </w:instrText>
      </w:r>
      <w:r>
        <w:fldChar w:fldCharType="separate"/>
      </w:r>
      <w:r>
        <w:rPr>
          <w:rStyle w:val="41"/>
        </w:rPr>
        <w:t>第二章 投标人须知</w:t>
      </w:r>
      <w:r>
        <w:tab/>
      </w:r>
      <w:r>
        <w:fldChar w:fldCharType="begin"/>
      </w:r>
      <w:r>
        <w:instrText xml:space="preserve"> PAGEREF _Toc87276057 \h </w:instrText>
      </w:r>
      <w:r>
        <w:fldChar w:fldCharType="separate"/>
      </w:r>
      <w:r>
        <w:t>4</w:t>
      </w:r>
      <w:r>
        <w:fldChar w:fldCharType="end"/>
      </w:r>
      <w:r>
        <w:fldChar w:fldCharType="end"/>
      </w:r>
    </w:p>
    <w:p>
      <w:pPr>
        <w:pStyle w:val="28"/>
        <w:ind w:left="480"/>
        <w:rPr>
          <w:rFonts w:asciiTheme="minorHAnsi" w:hAnsiTheme="minorHAnsi" w:eastAsiaTheme="minorEastAsia" w:cstheme="minorBidi"/>
          <w:sz w:val="21"/>
          <w:szCs w:val="22"/>
        </w:rPr>
      </w:pPr>
      <w:r>
        <w:fldChar w:fldCharType="begin"/>
      </w:r>
      <w:r>
        <w:instrText xml:space="preserve"> HYPERLINK \l "_Toc87276058" </w:instrText>
      </w:r>
      <w:r>
        <w:fldChar w:fldCharType="separate"/>
      </w:r>
      <w:r>
        <w:rPr>
          <w:rStyle w:val="41"/>
        </w:rPr>
        <w:t>一、投标人须知附表</w:t>
      </w:r>
      <w:r>
        <w:tab/>
      </w:r>
      <w:r>
        <w:fldChar w:fldCharType="begin"/>
      </w:r>
      <w:r>
        <w:instrText xml:space="preserve"> PAGEREF _Toc87276058 \h </w:instrText>
      </w:r>
      <w:r>
        <w:fldChar w:fldCharType="separate"/>
      </w:r>
      <w:r>
        <w:t>4</w:t>
      </w:r>
      <w:r>
        <w:fldChar w:fldCharType="end"/>
      </w:r>
      <w:r>
        <w:fldChar w:fldCharType="end"/>
      </w:r>
    </w:p>
    <w:p>
      <w:pPr>
        <w:pStyle w:val="28"/>
        <w:ind w:left="480"/>
        <w:rPr>
          <w:rFonts w:asciiTheme="minorHAnsi" w:hAnsiTheme="minorHAnsi" w:eastAsiaTheme="minorEastAsia" w:cstheme="minorBidi"/>
          <w:sz w:val="21"/>
          <w:szCs w:val="22"/>
        </w:rPr>
      </w:pPr>
      <w:r>
        <w:fldChar w:fldCharType="begin"/>
      </w:r>
      <w:r>
        <w:instrText xml:space="preserve"> HYPERLINK \l "_Toc87276059" </w:instrText>
      </w:r>
      <w:r>
        <w:fldChar w:fldCharType="separate"/>
      </w:r>
      <w:r>
        <w:rPr>
          <w:rStyle w:val="41"/>
          <w:rFonts w:ascii="仿宋" w:hAnsi="仿宋" w:eastAsia="仿宋"/>
        </w:rPr>
        <w:t>二、总  则</w:t>
      </w:r>
      <w:r>
        <w:tab/>
      </w:r>
      <w:r>
        <w:fldChar w:fldCharType="begin"/>
      </w:r>
      <w:r>
        <w:instrText xml:space="preserve"> PAGEREF _Toc87276059 \h </w:instrText>
      </w:r>
      <w:r>
        <w:fldChar w:fldCharType="separate"/>
      </w:r>
      <w:r>
        <w:t>8</w:t>
      </w:r>
      <w:r>
        <w:fldChar w:fldCharType="end"/>
      </w:r>
      <w:r>
        <w:fldChar w:fldCharType="end"/>
      </w:r>
    </w:p>
    <w:p>
      <w:pPr>
        <w:pStyle w:val="28"/>
        <w:ind w:left="480"/>
        <w:rPr>
          <w:rFonts w:asciiTheme="minorHAnsi" w:hAnsiTheme="minorHAnsi" w:eastAsiaTheme="minorEastAsia" w:cstheme="minorBidi"/>
          <w:sz w:val="21"/>
          <w:szCs w:val="22"/>
        </w:rPr>
      </w:pPr>
      <w:r>
        <w:fldChar w:fldCharType="begin"/>
      </w:r>
      <w:r>
        <w:instrText xml:space="preserve"> HYPERLINK \l "_Toc87276060" </w:instrText>
      </w:r>
      <w:r>
        <w:fldChar w:fldCharType="separate"/>
      </w:r>
      <w:r>
        <w:rPr>
          <w:rStyle w:val="41"/>
        </w:rPr>
        <w:t>三、招标文件</w:t>
      </w:r>
      <w:r>
        <w:tab/>
      </w:r>
      <w:r>
        <w:fldChar w:fldCharType="begin"/>
      </w:r>
      <w:r>
        <w:instrText xml:space="preserve"> PAGEREF _Toc87276060 \h </w:instrText>
      </w:r>
      <w:r>
        <w:fldChar w:fldCharType="separate"/>
      </w:r>
      <w:r>
        <w:t>9</w:t>
      </w:r>
      <w:r>
        <w:fldChar w:fldCharType="end"/>
      </w:r>
      <w:r>
        <w:fldChar w:fldCharType="end"/>
      </w:r>
    </w:p>
    <w:p>
      <w:pPr>
        <w:pStyle w:val="28"/>
        <w:ind w:left="480"/>
        <w:rPr>
          <w:rFonts w:asciiTheme="minorHAnsi" w:hAnsiTheme="minorHAnsi" w:eastAsiaTheme="minorEastAsia" w:cstheme="minorBidi"/>
          <w:sz w:val="21"/>
          <w:szCs w:val="22"/>
        </w:rPr>
      </w:pPr>
      <w:r>
        <w:fldChar w:fldCharType="begin"/>
      </w:r>
      <w:r>
        <w:instrText xml:space="preserve"> HYPERLINK \l "_Toc87276061" </w:instrText>
      </w:r>
      <w:r>
        <w:fldChar w:fldCharType="separate"/>
      </w:r>
      <w:r>
        <w:rPr>
          <w:rStyle w:val="41"/>
        </w:rPr>
        <w:t>四、投标文件</w:t>
      </w:r>
      <w:r>
        <w:tab/>
      </w:r>
      <w:r>
        <w:fldChar w:fldCharType="begin"/>
      </w:r>
      <w:r>
        <w:instrText xml:space="preserve"> PAGEREF _Toc87276061 \h </w:instrText>
      </w:r>
      <w:r>
        <w:fldChar w:fldCharType="separate"/>
      </w:r>
      <w:r>
        <w:t>11</w:t>
      </w:r>
      <w:r>
        <w:fldChar w:fldCharType="end"/>
      </w:r>
      <w:r>
        <w:fldChar w:fldCharType="end"/>
      </w:r>
    </w:p>
    <w:p>
      <w:pPr>
        <w:pStyle w:val="28"/>
        <w:ind w:left="480"/>
        <w:rPr>
          <w:rFonts w:asciiTheme="minorHAnsi" w:hAnsiTheme="minorHAnsi" w:eastAsiaTheme="minorEastAsia" w:cstheme="minorBidi"/>
          <w:sz w:val="21"/>
          <w:szCs w:val="22"/>
        </w:rPr>
      </w:pPr>
      <w:r>
        <w:fldChar w:fldCharType="begin"/>
      </w:r>
      <w:r>
        <w:instrText xml:space="preserve"> HYPERLINK \l "_Toc87276062" </w:instrText>
      </w:r>
      <w:r>
        <w:fldChar w:fldCharType="separate"/>
      </w:r>
      <w:r>
        <w:rPr>
          <w:rStyle w:val="41"/>
        </w:rPr>
        <w:t>五、开标和中标</w:t>
      </w:r>
      <w:r>
        <w:tab/>
      </w:r>
      <w:r>
        <w:fldChar w:fldCharType="begin"/>
      </w:r>
      <w:r>
        <w:instrText xml:space="preserve"> PAGEREF _Toc87276062 \h </w:instrText>
      </w:r>
      <w:r>
        <w:fldChar w:fldCharType="separate"/>
      </w:r>
      <w:r>
        <w:t>15</w:t>
      </w:r>
      <w:r>
        <w:fldChar w:fldCharType="end"/>
      </w:r>
      <w:r>
        <w:fldChar w:fldCharType="end"/>
      </w:r>
    </w:p>
    <w:p>
      <w:pPr>
        <w:pStyle w:val="28"/>
        <w:ind w:left="480"/>
        <w:rPr>
          <w:rFonts w:asciiTheme="minorHAnsi" w:hAnsiTheme="minorHAnsi" w:eastAsiaTheme="minorEastAsia" w:cstheme="minorBidi"/>
          <w:sz w:val="21"/>
          <w:szCs w:val="22"/>
        </w:rPr>
      </w:pPr>
      <w:r>
        <w:fldChar w:fldCharType="begin"/>
      </w:r>
      <w:r>
        <w:instrText xml:space="preserve"> HYPERLINK \l "_Toc87276063" </w:instrText>
      </w:r>
      <w:r>
        <w:fldChar w:fldCharType="separate"/>
      </w:r>
      <w:r>
        <w:rPr>
          <w:rStyle w:val="41"/>
        </w:rPr>
        <w:t>六、签订及履行合同和验收</w:t>
      </w:r>
      <w:r>
        <w:tab/>
      </w:r>
      <w:r>
        <w:fldChar w:fldCharType="begin"/>
      </w:r>
      <w:r>
        <w:instrText xml:space="preserve"> PAGEREF _Toc87276063 \h </w:instrText>
      </w:r>
      <w:r>
        <w:fldChar w:fldCharType="separate"/>
      </w:r>
      <w:r>
        <w:t>17</w:t>
      </w:r>
      <w:r>
        <w:fldChar w:fldCharType="end"/>
      </w:r>
      <w:r>
        <w:fldChar w:fldCharType="end"/>
      </w:r>
    </w:p>
    <w:p>
      <w:pPr>
        <w:pStyle w:val="28"/>
        <w:ind w:left="480"/>
        <w:rPr>
          <w:rFonts w:asciiTheme="minorHAnsi" w:hAnsiTheme="minorHAnsi" w:eastAsiaTheme="minorEastAsia" w:cstheme="minorBidi"/>
          <w:sz w:val="21"/>
          <w:szCs w:val="22"/>
        </w:rPr>
      </w:pPr>
      <w:r>
        <w:fldChar w:fldCharType="begin"/>
      </w:r>
      <w:r>
        <w:instrText xml:space="preserve"> HYPERLINK \l "_Toc87276064" </w:instrText>
      </w:r>
      <w:r>
        <w:fldChar w:fldCharType="separate"/>
      </w:r>
      <w:r>
        <w:rPr>
          <w:rStyle w:val="41"/>
        </w:rPr>
        <w:t>七、投标纪律要求</w:t>
      </w:r>
      <w:r>
        <w:tab/>
      </w:r>
      <w:r>
        <w:fldChar w:fldCharType="begin"/>
      </w:r>
      <w:r>
        <w:instrText xml:space="preserve"> PAGEREF _Toc87276064 \h </w:instrText>
      </w:r>
      <w:r>
        <w:fldChar w:fldCharType="separate"/>
      </w:r>
      <w:r>
        <w:t>19</w:t>
      </w:r>
      <w:r>
        <w:fldChar w:fldCharType="end"/>
      </w:r>
      <w:r>
        <w:fldChar w:fldCharType="end"/>
      </w:r>
    </w:p>
    <w:p>
      <w:pPr>
        <w:pStyle w:val="28"/>
        <w:ind w:left="480"/>
        <w:rPr>
          <w:rFonts w:asciiTheme="minorHAnsi" w:hAnsiTheme="minorHAnsi" w:eastAsiaTheme="minorEastAsia" w:cstheme="minorBidi"/>
          <w:sz w:val="21"/>
          <w:szCs w:val="22"/>
        </w:rPr>
      </w:pPr>
      <w:r>
        <w:fldChar w:fldCharType="begin"/>
      </w:r>
      <w:r>
        <w:instrText xml:space="preserve"> HYPERLINK \l "_Toc87276065" </w:instrText>
      </w:r>
      <w:r>
        <w:fldChar w:fldCharType="separate"/>
      </w:r>
      <w:r>
        <w:rPr>
          <w:rStyle w:val="41"/>
        </w:rPr>
        <w:t>八、询问、质疑和投诉</w:t>
      </w:r>
      <w:r>
        <w:tab/>
      </w:r>
      <w:r>
        <w:fldChar w:fldCharType="begin"/>
      </w:r>
      <w:r>
        <w:instrText xml:space="preserve"> PAGEREF _Toc87276065 \h </w:instrText>
      </w:r>
      <w:r>
        <w:fldChar w:fldCharType="separate"/>
      </w:r>
      <w:r>
        <w:t>20</w:t>
      </w:r>
      <w:r>
        <w:fldChar w:fldCharType="end"/>
      </w:r>
      <w:r>
        <w:fldChar w:fldCharType="end"/>
      </w:r>
    </w:p>
    <w:p>
      <w:pPr>
        <w:pStyle w:val="28"/>
        <w:ind w:left="480"/>
        <w:rPr>
          <w:rFonts w:asciiTheme="minorHAnsi" w:hAnsiTheme="minorHAnsi" w:eastAsiaTheme="minorEastAsia" w:cstheme="minorBidi"/>
          <w:sz w:val="21"/>
          <w:szCs w:val="22"/>
        </w:rPr>
      </w:pPr>
      <w:r>
        <w:fldChar w:fldCharType="begin"/>
      </w:r>
      <w:r>
        <w:instrText xml:space="preserve"> HYPERLINK \l "_Toc87276066" </w:instrText>
      </w:r>
      <w:r>
        <w:fldChar w:fldCharType="separate"/>
      </w:r>
      <w:r>
        <w:rPr>
          <w:rStyle w:val="41"/>
        </w:rPr>
        <w:t>九、其他</w:t>
      </w:r>
      <w:r>
        <w:tab/>
      </w:r>
      <w:r>
        <w:fldChar w:fldCharType="begin"/>
      </w:r>
      <w:r>
        <w:instrText xml:space="preserve"> PAGEREF _Toc87276066 \h </w:instrText>
      </w:r>
      <w:r>
        <w:fldChar w:fldCharType="separate"/>
      </w:r>
      <w:r>
        <w:t>20</w:t>
      </w:r>
      <w:r>
        <w:fldChar w:fldCharType="end"/>
      </w:r>
      <w:r>
        <w:fldChar w:fldCharType="end"/>
      </w:r>
    </w:p>
    <w:p>
      <w:pPr>
        <w:pStyle w:val="24"/>
        <w:rPr>
          <w:rFonts w:asciiTheme="minorHAnsi" w:hAnsiTheme="minorHAnsi" w:eastAsiaTheme="minorEastAsia" w:cstheme="minorBidi"/>
          <w:b w:val="0"/>
          <w:sz w:val="21"/>
          <w:szCs w:val="22"/>
        </w:rPr>
      </w:pPr>
      <w:r>
        <w:fldChar w:fldCharType="begin"/>
      </w:r>
      <w:r>
        <w:instrText xml:space="preserve"> HYPERLINK \l "_Toc87276067" </w:instrText>
      </w:r>
      <w:r>
        <w:fldChar w:fldCharType="separate"/>
      </w:r>
      <w:r>
        <w:rPr>
          <w:rStyle w:val="41"/>
        </w:rPr>
        <w:t>第三章 投标文件格式</w:t>
      </w:r>
      <w:r>
        <w:tab/>
      </w:r>
      <w:r>
        <w:fldChar w:fldCharType="begin"/>
      </w:r>
      <w:r>
        <w:instrText xml:space="preserve"> PAGEREF _Toc87276067 \h </w:instrText>
      </w:r>
      <w:r>
        <w:fldChar w:fldCharType="separate"/>
      </w:r>
      <w:r>
        <w:t>21</w:t>
      </w:r>
      <w:r>
        <w:fldChar w:fldCharType="end"/>
      </w:r>
      <w:r>
        <w:fldChar w:fldCharType="end"/>
      </w:r>
    </w:p>
    <w:p>
      <w:pPr>
        <w:pStyle w:val="28"/>
        <w:ind w:left="480"/>
        <w:rPr>
          <w:rFonts w:asciiTheme="minorHAnsi" w:hAnsiTheme="minorHAnsi" w:eastAsiaTheme="minorEastAsia" w:cstheme="minorBidi"/>
          <w:sz w:val="21"/>
          <w:szCs w:val="22"/>
        </w:rPr>
      </w:pPr>
      <w:r>
        <w:fldChar w:fldCharType="begin"/>
      </w:r>
      <w:r>
        <w:instrText xml:space="preserve"> HYPERLINK \l "_Toc87276068" </w:instrText>
      </w:r>
      <w:r>
        <w:fldChar w:fldCharType="separate"/>
      </w:r>
      <w:r>
        <w:rPr>
          <w:rStyle w:val="41"/>
        </w:rPr>
        <w:t>一、资格性（资格性证明材料）投标文件格式</w:t>
      </w:r>
      <w:r>
        <w:tab/>
      </w:r>
      <w:r>
        <w:fldChar w:fldCharType="begin"/>
      </w:r>
      <w:r>
        <w:instrText xml:space="preserve"> PAGEREF _Toc87276068 \h </w:instrText>
      </w:r>
      <w:r>
        <w:fldChar w:fldCharType="separate"/>
      </w:r>
      <w:r>
        <w:t>22</w:t>
      </w:r>
      <w:r>
        <w:fldChar w:fldCharType="end"/>
      </w:r>
      <w:r>
        <w:fldChar w:fldCharType="end"/>
      </w:r>
    </w:p>
    <w:p>
      <w:pPr>
        <w:pStyle w:val="28"/>
        <w:ind w:left="480"/>
        <w:rPr>
          <w:rFonts w:asciiTheme="minorHAnsi" w:hAnsiTheme="minorHAnsi" w:eastAsiaTheme="minorEastAsia" w:cstheme="minorBidi"/>
          <w:sz w:val="21"/>
          <w:szCs w:val="22"/>
        </w:rPr>
      </w:pPr>
      <w:r>
        <w:fldChar w:fldCharType="begin"/>
      </w:r>
      <w:r>
        <w:instrText xml:space="preserve"> HYPERLINK \l "_Toc87276069" </w:instrText>
      </w:r>
      <w:r>
        <w:fldChar w:fldCharType="separate"/>
      </w:r>
      <w:r>
        <w:rPr>
          <w:rStyle w:val="41"/>
        </w:rPr>
        <w:t>二、技术、服务及其他投标文件格式</w:t>
      </w:r>
      <w:r>
        <w:tab/>
      </w:r>
      <w:r>
        <w:fldChar w:fldCharType="begin"/>
      </w:r>
      <w:r>
        <w:instrText xml:space="preserve"> PAGEREF _Toc87276069 \h </w:instrText>
      </w:r>
      <w:r>
        <w:fldChar w:fldCharType="separate"/>
      </w:r>
      <w:r>
        <w:t>30</w:t>
      </w:r>
      <w:r>
        <w:fldChar w:fldCharType="end"/>
      </w:r>
      <w:r>
        <w:fldChar w:fldCharType="end"/>
      </w:r>
    </w:p>
    <w:p>
      <w:pPr>
        <w:pStyle w:val="24"/>
        <w:rPr>
          <w:rFonts w:asciiTheme="minorHAnsi" w:hAnsiTheme="minorHAnsi" w:eastAsiaTheme="minorEastAsia" w:cstheme="minorBidi"/>
          <w:b w:val="0"/>
          <w:sz w:val="21"/>
          <w:szCs w:val="22"/>
        </w:rPr>
      </w:pPr>
      <w:r>
        <w:fldChar w:fldCharType="begin"/>
      </w:r>
      <w:r>
        <w:instrText xml:space="preserve"> HYPERLINK \l "_Toc87276070" </w:instrText>
      </w:r>
      <w:r>
        <w:fldChar w:fldCharType="separate"/>
      </w:r>
      <w:r>
        <w:rPr>
          <w:rStyle w:val="41"/>
        </w:rPr>
        <w:t>第四章 投标人和投标产品的资格、资质性及其他类似效力要求</w:t>
      </w:r>
      <w:r>
        <w:tab/>
      </w:r>
      <w:r>
        <w:fldChar w:fldCharType="begin"/>
      </w:r>
      <w:r>
        <w:instrText xml:space="preserve"> PAGEREF _Toc87276070 \h </w:instrText>
      </w:r>
      <w:r>
        <w:fldChar w:fldCharType="separate"/>
      </w:r>
      <w:r>
        <w:t>43</w:t>
      </w:r>
      <w:r>
        <w:fldChar w:fldCharType="end"/>
      </w:r>
      <w:r>
        <w:fldChar w:fldCharType="end"/>
      </w:r>
    </w:p>
    <w:p>
      <w:pPr>
        <w:pStyle w:val="24"/>
        <w:rPr>
          <w:rStyle w:val="41"/>
          <w:rFonts w:hint="eastAsia"/>
          <w:lang w:val="en-US" w:eastAsia="zh-CN"/>
        </w:rPr>
      </w:pPr>
      <w:r>
        <w:fldChar w:fldCharType="begin"/>
      </w:r>
      <w:r>
        <w:instrText xml:space="preserve"> HYPERLINK \l "_Toc87276072" </w:instrText>
      </w:r>
      <w:r>
        <w:fldChar w:fldCharType="separate"/>
      </w:r>
      <w:r>
        <w:rPr>
          <w:rStyle w:val="41"/>
        </w:rPr>
        <w:t>第五章 投标人应当提供的资格、资质性及其他类似效力要求的相关</w:t>
      </w:r>
      <w:r>
        <w:rPr>
          <w:rStyle w:val="41"/>
          <w:rFonts w:hint="eastAsia"/>
          <w:lang w:val="en-US" w:eastAsia="zh-CN"/>
        </w:rPr>
        <w:t xml:space="preserve">   </w:t>
      </w:r>
    </w:p>
    <w:p>
      <w:pPr>
        <w:pStyle w:val="24"/>
        <w:rPr>
          <w:rFonts w:asciiTheme="minorHAnsi" w:hAnsiTheme="minorHAnsi" w:eastAsiaTheme="minorEastAsia" w:cstheme="minorBidi"/>
          <w:b w:val="0"/>
          <w:sz w:val="21"/>
          <w:szCs w:val="22"/>
        </w:rPr>
      </w:pPr>
      <w:r>
        <w:rPr>
          <w:rStyle w:val="41"/>
          <w:rFonts w:hint="eastAsia"/>
          <w:lang w:val="en-US" w:eastAsia="zh-CN"/>
        </w:rPr>
        <w:t xml:space="preserve">       </w:t>
      </w:r>
      <w:r>
        <w:rPr>
          <w:rStyle w:val="41"/>
        </w:rPr>
        <w:t>证明材料</w:t>
      </w:r>
      <w:r>
        <w:tab/>
      </w:r>
      <w:r>
        <w:fldChar w:fldCharType="begin"/>
      </w:r>
      <w:r>
        <w:instrText xml:space="preserve"> PAGEREF _Toc87276072 \h </w:instrText>
      </w:r>
      <w:r>
        <w:fldChar w:fldCharType="separate"/>
      </w:r>
      <w:r>
        <w:t>44</w:t>
      </w:r>
      <w:r>
        <w:fldChar w:fldCharType="end"/>
      </w:r>
      <w:r>
        <w:fldChar w:fldCharType="end"/>
      </w:r>
    </w:p>
    <w:p>
      <w:pPr>
        <w:pStyle w:val="24"/>
        <w:rPr>
          <w:rFonts w:asciiTheme="minorHAnsi" w:hAnsiTheme="minorHAnsi" w:eastAsiaTheme="minorEastAsia" w:cstheme="minorBidi"/>
          <w:b w:val="0"/>
          <w:sz w:val="21"/>
          <w:szCs w:val="22"/>
        </w:rPr>
      </w:pPr>
      <w:r>
        <w:fldChar w:fldCharType="begin"/>
      </w:r>
      <w:r>
        <w:instrText xml:space="preserve"> HYPERLINK \l "_Toc87276074" </w:instrText>
      </w:r>
      <w:r>
        <w:fldChar w:fldCharType="separate"/>
      </w:r>
      <w:r>
        <w:rPr>
          <w:rStyle w:val="41"/>
        </w:rPr>
        <w:t>第六章 采购项目的技术、服务、商务及其他要求</w:t>
      </w:r>
      <w:r>
        <w:tab/>
      </w:r>
      <w:r>
        <w:fldChar w:fldCharType="begin"/>
      </w:r>
      <w:r>
        <w:instrText xml:space="preserve"> PAGEREF _Toc87276074 \h </w:instrText>
      </w:r>
      <w:r>
        <w:fldChar w:fldCharType="separate"/>
      </w:r>
      <w:r>
        <w:t>46</w:t>
      </w:r>
      <w:r>
        <w:fldChar w:fldCharType="end"/>
      </w:r>
      <w:r>
        <w:fldChar w:fldCharType="end"/>
      </w:r>
    </w:p>
    <w:p>
      <w:pPr>
        <w:pStyle w:val="24"/>
        <w:rPr>
          <w:rFonts w:asciiTheme="minorHAnsi" w:hAnsiTheme="minorHAnsi" w:eastAsiaTheme="minorEastAsia" w:cstheme="minorBidi"/>
          <w:b w:val="0"/>
          <w:sz w:val="21"/>
          <w:szCs w:val="22"/>
        </w:rPr>
      </w:pPr>
      <w:r>
        <w:fldChar w:fldCharType="begin"/>
      </w:r>
      <w:r>
        <w:instrText xml:space="preserve"> HYPERLINK \l "_Toc87276078" </w:instrText>
      </w:r>
      <w:r>
        <w:fldChar w:fldCharType="separate"/>
      </w:r>
      <w:r>
        <w:rPr>
          <w:rStyle w:val="41"/>
        </w:rPr>
        <w:t>第七章 评标办法</w:t>
      </w:r>
      <w:r>
        <w:tab/>
      </w:r>
      <w:r>
        <w:fldChar w:fldCharType="begin"/>
      </w:r>
      <w:r>
        <w:instrText xml:space="preserve"> PAGEREF _Toc87276078 \h </w:instrText>
      </w:r>
      <w:r>
        <w:fldChar w:fldCharType="separate"/>
      </w:r>
      <w:r>
        <w:t>51</w:t>
      </w:r>
      <w:r>
        <w:fldChar w:fldCharType="end"/>
      </w:r>
      <w:r>
        <w:fldChar w:fldCharType="end"/>
      </w:r>
    </w:p>
    <w:p>
      <w:pPr>
        <w:pStyle w:val="28"/>
        <w:ind w:left="480"/>
        <w:rPr>
          <w:rFonts w:asciiTheme="minorHAnsi" w:hAnsiTheme="minorHAnsi" w:eastAsiaTheme="minorEastAsia" w:cstheme="minorBidi"/>
          <w:sz w:val="21"/>
          <w:szCs w:val="22"/>
        </w:rPr>
      </w:pPr>
      <w:r>
        <w:fldChar w:fldCharType="begin"/>
      </w:r>
      <w:r>
        <w:instrText xml:space="preserve"> HYPERLINK \l "_Toc87276079" </w:instrText>
      </w:r>
      <w:r>
        <w:fldChar w:fldCharType="separate"/>
      </w:r>
      <w:r>
        <w:rPr>
          <w:rStyle w:val="41"/>
        </w:rPr>
        <w:t>一、总则</w:t>
      </w:r>
      <w:r>
        <w:tab/>
      </w:r>
      <w:r>
        <w:fldChar w:fldCharType="begin"/>
      </w:r>
      <w:r>
        <w:instrText xml:space="preserve"> PAGEREF _Toc87276079 \h </w:instrText>
      </w:r>
      <w:r>
        <w:fldChar w:fldCharType="separate"/>
      </w:r>
      <w:r>
        <w:t>51</w:t>
      </w:r>
      <w:r>
        <w:fldChar w:fldCharType="end"/>
      </w:r>
      <w:r>
        <w:fldChar w:fldCharType="end"/>
      </w:r>
    </w:p>
    <w:p>
      <w:pPr>
        <w:pStyle w:val="28"/>
        <w:ind w:left="480"/>
        <w:rPr>
          <w:rFonts w:asciiTheme="minorHAnsi" w:hAnsiTheme="minorHAnsi" w:eastAsiaTheme="minorEastAsia" w:cstheme="minorBidi"/>
          <w:sz w:val="21"/>
          <w:szCs w:val="22"/>
        </w:rPr>
      </w:pPr>
      <w:r>
        <w:fldChar w:fldCharType="begin"/>
      </w:r>
      <w:r>
        <w:instrText xml:space="preserve"> HYPERLINK \l "_Toc87276080" </w:instrText>
      </w:r>
      <w:r>
        <w:fldChar w:fldCharType="separate"/>
      </w:r>
      <w:r>
        <w:rPr>
          <w:rStyle w:val="41"/>
        </w:rPr>
        <w:t>二、评标程序</w:t>
      </w:r>
      <w:r>
        <w:tab/>
      </w:r>
      <w:r>
        <w:fldChar w:fldCharType="begin"/>
      </w:r>
      <w:r>
        <w:instrText xml:space="preserve"> PAGEREF _Toc87276080 \h </w:instrText>
      </w:r>
      <w:r>
        <w:fldChar w:fldCharType="separate"/>
      </w:r>
      <w:r>
        <w:t>53</w:t>
      </w:r>
      <w:r>
        <w:fldChar w:fldCharType="end"/>
      </w:r>
      <w:r>
        <w:fldChar w:fldCharType="end"/>
      </w:r>
    </w:p>
    <w:p>
      <w:pPr>
        <w:pStyle w:val="28"/>
        <w:ind w:left="480"/>
        <w:rPr>
          <w:rFonts w:asciiTheme="minorHAnsi" w:hAnsiTheme="minorHAnsi" w:eastAsiaTheme="minorEastAsia" w:cstheme="minorBidi"/>
          <w:sz w:val="21"/>
          <w:szCs w:val="22"/>
        </w:rPr>
      </w:pPr>
      <w:r>
        <w:fldChar w:fldCharType="begin"/>
      </w:r>
      <w:r>
        <w:instrText xml:space="preserve"> HYPERLINK \l "_Toc87276081" </w:instrText>
      </w:r>
      <w:r>
        <w:fldChar w:fldCharType="separate"/>
      </w:r>
      <w:r>
        <w:rPr>
          <w:rStyle w:val="41"/>
        </w:rPr>
        <w:t>三、评标方法、评标细则及标准</w:t>
      </w:r>
      <w:r>
        <w:tab/>
      </w:r>
      <w:r>
        <w:fldChar w:fldCharType="begin"/>
      </w:r>
      <w:r>
        <w:instrText xml:space="preserve"> PAGEREF _Toc87276081 \h </w:instrText>
      </w:r>
      <w:r>
        <w:fldChar w:fldCharType="separate"/>
      </w:r>
      <w:r>
        <w:t>57</w:t>
      </w:r>
      <w:r>
        <w:fldChar w:fldCharType="end"/>
      </w:r>
      <w:r>
        <w:fldChar w:fldCharType="end"/>
      </w:r>
    </w:p>
    <w:p>
      <w:pPr>
        <w:pStyle w:val="28"/>
        <w:ind w:left="480"/>
        <w:rPr>
          <w:rFonts w:asciiTheme="minorHAnsi" w:hAnsiTheme="minorHAnsi" w:eastAsiaTheme="minorEastAsia" w:cstheme="minorBidi"/>
          <w:sz w:val="21"/>
          <w:szCs w:val="22"/>
        </w:rPr>
      </w:pPr>
      <w:r>
        <w:fldChar w:fldCharType="begin"/>
      </w:r>
      <w:r>
        <w:instrText xml:space="preserve"> HYPERLINK \l "_Toc87276082" </w:instrText>
      </w:r>
      <w:r>
        <w:fldChar w:fldCharType="separate"/>
      </w:r>
      <w:r>
        <w:rPr>
          <w:rStyle w:val="41"/>
        </w:rPr>
        <w:t>四、废标</w:t>
      </w:r>
      <w:r>
        <w:tab/>
      </w:r>
      <w:r>
        <w:fldChar w:fldCharType="begin"/>
      </w:r>
      <w:r>
        <w:instrText xml:space="preserve"> PAGEREF _Toc87276082 \h </w:instrText>
      </w:r>
      <w:r>
        <w:fldChar w:fldCharType="separate"/>
      </w:r>
      <w:r>
        <w:t>62</w:t>
      </w:r>
      <w:r>
        <w:fldChar w:fldCharType="end"/>
      </w:r>
      <w:r>
        <w:fldChar w:fldCharType="end"/>
      </w:r>
    </w:p>
    <w:p>
      <w:pPr>
        <w:pStyle w:val="28"/>
        <w:ind w:left="480"/>
        <w:rPr>
          <w:rFonts w:asciiTheme="minorHAnsi" w:hAnsiTheme="minorHAnsi" w:eastAsiaTheme="minorEastAsia" w:cstheme="minorBidi"/>
          <w:sz w:val="21"/>
          <w:szCs w:val="22"/>
        </w:rPr>
      </w:pPr>
      <w:r>
        <w:fldChar w:fldCharType="begin"/>
      </w:r>
      <w:r>
        <w:instrText xml:space="preserve"> HYPERLINK \l "_Toc87276083" </w:instrText>
      </w:r>
      <w:r>
        <w:fldChar w:fldCharType="separate"/>
      </w:r>
      <w:r>
        <w:rPr>
          <w:rStyle w:val="41"/>
        </w:rPr>
        <w:t>五、定标</w:t>
      </w:r>
      <w:r>
        <w:tab/>
      </w:r>
      <w:r>
        <w:fldChar w:fldCharType="begin"/>
      </w:r>
      <w:r>
        <w:instrText xml:space="preserve"> PAGEREF _Toc87276083 \h </w:instrText>
      </w:r>
      <w:r>
        <w:fldChar w:fldCharType="separate"/>
      </w:r>
      <w:r>
        <w:t>63</w:t>
      </w:r>
      <w:r>
        <w:fldChar w:fldCharType="end"/>
      </w:r>
      <w:r>
        <w:fldChar w:fldCharType="end"/>
      </w:r>
    </w:p>
    <w:p>
      <w:pPr>
        <w:pStyle w:val="28"/>
        <w:ind w:left="480"/>
        <w:rPr>
          <w:rFonts w:asciiTheme="minorHAnsi" w:hAnsiTheme="minorHAnsi" w:eastAsiaTheme="minorEastAsia" w:cstheme="minorBidi"/>
          <w:sz w:val="21"/>
          <w:szCs w:val="22"/>
        </w:rPr>
      </w:pPr>
      <w:r>
        <w:fldChar w:fldCharType="begin"/>
      </w:r>
      <w:r>
        <w:instrText xml:space="preserve"> HYPERLINK \l "_Toc87276084" </w:instrText>
      </w:r>
      <w:r>
        <w:fldChar w:fldCharType="separate"/>
      </w:r>
      <w:r>
        <w:rPr>
          <w:rStyle w:val="41"/>
        </w:rPr>
        <w:t>六、评标专家在政府采购活动中承担以下义务</w:t>
      </w:r>
      <w:r>
        <w:tab/>
      </w:r>
      <w:r>
        <w:fldChar w:fldCharType="begin"/>
      </w:r>
      <w:r>
        <w:instrText xml:space="preserve"> PAGEREF _Toc87276084 \h </w:instrText>
      </w:r>
      <w:r>
        <w:fldChar w:fldCharType="separate"/>
      </w:r>
      <w:r>
        <w:t>64</w:t>
      </w:r>
      <w:r>
        <w:fldChar w:fldCharType="end"/>
      </w:r>
      <w:r>
        <w:fldChar w:fldCharType="end"/>
      </w:r>
    </w:p>
    <w:p>
      <w:pPr>
        <w:pStyle w:val="28"/>
        <w:ind w:left="480"/>
        <w:rPr>
          <w:rFonts w:asciiTheme="minorHAnsi" w:hAnsiTheme="minorHAnsi" w:eastAsiaTheme="minorEastAsia" w:cstheme="minorBidi"/>
          <w:sz w:val="21"/>
          <w:szCs w:val="22"/>
        </w:rPr>
      </w:pPr>
      <w:r>
        <w:fldChar w:fldCharType="begin"/>
      </w:r>
      <w:r>
        <w:instrText xml:space="preserve"> HYPERLINK \l "_Toc87276085" </w:instrText>
      </w:r>
      <w:r>
        <w:fldChar w:fldCharType="separate"/>
      </w:r>
      <w:r>
        <w:rPr>
          <w:rStyle w:val="41"/>
        </w:rPr>
        <w:t>七、评审专家在政府采购活动中应当遵守以下工作纪律</w:t>
      </w:r>
      <w:r>
        <w:tab/>
      </w:r>
      <w:r>
        <w:fldChar w:fldCharType="begin"/>
      </w:r>
      <w:r>
        <w:instrText xml:space="preserve"> PAGEREF _Toc87276085 \h </w:instrText>
      </w:r>
      <w:r>
        <w:fldChar w:fldCharType="separate"/>
      </w:r>
      <w:r>
        <w:t>64</w:t>
      </w:r>
      <w:r>
        <w:fldChar w:fldCharType="end"/>
      </w:r>
      <w:r>
        <w:fldChar w:fldCharType="end"/>
      </w:r>
    </w:p>
    <w:p>
      <w:pPr>
        <w:pStyle w:val="28"/>
        <w:ind w:left="480"/>
        <w:rPr>
          <w:rFonts w:asciiTheme="minorHAnsi" w:hAnsiTheme="minorHAnsi" w:eastAsiaTheme="minorEastAsia" w:cstheme="minorBidi"/>
          <w:sz w:val="21"/>
          <w:szCs w:val="22"/>
        </w:rPr>
      </w:pPr>
      <w:r>
        <w:fldChar w:fldCharType="begin"/>
      </w:r>
      <w:r>
        <w:instrText xml:space="preserve"> HYPERLINK \l "_Toc87276086" </w:instrText>
      </w:r>
      <w:r>
        <w:fldChar w:fldCharType="separate"/>
      </w:r>
      <w:r>
        <w:rPr>
          <w:rStyle w:val="41"/>
        </w:rPr>
        <w:t>八、政府采购回避原则</w:t>
      </w:r>
      <w:r>
        <w:tab/>
      </w:r>
      <w:r>
        <w:fldChar w:fldCharType="begin"/>
      </w:r>
      <w:r>
        <w:instrText xml:space="preserve"> PAGEREF _Toc87276086 \h </w:instrText>
      </w:r>
      <w:r>
        <w:fldChar w:fldCharType="separate"/>
      </w:r>
      <w:r>
        <w:t>65</w:t>
      </w:r>
      <w:r>
        <w:fldChar w:fldCharType="end"/>
      </w:r>
      <w:r>
        <w:fldChar w:fldCharType="end"/>
      </w:r>
    </w:p>
    <w:p>
      <w:pPr>
        <w:pStyle w:val="28"/>
        <w:ind w:left="480"/>
        <w:rPr>
          <w:rFonts w:asciiTheme="minorHAnsi" w:hAnsiTheme="minorHAnsi" w:eastAsiaTheme="minorEastAsia" w:cstheme="minorBidi"/>
          <w:sz w:val="21"/>
          <w:szCs w:val="22"/>
        </w:rPr>
      </w:pPr>
      <w:r>
        <w:fldChar w:fldCharType="begin"/>
      </w:r>
      <w:r>
        <w:instrText xml:space="preserve"> HYPERLINK \l "_Toc87276087" </w:instrText>
      </w:r>
      <w:r>
        <w:fldChar w:fldCharType="separate"/>
      </w:r>
      <w:r>
        <w:rPr>
          <w:rStyle w:val="41"/>
        </w:rPr>
        <w:t>九、相关违法处理规定</w:t>
      </w:r>
      <w:r>
        <w:tab/>
      </w:r>
      <w:r>
        <w:fldChar w:fldCharType="begin"/>
      </w:r>
      <w:r>
        <w:instrText xml:space="preserve"> PAGEREF _Toc87276087 \h </w:instrText>
      </w:r>
      <w:r>
        <w:fldChar w:fldCharType="separate"/>
      </w:r>
      <w:r>
        <w:t>65</w:t>
      </w:r>
      <w:r>
        <w:fldChar w:fldCharType="end"/>
      </w:r>
      <w:r>
        <w:fldChar w:fldCharType="end"/>
      </w:r>
    </w:p>
    <w:p>
      <w:pPr>
        <w:pStyle w:val="24"/>
        <w:rPr>
          <w:rFonts w:asciiTheme="minorHAnsi" w:hAnsiTheme="minorHAnsi" w:eastAsiaTheme="minorEastAsia" w:cstheme="minorBidi"/>
          <w:b w:val="0"/>
          <w:sz w:val="21"/>
          <w:szCs w:val="22"/>
        </w:rPr>
      </w:pPr>
      <w:r>
        <w:fldChar w:fldCharType="begin"/>
      </w:r>
      <w:r>
        <w:instrText xml:space="preserve"> HYPERLINK \l "_Toc87276088" </w:instrText>
      </w:r>
      <w:r>
        <w:fldChar w:fldCharType="separate"/>
      </w:r>
      <w:r>
        <w:rPr>
          <w:rStyle w:val="41"/>
        </w:rPr>
        <w:t>第八章 政府采购合同（草案）</w:t>
      </w:r>
      <w:r>
        <w:tab/>
      </w:r>
      <w:r>
        <w:fldChar w:fldCharType="begin"/>
      </w:r>
      <w:r>
        <w:instrText xml:space="preserve"> PAGEREF _Toc87276088 \h </w:instrText>
      </w:r>
      <w:r>
        <w:fldChar w:fldCharType="separate"/>
      </w:r>
      <w:r>
        <w:t>67</w:t>
      </w:r>
      <w:r>
        <w:fldChar w:fldCharType="end"/>
      </w:r>
      <w:r>
        <w:fldChar w:fldCharType="end"/>
      </w:r>
    </w:p>
    <w:p>
      <w:pPr>
        <w:pStyle w:val="28"/>
        <w:ind w:left="480"/>
        <w:rPr>
          <w:rFonts w:asciiTheme="minorHAnsi" w:hAnsiTheme="minorHAnsi" w:eastAsiaTheme="minorEastAsia" w:cstheme="minorBidi"/>
          <w:sz w:val="21"/>
          <w:szCs w:val="22"/>
        </w:rPr>
      </w:pPr>
      <w:r>
        <w:fldChar w:fldCharType="begin"/>
      </w:r>
      <w:r>
        <w:instrText xml:space="preserve"> HYPERLINK \l "_Toc87276089" </w:instrText>
      </w:r>
      <w:r>
        <w:fldChar w:fldCharType="separate"/>
      </w:r>
      <w:r>
        <w:rPr>
          <w:rStyle w:val="41"/>
          <w:rFonts w:ascii="宋体" w:hAnsi="宋体" w:cs="宋体"/>
          <w:b/>
          <w:bCs/>
        </w:rPr>
        <w:t>附件1：政府采购云平台使用介绍</w:t>
      </w:r>
      <w:r>
        <w:tab/>
      </w:r>
      <w:r>
        <w:fldChar w:fldCharType="begin"/>
      </w:r>
      <w:r>
        <w:instrText xml:space="preserve"> PAGEREF _Toc87276089 \h </w:instrText>
      </w:r>
      <w:r>
        <w:fldChar w:fldCharType="separate"/>
      </w:r>
      <w:r>
        <w:t>72</w:t>
      </w:r>
      <w:r>
        <w:fldChar w:fldCharType="end"/>
      </w:r>
      <w:r>
        <w:fldChar w:fldCharType="end"/>
      </w:r>
    </w:p>
    <w:p>
      <w:pPr>
        <w:pStyle w:val="24"/>
        <w:rPr>
          <w:rFonts w:cs="楷体"/>
          <w:sz w:val="32"/>
          <w:szCs w:val="32"/>
        </w:rPr>
        <w:sectPr>
          <w:headerReference r:id="rId7" w:type="first"/>
          <w:footerReference r:id="rId10" w:type="first"/>
          <w:headerReference r:id="rId5" w:type="default"/>
          <w:footerReference r:id="rId8" w:type="default"/>
          <w:headerReference r:id="rId6" w:type="even"/>
          <w:footerReference r:id="rId9" w:type="even"/>
          <w:pgSz w:w="11907" w:h="16840"/>
          <w:pgMar w:top="1440" w:right="1800" w:bottom="1440" w:left="1800" w:header="510" w:footer="992" w:gutter="0"/>
          <w:pgNumType w:start="1"/>
          <w:cols w:space="720" w:num="1"/>
          <w:docGrid w:linePitch="326" w:charSpace="0"/>
        </w:sectPr>
      </w:pPr>
      <w:r>
        <w:fldChar w:fldCharType="end"/>
      </w:r>
    </w:p>
    <w:p>
      <w:pPr>
        <w:pStyle w:val="4"/>
      </w:pPr>
      <w:bookmarkStart w:id="0" w:name="_Hlt101233737"/>
      <w:bookmarkEnd w:id="0"/>
      <w:bookmarkStart w:id="1" w:name="_Hlt101843627"/>
      <w:bookmarkEnd w:id="1"/>
      <w:bookmarkStart w:id="2" w:name="_Toc48554962"/>
      <w:bookmarkStart w:id="3" w:name="_Toc49930803"/>
      <w:bookmarkStart w:id="4" w:name="_Toc513468973"/>
      <w:bookmarkStart w:id="5" w:name="_Toc361325737"/>
      <w:bookmarkStart w:id="6" w:name="_Toc87276056"/>
      <w:bookmarkStart w:id="7" w:name="_Toc361388479"/>
      <w:bookmarkStart w:id="8" w:name="_Toc49931202"/>
      <w:r>
        <w:rPr>
          <w:rFonts w:hint="eastAsia"/>
        </w:rPr>
        <w:t>第一章 投标邀请</w:t>
      </w:r>
      <w:bookmarkEnd w:id="2"/>
      <w:bookmarkEnd w:id="3"/>
      <w:bookmarkEnd w:id="4"/>
      <w:bookmarkEnd w:id="5"/>
      <w:bookmarkEnd w:id="6"/>
      <w:bookmarkEnd w:id="7"/>
      <w:bookmarkEnd w:id="8"/>
    </w:p>
    <w:p>
      <w:pPr>
        <w:ind w:firstLine="482"/>
        <w:jc w:val="left"/>
        <w:rPr>
          <w:rFonts w:ascii="仿宋" w:hAnsi="仿宋" w:eastAsia="仿宋"/>
          <w:bCs/>
        </w:rPr>
      </w:pPr>
      <w:r>
        <w:rPr>
          <w:rFonts w:hint="eastAsia" w:ascii="仿宋" w:hAnsi="仿宋" w:eastAsia="仿宋"/>
          <w:b/>
          <w:lang w:eastAsia="zh-CN"/>
        </w:rPr>
        <w:t>成都云辉工程项目管理有限公司</w:t>
      </w:r>
      <w:r>
        <w:rPr>
          <w:rFonts w:hint="eastAsia" w:ascii="仿宋" w:hAnsi="仿宋" w:eastAsia="仿宋"/>
        </w:rPr>
        <w:t>受</w:t>
      </w:r>
      <w:r>
        <w:rPr>
          <w:rFonts w:hint="eastAsia" w:ascii="仿宋" w:hAnsi="仿宋" w:eastAsia="仿宋"/>
          <w:b/>
          <w:bCs/>
          <w:lang w:eastAsia="zh-CN"/>
        </w:rPr>
        <w:t>成都市龙泉驿区航天小学校</w:t>
      </w:r>
      <w:r>
        <w:rPr>
          <w:rFonts w:hint="eastAsia" w:ascii="仿宋" w:hAnsi="仿宋" w:eastAsia="仿宋"/>
        </w:rPr>
        <w:t>委托，拟对</w:t>
      </w:r>
      <w:r>
        <w:rPr>
          <w:rFonts w:hint="eastAsia" w:ascii="仿宋" w:hAnsi="仿宋" w:eastAsia="仿宋"/>
          <w:b/>
          <w:bCs/>
          <w:lang w:eastAsia="zh-CN"/>
        </w:rPr>
        <w:t>成都市龙泉驿区航天小学校光环境改造采购项目</w:t>
      </w:r>
      <w:r>
        <w:rPr>
          <w:rFonts w:hint="eastAsia" w:ascii="仿宋" w:hAnsi="仿宋" w:eastAsia="仿宋"/>
        </w:rPr>
        <w:t>进行国内公开招标，兹邀请符合本次招标要求的供应商参加投标。</w:t>
      </w:r>
    </w:p>
    <w:p>
      <w:pPr>
        <w:ind w:firstLine="482"/>
        <w:rPr>
          <w:rFonts w:hint="eastAsia" w:ascii="仿宋" w:hAnsi="仿宋" w:eastAsia="仿宋"/>
          <w:lang w:eastAsia="zh-CN"/>
        </w:rPr>
      </w:pPr>
      <w:r>
        <w:rPr>
          <w:rFonts w:hint="eastAsia" w:ascii="仿宋" w:hAnsi="仿宋" w:eastAsia="仿宋"/>
          <w:b/>
        </w:rPr>
        <w:t>一、项目编号：</w:t>
      </w:r>
      <w:r>
        <w:rPr>
          <w:rFonts w:hint="eastAsia" w:ascii="仿宋" w:hAnsi="仿宋" w:eastAsia="仿宋"/>
          <w:lang w:eastAsia="zh-CN"/>
        </w:rPr>
        <w:t>按四川政府采购网生成的为准</w:t>
      </w:r>
    </w:p>
    <w:p>
      <w:pPr>
        <w:ind w:firstLine="482"/>
        <w:rPr>
          <w:rFonts w:hint="eastAsia" w:ascii="仿宋" w:hAnsi="仿宋" w:eastAsia="仿宋"/>
          <w:lang w:eastAsia="zh-CN"/>
        </w:rPr>
      </w:pPr>
      <w:r>
        <w:rPr>
          <w:rFonts w:hint="eastAsia" w:ascii="仿宋" w:hAnsi="仿宋" w:eastAsia="仿宋"/>
          <w:b/>
          <w:bCs/>
        </w:rPr>
        <w:t>二、</w:t>
      </w:r>
      <w:r>
        <w:rPr>
          <w:rFonts w:hint="eastAsia" w:ascii="仿宋" w:hAnsi="仿宋" w:eastAsia="仿宋"/>
          <w:b/>
        </w:rPr>
        <w:t>项目名称：</w:t>
      </w:r>
      <w:r>
        <w:rPr>
          <w:rFonts w:hint="eastAsia" w:ascii="仿宋" w:hAnsi="仿宋" w:eastAsia="仿宋"/>
          <w:lang w:eastAsia="zh-CN"/>
        </w:rPr>
        <w:t>成都市龙泉驿区航天小学校光环境改造采购项目</w:t>
      </w:r>
    </w:p>
    <w:p>
      <w:pPr>
        <w:adjustRightInd w:val="0"/>
        <w:snapToGrid w:val="0"/>
        <w:spacing w:line="360" w:lineRule="auto"/>
        <w:rPr>
          <w:rFonts w:hint="eastAsia" w:ascii="仿宋" w:hAnsi="仿宋" w:eastAsia="仿宋"/>
          <w:szCs w:val="28"/>
          <w:lang w:val="en-US" w:eastAsia="zh-CN"/>
        </w:rPr>
      </w:pPr>
      <w:r>
        <w:rPr>
          <w:rFonts w:hint="eastAsia" w:ascii="仿宋" w:hAnsi="仿宋" w:eastAsia="仿宋"/>
          <w:b/>
          <w:szCs w:val="28"/>
        </w:rPr>
        <w:t>三、资金来源：</w:t>
      </w:r>
      <w:r>
        <w:rPr>
          <w:rFonts w:hint="eastAsia" w:ascii="仿宋" w:hAnsi="仿宋" w:eastAsia="仿宋"/>
          <w:szCs w:val="28"/>
        </w:rPr>
        <w:t>财政性资金</w:t>
      </w:r>
      <w:r>
        <w:rPr>
          <w:rFonts w:hint="eastAsia" w:ascii="仿宋" w:hAnsi="仿宋" w:eastAsia="仿宋"/>
          <w:szCs w:val="28"/>
          <w:lang w:val="en-US" w:eastAsia="zh-CN"/>
        </w:rPr>
        <w:t>;</w:t>
      </w:r>
    </w:p>
    <w:p>
      <w:pPr>
        <w:adjustRightInd w:val="0"/>
        <w:snapToGrid w:val="0"/>
        <w:spacing w:line="360" w:lineRule="auto"/>
        <w:ind w:firstLine="964" w:firstLineChars="400"/>
        <w:rPr>
          <w:rFonts w:hint="default" w:ascii="仿宋" w:hAnsi="仿宋" w:eastAsia="仿宋"/>
          <w:lang w:val="en-US" w:eastAsia="zh-CN"/>
        </w:rPr>
      </w:pPr>
      <w:r>
        <w:rPr>
          <w:rFonts w:hint="eastAsia" w:ascii="仿宋" w:hAnsi="仿宋" w:eastAsia="仿宋"/>
          <w:b/>
          <w:szCs w:val="28"/>
        </w:rPr>
        <w:t>政府采购</w:t>
      </w:r>
      <w:r>
        <w:rPr>
          <w:rFonts w:hint="eastAsia" w:ascii="仿宋" w:hAnsi="仿宋" w:eastAsia="仿宋"/>
          <w:b/>
          <w:szCs w:val="28"/>
          <w:lang w:val="en-US" w:eastAsia="zh-CN"/>
        </w:rPr>
        <w:t>实施</w:t>
      </w:r>
      <w:r>
        <w:rPr>
          <w:rFonts w:hint="eastAsia" w:ascii="仿宋" w:hAnsi="仿宋" w:eastAsia="仿宋"/>
          <w:b/>
          <w:szCs w:val="28"/>
        </w:rPr>
        <w:t>计划</w:t>
      </w:r>
      <w:r>
        <w:rPr>
          <w:rFonts w:hint="eastAsia" w:ascii="仿宋" w:hAnsi="仿宋" w:eastAsia="仿宋"/>
          <w:b/>
          <w:szCs w:val="28"/>
          <w:lang w:val="en-US" w:eastAsia="zh-CN"/>
        </w:rPr>
        <w:t>备案</w:t>
      </w:r>
      <w:r>
        <w:rPr>
          <w:rFonts w:hint="eastAsia" w:ascii="仿宋" w:hAnsi="仿宋" w:eastAsia="仿宋"/>
          <w:b/>
          <w:szCs w:val="28"/>
        </w:rPr>
        <w:t>表编号：</w:t>
      </w:r>
      <w:r>
        <w:rPr>
          <w:rFonts w:hint="eastAsia" w:ascii="仿宋" w:hAnsi="仿宋" w:eastAsia="仿宋"/>
          <w:b/>
          <w:szCs w:val="28"/>
          <w:lang w:eastAsia="zh-CN"/>
        </w:rPr>
        <w:t>（</w:t>
      </w:r>
      <w:r>
        <w:rPr>
          <w:rFonts w:hint="eastAsia" w:ascii="仿宋" w:hAnsi="仿宋" w:eastAsia="仿宋"/>
          <w:lang w:val="en-US" w:eastAsia="zh-CN"/>
        </w:rPr>
        <w:t>2021）1661号</w:t>
      </w:r>
    </w:p>
    <w:p>
      <w:pPr>
        <w:ind w:firstLine="482"/>
        <w:rPr>
          <w:rFonts w:ascii="仿宋" w:hAnsi="仿宋" w:eastAsia="仿宋"/>
          <w:b/>
          <w:bCs/>
        </w:rPr>
      </w:pPr>
      <w:r>
        <w:rPr>
          <w:rFonts w:hint="eastAsia" w:ascii="仿宋" w:hAnsi="仿宋" w:eastAsia="仿宋"/>
          <w:b/>
          <w:bCs/>
        </w:rPr>
        <w:t>四、项目简介：</w:t>
      </w:r>
      <w:bookmarkStart w:id="9" w:name="OLE_LINK5"/>
      <w:r>
        <w:rPr>
          <w:rFonts w:hint="eastAsia" w:ascii="仿宋" w:hAnsi="仿宋" w:eastAsia="仿宋" w:cs="Times New Roman"/>
          <w:szCs w:val="28"/>
        </w:rPr>
        <w:t>本次政府采购项目共一个包件</w:t>
      </w:r>
      <w:bookmarkEnd w:id="9"/>
      <w:r>
        <w:rPr>
          <w:rFonts w:hint="eastAsia" w:ascii="仿宋" w:hAnsi="仿宋" w:eastAsia="仿宋" w:cs="Times New Roman"/>
          <w:szCs w:val="28"/>
        </w:rPr>
        <w:t>（技术、服务</w:t>
      </w:r>
      <w:r>
        <w:rPr>
          <w:rFonts w:hint="eastAsia" w:ascii="仿宋" w:hAnsi="仿宋" w:eastAsia="仿宋" w:cs="Times New Roman"/>
          <w:szCs w:val="28"/>
          <w:lang w:eastAsia="zh-CN"/>
        </w:rPr>
        <w:t>、</w:t>
      </w:r>
      <w:r>
        <w:rPr>
          <w:rFonts w:hint="eastAsia" w:ascii="仿宋" w:hAnsi="仿宋" w:eastAsia="仿宋" w:cs="Times New Roman"/>
          <w:szCs w:val="28"/>
        </w:rPr>
        <w:t>商务要求</w:t>
      </w:r>
      <w:r>
        <w:rPr>
          <w:rFonts w:hint="eastAsia" w:ascii="仿宋" w:hAnsi="仿宋" w:eastAsia="仿宋" w:cs="Times New Roman"/>
          <w:szCs w:val="28"/>
          <w:lang w:eastAsia="zh-CN"/>
        </w:rPr>
        <w:t>及其他要求</w:t>
      </w:r>
      <w:r>
        <w:rPr>
          <w:rFonts w:hint="eastAsia" w:ascii="仿宋" w:hAnsi="仿宋" w:eastAsia="仿宋" w:cs="Times New Roman"/>
          <w:szCs w:val="28"/>
        </w:rPr>
        <w:t>详见</w:t>
      </w:r>
      <w:r>
        <w:rPr>
          <w:rFonts w:hint="eastAsia" w:ascii="仿宋" w:hAnsi="仿宋" w:eastAsia="仿宋" w:cs="Times New Roman"/>
          <w:szCs w:val="28"/>
          <w:lang w:eastAsia="zh-CN"/>
        </w:rPr>
        <w:t>招标文件</w:t>
      </w:r>
      <w:r>
        <w:rPr>
          <w:rFonts w:hint="eastAsia" w:ascii="仿宋" w:hAnsi="仿宋" w:eastAsia="仿宋" w:cs="Times New Roman"/>
          <w:szCs w:val="28"/>
        </w:rPr>
        <w:t>第</w:t>
      </w:r>
      <w:r>
        <w:rPr>
          <w:rFonts w:hint="eastAsia" w:ascii="仿宋" w:hAnsi="仿宋" w:eastAsia="仿宋" w:cs="Times New Roman"/>
          <w:szCs w:val="28"/>
          <w:lang w:eastAsia="zh-CN"/>
        </w:rPr>
        <w:t>六</w:t>
      </w:r>
      <w:r>
        <w:rPr>
          <w:rFonts w:hint="eastAsia" w:ascii="仿宋" w:hAnsi="仿宋" w:eastAsia="仿宋" w:cs="Times New Roman"/>
          <w:szCs w:val="28"/>
        </w:rPr>
        <w:t>章）。</w:t>
      </w:r>
    </w:p>
    <w:p>
      <w:pPr>
        <w:ind w:firstLine="482"/>
        <w:rPr>
          <w:rFonts w:ascii="仿宋" w:hAnsi="仿宋" w:eastAsia="仿宋"/>
          <w:b/>
          <w:bCs/>
        </w:rPr>
      </w:pPr>
      <w:r>
        <w:rPr>
          <w:rFonts w:hint="eastAsia" w:ascii="仿宋" w:hAnsi="仿宋" w:eastAsia="仿宋"/>
          <w:b/>
          <w:bCs/>
        </w:rPr>
        <w:t>五、</w:t>
      </w:r>
      <w:r>
        <w:rPr>
          <w:rFonts w:ascii="仿宋" w:hAnsi="仿宋" w:eastAsia="仿宋"/>
          <w:b/>
          <w:bCs/>
        </w:rPr>
        <w:t>本项目是否接受联合投标：</w:t>
      </w:r>
      <w:r>
        <w:rPr>
          <w:rFonts w:hint="eastAsia" w:ascii="仿宋" w:hAnsi="仿宋" w:eastAsia="仿宋"/>
          <w:b/>
          <w:bCs/>
        </w:rPr>
        <w:t>否</w:t>
      </w:r>
    </w:p>
    <w:p>
      <w:pPr>
        <w:ind w:firstLine="482"/>
        <w:rPr>
          <w:rFonts w:ascii="仿宋" w:hAnsi="仿宋" w:eastAsia="仿宋"/>
        </w:rPr>
      </w:pPr>
      <w:r>
        <w:rPr>
          <w:rFonts w:hint="eastAsia" w:ascii="仿宋" w:hAnsi="仿宋" w:eastAsia="仿宋"/>
          <w:b/>
          <w:bCs/>
        </w:rPr>
        <w:t>六、供应商参加本次政府采购活动应具备下列条件：</w:t>
      </w:r>
    </w:p>
    <w:p>
      <w:pPr>
        <w:ind w:firstLine="480"/>
        <w:rPr>
          <w:rFonts w:ascii="仿宋" w:hAnsi="仿宋" w:eastAsia="仿宋"/>
        </w:rPr>
      </w:pPr>
      <w:r>
        <w:rPr>
          <w:rFonts w:ascii="仿宋" w:hAnsi="仿宋" w:eastAsia="仿宋"/>
        </w:rPr>
        <w:t>（一）</w:t>
      </w:r>
      <w:r>
        <w:rPr>
          <w:rFonts w:hint="eastAsia" w:ascii="仿宋" w:hAnsi="仿宋" w:eastAsia="仿宋"/>
        </w:rPr>
        <w:t>满足《</w:t>
      </w:r>
      <w:bookmarkStart w:id="10" w:name="_Toc514163205"/>
      <w:r>
        <w:rPr>
          <w:rFonts w:hint="eastAsia" w:ascii="仿宋" w:hAnsi="仿宋" w:eastAsia="仿宋"/>
        </w:rPr>
        <w:t>中华人民共和国政府采购法</w:t>
      </w:r>
      <w:bookmarkEnd w:id="10"/>
      <w:r>
        <w:rPr>
          <w:rFonts w:hint="eastAsia" w:ascii="仿宋" w:hAnsi="仿宋" w:eastAsia="仿宋"/>
        </w:rPr>
        <w:t>》第二十二条规定的条件：</w:t>
      </w:r>
    </w:p>
    <w:p>
      <w:pPr>
        <w:ind w:firstLine="720" w:firstLineChars="300"/>
        <w:rPr>
          <w:rFonts w:ascii="仿宋" w:hAnsi="仿宋" w:eastAsia="仿宋"/>
        </w:rPr>
      </w:pPr>
      <w:r>
        <w:rPr>
          <w:rFonts w:hint="eastAsia" w:ascii="仿宋" w:hAnsi="仿宋" w:eastAsia="仿宋"/>
        </w:rPr>
        <w:t>1.具有独立承担</w:t>
      </w:r>
      <w:r>
        <w:fldChar w:fldCharType="begin"/>
      </w:r>
      <w:r>
        <w:instrText xml:space="preserve"> HYPERLINK "http://www.lawtime.cn/info/minfa/mszeren/" \t "_blank" </w:instrText>
      </w:r>
      <w:r>
        <w:fldChar w:fldCharType="separate"/>
      </w:r>
      <w:r>
        <w:rPr>
          <w:rFonts w:hint="eastAsia" w:ascii="仿宋" w:hAnsi="仿宋" w:eastAsia="仿宋"/>
        </w:rPr>
        <w:t>民事责任</w:t>
      </w:r>
      <w:r>
        <w:rPr>
          <w:rFonts w:hint="eastAsia" w:ascii="仿宋" w:hAnsi="仿宋" w:eastAsia="仿宋"/>
        </w:rPr>
        <w:fldChar w:fldCharType="end"/>
      </w:r>
      <w:r>
        <w:rPr>
          <w:rFonts w:hint="eastAsia" w:ascii="仿宋" w:hAnsi="仿宋" w:eastAsia="仿宋"/>
        </w:rPr>
        <w:t>的能力；</w:t>
      </w:r>
    </w:p>
    <w:p>
      <w:pPr>
        <w:ind w:firstLine="720" w:firstLineChars="300"/>
        <w:rPr>
          <w:rFonts w:ascii="仿宋" w:hAnsi="仿宋" w:eastAsia="仿宋"/>
        </w:rPr>
      </w:pPr>
      <w:r>
        <w:rPr>
          <w:rFonts w:hint="eastAsia" w:ascii="仿宋" w:hAnsi="仿宋" w:eastAsia="仿宋"/>
        </w:rPr>
        <w:t>2.具有良好的商业信誉和健全的财务会计制度；</w:t>
      </w:r>
    </w:p>
    <w:p>
      <w:pPr>
        <w:ind w:firstLine="720" w:firstLineChars="300"/>
        <w:rPr>
          <w:rFonts w:ascii="仿宋" w:hAnsi="仿宋" w:eastAsia="仿宋"/>
        </w:rPr>
      </w:pPr>
      <w:r>
        <w:rPr>
          <w:rFonts w:hint="eastAsia" w:ascii="仿宋" w:hAnsi="仿宋" w:eastAsia="仿宋"/>
        </w:rPr>
        <w:t>3.具有履行合同所必需的设备和专业技术能力；</w:t>
      </w:r>
    </w:p>
    <w:p>
      <w:pPr>
        <w:ind w:firstLine="720" w:firstLineChars="300"/>
        <w:rPr>
          <w:rFonts w:ascii="仿宋" w:hAnsi="仿宋" w:eastAsia="仿宋"/>
        </w:rPr>
      </w:pPr>
      <w:r>
        <w:rPr>
          <w:rFonts w:hint="eastAsia" w:ascii="仿宋" w:hAnsi="仿宋" w:eastAsia="仿宋"/>
        </w:rPr>
        <w:t>4.有依法交纳税收和</w:t>
      </w:r>
      <w:r>
        <w:fldChar w:fldCharType="begin"/>
      </w:r>
      <w:r>
        <w:instrText xml:space="preserve"> HYPERLINK "http://www.lawtime.cn/info/laodong/shehuibaozhang/" \t "_blank" </w:instrText>
      </w:r>
      <w:r>
        <w:fldChar w:fldCharType="separate"/>
      </w:r>
      <w:r>
        <w:rPr>
          <w:rFonts w:hint="eastAsia" w:ascii="仿宋" w:hAnsi="仿宋" w:eastAsia="仿宋"/>
        </w:rPr>
        <w:t>社会保障</w:t>
      </w:r>
      <w:r>
        <w:rPr>
          <w:rFonts w:hint="eastAsia" w:ascii="仿宋" w:hAnsi="仿宋" w:eastAsia="仿宋"/>
        </w:rPr>
        <w:fldChar w:fldCharType="end"/>
      </w:r>
      <w:r>
        <w:rPr>
          <w:rFonts w:hint="eastAsia" w:ascii="仿宋" w:hAnsi="仿宋" w:eastAsia="仿宋"/>
        </w:rPr>
        <w:t>资金的良好记录；</w:t>
      </w:r>
    </w:p>
    <w:p>
      <w:pPr>
        <w:ind w:firstLine="720" w:firstLineChars="300"/>
        <w:rPr>
          <w:rFonts w:ascii="仿宋" w:hAnsi="仿宋" w:eastAsia="仿宋"/>
        </w:rPr>
      </w:pPr>
      <w:r>
        <w:rPr>
          <w:rFonts w:hint="eastAsia" w:ascii="仿宋" w:hAnsi="仿宋" w:eastAsia="仿宋"/>
        </w:rPr>
        <w:t>5.参加政府采购活动前三年内，在经营活动中没有重大违法记录；</w:t>
      </w:r>
    </w:p>
    <w:p>
      <w:pPr>
        <w:ind w:firstLine="720" w:firstLineChars="300"/>
        <w:rPr>
          <w:rFonts w:ascii="仿宋" w:hAnsi="仿宋" w:eastAsia="仿宋"/>
        </w:rPr>
      </w:pPr>
      <w:r>
        <w:rPr>
          <w:rFonts w:hint="eastAsia" w:ascii="仿宋" w:hAnsi="仿宋" w:eastAsia="仿宋"/>
        </w:rPr>
        <w:t>6.法律、</w:t>
      </w:r>
      <w:r>
        <w:fldChar w:fldCharType="begin"/>
      </w:r>
      <w:r>
        <w:instrText xml:space="preserve"> HYPERLINK "http://www.lawtime.cn/info/sifakaoshi/xingzhengfa/" \t "_blank" </w:instrText>
      </w:r>
      <w:r>
        <w:fldChar w:fldCharType="separate"/>
      </w:r>
      <w:r>
        <w:rPr>
          <w:rFonts w:hint="eastAsia" w:ascii="仿宋" w:hAnsi="仿宋" w:eastAsia="仿宋"/>
        </w:rPr>
        <w:t>行政法</w:t>
      </w:r>
      <w:r>
        <w:rPr>
          <w:rFonts w:hint="eastAsia" w:ascii="仿宋" w:hAnsi="仿宋" w:eastAsia="仿宋"/>
        </w:rPr>
        <w:fldChar w:fldCharType="end"/>
      </w:r>
      <w:r>
        <w:rPr>
          <w:rFonts w:hint="eastAsia" w:ascii="仿宋" w:hAnsi="仿宋" w:eastAsia="仿宋"/>
        </w:rPr>
        <w:t>规规定的其他条件。</w:t>
      </w:r>
    </w:p>
    <w:p>
      <w:pPr>
        <w:ind w:firstLine="480"/>
        <w:rPr>
          <w:rFonts w:ascii="仿宋" w:hAnsi="仿宋" w:eastAsia="仿宋"/>
        </w:rPr>
      </w:pPr>
      <w:r>
        <w:rPr>
          <w:rFonts w:hint="eastAsia" w:ascii="仿宋" w:hAnsi="仿宋" w:eastAsia="仿宋"/>
        </w:rPr>
        <w:t>（二）落实政府采购政策需满足的资格要求：本项目专门面向中小企业采购，监狱企业或残疾人福利性单位视同</w:t>
      </w:r>
      <w:r>
        <w:rPr>
          <w:rFonts w:ascii="仿宋" w:hAnsi="仿宋" w:eastAsia="仿宋"/>
        </w:rPr>
        <w:t>为小微企业</w:t>
      </w:r>
      <w:r>
        <w:rPr>
          <w:rFonts w:hint="eastAsia" w:ascii="仿宋" w:hAnsi="仿宋" w:eastAsia="仿宋"/>
        </w:rPr>
        <w:t>。</w:t>
      </w:r>
    </w:p>
    <w:p>
      <w:pPr>
        <w:ind w:firstLine="480"/>
        <w:rPr>
          <w:rFonts w:ascii="仿宋" w:hAnsi="仿宋" w:eastAsia="仿宋"/>
        </w:rPr>
      </w:pPr>
      <w:r>
        <w:rPr>
          <w:rFonts w:hint="eastAsia" w:ascii="仿宋" w:hAnsi="仿宋" w:eastAsia="仿宋"/>
        </w:rPr>
        <w:t>（三）本项目的特定资格条件</w:t>
      </w:r>
      <w:r>
        <w:rPr>
          <w:rFonts w:ascii="仿宋" w:hAnsi="仿宋" w:eastAsia="仿宋"/>
        </w:rPr>
        <w:t>：</w:t>
      </w:r>
      <w:r>
        <w:rPr>
          <w:rFonts w:hint="eastAsia" w:ascii="仿宋" w:hAnsi="仿宋" w:eastAsia="仿宋"/>
          <w:lang w:eastAsia="zh-CN"/>
        </w:rPr>
        <w:t>投标人</w:t>
      </w:r>
      <w:r>
        <w:rPr>
          <w:rFonts w:hint="eastAsia" w:ascii="仿宋" w:hAnsi="仿宋" w:eastAsia="仿宋"/>
        </w:rPr>
        <w:t>及其现任法定代表人、主要负责人不得具有行贿犯罪记录。</w:t>
      </w:r>
    </w:p>
    <w:p>
      <w:pPr>
        <w:ind w:firstLine="482"/>
        <w:rPr>
          <w:rFonts w:ascii="仿宋" w:hAnsi="仿宋" w:eastAsia="仿宋"/>
          <w:b/>
        </w:rPr>
      </w:pPr>
      <w:r>
        <w:rPr>
          <w:rFonts w:hint="eastAsia" w:ascii="仿宋" w:hAnsi="仿宋" w:eastAsia="仿宋"/>
          <w:b/>
        </w:rPr>
        <w:t>七、招标文件发售时间、地点：</w:t>
      </w:r>
    </w:p>
    <w:p>
      <w:pPr>
        <w:ind w:firstLine="480"/>
        <w:rPr>
          <w:rFonts w:ascii="仿宋" w:hAnsi="仿宋" w:eastAsia="仿宋"/>
          <w:szCs w:val="28"/>
        </w:rPr>
      </w:pPr>
      <w:r>
        <w:rPr>
          <w:rFonts w:hint="eastAsia" w:ascii="仿宋" w:hAnsi="仿宋" w:eastAsia="仿宋"/>
        </w:rPr>
        <w:t>获取招标文件时间：自</w:t>
      </w:r>
      <w:r>
        <w:rPr>
          <w:rFonts w:hint="eastAsia" w:ascii="仿宋" w:hAnsi="仿宋" w:eastAsia="仿宋"/>
          <w:bCs/>
          <w:lang w:val="en-US" w:eastAsia="zh-CN"/>
        </w:rPr>
        <w:t>2022</w:t>
      </w:r>
      <w:r>
        <w:rPr>
          <w:rFonts w:hint="eastAsia" w:ascii="仿宋" w:hAnsi="仿宋" w:eastAsia="仿宋"/>
          <w:bCs/>
        </w:rPr>
        <w:t>年</w:t>
      </w:r>
      <w:r>
        <w:rPr>
          <w:rFonts w:hint="eastAsia" w:ascii="仿宋" w:hAnsi="仿宋" w:eastAsia="仿宋"/>
          <w:bCs/>
          <w:lang w:val="en-US" w:eastAsia="zh-CN"/>
        </w:rPr>
        <w:t>01</w:t>
      </w:r>
      <w:r>
        <w:rPr>
          <w:rFonts w:hint="eastAsia" w:ascii="仿宋" w:hAnsi="仿宋" w:eastAsia="仿宋"/>
          <w:bCs/>
        </w:rPr>
        <w:t>月0</w:t>
      </w:r>
      <w:r>
        <w:rPr>
          <w:rFonts w:hint="eastAsia" w:ascii="仿宋" w:hAnsi="仿宋" w:eastAsia="仿宋"/>
          <w:bCs/>
          <w:lang w:val="en-US" w:eastAsia="zh-CN"/>
        </w:rPr>
        <w:t>4</w:t>
      </w:r>
      <w:r>
        <w:rPr>
          <w:rFonts w:hint="eastAsia" w:ascii="仿宋" w:hAnsi="仿宋" w:eastAsia="仿宋"/>
          <w:bCs/>
        </w:rPr>
        <w:t>日</w:t>
      </w:r>
      <w:r>
        <w:rPr>
          <w:rFonts w:hint="eastAsia" w:ascii="仿宋" w:hAnsi="仿宋" w:eastAsia="仿宋"/>
        </w:rPr>
        <w:t>至</w:t>
      </w:r>
      <w:r>
        <w:rPr>
          <w:rFonts w:ascii="仿宋" w:hAnsi="仿宋" w:eastAsia="仿宋"/>
          <w:bCs/>
        </w:rPr>
        <w:t>202</w:t>
      </w:r>
      <w:r>
        <w:rPr>
          <w:rFonts w:hint="eastAsia" w:ascii="仿宋" w:hAnsi="仿宋" w:eastAsia="仿宋"/>
          <w:bCs/>
          <w:lang w:val="en-US" w:eastAsia="zh-CN"/>
        </w:rPr>
        <w:t>2</w:t>
      </w:r>
      <w:r>
        <w:rPr>
          <w:rFonts w:hint="eastAsia" w:ascii="仿宋" w:hAnsi="仿宋" w:eastAsia="仿宋"/>
          <w:bCs/>
        </w:rPr>
        <w:t>年</w:t>
      </w:r>
      <w:r>
        <w:rPr>
          <w:rFonts w:hint="eastAsia" w:ascii="仿宋" w:hAnsi="仿宋" w:eastAsia="仿宋"/>
          <w:bCs/>
          <w:lang w:val="en-US" w:eastAsia="zh-CN"/>
        </w:rPr>
        <w:t>01</w:t>
      </w:r>
      <w:r>
        <w:rPr>
          <w:rFonts w:hint="eastAsia" w:ascii="仿宋" w:hAnsi="仿宋" w:eastAsia="仿宋"/>
          <w:bCs/>
        </w:rPr>
        <w:t>月</w:t>
      </w:r>
      <w:r>
        <w:rPr>
          <w:rFonts w:hint="eastAsia" w:ascii="仿宋" w:hAnsi="仿宋" w:eastAsia="仿宋"/>
          <w:bCs/>
          <w:lang w:val="en-US" w:eastAsia="zh-CN"/>
        </w:rPr>
        <w:t>10</w:t>
      </w:r>
      <w:r>
        <w:rPr>
          <w:rFonts w:hint="eastAsia" w:ascii="仿宋" w:hAnsi="仿宋" w:eastAsia="仿宋"/>
          <w:bCs/>
        </w:rPr>
        <w:t>日</w:t>
      </w:r>
    </w:p>
    <w:p>
      <w:pPr>
        <w:ind w:left="482" w:firstLine="0" w:firstLineChars="0"/>
        <w:rPr>
          <w:rFonts w:ascii="仿宋" w:hAnsi="仿宋" w:eastAsia="仿宋"/>
          <w:b/>
        </w:rPr>
      </w:pPr>
      <w:r>
        <w:rPr>
          <w:rFonts w:hint="eastAsia" w:ascii="仿宋" w:hAnsi="仿宋" w:eastAsia="仿宋"/>
          <w:b/>
        </w:rPr>
        <w:t>八、招标文件获取方式</w:t>
      </w:r>
    </w:p>
    <w:p>
      <w:pPr>
        <w:ind w:left="482" w:firstLine="0" w:firstLineChars="0"/>
        <w:rPr>
          <w:rFonts w:ascii="仿宋" w:hAnsi="仿宋" w:eastAsia="仿宋"/>
        </w:rPr>
      </w:pPr>
      <w:r>
        <w:rPr>
          <w:rFonts w:hint="eastAsia" w:ascii="仿宋" w:hAnsi="仿宋" w:eastAsia="仿宋"/>
        </w:rPr>
        <w:t>招标文件获取方式：投标人从“政府采购云平台”获取采购文件（网址：https://www.zcygov.cn）。登录政府采购云平台—项目采购—获取采购文件—申请获取采购文件。</w:t>
      </w:r>
    </w:p>
    <w:p>
      <w:pPr>
        <w:ind w:left="482" w:firstLine="0" w:firstLineChars="0"/>
        <w:rPr>
          <w:rFonts w:ascii="仿宋" w:hAnsi="仿宋" w:eastAsia="仿宋"/>
        </w:rPr>
      </w:pPr>
      <w:r>
        <w:rPr>
          <w:rFonts w:hint="eastAsia" w:ascii="仿宋" w:hAnsi="仿宋" w:eastAsia="仿宋"/>
        </w:rPr>
        <w:t>提示：</w:t>
      </w:r>
    </w:p>
    <w:p>
      <w:pPr>
        <w:ind w:left="482" w:firstLine="0" w:firstLineChars="0"/>
        <w:rPr>
          <w:rFonts w:ascii="仿宋" w:hAnsi="仿宋" w:eastAsia="仿宋"/>
        </w:rPr>
      </w:pPr>
      <w:r>
        <w:rPr>
          <w:rFonts w:hint="eastAsia" w:ascii="仿宋" w:hAnsi="仿宋" w:eastAsia="仿宋"/>
        </w:rPr>
        <w:t>（1）本项目招标文件免费获取。</w:t>
      </w:r>
    </w:p>
    <w:p>
      <w:pPr>
        <w:ind w:left="482" w:firstLine="0" w:firstLineChars="0"/>
        <w:rPr>
          <w:rFonts w:ascii="仿宋" w:hAnsi="仿宋" w:eastAsia="仿宋"/>
        </w:rPr>
      </w:pPr>
      <w:r>
        <w:rPr>
          <w:rFonts w:hint="eastAsia" w:ascii="仿宋" w:hAnsi="仿宋" w:eastAsia="仿宋"/>
        </w:rPr>
        <w:t>（2）投标人只有在“政府采购云平台”完成获取招标文件申请并下载招标文件后才视作依法参与本项目。如未在“政府采购云平台”内完成相关流程，引起的投标无效责任自负。</w:t>
      </w:r>
    </w:p>
    <w:p>
      <w:pPr>
        <w:ind w:firstLine="480"/>
        <w:rPr>
          <w:rFonts w:ascii="仿宋" w:hAnsi="仿宋" w:eastAsia="仿宋"/>
          <w:szCs w:val="28"/>
        </w:rPr>
      </w:pPr>
      <w:r>
        <w:rPr>
          <w:rFonts w:hint="eastAsia" w:ascii="仿宋" w:hAnsi="仿宋" w:eastAsia="仿宋"/>
        </w:rPr>
        <w:t>（3）本项目为电子招标投标项目，投标人参与本项目全过程中凡涉及系统操作请详见《供应商政府采购项目电子交易操作指南》。（操作指南以政府采购云平台网站发布为准，</w:t>
      </w:r>
      <w:r>
        <w:rPr>
          <w:rFonts w:hint="eastAsia" w:ascii="仿宋" w:hAnsi="仿宋" w:eastAsia="仿宋"/>
          <w:b/>
        </w:rPr>
        <w:t>获取方式详见：附件1-政府采购云平台使用介绍</w:t>
      </w:r>
      <w:r>
        <w:rPr>
          <w:rFonts w:hint="eastAsia" w:ascii="仿宋" w:hAnsi="仿宋" w:eastAsia="仿宋"/>
          <w:b w:val="0"/>
          <w:bCs/>
        </w:rPr>
        <w:t>）</w:t>
      </w:r>
    </w:p>
    <w:p>
      <w:pPr>
        <w:ind w:left="482" w:firstLine="0" w:firstLineChars="0"/>
        <w:rPr>
          <w:rFonts w:ascii="仿宋" w:hAnsi="仿宋" w:eastAsia="仿宋"/>
          <w:b/>
        </w:rPr>
      </w:pPr>
      <w:r>
        <w:rPr>
          <w:rFonts w:hint="eastAsia" w:ascii="仿宋" w:hAnsi="仿宋" w:eastAsia="仿宋"/>
          <w:b/>
        </w:rPr>
        <w:t>九、投标文件截止时间和开标时间</w:t>
      </w:r>
    </w:p>
    <w:p>
      <w:pPr>
        <w:ind w:left="482" w:firstLine="0" w:firstLineChars="0"/>
        <w:rPr>
          <w:rFonts w:ascii="仿宋" w:hAnsi="仿宋" w:eastAsia="仿宋"/>
        </w:rPr>
      </w:pPr>
      <w:r>
        <w:rPr>
          <w:rFonts w:hint="eastAsia" w:ascii="仿宋" w:hAnsi="仿宋" w:eastAsia="仿宋"/>
        </w:rPr>
        <w:t>投标截止时间前，投标人应将加密的电子投标文件递交至“政府采购云平台”对应项目（包件）。本项目投标截止时间为：</w:t>
      </w:r>
      <w:r>
        <w:rPr>
          <w:rFonts w:hint="eastAsia" w:ascii="仿宋" w:hAnsi="仿宋" w:eastAsia="仿宋"/>
          <w:bCs/>
          <w:lang w:eastAsia="zh-CN"/>
        </w:rPr>
        <w:t>2022年01月24日</w:t>
      </w:r>
      <w:r>
        <w:rPr>
          <w:rFonts w:hint="eastAsia" w:ascii="仿宋" w:hAnsi="仿宋" w:eastAsia="仿宋"/>
          <w:bCs/>
        </w:rPr>
        <w:t>1</w:t>
      </w:r>
      <w:r>
        <w:rPr>
          <w:rFonts w:ascii="仿宋" w:hAnsi="仿宋" w:eastAsia="仿宋"/>
          <w:bCs/>
        </w:rPr>
        <w:t>0</w:t>
      </w:r>
      <w:r>
        <w:rPr>
          <w:rFonts w:hint="eastAsia" w:ascii="仿宋" w:hAnsi="仿宋" w:eastAsia="仿宋"/>
          <w:bCs/>
        </w:rPr>
        <w:t>:0</w:t>
      </w:r>
      <w:r>
        <w:rPr>
          <w:rFonts w:ascii="仿宋" w:hAnsi="仿宋" w:eastAsia="仿宋"/>
          <w:bCs/>
        </w:rPr>
        <w:t>0</w:t>
      </w:r>
      <w:r>
        <w:rPr>
          <w:rFonts w:hint="eastAsia" w:ascii="仿宋" w:hAnsi="仿宋" w:eastAsia="仿宋"/>
        </w:rPr>
        <w:t>。</w:t>
      </w:r>
    </w:p>
    <w:p>
      <w:pPr>
        <w:ind w:left="482" w:firstLine="0" w:firstLineChars="0"/>
        <w:rPr>
          <w:rFonts w:ascii="仿宋" w:hAnsi="仿宋" w:eastAsia="仿宋"/>
          <w:b/>
        </w:rPr>
      </w:pPr>
      <w:r>
        <w:rPr>
          <w:rFonts w:hint="eastAsia" w:ascii="仿宋" w:hAnsi="仿宋" w:eastAsia="仿宋"/>
          <w:b/>
        </w:rPr>
        <w:t>十、投标文件解密时间</w:t>
      </w:r>
    </w:p>
    <w:p>
      <w:pPr>
        <w:ind w:left="482" w:firstLine="0" w:firstLineChars="0"/>
        <w:rPr>
          <w:rFonts w:ascii="仿宋" w:hAnsi="仿宋" w:eastAsia="仿宋"/>
        </w:rPr>
      </w:pPr>
      <w:r>
        <w:rPr>
          <w:rFonts w:hint="eastAsia" w:ascii="仿宋" w:hAnsi="仿宋" w:eastAsia="仿宋"/>
          <w:bCs/>
          <w:lang w:eastAsia="zh-CN"/>
        </w:rPr>
        <w:t>2022年01月24日</w:t>
      </w:r>
      <w:r>
        <w:rPr>
          <w:rFonts w:hint="eastAsia" w:ascii="仿宋" w:hAnsi="仿宋" w:eastAsia="仿宋"/>
        </w:rPr>
        <w:t>1</w:t>
      </w:r>
      <w:r>
        <w:rPr>
          <w:rFonts w:ascii="仿宋" w:hAnsi="仿宋" w:eastAsia="仿宋"/>
        </w:rPr>
        <w:t>0</w:t>
      </w:r>
      <w:r>
        <w:rPr>
          <w:rFonts w:hint="eastAsia" w:ascii="仿宋" w:hAnsi="仿宋" w:eastAsia="仿宋"/>
        </w:rPr>
        <w:t>:0</w:t>
      </w:r>
      <w:r>
        <w:rPr>
          <w:rFonts w:ascii="仿宋" w:hAnsi="仿宋" w:eastAsia="仿宋"/>
        </w:rPr>
        <w:t>0-</w:t>
      </w:r>
      <w:r>
        <w:rPr>
          <w:rFonts w:hint="eastAsia" w:ascii="仿宋" w:hAnsi="仿宋" w:eastAsia="仿宋"/>
          <w:bCs/>
          <w:lang w:eastAsia="zh-CN"/>
        </w:rPr>
        <w:t>2022年01月24日</w:t>
      </w:r>
      <w:r>
        <w:rPr>
          <w:rFonts w:hint="eastAsia" w:ascii="仿宋" w:hAnsi="仿宋" w:eastAsia="仿宋"/>
        </w:rPr>
        <w:t>1</w:t>
      </w:r>
      <w:r>
        <w:rPr>
          <w:rFonts w:ascii="仿宋" w:hAnsi="仿宋" w:eastAsia="仿宋"/>
        </w:rPr>
        <w:t>1</w:t>
      </w:r>
      <w:r>
        <w:rPr>
          <w:rFonts w:hint="eastAsia" w:ascii="仿宋" w:hAnsi="仿宋" w:eastAsia="仿宋"/>
        </w:rPr>
        <w:t>:0</w:t>
      </w:r>
      <w:r>
        <w:rPr>
          <w:rFonts w:ascii="仿宋" w:hAnsi="仿宋" w:eastAsia="仿宋"/>
        </w:rPr>
        <w:t>0</w:t>
      </w:r>
      <w:r>
        <w:rPr>
          <w:rFonts w:hint="eastAsia" w:ascii="仿宋" w:hAnsi="仿宋" w:eastAsia="仿宋"/>
        </w:rPr>
        <w:t>。错过开标解密时间的，由投标人自行承担不利后果。</w:t>
      </w:r>
    </w:p>
    <w:p>
      <w:pPr>
        <w:ind w:left="482" w:firstLine="0" w:firstLineChars="0"/>
        <w:rPr>
          <w:rFonts w:ascii="仿宋" w:hAnsi="仿宋" w:eastAsia="仿宋"/>
          <w:b/>
        </w:rPr>
      </w:pPr>
      <w:r>
        <w:rPr>
          <w:rFonts w:hint="eastAsia" w:ascii="仿宋" w:hAnsi="仿宋" w:eastAsia="仿宋"/>
          <w:b/>
        </w:rPr>
        <w:t>十一、开标地点</w:t>
      </w:r>
    </w:p>
    <w:p>
      <w:pPr>
        <w:ind w:left="482" w:firstLine="0" w:firstLineChars="0"/>
        <w:rPr>
          <w:rFonts w:ascii="仿宋" w:hAnsi="仿宋" w:eastAsia="仿宋"/>
        </w:rPr>
      </w:pPr>
      <w:r>
        <w:rPr>
          <w:rFonts w:hint="eastAsia" w:ascii="仿宋" w:hAnsi="仿宋" w:eastAsia="仿宋"/>
        </w:rPr>
        <w:t>（1）本项目为不见面开标项目。</w:t>
      </w:r>
    </w:p>
    <w:p>
      <w:pPr>
        <w:ind w:left="482" w:firstLine="0" w:firstLineChars="0"/>
        <w:rPr>
          <w:rFonts w:ascii="仿宋" w:hAnsi="仿宋" w:eastAsia="仿宋"/>
        </w:rPr>
      </w:pPr>
      <w:r>
        <w:rPr>
          <w:rFonts w:hint="eastAsia" w:ascii="仿宋" w:hAnsi="仿宋" w:eastAsia="仿宋"/>
        </w:rPr>
        <w:t>（2）开标地点：政府采购云平台(https://www.zcygov.cn)</w:t>
      </w:r>
    </w:p>
    <w:p>
      <w:pPr>
        <w:ind w:left="482" w:firstLine="0" w:firstLineChars="0"/>
        <w:rPr>
          <w:rFonts w:ascii="仿宋" w:hAnsi="仿宋" w:eastAsia="仿宋"/>
        </w:rPr>
      </w:pPr>
      <w:r>
        <w:rPr>
          <w:rFonts w:hint="eastAsia" w:ascii="仿宋" w:hAnsi="仿宋" w:eastAsia="仿宋"/>
        </w:rPr>
        <w:t>（3）本项目只接受投标人加密并递交至“政府采购云平台”的投标文件。</w:t>
      </w:r>
    </w:p>
    <w:p>
      <w:pPr>
        <w:ind w:firstLine="482"/>
        <w:rPr>
          <w:rFonts w:ascii="仿宋" w:hAnsi="仿宋" w:eastAsia="仿宋"/>
        </w:rPr>
      </w:pPr>
      <w:r>
        <w:rPr>
          <w:rFonts w:hint="eastAsia" w:ascii="仿宋" w:hAnsi="仿宋" w:eastAsia="仿宋"/>
          <w:b/>
        </w:rPr>
        <w:t>十二、</w:t>
      </w:r>
      <w:r>
        <w:rPr>
          <w:rFonts w:hint="eastAsia" w:ascii="仿宋" w:hAnsi="仿宋" w:eastAsia="仿宋"/>
          <w:b/>
          <w:bCs/>
        </w:rPr>
        <w:t>本</w:t>
      </w:r>
      <w:r>
        <w:rPr>
          <w:rFonts w:hint="eastAsia" w:ascii="仿宋" w:hAnsi="仿宋" w:eastAsia="仿宋"/>
          <w:b/>
        </w:rPr>
        <w:t>投标邀请（公告）发布：</w:t>
      </w:r>
      <w:r>
        <w:rPr>
          <w:rFonts w:hint="eastAsia" w:ascii="仿宋" w:hAnsi="仿宋" w:eastAsia="仿宋" w:cs="宋体"/>
          <w:b/>
          <w:color w:val="000000"/>
          <w:kern w:val="0"/>
        </w:rPr>
        <w:t>四川政府采购网（http://www.ccgp-sichuan.gov.cn/）。</w:t>
      </w:r>
    </w:p>
    <w:p>
      <w:pPr>
        <w:ind w:firstLine="482"/>
        <w:rPr>
          <w:rFonts w:ascii="仿宋" w:hAnsi="仿宋" w:eastAsia="仿宋"/>
        </w:rPr>
      </w:pPr>
      <w:r>
        <w:rPr>
          <w:rFonts w:hint="eastAsia" w:ascii="仿宋" w:hAnsi="仿宋" w:eastAsia="仿宋"/>
          <w:b/>
        </w:rPr>
        <w:t>十三</w:t>
      </w:r>
      <w:r>
        <w:rPr>
          <w:rFonts w:hint="eastAsia" w:ascii="仿宋" w:hAnsi="仿宋" w:eastAsia="仿宋"/>
        </w:rPr>
        <w:t>、联系方式:</w:t>
      </w:r>
    </w:p>
    <w:p>
      <w:pPr>
        <w:pStyle w:val="162"/>
        <w:spacing w:line="360" w:lineRule="auto"/>
        <w:ind w:firstLine="482"/>
        <w:rPr>
          <w:rFonts w:hint="eastAsia" w:ascii="仿宋" w:hAnsi="仿宋" w:eastAsia="仿宋"/>
          <w:bCs/>
          <w:color w:val="000000"/>
          <w:lang w:eastAsia="zh-CN"/>
        </w:rPr>
      </w:pPr>
      <w:r>
        <w:rPr>
          <w:rFonts w:hint="eastAsia" w:ascii="仿宋" w:hAnsi="仿宋" w:eastAsia="仿宋"/>
          <w:b/>
          <w:color w:val="000000"/>
        </w:rPr>
        <w:t xml:space="preserve">    </w:t>
      </w:r>
      <w:r>
        <w:rPr>
          <w:rFonts w:hint="eastAsia" w:ascii="仿宋" w:hAnsi="仿宋" w:eastAsia="仿宋"/>
          <w:color w:val="000000"/>
        </w:rPr>
        <w:t>采 购 人：</w:t>
      </w:r>
      <w:r>
        <w:rPr>
          <w:rFonts w:hint="eastAsia" w:ascii="仿宋" w:hAnsi="仿宋" w:eastAsia="仿宋" w:cs="宋体"/>
          <w:color w:val="000000"/>
          <w:kern w:val="0"/>
          <w:lang w:eastAsia="zh-CN"/>
        </w:rPr>
        <w:t>成都市龙泉驿区航天小学校</w:t>
      </w:r>
    </w:p>
    <w:p>
      <w:pPr>
        <w:pStyle w:val="162"/>
        <w:spacing w:line="360" w:lineRule="auto"/>
        <w:ind w:firstLine="480"/>
        <w:rPr>
          <w:rFonts w:hint="eastAsia" w:ascii="仿宋" w:hAnsi="仿宋" w:eastAsia="仿宋"/>
          <w:bCs/>
          <w:color w:val="000000"/>
          <w:lang w:eastAsia="zh-CN"/>
        </w:rPr>
      </w:pPr>
      <w:r>
        <w:rPr>
          <w:rFonts w:hint="eastAsia" w:ascii="仿宋" w:hAnsi="仿宋" w:eastAsia="仿宋"/>
          <w:bCs/>
          <w:color w:val="000000"/>
        </w:rPr>
        <w:t xml:space="preserve">    地    址：</w:t>
      </w:r>
      <w:r>
        <w:rPr>
          <w:rFonts w:hint="eastAsia" w:ascii="仿宋" w:hAnsi="仿宋" w:eastAsia="仿宋" w:cs="宋体"/>
          <w:color w:val="000000"/>
          <w:kern w:val="0"/>
          <w:lang w:eastAsia="zh-CN"/>
        </w:rPr>
        <w:t>成都市龙泉驿区航天城平江北路27号</w:t>
      </w:r>
    </w:p>
    <w:p>
      <w:pPr>
        <w:pStyle w:val="162"/>
        <w:spacing w:line="360" w:lineRule="auto"/>
        <w:ind w:firstLine="480"/>
        <w:rPr>
          <w:rFonts w:hint="eastAsia" w:ascii="仿宋" w:hAnsi="仿宋" w:eastAsia="仿宋"/>
          <w:color w:val="000000"/>
          <w:lang w:eastAsia="zh-CN"/>
        </w:rPr>
      </w:pPr>
      <w:r>
        <w:rPr>
          <w:rFonts w:hint="eastAsia" w:ascii="仿宋" w:hAnsi="仿宋" w:eastAsia="仿宋"/>
          <w:bCs/>
          <w:color w:val="000000"/>
        </w:rPr>
        <w:t xml:space="preserve">    联 系 人：</w:t>
      </w:r>
      <w:r>
        <w:rPr>
          <w:rFonts w:hint="eastAsia" w:ascii="仿宋" w:hAnsi="仿宋" w:eastAsia="仿宋" w:cs="宋体"/>
          <w:color w:val="000000"/>
          <w:kern w:val="0"/>
          <w:lang w:eastAsia="zh-CN"/>
        </w:rPr>
        <w:t>李老师</w:t>
      </w:r>
    </w:p>
    <w:p>
      <w:pPr>
        <w:pStyle w:val="162"/>
        <w:spacing w:line="360" w:lineRule="auto"/>
        <w:ind w:firstLine="480"/>
        <w:rPr>
          <w:rFonts w:hint="eastAsia" w:ascii="仿宋" w:hAnsi="仿宋" w:eastAsia="仿宋"/>
          <w:color w:val="000000"/>
          <w:lang w:val="zh-CN" w:eastAsia="zh-CN"/>
        </w:rPr>
      </w:pPr>
      <w:r>
        <w:rPr>
          <w:rFonts w:hint="eastAsia" w:ascii="仿宋" w:hAnsi="仿宋" w:eastAsia="仿宋"/>
          <w:color w:val="000000"/>
        </w:rPr>
        <w:t xml:space="preserve">    联系电话</w:t>
      </w:r>
      <w:r>
        <w:rPr>
          <w:rFonts w:hint="eastAsia" w:ascii="仿宋" w:hAnsi="仿宋" w:eastAsia="仿宋"/>
          <w:color w:val="000000"/>
          <w:lang w:val="zh-CN"/>
        </w:rPr>
        <w:t>：</w:t>
      </w:r>
      <w:r>
        <w:rPr>
          <w:rFonts w:hint="eastAsia" w:ascii="仿宋" w:hAnsi="仿宋" w:eastAsia="仿宋" w:cs="宋体"/>
          <w:color w:val="000000"/>
          <w:kern w:val="0"/>
          <w:lang w:eastAsia="zh-CN"/>
        </w:rPr>
        <w:t>028-84809860</w:t>
      </w:r>
    </w:p>
    <w:p>
      <w:pPr>
        <w:spacing w:line="360" w:lineRule="auto"/>
        <w:ind w:firstLine="960" w:firstLineChars="400"/>
        <w:rPr>
          <w:rFonts w:hint="eastAsia" w:ascii="仿宋" w:hAnsi="仿宋" w:eastAsia="仿宋" w:cs="宋体"/>
          <w:color w:val="000000"/>
          <w:kern w:val="0"/>
        </w:rPr>
      </w:pPr>
    </w:p>
    <w:p>
      <w:pPr>
        <w:spacing w:line="360" w:lineRule="auto"/>
        <w:ind w:firstLine="960" w:firstLineChars="400"/>
        <w:rPr>
          <w:rFonts w:hint="eastAsia" w:ascii="仿宋" w:hAnsi="仿宋" w:eastAsia="仿宋" w:cs="宋体"/>
          <w:color w:val="000000"/>
          <w:kern w:val="0"/>
          <w:lang w:eastAsia="zh-CN"/>
        </w:rPr>
      </w:pPr>
      <w:r>
        <w:rPr>
          <w:rFonts w:hint="eastAsia" w:ascii="仿宋" w:hAnsi="仿宋" w:eastAsia="仿宋" w:cs="宋体"/>
          <w:color w:val="000000"/>
          <w:kern w:val="0"/>
        </w:rPr>
        <w:t>采购代理机构：</w:t>
      </w:r>
      <w:r>
        <w:rPr>
          <w:rFonts w:hint="eastAsia" w:ascii="仿宋" w:hAnsi="仿宋" w:eastAsia="仿宋" w:cs="宋体"/>
          <w:color w:val="000000"/>
          <w:kern w:val="0"/>
          <w:lang w:eastAsia="zh-CN"/>
        </w:rPr>
        <w:t>成都云辉工程项目管理有限公司</w:t>
      </w:r>
    </w:p>
    <w:p>
      <w:pPr>
        <w:spacing w:line="360" w:lineRule="auto"/>
        <w:ind w:firstLine="960" w:firstLineChars="400"/>
        <w:rPr>
          <w:rFonts w:ascii="仿宋" w:hAnsi="仿宋" w:eastAsia="仿宋" w:cs="宋体"/>
          <w:color w:val="000000"/>
          <w:kern w:val="0"/>
        </w:rPr>
      </w:pPr>
      <w:r>
        <w:rPr>
          <w:rFonts w:hint="eastAsia" w:ascii="仿宋" w:hAnsi="仿宋" w:eastAsia="仿宋" w:cs="宋体"/>
          <w:color w:val="000000"/>
          <w:kern w:val="0"/>
        </w:rPr>
        <w:t>地址：</w:t>
      </w:r>
      <w:r>
        <w:rPr>
          <w:rFonts w:hint="eastAsia" w:ascii="仿宋" w:hAnsi="仿宋" w:eastAsia="仿宋" w:cs="宋体"/>
          <w:color w:val="000000"/>
          <w:kern w:val="0"/>
          <w:lang w:eastAsia="zh-CN"/>
        </w:rPr>
        <w:t>成都市龙泉驿区桃都大道吾悦广场写字楼2008室</w:t>
      </w:r>
    </w:p>
    <w:p>
      <w:pPr>
        <w:spacing w:line="360" w:lineRule="auto"/>
        <w:ind w:firstLine="960" w:firstLineChars="400"/>
        <w:rPr>
          <w:rFonts w:hint="eastAsia" w:ascii="仿宋" w:hAnsi="仿宋" w:eastAsia="仿宋" w:cs="宋体"/>
          <w:color w:val="000000"/>
          <w:kern w:val="0"/>
          <w:lang w:eastAsia="zh-CN"/>
        </w:rPr>
      </w:pPr>
      <w:r>
        <w:rPr>
          <w:rFonts w:hint="eastAsia" w:ascii="仿宋" w:hAnsi="仿宋" w:eastAsia="仿宋" w:cs="宋体"/>
          <w:color w:val="000000"/>
          <w:kern w:val="0"/>
        </w:rPr>
        <w:t>邮政编码：</w:t>
      </w:r>
      <w:r>
        <w:rPr>
          <w:rFonts w:hint="eastAsia" w:ascii="仿宋" w:hAnsi="仿宋" w:eastAsia="仿宋" w:cs="宋体"/>
          <w:color w:val="000000"/>
          <w:kern w:val="0"/>
          <w:lang w:eastAsia="zh-CN"/>
        </w:rPr>
        <w:t>610100</w:t>
      </w:r>
    </w:p>
    <w:p>
      <w:pPr>
        <w:pStyle w:val="162"/>
        <w:spacing w:line="360" w:lineRule="auto"/>
        <w:ind w:firstLine="960" w:firstLineChars="400"/>
        <w:rPr>
          <w:rFonts w:hint="eastAsia" w:ascii="仿宋" w:hAnsi="仿宋" w:eastAsia="仿宋" w:cs="宋体"/>
          <w:color w:val="000000"/>
          <w:kern w:val="0"/>
          <w:lang w:eastAsia="zh-CN"/>
        </w:rPr>
      </w:pPr>
      <w:r>
        <w:rPr>
          <w:rFonts w:hint="eastAsia" w:ascii="仿宋" w:hAnsi="仿宋" w:eastAsia="仿宋" w:cs="宋体"/>
          <w:color w:val="000000"/>
          <w:kern w:val="0"/>
        </w:rPr>
        <w:t>联系人：</w:t>
      </w:r>
      <w:r>
        <w:rPr>
          <w:rFonts w:hint="eastAsia" w:ascii="仿宋" w:hAnsi="仿宋" w:eastAsia="仿宋" w:cs="宋体"/>
          <w:color w:val="000000"/>
          <w:kern w:val="0"/>
          <w:lang w:eastAsia="zh-CN"/>
        </w:rPr>
        <w:t>叶女士</w:t>
      </w:r>
    </w:p>
    <w:p>
      <w:pPr>
        <w:spacing w:line="360" w:lineRule="auto"/>
        <w:ind w:firstLine="960" w:firstLineChars="400"/>
        <w:rPr>
          <w:rFonts w:hint="eastAsia" w:ascii="仿宋" w:hAnsi="仿宋" w:eastAsia="仿宋" w:cs="宋体"/>
          <w:color w:val="000000"/>
          <w:kern w:val="0"/>
          <w:lang w:eastAsia="zh-CN"/>
        </w:rPr>
      </w:pPr>
      <w:r>
        <w:rPr>
          <w:rFonts w:hint="eastAsia" w:ascii="仿宋" w:hAnsi="仿宋" w:eastAsia="仿宋" w:cs="宋体"/>
          <w:color w:val="000000"/>
          <w:kern w:val="0"/>
        </w:rPr>
        <w:t>电  话：</w:t>
      </w:r>
      <w:r>
        <w:rPr>
          <w:rFonts w:hint="eastAsia" w:ascii="仿宋" w:hAnsi="仿宋" w:eastAsia="仿宋" w:cs="宋体"/>
          <w:color w:val="000000"/>
          <w:kern w:val="0"/>
          <w:lang w:eastAsia="zh-CN"/>
        </w:rPr>
        <w:t>028-84834650</w:t>
      </w:r>
    </w:p>
    <w:p>
      <w:pPr>
        <w:widowControl/>
        <w:spacing w:line="240" w:lineRule="auto"/>
        <w:ind w:firstLine="0" w:firstLineChars="0"/>
        <w:jc w:val="left"/>
        <w:rPr>
          <w:rFonts w:ascii="仿宋" w:hAnsi="仿宋" w:eastAsia="仿宋" w:cs="宋体"/>
          <w:b/>
          <w:color w:val="000000"/>
          <w:kern w:val="0"/>
        </w:rPr>
      </w:pPr>
      <w:r>
        <w:rPr>
          <w:rFonts w:ascii="仿宋" w:hAnsi="仿宋" w:eastAsia="仿宋" w:cs="宋体"/>
          <w:b/>
          <w:color w:val="000000"/>
          <w:kern w:val="0"/>
        </w:rPr>
        <w:br w:type="page"/>
      </w:r>
    </w:p>
    <w:p>
      <w:pPr>
        <w:pStyle w:val="4"/>
      </w:pPr>
      <w:bookmarkStart w:id="11" w:name="_Toc213396945"/>
      <w:bookmarkStart w:id="12" w:name="_Toc361325738"/>
      <w:bookmarkStart w:id="13" w:name="_Toc213496267"/>
      <w:bookmarkStart w:id="14" w:name="_Toc213396759"/>
      <w:bookmarkStart w:id="15" w:name="_Toc513468974"/>
      <w:bookmarkStart w:id="16" w:name="_Toc217446031"/>
      <w:bookmarkStart w:id="17" w:name="_Toc49931203"/>
      <w:bookmarkStart w:id="18" w:name="_Toc87276057"/>
      <w:bookmarkStart w:id="19" w:name="_Toc48554963"/>
      <w:bookmarkStart w:id="20" w:name="_Toc49930804"/>
      <w:bookmarkStart w:id="21" w:name="_Toc213397009"/>
      <w:bookmarkStart w:id="22" w:name="_Toc361388480"/>
      <w:r>
        <w:rPr>
          <w:rFonts w:hint="eastAsia"/>
        </w:rPr>
        <w:t>第二章 投标人须知</w:t>
      </w:r>
      <w:bookmarkEnd w:id="11"/>
      <w:bookmarkEnd w:id="12"/>
      <w:bookmarkEnd w:id="13"/>
      <w:bookmarkEnd w:id="14"/>
      <w:bookmarkEnd w:id="15"/>
      <w:bookmarkEnd w:id="16"/>
      <w:bookmarkEnd w:id="17"/>
      <w:bookmarkEnd w:id="18"/>
      <w:bookmarkEnd w:id="19"/>
      <w:bookmarkEnd w:id="20"/>
      <w:bookmarkEnd w:id="21"/>
      <w:bookmarkEnd w:id="22"/>
    </w:p>
    <w:p>
      <w:pPr>
        <w:pStyle w:val="5"/>
      </w:pPr>
      <w:bookmarkStart w:id="23" w:name="_Toc513468975"/>
      <w:bookmarkStart w:id="24" w:name="_Toc361325739"/>
      <w:bookmarkStart w:id="25" w:name="_Toc213396946"/>
      <w:bookmarkStart w:id="26" w:name="_Toc213496268"/>
      <w:bookmarkStart w:id="27" w:name="_Toc213397010"/>
      <w:bookmarkStart w:id="28" w:name="_Toc189727030"/>
      <w:bookmarkStart w:id="29" w:name="_Toc213396760"/>
      <w:bookmarkStart w:id="30" w:name="_Toc217446032"/>
      <w:bookmarkStart w:id="31" w:name="_Toc48554964"/>
      <w:bookmarkStart w:id="32" w:name="_Toc49930805"/>
      <w:bookmarkStart w:id="33" w:name="_Toc49931204"/>
      <w:bookmarkStart w:id="34" w:name="_Toc87276058"/>
      <w:r>
        <w:rPr>
          <w:rFonts w:hint="eastAsia"/>
        </w:rPr>
        <w:t>一、投标人须知附表</w:t>
      </w:r>
      <w:bookmarkEnd w:id="23"/>
      <w:bookmarkEnd w:id="24"/>
      <w:bookmarkEnd w:id="25"/>
      <w:bookmarkEnd w:id="26"/>
      <w:bookmarkEnd w:id="27"/>
      <w:bookmarkEnd w:id="28"/>
      <w:bookmarkEnd w:id="29"/>
      <w:bookmarkEnd w:id="30"/>
      <w:bookmarkEnd w:id="31"/>
      <w:bookmarkEnd w:id="32"/>
      <w:bookmarkEnd w:id="33"/>
      <w:bookmarkEnd w:id="34"/>
    </w:p>
    <w:tbl>
      <w:tblPr>
        <w:tblStyle w:val="36"/>
        <w:tblW w:w="10892"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35"/>
        <w:gridCol w:w="1844"/>
        <w:gridCol w:w="831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35" w:type="dxa"/>
            <w:vAlign w:val="center"/>
          </w:tcPr>
          <w:p>
            <w:pPr>
              <w:ind w:firstLine="0" w:firstLineChars="0"/>
              <w:jc w:val="center"/>
              <w:rPr>
                <w:rFonts w:ascii="仿宋" w:hAnsi="仿宋" w:eastAsia="仿宋"/>
                <w:b/>
              </w:rPr>
            </w:pPr>
            <w:r>
              <w:rPr>
                <w:rFonts w:hint="eastAsia" w:ascii="仿宋" w:hAnsi="仿宋" w:eastAsia="仿宋"/>
                <w:b/>
              </w:rPr>
              <w:t>序号</w:t>
            </w:r>
          </w:p>
        </w:tc>
        <w:tc>
          <w:tcPr>
            <w:tcW w:w="1844" w:type="dxa"/>
            <w:vAlign w:val="center"/>
          </w:tcPr>
          <w:p>
            <w:pPr>
              <w:pStyle w:val="144"/>
              <w:jc w:val="center"/>
              <w:rPr>
                <w:rFonts w:ascii="仿宋" w:hAnsi="仿宋" w:eastAsia="仿宋" w:cs="Times New Roman"/>
                <w:b/>
                <w:kern w:val="2"/>
              </w:rPr>
            </w:pPr>
            <w:r>
              <w:rPr>
                <w:rFonts w:hint="eastAsia" w:ascii="仿宋" w:hAnsi="仿宋" w:eastAsia="仿宋" w:cs="Times New Roman"/>
                <w:b/>
                <w:kern w:val="2"/>
              </w:rPr>
              <w:t>条款名称</w:t>
            </w:r>
          </w:p>
        </w:tc>
        <w:tc>
          <w:tcPr>
            <w:tcW w:w="8313" w:type="dxa"/>
            <w:vAlign w:val="center"/>
          </w:tcPr>
          <w:p>
            <w:pPr>
              <w:pStyle w:val="144"/>
              <w:jc w:val="center"/>
              <w:rPr>
                <w:rFonts w:ascii="仿宋" w:hAnsi="仿宋" w:eastAsia="仿宋" w:cs="Times New Roman"/>
                <w:b/>
                <w:kern w:val="2"/>
              </w:rPr>
            </w:pPr>
            <w:r>
              <w:rPr>
                <w:rFonts w:hint="eastAsia" w:ascii="仿宋" w:hAnsi="仿宋" w:eastAsia="仿宋" w:cs="Times New Roman"/>
                <w:b/>
                <w:kern w:val="2"/>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5" w:type="dxa"/>
            <w:vMerge w:val="restart"/>
            <w:vAlign w:val="center"/>
          </w:tcPr>
          <w:p>
            <w:pPr>
              <w:ind w:firstLine="0" w:firstLineChars="0"/>
              <w:jc w:val="center"/>
              <w:rPr>
                <w:rFonts w:ascii="仿宋" w:hAnsi="仿宋" w:eastAsia="仿宋"/>
              </w:rPr>
            </w:pPr>
            <w:r>
              <w:rPr>
                <w:rFonts w:hint="eastAsia" w:ascii="仿宋" w:hAnsi="仿宋" w:eastAsia="仿宋"/>
              </w:rPr>
              <w:t>1</w:t>
            </w:r>
          </w:p>
        </w:tc>
        <w:tc>
          <w:tcPr>
            <w:tcW w:w="1844" w:type="dxa"/>
            <w:tcBorders>
              <w:bottom w:val="single" w:color="auto" w:sz="4" w:space="0"/>
            </w:tcBorders>
            <w:vAlign w:val="center"/>
          </w:tcPr>
          <w:p>
            <w:pPr>
              <w:pStyle w:val="141"/>
              <w:jc w:val="center"/>
              <w:rPr>
                <w:rFonts w:ascii="仿宋" w:hAnsi="仿宋" w:eastAsia="仿宋"/>
                <w:b/>
              </w:rPr>
            </w:pPr>
            <w:r>
              <w:rPr>
                <w:rFonts w:hint="eastAsia" w:ascii="仿宋" w:hAnsi="仿宋" w:eastAsia="仿宋"/>
                <w:b/>
              </w:rPr>
              <w:t>采购预算</w:t>
            </w:r>
          </w:p>
          <w:p>
            <w:pPr>
              <w:pStyle w:val="141"/>
              <w:jc w:val="center"/>
              <w:rPr>
                <w:rFonts w:ascii="仿宋" w:hAnsi="仿宋" w:eastAsia="仿宋"/>
              </w:rPr>
            </w:pPr>
            <w:r>
              <w:rPr>
                <w:rFonts w:hint="eastAsia" w:ascii="仿宋" w:hAnsi="仿宋" w:eastAsia="仿宋"/>
                <w:b/>
                <w:bCs/>
              </w:rPr>
              <w:t>（实质性要求）</w:t>
            </w:r>
          </w:p>
        </w:tc>
        <w:tc>
          <w:tcPr>
            <w:tcW w:w="8313" w:type="dxa"/>
            <w:tcBorders>
              <w:bottom w:val="single" w:color="auto" w:sz="4" w:space="0"/>
            </w:tcBorders>
            <w:vAlign w:val="center"/>
          </w:tcPr>
          <w:p>
            <w:pPr>
              <w:pStyle w:val="141"/>
              <w:ind w:firstLine="480" w:firstLineChars="200"/>
              <w:rPr>
                <w:rFonts w:ascii="仿宋" w:hAnsi="仿宋" w:eastAsia="仿宋"/>
              </w:rPr>
            </w:pPr>
            <w:r>
              <w:rPr>
                <w:rFonts w:hint="eastAsia" w:ascii="仿宋" w:hAnsi="仿宋" w:eastAsia="仿宋"/>
                <w:lang w:val="zh-CN"/>
              </w:rPr>
              <w:t>本项目采购预算为</w:t>
            </w:r>
            <w:r>
              <w:rPr>
                <w:rFonts w:hint="eastAsia" w:ascii="仿宋" w:hAnsi="仿宋" w:eastAsia="仿宋"/>
                <w:lang w:val="en-US" w:eastAsia="zh-CN"/>
              </w:rPr>
              <w:t>600000</w:t>
            </w:r>
            <w:r>
              <w:rPr>
                <w:rFonts w:hint="eastAsia" w:ascii="仿宋" w:hAnsi="仿宋" w:eastAsia="仿宋"/>
              </w:rPr>
              <w:t>元（大写：人民币</w:t>
            </w:r>
            <w:r>
              <w:rPr>
                <w:rFonts w:hint="eastAsia" w:ascii="仿宋" w:hAnsi="仿宋" w:eastAsia="仿宋"/>
                <w:lang w:eastAsia="zh-CN"/>
              </w:rPr>
              <w:t>陆拾万</w:t>
            </w:r>
            <w:r>
              <w:rPr>
                <w:rFonts w:hint="eastAsia" w:ascii="仿宋" w:hAnsi="仿宋" w:eastAsia="仿宋"/>
                <w:lang w:val="en-US" w:eastAsia="zh-CN"/>
              </w:rPr>
              <w:t>元整</w:t>
            </w:r>
            <w:r>
              <w:rPr>
                <w:rFonts w:hint="eastAsia" w:ascii="仿宋" w:hAnsi="仿宋" w:eastAsia="仿宋"/>
              </w:rPr>
              <w:t>）</w:t>
            </w:r>
            <w:r>
              <w:rPr>
                <w:rFonts w:hint="eastAsia" w:ascii="仿宋" w:hAnsi="仿宋" w:eastAsia="仿宋"/>
                <w:lang w:eastAsia="zh-CN"/>
              </w:rPr>
              <w:t>，</w:t>
            </w:r>
            <w:r>
              <w:rPr>
                <w:rFonts w:hint="eastAsia" w:ascii="仿宋" w:hAnsi="仿宋" w:eastAsia="仿宋"/>
              </w:rPr>
              <w:t>超过采购预算的投标报价为无效投标。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5" w:type="dxa"/>
            <w:vMerge w:val="continue"/>
            <w:vAlign w:val="center"/>
          </w:tcPr>
          <w:p>
            <w:pPr>
              <w:ind w:firstLine="480"/>
              <w:jc w:val="center"/>
              <w:rPr>
                <w:rFonts w:ascii="仿宋" w:hAnsi="仿宋" w:eastAsia="仿宋"/>
              </w:rPr>
            </w:pPr>
          </w:p>
        </w:tc>
        <w:tc>
          <w:tcPr>
            <w:tcW w:w="1844" w:type="dxa"/>
            <w:tcBorders>
              <w:top w:val="single" w:color="auto" w:sz="4" w:space="0"/>
            </w:tcBorders>
            <w:vAlign w:val="center"/>
          </w:tcPr>
          <w:p>
            <w:pPr>
              <w:pStyle w:val="141"/>
              <w:jc w:val="center"/>
              <w:rPr>
                <w:rFonts w:ascii="仿宋" w:hAnsi="仿宋" w:eastAsia="仿宋"/>
                <w:b/>
              </w:rPr>
            </w:pPr>
            <w:r>
              <w:rPr>
                <w:rFonts w:hint="eastAsia" w:ascii="仿宋" w:hAnsi="仿宋" w:eastAsia="仿宋"/>
                <w:b/>
              </w:rPr>
              <w:t>最高限价</w:t>
            </w:r>
          </w:p>
          <w:p>
            <w:pPr>
              <w:pStyle w:val="141"/>
              <w:jc w:val="center"/>
              <w:rPr>
                <w:rFonts w:ascii="仿宋" w:hAnsi="仿宋" w:eastAsia="仿宋"/>
              </w:rPr>
            </w:pPr>
            <w:r>
              <w:rPr>
                <w:rFonts w:hint="eastAsia" w:ascii="仿宋" w:hAnsi="仿宋" w:eastAsia="仿宋"/>
                <w:b/>
                <w:bCs/>
              </w:rPr>
              <w:t>（实质性要求）</w:t>
            </w:r>
          </w:p>
        </w:tc>
        <w:tc>
          <w:tcPr>
            <w:tcW w:w="8313" w:type="dxa"/>
            <w:tcBorders>
              <w:top w:val="single" w:color="auto" w:sz="4" w:space="0"/>
            </w:tcBorders>
            <w:vAlign w:val="center"/>
          </w:tcPr>
          <w:p>
            <w:pPr>
              <w:pStyle w:val="141"/>
              <w:ind w:firstLine="480" w:firstLineChars="200"/>
              <w:rPr>
                <w:rFonts w:ascii="仿宋" w:hAnsi="仿宋" w:eastAsia="仿宋"/>
              </w:rPr>
            </w:pPr>
            <w:r>
              <w:rPr>
                <w:rFonts w:hint="eastAsia" w:ascii="仿宋" w:hAnsi="仿宋" w:eastAsia="仿宋"/>
                <w:bCs/>
              </w:rPr>
              <w:t>本项目采购预算为600000元（大写：人民币陆拾万元整），</w:t>
            </w:r>
            <w:r>
              <w:rPr>
                <w:rFonts w:hint="eastAsia" w:ascii="仿宋" w:hAnsi="仿宋" w:eastAsia="仿宋"/>
              </w:rPr>
              <w:t>超过最高限价的投标报价为无效投标。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5" w:type="dxa"/>
            <w:vAlign w:val="center"/>
          </w:tcPr>
          <w:p>
            <w:pPr>
              <w:pStyle w:val="141"/>
              <w:jc w:val="center"/>
              <w:rPr>
                <w:rFonts w:ascii="仿宋" w:hAnsi="仿宋" w:eastAsia="仿宋"/>
              </w:rPr>
            </w:pPr>
            <w:r>
              <w:rPr>
                <w:rFonts w:hint="eastAsia" w:ascii="仿宋" w:hAnsi="仿宋" w:eastAsia="仿宋"/>
              </w:rPr>
              <w:t>2</w:t>
            </w:r>
          </w:p>
        </w:tc>
        <w:tc>
          <w:tcPr>
            <w:tcW w:w="1844" w:type="dxa"/>
            <w:vAlign w:val="center"/>
          </w:tcPr>
          <w:p>
            <w:pPr>
              <w:pStyle w:val="141"/>
              <w:jc w:val="center"/>
              <w:rPr>
                <w:rFonts w:ascii="仿宋" w:hAnsi="仿宋" w:eastAsia="仿宋"/>
                <w:b/>
                <w:bCs/>
              </w:rPr>
            </w:pPr>
            <w:r>
              <w:rPr>
                <w:rFonts w:hint="eastAsia" w:ascii="仿宋" w:hAnsi="仿宋" w:eastAsia="仿宋"/>
                <w:b/>
                <w:bCs/>
              </w:rPr>
              <w:t>低于成本价不正当竞争预防措施</w:t>
            </w:r>
          </w:p>
          <w:p>
            <w:pPr>
              <w:pStyle w:val="141"/>
              <w:jc w:val="center"/>
              <w:rPr>
                <w:rFonts w:ascii="仿宋" w:hAnsi="仿宋" w:eastAsia="仿宋"/>
              </w:rPr>
            </w:pPr>
            <w:r>
              <w:rPr>
                <w:rFonts w:hint="eastAsia" w:ascii="仿宋" w:hAnsi="仿宋" w:eastAsia="仿宋"/>
                <w:b/>
                <w:bCs/>
              </w:rPr>
              <w:t>（实质性要求）</w:t>
            </w:r>
          </w:p>
        </w:tc>
        <w:tc>
          <w:tcPr>
            <w:tcW w:w="8313" w:type="dxa"/>
            <w:vAlign w:val="center"/>
          </w:tcPr>
          <w:p>
            <w:pPr>
              <w:pStyle w:val="141"/>
              <w:ind w:firstLine="480" w:firstLineChars="200"/>
              <w:rPr>
                <w:rFonts w:ascii="仿宋" w:hAnsi="仿宋" w:eastAsia="仿宋"/>
              </w:rPr>
            </w:pPr>
            <w:r>
              <w:rPr>
                <w:rFonts w:hint="eastAsia" w:ascii="仿宋" w:hAnsi="仿宋" w:eastAsia="仿宋"/>
              </w:rPr>
              <w:t>供应商在参加政府采购活动过程中，不得无偿或以低于所提供的货物、工程、服务的成本价格报价。评审委员会认为投标人的报价明显低于其他通过符合性审查投标人的报价，有可能影响产品质量或者不能诚信履约的，评审委员会应当要求其在评审现场合理的时间内提供书面说明，并提交相关证明材料。</w:t>
            </w:r>
          </w:p>
          <w:p>
            <w:pPr>
              <w:pStyle w:val="141"/>
              <w:ind w:firstLine="480" w:firstLineChars="200"/>
              <w:rPr>
                <w:rFonts w:ascii="仿宋" w:hAnsi="仿宋" w:eastAsia="仿宋"/>
              </w:rPr>
            </w:pPr>
            <w:r>
              <w:rPr>
                <w:rFonts w:hint="eastAsia" w:ascii="仿宋" w:hAnsi="仿宋" w:eastAsia="仿宋"/>
              </w:rPr>
              <w:t>书面说明及相关证明材料应当按照国家财务会计制度的规定要求，逐项就供应商提供的货物、工程和服务的主营业务成本（应根据供应商企业类型予以区别）、税金及附加、销售费用、管理费用、财务费用等成本构成事项详细陈述。供应商的相关证明材料应当签字确认或者加盖公章，否则无效。关于签字确认，供应商为法人的，由其法定代表人或者代理人签字确认；供应商为其他组织的，由其主要负责人或者代理人签字确认；供应商为自然人的，由其本人或者代理人签字确认。</w:t>
            </w:r>
          </w:p>
          <w:p>
            <w:pPr>
              <w:pStyle w:val="141"/>
              <w:ind w:firstLine="480" w:firstLineChars="200"/>
              <w:rPr>
                <w:rFonts w:ascii="仿宋" w:hAnsi="仿宋" w:eastAsia="仿宋"/>
              </w:rPr>
            </w:pPr>
            <w:r>
              <w:rPr>
                <w:rFonts w:hint="eastAsia" w:ascii="仿宋" w:hAnsi="仿宋" w:eastAsia="仿宋"/>
              </w:rPr>
              <w:t>供应商提供书面说明及证明材料后，评审委员会应当结合采购项目采购需求、专业实际情况、供应商财务状况报告、与其他供应商比较情况等就供应商书面说明进行审查评价。供应商拒绝或者变相拒绝（含未在约定的时间内提供书面说明及相关证明材料）或者相关证明材料不能证明其报价合理性的，评审委员会应当将其作为无效处理。</w:t>
            </w:r>
          </w:p>
          <w:p>
            <w:pPr>
              <w:pStyle w:val="141"/>
              <w:ind w:firstLine="482" w:firstLineChars="200"/>
              <w:rPr>
                <w:rFonts w:ascii="仿宋" w:hAnsi="仿宋" w:eastAsia="仿宋"/>
              </w:rPr>
            </w:pPr>
            <w:r>
              <w:rPr>
                <w:rFonts w:hint="eastAsia" w:ascii="仿宋" w:hAnsi="仿宋" w:eastAsia="仿宋"/>
                <w:b/>
              </w:rPr>
              <w:t>注：投标人提交的书面说明、相关证明材料（如涉及），应当加盖投标人（法定名称）电子签章，在评标委员会要求的时间内通过政府采购云平台进行递交，否则无效（给予供应商澄清、说明的时间不得少于30分钟，供应商已明确表示澄清、说明完毕的除外）。如因断电、断网、系统故障或其他不可抗力等因素，导致系统无法使用的，由投标人按评标委员会的要求进行澄清或者说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735" w:type="dxa"/>
            <w:vMerge w:val="restart"/>
            <w:vAlign w:val="center"/>
          </w:tcPr>
          <w:p>
            <w:pPr>
              <w:pStyle w:val="141"/>
              <w:jc w:val="center"/>
              <w:rPr>
                <w:rFonts w:ascii="仿宋" w:hAnsi="仿宋" w:eastAsia="仿宋"/>
                <w:lang w:val="zh-CN"/>
              </w:rPr>
            </w:pPr>
            <w:r>
              <w:rPr>
                <w:rFonts w:hint="eastAsia" w:ascii="仿宋" w:hAnsi="仿宋" w:eastAsia="仿宋"/>
                <w:lang w:val="zh-CN"/>
              </w:rPr>
              <w:t>3</w:t>
            </w:r>
          </w:p>
        </w:tc>
        <w:tc>
          <w:tcPr>
            <w:tcW w:w="1844" w:type="dxa"/>
            <w:vMerge w:val="restart"/>
            <w:vAlign w:val="center"/>
          </w:tcPr>
          <w:p>
            <w:pPr>
              <w:pStyle w:val="141"/>
              <w:jc w:val="center"/>
              <w:rPr>
                <w:rFonts w:ascii="仿宋" w:hAnsi="仿宋" w:eastAsia="仿宋"/>
                <w:b/>
              </w:rPr>
            </w:pPr>
            <w:r>
              <w:rPr>
                <w:rFonts w:hint="eastAsia" w:ascii="仿宋" w:hAnsi="仿宋" w:eastAsia="仿宋"/>
                <w:b/>
              </w:rPr>
              <w:t>小微企业（监狱企业、残疾人福利性单位视同小微企业）价格扣除和失信企业报价加成</w:t>
            </w:r>
            <w:r>
              <w:rPr>
                <w:rFonts w:hint="eastAsia" w:ascii="仿宋" w:hAnsi="仿宋" w:eastAsia="仿宋"/>
                <w:b/>
                <w:bCs/>
              </w:rPr>
              <w:t>（实质性要求）</w:t>
            </w:r>
          </w:p>
        </w:tc>
        <w:tc>
          <w:tcPr>
            <w:tcW w:w="8313" w:type="dxa"/>
            <w:vAlign w:val="center"/>
          </w:tcPr>
          <w:p>
            <w:pPr>
              <w:pStyle w:val="141"/>
              <w:rPr>
                <w:rFonts w:ascii="仿宋" w:hAnsi="仿宋" w:eastAsia="仿宋"/>
              </w:rPr>
            </w:pPr>
            <w:r>
              <w:rPr>
                <w:rFonts w:hint="eastAsia" w:ascii="仿宋" w:hAnsi="仿宋" w:eastAsia="仿宋"/>
              </w:rPr>
              <w:t>本项目专门面向中小企业采购。</w:t>
            </w:r>
          </w:p>
          <w:p>
            <w:pPr>
              <w:pStyle w:val="141"/>
              <w:rPr>
                <w:rFonts w:ascii="仿宋" w:hAnsi="仿宋" w:eastAsia="仿宋" w:cs="宋体"/>
                <w:kern w:val="0"/>
              </w:rPr>
            </w:pPr>
            <w:r>
              <w:rPr>
                <w:rFonts w:hint="eastAsia" w:ascii="仿宋" w:hAnsi="仿宋" w:eastAsia="仿宋"/>
              </w:rPr>
              <w:t>备注：监狱企业、残疾人福利性单位视同小微企业。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4" w:hRule="atLeast"/>
          <w:jc w:val="center"/>
        </w:trPr>
        <w:tc>
          <w:tcPr>
            <w:tcW w:w="735" w:type="dxa"/>
            <w:vMerge w:val="continue"/>
            <w:vAlign w:val="center"/>
          </w:tcPr>
          <w:p>
            <w:pPr>
              <w:pStyle w:val="141"/>
              <w:jc w:val="center"/>
              <w:rPr>
                <w:rFonts w:ascii="仿宋" w:hAnsi="仿宋" w:eastAsia="仿宋"/>
                <w:lang w:val="zh-CN"/>
              </w:rPr>
            </w:pPr>
          </w:p>
        </w:tc>
        <w:tc>
          <w:tcPr>
            <w:tcW w:w="1844" w:type="dxa"/>
            <w:vMerge w:val="continue"/>
            <w:vAlign w:val="center"/>
          </w:tcPr>
          <w:p>
            <w:pPr>
              <w:pStyle w:val="141"/>
              <w:jc w:val="center"/>
              <w:rPr>
                <w:rFonts w:ascii="仿宋" w:hAnsi="仿宋" w:eastAsia="仿宋"/>
                <w:b/>
              </w:rPr>
            </w:pPr>
          </w:p>
        </w:tc>
        <w:tc>
          <w:tcPr>
            <w:tcW w:w="8313" w:type="dxa"/>
            <w:vAlign w:val="center"/>
          </w:tcPr>
          <w:p>
            <w:pPr>
              <w:pStyle w:val="141"/>
              <w:rPr>
                <w:rFonts w:ascii="仿宋" w:hAnsi="仿宋" w:eastAsia="仿宋"/>
              </w:rPr>
            </w:pPr>
            <w:r>
              <w:rPr>
                <w:rFonts w:hint="eastAsia" w:ascii="仿宋" w:hAnsi="仿宋" w:eastAsia="仿宋"/>
                <w:lang w:eastAsia="zh-CN"/>
              </w:rPr>
              <w:t>一、</w:t>
            </w:r>
            <w:r>
              <w:rPr>
                <w:rFonts w:hint="eastAsia" w:ascii="仿宋" w:hAnsi="仿宋" w:eastAsia="仿宋"/>
              </w:rPr>
              <w:t>本项目采购</w:t>
            </w:r>
            <w:r>
              <w:rPr>
                <w:rFonts w:ascii="仿宋" w:hAnsi="仿宋" w:eastAsia="仿宋"/>
              </w:rPr>
              <w:t>标的对应的</w:t>
            </w:r>
            <w:r>
              <w:rPr>
                <w:rFonts w:hint="eastAsia" w:ascii="仿宋" w:hAnsi="仿宋" w:eastAsia="仿宋"/>
              </w:rPr>
              <w:t>中</w:t>
            </w:r>
            <w:r>
              <w:rPr>
                <w:rFonts w:ascii="仿宋" w:hAnsi="仿宋" w:eastAsia="仿宋"/>
              </w:rPr>
              <w:t>小企业</w:t>
            </w:r>
            <w:r>
              <w:rPr>
                <w:rFonts w:hint="eastAsia" w:ascii="仿宋" w:hAnsi="仿宋" w:eastAsia="仿宋"/>
              </w:rPr>
              <w:t>划分</w:t>
            </w:r>
            <w:r>
              <w:rPr>
                <w:rFonts w:ascii="仿宋" w:hAnsi="仿宋" w:eastAsia="仿宋"/>
              </w:rPr>
              <w:t>标准所属行业为：</w:t>
            </w:r>
            <w:r>
              <w:rPr>
                <w:rFonts w:hint="eastAsia" w:ascii="仿宋" w:hAnsi="仿宋" w:eastAsia="仿宋"/>
                <w:lang w:eastAsia="zh-CN"/>
              </w:rPr>
              <w:t>其他未列明行业</w:t>
            </w:r>
            <w:r>
              <w:rPr>
                <w:rFonts w:hint="eastAsia" w:ascii="仿宋" w:hAnsi="仿宋" w:eastAsia="仿宋"/>
              </w:rPr>
              <w:t>；（关于“采购标的”详见本文件“第六章 采购项目的技术、服务、商务及其他要求”）</w:t>
            </w:r>
          </w:p>
          <w:p>
            <w:pPr>
              <w:pStyle w:val="141"/>
              <w:jc w:val="both"/>
              <w:rPr>
                <w:rFonts w:ascii="仿宋" w:hAnsi="仿宋" w:eastAsia="仿宋"/>
                <w:highlight w:val="yellow"/>
              </w:rPr>
            </w:pPr>
            <w:r>
              <w:rPr>
                <w:rFonts w:hint="eastAsia" w:ascii="仿宋" w:hAnsi="仿宋" w:eastAsia="仿宋"/>
              </w:rPr>
              <w:t>注</w:t>
            </w:r>
            <w:r>
              <w:rPr>
                <w:rFonts w:ascii="仿宋" w:hAnsi="仿宋" w:eastAsia="仿宋"/>
              </w:rPr>
              <w:t>：</w:t>
            </w:r>
            <w:r>
              <w:rPr>
                <w:rFonts w:hint="eastAsia" w:ascii="仿宋" w:hAnsi="仿宋" w:eastAsia="仿宋"/>
              </w:rPr>
              <w:t>企业划型标准依据《工业和信息化部、国家统计局、国家发展和改革委员会、财政部关于印发中小企业划型标准规定的通知》（工信部联企业〔2011〕300号）规定的划分。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0" w:hRule="atLeast"/>
          <w:jc w:val="center"/>
        </w:trPr>
        <w:tc>
          <w:tcPr>
            <w:tcW w:w="735" w:type="dxa"/>
            <w:vMerge w:val="continue"/>
            <w:vAlign w:val="center"/>
          </w:tcPr>
          <w:p>
            <w:pPr>
              <w:ind w:firstLine="480"/>
              <w:jc w:val="center"/>
              <w:rPr>
                <w:rFonts w:ascii="仿宋" w:hAnsi="仿宋" w:eastAsia="仿宋" w:cs="Courier New"/>
                <w:lang w:val="zh-CN"/>
              </w:rPr>
            </w:pPr>
          </w:p>
        </w:tc>
        <w:tc>
          <w:tcPr>
            <w:tcW w:w="1844" w:type="dxa"/>
            <w:vMerge w:val="continue"/>
            <w:vAlign w:val="center"/>
          </w:tcPr>
          <w:p>
            <w:pPr>
              <w:pStyle w:val="141"/>
              <w:jc w:val="center"/>
              <w:rPr>
                <w:rFonts w:ascii="仿宋" w:hAnsi="仿宋" w:eastAsia="仿宋"/>
              </w:rPr>
            </w:pPr>
          </w:p>
        </w:tc>
        <w:tc>
          <w:tcPr>
            <w:tcW w:w="8313" w:type="dxa"/>
            <w:vAlign w:val="center"/>
          </w:tcPr>
          <w:p>
            <w:pPr>
              <w:pStyle w:val="141"/>
              <w:rPr>
                <w:rFonts w:ascii="仿宋" w:hAnsi="仿宋" w:eastAsia="仿宋"/>
              </w:rPr>
            </w:pPr>
            <w:r>
              <w:rPr>
                <w:rFonts w:hint="eastAsia" w:ascii="仿宋" w:hAnsi="仿宋" w:eastAsia="仿宋"/>
                <w:lang w:eastAsia="zh-CN"/>
              </w:rPr>
              <w:t>二、</w:t>
            </w:r>
            <w:r>
              <w:rPr>
                <w:rFonts w:hint="eastAsia" w:ascii="仿宋" w:hAnsi="仿宋" w:eastAsia="仿宋"/>
              </w:rPr>
              <w:t>失信企业报价加成或者扣分</w:t>
            </w:r>
          </w:p>
          <w:p>
            <w:pPr>
              <w:pStyle w:val="141"/>
              <w:jc w:val="both"/>
              <w:rPr>
                <w:rFonts w:ascii="仿宋" w:hAnsi="仿宋" w:eastAsia="仿宋"/>
              </w:rPr>
            </w:pPr>
            <w:r>
              <w:rPr>
                <w:rFonts w:hint="eastAsia" w:ascii="仿宋" w:hAnsi="仿宋" w:eastAsia="仿宋"/>
              </w:rPr>
              <w:t>1.对参照《四川省政府采购当事人诚信管理办法》记入诚信档案的且在有效期内的失信供应商，在参加政府采购活动中实行10%的报价加成、以加成后报价作为该供应商报价评标，且供应商失信行为惩戒实行无限制累加制，因其失信行为进行报价加成惩戒后报价超过政府采购预算或最高限价的，其投标文件按照无效处理。</w:t>
            </w:r>
          </w:p>
          <w:p>
            <w:pPr>
              <w:pStyle w:val="141"/>
              <w:jc w:val="both"/>
              <w:rPr>
                <w:rFonts w:ascii="仿宋" w:hAnsi="仿宋" w:eastAsia="仿宋"/>
              </w:rPr>
            </w:pPr>
            <w:r>
              <w:rPr>
                <w:rFonts w:hint="eastAsia" w:ascii="仿宋" w:hAnsi="仿宋" w:eastAsia="仿宋"/>
              </w:rPr>
              <w:t>2.供应商参加政府采购活动时，应当就自己的诚信情况在投标文件中进行承诺。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35" w:type="dxa"/>
            <w:vAlign w:val="center"/>
          </w:tcPr>
          <w:p>
            <w:pPr>
              <w:pStyle w:val="141"/>
              <w:jc w:val="center"/>
              <w:rPr>
                <w:rFonts w:ascii="仿宋" w:hAnsi="仿宋" w:eastAsia="仿宋"/>
              </w:rPr>
            </w:pPr>
            <w:r>
              <w:rPr>
                <w:rFonts w:hint="eastAsia" w:ascii="仿宋" w:hAnsi="仿宋" w:eastAsia="仿宋"/>
              </w:rPr>
              <w:t>4</w:t>
            </w:r>
          </w:p>
        </w:tc>
        <w:tc>
          <w:tcPr>
            <w:tcW w:w="1844" w:type="dxa"/>
            <w:vAlign w:val="center"/>
          </w:tcPr>
          <w:p>
            <w:pPr>
              <w:pStyle w:val="141"/>
              <w:jc w:val="center"/>
              <w:rPr>
                <w:rFonts w:ascii="仿宋" w:hAnsi="仿宋" w:eastAsia="仿宋"/>
              </w:rPr>
            </w:pPr>
            <w:r>
              <w:rPr>
                <w:rFonts w:hint="eastAsia" w:ascii="仿宋" w:hAnsi="仿宋" w:eastAsia="仿宋"/>
              </w:rPr>
              <w:t>评标情况公告</w:t>
            </w:r>
          </w:p>
        </w:tc>
        <w:tc>
          <w:tcPr>
            <w:tcW w:w="8313" w:type="dxa"/>
            <w:vAlign w:val="center"/>
          </w:tcPr>
          <w:p>
            <w:pPr>
              <w:pStyle w:val="141"/>
              <w:rPr>
                <w:rFonts w:ascii="仿宋" w:hAnsi="仿宋" w:eastAsia="仿宋"/>
              </w:rPr>
            </w:pPr>
            <w:r>
              <w:rPr>
                <w:rFonts w:hint="eastAsia" w:ascii="仿宋" w:hAnsi="仿宋" w:eastAsia="仿宋"/>
              </w:rPr>
              <w:t>所有供应商投标文件资格性、符合性检查情况、采用综合评分法时的总得分和分项汇总得分情况、评标结果等将在</w:t>
            </w:r>
            <w:r>
              <w:rPr>
                <w:rFonts w:hint="eastAsia" w:ascii="仿宋" w:hAnsi="仿宋" w:eastAsia="仿宋" w:cs="宋体"/>
                <w:b/>
                <w:color w:val="000000"/>
                <w:kern w:val="0"/>
              </w:rPr>
              <w:t>四川政府采购网（http://www.ccgp-sichuan.gov.cn/）</w:t>
            </w:r>
            <w:r>
              <w:rPr>
                <w:rFonts w:hint="eastAsia" w:ascii="仿宋" w:hAnsi="仿宋" w:eastAsia="仿宋"/>
              </w:rPr>
              <w:t>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5" w:hRule="atLeast"/>
          <w:jc w:val="center"/>
        </w:trPr>
        <w:tc>
          <w:tcPr>
            <w:tcW w:w="735" w:type="dxa"/>
            <w:vAlign w:val="center"/>
          </w:tcPr>
          <w:p>
            <w:pPr>
              <w:pStyle w:val="141"/>
              <w:jc w:val="center"/>
              <w:rPr>
                <w:rFonts w:ascii="仿宋" w:hAnsi="仿宋" w:eastAsia="仿宋"/>
              </w:rPr>
            </w:pPr>
            <w:r>
              <w:rPr>
                <w:rFonts w:hint="eastAsia" w:ascii="仿宋" w:hAnsi="仿宋" w:eastAsia="仿宋"/>
              </w:rPr>
              <w:t>5</w:t>
            </w:r>
          </w:p>
        </w:tc>
        <w:tc>
          <w:tcPr>
            <w:tcW w:w="1844" w:type="dxa"/>
            <w:vAlign w:val="center"/>
          </w:tcPr>
          <w:p>
            <w:pPr>
              <w:pStyle w:val="141"/>
              <w:jc w:val="center"/>
              <w:rPr>
                <w:rFonts w:ascii="仿宋" w:hAnsi="仿宋" w:eastAsia="仿宋"/>
                <w:b/>
                <w:lang w:val="zh-CN"/>
              </w:rPr>
            </w:pPr>
            <w:r>
              <w:rPr>
                <w:rFonts w:hint="eastAsia" w:ascii="仿宋" w:hAnsi="仿宋" w:eastAsia="仿宋"/>
                <w:b/>
                <w:lang w:val="zh-CN"/>
              </w:rPr>
              <w:t>投标保证金</w:t>
            </w:r>
          </w:p>
        </w:tc>
        <w:tc>
          <w:tcPr>
            <w:tcW w:w="8313" w:type="dxa"/>
            <w:vAlign w:val="center"/>
          </w:tcPr>
          <w:p>
            <w:pPr>
              <w:pStyle w:val="13"/>
              <w:spacing w:line="240" w:lineRule="auto"/>
              <w:ind w:firstLine="0" w:firstLineChars="0"/>
              <w:rPr>
                <w:rFonts w:ascii="仿宋" w:hAnsi="仿宋" w:eastAsia="仿宋"/>
                <w:bCs/>
                <w:highlight w:val="yellow"/>
              </w:rPr>
            </w:pPr>
            <w:r>
              <w:rPr>
                <w:rFonts w:hint="eastAsia" w:ascii="仿宋" w:hAnsi="仿宋" w:eastAsia="仿宋"/>
                <w:bCs/>
              </w:rPr>
              <w:t>本项目</w:t>
            </w:r>
            <w:r>
              <w:rPr>
                <w:rFonts w:ascii="仿宋" w:hAnsi="仿宋" w:eastAsia="仿宋"/>
                <w:bCs/>
              </w:rPr>
              <w:t>不收取</w:t>
            </w:r>
            <w:r>
              <w:rPr>
                <w:rFonts w:hint="eastAsia" w:ascii="仿宋" w:hAnsi="仿宋" w:eastAsia="仿宋"/>
                <w:bCs/>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5" w:type="dxa"/>
            <w:vAlign w:val="center"/>
          </w:tcPr>
          <w:p>
            <w:pPr>
              <w:pStyle w:val="141"/>
              <w:jc w:val="center"/>
              <w:rPr>
                <w:rFonts w:ascii="仿宋" w:hAnsi="仿宋" w:eastAsia="仿宋"/>
              </w:rPr>
            </w:pPr>
            <w:r>
              <w:rPr>
                <w:rFonts w:hint="eastAsia" w:ascii="仿宋" w:hAnsi="仿宋" w:eastAsia="仿宋"/>
              </w:rPr>
              <w:t>6</w:t>
            </w:r>
          </w:p>
        </w:tc>
        <w:tc>
          <w:tcPr>
            <w:tcW w:w="1844" w:type="dxa"/>
            <w:vAlign w:val="center"/>
          </w:tcPr>
          <w:p>
            <w:pPr>
              <w:pStyle w:val="141"/>
              <w:jc w:val="center"/>
              <w:rPr>
                <w:rFonts w:ascii="仿宋" w:hAnsi="仿宋" w:eastAsia="仿宋"/>
                <w:b/>
                <w:bCs/>
                <w:lang w:val="zh-CN"/>
              </w:rPr>
            </w:pPr>
            <w:r>
              <w:rPr>
                <w:rFonts w:hint="eastAsia" w:ascii="仿宋" w:hAnsi="仿宋" w:eastAsia="仿宋"/>
                <w:b/>
                <w:bCs/>
                <w:lang w:val="zh-CN"/>
              </w:rPr>
              <w:t>履约保证金</w:t>
            </w:r>
          </w:p>
          <w:p>
            <w:pPr>
              <w:pStyle w:val="141"/>
              <w:jc w:val="center"/>
              <w:rPr>
                <w:rFonts w:ascii="仿宋" w:hAnsi="仿宋" w:eastAsia="仿宋"/>
                <w:lang w:val="zh-CN"/>
              </w:rPr>
            </w:pPr>
            <w:r>
              <w:rPr>
                <w:rFonts w:hint="eastAsia" w:ascii="仿宋" w:hAnsi="仿宋" w:eastAsia="仿宋"/>
                <w:b/>
                <w:bCs/>
                <w:lang w:val="zh-CN"/>
              </w:rPr>
              <w:t>（实质性要求）</w:t>
            </w:r>
          </w:p>
        </w:tc>
        <w:tc>
          <w:tcPr>
            <w:tcW w:w="8313" w:type="dxa"/>
            <w:vAlign w:val="center"/>
          </w:tcPr>
          <w:p>
            <w:pPr>
              <w:pStyle w:val="141"/>
              <w:rPr>
                <w:rFonts w:ascii="仿宋" w:hAnsi="仿宋" w:eastAsia="仿宋"/>
              </w:rPr>
            </w:pPr>
            <w:r>
              <w:rPr>
                <w:rFonts w:hint="eastAsia" w:ascii="仿宋" w:hAnsi="仿宋" w:eastAsia="仿宋"/>
              </w:rPr>
              <w:t>本项目不作要求。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6" w:hRule="atLeast"/>
          <w:jc w:val="center"/>
        </w:trPr>
        <w:tc>
          <w:tcPr>
            <w:tcW w:w="735" w:type="dxa"/>
            <w:tcBorders>
              <w:top w:val="single" w:color="auto" w:sz="4" w:space="0"/>
              <w:bottom w:val="single" w:color="auto" w:sz="4" w:space="0"/>
            </w:tcBorders>
            <w:vAlign w:val="center"/>
          </w:tcPr>
          <w:p>
            <w:pPr>
              <w:pStyle w:val="141"/>
              <w:jc w:val="center"/>
              <w:rPr>
                <w:rFonts w:ascii="仿宋" w:hAnsi="仿宋" w:eastAsia="仿宋"/>
              </w:rPr>
            </w:pPr>
            <w:r>
              <w:rPr>
                <w:rFonts w:hint="eastAsia" w:ascii="仿宋" w:hAnsi="仿宋" w:eastAsia="仿宋"/>
              </w:rPr>
              <w:t>7</w:t>
            </w:r>
          </w:p>
        </w:tc>
        <w:tc>
          <w:tcPr>
            <w:tcW w:w="1844" w:type="dxa"/>
            <w:tcBorders>
              <w:top w:val="single" w:color="auto" w:sz="4" w:space="0"/>
              <w:bottom w:val="single" w:color="auto" w:sz="4" w:space="0"/>
            </w:tcBorders>
            <w:vAlign w:val="center"/>
          </w:tcPr>
          <w:p>
            <w:pPr>
              <w:pStyle w:val="141"/>
              <w:jc w:val="center"/>
              <w:rPr>
                <w:rFonts w:ascii="仿宋" w:hAnsi="仿宋" w:eastAsia="仿宋"/>
              </w:rPr>
            </w:pPr>
            <w:r>
              <w:rPr>
                <w:rFonts w:hint="eastAsia" w:ascii="仿宋" w:hAnsi="仿宋" w:eastAsia="仿宋"/>
              </w:rPr>
              <w:t>采购文件询问</w:t>
            </w:r>
          </w:p>
        </w:tc>
        <w:tc>
          <w:tcPr>
            <w:tcW w:w="8313" w:type="dxa"/>
            <w:tcBorders>
              <w:top w:val="single" w:color="auto" w:sz="4" w:space="0"/>
              <w:bottom w:val="single" w:color="auto" w:sz="4" w:space="0"/>
            </w:tcBorders>
            <w:vAlign w:val="center"/>
          </w:tcPr>
          <w:p>
            <w:pPr>
              <w:pStyle w:val="141"/>
              <w:rPr>
                <w:rFonts w:ascii="仿宋" w:hAnsi="仿宋" w:eastAsia="仿宋"/>
              </w:rPr>
            </w:pPr>
            <w:r>
              <w:rPr>
                <w:rFonts w:hint="eastAsia" w:ascii="仿宋" w:hAnsi="仿宋" w:eastAsia="仿宋"/>
              </w:rPr>
              <w:t>联系人：</w:t>
            </w:r>
            <w:r>
              <w:rPr>
                <w:rFonts w:hint="eastAsia" w:ascii="仿宋" w:hAnsi="仿宋" w:eastAsia="仿宋"/>
                <w:lang w:eastAsia="zh-CN"/>
              </w:rPr>
              <w:t>叶女士</w:t>
            </w:r>
            <w:r>
              <w:rPr>
                <w:rFonts w:hint="eastAsia" w:ascii="仿宋" w:hAnsi="仿宋" w:eastAsia="仿宋"/>
              </w:rPr>
              <w:t>。  联系电话：</w:t>
            </w:r>
            <w:r>
              <w:rPr>
                <w:rFonts w:hint="eastAsia" w:ascii="仿宋" w:hAnsi="仿宋" w:eastAsia="仿宋"/>
                <w:lang w:val="zh-CN"/>
              </w:rPr>
              <w:t>028-84834650</w:t>
            </w:r>
            <w:r>
              <w:rPr>
                <w:rFonts w:hint="eastAsia" w:ascii="仿宋" w:hAnsi="仿宋" w:eastAsia="仿宋"/>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5" w:type="dxa"/>
            <w:tcBorders>
              <w:top w:val="single" w:color="auto" w:sz="4" w:space="0"/>
              <w:bottom w:val="single" w:color="auto" w:sz="4" w:space="0"/>
            </w:tcBorders>
            <w:vAlign w:val="center"/>
          </w:tcPr>
          <w:p>
            <w:pPr>
              <w:pStyle w:val="141"/>
              <w:jc w:val="center"/>
              <w:rPr>
                <w:rFonts w:ascii="仿宋" w:hAnsi="仿宋" w:eastAsia="仿宋"/>
              </w:rPr>
            </w:pPr>
            <w:r>
              <w:rPr>
                <w:rFonts w:hint="eastAsia" w:ascii="仿宋" w:hAnsi="仿宋" w:eastAsia="仿宋"/>
              </w:rPr>
              <w:t>8</w:t>
            </w:r>
          </w:p>
        </w:tc>
        <w:tc>
          <w:tcPr>
            <w:tcW w:w="1844" w:type="dxa"/>
            <w:tcBorders>
              <w:top w:val="single" w:color="auto" w:sz="4" w:space="0"/>
              <w:bottom w:val="single" w:color="auto" w:sz="4" w:space="0"/>
            </w:tcBorders>
            <w:vAlign w:val="center"/>
          </w:tcPr>
          <w:p>
            <w:pPr>
              <w:pStyle w:val="141"/>
              <w:jc w:val="center"/>
              <w:rPr>
                <w:rFonts w:ascii="仿宋" w:hAnsi="仿宋" w:eastAsia="仿宋"/>
              </w:rPr>
            </w:pPr>
            <w:r>
              <w:rPr>
                <w:rFonts w:hint="eastAsia" w:ascii="仿宋" w:hAnsi="仿宋" w:eastAsia="仿宋"/>
              </w:rPr>
              <w:t>开评及开标程序</w:t>
            </w:r>
          </w:p>
        </w:tc>
        <w:tc>
          <w:tcPr>
            <w:tcW w:w="8313" w:type="dxa"/>
            <w:tcBorders>
              <w:top w:val="single" w:color="auto" w:sz="4" w:space="0"/>
              <w:bottom w:val="single" w:color="auto" w:sz="4" w:space="0"/>
            </w:tcBorders>
            <w:vAlign w:val="center"/>
          </w:tcPr>
          <w:p>
            <w:pPr>
              <w:pStyle w:val="141"/>
              <w:ind w:firstLine="482" w:firstLineChars="200"/>
              <w:rPr>
                <w:rFonts w:ascii="仿宋" w:hAnsi="仿宋" w:eastAsia="仿宋"/>
                <w:b/>
              </w:rPr>
            </w:pPr>
            <w:r>
              <w:rPr>
                <w:rFonts w:hint="eastAsia" w:ascii="仿宋" w:hAnsi="仿宋" w:eastAsia="仿宋"/>
                <w:b/>
              </w:rPr>
              <w:t>投标文件解密：开启解密后，投标人应在系统提示的解密开始时间后60分钟内 ，使用对投标文件进行加密的CA证书在线完成对投标人递交至政府采购云平台的投标文件的解密。</w:t>
            </w:r>
          </w:p>
          <w:p>
            <w:pPr>
              <w:pStyle w:val="141"/>
              <w:ind w:firstLine="482" w:firstLineChars="200"/>
              <w:rPr>
                <w:rFonts w:ascii="仿宋" w:hAnsi="仿宋" w:eastAsia="仿宋"/>
                <w:b/>
              </w:rPr>
            </w:pPr>
            <w:r>
              <w:rPr>
                <w:rFonts w:hint="eastAsia" w:ascii="仿宋" w:hAnsi="仿宋" w:eastAsia="仿宋"/>
                <w:b/>
              </w:rPr>
              <w:t>投标人电脑终端等硬件设备和软件系统配置：投标人电脑终端等硬件设备和软件系统配置应符合开标大厅投标人电脑终端配置要求并运行正常，投标人承担因未尽职责产生的不利后果。</w:t>
            </w:r>
          </w:p>
          <w:p>
            <w:pPr>
              <w:pStyle w:val="141"/>
              <w:rPr>
                <w:rFonts w:ascii="仿宋" w:hAnsi="仿宋" w:eastAsia="仿宋"/>
              </w:rPr>
            </w:pPr>
            <w:r>
              <w:rPr>
                <w:rFonts w:hint="eastAsia" w:ascii="仿宋" w:hAnsi="仿宋" w:eastAsia="仿宋"/>
                <w:b/>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5" w:type="dxa"/>
            <w:tcBorders>
              <w:top w:val="single" w:color="auto" w:sz="4" w:space="0"/>
            </w:tcBorders>
            <w:vAlign w:val="center"/>
          </w:tcPr>
          <w:p>
            <w:pPr>
              <w:pStyle w:val="141"/>
              <w:jc w:val="center"/>
              <w:rPr>
                <w:rFonts w:ascii="仿宋" w:hAnsi="仿宋" w:eastAsia="仿宋"/>
              </w:rPr>
            </w:pPr>
            <w:r>
              <w:rPr>
                <w:rFonts w:hint="eastAsia" w:ascii="仿宋" w:hAnsi="仿宋" w:eastAsia="仿宋"/>
              </w:rPr>
              <w:t>9</w:t>
            </w:r>
          </w:p>
        </w:tc>
        <w:tc>
          <w:tcPr>
            <w:tcW w:w="1844" w:type="dxa"/>
            <w:tcBorders>
              <w:top w:val="single" w:color="auto" w:sz="4" w:space="0"/>
            </w:tcBorders>
            <w:vAlign w:val="center"/>
          </w:tcPr>
          <w:p>
            <w:pPr>
              <w:pStyle w:val="141"/>
              <w:jc w:val="center"/>
              <w:rPr>
                <w:rFonts w:ascii="仿宋" w:hAnsi="仿宋" w:eastAsia="仿宋"/>
              </w:rPr>
            </w:pPr>
            <w:r>
              <w:rPr>
                <w:rFonts w:hint="eastAsia" w:ascii="仿宋" w:hAnsi="仿宋" w:eastAsia="仿宋"/>
              </w:rPr>
              <w:t>中标通知书领取</w:t>
            </w:r>
          </w:p>
        </w:tc>
        <w:tc>
          <w:tcPr>
            <w:tcW w:w="8313" w:type="dxa"/>
            <w:tcBorders>
              <w:top w:val="single" w:color="auto" w:sz="4" w:space="0"/>
            </w:tcBorders>
            <w:vAlign w:val="center"/>
          </w:tcPr>
          <w:p>
            <w:pPr>
              <w:pStyle w:val="141"/>
              <w:rPr>
                <w:rFonts w:ascii="仿宋" w:hAnsi="仿宋" w:eastAsia="仿宋"/>
              </w:rPr>
            </w:pPr>
            <w:r>
              <w:rPr>
                <w:rFonts w:hint="eastAsia" w:ascii="仿宋" w:hAnsi="仿宋" w:eastAsia="仿宋"/>
              </w:rPr>
              <w:t>中标公告在四川政府采购网（http://www.ccgp-sichuan.gov.cn/）上公告后，请中标供应商凭单位介绍信及有效身份证明证件到</w:t>
            </w:r>
            <w:r>
              <w:rPr>
                <w:rFonts w:hint="eastAsia" w:ascii="仿宋" w:hAnsi="仿宋" w:eastAsia="仿宋"/>
                <w:lang w:eastAsia="zh-CN"/>
              </w:rPr>
              <w:t>成都云辉工程项目管理有限公司</w:t>
            </w:r>
            <w:r>
              <w:rPr>
                <w:rFonts w:hint="eastAsia" w:ascii="仿宋" w:hAnsi="仿宋" w:eastAsia="仿宋"/>
              </w:rPr>
              <w:t>领取中标通知书。</w:t>
            </w:r>
          </w:p>
          <w:p>
            <w:pPr>
              <w:pStyle w:val="141"/>
              <w:rPr>
                <w:rFonts w:ascii="仿宋" w:hAnsi="仿宋" w:eastAsia="仿宋"/>
                <w:lang w:val="zh-CN"/>
              </w:rPr>
            </w:pPr>
            <w:r>
              <w:rPr>
                <w:rFonts w:hint="eastAsia" w:ascii="仿宋" w:hAnsi="仿宋" w:eastAsia="仿宋"/>
                <w:lang w:val="zh-CN"/>
              </w:rPr>
              <w:t>联系电话：028-84834650</w:t>
            </w:r>
          </w:p>
          <w:p>
            <w:pPr>
              <w:pStyle w:val="141"/>
              <w:rPr>
                <w:rFonts w:ascii="仿宋" w:hAnsi="仿宋" w:eastAsia="仿宋"/>
                <w:lang w:val="zh-CN"/>
              </w:rPr>
            </w:pPr>
            <w:r>
              <w:rPr>
                <w:rFonts w:hint="eastAsia" w:ascii="仿宋" w:hAnsi="仿宋" w:eastAsia="仿宋"/>
                <w:lang w:val="zh-CN"/>
              </w:rPr>
              <w:t>地址：成都市龙泉驿区桃都大道吾悦广场写字楼2008室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5" w:hRule="atLeast"/>
          <w:jc w:val="center"/>
        </w:trPr>
        <w:tc>
          <w:tcPr>
            <w:tcW w:w="735" w:type="dxa"/>
            <w:tcBorders>
              <w:top w:val="single" w:color="auto" w:sz="4" w:space="0"/>
            </w:tcBorders>
            <w:vAlign w:val="center"/>
          </w:tcPr>
          <w:p>
            <w:pPr>
              <w:pStyle w:val="141"/>
              <w:jc w:val="center"/>
              <w:rPr>
                <w:rFonts w:ascii="仿宋" w:hAnsi="仿宋" w:eastAsia="仿宋"/>
              </w:rPr>
            </w:pPr>
            <w:r>
              <w:rPr>
                <w:rFonts w:hint="eastAsia" w:ascii="仿宋" w:hAnsi="仿宋" w:eastAsia="仿宋"/>
              </w:rPr>
              <w:t>10</w:t>
            </w:r>
          </w:p>
        </w:tc>
        <w:tc>
          <w:tcPr>
            <w:tcW w:w="1844" w:type="dxa"/>
            <w:tcBorders>
              <w:top w:val="single" w:color="auto" w:sz="4" w:space="0"/>
            </w:tcBorders>
            <w:vAlign w:val="center"/>
          </w:tcPr>
          <w:p>
            <w:pPr>
              <w:pStyle w:val="141"/>
              <w:jc w:val="center"/>
              <w:rPr>
                <w:rFonts w:ascii="仿宋" w:hAnsi="仿宋" w:eastAsia="仿宋"/>
              </w:rPr>
            </w:pPr>
            <w:r>
              <w:rPr>
                <w:rFonts w:hint="eastAsia" w:ascii="仿宋" w:hAnsi="仿宋" w:eastAsia="仿宋"/>
              </w:rPr>
              <w:t>供应商质疑</w:t>
            </w:r>
          </w:p>
        </w:tc>
        <w:tc>
          <w:tcPr>
            <w:tcW w:w="8313" w:type="dxa"/>
            <w:tcBorders>
              <w:top w:val="single" w:color="auto" w:sz="4" w:space="0"/>
            </w:tcBorders>
            <w:vAlign w:val="center"/>
          </w:tcPr>
          <w:p>
            <w:pPr>
              <w:spacing w:line="240" w:lineRule="auto"/>
              <w:ind w:firstLine="0" w:firstLineChars="0"/>
              <w:rPr>
                <w:rFonts w:ascii="仿宋" w:hAnsi="仿宋" w:eastAsia="仿宋"/>
              </w:rPr>
            </w:pPr>
            <w:r>
              <w:rPr>
                <w:rFonts w:hint="eastAsia" w:ascii="仿宋" w:hAnsi="仿宋" w:eastAsia="仿宋"/>
              </w:rPr>
              <w:t>1.招标项目的技术（服务）部分的询问和质疑由</w:t>
            </w:r>
            <w:r>
              <w:rPr>
                <w:rFonts w:ascii="仿宋" w:hAnsi="仿宋" w:eastAsia="仿宋"/>
              </w:rPr>
              <w:t>代理机构</w:t>
            </w:r>
            <w:r>
              <w:rPr>
                <w:rFonts w:hint="eastAsia" w:ascii="仿宋" w:hAnsi="仿宋" w:eastAsia="仿宋"/>
              </w:rPr>
              <w:t>负责</w:t>
            </w:r>
            <w:r>
              <w:rPr>
                <w:rFonts w:ascii="仿宋" w:hAnsi="仿宋" w:eastAsia="仿宋"/>
              </w:rPr>
              <w:t>答复</w:t>
            </w:r>
            <w:r>
              <w:rPr>
                <w:rFonts w:hint="eastAsia" w:ascii="仿宋" w:hAnsi="仿宋" w:eastAsia="仿宋"/>
              </w:rPr>
              <w:t>，招标项目的其他部分和</w:t>
            </w:r>
            <w:r>
              <w:rPr>
                <w:rFonts w:ascii="仿宋" w:hAnsi="仿宋" w:eastAsia="仿宋"/>
              </w:rPr>
              <w:t>招标（</w:t>
            </w:r>
            <w:r>
              <w:rPr>
                <w:rFonts w:hint="eastAsia" w:ascii="仿宋" w:hAnsi="仿宋" w:eastAsia="仿宋"/>
              </w:rPr>
              <w:t>采购</w:t>
            </w:r>
            <w:r>
              <w:rPr>
                <w:rFonts w:ascii="仿宋" w:hAnsi="仿宋" w:eastAsia="仿宋"/>
              </w:rPr>
              <w:t>）</w:t>
            </w:r>
            <w:r>
              <w:rPr>
                <w:rFonts w:hint="eastAsia" w:ascii="仿宋" w:hAnsi="仿宋" w:eastAsia="仿宋"/>
              </w:rPr>
              <w:t>流程的询问和质疑由</w:t>
            </w:r>
            <w:r>
              <w:rPr>
                <w:rFonts w:ascii="仿宋" w:hAnsi="仿宋" w:eastAsia="仿宋"/>
              </w:rPr>
              <w:t>代理机构</w:t>
            </w:r>
            <w:r>
              <w:rPr>
                <w:rFonts w:hint="eastAsia" w:ascii="仿宋" w:hAnsi="仿宋" w:eastAsia="仿宋"/>
              </w:rPr>
              <w:t>负责</w:t>
            </w:r>
            <w:r>
              <w:rPr>
                <w:rFonts w:ascii="仿宋" w:hAnsi="仿宋" w:eastAsia="仿宋"/>
              </w:rPr>
              <w:t>答复</w:t>
            </w:r>
            <w:r>
              <w:rPr>
                <w:rFonts w:hint="eastAsia" w:ascii="仿宋" w:hAnsi="仿宋" w:eastAsia="仿宋"/>
              </w:rPr>
              <w:t>。</w:t>
            </w:r>
          </w:p>
          <w:p>
            <w:pPr>
              <w:pStyle w:val="141"/>
              <w:rPr>
                <w:rFonts w:ascii="仿宋" w:hAnsi="仿宋" w:eastAsia="仿宋"/>
              </w:rPr>
            </w:pPr>
            <w:r>
              <w:rPr>
                <w:rFonts w:hint="eastAsia" w:ascii="仿宋" w:hAnsi="仿宋" w:eastAsia="仿宋"/>
              </w:rPr>
              <w:t>2.接收方式：邮寄或现场递交，质疑函必须为书面形式并符合相关法律法规的要求。</w:t>
            </w:r>
          </w:p>
          <w:p>
            <w:pPr>
              <w:pStyle w:val="141"/>
              <w:rPr>
                <w:rFonts w:ascii="仿宋" w:hAnsi="仿宋" w:eastAsia="仿宋"/>
              </w:rPr>
            </w:pPr>
            <w:r>
              <w:rPr>
                <w:rFonts w:hint="eastAsia" w:ascii="仿宋" w:hAnsi="仿宋" w:eastAsia="仿宋"/>
              </w:rPr>
              <w:t>3.供应商需在法定质疑期内一次性提出针对同一采购程序环节的质疑，对同一采购程序环节两次及以上的质疑将不予受理。</w:t>
            </w:r>
          </w:p>
          <w:p>
            <w:pPr>
              <w:pStyle w:val="141"/>
              <w:rPr>
                <w:rFonts w:ascii="仿宋" w:hAnsi="仿宋" w:eastAsia="仿宋"/>
              </w:rPr>
            </w:pPr>
            <w:r>
              <w:rPr>
                <w:rFonts w:hint="eastAsia" w:ascii="仿宋" w:hAnsi="仿宋" w:eastAsia="仿宋"/>
              </w:rPr>
              <w:t>4.采购人及采购代理机构联系方式详见本项目采购公告及本文件第一章投标邀请。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5" w:type="dxa"/>
            <w:vAlign w:val="center"/>
          </w:tcPr>
          <w:p>
            <w:pPr>
              <w:pStyle w:val="141"/>
              <w:jc w:val="center"/>
              <w:rPr>
                <w:rFonts w:ascii="仿宋" w:hAnsi="仿宋" w:eastAsia="仿宋"/>
              </w:rPr>
            </w:pPr>
            <w:r>
              <w:rPr>
                <w:rFonts w:hint="eastAsia" w:ascii="仿宋" w:hAnsi="仿宋" w:eastAsia="仿宋"/>
              </w:rPr>
              <w:t>11</w:t>
            </w:r>
          </w:p>
        </w:tc>
        <w:tc>
          <w:tcPr>
            <w:tcW w:w="1844" w:type="dxa"/>
            <w:vAlign w:val="center"/>
          </w:tcPr>
          <w:p>
            <w:pPr>
              <w:pStyle w:val="141"/>
              <w:jc w:val="center"/>
              <w:rPr>
                <w:rFonts w:ascii="仿宋" w:hAnsi="仿宋" w:eastAsia="仿宋"/>
              </w:rPr>
            </w:pPr>
            <w:r>
              <w:rPr>
                <w:rFonts w:hint="eastAsia" w:ascii="仿宋" w:hAnsi="仿宋" w:eastAsia="仿宋"/>
              </w:rPr>
              <w:t>供应商投诉</w:t>
            </w:r>
          </w:p>
        </w:tc>
        <w:tc>
          <w:tcPr>
            <w:tcW w:w="8313" w:type="dxa"/>
            <w:vAlign w:val="center"/>
          </w:tcPr>
          <w:p>
            <w:pPr>
              <w:pStyle w:val="141"/>
              <w:rPr>
                <w:rFonts w:ascii="仿宋" w:hAnsi="仿宋" w:eastAsia="仿宋"/>
              </w:rPr>
            </w:pPr>
            <w:r>
              <w:rPr>
                <w:rFonts w:hint="eastAsia" w:ascii="仿宋" w:hAnsi="仿宋" w:eastAsia="仿宋"/>
              </w:rPr>
              <w:t>投诉受理单位：成都市龙泉驿区财政局</w:t>
            </w:r>
          </w:p>
          <w:p>
            <w:pPr>
              <w:pStyle w:val="141"/>
              <w:rPr>
                <w:rFonts w:ascii="仿宋" w:hAnsi="仿宋" w:eastAsia="仿宋"/>
              </w:rPr>
            </w:pPr>
            <w:r>
              <w:rPr>
                <w:rFonts w:hint="eastAsia" w:ascii="仿宋" w:hAnsi="仿宋" w:eastAsia="仿宋"/>
              </w:rPr>
              <w:t>联系电话：028-84636986</w:t>
            </w:r>
          </w:p>
          <w:p>
            <w:pPr>
              <w:pStyle w:val="141"/>
              <w:rPr>
                <w:rFonts w:ascii="仿宋" w:hAnsi="仿宋" w:eastAsia="仿宋"/>
              </w:rPr>
            </w:pPr>
            <w:r>
              <w:rPr>
                <w:rFonts w:hint="eastAsia" w:ascii="仿宋" w:hAnsi="仿宋" w:eastAsia="仿宋"/>
              </w:rPr>
              <w:t>地址：成都市龙泉驿区中街117号</w:t>
            </w:r>
          </w:p>
          <w:p>
            <w:pPr>
              <w:pStyle w:val="141"/>
              <w:rPr>
                <w:rFonts w:ascii="仿宋" w:hAnsi="仿宋" w:eastAsia="仿宋"/>
              </w:rPr>
            </w:pPr>
            <w:r>
              <w:rPr>
                <w:rFonts w:hint="eastAsia" w:ascii="仿宋" w:hAnsi="仿宋" w:eastAsia="仿宋"/>
              </w:rPr>
              <w:t>邮编：610100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5" w:type="dxa"/>
            <w:vAlign w:val="center"/>
          </w:tcPr>
          <w:p>
            <w:pPr>
              <w:pStyle w:val="141"/>
              <w:jc w:val="center"/>
              <w:rPr>
                <w:rFonts w:ascii="仿宋" w:hAnsi="仿宋" w:eastAsia="仿宋"/>
              </w:rPr>
            </w:pPr>
            <w:r>
              <w:rPr>
                <w:rFonts w:hint="eastAsia" w:ascii="仿宋" w:hAnsi="仿宋" w:eastAsia="仿宋"/>
              </w:rPr>
              <w:t>12</w:t>
            </w:r>
          </w:p>
        </w:tc>
        <w:tc>
          <w:tcPr>
            <w:tcW w:w="1844" w:type="dxa"/>
            <w:vAlign w:val="center"/>
          </w:tcPr>
          <w:p>
            <w:pPr>
              <w:pStyle w:val="141"/>
              <w:jc w:val="center"/>
              <w:rPr>
                <w:rFonts w:ascii="仿宋" w:hAnsi="仿宋" w:eastAsia="仿宋"/>
              </w:rPr>
            </w:pPr>
            <w:r>
              <w:rPr>
                <w:rFonts w:hint="eastAsia" w:ascii="仿宋" w:hAnsi="仿宋" w:eastAsia="仿宋"/>
              </w:rPr>
              <w:t>政府采购合同</w:t>
            </w:r>
          </w:p>
          <w:p>
            <w:pPr>
              <w:pStyle w:val="141"/>
              <w:jc w:val="center"/>
              <w:rPr>
                <w:rFonts w:ascii="仿宋" w:hAnsi="仿宋" w:eastAsia="仿宋"/>
              </w:rPr>
            </w:pPr>
            <w:r>
              <w:rPr>
                <w:rFonts w:hint="eastAsia" w:ascii="仿宋" w:hAnsi="仿宋" w:eastAsia="仿宋"/>
              </w:rPr>
              <w:t>公告备案</w:t>
            </w:r>
          </w:p>
        </w:tc>
        <w:tc>
          <w:tcPr>
            <w:tcW w:w="8313" w:type="dxa"/>
            <w:vAlign w:val="center"/>
          </w:tcPr>
          <w:p>
            <w:pPr>
              <w:pStyle w:val="141"/>
              <w:jc w:val="both"/>
              <w:rPr>
                <w:rFonts w:ascii="仿宋" w:hAnsi="仿宋" w:eastAsia="仿宋"/>
              </w:rPr>
            </w:pPr>
            <w:r>
              <w:rPr>
                <w:rFonts w:hint="eastAsia" w:ascii="仿宋" w:hAnsi="仿宋" w:eastAsia="仿宋"/>
              </w:rPr>
              <w:t>政府采购合同签订之日起2个工作日内，将采购合同在四川政府采购网（http://www.ccgp-sichuan.gov.cn/）公告；政府采购合同签订之日起7个工作日内，将合同报同级政府采购监督管理部门备案。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5" w:type="dxa"/>
            <w:vAlign w:val="center"/>
          </w:tcPr>
          <w:p>
            <w:pPr>
              <w:pStyle w:val="141"/>
              <w:jc w:val="center"/>
              <w:rPr>
                <w:rFonts w:ascii="仿宋" w:hAnsi="仿宋" w:eastAsia="仿宋"/>
              </w:rPr>
            </w:pPr>
            <w:r>
              <w:rPr>
                <w:rFonts w:hint="eastAsia" w:ascii="仿宋" w:hAnsi="仿宋" w:eastAsia="仿宋"/>
              </w:rPr>
              <w:t>13</w:t>
            </w:r>
          </w:p>
        </w:tc>
        <w:tc>
          <w:tcPr>
            <w:tcW w:w="1844" w:type="dxa"/>
            <w:tcBorders>
              <w:right w:val="single" w:color="auto" w:sz="4" w:space="0"/>
            </w:tcBorders>
            <w:vAlign w:val="center"/>
          </w:tcPr>
          <w:p>
            <w:pPr>
              <w:pStyle w:val="141"/>
              <w:jc w:val="center"/>
              <w:rPr>
                <w:rFonts w:ascii="仿宋" w:hAnsi="仿宋" w:eastAsia="仿宋"/>
              </w:rPr>
            </w:pPr>
            <w:r>
              <w:rPr>
                <w:rFonts w:hint="eastAsia" w:ascii="仿宋" w:hAnsi="仿宋" w:eastAsia="仿宋"/>
                <w:lang w:val="zh-CN"/>
              </w:rPr>
              <w:t>代理服务费</w:t>
            </w:r>
          </w:p>
        </w:tc>
        <w:tc>
          <w:tcPr>
            <w:tcW w:w="8313" w:type="dxa"/>
            <w:tcBorders>
              <w:left w:val="single" w:color="auto" w:sz="4" w:space="0"/>
            </w:tcBorders>
            <w:vAlign w:val="center"/>
          </w:tcPr>
          <w:p>
            <w:pPr>
              <w:pStyle w:val="141"/>
              <w:jc w:val="both"/>
              <w:rPr>
                <w:rFonts w:ascii="仿宋" w:hAnsi="仿宋" w:eastAsia="仿宋"/>
              </w:rPr>
            </w:pPr>
            <w:r>
              <w:rPr>
                <w:rFonts w:hint="eastAsia" w:ascii="仿宋" w:hAnsi="仿宋" w:eastAsia="仿宋"/>
              </w:rPr>
              <w:t>参照“国家计委印发的《招标代理服务费收费管理暂行办法》[计价格【2002】1980号] ”、“《国家发展改革委办公厅关于招标代理服务费收费有关问题的通知》[发改办价格【2003】857号]”标准。以</w:t>
            </w:r>
            <w:r>
              <w:rPr>
                <w:rFonts w:hint="eastAsia" w:ascii="仿宋" w:hAnsi="仿宋" w:eastAsia="仿宋"/>
                <w:lang w:eastAsia="zh-CN"/>
              </w:rPr>
              <w:t>中标金额</w:t>
            </w:r>
            <w:r>
              <w:rPr>
                <w:rFonts w:hint="eastAsia" w:ascii="仿宋" w:hAnsi="仿宋" w:eastAsia="仿宋"/>
              </w:rPr>
              <w:t>作为代理服务费的计算依据,在发出领取中标通知书前由中标人向代理机构交纳（交款方式采取转账或汇款等非现金的方式，转账或汇款前需向代理机构确认账户信息等；确有困难的，可采取现金支付）。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5" w:type="dxa"/>
            <w:vAlign w:val="center"/>
          </w:tcPr>
          <w:p>
            <w:pPr>
              <w:pStyle w:val="141"/>
              <w:jc w:val="center"/>
              <w:rPr>
                <w:rFonts w:ascii="仿宋" w:hAnsi="仿宋" w:eastAsia="仿宋"/>
                <w:lang w:val="zh-CN"/>
              </w:rPr>
            </w:pPr>
            <w:r>
              <w:rPr>
                <w:rFonts w:hint="eastAsia" w:ascii="仿宋" w:hAnsi="仿宋" w:eastAsia="仿宋"/>
                <w:lang w:val="zh-CN"/>
              </w:rPr>
              <w:t>14</w:t>
            </w:r>
          </w:p>
        </w:tc>
        <w:tc>
          <w:tcPr>
            <w:tcW w:w="1844" w:type="dxa"/>
            <w:tcBorders>
              <w:right w:val="single" w:color="auto" w:sz="4" w:space="0"/>
            </w:tcBorders>
            <w:vAlign w:val="center"/>
          </w:tcPr>
          <w:p>
            <w:pPr>
              <w:pStyle w:val="141"/>
              <w:jc w:val="center"/>
              <w:rPr>
                <w:rFonts w:ascii="仿宋" w:hAnsi="仿宋" w:eastAsia="仿宋"/>
                <w:lang w:val="zh-CN"/>
              </w:rPr>
            </w:pPr>
            <w:r>
              <w:rPr>
                <w:rFonts w:hint="eastAsia" w:ascii="仿宋" w:hAnsi="仿宋" w:eastAsia="仿宋"/>
                <w:lang w:val="zh-CN"/>
              </w:rPr>
              <w:t>参与投标与</w:t>
            </w:r>
          </w:p>
          <w:p>
            <w:pPr>
              <w:pStyle w:val="141"/>
              <w:jc w:val="center"/>
              <w:rPr>
                <w:rFonts w:ascii="仿宋" w:hAnsi="仿宋" w:eastAsia="仿宋"/>
                <w:lang w:val="zh-CN"/>
              </w:rPr>
            </w:pPr>
            <w:r>
              <w:rPr>
                <w:rFonts w:hint="eastAsia" w:ascii="仿宋" w:hAnsi="仿宋" w:eastAsia="仿宋"/>
                <w:lang w:val="zh-CN"/>
              </w:rPr>
              <w:t>投标文件制作</w:t>
            </w:r>
          </w:p>
          <w:p>
            <w:pPr>
              <w:pStyle w:val="141"/>
              <w:jc w:val="center"/>
              <w:rPr>
                <w:rFonts w:ascii="仿宋" w:hAnsi="仿宋" w:eastAsia="仿宋"/>
                <w:lang w:val="zh-CN"/>
              </w:rPr>
            </w:pPr>
            <w:r>
              <w:rPr>
                <w:rFonts w:hint="eastAsia" w:ascii="仿宋" w:hAnsi="仿宋" w:eastAsia="仿宋"/>
                <w:lang w:val="zh-CN"/>
              </w:rPr>
              <w:t>（如有分包）</w:t>
            </w:r>
          </w:p>
        </w:tc>
        <w:tc>
          <w:tcPr>
            <w:tcW w:w="8313" w:type="dxa"/>
            <w:tcBorders>
              <w:left w:val="single" w:color="auto" w:sz="4" w:space="0"/>
            </w:tcBorders>
            <w:vAlign w:val="center"/>
          </w:tcPr>
          <w:p>
            <w:pPr>
              <w:pStyle w:val="141"/>
              <w:jc w:val="center"/>
              <w:rPr>
                <w:rFonts w:ascii="仿宋" w:hAnsi="仿宋" w:eastAsia="仿宋"/>
              </w:rPr>
            </w:pPr>
            <w:r>
              <w:rPr>
                <w:rFonts w:hint="eastAsia" w:ascii="仿宋" w:hAnsi="仿宋" w:eastAsia="仿宋"/>
                <w:lang w:val="zh-CN"/>
              </w:rPr>
              <w:t>本项目参与投标和投标文件制作均以“包”为单位。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35" w:type="dxa"/>
            <w:vAlign w:val="center"/>
          </w:tcPr>
          <w:p>
            <w:pPr>
              <w:pStyle w:val="141"/>
              <w:jc w:val="center"/>
              <w:rPr>
                <w:rFonts w:ascii="仿宋" w:hAnsi="仿宋" w:eastAsia="仿宋"/>
                <w:lang w:val="zh-CN"/>
              </w:rPr>
            </w:pPr>
            <w:r>
              <w:rPr>
                <w:rFonts w:hint="eastAsia" w:ascii="仿宋" w:hAnsi="仿宋" w:eastAsia="仿宋"/>
                <w:lang w:val="zh-CN"/>
              </w:rPr>
              <w:t>15</w:t>
            </w:r>
          </w:p>
        </w:tc>
        <w:tc>
          <w:tcPr>
            <w:tcW w:w="1844" w:type="dxa"/>
            <w:tcBorders>
              <w:right w:val="single" w:color="auto" w:sz="4" w:space="0"/>
            </w:tcBorders>
            <w:vAlign w:val="center"/>
          </w:tcPr>
          <w:p>
            <w:pPr>
              <w:pStyle w:val="141"/>
              <w:jc w:val="center"/>
              <w:rPr>
                <w:rFonts w:ascii="仿宋" w:hAnsi="仿宋" w:eastAsia="仿宋"/>
                <w:lang w:val="zh-CN"/>
              </w:rPr>
            </w:pPr>
            <w:r>
              <w:rPr>
                <w:rFonts w:hint="eastAsia" w:ascii="仿宋" w:hAnsi="仿宋" w:eastAsia="仿宋"/>
                <w:lang w:val="zh-CN"/>
              </w:rPr>
              <w:t>落实政策</w:t>
            </w:r>
          </w:p>
        </w:tc>
        <w:tc>
          <w:tcPr>
            <w:tcW w:w="8313" w:type="dxa"/>
            <w:tcBorders>
              <w:left w:val="single" w:color="auto" w:sz="4" w:space="0"/>
            </w:tcBorders>
            <w:vAlign w:val="center"/>
          </w:tcPr>
          <w:p>
            <w:pPr>
              <w:pStyle w:val="141"/>
              <w:jc w:val="both"/>
              <w:rPr>
                <w:rFonts w:ascii="仿宋" w:hAnsi="仿宋" w:eastAsia="仿宋"/>
                <w:lang w:val="zh-CN"/>
              </w:rPr>
            </w:pPr>
            <w:r>
              <w:rPr>
                <w:rFonts w:hint="eastAsia" w:ascii="仿宋" w:hAnsi="仿宋" w:eastAsia="仿宋"/>
                <w:lang w:val="zh-CN"/>
              </w:rPr>
              <w:t>优先采购节能、环境标志、无线局域网产品(如有)，扶持不发达地区和少数民族地区，扶持中小企业发展等目标。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4" w:hRule="atLeast"/>
          <w:jc w:val="center"/>
        </w:trPr>
        <w:tc>
          <w:tcPr>
            <w:tcW w:w="735" w:type="dxa"/>
            <w:vAlign w:val="center"/>
          </w:tcPr>
          <w:p>
            <w:pPr>
              <w:ind w:firstLine="0" w:firstLineChars="0"/>
              <w:jc w:val="center"/>
              <w:rPr>
                <w:rFonts w:ascii="仿宋" w:hAnsi="仿宋" w:eastAsia="仿宋" w:cs="Courier New"/>
                <w:lang w:val="zh-CN"/>
              </w:rPr>
            </w:pPr>
            <w:r>
              <w:rPr>
                <w:rFonts w:hint="eastAsia" w:ascii="仿宋" w:hAnsi="仿宋" w:eastAsia="仿宋" w:cs="Courier New"/>
                <w:lang w:val="zh-CN"/>
              </w:rPr>
              <w:t>1</w:t>
            </w:r>
            <w:r>
              <w:rPr>
                <w:rFonts w:ascii="仿宋" w:hAnsi="仿宋" w:eastAsia="仿宋" w:cs="Courier New"/>
                <w:lang w:val="zh-CN"/>
              </w:rPr>
              <w:t>6</w:t>
            </w:r>
          </w:p>
        </w:tc>
        <w:tc>
          <w:tcPr>
            <w:tcW w:w="1844" w:type="dxa"/>
            <w:tcBorders>
              <w:right w:val="single" w:color="auto" w:sz="4" w:space="0"/>
            </w:tcBorders>
            <w:vAlign w:val="center"/>
          </w:tcPr>
          <w:p>
            <w:pPr>
              <w:pStyle w:val="141"/>
              <w:jc w:val="center"/>
              <w:rPr>
                <w:rFonts w:ascii="仿宋" w:hAnsi="仿宋" w:eastAsia="仿宋"/>
                <w:lang w:val="zh-CN"/>
              </w:rPr>
            </w:pPr>
            <w:r>
              <w:rPr>
                <w:rFonts w:hint="eastAsia" w:ascii="仿宋" w:hAnsi="仿宋" w:eastAsia="仿宋"/>
                <w:b/>
                <w:bCs/>
                <w:lang w:val="zh-CN"/>
              </w:rPr>
              <w:t>核心产品（</w:t>
            </w:r>
            <w:r>
              <w:rPr>
                <w:rFonts w:hint="eastAsia" w:ascii="仿宋" w:hAnsi="仿宋" w:eastAsia="仿宋"/>
                <w:b/>
                <w:bCs/>
              </w:rPr>
              <w:t>实质性要求</w:t>
            </w:r>
            <w:r>
              <w:rPr>
                <w:rFonts w:hint="eastAsia" w:ascii="仿宋" w:hAnsi="仿宋" w:eastAsia="仿宋"/>
                <w:b/>
                <w:bCs/>
                <w:lang w:val="zh-CN"/>
              </w:rPr>
              <w:t>）</w:t>
            </w:r>
          </w:p>
        </w:tc>
        <w:tc>
          <w:tcPr>
            <w:tcW w:w="8313" w:type="dxa"/>
            <w:tcBorders>
              <w:left w:val="single" w:color="auto" w:sz="4" w:space="0"/>
            </w:tcBorders>
            <w:vAlign w:val="center"/>
          </w:tcPr>
          <w:p>
            <w:pPr>
              <w:pStyle w:val="141"/>
              <w:ind w:firstLine="360" w:firstLineChars="150"/>
              <w:rPr>
                <w:rFonts w:ascii="仿宋" w:hAnsi="仿宋" w:eastAsia="仿宋"/>
              </w:rPr>
            </w:pPr>
            <w:r>
              <w:rPr>
                <w:rFonts w:hint="eastAsia" w:ascii="仿宋" w:hAnsi="仿宋" w:eastAsia="仿宋"/>
              </w:rPr>
              <w:t>本采购项目核心产品：LED教室灯。</w:t>
            </w:r>
          </w:p>
          <w:p>
            <w:pPr>
              <w:pStyle w:val="141"/>
              <w:ind w:firstLine="360" w:firstLineChars="150"/>
              <w:jc w:val="both"/>
              <w:rPr>
                <w:rFonts w:ascii="仿宋" w:hAnsi="仿宋" w:eastAsia="仿宋"/>
              </w:rPr>
            </w:pPr>
            <w:r>
              <w:rPr>
                <w:rFonts w:hint="eastAsia" w:ascii="仿宋" w:hAnsi="仿宋" w:eastAsia="仿宋"/>
              </w:rPr>
              <w:t>非单一产品采购项目中，多家投标人提供的核心产品品牌相同的，视为提供相同品牌产品。</w:t>
            </w:r>
          </w:p>
          <w:p>
            <w:pPr>
              <w:pStyle w:val="141"/>
              <w:ind w:firstLine="360" w:firstLineChars="150"/>
              <w:jc w:val="both"/>
              <w:rPr>
                <w:rFonts w:ascii="仿宋" w:hAnsi="仿宋" w:eastAsia="仿宋"/>
              </w:rPr>
            </w:pPr>
            <w:r>
              <w:rPr>
                <w:rFonts w:hint="eastAsia" w:ascii="仿宋" w:hAnsi="仿宋" w:eastAsia="仿宋"/>
              </w:rPr>
              <w:t>采用最低评标价法的采购项目，提供相同品牌产品的不同投标人参加同一合同项下投标的，以其中通过资格审查、符合性审查且报价最低的参加评标；报价相同的，以投标人属于不发达地区或少数民族地区的确定一个参加评标；如果均属于不发达地区或少数民族地区，由投标人所投产品属于节能（非强制节能）、环境标志、无线局域网产品比重最大的确定一个参加评标；如以上条件均相同，由评标委员会按照公平、公开、公正的方式随机抽取确定一个参加评标的投标人，其他投标无效。</w:t>
            </w:r>
          </w:p>
          <w:p>
            <w:pPr>
              <w:pStyle w:val="141"/>
              <w:ind w:firstLine="360" w:firstLineChars="150"/>
              <w:jc w:val="both"/>
              <w:rPr>
                <w:rFonts w:ascii="仿宋" w:hAnsi="仿宋" w:eastAsia="仿宋"/>
              </w:rPr>
            </w:pPr>
            <w:r>
              <w:rPr>
                <w:rFonts w:hint="eastAsia" w:ascii="仿宋" w:hAnsi="仿宋" w:eastAsia="仿宋"/>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按照公平、公开、公正的方式随机抽取确定一个投标人获得中标人推荐资格，其他同品牌投标人不作为中标候选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5" w:hRule="atLeast"/>
          <w:jc w:val="center"/>
        </w:trPr>
        <w:tc>
          <w:tcPr>
            <w:tcW w:w="735" w:type="dxa"/>
            <w:vAlign w:val="center"/>
          </w:tcPr>
          <w:p>
            <w:pPr>
              <w:ind w:firstLine="0" w:firstLineChars="0"/>
              <w:jc w:val="center"/>
              <w:rPr>
                <w:rFonts w:ascii="仿宋" w:hAnsi="仿宋" w:eastAsia="仿宋" w:cs="Courier New"/>
                <w:lang w:val="zh-CN"/>
              </w:rPr>
            </w:pPr>
            <w:r>
              <w:rPr>
                <w:rFonts w:hint="eastAsia" w:ascii="仿宋" w:hAnsi="仿宋" w:eastAsia="仿宋" w:cs="Courier New"/>
                <w:lang w:val="zh-CN"/>
              </w:rPr>
              <w:t>1</w:t>
            </w:r>
            <w:r>
              <w:rPr>
                <w:rFonts w:ascii="仿宋" w:hAnsi="仿宋" w:eastAsia="仿宋" w:cs="Courier New"/>
                <w:lang w:val="zh-CN"/>
              </w:rPr>
              <w:t>7</w:t>
            </w:r>
          </w:p>
        </w:tc>
        <w:tc>
          <w:tcPr>
            <w:tcW w:w="1844" w:type="dxa"/>
            <w:tcBorders>
              <w:right w:val="single" w:color="auto" w:sz="4" w:space="0"/>
            </w:tcBorders>
            <w:vAlign w:val="center"/>
          </w:tcPr>
          <w:p>
            <w:pPr>
              <w:pStyle w:val="141"/>
              <w:jc w:val="center"/>
              <w:rPr>
                <w:rFonts w:ascii="仿宋" w:hAnsi="仿宋" w:eastAsia="仿宋"/>
                <w:lang w:val="zh-CN"/>
              </w:rPr>
            </w:pPr>
            <w:r>
              <w:rPr>
                <w:rFonts w:hint="eastAsia" w:ascii="仿宋" w:hAnsi="仿宋" w:eastAsia="仿宋"/>
                <w:lang w:val="zh-CN"/>
              </w:rPr>
              <w:t>产品强制认证</w:t>
            </w:r>
          </w:p>
          <w:p>
            <w:pPr>
              <w:pStyle w:val="141"/>
              <w:jc w:val="center"/>
              <w:rPr>
                <w:rFonts w:ascii="仿宋" w:hAnsi="仿宋" w:eastAsia="仿宋"/>
                <w:lang w:val="zh-CN"/>
              </w:rPr>
            </w:pPr>
            <w:r>
              <w:rPr>
                <w:rFonts w:hint="eastAsia" w:ascii="仿宋" w:hAnsi="仿宋" w:eastAsia="仿宋"/>
                <w:b/>
                <w:bCs/>
                <w:lang w:val="zh-CN"/>
              </w:rPr>
              <w:t>（</w:t>
            </w:r>
            <w:r>
              <w:rPr>
                <w:rFonts w:hint="eastAsia" w:ascii="仿宋" w:hAnsi="仿宋" w:eastAsia="仿宋"/>
                <w:b/>
                <w:bCs/>
              </w:rPr>
              <w:t>实质性要求</w:t>
            </w:r>
            <w:r>
              <w:rPr>
                <w:rFonts w:hint="eastAsia" w:ascii="仿宋" w:hAnsi="仿宋" w:eastAsia="仿宋"/>
                <w:b/>
                <w:bCs/>
                <w:lang w:val="zh-CN"/>
              </w:rPr>
              <w:t>）</w:t>
            </w:r>
          </w:p>
        </w:tc>
        <w:tc>
          <w:tcPr>
            <w:tcW w:w="8313" w:type="dxa"/>
            <w:tcBorders>
              <w:left w:val="single" w:color="auto" w:sz="4" w:space="0"/>
            </w:tcBorders>
            <w:vAlign w:val="center"/>
          </w:tcPr>
          <w:p>
            <w:pPr>
              <w:pStyle w:val="141"/>
              <w:jc w:val="both"/>
              <w:rPr>
                <w:rFonts w:ascii="仿宋" w:hAnsi="仿宋" w:eastAsia="仿宋"/>
              </w:rPr>
            </w:pPr>
            <w:r>
              <w:rPr>
                <w:rFonts w:ascii="仿宋" w:hAnsi="仿宋" w:eastAsia="仿宋"/>
              </w:rPr>
              <w:t xml:space="preserve">按照《强制性产品认证管理规定》，如投标人所投产品属于国家质检总局、国家认监委联合发布强制性产品认证最新目录，则必须在投标文件中提供所投产品有效期内的产品强制认证证书。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0" w:hRule="atLeast"/>
          <w:jc w:val="center"/>
        </w:trPr>
        <w:tc>
          <w:tcPr>
            <w:tcW w:w="735" w:type="dxa"/>
            <w:vAlign w:val="center"/>
          </w:tcPr>
          <w:p>
            <w:pPr>
              <w:ind w:firstLine="0" w:firstLineChars="0"/>
              <w:jc w:val="center"/>
              <w:rPr>
                <w:rFonts w:ascii="仿宋" w:hAnsi="仿宋" w:eastAsia="仿宋" w:cs="Courier New"/>
                <w:lang w:val="zh-CN"/>
              </w:rPr>
            </w:pPr>
            <w:r>
              <w:rPr>
                <w:rFonts w:hint="eastAsia" w:ascii="仿宋" w:hAnsi="仿宋" w:eastAsia="仿宋" w:cs="Courier New"/>
                <w:lang w:val="zh-CN"/>
              </w:rPr>
              <w:t>1</w:t>
            </w:r>
            <w:r>
              <w:rPr>
                <w:rFonts w:ascii="仿宋" w:hAnsi="仿宋" w:eastAsia="仿宋" w:cs="Courier New"/>
                <w:lang w:val="zh-CN"/>
              </w:rPr>
              <w:t>8</w:t>
            </w:r>
          </w:p>
        </w:tc>
        <w:tc>
          <w:tcPr>
            <w:tcW w:w="1844" w:type="dxa"/>
            <w:tcBorders>
              <w:right w:val="single" w:color="auto" w:sz="4" w:space="0"/>
            </w:tcBorders>
            <w:vAlign w:val="center"/>
          </w:tcPr>
          <w:p>
            <w:pPr>
              <w:pStyle w:val="141"/>
              <w:jc w:val="center"/>
              <w:rPr>
                <w:rFonts w:ascii="仿宋" w:hAnsi="仿宋" w:eastAsia="仿宋"/>
                <w:b/>
                <w:bCs/>
                <w:lang w:val="zh-CN"/>
              </w:rPr>
            </w:pPr>
            <w:r>
              <w:rPr>
                <w:rFonts w:hint="eastAsia" w:ascii="仿宋" w:hAnsi="仿宋" w:eastAsia="仿宋"/>
                <w:b/>
                <w:bCs/>
                <w:lang w:val="zh-CN"/>
              </w:rPr>
              <w:t>强制节能采购</w:t>
            </w:r>
          </w:p>
          <w:p>
            <w:pPr>
              <w:pStyle w:val="141"/>
              <w:jc w:val="center"/>
              <w:rPr>
                <w:rFonts w:ascii="仿宋" w:hAnsi="仿宋" w:eastAsia="仿宋"/>
                <w:lang w:val="zh-CN"/>
              </w:rPr>
            </w:pPr>
            <w:r>
              <w:rPr>
                <w:rFonts w:hint="eastAsia" w:ascii="仿宋" w:hAnsi="仿宋" w:eastAsia="仿宋"/>
                <w:b/>
                <w:bCs/>
                <w:lang w:val="zh-CN"/>
              </w:rPr>
              <w:t>（实质性要求）</w:t>
            </w:r>
          </w:p>
        </w:tc>
        <w:tc>
          <w:tcPr>
            <w:tcW w:w="8313" w:type="dxa"/>
            <w:tcBorders>
              <w:left w:val="single" w:color="auto" w:sz="4" w:space="0"/>
            </w:tcBorders>
            <w:vAlign w:val="center"/>
          </w:tcPr>
          <w:p>
            <w:pPr>
              <w:pStyle w:val="141"/>
              <w:jc w:val="both"/>
              <w:rPr>
                <w:rFonts w:ascii="仿宋" w:hAnsi="仿宋" w:eastAsia="仿宋"/>
                <w:highlight w:val="yellow"/>
              </w:rPr>
            </w:pPr>
            <w:r>
              <w:rPr>
                <w:rFonts w:hint="eastAsia" w:ascii="仿宋" w:hAnsi="仿宋" w:eastAsia="仿宋"/>
              </w:rPr>
              <w:t>根据财政部发布的《财政部 发展改革委 生态环境部 市场监管总局关于调整优化节能产品、环境标志产品政府采购执行机制的通知》（财库〔2019〕9号）的规定，财政部、发展改革委、生态环境部等部门根据产品节能环保性能、技术水平和市场成熟程度等因素，确定实施强制采购的产品类别及所依据的相关标准规范的品目清单，如供应商所投（销售）产品的品目属于政府采购强制节能品目清单，则必须在投标（响应）文件中提供依据国家确定的认证机构出具的、处于有效期之内的强制节能产品认证证书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0" w:hRule="atLeast"/>
          <w:jc w:val="center"/>
        </w:trPr>
        <w:tc>
          <w:tcPr>
            <w:tcW w:w="735" w:type="dxa"/>
            <w:vMerge w:val="restart"/>
            <w:vAlign w:val="center"/>
          </w:tcPr>
          <w:p>
            <w:pPr>
              <w:ind w:firstLine="0" w:firstLineChars="0"/>
              <w:jc w:val="center"/>
              <w:rPr>
                <w:rFonts w:ascii="仿宋" w:hAnsi="仿宋" w:eastAsia="仿宋" w:cs="Courier New"/>
                <w:lang w:val="zh-CN"/>
              </w:rPr>
            </w:pPr>
            <w:r>
              <w:rPr>
                <w:rFonts w:ascii="仿宋" w:hAnsi="仿宋" w:eastAsia="仿宋"/>
              </w:rPr>
              <w:t>19</w:t>
            </w:r>
          </w:p>
        </w:tc>
        <w:tc>
          <w:tcPr>
            <w:tcW w:w="1844" w:type="dxa"/>
            <w:vMerge w:val="restart"/>
            <w:tcBorders>
              <w:right w:val="single" w:color="auto" w:sz="4" w:space="0"/>
            </w:tcBorders>
            <w:vAlign w:val="center"/>
          </w:tcPr>
          <w:p>
            <w:pPr>
              <w:pStyle w:val="144"/>
              <w:jc w:val="center"/>
              <w:rPr>
                <w:rFonts w:ascii="仿宋" w:hAnsi="仿宋" w:eastAsia="仿宋" w:cs="Times New Roman"/>
                <w:b/>
                <w:bCs/>
                <w:kern w:val="2"/>
              </w:rPr>
            </w:pPr>
            <w:r>
              <w:rPr>
                <w:rFonts w:hint="eastAsia" w:ascii="仿宋" w:hAnsi="仿宋" w:eastAsia="仿宋" w:cs="Times New Roman"/>
                <w:b/>
                <w:bCs/>
                <w:kern w:val="2"/>
              </w:rPr>
              <w:t>进口产品</w:t>
            </w:r>
          </w:p>
          <w:p>
            <w:pPr>
              <w:pStyle w:val="144"/>
              <w:jc w:val="center"/>
              <w:rPr>
                <w:rFonts w:ascii="仿宋" w:hAnsi="仿宋" w:eastAsia="仿宋"/>
                <w:lang w:val="zh-CN"/>
              </w:rPr>
            </w:pPr>
            <w:r>
              <w:rPr>
                <w:rFonts w:hint="eastAsia" w:ascii="仿宋" w:hAnsi="仿宋" w:eastAsia="仿宋" w:cs="Times New Roman"/>
                <w:b/>
                <w:bCs/>
                <w:kern w:val="2"/>
              </w:rPr>
              <w:t>（实质性要求）</w:t>
            </w:r>
          </w:p>
        </w:tc>
        <w:tc>
          <w:tcPr>
            <w:tcW w:w="8313" w:type="dxa"/>
            <w:tcBorders>
              <w:left w:val="single" w:color="auto" w:sz="4" w:space="0"/>
            </w:tcBorders>
            <w:vAlign w:val="center"/>
          </w:tcPr>
          <w:p>
            <w:pPr>
              <w:pStyle w:val="141"/>
              <w:jc w:val="both"/>
              <w:rPr>
                <w:rFonts w:ascii="仿宋" w:hAnsi="仿宋" w:eastAsia="仿宋"/>
              </w:rPr>
            </w:pPr>
            <w:r>
              <w:rPr>
                <w:rFonts w:hint="eastAsia" w:ascii="仿宋" w:hAnsi="仿宋" w:eastAsia="仿宋"/>
              </w:rPr>
              <w:t>本项目</w:t>
            </w:r>
            <w:r>
              <w:rPr>
                <w:rFonts w:ascii="仿宋" w:hAnsi="仿宋" w:eastAsia="仿宋"/>
              </w:rPr>
              <w:t>不允许进口产品参加。</w:t>
            </w:r>
          </w:p>
          <w:p>
            <w:pPr>
              <w:pStyle w:val="141"/>
              <w:jc w:val="both"/>
              <w:rPr>
                <w:rFonts w:ascii="仿宋" w:hAnsi="仿宋" w:eastAsia="仿宋"/>
              </w:rPr>
            </w:pPr>
            <w:r>
              <w:rPr>
                <w:rFonts w:hint="eastAsia" w:ascii="仿宋" w:hAnsi="仿宋" w:eastAsia="仿宋"/>
              </w:rPr>
              <w:t>注：</w:t>
            </w:r>
            <w:r>
              <w:rPr>
                <w:rFonts w:ascii="仿宋" w:hAnsi="仿宋" w:eastAsia="仿宋"/>
              </w:rPr>
              <w:t>允许进口产品参加的，</w:t>
            </w:r>
            <w:r>
              <w:rPr>
                <w:rFonts w:hint="eastAsia" w:ascii="仿宋" w:hAnsi="仿宋" w:eastAsia="仿宋"/>
              </w:rPr>
              <w:t>须</w:t>
            </w:r>
            <w:r>
              <w:rPr>
                <w:rFonts w:ascii="仿宋" w:hAnsi="仿宋" w:eastAsia="仿宋"/>
              </w:rPr>
              <w:t>以</w:t>
            </w:r>
            <w:r>
              <w:rPr>
                <w:rFonts w:hint="eastAsia" w:ascii="仿宋" w:hAnsi="仿宋" w:eastAsia="仿宋"/>
              </w:rPr>
              <w:t>招标</w:t>
            </w:r>
            <w:r>
              <w:rPr>
                <w:rFonts w:ascii="仿宋" w:hAnsi="仿宋" w:eastAsia="仿宋"/>
              </w:rPr>
              <w:t>文件第</w:t>
            </w:r>
            <w:r>
              <w:rPr>
                <w:rFonts w:hint="eastAsia" w:ascii="仿宋" w:hAnsi="仿宋" w:eastAsia="仿宋"/>
              </w:rPr>
              <w:t>六</w:t>
            </w:r>
            <w:r>
              <w:rPr>
                <w:rFonts w:ascii="仿宋" w:hAnsi="仿宋" w:eastAsia="仿宋"/>
              </w:rPr>
              <w:t>章</w:t>
            </w:r>
            <w:r>
              <w:rPr>
                <w:rFonts w:hint="eastAsia" w:ascii="仿宋" w:hAnsi="仿宋" w:eastAsia="仿宋"/>
              </w:rPr>
              <w:t>采购</w:t>
            </w:r>
            <w:r>
              <w:rPr>
                <w:rFonts w:ascii="仿宋" w:hAnsi="仿宋" w:eastAsia="仿宋"/>
              </w:rPr>
              <w:t>清单</w:t>
            </w:r>
            <w:r>
              <w:rPr>
                <w:rFonts w:hint="eastAsia" w:ascii="仿宋" w:hAnsi="仿宋" w:eastAsia="仿宋"/>
              </w:rPr>
              <w:t>中具体</w:t>
            </w:r>
            <w:r>
              <w:rPr>
                <w:rFonts w:ascii="仿宋" w:hAnsi="仿宋" w:eastAsia="仿宋"/>
              </w:rPr>
              <w:t>产品标注</w:t>
            </w:r>
            <w:r>
              <w:rPr>
                <w:rFonts w:hint="eastAsia" w:ascii="仿宋" w:hAnsi="仿宋" w:eastAsia="仿宋"/>
              </w:rPr>
              <w:t>的允许</w:t>
            </w:r>
            <w:r>
              <w:rPr>
                <w:rFonts w:ascii="仿宋" w:hAnsi="仿宋" w:eastAsia="仿宋"/>
              </w:rPr>
              <w:t>进口产品为准，未标注的</w:t>
            </w:r>
            <w:r>
              <w:rPr>
                <w:rFonts w:hint="eastAsia" w:ascii="仿宋" w:hAnsi="仿宋" w:eastAsia="仿宋"/>
              </w:rPr>
              <w:t>视为</w:t>
            </w:r>
            <w:r>
              <w:rPr>
                <w:rFonts w:ascii="仿宋" w:hAnsi="仿宋" w:eastAsia="仿宋"/>
              </w:rPr>
              <w:t>不允许进口产品</w:t>
            </w:r>
            <w:r>
              <w:rPr>
                <w:rFonts w:hint="eastAsia" w:ascii="仿宋" w:hAnsi="仿宋" w:eastAsia="仿宋"/>
              </w:rPr>
              <w:t>参加</w:t>
            </w:r>
            <w:r>
              <w:rPr>
                <w:rFonts w:ascii="仿宋" w:hAnsi="仿宋" w:eastAsia="仿宋"/>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2" w:hRule="atLeast"/>
          <w:jc w:val="center"/>
        </w:trPr>
        <w:tc>
          <w:tcPr>
            <w:tcW w:w="735" w:type="dxa"/>
            <w:vMerge w:val="continue"/>
            <w:vAlign w:val="center"/>
          </w:tcPr>
          <w:p>
            <w:pPr>
              <w:ind w:firstLine="480"/>
              <w:rPr>
                <w:rFonts w:ascii="仿宋" w:hAnsi="仿宋" w:eastAsia="仿宋" w:cs="Courier New"/>
                <w:lang w:val="zh-CN"/>
              </w:rPr>
            </w:pPr>
          </w:p>
        </w:tc>
        <w:tc>
          <w:tcPr>
            <w:tcW w:w="1844" w:type="dxa"/>
            <w:vMerge w:val="continue"/>
            <w:vAlign w:val="center"/>
          </w:tcPr>
          <w:p>
            <w:pPr>
              <w:pStyle w:val="144"/>
              <w:jc w:val="center"/>
              <w:rPr>
                <w:rFonts w:ascii="仿宋" w:hAnsi="仿宋" w:eastAsia="仿宋"/>
                <w:lang w:val="zh-CN"/>
              </w:rPr>
            </w:pPr>
          </w:p>
        </w:tc>
        <w:tc>
          <w:tcPr>
            <w:tcW w:w="8313" w:type="dxa"/>
            <w:vAlign w:val="center"/>
          </w:tcPr>
          <w:p>
            <w:pPr>
              <w:pStyle w:val="141"/>
              <w:jc w:val="both"/>
              <w:rPr>
                <w:rFonts w:ascii="仿宋" w:hAnsi="仿宋" w:eastAsia="仿宋"/>
              </w:rPr>
            </w:pPr>
            <w:r>
              <w:rPr>
                <w:rFonts w:hint="eastAsia" w:ascii="仿宋" w:hAnsi="仿宋" w:eastAsia="仿宋"/>
              </w:rPr>
              <w:t>1.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pPr>
              <w:pStyle w:val="141"/>
              <w:jc w:val="both"/>
              <w:rPr>
                <w:rFonts w:ascii="仿宋" w:hAnsi="仿宋" w:eastAsia="仿宋"/>
                <w:lang w:val="zh-CN"/>
              </w:rPr>
            </w:pPr>
            <w:r>
              <w:rPr>
                <w:rFonts w:hint="eastAsia" w:ascii="仿宋" w:hAnsi="仿宋" w:eastAsia="仿宋"/>
              </w:rPr>
              <w:t>2. 采购人采购进口产品时，应当坚持有利于本国企业自主创新或消化吸收核心技术的原则，优先购买向我方转让技术、提供培训服务及其他补偿贸易措施的产品。如果因信息不对称等原因，仍有满足需求的国内产品要求参与采购竞争的，采购人及其委托的采购代理机构不得对其加以限制，应当按照公平竞争原则实施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5" w:hRule="atLeast"/>
          <w:jc w:val="center"/>
        </w:trPr>
        <w:tc>
          <w:tcPr>
            <w:tcW w:w="735" w:type="dxa"/>
            <w:vAlign w:val="center"/>
          </w:tcPr>
          <w:p>
            <w:pPr>
              <w:ind w:firstLine="0" w:firstLineChars="0"/>
              <w:jc w:val="center"/>
              <w:rPr>
                <w:rFonts w:ascii="仿宋" w:hAnsi="仿宋" w:eastAsia="仿宋" w:cs="Courier New"/>
                <w:lang w:val="zh-CN"/>
              </w:rPr>
            </w:pPr>
            <w:r>
              <w:rPr>
                <w:rFonts w:hint="eastAsia" w:ascii="仿宋" w:hAnsi="仿宋" w:eastAsia="仿宋" w:cs="Courier New"/>
                <w:lang w:val="zh-CN"/>
              </w:rPr>
              <w:t>2</w:t>
            </w:r>
            <w:r>
              <w:rPr>
                <w:rFonts w:ascii="仿宋" w:hAnsi="仿宋" w:eastAsia="仿宋" w:cs="Courier New"/>
              </w:rPr>
              <w:t>0</w:t>
            </w:r>
          </w:p>
        </w:tc>
        <w:tc>
          <w:tcPr>
            <w:tcW w:w="1844" w:type="dxa"/>
            <w:vAlign w:val="center"/>
          </w:tcPr>
          <w:p>
            <w:pPr>
              <w:pStyle w:val="144"/>
              <w:jc w:val="center"/>
              <w:rPr>
                <w:rFonts w:ascii="仿宋" w:hAnsi="仿宋" w:eastAsia="仿宋"/>
                <w:lang w:val="zh-CN"/>
              </w:rPr>
            </w:pPr>
            <w:r>
              <w:rPr>
                <w:rFonts w:hint="eastAsia" w:ascii="仿宋" w:hAnsi="仿宋" w:eastAsia="仿宋"/>
              </w:rPr>
              <w:t>供应商信用融资</w:t>
            </w:r>
          </w:p>
        </w:tc>
        <w:tc>
          <w:tcPr>
            <w:tcW w:w="8313" w:type="dxa"/>
            <w:vAlign w:val="center"/>
          </w:tcPr>
          <w:p>
            <w:pPr>
              <w:pStyle w:val="141"/>
              <w:ind w:firstLine="508" w:firstLineChars="212"/>
              <w:jc w:val="both"/>
              <w:rPr>
                <w:rFonts w:ascii="仿宋" w:hAnsi="仿宋" w:eastAsia="仿宋"/>
              </w:rPr>
            </w:pPr>
            <w:r>
              <w:rPr>
                <w:rFonts w:hint="eastAsia" w:ascii="仿宋" w:hAnsi="仿宋" w:eastAsia="仿宋"/>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141"/>
              <w:ind w:firstLine="508" w:firstLineChars="212"/>
              <w:jc w:val="both"/>
              <w:rPr>
                <w:rFonts w:ascii="仿宋" w:hAnsi="仿宋" w:eastAsia="仿宋"/>
              </w:rPr>
            </w:pPr>
            <w:r>
              <w:rPr>
                <w:rFonts w:hint="eastAsia" w:ascii="仿宋" w:hAnsi="仿宋" w:eastAsia="仿宋"/>
              </w:rPr>
              <w:t>2.四川省正在推进政府采购供应商信用融资工作，相关要求详见《四川省财政厅关于推进四川省政府采购供应商信用融资工作的通知》（川财采〔2018〕123 号）、《成都市中小企业政府采购信用融资暂行办法》（成财采〔2019〕17 号）和《成都 市财政局关于增补“蓉采贷”政策合作银行及做好相关工作的通知》（成财采 〔2020〕20 号）等有关规定，上述文件请在四川政府采购网查询。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5" w:hRule="atLeast"/>
          <w:jc w:val="center"/>
        </w:trPr>
        <w:tc>
          <w:tcPr>
            <w:tcW w:w="735" w:type="dxa"/>
            <w:vAlign w:val="center"/>
          </w:tcPr>
          <w:p>
            <w:pPr>
              <w:ind w:firstLine="0" w:firstLineChars="0"/>
              <w:jc w:val="center"/>
              <w:rPr>
                <w:rFonts w:ascii="仿宋" w:hAnsi="仿宋" w:eastAsia="仿宋" w:cs="Courier New"/>
                <w:lang w:val="zh-CN"/>
              </w:rPr>
            </w:pPr>
            <w:r>
              <w:rPr>
                <w:rFonts w:hint="eastAsia" w:ascii="仿宋" w:hAnsi="仿宋" w:eastAsia="仿宋" w:cs="Courier New"/>
                <w:lang w:val="zh-CN"/>
              </w:rPr>
              <w:t>2</w:t>
            </w:r>
            <w:r>
              <w:rPr>
                <w:rFonts w:ascii="仿宋" w:hAnsi="仿宋" w:eastAsia="仿宋" w:cs="Courier New"/>
              </w:rPr>
              <w:t>1</w:t>
            </w:r>
          </w:p>
        </w:tc>
        <w:tc>
          <w:tcPr>
            <w:tcW w:w="1844" w:type="dxa"/>
            <w:vAlign w:val="center"/>
          </w:tcPr>
          <w:p>
            <w:pPr>
              <w:pStyle w:val="144"/>
              <w:jc w:val="center"/>
              <w:rPr>
                <w:rFonts w:ascii="仿宋" w:hAnsi="仿宋" w:eastAsia="仿宋"/>
                <w:lang w:val="zh-CN"/>
              </w:rPr>
            </w:pPr>
            <w:r>
              <w:rPr>
                <w:rFonts w:hint="eastAsia" w:ascii="仿宋" w:hAnsi="仿宋" w:eastAsia="仿宋"/>
              </w:rPr>
              <w:t>关于招标文件规定的时间释义</w:t>
            </w:r>
          </w:p>
        </w:tc>
        <w:tc>
          <w:tcPr>
            <w:tcW w:w="8313" w:type="dxa"/>
            <w:vAlign w:val="center"/>
          </w:tcPr>
          <w:p>
            <w:pPr>
              <w:pStyle w:val="141"/>
              <w:jc w:val="center"/>
              <w:rPr>
                <w:rFonts w:ascii="仿宋" w:hAnsi="仿宋" w:eastAsia="仿宋"/>
              </w:rPr>
            </w:pPr>
            <w:r>
              <w:rPr>
                <w:rFonts w:hint="eastAsia" w:ascii="仿宋" w:hAnsi="仿宋" w:eastAsia="仿宋"/>
              </w:rPr>
              <w:t>本项目招标文件中规定的时间均以北京时间为准。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5" w:hRule="atLeast"/>
          <w:jc w:val="center"/>
        </w:trPr>
        <w:tc>
          <w:tcPr>
            <w:tcW w:w="735" w:type="dxa"/>
            <w:vAlign w:val="center"/>
          </w:tcPr>
          <w:p>
            <w:pPr>
              <w:ind w:firstLine="0" w:firstLineChars="0"/>
              <w:jc w:val="center"/>
              <w:rPr>
                <w:rFonts w:hint="default" w:ascii="仿宋" w:hAnsi="仿宋" w:eastAsia="仿宋" w:cs="Courier New"/>
                <w:lang w:val="en-US" w:eastAsia="zh-CN"/>
              </w:rPr>
            </w:pPr>
            <w:r>
              <w:rPr>
                <w:rFonts w:hint="eastAsia" w:ascii="仿宋" w:hAnsi="仿宋" w:eastAsia="仿宋" w:cs="Courier New"/>
                <w:lang w:val="en-US" w:eastAsia="zh-CN"/>
              </w:rPr>
              <w:t>22</w:t>
            </w:r>
          </w:p>
        </w:tc>
        <w:tc>
          <w:tcPr>
            <w:tcW w:w="1844" w:type="dxa"/>
            <w:vAlign w:val="center"/>
          </w:tcPr>
          <w:p>
            <w:pPr>
              <w:spacing w:line="240" w:lineRule="auto"/>
              <w:ind w:firstLine="0" w:firstLineChars="0"/>
              <w:jc w:val="center"/>
              <w:rPr>
                <w:rFonts w:ascii="仿宋" w:hAnsi="仿宋" w:eastAsia="仿宋"/>
              </w:rPr>
            </w:pPr>
            <w:r>
              <w:rPr>
                <w:rFonts w:hint="eastAsia" w:ascii="仿宋" w:hAnsi="仿宋" w:eastAsia="仿宋"/>
              </w:rPr>
              <w:t>履约验收</w:t>
            </w:r>
          </w:p>
          <w:p>
            <w:pPr>
              <w:pStyle w:val="144"/>
              <w:jc w:val="center"/>
              <w:rPr>
                <w:rFonts w:ascii="仿宋" w:hAnsi="仿宋" w:eastAsia="仿宋"/>
              </w:rPr>
            </w:pPr>
            <w:r>
              <w:rPr>
                <w:rFonts w:ascii="仿宋" w:hAnsi="仿宋" w:eastAsia="仿宋"/>
              </w:rPr>
              <w:t>标准</w:t>
            </w:r>
            <w:r>
              <w:rPr>
                <w:rFonts w:hint="eastAsia" w:ascii="仿宋" w:hAnsi="仿宋" w:eastAsia="仿宋"/>
              </w:rPr>
              <w:t>和</w:t>
            </w:r>
            <w:r>
              <w:rPr>
                <w:rFonts w:ascii="仿宋" w:hAnsi="仿宋" w:eastAsia="仿宋"/>
              </w:rPr>
              <w:t>要求</w:t>
            </w:r>
          </w:p>
        </w:tc>
        <w:tc>
          <w:tcPr>
            <w:tcW w:w="8313" w:type="dxa"/>
            <w:vAlign w:val="center"/>
          </w:tcPr>
          <w:p>
            <w:pPr>
              <w:pStyle w:val="141"/>
              <w:ind w:firstLine="480" w:firstLineChars="200"/>
              <w:jc w:val="both"/>
              <w:rPr>
                <w:rFonts w:ascii="仿宋" w:hAnsi="仿宋" w:eastAsia="仿宋"/>
              </w:rPr>
            </w:pPr>
            <w:r>
              <w:rPr>
                <w:rFonts w:hint="eastAsia" w:ascii="仿宋" w:hAnsi="仿宋" w:eastAsia="仿宋"/>
              </w:rPr>
              <w:t>本项目</w:t>
            </w:r>
            <w:r>
              <w:rPr>
                <w:rFonts w:ascii="仿宋" w:hAnsi="仿宋" w:eastAsia="仿宋"/>
              </w:rPr>
              <w:t>严格</w:t>
            </w:r>
            <w:r>
              <w:rPr>
                <w:rFonts w:hint="eastAsia" w:ascii="仿宋" w:hAnsi="仿宋" w:eastAsia="仿宋"/>
              </w:rPr>
              <w:t>按照</w:t>
            </w:r>
            <w:r>
              <w:rPr>
                <w:rFonts w:ascii="仿宋" w:hAnsi="仿宋" w:eastAsia="仿宋"/>
              </w:rPr>
              <w:t>《</w:t>
            </w:r>
            <w:r>
              <w:rPr>
                <w:rFonts w:hint="eastAsia" w:ascii="仿宋" w:hAnsi="仿宋" w:eastAsia="仿宋"/>
              </w:rPr>
              <w:t>财政部关于进一步加强政府采购需求和履约验收管理的指导意见</w:t>
            </w:r>
            <w:r>
              <w:rPr>
                <w:rFonts w:ascii="仿宋" w:hAnsi="仿宋" w:eastAsia="仿宋"/>
              </w:rPr>
              <w:t>》</w:t>
            </w:r>
            <w:r>
              <w:rPr>
                <w:rFonts w:hint="eastAsia" w:ascii="仿宋" w:hAnsi="仿宋" w:eastAsia="仿宋"/>
              </w:rPr>
              <w:t>财库〔2016〕205号及</w:t>
            </w:r>
            <w:r>
              <w:rPr>
                <w:rFonts w:ascii="仿宋" w:hAnsi="仿宋" w:eastAsia="仿宋"/>
              </w:rPr>
              <w:t>行业相关标准</w:t>
            </w:r>
            <w:r>
              <w:rPr>
                <w:rFonts w:hint="eastAsia" w:ascii="仿宋" w:hAnsi="仿宋" w:eastAsia="仿宋"/>
              </w:rPr>
              <w:t>的规定，</w:t>
            </w:r>
            <w:r>
              <w:rPr>
                <w:rFonts w:ascii="仿宋" w:hAnsi="仿宋" w:eastAsia="仿宋"/>
              </w:rPr>
              <w:t>并结合本项目的</w:t>
            </w:r>
            <w:r>
              <w:rPr>
                <w:rFonts w:hint="eastAsia" w:ascii="仿宋" w:hAnsi="仿宋" w:eastAsia="仿宋"/>
              </w:rPr>
              <w:t>招标文件、投标</w:t>
            </w:r>
            <w:r>
              <w:rPr>
                <w:rFonts w:ascii="仿宋" w:hAnsi="仿宋" w:eastAsia="仿宋"/>
              </w:rPr>
              <w:t>文件</w:t>
            </w:r>
            <w:r>
              <w:rPr>
                <w:rFonts w:hint="eastAsia" w:ascii="仿宋" w:hAnsi="仿宋" w:eastAsia="仿宋"/>
              </w:rPr>
              <w:t>及</w:t>
            </w:r>
            <w:r>
              <w:rPr>
                <w:rFonts w:ascii="仿宋" w:hAnsi="仿宋" w:eastAsia="仿宋"/>
              </w:rPr>
              <w:t>澄清（</w:t>
            </w:r>
            <w:r>
              <w:rPr>
                <w:rFonts w:hint="eastAsia" w:ascii="仿宋" w:hAnsi="仿宋" w:eastAsia="仿宋"/>
              </w:rPr>
              <w:t>变更</w:t>
            </w:r>
            <w:r>
              <w:rPr>
                <w:rFonts w:ascii="仿宋" w:hAnsi="仿宋" w:eastAsia="仿宋"/>
              </w:rPr>
              <w:t>）</w:t>
            </w:r>
            <w:r>
              <w:rPr>
                <w:rFonts w:hint="eastAsia" w:ascii="仿宋" w:hAnsi="仿宋" w:eastAsia="仿宋"/>
              </w:rPr>
              <w:t>文件的约定</w:t>
            </w:r>
            <w:r>
              <w:rPr>
                <w:rFonts w:ascii="仿宋" w:hAnsi="仿宋" w:eastAsia="仿宋"/>
              </w:rPr>
              <w:t>执行</w:t>
            </w:r>
            <w:r>
              <w:rPr>
                <w:rFonts w:hint="eastAsia" w:ascii="仿宋" w:hAnsi="仿宋" w:eastAsia="仿宋"/>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5" w:hRule="atLeast"/>
          <w:jc w:val="center"/>
        </w:trPr>
        <w:tc>
          <w:tcPr>
            <w:tcW w:w="735" w:type="dxa"/>
            <w:vAlign w:val="center"/>
          </w:tcPr>
          <w:p>
            <w:pPr>
              <w:ind w:firstLine="0" w:firstLineChars="0"/>
              <w:jc w:val="center"/>
              <w:rPr>
                <w:rFonts w:hint="default" w:ascii="仿宋" w:hAnsi="仿宋" w:eastAsia="仿宋" w:cs="Courier New"/>
                <w:lang w:val="en-US" w:eastAsia="zh-CN"/>
              </w:rPr>
            </w:pPr>
            <w:r>
              <w:rPr>
                <w:rFonts w:hint="eastAsia" w:ascii="仿宋" w:hAnsi="仿宋" w:eastAsia="仿宋" w:cs="Courier New"/>
                <w:lang w:val="en-US" w:eastAsia="zh-CN"/>
              </w:rPr>
              <w:t>23</w:t>
            </w:r>
          </w:p>
        </w:tc>
        <w:tc>
          <w:tcPr>
            <w:tcW w:w="1844" w:type="dxa"/>
            <w:vAlign w:val="center"/>
          </w:tcPr>
          <w:p>
            <w:pPr>
              <w:spacing w:line="240" w:lineRule="auto"/>
              <w:ind w:firstLine="0" w:firstLineChars="0"/>
              <w:jc w:val="center"/>
              <w:rPr>
                <w:rFonts w:ascii="仿宋" w:hAnsi="仿宋" w:eastAsia="仿宋"/>
              </w:rPr>
            </w:pPr>
            <w:r>
              <w:rPr>
                <w:rFonts w:hint="eastAsia" w:ascii="仿宋" w:hAnsi="仿宋" w:eastAsia="仿宋"/>
              </w:rPr>
              <w:t>本项目</w:t>
            </w:r>
            <w:r>
              <w:rPr>
                <w:rFonts w:ascii="仿宋" w:hAnsi="仿宋" w:eastAsia="仿宋"/>
              </w:rPr>
              <w:t>是否接受联合体投标</w:t>
            </w:r>
          </w:p>
          <w:p>
            <w:pPr>
              <w:spacing w:line="240" w:lineRule="auto"/>
              <w:ind w:firstLine="0" w:firstLineChars="0"/>
              <w:jc w:val="center"/>
              <w:rPr>
                <w:rFonts w:ascii="仿宋" w:hAnsi="仿宋" w:eastAsia="仿宋"/>
              </w:rPr>
            </w:pPr>
            <w:r>
              <w:rPr>
                <w:rFonts w:hint="eastAsia" w:ascii="仿宋" w:hAnsi="仿宋" w:eastAsia="仿宋"/>
              </w:rPr>
              <w:t>（实质</w:t>
            </w:r>
            <w:r>
              <w:rPr>
                <w:rFonts w:ascii="仿宋" w:hAnsi="仿宋" w:eastAsia="仿宋"/>
              </w:rPr>
              <w:t>性要求</w:t>
            </w:r>
            <w:r>
              <w:rPr>
                <w:rFonts w:hint="eastAsia" w:ascii="仿宋" w:hAnsi="仿宋" w:eastAsia="仿宋"/>
              </w:rPr>
              <w:t>）</w:t>
            </w:r>
          </w:p>
        </w:tc>
        <w:tc>
          <w:tcPr>
            <w:tcW w:w="8313" w:type="dxa"/>
            <w:vAlign w:val="center"/>
          </w:tcPr>
          <w:p>
            <w:pPr>
              <w:pStyle w:val="141"/>
              <w:ind w:firstLine="240" w:firstLineChars="100"/>
              <w:jc w:val="center"/>
              <w:rPr>
                <w:rFonts w:ascii="仿宋" w:hAnsi="仿宋" w:eastAsia="仿宋"/>
              </w:rPr>
            </w:pPr>
            <w:r>
              <w:rPr>
                <w:rFonts w:hint="eastAsia" w:ascii="仿宋" w:hAnsi="仿宋" w:eastAsia="仿宋"/>
              </w:rPr>
              <w:t>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5" w:hRule="atLeast"/>
          <w:jc w:val="center"/>
        </w:trPr>
        <w:tc>
          <w:tcPr>
            <w:tcW w:w="735" w:type="dxa"/>
            <w:vAlign w:val="center"/>
          </w:tcPr>
          <w:p>
            <w:pPr>
              <w:ind w:firstLine="0" w:firstLineChars="0"/>
              <w:jc w:val="center"/>
              <w:rPr>
                <w:rFonts w:hint="default" w:ascii="仿宋" w:hAnsi="仿宋" w:eastAsia="仿宋" w:cs="Courier New"/>
                <w:lang w:val="en-US" w:eastAsia="zh-CN"/>
              </w:rPr>
            </w:pPr>
            <w:r>
              <w:rPr>
                <w:rFonts w:hint="eastAsia" w:ascii="仿宋" w:hAnsi="仿宋" w:eastAsia="仿宋" w:cs="Courier New"/>
                <w:lang w:val="en-US" w:eastAsia="zh-CN"/>
              </w:rPr>
              <w:t>24</w:t>
            </w:r>
          </w:p>
        </w:tc>
        <w:tc>
          <w:tcPr>
            <w:tcW w:w="1844" w:type="dxa"/>
            <w:vAlign w:val="center"/>
          </w:tcPr>
          <w:p>
            <w:pPr>
              <w:spacing w:line="240" w:lineRule="auto"/>
              <w:ind w:firstLine="0" w:firstLineChars="0"/>
              <w:jc w:val="center"/>
              <w:rPr>
                <w:rFonts w:ascii="仿宋" w:hAnsi="仿宋" w:eastAsia="仿宋"/>
              </w:rPr>
            </w:pPr>
            <w:r>
              <w:rPr>
                <w:rFonts w:hint="eastAsia" w:ascii="仿宋" w:hAnsi="仿宋" w:eastAsia="仿宋"/>
              </w:rPr>
              <w:t>温馨提示</w:t>
            </w:r>
          </w:p>
        </w:tc>
        <w:tc>
          <w:tcPr>
            <w:tcW w:w="8313" w:type="dxa"/>
            <w:vAlign w:val="center"/>
          </w:tcPr>
          <w:p>
            <w:pPr>
              <w:pStyle w:val="141"/>
              <w:jc w:val="both"/>
              <w:rPr>
                <w:rFonts w:ascii="仿宋" w:hAnsi="仿宋" w:eastAsia="仿宋"/>
              </w:rPr>
            </w:pPr>
            <w:r>
              <w:rPr>
                <w:rFonts w:hint="eastAsia" w:ascii="仿宋" w:hAnsi="仿宋" w:eastAsia="仿宋"/>
              </w:rPr>
              <w:t>1.供应商需准备全流程所必需的硬件设备包括电脑（版本 win7 64位及以上）、麦克风、摄像头、CA证书等。建议使用同一台电脑完成投标、评标相关事宜，推荐安装chrome浏览器，且解密CA必须和加密CA为同一把。</w:t>
            </w:r>
          </w:p>
          <w:p>
            <w:pPr>
              <w:pStyle w:val="141"/>
              <w:jc w:val="both"/>
              <w:rPr>
                <w:rFonts w:ascii="仿宋" w:hAnsi="仿宋" w:eastAsia="仿宋"/>
              </w:rPr>
            </w:pPr>
            <w:r>
              <w:rPr>
                <w:rFonts w:hint="eastAsia" w:ascii="仿宋" w:hAnsi="仿宋" w:eastAsia="仿宋"/>
              </w:rPr>
              <w:t>2.政府采购云平台供应商注册地址：</w:t>
            </w:r>
            <w:r>
              <w:rPr>
                <w:rFonts w:ascii="仿宋" w:hAnsi="仿宋" w:eastAsia="仿宋"/>
              </w:rPr>
              <w:t>https://middle.zcygov.cn/v-settle-front/registry?settleCategory=1&amp;entranceType=119&amp;utm=a0017.b1347.cl50.3.c0de9400b91b11eb870ad7da87d69c97</w:t>
            </w:r>
          </w:p>
        </w:tc>
      </w:tr>
    </w:tbl>
    <w:p>
      <w:pPr>
        <w:widowControl/>
        <w:spacing w:line="240" w:lineRule="auto"/>
        <w:ind w:firstLine="0" w:firstLineChars="0"/>
        <w:jc w:val="left"/>
        <w:rPr>
          <w:rFonts w:ascii="仿宋" w:hAnsi="仿宋" w:eastAsia="仿宋"/>
          <w:szCs w:val="20"/>
        </w:rPr>
      </w:pPr>
      <w:bookmarkStart w:id="35" w:name="_Toc513468976"/>
      <w:bookmarkStart w:id="36" w:name="_Toc361325740"/>
      <w:r>
        <w:rPr>
          <w:rFonts w:ascii="仿宋" w:hAnsi="仿宋" w:eastAsia="仿宋"/>
        </w:rPr>
        <w:br w:type="page"/>
      </w:r>
    </w:p>
    <w:p>
      <w:pPr>
        <w:pStyle w:val="5"/>
        <w:rPr>
          <w:rFonts w:ascii="仿宋" w:hAnsi="仿宋" w:eastAsia="仿宋"/>
        </w:rPr>
      </w:pPr>
      <w:bookmarkStart w:id="37" w:name="_Toc48554965"/>
      <w:bookmarkStart w:id="38" w:name="_Toc49930806"/>
      <w:bookmarkStart w:id="39" w:name="_Toc49931205"/>
      <w:bookmarkStart w:id="40" w:name="_Toc87276059"/>
      <w:r>
        <w:rPr>
          <w:rFonts w:hint="eastAsia" w:ascii="仿宋" w:hAnsi="仿宋" w:eastAsia="仿宋"/>
        </w:rPr>
        <w:t>二、总  则</w:t>
      </w:r>
      <w:bookmarkEnd w:id="35"/>
      <w:bookmarkEnd w:id="36"/>
      <w:bookmarkEnd w:id="37"/>
      <w:bookmarkEnd w:id="38"/>
      <w:bookmarkEnd w:id="39"/>
      <w:bookmarkEnd w:id="40"/>
    </w:p>
    <w:p>
      <w:pPr>
        <w:pStyle w:val="6"/>
        <w:rPr>
          <w:rFonts w:ascii="仿宋" w:hAnsi="仿宋" w:eastAsia="仿宋"/>
        </w:rPr>
      </w:pPr>
      <w:bookmarkStart w:id="41" w:name="_Toc183682342"/>
      <w:bookmarkStart w:id="42" w:name="_Toc183582205"/>
      <w:bookmarkStart w:id="43" w:name="_Toc480453647"/>
      <w:bookmarkStart w:id="44" w:name="_Toc474502513"/>
      <w:bookmarkStart w:id="45" w:name="_Toc474326973"/>
      <w:bookmarkStart w:id="46" w:name="_Toc362988437"/>
      <w:bookmarkStart w:id="47" w:name="_Toc466391880"/>
      <w:bookmarkStart w:id="48" w:name="_Toc505261839"/>
      <w:bookmarkStart w:id="49" w:name="_Toc361325741"/>
      <w:bookmarkStart w:id="50" w:name="_Toc465149293"/>
      <w:bookmarkStart w:id="51" w:name="_Toc444620282"/>
      <w:bookmarkStart w:id="52" w:name="_Toc361388549"/>
      <w:bookmarkStart w:id="53" w:name="_Toc14948"/>
      <w:bookmarkStart w:id="54" w:name="_Toc217446034"/>
      <w:bookmarkStart w:id="55" w:name="_Toc23579"/>
      <w:bookmarkStart w:id="56" w:name="_Toc513468977"/>
      <w:r>
        <w:rPr>
          <w:rFonts w:hint="eastAsia" w:ascii="仿宋" w:hAnsi="仿宋" w:eastAsia="仿宋"/>
        </w:rPr>
        <w:t>1</w:t>
      </w:r>
      <w:bookmarkEnd w:id="41"/>
      <w:bookmarkEnd w:id="42"/>
      <w:r>
        <w:rPr>
          <w:rFonts w:hint="eastAsia" w:ascii="仿宋" w:hAnsi="仿宋" w:eastAsia="仿宋"/>
        </w:rPr>
        <w:t>.适用范围</w:t>
      </w:r>
      <w:bookmarkEnd w:id="43"/>
      <w:bookmarkEnd w:id="44"/>
      <w:bookmarkEnd w:id="45"/>
      <w:bookmarkEnd w:id="46"/>
      <w:bookmarkEnd w:id="47"/>
      <w:bookmarkEnd w:id="48"/>
      <w:bookmarkEnd w:id="49"/>
      <w:bookmarkEnd w:id="50"/>
      <w:bookmarkEnd w:id="51"/>
      <w:bookmarkEnd w:id="52"/>
      <w:bookmarkEnd w:id="53"/>
      <w:bookmarkEnd w:id="54"/>
      <w:bookmarkEnd w:id="55"/>
      <w:bookmarkEnd w:id="56"/>
    </w:p>
    <w:p>
      <w:pPr>
        <w:ind w:firstLine="480"/>
        <w:rPr>
          <w:rFonts w:ascii="仿宋" w:hAnsi="仿宋" w:eastAsia="仿宋"/>
        </w:rPr>
      </w:pPr>
      <w:r>
        <w:rPr>
          <w:rFonts w:hint="eastAsia" w:ascii="仿宋" w:hAnsi="仿宋" w:eastAsia="仿宋"/>
        </w:rPr>
        <w:t>1</w:t>
      </w:r>
      <w:r>
        <w:rPr>
          <w:rFonts w:ascii="仿宋" w:hAnsi="仿宋" w:eastAsia="仿宋"/>
        </w:rPr>
        <w:t>.</w:t>
      </w:r>
      <w:r>
        <w:rPr>
          <w:rFonts w:hint="eastAsia" w:ascii="仿宋" w:hAnsi="仿宋" w:eastAsia="仿宋"/>
        </w:rPr>
        <w:t>1 本招标文件仅适用于本次公开招标采购项目。</w:t>
      </w:r>
    </w:p>
    <w:p>
      <w:pPr>
        <w:pStyle w:val="6"/>
        <w:rPr>
          <w:rFonts w:ascii="仿宋" w:hAnsi="仿宋" w:eastAsia="仿宋"/>
        </w:rPr>
      </w:pPr>
      <w:bookmarkStart w:id="57" w:name="_Toc183582206"/>
      <w:bookmarkStart w:id="58" w:name="_Toc183682343"/>
      <w:bookmarkStart w:id="59" w:name="_Toc444620283"/>
      <w:bookmarkStart w:id="60" w:name="_Toc362988438"/>
      <w:bookmarkStart w:id="61" w:name="_Toc474326974"/>
      <w:bookmarkStart w:id="62" w:name="_Toc361388550"/>
      <w:bookmarkStart w:id="63" w:name="_Toc465149294"/>
      <w:bookmarkStart w:id="64" w:name="_Toc466391881"/>
      <w:bookmarkStart w:id="65" w:name="_Toc480453648"/>
      <w:bookmarkStart w:id="66" w:name="_Toc217446035"/>
      <w:bookmarkStart w:id="67" w:name="_Toc505261840"/>
      <w:bookmarkStart w:id="68" w:name="_Toc16870"/>
      <w:bookmarkStart w:id="69" w:name="_Toc24301"/>
      <w:bookmarkStart w:id="70" w:name="_Toc361325742"/>
      <w:bookmarkStart w:id="71" w:name="_Toc513468978"/>
      <w:bookmarkStart w:id="72" w:name="_Toc474502514"/>
      <w:r>
        <w:rPr>
          <w:rFonts w:ascii="仿宋" w:hAnsi="仿宋" w:eastAsia="仿宋"/>
        </w:rPr>
        <w:t>2</w:t>
      </w:r>
      <w:bookmarkEnd w:id="57"/>
      <w:bookmarkEnd w:id="58"/>
      <w:r>
        <w:rPr>
          <w:rFonts w:hint="eastAsia" w:ascii="仿宋" w:hAnsi="仿宋" w:eastAsia="仿宋"/>
        </w:rPr>
        <w:t>.有关</w:t>
      </w:r>
      <w:r>
        <w:rPr>
          <w:rFonts w:hint="eastAsia" w:ascii="仿宋" w:hAnsi="仿宋" w:eastAsia="仿宋"/>
          <w:szCs w:val="24"/>
        </w:rPr>
        <w:t>定义</w:t>
      </w:r>
      <w:bookmarkEnd w:id="59"/>
      <w:bookmarkEnd w:id="60"/>
      <w:bookmarkEnd w:id="61"/>
      <w:bookmarkEnd w:id="62"/>
      <w:bookmarkEnd w:id="63"/>
      <w:bookmarkEnd w:id="64"/>
      <w:bookmarkEnd w:id="65"/>
      <w:bookmarkEnd w:id="66"/>
      <w:bookmarkEnd w:id="67"/>
      <w:bookmarkEnd w:id="68"/>
      <w:bookmarkEnd w:id="69"/>
      <w:bookmarkEnd w:id="70"/>
      <w:bookmarkEnd w:id="71"/>
      <w:bookmarkEnd w:id="72"/>
    </w:p>
    <w:p>
      <w:pPr>
        <w:ind w:firstLine="480"/>
        <w:rPr>
          <w:rFonts w:ascii="仿宋" w:hAnsi="仿宋" w:eastAsia="仿宋"/>
        </w:rPr>
      </w:pPr>
      <w:r>
        <w:rPr>
          <w:rFonts w:hint="eastAsia" w:ascii="仿宋" w:hAnsi="仿宋" w:eastAsia="仿宋"/>
        </w:rPr>
        <w:t>2</w:t>
      </w:r>
      <w:r>
        <w:rPr>
          <w:rFonts w:ascii="仿宋" w:hAnsi="仿宋" w:eastAsia="仿宋"/>
        </w:rPr>
        <w:t>.</w:t>
      </w:r>
      <w:r>
        <w:rPr>
          <w:rFonts w:hint="eastAsia" w:ascii="仿宋" w:hAnsi="仿宋" w:eastAsia="仿宋"/>
        </w:rPr>
        <w:t>1 “采购人”系指依法进行政府采购的国家机关、事业单位、团体组织。本次招标的采购人是</w:t>
      </w:r>
      <w:r>
        <w:rPr>
          <w:rFonts w:hint="eastAsia" w:ascii="仿宋" w:hAnsi="仿宋" w:eastAsia="仿宋"/>
          <w:u w:val="single"/>
          <w:lang w:eastAsia="zh-CN"/>
        </w:rPr>
        <w:t>成都市龙泉驿区航天小学校</w:t>
      </w:r>
      <w:r>
        <w:rPr>
          <w:rFonts w:hint="eastAsia" w:ascii="仿宋" w:hAnsi="仿宋" w:eastAsia="仿宋"/>
        </w:rPr>
        <w:t xml:space="preserve"> 。</w:t>
      </w:r>
    </w:p>
    <w:p>
      <w:pPr>
        <w:ind w:firstLine="480"/>
        <w:rPr>
          <w:rFonts w:ascii="仿宋" w:hAnsi="仿宋" w:eastAsia="仿宋"/>
        </w:rPr>
      </w:pPr>
      <w:r>
        <w:rPr>
          <w:rFonts w:hint="eastAsia" w:ascii="仿宋" w:hAnsi="仿宋" w:eastAsia="仿宋"/>
        </w:rPr>
        <w:t>2.2 “采购代理机构” 系指根据采购人的委托依法办理招标事宜的采购机构。本次招标的采购代理机构是</w:t>
      </w:r>
      <w:r>
        <w:rPr>
          <w:rFonts w:hint="eastAsia" w:ascii="仿宋" w:hAnsi="仿宋" w:eastAsia="仿宋"/>
          <w:u w:val="single"/>
          <w:lang w:eastAsia="zh-CN"/>
        </w:rPr>
        <w:t>成都云辉工程项目管理有限公司</w:t>
      </w:r>
      <w:r>
        <w:rPr>
          <w:rFonts w:hint="eastAsia" w:ascii="仿宋" w:hAnsi="仿宋" w:eastAsia="仿宋"/>
        </w:rPr>
        <w:t>。</w:t>
      </w:r>
    </w:p>
    <w:p>
      <w:pPr>
        <w:ind w:firstLine="480"/>
        <w:rPr>
          <w:rFonts w:ascii="仿宋" w:hAnsi="仿宋" w:eastAsia="仿宋"/>
        </w:rPr>
      </w:pPr>
      <w:r>
        <w:rPr>
          <w:rFonts w:hint="eastAsia" w:ascii="仿宋" w:hAnsi="仿宋" w:eastAsia="仿宋"/>
        </w:rPr>
        <w:t>2.3 “招标采购单位”系指“采购人”和“采购代理机构”的统称。</w:t>
      </w:r>
    </w:p>
    <w:p>
      <w:pPr>
        <w:ind w:firstLine="480"/>
        <w:rPr>
          <w:rFonts w:ascii="仿宋" w:hAnsi="仿宋" w:eastAsia="仿宋"/>
        </w:rPr>
      </w:pPr>
      <w:r>
        <w:rPr>
          <w:rFonts w:hint="eastAsia" w:ascii="仿宋" w:hAnsi="仿宋" w:eastAsia="仿宋"/>
        </w:rPr>
        <w:t>2.4 “投标人（供应商）”系指购买了招标文件拟参加投标和向采购人提供货物及相应服务的供应商。</w:t>
      </w:r>
    </w:p>
    <w:p>
      <w:pPr>
        <w:ind w:firstLine="480"/>
        <w:rPr>
          <w:rFonts w:ascii="仿宋" w:hAnsi="仿宋" w:eastAsia="仿宋"/>
        </w:rPr>
      </w:pPr>
      <w:r>
        <w:rPr>
          <w:rFonts w:hint="eastAsia" w:ascii="仿宋" w:hAnsi="仿宋" w:eastAsia="仿宋"/>
        </w:rPr>
        <w:t>2.5 不见面开标是指，采购代理机构依托政府采购云平台组织开标活动，供应商在线参与开标的一种组织形式。</w:t>
      </w:r>
    </w:p>
    <w:p>
      <w:pPr>
        <w:pStyle w:val="6"/>
        <w:rPr>
          <w:rFonts w:ascii="仿宋" w:hAnsi="仿宋" w:eastAsia="仿宋"/>
        </w:rPr>
      </w:pPr>
      <w:bookmarkStart w:id="73" w:name="_Toc217390843"/>
      <w:bookmarkStart w:id="74" w:name="_Toc183682344"/>
      <w:bookmarkStart w:id="75" w:name="_Toc183582207"/>
      <w:bookmarkStart w:id="76" w:name="_Toc217446036"/>
      <w:bookmarkStart w:id="77" w:name="_Toc505261841"/>
      <w:bookmarkStart w:id="78" w:name="_Toc474502515"/>
      <w:bookmarkStart w:id="79" w:name="_Toc480453649"/>
      <w:bookmarkStart w:id="80" w:name="_Toc469403730"/>
      <w:bookmarkStart w:id="81" w:name="_Toc32609"/>
      <w:bookmarkStart w:id="82" w:name="_Toc513468979"/>
      <w:bookmarkStart w:id="83" w:name="_Toc23605"/>
      <w:bookmarkStart w:id="84" w:name="_Toc474326975"/>
      <w:r>
        <w:rPr>
          <w:rFonts w:hint="eastAsia" w:ascii="仿宋" w:hAnsi="仿宋" w:eastAsia="仿宋"/>
        </w:rPr>
        <w:t>3.合格的投标人</w:t>
      </w:r>
      <w:bookmarkEnd w:id="73"/>
      <w:bookmarkEnd w:id="74"/>
      <w:bookmarkEnd w:id="75"/>
      <w:bookmarkEnd w:id="76"/>
      <w:r>
        <w:rPr>
          <w:rFonts w:hint="eastAsia" w:ascii="仿宋" w:hAnsi="仿宋" w:eastAsia="仿宋"/>
          <w:szCs w:val="24"/>
        </w:rPr>
        <w:t>（实质性要求）</w:t>
      </w:r>
      <w:bookmarkEnd w:id="77"/>
      <w:bookmarkEnd w:id="78"/>
      <w:bookmarkEnd w:id="79"/>
      <w:bookmarkEnd w:id="80"/>
      <w:bookmarkEnd w:id="81"/>
      <w:bookmarkEnd w:id="82"/>
      <w:bookmarkEnd w:id="83"/>
      <w:bookmarkEnd w:id="84"/>
    </w:p>
    <w:p>
      <w:pPr>
        <w:ind w:firstLine="480"/>
        <w:rPr>
          <w:rFonts w:ascii="仿宋" w:hAnsi="仿宋" w:eastAsia="仿宋"/>
        </w:rPr>
      </w:pPr>
      <w:r>
        <w:rPr>
          <w:rFonts w:hint="eastAsia" w:ascii="仿宋" w:hAnsi="仿宋" w:eastAsia="仿宋"/>
        </w:rPr>
        <w:t>合格的投标人应具备以下条件：</w:t>
      </w:r>
    </w:p>
    <w:p>
      <w:pPr>
        <w:ind w:firstLine="480"/>
        <w:rPr>
          <w:rFonts w:ascii="仿宋" w:hAnsi="仿宋" w:eastAsia="仿宋"/>
          <w:spacing w:val="-4"/>
        </w:rPr>
      </w:pPr>
      <w:r>
        <w:rPr>
          <w:rFonts w:hint="eastAsia" w:ascii="仿宋" w:hAnsi="仿宋" w:eastAsia="仿宋"/>
        </w:rPr>
        <w:t>（1）本招标文件规定的供应商资格条件</w:t>
      </w:r>
      <w:r>
        <w:rPr>
          <w:rFonts w:hint="eastAsia" w:ascii="仿宋" w:hAnsi="仿宋" w:eastAsia="仿宋"/>
          <w:spacing w:val="-4"/>
        </w:rPr>
        <w:t>；（证明材料详见招标文件第五章）</w:t>
      </w:r>
    </w:p>
    <w:p>
      <w:pPr>
        <w:ind w:firstLine="480"/>
        <w:rPr>
          <w:rFonts w:ascii="仿宋" w:hAnsi="仿宋" w:eastAsia="仿宋"/>
        </w:rPr>
      </w:pPr>
      <w:r>
        <w:rPr>
          <w:rFonts w:hint="eastAsia" w:ascii="仿宋" w:hAnsi="仿宋" w:eastAsia="仿宋"/>
        </w:rPr>
        <w:t>（2）遵守国家有关的法律、法规、规章和其他政策制度；（提供承诺）</w:t>
      </w:r>
    </w:p>
    <w:p>
      <w:pPr>
        <w:ind w:firstLine="424" w:firstLineChars="176"/>
        <w:rPr>
          <w:rFonts w:ascii="仿宋" w:hAnsi="仿宋" w:eastAsia="仿宋"/>
        </w:rPr>
      </w:pPr>
      <w:r>
        <w:rPr>
          <w:rFonts w:hint="eastAsia" w:ascii="仿宋" w:hAnsi="仿宋" w:eastAsia="仿宋"/>
          <w:b/>
          <w:bCs/>
        </w:rPr>
        <w:t>（3）不属于为采购项目提供整体设计、规范编制或者项目管理、监理、检测等服务的供应商。</w:t>
      </w:r>
      <w:r>
        <w:rPr>
          <w:rFonts w:hint="eastAsia" w:ascii="仿宋" w:hAnsi="仿宋" w:eastAsia="仿宋"/>
        </w:rPr>
        <w:t>(提供承诺。有前述供应商的，采购人应当在发售采购文件前或者开标、评审前，将供应商名称书面告知采购代理机构或者评审委员会。告知采购代理机构的，采购代理机构应当在评审前书面告知评审委员会。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ind w:firstLine="424" w:firstLineChars="176"/>
        <w:rPr>
          <w:rFonts w:ascii="仿宋" w:hAnsi="仿宋" w:eastAsia="仿宋"/>
        </w:rPr>
      </w:pPr>
      <w:r>
        <w:rPr>
          <w:rFonts w:hint="eastAsia" w:ascii="仿宋" w:hAnsi="仿宋" w:eastAsia="仿宋"/>
          <w:b/>
          <w:bCs/>
        </w:rPr>
        <w:t>（4）单位（自然人）及其现任法定代表人、主要负责人近三年内没有行贿犯罪记录。</w:t>
      </w:r>
      <w:r>
        <w:rPr>
          <w:rFonts w:hint="eastAsia" w:ascii="仿宋" w:hAnsi="仿宋" w:eastAsia="仿宋"/>
        </w:rPr>
        <w:t>（提供承诺）</w:t>
      </w:r>
    </w:p>
    <w:p>
      <w:pPr>
        <w:ind w:firstLine="424" w:firstLineChars="176"/>
        <w:rPr>
          <w:rFonts w:ascii="仿宋" w:hAnsi="仿宋" w:eastAsia="仿宋"/>
        </w:rPr>
      </w:pPr>
      <w:r>
        <w:rPr>
          <w:rFonts w:hint="eastAsia" w:ascii="仿宋" w:hAnsi="仿宋" w:eastAsia="仿宋"/>
          <w:b/>
          <w:bCs/>
        </w:rPr>
        <w:t>（5）单位（自然人）没有列入失信被执行人、重大税收违法案件当事人名单、政府采购严重违法失信行为记录名单。</w:t>
      </w:r>
      <w:r>
        <w:rPr>
          <w:rFonts w:hint="eastAsia" w:ascii="仿宋" w:hAnsi="仿宋" w:eastAsia="仿宋"/>
        </w:rPr>
        <w:t>（ 注：采购代理机构将通过“信用中国”（www.creditchina.gov.cn）、“中国政府采购网”（www.ccgp.gov.cn）等渠道查询供应商在获取投标截止时间前的信用记录并保存信用记录结果网页截图。查询时以输入供应商全称搜索后的结果截图为准，如有列入失信被执行人、重大税收违法案件当事人名单、政府采购严重违法失信行为记录名单及其他不符合《中华人民共和国政府采购法》第二十二条规定条件的供应商，拒绝其参与政府采购活动。以联合体形式参加本项目采购活动，联合体成员存在不良信用记录的，视同联合体存在不良信用记录。）</w:t>
      </w:r>
    </w:p>
    <w:p>
      <w:pPr>
        <w:pStyle w:val="6"/>
        <w:rPr>
          <w:rFonts w:ascii="仿宋" w:hAnsi="仿宋" w:eastAsia="仿宋"/>
        </w:rPr>
      </w:pPr>
      <w:bookmarkStart w:id="85" w:name="_Toc183682345"/>
      <w:bookmarkStart w:id="86" w:name="_Toc183582208"/>
      <w:bookmarkStart w:id="87" w:name="_Toc217446037"/>
      <w:bookmarkStart w:id="88" w:name="_Toc460"/>
      <w:bookmarkStart w:id="89" w:name="_Toc474326976"/>
      <w:bookmarkStart w:id="90" w:name="_Toc505261842"/>
      <w:bookmarkStart w:id="91" w:name="_Toc469403731"/>
      <w:bookmarkStart w:id="92" w:name="_Toc480453650"/>
      <w:bookmarkStart w:id="93" w:name="_Toc513468980"/>
      <w:bookmarkStart w:id="94" w:name="_Toc474502516"/>
      <w:bookmarkStart w:id="95" w:name="_Toc31967"/>
      <w:r>
        <w:rPr>
          <w:rFonts w:hint="eastAsia" w:ascii="仿宋" w:hAnsi="仿宋" w:eastAsia="仿宋"/>
        </w:rPr>
        <w:t>4.投标费用</w:t>
      </w:r>
      <w:bookmarkEnd w:id="85"/>
      <w:bookmarkEnd w:id="86"/>
      <w:bookmarkEnd w:id="87"/>
      <w:r>
        <w:rPr>
          <w:rFonts w:hint="eastAsia" w:ascii="仿宋" w:hAnsi="仿宋" w:eastAsia="仿宋"/>
          <w:szCs w:val="24"/>
        </w:rPr>
        <w:t>（实质性要求）</w:t>
      </w:r>
      <w:bookmarkEnd w:id="88"/>
      <w:bookmarkEnd w:id="89"/>
      <w:bookmarkEnd w:id="90"/>
      <w:bookmarkEnd w:id="91"/>
      <w:bookmarkEnd w:id="92"/>
      <w:bookmarkEnd w:id="93"/>
      <w:bookmarkEnd w:id="94"/>
      <w:bookmarkEnd w:id="95"/>
    </w:p>
    <w:p>
      <w:pPr>
        <w:ind w:firstLine="480"/>
        <w:rPr>
          <w:rFonts w:ascii="仿宋" w:hAnsi="仿宋" w:eastAsia="仿宋"/>
        </w:rPr>
      </w:pPr>
      <w:r>
        <w:rPr>
          <w:rFonts w:hint="eastAsia" w:ascii="仿宋" w:hAnsi="仿宋" w:eastAsia="仿宋"/>
        </w:rPr>
        <w:t>投标人参加投标的有关费用由投标人自行承担。</w:t>
      </w:r>
    </w:p>
    <w:p>
      <w:pPr>
        <w:pStyle w:val="6"/>
        <w:rPr>
          <w:rFonts w:ascii="仿宋" w:hAnsi="仿宋" w:eastAsia="仿宋"/>
        </w:rPr>
      </w:pPr>
      <w:bookmarkStart w:id="96" w:name="_Toc465149297"/>
      <w:bookmarkStart w:id="97" w:name="_Toc444620286"/>
      <w:bookmarkStart w:id="98" w:name="_Toc362988441"/>
      <w:bookmarkStart w:id="99" w:name="_Toc361388553"/>
      <w:bookmarkStart w:id="100" w:name="_Toc361325745"/>
      <w:bookmarkStart w:id="101" w:name="_Toc466391884"/>
      <w:bookmarkStart w:id="102" w:name="_Toc513468981"/>
      <w:bookmarkStart w:id="103" w:name="_Toc474326977"/>
      <w:bookmarkStart w:id="104" w:name="_Toc480453651"/>
      <w:bookmarkStart w:id="105" w:name="_Toc474502517"/>
      <w:bookmarkStart w:id="106" w:name="_Toc1482"/>
      <w:bookmarkStart w:id="107" w:name="_Toc29600"/>
      <w:bookmarkStart w:id="108" w:name="_Toc505261843"/>
      <w:r>
        <w:rPr>
          <w:rFonts w:hint="eastAsia" w:ascii="仿宋" w:hAnsi="仿宋" w:eastAsia="仿宋"/>
        </w:rPr>
        <w:t>5.充分、公平竞争保障措施</w:t>
      </w:r>
      <w:bookmarkEnd w:id="96"/>
      <w:bookmarkEnd w:id="97"/>
      <w:bookmarkEnd w:id="98"/>
      <w:bookmarkEnd w:id="99"/>
      <w:bookmarkEnd w:id="100"/>
      <w:bookmarkEnd w:id="101"/>
      <w:r>
        <w:rPr>
          <w:rFonts w:hint="eastAsia" w:ascii="仿宋" w:hAnsi="仿宋" w:eastAsia="仿宋"/>
        </w:rPr>
        <w:t>（实质性要求）</w:t>
      </w:r>
      <w:bookmarkEnd w:id="102"/>
      <w:bookmarkEnd w:id="103"/>
      <w:bookmarkEnd w:id="104"/>
      <w:bookmarkEnd w:id="105"/>
      <w:bookmarkEnd w:id="106"/>
      <w:bookmarkEnd w:id="107"/>
      <w:bookmarkEnd w:id="108"/>
    </w:p>
    <w:p>
      <w:pPr>
        <w:ind w:firstLine="482"/>
        <w:rPr>
          <w:rFonts w:ascii="仿宋" w:hAnsi="仿宋" w:eastAsia="仿宋" w:cstheme="minorEastAsia"/>
          <w:b/>
        </w:rPr>
      </w:pPr>
      <w:r>
        <w:rPr>
          <w:rFonts w:hint="eastAsia" w:ascii="仿宋" w:hAnsi="仿宋" w:eastAsia="仿宋"/>
          <w:b/>
        </w:rPr>
        <w:t>5.1利害关系供应商处理。</w:t>
      </w:r>
      <w:r>
        <w:rPr>
          <w:rFonts w:hint="eastAsia" w:ascii="仿宋" w:hAnsi="仿宋" w:eastAsia="仿宋" w:cstheme="minorEastAsia"/>
        </w:rPr>
        <w:t>单位负责人为同一人或者存在直接控股、管理关系的不同供应商，不得参加同一合同项下的政府采购活动。</w:t>
      </w:r>
      <w:r>
        <w:rPr>
          <w:rFonts w:hint="eastAsia" w:ascii="仿宋" w:hAnsi="仿宋" w:eastAsia="仿宋" w:cstheme="minorEastAsia"/>
          <w:color w:val="000000"/>
          <w:kern w:val="0"/>
        </w:rPr>
        <w:t>采购项目实行资格预审的，单位负责人为同一人或者存在直接控股、管理关系的不同供应商可以参加资格预审，</w:t>
      </w:r>
      <w:r>
        <w:rPr>
          <w:rFonts w:hint="eastAsia" w:ascii="仿宋" w:hAnsi="仿宋" w:eastAsia="仿宋"/>
        </w:rPr>
        <w:t>但只能由供应商确定其中一家符合条件的供应商参加后续的政府采购活动，否则，其投标文件作为无效处理。（承诺）</w:t>
      </w:r>
    </w:p>
    <w:p>
      <w:pPr>
        <w:ind w:firstLine="482"/>
        <w:rPr>
          <w:rFonts w:ascii="仿宋" w:hAnsi="仿宋" w:eastAsia="仿宋"/>
        </w:rPr>
      </w:pPr>
      <w:r>
        <w:rPr>
          <w:rFonts w:hint="eastAsia" w:ascii="仿宋" w:hAnsi="仿宋" w:eastAsia="仿宋"/>
          <w:b/>
        </w:rPr>
        <w:t>5.2 利害关系代理人处理。</w:t>
      </w:r>
      <w:r>
        <w:rPr>
          <w:rFonts w:hint="eastAsia" w:ascii="仿宋" w:hAnsi="仿宋" w:eastAsia="仿宋"/>
        </w:rPr>
        <w:t>2家以上的供应商不得在同一合同项下的采购项目中，同时委托同一个自然人、同一家庭的人员、同一单位的人员作为其代理人。否则，其投标（响应）文件作为无效处理。（承诺）</w:t>
      </w:r>
    </w:p>
    <w:p>
      <w:pPr>
        <w:pStyle w:val="5"/>
      </w:pPr>
      <w:bookmarkStart w:id="109" w:name="_Toc183582209"/>
      <w:bookmarkStart w:id="110" w:name="_Toc361325746"/>
      <w:bookmarkStart w:id="111" w:name="_Toc77400779"/>
      <w:bookmarkStart w:id="112" w:name="_Toc217446038"/>
      <w:bookmarkStart w:id="113" w:name="_Toc89075875"/>
      <w:bookmarkStart w:id="114" w:name="_Toc183682346"/>
      <w:bookmarkStart w:id="115" w:name="_Toc513468982"/>
      <w:bookmarkStart w:id="116" w:name="_Toc48554966"/>
      <w:bookmarkStart w:id="117" w:name="_Toc49930807"/>
      <w:bookmarkStart w:id="118" w:name="_Toc49931206"/>
      <w:bookmarkStart w:id="119" w:name="_Toc87276060"/>
      <w:r>
        <w:rPr>
          <w:rFonts w:hint="eastAsia"/>
        </w:rPr>
        <w:t>三、招标文件</w:t>
      </w:r>
      <w:bookmarkEnd w:id="109"/>
      <w:bookmarkEnd w:id="110"/>
      <w:bookmarkEnd w:id="111"/>
      <w:bookmarkEnd w:id="112"/>
      <w:bookmarkEnd w:id="113"/>
      <w:bookmarkEnd w:id="114"/>
      <w:bookmarkEnd w:id="115"/>
      <w:bookmarkEnd w:id="116"/>
      <w:bookmarkEnd w:id="117"/>
      <w:bookmarkEnd w:id="118"/>
      <w:bookmarkEnd w:id="119"/>
    </w:p>
    <w:p>
      <w:pPr>
        <w:pStyle w:val="6"/>
        <w:rPr>
          <w:rFonts w:ascii="仿宋" w:hAnsi="仿宋" w:eastAsia="仿宋"/>
        </w:rPr>
      </w:pPr>
      <w:bookmarkStart w:id="120" w:name="_Toc513468983"/>
      <w:bookmarkStart w:id="121" w:name="_Toc361388555"/>
      <w:bookmarkStart w:id="122" w:name="_Toc217446039"/>
      <w:bookmarkStart w:id="123" w:name="_Toc183682347"/>
      <w:bookmarkStart w:id="124" w:name="_Toc465149299"/>
      <w:bookmarkStart w:id="125" w:name="_Toc444620288"/>
      <w:bookmarkStart w:id="126" w:name="_Toc480453653"/>
      <w:bookmarkStart w:id="127" w:name="_Toc183582210"/>
      <w:bookmarkStart w:id="128" w:name="_Toc474326979"/>
      <w:bookmarkStart w:id="129" w:name="_Toc505261845"/>
      <w:bookmarkStart w:id="130" w:name="_Toc474502519"/>
      <w:bookmarkStart w:id="131" w:name="_Toc10611"/>
      <w:bookmarkStart w:id="132" w:name="_Toc361325747"/>
      <w:bookmarkStart w:id="133" w:name="_Toc362988443"/>
      <w:bookmarkStart w:id="134" w:name="_Toc466391886"/>
      <w:bookmarkStart w:id="135" w:name="_Toc24384"/>
      <w:r>
        <w:rPr>
          <w:rFonts w:hint="eastAsia" w:ascii="仿宋" w:hAnsi="仿宋" w:eastAsia="仿宋"/>
        </w:rPr>
        <w:t>6.招标文件的构成</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ind w:firstLine="480"/>
        <w:rPr>
          <w:rFonts w:ascii="仿宋" w:hAnsi="仿宋" w:eastAsia="仿宋"/>
        </w:rPr>
      </w:pPr>
      <w:r>
        <w:rPr>
          <w:rFonts w:hint="eastAsia" w:ascii="仿宋" w:hAnsi="仿宋" w:eastAsia="仿宋"/>
        </w:rPr>
        <w:t>6</w:t>
      </w:r>
      <w:r>
        <w:rPr>
          <w:rFonts w:ascii="仿宋" w:hAnsi="仿宋" w:eastAsia="仿宋"/>
          <w:b/>
          <w:bCs/>
        </w:rPr>
        <w:t>.</w:t>
      </w:r>
      <w:r>
        <w:rPr>
          <w:rFonts w:hint="eastAsia" w:ascii="仿宋" w:hAnsi="仿宋" w:eastAsia="仿宋"/>
        </w:rPr>
        <w:t>1 招标文件是供应商准备投标文件和参加投标的依据，同时也是评标的重要依据，具有准法律文件性质。招标文件用以阐明采购项目所需的资质、技术、服务及报价等要求、招标投标程序、有关规定和注意事项以及合同主要条款等。本招标文件包括以下内容：</w:t>
      </w:r>
    </w:p>
    <w:p>
      <w:pPr>
        <w:ind w:firstLine="480"/>
        <w:rPr>
          <w:rFonts w:ascii="仿宋" w:hAnsi="仿宋" w:eastAsia="仿宋"/>
        </w:rPr>
      </w:pPr>
      <w:r>
        <w:rPr>
          <w:rFonts w:hint="eastAsia" w:ascii="仿宋" w:hAnsi="仿宋" w:eastAsia="仿宋"/>
        </w:rPr>
        <w:t>（一）投标邀请；</w:t>
      </w:r>
    </w:p>
    <w:p>
      <w:pPr>
        <w:ind w:firstLine="0" w:firstLineChars="0"/>
        <w:rPr>
          <w:rFonts w:ascii="仿宋" w:hAnsi="仿宋" w:eastAsia="仿宋"/>
        </w:rPr>
      </w:pPr>
      <w:r>
        <w:rPr>
          <w:rFonts w:hint="eastAsia" w:ascii="仿宋" w:hAnsi="仿宋" w:eastAsia="仿宋"/>
        </w:rPr>
        <w:t>　　（二）投标人须知（包括投标文件的密封、签署、盖章要求等）；</w:t>
      </w:r>
    </w:p>
    <w:p>
      <w:pPr>
        <w:ind w:firstLine="0" w:firstLineChars="0"/>
        <w:rPr>
          <w:rFonts w:ascii="仿宋" w:hAnsi="仿宋" w:eastAsia="仿宋"/>
        </w:rPr>
      </w:pPr>
      <w:r>
        <w:rPr>
          <w:rFonts w:hint="eastAsia" w:ascii="仿宋" w:hAnsi="仿宋" w:eastAsia="仿宋"/>
        </w:rPr>
        <w:t>　　（三）投标人应当提交的资格、资信证明文件；</w:t>
      </w:r>
    </w:p>
    <w:p>
      <w:pPr>
        <w:ind w:firstLine="0" w:firstLineChars="0"/>
        <w:rPr>
          <w:rFonts w:ascii="仿宋" w:hAnsi="仿宋" w:eastAsia="仿宋"/>
        </w:rPr>
      </w:pPr>
      <w:r>
        <w:rPr>
          <w:rFonts w:hint="eastAsia" w:ascii="仿宋" w:hAnsi="仿宋" w:eastAsia="仿宋"/>
        </w:rPr>
        <w:t>　　（四）为落实政府采购政策，采购标的需满足的要求，以及投标人须提供的证明材料；</w:t>
      </w:r>
    </w:p>
    <w:p>
      <w:pPr>
        <w:ind w:firstLine="0" w:firstLineChars="0"/>
        <w:rPr>
          <w:rFonts w:ascii="仿宋" w:hAnsi="仿宋" w:eastAsia="仿宋"/>
        </w:rPr>
      </w:pPr>
      <w:r>
        <w:rPr>
          <w:rFonts w:hint="eastAsia" w:ascii="仿宋" w:hAnsi="仿宋" w:eastAsia="仿宋"/>
        </w:rPr>
        <w:t>　　（五）投标文件编制要求、投标报价要求和投标保证金交纳、退还方式以及不予退还投标保证金的情形；</w:t>
      </w:r>
    </w:p>
    <w:p>
      <w:pPr>
        <w:ind w:firstLine="0" w:firstLineChars="0"/>
        <w:rPr>
          <w:rFonts w:ascii="仿宋" w:hAnsi="仿宋" w:eastAsia="仿宋"/>
        </w:rPr>
      </w:pPr>
      <w:r>
        <w:rPr>
          <w:rFonts w:hint="eastAsia" w:ascii="仿宋" w:hAnsi="仿宋" w:eastAsia="仿宋"/>
        </w:rPr>
        <w:t>　　（六）采购项目预算金额，设定最高限价的，还应当公开最高限价；</w:t>
      </w:r>
    </w:p>
    <w:p>
      <w:pPr>
        <w:ind w:firstLine="0" w:firstLineChars="0"/>
        <w:rPr>
          <w:rFonts w:ascii="仿宋" w:hAnsi="仿宋" w:eastAsia="仿宋"/>
        </w:rPr>
      </w:pPr>
      <w:r>
        <w:rPr>
          <w:rFonts w:hint="eastAsia" w:ascii="仿宋" w:hAnsi="仿宋" w:eastAsia="仿宋"/>
        </w:rPr>
        <w:t>　　（七）采购项目的技术规格、数量、服务标准、验收等要求，包括附件、图纸等；</w:t>
      </w:r>
    </w:p>
    <w:p>
      <w:pPr>
        <w:ind w:firstLine="0" w:firstLineChars="0"/>
        <w:rPr>
          <w:rFonts w:ascii="仿宋" w:hAnsi="仿宋" w:eastAsia="仿宋"/>
        </w:rPr>
      </w:pPr>
      <w:r>
        <w:rPr>
          <w:rFonts w:hint="eastAsia" w:ascii="仿宋" w:hAnsi="仿宋" w:eastAsia="仿宋"/>
        </w:rPr>
        <w:t>　　（八）拟签订的合同文本；</w:t>
      </w:r>
    </w:p>
    <w:p>
      <w:pPr>
        <w:ind w:firstLine="0" w:firstLineChars="0"/>
        <w:rPr>
          <w:rFonts w:ascii="仿宋" w:hAnsi="仿宋" w:eastAsia="仿宋"/>
        </w:rPr>
      </w:pPr>
      <w:r>
        <w:rPr>
          <w:rFonts w:hint="eastAsia" w:ascii="仿宋" w:hAnsi="仿宋" w:eastAsia="仿宋"/>
        </w:rPr>
        <w:t>　　（九）货物、服务提供的时间、地点、方式；</w:t>
      </w:r>
    </w:p>
    <w:p>
      <w:pPr>
        <w:ind w:firstLine="0" w:firstLineChars="0"/>
        <w:rPr>
          <w:rFonts w:ascii="仿宋" w:hAnsi="仿宋" w:eastAsia="仿宋"/>
        </w:rPr>
      </w:pPr>
      <w:r>
        <w:rPr>
          <w:rFonts w:hint="eastAsia" w:ascii="仿宋" w:hAnsi="仿宋" w:eastAsia="仿宋"/>
        </w:rPr>
        <w:t>　　（十）采购资金的支付方式、时间、条件；</w:t>
      </w:r>
    </w:p>
    <w:p>
      <w:pPr>
        <w:ind w:firstLine="0" w:firstLineChars="0"/>
        <w:rPr>
          <w:rFonts w:ascii="仿宋" w:hAnsi="仿宋" w:eastAsia="仿宋"/>
        </w:rPr>
      </w:pPr>
      <w:r>
        <w:rPr>
          <w:rFonts w:hint="eastAsia" w:ascii="仿宋" w:hAnsi="仿宋" w:eastAsia="仿宋"/>
        </w:rPr>
        <w:t>　　（十一）评标方法、评标标准和投标无效情形；</w:t>
      </w:r>
    </w:p>
    <w:p>
      <w:pPr>
        <w:ind w:firstLine="0" w:firstLineChars="0"/>
        <w:rPr>
          <w:rFonts w:ascii="仿宋" w:hAnsi="仿宋" w:eastAsia="仿宋"/>
        </w:rPr>
      </w:pPr>
      <w:r>
        <w:rPr>
          <w:rFonts w:hint="eastAsia" w:ascii="仿宋" w:hAnsi="仿宋" w:eastAsia="仿宋"/>
        </w:rPr>
        <w:t>　　（十二）投标有效期；</w:t>
      </w:r>
    </w:p>
    <w:p>
      <w:pPr>
        <w:ind w:firstLine="0" w:firstLineChars="0"/>
        <w:rPr>
          <w:rFonts w:ascii="仿宋" w:hAnsi="仿宋" w:eastAsia="仿宋"/>
        </w:rPr>
      </w:pPr>
      <w:r>
        <w:rPr>
          <w:rFonts w:hint="eastAsia" w:ascii="仿宋" w:hAnsi="仿宋" w:eastAsia="仿宋"/>
        </w:rPr>
        <w:t>　　（十三）投标截止时间、开标时间及地点；</w:t>
      </w:r>
    </w:p>
    <w:p>
      <w:pPr>
        <w:ind w:firstLine="0" w:firstLineChars="0"/>
        <w:rPr>
          <w:rFonts w:ascii="仿宋" w:hAnsi="仿宋" w:eastAsia="仿宋"/>
        </w:rPr>
      </w:pPr>
      <w:r>
        <w:rPr>
          <w:rFonts w:hint="eastAsia" w:ascii="仿宋" w:hAnsi="仿宋" w:eastAsia="仿宋"/>
        </w:rPr>
        <w:t>　　（十四）采购代理机构代理费用的收取标准和方式；</w:t>
      </w:r>
    </w:p>
    <w:p>
      <w:pPr>
        <w:ind w:firstLine="0" w:firstLineChars="0"/>
        <w:rPr>
          <w:rFonts w:ascii="仿宋" w:hAnsi="仿宋" w:eastAsia="仿宋"/>
        </w:rPr>
      </w:pPr>
      <w:r>
        <w:rPr>
          <w:rFonts w:hint="eastAsia" w:ascii="仿宋" w:hAnsi="仿宋" w:eastAsia="仿宋"/>
        </w:rPr>
        <w:t>　　（十五）投标人信用信息查询渠道及截止时点、信用信息查询记录和证据留存的具体方式、信用信息的使用规则等；</w:t>
      </w:r>
    </w:p>
    <w:p>
      <w:pPr>
        <w:ind w:firstLine="0" w:firstLineChars="0"/>
        <w:rPr>
          <w:rFonts w:ascii="仿宋" w:hAnsi="仿宋" w:eastAsia="仿宋"/>
        </w:rPr>
      </w:pPr>
      <w:r>
        <w:rPr>
          <w:rFonts w:hint="eastAsia" w:ascii="仿宋" w:hAnsi="仿宋" w:eastAsia="仿宋"/>
        </w:rPr>
        <w:t>　　（十六）省级以上财政部门规定的其他事项。</w:t>
      </w:r>
    </w:p>
    <w:p>
      <w:pPr>
        <w:pStyle w:val="6"/>
        <w:rPr>
          <w:rFonts w:ascii="仿宋" w:hAnsi="仿宋" w:eastAsia="仿宋"/>
        </w:rPr>
      </w:pPr>
      <w:bookmarkStart w:id="136" w:name="_Toc183582211"/>
      <w:bookmarkStart w:id="137" w:name="_Toc183682348"/>
      <w:bookmarkStart w:id="138" w:name="_Toc11585"/>
      <w:bookmarkStart w:id="139" w:name="_Toc474502520"/>
      <w:bookmarkStart w:id="140" w:name="_Toc474326980"/>
      <w:bookmarkStart w:id="141" w:name="_Toc217446040"/>
      <w:bookmarkStart w:id="142" w:name="_Toc469403735"/>
      <w:bookmarkStart w:id="143" w:name="_Toc505261846"/>
      <w:bookmarkStart w:id="144" w:name="_Toc513468984"/>
      <w:bookmarkStart w:id="145" w:name="_Toc13844"/>
      <w:bookmarkStart w:id="146" w:name="_Toc480453654"/>
      <w:r>
        <w:rPr>
          <w:rFonts w:hint="eastAsia" w:ascii="仿宋" w:hAnsi="仿宋" w:eastAsia="仿宋"/>
        </w:rPr>
        <w:t>7.招标文件的澄清</w:t>
      </w:r>
      <w:bookmarkEnd w:id="136"/>
      <w:bookmarkEnd w:id="137"/>
      <w:r>
        <w:rPr>
          <w:rFonts w:hint="eastAsia" w:ascii="仿宋" w:hAnsi="仿宋" w:eastAsia="仿宋"/>
        </w:rPr>
        <w:t>和修改</w:t>
      </w:r>
      <w:bookmarkEnd w:id="138"/>
      <w:bookmarkEnd w:id="139"/>
      <w:bookmarkEnd w:id="140"/>
      <w:bookmarkEnd w:id="141"/>
      <w:bookmarkEnd w:id="142"/>
      <w:bookmarkEnd w:id="143"/>
      <w:bookmarkEnd w:id="144"/>
      <w:bookmarkEnd w:id="145"/>
      <w:bookmarkEnd w:id="146"/>
    </w:p>
    <w:p>
      <w:pPr>
        <w:ind w:firstLine="480"/>
        <w:rPr>
          <w:rFonts w:ascii="仿宋" w:hAnsi="仿宋" w:eastAsia="仿宋"/>
        </w:rPr>
      </w:pPr>
      <w:r>
        <w:rPr>
          <w:rFonts w:hint="eastAsia" w:ascii="仿宋" w:hAnsi="仿宋" w:eastAsia="仿宋"/>
        </w:rPr>
        <w:t>7.1 招标采购单位可以对已发出的招标文件进行必要的澄清或者修改。</w:t>
      </w:r>
    </w:p>
    <w:p>
      <w:pPr>
        <w:ind w:firstLine="480"/>
        <w:rPr>
          <w:rFonts w:ascii="仿宋" w:hAnsi="仿宋" w:eastAsia="仿宋"/>
        </w:rPr>
      </w:pPr>
      <w:r>
        <w:rPr>
          <w:rFonts w:hint="eastAsia" w:ascii="仿宋" w:hAnsi="仿宋" w:eastAsia="仿宋"/>
        </w:rPr>
        <w:t>7.2 澄清或者修改的内容可能影响投标文件编制的，招标采购单位应当在投标截止时间至少15日前，以书面形式通知所有获取招标文件的潜在投标人；不足15日的，采购人或者采购代理机构应当顺延提交投标文件的截止时间。澄清或者修改的内容可能影响资格预审申请文件编制的，招标采购单位应当在提交资格预审申请文件截止时间至少3日前，以书面形式通知所有获取资格预审文件的潜在投标人；不足3日的，采购人或者采购代理机构应当顺延提交资格预审申请文件的截止时间。澄清或者修改应当在原公告发布媒体上发布澄清（更正）公告。澄清或者修改的内容为招标文件、资格预审文件、投标邀请书的组成部分。澄清（更正）内容我单位将通过投标人（供应商）报名时留存的邮箱发送至所有相关投标人（供应商），供应商在收到相应更正通知后，应将澄清（更正）内容打印签字盖章后反馈至我公司的邮箱地址，如供应商未给予书面回复，则视为收到并认可其澄清（更正）内容。</w:t>
      </w:r>
    </w:p>
    <w:p>
      <w:pPr>
        <w:ind w:firstLine="480"/>
        <w:rPr>
          <w:rFonts w:ascii="仿宋" w:hAnsi="仿宋" w:eastAsia="仿宋"/>
        </w:rPr>
      </w:pPr>
      <w:r>
        <w:rPr>
          <w:rFonts w:hint="eastAsia" w:ascii="仿宋" w:hAnsi="仿宋" w:eastAsia="仿宋"/>
        </w:rPr>
        <w:t>7.3 投标人认为需要对招标文件进行澄清或者修改的，可以以书面形式向招标采购单位提出申请，但招标采购单位可以决定是否采纳投标人的申请事项。</w:t>
      </w:r>
    </w:p>
    <w:p>
      <w:pPr>
        <w:pStyle w:val="6"/>
        <w:rPr>
          <w:rFonts w:ascii="仿宋" w:hAnsi="仿宋" w:eastAsia="仿宋"/>
        </w:rPr>
      </w:pPr>
      <w:bookmarkStart w:id="147" w:name="_Toc513468985"/>
      <w:bookmarkStart w:id="148" w:name="_Toc474326981"/>
      <w:bookmarkStart w:id="149" w:name="_Toc480453655"/>
      <w:bookmarkStart w:id="150" w:name="_Toc208848971"/>
      <w:bookmarkStart w:id="151" w:name="_Toc474502521"/>
      <w:bookmarkStart w:id="152" w:name="_Toc469403736"/>
      <w:bookmarkStart w:id="153" w:name="_Toc505261847"/>
      <w:bookmarkStart w:id="154" w:name="_Toc217446041"/>
      <w:bookmarkStart w:id="155" w:name="_Toc16805"/>
      <w:bookmarkStart w:id="156" w:name="_Toc21840"/>
      <w:r>
        <w:rPr>
          <w:rFonts w:hint="eastAsia" w:ascii="仿宋" w:hAnsi="仿宋" w:eastAsia="仿宋"/>
        </w:rPr>
        <w:t>8.答疑会和现场考察</w:t>
      </w:r>
      <w:bookmarkEnd w:id="147"/>
      <w:bookmarkEnd w:id="148"/>
      <w:bookmarkEnd w:id="149"/>
      <w:bookmarkEnd w:id="150"/>
      <w:bookmarkEnd w:id="151"/>
      <w:bookmarkEnd w:id="152"/>
      <w:bookmarkEnd w:id="153"/>
      <w:bookmarkEnd w:id="154"/>
      <w:bookmarkEnd w:id="155"/>
      <w:bookmarkEnd w:id="156"/>
    </w:p>
    <w:p>
      <w:pPr>
        <w:ind w:firstLine="480"/>
        <w:rPr>
          <w:rFonts w:ascii="仿宋" w:hAnsi="仿宋" w:eastAsia="仿宋"/>
        </w:rPr>
      </w:pPr>
      <w:r>
        <w:rPr>
          <w:rFonts w:hint="eastAsia" w:ascii="仿宋" w:hAnsi="仿宋" w:eastAsia="仿宋"/>
        </w:rPr>
        <w:t>8.1 根据采购项目的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ind w:firstLine="480"/>
        <w:rPr>
          <w:rFonts w:ascii="仿宋" w:hAnsi="仿宋" w:eastAsia="仿宋"/>
        </w:rPr>
      </w:pPr>
      <w:r>
        <w:rPr>
          <w:rFonts w:hint="eastAsia" w:ascii="仿宋" w:hAnsi="仿宋" w:eastAsia="仿宋"/>
        </w:rPr>
        <w:t>8.2 供应商现场考察所发生的一切费用由供应商自己承担。</w:t>
      </w:r>
    </w:p>
    <w:p>
      <w:pPr>
        <w:pStyle w:val="5"/>
      </w:pPr>
      <w:bookmarkStart w:id="157" w:name="_Toc183582214"/>
      <w:bookmarkStart w:id="158" w:name="_Toc469403737"/>
      <w:bookmarkStart w:id="159" w:name="_Toc183682351"/>
      <w:bookmarkStart w:id="160" w:name="_Toc89075876"/>
      <w:bookmarkStart w:id="161" w:name="_Toc77400780"/>
      <w:bookmarkStart w:id="162" w:name="_Toc513468986"/>
      <w:bookmarkStart w:id="163" w:name="_Toc217446042"/>
      <w:bookmarkStart w:id="164" w:name="_Toc474321728"/>
      <w:bookmarkStart w:id="165" w:name="_Toc48554967"/>
      <w:bookmarkStart w:id="166" w:name="_Toc49930808"/>
      <w:bookmarkStart w:id="167" w:name="_Toc49931207"/>
      <w:bookmarkStart w:id="168" w:name="_Toc87276061"/>
      <w:r>
        <w:rPr>
          <w:rFonts w:hint="eastAsia"/>
        </w:rPr>
        <w:t>四、投标文件</w:t>
      </w:r>
      <w:bookmarkEnd w:id="157"/>
      <w:bookmarkEnd w:id="158"/>
      <w:bookmarkEnd w:id="159"/>
      <w:bookmarkEnd w:id="160"/>
      <w:bookmarkEnd w:id="161"/>
      <w:bookmarkEnd w:id="162"/>
      <w:bookmarkEnd w:id="163"/>
      <w:bookmarkEnd w:id="164"/>
      <w:bookmarkEnd w:id="165"/>
      <w:bookmarkEnd w:id="166"/>
      <w:bookmarkEnd w:id="167"/>
      <w:bookmarkEnd w:id="168"/>
    </w:p>
    <w:p>
      <w:pPr>
        <w:pStyle w:val="6"/>
        <w:rPr>
          <w:rFonts w:ascii="仿宋" w:hAnsi="仿宋" w:eastAsia="仿宋"/>
        </w:rPr>
      </w:pPr>
      <w:bookmarkStart w:id="169" w:name="_Toc183682352"/>
      <w:bookmarkStart w:id="170" w:name="_Toc217446043"/>
      <w:bookmarkStart w:id="171" w:name="_Toc183582215"/>
      <w:bookmarkStart w:id="172" w:name="_Toc474326983"/>
      <w:bookmarkStart w:id="173" w:name="_Toc474502523"/>
      <w:bookmarkStart w:id="174" w:name="_Toc513468987"/>
      <w:bookmarkStart w:id="175" w:name="_Toc9533"/>
      <w:bookmarkStart w:id="176" w:name="_Toc24388"/>
      <w:bookmarkStart w:id="177" w:name="_Toc469403738"/>
      <w:bookmarkStart w:id="178" w:name="_Toc505261849"/>
      <w:bookmarkStart w:id="179" w:name="_Toc480453657"/>
      <w:r>
        <w:rPr>
          <w:rFonts w:hint="eastAsia" w:ascii="仿宋" w:hAnsi="仿宋" w:eastAsia="仿宋"/>
        </w:rPr>
        <w:t>9.投标文件的语言</w:t>
      </w:r>
      <w:bookmarkEnd w:id="169"/>
      <w:bookmarkEnd w:id="170"/>
      <w:bookmarkEnd w:id="171"/>
      <w:r>
        <w:rPr>
          <w:rFonts w:hint="eastAsia" w:ascii="仿宋" w:hAnsi="仿宋" w:eastAsia="仿宋"/>
          <w:szCs w:val="24"/>
        </w:rPr>
        <w:t>（实质性要求）</w:t>
      </w:r>
      <w:bookmarkEnd w:id="172"/>
      <w:bookmarkEnd w:id="173"/>
      <w:bookmarkEnd w:id="174"/>
      <w:bookmarkEnd w:id="175"/>
      <w:bookmarkEnd w:id="176"/>
      <w:bookmarkEnd w:id="177"/>
      <w:bookmarkEnd w:id="178"/>
      <w:bookmarkEnd w:id="179"/>
    </w:p>
    <w:p>
      <w:pPr>
        <w:ind w:firstLine="480"/>
        <w:rPr>
          <w:rFonts w:ascii="仿宋" w:hAnsi="仿宋" w:eastAsia="仿宋"/>
        </w:rPr>
      </w:pPr>
      <w:bookmarkStart w:id="180" w:name="_Toc217446044"/>
      <w:bookmarkStart w:id="181" w:name="_Toc183582216"/>
      <w:bookmarkStart w:id="182" w:name="_Toc183682353"/>
      <w:r>
        <w:rPr>
          <w:rFonts w:hint="eastAsia" w:ascii="仿宋" w:hAnsi="仿宋" w:eastAsia="仿宋"/>
        </w:rPr>
        <w:t>9.1 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供应商的法定代表人为外籍人士的，法定代表人的签字和护照除外。）</w:t>
      </w:r>
    </w:p>
    <w:p>
      <w:pPr>
        <w:ind w:firstLine="480"/>
        <w:rPr>
          <w:rFonts w:ascii="仿宋" w:hAnsi="仿宋" w:eastAsia="仿宋"/>
        </w:rPr>
      </w:pPr>
      <w:r>
        <w:rPr>
          <w:rFonts w:hint="eastAsia" w:ascii="仿宋" w:hAnsi="仿宋" w:eastAsia="仿宋"/>
        </w:rPr>
        <w:t>9.2 翻译的中文资料与外文资料如果出现差异和矛盾时，以中文为准。涉嫌虚假响应的按照相关法律法规处理。</w:t>
      </w:r>
    </w:p>
    <w:p>
      <w:pPr>
        <w:pStyle w:val="6"/>
        <w:rPr>
          <w:rFonts w:ascii="仿宋" w:hAnsi="仿宋" w:eastAsia="仿宋"/>
        </w:rPr>
      </w:pPr>
      <w:bookmarkStart w:id="183" w:name="_Toc11469"/>
      <w:bookmarkStart w:id="184" w:name="_Toc474326984"/>
      <w:bookmarkStart w:id="185" w:name="_Toc513468988"/>
      <w:bookmarkStart w:id="186" w:name="_Toc474502524"/>
      <w:bookmarkStart w:id="187" w:name="_Toc505261850"/>
      <w:bookmarkStart w:id="188" w:name="_Toc469403739"/>
      <w:bookmarkStart w:id="189" w:name="_Toc25715"/>
      <w:bookmarkStart w:id="190" w:name="_Toc480453658"/>
      <w:r>
        <w:rPr>
          <w:rFonts w:hint="eastAsia" w:ascii="仿宋" w:hAnsi="仿宋" w:eastAsia="仿宋"/>
        </w:rPr>
        <w:t>10.计量单位</w:t>
      </w:r>
      <w:bookmarkEnd w:id="180"/>
      <w:bookmarkEnd w:id="181"/>
      <w:bookmarkEnd w:id="182"/>
      <w:r>
        <w:rPr>
          <w:rFonts w:hint="eastAsia" w:ascii="仿宋" w:hAnsi="仿宋" w:eastAsia="仿宋"/>
          <w:szCs w:val="24"/>
        </w:rPr>
        <w:t>（实质性要求）</w:t>
      </w:r>
      <w:bookmarkEnd w:id="183"/>
      <w:bookmarkEnd w:id="184"/>
      <w:bookmarkEnd w:id="185"/>
      <w:bookmarkEnd w:id="186"/>
      <w:bookmarkEnd w:id="187"/>
      <w:bookmarkEnd w:id="188"/>
      <w:bookmarkEnd w:id="189"/>
      <w:bookmarkEnd w:id="190"/>
    </w:p>
    <w:p>
      <w:pPr>
        <w:ind w:firstLine="480"/>
        <w:rPr>
          <w:rFonts w:ascii="仿宋" w:hAnsi="仿宋" w:eastAsia="仿宋"/>
        </w:rPr>
      </w:pPr>
      <w:r>
        <w:rPr>
          <w:rFonts w:hint="eastAsia" w:ascii="仿宋" w:hAnsi="仿宋" w:eastAsia="仿宋"/>
        </w:rPr>
        <w:t>除招标文件中另有规定外，本次采购项目所有合同项下的投标均采用国家法定的计量单位。</w:t>
      </w:r>
    </w:p>
    <w:p>
      <w:pPr>
        <w:pStyle w:val="6"/>
        <w:rPr>
          <w:rFonts w:ascii="仿宋" w:hAnsi="仿宋" w:eastAsia="仿宋"/>
        </w:rPr>
      </w:pPr>
      <w:bookmarkStart w:id="191" w:name="_Toc217446045"/>
      <w:bookmarkStart w:id="192" w:name="_Toc469403740"/>
      <w:bookmarkStart w:id="193" w:name="_Toc513468989"/>
      <w:bookmarkStart w:id="194" w:name="_Toc505261851"/>
      <w:bookmarkStart w:id="195" w:name="_Toc474502525"/>
      <w:bookmarkStart w:id="196" w:name="_Toc480453659"/>
      <w:bookmarkStart w:id="197" w:name="_Toc474326985"/>
      <w:bookmarkStart w:id="198" w:name="_Toc4921"/>
      <w:bookmarkStart w:id="199" w:name="_Toc32126"/>
      <w:r>
        <w:rPr>
          <w:rFonts w:hint="eastAsia" w:ascii="仿宋" w:hAnsi="仿宋" w:eastAsia="仿宋"/>
        </w:rPr>
        <w:t>11.投标货币</w:t>
      </w:r>
      <w:bookmarkEnd w:id="191"/>
      <w:r>
        <w:rPr>
          <w:rFonts w:hint="eastAsia" w:ascii="仿宋" w:hAnsi="仿宋" w:eastAsia="仿宋"/>
        </w:rPr>
        <w:t>（实质性要求）</w:t>
      </w:r>
      <w:bookmarkEnd w:id="192"/>
      <w:bookmarkEnd w:id="193"/>
      <w:bookmarkEnd w:id="194"/>
      <w:bookmarkEnd w:id="195"/>
      <w:bookmarkEnd w:id="196"/>
      <w:bookmarkEnd w:id="197"/>
      <w:bookmarkEnd w:id="198"/>
      <w:bookmarkEnd w:id="199"/>
    </w:p>
    <w:p>
      <w:pPr>
        <w:ind w:firstLine="480"/>
        <w:rPr>
          <w:rFonts w:ascii="仿宋" w:hAnsi="仿宋" w:eastAsia="仿宋"/>
          <w:highlight w:val="yellow"/>
        </w:rPr>
      </w:pPr>
      <w:bookmarkStart w:id="200" w:name="投标货币"/>
      <w:bookmarkStart w:id="201" w:name="_Toc217446047"/>
      <w:r>
        <w:rPr>
          <w:rFonts w:hint="eastAsia" w:ascii="仿宋" w:hAnsi="仿宋" w:eastAsia="仿宋"/>
        </w:rPr>
        <w:t>本项目以人民币进行投标报价（项目最高限价为折扣率或其他形式时，则供应商必须按照最高限价体现的形式进行投标报价），以人民币进行结算。</w:t>
      </w:r>
    </w:p>
    <w:bookmarkEnd w:id="200"/>
    <w:p>
      <w:pPr>
        <w:pStyle w:val="6"/>
        <w:rPr>
          <w:rFonts w:ascii="仿宋" w:hAnsi="仿宋" w:eastAsia="仿宋"/>
        </w:rPr>
      </w:pPr>
      <w:bookmarkStart w:id="202" w:name="_Toc308164797"/>
      <w:bookmarkStart w:id="203" w:name="_Toc505261853"/>
      <w:bookmarkStart w:id="204" w:name="_Toc8292"/>
      <w:bookmarkStart w:id="205" w:name="_Toc513468991"/>
      <w:bookmarkStart w:id="206" w:name="_Toc480453661"/>
      <w:bookmarkStart w:id="207" w:name="_Toc469403742"/>
      <w:bookmarkStart w:id="208" w:name="_Toc21952"/>
      <w:bookmarkStart w:id="209" w:name="_Toc474326987"/>
      <w:bookmarkStart w:id="210" w:name="_Toc474502527"/>
      <w:r>
        <w:rPr>
          <w:rFonts w:hint="eastAsia" w:ascii="仿宋" w:hAnsi="仿宋" w:eastAsia="仿宋"/>
        </w:rPr>
        <w:t>12.知识产权</w:t>
      </w:r>
      <w:bookmarkEnd w:id="201"/>
      <w:bookmarkEnd w:id="202"/>
      <w:r>
        <w:rPr>
          <w:rFonts w:hint="eastAsia" w:ascii="仿宋" w:hAnsi="仿宋" w:eastAsia="仿宋"/>
        </w:rPr>
        <w:t>（实质性要求）</w:t>
      </w:r>
      <w:bookmarkEnd w:id="203"/>
      <w:bookmarkEnd w:id="204"/>
      <w:bookmarkEnd w:id="205"/>
      <w:bookmarkEnd w:id="206"/>
      <w:bookmarkEnd w:id="207"/>
      <w:bookmarkEnd w:id="208"/>
      <w:bookmarkEnd w:id="209"/>
      <w:bookmarkEnd w:id="210"/>
    </w:p>
    <w:p>
      <w:pPr>
        <w:ind w:firstLine="480"/>
        <w:rPr>
          <w:rFonts w:ascii="仿宋" w:hAnsi="仿宋" w:eastAsia="仿宋"/>
        </w:rPr>
      </w:pPr>
      <w:r>
        <w:rPr>
          <w:rFonts w:hint="eastAsia" w:ascii="仿宋" w:hAnsi="仿宋" w:eastAsia="仿宋"/>
        </w:rPr>
        <w:t>12.1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ind w:firstLine="480"/>
        <w:rPr>
          <w:rFonts w:ascii="仿宋" w:hAnsi="仿宋" w:eastAsia="仿宋"/>
        </w:rPr>
      </w:pPr>
      <w:r>
        <w:rPr>
          <w:rFonts w:hint="eastAsia" w:ascii="仿宋" w:hAnsi="仿宋" w:eastAsia="仿宋"/>
        </w:rPr>
        <w:t>12.2 采购人享有本项目实施过程中产生的知识成果及知识产权。（承诺）</w:t>
      </w:r>
    </w:p>
    <w:p>
      <w:pPr>
        <w:ind w:firstLine="480"/>
        <w:rPr>
          <w:rFonts w:ascii="仿宋" w:hAnsi="仿宋" w:eastAsia="仿宋"/>
        </w:rPr>
      </w:pPr>
      <w:r>
        <w:rPr>
          <w:rFonts w:hint="eastAsia" w:ascii="仿宋" w:hAnsi="仿宋" w:eastAsia="仿宋"/>
        </w:rPr>
        <w:t>12.3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ind w:firstLine="480"/>
        <w:rPr>
          <w:rFonts w:ascii="仿宋" w:hAnsi="仿宋" w:eastAsia="仿宋"/>
        </w:rPr>
      </w:pPr>
      <w:r>
        <w:rPr>
          <w:rFonts w:hint="eastAsia" w:ascii="仿宋" w:hAnsi="仿宋" w:eastAsia="仿宋"/>
        </w:rPr>
        <w:t>12.4 如采用投标人所不拥有的知识产权，则在投标报价中必须包括合法获取该知识产权的相关费用。</w:t>
      </w:r>
    </w:p>
    <w:p>
      <w:pPr>
        <w:pStyle w:val="6"/>
        <w:rPr>
          <w:rFonts w:ascii="仿宋" w:hAnsi="仿宋" w:eastAsia="仿宋"/>
        </w:rPr>
      </w:pPr>
      <w:bookmarkStart w:id="211" w:name="_Toc183682354"/>
      <w:bookmarkStart w:id="212" w:name="_Toc465149308"/>
      <w:bookmarkStart w:id="213" w:name="_Toc513468992"/>
      <w:bookmarkStart w:id="214" w:name="_Toc11215"/>
      <w:bookmarkStart w:id="215" w:name="_Toc480453662"/>
      <w:bookmarkStart w:id="216" w:name="_Toc505261854"/>
      <w:bookmarkStart w:id="217" w:name="_Toc217446048"/>
      <w:bookmarkStart w:id="218" w:name="_Toc361388564"/>
      <w:bookmarkStart w:id="219" w:name="_Toc29199"/>
      <w:bookmarkStart w:id="220" w:name="_Toc474502528"/>
      <w:bookmarkStart w:id="221" w:name="_Toc183582217"/>
      <w:bookmarkStart w:id="222" w:name="_Toc444620297"/>
      <w:bookmarkStart w:id="223" w:name="_Toc466391895"/>
      <w:bookmarkStart w:id="224" w:name="_Toc474326988"/>
      <w:bookmarkStart w:id="225" w:name="_Toc362988452"/>
      <w:bookmarkStart w:id="226" w:name="_Toc361325756"/>
      <w:r>
        <w:rPr>
          <w:rFonts w:hint="eastAsia" w:ascii="仿宋" w:hAnsi="仿宋" w:eastAsia="仿宋"/>
        </w:rPr>
        <w:t>13.投标文件的组成</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ind w:firstLine="480"/>
        <w:rPr>
          <w:rFonts w:ascii="仿宋" w:hAnsi="仿宋" w:eastAsia="仿宋"/>
        </w:rPr>
      </w:pPr>
      <w:r>
        <w:rPr>
          <w:rFonts w:hint="eastAsia" w:ascii="仿宋" w:hAnsi="仿宋" w:eastAsia="仿宋"/>
        </w:rPr>
        <w:t xml:space="preserve"> 投标人应按照招标文件的规定和要求编制投标文件。投标人编写的投标文件应包括</w:t>
      </w:r>
      <w:r>
        <w:rPr>
          <w:rFonts w:hint="eastAsia" w:ascii="仿宋" w:hAnsi="仿宋" w:eastAsia="仿宋"/>
          <w:b/>
        </w:rPr>
        <w:t>资格性（资格性证明材料）投标文件</w:t>
      </w:r>
      <w:r>
        <w:rPr>
          <w:rFonts w:hint="eastAsia" w:ascii="仿宋" w:hAnsi="仿宋" w:eastAsia="仿宋"/>
        </w:rPr>
        <w:t>和</w:t>
      </w:r>
      <w:r>
        <w:rPr>
          <w:rFonts w:hint="eastAsia" w:ascii="仿宋" w:hAnsi="仿宋" w:eastAsia="仿宋"/>
          <w:b/>
        </w:rPr>
        <w:t>技术、服务及其他投标文件</w:t>
      </w:r>
      <w:r>
        <w:rPr>
          <w:rFonts w:hint="eastAsia" w:ascii="仿宋" w:hAnsi="仿宋" w:eastAsia="仿宋"/>
        </w:rPr>
        <w:t>两部分。</w:t>
      </w:r>
    </w:p>
    <w:p>
      <w:pPr>
        <w:ind w:firstLine="482"/>
        <w:rPr>
          <w:rFonts w:ascii="仿宋" w:hAnsi="仿宋" w:eastAsia="仿宋"/>
        </w:rPr>
      </w:pPr>
      <w:r>
        <w:rPr>
          <w:rFonts w:hint="eastAsia" w:ascii="仿宋" w:hAnsi="仿宋" w:eastAsia="仿宋"/>
          <w:b/>
        </w:rPr>
        <w:t>资格性（资格性证明材料）投标文件</w:t>
      </w:r>
      <w:r>
        <w:rPr>
          <w:rFonts w:hint="eastAsia" w:ascii="仿宋" w:hAnsi="仿宋" w:eastAsia="仿宋"/>
        </w:rPr>
        <w:t>按照招标文件第三章的规定编写；</w:t>
      </w:r>
      <w:r>
        <w:rPr>
          <w:rFonts w:hint="eastAsia" w:ascii="仿宋" w:hAnsi="仿宋" w:eastAsia="仿宋"/>
          <w:b/>
        </w:rPr>
        <w:t>技术、服务及其他投标文件</w:t>
      </w:r>
      <w:r>
        <w:rPr>
          <w:rFonts w:hint="eastAsia" w:ascii="仿宋" w:hAnsi="仿宋" w:eastAsia="仿宋"/>
        </w:rPr>
        <w:t>的编制按照招标文件第三章的规定编写，包含以下内容：</w:t>
      </w:r>
    </w:p>
    <w:p>
      <w:pPr>
        <w:ind w:firstLine="482"/>
        <w:rPr>
          <w:rFonts w:ascii="仿宋" w:hAnsi="仿宋" w:eastAsia="仿宋"/>
        </w:rPr>
      </w:pPr>
      <w:r>
        <w:rPr>
          <w:rFonts w:hint="eastAsia" w:ascii="仿宋" w:hAnsi="仿宋" w:eastAsia="仿宋"/>
          <w:b/>
        </w:rPr>
        <w:t>13.1 报价部分。</w:t>
      </w:r>
      <w:r>
        <w:rPr>
          <w:rFonts w:hint="eastAsia" w:ascii="仿宋" w:hAnsi="仿宋" w:eastAsia="仿宋"/>
          <w:bCs/>
        </w:rPr>
        <w:t>投标人</w:t>
      </w:r>
      <w:r>
        <w:rPr>
          <w:rFonts w:hint="eastAsia" w:ascii="仿宋" w:hAnsi="仿宋" w:eastAsia="仿宋"/>
        </w:rPr>
        <w:t>按照招标文件要求填写的“开标一览表”及“分项报价明细表”。 本次招标报价要求：</w:t>
      </w:r>
    </w:p>
    <w:p>
      <w:pPr>
        <w:ind w:firstLine="480"/>
        <w:rPr>
          <w:rFonts w:ascii="仿宋" w:hAnsi="仿宋" w:eastAsia="仿宋"/>
        </w:rPr>
      </w:pPr>
      <w:r>
        <w:rPr>
          <w:rFonts w:hint="eastAsia" w:ascii="仿宋" w:hAnsi="仿宋" w:eastAsia="仿宋"/>
        </w:rPr>
        <w:t>（1）投标人的报价是投标人响应采购项目要求的全部工作内容的价格体现，包括投标人完成本项目所需的一切费用。</w:t>
      </w:r>
    </w:p>
    <w:p>
      <w:pPr>
        <w:ind w:firstLine="480"/>
        <w:rPr>
          <w:rFonts w:ascii="仿宋" w:hAnsi="仿宋" w:eastAsia="仿宋"/>
        </w:rPr>
      </w:pPr>
      <w:r>
        <w:rPr>
          <w:rFonts w:hint="eastAsia" w:ascii="仿宋" w:hAnsi="仿宋" w:eastAsia="仿宋"/>
        </w:rPr>
        <w:t>（2）投标人提供的每项服务（货物）只允许有一个报价，并且在合同履行过程中是固定不变的，任何有选择或可调整的报价将不予接受，并按无效投标处理。</w:t>
      </w:r>
    </w:p>
    <w:p>
      <w:pPr>
        <w:ind w:firstLine="482"/>
        <w:rPr>
          <w:rFonts w:ascii="仿宋" w:hAnsi="仿宋" w:eastAsia="仿宋"/>
        </w:rPr>
      </w:pPr>
      <w:r>
        <w:rPr>
          <w:rFonts w:hint="eastAsia" w:ascii="仿宋" w:hAnsi="仿宋" w:eastAsia="仿宋"/>
          <w:b/>
        </w:rPr>
        <w:t>13.</w:t>
      </w:r>
      <w:r>
        <w:rPr>
          <w:rFonts w:hint="eastAsia" w:ascii="仿宋" w:hAnsi="仿宋" w:eastAsia="仿宋"/>
          <w:b/>
          <w:bCs/>
        </w:rPr>
        <w:t>2 服务部分。</w:t>
      </w:r>
      <w:r>
        <w:rPr>
          <w:rFonts w:hint="eastAsia" w:ascii="仿宋" w:hAnsi="仿宋" w:eastAsia="仿宋"/>
          <w:bCs/>
        </w:rPr>
        <w:t>投标人</w:t>
      </w:r>
      <w:r>
        <w:rPr>
          <w:rFonts w:hint="eastAsia" w:ascii="仿宋" w:hAnsi="仿宋" w:eastAsia="仿宋"/>
        </w:rPr>
        <w:t>按照招标文件要求做出的技术、服务应答，主要是针对采购项目的技术指标、参数和服务要求做出的实质性响应和满足。投标人的技术、服务应答应包括下列内容：</w:t>
      </w:r>
    </w:p>
    <w:p>
      <w:pPr>
        <w:ind w:firstLine="480"/>
        <w:rPr>
          <w:rFonts w:ascii="仿宋" w:hAnsi="仿宋" w:eastAsia="仿宋"/>
        </w:rPr>
      </w:pPr>
      <w:r>
        <w:rPr>
          <w:rFonts w:hint="eastAsia" w:ascii="仿宋" w:hAnsi="仿宋" w:eastAsia="仿宋"/>
        </w:rPr>
        <w:t>（1）技术、服务应答表/投标产品技术参数表；</w:t>
      </w:r>
    </w:p>
    <w:p>
      <w:pPr>
        <w:ind w:firstLine="480"/>
        <w:rPr>
          <w:rFonts w:ascii="仿宋" w:hAnsi="仿宋" w:eastAsia="仿宋"/>
        </w:rPr>
      </w:pPr>
      <w:r>
        <w:rPr>
          <w:rFonts w:hint="eastAsia" w:ascii="仿宋" w:hAnsi="仿宋" w:eastAsia="仿宋"/>
        </w:rPr>
        <w:t>（2）服务方案、项目实施方案；</w:t>
      </w:r>
    </w:p>
    <w:p>
      <w:pPr>
        <w:ind w:firstLine="480"/>
        <w:rPr>
          <w:rFonts w:ascii="仿宋" w:hAnsi="仿宋" w:eastAsia="仿宋"/>
        </w:rPr>
      </w:pPr>
      <w:r>
        <w:rPr>
          <w:rFonts w:hint="eastAsia" w:ascii="仿宋" w:hAnsi="仿宋" w:eastAsia="仿宋"/>
        </w:rPr>
        <w:t>（3）投标人认为需要提供的其他文件和资料。</w:t>
      </w:r>
    </w:p>
    <w:p>
      <w:pPr>
        <w:ind w:firstLine="482"/>
        <w:rPr>
          <w:rFonts w:ascii="仿宋" w:hAnsi="仿宋" w:eastAsia="仿宋"/>
        </w:rPr>
      </w:pPr>
      <w:r>
        <w:rPr>
          <w:rFonts w:hint="eastAsia" w:ascii="仿宋" w:hAnsi="仿宋" w:eastAsia="仿宋"/>
          <w:b/>
        </w:rPr>
        <w:t>13.</w:t>
      </w:r>
      <w:r>
        <w:rPr>
          <w:rFonts w:hint="eastAsia" w:ascii="仿宋" w:hAnsi="仿宋" w:eastAsia="仿宋"/>
          <w:b/>
          <w:bCs/>
        </w:rPr>
        <w:t>3 商务部分。</w:t>
      </w:r>
      <w:r>
        <w:rPr>
          <w:rFonts w:hint="eastAsia" w:ascii="仿宋" w:hAnsi="仿宋" w:eastAsia="仿宋"/>
          <w:bCs/>
        </w:rPr>
        <w:t>投标人</w:t>
      </w:r>
      <w:r>
        <w:rPr>
          <w:rFonts w:hint="eastAsia" w:ascii="仿宋" w:hAnsi="仿宋" w:eastAsia="仿宋"/>
        </w:rPr>
        <w:t>按照招标文件要求提供的有关证明材料及优惠承诺。包括以下内容：</w:t>
      </w:r>
    </w:p>
    <w:p>
      <w:pPr>
        <w:ind w:firstLine="480"/>
        <w:rPr>
          <w:rFonts w:ascii="仿宋" w:hAnsi="仿宋" w:eastAsia="仿宋"/>
        </w:rPr>
      </w:pPr>
      <w:r>
        <w:rPr>
          <w:rFonts w:hint="eastAsia" w:ascii="仿宋" w:hAnsi="仿宋" w:eastAsia="仿宋"/>
        </w:rPr>
        <w:t>（1）投标函；</w:t>
      </w:r>
    </w:p>
    <w:p>
      <w:pPr>
        <w:ind w:firstLine="480"/>
        <w:rPr>
          <w:rFonts w:ascii="仿宋" w:hAnsi="仿宋" w:eastAsia="仿宋"/>
        </w:rPr>
      </w:pPr>
      <w:r>
        <w:rPr>
          <w:rFonts w:hint="eastAsia" w:ascii="仿宋" w:hAnsi="仿宋" w:eastAsia="仿宋"/>
        </w:rPr>
        <w:t>（2）投标人企业法人营业执照正本</w:t>
      </w:r>
      <w:r>
        <w:rPr>
          <w:rFonts w:ascii="仿宋" w:hAnsi="仿宋" w:eastAsia="仿宋"/>
        </w:rPr>
        <w:t>或</w:t>
      </w:r>
      <w:r>
        <w:rPr>
          <w:rFonts w:hint="eastAsia" w:ascii="仿宋" w:hAnsi="仿宋" w:eastAsia="仿宋"/>
        </w:rPr>
        <w:t>副本；</w:t>
      </w:r>
    </w:p>
    <w:p>
      <w:pPr>
        <w:ind w:firstLine="480"/>
        <w:rPr>
          <w:rFonts w:ascii="仿宋" w:hAnsi="仿宋" w:eastAsia="仿宋"/>
        </w:rPr>
      </w:pPr>
      <w:r>
        <w:rPr>
          <w:rFonts w:hint="eastAsia" w:ascii="仿宋" w:hAnsi="仿宋" w:eastAsia="仿宋"/>
        </w:rPr>
        <w:t>（</w:t>
      </w:r>
      <w:r>
        <w:rPr>
          <w:rFonts w:ascii="仿宋" w:hAnsi="仿宋" w:eastAsia="仿宋"/>
        </w:rPr>
        <w:t>3</w:t>
      </w:r>
      <w:r>
        <w:rPr>
          <w:rFonts w:hint="eastAsia" w:ascii="仿宋" w:hAnsi="仿宋" w:eastAsia="仿宋"/>
        </w:rPr>
        <w:t>）投标保证金交纳凭证；（如有）</w:t>
      </w:r>
    </w:p>
    <w:p>
      <w:pPr>
        <w:ind w:firstLine="480"/>
        <w:rPr>
          <w:rFonts w:ascii="仿宋" w:hAnsi="仿宋" w:eastAsia="仿宋"/>
        </w:rPr>
      </w:pPr>
      <w:r>
        <w:rPr>
          <w:rFonts w:hint="eastAsia" w:ascii="仿宋" w:hAnsi="仿宋" w:eastAsia="仿宋"/>
        </w:rPr>
        <w:t>（</w:t>
      </w:r>
      <w:r>
        <w:rPr>
          <w:rFonts w:ascii="仿宋" w:hAnsi="仿宋" w:eastAsia="仿宋"/>
        </w:rPr>
        <w:t>4</w:t>
      </w:r>
      <w:r>
        <w:rPr>
          <w:rFonts w:hint="eastAsia" w:ascii="仿宋" w:hAnsi="仿宋" w:eastAsia="仿宋"/>
        </w:rPr>
        <w:t>）商务应答表；</w:t>
      </w:r>
    </w:p>
    <w:p>
      <w:pPr>
        <w:ind w:firstLine="480"/>
        <w:rPr>
          <w:rFonts w:ascii="仿宋" w:hAnsi="仿宋" w:eastAsia="仿宋"/>
        </w:rPr>
      </w:pPr>
      <w:r>
        <w:rPr>
          <w:rFonts w:hint="eastAsia" w:ascii="仿宋" w:hAnsi="仿宋" w:eastAsia="仿宋"/>
        </w:rPr>
        <w:t>（</w:t>
      </w:r>
      <w:r>
        <w:rPr>
          <w:rFonts w:ascii="仿宋" w:hAnsi="仿宋" w:eastAsia="仿宋"/>
        </w:rPr>
        <w:t>5</w:t>
      </w:r>
      <w:r>
        <w:rPr>
          <w:rFonts w:hint="eastAsia" w:ascii="仿宋" w:hAnsi="仿宋" w:eastAsia="仿宋"/>
        </w:rPr>
        <w:t>）投标人类似业绩一览表；</w:t>
      </w:r>
    </w:p>
    <w:p>
      <w:pPr>
        <w:ind w:firstLine="480"/>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）其他投标人认为需要提供的文件和资料。</w:t>
      </w:r>
    </w:p>
    <w:p>
      <w:pPr>
        <w:ind w:firstLine="482"/>
        <w:rPr>
          <w:rFonts w:ascii="仿宋" w:hAnsi="仿宋" w:eastAsia="仿宋"/>
        </w:rPr>
      </w:pPr>
      <w:r>
        <w:rPr>
          <w:rFonts w:hint="eastAsia" w:ascii="仿宋" w:hAnsi="仿宋" w:eastAsia="仿宋"/>
          <w:b/>
        </w:rPr>
        <w:t>13.4其他部分。</w:t>
      </w:r>
      <w:r>
        <w:rPr>
          <w:rFonts w:hint="eastAsia" w:ascii="仿宋" w:hAnsi="仿宋" w:eastAsia="仿宋"/>
        </w:rPr>
        <w:t>投标人按照招标文件要求作出的其他应答和承诺。</w:t>
      </w:r>
    </w:p>
    <w:p>
      <w:pPr>
        <w:pStyle w:val="6"/>
        <w:rPr>
          <w:rFonts w:ascii="仿宋" w:hAnsi="仿宋" w:eastAsia="仿宋"/>
        </w:rPr>
      </w:pPr>
      <w:bookmarkStart w:id="227" w:name="_Toc183582218"/>
      <w:bookmarkStart w:id="228" w:name="_Toc361388565"/>
      <w:bookmarkStart w:id="229" w:name="_Toc474326989"/>
      <w:bookmarkStart w:id="230" w:name="_Toc183682355"/>
      <w:bookmarkStart w:id="231" w:name="_Toc444620298"/>
      <w:bookmarkStart w:id="232" w:name="_Toc361325757"/>
      <w:bookmarkStart w:id="233" w:name="_Toc217446049"/>
      <w:bookmarkStart w:id="234" w:name="_Toc466391896"/>
      <w:bookmarkStart w:id="235" w:name="_Toc480453663"/>
      <w:bookmarkStart w:id="236" w:name="_Toc465149309"/>
      <w:bookmarkStart w:id="237" w:name="_Toc9395"/>
      <w:bookmarkStart w:id="238" w:name="_Toc474502529"/>
      <w:bookmarkStart w:id="239" w:name="_Toc505261855"/>
      <w:bookmarkStart w:id="240" w:name="_Toc513468993"/>
      <w:bookmarkStart w:id="241" w:name="_Toc362988453"/>
      <w:bookmarkStart w:id="242" w:name="_Toc24845"/>
      <w:r>
        <w:rPr>
          <w:rFonts w:hint="eastAsia" w:ascii="仿宋" w:hAnsi="仿宋" w:eastAsia="仿宋"/>
        </w:rPr>
        <w:t>14.投标文件格式</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rFonts w:ascii="仿宋" w:hAnsi="仿宋" w:eastAsia="仿宋"/>
        </w:rPr>
        <w:tab/>
      </w:r>
    </w:p>
    <w:p>
      <w:pPr>
        <w:ind w:firstLine="480"/>
        <w:rPr>
          <w:rFonts w:ascii="仿宋" w:hAnsi="仿宋" w:eastAsia="仿宋"/>
        </w:rPr>
      </w:pPr>
      <w:r>
        <w:rPr>
          <w:rFonts w:hint="eastAsia" w:ascii="仿宋" w:hAnsi="仿宋" w:eastAsia="仿宋"/>
        </w:rPr>
        <w:t>14.1 投标人应执行招标文件第三章的规定要求（具体</w:t>
      </w:r>
      <w:r>
        <w:rPr>
          <w:rFonts w:ascii="仿宋" w:hAnsi="仿宋" w:eastAsia="仿宋"/>
        </w:rPr>
        <w:t>按照第三章的规定执行</w:t>
      </w:r>
      <w:r>
        <w:rPr>
          <w:rFonts w:hint="eastAsia" w:ascii="仿宋" w:hAnsi="仿宋" w:eastAsia="仿宋"/>
        </w:rPr>
        <w:t>）。</w:t>
      </w:r>
    </w:p>
    <w:p>
      <w:pPr>
        <w:ind w:firstLine="480"/>
        <w:rPr>
          <w:rFonts w:ascii="仿宋" w:hAnsi="仿宋" w:eastAsia="仿宋"/>
        </w:rPr>
      </w:pPr>
      <w:r>
        <w:rPr>
          <w:rFonts w:hint="eastAsia" w:ascii="仿宋" w:hAnsi="仿宋" w:eastAsia="仿宋"/>
        </w:rPr>
        <w:t>14.2 对于没有格式要求的投标文件由投标人自行编写。</w:t>
      </w:r>
    </w:p>
    <w:p>
      <w:pPr>
        <w:pStyle w:val="6"/>
        <w:rPr>
          <w:rFonts w:ascii="仿宋" w:hAnsi="仿宋" w:eastAsia="仿宋"/>
        </w:rPr>
      </w:pPr>
      <w:bookmarkStart w:id="243" w:name="_Toc480453664"/>
      <w:bookmarkStart w:id="244" w:name="_Toc183582223"/>
      <w:bookmarkStart w:id="245" w:name="_Toc444620299"/>
      <w:bookmarkStart w:id="246" w:name="_Toc361325758"/>
      <w:bookmarkStart w:id="247" w:name="_Toc362988454"/>
      <w:bookmarkStart w:id="248" w:name="_Toc183682360"/>
      <w:bookmarkStart w:id="249" w:name="_Toc465149310"/>
      <w:bookmarkStart w:id="250" w:name="_Toc217446050"/>
      <w:bookmarkStart w:id="251" w:name="_Toc466391897"/>
      <w:bookmarkStart w:id="252" w:name="_Toc474502530"/>
      <w:bookmarkStart w:id="253" w:name="_Toc27083"/>
      <w:bookmarkStart w:id="254" w:name="_Toc505261856"/>
      <w:bookmarkStart w:id="255" w:name="_Toc361388566"/>
      <w:bookmarkStart w:id="256" w:name="_Toc474326990"/>
      <w:bookmarkStart w:id="257" w:name="_Toc513468994"/>
      <w:bookmarkStart w:id="258" w:name="_Toc21188"/>
      <w:r>
        <w:rPr>
          <w:rFonts w:hint="eastAsia" w:ascii="仿宋" w:hAnsi="仿宋" w:eastAsia="仿宋"/>
        </w:rPr>
        <w:t>15.投标保证金</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pPr>
        <w:ind w:firstLine="480"/>
        <w:rPr>
          <w:rFonts w:ascii="仿宋" w:hAnsi="仿宋" w:eastAsia="仿宋"/>
        </w:rPr>
      </w:pPr>
      <w:r>
        <w:rPr>
          <w:rFonts w:hint="eastAsia" w:ascii="仿宋" w:hAnsi="仿宋" w:eastAsia="仿宋"/>
        </w:rPr>
        <w:t>详见“投标人须知附表”。</w:t>
      </w:r>
    </w:p>
    <w:p>
      <w:pPr>
        <w:pStyle w:val="6"/>
        <w:rPr>
          <w:rFonts w:ascii="仿宋" w:hAnsi="仿宋" w:eastAsia="仿宋"/>
        </w:rPr>
      </w:pPr>
      <w:bookmarkStart w:id="259" w:name="_Toc217446051"/>
      <w:bookmarkStart w:id="260" w:name="_Toc308164801"/>
      <w:bookmarkStart w:id="261" w:name="_Toc183682361"/>
      <w:bookmarkStart w:id="262" w:name="_Toc183582224"/>
      <w:bookmarkStart w:id="263" w:name="_Toc480453665"/>
      <w:bookmarkStart w:id="264" w:name="_Toc474326991"/>
      <w:bookmarkStart w:id="265" w:name="_Toc25148"/>
      <w:bookmarkStart w:id="266" w:name="_Toc513468995"/>
      <w:bookmarkStart w:id="267" w:name="_Toc505261857"/>
      <w:bookmarkStart w:id="268" w:name="_Toc469403746"/>
      <w:bookmarkStart w:id="269" w:name="_Toc474502531"/>
      <w:bookmarkStart w:id="270" w:name="_Toc18346"/>
      <w:r>
        <w:rPr>
          <w:rFonts w:hint="eastAsia" w:ascii="仿宋" w:hAnsi="仿宋" w:eastAsia="仿宋"/>
        </w:rPr>
        <w:t>16.投标有效期</w:t>
      </w:r>
      <w:bookmarkEnd w:id="259"/>
      <w:bookmarkEnd w:id="260"/>
      <w:bookmarkEnd w:id="261"/>
      <w:bookmarkEnd w:id="262"/>
      <w:r>
        <w:rPr>
          <w:rFonts w:hint="eastAsia" w:ascii="仿宋" w:hAnsi="仿宋" w:eastAsia="仿宋"/>
          <w:szCs w:val="24"/>
        </w:rPr>
        <w:t>（实质性要求）</w:t>
      </w:r>
      <w:bookmarkEnd w:id="263"/>
      <w:bookmarkEnd w:id="264"/>
      <w:bookmarkEnd w:id="265"/>
      <w:bookmarkEnd w:id="266"/>
      <w:bookmarkEnd w:id="267"/>
      <w:bookmarkEnd w:id="268"/>
      <w:bookmarkEnd w:id="269"/>
      <w:bookmarkEnd w:id="270"/>
    </w:p>
    <w:p>
      <w:pPr>
        <w:ind w:firstLine="480"/>
        <w:rPr>
          <w:rFonts w:ascii="仿宋" w:hAnsi="仿宋" w:eastAsia="仿宋"/>
        </w:rPr>
      </w:pPr>
      <w:r>
        <w:rPr>
          <w:rFonts w:hint="eastAsia" w:ascii="仿宋" w:hAnsi="仿宋" w:eastAsia="仿宋"/>
        </w:rPr>
        <w:t>16.1 本项目投标有效期为投标截止时间届满后90天。投标人投标文件中必须载明投标有效期，投标文件中载明的投标有效期可以长于招标文件规定的期限，但不得短于招标文件规定的期限。否则，其投标文件将作为无效投标处理。</w:t>
      </w:r>
    </w:p>
    <w:p>
      <w:pPr>
        <w:ind w:firstLine="480"/>
        <w:rPr>
          <w:rFonts w:ascii="仿宋" w:hAnsi="仿宋" w:eastAsia="仿宋"/>
        </w:rPr>
      </w:pPr>
      <w:r>
        <w:rPr>
          <w:rFonts w:hint="eastAsia" w:ascii="仿宋" w:hAnsi="仿宋" w:eastAsia="仿宋"/>
        </w:rPr>
        <w:t xml:space="preserve">16.2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ind w:firstLine="480"/>
        <w:rPr>
          <w:rFonts w:ascii="仿宋" w:hAnsi="仿宋" w:eastAsia="仿宋"/>
        </w:rPr>
      </w:pPr>
      <w:r>
        <w:rPr>
          <w:rFonts w:hint="eastAsia" w:ascii="仿宋" w:hAnsi="仿宋" w:eastAsia="仿宋"/>
        </w:rPr>
        <w:t>16.3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6"/>
        <w:ind w:firstLine="480"/>
        <w:rPr>
          <w:rFonts w:ascii="仿宋" w:hAnsi="仿宋" w:eastAsia="仿宋"/>
        </w:rPr>
      </w:pPr>
      <w:bookmarkStart w:id="271" w:name="_Toc505261858"/>
      <w:bookmarkStart w:id="272" w:name="_Toc474326992"/>
      <w:bookmarkStart w:id="273" w:name="_Toc397339760"/>
      <w:bookmarkStart w:id="274" w:name="_Toc31537"/>
      <w:bookmarkStart w:id="275" w:name="_Toc465149312"/>
      <w:bookmarkStart w:id="276" w:name="_Toc183682362"/>
      <w:bookmarkStart w:id="277" w:name="_Toc430097854"/>
      <w:bookmarkStart w:id="278" w:name="_Toc466391899"/>
      <w:bookmarkStart w:id="279" w:name="_Toc361754267"/>
      <w:bookmarkStart w:id="280" w:name="_Toc388304913"/>
      <w:bookmarkStart w:id="281" w:name="_Toc183582225"/>
      <w:bookmarkStart w:id="282" w:name="_Toc513468996"/>
      <w:bookmarkStart w:id="283" w:name="_Toc361753955"/>
      <w:bookmarkStart w:id="284" w:name="_Toc474502532"/>
      <w:bookmarkStart w:id="285" w:name="_Toc217446052"/>
      <w:bookmarkStart w:id="286" w:name="_Toc444618291"/>
      <w:bookmarkStart w:id="287" w:name="_Toc6665"/>
      <w:bookmarkStart w:id="288" w:name="_Toc369265515"/>
      <w:bookmarkStart w:id="289" w:name="_Toc480453666"/>
      <w:bookmarkStart w:id="290" w:name="_Toc444620301"/>
      <w:bookmarkStart w:id="291" w:name="_Toc474321729"/>
      <w:bookmarkStart w:id="292" w:name="_Toc308164805"/>
      <w:bookmarkStart w:id="293" w:name="_Toc77400782"/>
      <w:bookmarkStart w:id="294" w:name="_Toc183582231"/>
      <w:bookmarkStart w:id="295" w:name="_Toc217446056"/>
      <w:bookmarkStart w:id="296" w:name="_Toc89075878"/>
      <w:bookmarkStart w:id="297" w:name="_Toc469403751"/>
      <w:bookmarkStart w:id="298" w:name="_Toc183682368"/>
      <w:bookmarkStart w:id="299" w:name="_Toc513469000"/>
      <w:bookmarkStart w:id="300" w:name="_Toc48554968"/>
      <w:bookmarkStart w:id="301" w:name="_Toc49930809"/>
      <w:bookmarkStart w:id="302" w:name="_Toc49931208"/>
      <w:r>
        <w:rPr>
          <w:rFonts w:hint="eastAsia" w:ascii="仿宋" w:hAnsi="仿宋" w:eastAsia="仿宋"/>
        </w:rPr>
        <w:t>17.投标文件的印制和签署</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ind w:firstLine="480"/>
        <w:rPr>
          <w:rFonts w:ascii="仿宋" w:hAnsi="仿宋" w:eastAsia="仿宋"/>
        </w:rPr>
      </w:pPr>
      <w:r>
        <w:rPr>
          <w:rFonts w:ascii="仿宋" w:hAnsi="仿宋" w:eastAsia="仿宋"/>
        </w:rPr>
        <w:t>17</w:t>
      </w:r>
      <w:r>
        <w:rPr>
          <w:rFonts w:hint="eastAsia" w:ascii="仿宋" w:hAnsi="仿宋" w:eastAsia="仿宋"/>
        </w:rPr>
        <w:t xml:space="preserve">.1 投标文件应根据招标文件的要求进行制作。（说明：1、招标文件中要求提供复印件证明材料的，包含提供原件的影印件或复印件。2、要求提供复印件的证明材料须清晰可辨。） </w:t>
      </w:r>
    </w:p>
    <w:p>
      <w:pPr>
        <w:ind w:firstLine="480"/>
        <w:rPr>
          <w:rFonts w:ascii="仿宋" w:hAnsi="仿宋" w:eastAsia="仿宋"/>
        </w:rPr>
      </w:pPr>
      <w:r>
        <w:rPr>
          <w:rFonts w:ascii="仿宋" w:hAnsi="仿宋" w:eastAsia="仿宋"/>
        </w:rPr>
        <w:t>17</w:t>
      </w:r>
      <w:r>
        <w:rPr>
          <w:rFonts w:hint="eastAsia" w:ascii="仿宋" w:hAnsi="仿宋" w:eastAsia="仿宋"/>
        </w:rPr>
        <w:t xml:space="preserve">.2 投标文件制作详情： </w:t>
      </w:r>
    </w:p>
    <w:p>
      <w:pPr>
        <w:ind w:firstLine="480"/>
        <w:rPr>
          <w:rFonts w:ascii="仿宋" w:hAnsi="仿宋" w:eastAsia="仿宋"/>
        </w:rPr>
      </w:pPr>
      <w:r>
        <w:rPr>
          <w:rFonts w:ascii="仿宋" w:hAnsi="仿宋" w:eastAsia="仿宋"/>
        </w:rPr>
        <w:t>17</w:t>
      </w:r>
      <w:r>
        <w:rPr>
          <w:rFonts w:hint="eastAsia" w:ascii="仿宋" w:hAnsi="仿宋" w:eastAsia="仿宋"/>
        </w:rPr>
        <w:t xml:space="preserve">.2.1 本项目实行电子投标。投标人应先安装“政采云投标客户端”（下载地址 1：前往成都市公共资源交易服务中心门户网站—业务办理—下载专区—政府采购下载 专区下载“政采云投标客户端”；下载地址 2：政府采购云平台—CA管理—绑定 CA—下载驱动—“政采云投标客户端”立即下载）。投标人应按招标文件要求，通过“政采云投标客户端”制作、加密并提交投标文件。 </w:t>
      </w:r>
    </w:p>
    <w:p>
      <w:pPr>
        <w:ind w:firstLine="480"/>
        <w:rPr>
          <w:rFonts w:ascii="仿宋" w:hAnsi="仿宋" w:eastAsia="仿宋"/>
        </w:rPr>
      </w:pPr>
      <w:r>
        <w:rPr>
          <w:rFonts w:ascii="仿宋" w:hAnsi="仿宋" w:eastAsia="仿宋"/>
        </w:rPr>
        <w:t>17</w:t>
      </w:r>
      <w:r>
        <w:rPr>
          <w:rFonts w:hint="eastAsia" w:ascii="仿宋" w:hAnsi="仿宋" w:eastAsia="仿宋"/>
        </w:rPr>
        <w:t xml:space="preserve">.2.2 投标文件应加盖投标人（法定名称）电子签章，不得使用投标人专用章（如经济合同章、投标专用章等）或下属单位印章代替。 </w:t>
      </w:r>
    </w:p>
    <w:p>
      <w:pPr>
        <w:ind w:firstLine="480"/>
        <w:rPr>
          <w:rFonts w:ascii="仿宋" w:hAnsi="仿宋" w:eastAsia="仿宋"/>
        </w:rPr>
      </w:pPr>
      <w:r>
        <w:rPr>
          <w:rFonts w:hint="eastAsia" w:ascii="仿宋" w:hAnsi="仿宋" w:eastAsia="仿宋"/>
        </w:rPr>
        <w:t>1</w:t>
      </w:r>
      <w:r>
        <w:rPr>
          <w:rFonts w:ascii="仿宋" w:hAnsi="仿宋" w:eastAsia="仿宋"/>
        </w:rPr>
        <w:t>7</w:t>
      </w:r>
      <w:r>
        <w:rPr>
          <w:rFonts w:hint="eastAsia" w:ascii="仿宋" w:hAnsi="仿宋" w:eastAsia="仿宋"/>
        </w:rPr>
        <w:t xml:space="preserve">.2.3 投标人应使用本企业 CA 数字证书对投标文件进行加密。 </w:t>
      </w:r>
    </w:p>
    <w:p>
      <w:pPr>
        <w:ind w:firstLine="480"/>
        <w:rPr>
          <w:rFonts w:ascii="仿宋" w:hAnsi="仿宋" w:eastAsia="仿宋"/>
        </w:rPr>
      </w:pPr>
      <w:r>
        <w:rPr>
          <w:rFonts w:hint="eastAsia" w:ascii="仿宋" w:hAnsi="仿宋" w:eastAsia="仿宋"/>
        </w:rPr>
        <w:t>1</w:t>
      </w:r>
      <w:r>
        <w:rPr>
          <w:rFonts w:ascii="仿宋" w:hAnsi="仿宋" w:eastAsia="仿宋"/>
        </w:rPr>
        <w:t>7</w:t>
      </w:r>
      <w:r>
        <w:rPr>
          <w:rFonts w:hint="eastAsia" w:ascii="仿宋" w:hAnsi="仿宋" w:eastAsia="仿宋"/>
        </w:rPr>
        <w:t xml:space="preserve">.2.4 招标文件有修改的，投标人须重新下载修改后的招标文件（修改后的招标文件在更正公告中下载），根据修改后的招标文件制作、撤回修改，并递交投标文件。 </w:t>
      </w:r>
    </w:p>
    <w:p>
      <w:pPr>
        <w:ind w:firstLine="480"/>
        <w:rPr>
          <w:rFonts w:ascii="仿宋" w:hAnsi="仿宋" w:eastAsia="仿宋"/>
        </w:rPr>
      </w:pPr>
      <w:r>
        <w:rPr>
          <w:rFonts w:hint="eastAsia" w:ascii="仿宋" w:hAnsi="仿宋" w:eastAsia="仿宋"/>
        </w:rPr>
        <w:t>1</w:t>
      </w:r>
      <w:r>
        <w:rPr>
          <w:rFonts w:ascii="仿宋" w:hAnsi="仿宋" w:eastAsia="仿宋"/>
        </w:rPr>
        <w:t>7</w:t>
      </w:r>
      <w:r>
        <w:rPr>
          <w:rFonts w:hint="eastAsia" w:ascii="仿宋" w:hAnsi="仿宋" w:eastAsia="仿宋"/>
        </w:rPr>
        <w:t>.2.5 使用“政府采购云平台”（含政采云电子交易客户端）需要提前申领 CA 数字证书及电子签章，请自行前往四川 CA、CFCA、天威 CA 服务点办理，只需办理其中一家 CA 数字证书及签章（提示：办理时请说明参与成都市政府采购项目）。投标人应及时完成在“政府采购云平台”的 CA 账号绑定，确保顺利参与电子投标。</w:t>
      </w:r>
    </w:p>
    <w:p>
      <w:pPr>
        <w:pStyle w:val="6"/>
        <w:ind w:firstLine="480"/>
        <w:rPr>
          <w:rFonts w:ascii="仿宋" w:hAnsi="仿宋" w:eastAsia="仿宋"/>
        </w:rPr>
      </w:pPr>
      <w:bookmarkStart w:id="303" w:name="_Toc183582227"/>
      <w:bookmarkStart w:id="304" w:name="_Toc183682364"/>
      <w:bookmarkStart w:id="305" w:name="_Toc308164804"/>
      <w:bookmarkStart w:id="306" w:name="_Toc31719"/>
      <w:bookmarkStart w:id="307" w:name="_Toc474326994"/>
      <w:bookmarkStart w:id="308" w:name="_Toc505261860"/>
      <w:bookmarkStart w:id="309" w:name="_Toc513468998"/>
      <w:bookmarkStart w:id="310" w:name="_Toc474502534"/>
      <w:bookmarkStart w:id="311" w:name="_Toc28318"/>
      <w:bookmarkStart w:id="312" w:name="_Toc217446054"/>
      <w:bookmarkStart w:id="313" w:name="_Toc469403749"/>
      <w:bookmarkStart w:id="314" w:name="_Toc480453668"/>
      <w:r>
        <w:rPr>
          <w:rFonts w:hint="eastAsia" w:ascii="仿宋" w:hAnsi="仿宋" w:eastAsia="仿宋"/>
        </w:rPr>
        <w:t>1</w:t>
      </w:r>
      <w:r>
        <w:rPr>
          <w:rFonts w:ascii="仿宋" w:hAnsi="仿宋" w:eastAsia="仿宋"/>
        </w:rPr>
        <w:t>8</w:t>
      </w:r>
      <w:r>
        <w:rPr>
          <w:rFonts w:hint="eastAsia" w:ascii="仿宋" w:hAnsi="仿宋" w:eastAsia="仿宋"/>
          <w:sz w:val="28"/>
          <w:szCs w:val="28"/>
        </w:rPr>
        <w:t>.</w:t>
      </w:r>
      <w:r>
        <w:rPr>
          <w:rFonts w:hint="eastAsia" w:ascii="仿宋" w:hAnsi="仿宋" w:eastAsia="仿宋"/>
        </w:rPr>
        <w:t>投标文件的</w:t>
      </w:r>
      <w:bookmarkEnd w:id="303"/>
      <w:bookmarkEnd w:id="304"/>
      <w:r>
        <w:rPr>
          <w:rFonts w:hint="eastAsia" w:ascii="仿宋" w:hAnsi="仿宋" w:eastAsia="仿宋"/>
        </w:rPr>
        <w:t>递交</w:t>
      </w:r>
      <w:bookmarkEnd w:id="305"/>
      <w:bookmarkEnd w:id="306"/>
      <w:bookmarkEnd w:id="307"/>
      <w:bookmarkEnd w:id="308"/>
      <w:bookmarkEnd w:id="309"/>
      <w:bookmarkEnd w:id="310"/>
      <w:bookmarkEnd w:id="311"/>
      <w:bookmarkEnd w:id="312"/>
      <w:bookmarkEnd w:id="313"/>
      <w:bookmarkEnd w:id="314"/>
    </w:p>
    <w:p>
      <w:pPr>
        <w:ind w:firstLine="480"/>
        <w:rPr>
          <w:rFonts w:ascii="仿宋" w:hAnsi="仿宋" w:eastAsia="仿宋"/>
        </w:rPr>
      </w:pPr>
      <w:r>
        <w:rPr>
          <w:rFonts w:hint="eastAsia" w:ascii="仿宋" w:hAnsi="仿宋" w:eastAsia="仿宋"/>
        </w:rPr>
        <w:t>1</w:t>
      </w:r>
      <w:r>
        <w:rPr>
          <w:rFonts w:ascii="仿宋" w:hAnsi="仿宋" w:eastAsia="仿宋"/>
        </w:rPr>
        <w:t>8</w:t>
      </w:r>
      <w:r>
        <w:rPr>
          <w:rFonts w:hint="eastAsia" w:ascii="仿宋" w:hAnsi="仿宋" w:eastAsia="仿宋"/>
        </w:rPr>
        <w:t xml:space="preserve">.1 投标人应当在投标文件递交截止时间前，将生成的已加密的投标文件成功递交至“政府采购云平台”。 </w:t>
      </w:r>
    </w:p>
    <w:p>
      <w:pPr>
        <w:ind w:firstLine="480"/>
        <w:rPr>
          <w:rFonts w:ascii="仿宋" w:hAnsi="仿宋" w:eastAsia="仿宋"/>
        </w:rPr>
      </w:pPr>
      <w:r>
        <w:rPr>
          <w:rFonts w:hint="eastAsia" w:ascii="仿宋" w:hAnsi="仿宋" w:eastAsia="仿宋"/>
        </w:rPr>
        <w:t>1</w:t>
      </w:r>
      <w:r>
        <w:rPr>
          <w:rFonts w:ascii="仿宋" w:hAnsi="仿宋" w:eastAsia="仿宋"/>
        </w:rPr>
        <w:t>8</w:t>
      </w:r>
      <w:r>
        <w:rPr>
          <w:rFonts w:hint="eastAsia" w:ascii="仿宋" w:hAnsi="仿宋" w:eastAsia="仿宋"/>
        </w:rPr>
        <w:t xml:space="preserve">.2 因招标文件的修改推迟投标截止日期的，投标人按四川政府采购网上发布的澄清公告中修改的时间递交投标文件，同时通过“政府采购云平台”将澄清或者修改的内容告知所有在系统中成功获取招标文件的潜在投标人。 </w:t>
      </w:r>
    </w:p>
    <w:p>
      <w:pPr>
        <w:ind w:firstLine="480"/>
        <w:rPr>
          <w:rFonts w:ascii="仿宋" w:hAnsi="仿宋" w:eastAsia="仿宋"/>
        </w:rPr>
      </w:pPr>
      <w:r>
        <w:rPr>
          <w:rFonts w:hint="eastAsia" w:ascii="仿宋" w:hAnsi="仿宋" w:eastAsia="仿宋"/>
        </w:rPr>
        <w:t>1</w:t>
      </w:r>
      <w:r>
        <w:rPr>
          <w:rFonts w:ascii="仿宋" w:hAnsi="仿宋" w:eastAsia="仿宋"/>
        </w:rPr>
        <w:t>8</w:t>
      </w:r>
      <w:r>
        <w:rPr>
          <w:rFonts w:hint="eastAsia" w:ascii="仿宋" w:hAnsi="仿宋" w:eastAsia="仿宋"/>
        </w:rPr>
        <w:t>.3 投标人应充分考虑递交文件的不可预见因素，未在投标截止时间前完成递交的，在投标截止时间后将无法递交。</w:t>
      </w:r>
    </w:p>
    <w:p>
      <w:pPr>
        <w:pStyle w:val="6"/>
        <w:ind w:firstLine="480"/>
        <w:rPr>
          <w:rFonts w:ascii="仿宋" w:hAnsi="仿宋" w:eastAsia="仿宋"/>
        </w:rPr>
      </w:pPr>
      <w:r>
        <w:rPr>
          <w:rFonts w:ascii="仿宋" w:hAnsi="仿宋" w:eastAsia="仿宋"/>
        </w:rPr>
        <w:t>19</w:t>
      </w:r>
      <w:r>
        <w:rPr>
          <w:rFonts w:hint="eastAsia" w:ascii="仿宋" w:hAnsi="仿宋" w:eastAsia="仿宋"/>
        </w:rPr>
        <w:t xml:space="preserve">.投标文件的补充、修改 </w:t>
      </w:r>
    </w:p>
    <w:p>
      <w:pPr>
        <w:ind w:firstLine="480"/>
        <w:rPr>
          <w:rFonts w:ascii="仿宋" w:hAnsi="仿宋" w:eastAsia="仿宋"/>
        </w:rPr>
      </w:pPr>
      <w:r>
        <w:rPr>
          <w:rFonts w:ascii="仿宋" w:hAnsi="仿宋" w:eastAsia="仿宋"/>
        </w:rPr>
        <w:t>19</w:t>
      </w:r>
      <w:r>
        <w:rPr>
          <w:rFonts w:hint="eastAsia" w:ascii="仿宋" w:hAnsi="仿宋" w:eastAsia="仿宋"/>
        </w:rPr>
        <w:t xml:space="preserve">.1 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 </w:t>
      </w:r>
    </w:p>
    <w:p>
      <w:pPr>
        <w:ind w:firstLine="480"/>
        <w:rPr>
          <w:rFonts w:ascii="仿宋" w:hAnsi="仿宋" w:eastAsia="仿宋"/>
        </w:rPr>
      </w:pPr>
      <w:r>
        <w:rPr>
          <w:rFonts w:ascii="仿宋" w:hAnsi="仿宋" w:eastAsia="仿宋"/>
        </w:rPr>
        <w:t>19</w:t>
      </w:r>
      <w:r>
        <w:rPr>
          <w:rFonts w:hint="eastAsia" w:ascii="仿宋" w:hAnsi="仿宋" w:eastAsia="仿宋"/>
        </w:rPr>
        <w:t xml:space="preserve">.2 在投标截止时间之后，投标人不得对其递交的投标文件做任何补充、修改。 </w:t>
      </w:r>
    </w:p>
    <w:p>
      <w:pPr>
        <w:pStyle w:val="6"/>
        <w:ind w:firstLine="480"/>
        <w:rPr>
          <w:rFonts w:ascii="仿宋" w:hAnsi="仿宋" w:eastAsia="仿宋"/>
        </w:rPr>
      </w:pPr>
      <w:r>
        <w:rPr>
          <w:rFonts w:hint="eastAsia" w:ascii="仿宋" w:hAnsi="仿宋" w:eastAsia="仿宋"/>
        </w:rPr>
        <w:t>2</w:t>
      </w:r>
      <w:r>
        <w:rPr>
          <w:rFonts w:ascii="仿宋" w:hAnsi="仿宋" w:eastAsia="仿宋"/>
        </w:rPr>
        <w:t>0</w:t>
      </w:r>
      <w:r>
        <w:rPr>
          <w:rFonts w:hint="eastAsia" w:ascii="仿宋" w:hAnsi="仿宋" w:eastAsia="仿宋"/>
        </w:rPr>
        <w:t xml:space="preserve">.投标文件的撤回 </w:t>
      </w:r>
    </w:p>
    <w:p>
      <w:pPr>
        <w:ind w:firstLine="480"/>
        <w:rPr>
          <w:rFonts w:ascii="仿宋" w:hAnsi="仿宋" w:eastAsia="仿宋"/>
        </w:rPr>
      </w:pPr>
      <w:r>
        <w:rPr>
          <w:rFonts w:hint="eastAsia" w:ascii="仿宋" w:hAnsi="仿宋" w:eastAsia="仿宋"/>
        </w:rPr>
        <w:t xml:space="preserve">在投标截止时间之前，投标人可对已递交的投标文件进行撤回。在投标截止时间之后，投标人不得撤回投标文件。 </w:t>
      </w:r>
    </w:p>
    <w:p>
      <w:pPr>
        <w:pStyle w:val="5"/>
      </w:pPr>
      <w:bookmarkStart w:id="315" w:name="_Toc87276062"/>
      <w:r>
        <w:rPr>
          <w:rFonts w:hint="eastAsia"/>
        </w:rPr>
        <w:t>五、开标和中标</w:t>
      </w:r>
      <w:bookmarkEnd w:id="291"/>
      <w:bookmarkEnd w:id="292"/>
      <w:bookmarkEnd w:id="293"/>
      <w:bookmarkEnd w:id="294"/>
      <w:bookmarkEnd w:id="295"/>
      <w:bookmarkEnd w:id="296"/>
      <w:bookmarkEnd w:id="297"/>
      <w:bookmarkEnd w:id="298"/>
      <w:bookmarkEnd w:id="299"/>
      <w:bookmarkEnd w:id="300"/>
      <w:bookmarkEnd w:id="301"/>
      <w:bookmarkEnd w:id="302"/>
      <w:bookmarkEnd w:id="315"/>
    </w:p>
    <w:p>
      <w:pPr>
        <w:pStyle w:val="6"/>
        <w:rPr>
          <w:rFonts w:ascii="仿宋" w:hAnsi="仿宋" w:eastAsia="仿宋"/>
        </w:rPr>
      </w:pPr>
      <w:bookmarkStart w:id="316" w:name="_Toc505261865"/>
      <w:bookmarkStart w:id="317" w:name="_Toc480453673"/>
      <w:bookmarkStart w:id="318" w:name="_Toc513469003"/>
      <w:bookmarkStart w:id="319" w:name="_Toc474502539"/>
      <w:bookmarkStart w:id="320" w:name="_Toc14242"/>
      <w:bookmarkStart w:id="321" w:name="_Toc474326999"/>
      <w:bookmarkStart w:id="322" w:name="_Toc16177"/>
      <w:bookmarkStart w:id="323" w:name="_Toc183582238"/>
      <w:bookmarkStart w:id="324" w:name="_Toc183682375"/>
      <w:bookmarkStart w:id="325" w:name="_Toc217446063"/>
      <w:bookmarkStart w:id="326" w:name="_Toc308164809"/>
      <w:r>
        <w:rPr>
          <w:rFonts w:hint="eastAsia" w:ascii="仿宋" w:hAnsi="仿宋" w:eastAsia="仿宋"/>
        </w:rPr>
        <w:t>2</w:t>
      </w:r>
      <w:r>
        <w:rPr>
          <w:rFonts w:ascii="仿宋" w:hAnsi="仿宋" w:eastAsia="仿宋"/>
        </w:rPr>
        <w:t>1.</w:t>
      </w:r>
      <w:r>
        <w:rPr>
          <w:rFonts w:hint="eastAsia" w:ascii="仿宋" w:hAnsi="仿宋" w:eastAsia="仿宋"/>
        </w:rPr>
        <w:t>开标和中标</w:t>
      </w:r>
    </w:p>
    <w:p>
      <w:pPr>
        <w:ind w:firstLine="480"/>
        <w:rPr>
          <w:rFonts w:ascii="仿宋" w:hAnsi="仿宋" w:eastAsia="仿宋"/>
        </w:rPr>
      </w:pPr>
      <w:r>
        <w:rPr>
          <w:rFonts w:hint="eastAsia" w:ascii="仿宋" w:hAnsi="仿宋" w:eastAsia="仿宋"/>
        </w:rPr>
        <w:t>2</w:t>
      </w:r>
      <w:r>
        <w:rPr>
          <w:rFonts w:ascii="仿宋" w:hAnsi="仿宋" w:eastAsia="仿宋"/>
        </w:rPr>
        <w:t>1.1</w:t>
      </w:r>
      <w:r>
        <w:rPr>
          <w:rFonts w:hint="eastAsia" w:ascii="仿宋" w:hAnsi="仿宋" w:eastAsia="仿宋"/>
        </w:rPr>
        <w:t>本项目为不见面开标项目。（递交电子投标文件的投标人不足3家的，不予开标。）</w:t>
      </w:r>
    </w:p>
    <w:p>
      <w:pPr>
        <w:ind w:firstLine="480"/>
        <w:rPr>
          <w:rFonts w:ascii="仿宋" w:hAnsi="仿宋" w:eastAsia="仿宋"/>
        </w:rPr>
      </w:pPr>
      <w:r>
        <w:rPr>
          <w:rFonts w:hint="eastAsia" w:ascii="仿宋" w:hAnsi="仿宋" w:eastAsia="仿宋"/>
        </w:rPr>
        <w:t>2</w:t>
      </w:r>
      <w:r>
        <w:rPr>
          <w:rFonts w:ascii="仿宋" w:hAnsi="仿宋" w:eastAsia="仿宋"/>
        </w:rPr>
        <w:t>1.2</w:t>
      </w:r>
      <w:r>
        <w:rPr>
          <w:rFonts w:hint="eastAsia" w:ascii="仿宋" w:hAnsi="仿宋" w:eastAsia="仿宋"/>
        </w:rPr>
        <w:t>开标准备工作。投标人需在开标当日、投标截止时间前登录“政府采购云平台”，通过本项目“开标大厅”参与不见面开标。登录政府采购云平台—项目采购—开标评标—开标大厅（确保进入本项目开标大厅）。提示：投标人未按时登录不见面开标系统，错过开标解密时间的，由投标人自行承担不利后果。</w:t>
      </w:r>
    </w:p>
    <w:p>
      <w:pPr>
        <w:ind w:firstLine="480"/>
        <w:rPr>
          <w:rFonts w:ascii="仿宋" w:hAnsi="仿宋" w:eastAsia="仿宋"/>
        </w:rPr>
      </w:pPr>
      <w:r>
        <w:rPr>
          <w:rFonts w:hint="eastAsia" w:ascii="仿宋" w:hAnsi="仿宋" w:eastAsia="仿宋"/>
        </w:rPr>
        <w:t>2</w:t>
      </w:r>
      <w:r>
        <w:rPr>
          <w:rFonts w:ascii="仿宋" w:hAnsi="仿宋" w:eastAsia="仿宋"/>
        </w:rPr>
        <w:t>1.3</w:t>
      </w:r>
      <w:r>
        <w:rPr>
          <w:rFonts w:hint="eastAsia" w:ascii="仿宋" w:hAnsi="仿宋" w:eastAsia="仿宋"/>
        </w:rPr>
        <w:t>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pPr>
        <w:ind w:firstLine="480"/>
        <w:rPr>
          <w:rFonts w:ascii="仿宋" w:hAnsi="仿宋" w:eastAsia="仿宋"/>
        </w:rPr>
      </w:pPr>
      <w:r>
        <w:rPr>
          <w:rFonts w:hint="eastAsia" w:ascii="仿宋" w:hAnsi="仿宋" w:eastAsia="仿宋"/>
        </w:rPr>
        <w:t>2</w:t>
      </w:r>
      <w:r>
        <w:rPr>
          <w:rFonts w:ascii="仿宋" w:hAnsi="仿宋" w:eastAsia="仿宋"/>
        </w:rPr>
        <w:t>1.4</w:t>
      </w:r>
      <w:r>
        <w:rPr>
          <w:rFonts w:hint="eastAsia" w:ascii="仿宋" w:hAnsi="仿宋" w:eastAsia="仿宋"/>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ind w:firstLine="480"/>
        <w:rPr>
          <w:rFonts w:ascii="仿宋" w:hAnsi="仿宋" w:eastAsia="仿宋"/>
        </w:rPr>
      </w:pPr>
      <w:r>
        <w:rPr>
          <w:rFonts w:hint="eastAsia" w:ascii="仿宋" w:hAnsi="仿宋" w:eastAsia="仿宋"/>
        </w:rPr>
        <w:t>2</w:t>
      </w:r>
      <w:r>
        <w:rPr>
          <w:rFonts w:ascii="仿宋" w:hAnsi="仿宋" w:eastAsia="仿宋"/>
        </w:rPr>
        <w:t>1.5</w:t>
      </w:r>
      <w:r>
        <w:rPr>
          <w:rFonts w:hint="eastAsia" w:ascii="仿宋" w:hAnsi="仿宋" w:eastAsia="仿宋"/>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ind w:firstLine="480"/>
        <w:rPr>
          <w:rFonts w:ascii="仿宋" w:hAnsi="仿宋" w:eastAsia="仿宋"/>
        </w:rPr>
      </w:pPr>
      <w:r>
        <w:rPr>
          <w:rFonts w:hint="eastAsia" w:ascii="仿宋" w:hAnsi="仿宋" w:eastAsia="仿宋"/>
        </w:rPr>
        <w:t>因断电、断网、系统故障或其他不可抗力等因素导致不见面开标系统无法正常运行的，开标活动中止或延迟，待系统恢复正常后继续进行开标活动。</w:t>
      </w:r>
    </w:p>
    <w:p>
      <w:pPr>
        <w:ind w:firstLine="480"/>
        <w:rPr>
          <w:rFonts w:ascii="仿宋" w:hAnsi="仿宋" w:eastAsia="仿宋"/>
        </w:rPr>
      </w:pPr>
      <w:r>
        <w:rPr>
          <w:rFonts w:hint="eastAsia" w:ascii="仿宋" w:hAnsi="仿宋" w:eastAsia="仿宋"/>
        </w:rPr>
        <w:t>2</w:t>
      </w:r>
      <w:r>
        <w:rPr>
          <w:rFonts w:ascii="仿宋" w:hAnsi="仿宋" w:eastAsia="仿宋"/>
        </w:rPr>
        <w:t>2.</w:t>
      </w:r>
      <w:r>
        <w:rPr>
          <w:rFonts w:hint="eastAsia" w:ascii="仿宋" w:hAnsi="仿宋" w:eastAsia="仿宋"/>
        </w:rPr>
        <w:t>不见面开标过程中，各方主体均应遵守互联网有关规定，不得发表与交易活动无关的言论。</w:t>
      </w:r>
    </w:p>
    <w:p>
      <w:pPr>
        <w:pStyle w:val="6"/>
        <w:rPr>
          <w:rFonts w:ascii="仿宋" w:hAnsi="仿宋" w:eastAsia="仿宋"/>
        </w:rPr>
      </w:pPr>
      <w:r>
        <w:rPr>
          <w:rFonts w:hint="eastAsia" w:ascii="仿宋" w:hAnsi="仿宋" w:eastAsia="仿宋"/>
        </w:rPr>
        <w:t>23.开评标过程存档</w:t>
      </w:r>
      <w:bookmarkEnd w:id="316"/>
      <w:bookmarkEnd w:id="317"/>
      <w:bookmarkEnd w:id="318"/>
      <w:bookmarkEnd w:id="319"/>
      <w:bookmarkEnd w:id="320"/>
      <w:bookmarkEnd w:id="321"/>
      <w:bookmarkEnd w:id="322"/>
    </w:p>
    <w:p>
      <w:pPr>
        <w:ind w:firstLine="480"/>
        <w:rPr>
          <w:rFonts w:ascii="仿宋" w:hAnsi="仿宋" w:eastAsia="仿宋"/>
        </w:rPr>
      </w:pPr>
      <w:r>
        <w:rPr>
          <w:rFonts w:hint="eastAsia" w:ascii="仿宋" w:hAnsi="仿宋" w:eastAsia="仿宋"/>
        </w:rPr>
        <w:t>开标和评标过程进行全过程电子监控，并将电子监控资料存储介质留存归档。</w:t>
      </w:r>
    </w:p>
    <w:p>
      <w:pPr>
        <w:pStyle w:val="6"/>
        <w:rPr>
          <w:rFonts w:ascii="仿宋" w:hAnsi="仿宋" w:eastAsia="仿宋"/>
        </w:rPr>
      </w:pPr>
      <w:bookmarkStart w:id="327" w:name="_Toc513469004"/>
      <w:bookmarkStart w:id="328" w:name="_Toc474502540"/>
      <w:bookmarkStart w:id="329" w:name="_Toc505261866"/>
      <w:bookmarkStart w:id="330" w:name="_Toc480453674"/>
      <w:bookmarkStart w:id="331" w:name="_Toc474327000"/>
      <w:bookmarkStart w:id="332" w:name="_Toc20049"/>
      <w:bookmarkStart w:id="333" w:name="_Toc6691"/>
      <w:r>
        <w:rPr>
          <w:rFonts w:hint="eastAsia" w:ascii="仿宋" w:hAnsi="仿宋" w:eastAsia="仿宋"/>
        </w:rPr>
        <w:t>24.评标情况公告</w:t>
      </w:r>
      <w:bookmarkEnd w:id="327"/>
      <w:bookmarkEnd w:id="328"/>
      <w:bookmarkEnd w:id="329"/>
      <w:bookmarkEnd w:id="330"/>
      <w:bookmarkEnd w:id="331"/>
      <w:bookmarkEnd w:id="332"/>
      <w:bookmarkEnd w:id="333"/>
    </w:p>
    <w:p>
      <w:pPr>
        <w:ind w:firstLine="480"/>
        <w:rPr>
          <w:rFonts w:ascii="仿宋" w:hAnsi="仿宋" w:eastAsia="仿宋"/>
        </w:rPr>
      </w:pPr>
      <w:r>
        <w:rPr>
          <w:rFonts w:hint="eastAsia" w:ascii="仿宋" w:hAnsi="仿宋" w:eastAsia="仿宋"/>
        </w:rPr>
        <w:t>所有供应商投标文件资格性、符合性检查情况、采用综合评分法时的总得分和分项汇总得分情况、评标结果等将在四川政府采购网（http://www.ccgp-sichuan.gov.cn/）上采购结果公告栏中予以公告。</w:t>
      </w:r>
    </w:p>
    <w:p>
      <w:pPr>
        <w:pStyle w:val="6"/>
        <w:rPr>
          <w:rFonts w:ascii="仿宋" w:hAnsi="仿宋" w:eastAsia="仿宋"/>
        </w:rPr>
      </w:pPr>
      <w:bookmarkStart w:id="334" w:name="_Toc513469005"/>
      <w:bookmarkStart w:id="335" w:name="_Toc474327001"/>
      <w:bookmarkStart w:id="336" w:name="_Toc469403753"/>
      <w:bookmarkStart w:id="337" w:name="_Toc505261867"/>
      <w:bookmarkStart w:id="338" w:name="_Toc480453675"/>
      <w:bookmarkStart w:id="339" w:name="_Toc27592"/>
      <w:bookmarkStart w:id="340" w:name="_Toc474502541"/>
      <w:bookmarkStart w:id="341" w:name="_Toc8913"/>
      <w:r>
        <w:rPr>
          <w:rFonts w:hint="eastAsia" w:ascii="仿宋" w:hAnsi="仿宋" w:eastAsia="仿宋"/>
        </w:rPr>
        <w:t>25.中标通知</w:t>
      </w:r>
      <w:bookmarkEnd w:id="323"/>
      <w:bookmarkEnd w:id="324"/>
      <w:r>
        <w:rPr>
          <w:rFonts w:hint="eastAsia" w:ascii="仿宋" w:hAnsi="仿宋" w:eastAsia="仿宋"/>
        </w:rPr>
        <w:t>书</w:t>
      </w:r>
      <w:bookmarkEnd w:id="325"/>
      <w:bookmarkEnd w:id="326"/>
      <w:bookmarkEnd w:id="334"/>
      <w:bookmarkEnd w:id="335"/>
      <w:bookmarkEnd w:id="336"/>
      <w:bookmarkEnd w:id="337"/>
      <w:bookmarkEnd w:id="338"/>
      <w:bookmarkEnd w:id="339"/>
      <w:bookmarkEnd w:id="340"/>
      <w:bookmarkEnd w:id="341"/>
    </w:p>
    <w:p>
      <w:pPr>
        <w:ind w:firstLine="480"/>
        <w:rPr>
          <w:rFonts w:ascii="仿宋" w:hAnsi="仿宋" w:eastAsia="仿宋"/>
        </w:rPr>
      </w:pPr>
      <w:r>
        <w:rPr>
          <w:rFonts w:hint="eastAsia" w:ascii="仿宋" w:hAnsi="仿宋" w:eastAsia="仿宋"/>
        </w:rPr>
        <w:t>25</w:t>
      </w:r>
      <w:r>
        <w:rPr>
          <w:rFonts w:hint="eastAsia" w:ascii="仿宋" w:hAnsi="仿宋" w:eastAsia="仿宋"/>
          <w:bCs/>
        </w:rPr>
        <w:t>.</w:t>
      </w:r>
      <w:r>
        <w:rPr>
          <w:rFonts w:hint="eastAsia" w:ascii="仿宋" w:hAnsi="仿宋" w:eastAsia="仿宋"/>
        </w:rPr>
        <w:t>1 中标通知书为签订政府采购合同的依据之一，是合同的有效组成部分。</w:t>
      </w:r>
    </w:p>
    <w:p>
      <w:pPr>
        <w:ind w:firstLine="480"/>
        <w:rPr>
          <w:rFonts w:ascii="仿宋" w:hAnsi="仿宋" w:eastAsia="仿宋"/>
        </w:rPr>
      </w:pPr>
      <w:r>
        <w:rPr>
          <w:rFonts w:hint="eastAsia" w:ascii="仿宋" w:hAnsi="仿宋" w:eastAsia="仿宋"/>
        </w:rPr>
        <w:t>25.2 投标人中标后，拒绝领取中标通知书的，招标采购单位将于中标供应商确定之日起两个工作日内采取邮寄、快递方式按照投标人投标文件中的地址发出中标通知书。</w:t>
      </w:r>
    </w:p>
    <w:p>
      <w:pPr>
        <w:ind w:firstLine="480"/>
        <w:rPr>
          <w:rFonts w:ascii="仿宋" w:hAnsi="仿宋" w:eastAsia="仿宋"/>
        </w:rPr>
      </w:pPr>
      <w:r>
        <w:rPr>
          <w:rFonts w:hint="eastAsia" w:ascii="仿宋" w:hAnsi="仿宋" w:eastAsia="仿宋"/>
        </w:rPr>
        <w:t>25.3 中标通知书对采购人和中标人均具有法律效力。中标通知书发出后，采购人改变中标结果，或者中标人无正当理由放弃中标的，应当承担相应的法律责任。</w:t>
      </w:r>
    </w:p>
    <w:p>
      <w:pPr>
        <w:ind w:firstLine="480"/>
        <w:rPr>
          <w:rFonts w:ascii="仿宋" w:hAnsi="仿宋" w:eastAsia="仿宋"/>
        </w:rPr>
      </w:pPr>
      <w:r>
        <w:rPr>
          <w:rFonts w:hint="eastAsia" w:ascii="仿宋" w:hAnsi="仿宋" w:eastAsia="仿宋"/>
        </w:rPr>
        <w:t>25．4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ind w:firstLine="480"/>
        <w:rPr>
          <w:rFonts w:ascii="仿宋" w:hAnsi="仿宋" w:eastAsia="仿宋"/>
        </w:rPr>
      </w:pPr>
      <w:r>
        <w:rPr>
          <w:rFonts w:hint="eastAsia" w:ascii="仿宋" w:hAnsi="仿宋" w:eastAsia="仿宋"/>
        </w:rPr>
        <w:t>25.5中标公告发出后，中标供应商自行领取中标通知书的，可凭有效身份证明证件及单位介绍信到采购代理机构处领取中标通知书。</w:t>
      </w:r>
    </w:p>
    <w:p>
      <w:pPr>
        <w:pStyle w:val="5"/>
      </w:pPr>
      <w:bookmarkStart w:id="342" w:name="_Toc513469006"/>
      <w:bookmarkStart w:id="343" w:name="_Toc217446064"/>
      <w:bookmarkStart w:id="344" w:name="_Toc474321730"/>
      <w:bookmarkStart w:id="345" w:name="_Toc308164810"/>
      <w:bookmarkStart w:id="346" w:name="_Toc469403754"/>
      <w:bookmarkStart w:id="347" w:name="_Toc48554969"/>
      <w:bookmarkStart w:id="348" w:name="_Toc49930810"/>
      <w:bookmarkStart w:id="349" w:name="_Toc49931209"/>
      <w:bookmarkStart w:id="350" w:name="_Toc87276063"/>
      <w:bookmarkStart w:id="351" w:name="_Toc183582240"/>
      <w:bookmarkStart w:id="352" w:name="_Toc183682377"/>
      <w:r>
        <w:rPr>
          <w:rFonts w:hint="eastAsia"/>
        </w:rPr>
        <w:t>六、签订及履行合同和验收</w:t>
      </w:r>
      <w:bookmarkEnd w:id="342"/>
      <w:bookmarkEnd w:id="343"/>
      <w:bookmarkEnd w:id="344"/>
      <w:bookmarkEnd w:id="345"/>
      <w:bookmarkEnd w:id="346"/>
      <w:bookmarkEnd w:id="347"/>
      <w:bookmarkEnd w:id="348"/>
      <w:bookmarkEnd w:id="349"/>
      <w:bookmarkEnd w:id="350"/>
    </w:p>
    <w:p>
      <w:pPr>
        <w:pStyle w:val="6"/>
        <w:rPr>
          <w:rFonts w:ascii="仿宋" w:hAnsi="仿宋" w:eastAsia="仿宋"/>
        </w:rPr>
      </w:pPr>
      <w:bookmarkStart w:id="353" w:name="_Toc474327003"/>
      <w:bookmarkStart w:id="354" w:name="_Toc505261869"/>
      <w:bookmarkStart w:id="355" w:name="_Toc16953"/>
      <w:bookmarkStart w:id="356" w:name="_Toc308164811"/>
      <w:bookmarkStart w:id="357" w:name="_Toc22962"/>
      <w:bookmarkStart w:id="358" w:name="_Toc513469007"/>
      <w:bookmarkStart w:id="359" w:name="_Toc480453677"/>
      <w:bookmarkStart w:id="360" w:name="_Toc469403755"/>
      <w:bookmarkStart w:id="361" w:name="_Toc217446065"/>
      <w:bookmarkStart w:id="362" w:name="_Toc474502543"/>
      <w:r>
        <w:rPr>
          <w:rFonts w:hint="eastAsia" w:ascii="仿宋" w:hAnsi="仿宋" w:eastAsia="仿宋"/>
        </w:rPr>
        <w:t>26. 签订合同</w:t>
      </w:r>
      <w:bookmarkEnd w:id="353"/>
      <w:bookmarkEnd w:id="354"/>
      <w:bookmarkEnd w:id="355"/>
      <w:bookmarkEnd w:id="356"/>
      <w:bookmarkEnd w:id="357"/>
      <w:bookmarkEnd w:id="358"/>
      <w:bookmarkEnd w:id="359"/>
      <w:bookmarkEnd w:id="360"/>
      <w:bookmarkEnd w:id="361"/>
      <w:bookmarkEnd w:id="362"/>
    </w:p>
    <w:p>
      <w:pPr>
        <w:ind w:firstLine="480"/>
        <w:rPr>
          <w:rFonts w:ascii="仿宋" w:hAnsi="仿宋" w:eastAsia="仿宋"/>
        </w:rPr>
      </w:pPr>
      <w:r>
        <w:rPr>
          <w:rFonts w:hint="eastAsia" w:ascii="仿宋" w:hAnsi="仿宋" w:eastAsia="仿宋"/>
        </w:rPr>
        <w:t>26.1 中标人应在中标通知书发出之日起三十日内与采购人签订采购合同。</w:t>
      </w:r>
    </w:p>
    <w:p>
      <w:pPr>
        <w:ind w:firstLine="480"/>
        <w:rPr>
          <w:rFonts w:ascii="仿宋" w:hAnsi="仿宋" w:eastAsia="仿宋"/>
        </w:rPr>
      </w:pPr>
      <w:r>
        <w:rPr>
          <w:rFonts w:hint="eastAsia" w:ascii="仿宋" w:hAnsi="仿宋" w:eastAsia="仿宋"/>
        </w:rPr>
        <w:t>26.2 采购人不得向中标人提出任何不合理的要求，作为签订合同的条件，不得与中标人私下订立背离合同实质性内容的任何协议，所签订的合同不得对招标文件和中标人投标文件确定的事项进行修改。</w:t>
      </w:r>
    </w:p>
    <w:p>
      <w:pPr>
        <w:ind w:firstLine="480"/>
        <w:rPr>
          <w:rFonts w:ascii="仿宋" w:hAnsi="仿宋" w:eastAsia="仿宋"/>
        </w:rPr>
      </w:pPr>
      <w:r>
        <w:rPr>
          <w:rFonts w:hint="eastAsia" w:ascii="仿宋" w:hAnsi="仿宋" w:eastAsia="仿宋"/>
        </w:rPr>
        <w:t>26.3 中标人因不可抗力原因不能履行采购合同或放弃中标的，采购人可以与排在中标人之后第一位的中标候选人签订采购合同，以此类推。</w:t>
      </w:r>
    </w:p>
    <w:p>
      <w:pPr>
        <w:ind w:firstLine="480"/>
        <w:rPr>
          <w:rFonts w:ascii="仿宋" w:hAnsi="仿宋" w:eastAsia="仿宋"/>
        </w:rPr>
      </w:pPr>
      <w:r>
        <w:rPr>
          <w:rFonts w:hint="eastAsia" w:ascii="仿宋" w:hAnsi="仿宋" w:eastAsia="仿宋"/>
        </w:rPr>
        <w:t>26.4 中标人在合同签订之后3个工作日内，将签订的合同（一式一份）送采购代理机构处进行合同编号。</w:t>
      </w:r>
    </w:p>
    <w:p>
      <w:pPr>
        <w:pStyle w:val="6"/>
        <w:rPr>
          <w:rFonts w:ascii="仿宋" w:hAnsi="仿宋" w:eastAsia="仿宋"/>
        </w:rPr>
      </w:pPr>
      <w:bookmarkStart w:id="363" w:name="_Toc23832"/>
      <w:bookmarkStart w:id="364" w:name="_Toc480453678"/>
      <w:bookmarkStart w:id="365" w:name="_Toc474327004"/>
      <w:bookmarkStart w:id="366" w:name="_Toc505261870"/>
      <w:bookmarkStart w:id="367" w:name="_Toc820"/>
      <w:bookmarkStart w:id="368" w:name="_Toc513469008"/>
      <w:bookmarkStart w:id="369" w:name="_Toc474502544"/>
      <w:bookmarkStart w:id="370" w:name="_Toc469403756"/>
      <w:r>
        <w:rPr>
          <w:rFonts w:hint="eastAsia" w:ascii="仿宋" w:hAnsi="仿宋" w:eastAsia="仿宋"/>
        </w:rPr>
        <w:t>27. 合同分包（实质性要求）</w:t>
      </w:r>
      <w:bookmarkEnd w:id="363"/>
      <w:bookmarkEnd w:id="364"/>
      <w:bookmarkEnd w:id="365"/>
      <w:bookmarkEnd w:id="366"/>
      <w:bookmarkEnd w:id="367"/>
      <w:bookmarkEnd w:id="368"/>
      <w:bookmarkEnd w:id="369"/>
      <w:bookmarkEnd w:id="370"/>
    </w:p>
    <w:p>
      <w:pPr>
        <w:ind w:firstLine="480"/>
        <w:rPr>
          <w:rFonts w:ascii="仿宋" w:hAnsi="仿宋" w:eastAsia="仿宋"/>
        </w:rPr>
      </w:pPr>
      <w:r>
        <w:rPr>
          <w:rFonts w:hint="eastAsia" w:ascii="仿宋" w:hAnsi="仿宋" w:eastAsia="仿宋"/>
        </w:rPr>
        <w:t>27.1 经采购人同意，中标人可以依法采取分包方式履行合同。但应当在合同签订之前征得采购人同意，并且分包供应商履行的分包项目的品牌、规格型号及技术要求等，必须与中标的一致。</w:t>
      </w:r>
    </w:p>
    <w:p>
      <w:pPr>
        <w:ind w:firstLine="480"/>
        <w:rPr>
          <w:rFonts w:ascii="仿宋" w:hAnsi="仿宋" w:eastAsia="仿宋"/>
        </w:rPr>
      </w:pPr>
      <w:r>
        <w:rPr>
          <w:rFonts w:hint="eastAsia" w:ascii="仿宋" w:hAnsi="仿宋" w:eastAsia="仿宋"/>
        </w:rPr>
        <w:t>分包履行合同的部分应当为采购项目的非主体、非关键性工作，不属于中标人的主要合同义务。</w:t>
      </w:r>
    </w:p>
    <w:p>
      <w:pPr>
        <w:ind w:firstLine="480"/>
        <w:rPr>
          <w:rFonts w:ascii="仿宋" w:hAnsi="仿宋" w:eastAsia="仿宋"/>
        </w:rPr>
      </w:pPr>
      <w:r>
        <w:rPr>
          <w:rFonts w:hint="eastAsia" w:ascii="仿宋" w:hAnsi="仿宋" w:eastAsia="仿宋"/>
        </w:rPr>
        <w:t>27.2 采购合同实行分包履行的，中标人就采购项目和分包项目向采购人负责，分包供应商就分包项目承担责任。</w:t>
      </w:r>
    </w:p>
    <w:p>
      <w:pPr>
        <w:ind w:firstLine="480"/>
        <w:rPr>
          <w:rFonts w:ascii="仿宋" w:hAnsi="仿宋" w:eastAsia="仿宋"/>
        </w:rPr>
      </w:pPr>
      <w:r>
        <w:rPr>
          <w:rFonts w:hint="eastAsia" w:ascii="仿宋" w:hAnsi="仿宋" w:eastAsia="仿宋"/>
        </w:rPr>
        <w:t>27.3 中小企业依据《政府采购促进中小企业发展管理办法》（财库[20</w:t>
      </w:r>
      <w:r>
        <w:rPr>
          <w:rFonts w:ascii="仿宋" w:hAnsi="仿宋" w:eastAsia="仿宋"/>
        </w:rPr>
        <w:t>20</w:t>
      </w:r>
      <w:r>
        <w:rPr>
          <w:rFonts w:hint="eastAsia" w:ascii="仿宋" w:hAnsi="仿宋" w:eastAsia="仿宋"/>
        </w:rPr>
        <w:t>]</w:t>
      </w:r>
      <w:r>
        <w:rPr>
          <w:rFonts w:ascii="仿宋" w:hAnsi="仿宋" w:eastAsia="仿宋"/>
        </w:rPr>
        <w:t>46</w:t>
      </w:r>
      <w:r>
        <w:rPr>
          <w:rFonts w:hint="eastAsia" w:ascii="仿宋" w:hAnsi="仿宋" w:eastAsia="仿宋"/>
        </w:rPr>
        <w:t>号）规定的享受</w:t>
      </w:r>
      <w:r>
        <w:rPr>
          <w:rFonts w:ascii="仿宋" w:hAnsi="仿宋" w:eastAsia="仿宋"/>
        </w:rPr>
        <w:t>扶持</w:t>
      </w:r>
      <w:r>
        <w:rPr>
          <w:rFonts w:hint="eastAsia" w:ascii="仿宋" w:hAnsi="仿宋" w:eastAsia="仿宋"/>
        </w:rPr>
        <w:t>政策获取政府采购合同后，小微型企业不得将</w:t>
      </w:r>
      <w:r>
        <w:rPr>
          <w:rFonts w:ascii="仿宋" w:hAnsi="仿宋" w:eastAsia="仿宋"/>
        </w:rPr>
        <w:t>合同</w:t>
      </w:r>
      <w:r>
        <w:rPr>
          <w:rFonts w:hint="eastAsia" w:ascii="仿宋" w:hAnsi="仿宋" w:eastAsia="仿宋"/>
        </w:rPr>
        <w:t>分包给大中型企业，中型企业不得将</w:t>
      </w:r>
      <w:r>
        <w:rPr>
          <w:rFonts w:ascii="仿宋" w:hAnsi="仿宋" w:eastAsia="仿宋"/>
        </w:rPr>
        <w:t>合同</w:t>
      </w:r>
      <w:r>
        <w:rPr>
          <w:rFonts w:hint="eastAsia" w:ascii="仿宋" w:hAnsi="仿宋" w:eastAsia="仿宋"/>
        </w:rPr>
        <w:t>分包给大型企业。</w:t>
      </w:r>
    </w:p>
    <w:p>
      <w:pPr>
        <w:pStyle w:val="6"/>
        <w:rPr>
          <w:rFonts w:ascii="仿宋" w:hAnsi="仿宋" w:eastAsia="仿宋"/>
        </w:rPr>
      </w:pPr>
      <w:bookmarkStart w:id="371" w:name="_Toc505261871"/>
      <w:bookmarkStart w:id="372" w:name="_Toc474327005"/>
      <w:bookmarkStart w:id="373" w:name="_Toc480453679"/>
      <w:bookmarkStart w:id="374" w:name="_Toc474502545"/>
      <w:bookmarkStart w:id="375" w:name="_Toc513469009"/>
      <w:bookmarkStart w:id="376" w:name="_Toc469403757"/>
      <w:bookmarkStart w:id="377" w:name="_Toc26320"/>
      <w:bookmarkStart w:id="378" w:name="_Toc10843"/>
      <w:r>
        <w:rPr>
          <w:rFonts w:hint="eastAsia" w:ascii="仿宋" w:hAnsi="仿宋" w:eastAsia="仿宋"/>
        </w:rPr>
        <w:t>28.合同转包（实质性要求）</w:t>
      </w:r>
      <w:bookmarkEnd w:id="371"/>
      <w:bookmarkEnd w:id="372"/>
      <w:bookmarkEnd w:id="373"/>
      <w:bookmarkEnd w:id="374"/>
      <w:bookmarkEnd w:id="375"/>
      <w:bookmarkEnd w:id="376"/>
      <w:bookmarkEnd w:id="377"/>
      <w:bookmarkEnd w:id="378"/>
    </w:p>
    <w:p>
      <w:pPr>
        <w:ind w:firstLine="480"/>
        <w:rPr>
          <w:rFonts w:ascii="仿宋" w:hAnsi="仿宋" w:eastAsia="仿宋"/>
        </w:rPr>
      </w:pPr>
      <w:r>
        <w:rPr>
          <w:rFonts w:hint="eastAsia" w:ascii="仿宋" w:hAnsi="仿宋" w:eastAsia="仿宋"/>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ind w:firstLine="480"/>
        <w:rPr>
          <w:rFonts w:ascii="仿宋" w:hAnsi="仿宋" w:eastAsia="仿宋"/>
        </w:rPr>
      </w:pPr>
      <w:r>
        <w:rPr>
          <w:rFonts w:hint="eastAsia" w:ascii="仿宋" w:hAnsi="仿宋" w:eastAsia="仿宋"/>
        </w:rPr>
        <w:t>中标人转包的，视同拒绝履行政府采购合同义务，将依法追究法律责任。</w:t>
      </w:r>
    </w:p>
    <w:p>
      <w:pPr>
        <w:pStyle w:val="6"/>
        <w:rPr>
          <w:rFonts w:ascii="仿宋" w:hAnsi="仿宋" w:eastAsia="仿宋"/>
        </w:rPr>
      </w:pPr>
      <w:bookmarkStart w:id="379" w:name="_Toc217446066"/>
      <w:bookmarkStart w:id="380" w:name="_Toc474502546"/>
      <w:bookmarkStart w:id="381" w:name="_Toc22161"/>
      <w:bookmarkStart w:id="382" w:name="_Toc505261872"/>
      <w:bookmarkStart w:id="383" w:name="_Toc469403758"/>
      <w:bookmarkStart w:id="384" w:name="_Toc474327006"/>
      <w:bookmarkStart w:id="385" w:name="_Toc480453680"/>
      <w:bookmarkStart w:id="386" w:name="_Toc513469010"/>
      <w:bookmarkStart w:id="387" w:name="_Toc412"/>
      <w:r>
        <w:rPr>
          <w:rFonts w:hint="eastAsia" w:ascii="仿宋" w:hAnsi="仿宋" w:eastAsia="仿宋"/>
        </w:rPr>
        <w:t>29</w:t>
      </w:r>
      <w:bookmarkEnd w:id="379"/>
      <w:r>
        <w:rPr>
          <w:rFonts w:hint="eastAsia" w:ascii="仿宋" w:hAnsi="仿宋" w:eastAsia="仿宋"/>
        </w:rPr>
        <w:t>.补充合同</w:t>
      </w:r>
      <w:bookmarkEnd w:id="380"/>
      <w:bookmarkEnd w:id="381"/>
      <w:bookmarkEnd w:id="382"/>
      <w:bookmarkEnd w:id="383"/>
      <w:bookmarkEnd w:id="384"/>
      <w:bookmarkEnd w:id="385"/>
      <w:bookmarkEnd w:id="386"/>
      <w:bookmarkEnd w:id="387"/>
    </w:p>
    <w:p>
      <w:pPr>
        <w:ind w:firstLine="480"/>
        <w:rPr>
          <w:rFonts w:ascii="仿宋" w:hAnsi="仿宋" w:eastAsia="仿宋"/>
        </w:rPr>
      </w:pPr>
      <w:r>
        <w:rPr>
          <w:rFonts w:hint="eastAsia" w:ascii="仿宋" w:hAnsi="仿宋" w:eastAsia="仿宋"/>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6"/>
        <w:rPr>
          <w:rFonts w:ascii="仿宋" w:hAnsi="仿宋" w:eastAsia="仿宋"/>
        </w:rPr>
      </w:pPr>
      <w:bookmarkStart w:id="388" w:name="_Toc474327007"/>
      <w:bookmarkStart w:id="389" w:name="_Toc217446068"/>
      <w:bookmarkStart w:id="390" w:name="_Toc505261873"/>
      <w:bookmarkStart w:id="391" w:name="_Toc474502547"/>
      <w:bookmarkStart w:id="392" w:name="_Toc513469011"/>
      <w:bookmarkStart w:id="393" w:name="_Toc28234"/>
      <w:bookmarkStart w:id="394" w:name="_Toc3361"/>
      <w:bookmarkStart w:id="395" w:name="_Toc469403759"/>
      <w:bookmarkStart w:id="396" w:name="_Toc308164812"/>
      <w:bookmarkStart w:id="397" w:name="_Toc480453681"/>
      <w:r>
        <w:rPr>
          <w:rFonts w:hint="eastAsia" w:ascii="仿宋" w:hAnsi="仿宋" w:eastAsia="仿宋"/>
        </w:rPr>
        <w:t>30.履约保证金</w:t>
      </w:r>
      <w:bookmarkEnd w:id="388"/>
      <w:bookmarkEnd w:id="389"/>
      <w:bookmarkEnd w:id="390"/>
      <w:bookmarkEnd w:id="391"/>
      <w:bookmarkEnd w:id="392"/>
      <w:bookmarkEnd w:id="393"/>
      <w:bookmarkEnd w:id="394"/>
      <w:bookmarkEnd w:id="395"/>
      <w:bookmarkEnd w:id="396"/>
      <w:bookmarkEnd w:id="397"/>
    </w:p>
    <w:p>
      <w:pPr>
        <w:ind w:firstLine="480"/>
        <w:rPr>
          <w:rFonts w:ascii="仿宋" w:hAnsi="仿宋" w:eastAsia="仿宋"/>
        </w:rPr>
      </w:pPr>
      <w:r>
        <w:rPr>
          <w:rFonts w:hint="eastAsia" w:ascii="仿宋" w:hAnsi="仿宋" w:eastAsia="仿宋"/>
        </w:rPr>
        <w:t>按照本文件“一、投标人须知附表”的规定执行。</w:t>
      </w:r>
    </w:p>
    <w:p>
      <w:pPr>
        <w:pStyle w:val="6"/>
        <w:rPr>
          <w:rFonts w:ascii="仿宋" w:hAnsi="仿宋" w:eastAsia="仿宋"/>
        </w:rPr>
      </w:pPr>
      <w:bookmarkStart w:id="398" w:name="_Toc505261874"/>
      <w:bookmarkStart w:id="399" w:name="_Toc480453682"/>
      <w:bookmarkStart w:id="400" w:name="_Toc474327008"/>
      <w:bookmarkStart w:id="401" w:name="_Toc569"/>
      <w:bookmarkStart w:id="402" w:name="_Toc474502548"/>
      <w:bookmarkStart w:id="403" w:name="_Toc469403760"/>
      <w:bookmarkStart w:id="404" w:name="_Toc513469012"/>
      <w:bookmarkStart w:id="405" w:name="_Toc5964"/>
      <w:bookmarkStart w:id="406" w:name="_Toc308164813"/>
      <w:bookmarkStart w:id="407" w:name="_Toc217446069"/>
      <w:r>
        <w:rPr>
          <w:rFonts w:hint="eastAsia" w:ascii="仿宋" w:hAnsi="仿宋" w:eastAsia="仿宋"/>
        </w:rPr>
        <w:t>31.合同公告</w:t>
      </w:r>
      <w:bookmarkEnd w:id="398"/>
      <w:bookmarkEnd w:id="399"/>
      <w:bookmarkEnd w:id="400"/>
      <w:bookmarkEnd w:id="401"/>
      <w:bookmarkEnd w:id="402"/>
      <w:bookmarkEnd w:id="403"/>
      <w:bookmarkEnd w:id="404"/>
      <w:bookmarkEnd w:id="405"/>
    </w:p>
    <w:p>
      <w:pPr>
        <w:ind w:firstLine="480"/>
        <w:rPr>
          <w:rFonts w:ascii="仿宋" w:hAnsi="仿宋" w:eastAsia="仿宋"/>
        </w:rPr>
      </w:pPr>
      <w:r>
        <w:rPr>
          <w:rFonts w:hint="eastAsia" w:ascii="仿宋" w:hAnsi="仿宋" w:eastAsia="仿宋"/>
        </w:rPr>
        <w:t>采购人应当自政府采购合同签订（双方当事人均已签字盖章）之日起2个工作日内，将政府采购合同在</w:t>
      </w:r>
      <w:r>
        <w:rPr>
          <w:rFonts w:hint="eastAsia" w:ascii="仿宋" w:hAnsi="仿宋" w:eastAsia="仿宋" w:cs="宋体"/>
          <w:b/>
          <w:color w:val="000000"/>
          <w:kern w:val="0"/>
        </w:rPr>
        <w:t>四川政府采购网（http://www.ccgp-sichuan.gov.cn/）</w:t>
      </w:r>
      <w:r>
        <w:rPr>
          <w:rFonts w:hint="eastAsia" w:ascii="仿宋" w:hAnsi="仿宋" w:eastAsia="仿宋"/>
        </w:rPr>
        <w:t>公告，但政府采购合同中涉及国家秘密、商业秘密的内容除外。</w:t>
      </w:r>
    </w:p>
    <w:p>
      <w:pPr>
        <w:pStyle w:val="6"/>
        <w:rPr>
          <w:rFonts w:ascii="仿宋" w:hAnsi="仿宋" w:eastAsia="仿宋"/>
        </w:rPr>
      </w:pPr>
      <w:bookmarkStart w:id="408" w:name="_Toc505261875"/>
      <w:bookmarkStart w:id="409" w:name="_Toc469403761"/>
      <w:bookmarkStart w:id="410" w:name="_Toc513469013"/>
      <w:bookmarkStart w:id="411" w:name="_Toc474327009"/>
      <w:bookmarkStart w:id="412" w:name="_Toc474502549"/>
      <w:bookmarkStart w:id="413" w:name="_Toc4325"/>
      <w:bookmarkStart w:id="414" w:name="_Toc480453683"/>
      <w:bookmarkStart w:id="415" w:name="_Toc17653"/>
      <w:r>
        <w:rPr>
          <w:rFonts w:hint="eastAsia" w:ascii="仿宋" w:hAnsi="仿宋" w:eastAsia="仿宋"/>
        </w:rPr>
        <w:t>32.合同备案</w:t>
      </w:r>
      <w:bookmarkEnd w:id="408"/>
      <w:bookmarkEnd w:id="409"/>
      <w:bookmarkEnd w:id="410"/>
      <w:bookmarkEnd w:id="411"/>
      <w:bookmarkEnd w:id="412"/>
      <w:bookmarkEnd w:id="413"/>
      <w:bookmarkEnd w:id="414"/>
      <w:bookmarkEnd w:id="415"/>
    </w:p>
    <w:p>
      <w:pPr>
        <w:ind w:firstLine="480"/>
        <w:rPr>
          <w:rFonts w:ascii="仿宋" w:hAnsi="仿宋" w:eastAsia="仿宋"/>
        </w:rPr>
      </w:pPr>
      <w:r>
        <w:rPr>
          <w:rFonts w:hint="eastAsia" w:ascii="仿宋" w:hAnsi="仿宋" w:eastAsia="仿宋"/>
        </w:rPr>
        <w:t>采购人应当将政府采购合同副本自签订（双方当事人均已签字盖章）之日起七个工作日内通过四川政府采购网报同级财政部门备案。</w:t>
      </w:r>
    </w:p>
    <w:p>
      <w:pPr>
        <w:pStyle w:val="6"/>
        <w:rPr>
          <w:rFonts w:ascii="仿宋" w:hAnsi="仿宋" w:eastAsia="仿宋"/>
        </w:rPr>
      </w:pPr>
      <w:bookmarkStart w:id="416" w:name="_Toc480453684"/>
      <w:bookmarkStart w:id="417" w:name="_Toc505261876"/>
      <w:bookmarkStart w:id="418" w:name="_Toc474327010"/>
      <w:bookmarkStart w:id="419" w:name="_Toc7132"/>
      <w:bookmarkStart w:id="420" w:name="_Toc474502550"/>
      <w:bookmarkStart w:id="421" w:name="_Toc14011"/>
      <w:bookmarkStart w:id="422" w:name="_Toc513469014"/>
      <w:bookmarkStart w:id="423" w:name="_Toc469403762"/>
      <w:r>
        <w:rPr>
          <w:rFonts w:hint="eastAsia" w:ascii="仿宋" w:hAnsi="仿宋" w:eastAsia="仿宋"/>
        </w:rPr>
        <w:t>33.履行合同</w:t>
      </w:r>
      <w:bookmarkEnd w:id="406"/>
      <w:bookmarkEnd w:id="407"/>
      <w:bookmarkEnd w:id="416"/>
      <w:bookmarkEnd w:id="417"/>
      <w:bookmarkEnd w:id="418"/>
      <w:bookmarkEnd w:id="419"/>
      <w:bookmarkEnd w:id="420"/>
      <w:bookmarkEnd w:id="421"/>
      <w:bookmarkEnd w:id="422"/>
      <w:bookmarkEnd w:id="423"/>
    </w:p>
    <w:p>
      <w:pPr>
        <w:ind w:firstLine="480"/>
        <w:rPr>
          <w:rFonts w:ascii="仿宋" w:hAnsi="仿宋" w:eastAsia="仿宋"/>
        </w:rPr>
      </w:pPr>
      <w:r>
        <w:rPr>
          <w:rFonts w:hint="eastAsia" w:ascii="仿宋" w:hAnsi="仿宋" w:eastAsia="仿宋"/>
        </w:rPr>
        <w:t>33.1 中标人与采购人签订合同后，合同双方应严格执行合同条款，履行合同规定的义务，保证合同的顺利完成。</w:t>
      </w:r>
    </w:p>
    <w:p>
      <w:pPr>
        <w:ind w:firstLine="480"/>
        <w:rPr>
          <w:rFonts w:ascii="仿宋" w:hAnsi="仿宋" w:eastAsia="仿宋"/>
        </w:rPr>
      </w:pPr>
      <w:r>
        <w:rPr>
          <w:rFonts w:hint="eastAsia" w:ascii="仿宋" w:hAnsi="仿宋" w:eastAsia="仿宋"/>
        </w:rPr>
        <w:t>33.2 在合同履行过程中，如发生合同纠纷，合同双方应按照《中华人民共和国民法典》的有关规定进行处理。</w:t>
      </w:r>
    </w:p>
    <w:p>
      <w:pPr>
        <w:pStyle w:val="6"/>
        <w:rPr>
          <w:rFonts w:ascii="仿宋" w:hAnsi="仿宋" w:eastAsia="仿宋"/>
        </w:rPr>
      </w:pPr>
      <w:bookmarkStart w:id="424" w:name="_Toc308164814"/>
      <w:bookmarkStart w:id="425" w:name="_Toc505261877"/>
      <w:bookmarkStart w:id="426" w:name="_Toc474502551"/>
      <w:bookmarkStart w:id="427" w:name="_Toc469403763"/>
      <w:bookmarkStart w:id="428" w:name="_Toc513469015"/>
      <w:bookmarkStart w:id="429" w:name="_Toc15491"/>
      <w:bookmarkStart w:id="430" w:name="_Toc474327011"/>
      <w:bookmarkStart w:id="431" w:name="_Toc217446070"/>
      <w:bookmarkStart w:id="432" w:name="_Toc480453685"/>
      <w:bookmarkStart w:id="433" w:name="_Toc10694"/>
      <w:r>
        <w:rPr>
          <w:rFonts w:hint="eastAsia" w:ascii="仿宋" w:hAnsi="仿宋" w:eastAsia="仿宋"/>
        </w:rPr>
        <w:t>34.验收</w:t>
      </w:r>
      <w:bookmarkEnd w:id="424"/>
      <w:bookmarkEnd w:id="425"/>
      <w:bookmarkEnd w:id="426"/>
      <w:bookmarkEnd w:id="427"/>
      <w:bookmarkEnd w:id="428"/>
      <w:bookmarkEnd w:id="429"/>
      <w:bookmarkEnd w:id="430"/>
      <w:bookmarkEnd w:id="431"/>
      <w:bookmarkEnd w:id="432"/>
      <w:bookmarkEnd w:id="433"/>
    </w:p>
    <w:p>
      <w:pPr>
        <w:ind w:firstLine="480"/>
        <w:rPr>
          <w:rFonts w:ascii="仿宋" w:hAnsi="仿宋" w:eastAsia="仿宋"/>
        </w:rPr>
      </w:pPr>
      <w:bookmarkStart w:id="434" w:name="_Toc217446077"/>
      <w:bookmarkStart w:id="435" w:name="_Toc308164818"/>
      <w:bookmarkStart w:id="436" w:name="_Toc480453686"/>
      <w:bookmarkStart w:id="437" w:name="_Toc474502552"/>
      <w:bookmarkStart w:id="438" w:name="_Toc474327012"/>
      <w:bookmarkStart w:id="439" w:name="_Toc469403764"/>
      <w:bookmarkStart w:id="440" w:name="_Toc217446071"/>
      <w:r>
        <w:rPr>
          <w:rFonts w:hint="eastAsia" w:ascii="仿宋" w:hAnsi="仿宋" w:eastAsia="仿宋"/>
        </w:rPr>
        <w:t>34.1本项目采购人及其委托的采购代理机构将严格按照《财政部关于进一步加强政府采购需求和履约验收管理的指导意见》财库〔2016〕205号等政府采购相关法律法规的要求进行验收。</w:t>
      </w:r>
    </w:p>
    <w:p>
      <w:pPr>
        <w:ind w:firstLine="480"/>
        <w:rPr>
          <w:rFonts w:ascii="仿宋" w:hAnsi="仿宋" w:eastAsia="仿宋"/>
        </w:rPr>
      </w:pPr>
      <w:r>
        <w:rPr>
          <w:rFonts w:hint="eastAsia" w:ascii="仿宋" w:hAnsi="仿宋" w:eastAsia="仿宋"/>
        </w:rPr>
        <w:t>34.2 本项目如要求提交履约保证金，验收结果合格的，中标人凭验收报告到采购人处办理履约保证金的退付手续；验收结果不合格的，履约保证金将不予退还，也将不予支付采购资金。</w:t>
      </w:r>
    </w:p>
    <w:p>
      <w:pPr>
        <w:pStyle w:val="6"/>
        <w:rPr>
          <w:rFonts w:ascii="仿宋" w:hAnsi="仿宋" w:eastAsia="仿宋"/>
        </w:rPr>
      </w:pPr>
      <w:bookmarkStart w:id="441" w:name="_Toc513469016"/>
      <w:bookmarkStart w:id="442" w:name="_Toc14428"/>
      <w:bookmarkStart w:id="443" w:name="_Toc505261878"/>
      <w:bookmarkStart w:id="444" w:name="_Toc30655"/>
      <w:r>
        <w:rPr>
          <w:rFonts w:hint="eastAsia" w:ascii="仿宋" w:hAnsi="仿宋" w:eastAsia="仿宋"/>
        </w:rPr>
        <w:t>35.资金支付</w:t>
      </w:r>
      <w:bookmarkEnd w:id="434"/>
      <w:bookmarkEnd w:id="435"/>
      <w:bookmarkEnd w:id="436"/>
      <w:bookmarkEnd w:id="437"/>
      <w:bookmarkEnd w:id="438"/>
      <w:bookmarkEnd w:id="439"/>
      <w:bookmarkEnd w:id="441"/>
      <w:bookmarkEnd w:id="442"/>
      <w:bookmarkEnd w:id="443"/>
      <w:bookmarkEnd w:id="444"/>
    </w:p>
    <w:bookmarkEnd w:id="351"/>
    <w:bookmarkEnd w:id="352"/>
    <w:bookmarkEnd w:id="440"/>
    <w:p>
      <w:pPr>
        <w:ind w:firstLine="480"/>
        <w:rPr>
          <w:rFonts w:ascii="仿宋" w:hAnsi="仿宋" w:eastAsia="仿宋"/>
        </w:rPr>
      </w:pPr>
      <w:bookmarkStart w:id="445" w:name="_Toc474321731"/>
      <w:bookmarkStart w:id="446" w:name="_Toc469403765"/>
      <w:bookmarkStart w:id="447" w:name="_Toc308164815"/>
      <w:bookmarkStart w:id="448" w:name="_Toc217446074"/>
      <w:bookmarkStart w:id="449" w:name="_Toc513469017"/>
      <w:bookmarkStart w:id="450" w:name="_Toc183682380"/>
      <w:bookmarkStart w:id="451" w:name="_Toc183582243"/>
      <w:r>
        <w:rPr>
          <w:rFonts w:hint="eastAsia" w:ascii="仿宋" w:hAnsi="仿宋" w:eastAsia="仿宋"/>
        </w:rPr>
        <w:t>采购人将按照政府采购合同规定，及时向中标供应商支付采购资金，支付细则详见本文件“第八章  政府采购合同（草案）”。</w:t>
      </w:r>
    </w:p>
    <w:p>
      <w:pPr>
        <w:pStyle w:val="5"/>
      </w:pPr>
      <w:bookmarkStart w:id="452" w:name="_Toc48554970"/>
      <w:bookmarkStart w:id="453" w:name="_Toc49930811"/>
      <w:bookmarkStart w:id="454" w:name="_Toc49931210"/>
      <w:bookmarkStart w:id="455" w:name="_Toc87276064"/>
      <w:r>
        <w:rPr>
          <w:rFonts w:hint="eastAsia"/>
        </w:rPr>
        <w:t>七、投标纪律要求</w:t>
      </w:r>
      <w:bookmarkEnd w:id="445"/>
      <w:bookmarkEnd w:id="446"/>
      <w:bookmarkEnd w:id="447"/>
      <w:bookmarkEnd w:id="448"/>
      <w:bookmarkEnd w:id="449"/>
      <w:bookmarkEnd w:id="452"/>
      <w:bookmarkEnd w:id="453"/>
      <w:bookmarkEnd w:id="454"/>
      <w:bookmarkEnd w:id="455"/>
    </w:p>
    <w:p>
      <w:pPr>
        <w:pStyle w:val="6"/>
        <w:rPr>
          <w:rFonts w:ascii="仿宋" w:hAnsi="仿宋" w:eastAsia="仿宋"/>
        </w:rPr>
      </w:pPr>
      <w:bookmarkStart w:id="456" w:name="_Toc308164816"/>
      <w:bookmarkStart w:id="457" w:name="_Toc474327014"/>
      <w:bookmarkStart w:id="458" w:name="_Toc21055"/>
      <w:bookmarkStart w:id="459" w:name="_Toc513469018"/>
      <w:bookmarkStart w:id="460" w:name="_Toc469403766"/>
      <w:bookmarkStart w:id="461" w:name="_Toc474502554"/>
      <w:bookmarkStart w:id="462" w:name="_Toc8538"/>
      <w:bookmarkStart w:id="463" w:name="_Toc217446075"/>
      <w:bookmarkStart w:id="464" w:name="_Toc505261880"/>
      <w:bookmarkStart w:id="465" w:name="_Toc480453688"/>
      <w:r>
        <w:rPr>
          <w:rFonts w:hint="eastAsia" w:ascii="仿宋" w:hAnsi="仿宋" w:eastAsia="仿宋"/>
        </w:rPr>
        <w:t>36. 投标人参加本项目投标不得具有的情形</w:t>
      </w:r>
      <w:bookmarkEnd w:id="456"/>
      <w:bookmarkEnd w:id="457"/>
      <w:bookmarkEnd w:id="458"/>
      <w:bookmarkEnd w:id="459"/>
      <w:bookmarkEnd w:id="460"/>
      <w:bookmarkEnd w:id="461"/>
      <w:bookmarkEnd w:id="462"/>
      <w:bookmarkEnd w:id="463"/>
      <w:bookmarkEnd w:id="464"/>
      <w:bookmarkEnd w:id="465"/>
    </w:p>
    <w:p>
      <w:pPr>
        <w:ind w:firstLine="480"/>
        <w:rPr>
          <w:rFonts w:ascii="仿宋" w:hAnsi="仿宋" w:eastAsia="仿宋"/>
        </w:rPr>
      </w:pPr>
      <w:r>
        <w:rPr>
          <w:rFonts w:hint="eastAsia" w:ascii="仿宋" w:hAnsi="仿宋" w:eastAsia="仿宋"/>
        </w:rPr>
        <w:t>（1）提供虚假材料谋取中标；</w:t>
      </w:r>
    </w:p>
    <w:p>
      <w:pPr>
        <w:ind w:firstLine="480"/>
        <w:rPr>
          <w:rFonts w:ascii="仿宋" w:hAnsi="仿宋" w:eastAsia="仿宋"/>
        </w:rPr>
      </w:pPr>
      <w:r>
        <w:rPr>
          <w:rFonts w:hint="eastAsia" w:ascii="仿宋" w:hAnsi="仿宋" w:eastAsia="仿宋"/>
        </w:rPr>
        <w:t>（2）采取不正当手段诋毁、排挤其他投标人；</w:t>
      </w:r>
    </w:p>
    <w:p>
      <w:pPr>
        <w:ind w:firstLine="480"/>
        <w:rPr>
          <w:rFonts w:ascii="仿宋" w:hAnsi="仿宋" w:eastAsia="仿宋"/>
        </w:rPr>
      </w:pPr>
      <w:r>
        <w:rPr>
          <w:rFonts w:hint="eastAsia" w:ascii="仿宋" w:hAnsi="仿宋" w:eastAsia="仿宋"/>
        </w:rPr>
        <w:t>（3）与招标采购单位、其他投标人恶意串通；</w:t>
      </w:r>
    </w:p>
    <w:p>
      <w:pPr>
        <w:ind w:firstLine="480"/>
        <w:rPr>
          <w:rFonts w:ascii="仿宋" w:hAnsi="仿宋" w:eastAsia="仿宋"/>
        </w:rPr>
      </w:pPr>
      <w:r>
        <w:rPr>
          <w:rFonts w:hint="eastAsia" w:ascii="仿宋" w:hAnsi="仿宋" w:eastAsia="仿宋"/>
        </w:rPr>
        <w:t>（4）向招标采购单位、评标委员会成员行贿或者提供其他不正当利益；</w:t>
      </w:r>
    </w:p>
    <w:p>
      <w:pPr>
        <w:ind w:firstLine="480"/>
        <w:rPr>
          <w:rFonts w:ascii="仿宋" w:hAnsi="仿宋" w:eastAsia="仿宋"/>
        </w:rPr>
      </w:pPr>
      <w:r>
        <w:rPr>
          <w:rFonts w:hint="eastAsia" w:ascii="仿宋" w:hAnsi="仿宋" w:eastAsia="仿宋"/>
        </w:rPr>
        <w:t>（5）在招标过程中与招标采购单位进行协商谈判；</w:t>
      </w:r>
    </w:p>
    <w:p>
      <w:pPr>
        <w:ind w:firstLine="480"/>
        <w:rPr>
          <w:rFonts w:ascii="仿宋" w:hAnsi="仿宋" w:eastAsia="仿宋"/>
        </w:rPr>
      </w:pPr>
      <w:r>
        <w:rPr>
          <w:rFonts w:hint="eastAsia" w:ascii="仿宋" w:hAnsi="仿宋" w:eastAsia="仿宋"/>
        </w:rPr>
        <w:t>（6）中标或者成交后无正当理由拒不与采购人签订政府采购合同；</w:t>
      </w:r>
    </w:p>
    <w:p>
      <w:pPr>
        <w:ind w:firstLine="480"/>
        <w:rPr>
          <w:rFonts w:ascii="仿宋" w:hAnsi="仿宋" w:eastAsia="仿宋"/>
        </w:rPr>
      </w:pPr>
      <w:r>
        <w:rPr>
          <w:rFonts w:hint="eastAsia" w:ascii="仿宋" w:hAnsi="仿宋" w:eastAsia="仿宋"/>
        </w:rPr>
        <w:t>（7）未按照采购文件确定的事项签订政府采购合同；</w:t>
      </w:r>
    </w:p>
    <w:p>
      <w:pPr>
        <w:ind w:firstLine="480"/>
        <w:rPr>
          <w:rFonts w:ascii="仿宋" w:hAnsi="仿宋" w:eastAsia="仿宋"/>
        </w:rPr>
      </w:pPr>
      <w:r>
        <w:rPr>
          <w:rFonts w:hint="eastAsia" w:ascii="仿宋" w:hAnsi="仿宋" w:eastAsia="仿宋"/>
        </w:rPr>
        <w:t>（8）将政府采购合同转包或者违规分包；</w:t>
      </w:r>
    </w:p>
    <w:p>
      <w:pPr>
        <w:ind w:firstLine="480"/>
        <w:rPr>
          <w:rFonts w:ascii="仿宋" w:hAnsi="仿宋" w:eastAsia="仿宋"/>
        </w:rPr>
      </w:pPr>
      <w:r>
        <w:rPr>
          <w:rFonts w:hint="eastAsia" w:ascii="仿宋" w:hAnsi="仿宋" w:eastAsia="仿宋"/>
        </w:rPr>
        <w:t>（9）提供假冒伪劣产品；</w:t>
      </w:r>
    </w:p>
    <w:p>
      <w:pPr>
        <w:ind w:firstLine="480"/>
        <w:rPr>
          <w:rFonts w:ascii="仿宋" w:hAnsi="仿宋" w:eastAsia="仿宋"/>
        </w:rPr>
      </w:pPr>
      <w:r>
        <w:rPr>
          <w:rFonts w:hint="eastAsia" w:ascii="仿宋" w:hAnsi="仿宋" w:eastAsia="仿宋"/>
        </w:rPr>
        <w:t>（10）擅自变更、中止或者终止政府采购合同；</w:t>
      </w:r>
    </w:p>
    <w:p>
      <w:pPr>
        <w:ind w:firstLine="480"/>
        <w:rPr>
          <w:rFonts w:ascii="仿宋" w:hAnsi="仿宋" w:eastAsia="仿宋"/>
        </w:rPr>
      </w:pPr>
      <w:r>
        <w:rPr>
          <w:rFonts w:hint="eastAsia" w:ascii="仿宋" w:hAnsi="仿宋" w:eastAsia="仿宋"/>
        </w:rPr>
        <w:t>（11）拒绝有关部门的监督检查或者向监督检查部门提供虚假情况；</w:t>
      </w:r>
    </w:p>
    <w:p>
      <w:pPr>
        <w:ind w:firstLine="480"/>
        <w:rPr>
          <w:rFonts w:ascii="仿宋" w:hAnsi="仿宋" w:eastAsia="仿宋"/>
        </w:rPr>
      </w:pPr>
      <w:r>
        <w:rPr>
          <w:rFonts w:hint="eastAsia" w:ascii="仿宋" w:hAnsi="仿宋" w:eastAsia="仿宋"/>
        </w:rPr>
        <w:t>（12）法律法规规定的其他情形。</w:t>
      </w:r>
    </w:p>
    <w:p>
      <w:pPr>
        <w:ind w:firstLine="480"/>
        <w:rPr>
          <w:rFonts w:ascii="仿宋" w:hAnsi="仿宋" w:eastAsia="仿宋"/>
        </w:rPr>
      </w:pPr>
      <w:r>
        <w:rPr>
          <w:rFonts w:hint="eastAsia" w:ascii="仿宋" w:hAnsi="仿宋" w:eastAsia="仿宋"/>
        </w:rPr>
        <w:t>投标人有上述情形的，按照规定追究法律责任，具备（1）-（10）条情形之一的，同时将取消中标资格或者认定中标无效。</w:t>
      </w:r>
    </w:p>
    <w:p>
      <w:pPr>
        <w:pStyle w:val="5"/>
      </w:pPr>
      <w:bookmarkStart w:id="466" w:name="_Toc308164819"/>
      <w:bookmarkStart w:id="467" w:name="_Toc469403767"/>
      <w:bookmarkStart w:id="468" w:name="_Toc513469019"/>
      <w:bookmarkStart w:id="469" w:name="_Toc474321732"/>
      <w:bookmarkStart w:id="470" w:name="_Toc217446078"/>
      <w:bookmarkStart w:id="471" w:name="_Toc48554971"/>
      <w:bookmarkStart w:id="472" w:name="_Toc49930812"/>
      <w:bookmarkStart w:id="473" w:name="_Toc49931211"/>
      <w:bookmarkStart w:id="474" w:name="_Toc87276065"/>
      <w:r>
        <w:rPr>
          <w:rFonts w:hint="eastAsia"/>
        </w:rPr>
        <w:t>八、询问、质疑和投诉</w:t>
      </w:r>
      <w:bookmarkEnd w:id="466"/>
      <w:bookmarkEnd w:id="467"/>
      <w:bookmarkEnd w:id="468"/>
      <w:bookmarkEnd w:id="469"/>
      <w:bookmarkEnd w:id="470"/>
      <w:bookmarkEnd w:id="471"/>
      <w:bookmarkEnd w:id="472"/>
      <w:bookmarkEnd w:id="473"/>
      <w:bookmarkEnd w:id="474"/>
      <w:bookmarkStart w:id="475" w:name="_Toc217446079"/>
    </w:p>
    <w:bookmarkEnd w:id="475"/>
    <w:p>
      <w:pPr>
        <w:ind w:firstLine="480"/>
        <w:rPr>
          <w:rFonts w:ascii="仿宋" w:hAnsi="仿宋" w:eastAsia="仿宋"/>
        </w:rPr>
      </w:pPr>
      <w:bookmarkStart w:id="476" w:name="_Toc469403768"/>
      <w:r>
        <w:rPr>
          <w:rFonts w:hint="eastAsia" w:ascii="仿宋" w:hAnsi="仿宋" w:eastAsia="仿宋"/>
        </w:rPr>
        <w:t>3</w:t>
      </w:r>
      <w:bookmarkEnd w:id="450"/>
      <w:bookmarkEnd w:id="451"/>
      <w:r>
        <w:rPr>
          <w:rFonts w:hint="eastAsia" w:ascii="仿宋" w:hAnsi="仿宋" w:eastAsia="仿宋"/>
        </w:rPr>
        <w:t>7．询问、质疑、投诉的接收和处理严格按照《中华人民共和国政府采购法》、《中华人民共和国政府采购法实施条例》、《政府采购货物和服务招标投标管理办法》、《政府采购质疑和投诉办法》财政部令第94号、《财政部关于加强政府采购供应商投诉受理审查工作的通知》的规定办理。</w:t>
      </w:r>
      <w:bookmarkEnd w:id="476"/>
    </w:p>
    <w:p>
      <w:pPr>
        <w:pStyle w:val="5"/>
      </w:pPr>
      <w:bookmarkStart w:id="477" w:name="_Toc513469020"/>
      <w:bookmarkStart w:id="478" w:name="_Toc474321733"/>
      <w:bookmarkStart w:id="479" w:name="_Toc469403769"/>
      <w:bookmarkStart w:id="480" w:name="_Toc48554972"/>
      <w:bookmarkStart w:id="481" w:name="_Toc49930813"/>
      <w:bookmarkStart w:id="482" w:name="_Toc49931212"/>
      <w:bookmarkStart w:id="483" w:name="_Toc87276066"/>
      <w:r>
        <w:rPr>
          <w:rFonts w:hint="eastAsia"/>
        </w:rPr>
        <w:t>九、其他</w:t>
      </w:r>
      <w:bookmarkEnd w:id="477"/>
      <w:bookmarkEnd w:id="478"/>
      <w:bookmarkEnd w:id="479"/>
      <w:bookmarkEnd w:id="480"/>
      <w:bookmarkEnd w:id="481"/>
      <w:bookmarkEnd w:id="482"/>
      <w:bookmarkEnd w:id="483"/>
    </w:p>
    <w:p>
      <w:pPr>
        <w:ind w:firstLine="480"/>
        <w:rPr>
          <w:rFonts w:ascii="仿宋" w:hAnsi="仿宋" w:eastAsia="仿宋"/>
        </w:rPr>
      </w:pPr>
      <w:bookmarkStart w:id="484" w:name="_Toc469403770"/>
      <w:r>
        <w:rPr>
          <w:rFonts w:hint="eastAsia" w:ascii="仿宋" w:hAnsi="仿宋" w:eastAsia="仿宋"/>
        </w:rPr>
        <w:t>38.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bookmarkEnd w:id="484"/>
    </w:p>
    <w:p>
      <w:pPr>
        <w:widowControl/>
        <w:spacing w:line="240" w:lineRule="auto"/>
        <w:ind w:firstLine="0" w:firstLineChars="0"/>
        <w:jc w:val="left"/>
        <w:rPr>
          <w:rFonts w:ascii="仿宋" w:hAnsi="仿宋" w:eastAsia="仿宋"/>
        </w:rPr>
      </w:pPr>
      <w:r>
        <w:rPr>
          <w:rFonts w:ascii="仿宋" w:hAnsi="仿宋" w:eastAsia="仿宋"/>
        </w:rPr>
        <w:br w:type="page"/>
      </w:r>
    </w:p>
    <w:p>
      <w:pPr>
        <w:pStyle w:val="4"/>
      </w:pPr>
      <w:bookmarkStart w:id="485" w:name="_Toc361388481"/>
      <w:bookmarkStart w:id="486" w:name="_Toc513469021"/>
      <w:bookmarkStart w:id="487" w:name="_Toc361325781"/>
      <w:bookmarkStart w:id="488" w:name="_Toc48554973"/>
      <w:bookmarkStart w:id="489" w:name="_Toc49930814"/>
      <w:bookmarkStart w:id="490" w:name="_Toc49931213"/>
      <w:bookmarkStart w:id="491" w:name="_Toc87276067"/>
      <w:r>
        <w:rPr>
          <w:rFonts w:hint="eastAsia"/>
        </w:rPr>
        <w:t>第三章 投标文件格式</w:t>
      </w:r>
      <w:bookmarkEnd w:id="485"/>
      <w:bookmarkEnd w:id="486"/>
      <w:bookmarkEnd w:id="487"/>
      <w:bookmarkEnd w:id="488"/>
      <w:bookmarkEnd w:id="489"/>
      <w:bookmarkEnd w:id="490"/>
      <w:bookmarkEnd w:id="491"/>
    </w:p>
    <w:p>
      <w:pPr>
        <w:ind w:firstLine="482"/>
        <w:rPr>
          <w:rFonts w:ascii="仿宋" w:hAnsi="仿宋" w:eastAsia="仿宋"/>
          <w:highlight w:val="yellow"/>
        </w:rPr>
      </w:pPr>
      <w:bookmarkStart w:id="492" w:name="_Toc217446082"/>
      <w:bookmarkStart w:id="493" w:name="_Toc430097875"/>
      <w:bookmarkStart w:id="494" w:name="_Toc217446083"/>
      <w:r>
        <w:rPr>
          <w:rFonts w:hint="eastAsia" w:ascii="仿宋" w:hAnsi="仿宋" w:eastAsia="仿宋"/>
          <w:b/>
          <w:bCs/>
        </w:rPr>
        <w:t>一、资格性（资格性</w:t>
      </w:r>
      <w:r>
        <w:rPr>
          <w:rFonts w:ascii="仿宋" w:hAnsi="仿宋" w:eastAsia="仿宋"/>
          <w:b/>
          <w:bCs/>
        </w:rPr>
        <w:t>证明材料</w:t>
      </w:r>
      <w:r>
        <w:rPr>
          <w:rFonts w:hint="eastAsia" w:ascii="仿宋" w:hAnsi="仿宋" w:eastAsia="仿宋"/>
          <w:b/>
          <w:bCs/>
        </w:rPr>
        <w:t>）投标</w:t>
      </w:r>
      <w:r>
        <w:rPr>
          <w:rFonts w:ascii="仿宋" w:hAnsi="仿宋" w:eastAsia="仿宋"/>
          <w:b/>
          <w:bCs/>
        </w:rPr>
        <w:t>文件</w:t>
      </w:r>
    </w:p>
    <w:p>
      <w:pPr>
        <w:ind w:firstLine="480"/>
        <w:rPr>
          <w:rFonts w:ascii="仿宋" w:hAnsi="仿宋" w:eastAsia="仿宋"/>
        </w:rPr>
      </w:pPr>
      <w:r>
        <w:rPr>
          <w:rFonts w:hint="eastAsia" w:ascii="仿宋" w:hAnsi="仿宋" w:eastAsia="仿宋"/>
        </w:rPr>
        <w:t>资格性（资格性证明材料）投标文件应包含招标文件</w:t>
      </w:r>
      <w:r>
        <w:rPr>
          <w:rFonts w:hint="eastAsia" w:ascii="仿宋" w:hAnsi="仿宋" w:eastAsia="仿宋"/>
          <w:b/>
        </w:rPr>
        <w:t>“第五章 投标人应当提供的资格、资质性及其他类似效力要求的相关证明材料”</w:t>
      </w:r>
      <w:r>
        <w:rPr>
          <w:rFonts w:hint="eastAsia" w:ascii="仿宋" w:hAnsi="仿宋" w:eastAsia="仿宋"/>
        </w:rPr>
        <w:t>中要求的证明材料，格式自拟，</w:t>
      </w:r>
      <w:r>
        <w:rPr>
          <w:rFonts w:ascii="仿宋" w:hAnsi="仿宋" w:eastAsia="仿宋"/>
        </w:rPr>
        <w:t>不得出现差项和漏项，否则</w:t>
      </w:r>
      <w:r>
        <w:rPr>
          <w:rFonts w:hint="eastAsia" w:ascii="仿宋" w:hAnsi="仿宋" w:eastAsia="仿宋"/>
        </w:rPr>
        <w:t>因差项和漏项导致的“资格性检查”</w:t>
      </w:r>
      <w:r>
        <w:rPr>
          <w:rFonts w:ascii="仿宋" w:hAnsi="仿宋" w:eastAsia="仿宋"/>
        </w:rPr>
        <w:t>相关问题由投标人自行负责</w:t>
      </w:r>
      <w:r>
        <w:rPr>
          <w:rFonts w:hint="eastAsia" w:ascii="仿宋" w:hAnsi="仿宋" w:eastAsia="仿宋"/>
        </w:rPr>
        <w:t>。</w:t>
      </w:r>
    </w:p>
    <w:p>
      <w:pPr>
        <w:ind w:firstLine="482"/>
        <w:rPr>
          <w:rFonts w:ascii="仿宋" w:hAnsi="仿宋" w:eastAsia="仿宋"/>
        </w:rPr>
      </w:pPr>
      <w:r>
        <w:rPr>
          <w:rFonts w:hint="eastAsia" w:ascii="仿宋" w:hAnsi="仿宋" w:eastAsia="仿宋"/>
          <w:b/>
          <w:bCs/>
        </w:rPr>
        <w:t>二、技术、服务及其他投标</w:t>
      </w:r>
      <w:r>
        <w:rPr>
          <w:rFonts w:ascii="仿宋" w:hAnsi="仿宋" w:eastAsia="仿宋"/>
          <w:b/>
          <w:bCs/>
        </w:rPr>
        <w:t>文件</w:t>
      </w:r>
    </w:p>
    <w:p>
      <w:pPr>
        <w:ind w:firstLine="480"/>
        <w:rPr>
          <w:rFonts w:ascii="仿宋" w:hAnsi="仿宋" w:eastAsia="仿宋"/>
        </w:rPr>
      </w:pPr>
      <w:r>
        <w:rPr>
          <w:rFonts w:hint="eastAsia" w:ascii="仿宋" w:hAnsi="仿宋" w:eastAsia="仿宋"/>
        </w:rPr>
        <w:t>（一）所制投标文件格式，除以下“注”中明确将该格式作为实质性要求的，一律不具有强制性，但是，投标人投标文件相关资料和所制格式不一致的，评标委员会将在评分时以投标文件不规范予以扣分处理。</w:t>
      </w:r>
    </w:p>
    <w:p>
      <w:pPr>
        <w:ind w:firstLine="480"/>
        <w:rPr>
          <w:rFonts w:ascii="仿宋" w:hAnsi="仿宋" w:eastAsia="仿宋"/>
        </w:rPr>
      </w:pPr>
      <w:r>
        <w:rPr>
          <w:rFonts w:hint="eastAsia" w:ascii="仿宋" w:hAnsi="仿宋" w:eastAsia="仿宋"/>
        </w:rPr>
        <w:t>（二）所制投标文件格式有关表格中的备注栏，由投标人根据自身投标情况作解释性说明，不作为必填项。</w:t>
      </w:r>
    </w:p>
    <w:p>
      <w:pPr>
        <w:ind w:firstLine="480"/>
        <w:rPr>
          <w:rFonts w:ascii="仿宋" w:hAnsi="仿宋" w:eastAsia="仿宋"/>
        </w:rPr>
      </w:pPr>
      <w:r>
        <w:rPr>
          <w:rFonts w:hint="eastAsia" w:ascii="仿宋" w:hAnsi="仿宋" w:eastAsia="仿宋"/>
        </w:rPr>
        <w:t>（三）所制投标文件格式中需要填写的相关内容事项，可能会与本采购项目无关，在不改变投标文件原义、不影响本项目采购需求的情况下，投标人可以不予填写，但应当注明。</w:t>
      </w:r>
    </w:p>
    <w:p>
      <w:pPr>
        <w:ind w:firstLine="480"/>
        <w:rPr>
          <w:rFonts w:ascii="仿宋" w:hAnsi="仿宋" w:eastAsia="仿宋"/>
        </w:rPr>
      </w:pPr>
    </w:p>
    <w:p>
      <w:pPr>
        <w:ind w:firstLine="562"/>
        <w:rPr>
          <w:rFonts w:ascii="仿宋" w:hAnsi="仿宋" w:eastAsia="仿宋"/>
          <w:b/>
          <w:sz w:val="28"/>
        </w:rPr>
      </w:pPr>
      <w:r>
        <w:rPr>
          <w:rFonts w:hint="eastAsia" w:ascii="仿宋" w:hAnsi="仿宋" w:eastAsia="仿宋"/>
          <w:b/>
          <w:sz w:val="28"/>
        </w:rPr>
        <w:t>注：投标文件格式实质性要求为：投标函。本章中“</w:t>
      </w:r>
      <w:r>
        <w:rPr>
          <w:rFonts w:hint="eastAsia" w:ascii="仿宋" w:hAnsi="仿宋" w:eastAsia="仿宋"/>
        </w:rPr>
        <w:t>X</w:t>
      </w:r>
      <w:r>
        <w:rPr>
          <w:rFonts w:hint="eastAsia" w:ascii="仿宋" w:hAnsi="仿宋" w:eastAsia="仿宋"/>
          <w:b/>
          <w:sz w:val="28"/>
        </w:rPr>
        <w:t>”为可替换符号，不作为实质性审查内容。</w:t>
      </w:r>
    </w:p>
    <w:p>
      <w:pPr>
        <w:pStyle w:val="160"/>
        <w:rPr>
          <w:rFonts w:ascii="仿宋" w:hAnsi="仿宋" w:eastAsia="仿宋"/>
        </w:rPr>
      </w:pPr>
    </w:p>
    <w:p>
      <w:pPr>
        <w:widowControl/>
        <w:spacing w:line="240" w:lineRule="auto"/>
        <w:ind w:firstLine="0" w:firstLineChars="0"/>
        <w:jc w:val="left"/>
        <w:rPr>
          <w:rFonts w:ascii="仿宋" w:hAnsi="仿宋" w:eastAsia="仿宋"/>
          <w:kern w:val="0"/>
          <w:sz w:val="34"/>
          <w:szCs w:val="22"/>
        </w:rPr>
      </w:pPr>
      <w:r>
        <w:rPr>
          <w:rFonts w:ascii="仿宋" w:hAnsi="仿宋" w:eastAsia="仿宋"/>
        </w:rPr>
        <w:br w:type="page"/>
      </w:r>
    </w:p>
    <w:bookmarkEnd w:id="492"/>
    <w:bookmarkEnd w:id="493"/>
    <w:bookmarkEnd w:id="494"/>
    <w:p>
      <w:pPr>
        <w:pStyle w:val="5"/>
      </w:pPr>
      <w:bookmarkStart w:id="495" w:name="_Toc239822514"/>
      <w:bookmarkStart w:id="496" w:name="_Toc239649321"/>
      <w:bookmarkStart w:id="497" w:name="_Toc439771463"/>
      <w:bookmarkStart w:id="498" w:name="_Toc466562875"/>
      <w:bookmarkStart w:id="499" w:name="_Toc440294492"/>
      <w:bookmarkStart w:id="500" w:name="_Toc239822629"/>
      <w:bookmarkStart w:id="501" w:name="_Toc239651331"/>
      <w:bookmarkStart w:id="502" w:name="_Toc239649397"/>
      <w:bookmarkStart w:id="503" w:name="_Toc239648875"/>
      <w:bookmarkStart w:id="504" w:name="_Toc239649773"/>
      <w:bookmarkStart w:id="505" w:name="_Toc239648609"/>
      <w:bookmarkStart w:id="506" w:name="_Toc466889931"/>
      <w:bookmarkStart w:id="507" w:name="_Toc239650612"/>
      <w:bookmarkStart w:id="508" w:name="_Toc513469022"/>
      <w:bookmarkStart w:id="509" w:name="_Toc440294265"/>
      <w:bookmarkStart w:id="510" w:name="_Toc21699"/>
      <w:bookmarkStart w:id="511" w:name="_Toc48554974"/>
      <w:bookmarkStart w:id="512" w:name="_Toc49930815"/>
      <w:bookmarkStart w:id="513" w:name="_Toc49931214"/>
      <w:bookmarkStart w:id="514" w:name="_Toc87276068"/>
      <w:r>
        <mc:AlternateContent>
          <mc:Choice Requires="wps">
            <w:drawing>
              <wp:anchor distT="0" distB="0" distL="114300" distR="114300" simplePos="0" relativeHeight="251660288" behindDoc="0" locked="0" layoutInCell="1" allowOverlap="1">
                <wp:simplePos x="0" y="0"/>
                <wp:positionH relativeFrom="column">
                  <wp:posOffset>3886200</wp:posOffset>
                </wp:positionH>
                <wp:positionV relativeFrom="paragraph">
                  <wp:posOffset>645795</wp:posOffset>
                </wp:positionV>
                <wp:extent cx="1714500" cy="495300"/>
                <wp:effectExtent l="9525" t="7620" r="9525" b="11430"/>
                <wp:wrapNone/>
                <wp:docPr id="11" name="Rectangle 2"/>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rect">
                          <a:avLst/>
                        </a:prstGeom>
                        <a:solidFill>
                          <a:srgbClr val="FFFFFF"/>
                        </a:solidFill>
                        <a:ln w="9525">
                          <a:solidFill>
                            <a:srgbClr val="000000"/>
                          </a:solidFill>
                          <a:miter lim="800000"/>
                        </a:ln>
                      </wps:spPr>
                      <wps:txbx>
                        <w:txbxContent>
                          <w:p>
                            <w:pPr>
                              <w:ind w:firstLine="0" w:firstLineChars="0"/>
                              <w:jc w:val="center"/>
                              <w:rPr>
                                <w:rFonts w:ascii="仿宋" w:hAnsi="仿宋" w:eastAsia="仿宋"/>
                                <w:b/>
                                <w:sz w:val="44"/>
                                <w:szCs w:val="44"/>
                              </w:rPr>
                            </w:pPr>
                            <w:r>
                              <w:rPr>
                                <w:rFonts w:hint="eastAsia" w:ascii="仿宋" w:hAnsi="仿宋" w:eastAsia="仿宋"/>
                                <w:b/>
                                <w:sz w:val="44"/>
                                <w:szCs w:val="44"/>
                              </w:rPr>
                              <w:t>正本或副本</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306pt;margin-top:50.85pt;height:39pt;width:135pt;z-index:251660288;mso-width-relative:page;mso-height-relative:page;" fillcolor="#FFFFFF" filled="t" stroked="t" coordsize="21600,21600" o:gfxdata="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eG7ZzYAAAACwEAAA8AAAAAAAAAAQAgAAAAIgAAAGRycy9kb3ducmV2LnhtbFBLAQIU&#10;ABQAAAAIAIdO4kDnnrI3LAIAAH4EAAAOAAAAAAAAAAEAIAAAACcBAABkcnMvZTJvRG9jLnhtbFBL&#10;BQYAAAAABgAGAFkBAADFBQAAAAA=&#10;">
                <v:fill on="t" focussize="0,0"/>
                <v:stroke color="#000000" miterlimit="8" joinstyle="miter"/>
                <v:imagedata o:title=""/>
                <o:lock v:ext="edit" aspectratio="f"/>
                <v:textbox>
                  <w:txbxContent>
                    <w:p>
                      <w:pPr>
                        <w:ind w:firstLine="0" w:firstLineChars="0"/>
                        <w:jc w:val="center"/>
                        <w:rPr>
                          <w:rFonts w:ascii="仿宋" w:hAnsi="仿宋" w:eastAsia="仿宋"/>
                          <w:b/>
                          <w:sz w:val="44"/>
                          <w:szCs w:val="44"/>
                        </w:rPr>
                      </w:pPr>
                      <w:r>
                        <w:rPr>
                          <w:rFonts w:hint="eastAsia" w:ascii="仿宋" w:hAnsi="仿宋" w:eastAsia="仿宋"/>
                          <w:b/>
                          <w:sz w:val="44"/>
                          <w:szCs w:val="44"/>
                        </w:rPr>
                        <w:t>正本或副本</w:t>
                      </w:r>
                    </w:p>
                  </w:txbxContent>
                </v:textbox>
              </v:rect>
            </w:pict>
          </mc:Fallback>
        </mc:AlternateContent>
      </w:r>
      <w:r>
        <w:rPr>
          <w:rFonts w:hint="eastAsia"/>
        </w:rPr>
        <w:t>一、资格性（资格性</w:t>
      </w:r>
      <w:r>
        <w:t>证明材料</w:t>
      </w:r>
      <w:r>
        <w:rPr>
          <w:rFonts w:hint="eastAsia"/>
        </w:rPr>
        <w:t>）投标</w:t>
      </w:r>
      <w:r>
        <w:t>文件格式</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t xml:space="preserve"> </w:t>
      </w:r>
    </w:p>
    <w:p>
      <w:pPr>
        <w:autoSpaceDE w:val="0"/>
        <w:autoSpaceDN w:val="0"/>
        <w:adjustRightInd w:val="0"/>
        <w:ind w:right="852" w:rightChars="355" w:firstLine="1680"/>
        <w:jc w:val="center"/>
        <w:rPr>
          <w:rFonts w:ascii="仿宋" w:hAnsi="仿宋" w:eastAsia="仿宋"/>
          <w:color w:val="000000"/>
          <w:kern w:val="0"/>
          <w:sz w:val="84"/>
          <w:szCs w:val="84"/>
        </w:rPr>
      </w:pPr>
    </w:p>
    <w:p>
      <w:pPr>
        <w:autoSpaceDE w:val="0"/>
        <w:autoSpaceDN w:val="0"/>
        <w:adjustRightInd w:val="0"/>
        <w:ind w:right="852" w:rightChars="355" w:firstLine="0" w:firstLineChars="0"/>
        <w:jc w:val="center"/>
        <w:rPr>
          <w:rFonts w:ascii="仿宋" w:hAnsi="仿宋" w:eastAsia="仿宋"/>
          <w:color w:val="000000"/>
          <w:kern w:val="0"/>
          <w:sz w:val="56"/>
          <w:szCs w:val="72"/>
        </w:rPr>
      </w:pPr>
    </w:p>
    <w:p>
      <w:pPr>
        <w:autoSpaceDE w:val="0"/>
        <w:autoSpaceDN w:val="0"/>
        <w:adjustRightInd w:val="0"/>
        <w:ind w:right="852" w:rightChars="355" w:firstLine="0" w:firstLineChars="0"/>
        <w:jc w:val="center"/>
        <w:rPr>
          <w:rFonts w:ascii="仿宋" w:hAnsi="仿宋" w:eastAsia="仿宋"/>
          <w:color w:val="000000"/>
          <w:kern w:val="0"/>
          <w:sz w:val="56"/>
          <w:szCs w:val="72"/>
        </w:rPr>
      </w:pPr>
      <w:r>
        <w:rPr>
          <w:rFonts w:hint="eastAsia" w:ascii="仿宋" w:hAnsi="仿宋" w:eastAsia="仿宋"/>
          <w:color w:val="000000"/>
          <w:kern w:val="0"/>
          <w:sz w:val="56"/>
          <w:szCs w:val="72"/>
        </w:rPr>
        <w:t>资格性（资格性证明材料）</w:t>
      </w:r>
    </w:p>
    <w:p>
      <w:pPr>
        <w:autoSpaceDE w:val="0"/>
        <w:autoSpaceDN w:val="0"/>
        <w:adjustRightInd w:val="0"/>
        <w:ind w:right="852" w:rightChars="355" w:firstLine="0" w:firstLineChars="0"/>
        <w:jc w:val="center"/>
        <w:rPr>
          <w:rFonts w:ascii="仿宋" w:hAnsi="仿宋" w:eastAsia="仿宋"/>
          <w:color w:val="000000"/>
          <w:kern w:val="0"/>
          <w:sz w:val="56"/>
          <w:szCs w:val="72"/>
        </w:rPr>
      </w:pPr>
      <w:r>
        <w:rPr>
          <w:rFonts w:hint="eastAsia" w:ascii="仿宋" w:hAnsi="仿宋" w:eastAsia="仿宋"/>
          <w:color w:val="000000"/>
          <w:kern w:val="0"/>
          <w:sz w:val="56"/>
          <w:szCs w:val="72"/>
        </w:rPr>
        <w:t>投标文件</w:t>
      </w:r>
    </w:p>
    <w:p>
      <w:pPr>
        <w:autoSpaceDE w:val="0"/>
        <w:autoSpaceDN w:val="0"/>
        <w:adjustRightInd w:val="0"/>
        <w:ind w:right="852" w:rightChars="355" w:firstLine="0" w:firstLineChars="0"/>
        <w:jc w:val="center"/>
        <w:rPr>
          <w:rFonts w:ascii="仿宋" w:hAnsi="仿宋" w:eastAsia="仿宋"/>
          <w:color w:val="000000"/>
          <w:kern w:val="0"/>
          <w:sz w:val="56"/>
          <w:szCs w:val="72"/>
        </w:rPr>
      </w:pPr>
    </w:p>
    <w:p>
      <w:pPr>
        <w:autoSpaceDE w:val="0"/>
        <w:autoSpaceDN w:val="0"/>
        <w:adjustRightInd w:val="0"/>
        <w:ind w:right="852" w:rightChars="355" w:firstLine="640"/>
        <w:jc w:val="center"/>
        <w:rPr>
          <w:rFonts w:ascii="仿宋" w:hAnsi="仿宋" w:eastAsia="仿宋"/>
          <w:color w:val="000000"/>
          <w:kern w:val="0"/>
          <w:sz w:val="32"/>
          <w:szCs w:val="36"/>
        </w:rPr>
      </w:pPr>
    </w:p>
    <w:p>
      <w:pPr>
        <w:autoSpaceDE w:val="0"/>
        <w:autoSpaceDN w:val="0"/>
        <w:adjustRightInd w:val="0"/>
        <w:spacing w:line="600" w:lineRule="auto"/>
        <w:ind w:right="852" w:rightChars="355" w:firstLine="720"/>
        <w:rPr>
          <w:rFonts w:ascii="仿宋" w:hAnsi="仿宋" w:eastAsia="仿宋"/>
          <w:color w:val="000000"/>
          <w:kern w:val="0"/>
          <w:sz w:val="36"/>
          <w:szCs w:val="36"/>
          <w:u w:val="single"/>
        </w:rPr>
      </w:pPr>
      <w:r>
        <w:rPr>
          <w:rFonts w:hint="eastAsia" w:ascii="仿宋" w:hAnsi="仿宋" w:eastAsia="仿宋"/>
          <w:color w:val="000000"/>
          <w:kern w:val="0"/>
          <w:sz w:val="36"/>
          <w:szCs w:val="36"/>
        </w:rPr>
        <w:t>项目</w:t>
      </w:r>
      <w:r>
        <w:rPr>
          <w:rFonts w:ascii="仿宋" w:hAnsi="仿宋" w:eastAsia="仿宋"/>
          <w:color w:val="000000"/>
          <w:kern w:val="0"/>
          <w:sz w:val="36"/>
          <w:szCs w:val="36"/>
        </w:rPr>
        <w:t>编号：</w:t>
      </w:r>
      <w:r>
        <w:rPr>
          <w:rFonts w:hint="eastAsia" w:ascii="仿宋" w:hAnsi="仿宋" w:eastAsia="仿宋"/>
          <w:color w:val="000000"/>
          <w:kern w:val="0"/>
          <w:sz w:val="36"/>
          <w:szCs w:val="36"/>
          <w:u w:val="single"/>
        </w:rPr>
        <w:t xml:space="preserve">                         </w:t>
      </w:r>
    </w:p>
    <w:p>
      <w:pPr>
        <w:autoSpaceDE w:val="0"/>
        <w:autoSpaceDN w:val="0"/>
        <w:adjustRightInd w:val="0"/>
        <w:spacing w:line="600" w:lineRule="auto"/>
        <w:ind w:right="852" w:rightChars="355" w:firstLine="720"/>
        <w:rPr>
          <w:rFonts w:ascii="仿宋" w:hAnsi="仿宋" w:eastAsia="仿宋"/>
          <w:color w:val="000000"/>
          <w:kern w:val="0"/>
          <w:sz w:val="36"/>
          <w:szCs w:val="36"/>
          <w:u w:val="single"/>
        </w:rPr>
      </w:pPr>
      <w:r>
        <w:rPr>
          <w:rFonts w:ascii="仿宋" w:hAnsi="仿宋" w:eastAsia="仿宋"/>
          <w:color w:val="000000"/>
          <w:kern w:val="0"/>
          <w:sz w:val="36"/>
          <w:szCs w:val="36"/>
        </w:rPr>
        <w:t>项目名称：</w:t>
      </w:r>
      <w:r>
        <w:rPr>
          <w:rFonts w:hint="eastAsia" w:ascii="仿宋" w:hAnsi="仿宋" w:eastAsia="仿宋"/>
          <w:color w:val="000000"/>
          <w:kern w:val="0"/>
          <w:sz w:val="36"/>
          <w:szCs w:val="36"/>
          <w:u w:val="single"/>
        </w:rPr>
        <w:t xml:space="preserve">                         </w:t>
      </w:r>
    </w:p>
    <w:p>
      <w:pPr>
        <w:autoSpaceDE w:val="0"/>
        <w:autoSpaceDN w:val="0"/>
        <w:adjustRightInd w:val="0"/>
        <w:spacing w:line="600" w:lineRule="auto"/>
        <w:ind w:right="852" w:rightChars="355" w:firstLine="720"/>
        <w:rPr>
          <w:rFonts w:ascii="仿宋" w:hAnsi="仿宋" w:eastAsia="仿宋"/>
          <w:color w:val="000000"/>
          <w:kern w:val="0"/>
          <w:sz w:val="36"/>
          <w:szCs w:val="36"/>
        </w:rPr>
      </w:pPr>
      <w:r>
        <w:rPr>
          <w:rFonts w:hint="eastAsia" w:ascii="仿宋" w:hAnsi="仿宋" w:eastAsia="仿宋"/>
          <w:color w:val="000000"/>
          <w:kern w:val="0"/>
          <w:sz w:val="36"/>
          <w:szCs w:val="36"/>
        </w:rPr>
        <w:t>包号（如有）：</w:t>
      </w:r>
      <w:r>
        <w:rPr>
          <w:rFonts w:hint="eastAsia" w:ascii="仿宋" w:hAnsi="仿宋" w:eastAsia="仿宋"/>
          <w:color w:val="000000"/>
          <w:kern w:val="0"/>
          <w:sz w:val="36"/>
          <w:szCs w:val="36"/>
          <w:u w:val="single"/>
        </w:rPr>
        <w:t xml:space="preserve">                     </w:t>
      </w:r>
    </w:p>
    <w:p>
      <w:pPr>
        <w:autoSpaceDE w:val="0"/>
        <w:autoSpaceDN w:val="0"/>
        <w:adjustRightInd w:val="0"/>
        <w:spacing w:line="600" w:lineRule="auto"/>
        <w:ind w:right="852" w:rightChars="355" w:firstLine="720"/>
        <w:rPr>
          <w:rFonts w:ascii="仿宋" w:hAnsi="仿宋" w:eastAsia="仿宋"/>
          <w:color w:val="000000"/>
          <w:kern w:val="0"/>
          <w:sz w:val="36"/>
          <w:szCs w:val="36"/>
          <w:u w:val="single"/>
        </w:rPr>
      </w:pPr>
      <w:r>
        <w:rPr>
          <w:rFonts w:hint="eastAsia" w:ascii="仿宋" w:hAnsi="仿宋" w:eastAsia="仿宋"/>
          <w:color w:val="000000"/>
          <w:kern w:val="0"/>
          <w:sz w:val="36"/>
          <w:szCs w:val="36"/>
        </w:rPr>
        <w:t>投标人名称</w:t>
      </w:r>
      <w:r>
        <w:rPr>
          <w:rFonts w:ascii="仿宋" w:hAnsi="仿宋" w:eastAsia="仿宋"/>
          <w:color w:val="000000"/>
          <w:kern w:val="0"/>
          <w:sz w:val="36"/>
          <w:szCs w:val="36"/>
        </w:rPr>
        <w:t>：</w:t>
      </w:r>
      <w:r>
        <w:rPr>
          <w:rFonts w:hint="eastAsia" w:ascii="仿宋" w:hAnsi="仿宋" w:eastAsia="仿宋"/>
          <w:color w:val="000000"/>
          <w:kern w:val="0"/>
          <w:sz w:val="36"/>
          <w:szCs w:val="36"/>
          <w:u w:val="single"/>
        </w:rPr>
        <w:t xml:space="preserve">                       </w:t>
      </w:r>
    </w:p>
    <w:p>
      <w:pPr>
        <w:ind w:right="720" w:firstLine="420"/>
        <w:jc w:val="center"/>
        <w:rPr>
          <w:rStyle w:val="93"/>
          <w:rFonts w:ascii="仿宋" w:hAnsi="仿宋" w:eastAsia="仿宋"/>
        </w:rPr>
      </w:pPr>
    </w:p>
    <w:p>
      <w:pPr>
        <w:ind w:firstLine="420"/>
        <w:jc w:val="center"/>
        <w:rPr>
          <w:rStyle w:val="93"/>
          <w:rFonts w:ascii="仿宋" w:hAnsi="仿宋" w:eastAsia="仿宋"/>
        </w:rPr>
      </w:pPr>
    </w:p>
    <w:p>
      <w:pPr>
        <w:ind w:firstLine="420"/>
        <w:jc w:val="center"/>
        <w:rPr>
          <w:rStyle w:val="93"/>
          <w:rFonts w:ascii="仿宋" w:hAnsi="仿宋" w:eastAsia="仿宋"/>
        </w:rPr>
      </w:pPr>
    </w:p>
    <w:p>
      <w:pPr>
        <w:ind w:firstLine="720"/>
        <w:jc w:val="center"/>
        <w:rPr>
          <w:rFonts w:ascii="仿宋" w:hAnsi="仿宋" w:eastAsia="仿宋"/>
          <w:color w:val="000000"/>
          <w:kern w:val="0"/>
          <w:sz w:val="36"/>
          <w:szCs w:val="36"/>
        </w:rPr>
      </w:pPr>
      <w:r>
        <w:rPr>
          <w:rFonts w:ascii="仿宋" w:hAnsi="仿宋" w:eastAsia="仿宋"/>
          <w:color w:val="000000"/>
          <w:kern w:val="0"/>
          <w:sz w:val="36"/>
          <w:szCs w:val="36"/>
        </w:rPr>
        <w:t xml:space="preserve">日期：   年   </w:t>
      </w:r>
      <w:r>
        <w:rPr>
          <w:rFonts w:hint="eastAsia" w:ascii="仿宋" w:hAnsi="仿宋" w:eastAsia="仿宋"/>
          <w:color w:val="000000"/>
          <w:kern w:val="0"/>
          <w:sz w:val="36"/>
          <w:szCs w:val="36"/>
        </w:rPr>
        <w:t xml:space="preserve"> </w:t>
      </w:r>
      <w:r>
        <w:rPr>
          <w:rFonts w:ascii="仿宋" w:hAnsi="仿宋" w:eastAsia="仿宋"/>
          <w:color w:val="000000"/>
          <w:kern w:val="0"/>
          <w:sz w:val="36"/>
          <w:szCs w:val="36"/>
        </w:rPr>
        <w:t>月    日</w:t>
      </w:r>
    </w:p>
    <w:p>
      <w:pPr>
        <w:ind w:firstLine="0" w:firstLineChars="0"/>
        <w:rPr>
          <w:rFonts w:ascii="仿宋" w:hAnsi="仿宋" w:eastAsia="仿宋"/>
        </w:rPr>
      </w:pPr>
      <w:r>
        <w:rPr>
          <w:rFonts w:ascii="仿宋" w:hAnsi="仿宋" w:eastAsia="仿宋"/>
        </w:rPr>
        <w:br w:type="page"/>
      </w:r>
    </w:p>
    <w:p>
      <w:pPr>
        <w:pStyle w:val="6"/>
        <w:rPr>
          <w:rFonts w:ascii="仿宋" w:hAnsi="仿宋" w:eastAsia="仿宋"/>
        </w:rPr>
      </w:pPr>
      <w:bookmarkStart w:id="515" w:name="_Toc505261885"/>
      <w:bookmarkStart w:id="516" w:name="_Toc513469023"/>
      <w:r>
        <w:rPr>
          <w:rFonts w:hint="eastAsia" w:ascii="仿宋" w:hAnsi="仿宋" w:eastAsia="仿宋"/>
        </w:rPr>
        <w:t xml:space="preserve">1.1 </w:t>
      </w:r>
      <w:r>
        <w:rPr>
          <w:rFonts w:ascii="仿宋" w:hAnsi="仿宋" w:eastAsia="仿宋"/>
        </w:rPr>
        <w:t>资格性</w:t>
      </w:r>
      <w:r>
        <w:rPr>
          <w:rFonts w:hint="eastAsia" w:ascii="仿宋" w:hAnsi="仿宋" w:eastAsia="仿宋"/>
        </w:rPr>
        <w:t>证明</w:t>
      </w:r>
      <w:r>
        <w:rPr>
          <w:rFonts w:ascii="仿宋" w:hAnsi="仿宋" w:eastAsia="仿宋"/>
        </w:rPr>
        <w:t>材料</w:t>
      </w:r>
      <w:bookmarkEnd w:id="515"/>
      <w:bookmarkEnd w:id="516"/>
    </w:p>
    <w:p>
      <w:pPr>
        <w:ind w:firstLine="480"/>
        <w:rPr>
          <w:rFonts w:ascii="仿宋" w:hAnsi="仿宋" w:eastAsia="仿宋"/>
        </w:rPr>
      </w:pPr>
    </w:p>
    <w:p>
      <w:pPr>
        <w:ind w:firstLine="560"/>
        <w:rPr>
          <w:rFonts w:ascii="仿宋" w:hAnsi="仿宋" w:eastAsia="仿宋"/>
          <w:sz w:val="28"/>
        </w:rPr>
      </w:pPr>
      <w:r>
        <w:rPr>
          <w:rFonts w:hint="eastAsia" w:ascii="仿宋" w:hAnsi="仿宋" w:eastAsia="仿宋"/>
          <w:sz w:val="28"/>
        </w:rPr>
        <w:t>按照</w:t>
      </w:r>
      <w:r>
        <w:rPr>
          <w:rFonts w:ascii="仿宋" w:hAnsi="仿宋" w:eastAsia="仿宋"/>
          <w:sz w:val="28"/>
        </w:rPr>
        <w:t>招标文件</w:t>
      </w:r>
      <w:r>
        <w:rPr>
          <w:rFonts w:ascii="仿宋" w:hAnsi="仿宋" w:eastAsia="仿宋"/>
          <w:b/>
          <w:sz w:val="28"/>
        </w:rPr>
        <w:t>“</w:t>
      </w:r>
      <w:r>
        <w:rPr>
          <w:rFonts w:hint="eastAsia" w:ascii="仿宋" w:hAnsi="仿宋" w:eastAsia="仿宋"/>
          <w:b/>
          <w:sz w:val="28"/>
        </w:rPr>
        <w:t>第五章 投标人应当</w:t>
      </w:r>
      <w:r>
        <w:rPr>
          <w:rFonts w:ascii="仿宋" w:hAnsi="仿宋" w:eastAsia="仿宋"/>
          <w:b/>
          <w:sz w:val="28"/>
        </w:rPr>
        <w:t>提供的资格、</w:t>
      </w:r>
      <w:r>
        <w:rPr>
          <w:rFonts w:hint="eastAsia" w:ascii="仿宋" w:hAnsi="仿宋" w:eastAsia="仿宋"/>
          <w:b/>
          <w:sz w:val="28"/>
        </w:rPr>
        <w:t>资质性</w:t>
      </w:r>
      <w:r>
        <w:rPr>
          <w:rFonts w:ascii="仿宋" w:hAnsi="仿宋" w:eastAsia="仿宋"/>
          <w:b/>
          <w:sz w:val="28"/>
        </w:rPr>
        <w:t>及其他类似效力要求的相关证明材料”</w:t>
      </w:r>
      <w:r>
        <w:rPr>
          <w:rFonts w:hint="eastAsia" w:ascii="仿宋" w:hAnsi="仿宋" w:eastAsia="仿宋"/>
          <w:sz w:val="28"/>
        </w:rPr>
        <w:t>中</w:t>
      </w:r>
      <w:r>
        <w:rPr>
          <w:rFonts w:ascii="仿宋" w:hAnsi="仿宋" w:eastAsia="仿宋"/>
          <w:sz w:val="28"/>
        </w:rPr>
        <w:t>的要求</w:t>
      </w:r>
      <w:r>
        <w:rPr>
          <w:rFonts w:hint="eastAsia" w:ascii="仿宋" w:hAnsi="仿宋" w:eastAsia="仿宋"/>
          <w:sz w:val="28"/>
        </w:rPr>
        <w:t>提供证明材料，证明</w:t>
      </w:r>
      <w:r>
        <w:rPr>
          <w:rFonts w:ascii="仿宋" w:hAnsi="仿宋" w:eastAsia="仿宋"/>
          <w:sz w:val="28"/>
        </w:rPr>
        <w:t>材料（</w:t>
      </w:r>
      <w:r>
        <w:rPr>
          <w:rFonts w:hint="eastAsia" w:ascii="仿宋" w:hAnsi="仿宋" w:eastAsia="仿宋"/>
          <w:sz w:val="28"/>
        </w:rPr>
        <w:t>内容</w:t>
      </w:r>
      <w:r>
        <w:rPr>
          <w:rFonts w:ascii="仿宋" w:hAnsi="仿宋" w:eastAsia="仿宋"/>
          <w:sz w:val="28"/>
        </w:rPr>
        <w:t>）必须完整</w:t>
      </w:r>
      <w:r>
        <w:rPr>
          <w:rFonts w:hint="eastAsia" w:ascii="仿宋" w:hAnsi="仿宋" w:eastAsia="仿宋"/>
          <w:sz w:val="28"/>
        </w:rPr>
        <w:t>，格式</w:t>
      </w:r>
      <w:r>
        <w:rPr>
          <w:rFonts w:ascii="仿宋" w:hAnsi="仿宋" w:eastAsia="仿宋"/>
          <w:sz w:val="28"/>
        </w:rPr>
        <w:t>自拟</w:t>
      </w:r>
      <w:r>
        <w:rPr>
          <w:rFonts w:hint="eastAsia" w:ascii="仿宋" w:hAnsi="仿宋" w:eastAsia="仿宋"/>
          <w:sz w:val="28"/>
        </w:rPr>
        <w:t>。</w:t>
      </w:r>
    </w:p>
    <w:p>
      <w:pPr>
        <w:widowControl/>
        <w:spacing w:line="240" w:lineRule="auto"/>
        <w:ind w:firstLine="0" w:firstLineChars="0"/>
        <w:jc w:val="left"/>
        <w:rPr>
          <w:rFonts w:ascii="仿宋" w:hAnsi="仿宋" w:eastAsia="仿宋"/>
          <w:kern w:val="0"/>
          <w:sz w:val="34"/>
          <w:szCs w:val="22"/>
        </w:rPr>
      </w:pPr>
      <w:r>
        <w:rPr>
          <w:rFonts w:ascii="仿宋" w:hAnsi="仿宋" w:eastAsia="仿宋"/>
        </w:rPr>
        <w:br w:type="page"/>
      </w:r>
    </w:p>
    <w:p>
      <w:pPr>
        <w:pStyle w:val="6"/>
        <w:rPr>
          <w:rFonts w:ascii="仿宋" w:hAnsi="仿宋" w:eastAsia="仿宋"/>
        </w:rPr>
      </w:pPr>
      <w:bookmarkStart w:id="517" w:name="_Toc9690"/>
      <w:bookmarkStart w:id="518" w:name="_Toc513469024"/>
      <w:bookmarkStart w:id="519" w:name="_Toc505261886"/>
      <w:r>
        <w:rPr>
          <w:rFonts w:hint="eastAsia" w:ascii="仿宋" w:hAnsi="仿宋" w:eastAsia="仿宋"/>
        </w:rPr>
        <w:t>1</w:t>
      </w:r>
      <w:r>
        <w:rPr>
          <w:rFonts w:ascii="仿宋" w:hAnsi="仿宋" w:eastAsia="仿宋"/>
        </w:rPr>
        <w:t>.</w:t>
      </w:r>
      <w:r>
        <w:rPr>
          <w:rFonts w:hint="eastAsia" w:ascii="仿宋" w:hAnsi="仿宋" w:eastAsia="仿宋"/>
        </w:rPr>
        <w:t>2</w:t>
      </w:r>
      <w:r>
        <w:rPr>
          <w:rFonts w:ascii="仿宋" w:hAnsi="仿宋" w:eastAsia="仿宋"/>
        </w:rPr>
        <w:t xml:space="preserve"> </w:t>
      </w:r>
      <w:r>
        <w:rPr>
          <w:rFonts w:hint="eastAsia" w:ascii="仿宋" w:hAnsi="仿宋" w:eastAsia="仿宋"/>
        </w:rPr>
        <w:t>资格承诺函</w:t>
      </w:r>
      <w:bookmarkEnd w:id="517"/>
      <w:bookmarkEnd w:id="518"/>
      <w:bookmarkEnd w:id="519"/>
    </w:p>
    <w:p>
      <w:pPr>
        <w:ind w:firstLine="0" w:firstLineChars="0"/>
        <w:rPr>
          <w:rFonts w:ascii="仿宋" w:hAnsi="仿宋" w:eastAsia="仿宋"/>
        </w:rPr>
      </w:pPr>
      <w:r>
        <w:rPr>
          <w:rFonts w:hint="eastAsia" w:ascii="仿宋" w:hAnsi="仿宋" w:eastAsia="仿宋"/>
          <w:u w:val="single"/>
          <w:lang w:eastAsia="zh-CN"/>
        </w:rPr>
        <w:t>成都云辉工程项目管理有限公司</w:t>
      </w:r>
      <w:r>
        <w:rPr>
          <w:rFonts w:hint="eastAsia" w:ascii="仿宋" w:hAnsi="仿宋" w:eastAsia="仿宋"/>
        </w:rPr>
        <w:t>：</w:t>
      </w:r>
    </w:p>
    <w:p>
      <w:pPr>
        <w:ind w:firstLine="480"/>
        <w:rPr>
          <w:rFonts w:ascii="仿宋" w:hAnsi="仿宋" w:eastAsia="仿宋"/>
        </w:rPr>
      </w:pPr>
      <w:r>
        <w:rPr>
          <w:rFonts w:hint="eastAsia" w:ascii="仿宋" w:hAnsi="仿宋" w:eastAsia="仿宋"/>
        </w:rPr>
        <w:t>我公司作为本次采购项目的投标人，根据招标文件要求，现郑重承诺如下：</w:t>
      </w:r>
    </w:p>
    <w:p>
      <w:pPr>
        <w:ind w:firstLine="480"/>
        <w:rPr>
          <w:rFonts w:ascii="仿宋" w:hAnsi="仿宋" w:eastAsia="仿宋"/>
        </w:rPr>
      </w:pPr>
      <w:r>
        <w:rPr>
          <w:rFonts w:hint="eastAsia" w:ascii="仿宋" w:hAnsi="仿宋" w:eastAsia="仿宋"/>
        </w:rPr>
        <w:t>一、具备《中华人民共和国政府采购法》第二十二条第一款和本项目规定的特定条件：</w:t>
      </w:r>
    </w:p>
    <w:p>
      <w:pPr>
        <w:spacing w:line="276" w:lineRule="auto"/>
        <w:ind w:firstLine="480"/>
        <w:rPr>
          <w:rFonts w:ascii="仿宋" w:hAnsi="仿宋" w:eastAsia="仿宋"/>
        </w:rPr>
      </w:pPr>
      <w:r>
        <w:rPr>
          <w:rFonts w:hint="eastAsia" w:ascii="仿宋" w:hAnsi="仿宋" w:eastAsia="仿宋"/>
        </w:rPr>
        <w:t>（1）具有独立承担民事责任的能力；</w:t>
      </w:r>
    </w:p>
    <w:p>
      <w:pPr>
        <w:spacing w:line="276" w:lineRule="auto"/>
        <w:ind w:firstLine="480"/>
        <w:rPr>
          <w:rFonts w:ascii="仿宋" w:hAnsi="仿宋" w:eastAsia="仿宋"/>
        </w:rPr>
      </w:pPr>
      <w:r>
        <w:rPr>
          <w:rFonts w:hint="eastAsia" w:ascii="仿宋" w:hAnsi="仿宋" w:eastAsia="仿宋"/>
        </w:rPr>
        <w:t>（2）具有良好的商业信誉和健全的财务会计制度；【在参加政府采购活动前，未被纳入法院、工商行政管理部门、税务部门、银行认定的失信名单且在有效期内，或者在前三年政府采购合同履约过程中及其他经营活动履约过程中没有因未依法履约被有关行政部门处罚（处理）】</w:t>
      </w:r>
    </w:p>
    <w:p>
      <w:pPr>
        <w:spacing w:line="276" w:lineRule="auto"/>
        <w:ind w:firstLine="480"/>
        <w:rPr>
          <w:rFonts w:ascii="仿宋" w:hAnsi="仿宋" w:eastAsia="仿宋"/>
        </w:rPr>
      </w:pPr>
      <w:r>
        <w:rPr>
          <w:rFonts w:hint="eastAsia" w:ascii="仿宋" w:hAnsi="仿宋" w:eastAsia="仿宋"/>
        </w:rPr>
        <w:t>（3）具有履行合同所必需的设备和专业技术能力；</w:t>
      </w:r>
    </w:p>
    <w:p>
      <w:pPr>
        <w:spacing w:line="276" w:lineRule="auto"/>
        <w:ind w:firstLine="480"/>
        <w:rPr>
          <w:rFonts w:ascii="仿宋" w:hAnsi="仿宋" w:eastAsia="仿宋"/>
        </w:rPr>
      </w:pPr>
      <w:r>
        <w:rPr>
          <w:rFonts w:hint="eastAsia" w:ascii="仿宋" w:hAnsi="仿宋" w:eastAsia="仿宋"/>
        </w:rPr>
        <w:t>（4）有依法交纳税收和社会保障资金的良好记录；</w:t>
      </w:r>
    </w:p>
    <w:p>
      <w:pPr>
        <w:spacing w:line="276" w:lineRule="auto"/>
        <w:ind w:firstLine="480"/>
        <w:rPr>
          <w:rFonts w:ascii="仿宋" w:hAnsi="仿宋" w:eastAsia="仿宋"/>
        </w:rPr>
      </w:pPr>
      <w:r>
        <w:rPr>
          <w:rFonts w:hint="eastAsia" w:ascii="仿宋" w:hAnsi="仿宋" w:eastAsia="仿宋"/>
        </w:rPr>
        <w:t>（5）参加政府采购活动前三年内，在经营活动中没有重大违法记录（指因违法经营受到刑事处罚或者责令停产停业、吊销许可证或者执照、较大数额罚款等行政处罚）；</w:t>
      </w:r>
    </w:p>
    <w:p>
      <w:pPr>
        <w:spacing w:line="276" w:lineRule="auto"/>
        <w:ind w:firstLine="480"/>
        <w:rPr>
          <w:rFonts w:ascii="仿宋" w:hAnsi="仿宋" w:eastAsia="仿宋"/>
        </w:rPr>
      </w:pPr>
      <w:r>
        <w:rPr>
          <w:rFonts w:hint="eastAsia" w:ascii="仿宋" w:hAnsi="仿宋" w:eastAsia="仿宋"/>
        </w:rPr>
        <w:t>（6）法律、行政法规规定的其他条件；</w:t>
      </w:r>
    </w:p>
    <w:p>
      <w:pPr>
        <w:spacing w:line="276" w:lineRule="auto"/>
        <w:ind w:firstLine="480"/>
        <w:rPr>
          <w:rFonts w:ascii="仿宋" w:hAnsi="仿宋" w:eastAsia="仿宋"/>
        </w:rPr>
      </w:pPr>
      <w:r>
        <w:rPr>
          <w:rFonts w:hint="eastAsia" w:ascii="仿宋" w:hAnsi="仿宋" w:eastAsia="仿宋"/>
        </w:rPr>
        <w:t>（7）根据采购项目提出的特定条件</w:t>
      </w:r>
      <w:r>
        <w:rPr>
          <w:rFonts w:ascii="仿宋" w:hAnsi="仿宋" w:eastAsia="仿宋"/>
        </w:rPr>
        <w:t>。</w:t>
      </w:r>
    </w:p>
    <w:p>
      <w:pPr>
        <w:spacing w:line="276" w:lineRule="auto"/>
        <w:ind w:firstLine="480"/>
        <w:rPr>
          <w:rFonts w:ascii="仿宋" w:hAnsi="仿宋" w:eastAsia="仿宋"/>
        </w:rPr>
      </w:pPr>
      <w:r>
        <w:rPr>
          <w:rFonts w:hint="eastAsia" w:ascii="仿宋" w:hAnsi="仿宋" w:eastAsia="仿宋"/>
        </w:rPr>
        <w:t>（8）我单位没有为采购项目提供整体设计、规范编制或者项目管理、监理、检测等服务。（并认同我单位如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spacing w:line="276" w:lineRule="auto"/>
        <w:ind w:firstLine="480"/>
        <w:rPr>
          <w:rFonts w:ascii="仿宋" w:hAnsi="仿宋" w:eastAsia="仿宋"/>
        </w:rPr>
      </w:pPr>
      <w:r>
        <w:rPr>
          <w:rFonts w:hint="eastAsia" w:ascii="仿宋" w:hAnsi="仿宋" w:eastAsia="仿宋"/>
        </w:rPr>
        <w:t>（9）我单位（自然人）及其现任法定代表人、主要负责人近三年内没有行贿犯罪记录。</w:t>
      </w:r>
    </w:p>
    <w:p>
      <w:pPr>
        <w:spacing w:line="276" w:lineRule="auto"/>
        <w:ind w:firstLine="480"/>
        <w:rPr>
          <w:rFonts w:ascii="仿宋" w:hAnsi="仿宋" w:eastAsia="仿宋"/>
        </w:rPr>
      </w:pPr>
      <w:r>
        <w:rPr>
          <w:rFonts w:hint="eastAsia" w:ascii="仿宋" w:hAnsi="仿宋" w:eastAsia="仿宋"/>
        </w:rPr>
        <w:t>(10) 我单位（自然人）没有列入失信被执行人、重大税收违法案件当事人名单、政府采购严重违法失信行为记录名单。</w:t>
      </w:r>
    </w:p>
    <w:p>
      <w:pPr>
        <w:ind w:firstLine="480"/>
        <w:rPr>
          <w:rFonts w:ascii="仿宋" w:hAnsi="仿宋" w:eastAsia="仿宋"/>
        </w:rPr>
      </w:pPr>
      <w:r>
        <w:rPr>
          <w:rFonts w:hint="eastAsia" w:ascii="仿宋" w:hAnsi="仿宋" w:eastAsia="仿宋"/>
        </w:rPr>
        <w:t xml:space="preserve">本公司对上述承诺的内容事项真实性负责。如经查实上述承诺的内容事项存在虚假，我公司愿意接受以提供虚假材料谋取中标追究法律责任。 </w:t>
      </w:r>
    </w:p>
    <w:p>
      <w:pPr>
        <w:ind w:firstLine="480"/>
        <w:rPr>
          <w:rFonts w:ascii="仿宋" w:hAnsi="仿宋" w:eastAsia="仿宋"/>
        </w:rPr>
      </w:pPr>
      <w:r>
        <w:rPr>
          <w:rFonts w:hint="eastAsia" w:ascii="仿宋" w:hAnsi="仿宋" w:eastAsia="仿宋"/>
        </w:rPr>
        <w:t>投标人名称：XXXX（单位公章）。</w:t>
      </w:r>
    </w:p>
    <w:p>
      <w:pPr>
        <w:ind w:firstLine="480"/>
        <w:rPr>
          <w:rFonts w:ascii="仿宋" w:hAnsi="仿宋" w:eastAsia="仿宋"/>
        </w:rPr>
      </w:pPr>
      <w:r>
        <w:rPr>
          <w:rFonts w:hint="eastAsia" w:ascii="仿宋" w:hAnsi="仿宋" w:eastAsia="仿宋"/>
        </w:rPr>
        <w:t>法定代表人或授权代表（签字或加盖个人名章）：XXXX。</w:t>
      </w:r>
    </w:p>
    <w:p>
      <w:pPr>
        <w:ind w:firstLine="480"/>
        <w:rPr>
          <w:rFonts w:ascii="仿宋" w:hAnsi="仿宋" w:eastAsia="仿宋"/>
        </w:rPr>
      </w:pPr>
      <w:r>
        <w:rPr>
          <w:rFonts w:hint="eastAsia" w:ascii="仿宋" w:hAnsi="仿宋" w:eastAsia="仿宋"/>
        </w:rPr>
        <w:t>日    期：XXXX。</w:t>
      </w:r>
    </w:p>
    <w:p>
      <w:pPr>
        <w:widowControl/>
        <w:spacing w:line="240" w:lineRule="auto"/>
        <w:ind w:firstLine="0" w:firstLineChars="0"/>
        <w:jc w:val="left"/>
        <w:rPr>
          <w:rFonts w:ascii="仿宋" w:hAnsi="仿宋" w:eastAsia="仿宋"/>
          <w:kern w:val="0"/>
          <w:sz w:val="34"/>
          <w:szCs w:val="22"/>
        </w:rPr>
      </w:pPr>
      <w:r>
        <w:rPr>
          <w:rFonts w:ascii="仿宋" w:hAnsi="仿宋" w:eastAsia="仿宋"/>
          <w:kern w:val="0"/>
          <w:sz w:val="34"/>
          <w:szCs w:val="22"/>
        </w:rPr>
        <w:br w:type="page"/>
      </w:r>
    </w:p>
    <w:p>
      <w:pPr>
        <w:pStyle w:val="6"/>
        <w:rPr>
          <w:rFonts w:ascii="仿宋" w:hAnsi="仿宋" w:eastAsia="仿宋"/>
        </w:rPr>
      </w:pPr>
      <w:bookmarkStart w:id="520" w:name="_Toc505261887"/>
      <w:bookmarkStart w:id="521" w:name="_Toc513469025"/>
      <w:bookmarkStart w:id="522" w:name="_Toc22533"/>
      <w:bookmarkStart w:id="523" w:name="_Toc469403774"/>
      <w:r>
        <w:rPr>
          <w:rFonts w:hint="eastAsia" w:ascii="仿宋" w:hAnsi="仿宋" w:eastAsia="仿宋"/>
        </w:rPr>
        <w:t>1.3</w:t>
      </w:r>
      <w:r>
        <w:rPr>
          <w:rFonts w:ascii="仿宋" w:hAnsi="仿宋" w:eastAsia="仿宋"/>
        </w:rPr>
        <w:t xml:space="preserve"> </w:t>
      </w:r>
      <w:r>
        <w:rPr>
          <w:rFonts w:hint="eastAsia" w:ascii="仿宋" w:hAnsi="仿宋" w:eastAsia="仿宋"/>
        </w:rPr>
        <w:t>法定代表人授权书</w:t>
      </w:r>
      <w:bookmarkEnd w:id="520"/>
      <w:bookmarkEnd w:id="521"/>
      <w:bookmarkEnd w:id="522"/>
      <w:bookmarkEnd w:id="523"/>
    </w:p>
    <w:p>
      <w:pPr>
        <w:ind w:firstLine="480"/>
        <w:rPr>
          <w:rFonts w:ascii="仿宋" w:hAnsi="仿宋" w:eastAsia="仿宋"/>
        </w:rPr>
      </w:pPr>
      <w:r>
        <w:rPr>
          <w:rFonts w:hint="eastAsia" w:ascii="仿宋" w:hAnsi="仿宋" w:eastAsia="仿宋"/>
        </w:rPr>
        <w:t>投标人根据自身情况在投标文件中提供（1）或（2）。</w:t>
      </w:r>
    </w:p>
    <w:p>
      <w:pPr>
        <w:ind w:firstLine="480"/>
        <w:rPr>
          <w:rFonts w:ascii="仿宋" w:hAnsi="仿宋" w:eastAsia="仿宋"/>
        </w:rPr>
      </w:pPr>
    </w:p>
    <w:p>
      <w:pPr>
        <w:ind w:firstLine="0" w:firstLineChars="0"/>
        <w:jc w:val="center"/>
        <w:rPr>
          <w:rFonts w:ascii="仿宋" w:hAnsi="仿宋" w:eastAsia="仿宋"/>
          <w:b/>
          <w:sz w:val="30"/>
        </w:rPr>
      </w:pPr>
      <w:bookmarkStart w:id="524" w:name="_Toc217446084"/>
      <w:r>
        <w:rPr>
          <w:rFonts w:hint="eastAsia" w:ascii="仿宋" w:hAnsi="仿宋" w:eastAsia="仿宋"/>
          <w:b/>
          <w:sz w:val="30"/>
        </w:rPr>
        <w:t>（1）法定代表人证明</w:t>
      </w:r>
    </w:p>
    <w:p>
      <w:pPr>
        <w:ind w:firstLine="0" w:firstLineChars="0"/>
        <w:jc w:val="center"/>
        <w:rPr>
          <w:rFonts w:ascii="仿宋" w:hAnsi="仿宋" w:eastAsia="仿宋"/>
        </w:rPr>
      </w:pPr>
      <w:r>
        <w:rPr>
          <w:rFonts w:hint="eastAsia" w:ascii="仿宋" w:hAnsi="仿宋" w:eastAsia="仿宋"/>
        </w:rPr>
        <w:t>（仅在法定代表人参加投标时须出示此证明）</w:t>
      </w:r>
    </w:p>
    <w:p>
      <w:pPr>
        <w:spacing w:line="480" w:lineRule="auto"/>
        <w:ind w:firstLine="480"/>
        <w:rPr>
          <w:rFonts w:ascii="仿宋" w:hAnsi="仿宋" w:eastAsia="仿宋"/>
          <w:szCs w:val="21"/>
        </w:rPr>
      </w:pPr>
      <w:r>
        <w:rPr>
          <w:rFonts w:hint="eastAsia" w:ascii="仿宋" w:hAnsi="仿宋" w:eastAsia="仿宋"/>
          <w:szCs w:val="21"/>
        </w:rPr>
        <w:t>供应商名称：</w:t>
      </w:r>
      <w:r>
        <w:rPr>
          <w:rFonts w:hint="eastAsia" w:ascii="仿宋" w:hAnsi="仿宋" w:eastAsia="仿宋"/>
          <w:szCs w:val="21"/>
          <w:u w:val="single"/>
        </w:rPr>
        <w:t xml:space="preserve">                                      </w:t>
      </w:r>
    </w:p>
    <w:p>
      <w:pPr>
        <w:spacing w:line="480" w:lineRule="auto"/>
        <w:ind w:firstLine="480"/>
        <w:rPr>
          <w:rFonts w:ascii="仿宋" w:hAnsi="仿宋" w:eastAsia="仿宋"/>
          <w:szCs w:val="21"/>
        </w:rPr>
      </w:pPr>
      <w:r>
        <w:rPr>
          <w:rFonts w:hint="eastAsia" w:ascii="仿宋" w:hAnsi="仿宋" w:eastAsia="仿宋"/>
          <w:szCs w:val="21"/>
        </w:rPr>
        <w:t>单位性质：</w:t>
      </w:r>
      <w:r>
        <w:rPr>
          <w:rFonts w:hint="eastAsia" w:ascii="仿宋" w:hAnsi="仿宋" w:eastAsia="仿宋"/>
          <w:szCs w:val="21"/>
          <w:u w:val="single"/>
        </w:rPr>
        <w:t xml:space="preserve">                                         </w:t>
      </w:r>
      <w:r>
        <w:rPr>
          <w:rFonts w:hint="eastAsia" w:ascii="仿宋" w:hAnsi="仿宋" w:eastAsia="仿宋"/>
          <w:szCs w:val="21"/>
        </w:rPr>
        <w:t xml:space="preserve"> </w:t>
      </w:r>
    </w:p>
    <w:p>
      <w:pPr>
        <w:spacing w:line="480" w:lineRule="auto"/>
        <w:ind w:firstLine="480"/>
        <w:rPr>
          <w:rFonts w:ascii="仿宋" w:hAnsi="仿宋" w:eastAsia="仿宋"/>
          <w:szCs w:val="21"/>
        </w:rPr>
      </w:pPr>
      <w:r>
        <w:rPr>
          <w:rFonts w:hint="eastAsia" w:ascii="仿宋" w:hAnsi="仿宋" w:eastAsia="仿宋"/>
          <w:szCs w:val="21"/>
        </w:rPr>
        <w:t>地址：</w:t>
      </w:r>
      <w:r>
        <w:rPr>
          <w:rFonts w:hint="eastAsia" w:ascii="仿宋" w:hAnsi="仿宋" w:eastAsia="仿宋"/>
          <w:szCs w:val="21"/>
          <w:u w:val="single"/>
        </w:rPr>
        <w:t xml:space="preserve">                                              </w:t>
      </w:r>
    </w:p>
    <w:p>
      <w:pPr>
        <w:spacing w:line="480" w:lineRule="auto"/>
        <w:ind w:firstLine="480"/>
        <w:rPr>
          <w:rFonts w:ascii="仿宋" w:hAnsi="仿宋" w:eastAsia="仿宋"/>
          <w:szCs w:val="21"/>
        </w:rPr>
      </w:pPr>
      <w:r>
        <w:rPr>
          <w:rFonts w:hint="eastAsia" w:ascii="仿宋" w:hAnsi="仿宋" w:eastAsia="仿宋"/>
          <w:szCs w:val="21"/>
        </w:rPr>
        <w:t>成立时间：</w:t>
      </w:r>
      <w:r>
        <w:rPr>
          <w:rFonts w:hint="eastAsia" w:ascii="仿宋" w:hAnsi="仿宋" w:eastAsia="仿宋"/>
          <w:szCs w:val="21"/>
          <w:u w:val="single"/>
        </w:rPr>
        <w:t xml:space="preserve">         </w:t>
      </w:r>
      <w:r>
        <w:rPr>
          <w:rFonts w:hint="eastAsia" w:ascii="仿宋" w:hAnsi="仿宋" w:eastAsia="仿宋"/>
          <w:szCs w:val="21"/>
        </w:rPr>
        <w:t>年</w:t>
      </w:r>
      <w:r>
        <w:rPr>
          <w:rFonts w:hint="eastAsia" w:ascii="仿宋" w:hAnsi="仿宋" w:eastAsia="仿宋"/>
          <w:szCs w:val="21"/>
          <w:u w:val="single"/>
        </w:rPr>
        <w:t xml:space="preserve">       </w:t>
      </w:r>
      <w:r>
        <w:rPr>
          <w:rFonts w:hint="eastAsia" w:ascii="仿宋" w:hAnsi="仿宋" w:eastAsia="仿宋"/>
          <w:szCs w:val="21"/>
        </w:rPr>
        <w:t>月</w:t>
      </w:r>
      <w:r>
        <w:rPr>
          <w:rFonts w:hint="eastAsia" w:ascii="仿宋" w:hAnsi="仿宋" w:eastAsia="仿宋"/>
          <w:szCs w:val="21"/>
          <w:u w:val="single"/>
        </w:rPr>
        <w:t xml:space="preserve">       </w:t>
      </w:r>
      <w:r>
        <w:rPr>
          <w:rFonts w:hint="eastAsia" w:ascii="仿宋" w:hAnsi="仿宋" w:eastAsia="仿宋"/>
          <w:szCs w:val="21"/>
        </w:rPr>
        <w:t>日</w:t>
      </w:r>
    </w:p>
    <w:p>
      <w:pPr>
        <w:spacing w:line="480" w:lineRule="auto"/>
        <w:ind w:firstLine="480"/>
        <w:rPr>
          <w:rFonts w:ascii="仿宋" w:hAnsi="仿宋" w:eastAsia="仿宋"/>
          <w:szCs w:val="21"/>
        </w:rPr>
      </w:pPr>
      <w:r>
        <w:rPr>
          <w:rFonts w:hint="eastAsia" w:ascii="仿宋" w:hAnsi="仿宋" w:eastAsia="仿宋"/>
          <w:szCs w:val="21"/>
        </w:rPr>
        <w:t>经营期限：</w:t>
      </w:r>
      <w:r>
        <w:rPr>
          <w:rFonts w:hint="eastAsia" w:ascii="仿宋" w:hAnsi="仿宋" w:eastAsia="仿宋"/>
          <w:szCs w:val="21"/>
          <w:u w:val="single"/>
        </w:rPr>
        <w:t xml:space="preserve">                                </w:t>
      </w:r>
      <w:r>
        <w:rPr>
          <w:rFonts w:hint="eastAsia" w:ascii="仿宋" w:hAnsi="仿宋" w:eastAsia="仿宋"/>
          <w:szCs w:val="21"/>
        </w:rPr>
        <w:t xml:space="preserve"> </w:t>
      </w:r>
    </w:p>
    <w:p>
      <w:pPr>
        <w:spacing w:line="480" w:lineRule="auto"/>
        <w:ind w:firstLine="480"/>
        <w:rPr>
          <w:rFonts w:ascii="仿宋" w:hAnsi="仿宋" w:eastAsia="仿宋"/>
          <w:szCs w:val="21"/>
        </w:rPr>
      </w:pPr>
      <w:r>
        <w:rPr>
          <w:rFonts w:hint="eastAsia" w:ascii="仿宋" w:hAnsi="仿宋" w:eastAsia="仿宋"/>
          <w:szCs w:val="21"/>
        </w:rPr>
        <w:t>姓名：</w:t>
      </w:r>
      <w:r>
        <w:rPr>
          <w:rFonts w:hint="eastAsia" w:ascii="仿宋" w:hAnsi="仿宋" w:eastAsia="仿宋"/>
          <w:szCs w:val="21"/>
          <w:u w:val="single"/>
        </w:rPr>
        <w:t xml:space="preserve">       </w:t>
      </w:r>
      <w:r>
        <w:rPr>
          <w:rFonts w:hint="eastAsia" w:ascii="仿宋" w:hAnsi="仿宋" w:eastAsia="仿宋"/>
          <w:szCs w:val="21"/>
        </w:rPr>
        <w:t>性别：</w:t>
      </w:r>
      <w:r>
        <w:rPr>
          <w:rFonts w:hint="eastAsia" w:ascii="仿宋" w:hAnsi="仿宋" w:eastAsia="仿宋"/>
          <w:szCs w:val="21"/>
          <w:u w:val="single"/>
        </w:rPr>
        <w:t xml:space="preserve">      </w:t>
      </w:r>
      <w:r>
        <w:rPr>
          <w:rFonts w:hint="eastAsia" w:ascii="仿宋" w:hAnsi="仿宋" w:eastAsia="仿宋"/>
          <w:szCs w:val="21"/>
        </w:rPr>
        <w:t>年龄：</w:t>
      </w:r>
      <w:r>
        <w:rPr>
          <w:rFonts w:hint="eastAsia" w:ascii="仿宋" w:hAnsi="仿宋" w:eastAsia="仿宋"/>
          <w:szCs w:val="21"/>
          <w:u w:val="single"/>
        </w:rPr>
        <w:t xml:space="preserve">        </w:t>
      </w:r>
      <w:r>
        <w:rPr>
          <w:rFonts w:hint="eastAsia" w:ascii="仿宋" w:hAnsi="仿宋" w:eastAsia="仿宋"/>
          <w:szCs w:val="21"/>
        </w:rPr>
        <w:t>职务：</w:t>
      </w:r>
      <w:r>
        <w:rPr>
          <w:rFonts w:hint="eastAsia" w:ascii="仿宋" w:hAnsi="仿宋" w:eastAsia="仿宋"/>
          <w:szCs w:val="21"/>
          <w:u w:val="single"/>
        </w:rPr>
        <w:t xml:space="preserve">       </w:t>
      </w:r>
    </w:p>
    <w:p>
      <w:pPr>
        <w:spacing w:line="480" w:lineRule="auto"/>
        <w:ind w:firstLine="480"/>
        <w:rPr>
          <w:rFonts w:ascii="仿宋" w:hAnsi="仿宋" w:eastAsia="仿宋"/>
          <w:szCs w:val="21"/>
          <w:u w:val="single"/>
        </w:rPr>
      </w:pPr>
      <w:r>
        <w:rPr>
          <w:rFonts w:hint="eastAsia" w:ascii="仿宋" w:hAnsi="仿宋" w:eastAsia="仿宋"/>
          <w:szCs w:val="21"/>
        </w:rPr>
        <w:t>身份证号码：</w:t>
      </w:r>
      <w:r>
        <w:rPr>
          <w:rFonts w:hint="eastAsia" w:ascii="仿宋" w:hAnsi="仿宋" w:eastAsia="仿宋"/>
          <w:szCs w:val="21"/>
          <w:u w:val="single"/>
        </w:rPr>
        <w:t xml:space="preserve">                   </w:t>
      </w:r>
    </w:p>
    <w:p>
      <w:pPr>
        <w:spacing w:line="480" w:lineRule="auto"/>
        <w:ind w:firstLine="480"/>
        <w:rPr>
          <w:rFonts w:ascii="仿宋" w:hAnsi="仿宋" w:eastAsia="仿宋"/>
          <w:szCs w:val="21"/>
        </w:rPr>
      </w:pPr>
      <w:r>
        <w:rPr>
          <w:rFonts w:hint="eastAsia" w:ascii="仿宋" w:hAnsi="仿宋" w:eastAsia="仿宋"/>
          <w:szCs w:val="21"/>
        </w:rPr>
        <w:t>系</w:t>
      </w:r>
      <w:r>
        <w:rPr>
          <w:rFonts w:hint="eastAsia" w:ascii="仿宋" w:hAnsi="仿宋" w:eastAsia="仿宋"/>
          <w:szCs w:val="21"/>
          <w:u w:val="single"/>
        </w:rPr>
        <w:t xml:space="preserve">                                   </w:t>
      </w:r>
      <w:r>
        <w:rPr>
          <w:rFonts w:hint="eastAsia" w:ascii="仿宋" w:hAnsi="仿宋" w:eastAsia="仿宋"/>
          <w:szCs w:val="21"/>
        </w:rPr>
        <w:t>（供应商名称）的法定代表人。</w:t>
      </w:r>
    </w:p>
    <w:p>
      <w:pPr>
        <w:spacing w:line="480" w:lineRule="auto"/>
        <w:ind w:firstLine="960" w:firstLineChars="400"/>
        <w:rPr>
          <w:rFonts w:ascii="仿宋" w:hAnsi="仿宋" w:eastAsia="仿宋"/>
          <w:szCs w:val="21"/>
        </w:rPr>
      </w:pPr>
      <w:r>
        <w:rPr>
          <w:rFonts w:hint="eastAsia" w:ascii="仿宋" w:hAnsi="仿宋" w:eastAsia="仿宋"/>
          <w:szCs w:val="21"/>
        </w:rPr>
        <w:t>特此证明。</w:t>
      </w:r>
    </w:p>
    <w:p>
      <w:pPr>
        <w:wordWrap w:val="0"/>
        <w:ind w:firstLine="480"/>
        <w:jc w:val="right"/>
        <w:rPr>
          <w:rFonts w:ascii="仿宋" w:hAnsi="仿宋" w:eastAsia="仿宋"/>
          <w:szCs w:val="21"/>
        </w:rPr>
      </w:pPr>
      <w:r>
        <w:rPr>
          <w:rFonts w:hint="eastAsia" w:ascii="仿宋" w:hAnsi="仿宋" w:eastAsia="仿宋"/>
          <w:szCs w:val="21"/>
        </w:rPr>
        <w:t>供应商：</w:t>
      </w:r>
      <w:r>
        <w:rPr>
          <w:rFonts w:hint="eastAsia" w:ascii="仿宋" w:hAnsi="仿宋" w:eastAsia="仿宋"/>
          <w:szCs w:val="21"/>
          <w:u w:val="single"/>
        </w:rPr>
        <w:t xml:space="preserve">                                </w:t>
      </w:r>
      <w:r>
        <w:rPr>
          <w:rFonts w:hint="eastAsia" w:ascii="仿宋" w:hAnsi="仿宋" w:eastAsia="仿宋"/>
          <w:szCs w:val="21"/>
        </w:rPr>
        <w:t>（盖单位公章）</w:t>
      </w:r>
    </w:p>
    <w:p>
      <w:pPr>
        <w:ind w:firstLine="5160" w:firstLineChars="2150"/>
        <w:rPr>
          <w:rFonts w:ascii="仿宋" w:hAnsi="仿宋" w:eastAsia="仿宋"/>
          <w:szCs w:val="21"/>
          <w:u w:val="single"/>
        </w:rPr>
      </w:pPr>
    </w:p>
    <w:p>
      <w:pPr>
        <w:ind w:firstLine="4200" w:firstLineChars="1750"/>
        <w:rPr>
          <w:rFonts w:ascii="仿宋" w:hAnsi="仿宋" w:eastAsia="仿宋"/>
          <w:szCs w:val="21"/>
        </w:rPr>
      </w:pPr>
      <w:r>
        <w:rPr>
          <w:rFonts w:hint="eastAsia" w:ascii="仿宋" w:hAnsi="仿宋" w:eastAsia="仿宋"/>
          <w:szCs w:val="21"/>
          <w:u w:val="single"/>
        </w:rPr>
        <w:t xml:space="preserve">         </w:t>
      </w:r>
      <w:r>
        <w:rPr>
          <w:rFonts w:hint="eastAsia" w:ascii="仿宋" w:hAnsi="仿宋" w:eastAsia="仿宋"/>
          <w:szCs w:val="21"/>
        </w:rPr>
        <w:t>年</w:t>
      </w:r>
      <w:r>
        <w:rPr>
          <w:rFonts w:hint="eastAsia" w:ascii="仿宋" w:hAnsi="仿宋" w:eastAsia="仿宋"/>
          <w:szCs w:val="21"/>
          <w:u w:val="single"/>
        </w:rPr>
        <w:t xml:space="preserve">       </w:t>
      </w:r>
      <w:r>
        <w:rPr>
          <w:rFonts w:hint="eastAsia" w:ascii="仿宋" w:hAnsi="仿宋" w:eastAsia="仿宋"/>
          <w:szCs w:val="21"/>
        </w:rPr>
        <w:t>月</w:t>
      </w:r>
      <w:r>
        <w:rPr>
          <w:rFonts w:hint="eastAsia" w:ascii="仿宋" w:hAnsi="仿宋" w:eastAsia="仿宋"/>
          <w:szCs w:val="21"/>
          <w:u w:val="single"/>
        </w:rPr>
        <w:t xml:space="preserve">        </w:t>
      </w:r>
      <w:r>
        <w:rPr>
          <w:rFonts w:hint="eastAsia" w:ascii="仿宋" w:hAnsi="仿宋" w:eastAsia="仿宋"/>
          <w:szCs w:val="21"/>
        </w:rPr>
        <w:t>日</w:t>
      </w:r>
    </w:p>
    <w:p>
      <w:pPr>
        <w:tabs>
          <w:tab w:val="left" w:pos="8280"/>
        </w:tabs>
        <w:ind w:firstLine="480"/>
        <w:rPr>
          <w:rFonts w:ascii="仿宋" w:hAnsi="仿宋" w:eastAsia="仿宋"/>
        </w:rPr>
      </w:pPr>
      <w:r>
        <w:rPr>
          <w:rFonts w:hint="eastAsia" w:ascii="仿宋" w:hAnsi="仿宋" w:eastAsia="仿宋"/>
        </w:rPr>
        <w:t>附法定代表人身份证复印件。</w:t>
      </w:r>
    </w:p>
    <w:p>
      <w:pPr>
        <w:tabs>
          <w:tab w:val="left" w:pos="8280"/>
        </w:tabs>
        <w:ind w:firstLine="480"/>
        <w:rPr>
          <w:rFonts w:ascii="仿宋" w:hAnsi="仿宋" w:eastAsia="仿宋"/>
        </w:rPr>
      </w:pPr>
      <w:r>
        <w:rPr>
          <w:rFonts w:ascii="仿宋" w:hAnsi="仿宋" w:eastAsia="仿宋"/>
        </w:rPr>
        <mc:AlternateContent>
          <mc:Choice Requires="wps">
            <w:drawing>
              <wp:anchor distT="0" distB="0" distL="114300" distR="114300" simplePos="0" relativeHeight="251663360" behindDoc="0" locked="0" layoutInCell="1" allowOverlap="1">
                <wp:simplePos x="0" y="0"/>
                <wp:positionH relativeFrom="column">
                  <wp:posOffset>457835</wp:posOffset>
                </wp:positionH>
                <wp:positionV relativeFrom="paragraph">
                  <wp:posOffset>65405</wp:posOffset>
                </wp:positionV>
                <wp:extent cx="2016125" cy="1265555"/>
                <wp:effectExtent l="10160" t="8255" r="12065" b="12065"/>
                <wp:wrapNone/>
                <wp:docPr id="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016125" cy="1265555"/>
                        </a:xfrm>
                        <a:prstGeom prst="rect">
                          <a:avLst/>
                        </a:prstGeom>
                        <a:solidFill>
                          <a:srgbClr val="FFFFFF"/>
                        </a:solidFill>
                        <a:ln w="9525">
                          <a:solidFill>
                            <a:srgbClr val="000000"/>
                          </a:solidFill>
                          <a:miter lim="800000"/>
                        </a:ln>
                      </wps:spPr>
                      <wps:txbx>
                        <w:txbxContent>
                          <w:p>
                            <w:pPr>
                              <w:ind w:firstLine="480"/>
                            </w:pP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6.05pt;margin-top:5.15pt;height:99.65pt;width:158.75pt;z-index:251663360;mso-width-relative:page;mso-height-relative:page;" fillcolor="#FFFFFF" filled="t" stroked="t" coordsize="21600,21600" o:gfxdata="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32I0tgAAAAJAQAADwAAAAAAAAABACAAAAAiAAAAZHJz&#10;L2Rvd25yZXYueG1sUEsBAhQAFAAAAAgAh07iQBKrxw09AgAAiQQAAA4AAAAAAAAAAQAgAAAAJwEA&#10;AGRycy9lMm9Eb2MueG1sUEsFBgAAAAAGAAYAWQEAANYFAAAAAA==&#10;">
                <v:fill on="t" focussize="0,0"/>
                <v:stroke color="#000000" miterlimit="8" joinstyle="miter"/>
                <v:imagedata o:title=""/>
                <o:lock v:ext="edit" aspectratio="f"/>
                <v:textbox>
                  <w:txbxContent>
                    <w:p>
                      <w:pPr>
                        <w:ind w:firstLine="480"/>
                      </w:pPr>
                    </w:p>
                  </w:txbxContent>
                </v:textbox>
              </v:shape>
            </w:pict>
          </mc:Fallback>
        </mc:AlternateContent>
      </w:r>
      <w:r>
        <w:rPr>
          <w:rFonts w:ascii="仿宋" w:hAnsi="仿宋" w:eastAsia="仿宋"/>
        </w:rPr>
        <mc:AlternateContent>
          <mc:Choice Requires="wps">
            <w:drawing>
              <wp:anchor distT="0" distB="0" distL="114300" distR="114300" simplePos="0" relativeHeight="251662336" behindDoc="0" locked="0" layoutInCell="1" allowOverlap="1">
                <wp:simplePos x="0" y="0"/>
                <wp:positionH relativeFrom="column">
                  <wp:posOffset>2633345</wp:posOffset>
                </wp:positionH>
                <wp:positionV relativeFrom="paragraph">
                  <wp:posOffset>65405</wp:posOffset>
                </wp:positionV>
                <wp:extent cx="2016125" cy="1265555"/>
                <wp:effectExtent l="13970" t="8255" r="8255" b="12065"/>
                <wp:wrapNone/>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016125" cy="1265555"/>
                        </a:xfrm>
                        <a:prstGeom prst="rect">
                          <a:avLst/>
                        </a:prstGeom>
                        <a:solidFill>
                          <a:srgbClr val="FFFFFF"/>
                        </a:solidFill>
                        <a:ln w="9525">
                          <a:solidFill>
                            <a:srgbClr val="000000"/>
                          </a:solidFill>
                          <a:miter lim="800000"/>
                        </a:ln>
                      </wps:spPr>
                      <wps:txbx>
                        <w:txbxContent>
                          <w:p>
                            <w:pPr>
                              <w:ind w:firstLine="480"/>
                            </w:pP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207.35pt;margin-top:5.15pt;height:99.65pt;width:158.75pt;z-index:251662336;mso-width-relative:page;mso-height-relative:page;" fillcolor="#FFFFFF" filled="t" stroked="t" coordsize="21600,21600" o:gfxdata="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&#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bfVlbZAAAACgEAAA8AAAAAAAAAAQAgAAAAIgAAAGRy&#10;cy9kb3ducmV2LnhtbFBLAQIUABQAAAAIAIdO4kCDT9qWPQIAAIgEAAAOAAAAAAAAAAEAIAAAACgB&#10;AABkcnMvZTJvRG9jLnhtbFBLBQYAAAAABgAGAFkBAADXBQAAAAA=&#10;">
                <v:fill on="t" focussize="0,0"/>
                <v:stroke color="#000000" miterlimit="8" joinstyle="miter"/>
                <v:imagedata o:title=""/>
                <o:lock v:ext="edit" aspectratio="f"/>
                <v:textbox>
                  <w:txbxContent>
                    <w:p>
                      <w:pPr>
                        <w:ind w:firstLine="480"/>
                      </w:pPr>
                    </w:p>
                  </w:txbxContent>
                </v:textbox>
              </v:shape>
            </w:pict>
          </mc:Fallback>
        </mc:AlternateContent>
      </w:r>
    </w:p>
    <w:p>
      <w:pPr>
        <w:ind w:firstLine="480"/>
        <w:rPr>
          <w:rFonts w:ascii="仿宋" w:hAnsi="仿宋" w:eastAsia="仿宋"/>
        </w:rPr>
      </w:pPr>
      <w:r>
        <w:rPr>
          <w:rFonts w:ascii="仿宋" w:hAnsi="仿宋" w:eastAsia="仿宋"/>
        </w:rPr>
        <w:br w:type="page"/>
      </w:r>
    </w:p>
    <w:p>
      <w:pPr>
        <w:ind w:firstLine="0" w:firstLineChars="0"/>
        <w:jc w:val="center"/>
        <w:rPr>
          <w:rFonts w:ascii="仿宋" w:hAnsi="仿宋" w:eastAsia="仿宋"/>
          <w:b/>
          <w:sz w:val="30"/>
        </w:rPr>
      </w:pPr>
      <w:r>
        <w:rPr>
          <w:rFonts w:hint="eastAsia" w:ascii="仿宋" w:hAnsi="仿宋" w:eastAsia="仿宋"/>
          <w:b/>
          <w:sz w:val="30"/>
        </w:rPr>
        <w:t>（2）法定代表人委托书</w:t>
      </w:r>
    </w:p>
    <w:p>
      <w:pPr>
        <w:ind w:firstLine="0" w:firstLineChars="0"/>
        <w:jc w:val="center"/>
        <w:rPr>
          <w:rFonts w:ascii="仿宋" w:hAnsi="仿宋" w:eastAsia="仿宋"/>
        </w:rPr>
      </w:pPr>
      <w:r>
        <w:rPr>
          <w:rFonts w:hint="eastAsia" w:ascii="仿宋" w:hAnsi="仿宋" w:eastAsia="仿宋"/>
        </w:rPr>
        <w:t>（委托代理人参加投标时须出示此证明）</w:t>
      </w:r>
    </w:p>
    <w:p>
      <w:pPr>
        <w:tabs>
          <w:tab w:val="left" w:pos="8280"/>
        </w:tabs>
        <w:ind w:firstLine="480"/>
        <w:jc w:val="center"/>
        <w:rPr>
          <w:rFonts w:ascii="仿宋" w:hAnsi="仿宋" w:eastAsia="仿宋"/>
        </w:rPr>
      </w:pPr>
    </w:p>
    <w:p>
      <w:pPr>
        <w:ind w:firstLine="0" w:firstLineChars="0"/>
        <w:rPr>
          <w:rFonts w:ascii="仿宋" w:hAnsi="仿宋" w:eastAsia="仿宋"/>
        </w:rPr>
      </w:pPr>
      <w:r>
        <w:rPr>
          <w:rFonts w:hint="eastAsia" w:ascii="仿宋" w:hAnsi="仿宋" w:eastAsia="仿宋"/>
          <w:u w:val="single"/>
          <w:lang w:eastAsia="zh-CN"/>
        </w:rPr>
        <w:t>成都云辉工程项目管理有限公司</w:t>
      </w:r>
      <w:r>
        <w:rPr>
          <w:rFonts w:hint="eastAsia" w:ascii="仿宋" w:hAnsi="仿宋" w:eastAsia="仿宋"/>
        </w:rPr>
        <w:t>：</w:t>
      </w:r>
    </w:p>
    <w:p>
      <w:pPr>
        <w:ind w:firstLine="480"/>
        <w:rPr>
          <w:rFonts w:ascii="仿宋" w:hAnsi="仿宋" w:eastAsia="仿宋"/>
        </w:rPr>
      </w:pPr>
      <w:r>
        <w:rPr>
          <w:rFonts w:hint="eastAsia" w:ascii="仿宋" w:hAnsi="仿宋" w:eastAsia="仿宋"/>
        </w:rPr>
        <w:t>本授权声明：</w:t>
      </w:r>
      <w:r>
        <w:rPr>
          <w:rFonts w:hint="eastAsia" w:ascii="仿宋" w:hAnsi="仿宋" w:eastAsia="仿宋"/>
          <w:u w:val="single"/>
        </w:rPr>
        <w:t xml:space="preserve">                     </w:t>
      </w:r>
      <w:r>
        <w:rPr>
          <w:rFonts w:hint="eastAsia" w:ascii="仿宋" w:hAnsi="仿宋" w:eastAsia="仿宋"/>
        </w:rPr>
        <w:t>（投标人名称）的</w:t>
      </w:r>
      <w:r>
        <w:rPr>
          <w:rFonts w:hint="eastAsia" w:ascii="仿宋" w:hAnsi="仿宋" w:eastAsia="仿宋"/>
          <w:u w:val="single"/>
        </w:rPr>
        <w:t xml:space="preserve">          </w:t>
      </w:r>
      <w:r>
        <w:rPr>
          <w:rFonts w:hint="eastAsia" w:ascii="仿宋" w:hAnsi="仿宋" w:eastAsia="仿宋"/>
        </w:rPr>
        <w:t>（法定代表人姓名、职务）授权</w:t>
      </w:r>
      <w:r>
        <w:rPr>
          <w:rFonts w:hint="eastAsia" w:ascii="仿宋" w:hAnsi="仿宋" w:eastAsia="仿宋"/>
          <w:u w:val="single"/>
        </w:rPr>
        <w:t xml:space="preserve">                        </w:t>
      </w:r>
      <w:r>
        <w:rPr>
          <w:rFonts w:hint="eastAsia" w:ascii="仿宋" w:hAnsi="仿宋" w:eastAsia="仿宋"/>
        </w:rPr>
        <w:t xml:space="preserve">（被授权人姓名、职务）为我方“ </w:t>
      </w:r>
      <w:r>
        <w:rPr>
          <w:rFonts w:ascii="仿宋" w:hAnsi="仿宋" w:eastAsia="仿宋"/>
          <w:u w:val="single"/>
        </w:rPr>
        <w:t xml:space="preserve">         </w:t>
      </w:r>
      <w:r>
        <w:rPr>
          <w:rFonts w:hint="eastAsia" w:ascii="仿宋" w:hAnsi="仿宋" w:eastAsia="仿宋"/>
        </w:rPr>
        <w:t>” 项目（采购项目编号：</w:t>
      </w:r>
      <w:r>
        <w:rPr>
          <w:rFonts w:ascii="仿宋" w:hAnsi="仿宋" w:eastAsia="仿宋"/>
          <w:u w:val="single"/>
        </w:rPr>
        <w:t xml:space="preserve">        </w:t>
      </w:r>
      <w:r>
        <w:rPr>
          <w:rFonts w:hint="eastAsia" w:ascii="仿宋" w:hAnsi="仿宋" w:eastAsia="仿宋"/>
        </w:rPr>
        <w:t>）投标活动的合法代表，以我方名义全权处理该项目有关投标等一切事宜。</w:t>
      </w:r>
    </w:p>
    <w:p>
      <w:pPr>
        <w:ind w:firstLine="480"/>
        <w:rPr>
          <w:rFonts w:ascii="仿宋" w:hAnsi="仿宋" w:eastAsia="仿宋"/>
        </w:rPr>
      </w:pPr>
      <w:r>
        <w:rPr>
          <w:rFonts w:hint="eastAsia" w:ascii="仿宋" w:hAnsi="仿宋" w:eastAsia="仿宋"/>
        </w:rPr>
        <w:t>特此声明。</w:t>
      </w:r>
    </w:p>
    <w:p>
      <w:pPr>
        <w:ind w:firstLine="480"/>
        <w:rPr>
          <w:rFonts w:ascii="仿宋" w:hAnsi="仿宋" w:eastAsia="仿宋"/>
        </w:rPr>
      </w:pPr>
    </w:p>
    <w:p>
      <w:pPr>
        <w:ind w:firstLine="480"/>
        <w:rPr>
          <w:rFonts w:ascii="仿宋" w:hAnsi="仿宋" w:eastAsia="仿宋"/>
        </w:rPr>
      </w:pPr>
    </w:p>
    <w:p>
      <w:pPr>
        <w:ind w:firstLine="480"/>
        <w:rPr>
          <w:rFonts w:ascii="仿宋" w:hAnsi="仿宋" w:eastAsia="仿宋"/>
        </w:rPr>
      </w:pPr>
      <w:r>
        <w:rPr>
          <w:rFonts w:hint="eastAsia" w:ascii="仿宋" w:hAnsi="仿宋" w:eastAsia="仿宋"/>
        </w:rPr>
        <w:t>法定代表人（签字或签章）：</w:t>
      </w:r>
    </w:p>
    <w:p>
      <w:pPr>
        <w:ind w:firstLine="480"/>
        <w:rPr>
          <w:rFonts w:ascii="仿宋" w:hAnsi="仿宋" w:eastAsia="仿宋"/>
        </w:rPr>
      </w:pPr>
      <w:r>
        <w:rPr>
          <w:rFonts w:hint="eastAsia" w:ascii="仿宋" w:hAnsi="仿宋" w:eastAsia="仿宋"/>
        </w:rPr>
        <w:t>授权代表签字：</w:t>
      </w:r>
    </w:p>
    <w:p>
      <w:pPr>
        <w:ind w:firstLine="480"/>
        <w:rPr>
          <w:rFonts w:ascii="仿宋" w:hAnsi="仿宋" w:eastAsia="仿宋"/>
        </w:rPr>
      </w:pPr>
      <w:r>
        <w:rPr>
          <w:rFonts w:hint="eastAsia" w:ascii="仿宋" w:hAnsi="仿宋" w:eastAsia="仿宋"/>
        </w:rPr>
        <w:t>投标人名称：         （盖章）</w:t>
      </w:r>
    </w:p>
    <w:p>
      <w:pPr>
        <w:ind w:firstLine="480"/>
        <w:rPr>
          <w:rFonts w:ascii="仿宋" w:hAnsi="仿宋" w:eastAsia="仿宋"/>
        </w:rPr>
      </w:pPr>
      <w:r>
        <w:rPr>
          <w:rFonts w:hint="eastAsia" w:ascii="仿宋" w:hAnsi="仿宋" w:eastAsia="仿宋"/>
        </w:rPr>
        <w:t>日    期：</w:t>
      </w:r>
    </w:p>
    <w:p>
      <w:pPr>
        <w:autoSpaceDE w:val="0"/>
        <w:autoSpaceDN w:val="0"/>
        <w:adjustRightInd w:val="0"/>
        <w:ind w:firstLine="480"/>
        <w:rPr>
          <w:rFonts w:ascii="仿宋" w:hAnsi="仿宋" w:eastAsia="仿宋"/>
        </w:rPr>
      </w:pPr>
    </w:p>
    <w:p>
      <w:pPr>
        <w:autoSpaceDE w:val="0"/>
        <w:autoSpaceDN w:val="0"/>
        <w:adjustRightInd w:val="0"/>
        <w:ind w:firstLine="482"/>
        <w:rPr>
          <w:rFonts w:ascii="仿宋" w:hAnsi="仿宋" w:eastAsia="仿宋"/>
          <w:b/>
        </w:rPr>
      </w:pPr>
      <w:r>
        <w:rPr>
          <w:rFonts w:hint="eastAsia" w:ascii="仿宋" w:hAnsi="仿宋" w:eastAsia="仿宋"/>
          <w:b/>
        </w:rPr>
        <w:t>（以下不作必须格式要求）</w:t>
      </w:r>
    </w:p>
    <w:p>
      <w:pPr>
        <w:tabs>
          <w:tab w:val="left" w:pos="709"/>
        </w:tabs>
        <w:autoSpaceDE w:val="0"/>
        <w:autoSpaceDN w:val="0"/>
        <w:adjustRightInd w:val="0"/>
        <w:ind w:firstLine="198" w:firstLineChars="82"/>
        <w:rPr>
          <w:rFonts w:ascii="仿宋" w:hAnsi="仿宋" w:eastAsia="仿宋"/>
          <w:b/>
        </w:rPr>
      </w:pPr>
      <w:r>
        <w:rPr>
          <w:rFonts w:ascii="仿宋" w:hAnsi="仿宋" w:eastAsia="仿宋"/>
          <w:b/>
        </w:rPr>
        <w:tab/>
      </w:r>
      <w:r>
        <w:rPr>
          <w:rFonts w:hint="eastAsia" w:ascii="仿宋" w:hAnsi="仿宋" w:eastAsia="仿宋"/>
          <w:b/>
        </w:rPr>
        <w:t xml:space="preserve">附法定代表人身份证复印件    附委托代理人身份证复印件 </w:t>
      </w:r>
    </w:p>
    <w:p>
      <w:pPr>
        <w:autoSpaceDE w:val="0"/>
        <w:autoSpaceDN w:val="0"/>
        <w:adjustRightInd w:val="0"/>
        <w:ind w:firstLine="482"/>
        <w:rPr>
          <w:rFonts w:ascii="仿宋" w:hAnsi="仿宋" w:eastAsia="仿宋"/>
          <w:b/>
        </w:rPr>
      </w:pPr>
      <w:r>
        <w:rPr>
          <w:rFonts w:ascii="仿宋" w:hAnsi="仿宋" w:eastAsia="仿宋"/>
          <w:b/>
        </w:rPr>
        <mc:AlternateContent>
          <mc:Choice Requires="wpg">
            <w:drawing>
              <wp:inline distT="0" distB="0" distL="0" distR="0">
                <wp:extent cx="2165985" cy="2523490"/>
                <wp:effectExtent l="0" t="0" r="24765" b="10160"/>
                <wp:docPr id="3" name="组合 4"/>
                <wp:cNvGraphicFramePr/>
                <a:graphic xmlns:a="http://schemas.openxmlformats.org/drawingml/2006/main">
                  <a:graphicData uri="http://schemas.microsoft.com/office/word/2010/wordprocessingGroup">
                    <wpg:wgp>
                      <wpg:cNvGrpSpPr/>
                      <wpg:grpSpPr>
                        <a:xfrm>
                          <a:off x="0" y="0"/>
                          <a:ext cx="2165985" cy="2523490"/>
                          <a:chOff x="1477" y="10569"/>
                          <a:chExt cx="4035" cy="4440"/>
                        </a:xfrm>
                      </wpg:grpSpPr>
                      <wps:wsp>
                        <wps:cNvPr id="7" name="矩形 6"/>
                        <wps:cNvSpPr>
                          <a:spLocks noChangeArrowheads="1"/>
                        </wps:cNvSpPr>
                        <wps:spPr bwMode="auto">
                          <a:xfrm>
                            <a:off x="1477" y="10569"/>
                            <a:ext cx="4035" cy="2049"/>
                          </a:xfrm>
                          <a:prstGeom prst="rect">
                            <a:avLst/>
                          </a:prstGeom>
                          <a:noFill/>
                          <a:ln w="15875">
                            <a:solidFill>
                              <a:srgbClr val="000000"/>
                            </a:solidFill>
                            <a:miter lim="800000"/>
                          </a:ln>
                        </wps:spPr>
                        <wps:bodyPr rot="0" vert="horz" wrap="square" lIns="91440" tIns="45720" rIns="91440" bIns="45720" anchor="t" anchorCtr="0" upright="1">
                          <a:noAutofit/>
                        </wps:bodyPr>
                      </wps:wsp>
                      <wps:wsp>
                        <wps:cNvPr id="8" name="矩形 7"/>
                        <wps:cNvSpPr>
                          <a:spLocks noChangeArrowheads="1"/>
                        </wps:cNvSpPr>
                        <wps:spPr bwMode="auto">
                          <a:xfrm>
                            <a:off x="1477" y="12816"/>
                            <a:ext cx="4035" cy="2193"/>
                          </a:xfrm>
                          <a:prstGeom prst="rect">
                            <a:avLst/>
                          </a:prstGeom>
                          <a:noFill/>
                          <a:ln w="15875">
                            <a:solidFill>
                              <a:srgbClr val="000000"/>
                            </a:solidFill>
                            <a:miter lim="800000"/>
                          </a:ln>
                        </wps:spPr>
                        <wps:bodyPr rot="0" vert="horz" wrap="square" lIns="91440" tIns="45720" rIns="91440" bIns="45720" anchor="t" anchorCtr="0" upright="1">
                          <a:noAutofit/>
                        </wps:bodyPr>
                      </wps:wsp>
                    </wpg:wgp>
                  </a:graphicData>
                </a:graphic>
              </wp:inline>
            </w:drawing>
          </mc:Choice>
          <mc:Fallback>
            <w:pict>
              <v:group id="组合 4" o:spid="_x0000_s1026" o:spt="203" style="height:198.7pt;width:170.55pt;" coordorigin="1477,10569" coordsize="4035,4440" o:gfxdata="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udz3adYA&#10;AAAFAQAADwAAAAAAAAABACAAAAAiAAAAZHJzL2Rvd25yZXYueG1sUEsBAhQAFAAAAAgAh07iQDIg&#10;UL7MAgAA5gcAAA4AAAAAAAAAAQAgAAAAJQEAAGRycy9lMm9Eb2MueG1sUEsFBgAAAAAGAAYAWQEA&#10;AGMGAAAAAA==&#10;">
                <o:lock v:ext="edit" aspectratio="f"/>
                <v:rect id="矩形 6" o:spid="_x0000_s1026" o:spt="1" style="position:absolute;left:1477;top:10569;height:2049;width:4035;" filled="f" stroked="t" coordsize="21600,21600" o:gfxdata="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48AnW8AAAA&#10;2gAAAA8AAAAAAAAAAQAgAAAAIgAAAGRycy9kb3ducmV2LnhtbFBLAQIUABQAAAAIAIdO4kAzLwWe&#10;OwAAADkAAAAQAAAAAAAAAAEAIAAAAAsBAABkcnMvc2hhcGV4bWwueG1sUEsFBgAAAAAGAAYAWwEA&#10;ALUDAAAAAA==&#10;">
                  <v:fill on="f" focussize="0,0"/>
                  <v:stroke weight="1.25pt" color="#000000" miterlimit="8" joinstyle="miter"/>
                  <v:imagedata o:title=""/>
                  <o:lock v:ext="edit" aspectratio="f"/>
                </v:rect>
                <v:rect id="矩形 7" o:spid="_x0000_s1026" o:spt="1" style="position:absolute;left:1477;top:12816;height:2193;width:4035;" filled="f" stroked="t" coordsize="21600,21600" o:gfxdata="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D6OWB7UAAADaAAAADwAA&#10;AAAAAAABACAAAAAiAAAAZHJzL2Rvd25yZXYueG1sUEsBAhQAFAAAAAgAh07iQDMvBZ47AAAAOQAA&#10;ABAAAAAAAAAAAQAgAAAABAEAAGRycy9zaGFwZXhtbC54bWxQSwUGAAAAAAYABgBbAQAArgMAAAAA&#10;">
                  <v:fill on="f" focussize="0,0"/>
                  <v:stroke weight="1.25pt" color="#000000" miterlimit="8" joinstyle="miter"/>
                  <v:imagedata o:title=""/>
                  <o:lock v:ext="edit" aspectratio="f"/>
                </v:rect>
                <w10:wrap type="none"/>
                <w10:anchorlock/>
              </v:group>
            </w:pict>
          </mc:Fallback>
        </mc:AlternateContent>
      </w:r>
      <w:r>
        <w:rPr>
          <w:rFonts w:hint="eastAsia" w:ascii="仿宋" w:hAnsi="仿宋" w:eastAsia="仿宋"/>
          <w:b/>
        </w:rPr>
        <mc:AlternateContent>
          <mc:Choice Requires="wpg">
            <w:drawing>
              <wp:inline distT="0" distB="0" distL="0" distR="0">
                <wp:extent cx="2165985" cy="2523490"/>
                <wp:effectExtent l="0" t="0" r="24765" b="10160"/>
                <wp:docPr id="4" name="组合 4"/>
                <wp:cNvGraphicFramePr/>
                <a:graphic xmlns:a="http://schemas.openxmlformats.org/drawingml/2006/main">
                  <a:graphicData uri="http://schemas.microsoft.com/office/word/2010/wordprocessingGroup">
                    <wpg:wgp>
                      <wpg:cNvGrpSpPr/>
                      <wpg:grpSpPr>
                        <a:xfrm>
                          <a:off x="0" y="0"/>
                          <a:ext cx="2165985" cy="2523490"/>
                          <a:chOff x="1477" y="10569"/>
                          <a:chExt cx="4035" cy="4440"/>
                        </a:xfrm>
                      </wpg:grpSpPr>
                      <wps:wsp>
                        <wps:cNvPr id="5" name="矩形 6"/>
                        <wps:cNvSpPr>
                          <a:spLocks noChangeArrowheads="1"/>
                        </wps:cNvSpPr>
                        <wps:spPr bwMode="auto">
                          <a:xfrm>
                            <a:off x="1477" y="10569"/>
                            <a:ext cx="4035" cy="2049"/>
                          </a:xfrm>
                          <a:prstGeom prst="rect">
                            <a:avLst/>
                          </a:prstGeom>
                          <a:noFill/>
                          <a:ln w="15875">
                            <a:solidFill>
                              <a:srgbClr val="000000"/>
                            </a:solidFill>
                            <a:miter lim="800000"/>
                          </a:ln>
                        </wps:spPr>
                        <wps:bodyPr rot="0" vert="horz" wrap="square" lIns="91440" tIns="45720" rIns="91440" bIns="45720" anchor="t" anchorCtr="0" upright="1">
                          <a:noAutofit/>
                        </wps:bodyPr>
                      </wps:wsp>
                      <wps:wsp>
                        <wps:cNvPr id="6" name="矩形 7"/>
                        <wps:cNvSpPr>
                          <a:spLocks noChangeArrowheads="1"/>
                        </wps:cNvSpPr>
                        <wps:spPr bwMode="auto">
                          <a:xfrm>
                            <a:off x="1477" y="12816"/>
                            <a:ext cx="4035" cy="2193"/>
                          </a:xfrm>
                          <a:prstGeom prst="rect">
                            <a:avLst/>
                          </a:prstGeom>
                          <a:noFill/>
                          <a:ln w="15875">
                            <a:solidFill>
                              <a:srgbClr val="000000"/>
                            </a:solidFill>
                            <a:miter lim="800000"/>
                          </a:ln>
                        </wps:spPr>
                        <wps:bodyPr rot="0" vert="horz" wrap="square" lIns="91440" tIns="45720" rIns="91440" bIns="45720" anchor="t" anchorCtr="0" upright="1">
                          <a:noAutofit/>
                        </wps:bodyPr>
                      </wps:wsp>
                    </wpg:wgp>
                  </a:graphicData>
                </a:graphic>
              </wp:inline>
            </w:drawing>
          </mc:Choice>
          <mc:Fallback>
            <w:pict>
              <v:group id="_x0000_s1026" o:spid="_x0000_s1026" o:spt="203" style="height:198.7pt;width:170.55pt;" coordorigin="1477,10569" coordsize="4035,4440" o:gfxdata="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udz3adYAAAAF&#10;AQAADwAAAAAAAAABACAAAAAiAAAAZHJzL2Rvd25yZXYueG1sUEsBAhQAFAAAAAgAh07iQJ3RyUjJ&#10;AgAA5gcAAA4AAAAAAAAAAQAgAAAAJQEAAGRycy9lMm9Eb2MueG1sUEsFBgAAAAAGAAYAWQEAAGAG&#10;AAAAAA==&#10;">
                <o:lock v:ext="edit" aspectratio="f"/>
                <v:rect id="矩形 6" o:spid="_x0000_s1026" o:spt="1" style="position:absolute;left:1477;top:10569;height:2049;width:4035;" filled="f" stroked="t" coordsize="21600,21600" o:gfxdata="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iOZm8AAAA&#10;2gAAAA8AAAAAAAAAAQAgAAAAIgAAAGRycy9kb3ducmV2LnhtbFBLAQIUABQAAAAIAIdO4kAzLwWe&#10;OwAAADkAAAAQAAAAAAAAAAEAIAAAAAsBAABkcnMvc2hhcGV4bWwueG1sUEsFBgAAAAAGAAYAWwEA&#10;ALUDAAAAAA==&#10;">
                  <v:fill on="f" focussize="0,0"/>
                  <v:stroke weight="1.25pt" color="#000000" miterlimit="8" joinstyle="miter"/>
                  <v:imagedata o:title=""/>
                  <o:lock v:ext="edit" aspectratio="f"/>
                </v:rect>
                <v:rect id="矩形 7" o:spid="_x0000_s1026" o:spt="1" style="position:absolute;left:1477;top:12816;height:2193;width:4035;" filled="f" stroked="t" coordsize="21600,21600" o:gfxdata="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XCn7rgAAADaAAAA&#10;DwAAAAAAAAABACAAAAAiAAAAZHJzL2Rvd25yZXYueG1sUEsBAhQAFAAAAAgAh07iQDMvBZ47AAAA&#10;OQAAABAAAAAAAAAAAQAgAAAABwEAAGRycy9zaGFwZXhtbC54bWxQSwUGAAAAAAYABgBbAQAAsQMA&#10;AAAA&#10;">
                  <v:fill on="f" focussize="0,0"/>
                  <v:stroke weight="1.25pt" color="#000000" miterlimit="8" joinstyle="miter"/>
                  <v:imagedata o:title=""/>
                  <o:lock v:ext="edit" aspectratio="f"/>
                </v:rect>
                <w10:wrap type="none"/>
                <w10:anchorlock/>
              </v:group>
            </w:pict>
          </mc:Fallback>
        </mc:AlternateContent>
      </w:r>
    </w:p>
    <w:p>
      <w:pPr>
        <w:widowControl/>
        <w:spacing w:line="240" w:lineRule="auto"/>
        <w:ind w:firstLine="0" w:firstLineChars="0"/>
        <w:jc w:val="left"/>
        <w:rPr>
          <w:rFonts w:ascii="仿宋" w:hAnsi="仿宋" w:eastAsia="仿宋"/>
          <w:b/>
        </w:rPr>
      </w:pPr>
      <w:r>
        <w:rPr>
          <w:rFonts w:ascii="仿宋" w:hAnsi="仿宋" w:eastAsia="仿宋"/>
          <w:b/>
        </w:rPr>
        <w:br w:type="page"/>
      </w:r>
    </w:p>
    <w:bookmarkEnd w:id="524"/>
    <w:p>
      <w:pPr>
        <w:pStyle w:val="6"/>
        <w:rPr>
          <w:rFonts w:ascii="仿宋" w:hAnsi="仿宋" w:eastAsia="仿宋"/>
        </w:rPr>
      </w:pPr>
      <w:bookmarkStart w:id="525" w:name="_Toc505261897"/>
      <w:bookmarkStart w:id="526" w:name="_Toc19342"/>
      <w:bookmarkStart w:id="527" w:name="_Toc513469035"/>
      <w:bookmarkStart w:id="528" w:name="_Toc513469026"/>
      <w:bookmarkStart w:id="529" w:name="_Toc48554975"/>
      <w:bookmarkStart w:id="530" w:name="_Toc49930816"/>
      <w:bookmarkStart w:id="531" w:name="_Toc49931215"/>
      <w:r>
        <w:rPr>
          <w:rFonts w:ascii="仿宋" w:hAnsi="仿宋" w:eastAsia="仿宋"/>
        </w:rPr>
        <w:t xml:space="preserve">1.4 </w:t>
      </w:r>
      <w:r>
        <w:rPr>
          <w:rFonts w:hint="eastAsia" w:ascii="仿宋" w:hAnsi="仿宋" w:eastAsia="仿宋"/>
        </w:rPr>
        <w:t>中小企业声明函</w:t>
      </w:r>
      <w:bookmarkEnd w:id="525"/>
      <w:bookmarkEnd w:id="526"/>
      <w:bookmarkEnd w:id="527"/>
      <w:r>
        <w:rPr>
          <w:rFonts w:hint="eastAsia" w:ascii="仿宋" w:hAnsi="仿宋" w:eastAsia="仿宋"/>
        </w:rPr>
        <w:t>（货物</w:t>
      </w:r>
      <w:r>
        <w:rPr>
          <w:rFonts w:ascii="仿宋" w:hAnsi="仿宋" w:eastAsia="仿宋"/>
        </w:rPr>
        <w:t>类</w:t>
      </w:r>
      <w:r>
        <w:rPr>
          <w:rFonts w:hint="eastAsia" w:ascii="仿宋" w:hAnsi="仿宋" w:eastAsia="仿宋"/>
        </w:rPr>
        <w:t>）</w:t>
      </w:r>
    </w:p>
    <w:p>
      <w:pPr>
        <w:ind w:firstLine="480"/>
        <w:rPr>
          <w:rFonts w:ascii="仿宋" w:hAnsi="仿宋" w:eastAsia="仿宋"/>
        </w:rPr>
      </w:pPr>
      <w:r>
        <w:rPr>
          <w:rFonts w:hint="eastAsia" w:ascii="仿宋" w:hAnsi="仿宋" w:eastAsia="仿宋"/>
        </w:rPr>
        <w:t>本公司</w:t>
      </w:r>
      <w:r>
        <w:rPr>
          <w:rFonts w:ascii="仿宋" w:hAnsi="仿宋" w:eastAsia="仿宋"/>
        </w:rPr>
        <w:t>（</w:t>
      </w:r>
      <w:r>
        <w:rPr>
          <w:rFonts w:hint="eastAsia" w:ascii="仿宋" w:hAnsi="仿宋" w:eastAsia="仿宋"/>
        </w:rPr>
        <w:t>联合体</w:t>
      </w:r>
      <w:r>
        <w:rPr>
          <w:rFonts w:ascii="仿宋" w:hAnsi="仿宋" w:eastAsia="仿宋"/>
        </w:rPr>
        <w:t>）</w:t>
      </w:r>
      <w:r>
        <w:rPr>
          <w:rFonts w:hint="eastAsia" w:ascii="仿宋" w:hAnsi="仿宋" w:eastAsia="仿宋"/>
        </w:rPr>
        <w:t>郑重声明</w:t>
      </w:r>
      <w:r>
        <w:rPr>
          <w:rFonts w:ascii="仿宋" w:hAnsi="仿宋" w:eastAsia="仿宋"/>
        </w:rPr>
        <w:t>，</w:t>
      </w:r>
      <w:r>
        <w:rPr>
          <w:rFonts w:hint="eastAsia" w:ascii="仿宋" w:hAnsi="仿宋" w:eastAsia="仿宋"/>
        </w:rPr>
        <w:t>根据</w:t>
      </w:r>
      <w:r>
        <w:rPr>
          <w:rFonts w:ascii="仿宋" w:hAnsi="仿宋" w:eastAsia="仿宋"/>
        </w:rPr>
        <w:t>《</w:t>
      </w:r>
      <w:r>
        <w:rPr>
          <w:rFonts w:hint="eastAsia" w:ascii="仿宋" w:hAnsi="仿宋" w:eastAsia="仿宋"/>
        </w:rPr>
        <w:t>政府</w:t>
      </w:r>
      <w:r>
        <w:rPr>
          <w:rFonts w:ascii="仿宋" w:hAnsi="仿宋" w:eastAsia="仿宋"/>
        </w:rPr>
        <w:t>采购促进中小企业发展管理办法》</w:t>
      </w:r>
      <w:r>
        <w:rPr>
          <w:rFonts w:hint="eastAsia" w:ascii="仿宋" w:hAnsi="仿宋" w:eastAsia="仿宋"/>
        </w:rPr>
        <w:t>（财库【2020】46号）的</w:t>
      </w:r>
      <w:r>
        <w:rPr>
          <w:rFonts w:ascii="仿宋" w:hAnsi="仿宋" w:eastAsia="仿宋"/>
        </w:rPr>
        <w:t>规定，</w:t>
      </w:r>
      <w:r>
        <w:rPr>
          <w:rFonts w:hint="eastAsia" w:ascii="仿宋" w:hAnsi="仿宋" w:eastAsia="仿宋"/>
        </w:rPr>
        <w:t>本</w:t>
      </w:r>
      <w:r>
        <w:rPr>
          <w:rFonts w:ascii="仿宋" w:hAnsi="仿宋" w:eastAsia="仿宋"/>
        </w:rPr>
        <w:t>公司（</w:t>
      </w:r>
      <w:r>
        <w:rPr>
          <w:rFonts w:hint="eastAsia" w:ascii="仿宋" w:hAnsi="仿宋" w:eastAsia="仿宋"/>
        </w:rPr>
        <w:t>联合体</w:t>
      </w:r>
      <w:r>
        <w:rPr>
          <w:rFonts w:ascii="仿宋" w:hAnsi="仿宋" w:eastAsia="仿宋"/>
        </w:rPr>
        <w:t>）</w:t>
      </w:r>
      <w:r>
        <w:rPr>
          <w:rFonts w:hint="eastAsia" w:ascii="仿宋" w:hAnsi="仿宋" w:eastAsia="仿宋"/>
        </w:rPr>
        <w:t>参加</w:t>
      </w:r>
      <w:r>
        <w:rPr>
          <w:rFonts w:hint="eastAsia" w:ascii="仿宋" w:hAnsi="仿宋" w:eastAsia="仿宋"/>
          <w:u w:val="single"/>
        </w:rPr>
        <w:t>（单位</w:t>
      </w:r>
      <w:r>
        <w:rPr>
          <w:rFonts w:ascii="仿宋" w:hAnsi="仿宋" w:eastAsia="仿宋"/>
          <w:u w:val="single"/>
        </w:rPr>
        <w:t>名称</w:t>
      </w:r>
      <w:r>
        <w:rPr>
          <w:rFonts w:hint="eastAsia" w:ascii="仿宋" w:hAnsi="仿宋" w:eastAsia="仿宋"/>
          <w:u w:val="single"/>
        </w:rPr>
        <w:t>）</w:t>
      </w:r>
      <w:r>
        <w:rPr>
          <w:rFonts w:hint="eastAsia" w:ascii="仿宋" w:hAnsi="仿宋" w:eastAsia="仿宋"/>
        </w:rPr>
        <w:t>的</w:t>
      </w:r>
      <w:r>
        <w:rPr>
          <w:rFonts w:hint="eastAsia" w:ascii="仿宋" w:hAnsi="仿宋" w:eastAsia="仿宋"/>
          <w:u w:val="single"/>
        </w:rPr>
        <w:t>（项目</w:t>
      </w:r>
      <w:r>
        <w:rPr>
          <w:rFonts w:ascii="仿宋" w:hAnsi="仿宋" w:eastAsia="仿宋"/>
          <w:u w:val="single"/>
        </w:rPr>
        <w:t>名称</w:t>
      </w:r>
      <w:r>
        <w:rPr>
          <w:rFonts w:hint="eastAsia" w:ascii="仿宋" w:hAnsi="仿宋" w:eastAsia="仿宋"/>
          <w:u w:val="single"/>
        </w:rPr>
        <w:t>）</w:t>
      </w:r>
      <w:r>
        <w:rPr>
          <w:rFonts w:hint="eastAsia" w:ascii="仿宋" w:hAnsi="仿宋" w:eastAsia="仿宋"/>
        </w:rPr>
        <w:t>采购</w:t>
      </w:r>
      <w:r>
        <w:rPr>
          <w:rFonts w:ascii="仿宋" w:hAnsi="仿宋" w:eastAsia="仿宋"/>
        </w:rPr>
        <w:t>活动，提供的货物全部由符合政策要求的中小企业制造。相关</w:t>
      </w:r>
      <w:r>
        <w:rPr>
          <w:rFonts w:hint="eastAsia" w:ascii="仿宋" w:hAnsi="仿宋" w:eastAsia="仿宋"/>
        </w:rPr>
        <w:t>企业</w:t>
      </w:r>
      <w:r>
        <w:rPr>
          <w:rFonts w:ascii="仿宋" w:hAnsi="仿宋" w:eastAsia="仿宋"/>
        </w:rPr>
        <w:t>（</w:t>
      </w:r>
      <w:r>
        <w:rPr>
          <w:rFonts w:hint="eastAsia" w:ascii="仿宋" w:hAnsi="仿宋" w:eastAsia="仿宋"/>
        </w:rPr>
        <w:t>含</w:t>
      </w:r>
      <w:r>
        <w:rPr>
          <w:rFonts w:ascii="仿宋" w:hAnsi="仿宋" w:eastAsia="仿宋"/>
        </w:rPr>
        <w:t>联合体中的中小企业、签订分包意向协议的中小企业）</w:t>
      </w:r>
      <w:r>
        <w:rPr>
          <w:rFonts w:hint="eastAsia" w:ascii="仿宋" w:hAnsi="仿宋" w:eastAsia="仿宋"/>
        </w:rPr>
        <w:t>的</w:t>
      </w:r>
      <w:r>
        <w:rPr>
          <w:rFonts w:ascii="仿宋" w:hAnsi="仿宋" w:eastAsia="仿宋"/>
        </w:rPr>
        <w:t>具体情况如下：</w:t>
      </w:r>
    </w:p>
    <w:p>
      <w:pPr>
        <w:ind w:firstLine="480"/>
        <w:rPr>
          <w:rFonts w:ascii="仿宋" w:hAnsi="仿宋" w:eastAsia="仿宋"/>
          <w:u w:val="single"/>
        </w:rPr>
      </w:pPr>
      <w:r>
        <w:rPr>
          <w:rFonts w:hint="eastAsia" w:ascii="仿宋" w:hAnsi="仿宋" w:eastAsia="仿宋"/>
        </w:rPr>
        <w:t>1.</w:t>
      </w:r>
      <w:r>
        <w:rPr>
          <w:rFonts w:hint="eastAsia" w:ascii="仿宋" w:hAnsi="仿宋" w:eastAsia="仿宋"/>
          <w:u w:val="single"/>
        </w:rPr>
        <w:t>（标的</w:t>
      </w:r>
      <w:r>
        <w:rPr>
          <w:rFonts w:ascii="仿宋" w:hAnsi="仿宋" w:eastAsia="仿宋"/>
          <w:u w:val="single"/>
        </w:rPr>
        <w:t>名称</w:t>
      </w:r>
      <w:r>
        <w:rPr>
          <w:rFonts w:hint="eastAsia" w:ascii="仿宋" w:hAnsi="仿宋" w:eastAsia="仿宋"/>
          <w:u w:val="single"/>
        </w:rPr>
        <w:t>）</w:t>
      </w:r>
      <w:r>
        <w:rPr>
          <w:rFonts w:hint="eastAsia" w:ascii="仿宋" w:hAnsi="仿宋" w:eastAsia="仿宋"/>
        </w:rPr>
        <w:t>，</w:t>
      </w:r>
      <w:r>
        <w:rPr>
          <w:rFonts w:ascii="仿宋" w:hAnsi="仿宋" w:eastAsia="仿宋"/>
        </w:rPr>
        <w:t>属于</w:t>
      </w:r>
      <w:r>
        <w:rPr>
          <w:rFonts w:hint="eastAsia" w:ascii="仿宋" w:hAnsi="仿宋" w:eastAsia="仿宋"/>
          <w:u w:val="single"/>
        </w:rPr>
        <w:t>（采购</w:t>
      </w:r>
      <w:r>
        <w:rPr>
          <w:rFonts w:ascii="仿宋" w:hAnsi="仿宋" w:eastAsia="仿宋"/>
          <w:u w:val="single"/>
        </w:rPr>
        <w:t>文件中明确的</w:t>
      </w:r>
      <w:r>
        <w:rPr>
          <w:rFonts w:hint="eastAsia" w:ascii="仿宋" w:hAnsi="仿宋" w:eastAsia="仿宋"/>
          <w:u w:val="single"/>
        </w:rPr>
        <w:t>所属</w:t>
      </w:r>
      <w:r>
        <w:rPr>
          <w:rFonts w:ascii="仿宋" w:hAnsi="仿宋" w:eastAsia="仿宋"/>
          <w:u w:val="single"/>
        </w:rPr>
        <w:t>行业</w:t>
      </w:r>
      <w:r>
        <w:rPr>
          <w:rFonts w:hint="eastAsia" w:ascii="仿宋" w:hAnsi="仿宋" w:eastAsia="仿宋"/>
          <w:u w:val="single"/>
        </w:rPr>
        <w:t>）行业</w:t>
      </w:r>
      <w:r>
        <w:rPr>
          <w:rFonts w:hint="eastAsia" w:ascii="仿宋" w:hAnsi="仿宋" w:eastAsia="仿宋"/>
        </w:rPr>
        <w:t>；</w:t>
      </w:r>
      <w:r>
        <w:rPr>
          <w:rFonts w:ascii="仿宋" w:hAnsi="仿宋" w:eastAsia="仿宋"/>
        </w:rPr>
        <w:t>制造商为</w:t>
      </w:r>
      <w:r>
        <w:rPr>
          <w:rFonts w:hint="eastAsia" w:ascii="仿宋" w:hAnsi="仿宋" w:eastAsia="仿宋"/>
          <w:u w:val="single"/>
        </w:rPr>
        <w:t>（企业</w:t>
      </w:r>
      <w:r>
        <w:rPr>
          <w:rFonts w:ascii="仿宋" w:hAnsi="仿宋" w:eastAsia="仿宋"/>
          <w:u w:val="single"/>
        </w:rPr>
        <w:t>名称</w:t>
      </w:r>
      <w:r>
        <w:rPr>
          <w:rFonts w:hint="eastAsia" w:ascii="仿宋" w:hAnsi="仿宋" w:eastAsia="仿宋"/>
          <w:u w:val="single"/>
        </w:rPr>
        <w:t>）</w:t>
      </w:r>
      <w:r>
        <w:rPr>
          <w:rFonts w:hint="eastAsia" w:ascii="仿宋" w:hAnsi="仿宋" w:eastAsia="仿宋"/>
        </w:rPr>
        <w:t>，从业</w:t>
      </w:r>
      <w:r>
        <w:rPr>
          <w:rFonts w:ascii="仿宋" w:hAnsi="仿宋" w:eastAsia="仿宋"/>
        </w:rPr>
        <w:t>人员</w:t>
      </w:r>
      <w:r>
        <w:rPr>
          <w:rFonts w:hint="eastAsia" w:ascii="仿宋" w:hAnsi="仿宋" w:eastAsia="仿宋"/>
          <w:u w:val="single"/>
        </w:rPr>
        <w:t xml:space="preserve">   </w:t>
      </w:r>
      <w:r>
        <w:rPr>
          <w:rFonts w:hint="eastAsia" w:ascii="仿宋" w:hAnsi="仿宋" w:eastAsia="仿宋"/>
        </w:rPr>
        <w:t>人</w:t>
      </w:r>
      <w:r>
        <w:rPr>
          <w:rFonts w:ascii="仿宋" w:hAnsi="仿宋" w:eastAsia="仿宋"/>
        </w:rPr>
        <w:t>，营业收入为</w:t>
      </w:r>
      <w:r>
        <w:rPr>
          <w:rFonts w:hint="eastAsia" w:ascii="仿宋" w:hAnsi="仿宋" w:eastAsia="仿宋"/>
          <w:u w:val="single"/>
        </w:rPr>
        <w:t xml:space="preserve">    </w:t>
      </w:r>
      <w:r>
        <w:rPr>
          <w:rFonts w:hint="eastAsia" w:ascii="仿宋" w:hAnsi="仿宋" w:eastAsia="仿宋"/>
        </w:rPr>
        <w:t>万元</w:t>
      </w:r>
      <w:r>
        <w:rPr>
          <w:rFonts w:ascii="仿宋" w:hAnsi="仿宋" w:eastAsia="仿宋"/>
        </w:rPr>
        <w:t>，</w:t>
      </w:r>
      <w:r>
        <w:rPr>
          <w:rFonts w:hint="eastAsia" w:ascii="仿宋" w:hAnsi="仿宋" w:eastAsia="仿宋"/>
        </w:rPr>
        <w:t>资产</w:t>
      </w:r>
      <w:r>
        <w:rPr>
          <w:rFonts w:ascii="仿宋" w:hAnsi="仿宋" w:eastAsia="仿宋"/>
        </w:rPr>
        <w:t>总额为</w:t>
      </w:r>
      <w:r>
        <w:rPr>
          <w:rFonts w:hint="eastAsia" w:ascii="仿宋" w:hAnsi="仿宋" w:eastAsia="仿宋"/>
          <w:u w:val="single"/>
        </w:rPr>
        <w:t xml:space="preserve">    </w:t>
      </w:r>
      <w:r>
        <w:rPr>
          <w:rFonts w:hint="eastAsia" w:ascii="仿宋" w:hAnsi="仿宋" w:eastAsia="仿宋"/>
        </w:rPr>
        <w:t>万元</w:t>
      </w:r>
      <w:r>
        <w:rPr>
          <w:rFonts w:ascii="仿宋" w:hAnsi="仿宋" w:eastAsia="仿宋"/>
        </w:rPr>
        <w:t>，属于</w:t>
      </w:r>
      <w:r>
        <w:rPr>
          <w:rFonts w:hint="eastAsia" w:ascii="仿宋" w:hAnsi="仿宋" w:eastAsia="仿宋"/>
          <w:u w:val="single"/>
        </w:rPr>
        <w:t>（中型</w:t>
      </w:r>
      <w:r>
        <w:rPr>
          <w:rFonts w:ascii="仿宋" w:hAnsi="仿宋" w:eastAsia="仿宋"/>
          <w:u w:val="single"/>
        </w:rPr>
        <w:t>企业、小型企业、</w:t>
      </w:r>
      <w:r>
        <w:rPr>
          <w:rFonts w:hint="eastAsia" w:ascii="仿宋" w:hAnsi="仿宋" w:eastAsia="仿宋"/>
          <w:u w:val="single"/>
        </w:rPr>
        <w:t>微型</w:t>
      </w:r>
      <w:r>
        <w:rPr>
          <w:rFonts w:ascii="仿宋" w:hAnsi="仿宋" w:eastAsia="仿宋"/>
          <w:u w:val="single"/>
        </w:rPr>
        <w:t>企业</w:t>
      </w:r>
      <w:r>
        <w:rPr>
          <w:rFonts w:hint="eastAsia" w:ascii="仿宋" w:hAnsi="仿宋" w:eastAsia="仿宋"/>
          <w:u w:val="single"/>
        </w:rPr>
        <w:t>）；</w:t>
      </w:r>
    </w:p>
    <w:p>
      <w:pPr>
        <w:ind w:firstLine="480"/>
        <w:rPr>
          <w:rFonts w:ascii="仿宋" w:hAnsi="仿宋" w:eastAsia="仿宋"/>
          <w:u w:val="single"/>
        </w:rPr>
      </w:pPr>
      <w:r>
        <w:rPr>
          <w:rFonts w:ascii="仿宋" w:hAnsi="仿宋" w:eastAsia="仿宋"/>
        </w:rPr>
        <w:t>2.</w:t>
      </w:r>
      <w:r>
        <w:rPr>
          <w:rFonts w:hint="eastAsia" w:ascii="仿宋" w:hAnsi="仿宋" w:eastAsia="仿宋"/>
          <w:u w:val="single"/>
        </w:rPr>
        <w:t>（标的</w:t>
      </w:r>
      <w:r>
        <w:rPr>
          <w:rFonts w:ascii="仿宋" w:hAnsi="仿宋" w:eastAsia="仿宋"/>
          <w:u w:val="single"/>
        </w:rPr>
        <w:t>名称</w:t>
      </w:r>
      <w:r>
        <w:rPr>
          <w:rFonts w:hint="eastAsia" w:ascii="仿宋" w:hAnsi="仿宋" w:eastAsia="仿宋"/>
        </w:rPr>
        <w:t>），属于</w:t>
      </w:r>
      <w:r>
        <w:rPr>
          <w:rFonts w:hint="eastAsia" w:ascii="仿宋" w:hAnsi="仿宋" w:eastAsia="仿宋"/>
          <w:u w:val="single"/>
        </w:rPr>
        <w:t>（采购文件中明确的所属行业）行业</w:t>
      </w:r>
      <w:r>
        <w:rPr>
          <w:rFonts w:hint="eastAsia" w:ascii="仿宋" w:hAnsi="仿宋" w:eastAsia="仿宋"/>
        </w:rPr>
        <w:t>；制造商为</w:t>
      </w:r>
      <w:r>
        <w:rPr>
          <w:rFonts w:hint="eastAsia" w:ascii="仿宋" w:hAnsi="仿宋" w:eastAsia="仿宋"/>
          <w:u w:val="single"/>
        </w:rPr>
        <w:t>（企业名称）</w:t>
      </w:r>
      <w:r>
        <w:rPr>
          <w:rFonts w:hint="eastAsia" w:ascii="仿宋" w:hAnsi="仿宋" w:eastAsia="仿宋"/>
        </w:rPr>
        <w:t>，从业人员</w:t>
      </w:r>
      <w:r>
        <w:rPr>
          <w:rFonts w:hint="eastAsia" w:ascii="仿宋" w:hAnsi="仿宋" w:eastAsia="仿宋"/>
          <w:u w:val="single"/>
        </w:rPr>
        <w:t xml:space="preserve">   </w:t>
      </w:r>
      <w:r>
        <w:rPr>
          <w:rFonts w:hint="eastAsia" w:ascii="仿宋" w:hAnsi="仿宋" w:eastAsia="仿宋"/>
        </w:rPr>
        <w:t>人，营业收入</w:t>
      </w:r>
      <w:r>
        <w:rPr>
          <w:rFonts w:hint="eastAsia" w:ascii="仿宋" w:hAnsi="仿宋" w:eastAsia="仿宋"/>
          <w:u w:val="single"/>
        </w:rPr>
        <w:t xml:space="preserve">为    </w:t>
      </w:r>
      <w:r>
        <w:rPr>
          <w:rFonts w:hint="eastAsia" w:ascii="仿宋" w:hAnsi="仿宋" w:eastAsia="仿宋"/>
        </w:rPr>
        <w:t>万元，资产总额为</w:t>
      </w:r>
      <w:r>
        <w:rPr>
          <w:rFonts w:hint="eastAsia" w:ascii="仿宋" w:hAnsi="仿宋" w:eastAsia="仿宋"/>
          <w:u w:val="single"/>
        </w:rPr>
        <w:t xml:space="preserve">    </w:t>
      </w:r>
      <w:r>
        <w:rPr>
          <w:rFonts w:hint="eastAsia" w:ascii="仿宋" w:hAnsi="仿宋" w:eastAsia="仿宋"/>
        </w:rPr>
        <w:t>万元，属于</w:t>
      </w:r>
      <w:r>
        <w:rPr>
          <w:rFonts w:hint="eastAsia" w:ascii="仿宋" w:hAnsi="仿宋" w:eastAsia="仿宋"/>
          <w:u w:val="single"/>
        </w:rPr>
        <w:t>（中型企业、小型企业、微型企业）；</w:t>
      </w:r>
    </w:p>
    <w:p>
      <w:pPr>
        <w:ind w:firstLine="480"/>
        <w:rPr>
          <w:rFonts w:ascii="仿宋" w:hAnsi="仿宋" w:eastAsia="仿宋"/>
        </w:rPr>
      </w:pPr>
      <w:r>
        <w:rPr>
          <w:rFonts w:ascii="仿宋" w:hAnsi="仿宋" w:eastAsia="仿宋"/>
        </w:rPr>
        <w:t>……</w:t>
      </w:r>
    </w:p>
    <w:p>
      <w:pPr>
        <w:ind w:firstLine="480"/>
        <w:rPr>
          <w:rFonts w:ascii="仿宋" w:hAnsi="仿宋" w:eastAsia="仿宋"/>
        </w:rPr>
      </w:pPr>
      <w:r>
        <w:rPr>
          <w:rFonts w:hint="eastAsia" w:ascii="仿宋" w:hAnsi="仿宋" w:eastAsia="仿宋"/>
        </w:rPr>
        <w:t>以上企业</w:t>
      </w:r>
      <w:r>
        <w:rPr>
          <w:rFonts w:ascii="仿宋" w:hAnsi="仿宋" w:eastAsia="仿宋"/>
        </w:rPr>
        <w:t>，不属于大企业的</w:t>
      </w:r>
      <w:r>
        <w:rPr>
          <w:rFonts w:hint="eastAsia" w:ascii="仿宋" w:hAnsi="仿宋" w:eastAsia="仿宋"/>
        </w:rPr>
        <w:t>分支</w:t>
      </w:r>
      <w:r>
        <w:rPr>
          <w:rFonts w:ascii="仿宋" w:hAnsi="仿宋" w:eastAsia="仿宋"/>
        </w:rPr>
        <w:t>机构，不存在控股股东为大企业的情形，也不存在于大企业的负责人为同一人的情形</w:t>
      </w:r>
      <w:r>
        <w:rPr>
          <w:rFonts w:hint="eastAsia" w:ascii="仿宋" w:hAnsi="仿宋" w:eastAsia="仿宋"/>
        </w:rPr>
        <w:t>。</w:t>
      </w:r>
    </w:p>
    <w:p>
      <w:pPr>
        <w:ind w:firstLine="480"/>
        <w:rPr>
          <w:rFonts w:ascii="仿宋" w:hAnsi="仿宋" w:eastAsia="仿宋"/>
        </w:rPr>
      </w:pPr>
      <w:r>
        <w:rPr>
          <w:rFonts w:hint="eastAsia" w:ascii="仿宋" w:hAnsi="仿宋" w:eastAsia="仿宋"/>
        </w:rPr>
        <w:t>本</w:t>
      </w:r>
      <w:r>
        <w:rPr>
          <w:rFonts w:ascii="仿宋" w:hAnsi="仿宋" w:eastAsia="仿宋"/>
        </w:rPr>
        <w:t>企业对上述声明内容的真实性负责。如有</w:t>
      </w:r>
      <w:r>
        <w:rPr>
          <w:rFonts w:hint="eastAsia" w:ascii="仿宋" w:hAnsi="仿宋" w:eastAsia="仿宋"/>
        </w:rPr>
        <w:t>虚假</w:t>
      </w:r>
      <w:r>
        <w:rPr>
          <w:rFonts w:ascii="仿宋" w:hAnsi="仿宋" w:eastAsia="仿宋"/>
        </w:rPr>
        <w:t>，将依法承担相应责任。</w:t>
      </w:r>
    </w:p>
    <w:p>
      <w:pPr>
        <w:ind w:right="600" w:firstLine="0" w:firstLineChars="0"/>
        <w:jc w:val="right"/>
        <w:rPr>
          <w:rFonts w:ascii="仿宋" w:hAnsi="仿宋" w:eastAsia="仿宋"/>
        </w:rPr>
      </w:pPr>
      <w:r>
        <w:rPr>
          <w:rFonts w:hint="eastAsia" w:ascii="仿宋" w:hAnsi="仿宋" w:eastAsia="仿宋"/>
        </w:rPr>
        <w:t>企业名称（盖章）：</w:t>
      </w:r>
    </w:p>
    <w:p>
      <w:pPr>
        <w:ind w:left="480" w:leftChars="200" w:right="2069" w:firstLine="0" w:firstLineChars="0"/>
        <w:jc w:val="right"/>
        <w:rPr>
          <w:rFonts w:ascii="仿宋" w:hAnsi="仿宋" w:eastAsia="仿宋"/>
          <w:bCs/>
        </w:rPr>
      </w:pPr>
      <w:r>
        <w:rPr>
          <w:rFonts w:hint="eastAsia" w:ascii="仿宋" w:hAnsi="仿宋" w:eastAsia="仿宋"/>
        </w:rPr>
        <w:t>日期：　　</w:t>
      </w:r>
    </w:p>
    <w:p>
      <w:pPr>
        <w:ind w:firstLine="482"/>
        <w:rPr>
          <w:rFonts w:ascii="仿宋" w:hAnsi="仿宋" w:eastAsia="仿宋"/>
          <w:b/>
          <w:bCs/>
        </w:rPr>
      </w:pPr>
    </w:p>
    <w:p>
      <w:pPr>
        <w:ind w:firstLine="442"/>
        <w:rPr>
          <w:rFonts w:ascii="仿宋" w:hAnsi="仿宋" w:eastAsia="仿宋"/>
          <w:b/>
          <w:bCs/>
          <w:sz w:val="22"/>
        </w:rPr>
      </w:pPr>
      <w:r>
        <w:rPr>
          <w:rFonts w:hint="eastAsia" w:ascii="仿宋" w:hAnsi="仿宋" w:eastAsia="仿宋"/>
          <w:b/>
          <w:bCs/>
          <w:sz w:val="22"/>
        </w:rPr>
        <w:t>注：1、从业</w:t>
      </w:r>
      <w:r>
        <w:rPr>
          <w:rFonts w:ascii="仿宋" w:hAnsi="仿宋" w:eastAsia="仿宋"/>
          <w:b/>
          <w:bCs/>
          <w:sz w:val="22"/>
        </w:rPr>
        <w:t>人员、营业收入、资产总额填报上一年度</w:t>
      </w:r>
      <w:r>
        <w:rPr>
          <w:rFonts w:hint="eastAsia" w:ascii="仿宋" w:hAnsi="仿宋" w:eastAsia="仿宋"/>
          <w:b/>
          <w:bCs/>
          <w:sz w:val="22"/>
        </w:rPr>
        <w:t>数据，</w:t>
      </w:r>
      <w:r>
        <w:rPr>
          <w:rFonts w:ascii="仿宋" w:hAnsi="仿宋" w:eastAsia="仿宋"/>
          <w:b/>
          <w:bCs/>
          <w:sz w:val="22"/>
        </w:rPr>
        <w:t>无上一年度数据</w:t>
      </w:r>
      <w:r>
        <w:rPr>
          <w:rFonts w:hint="eastAsia" w:ascii="仿宋" w:hAnsi="仿宋" w:eastAsia="仿宋"/>
          <w:b/>
          <w:bCs/>
          <w:sz w:val="22"/>
        </w:rPr>
        <w:t>的</w:t>
      </w:r>
      <w:r>
        <w:rPr>
          <w:rFonts w:ascii="仿宋" w:hAnsi="仿宋" w:eastAsia="仿宋"/>
          <w:b/>
          <w:bCs/>
          <w:sz w:val="22"/>
        </w:rPr>
        <w:t>新成立企业</w:t>
      </w:r>
      <w:r>
        <w:rPr>
          <w:rFonts w:hint="eastAsia" w:ascii="仿宋" w:hAnsi="仿宋" w:eastAsia="仿宋"/>
          <w:b/>
          <w:bCs/>
          <w:sz w:val="22"/>
        </w:rPr>
        <w:t>可</w:t>
      </w:r>
      <w:r>
        <w:rPr>
          <w:rFonts w:ascii="仿宋" w:hAnsi="仿宋" w:eastAsia="仿宋"/>
          <w:b/>
          <w:bCs/>
          <w:sz w:val="22"/>
        </w:rPr>
        <w:t>不填报。</w:t>
      </w:r>
    </w:p>
    <w:p>
      <w:pPr>
        <w:spacing w:line="480" w:lineRule="auto"/>
        <w:ind w:firstLine="482"/>
        <w:jc w:val="center"/>
        <w:rPr>
          <w:rFonts w:ascii="仿宋" w:hAnsi="仿宋" w:eastAsia="仿宋"/>
          <w:b/>
          <w:bCs/>
        </w:rPr>
      </w:pPr>
    </w:p>
    <w:p>
      <w:pPr>
        <w:spacing w:line="209" w:lineRule="auto"/>
        <w:ind w:firstLine="482"/>
        <w:jc w:val="center"/>
        <w:rPr>
          <w:rFonts w:ascii="仿宋" w:hAnsi="仿宋" w:eastAsia="仿宋"/>
          <w:b/>
          <w:bCs/>
        </w:rPr>
      </w:pPr>
      <w:r>
        <w:rPr>
          <w:rFonts w:ascii="仿宋" w:hAnsi="仿宋" w:eastAsia="仿宋"/>
          <w:b/>
          <w:bCs/>
        </w:rPr>
        <w:br w:type="page"/>
      </w:r>
    </w:p>
    <w:p>
      <w:pPr>
        <w:pStyle w:val="6"/>
        <w:rPr>
          <w:rFonts w:ascii="仿宋" w:hAnsi="仿宋" w:eastAsia="仿宋"/>
        </w:rPr>
      </w:pPr>
      <w:bookmarkStart w:id="532" w:name="_Toc505261898"/>
      <w:bookmarkStart w:id="533" w:name="_Toc16734"/>
      <w:bookmarkStart w:id="534" w:name="_Toc513469036"/>
      <w:r>
        <w:rPr>
          <w:rFonts w:ascii="仿宋" w:hAnsi="仿宋" w:eastAsia="仿宋"/>
        </w:rPr>
        <w:t xml:space="preserve">1.5 </w:t>
      </w:r>
      <w:r>
        <w:rPr>
          <w:rFonts w:hint="eastAsia" w:ascii="仿宋" w:hAnsi="仿宋" w:eastAsia="仿宋"/>
        </w:rPr>
        <w:t>残疾人福利性单位声明函</w:t>
      </w:r>
      <w:bookmarkEnd w:id="532"/>
      <w:bookmarkEnd w:id="533"/>
      <w:bookmarkEnd w:id="534"/>
    </w:p>
    <w:p>
      <w:pPr>
        <w:ind w:firstLine="480"/>
        <w:jc w:val="center"/>
        <w:rPr>
          <w:rFonts w:ascii="仿宋" w:hAnsi="仿宋" w:eastAsia="仿宋"/>
          <w:color w:val="000000"/>
        </w:rPr>
      </w:pPr>
      <w:r>
        <w:rPr>
          <w:rFonts w:hint="eastAsia" w:ascii="仿宋" w:hAnsi="仿宋" w:eastAsia="仿宋"/>
          <w:color w:val="000000"/>
        </w:rPr>
        <w:t>（依照投标人的实际情况来确认是否提供）</w:t>
      </w:r>
    </w:p>
    <w:p>
      <w:pPr>
        <w:ind w:firstLine="480"/>
        <w:jc w:val="center"/>
        <w:rPr>
          <w:rFonts w:ascii="仿宋" w:hAnsi="仿宋" w:eastAsia="仿宋"/>
          <w:color w:val="000000"/>
        </w:rPr>
      </w:pPr>
    </w:p>
    <w:p>
      <w:pPr>
        <w:ind w:firstLine="480"/>
        <w:rPr>
          <w:rFonts w:ascii="仿宋" w:hAnsi="仿宋" w:eastAsia="仿宋"/>
        </w:rPr>
      </w:pPr>
      <w:r>
        <w:rPr>
          <w:rFonts w:hint="eastAsia" w:ascii="仿宋" w:hAnsi="仿宋" w:eastAsia="仿宋"/>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u w:val="single"/>
        </w:rPr>
        <w:t>______</w:t>
      </w:r>
      <w:r>
        <w:rPr>
          <w:rFonts w:hint="eastAsia" w:ascii="仿宋" w:hAnsi="仿宋" w:eastAsia="仿宋"/>
        </w:rPr>
        <w:t>单位的</w:t>
      </w:r>
      <w:r>
        <w:rPr>
          <w:rFonts w:hint="eastAsia" w:ascii="仿宋" w:hAnsi="仿宋" w:eastAsia="仿宋"/>
          <w:u w:val="single"/>
        </w:rPr>
        <w:t>______</w:t>
      </w:r>
      <w:r>
        <w:rPr>
          <w:rFonts w:hint="eastAsia" w:ascii="仿宋" w:hAnsi="仿宋" w:eastAsia="仿宋"/>
        </w:rPr>
        <w:t>项目采购活动提供本单位制造的货物（由本单位承担工程/提供服务），或者提供其他残疾人福利性单位制造的货物（不包括使用非残疾人福利性单位注册商标的货物）。</w:t>
      </w:r>
    </w:p>
    <w:p>
      <w:pPr>
        <w:ind w:firstLine="480"/>
        <w:rPr>
          <w:rFonts w:ascii="仿宋" w:hAnsi="仿宋" w:eastAsia="仿宋"/>
        </w:rPr>
      </w:pPr>
      <w:r>
        <w:rPr>
          <w:rFonts w:hint="eastAsia" w:ascii="仿宋" w:hAnsi="仿宋" w:eastAsia="仿宋"/>
        </w:rPr>
        <w:t>本单位对上述声明的真实性负责。如有虚假，将依法承担相应责任。</w:t>
      </w:r>
    </w:p>
    <w:p>
      <w:pPr>
        <w:spacing w:line="588" w:lineRule="exact"/>
        <w:ind w:firstLine="624"/>
        <w:rPr>
          <w:rFonts w:ascii="仿宋" w:hAnsi="仿宋" w:eastAsia="仿宋"/>
          <w:spacing w:val="6"/>
          <w:sz w:val="30"/>
          <w:szCs w:val="30"/>
        </w:rPr>
      </w:pPr>
    </w:p>
    <w:p>
      <w:pPr>
        <w:spacing w:line="588" w:lineRule="exact"/>
        <w:ind w:firstLine="624"/>
        <w:rPr>
          <w:rFonts w:ascii="仿宋" w:hAnsi="仿宋" w:eastAsia="仿宋"/>
          <w:spacing w:val="6"/>
          <w:sz w:val="30"/>
          <w:szCs w:val="30"/>
        </w:rPr>
      </w:pPr>
    </w:p>
    <w:p>
      <w:pPr>
        <w:ind w:firstLine="4080" w:firstLineChars="1700"/>
        <w:rPr>
          <w:rFonts w:ascii="仿宋" w:hAnsi="仿宋" w:eastAsia="仿宋"/>
          <w:color w:val="000000"/>
        </w:rPr>
      </w:pPr>
      <w:r>
        <w:rPr>
          <w:rFonts w:hint="eastAsia" w:ascii="仿宋" w:hAnsi="仿宋" w:eastAsia="仿宋"/>
          <w:color w:val="000000"/>
        </w:rPr>
        <w:t>单位名称（盖章）：</w:t>
      </w:r>
    </w:p>
    <w:p>
      <w:pPr>
        <w:ind w:firstLine="4080" w:firstLineChars="1700"/>
        <w:rPr>
          <w:rFonts w:ascii="仿宋" w:hAnsi="仿宋" w:eastAsia="仿宋"/>
          <w:b/>
          <w:bCs/>
        </w:rPr>
      </w:pPr>
      <w:r>
        <w:rPr>
          <w:rFonts w:hint="eastAsia" w:ascii="仿宋" w:hAnsi="仿宋" w:eastAsia="仿宋"/>
          <w:color w:val="000000"/>
        </w:rPr>
        <w:t>日  期：</w:t>
      </w:r>
    </w:p>
    <w:p>
      <w:pPr>
        <w:ind w:firstLine="482"/>
        <w:rPr>
          <w:rFonts w:ascii="仿宋" w:hAnsi="仿宋" w:eastAsia="仿宋"/>
          <w:b/>
          <w:bCs/>
        </w:rPr>
      </w:pPr>
    </w:p>
    <w:p>
      <w:pPr>
        <w:ind w:firstLine="482"/>
        <w:rPr>
          <w:rFonts w:ascii="仿宋" w:hAnsi="仿宋" w:eastAsia="仿宋"/>
          <w:b/>
          <w:bCs/>
        </w:rPr>
      </w:pPr>
    </w:p>
    <w:p>
      <w:pPr>
        <w:ind w:firstLine="482"/>
        <w:rPr>
          <w:rFonts w:ascii="仿宋" w:hAnsi="仿宋" w:eastAsia="仿宋"/>
          <w:b/>
          <w:bCs/>
        </w:rPr>
      </w:pPr>
    </w:p>
    <w:p>
      <w:pPr>
        <w:ind w:firstLine="482"/>
        <w:rPr>
          <w:rFonts w:ascii="仿宋" w:hAnsi="仿宋" w:eastAsia="仿宋"/>
          <w:b/>
          <w:bCs/>
        </w:rPr>
      </w:pPr>
    </w:p>
    <w:p>
      <w:pPr>
        <w:ind w:firstLine="482"/>
        <w:rPr>
          <w:rFonts w:ascii="仿宋" w:hAnsi="仿宋" w:eastAsia="仿宋"/>
          <w:b/>
          <w:bCs/>
        </w:rPr>
      </w:pPr>
    </w:p>
    <w:p>
      <w:pPr>
        <w:ind w:firstLine="482"/>
        <w:rPr>
          <w:rFonts w:ascii="仿宋" w:hAnsi="仿宋" w:eastAsia="仿宋"/>
          <w:b/>
          <w:bCs/>
        </w:rPr>
      </w:pPr>
    </w:p>
    <w:p>
      <w:pPr>
        <w:ind w:firstLine="482"/>
        <w:rPr>
          <w:rFonts w:ascii="仿宋" w:hAnsi="仿宋" w:eastAsia="仿宋"/>
          <w:b/>
          <w:bCs/>
        </w:rPr>
      </w:pPr>
    </w:p>
    <w:p>
      <w:pPr>
        <w:ind w:firstLine="482"/>
        <w:rPr>
          <w:rFonts w:ascii="仿宋" w:hAnsi="仿宋" w:eastAsia="仿宋"/>
          <w:b/>
        </w:rPr>
      </w:pPr>
      <w:r>
        <w:rPr>
          <w:rFonts w:hint="eastAsia" w:ascii="仿宋" w:hAnsi="仿宋" w:eastAsia="仿宋"/>
          <w:b/>
        </w:rPr>
        <w:t>注：投标人符合财政部、民政部、中国残疾人联合会三部门联合发布的《</w:t>
      </w:r>
      <w:r>
        <w:rPr>
          <w:rFonts w:ascii="仿宋" w:hAnsi="仿宋" w:eastAsia="仿宋"/>
          <w:b/>
        </w:rPr>
        <w:t>三部门联合发布关于促进残疾人就业政府采购政策的通知</w:t>
      </w:r>
      <w:r>
        <w:rPr>
          <w:rFonts w:hint="eastAsia" w:ascii="仿宋" w:hAnsi="仿宋" w:eastAsia="仿宋"/>
          <w:b/>
        </w:rPr>
        <w:t>》（财库〔2017〕141号）规定的划分标准为残疾人福利性单位适用。</w:t>
      </w:r>
    </w:p>
    <w:p>
      <w:pPr>
        <w:pStyle w:val="160"/>
        <w:rPr>
          <w:rFonts w:ascii="仿宋" w:hAnsi="仿宋" w:eastAsia="仿宋"/>
        </w:rPr>
      </w:pPr>
    </w:p>
    <w:p>
      <w:pPr>
        <w:pStyle w:val="160"/>
        <w:rPr>
          <w:rFonts w:ascii="仿宋" w:hAnsi="仿宋" w:eastAsia="仿宋"/>
        </w:rPr>
      </w:pPr>
    </w:p>
    <w:p>
      <w:pPr>
        <w:pStyle w:val="160"/>
        <w:rPr>
          <w:rFonts w:ascii="仿宋" w:hAnsi="仿宋" w:eastAsia="仿宋"/>
        </w:rPr>
      </w:pPr>
    </w:p>
    <w:p>
      <w:pPr>
        <w:pStyle w:val="6"/>
        <w:rPr>
          <w:rFonts w:ascii="仿宋" w:hAnsi="仿宋" w:eastAsia="仿宋"/>
        </w:rPr>
      </w:pPr>
      <w:r>
        <w:rPr>
          <w:rFonts w:ascii="仿宋" w:hAnsi="仿宋" w:eastAsia="仿宋"/>
        </w:rPr>
        <w:t>1.6</w:t>
      </w:r>
      <w:r>
        <w:rPr>
          <w:rFonts w:hint="eastAsia" w:ascii="仿宋" w:hAnsi="仿宋" w:eastAsia="仿宋"/>
        </w:rPr>
        <w:t xml:space="preserve"> 监狱企业证明材料</w:t>
      </w:r>
    </w:p>
    <w:p>
      <w:pPr>
        <w:ind w:firstLine="480"/>
        <w:rPr>
          <w:rFonts w:ascii="仿宋" w:hAnsi="仿宋" w:eastAsia="仿宋"/>
        </w:rPr>
      </w:pPr>
      <w:r>
        <w:rPr>
          <w:rFonts w:hint="eastAsia" w:ascii="仿宋" w:hAnsi="仿宋" w:eastAsia="仿宋"/>
        </w:rPr>
        <w:t>注：</w:t>
      </w:r>
    </w:p>
    <w:p>
      <w:pPr>
        <w:ind w:firstLine="480"/>
        <w:rPr>
          <w:rFonts w:ascii="仿宋" w:hAnsi="仿宋" w:eastAsia="仿宋"/>
        </w:rPr>
      </w:pPr>
      <w:r>
        <w:rPr>
          <w:rFonts w:hint="eastAsia" w:ascii="仿宋" w:hAnsi="仿宋" w:eastAsia="仿宋"/>
        </w:rPr>
        <w:t>1.根据《财政部 司法部关于政府采购支持监狱企业发展有关问题的通知》财库〔2014〕68号文的规定，监狱企业参加政府采购活动时，应当提供由省级以上监狱管理局、戒毒管理局（含新疆生产建设兵团）出具的属于监狱企业的证明文件。</w:t>
      </w:r>
    </w:p>
    <w:p>
      <w:pPr>
        <w:ind w:firstLine="480"/>
        <w:rPr>
          <w:rFonts w:ascii="仿宋" w:hAnsi="仿宋" w:eastAsia="仿宋"/>
        </w:rPr>
      </w:pPr>
      <w:r>
        <w:rPr>
          <w:rFonts w:hint="eastAsia" w:ascii="仿宋" w:hAnsi="仿宋" w:eastAsia="仿宋"/>
        </w:rPr>
        <w:t>2. 在政府采购活动中，监狱企业视同小型、微型企业，享受预留份额、评审中价格扣除等政府采购促进中小企业发展的政府采购政策。</w:t>
      </w:r>
    </w:p>
    <w:p>
      <w:pPr>
        <w:ind w:firstLine="480"/>
        <w:rPr>
          <w:rFonts w:ascii="仿宋" w:hAnsi="仿宋" w:eastAsia="仿宋"/>
        </w:rPr>
      </w:pPr>
      <w:r>
        <w:rPr>
          <w:rFonts w:hint="eastAsia" w:ascii="仿宋" w:hAnsi="仿宋" w:eastAsia="仿宋"/>
        </w:rPr>
        <w:t>3.如未提供监狱企业相关证明材料的，则不能享受采购文件规定的价格扣除，但不影响供应商文件的有效性</w:t>
      </w:r>
    </w:p>
    <w:p>
      <w:pPr>
        <w:ind w:firstLine="480"/>
        <w:rPr>
          <w:rFonts w:ascii="仿宋" w:hAnsi="仿宋" w:eastAsia="仿宋"/>
        </w:rPr>
      </w:pPr>
      <w:r>
        <w:rPr>
          <w:rFonts w:hint="eastAsia" w:ascii="仿宋" w:hAnsi="仿宋" w:eastAsia="仿宋"/>
        </w:rPr>
        <w:t>4.非监狱企业参加本次采购活动，无需提供本证明材料</w:t>
      </w:r>
    </w:p>
    <w:p>
      <w:pPr>
        <w:widowControl/>
        <w:spacing w:line="240" w:lineRule="auto"/>
        <w:ind w:firstLine="0" w:firstLineChars="0"/>
        <w:jc w:val="left"/>
        <w:rPr>
          <w:rFonts w:ascii="仿宋" w:hAnsi="仿宋" w:eastAsia="仿宋"/>
          <w:b/>
          <w:bCs/>
          <w:szCs w:val="32"/>
        </w:rPr>
      </w:pPr>
      <w:r>
        <w:rPr>
          <w:rFonts w:ascii="仿宋" w:hAnsi="仿宋" w:eastAsia="仿宋"/>
        </w:rPr>
        <w:br w:type="page"/>
      </w:r>
    </w:p>
    <w:p>
      <w:pPr>
        <w:pStyle w:val="5"/>
      </w:pPr>
      <w:bookmarkStart w:id="535" w:name="_Toc87276069"/>
      <w:r>
        <w:rPr>
          <w:rFonts w:hint="eastAsia"/>
        </w:rPr>
        <w:t>二、技术、服务及其他投标</w:t>
      </w:r>
      <w:r>
        <w:t>文件格式</w:t>
      </w:r>
      <w:bookmarkEnd w:id="528"/>
      <w:bookmarkEnd w:id="529"/>
      <w:bookmarkEnd w:id="530"/>
      <w:bookmarkEnd w:id="531"/>
      <w:bookmarkEnd w:id="535"/>
      <w:r>
        <w:t xml:space="preserve"> </w:t>
      </w:r>
    </w:p>
    <w:p>
      <w:pPr>
        <w:autoSpaceDE w:val="0"/>
        <w:autoSpaceDN w:val="0"/>
        <w:adjustRightInd w:val="0"/>
        <w:ind w:right="852" w:rightChars="355" w:firstLine="480"/>
        <w:jc w:val="center"/>
        <w:rPr>
          <w:rFonts w:ascii="仿宋" w:hAnsi="仿宋" w:eastAsia="仿宋"/>
          <w:color w:val="000000"/>
          <w:kern w:val="0"/>
          <w:sz w:val="84"/>
          <w:szCs w:val="84"/>
        </w:rPr>
      </w:pPr>
      <w:r>
        <w:rPr>
          <w:rFonts w:ascii="仿宋" w:hAnsi="仿宋" w:eastAsia="仿宋"/>
        </w:rPr>
        <mc:AlternateContent>
          <mc:Choice Requires="wps">
            <w:drawing>
              <wp:anchor distT="0" distB="0" distL="114300" distR="114300" simplePos="0" relativeHeight="251661312" behindDoc="0" locked="0" layoutInCell="1" allowOverlap="1">
                <wp:simplePos x="0" y="0"/>
                <wp:positionH relativeFrom="column">
                  <wp:posOffset>3363595</wp:posOffset>
                </wp:positionH>
                <wp:positionV relativeFrom="paragraph">
                  <wp:posOffset>8255</wp:posOffset>
                </wp:positionV>
                <wp:extent cx="1714500" cy="495300"/>
                <wp:effectExtent l="10795" t="8255" r="8255" b="10795"/>
                <wp:wrapNone/>
                <wp:docPr id="2" name="矩形 12"/>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rect">
                          <a:avLst/>
                        </a:prstGeom>
                        <a:solidFill>
                          <a:srgbClr val="FFFFFF"/>
                        </a:solidFill>
                        <a:ln w="9525">
                          <a:solidFill>
                            <a:srgbClr val="000000"/>
                          </a:solidFill>
                          <a:miter lim="800000"/>
                        </a:ln>
                      </wps:spPr>
                      <wps:txbx>
                        <w:txbxContent>
                          <w:p>
                            <w:pPr>
                              <w:ind w:firstLine="0" w:firstLineChars="0"/>
                              <w:jc w:val="center"/>
                              <w:rPr>
                                <w:b/>
                                <w:sz w:val="44"/>
                                <w:szCs w:val="44"/>
                              </w:rPr>
                            </w:pPr>
                            <w:r>
                              <w:rPr>
                                <w:rFonts w:hint="eastAsia"/>
                                <w:b/>
                                <w:sz w:val="44"/>
                                <w:szCs w:val="44"/>
                              </w:rPr>
                              <w:t>正本或副本</w:t>
                            </w:r>
                          </w:p>
                        </w:txbxContent>
                      </wps:txbx>
                      <wps:bodyPr rot="0" vert="horz" wrap="square" lIns="91440" tIns="45720" rIns="91440" bIns="45720" anchor="t" anchorCtr="0" upright="1">
                        <a:noAutofit/>
                      </wps:bodyPr>
                    </wps:wsp>
                  </a:graphicData>
                </a:graphic>
              </wp:anchor>
            </w:drawing>
          </mc:Choice>
          <mc:Fallback>
            <w:pict>
              <v:rect id="矩形 12" o:spid="_x0000_s1026" o:spt="1" style="position:absolute;left:0pt;margin-left:264.85pt;margin-top:0.65pt;height:39pt;width:135pt;z-index:251661312;mso-width-relative:page;mso-height-relative:page;" fillcolor="#FFFFFF" filled="t" stroked="t" coordsize="21600,21600" o:gfxdata="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9KrNUAAAAIAQAADwAAAAAAAAABACAAAAAiAAAAZHJzL2Rvd25yZXYu&#10;eG1sUEsBAhQAFAAAAAgAh07iQI9s5SU3AgAAewQAAA4AAAAAAAAAAQAgAAAAJAEAAGRycy9lMm9E&#10;b2MueG1sUEsFBgAAAAAGAAYAWQEAAM0FAAAAAA==&#10;">
                <v:fill on="t" focussize="0,0"/>
                <v:stroke color="#000000" miterlimit="8" joinstyle="miter"/>
                <v:imagedata o:title=""/>
                <o:lock v:ext="edit" aspectratio="f"/>
                <v:textbox>
                  <w:txbxContent>
                    <w:p>
                      <w:pPr>
                        <w:ind w:firstLine="0" w:firstLineChars="0"/>
                        <w:jc w:val="center"/>
                        <w:rPr>
                          <w:b/>
                          <w:sz w:val="44"/>
                          <w:szCs w:val="44"/>
                        </w:rPr>
                      </w:pPr>
                      <w:r>
                        <w:rPr>
                          <w:rFonts w:hint="eastAsia"/>
                          <w:b/>
                          <w:sz w:val="44"/>
                          <w:szCs w:val="44"/>
                        </w:rPr>
                        <w:t>正本或副本</w:t>
                      </w:r>
                    </w:p>
                  </w:txbxContent>
                </v:textbox>
              </v:rect>
            </w:pict>
          </mc:Fallback>
        </mc:AlternateContent>
      </w:r>
    </w:p>
    <w:p>
      <w:pPr>
        <w:autoSpaceDE w:val="0"/>
        <w:autoSpaceDN w:val="0"/>
        <w:adjustRightInd w:val="0"/>
        <w:ind w:right="852" w:rightChars="355" w:firstLine="1440"/>
        <w:jc w:val="center"/>
        <w:rPr>
          <w:rFonts w:ascii="仿宋" w:hAnsi="仿宋" w:eastAsia="仿宋"/>
          <w:color w:val="000000"/>
          <w:kern w:val="0"/>
          <w:sz w:val="72"/>
          <w:szCs w:val="94"/>
        </w:rPr>
      </w:pPr>
    </w:p>
    <w:p>
      <w:pPr>
        <w:autoSpaceDE w:val="0"/>
        <w:autoSpaceDN w:val="0"/>
        <w:adjustRightInd w:val="0"/>
        <w:ind w:right="852" w:rightChars="355" w:firstLine="1440"/>
        <w:jc w:val="center"/>
        <w:rPr>
          <w:rFonts w:ascii="仿宋" w:hAnsi="仿宋" w:eastAsia="仿宋"/>
          <w:color w:val="000000"/>
          <w:kern w:val="0"/>
          <w:sz w:val="72"/>
          <w:szCs w:val="94"/>
        </w:rPr>
      </w:pPr>
      <w:r>
        <w:rPr>
          <w:rFonts w:hint="eastAsia" w:ascii="仿宋" w:hAnsi="仿宋" w:eastAsia="仿宋"/>
          <w:color w:val="000000"/>
          <w:kern w:val="0"/>
          <w:sz w:val="72"/>
          <w:szCs w:val="94"/>
        </w:rPr>
        <w:t>技术、</w:t>
      </w:r>
      <w:r>
        <w:rPr>
          <w:rFonts w:ascii="仿宋" w:hAnsi="仿宋" w:eastAsia="仿宋"/>
          <w:color w:val="000000"/>
          <w:kern w:val="0"/>
          <w:sz w:val="72"/>
          <w:szCs w:val="94"/>
        </w:rPr>
        <w:t>服务</w:t>
      </w:r>
      <w:r>
        <w:rPr>
          <w:rFonts w:hint="eastAsia" w:ascii="仿宋" w:hAnsi="仿宋" w:eastAsia="仿宋"/>
          <w:color w:val="000000"/>
          <w:kern w:val="0"/>
          <w:sz w:val="72"/>
          <w:szCs w:val="94"/>
        </w:rPr>
        <w:t>及其他</w:t>
      </w:r>
    </w:p>
    <w:p>
      <w:pPr>
        <w:autoSpaceDE w:val="0"/>
        <w:autoSpaceDN w:val="0"/>
        <w:adjustRightInd w:val="0"/>
        <w:ind w:right="852" w:rightChars="355" w:firstLine="1440"/>
        <w:jc w:val="center"/>
        <w:rPr>
          <w:rFonts w:ascii="仿宋" w:hAnsi="仿宋" w:eastAsia="仿宋"/>
          <w:color w:val="000000"/>
          <w:kern w:val="0"/>
          <w:sz w:val="72"/>
          <w:szCs w:val="94"/>
        </w:rPr>
      </w:pPr>
      <w:r>
        <w:rPr>
          <w:rFonts w:hint="eastAsia" w:ascii="仿宋" w:hAnsi="仿宋" w:eastAsia="仿宋"/>
          <w:color w:val="000000"/>
          <w:kern w:val="0"/>
          <w:sz w:val="72"/>
          <w:szCs w:val="94"/>
        </w:rPr>
        <w:t>投标文件</w:t>
      </w:r>
    </w:p>
    <w:p>
      <w:pPr>
        <w:autoSpaceDE w:val="0"/>
        <w:autoSpaceDN w:val="0"/>
        <w:adjustRightInd w:val="0"/>
        <w:ind w:right="852" w:rightChars="355" w:firstLine="640"/>
        <w:jc w:val="center"/>
        <w:rPr>
          <w:rFonts w:ascii="仿宋" w:hAnsi="仿宋" w:eastAsia="仿宋"/>
          <w:color w:val="000000"/>
          <w:kern w:val="0"/>
          <w:sz w:val="32"/>
          <w:szCs w:val="36"/>
        </w:rPr>
      </w:pPr>
    </w:p>
    <w:p>
      <w:pPr>
        <w:autoSpaceDE w:val="0"/>
        <w:autoSpaceDN w:val="0"/>
        <w:adjustRightInd w:val="0"/>
        <w:spacing w:line="600" w:lineRule="auto"/>
        <w:ind w:right="852" w:rightChars="355" w:firstLine="720"/>
        <w:rPr>
          <w:rFonts w:ascii="仿宋" w:hAnsi="仿宋" w:eastAsia="仿宋"/>
          <w:color w:val="000000"/>
          <w:kern w:val="0"/>
          <w:sz w:val="36"/>
          <w:szCs w:val="36"/>
        </w:rPr>
      </w:pPr>
    </w:p>
    <w:p>
      <w:pPr>
        <w:autoSpaceDE w:val="0"/>
        <w:autoSpaceDN w:val="0"/>
        <w:adjustRightInd w:val="0"/>
        <w:spacing w:line="600" w:lineRule="auto"/>
        <w:ind w:right="852" w:rightChars="355" w:firstLine="720"/>
        <w:rPr>
          <w:rFonts w:ascii="仿宋" w:hAnsi="仿宋" w:eastAsia="仿宋"/>
          <w:color w:val="000000"/>
          <w:kern w:val="0"/>
          <w:sz w:val="36"/>
          <w:szCs w:val="36"/>
          <w:u w:val="single"/>
        </w:rPr>
      </w:pPr>
      <w:r>
        <w:rPr>
          <w:rFonts w:hint="eastAsia" w:ascii="仿宋" w:hAnsi="仿宋" w:eastAsia="仿宋"/>
          <w:color w:val="000000"/>
          <w:kern w:val="0"/>
          <w:sz w:val="36"/>
          <w:szCs w:val="36"/>
        </w:rPr>
        <w:t>招标</w:t>
      </w:r>
      <w:r>
        <w:rPr>
          <w:rFonts w:ascii="仿宋" w:hAnsi="仿宋" w:eastAsia="仿宋"/>
          <w:color w:val="000000"/>
          <w:kern w:val="0"/>
          <w:sz w:val="36"/>
          <w:szCs w:val="36"/>
        </w:rPr>
        <w:t>编号：</w:t>
      </w:r>
      <w:r>
        <w:rPr>
          <w:rFonts w:hint="eastAsia" w:ascii="仿宋" w:hAnsi="仿宋" w:eastAsia="仿宋"/>
          <w:color w:val="000000"/>
          <w:kern w:val="0"/>
          <w:sz w:val="36"/>
          <w:szCs w:val="36"/>
          <w:u w:val="single"/>
        </w:rPr>
        <w:t xml:space="preserve">                         </w:t>
      </w:r>
    </w:p>
    <w:p>
      <w:pPr>
        <w:autoSpaceDE w:val="0"/>
        <w:autoSpaceDN w:val="0"/>
        <w:adjustRightInd w:val="0"/>
        <w:spacing w:line="600" w:lineRule="auto"/>
        <w:ind w:right="852" w:rightChars="355" w:firstLine="720"/>
        <w:rPr>
          <w:rFonts w:ascii="仿宋" w:hAnsi="仿宋" w:eastAsia="仿宋"/>
          <w:color w:val="000000"/>
          <w:kern w:val="0"/>
          <w:sz w:val="36"/>
          <w:szCs w:val="36"/>
          <w:u w:val="single"/>
        </w:rPr>
      </w:pPr>
      <w:r>
        <w:rPr>
          <w:rFonts w:ascii="仿宋" w:hAnsi="仿宋" w:eastAsia="仿宋"/>
          <w:color w:val="000000"/>
          <w:kern w:val="0"/>
          <w:sz w:val="36"/>
          <w:szCs w:val="36"/>
        </w:rPr>
        <w:t>项目名称：</w:t>
      </w:r>
      <w:r>
        <w:rPr>
          <w:rFonts w:hint="eastAsia" w:ascii="仿宋" w:hAnsi="仿宋" w:eastAsia="仿宋"/>
          <w:color w:val="000000"/>
          <w:kern w:val="0"/>
          <w:sz w:val="36"/>
          <w:szCs w:val="36"/>
          <w:u w:val="single"/>
        </w:rPr>
        <w:t xml:space="preserve">                         </w:t>
      </w:r>
    </w:p>
    <w:p>
      <w:pPr>
        <w:autoSpaceDE w:val="0"/>
        <w:autoSpaceDN w:val="0"/>
        <w:adjustRightInd w:val="0"/>
        <w:spacing w:line="600" w:lineRule="auto"/>
        <w:ind w:right="852" w:rightChars="355" w:firstLine="720"/>
        <w:rPr>
          <w:rFonts w:ascii="仿宋" w:hAnsi="仿宋" w:eastAsia="仿宋"/>
          <w:color w:val="000000"/>
          <w:kern w:val="0"/>
          <w:sz w:val="36"/>
          <w:szCs w:val="36"/>
        </w:rPr>
      </w:pPr>
      <w:r>
        <w:rPr>
          <w:rFonts w:hint="eastAsia" w:ascii="仿宋" w:hAnsi="仿宋" w:eastAsia="仿宋"/>
          <w:color w:val="000000"/>
          <w:kern w:val="0"/>
          <w:sz w:val="36"/>
          <w:szCs w:val="36"/>
        </w:rPr>
        <w:t>包号（如有）：</w:t>
      </w:r>
      <w:r>
        <w:rPr>
          <w:rFonts w:hint="eastAsia" w:ascii="仿宋" w:hAnsi="仿宋" w:eastAsia="仿宋"/>
          <w:color w:val="000000"/>
          <w:kern w:val="0"/>
          <w:sz w:val="36"/>
          <w:szCs w:val="36"/>
          <w:u w:val="single"/>
        </w:rPr>
        <w:t xml:space="preserve">                     </w:t>
      </w:r>
    </w:p>
    <w:p>
      <w:pPr>
        <w:autoSpaceDE w:val="0"/>
        <w:autoSpaceDN w:val="0"/>
        <w:adjustRightInd w:val="0"/>
        <w:spacing w:line="600" w:lineRule="auto"/>
        <w:ind w:right="852" w:rightChars="355" w:firstLine="720"/>
        <w:rPr>
          <w:rFonts w:ascii="仿宋" w:hAnsi="仿宋" w:eastAsia="仿宋"/>
          <w:color w:val="000000"/>
          <w:kern w:val="0"/>
          <w:sz w:val="36"/>
          <w:szCs w:val="36"/>
          <w:u w:val="single"/>
        </w:rPr>
      </w:pPr>
      <w:r>
        <w:rPr>
          <w:rFonts w:hint="eastAsia" w:ascii="仿宋" w:hAnsi="仿宋" w:eastAsia="仿宋"/>
          <w:color w:val="000000"/>
          <w:kern w:val="0"/>
          <w:sz w:val="36"/>
          <w:szCs w:val="36"/>
        </w:rPr>
        <w:t>投标人名称</w:t>
      </w:r>
      <w:r>
        <w:rPr>
          <w:rFonts w:ascii="仿宋" w:hAnsi="仿宋" w:eastAsia="仿宋"/>
          <w:color w:val="000000"/>
          <w:kern w:val="0"/>
          <w:sz w:val="36"/>
          <w:szCs w:val="36"/>
        </w:rPr>
        <w:t>：</w:t>
      </w:r>
      <w:r>
        <w:rPr>
          <w:rFonts w:hint="eastAsia" w:ascii="仿宋" w:hAnsi="仿宋" w:eastAsia="仿宋"/>
          <w:color w:val="000000"/>
          <w:kern w:val="0"/>
          <w:sz w:val="36"/>
          <w:szCs w:val="36"/>
          <w:u w:val="single"/>
        </w:rPr>
        <w:t xml:space="preserve">                         </w:t>
      </w:r>
    </w:p>
    <w:p>
      <w:pPr>
        <w:ind w:right="720" w:firstLine="420"/>
        <w:jc w:val="center"/>
        <w:rPr>
          <w:rStyle w:val="93"/>
          <w:rFonts w:ascii="仿宋" w:hAnsi="仿宋" w:eastAsia="仿宋"/>
        </w:rPr>
      </w:pPr>
    </w:p>
    <w:p>
      <w:pPr>
        <w:ind w:firstLine="420"/>
        <w:jc w:val="center"/>
        <w:rPr>
          <w:rStyle w:val="93"/>
          <w:rFonts w:ascii="仿宋" w:hAnsi="仿宋" w:eastAsia="仿宋"/>
        </w:rPr>
      </w:pPr>
    </w:p>
    <w:p>
      <w:pPr>
        <w:ind w:firstLine="420"/>
        <w:jc w:val="center"/>
        <w:rPr>
          <w:rStyle w:val="93"/>
          <w:rFonts w:ascii="仿宋" w:hAnsi="仿宋" w:eastAsia="仿宋"/>
        </w:rPr>
      </w:pPr>
    </w:p>
    <w:p>
      <w:pPr>
        <w:ind w:firstLine="720"/>
        <w:jc w:val="center"/>
        <w:rPr>
          <w:rFonts w:ascii="仿宋" w:hAnsi="仿宋" w:eastAsia="仿宋"/>
          <w:color w:val="000000"/>
          <w:kern w:val="0"/>
          <w:sz w:val="36"/>
          <w:szCs w:val="36"/>
        </w:rPr>
      </w:pPr>
      <w:r>
        <w:rPr>
          <w:rFonts w:ascii="仿宋" w:hAnsi="仿宋" w:eastAsia="仿宋"/>
          <w:color w:val="000000"/>
          <w:kern w:val="0"/>
          <w:sz w:val="36"/>
          <w:szCs w:val="36"/>
        </w:rPr>
        <w:t xml:space="preserve">日期：   年   </w:t>
      </w:r>
      <w:r>
        <w:rPr>
          <w:rFonts w:hint="eastAsia" w:ascii="仿宋" w:hAnsi="仿宋" w:eastAsia="仿宋"/>
          <w:color w:val="000000"/>
          <w:kern w:val="0"/>
          <w:sz w:val="36"/>
          <w:szCs w:val="36"/>
        </w:rPr>
        <w:t xml:space="preserve"> </w:t>
      </w:r>
      <w:r>
        <w:rPr>
          <w:rFonts w:ascii="仿宋" w:hAnsi="仿宋" w:eastAsia="仿宋"/>
          <w:color w:val="000000"/>
          <w:kern w:val="0"/>
          <w:sz w:val="36"/>
          <w:szCs w:val="36"/>
        </w:rPr>
        <w:t>月    日</w:t>
      </w:r>
    </w:p>
    <w:p>
      <w:pPr>
        <w:widowControl/>
        <w:spacing w:line="240" w:lineRule="auto"/>
        <w:ind w:firstLine="0" w:firstLineChars="0"/>
        <w:jc w:val="left"/>
        <w:rPr>
          <w:rFonts w:ascii="仿宋" w:hAnsi="仿宋" w:eastAsia="仿宋"/>
          <w:color w:val="000000"/>
          <w:kern w:val="0"/>
          <w:sz w:val="36"/>
          <w:szCs w:val="36"/>
        </w:rPr>
      </w:pPr>
      <w:r>
        <w:rPr>
          <w:rFonts w:ascii="仿宋" w:hAnsi="仿宋" w:eastAsia="仿宋"/>
          <w:color w:val="000000"/>
          <w:kern w:val="0"/>
          <w:sz w:val="36"/>
          <w:szCs w:val="36"/>
        </w:rPr>
        <w:br w:type="page"/>
      </w:r>
    </w:p>
    <w:p>
      <w:pPr>
        <w:pStyle w:val="6"/>
        <w:rPr>
          <w:rFonts w:ascii="仿宋" w:hAnsi="仿宋" w:eastAsia="仿宋"/>
        </w:rPr>
      </w:pPr>
      <w:bookmarkStart w:id="536" w:name="_Toc505261889"/>
      <w:bookmarkStart w:id="537" w:name="_Toc513469027"/>
      <w:bookmarkStart w:id="538" w:name="_Toc29942"/>
      <w:r>
        <w:rPr>
          <w:rFonts w:ascii="仿宋" w:hAnsi="仿宋" w:eastAsia="仿宋"/>
        </w:rPr>
        <w:t>2.1</w:t>
      </w:r>
      <w:r>
        <w:rPr>
          <w:rFonts w:hint="eastAsia" w:ascii="仿宋" w:hAnsi="仿宋" w:eastAsia="仿宋"/>
        </w:rPr>
        <w:t xml:space="preserve"> 投标函</w:t>
      </w:r>
      <w:bookmarkEnd w:id="536"/>
      <w:bookmarkEnd w:id="537"/>
      <w:bookmarkEnd w:id="538"/>
    </w:p>
    <w:p>
      <w:pPr>
        <w:spacing w:line="240" w:lineRule="auto"/>
        <w:ind w:firstLine="0" w:firstLineChars="0"/>
        <w:rPr>
          <w:rFonts w:ascii="仿宋" w:hAnsi="仿宋" w:eastAsia="仿宋"/>
        </w:rPr>
      </w:pPr>
      <w:bookmarkStart w:id="539" w:name="_Toc308164824"/>
      <w:bookmarkStart w:id="540" w:name="_Toc469403773"/>
      <w:r>
        <w:rPr>
          <w:rFonts w:hint="eastAsia" w:ascii="仿宋" w:hAnsi="仿宋" w:eastAsia="仿宋"/>
          <w:u w:val="single"/>
          <w:lang w:eastAsia="zh-CN"/>
        </w:rPr>
        <w:t>成都云辉工程项目管理有限公司</w:t>
      </w:r>
      <w:r>
        <w:rPr>
          <w:rFonts w:hint="eastAsia" w:ascii="仿宋" w:hAnsi="仿宋" w:eastAsia="仿宋"/>
        </w:rPr>
        <w:t>：</w:t>
      </w:r>
    </w:p>
    <w:p>
      <w:pPr>
        <w:spacing w:line="240" w:lineRule="auto"/>
        <w:ind w:firstLine="480"/>
        <w:rPr>
          <w:rFonts w:ascii="仿宋" w:hAnsi="仿宋" w:eastAsia="仿宋"/>
        </w:rPr>
      </w:pPr>
      <w:r>
        <w:rPr>
          <w:rFonts w:hint="eastAsia" w:ascii="仿宋" w:hAnsi="仿宋" w:eastAsia="仿宋"/>
        </w:rPr>
        <w:t>我方全面研究了 “</w:t>
      </w:r>
      <w:r>
        <w:rPr>
          <w:rFonts w:ascii="仿宋" w:hAnsi="仿宋" w:eastAsia="仿宋"/>
          <w:u w:val="single"/>
        </w:rPr>
        <w:t xml:space="preserve">   </w:t>
      </w:r>
      <w:r>
        <w:rPr>
          <w:rFonts w:hint="eastAsia" w:ascii="仿宋" w:hAnsi="仿宋" w:eastAsia="仿宋"/>
        </w:rPr>
        <w:t>”项目招标文件（招标编号</w:t>
      </w:r>
      <w:r>
        <w:rPr>
          <w:rFonts w:ascii="仿宋" w:hAnsi="仿宋" w:eastAsia="仿宋"/>
          <w:u w:val="single"/>
        </w:rPr>
        <w:t xml:space="preserve">    </w:t>
      </w:r>
      <w:r>
        <w:rPr>
          <w:rFonts w:hint="eastAsia" w:ascii="仿宋" w:hAnsi="仿宋" w:eastAsia="仿宋"/>
        </w:rPr>
        <w:t>），决定参加贵单位组织的本项目投标。我方授权</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u w:val="single"/>
        </w:rPr>
        <w:t xml:space="preserve"> </w:t>
      </w:r>
      <w:r>
        <w:rPr>
          <w:rFonts w:hint="eastAsia" w:ascii="仿宋" w:hAnsi="仿宋" w:eastAsia="仿宋"/>
        </w:rPr>
        <w:t>（姓名、职务）代表我方</w:t>
      </w:r>
      <w:r>
        <w:rPr>
          <w:rFonts w:hint="eastAsia" w:ascii="仿宋" w:hAnsi="仿宋" w:eastAsia="仿宋"/>
          <w:u w:val="single"/>
        </w:rPr>
        <w:t xml:space="preserve">        </w:t>
      </w:r>
      <w:r>
        <w:rPr>
          <w:rFonts w:hint="eastAsia" w:ascii="仿宋" w:hAnsi="仿宋" w:eastAsia="仿宋"/>
        </w:rPr>
        <w:t>（投标单位的名称）全权处理本项目投标的有关事宜。</w:t>
      </w:r>
    </w:p>
    <w:p>
      <w:pPr>
        <w:spacing w:line="240" w:lineRule="auto"/>
        <w:ind w:firstLine="480"/>
        <w:rPr>
          <w:rFonts w:ascii="仿宋" w:hAnsi="仿宋" w:eastAsia="仿宋"/>
        </w:rPr>
      </w:pPr>
      <w:r>
        <w:rPr>
          <w:rFonts w:hint="eastAsia" w:ascii="仿宋" w:hAnsi="仿宋" w:eastAsia="仿宋"/>
        </w:rPr>
        <w:t>一、我方自愿按照招标文件规定的各项要求向采购人提供所需服务（货物），总投标价为人民币</w:t>
      </w:r>
      <w:r>
        <w:rPr>
          <w:rFonts w:hint="eastAsia" w:ascii="仿宋" w:hAnsi="仿宋" w:eastAsia="仿宋"/>
          <w:u w:val="single"/>
        </w:rPr>
        <w:t xml:space="preserve">         </w:t>
      </w:r>
      <w:r>
        <w:rPr>
          <w:rFonts w:hint="eastAsia" w:ascii="仿宋" w:hAnsi="仿宋" w:eastAsia="仿宋"/>
        </w:rPr>
        <w:t>元（大写：</w:t>
      </w:r>
      <w:r>
        <w:rPr>
          <w:rFonts w:hint="eastAsia" w:ascii="仿宋" w:hAnsi="仿宋" w:eastAsia="仿宋"/>
          <w:u w:val="single"/>
        </w:rPr>
        <w:t xml:space="preserve">             </w:t>
      </w:r>
      <w:r>
        <w:rPr>
          <w:rFonts w:hint="eastAsia" w:ascii="仿宋" w:hAnsi="仿宋" w:eastAsia="仿宋"/>
        </w:rPr>
        <w:t>）。</w:t>
      </w:r>
    </w:p>
    <w:p>
      <w:pPr>
        <w:spacing w:line="240" w:lineRule="auto"/>
        <w:ind w:firstLine="480"/>
        <w:rPr>
          <w:rFonts w:ascii="仿宋" w:hAnsi="仿宋" w:eastAsia="仿宋"/>
        </w:rPr>
      </w:pPr>
      <w:r>
        <w:rPr>
          <w:rFonts w:hint="eastAsia" w:ascii="仿宋" w:hAnsi="仿宋" w:eastAsia="仿宋"/>
        </w:rPr>
        <w:t>其中</w:t>
      </w:r>
      <w:r>
        <w:rPr>
          <w:rFonts w:ascii="仿宋" w:hAnsi="仿宋" w:eastAsia="仿宋"/>
        </w:rPr>
        <w:t>进口产品</w:t>
      </w:r>
      <w:r>
        <w:rPr>
          <w:rFonts w:hint="eastAsia" w:ascii="仿宋" w:hAnsi="仿宋" w:eastAsia="仿宋"/>
        </w:rPr>
        <w:t>为人民币</w:t>
      </w:r>
      <w:r>
        <w:rPr>
          <w:rFonts w:hint="eastAsia" w:ascii="仿宋" w:hAnsi="仿宋" w:eastAsia="仿宋"/>
          <w:u w:val="single"/>
        </w:rPr>
        <w:t xml:space="preserve">           </w:t>
      </w:r>
      <w:r>
        <w:rPr>
          <w:rFonts w:hint="eastAsia" w:ascii="仿宋" w:hAnsi="仿宋" w:eastAsia="仿宋"/>
        </w:rPr>
        <w:t>元，大写：</w:t>
      </w:r>
      <w:r>
        <w:rPr>
          <w:rFonts w:hint="eastAsia" w:ascii="仿宋" w:hAnsi="仿宋" w:eastAsia="仿宋"/>
          <w:u w:val="single"/>
        </w:rPr>
        <w:t xml:space="preserve">            </w:t>
      </w:r>
      <w:r>
        <w:rPr>
          <w:rFonts w:hint="eastAsia" w:ascii="仿宋" w:hAnsi="仿宋" w:eastAsia="仿宋"/>
        </w:rPr>
        <w:t>。（如不涉及进口产品，可以不填写，或填写“零”）</w:t>
      </w:r>
    </w:p>
    <w:p>
      <w:pPr>
        <w:spacing w:line="240" w:lineRule="auto"/>
        <w:ind w:firstLine="480"/>
        <w:rPr>
          <w:rFonts w:ascii="仿宋" w:hAnsi="仿宋" w:eastAsia="仿宋"/>
        </w:rPr>
      </w:pPr>
      <w:r>
        <w:rPr>
          <w:rFonts w:hint="eastAsia" w:ascii="仿宋" w:hAnsi="仿宋" w:eastAsia="仿宋"/>
        </w:rPr>
        <w:t>二、一旦我方中标，我方将严格履行政府采购合同规定的责任和义务，并且满足招标文件规定的履约期限、地点。</w:t>
      </w:r>
    </w:p>
    <w:p>
      <w:pPr>
        <w:spacing w:line="240" w:lineRule="auto"/>
        <w:ind w:firstLine="480"/>
        <w:rPr>
          <w:rFonts w:ascii="仿宋" w:hAnsi="仿宋" w:eastAsia="仿宋"/>
        </w:rPr>
      </w:pPr>
      <w:r>
        <w:rPr>
          <w:rFonts w:hint="eastAsia" w:ascii="仿宋" w:hAnsi="仿宋" w:eastAsia="仿宋"/>
        </w:rPr>
        <w:t>三、我方同意本招标文件参照《四川省政府采购当事人诚信管理办法》对我方可能存在的失信行为进行的惩戒。</w:t>
      </w:r>
    </w:p>
    <w:p>
      <w:pPr>
        <w:spacing w:line="240" w:lineRule="auto"/>
        <w:ind w:left="-142" w:leftChars="-59" w:right="-197" w:rightChars="-82" w:firstLine="720" w:firstLineChars="300"/>
        <w:rPr>
          <w:rFonts w:ascii="仿宋" w:hAnsi="仿宋" w:eastAsia="仿宋"/>
        </w:rPr>
      </w:pPr>
      <w:r>
        <w:rPr>
          <w:rFonts w:hint="eastAsia" w:ascii="仿宋" w:hAnsi="仿宋" w:eastAsia="仿宋"/>
        </w:rPr>
        <w:t>四、我方已为本项目提交电子投标文件。</w:t>
      </w:r>
    </w:p>
    <w:p>
      <w:pPr>
        <w:spacing w:line="240" w:lineRule="auto"/>
        <w:ind w:firstLine="480"/>
        <w:rPr>
          <w:rFonts w:ascii="仿宋" w:hAnsi="仿宋" w:eastAsia="仿宋"/>
        </w:rPr>
      </w:pPr>
      <w:r>
        <w:rPr>
          <w:rFonts w:hint="eastAsia" w:ascii="仿宋" w:hAnsi="仿宋" w:eastAsia="仿宋"/>
        </w:rPr>
        <w:t>五、我方同意本次招标的投标有效期为90天。（本项目投标有效期为投标截止时间届满后90天）</w:t>
      </w:r>
    </w:p>
    <w:p>
      <w:pPr>
        <w:spacing w:line="240" w:lineRule="auto"/>
        <w:ind w:firstLine="480"/>
        <w:rPr>
          <w:rFonts w:ascii="仿宋" w:hAnsi="仿宋" w:eastAsia="仿宋"/>
        </w:rPr>
      </w:pPr>
      <w:r>
        <w:rPr>
          <w:rFonts w:hint="eastAsia" w:ascii="仿宋" w:hAnsi="仿宋" w:eastAsia="仿宋"/>
        </w:rPr>
        <w:t>六、我方愿意提供贵单位可能另外要求的，与投标有关的文件资料，并保证我方已提供和将要提供的文件资料是真实、准确的。</w:t>
      </w:r>
    </w:p>
    <w:p>
      <w:pPr>
        <w:spacing w:line="240" w:lineRule="auto"/>
        <w:ind w:firstLine="480"/>
        <w:rPr>
          <w:rFonts w:ascii="仿宋" w:hAnsi="仿宋" w:eastAsia="仿宋"/>
        </w:rPr>
      </w:pPr>
      <w:r>
        <w:rPr>
          <w:rFonts w:hint="eastAsia" w:ascii="仿宋" w:hAnsi="仿宋" w:eastAsia="仿宋"/>
        </w:rPr>
        <w:t>七、我方承诺履行投标人须知中投标费用的规定。</w:t>
      </w:r>
    </w:p>
    <w:p>
      <w:pPr>
        <w:spacing w:line="240" w:lineRule="auto"/>
        <w:ind w:firstLine="480"/>
        <w:rPr>
          <w:rFonts w:hint="eastAsia" w:ascii="仿宋" w:hAnsi="仿宋" w:eastAsia="仿宋"/>
        </w:rPr>
      </w:pPr>
      <w:r>
        <w:rPr>
          <w:rFonts w:hint="eastAsia" w:ascii="仿宋" w:hAnsi="仿宋" w:eastAsia="仿宋"/>
        </w:rPr>
        <w:t>八、我单位如存在《四川省政府采购当事人诚信管理办法》规定的记入诚信档案的且在有效期内的情形，关于记录情况及次数我单位将在投标文件中如实反映。</w:t>
      </w:r>
    </w:p>
    <w:p>
      <w:pPr>
        <w:spacing w:line="240" w:lineRule="auto"/>
        <w:ind w:firstLine="480"/>
        <w:rPr>
          <w:rFonts w:ascii="仿宋" w:hAnsi="仿宋" w:eastAsia="仿宋"/>
        </w:rPr>
      </w:pPr>
      <w:r>
        <w:rPr>
          <w:rFonts w:hint="eastAsia" w:ascii="仿宋" w:hAnsi="仿宋" w:eastAsia="仿宋"/>
        </w:rPr>
        <w:t>九、如本文件约定代理服务费由中标/成交供应商支付，我方承诺一旦我公司成为本项目中标/成交供应商，将按照规定向</w:t>
      </w:r>
      <w:r>
        <w:rPr>
          <w:rFonts w:hint="eastAsia" w:ascii="仿宋" w:hAnsi="仿宋" w:eastAsia="仿宋"/>
          <w:lang w:eastAsia="zh-CN"/>
        </w:rPr>
        <w:t>成都云辉工程项目管理有限公司</w:t>
      </w:r>
      <w:r>
        <w:rPr>
          <w:rFonts w:hint="eastAsia" w:ascii="仿宋" w:hAnsi="仿宋" w:eastAsia="仿宋"/>
        </w:rPr>
        <w:t>交纳代理服务费。</w:t>
      </w:r>
    </w:p>
    <w:p>
      <w:pPr>
        <w:ind w:firstLine="480"/>
        <w:rPr>
          <w:rFonts w:ascii="仿宋" w:hAnsi="仿宋" w:eastAsia="仿宋"/>
        </w:rPr>
      </w:pPr>
    </w:p>
    <w:p>
      <w:pPr>
        <w:ind w:firstLine="480"/>
        <w:rPr>
          <w:rFonts w:ascii="仿宋" w:hAnsi="仿宋" w:eastAsia="仿宋"/>
        </w:rPr>
      </w:pPr>
      <w:r>
        <w:rPr>
          <w:rFonts w:hint="eastAsia" w:ascii="仿宋" w:hAnsi="仿宋" w:eastAsia="仿宋"/>
        </w:rPr>
        <w:t>投标人名称：XXXX（单位公章）。</w:t>
      </w:r>
    </w:p>
    <w:p>
      <w:pPr>
        <w:ind w:firstLine="480"/>
        <w:rPr>
          <w:rFonts w:ascii="仿宋" w:hAnsi="仿宋" w:eastAsia="仿宋"/>
        </w:rPr>
      </w:pPr>
      <w:r>
        <w:rPr>
          <w:rFonts w:hint="eastAsia" w:ascii="仿宋" w:hAnsi="仿宋" w:eastAsia="仿宋"/>
        </w:rPr>
        <w:t>法定代表人或授权代表（签字或加盖个人名章）：XXXX。</w:t>
      </w:r>
    </w:p>
    <w:p>
      <w:pPr>
        <w:ind w:firstLine="480"/>
        <w:rPr>
          <w:rFonts w:ascii="仿宋" w:hAnsi="仿宋" w:eastAsia="仿宋"/>
        </w:rPr>
      </w:pPr>
      <w:r>
        <w:rPr>
          <w:rFonts w:hint="eastAsia" w:ascii="仿宋" w:hAnsi="仿宋" w:eastAsia="仿宋"/>
        </w:rPr>
        <w:t>通讯地址：XXXX。</w:t>
      </w:r>
    </w:p>
    <w:p>
      <w:pPr>
        <w:ind w:firstLine="480"/>
        <w:rPr>
          <w:rFonts w:ascii="仿宋" w:hAnsi="仿宋" w:eastAsia="仿宋"/>
        </w:rPr>
      </w:pPr>
      <w:r>
        <w:rPr>
          <w:rFonts w:hint="eastAsia" w:ascii="仿宋" w:hAnsi="仿宋" w:eastAsia="仿宋"/>
        </w:rPr>
        <w:t xml:space="preserve">邮政编码：XXXX。         </w:t>
      </w:r>
    </w:p>
    <w:p>
      <w:pPr>
        <w:ind w:firstLine="480"/>
        <w:rPr>
          <w:rFonts w:ascii="仿宋" w:hAnsi="仿宋" w:eastAsia="仿宋"/>
        </w:rPr>
      </w:pPr>
      <w:r>
        <w:rPr>
          <w:rFonts w:hint="eastAsia" w:ascii="仿宋" w:hAnsi="仿宋" w:eastAsia="仿宋"/>
        </w:rPr>
        <w:t>联系电话：XXXX。</w:t>
      </w:r>
    </w:p>
    <w:p>
      <w:pPr>
        <w:ind w:firstLine="480"/>
        <w:rPr>
          <w:rFonts w:ascii="仿宋" w:hAnsi="仿宋" w:eastAsia="仿宋"/>
        </w:rPr>
      </w:pPr>
      <w:r>
        <w:rPr>
          <w:rFonts w:hint="eastAsia" w:ascii="仿宋" w:hAnsi="仿宋" w:eastAsia="仿宋"/>
        </w:rPr>
        <w:t xml:space="preserve">传    真：XXXX。          </w:t>
      </w:r>
    </w:p>
    <w:p>
      <w:pPr>
        <w:ind w:firstLine="480"/>
        <w:rPr>
          <w:rFonts w:ascii="仿宋" w:hAnsi="仿宋" w:eastAsia="仿宋"/>
        </w:rPr>
      </w:pPr>
      <w:r>
        <w:rPr>
          <w:rFonts w:hint="eastAsia" w:ascii="仿宋" w:hAnsi="仿宋" w:eastAsia="仿宋"/>
        </w:rPr>
        <w:t>日    期：XXXX年XXXX月XXXX日。</w:t>
      </w:r>
    </w:p>
    <w:p>
      <w:pPr>
        <w:widowControl/>
        <w:spacing w:line="240" w:lineRule="auto"/>
        <w:ind w:firstLine="0" w:firstLineChars="0"/>
        <w:jc w:val="left"/>
        <w:rPr>
          <w:rFonts w:ascii="仿宋" w:hAnsi="仿宋" w:eastAsia="仿宋"/>
        </w:rPr>
      </w:pPr>
      <w:r>
        <w:rPr>
          <w:rFonts w:ascii="仿宋" w:hAnsi="仿宋" w:eastAsia="仿宋"/>
        </w:rPr>
        <w:br w:type="page"/>
      </w:r>
    </w:p>
    <w:p>
      <w:pPr>
        <w:pStyle w:val="6"/>
        <w:rPr>
          <w:rFonts w:ascii="仿宋" w:hAnsi="仿宋" w:eastAsia="仿宋"/>
        </w:rPr>
      </w:pPr>
      <w:bookmarkStart w:id="541" w:name="_Toc513469028"/>
      <w:bookmarkStart w:id="542" w:name="_Toc505261890"/>
      <w:r>
        <w:rPr>
          <w:rFonts w:hint="eastAsia" w:ascii="仿宋" w:hAnsi="仿宋" w:eastAsia="仿宋"/>
        </w:rPr>
        <w:t>2</w:t>
      </w:r>
      <w:r>
        <w:rPr>
          <w:rFonts w:ascii="仿宋" w:hAnsi="仿宋" w:eastAsia="仿宋"/>
        </w:rPr>
        <w:t>.</w:t>
      </w:r>
      <w:r>
        <w:rPr>
          <w:rFonts w:hint="eastAsia" w:ascii="仿宋" w:hAnsi="仿宋" w:eastAsia="仿宋"/>
        </w:rPr>
        <w:t>2</w:t>
      </w:r>
      <w:r>
        <w:rPr>
          <w:rFonts w:ascii="仿宋" w:hAnsi="仿宋" w:eastAsia="仿宋"/>
        </w:rPr>
        <w:t xml:space="preserve"> </w:t>
      </w:r>
      <w:r>
        <w:rPr>
          <w:rFonts w:hint="eastAsia" w:ascii="仿宋" w:hAnsi="仿宋" w:eastAsia="仿宋"/>
        </w:rPr>
        <w:t>项目相关承诺函</w:t>
      </w:r>
      <w:bookmarkEnd w:id="541"/>
      <w:bookmarkEnd w:id="542"/>
    </w:p>
    <w:p>
      <w:pPr>
        <w:ind w:firstLine="0" w:firstLineChars="0"/>
        <w:rPr>
          <w:rFonts w:ascii="仿宋" w:hAnsi="仿宋" w:eastAsia="仿宋"/>
        </w:rPr>
      </w:pPr>
      <w:r>
        <w:rPr>
          <w:rFonts w:hint="eastAsia" w:ascii="仿宋" w:hAnsi="仿宋" w:eastAsia="仿宋"/>
          <w:lang w:eastAsia="zh-CN"/>
        </w:rPr>
        <w:t>成都云辉工程项目管理有限公司</w:t>
      </w:r>
      <w:r>
        <w:rPr>
          <w:rFonts w:hint="eastAsia" w:ascii="仿宋" w:hAnsi="仿宋" w:eastAsia="仿宋"/>
        </w:rPr>
        <w:t>：</w:t>
      </w:r>
    </w:p>
    <w:p>
      <w:pPr>
        <w:ind w:firstLine="480"/>
        <w:rPr>
          <w:rFonts w:ascii="仿宋" w:hAnsi="仿宋" w:eastAsia="仿宋"/>
        </w:rPr>
      </w:pPr>
      <w:r>
        <w:rPr>
          <w:rFonts w:hint="eastAsia" w:ascii="仿宋" w:hAnsi="仿宋" w:eastAsia="仿宋"/>
        </w:rPr>
        <w:t>我公司作为本次采购项目的投标人，根据招标文件要求，现郑重承诺如下：</w:t>
      </w:r>
    </w:p>
    <w:p>
      <w:pPr>
        <w:ind w:firstLine="480"/>
        <w:rPr>
          <w:rFonts w:ascii="仿宋" w:hAnsi="仿宋" w:eastAsia="仿宋"/>
        </w:rPr>
      </w:pPr>
      <w:r>
        <w:rPr>
          <w:rFonts w:hint="eastAsia" w:ascii="仿宋" w:hAnsi="仿宋" w:eastAsia="仿宋"/>
        </w:rPr>
        <w:t>一</w:t>
      </w:r>
      <w:r>
        <w:rPr>
          <w:rFonts w:ascii="仿宋" w:hAnsi="仿宋" w:eastAsia="仿宋"/>
        </w:rPr>
        <w:t>、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ind w:firstLine="480"/>
        <w:rPr>
          <w:rFonts w:ascii="仿宋" w:hAnsi="仿宋" w:eastAsia="仿宋"/>
        </w:rPr>
      </w:pPr>
      <w:r>
        <w:rPr>
          <w:rFonts w:hint="eastAsia" w:ascii="仿宋" w:hAnsi="仿宋" w:eastAsia="仿宋"/>
        </w:rPr>
        <w:t>二、投标文件中提供的能够给予我公司带来优惠、好处的任何材料资料和技术、服务、商务等响应承诺情况都是真实的、有效的、合法的。</w:t>
      </w:r>
    </w:p>
    <w:p>
      <w:pPr>
        <w:ind w:firstLine="480"/>
        <w:rPr>
          <w:rFonts w:ascii="仿宋" w:hAnsi="仿宋" w:eastAsia="仿宋"/>
        </w:rPr>
      </w:pPr>
      <w:r>
        <w:rPr>
          <w:rFonts w:hint="eastAsia" w:ascii="仿宋" w:hAnsi="仿宋" w:eastAsia="仿宋"/>
        </w:rPr>
        <w:t>三、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pPr>
        <w:ind w:firstLine="480"/>
        <w:rPr>
          <w:rFonts w:ascii="仿宋" w:hAnsi="仿宋" w:eastAsia="仿宋"/>
        </w:rPr>
      </w:pPr>
      <w:r>
        <w:rPr>
          <w:rFonts w:hint="eastAsia" w:ascii="仿宋" w:hAnsi="仿宋" w:eastAsia="仿宋"/>
        </w:rPr>
        <w:t>四、我单位承诺参加本次招标采购活动，不存在与单位负责人为同一人或者存在直接控股、管理关系的其他供应商参与同一合同项下的政府采购活动的行为。没有为采购项目提供整体设计、规范编制或者项目管理、监理、检测等服务。参加本次招标采购活动，不存在和其他供应商在同一合同项下的采购项目中，同时委托同一自然人、同一家庭的人员、同一单位的人员作为代理人的行为。</w:t>
      </w:r>
    </w:p>
    <w:p>
      <w:pPr>
        <w:ind w:firstLine="480"/>
        <w:rPr>
          <w:rFonts w:ascii="仿宋" w:hAnsi="仿宋" w:eastAsia="仿宋"/>
        </w:rPr>
      </w:pPr>
      <w:r>
        <w:rPr>
          <w:rFonts w:hint="eastAsia" w:ascii="仿宋" w:hAnsi="仿宋" w:eastAsia="仿宋"/>
        </w:rPr>
        <w:t>五、我单位（自然人）及其现任法定代表人、主要负责人近三年内没有行贿犯罪记录。</w:t>
      </w:r>
    </w:p>
    <w:p>
      <w:pPr>
        <w:ind w:firstLine="480"/>
        <w:rPr>
          <w:rFonts w:ascii="仿宋" w:hAnsi="仿宋" w:eastAsia="仿宋"/>
        </w:rPr>
      </w:pPr>
      <w:r>
        <w:rPr>
          <w:rFonts w:hint="eastAsia" w:ascii="仿宋" w:hAnsi="仿宋" w:eastAsia="仿宋"/>
        </w:rPr>
        <w:t>六、承诺遵守国家有关的法律、法规、规章和其他政策制度。</w:t>
      </w:r>
    </w:p>
    <w:p>
      <w:pPr>
        <w:ind w:firstLine="480"/>
        <w:rPr>
          <w:rFonts w:ascii="仿宋" w:hAnsi="仿宋" w:eastAsia="仿宋"/>
        </w:rPr>
      </w:pPr>
      <w:r>
        <w:rPr>
          <w:rFonts w:hint="eastAsia" w:ascii="仿宋" w:hAnsi="仿宋" w:eastAsia="仿宋"/>
        </w:rPr>
        <w:t>七、承诺按照招标文件规定提交履约保证金（如有）。</w:t>
      </w:r>
    </w:p>
    <w:p>
      <w:pPr>
        <w:ind w:firstLine="480"/>
        <w:rPr>
          <w:rFonts w:ascii="仿宋" w:hAnsi="仿宋" w:eastAsia="仿宋"/>
        </w:rPr>
      </w:pPr>
      <w:r>
        <w:rPr>
          <w:rFonts w:hint="eastAsia" w:ascii="仿宋" w:hAnsi="仿宋" w:eastAsia="仿宋"/>
        </w:rPr>
        <w:t>八、知识产权承诺：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采购人享有本项目实施过程中产生的知识成果及知识产权。我单位如欲在项目实施过程中采用自有知识成果，会在投标文件中声明，并提供相关知识产权证明文件。使用该知识成果后，我单位需提供开发接口和开发手册等技术文档，并承诺提供无限期技术支持，采购人享有永久使用权（含采购人委托第三方在该项目后续开发的使用权）。如采用我单位所不拥有的知识产权，则在投标报价中必须包括合法获取该知识产权的相关费用。</w:t>
      </w:r>
    </w:p>
    <w:p>
      <w:pPr>
        <w:ind w:firstLine="480"/>
        <w:rPr>
          <w:rFonts w:ascii="仿宋" w:hAnsi="仿宋" w:eastAsia="仿宋"/>
        </w:rPr>
      </w:pPr>
    </w:p>
    <w:p>
      <w:pPr>
        <w:ind w:firstLine="480"/>
        <w:rPr>
          <w:rFonts w:ascii="仿宋" w:hAnsi="仿宋" w:eastAsia="仿宋"/>
        </w:rPr>
      </w:pPr>
      <w:r>
        <w:rPr>
          <w:rFonts w:hint="eastAsia" w:ascii="仿宋" w:hAnsi="仿宋" w:eastAsia="仿宋"/>
        </w:rPr>
        <w:t>本公司对上述承诺的内容事项真实性负责。如经查实上述承诺的内容事项存在虚假，我公司愿意接受以提供虚假材料谋取中标追究法律责任。</w:t>
      </w:r>
    </w:p>
    <w:p>
      <w:pPr>
        <w:ind w:firstLine="480"/>
        <w:rPr>
          <w:rFonts w:ascii="仿宋" w:hAnsi="仿宋" w:eastAsia="仿宋"/>
        </w:rPr>
      </w:pPr>
      <w:r>
        <w:rPr>
          <w:rFonts w:hint="eastAsia" w:ascii="仿宋" w:hAnsi="仿宋" w:eastAsia="仿宋"/>
        </w:rPr>
        <w:t xml:space="preserve">       </w:t>
      </w:r>
    </w:p>
    <w:p>
      <w:pPr>
        <w:ind w:firstLine="480"/>
        <w:rPr>
          <w:rFonts w:ascii="仿宋" w:hAnsi="仿宋" w:eastAsia="仿宋"/>
        </w:rPr>
      </w:pPr>
      <w:r>
        <w:rPr>
          <w:rFonts w:hint="eastAsia" w:ascii="仿宋" w:hAnsi="仿宋" w:eastAsia="仿宋"/>
        </w:rPr>
        <w:t>投标人名称：XXXX（单位公章）。</w:t>
      </w:r>
    </w:p>
    <w:p>
      <w:pPr>
        <w:ind w:firstLine="480"/>
        <w:rPr>
          <w:rFonts w:ascii="仿宋" w:hAnsi="仿宋" w:eastAsia="仿宋"/>
        </w:rPr>
      </w:pPr>
      <w:r>
        <w:rPr>
          <w:rFonts w:hint="eastAsia" w:ascii="仿宋" w:hAnsi="仿宋" w:eastAsia="仿宋"/>
        </w:rPr>
        <w:t>法定代表人或授权代表（签字或加盖个人名章）：XXXX。</w:t>
      </w:r>
    </w:p>
    <w:p>
      <w:pPr>
        <w:ind w:firstLine="480"/>
        <w:rPr>
          <w:rFonts w:ascii="仿宋" w:hAnsi="仿宋" w:eastAsia="仿宋"/>
        </w:rPr>
      </w:pPr>
      <w:r>
        <w:rPr>
          <w:rFonts w:hint="eastAsia" w:ascii="仿宋" w:hAnsi="仿宋" w:eastAsia="仿宋"/>
        </w:rPr>
        <w:t>日    期：XXXX。</w:t>
      </w:r>
    </w:p>
    <w:bookmarkEnd w:id="539"/>
    <w:bookmarkEnd w:id="540"/>
    <w:p>
      <w:pPr>
        <w:pStyle w:val="20"/>
        <w:ind w:left="480" w:firstLine="640"/>
        <w:rPr>
          <w:rStyle w:val="65"/>
          <w:rFonts w:ascii="仿宋" w:hAnsi="仿宋" w:eastAsia="仿宋"/>
          <w:b w:val="0"/>
          <w:bCs w:val="0"/>
        </w:rPr>
      </w:pPr>
      <w:bookmarkStart w:id="543" w:name="_Toc217446085"/>
      <w:bookmarkStart w:id="544" w:name="_Toc31276"/>
      <w:bookmarkStart w:id="545" w:name="_Toc513469029"/>
      <w:bookmarkStart w:id="546" w:name="_Toc505261891"/>
      <w:bookmarkStart w:id="547" w:name="_Toc469403775"/>
      <w:r>
        <w:rPr>
          <w:rStyle w:val="65"/>
          <w:rFonts w:ascii="仿宋" w:hAnsi="仿宋" w:eastAsia="仿宋"/>
          <w:b w:val="0"/>
          <w:bCs w:val="0"/>
        </w:rPr>
        <w:br w:type="page"/>
      </w:r>
    </w:p>
    <w:p>
      <w:pPr>
        <w:pStyle w:val="6"/>
        <w:rPr>
          <w:rFonts w:hint="eastAsia" w:ascii="仿宋" w:hAnsi="仿宋" w:eastAsia="仿宋"/>
        </w:rPr>
      </w:pPr>
      <w:r>
        <w:rPr>
          <w:rFonts w:hint="eastAsia" w:ascii="仿宋" w:hAnsi="仿宋" w:eastAsia="仿宋"/>
        </w:rPr>
        <w:t>2.3 开标一览表</w:t>
      </w:r>
      <w:bookmarkEnd w:id="543"/>
      <w:bookmarkEnd w:id="544"/>
      <w:bookmarkEnd w:id="545"/>
      <w:bookmarkEnd w:id="546"/>
      <w:bookmarkEnd w:id="547"/>
    </w:p>
    <w:tbl>
      <w:tblPr>
        <w:tblStyle w:val="36"/>
        <w:tblW w:w="1022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974"/>
        <w:gridCol w:w="4678"/>
        <w:gridCol w:w="175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3793" w:type="dxa"/>
            <w:gridSpan w:val="2"/>
            <w:vAlign w:val="center"/>
          </w:tcPr>
          <w:p>
            <w:pPr>
              <w:pStyle w:val="141"/>
              <w:jc w:val="center"/>
              <w:rPr>
                <w:rFonts w:ascii="仿宋" w:hAnsi="仿宋" w:eastAsia="仿宋"/>
              </w:rPr>
            </w:pPr>
            <w:bookmarkStart w:id="548" w:name="_Toc469403776"/>
            <w:bookmarkStart w:id="549" w:name="_Toc217446086"/>
            <w:bookmarkStart w:id="550" w:name="_Toc5168"/>
            <w:r>
              <w:rPr>
                <w:rFonts w:hint="eastAsia" w:ascii="仿宋" w:hAnsi="仿宋" w:eastAsia="仿宋"/>
              </w:rPr>
              <w:t>项目名称</w:t>
            </w:r>
          </w:p>
        </w:tc>
        <w:tc>
          <w:tcPr>
            <w:tcW w:w="6428" w:type="dxa"/>
            <w:gridSpan w:val="2"/>
            <w:vAlign w:val="center"/>
          </w:tcPr>
          <w:p>
            <w:pPr>
              <w:pStyle w:val="141"/>
              <w:jc w:val="center"/>
              <w:rPr>
                <w:rFonts w:ascii="仿宋" w:hAnsi="仿宋" w:eastAsia="仿宋"/>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3793" w:type="dxa"/>
            <w:gridSpan w:val="2"/>
            <w:vAlign w:val="center"/>
          </w:tcPr>
          <w:p>
            <w:pPr>
              <w:pStyle w:val="141"/>
              <w:jc w:val="center"/>
              <w:rPr>
                <w:rFonts w:ascii="仿宋" w:hAnsi="仿宋" w:eastAsia="仿宋"/>
              </w:rPr>
            </w:pPr>
            <w:r>
              <w:rPr>
                <w:rFonts w:hint="eastAsia" w:ascii="仿宋" w:hAnsi="仿宋" w:eastAsia="仿宋"/>
              </w:rPr>
              <w:t>项目编号</w:t>
            </w:r>
          </w:p>
        </w:tc>
        <w:tc>
          <w:tcPr>
            <w:tcW w:w="6428" w:type="dxa"/>
            <w:gridSpan w:val="2"/>
            <w:vAlign w:val="center"/>
          </w:tcPr>
          <w:p>
            <w:pPr>
              <w:pStyle w:val="141"/>
              <w:jc w:val="center"/>
              <w:rPr>
                <w:rFonts w:ascii="仿宋" w:hAnsi="仿宋" w:eastAsia="仿宋"/>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3793" w:type="dxa"/>
            <w:gridSpan w:val="2"/>
            <w:vAlign w:val="center"/>
          </w:tcPr>
          <w:p>
            <w:pPr>
              <w:pStyle w:val="141"/>
              <w:jc w:val="center"/>
              <w:rPr>
                <w:rFonts w:ascii="仿宋" w:hAnsi="仿宋" w:eastAsia="仿宋"/>
              </w:rPr>
            </w:pPr>
            <w:r>
              <w:rPr>
                <w:rFonts w:hint="eastAsia" w:ascii="仿宋" w:hAnsi="仿宋" w:eastAsia="仿宋"/>
              </w:rPr>
              <w:t>包号</w:t>
            </w:r>
          </w:p>
        </w:tc>
        <w:tc>
          <w:tcPr>
            <w:tcW w:w="6428" w:type="dxa"/>
            <w:gridSpan w:val="2"/>
            <w:vAlign w:val="center"/>
          </w:tcPr>
          <w:p>
            <w:pPr>
              <w:pStyle w:val="141"/>
              <w:jc w:val="center"/>
              <w:rPr>
                <w:rFonts w:ascii="仿宋" w:hAnsi="仿宋" w:eastAsia="仿宋"/>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819" w:type="dxa"/>
            <w:vAlign w:val="center"/>
          </w:tcPr>
          <w:p>
            <w:pPr>
              <w:pStyle w:val="141"/>
              <w:jc w:val="center"/>
              <w:rPr>
                <w:rFonts w:ascii="仿宋" w:hAnsi="仿宋" w:eastAsia="仿宋"/>
                <w:bCs/>
              </w:rPr>
            </w:pPr>
            <w:r>
              <w:rPr>
                <w:rFonts w:hint="eastAsia" w:ascii="仿宋" w:hAnsi="仿宋" w:eastAsia="仿宋"/>
                <w:bCs/>
              </w:rPr>
              <w:t>序号</w:t>
            </w:r>
          </w:p>
        </w:tc>
        <w:tc>
          <w:tcPr>
            <w:tcW w:w="2974" w:type="dxa"/>
            <w:vAlign w:val="center"/>
          </w:tcPr>
          <w:p>
            <w:pPr>
              <w:pStyle w:val="141"/>
              <w:jc w:val="center"/>
              <w:rPr>
                <w:rFonts w:ascii="仿宋" w:hAnsi="仿宋" w:eastAsia="仿宋"/>
                <w:bCs/>
              </w:rPr>
            </w:pPr>
            <w:r>
              <w:rPr>
                <w:rFonts w:hint="eastAsia" w:ascii="仿宋" w:hAnsi="仿宋" w:eastAsia="仿宋"/>
                <w:bCs/>
              </w:rPr>
              <w:t>货物/服务内容</w:t>
            </w:r>
          </w:p>
        </w:tc>
        <w:tc>
          <w:tcPr>
            <w:tcW w:w="4678" w:type="dxa"/>
            <w:vAlign w:val="center"/>
          </w:tcPr>
          <w:p>
            <w:pPr>
              <w:pStyle w:val="141"/>
              <w:jc w:val="center"/>
              <w:rPr>
                <w:rFonts w:ascii="仿宋" w:hAnsi="仿宋" w:eastAsia="仿宋"/>
                <w:bCs/>
              </w:rPr>
            </w:pPr>
            <w:r>
              <w:rPr>
                <w:rFonts w:hint="eastAsia" w:ascii="仿宋" w:hAnsi="仿宋" w:eastAsia="仿宋"/>
                <w:bCs/>
              </w:rPr>
              <w:t>报价（元）</w:t>
            </w:r>
          </w:p>
        </w:tc>
        <w:tc>
          <w:tcPr>
            <w:tcW w:w="1750" w:type="dxa"/>
            <w:vAlign w:val="center"/>
          </w:tcPr>
          <w:p>
            <w:pPr>
              <w:pStyle w:val="141"/>
              <w:jc w:val="center"/>
              <w:rPr>
                <w:rFonts w:ascii="仿宋" w:hAnsi="仿宋" w:eastAsia="仿宋"/>
                <w:bCs/>
              </w:rPr>
            </w:pPr>
            <w:r>
              <w:rPr>
                <w:rFonts w:hint="eastAsia" w:ascii="仿宋" w:hAnsi="仿宋" w:eastAsia="仿宋"/>
                <w:bCs/>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19" w:type="dxa"/>
            <w:vAlign w:val="center"/>
          </w:tcPr>
          <w:p>
            <w:pPr>
              <w:pStyle w:val="141"/>
              <w:jc w:val="center"/>
              <w:rPr>
                <w:rFonts w:ascii="仿宋" w:hAnsi="仿宋" w:eastAsia="仿宋"/>
                <w:bCs/>
              </w:rPr>
            </w:pPr>
            <w:r>
              <w:rPr>
                <w:rFonts w:hint="eastAsia" w:ascii="仿宋" w:hAnsi="仿宋" w:eastAsia="仿宋"/>
                <w:bCs/>
              </w:rPr>
              <w:t>1</w:t>
            </w:r>
          </w:p>
        </w:tc>
        <w:tc>
          <w:tcPr>
            <w:tcW w:w="2974" w:type="dxa"/>
            <w:vAlign w:val="center"/>
          </w:tcPr>
          <w:p>
            <w:pPr>
              <w:pStyle w:val="141"/>
              <w:jc w:val="center"/>
              <w:rPr>
                <w:rFonts w:ascii="仿宋" w:hAnsi="仿宋" w:eastAsia="仿宋"/>
                <w:bCs/>
              </w:rPr>
            </w:pPr>
          </w:p>
        </w:tc>
        <w:tc>
          <w:tcPr>
            <w:tcW w:w="4678" w:type="dxa"/>
            <w:vAlign w:val="center"/>
          </w:tcPr>
          <w:p>
            <w:pPr>
              <w:pStyle w:val="141"/>
              <w:jc w:val="center"/>
              <w:rPr>
                <w:rFonts w:ascii="仿宋" w:hAnsi="仿宋" w:eastAsia="仿宋"/>
                <w:bCs/>
              </w:rPr>
            </w:pPr>
          </w:p>
        </w:tc>
        <w:tc>
          <w:tcPr>
            <w:tcW w:w="1750" w:type="dxa"/>
            <w:vAlign w:val="center"/>
          </w:tcPr>
          <w:p>
            <w:pPr>
              <w:pStyle w:val="141"/>
              <w:jc w:val="center"/>
              <w:rPr>
                <w:rFonts w:ascii="仿宋" w:hAnsi="仿宋" w:eastAsia="仿宋"/>
                <w:bC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71" w:hRule="atLeast"/>
          <w:jc w:val="center"/>
        </w:trPr>
        <w:tc>
          <w:tcPr>
            <w:tcW w:w="3793" w:type="dxa"/>
            <w:gridSpan w:val="2"/>
            <w:vAlign w:val="center"/>
          </w:tcPr>
          <w:p>
            <w:pPr>
              <w:pStyle w:val="141"/>
              <w:jc w:val="center"/>
              <w:rPr>
                <w:rFonts w:ascii="仿宋" w:hAnsi="仿宋" w:eastAsia="仿宋"/>
              </w:rPr>
            </w:pPr>
            <w:r>
              <w:rPr>
                <w:rFonts w:hint="eastAsia" w:ascii="仿宋" w:hAnsi="仿宋" w:eastAsia="仿宋"/>
              </w:rPr>
              <w:t>投标总价</w:t>
            </w:r>
          </w:p>
        </w:tc>
        <w:tc>
          <w:tcPr>
            <w:tcW w:w="6428" w:type="dxa"/>
            <w:gridSpan w:val="2"/>
            <w:vAlign w:val="center"/>
          </w:tcPr>
          <w:p>
            <w:pPr>
              <w:pStyle w:val="141"/>
              <w:spacing w:line="480" w:lineRule="auto"/>
              <w:jc w:val="center"/>
              <w:rPr>
                <w:rFonts w:ascii="仿宋" w:hAnsi="仿宋" w:eastAsia="仿宋"/>
                <w:b/>
              </w:rPr>
            </w:pPr>
            <w:r>
              <w:rPr>
                <w:rFonts w:hint="eastAsia" w:ascii="仿宋" w:hAnsi="仿宋" w:eastAsia="仿宋"/>
                <w:b/>
              </w:rPr>
              <w:t>人民币小写：</w:t>
            </w:r>
            <w:r>
              <w:rPr>
                <w:rFonts w:ascii="仿宋" w:hAnsi="仿宋" w:eastAsia="仿宋"/>
                <w:b/>
                <w:u w:val="single"/>
              </w:rPr>
              <w:t xml:space="preserve">                  </w:t>
            </w:r>
            <w:r>
              <w:rPr>
                <w:rFonts w:hint="eastAsia" w:ascii="仿宋" w:hAnsi="仿宋" w:eastAsia="仿宋"/>
                <w:b/>
              </w:rPr>
              <w:t>元</w:t>
            </w:r>
          </w:p>
          <w:p>
            <w:pPr>
              <w:pStyle w:val="141"/>
              <w:spacing w:line="480" w:lineRule="auto"/>
              <w:jc w:val="center"/>
              <w:rPr>
                <w:rFonts w:ascii="仿宋" w:hAnsi="仿宋" w:eastAsia="仿宋"/>
              </w:rPr>
            </w:pPr>
            <w:r>
              <w:rPr>
                <w:rFonts w:hint="eastAsia" w:ascii="仿宋" w:hAnsi="仿宋" w:eastAsia="仿宋"/>
                <w:b/>
              </w:rPr>
              <w:t>（人民币大写：</w:t>
            </w:r>
            <w:r>
              <w:rPr>
                <w:rFonts w:ascii="仿宋" w:hAnsi="仿宋" w:eastAsia="仿宋"/>
                <w:b/>
                <w:u w:val="single"/>
              </w:rPr>
              <w:t xml:space="preserve">                   </w:t>
            </w:r>
            <w:r>
              <w:rPr>
                <w:rFonts w:hint="eastAsia" w:ascii="仿宋" w:hAnsi="仿宋" w:eastAsia="仿宋"/>
                <w:b/>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71" w:hRule="atLeast"/>
          <w:jc w:val="center"/>
        </w:trPr>
        <w:tc>
          <w:tcPr>
            <w:tcW w:w="3793" w:type="dxa"/>
            <w:gridSpan w:val="2"/>
            <w:vAlign w:val="center"/>
          </w:tcPr>
          <w:p>
            <w:pPr>
              <w:pStyle w:val="141"/>
              <w:jc w:val="center"/>
              <w:rPr>
                <w:rFonts w:ascii="仿宋" w:hAnsi="仿宋" w:eastAsia="仿宋"/>
              </w:rPr>
            </w:pPr>
            <w:r>
              <w:rPr>
                <w:rFonts w:hint="eastAsia" w:ascii="仿宋" w:hAnsi="仿宋" w:eastAsia="仿宋"/>
              </w:rPr>
              <w:t>进口产品</w:t>
            </w:r>
            <w:r>
              <w:rPr>
                <w:rFonts w:ascii="仿宋" w:hAnsi="仿宋" w:eastAsia="仿宋"/>
              </w:rPr>
              <w:t>（</w:t>
            </w:r>
            <w:r>
              <w:rPr>
                <w:rFonts w:hint="eastAsia" w:ascii="仿宋" w:hAnsi="仿宋" w:eastAsia="仿宋"/>
              </w:rPr>
              <w:t>如所投产品</w:t>
            </w:r>
            <w:r>
              <w:rPr>
                <w:rFonts w:ascii="仿宋" w:hAnsi="仿宋" w:eastAsia="仿宋"/>
              </w:rPr>
              <w:t>中包含进口产品，须将</w:t>
            </w:r>
            <w:r>
              <w:rPr>
                <w:rFonts w:hint="eastAsia" w:ascii="仿宋" w:hAnsi="仿宋" w:eastAsia="仿宋"/>
              </w:rPr>
              <w:t>所有</w:t>
            </w:r>
            <w:r>
              <w:rPr>
                <w:rFonts w:ascii="仿宋" w:hAnsi="仿宋" w:eastAsia="仿宋"/>
              </w:rPr>
              <w:t>进口产品的</w:t>
            </w:r>
            <w:r>
              <w:rPr>
                <w:rFonts w:ascii="仿宋" w:hAnsi="仿宋" w:eastAsia="仿宋"/>
                <w:b/>
              </w:rPr>
              <w:t>产品名称</w:t>
            </w:r>
            <w:r>
              <w:rPr>
                <w:rFonts w:hint="eastAsia" w:ascii="仿宋" w:hAnsi="仿宋" w:eastAsia="仿宋"/>
                <w:b/>
              </w:rPr>
              <w:t>、</w:t>
            </w:r>
            <w:r>
              <w:rPr>
                <w:rFonts w:ascii="仿宋" w:hAnsi="仿宋" w:eastAsia="仿宋"/>
                <w:b/>
              </w:rPr>
              <w:t>产</w:t>
            </w:r>
            <w:r>
              <w:rPr>
                <w:rFonts w:hint="eastAsia" w:ascii="仿宋" w:hAnsi="仿宋" w:eastAsia="仿宋"/>
                <w:b/>
              </w:rPr>
              <w:t>地、</w:t>
            </w:r>
            <w:r>
              <w:rPr>
                <w:rFonts w:ascii="仿宋" w:hAnsi="仿宋" w:eastAsia="仿宋"/>
                <w:b/>
              </w:rPr>
              <w:t>品牌</w:t>
            </w:r>
            <w:r>
              <w:rPr>
                <w:rFonts w:hint="eastAsia" w:ascii="仿宋" w:hAnsi="仿宋" w:eastAsia="仿宋"/>
                <w:b/>
              </w:rPr>
              <w:t>、规格</w:t>
            </w:r>
            <w:r>
              <w:rPr>
                <w:rFonts w:ascii="仿宋" w:hAnsi="仿宋" w:eastAsia="仿宋"/>
                <w:b/>
              </w:rPr>
              <w:t>型号、</w:t>
            </w:r>
            <w:r>
              <w:rPr>
                <w:rFonts w:hint="eastAsia" w:ascii="仿宋" w:hAnsi="仿宋" w:eastAsia="仿宋"/>
                <w:b/>
              </w:rPr>
              <w:t>单价</w:t>
            </w:r>
            <w:r>
              <w:rPr>
                <w:rFonts w:ascii="仿宋" w:hAnsi="仿宋" w:eastAsia="仿宋"/>
                <w:b/>
              </w:rPr>
              <w:t>、单位</w:t>
            </w:r>
            <w:r>
              <w:rPr>
                <w:rFonts w:hint="eastAsia" w:ascii="仿宋" w:hAnsi="仿宋" w:eastAsia="仿宋"/>
                <w:b/>
              </w:rPr>
              <w:t>、数量</w:t>
            </w:r>
            <w:r>
              <w:rPr>
                <w:rFonts w:ascii="仿宋" w:hAnsi="仿宋" w:eastAsia="仿宋"/>
                <w:b/>
              </w:rPr>
              <w:t>、</w:t>
            </w:r>
            <w:r>
              <w:rPr>
                <w:rFonts w:hint="eastAsia" w:ascii="仿宋" w:hAnsi="仿宋" w:eastAsia="仿宋"/>
                <w:b/>
              </w:rPr>
              <w:t>合价</w:t>
            </w:r>
            <w:r>
              <w:rPr>
                <w:rFonts w:hint="eastAsia" w:ascii="仿宋" w:hAnsi="仿宋" w:eastAsia="仿宋"/>
              </w:rPr>
              <w:t>列明</w:t>
            </w:r>
            <w:r>
              <w:rPr>
                <w:rFonts w:ascii="仿宋" w:hAnsi="仿宋" w:eastAsia="仿宋"/>
              </w:rPr>
              <w:t>。</w:t>
            </w:r>
            <w:r>
              <w:rPr>
                <w:rFonts w:hint="eastAsia" w:ascii="仿宋" w:hAnsi="仿宋" w:eastAsia="仿宋"/>
              </w:rPr>
              <w:t>如</w:t>
            </w:r>
            <w:r>
              <w:rPr>
                <w:rFonts w:ascii="仿宋" w:hAnsi="仿宋" w:eastAsia="仿宋"/>
              </w:rPr>
              <w:t>不涉及进口产品可不</w:t>
            </w:r>
            <w:r>
              <w:rPr>
                <w:rFonts w:hint="eastAsia" w:ascii="仿宋" w:hAnsi="仿宋" w:eastAsia="仿宋"/>
              </w:rPr>
              <w:t>作</w:t>
            </w:r>
            <w:r>
              <w:rPr>
                <w:rFonts w:ascii="仿宋" w:hAnsi="仿宋" w:eastAsia="仿宋"/>
              </w:rPr>
              <w:t>任何修改</w:t>
            </w:r>
            <w:r>
              <w:rPr>
                <w:rFonts w:hint="eastAsia" w:ascii="仿宋" w:hAnsi="仿宋" w:eastAsia="仿宋"/>
              </w:rPr>
              <w:t>、填写</w:t>
            </w:r>
            <w:r>
              <w:rPr>
                <w:rFonts w:ascii="仿宋" w:hAnsi="仿宋" w:eastAsia="仿宋"/>
              </w:rPr>
              <w:t>。）</w:t>
            </w:r>
          </w:p>
        </w:tc>
        <w:tc>
          <w:tcPr>
            <w:tcW w:w="6428" w:type="dxa"/>
            <w:gridSpan w:val="2"/>
            <w:vAlign w:val="center"/>
          </w:tcPr>
          <w:p>
            <w:pPr>
              <w:pStyle w:val="141"/>
              <w:rPr>
                <w:rFonts w:ascii="仿宋" w:hAnsi="仿宋" w:eastAsia="仿宋"/>
                <w:b/>
              </w:rPr>
            </w:pPr>
          </w:p>
        </w:tc>
      </w:tr>
    </w:tbl>
    <w:p>
      <w:pPr>
        <w:ind w:firstLine="480"/>
        <w:rPr>
          <w:rFonts w:ascii="仿宋" w:hAnsi="仿宋" w:eastAsia="仿宋"/>
        </w:rPr>
      </w:pPr>
      <w:r>
        <w:rPr>
          <w:rFonts w:hint="eastAsia" w:ascii="仿宋" w:hAnsi="仿宋" w:eastAsia="仿宋"/>
        </w:rPr>
        <w:t>注：1.“开标一览表”为多页的，每页均需由法定代表人或授权代表签字并盖投标人印章。2.“开标一览表”以包为单位填写。3.报价应是最终通过采购人验收合格后的总价，包含运输、保险、税费等一切费用</w:t>
      </w:r>
      <w:r>
        <w:rPr>
          <w:rFonts w:ascii="仿宋" w:hAnsi="仿宋" w:eastAsia="仿宋"/>
        </w:rPr>
        <w:t>。</w:t>
      </w:r>
    </w:p>
    <w:p>
      <w:pPr>
        <w:ind w:firstLine="480"/>
        <w:rPr>
          <w:rFonts w:ascii="仿宋" w:hAnsi="仿宋" w:eastAsia="仿宋"/>
        </w:rPr>
      </w:pPr>
      <w:r>
        <w:rPr>
          <w:rFonts w:hint="eastAsia" w:ascii="仿宋" w:hAnsi="仿宋" w:eastAsia="仿宋"/>
        </w:rPr>
        <w:t>（我公司同时承诺满足：（1）投标人的报价是投标人响应采购项目要求的全部工作内容的价格体现，包括投标人完成本项目所需的一切费用。 （2）投标人每种服务（货物）只允许有一个报价，并且在合同履行过程中是固定不变的，任何有选择或可调整的报价将不予接受，并按无效投标处理。）</w:t>
      </w:r>
    </w:p>
    <w:p>
      <w:pPr>
        <w:spacing w:line="400" w:lineRule="exact"/>
        <w:ind w:firstLine="480"/>
        <w:rPr>
          <w:rFonts w:ascii="仿宋" w:hAnsi="仿宋" w:eastAsia="仿宋"/>
        </w:rPr>
      </w:pPr>
    </w:p>
    <w:p>
      <w:pPr>
        <w:ind w:firstLine="480"/>
        <w:rPr>
          <w:rFonts w:ascii="仿宋" w:hAnsi="仿宋" w:eastAsia="仿宋"/>
        </w:rPr>
      </w:pPr>
      <w:r>
        <w:rPr>
          <w:rFonts w:hint="eastAsia" w:ascii="仿宋" w:hAnsi="仿宋" w:eastAsia="仿宋"/>
        </w:rPr>
        <w:t>投标人名称：XXXX（单位公章）。</w:t>
      </w:r>
    </w:p>
    <w:p>
      <w:pPr>
        <w:ind w:firstLine="480"/>
        <w:rPr>
          <w:rFonts w:ascii="仿宋" w:hAnsi="仿宋" w:eastAsia="仿宋"/>
        </w:rPr>
      </w:pPr>
      <w:r>
        <w:rPr>
          <w:rFonts w:hint="eastAsia" w:ascii="仿宋" w:hAnsi="仿宋" w:eastAsia="仿宋"/>
        </w:rPr>
        <w:t>法定代表人或授权代表（签字或加盖个人名章）：XXXX。</w:t>
      </w:r>
    </w:p>
    <w:p>
      <w:pPr>
        <w:adjustRightInd w:val="0"/>
        <w:spacing w:line="400" w:lineRule="exact"/>
        <w:ind w:firstLine="480"/>
        <w:rPr>
          <w:rFonts w:ascii="仿宋" w:hAnsi="仿宋" w:eastAsia="仿宋"/>
        </w:rPr>
      </w:pPr>
      <w:r>
        <w:rPr>
          <w:rFonts w:hint="eastAsia" w:ascii="仿宋" w:hAnsi="仿宋" w:eastAsia="仿宋"/>
        </w:rPr>
        <w:t>投标日期：XXXX。</w:t>
      </w:r>
    </w:p>
    <w:p>
      <w:pPr>
        <w:widowControl/>
        <w:spacing w:line="240" w:lineRule="auto"/>
        <w:ind w:firstLine="0" w:firstLineChars="0"/>
        <w:jc w:val="left"/>
        <w:rPr>
          <w:rFonts w:ascii="仿宋" w:hAnsi="仿宋" w:eastAsia="仿宋"/>
        </w:rPr>
      </w:pPr>
    </w:p>
    <w:p>
      <w:pPr>
        <w:widowControl/>
        <w:spacing w:line="240" w:lineRule="auto"/>
        <w:ind w:firstLine="0" w:firstLineChars="0"/>
        <w:jc w:val="left"/>
        <w:rPr>
          <w:rFonts w:ascii="仿宋" w:hAnsi="仿宋" w:eastAsia="仿宋"/>
          <w:szCs w:val="20"/>
        </w:rPr>
      </w:pPr>
      <w:bookmarkStart w:id="551" w:name="_Toc513469030"/>
      <w:bookmarkStart w:id="552" w:name="_Toc505261892"/>
      <w:r>
        <w:rPr>
          <w:rFonts w:ascii="仿宋" w:hAnsi="仿宋" w:eastAsia="仿宋"/>
        </w:rPr>
        <w:br w:type="page"/>
      </w:r>
      <w:bookmarkEnd w:id="548"/>
      <w:bookmarkEnd w:id="549"/>
      <w:bookmarkEnd w:id="550"/>
      <w:bookmarkEnd w:id="551"/>
      <w:bookmarkEnd w:id="552"/>
      <w:bookmarkStart w:id="553" w:name="_Toc505261893"/>
      <w:bookmarkStart w:id="554" w:name="_Toc217446087"/>
      <w:bookmarkStart w:id="555" w:name="_Toc513469031"/>
      <w:bookmarkStart w:id="556" w:name="_Toc469403777"/>
      <w:bookmarkStart w:id="557" w:name="_Toc1388"/>
    </w:p>
    <w:p>
      <w:pPr>
        <w:pStyle w:val="6"/>
        <w:rPr>
          <w:rFonts w:ascii="仿宋" w:hAnsi="仿宋" w:eastAsia="仿宋"/>
        </w:rPr>
      </w:pPr>
      <w:r>
        <w:rPr>
          <w:rFonts w:hint="eastAsia" w:ascii="仿宋" w:hAnsi="仿宋" w:eastAsia="仿宋"/>
        </w:rPr>
        <w:t>2</w:t>
      </w:r>
      <w:r>
        <w:rPr>
          <w:rFonts w:ascii="仿宋" w:hAnsi="仿宋" w:eastAsia="仿宋"/>
        </w:rPr>
        <w:t xml:space="preserve">.4 </w:t>
      </w:r>
      <w:r>
        <w:rPr>
          <w:rFonts w:hint="eastAsia" w:ascii="仿宋" w:hAnsi="仿宋" w:eastAsia="仿宋"/>
        </w:rPr>
        <w:t>分项报价明细表</w:t>
      </w:r>
    </w:p>
    <w:tbl>
      <w:tblPr>
        <w:tblStyle w:val="36"/>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75"/>
        <w:gridCol w:w="1360"/>
        <w:gridCol w:w="888"/>
        <w:gridCol w:w="1212"/>
        <w:gridCol w:w="840"/>
        <w:gridCol w:w="841"/>
        <w:gridCol w:w="876"/>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877" w:type="dxa"/>
            <w:vAlign w:val="center"/>
          </w:tcPr>
          <w:p>
            <w:pPr>
              <w:ind w:firstLine="0" w:firstLineChars="0"/>
              <w:jc w:val="center"/>
              <w:rPr>
                <w:rFonts w:ascii="仿宋" w:hAnsi="仿宋" w:eastAsia="仿宋"/>
              </w:rPr>
            </w:pPr>
            <w:r>
              <w:rPr>
                <w:rFonts w:hint="eastAsia" w:ascii="仿宋" w:hAnsi="仿宋" w:eastAsia="仿宋"/>
              </w:rPr>
              <w:t>序号</w:t>
            </w:r>
          </w:p>
        </w:tc>
        <w:tc>
          <w:tcPr>
            <w:tcW w:w="1275" w:type="dxa"/>
            <w:vAlign w:val="center"/>
          </w:tcPr>
          <w:p>
            <w:pPr>
              <w:ind w:firstLine="0" w:firstLineChars="0"/>
              <w:jc w:val="center"/>
              <w:rPr>
                <w:rFonts w:ascii="仿宋" w:hAnsi="仿宋" w:eastAsia="仿宋"/>
              </w:rPr>
            </w:pPr>
            <w:r>
              <w:rPr>
                <w:rFonts w:hint="eastAsia" w:ascii="仿宋" w:hAnsi="仿宋" w:eastAsia="仿宋"/>
              </w:rPr>
              <w:t>产品名称</w:t>
            </w:r>
          </w:p>
        </w:tc>
        <w:tc>
          <w:tcPr>
            <w:tcW w:w="1360" w:type="dxa"/>
            <w:vAlign w:val="center"/>
          </w:tcPr>
          <w:p>
            <w:pPr>
              <w:ind w:firstLine="0" w:firstLineChars="0"/>
              <w:jc w:val="center"/>
              <w:rPr>
                <w:rFonts w:ascii="仿宋" w:hAnsi="仿宋" w:eastAsia="仿宋"/>
              </w:rPr>
            </w:pPr>
            <w:r>
              <w:rPr>
                <w:rFonts w:hint="eastAsia" w:ascii="仿宋" w:hAnsi="仿宋" w:eastAsia="仿宋"/>
              </w:rPr>
              <w:t>规格型号</w:t>
            </w:r>
          </w:p>
        </w:tc>
        <w:tc>
          <w:tcPr>
            <w:tcW w:w="888" w:type="dxa"/>
            <w:vAlign w:val="center"/>
          </w:tcPr>
          <w:p>
            <w:pPr>
              <w:ind w:firstLine="0" w:firstLineChars="0"/>
              <w:jc w:val="center"/>
              <w:rPr>
                <w:rFonts w:ascii="仿宋" w:hAnsi="仿宋" w:eastAsia="仿宋"/>
              </w:rPr>
            </w:pPr>
            <w:r>
              <w:rPr>
                <w:rFonts w:hint="eastAsia" w:ascii="仿宋" w:hAnsi="仿宋" w:eastAsia="仿宋"/>
              </w:rPr>
              <w:t>品牌</w:t>
            </w:r>
          </w:p>
        </w:tc>
        <w:tc>
          <w:tcPr>
            <w:tcW w:w="1212" w:type="dxa"/>
            <w:vAlign w:val="center"/>
          </w:tcPr>
          <w:p>
            <w:pPr>
              <w:ind w:firstLine="199" w:firstLineChars="83"/>
              <w:jc w:val="center"/>
              <w:rPr>
                <w:rFonts w:ascii="仿宋" w:hAnsi="仿宋" w:eastAsia="仿宋"/>
              </w:rPr>
            </w:pPr>
            <w:r>
              <w:rPr>
                <w:rFonts w:hint="eastAsia" w:ascii="仿宋" w:hAnsi="仿宋" w:eastAsia="仿宋"/>
              </w:rPr>
              <w:t>单位</w:t>
            </w:r>
          </w:p>
        </w:tc>
        <w:tc>
          <w:tcPr>
            <w:tcW w:w="840" w:type="dxa"/>
            <w:vAlign w:val="center"/>
          </w:tcPr>
          <w:p>
            <w:pPr>
              <w:ind w:firstLine="0" w:firstLineChars="0"/>
              <w:jc w:val="center"/>
              <w:rPr>
                <w:rFonts w:ascii="仿宋" w:hAnsi="仿宋" w:eastAsia="仿宋"/>
              </w:rPr>
            </w:pPr>
            <w:r>
              <w:rPr>
                <w:rFonts w:hint="eastAsia" w:ascii="仿宋" w:hAnsi="仿宋" w:eastAsia="仿宋"/>
              </w:rPr>
              <w:t>数量</w:t>
            </w:r>
          </w:p>
        </w:tc>
        <w:tc>
          <w:tcPr>
            <w:tcW w:w="841" w:type="dxa"/>
            <w:vAlign w:val="center"/>
          </w:tcPr>
          <w:p>
            <w:pPr>
              <w:ind w:firstLine="0" w:firstLineChars="0"/>
              <w:jc w:val="center"/>
              <w:rPr>
                <w:rFonts w:ascii="仿宋" w:hAnsi="仿宋" w:eastAsia="仿宋"/>
              </w:rPr>
            </w:pPr>
            <w:r>
              <w:rPr>
                <w:rFonts w:hint="eastAsia" w:ascii="仿宋" w:hAnsi="仿宋" w:eastAsia="仿宋"/>
              </w:rPr>
              <w:t>单价</w:t>
            </w:r>
          </w:p>
        </w:tc>
        <w:tc>
          <w:tcPr>
            <w:tcW w:w="876" w:type="dxa"/>
            <w:vAlign w:val="center"/>
          </w:tcPr>
          <w:p>
            <w:pPr>
              <w:ind w:firstLine="0" w:firstLineChars="0"/>
              <w:jc w:val="center"/>
              <w:rPr>
                <w:rFonts w:ascii="仿宋" w:hAnsi="仿宋" w:eastAsia="仿宋"/>
              </w:rPr>
            </w:pPr>
            <w:r>
              <w:rPr>
                <w:rFonts w:hint="eastAsia" w:ascii="仿宋" w:hAnsi="仿宋" w:eastAsia="仿宋"/>
              </w:rPr>
              <w:t>金额</w:t>
            </w:r>
          </w:p>
        </w:tc>
        <w:tc>
          <w:tcPr>
            <w:tcW w:w="843" w:type="dxa"/>
            <w:vAlign w:val="center"/>
          </w:tcPr>
          <w:p>
            <w:pPr>
              <w:ind w:firstLine="0" w:firstLineChars="0"/>
              <w:jc w:val="center"/>
              <w:rPr>
                <w:rFonts w:ascii="仿宋" w:hAnsi="仿宋" w:eastAsia="仿宋"/>
              </w:rPr>
            </w:pPr>
            <w:r>
              <w:rPr>
                <w:rFonts w:hint="eastAsia" w:ascii="仿宋" w:hAnsi="仿宋" w:eastAsia="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ind w:firstLine="199" w:firstLineChars="83"/>
              <w:rPr>
                <w:rFonts w:ascii="仿宋" w:hAnsi="仿宋" w:eastAsia="仿宋"/>
              </w:rPr>
            </w:pPr>
            <w:r>
              <w:rPr>
                <w:rFonts w:hint="eastAsia" w:ascii="仿宋" w:hAnsi="仿宋" w:eastAsia="仿宋"/>
              </w:rPr>
              <w:t>1</w:t>
            </w:r>
          </w:p>
        </w:tc>
        <w:tc>
          <w:tcPr>
            <w:tcW w:w="1275" w:type="dxa"/>
            <w:vAlign w:val="center"/>
          </w:tcPr>
          <w:p>
            <w:pPr>
              <w:ind w:firstLine="480"/>
              <w:jc w:val="center"/>
              <w:rPr>
                <w:rFonts w:ascii="仿宋" w:hAnsi="仿宋" w:eastAsia="仿宋"/>
              </w:rPr>
            </w:pPr>
          </w:p>
        </w:tc>
        <w:tc>
          <w:tcPr>
            <w:tcW w:w="1360" w:type="dxa"/>
            <w:vAlign w:val="center"/>
          </w:tcPr>
          <w:p>
            <w:pPr>
              <w:ind w:firstLine="480"/>
              <w:jc w:val="center"/>
              <w:rPr>
                <w:rFonts w:ascii="仿宋" w:hAnsi="仿宋" w:eastAsia="仿宋"/>
              </w:rPr>
            </w:pPr>
          </w:p>
        </w:tc>
        <w:tc>
          <w:tcPr>
            <w:tcW w:w="888" w:type="dxa"/>
            <w:vAlign w:val="center"/>
          </w:tcPr>
          <w:p>
            <w:pPr>
              <w:ind w:firstLine="480"/>
              <w:jc w:val="center"/>
              <w:rPr>
                <w:rFonts w:ascii="仿宋" w:hAnsi="仿宋" w:eastAsia="仿宋"/>
              </w:rPr>
            </w:pPr>
          </w:p>
        </w:tc>
        <w:tc>
          <w:tcPr>
            <w:tcW w:w="1212" w:type="dxa"/>
            <w:vAlign w:val="center"/>
          </w:tcPr>
          <w:p>
            <w:pPr>
              <w:ind w:firstLine="480"/>
              <w:jc w:val="center"/>
              <w:rPr>
                <w:rFonts w:ascii="仿宋" w:hAnsi="仿宋" w:eastAsia="仿宋"/>
              </w:rPr>
            </w:pPr>
          </w:p>
        </w:tc>
        <w:tc>
          <w:tcPr>
            <w:tcW w:w="840" w:type="dxa"/>
            <w:vAlign w:val="center"/>
          </w:tcPr>
          <w:p>
            <w:pPr>
              <w:ind w:firstLine="480"/>
              <w:jc w:val="center"/>
              <w:rPr>
                <w:rFonts w:ascii="仿宋" w:hAnsi="仿宋" w:eastAsia="仿宋"/>
              </w:rPr>
            </w:pPr>
          </w:p>
        </w:tc>
        <w:tc>
          <w:tcPr>
            <w:tcW w:w="841" w:type="dxa"/>
            <w:vAlign w:val="center"/>
          </w:tcPr>
          <w:p>
            <w:pPr>
              <w:ind w:firstLine="480"/>
              <w:jc w:val="center"/>
              <w:rPr>
                <w:rFonts w:ascii="仿宋" w:hAnsi="仿宋" w:eastAsia="仿宋"/>
              </w:rPr>
            </w:pPr>
          </w:p>
        </w:tc>
        <w:tc>
          <w:tcPr>
            <w:tcW w:w="876" w:type="dxa"/>
            <w:vAlign w:val="center"/>
          </w:tcPr>
          <w:p>
            <w:pPr>
              <w:ind w:firstLine="480"/>
              <w:jc w:val="center"/>
              <w:rPr>
                <w:rFonts w:ascii="仿宋" w:hAnsi="仿宋" w:eastAsia="仿宋"/>
              </w:rPr>
            </w:pPr>
          </w:p>
        </w:tc>
        <w:tc>
          <w:tcPr>
            <w:tcW w:w="843" w:type="dxa"/>
            <w:vAlign w:val="center"/>
          </w:tcPr>
          <w:p>
            <w:pPr>
              <w:ind w:firstLine="48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ind w:firstLine="199" w:firstLineChars="83"/>
              <w:rPr>
                <w:rFonts w:ascii="仿宋" w:hAnsi="仿宋" w:eastAsia="仿宋"/>
              </w:rPr>
            </w:pPr>
            <w:r>
              <w:rPr>
                <w:rFonts w:hint="eastAsia" w:ascii="仿宋" w:hAnsi="仿宋" w:eastAsia="仿宋"/>
              </w:rPr>
              <w:t>2</w:t>
            </w:r>
          </w:p>
        </w:tc>
        <w:tc>
          <w:tcPr>
            <w:tcW w:w="1275" w:type="dxa"/>
            <w:vAlign w:val="center"/>
          </w:tcPr>
          <w:p>
            <w:pPr>
              <w:ind w:firstLine="480"/>
              <w:jc w:val="center"/>
              <w:rPr>
                <w:rFonts w:ascii="仿宋" w:hAnsi="仿宋" w:eastAsia="仿宋"/>
              </w:rPr>
            </w:pPr>
          </w:p>
        </w:tc>
        <w:tc>
          <w:tcPr>
            <w:tcW w:w="1360" w:type="dxa"/>
            <w:vAlign w:val="center"/>
          </w:tcPr>
          <w:p>
            <w:pPr>
              <w:ind w:firstLine="480"/>
              <w:jc w:val="center"/>
              <w:rPr>
                <w:rFonts w:ascii="仿宋" w:hAnsi="仿宋" w:eastAsia="仿宋"/>
              </w:rPr>
            </w:pPr>
          </w:p>
        </w:tc>
        <w:tc>
          <w:tcPr>
            <w:tcW w:w="888" w:type="dxa"/>
            <w:vAlign w:val="center"/>
          </w:tcPr>
          <w:p>
            <w:pPr>
              <w:ind w:firstLine="480"/>
              <w:jc w:val="center"/>
              <w:rPr>
                <w:rFonts w:ascii="仿宋" w:hAnsi="仿宋" w:eastAsia="仿宋"/>
              </w:rPr>
            </w:pPr>
          </w:p>
        </w:tc>
        <w:tc>
          <w:tcPr>
            <w:tcW w:w="1212" w:type="dxa"/>
            <w:vAlign w:val="center"/>
          </w:tcPr>
          <w:p>
            <w:pPr>
              <w:ind w:firstLine="480"/>
              <w:jc w:val="center"/>
              <w:rPr>
                <w:rFonts w:ascii="仿宋" w:hAnsi="仿宋" w:eastAsia="仿宋"/>
              </w:rPr>
            </w:pPr>
          </w:p>
        </w:tc>
        <w:tc>
          <w:tcPr>
            <w:tcW w:w="840" w:type="dxa"/>
            <w:vAlign w:val="center"/>
          </w:tcPr>
          <w:p>
            <w:pPr>
              <w:ind w:firstLine="480"/>
              <w:jc w:val="center"/>
              <w:rPr>
                <w:rFonts w:ascii="仿宋" w:hAnsi="仿宋" w:eastAsia="仿宋"/>
              </w:rPr>
            </w:pPr>
          </w:p>
        </w:tc>
        <w:tc>
          <w:tcPr>
            <w:tcW w:w="841" w:type="dxa"/>
            <w:vAlign w:val="center"/>
          </w:tcPr>
          <w:p>
            <w:pPr>
              <w:ind w:firstLine="480"/>
              <w:jc w:val="center"/>
              <w:rPr>
                <w:rFonts w:ascii="仿宋" w:hAnsi="仿宋" w:eastAsia="仿宋"/>
              </w:rPr>
            </w:pPr>
          </w:p>
        </w:tc>
        <w:tc>
          <w:tcPr>
            <w:tcW w:w="876" w:type="dxa"/>
            <w:vAlign w:val="center"/>
          </w:tcPr>
          <w:p>
            <w:pPr>
              <w:ind w:firstLine="480"/>
              <w:jc w:val="center"/>
              <w:rPr>
                <w:rFonts w:ascii="仿宋" w:hAnsi="仿宋" w:eastAsia="仿宋"/>
              </w:rPr>
            </w:pPr>
          </w:p>
        </w:tc>
        <w:tc>
          <w:tcPr>
            <w:tcW w:w="843" w:type="dxa"/>
            <w:vAlign w:val="center"/>
          </w:tcPr>
          <w:p>
            <w:pPr>
              <w:ind w:firstLine="48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ind w:firstLine="199" w:firstLineChars="83"/>
              <w:rPr>
                <w:rFonts w:ascii="仿宋" w:hAnsi="仿宋" w:eastAsia="仿宋"/>
              </w:rPr>
            </w:pPr>
            <w:r>
              <w:rPr>
                <w:rFonts w:hint="eastAsia" w:ascii="仿宋" w:hAnsi="仿宋" w:eastAsia="仿宋"/>
              </w:rPr>
              <w:t>3</w:t>
            </w:r>
          </w:p>
        </w:tc>
        <w:tc>
          <w:tcPr>
            <w:tcW w:w="1275" w:type="dxa"/>
            <w:vAlign w:val="center"/>
          </w:tcPr>
          <w:p>
            <w:pPr>
              <w:ind w:firstLine="480"/>
              <w:jc w:val="center"/>
              <w:rPr>
                <w:rFonts w:ascii="仿宋" w:hAnsi="仿宋" w:eastAsia="仿宋"/>
              </w:rPr>
            </w:pPr>
          </w:p>
        </w:tc>
        <w:tc>
          <w:tcPr>
            <w:tcW w:w="1360" w:type="dxa"/>
            <w:vAlign w:val="center"/>
          </w:tcPr>
          <w:p>
            <w:pPr>
              <w:ind w:firstLine="480"/>
              <w:jc w:val="center"/>
              <w:rPr>
                <w:rFonts w:ascii="仿宋" w:hAnsi="仿宋" w:eastAsia="仿宋"/>
              </w:rPr>
            </w:pPr>
          </w:p>
        </w:tc>
        <w:tc>
          <w:tcPr>
            <w:tcW w:w="888" w:type="dxa"/>
            <w:vAlign w:val="center"/>
          </w:tcPr>
          <w:p>
            <w:pPr>
              <w:ind w:firstLine="480"/>
              <w:jc w:val="center"/>
              <w:rPr>
                <w:rFonts w:ascii="仿宋" w:hAnsi="仿宋" w:eastAsia="仿宋"/>
              </w:rPr>
            </w:pPr>
          </w:p>
        </w:tc>
        <w:tc>
          <w:tcPr>
            <w:tcW w:w="1212" w:type="dxa"/>
            <w:vAlign w:val="center"/>
          </w:tcPr>
          <w:p>
            <w:pPr>
              <w:ind w:firstLine="480"/>
              <w:jc w:val="center"/>
              <w:rPr>
                <w:rFonts w:ascii="仿宋" w:hAnsi="仿宋" w:eastAsia="仿宋"/>
              </w:rPr>
            </w:pPr>
          </w:p>
        </w:tc>
        <w:tc>
          <w:tcPr>
            <w:tcW w:w="840" w:type="dxa"/>
            <w:vAlign w:val="center"/>
          </w:tcPr>
          <w:p>
            <w:pPr>
              <w:ind w:firstLine="480"/>
              <w:jc w:val="center"/>
              <w:rPr>
                <w:rFonts w:ascii="仿宋" w:hAnsi="仿宋" w:eastAsia="仿宋"/>
              </w:rPr>
            </w:pPr>
          </w:p>
        </w:tc>
        <w:tc>
          <w:tcPr>
            <w:tcW w:w="841" w:type="dxa"/>
            <w:vAlign w:val="center"/>
          </w:tcPr>
          <w:p>
            <w:pPr>
              <w:ind w:firstLine="480"/>
              <w:jc w:val="center"/>
              <w:rPr>
                <w:rFonts w:ascii="仿宋" w:hAnsi="仿宋" w:eastAsia="仿宋"/>
              </w:rPr>
            </w:pPr>
          </w:p>
        </w:tc>
        <w:tc>
          <w:tcPr>
            <w:tcW w:w="876" w:type="dxa"/>
            <w:vAlign w:val="center"/>
          </w:tcPr>
          <w:p>
            <w:pPr>
              <w:ind w:firstLine="480"/>
              <w:jc w:val="center"/>
              <w:rPr>
                <w:rFonts w:ascii="仿宋" w:hAnsi="仿宋" w:eastAsia="仿宋"/>
              </w:rPr>
            </w:pPr>
          </w:p>
        </w:tc>
        <w:tc>
          <w:tcPr>
            <w:tcW w:w="843" w:type="dxa"/>
            <w:vAlign w:val="center"/>
          </w:tcPr>
          <w:p>
            <w:pPr>
              <w:ind w:firstLine="48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69" w:type="dxa"/>
            <w:gridSpan w:val="8"/>
            <w:tcBorders>
              <w:top w:val="single" w:color="auto" w:sz="4" w:space="0"/>
              <w:bottom w:val="single" w:color="auto" w:sz="4" w:space="0"/>
            </w:tcBorders>
            <w:vAlign w:val="center"/>
          </w:tcPr>
          <w:p>
            <w:pPr>
              <w:ind w:firstLine="1200" w:firstLineChars="500"/>
              <w:rPr>
                <w:rFonts w:ascii="仿宋" w:hAnsi="仿宋" w:eastAsia="仿宋"/>
                <w:u w:val="single"/>
              </w:rPr>
            </w:pPr>
            <w:r>
              <w:rPr>
                <w:rFonts w:hint="eastAsia" w:ascii="仿宋" w:hAnsi="仿宋" w:eastAsia="仿宋"/>
              </w:rPr>
              <w:t>分项报价合计：</w:t>
            </w:r>
            <w:r>
              <w:rPr>
                <w:rFonts w:hint="eastAsia" w:ascii="仿宋" w:hAnsi="仿宋" w:eastAsia="仿宋"/>
                <w:u w:val="single"/>
              </w:rPr>
              <w:t xml:space="preserve">          </w:t>
            </w:r>
            <w:r>
              <w:rPr>
                <w:rFonts w:hint="eastAsia" w:ascii="仿宋" w:hAnsi="仿宋" w:eastAsia="仿宋"/>
              </w:rPr>
              <w:t>元    大写：</w:t>
            </w:r>
            <w:r>
              <w:rPr>
                <w:rFonts w:hint="eastAsia" w:ascii="仿宋" w:hAnsi="仿宋" w:eastAsia="仿宋"/>
                <w:u w:val="single"/>
              </w:rPr>
              <w:t xml:space="preserve">                </w:t>
            </w:r>
          </w:p>
        </w:tc>
        <w:tc>
          <w:tcPr>
            <w:tcW w:w="843" w:type="dxa"/>
            <w:tcBorders>
              <w:top w:val="single" w:color="auto" w:sz="4" w:space="0"/>
              <w:bottom w:val="single" w:color="auto" w:sz="4" w:space="0"/>
            </w:tcBorders>
            <w:vAlign w:val="center"/>
          </w:tcPr>
          <w:p>
            <w:pPr>
              <w:ind w:firstLine="48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9012" w:type="dxa"/>
            <w:gridSpan w:val="9"/>
            <w:tcBorders>
              <w:top w:val="single" w:color="auto" w:sz="4" w:space="0"/>
              <w:bottom w:val="single" w:color="auto" w:sz="4" w:space="0"/>
            </w:tcBorders>
            <w:vAlign w:val="center"/>
          </w:tcPr>
          <w:p>
            <w:pPr>
              <w:ind w:firstLine="0" w:firstLineChars="0"/>
              <w:rPr>
                <w:rFonts w:ascii="仿宋" w:hAnsi="仿宋" w:eastAsia="仿宋"/>
              </w:rPr>
            </w:pPr>
            <w:r>
              <w:rPr>
                <w:rFonts w:hint="eastAsia" w:ascii="仿宋" w:hAnsi="仿宋" w:eastAsia="仿宋"/>
              </w:rPr>
              <w:t>如所投（销售）产品中包含进口产品，须在各项“备注栏”中标注“属于进口产品”，且载明“</w:t>
            </w:r>
            <w:r>
              <w:rPr>
                <w:rFonts w:ascii="仿宋" w:hAnsi="仿宋" w:eastAsia="仿宋"/>
                <w:b/>
              </w:rPr>
              <w:t>产</w:t>
            </w:r>
            <w:r>
              <w:rPr>
                <w:rFonts w:hint="eastAsia" w:ascii="仿宋" w:hAnsi="仿宋" w:eastAsia="仿宋"/>
                <w:b/>
              </w:rPr>
              <w:t>地</w:t>
            </w:r>
            <w:r>
              <w:rPr>
                <w:rFonts w:hint="eastAsia" w:ascii="仿宋" w:hAnsi="仿宋" w:eastAsia="仿宋"/>
              </w:rPr>
              <w:t>”。如不涉及进口产品备注栏可不作任何修改及填写或填写需要备注的事项。</w:t>
            </w:r>
          </w:p>
        </w:tc>
      </w:tr>
    </w:tbl>
    <w:p>
      <w:pPr>
        <w:ind w:firstLine="480"/>
        <w:rPr>
          <w:rFonts w:ascii="仿宋" w:hAnsi="仿宋" w:eastAsia="仿宋"/>
        </w:rPr>
      </w:pPr>
      <w:r>
        <w:rPr>
          <w:rFonts w:hint="eastAsia" w:ascii="仿宋" w:hAnsi="仿宋" w:eastAsia="仿宋"/>
        </w:rPr>
        <w:t>注：1.投标人按“</w:t>
      </w:r>
      <w:r>
        <w:rPr>
          <w:rFonts w:hint="eastAsia" w:ascii="仿宋" w:hAnsi="仿宋" w:eastAsia="仿宋"/>
          <w:bCs/>
        </w:rPr>
        <w:t>分项报价明细表”的</w:t>
      </w:r>
      <w:r>
        <w:rPr>
          <w:rFonts w:hint="eastAsia" w:ascii="仿宋" w:hAnsi="仿宋" w:eastAsia="仿宋"/>
        </w:rPr>
        <w:t>报出投标总价的各个组成部分的报价。2.“分项报价明细表”各分项报价合计（总价）应当与“开标一览表”报价合计相等。</w:t>
      </w:r>
    </w:p>
    <w:p>
      <w:pPr>
        <w:ind w:firstLine="480"/>
        <w:rPr>
          <w:rFonts w:ascii="仿宋" w:hAnsi="仿宋" w:eastAsia="仿宋"/>
          <w:b/>
          <w:bCs/>
        </w:rPr>
      </w:pPr>
      <w:r>
        <w:rPr>
          <w:rFonts w:hint="eastAsia" w:ascii="仿宋" w:hAnsi="仿宋" w:eastAsia="仿宋"/>
        </w:rPr>
        <w:t>（我公司同时承诺满足：（1）投标人的报价是投标人响应采购项目要求的全部工作内容的价格体现，包括投标人完成本项目所需的一切费用。 （2）投标人每种服务（货物）只允许有一个报价，并且在合同履行过程中是固定不变的，任何有选择或可调整的报价将不予接受，并按无效投标处理。）</w:t>
      </w:r>
    </w:p>
    <w:p>
      <w:pPr>
        <w:adjustRightInd w:val="0"/>
        <w:spacing w:line="400" w:lineRule="exact"/>
        <w:ind w:firstLine="560"/>
        <w:rPr>
          <w:rFonts w:ascii="仿宋" w:hAnsi="仿宋" w:eastAsia="仿宋"/>
          <w:sz w:val="28"/>
        </w:rPr>
      </w:pPr>
    </w:p>
    <w:p>
      <w:pPr>
        <w:ind w:firstLine="480"/>
        <w:rPr>
          <w:rFonts w:ascii="仿宋" w:hAnsi="仿宋" w:eastAsia="仿宋"/>
        </w:rPr>
      </w:pPr>
      <w:r>
        <w:rPr>
          <w:rFonts w:hint="eastAsia" w:ascii="仿宋" w:hAnsi="仿宋" w:eastAsia="仿宋"/>
        </w:rPr>
        <w:t>投标人名称：XXXX（单位盖章）。</w:t>
      </w:r>
    </w:p>
    <w:p>
      <w:pPr>
        <w:ind w:firstLine="480"/>
        <w:rPr>
          <w:rFonts w:ascii="仿宋" w:hAnsi="仿宋" w:eastAsia="仿宋"/>
        </w:rPr>
      </w:pPr>
      <w:r>
        <w:rPr>
          <w:rFonts w:hint="eastAsia" w:ascii="仿宋" w:hAnsi="仿宋" w:eastAsia="仿宋"/>
        </w:rPr>
        <w:t>法定代表人或授权代表（签字或加盖个人名章）：XXXX。</w:t>
      </w:r>
    </w:p>
    <w:p>
      <w:pPr>
        <w:ind w:firstLine="480"/>
        <w:rPr>
          <w:rFonts w:ascii="仿宋" w:hAnsi="仿宋" w:eastAsia="仿宋"/>
        </w:rPr>
      </w:pPr>
      <w:r>
        <w:rPr>
          <w:rFonts w:hint="eastAsia" w:ascii="仿宋" w:hAnsi="仿宋" w:eastAsia="仿宋"/>
        </w:rPr>
        <w:t>投标日期：XXXX。</w:t>
      </w:r>
    </w:p>
    <w:p>
      <w:pPr>
        <w:ind w:firstLine="199" w:firstLineChars="83"/>
        <w:rPr>
          <w:rFonts w:ascii="仿宋" w:hAnsi="仿宋" w:eastAsia="仿宋"/>
        </w:rPr>
      </w:pPr>
    </w:p>
    <w:p>
      <w:pPr>
        <w:widowControl/>
        <w:spacing w:line="240" w:lineRule="auto"/>
        <w:ind w:firstLine="0" w:firstLineChars="0"/>
        <w:jc w:val="left"/>
        <w:rPr>
          <w:rFonts w:ascii="仿宋" w:hAnsi="仿宋" w:eastAsia="仿宋"/>
        </w:rPr>
      </w:pPr>
      <w:r>
        <w:rPr>
          <w:rFonts w:ascii="仿宋" w:hAnsi="仿宋" w:eastAsia="仿宋"/>
        </w:rPr>
        <w:br w:type="page"/>
      </w:r>
    </w:p>
    <w:p>
      <w:pPr>
        <w:pStyle w:val="6"/>
        <w:rPr>
          <w:rFonts w:ascii="仿宋" w:hAnsi="仿宋" w:eastAsia="仿宋"/>
        </w:rPr>
      </w:pPr>
      <w:r>
        <w:rPr>
          <w:rFonts w:hint="eastAsia" w:ascii="仿宋" w:hAnsi="仿宋" w:eastAsia="仿宋"/>
        </w:rPr>
        <w:t>2</w:t>
      </w:r>
      <w:r>
        <w:rPr>
          <w:rFonts w:ascii="仿宋" w:hAnsi="仿宋" w:eastAsia="仿宋"/>
        </w:rPr>
        <w:t>.5</w:t>
      </w:r>
      <w:r>
        <w:rPr>
          <w:rFonts w:hint="eastAsia" w:ascii="仿宋" w:hAnsi="仿宋" w:eastAsia="仿宋"/>
        </w:rPr>
        <w:t xml:space="preserve"> 投标产品技术参数表</w:t>
      </w:r>
    </w:p>
    <w:tbl>
      <w:tblPr>
        <w:tblStyle w:val="36"/>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07"/>
        <w:gridCol w:w="2083"/>
        <w:gridCol w:w="2386"/>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7" w:type="dxa"/>
            <w:vAlign w:val="center"/>
          </w:tcPr>
          <w:p>
            <w:pPr>
              <w:ind w:firstLine="0" w:firstLineChars="0"/>
              <w:rPr>
                <w:rFonts w:ascii="仿宋" w:hAnsi="仿宋" w:eastAsia="仿宋"/>
              </w:rPr>
            </w:pPr>
            <w:r>
              <w:rPr>
                <w:rFonts w:hint="eastAsia" w:ascii="仿宋" w:hAnsi="仿宋" w:eastAsia="仿宋"/>
              </w:rPr>
              <w:t>序号</w:t>
            </w:r>
          </w:p>
        </w:tc>
        <w:tc>
          <w:tcPr>
            <w:tcW w:w="2307" w:type="dxa"/>
            <w:vAlign w:val="center"/>
          </w:tcPr>
          <w:p>
            <w:pPr>
              <w:ind w:firstLine="0" w:firstLineChars="0"/>
              <w:rPr>
                <w:rFonts w:ascii="仿宋" w:hAnsi="仿宋" w:eastAsia="仿宋"/>
              </w:rPr>
            </w:pPr>
            <w:r>
              <w:rPr>
                <w:rFonts w:hint="eastAsia" w:ascii="仿宋" w:hAnsi="仿宋" w:eastAsia="仿宋"/>
              </w:rPr>
              <w:t>货物（设备）名称</w:t>
            </w:r>
          </w:p>
        </w:tc>
        <w:tc>
          <w:tcPr>
            <w:tcW w:w="2083" w:type="dxa"/>
            <w:vAlign w:val="center"/>
          </w:tcPr>
          <w:p>
            <w:pPr>
              <w:ind w:firstLine="0" w:firstLineChars="0"/>
              <w:jc w:val="center"/>
              <w:rPr>
                <w:rFonts w:ascii="仿宋" w:hAnsi="仿宋" w:eastAsia="仿宋"/>
              </w:rPr>
            </w:pPr>
            <w:r>
              <w:rPr>
                <w:rFonts w:hint="eastAsia" w:ascii="仿宋" w:hAnsi="仿宋" w:eastAsia="仿宋"/>
              </w:rPr>
              <w:t>招标文件要求</w:t>
            </w:r>
          </w:p>
        </w:tc>
        <w:tc>
          <w:tcPr>
            <w:tcW w:w="2386" w:type="dxa"/>
            <w:vAlign w:val="center"/>
          </w:tcPr>
          <w:p>
            <w:pPr>
              <w:ind w:firstLine="0" w:firstLineChars="0"/>
              <w:jc w:val="center"/>
              <w:rPr>
                <w:rFonts w:ascii="仿宋" w:hAnsi="仿宋" w:eastAsia="仿宋"/>
              </w:rPr>
            </w:pPr>
            <w:r>
              <w:rPr>
                <w:rFonts w:hint="eastAsia" w:ascii="仿宋" w:hAnsi="仿宋" w:eastAsia="仿宋"/>
              </w:rPr>
              <w:t>投标产品技术参数</w:t>
            </w:r>
          </w:p>
        </w:tc>
        <w:tc>
          <w:tcPr>
            <w:tcW w:w="1374" w:type="dxa"/>
            <w:vAlign w:val="center"/>
          </w:tcPr>
          <w:p>
            <w:pPr>
              <w:ind w:firstLine="0" w:firstLineChars="0"/>
              <w:jc w:val="center"/>
              <w:rPr>
                <w:rFonts w:ascii="仿宋" w:hAnsi="仿宋" w:eastAsia="仿宋"/>
              </w:rPr>
            </w:pPr>
            <w:r>
              <w:rPr>
                <w:rFonts w:hint="eastAsia" w:ascii="仿宋" w:hAnsi="仿宋" w:eastAsia="仿宋"/>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17" w:type="dxa"/>
          </w:tcPr>
          <w:p>
            <w:pPr>
              <w:ind w:firstLine="0" w:firstLineChars="0"/>
              <w:rPr>
                <w:rFonts w:ascii="仿宋" w:hAnsi="仿宋" w:eastAsia="仿宋"/>
              </w:rPr>
            </w:pPr>
          </w:p>
        </w:tc>
        <w:tc>
          <w:tcPr>
            <w:tcW w:w="2307" w:type="dxa"/>
          </w:tcPr>
          <w:p>
            <w:pPr>
              <w:ind w:firstLine="0" w:firstLineChars="0"/>
              <w:rPr>
                <w:rFonts w:ascii="仿宋" w:hAnsi="仿宋" w:eastAsia="仿宋"/>
              </w:rPr>
            </w:pPr>
          </w:p>
        </w:tc>
        <w:tc>
          <w:tcPr>
            <w:tcW w:w="2083" w:type="dxa"/>
          </w:tcPr>
          <w:p>
            <w:pPr>
              <w:ind w:firstLine="0" w:firstLineChars="0"/>
              <w:rPr>
                <w:rFonts w:ascii="仿宋" w:hAnsi="仿宋" w:eastAsia="仿宋"/>
              </w:rPr>
            </w:pPr>
          </w:p>
        </w:tc>
        <w:tc>
          <w:tcPr>
            <w:tcW w:w="2386" w:type="dxa"/>
          </w:tcPr>
          <w:p>
            <w:pPr>
              <w:ind w:firstLine="0" w:firstLineChars="0"/>
              <w:rPr>
                <w:rFonts w:ascii="仿宋" w:hAnsi="仿宋" w:eastAsia="仿宋"/>
              </w:rPr>
            </w:pPr>
          </w:p>
        </w:tc>
        <w:tc>
          <w:tcPr>
            <w:tcW w:w="1374" w:type="dxa"/>
          </w:tcPr>
          <w:p>
            <w:pPr>
              <w:ind w:firstLine="0" w:firstLineChars="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17" w:type="dxa"/>
          </w:tcPr>
          <w:p>
            <w:pPr>
              <w:ind w:firstLine="0" w:firstLineChars="0"/>
              <w:rPr>
                <w:rFonts w:ascii="仿宋" w:hAnsi="仿宋" w:eastAsia="仿宋"/>
              </w:rPr>
            </w:pPr>
          </w:p>
        </w:tc>
        <w:tc>
          <w:tcPr>
            <w:tcW w:w="2307" w:type="dxa"/>
          </w:tcPr>
          <w:p>
            <w:pPr>
              <w:ind w:firstLine="0" w:firstLineChars="0"/>
              <w:rPr>
                <w:rFonts w:ascii="仿宋" w:hAnsi="仿宋" w:eastAsia="仿宋"/>
              </w:rPr>
            </w:pPr>
          </w:p>
        </w:tc>
        <w:tc>
          <w:tcPr>
            <w:tcW w:w="2083" w:type="dxa"/>
          </w:tcPr>
          <w:p>
            <w:pPr>
              <w:ind w:firstLine="0" w:firstLineChars="0"/>
              <w:rPr>
                <w:rFonts w:ascii="仿宋" w:hAnsi="仿宋" w:eastAsia="仿宋"/>
              </w:rPr>
            </w:pPr>
          </w:p>
        </w:tc>
        <w:tc>
          <w:tcPr>
            <w:tcW w:w="2386" w:type="dxa"/>
          </w:tcPr>
          <w:p>
            <w:pPr>
              <w:ind w:firstLine="0" w:firstLineChars="0"/>
              <w:rPr>
                <w:rFonts w:ascii="仿宋" w:hAnsi="仿宋" w:eastAsia="仿宋"/>
              </w:rPr>
            </w:pPr>
          </w:p>
        </w:tc>
        <w:tc>
          <w:tcPr>
            <w:tcW w:w="1374" w:type="dxa"/>
          </w:tcPr>
          <w:p>
            <w:pPr>
              <w:ind w:firstLine="0" w:firstLineChars="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17" w:type="dxa"/>
          </w:tcPr>
          <w:p>
            <w:pPr>
              <w:ind w:firstLine="0" w:firstLineChars="0"/>
              <w:rPr>
                <w:rFonts w:ascii="仿宋" w:hAnsi="仿宋" w:eastAsia="仿宋"/>
              </w:rPr>
            </w:pPr>
          </w:p>
        </w:tc>
        <w:tc>
          <w:tcPr>
            <w:tcW w:w="2307" w:type="dxa"/>
          </w:tcPr>
          <w:p>
            <w:pPr>
              <w:ind w:firstLine="0" w:firstLineChars="0"/>
              <w:rPr>
                <w:rFonts w:ascii="仿宋" w:hAnsi="仿宋" w:eastAsia="仿宋"/>
              </w:rPr>
            </w:pPr>
          </w:p>
        </w:tc>
        <w:tc>
          <w:tcPr>
            <w:tcW w:w="2083" w:type="dxa"/>
          </w:tcPr>
          <w:p>
            <w:pPr>
              <w:ind w:firstLine="0" w:firstLineChars="0"/>
              <w:rPr>
                <w:rFonts w:ascii="仿宋" w:hAnsi="仿宋" w:eastAsia="仿宋"/>
              </w:rPr>
            </w:pPr>
          </w:p>
        </w:tc>
        <w:tc>
          <w:tcPr>
            <w:tcW w:w="2386" w:type="dxa"/>
          </w:tcPr>
          <w:p>
            <w:pPr>
              <w:ind w:firstLine="0" w:firstLineChars="0"/>
              <w:rPr>
                <w:rFonts w:ascii="仿宋" w:hAnsi="仿宋" w:eastAsia="仿宋"/>
              </w:rPr>
            </w:pPr>
          </w:p>
        </w:tc>
        <w:tc>
          <w:tcPr>
            <w:tcW w:w="1374" w:type="dxa"/>
          </w:tcPr>
          <w:p>
            <w:pPr>
              <w:ind w:firstLine="0" w:firstLineChars="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7" w:type="dxa"/>
          </w:tcPr>
          <w:p>
            <w:pPr>
              <w:ind w:firstLine="0" w:firstLineChars="0"/>
              <w:rPr>
                <w:rFonts w:ascii="仿宋" w:hAnsi="仿宋" w:eastAsia="仿宋"/>
              </w:rPr>
            </w:pPr>
          </w:p>
        </w:tc>
        <w:tc>
          <w:tcPr>
            <w:tcW w:w="2307" w:type="dxa"/>
          </w:tcPr>
          <w:p>
            <w:pPr>
              <w:ind w:firstLine="0" w:firstLineChars="0"/>
              <w:rPr>
                <w:rFonts w:ascii="仿宋" w:hAnsi="仿宋" w:eastAsia="仿宋"/>
              </w:rPr>
            </w:pPr>
          </w:p>
        </w:tc>
        <w:tc>
          <w:tcPr>
            <w:tcW w:w="2083" w:type="dxa"/>
          </w:tcPr>
          <w:p>
            <w:pPr>
              <w:ind w:firstLine="0" w:firstLineChars="0"/>
              <w:rPr>
                <w:rFonts w:ascii="仿宋" w:hAnsi="仿宋" w:eastAsia="仿宋"/>
              </w:rPr>
            </w:pPr>
          </w:p>
        </w:tc>
        <w:tc>
          <w:tcPr>
            <w:tcW w:w="2386" w:type="dxa"/>
          </w:tcPr>
          <w:p>
            <w:pPr>
              <w:ind w:firstLine="0" w:firstLineChars="0"/>
              <w:rPr>
                <w:rFonts w:ascii="仿宋" w:hAnsi="仿宋" w:eastAsia="仿宋"/>
              </w:rPr>
            </w:pPr>
          </w:p>
        </w:tc>
        <w:tc>
          <w:tcPr>
            <w:tcW w:w="1374" w:type="dxa"/>
          </w:tcPr>
          <w:p>
            <w:pPr>
              <w:ind w:firstLine="0" w:firstLineChars="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7" w:type="dxa"/>
          </w:tcPr>
          <w:p>
            <w:pPr>
              <w:ind w:firstLine="0" w:firstLineChars="0"/>
              <w:rPr>
                <w:rFonts w:ascii="仿宋" w:hAnsi="仿宋" w:eastAsia="仿宋"/>
              </w:rPr>
            </w:pPr>
          </w:p>
        </w:tc>
        <w:tc>
          <w:tcPr>
            <w:tcW w:w="2307" w:type="dxa"/>
          </w:tcPr>
          <w:p>
            <w:pPr>
              <w:ind w:firstLine="0" w:firstLineChars="0"/>
              <w:rPr>
                <w:rFonts w:ascii="仿宋" w:hAnsi="仿宋" w:eastAsia="仿宋"/>
              </w:rPr>
            </w:pPr>
          </w:p>
        </w:tc>
        <w:tc>
          <w:tcPr>
            <w:tcW w:w="2083" w:type="dxa"/>
          </w:tcPr>
          <w:p>
            <w:pPr>
              <w:ind w:firstLine="0" w:firstLineChars="0"/>
              <w:rPr>
                <w:rFonts w:ascii="仿宋" w:hAnsi="仿宋" w:eastAsia="仿宋"/>
              </w:rPr>
            </w:pPr>
          </w:p>
        </w:tc>
        <w:tc>
          <w:tcPr>
            <w:tcW w:w="2386" w:type="dxa"/>
          </w:tcPr>
          <w:p>
            <w:pPr>
              <w:ind w:firstLine="0" w:firstLineChars="0"/>
              <w:rPr>
                <w:rFonts w:ascii="仿宋" w:hAnsi="仿宋" w:eastAsia="仿宋"/>
              </w:rPr>
            </w:pPr>
          </w:p>
        </w:tc>
        <w:tc>
          <w:tcPr>
            <w:tcW w:w="1374" w:type="dxa"/>
          </w:tcPr>
          <w:p>
            <w:pPr>
              <w:ind w:firstLine="0" w:firstLineChars="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17" w:type="dxa"/>
          </w:tcPr>
          <w:p>
            <w:pPr>
              <w:ind w:firstLine="0" w:firstLineChars="0"/>
              <w:rPr>
                <w:rFonts w:ascii="仿宋" w:hAnsi="仿宋" w:eastAsia="仿宋"/>
              </w:rPr>
            </w:pPr>
          </w:p>
        </w:tc>
        <w:tc>
          <w:tcPr>
            <w:tcW w:w="2307" w:type="dxa"/>
          </w:tcPr>
          <w:p>
            <w:pPr>
              <w:ind w:firstLine="0" w:firstLineChars="0"/>
              <w:rPr>
                <w:rFonts w:ascii="仿宋" w:hAnsi="仿宋" w:eastAsia="仿宋"/>
              </w:rPr>
            </w:pPr>
          </w:p>
        </w:tc>
        <w:tc>
          <w:tcPr>
            <w:tcW w:w="2083" w:type="dxa"/>
          </w:tcPr>
          <w:p>
            <w:pPr>
              <w:ind w:firstLine="0" w:firstLineChars="0"/>
              <w:rPr>
                <w:rFonts w:ascii="仿宋" w:hAnsi="仿宋" w:eastAsia="仿宋"/>
              </w:rPr>
            </w:pPr>
          </w:p>
        </w:tc>
        <w:tc>
          <w:tcPr>
            <w:tcW w:w="2386" w:type="dxa"/>
          </w:tcPr>
          <w:p>
            <w:pPr>
              <w:ind w:firstLine="0" w:firstLineChars="0"/>
              <w:rPr>
                <w:rFonts w:ascii="仿宋" w:hAnsi="仿宋" w:eastAsia="仿宋"/>
              </w:rPr>
            </w:pPr>
          </w:p>
        </w:tc>
        <w:tc>
          <w:tcPr>
            <w:tcW w:w="1374" w:type="dxa"/>
          </w:tcPr>
          <w:p>
            <w:pPr>
              <w:ind w:firstLine="0" w:firstLineChars="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17" w:type="dxa"/>
          </w:tcPr>
          <w:p>
            <w:pPr>
              <w:ind w:firstLine="0" w:firstLineChars="0"/>
              <w:rPr>
                <w:rFonts w:ascii="仿宋" w:hAnsi="仿宋" w:eastAsia="仿宋"/>
              </w:rPr>
            </w:pPr>
          </w:p>
        </w:tc>
        <w:tc>
          <w:tcPr>
            <w:tcW w:w="2307" w:type="dxa"/>
          </w:tcPr>
          <w:p>
            <w:pPr>
              <w:ind w:firstLine="0" w:firstLineChars="0"/>
              <w:rPr>
                <w:rFonts w:ascii="仿宋" w:hAnsi="仿宋" w:eastAsia="仿宋"/>
              </w:rPr>
            </w:pPr>
          </w:p>
        </w:tc>
        <w:tc>
          <w:tcPr>
            <w:tcW w:w="2083" w:type="dxa"/>
          </w:tcPr>
          <w:p>
            <w:pPr>
              <w:ind w:firstLine="0" w:firstLineChars="0"/>
              <w:rPr>
                <w:rFonts w:ascii="仿宋" w:hAnsi="仿宋" w:eastAsia="仿宋"/>
              </w:rPr>
            </w:pPr>
          </w:p>
        </w:tc>
        <w:tc>
          <w:tcPr>
            <w:tcW w:w="2386" w:type="dxa"/>
          </w:tcPr>
          <w:p>
            <w:pPr>
              <w:ind w:firstLine="0" w:firstLineChars="0"/>
              <w:rPr>
                <w:rFonts w:ascii="仿宋" w:hAnsi="仿宋" w:eastAsia="仿宋"/>
              </w:rPr>
            </w:pPr>
          </w:p>
        </w:tc>
        <w:tc>
          <w:tcPr>
            <w:tcW w:w="1374" w:type="dxa"/>
          </w:tcPr>
          <w:p>
            <w:pPr>
              <w:ind w:firstLine="0" w:firstLineChars="0"/>
              <w:rPr>
                <w:rFonts w:ascii="仿宋" w:hAnsi="仿宋" w:eastAsia="仿宋"/>
              </w:rPr>
            </w:pPr>
          </w:p>
        </w:tc>
      </w:tr>
    </w:tbl>
    <w:p>
      <w:pPr>
        <w:ind w:firstLine="480"/>
        <w:rPr>
          <w:rFonts w:ascii="仿宋" w:hAnsi="仿宋" w:eastAsia="仿宋"/>
        </w:rPr>
      </w:pPr>
      <w:r>
        <w:rPr>
          <w:rFonts w:hint="eastAsia" w:ascii="仿宋" w:hAnsi="仿宋" w:eastAsia="仿宋"/>
        </w:rPr>
        <w:t xml:space="preserve">注：1. 供应商必须把招标项目的全部技术参数作出响应,投标人也可以根据其他格式、形式来应答。 </w:t>
      </w:r>
    </w:p>
    <w:p>
      <w:pPr>
        <w:ind w:firstLine="480"/>
        <w:rPr>
          <w:rFonts w:ascii="仿宋" w:hAnsi="仿宋" w:eastAsia="仿宋"/>
        </w:rPr>
      </w:pPr>
      <w:r>
        <w:rPr>
          <w:rFonts w:hint="eastAsia" w:ascii="仿宋" w:hAnsi="仿宋" w:eastAsia="仿宋"/>
        </w:rPr>
        <w:t xml:space="preserve">2.按照招标项目技术要求的顺序对应填写。 </w:t>
      </w:r>
    </w:p>
    <w:p>
      <w:pPr>
        <w:ind w:firstLine="480"/>
        <w:rPr>
          <w:rFonts w:ascii="仿宋" w:hAnsi="仿宋" w:eastAsia="仿宋"/>
        </w:rPr>
      </w:pPr>
      <w:r>
        <w:rPr>
          <w:rFonts w:hint="eastAsia" w:ascii="仿宋" w:hAnsi="仿宋" w:eastAsia="仿宋"/>
        </w:rPr>
        <w:t>3．供应商必须据实填写，不得虚假填写，否则将取消其投标或中标资格。</w:t>
      </w:r>
    </w:p>
    <w:p>
      <w:pPr>
        <w:pStyle w:val="160"/>
        <w:rPr>
          <w:rFonts w:ascii="仿宋" w:hAnsi="仿宋" w:eastAsia="仿宋"/>
        </w:rPr>
      </w:pPr>
    </w:p>
    <w:p>
      <w:pPr>
        <w:ind w:firstLine="480"/>
        <w:rPr>
          <w:rFonts w:ascii="仿宋" w:hAnsi="仿宋" w:eastAsia="仿宋"/>
        </w:rPr>
      </w:pPr>
    </w:p>
    <w:p>
      <w:pPr>
        <w:ind w:firstLine="480"/>
        <w:rPr>
          <w:rFonts w:ascii="仿宋" w:hAnsi="仿宋" w:eastAsia="仿宋"/>
        </w:rPr>
      </w:pPr>
      <w:r>
        <w:rPr>
          <w:rFonts w:hint="eastAsia" w:ascii="仿宋" w:hAnsi="仿宋" w:eastAsia="仿宋"/>
        </w:rPr>
        <w:t>投标人名称：XXXX（单位盖章）。</w:t>
      </w:r>
    </w:p>
    <w:p>
      <w:pPr>
        <w:ind w:firstLine="480"/>
        <w:rPr>
          <w:rFonts w:ascii="仿宋" w:hAnsi="仿宋" w:eastAsia="仿宋"/>
        </w:rPr>
      </w:pPr>
      <w:r>
        <w:rPr>
          <w:rFonts w:hint="eastAsia" w:ascii="仿宋" w:hAnsi="仿宋" w:eastAsia="仿宋"/>
        </w:rPr>
        <w:t>法定代表人或授权代表（签字或加盖个人名章）：XXXX。</w:t>
      </w:r>
    </w:p>
    <w:p>
      <w:pPr>
        <w:pStyle w:val="20"/>
        <w:ind w:left="0" w:leftChars="0" w:firstLine="480"/>
        <w:rPr>
          <w:rFonts w:ascii="仿宋" w:hAnsi="仿宋" w:eastAsia="仿宋"/>
          <w:kern w:val="0"/>
          <w:sz w:val="34"/>
          <w:szCs w:val="22"/>
        </w:rPr>
      </w:pPr>
      <w:r>
        <w:rPr>
          <w:rFonts w:hint="eastAsia" w:ascii="仿宋" w:hAnsi="仿宋" w:eastAsia="仿宋"/>
        </w:rPr>
        <w:t>投标日期: XXXX。</w:t>
      </w:r>
    </w:p>
    <w:p>
      <w:pPr>
        <w:widowControl/>
        <w:spacing w:line="240" w:lineRule="auto"/>
        <w:ind w:firstLine="0" w:firstLineChars="0"/>
        <w:jc w:val="left"/>
        <w:rPr>
          <w:rFonts w:ascii="仿宋" w:hAnsi="仿宋" w:eastAsia="仿宋"/>
        </w:rPr>
      </w:pPr>
      <w:r>
        <w:rPr>
          <w:rFonts w:ascii="仿宋" w:hAnsi="仿宋" w:eastAsia="仿宋"/>
        </w:rPr>
        <w:br w:type="page"/>
      </w:r>
    </w:p>
    <w:p>
      <w:pPr>
        <w:pStyle w:val="6"/>
        <w:rPr>
          <w:rFonts w:ascii="仿宋" w:hAnsi="仿宋" w:eastAsia="仿宋"/>
        </w:rPr>
      </w:pPr>
      <w:r>
        <w:rPr>
          <w:rFonts w:hint="eastAsia" w:ascii="仿宋" w:hAnsi="仿宋" w:eastAsia="仿宋"/>
        </w:rPr>
        <w:t>2.6 商务应答表</w:t>
      </w:r>
      <w:bookmarkEnd w:id="553"/>
      <w:bookmarkEnd w:id="554"/>
      <w:bookmarkEnd w:id="555"/>
      <w:bookmarkEnd w:id="556"/>
      <w:bookmarkEnd w:id="557"/>
    </w:p>
    <w:tbl>
      <w:tblPr>
        <w:tblStyle w:val="3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2896"/>
        <w:gridCol w:w="3089"/>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49" w:type="dxa"/>
            <w:vAlign w:val="center"/>
          </w:tcPr>
          <w:p>
            <w:pPr>
              <w:pStyle w:val="141"/>
              <w:jc w:val="center"/>
              <w:rPr>
                <w:rFonts w:ascii="仿宋" w:hAnsi="仿宋" w:eastAsia="仿宋"/>
              </w:rPr>
            </w:pPr>
            <w:bookmarkStart w:id="558" w:name="_Toc217446088"/>
            <w:bookmarkStart w:id="559" w:name="_Toc469403778"/>
            <w:r>
              <w:rPr>
                <w:rFonts w:hint="eastAsia" w:ascii="仿宋" w:hAnsi="仿宋" w:eastAsia="仿宋"/>
              </w:rPr>
              <w:t>序号</w:t>
            </w:r>
          </w:p>
        </w:tc>
        <w:tc>
          <w:tcPr>
            <w:tcW w:w="2896" w:type="dxa"/>
            <w:vAlign w:val="center"/>
          </w:tcPr>
          <w:p>
            <w:pPr>
              <w:pStyle w:val="141"/>
              <w:jc w:val="center"/>
              <w:rPr>
                <w:rFonts w:ascii="仿宋" w:hAnsi="仿宋" w:eastAsia="仿宋"/>
              </w:rPr>
            </w:pPr>
            <w:r>
              <w:rPr>
                <w:rFonts w:hint="eastAsia" w:ascii="仿宋" w:hAnsi="仿宋" w:eastAsia="仿宋"/>
              </w:rPr>
              <w:t>招标要求</w:t>
            </w:r>
          </w:p>
        </w:tc>
        <w:tc>
          <w:tcPr>
            <w:tcW w:w="3089" w:type="dxa"/>
            <w:vAlign w:val="center"/>
          </w:tcPr>
          <w:p>
            <w:pPr>
              <w:pStyle w:val="141"/>
              <w:jc w:val="center"/>
              <w:rPr>
                <w:rFonts w:ascii="仿宋" w:hAnsi="仿宋" w:eastAsia="仿宋"/>
              </w:rPr>
            </w:pPr>
            <w:r>
              <w:rPr>
                <w:rFonts w:hint="eastAsia" w:ascii="仿宋" w:hAnsi="仿宋" w:eastAsia="仿宋"/>
              </w:rPr>
              <w:t>投标应答</w:t>
            </w:r>
          </w:p>
        </w:tc>
        <w:tc>
          <w:tcPr>
            <w:tcW w:w="1240" w:type="dxa"/>
            <w:vAlign w:val="center"/>
          </w:tcPr>
          <w:p>
            <w:pPr>
              <w:pStyle w:val="141"/>
              <w:jc w:val="center"/>
              <w:rPr>
                <w:rFonts w:ascii="仿宋" w:hAnsi="仿宋" w:eastAsia="仿宋"/>
              </w:rPr>
            </w:pPr>
            <w:r>
              <w:rPr>
                <w:rFonts w:hint="eastAsia" w:ascii="仿宋" w:hAnsi="仿宋" w:eastAsia="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149" w:type="dxa"/>
            <w:vAlign w:val="center"/>
          </w:tcPr>
          <w:p>
            <w:pPr>
              <w:pStyle w:val="141"/>
              <w:jc w:val="center"/>
              <w:rPr>
                <w:rFonts w:ascii="仿宋" w:hAnsi="仿宋" w:eastAsia="仿宋"/>
              </w:rPr>
            </w:pPr>
          </w:p>
        </w:tc>
        <w:tc>
          <w:tcPr>
            <w:tcW w:w="2896" w:type="dxa"/>
            <w:vAlign w:val="center"/>
          </w:tcPr>
          <w:p>
            <w:pPr>
              <w:pStyle w:val="141"/>
              <w:jc w:val="center"/>
              <w:rPr>
                <w:rFonts w:ascii="仿宋" w:hAnsi="仿宋" w:eastAsia="仿宋"/>
              </w:rPr>
            </w:pPr>
          </w:p>
        </w:tc>
        <w:tc>
          <w:tcPr>
            <w:tcW w:w="3089" w:type="dxa"/>
            <w:vAlign w:val="center"/>
          </w:tcPr>
          <w:p>
            <w:pPr>
              <w:pStyle w:val="141"/>
              <w:jc w:val="center"/>
              <w:rPr>
                <w:rFonts w:ascii="仿宋" w:hAnsi="仿宋" w:eastAsia="仿宋"/>
              </w:rPr>
            </w:pPr>
          </w:p>
        </w:tc>
        <w:tc>
          <w:tcPr>
            <w:tcW w:w="1240" w:type="dxa"/>
            <w:vAlign w:val="center"/>
          </w:tcPr>
          <w:p>
            <w:pPr>
              <w:pStyle w:val="141"/>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149" w:type="dxa"/>
            <w:vAlign w:val="center"/>
          </w:tcPr>
          <w:p>
            <w:pPr>
              <w:pStyle w:val="141"/>
              <w:jc w:val="center"/>
              <w:rPr>
                <w:rFonts w:ascii="仿宋" w:hAnsi="仿宋" w:eastAsia="仿宋"/>
              </w:rPr>
            </w:pPr>
          </w:p>
        </w:tc>
        <w:tc>
          <w:tcPr>
            <w:tcW w:w="2896" w:type="dxa"/>
            <w:vAlign w:val="center"/>
          </w:tcPr>
          <w:p>
            <w:pPr>
              <w:pStyle w:val="141"/>
              <w:jc w:val="center"/>
              <w:rPr>
                <w:rFonts w:ascii="仿宋" w:hAnsi="仿宋" w:eastAsia="仿宋"/>
              </w:rPr>
            </w:pPr>
          </w:p>
        </w:tc>
        <w:tc>
          <w:tcPr>
            <w:tcW w:w="3089" w:type="dxa"/>
            <w:vAlign w:val="center"/>
          </w:tcPr>
          <w:p>
            <w:pPr>
              <w:pStyle w:val="141"/>
              <w:jc w:val="center"/>
              <w:rPr>
                <w:rFonts w:ascii="仿宋" w:hAnsi="仿宋" w:eastAsia="仿宋"/>
              </w:rPr>
            </w:pPr>
          </w:p>
        </w:tc>
        <w:tc>
          <w:tcPr>
            <w:tcW w:w="1240" w:type="dxa"/>
            <w:vAlign w:val="center"/>
          </w:tcPr>
          <w:p>
            <w:pPr>
              <w:pStyle w:val="141"/>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149" w:type="dxa"/>
            <w:vAlign w:val="center"/>
          </w:tcPr>
          <w:p>
            <w:pPr>
              <w:pStyle w:val="141"/>
              <w:jc w:val="center"/>
              <w:rPr>
                <w:rFonts w:ascii="仿宋" w:hAnsi="仿宋" w:eastAsia="仿宋"/>
              </w:rPr>
            </w:pPr>
          </w:p>
        </w:tc>
        <w:tc>
          <w:tcPr>
            <w:tcW w:w="2896" w:type="dxa"/>
            <w:vAlign w:val="center"/>
          </w:tcPr>
          <w:p>
            <w:pPr>
              <w:pStyle w:val="141"/>
              <w:jc w:val="center"/>
              <w:rPr>
                <w:rFonts w:ascii="仿宋" w:hAnsi="仿宋" w:eastAsia="仿宋"/>
              </w:rPr>
            </w:pPr>
          </w:p>
        </w:tc>
        <w:tc>
          <w:tcPr>
            <w:tcW w:w="3089" w:type="dxa"/>
            <w:vAlign w:val="center"/>
          </w:tcPr>
          <w:p>
            <w:pPr>
              <w:pStyle w:val="141"/>
              <w:jc w:val="center"/>
              <w:rPr>
                <w:rFonts w:ascii="仿宋" w:hAnsi="仿宋" w:eastAsia="仿宋"/>
              </w:rPr>
            </w:pPr>
          </w:p>
        </w:tc>
        <w:tc>
          <w:tcPr>
            <w:tcW w:w="1240" w:type="dxa"/>
            <w:vAlign w:val="center"/>
          </w:tcPr>
          <w:p>
            <w:pPr>
              <w:pStyle w:val="141"/>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149" w:type="dxa"/>
            <w:vAlign w:val="center"/>
          </w:tcPr>
          <w:p>
            <w:pPr>
              <w:pStyle w:val="141"/>
              <w:jc w:val="center"/>
              <w:rPr>
                <w:rFonts w:ascii="仿宋" w:hAnsi="仿宋" w:eastAsia="仿宋"/>
              </w:rPr>
            </w:pPr>
          </w:p>
        </w:tc>
        <w:tc>
          <w:tcPr>
            <w:tcW w:w="2896" w:type="dxa"/>
            <w:vAlign w:val="center"/>
          </w:tcPr>
          <w:p>
            <w:pPr>
              <w:pStyle w:val="141"/>
              <w:jc w:val="center"/>
              <w:rPr>
                <w:rFonts w:ascii="仿宋" w:hAnsi="仿宋" w:eastAsia="仿宋"/>
              </w:rPr>
            </w:pPr>
          </w:p>
        </w:tc>
        <w:tc>
          <w:tcPr>
            <w:tcW w:w="3089" w:type="dxa"/>
            <w:vAlign w:val="center"/>
          </w:tcPr>
          <w:p>
            <w:pPr>
              <w:pStyle w:val="141"/>
              <w:jc w:val="center"/>
              <w:rPr>
                <w:rFonts w:ascii="仿宋" w:hAnsi="仿宋" w:eastAsia="仿宋"/>
              </w:rPr>
            </w:pPr>
          </w:p>
        </w:tc>
        <w:tc>
          <w:tcPr>
            <w:tcW w:w="1240" w:type="dxa"/>
            <w:vAlign w:val="center"/>
          </w:tcPr>
          <w:p>
            <w:pPr>
              <w:pStyle w:val="141"/>
              <w:jc w:val="center"/>
              <w:rPr>
                <w:rFonts w:ascii="仿宋" w:hAnsi="仿宋" w:eastAsia="仿宋"/>
              </w:rPr>
            </w:pPr>
          </w:p>
        </w:tc>
      </w:tr>
    </w:tbl>
    <w:p>
      <w:pPr>
        <w:ind w:firstLine="480"/>
        <w:rPr>
          <w:rFonts w:ascii="仿宋" w:hAnsi="仿宋" w:eastAsia="仿宋"/>
        </w:rPr>
      </w:pPr>
    </w:p>
    <w:p>
      <w:pPr>
        <w:ind w:firstLine="480"/>
        <w:rPr>
          <w:rFonts w:ascii="仿宋" w:hAnsi="仿宋" w:eastAsia="仿宋"/>
        </w:rPr>
      </w:pPr>
      <w:r>
        <w:rPr>
          <w:rFonts w:hint="eastAsia" w:ascii="仿宋" w:hAnsi="仿宋" w:eastAsia="仿宋"/>
        </w:rPr>
        <w:t>注：1.本表中所称商务条款是指本招标文件中所列出的商务内容等，投标人应该根据情况响应。除本表商务应答表所列的偏离指标外，其他所有商务条件，均视为完全响应“招标文件”中的要求；未明确偏离的条款，视为默认接受，投标人不得籍未作应答而拒不接受。</w:t>
      </w:r>
    </w:p>
    <w:p>
      <w:pPr>
        <w:ind w:firstLine="480"/>
        <w:rPr>
          <w:rFonts w:ascii="仿宋" w:hAnsi="仿宋" w:eastAsia="仿宋"/>
        </w:rPr>
      </w:pPr>
      <w:r>
        <w:rPr>
          <w:rFonts w:hint="eastAsia" w:ascii="仿宋" w:hAnsi="仿宋" w:eastAsia="仿宋"/>
        </w:rPr>
        <w:t>2.对于商务应答，投标人也可以根据其他格式、形式来应答。</w:t>
      </w:r>
    </w:p>
    <w:p>
      <w:pPr>
        <w:ind w:firstLine="480"/>
        <w:rPr>
          <w:rFonts w:ascii="仿宋" w:hAnsi="仿宋" w:eastAsia="仿宋"/>
        </w:rPr>
      </w:pPr>
    </w:p>
    <w:p>
      <w:pPr>
        <w:ind w:firstLine="480"/>
        <w:rPr>
          <w:rFonts w:ascii="仿宋" w:hAnsi="仿宋" w:eastAsia="仿宋"/>
        </w:rPr>
      </w:pPr>
      <w:r>
        <w:rPr>
          <w:rFonts w:hint="eastAsia" w:ascii="仿宋" w:hAnsi="仿宋" w:eastAsia="仿宋"/>
        </w:rPr>
        <w:t>投标人名称：XXXX（单位盖章）。</w:t>
      </w:r>
    </w:p>
    <w:p>
      <w:pPr>
        <w:ind w:firstLine="480"/>
        <w:rPr>
          <w:rFonts w:ascii="仿宋" w:hAnsi="仿宋" w:eastAsia="仿宋"/>
        </w:rPr>
      </w:pPr>
      <w:r>
        <w:rPr>
          <w:rFonts w:hint="eastAsia" w:ascii="仿宋" w:hAnsi="仿宋" w:eastAsia="仿宋"/>
        </w:rPr>
        <w:t>法定代表人或授权代表（签字或加盖个人名章）：XXXX。</w:t>
      </w:r>
    </w:p>
    <w:p>
      <w:pPr>
        <w:ind w:firstLine="480"/>
        <w:rPr>
          <w:rFonts w:ascii="仿宋" w:hAnsi="仿宋" w:eastAsia="仿宋"/>
        </w:rPr>
      </w:pPr>
      <w:r>
        <w:rPr>
          <w:rFonts w:hint="eastAsia" w:ascii="仿宋" w:hAnsi="仿宋" w:eastAsia="仿宋"/>
        </w:rPr>
        <w:t>投标日期: XXXX。</w:t>
      </w:r>
    </w:p>
    <w:p>
      <w:pPr>
        <w:pStyle w:val="6"/>
        <w:rPr>
          <w:rFonts w:ascii="仿宋" w:hAnsi="仿宋" w:eastAsia="仿宋"/>
        </w:rPr>
      </w:pPr>
      <w:r>
        <w:rPr>
          <w:rFonts w:ascii="仿宋" w:hAnsi="仿宋" w:eastAsia="仿宋"/>
        </w:rPr>
        <w:br w:type="page"/>
      </w:r>
    </w:p>
    <w:p>
      <w:pPr>
        <w:pStyle w:val="6"/>
        <w:rPr>
          <w:rFonts w:ascii="仿宋" w:hAnsi="仿宋" w:eastAsia="仿宋"/>
        </w:rPr>
      </w:pPr>
      <w:bookmarkStart w:id="560" w:name="_Toc29138"/>
      <w:bookmarkStart w:id="561" w:name="_Toc505261894"/>
      <w:bookmarkStart w:id="562" w:name="_Toc513469032"/>
      <w:r>
        <w:rPr>
          <w:rFonts w:hint="eastAsia" w:ascii="仿宋" w:hAnsi="仿宋" w:eastAsia="仿宋"/>
        </w:rPr>
        <w:t>2.7</w:t>
      </w:r>
      <w:r>
        <w:rPr>
          <w:rFonts w:ascii="仿宋" w:hAnsi="仿宋" w:eastAsia="仿宋"/>
        </w:rPr>
        <w:t xml:space="preserve"> </w:t>
      </w:r>
      <w:r>
        <w:rPr>
          <w:rFonts w:hint="eastAsia" w:ascii="仿宋" w:hAnsi="仿宋" w:eastAsia="仿宋"/>
        </w:rPr>
        <w:t>投标人基本情况表</w:t>
      </w:r>
      <w:bookmarkEnd w:id="558"/>
      <w:bookmarkEnd w:id="559"/>
      <w:bookmarkEnd w:id="560"/>
      <w:bookmarkEnd w:id="561"/>
      <w:bookmarkEnd w:id="562"/>
    </w:p>
    <w:tbl>
      <w:tblPr>
        <w:tblStyle w:val="36"/>
        <w:tblW w:w="927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79"/>
        <w:gridCol w:w="1055"/>
        <w:gridCol w:w="1367"/>
        <w:gridCol w:w="1375"/>
        <w:gridCol w:w="1731"/>
        <w:gridCol w:w="708"/>
        <w:gridCol w:w="136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679" w:type="dxa"/>
            <w:vAlign w:val="center"/>
          </w:tcPr>
          <w:p>
            <w:pPr>
              <w:pStyle w:val="141"/>
              <w:jc w:val="center"/>
              <w:rPr>
                <w:rFonts w:ascii="仿宋" w:hAnsi="仿宋" w:eastAsia="仿宋"/>
              </w:rPr>
            </w:pPr>
            <w:r>
              <w:rPr>
                <w:rFonts w:hint="eastAsia" w:ascii="仿宋" w:hAnsi="仿宋" w:eastAsia="仿宋"/>
              </w:rPr>
              <w:t>投标人名称</w:t>
            </w:r>
          </w:p>
        </w:tc>
        <w:tc>
          <w:tcPr>
            <w:tcW w:w="7596" w:type="dxa"/>
            <w:gridSpan w:val="6"/>
            <w:vAlign w:val="center"/>
          </w:tcPr>
          <w:p>
            <w:pPr>
              <w:pStyle w:val="141"/>
              <w:rPr>
                <w:rFonts w:ascii="仿宋" w:hAnsi="仿宋" w:eastAsia="仿宋"/>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9" w:hRule="atLeast"/>
        </w:trPr>
        <w:tc>
          <w:tcPr>
            <w:tcW w:w="1679" w:type="dxa"/>
            <w:vAlign w:val="center"/>
          </w:tcPr>
          <w:p>
            <w:pPr>
              <w:pStyle w:val="141"/>
              <w:jc w:val="center"/>
              <w:rPr>
                <w:rFonts w:ascii="仿宋" w:hAnsi="仿宋" w:eastAsia="仿宋"/>
              </w:rPr>
            </w:pPr>
            <w:r>
              <w:rPr>
                <w:rFonts w:hint="eastAsia" w:ascii="仿宋" w:hAnsi="仿宋" w:eastAsia="仿宋"/>
              </w:rPr>
              <w:t>注册地址</w:t>
            </w:r>
          </w:p>
        </w:tc>
        <w:tc>
          <w:tcPr>
            <w:tcW w:w="3797" w:type="dxa"/>
            <w:gridSpan w:val="3"/>
            <w:vAlign w:val="center"/>
          </w:tcPr>
          <w:p>
            <w:pPr>
              <w:pStyle w:val="141"/>
              <w:rPr>
                <w:rFonts w:ascii="仿宋" w:hAnsi="仿宋" w:eastAsia="仿宋"/>
              </w:rPr>
            </w:pPr>
          </w:p>
        </w:tc>
        <w:tc>
          <w:tcPr>
            <w:tcW w:w="1731" w:type="dxa"/>
            <w:vAlign w:val="center"/>
          </w:tcPr>
          <w:p>
            <w:pPr>
              <w:pStyle w:val="141"/>
              <w:jc w:val="center"/>
              <w:rPr>
                <w:rFonts w:ascii="仿宋" w:hAnsi="仿宋" w:eastAsia="仿宋"/>
              </w:rPr>
            </w:pPr>
            <w:r>
              <w:rPr>
                <w:rFonts w:hint="eastAsia" w:ascii="仿宋" w:hAnsi="仿宋" w:eastAsia="仿宋"/>
              </w:rPr>
              <w:t>邮政编码</w:t>
            </w:r>
          </w:p>
        </w:tc>
        <w:tc>
          <w:tcPr>
            <w:tcW w:w="2068" w:type="dxa"/>
            <w:gridSpan w:val="2"/>
            <w:vAlign w:val="center"/>
          </w:tcPr>
          <w:p>
            <w:pPr>
              <w:pStyle w:val="141"/>
              <w:rPr>
                <w:rFonts w:ascii="仿宋" w:hAnsi="仿宋" w:eastAsia="仿宋"/>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9" w:hRule="atLeast"/>
        </w:trPr>
        <w:tc>
          <w:tcPr>
            <w:tcW w:w="1679" w:type="dxa"/>
            <w:vMerge w:val="restart"/>
            <w:vAlign w:val="center"/>
          </w:tcPr>
          <w:p>
            <w:pPr>
              <w:pStyle w:val="141"/>
              <w:jc w:val="center"/>
              <w:rPr>
                <w:rFonts w:ascii="仿宋" w:hAnsi="仿宋" w:eastAsia="仿宋"/>
              </w:rPr>
            </w:pPr>
            <w:r>
              <w:rPr>
                <w:rFonts w:hint="eastAsia" w:ascii="仿宋" w:hAnsi="仿宋" w:eastAsia="仿宋"/>
              </w:rPr>
              <w:t>联系方式</w:t>
            </w:r>
          </w:p>
        </w:tc>
        <w:tc>
          <w:tcPr>
            <w:tcW w:w="1055" w:type="dxa"/>
            <w:vAlign w:val="center"/>
          </w:tcPr>
          <w:p>
            <w:pPr>
              <w:pStyle w:val="141"/>
              <w:jc w:val="center"/>
              <w:rPr>
                <w:rFonts w:ascii="仿宋" w:hAnsi="仿宋" w:eastAsia="仿宋"/>
              </w:rPr>
            </w:pPr>
            <w:r>
              <w:rPr>
                <w:rFonts w:hint="eastAsia" w:ascii="仿宋" w:hAnsi="仿宋" w:eastAsia="仿宋"/>
              </w:rPr>
              <w:t>联系人</w:t>
            </w:r>
          </w:p>
        </w:tc>
        <w:tc>
          <w:tcPr>
            <w:tcW w:w="2742" w:type="dxa"/>
            <w:gridSpan w:val="2"/>
            <w:vAlign w:val="center"/>
          </w:tcPr>
          <w:p>
            <w:pPr>
              <w:pStyle w:val="141"/>
              <w:jc w:val="center"/>
              <w:rPr>
                <w:rFonts w:ascii="仿宋" w:hAnsi="仿宋" w:eastAsia="仿宋"/>
              </w:rPr>
            </w:pPr>
          </w:p>
        </w:tc>
        <w:tc>
          <w:tcPr>
            <w:tcW w:w="1731" w:type="dxa"/>
            <w:vAlign w:val="center"/>
          </w:tcPr>
          <w:p>
            <w:pPr>
              <w:pStyle w:val="141"/>
              <w:jc w:val="center"/>
              <w:rPr>
                <w:rFonts w:ascii="仿宋" w:hAnsi="仿宋" w:eastAsia="仿宋"/>
              </w:rPr>
            </w:pPr>
            <w:r>
              <w:rPr>
                <w:rFonts w:hint="eastAsia" w:ascii="仿宋" w:hAnsi="仿宋" w:eastAsia="仿宋"/>
              </w:rPr>
              <w:t>电话</w:t>
            </w:r>
          </w:p>
        </w:tc>
        <w:tc>
          <w:tcPr>
            <w:tcW w:w="2068" w:type="dxa"/>
            <w:gridSpan w:val="2"/>
            <w:vAlign w:val="center"/>
          </w:tcPr>
          <w:p>
            <w:pPr>
              <w:pStyle w:val="141"/>
              <w:jc w:val="center"/>
              <w:rPr>
                <w:rFonts w:ascii="仿宋" w:hAnsi="仿宋" w:eastAsia="仿宋"/>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28" w:hRule="atLeast"/>
        </w:trPr>
        <w:tc>
          <w:tcPr>
            <w:tcW w:w="1679" w:type="dxa"/>
            <w:vMerge w:val="continue"/>
            <w:vAlign w:val="center"/>
          </w:tcPr>
          <w:p>
            <w:pPr>
              <w:pStyle w:val="141"/>
              <w:jc w:val="center"/>
              <w:rPr>
                <w:rFonts w:ascii="仿宋" w:hAnsi="仿宋" w:eastAsia="仿宋"/>
              </w:rPr>
            </w:pPr>
          </w:p>
        </w:tc>
        <w:tc>
          <w:tcPr>
            <w:tcW w:w="1055" w:type="dxa"/>
            <w:vAlign w:val="center"/>
          </w:tcPr>
          <w:p>
            <w:pPr>
              <w:pStyle w:val="141"/>
              <w:jc w:val="center"/>
              <w:rPr>
                <w:rFonts w:ascii="仿宋" w:hAnsi="仿宋" w:eastAsia="仿宋"/>
              </w:rPr>
            </w:pPr>
            <w:r>
              <w:rPr>
                <w:rFonts w:hint="eastAsia" w:ascii="仿宋" w:hAnsi="仿宋" w:eastAsia="仿宋"/>
              </w:rPr>
              <w:t>传真</w:t>
            </w:r>
          </w:p>
        </w:tc>
        <w:tc>
          <w:tcPr>
            <w:tcW w:w="2742" w:type="dxa"/>
            <w:gridSpan w:val="2"/>
            <w:vAlign w:val="center"/>
          </w:tcPr>
          <w:p>
            <w:pPr>
              <w:pStyle w:val="141"/>
              <w:jc w:val="center"/>
              <w:rPr>
                <w:rFonts w:ascii="仿宋" w:hAnsi="仿宋" w:eastAsia="仿宋"/>
              </w:rPr>
            </w:pPr>
          </w:p>
        </w:tc>
        <w:tc>
          <w:tcPr>
            <w:tcW w:w="1731" w:type="dxa"/>
            <w:vAlign w:val="center"/>
          </w:tcPr>
          <w:p>
            <w:pPr>
              <w:pStyle w:val="141"/>
              <w:jc w:val="center"/>
              <w:rPr>
                <w:rFonts w:ascii="仿宋" w:hAnsi="仿宋" w:eastAsia="仿宋"/>
              </w:rPr>
            </w:pPr>
            <w:r>
              <w:rPr>
                <w:rFonts w:hint="eastAsia" w:ascii="仿宋" w:hAnsi="仿宋" w:eastAsia="仿宋"/>
              </w:rPr>
              <w:t>网址</w:t>
            </w:r>
          </w:p>
        </w:tc>
        <w:tc>
          <w:tcPr>
            <w:tcW w:w="2068" w:type="dxa"/>
            <w:gridSpan w:val="2"/>
            <w:vAlign w:val="center"/>
          </w:tcPr>
          <w:p>
            <w:pPr>
              <w:pStyle w:val="141"/>
              <w:jc w:val="center"/>
              <w:rPr>
                <w:rFonts w:ascii="仿宋" w:hAnsi="仿宋" w:eastAsia="仿宋"/>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9" w:hRule="atLeast"/>
        </w:trPr>
        <w:tc>
          <w:tcPr>
            <w:tcW w:w="1679" w:type="dxa"/>
            <w:vAlign w:val="center"/>
          </w:tcPr>
          <w:p>
            <w:pPr>
              <w:pStyle w:val="141"/>
              <w:jc w:val="center"/>
              <w:rPr>
                <w:rFonts w:ascii="仿宋" w:hAnsi="仿宋" w:eastAsia="仿宋"/>
              </w:rPr>
            </w:pPr>
            <w:r>
              <w:rPr>
                <w:rFonts w:hint="eastAsia" w:ascii="仿宋" w:hAnsi="仿宋" w:eastAsia="仿宋"/>
              </w:rPr>
              <w:t>组织结构</w:t>
            </w:r>
          </w:p>
        </w:tc>
        <w:tc>
          <w:tcPr>
            <w:tcW w:w="7596" w:type="dxa"/>
            <w:gridSpan w:val="6"/>
            <w:vAlign w:val="center"/>
          </w:tcPr>
          <w:p>
            <w:pPr>
              <w:pStyle w:val="141"/>
              <w:jc w:val="center"/>
              <w:rPr>
                <w:rFonts w:ascii="仿宋" w:hAnsi="仿宋" w:eastAsia="仿宋"/>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1679" w:type="dxa"/>
            <w:vAlign w:val="center"/>
          </w:tcPr>
          <w:p>
            <w:pPr>
              <w:pStyle w:val="141"/>
              <w:jc w:val="center"/>
              <w:rPr>
                <w:rFonts w:ascii="仿宋" w:hAnsi="仿宋" w:eastAsia="仿宋"/>
              </w:rPr>
            </w:pPr>
            <w:r>
              <w:rPr>
                <w:rFonts w:hint="eastAsia" w:ascii="仿宋" w:hAnsi="仿宋" w:eastAsia="仿宋"/>
              </w:rPr>
              <w:t>法定代表人</w:t>
            </w:r>
          </w:p>
        </w:tc>
        <w:tc>
          <w:tcPr>
            <w:tcW w:w="1055" w:type="dxa"/>
            <w:vAlign w:val="center"/>
          </w:tcPr>
          <w:p>
            <w:pPr>
              <w:pStyle w:val="141"/>
              <w:jc w:val="center"/>
              <w:rPr>
                <w:rFonts w:ascii="仿宋" w:hAnsi="仿宋" w:eastAsia="仿宋"/>
              </w:rPr>
            </w:pPr>
            <w:r>
              <w:rPr>
                <w:rFonts w:hint="eastAsia" w:ascii="仿宋" w:hAnsi="仿宋" w:eastAsia="仿宋"/>
              </w:rPr>
              <w:t>姓名</w:t>
            </w:r>
          </w:p>
        </w:tc>
        <w:tc>
          <w:tcPr>
            <w:tcW w:w="1367" w:type="dxa"/>
            <w:vAlign w:val="center"/>
          </w:tcPr>
          <w:p>
            <w:pPr>
              <w:pStyle w:val="141"/>
              <w:jc w:val="center"/>
              <w:rPr>
                <w:rFonts w:ascii="仿宋" w:hAnsi="仿宋" w:eastAsia="仿宋"/>
              </w:rPr>
            </w:pPr>
          </w:p>
        </w:tc>
        <w:tc>
          <w:tcPr>
            <w:tcW w:w="1375" w:type="dxa"/>
            <w:vAlign w:val="center"/>
          </w:tcPr>
          <w:p>
            <w:pPr>
              <w:pStyle w:val="141"/>
              <w:jc w:val="center"/>
              <w:rPr>
                <w:rFonts w:ascii="仿宋" w:hAnsi="仿宋" w:eastAsia="仿宋"/>
              </w:rPr>
            </w:pPr>
            <w:r>
              <w:rPr>
                <w:rFonts w:hint="eastAsia" w:ascii="仿宋" w:hAnsi="仿宋" w:eastAsia="仿宋"/>
              </w:rPr>
              <w:t>技术职称</w:t>
            </w:r>
          </w:p>
        </w:tc>
        <w:tc>
          <w:tcPr>
            <w:tcW w:w="1731" w:type="dxa"/>
            <w:vAlign w:val="center"/>
          </w:tcPr>
          <w:p>
            <w:pPr>
              <w:pStyle w:val="141"/>
              <w:jc w:val="center"/>
              <w:rPr>
                <w:rFonts w:ascii="仿宋" w:hAnsi="仿宋" w:eastAsia="仿宋"/>
              </w:rPr>
            </w:pPr>
          </w:p>
        </w:tc>
        <w:tc>
          <w:tcPr>
            <w:tcW w:w="708" w:type="dxa"/>
            <w:vAlign w:val="center"/>
          </w:tcPr>
          <w:p>
            <w:pPr>
              <w:pStyle w:val="141"/>
              <w:jc w:val="center"/>
              <w:rPr>
                <w:rFonts w:ascii="仿宋" w:hAnsi="仿宋" w:eastAsia="仿宋"/>
              </w:rPr>
            </w:pPr>
            <w:r>
              <w:rPr>
                <w:rFonts w:hint="eastAsia" w:ascii="仿宋" w:hAnsi="仿宋" w:eastAsia="仿宋"/>
              </w:rPr>
              <w:t>电话</w:t>
            </w:r>
          </w:p>
        </w:tc>
        <w:tc>
          <w:tcPr>
            <w:tcW w:w="1360" w:type="dxa"/>
            <w:vAlign w:val="center"/>
          </w:tcPr>
          <w:p>
            <w:pPr>
              <w:pStyle w:val="141"/>
              <w:rPr>
                <w:rFonts w:ascii="仿宋" w:hAnsi="仿宋" w:eastAsia="仿宋"/>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459" w:hRule="atLeast"/>
        </w:trPr>
        <w:tc>
          <w:tcPr>
            <w:tcW w:w="1679" w:type="dxa"/>
            <w:vAlign w:val="center"/>
          </w:tcPr>
          <w:p>
            <w:pPr>
              <w:pStyle w:val="141"/>
              <w:jc w:val="center"/>
              <w:rPr>
                <w:rFonts w:ascii="仿宋" w:hAnsi="仿宋" w:eastAsia="仿宋"/>
              </w:rPr>
            </w:pPr>
            <w:r>
              <w:rPr>
                <w:rFonts w:hint="eastAsia" w:ascii="仿宋" w:hAnsi="仿宋" w:eastAsia="仿宋"/>
              </w:rPr>
              <w:t>技术负责人</w:t>
            </w:r>
          </w:p>
        </w:tc>
        <w:tc>
          <w:tcPr>
            <w:tcW w:w="1055" w:type="dxa"/>
            <w:vAlign w:val="center"/>
          </w:tcPr>
          <w:p>
            <w:pPr>
              <w:pStyle w:val="141"/>
              <w:jc w:val="center"/>
              <w:rPr>
                <w:rFonts w:ascii="仿宋" w:hAnsi="仿宋" w:eastAsia="仿宋"/>
              </w:rPr>
            </w:pPr>
            <w:r>
              <w:rPr>
                <w:rFonts w:hint="eastAsia" w:ascii="仿宋" w:hAnsi="仿宋" w:eastAsia="仿宋"/>
              </w:rPr>
              <w:t>姓名</w:t>
            </w:r>
          </w:p>
        </w:tc>
        <w:tc>
          <w:tcPr>
            <w:tcW w:w="1367" w:type="dxa"/>
            <w:vAlign w:val="center"/>
          </w:tcPr>
          <w:p>
            <w:pPr>
              <w:pStyle w:val="141"/>
              <w:jc w:val="center"/>
              <w:rPr>
                <w:rFonts w:ascii="仿宋" w:hAnsi="仿宋" w:eastAsia="仿宋"/>
              </w:rPr>
            </w:pPr>
          </w:p>
        </w:tc>
        <w:tc>
          <w:tcPr>
            <w:tcW w:w="1375" w:type="dxa"/>
            <w:vAlign w:val="center"/>
          </w:tcPr>
          <w:p>
            <w:pPr>
              <w:pStyle w:val="141"/>
              <w:jc w:val="center"/>
              <w:rPr>
                <w:rFonts w:ascii="仿宋" w:hAnsi="仿宋" w:eastAsia="仿宋"/>
              </w:rPr>
            </w:pPr>
            <w:r>
              <w:rPr>
                <w:rFonts w:hint="eastAsia" w:ascii="仿宋" w:hAnsi="仿宋" w:eastAsia="仿宋"/>
              </w:rPr>
              <w:t>技术职称</w:t>
            </w:r>
          </w:p>
        </w:tc>
        <w:tc>
          <w:tcPr>
            <w:tcW w:w="1731" w:type="dxa"/>
            <w:vAlign w:val="center"/>
          </w:tcPr>
          <w:p>
            <w:pPr>
              <w:pStyle w:val="141"/>
              <w:jc w:val="center"/>
              <w:rPr>
                <w:rFonts w:ascii="仿宋" w:hAnsi="仿宋" w:eastAsia="仿宋"/>
              </w:rPr>
            </w:pPr>
          </w:p>
        </w:tc>
        <w:tc>
          <w:tcPr>
            <w:tcW w:w="708" w:type="dxa"/>
            <w:vAlign w:val="center"/>
          </w:tcPr>
          <w:p>
            <w:pPr>
              <w:pStyle w:val="141"/>
              <w:jc w:val="center"/>
              <w:rPr>
                <w:rFonts w:ascii="仿宋" w:hAnsi="仿宋" w:eastAsia="仿宋"/>
              </w:rPr>
            </w:pPr>
            <w:r>
              <w:rPr>
                <w:rFonts w:hint="eastAsia" w:ascii="仿宋" w:hAnsi="仿宋" w:eastAsia="仿宋"/>
              </w:rPr>
              <w:t>电话</w:t>
            </w:r>
          </w:p>
        </w:tc>
        <w:tc>
          <w:tcPr>
            <w:tcW w:w="1360" w:type="dxa"/>
            <w:vAlign w:val="center"/>
          </w:tcPr>
          <w:p>
            <w:pPr>
              <w:pStyle w:val="141"/>
              <w:rPr>
                <w:rFonts w:ascii="仿宋" w:hAnsi="仿宋" w:eastAsia="仿宋"/>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9" w:hRule="atLeast"/>
        </w:trPr>
        <w:tc>
          <w:tcPr>
            <w:tcW w:w="1679" w:type="dxa"/>
            <w:vAlign w:val="center"/>
          </w:tcPr>
          <w:p>
            <w:pPr>
              <w:pStyle w:val="141"/>
              <w:jc w:val="center"/>
              <w:rPr>
                <w:rFonts w:ascii="仿宋" w:hAnsi="仿宋" w:eastAsia="仿宋"/>
              </w:rPr>
            </w:pPr>
            <w:r>
              <w:rPr>
                <w:rFonts w:hint="eastAsia" w:ascii="仿宋" w:hAnsi="仿宋" w:eastAsia="仿宋"/>
              </w:rPr>
              <w:t>成立时间</w:t>
            </w:r>
          </w:p>
        </w:tc>
        <w:tc>
          <w:tcPr>
            <w:tcW w:w="2422" w:type="dxa"/>
            <w:gridSpan w:val="2"/>
            <w:vAlign w:val="center"/>
          </w:tcPr>
          <w:p>
            <w:pPr>
              <w:pStyle w:val="141"/>
              <w:rPr>
                <w:rFonts w:ascii="仿宋" w:hAnsi="仿宋" w:eastAsia="仿宋"/>
              </w:rPr>
            </w:pPr>
          </w:p>
        </w:tc>
        <w:tc>
          <w:tcPr>
            <w:tcW w:w="5174" w:type="dxa"/>
            <w:gridSpan w:val="4"/>
            <w:vAlign w:val="center"/>
          </w:tcPr>
          <w:p>
            <w:pPr>
              <w:pStyle w:val="141"/>
              <w:rPr>
                <w:rFonts w:ascii="仿宋" w:hAnsi="仿宋" w:eastAsia="仿宋"/>
              </w:rPr>
            </w:pPr>
            <w:r>
              <w:rPr>
                <w:rFonts w:hint="eastAsia" w:ascii="仿宋" w:hAnsi="仿宋" w:eastAsia="仿宋"/>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42" w:hRule="atLeast"/>
        </w:trPr>
        <w:tc>
          <w:tcPr>
            <w:tcW w:w="1679" w:type="dxa"/>
            <w:vAlign w:val="center"/>
          </w:tcPr>
          <w:p>
            <w:pPr>
              <w:pStyle w:val="141"/>
              <w:jc w:val="center"/>
              <w:rPr>
                <w:rFonts w:ascii="仿宋" w:hAnsi="仿宋" w:eastAsia="仿宋"/>
              </w:rPr>
            </w:pPr>
            <w:r>
              <w:rPr>
                <w:rFonts w:hint="eastAsia" w:ascii="仿宋" w:hAnsi="仿宋" w:eastAsia="仿宋"/>
              </w:rPr>
              <w:t>企业资质等级</w:t>
            </w:r>
          </w:p>
        </w:tc>
        <w:tc>
          <w:tcPr>
            <w:tcW w:w="2422" w:type="dxa"/>
            <w:gridSpan w:val="2"/>
            <w:vAlign w:val="center"/>
          </w:tcPr>
          <w:p>
            <w:pPr>
              <w:pStyle w:val="141"/>
              <w:rPr>
                <w:rFonts w:ascii="仿宋" w:hAnsi="仿宋" w:eastAsia="仿宋"/>
              </w:rPr>
            </w:pPr>
          </w:p>
        </w:tc>
        <w:tc>
          <w:tcPr>
            <w:tcW w:w="1375" w:type="dxa"/>
            <w:vMerge w:val="restart"/>
            <w:vAlign w:val="center"/>
          </w:tcPr>
          <w:p>
            <w:pPr>
              <w:pStyle w:val="141"/>
              <w:jc w:val="center"/>
              <w:rPr>
                <w:rFonts w:ascii="仿宋" w:hAnsi="仿宋" w:eastAsia="仿宋"/>
              </w:rPr>
            </w:pPr>
            <w:r>
              <w:rPr>
                <w:rFonts w:hint="eastAsia" w:ascii="仿宋" w:hAnsi="仿宋" w:eastAsia="仿宋"/>
              </w:rPr>
              <w:t>其中</w:t>
            </w:r>
          </w:p>
        </w:tc>
        <w:tc>
          <w:tcPr>
            <w:tcW w:w="1731" w:type="dxa"/>
            <w:vAlign w:val="center"/>
          </w:tcPr>
          <w:p>
            <w:pPr>
              <w:pStyle w:val="141"/>
              <w:jc w:val="center"/>
              <w:rPr>
                <w:rFonts w:ascii="仿宋" w:hAnsi="仿宋" w:eastAsia="仿宋"/>
              </w:rPr>
            </w:pPr>
            <w:r>
              <w:rPr>
                <w:rFonts w:hint="eastAsia" w:ascii="仿宋" w:hAnsi="仿宋" w:eastAsia="仿宋"/>
              </w:rPr>
              <w:t>项目经理</w:t>
            </w:r>
          </w:p>
        </w:tc>
        <w:tc>
          <w:tcPr>
            <w:tcW w:w="2068" w:type="dxa"/>
            <w:gridSpan w:val="2"/>
            <w:vAlign w:val="center"/>
          </w:tcPr>
          <w:p>
            <w:pPr>
              <w:pStyle w:val="141"/>
              <w:rPr>
                <w:rFonts w:ascii="仿宋" w:hAnsi="仿宋" w:eastAsia="仿宋"/>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42" w:hRule="atLeast"/>
        </w:trPr>
        <w:tc>
          <w:tcPr>
            <w:tcW w:w="1679" w:type="dxa"/>
            <w:vAlign w:val="center"/>
          </w:tcPr>
          <w:p>
            <w:pPr>
              <w:pStyle w:val="141"/>
              <w:jc w:val="center"/>
              <w:rPr>
                <w:rFonts w:ascii="仿宋" w:hAnsi="仿宋" w:eastAsia="仿宋"/>
              </w:rPr>
            </w:pPr>
            <w:r>
              <w:rPr>
                <w:rFonts w:hint="eastAsia" w:ascii="仿宋" w:hAnsi="仿宋" w:eastAsia="仿宋"/>
              </w:rPr>
              <w:t>营业执照号</w:t>
            </w:r>
          </w:p>
        </w:tc>
        <w:tc>
          <w:tcPr>
            <w:tcW w:w="2422" w:type="dxa"/>
            <w:gridSpan w:val="2"/>
            <w:vAlign w:val="center"/>
          </w:tcPr>
          <w:p>
            <w:pPr>
              <w:pStyle w:val="141"/>
              <w:rPr>
                <w:rFonts w:ascii="仿宋" w:hAnsi="仿宋" w:eastAsia="仿宋"/>
              </w:rPr>
            </w:pPr>
          </w:p>
        </w:tc>
        <w:tc>
          <w:tcPr>
            <w:tcW w:w="1375" w:type="dxa"/>
            <w:vMerge w:val="continue"/>
            <w:vAlign w:val="center"/>
          </w:tcPr>
          <w:p>
            <w:pPr>
              <w:pStyle w:val="141"/>
              <w:rPr>
                <w:rFonts w:ascii="仿宋" w:hAnsi="仿宋" w:eastAsia="仿宋"/>
              </w:rPr>
            </w:pPr>
          </w:p>
        </w:tc>
        <w:tc>
          <w:tcPr>
            <w:tcW w:w="1731" w:type="dxa"/>
            <w:vAlign w:val="center"/>
          </w:tcPr>
          <w:p>
            <w:pPr>
              <w:pStyle w:val="141"/>
              <w:jc w:val="center"/>
              <w:rPr>
                <w:rFonts w:ascii="仿宋" w:hAnsi="仿宋" w:eastAsia="仿宋"/>
              </w:rPr>
            </w:pPr>
            <w:r>
              <w:rPr>
                <w:rFonts w:hint="eastAsia" w:ascii="仿宋" w:hAnsi="仿宋" w:eastAsia="仿宋"/>
              </w:rPr>
              <w:t>高级职称人员</w:t>
            </w:r>
          </w:p>
        </w:tc>
        <w:tc>
          <w:tcPr>
            <w:tcW w:w="2068" w:type="dxa"/>
            <w:gridSpan w:val="2"/>
            <w:vAlign w:val="center"/>
          </w:tcPr>
          <w:p>
            <w:pPr>
              <w:pStyle w:val="141"/>
              <w:rPr>
                <w:rFonts w:ascii="仿宋" w:hAnsi="仿宋" w:eastAsia="仿宋"/>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42" w:hRule="atLeast"/>
        </w:trPr>
        <w:tc>
          <w:tcPr>
            <w:tcW w:w="1679" w:type="dxa"/>
            <w:vAlign w:val="center"/>
          </w:tcPr>
          <w:p>
            <w:pPr>
              <w:pStyle w:val="141"/>
              <w:jc w:val="center"/>
              <w:rPr>
                <w:rFonts w:ascii="仿宋" w:hAnsi="仿宋" w:eastAsia="仿宋"/>
              </w:rPr>
            </w:pPr>
            <w:r>
              <w:rPr>
                <w:rFonts w:hint="eastAsia" w:ascii="仿宋" w:hAnsi="仿宋" w:eastAsia="仿宋"/>
              </w:rPr>
              <w:t>注册资金</w:t>
            </w:r>
          </w:p>
        </w:tc>
        <w:tc>
          <w:tcPr>
            <w:tcW w:w="2422" w:type="dxa"/>
            <w:gridSpan w:val="2"/>
            <w:vAlign w:val="center"/>
          </w:tcPr>
          <w:p>
            <w:pPr>
              <w:pStyle w:val="141"/>
              <w:rPr>
                <w:rFonts w:ascii="仿宋" w:hAnsi="仿宋" w:eastAsia="仿宋"/>
              </w:rPr>
            </w:pPr>
          </w:p>
        </w:tc>
        <w:tc>
          <w:tcPr>
            <w:tcW w:w="1375" w:type="dxa"/>
            <w:vMerge w:val="continue"/>
            <w:vAlign w:val="center"/>
          </w:tcPr>
          <w:p>
            <w:pPr>
              <w:pStyle w:val="141"/>
              <w:rPr>
                <w:rFonts w:ascii="仿宋" w:hAnsi="仿宋" w:eastAsia="仿宋"/>
              </w:rPr>
            </w:pPr>
          </w:p>
        </w:tc>
        <w:tc>
          <w:tcPr>
            <w:tcW w:w="1731" w:type="dxa"/>
            <w:vAlign w:val="center"/>
          </w:tcPr>
          <w:p>
            <w:pPr>
              <w:pStyle w:val="141"/>
              <w:jc w:val="center"/>
              <w:rPr>
                <w:rFonts w:ascii="仿宋" w:hAnsi="仿宋" w:eastAsia="仿宋"/>
              </w:rPr>
            </w:pPr>
            <w:r>
              <w:rPr>
                <w:rFonts w:hint="eastAsia" w:ascii="仿宋" w:hAnsi="仿宋" w:eastAsia="仿宋"/>
              </w:rPr>
              <w:t>中级职称人员</w:t>
            </w:r>
          </w:p>
        </w:tc>
        <w:tc>
          <w:tcPr>
            <w:tcW w:w="2068" w:type="dxa"/>
            <w:gridSpan w:val="2"/>
            <w:vAlign w:val="center"/>
          </w:tcPr>
          <w:p>
            <w:pPr>
              <w:pStyle w:val="141"/>
              <w:rPr>
                <w:rFonts w:ascii="仿宋" w:hAnsi="仿宋" w:eastAsia="仿宋"/>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42" w:hRule="atLeast"/>
        </w:trPr>
        <w:tc>
          <w:tcPr>
            <w:tcW w:w="1679" w:type="dxa"/>
            <w:vAlign w:val="center"/>
          </w:tcPr>
          <w:p>
            <w:pPr>
              <w:pStyle w:val="141"/>
              <w:jc w:val="center"/>
              <w:rPr>
                <w:rFonts w:ascii="仿宋" w:hAnsi="仿宋" w:eastAsia="仿宋"/>
              </w:rPr>
            </w:pPr>
            <w:r>
              <w:rPr>
                <w:rFonts w:hint="eastAsia" w:ascii="仿宋" w:hAnsi="仿宋" w:eastAsia="仿宋"/>
              </w:rPr>
              <w:t>开户银行</w:t>
            </w:r>
          </w:p>
        </w:tc>
        <w:tc>
          <w:tcPr>
            <w:tcW w:w="2422" w:type="dxa"/>
            <w:gridSpan w:val="2"/>
            <w:vAlign w:val="center"/>
          </w:tcPr>
          <w:p>
            <w:pPr>
              <w:pStyle w:val="141"/>
              <w:rPr>
                <w:rFonts w:ascii="仿宋" w:hAnsi="仿宋" w:eastAsia="仿宋"/>
              </w:rPr>
            </w:pPr>
          </w:p>
        </w:tc>
        <w:tc>
          <w:tcPr>
            <w:tcW w:w="1375" w:type="dxa"/>
            <w:vMerge w:val="continue"/>
            <w:vAlign w:val="center"/>
          </w:tcPr>
          <w:p>
            <w:pPr>
              <w:pStyle w:val="141"/>
              <w:rPr>
                <w:rFonts w:ascii="仿宋" w:hAnsi="仿宋" w:eastAsia="仿宋"/>
              </w:rPr>
            </w:pPr>
          </w:p>
        </w:tc>
        <w:tc>
          <w:tcPr>
            <w:tcW w:w="1731" w:type="dxa"/>
            <w:vAlign w:val="center"/>
          </w:tcPr>
          <w:p>
            <w:pPr>
              <w:pStyle w:val="141"/>
              <w:jc w:val="center"/>
              <w:rPr>
                <w:rFonts w:ascii="仿宋" w:hAnsi="仿宋" w:eastAsia="仿宋"/>
              </w:rPr>
            </w:pPr>
            <w:r>
              <w:rPr>
                <w:rFonts w:hint="eastAsia" w:ascii="仿宋" w:hAnsi="仿宋" w:eastAsia="仿宋"/>
              </w:rPr>
              <w:t>初级职称人员</w:t>
            </w:r>
          </w:p>
        </w:tc>
        <w:tc>
          <w:tcPr>
            <w:tcW w:w="2068" w:type="dxa"/>
            <w:gridSpan w:val="2"/>
            <w:vAlign w:val="center"/>
          </w:tcPr>
          <w:p>
            <w:pPr>
              <w:pStyle w:val="141"/>
              <w:rPr>
                <w:rFonts w:ascii="仿宋" w:hAnsi="仿宋" w:eastAsia="仿宋"/>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9" w:hRule="atLeast"/>
        </w:trPr>
        <w:tc>
          <w:tcPr>
            <w:tcW w:w="1679" w:type="dxa"/>
            <w:vAlign w:val="center"/>
          </w:tcPr>
          <w:p>
            <w:pPr>
              <w:pStyle w:val="141"/>
              <w:jc w:val="center"/>
              <w:rPr>
                <w:rFonts w:ascii="仿宋" w:hAnsi="仿宋" w:eastAsia="仿宋"/>
              </w:rPr>
            </w:pPr>
            <w:r>
              <w:rPr>
                <w:rFonts w:hint="eastAsia" w:ascii="仿宋" w:hAnsi="仿宋" w:eastAsia="仿宋"/>
              </w:rPr>
              <w:t>账号</w:t>
            </w:r>
          </w:p>
        </w:tc>
        <w:tc>
          <w:tcPr>
            <w:tcW w:w="2422" w:type="dxa"/>
            <w:gridSpan w:val="2"/>
            <w:vAlign w:val="center"/>
          </w:tcPr>
          <w:p>
            <w:pPr>
              <w:pStyle w:val="141"/>
              <w:rPr>
                <w:rFonts w:ascii="仿宋" w:hAnsi="仿宋" w:eastAsia="仿宋"/>
              </w:rPr>
            </w:pPr>
          </w:p>
        </w:tc>
        <w:tc>
          <w:tcPr>
            <w:tcW w:w="1375" w:type="dxa"/>
            <w:vMerge w:val="continue"/>
            <w:vAlign w:val="center"/>
          </w:tcPr>
          <w:p>
            <w:pPr>
              <w:pStyle w:val="141"/>
              <w:rPr>
                <w:rFonts w:ascii="仿宋" w:hAnsi="仿宋" w:eastAsia="仿宋"/>
              </w:rPr>
            </w:pPr>
          </w:p>
        </w:tc>
        <w:tc>
          <w:tcPr>
            <w:tcW w:w="1731" w:type="dxa"/>
            <w:vAlign w:val="center"/>
          </w:tcPr>
          <w:p>
            <w:pPr>
              <w:pStyle w:val="141"/>
              <w:jc w:val="center"/>
              <w:rPr>
                <w:rFonts w:ascii="仿宋" w:hAnsi="仿宋" w:eastAsia="仿宋"/>
              </w:rPr>
            </w:pPr>
            <w:r>
              <w:rPr>
                <w:rFonts w:hint="eastAsia" w:ascii="仿宋" w:hAnsi="仿宋" w:eastAsia="仿宋"/>
              </w:rPr>
              <w:t>技工</w:t>
            </w:r>
          </w:p>
        </w:tc>
        <w:tc>
          <w:tcPr>
            <w:tcW w:w="2068" w:type="dxa"/>
            <w:gridSpan w:val="2"/>
            <w:vAlign w:val="center"/>
          </w:tcPr>
          <w:p>
            <w:pPr>
              <w:pStyle w:val="141"/>
              <w:rPr>
                <w:rFonts w:ascii="仿宋" w:hAnsi="仿宋" w:eastAsia="仿宋"/>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1679" w:type="dxa"/>
            <w:vAlign w:val="center"/>
          </w:tcPr>
          <w:p>
            <w:pPr>
              <w:pStyle w:val="141"/>
              <w:jc w:val="center"/>
              <w:rPr>
                <w:rFonts w:ascii="仿宋" w:hAnsi="仿宋" w:eastAsia="仿宋"/>
              </w:rPr>
            </w:pPr>
            <w:r>
              <w:rPr>
                <w:rFonts w:hint="eastAsia" w:ascii="仿宋" w:hAnsi="仿宋" w:eastAsia="仿宋"/>
              </w:rPr>
              <w:t>经营范围</w:t>
            </w:r>
          </w:p>
        </w:tc>
        <w:tc>
          <w:tcPr>
            <w:tcW w:w="7596" w:type="dxa"/>
            <w:gridSpan w:val="6"/>
            <w:vAlign w:val="center"/>
          </w:tcPr>
          <w:p>
            <w:pPr>
              <w:pStyle w:val="141"/>
              <w:rPr>
                <w:rFonts w:ascii="仿宋" w:hAnsi="仿宋" w:eastAsia="仿宋"/>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1679" w:type="dxa"/>
            <w:vAlign w:val="center"/>
          </w:tcPr>
          <w:p>
            <w:pPr>
              <w:pStyle w:val="141"/>
              <w:jc w:val="center"/>
              <w:rPr>
                <w:rFonts w:ascii="仿宋" w:hAnsi="仿宋" w:eastAsia="仿宋"/>
              </w:rPr>
            </w:pPr>
            <w:r>
              <w:rPr>
                <w:rFonts w:hint="eastAsia" w:ascii="仿宋" w:hAnsi="仿宋" w:eastAsia="仿宋"/>
              </w:rPr>
              <w:t>备注</w:t>
            </w:r>
          </w:p>
        </w:tc>
        <w:tc>
          <w:tcPr>
            <w:tcW w:w="7596" w:type="dxa"/>
            <w:gridSpan w:val="6"/>
          </w:tcPr>
          <w:p>
            <w:pPr>
              <w:pStyle w:val="141"/>
              <w:rPr>
                <w:rFonts w:ascii="仿宋" w:hAnsi="仿宋" w:eastAsia="仿宋"/>
              </w:rPr>
            </w:pPr>
          </w:p>
        </w:tc>
      </w:tr>
    </w:tbl>
    <w:p>
      <w:pPr>
        <w:ind w:firstLine="480"/>
        <w:rPr>
          <w:rFonts w:ascii="仿宋" w:hAnsi="仿宋" w:eastAsia="仿宋"/>
        </w:rPr>
      </w:pPr>
    </w:p>
    <w:p>
      <w:pPr>
        <w:ind w:firstLine="480"/>
        <w:rPr>
          <w:rFonts w:ascii="仿宋" w:hAnsi="仿宋" w:eastAsia="仿宋"/>
        </w:rPr>
      </w:pPr>
      <w:r>
        <w:rPr>
          <w:rFonts w:hint="eastAsia" w:ascii="仿宋" w:hAnsi="仿宋" w:eastAsia="仿宋"/>
        </w:rPr>
        <w:t>投标人名称：XXXX（单位盖章）。</w:t>
      </w:r>
    </w:p>
    <w:p>
      <w:pPr>
        <w:ind w:firstLine="480"/>
        <w:rPr>
          <w:rFonts w:ascii="仿宋" w:hAnsi="仿宋" w:eastAsia="仿宋"/>
        </w:rPr>
      </w:pPr>
      <w:r>
        <w:rPr>
          <w:rFonts w:hint="eastAsia" w:ascii="仿宋" w:hAnsi="仿宋" w:eastAsia="仿宋"/>
        </w:rPr>
        <w:t>法定代表人或授权代表（签字或加盖个人名章）：XXXX。</w:t>
      </w:r>
    </w:p>
    <w:p>
      <w:pPr>
        <w:ind w:firstLine="480"/>
        <w:rPr>
          <w:rFonts w:ascii="仿宋" w:hAnsi="仿宋" w:eastAsia="仿宋"/>
        </w:rPr>
      </w:pPr>
      <w:r>
        <w:rPr>
          <w:rFonts w:hint="eastAsia" w:ascii="仿宋" w:hAnsi="仿宋" w:eastAsia="仿宋"/>
        </w:rPr>
        <w:t>投标日期: XXXX。</w:t>
      </w:r>
    </w:p>
    <w:p>
      <w:pPr>
        <w:widowControl/>
        <w:spacing w:line="240" w:lineRule="auto"/>
        <w:ind w:firstLine="0" w:firstLineChars="0"/>
        <w:jc w:val="left"/>
        <w:rPr>
          <w:rFonts w:ascii="仿宋" w:hAnsi="仿宋" w:eastAsia="仿宋"/>
        </w:rPr>
      </w:pPr>
      <w:r>
        <w:rPr>
          <w:rFonts w:ascii="仿宋" w:hAnsi="仿宋" w:eastAsia="仿宋"/>
        </w:rPr>
        <w:br w:type="page"/>
      </w:r>
    </w:p>
    <w:p>
      <w:pPr>
        <w:pStyle w:val="6"/>
        <w:rPr>
          <w:rFonts w:ascii="仿宋" w:hAnsi="仿宋" w:eastAsia="仿宋"/>
        </w:rPr>
      </w:pPr>
      <w:bookmarkStart w:id="563" w:name="_Toc505261895"/>
      <w:bookmarkStart w:id="564" w:name="_Toc469403779"/>
      <w:bookmarkStart w:id="565" w:name="_Toc12927"/>
      <w:bookmarkStart w:id="566" w:name="_Toc217446089"/>
      <w:bookmarkStart w:id="567" w:name="_Toc513469033"/>
      <w:r>
        <w:rPr>
          <w:rFonts w:hint="eastAsia" w:ascii="仿宋" w:hAnsi="仿宋" w:eastAsia="仿宋"/>
        </w:rPr>
        <w:t>2</w:t>
      </w:r>
      <w:r>
        <w:rPr>
          <w:rFonts w:ascii="仿宋" w:hAnsi="仿宋" w:eastAsia="仿宋"/>
        </w:rPr>
        <w:t>.</w:t>
      </w:r>
      <w:r>
        <w:rPr>
          <w:rFonts w:hint="eastAsia" w:ascii="仿宋" w:hAnsi="仿宋" w:eastAsia="仿宋"/>
        </w:rPr>
        <w:t>8</w:t>
      </w:r>
      <w:r>
        <w:rPr>
          <w:rFonts w:ascii="仿宋" w:hAnsi="仿宋" w:eastAsia="仿宋"/>
        </w:rPr>
        <w:t xml:space="preserve"> </w:t>
      </w:r>
      <w:r>
        <w:rPr>
          <w:rFonts w:hint="eastAsia" w:ascii="仿宋" w:hAnsi="仿宋" w:eastAsia="仿宋"/>
        </w:rPr>
        <w:t>投标人类似项目业绩一览表</w:t>
      </w:r>
      <w:bookmarkEnd w:id="563"/>
      <w:bookmarkEnd w:id="564"/>
      <w:bookmarkEnd w:id="565"/>
      <w:bookmarkEnd w:id="566"/>
      <w:bookmarkEnd w:id="567"/>
    </w:p>
    <w:tbl>
      <w:tblPr>
        <w:tblStyle w:val="36"/>
        <w:tblW w:w="884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73"/>
        <w:gridCol w:w="1545"/>
        <w:gridCol w:w="1416"/>
        <w:gridCol w:w="1246"/>
        <w:gridCol w:w="1243"/>
        <w:gridCol w:w="1804"/>
        <w:gridCol w:w="8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7" w:hRule="atLeast"/>
          <w:jc w:val="center"/>
        </w:trPr>
        <w:tc>
          <w:tcPr>
            <w:tcW w:w="773" w:type="dxa"/>
            <w:tcBorders>
              <w:top w:val="single" w:color="auto" w:sz="4" w:space="0"/>
            </w:tcBorders>
            <w:vAlign w:val="center"/>
          </w:tcPr>
          <w:p>
            <w:pPr>
              <w:pStyle w:val="141"/>
              <w:jc w:val="center"/>
              <w:rPr>
                <w:rFonts w:ascii="仿宋" w:hAnsi="仿宋" w:eastAsia="仿宋"/>
              </w:rPr>
            </w:pPr>
            <w:r>
              <w:rPr>
                <w:rFonts w:hint="eastAsia" w:ascii="仿宋" w:hAnsi="仿宋" w:eastAsia="仿宋"/>
              </w:rPr>
              <w:t>年份</w:t>
            </w:r>
          </w:p>
        </w:tc>
        <w:tc>
          <w:tcPr>
            <w:tcW w:w="1545" w:type="dxa"/>
            <w:vAlign w:val="center"/>
          </w:tcPr>
          <w:p>
            <w:pPr>
              <w:pStyle w:val="141"/>
              <w:jc w:val="center"/>
              <w:rPr>
                <w:rFonts w:ascii="仿宋" w:hAnsi="仿宋" w:eastAsia="仿宋"/>
              </w:rPr>
            </w:pPr>
            <w:r>
              <w:rPr>
                <w:rFonts w:hint="eastAsia" w:ascii="仿宋" w:hAnsi="仿宋" w:eastAsia="仿宋"/>
              </w:rPr>
              <w:t>用户名称</w:t>
            </w:r>
          </w:p>
        </w:tc>
        <w:tc>
          <w:tcPr>
            <w:tcW w:w="1416" w:type="dxa"/>
            <w:vAlign w:val="center"/>
          </w:tcPr>
          <w:p>
            <w:pPr>
              <w:pStyle w:val="141"/>
              <w:jc w:val="center"/>
              <w:rPr>
                <w:rFonts w:ascii="仿宋" w:hAnsi="仿宋" w:eastAsia="仿宋"/>
              </w:rPr>
            </w:pPr>
            <w:r>
              <w:rPr>
                <w:rFonts w:hint="eastAsia" w:ascii="仿宋" w:hAnsi="仿宋" w:eastAsia="仿宋"/>
              </w:rPr>
              <w:t>项目名称</w:t>
            </w:r>
          </w:p>
        </w:tc>
        <w:tc>
          <w:tcPr>
            <w:tcW w:w="1246" w:type="dxa"/>
            <w:vAlign w:val="center"/>
          </w:tcPr>
          <w:p>
            <w:pPr>
              <w:pStyle w:val="141"/>
              <w:jc w:val="center"/>
              <w:rPr>
                <w:rFonts w:ascii="仿宋" w:hAnsi="仿宋" w:eastAsia="仿宋"/>
              </w:rPr>
            </w:pPr>
            <w:r>
              <w:rPr>
                <w:rFonts w:hint="eastAsia" w:ascii="仿宋" w:hAnsi="仿宋" w:eastAsia="仿宋"/>
              </w:rPr>
              <w:t>完成时间</w:t>
            </w:r>
          </w:p>
        </w:tc>
        <w:tc>
          <w:tcPr>
            <w:tcW w:w="1243" w:type="dxa"/>
            <w:vAlign w:val="center"/>
          </w:tcPr>
          <w:p>
            <w:pPr>
              <w:pStyle w:val="141"/>
              <w:jc w:val="center"/>
              <w:rPr>
                <w:rFonts w:ascii="仿宋" w:hAnsi="仿宋" w:eastAsia="仿宋"/>
              </w:rPr>
            </w:pPr>
            <w:r>
              <w:rPr>
                <w:rFonts w:hint="eastAsia" w:ascii="仿宋" w:hAnsi="仿宋" w:eastAsia="仿宋"/>
              </w:rPr>
              <w:t>合同金额</w:t>
            </w:r>
          </w:p>
        </w:tc>
        <w:tc>
          <w:tcPr>
            <w:tcW w:w="1804" w:type="dxa"/>
            <w:tcBorders>
              <w:right w:val="single" w:color="auto" w:sz="4" w:space="0"/>
            </w:tcBorders>
            <w:vAlign w:val="center"/>
          </w:tcPr>
          <w:p>
            <w:pPr>
              <w:pStyle w:val="141"/>
              <w:jc w:val="center"/>
              <w:rPr>
                <w:rFonts w:ascii="仿宋" w:hAnsi="仿宋" w:eastAsia="仿宋"/>
              </w:rPr>
            </w:pPr>
            <w:r>
              <w:rPr>
                <w:rFonts w:hint="eastAsia" w:ascii="仿宋" w:hAnsi="仿宋" w:eastAsia="仿宋"/>
              </w:rPr>
              <w:t>是否通过验收</w:t>
            </w:r>
          </w:p>
        </w:tc>
        <w:tc>
          <w:tcPr>
            <w:tcW w:w="816" w:type="dxa"/>
            <w:tcBorders>
              <w:left w:val="single" w:color="auto" w:sz="4" w:space="0"/>
            </w:tcBorders>
            <w:vAlign w:val="center"/>
          </w:tcPr>
          <w:p>
            <w:pPr>
              <w:pStyle w:val="141"/>
              <w:jc w:val="center"/>
              <w:rPr>
                <w:rFonts w:ascii="仿宋" w:hAnsi="仿宋" w:eastAsia="仿宋"/>
              </w:rPr>
            </w:pPr>
            <w:r>
              <w:rPr>
                <w:rFonts w:hint="eastAsia" w:ascii="仿宋" w:hAnsi="仿宋" w:eastAsia="仿宋"/>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7" w:hRule="atLeast"/>
          <w:jc w:val="center"/>
        </w:trPr>
        <w:tc>
          <w:tcPr>
            <w:tcW w:w="773" w:type="dxa"/>
            <w:vAlign w:val="center"/>
          </w:tcPr>
          <w:p>
            <w:pPr>
              <w:pStyle w:val="141"/>
              <w:jc w:val="center"/>
              <w:rPr>
                <w:rFonts w:ascii="仿宋" w:hAnsi="仿宋" w:eastAsia="仿宋"/>
              </w:rPr>
            </w:pPr>
          </w:p>
        </w:tc>
        <w:tc>
          <w:tcPr>
            <w:tcW w:w="1545" w:type="dxa"/>
            <w:vAlign w:val="center"/>
          </w:tcPr>
          <w:p>
            <w:pPr>
              <w:pStyle w:val="141"/>
              <w:jc w:val="center"/>
              <w:rPr>
                <w:rFonts w:ascii="仿宋" w:hAnsi="仿宋" w:eastAsia="仿宋"/>
              </w:rPr>
            </w:pPr>
          </w:p>
        </w:tc>
        <w:tc>
          <w:tcPr>
            <w:tcW w:w="1416" w:type="dxa"/>
            <w:vAlign w:val="center"/>
          </w:tcPr>
          <w:p>
            <w:pPr>
              <w:pStyle w:val="141"/>
              <w:jc w:val="center"/>
              <w:rPr>
                <w:rFonts w:ascii="仿宋" w:hAnsi="仿宋" w:eastAsia="仿宋"/>
              </w:rPr>
            </w:pPr>
          </w:p>
        </w:tc>
        <w:tc>
          <w:tcPr>
            <w:tcW w:w="1246" w:type="dxa"/>
            <w:vAlign w:val="center"/>
          </w:tcPr>
          <w:p>
            <w:pPr>
              <w:pStyle w:val="141"/>
              <w:jc w:val="center"/>
              <w:rPr>
                <w:rFonts w:ascii="仿宋" w:hAnsi="仿宋" w:eastAsia="仿宋"/>
              </w:rPr>
            </w:pPr>
          </w:p>
        </w:tc>
        <w:tc>
          <w:tcPr>
            <w:tcW w:w="1243" w:type="dxa"/>
            <w:vAlign w:val="center"/>
          </w:tcPr>
          <w:p>
            <w:pPr>
              <w:pStyle w:val="141"/>
              <w:jc w:val="center"/>
              <w:rPr>
                <w:rFonts w:ascii="仿宋" w:hAnsi="仿宋" w:eastAsia="仿宋"/>
              </w:rPr>
            </w:pPr>
          </w:p>
        </w:tc>
        <w:tc>
          <w:tcPr>
            <w:tcW w:w="1804" w:type="dxa"/>
            <w:tcBorders>
              <w:right w:val="single" w:color="auto" w:sz="4" w:space="0"/>
            </w:tcBorders>
            <w:vAlign w:val="center"/>
          </w:tcPr>
          <w:p>
            <w:pPr>
              <w:pStyle w:val="141"/>
              <w:jc w:val="center"/>
              <w:rPr>
                <w:rFonts w:ascii="仿宋" w:hAnsi="仿宋" w:eastAsia="仿宋"/>
              </w:rPr>
            </w:pPr>
          </w:p>
        </w:tc>
        <w:tc>
          <w:tcPr>
            <w:tcW w:w="816" w:type="dxa"/>
            <w:tcBorders>
              <w:left w:val="single" w:color="auto" w:sz="4" w:space="0"/>
            </w:tcBorders>
            <w:vAlign w:val="center"/>
          </w:tcPr>
          <w:p>
            <w:pPr>
              <w:pStyle w:val="141"/>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7" w:hRule="atLeast"/>
          <w:jc w:val="center"/>
        </w:trPr>
        <w:tc>
          <w:tcPr>
            <w:tcW w:w="773" w:type="dxa"/>
            <w:vAlign w:val="center"/>
          </w:tcPr>
          <w:p>
            <w:pPr>
              <w:pStyle w:val="141"/>
              <w:jc w:val="center"/>
              <w:rPr>
                <w:rFonts w:ascii="仿宋" w:hAnsi="仿宋" w:eastAsia="仿宋"/>
              </w:rPr>
            </w:pPr>
          </w:p>
        </w:tc>
        <w:tc>
          <w:tcPr>
            <w:tcW w:w="1545" w:type="dxa"/>
            <w:vAlign w:val="center"/>
          </w:tcPr>
          <w:p>
            <w:pPr>
              <w:pStyle w:val="141"/>
              <w:jc w:val="center"/>
              <w:rPr>
                <w:rFonts w:ascii="仿宋" w:hAnsi="仿宋" w:eastAsia="仿宋"/>
              </w:rPr>
            </w:pPr>
          </w:p>
        </w:tc>
        <w:tc>
          <w:tcPr>
            <w:tcW w:w="1416" w:type="dxa"/>
            <w:vAlign w:val="center"/>
          </w:tcPr>
          <w:p>
            <w:pPr>
              <w:pStyle w:val="141"/>
              <w:jc w:val="center"/>
              <w:rPr>
                <w:rFonts w:ascii="仿宋" w:hAnsi="仿宋" w:eastAsia="仿宋"/>
              </w:rPr>
            </w:pPr>
          </w:p>
        </w:tc>
        <w:tc>
          <w:tcPr>
            <w:tcW w:w="1246" w:type="dxa"/>
            <w:vAlign w:val="center"/>
          </w:tcPr>
          <w:p>
            <w:pPr>
              <w:pStyle w:val="141"/>
              <w:jc w:val="center"/>
              <w:rPr>
                <w:rFonts w:ascii="仿宋" w:hAnsi="仿宋" w:eastAsia="仿宋"/>
              </w:rPr>
            </w:pPr>
          </w:p>
        </w:tc>
        <w:tc>
          <w:tcPr>
            <w:tcW w:w="1243" w:type="dxa"/>
            <w:vAlign w:val="center"/>
          </w:tcPr>
          <w:p>
            <w:pPr>
              <w:pStyle w:val="141"/>
              <w:jc w:val="center"/>
              <w:rPr>
                <w:rFonts w:ascii="仿宋" w:hAnsi="仿宋" w:eastAsia="仿宋"/>
              </w:rPr>
            </w:pPr>
          </w:p>
        </w:tc>
        <w:tc>
          <w:tcPr>
            <w:tcW w:w="1804" w:type="dxa"/>
            <w:tcBorders>
              <w:right w:val="single" w:color="auto" w:sz="4" w:space="0"/>
            </w:tcBorders>
            <w:vAlign w:val="center"/>
          </w:tcPr>
          <w:p>
            <w:pPr>
              <w:pStyle w:val="141"/>
              <w:jc w:val="center"/>
              <w:rPr>
                <w:rFonts w:ascii="仿宋" w:hAnsi="仿宋" w:eastAsia="仿宋"/>
              </w:rPr>
            </w:pPr>
          </w:p>
        </w:tc>
        <w:tc>
          <w:tcPr>
            <w:tcW w:w="816" w:type="dxa"/>
            <w:tcBorders>
              <w:left w:val="single" w:color="auto" w:sz="4" w:space="0"/>
            </w:tcBorders>
            <w:vAlign w:val="center"/>
          </w:tcPr>
          <w:p>
            <w:pPr>
              <w:pStyle w:val="141"/>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7" w:hRule="atLeast"/>
          <w:jc w:val="center"/>
        </w:trPr>
        <w:tc>
          <w:tcPr>
            <w:tcW w:w="773" w:type="dxa"/>
            <w:vAlign w:val="center"/>
          </w:tcPr>
          <w:p>
            <w:pPr>
              <w:pStyle w:val="141"/>
              <w:jc w:val="center"/>
              <w:rPr>
                <w:rFonts w:ascii="仿宋" w:hAnsi="仿宋" w:eastAsia="仿宋"/>
              </w:rPr>
            </w:pPr>
          </w:p>
        </w:tc>
        <w:tc>
          <w:tcPr>
            <w:tcW w:w="1545" w:type="dxa"/>
            <w:vAlign w:val="center"/>
          </w:tcPr>
          <w:p>
            <w:pPr>
              <w:pStyle w:val="141"/>
              <w:jc w:val="center"/>
              <w:rPr>
                <w:rFonts w:ascii="仿宋" w:hAnsi="仿宋" w:eastAsia="仿宋"/>
              </w:rPr>
            </w:pPr>
          </w:p>
        </w:tc>
        <w:tc>
          <w:tcPr>
            <w:tcW w:w="1416" w:type="dxa"/>
            <w:vAlign w:val="center"/>
          </w:tcPr>
          <w:p>
            <w:pPr>
              <w:pStyle w:val="141"/>
              <w:jc w:val="center"/>
              <w:rPr>
                <w:rFonts w:ascii="仿宋" w:hAnsi="仿宋" w:eastAsia="仿宋"/>
              </w:rPr>
            </w:pPr>
          </w:p>
        </w:tc>
        <w:tc>
          <w:tcPr>
            <w:tcW w:w="1246" w:type="dxa"/>
            <w:vAlign w:val="center"/>
          </w:tcPr>
          <w:p>
            <w:pPr>
              <w:pStyle w:val="141"/>
              <w:jc w:val="center"/>
              <w:rPr>
                <w:rFonts w:ascii="仿宋" w:hAnsi="仿宋" w:eastAsia="仿宋"/>
              </w:rPr>
            </w:pPr>
          </w:p>
        </w:tc>
        <w:tc>
          <w:tcPr>
            <w:tcW w:w="1243" w:type="dxa"/>
            <w:vAlign w:val="center"/>
          </w:tcPr>
          <w:p>
            <w:pPr>
              <w:pStyle w:val="141"/>
              <w:jc w:val="center"/>
              <w:rPr>
                <w:rFonts w:ascii="仿宋" w:hAnsi="仿宋" w:eastAsia="仿宋"/>
              </w:rPr>
            </w:pPr>
          </w:p>
        </w:tc>
        <w:tc>
          <w:tcPr>
            <w:tcW w:w="1804" w:type="dxa"/>
            <w:tcBorders>
              <w:right w:val="single" w:color="auto" w:sz="4" w:space="0"/>
            </w:tcBorders>
            <w:vAlign w:val="center"/>
          </w:tcPr>
          <w:p>
            <w:pPr>
              <w:pStyle w:val="141"/>
              <w:jc w:val="center"/>
              <w:rPr>
                <w:rFonts w:ascii="仿宋" w:hAnsi="仿宋" w:eastAsia="仿宋"/>
              </w:rPr>
            </w:pPr>
          </w:p>
        </w:tc>
        <w:tc>
          <w:tcPr>
            <w:tcW w:w="816" w:type="dxa"/>
            <w:tcBorders>
              <w:left w:val="single" w:color="auto" w:sz="4" w:space="0"/>
            </w:tcBorders>
            <w:vAlign w:val="center"/>
          </w:tcPr>
          <w:p>
            <w:pPr>
              <w:pStyle w:val="141"/>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7" w:hRule="atLeast"/>
          <w:jc w:val="center"/>
        </w:trPr>
        <w:tc>
          <w:tcPr>
            <w:tcW w:w="773" w:type="dxa"/>
            <w:vAlign w:val="center"/>
          </w:tcPr>
          <w:p>
            <w:pPr>
              <w:pStyle w:val="141"/>
              <w:jc w:val="center"/>
              <w:rPr>
                <w:rFonts w:ascii="仿宋" w:hAnsi="仿宋" w:eastAsia="仿宋"/>
              </w:rPr>
            </w:pPr>
          </w:p>
        </w:tc>
        <w:tc>
          <w:tcPr>
            <w:tcW w:w="1545" w:type="dxa"/>
            <w:tcBorders>
              <w:right w:val="single" w:color="auto" w:sz="4" w:space="0"/>
            </w:tcBorders>
            <w:vAlign w:val="center"/>
          </w:tcPr>
          <w:p>
            <w:pPr>
              <w:pStyle w:val="141"/>
              <w:jc w:val="center"/>
              <w:rPr>
                <w:rFonts w:ascii="仿宋" w:hAnsi="仿宋" w:eastAsia="仿宋"/>
              </w:rPr>
            </w:pPr>
          </w:p>
        </w:tc>
        <w:tc>
          <w:tcPr>
            <w:tcW w:w="1416" w:type="dxa"/>
            <w:tcBorders>
              <w:left w:val="single" w:color="auto" w:sz="4" w:space="0"/>
            </w:tcBorders>
            <w:vAlign w:val="center"/>
          </w:tcPr>
          <w:p>
            <w:pPr>
              <w:pStyle w:val="141"/>
              <w:jc w:val="center"/>
              <w:rPr>
                <w:rFonts w:ascii="仿宋" w:hAnsi="仿宋" w:eastAsia="仿宋"/>
              </w:rPr>
            </w:pPr>
          </w:p>
        </w:tc>
        <w:tc>
          <w:tcPr>
            <w:tcW w:w="1246" w:type="dxa"/>
            <w:vAlign w:val="center"/>
          </w:tcPr>
          <w:p>
            <w:pPr>
              <w:pStyle w:val="141"/>
              <w:jc w:val="center"/>
              <w:rPr>
                <w:rFonts w:ascii="仿宋" w:hAnsi="仿宋" w:eastAsia="仿宋"/>
              </w:rPr>
            </w:pPr>
          </w:p>
        </w:tc>
        <w:tc>
          <w:tcPr>
            <w:tcW w:w="1243" w:type="dxa"/>
            <w:vAlign w:val="center"/>
          </w:tcPr>
          <w:p>
            <w:pPr>
              <w:pStyle w:val="141"/>
              <w:jc w:val="center"/>
              <w:rPr>
                <w:rFonts w:ascii="仿宋" w:hAnsi="仿宋" w:eastAsia="仿宋"/>
              </w:rPr>
            </w:pPr>
          </w:p>
        </w:tc>
        <w:tc>
          <w:tcPr>
            <w:tcW w:w="1804" w:type="dxa"/>
            <w:tcBorders>
              <w:right w:val="single" w:color="auto" w:sz="4" w:space="0"/>
            </w:tcBorders>
            <w:vAlign w:val="center"/>
          </w:tcPr>
          <w:p>
            <w:pPr>
              <w:pStyle w:val="141"/>
              <w:jc w:val="center"/>
              <w:rPr>
                <w:rFonts w:ascii="仿宋" w:hAnsi="仿宋" w:eastAsia="仿宋"/>
              </w:rPr>
            </w:pPr>
          </w:p>
        </w:tc>
        <w:tc>
          <w:tcPr>
            <w:tcW w:w="816" w:type="dxa"/>
            <w:tcBorders>
              <w:left w:val="single" w:color="auto" w:sz="4" w:space="0"/>
            </w:tcBorders>
            <w:vAlign w:val="center"/>
          </w:tcPr>
          <w:p>
            <w:pPr>
              <w:pStyle w:val="141"/>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7" w:hRule="atLeast"/>
          <w:jc w:val="center"/>
        </w:trPr>
        <w:tc>
          <w:tcPr>
            <w:tcW w:w="773" w:type="dxa"/>
            <w:tcBorders>
              <w:right w:val="single" w:color="auto" w:sz="4" w:space="0"/>
            </w:tcBorders>
            <w:vAlign w:val="center"/>
          </w:tcPr>
          <w:p>
            <w:pPr>
              <w:pStyle w:val="141"/>
              <w:jc w:val="center"/>
              <w:rPr>
                <w:rFonts w:ascii="仿宋" w:hAnsi="仿宋" w:eastAsia="仿宋"/>
              </w:rPr>
            </w:pPr>
          </w:p>
        </w:tc>
        <w:tc>
          <w:tcPr>
            <w:tcW w:w="1545" w:type="dxa"/>
            <w:tcBorders>
              <w:left w:val="single" w:color="auto" w:sz="4" w:space="0"/>
              <w:right w:val="single" w:color="auto" w:sz="4" w:space="0"/>
            </w:tcBorders>
            <w:vAlign w:val="center"/>
          </w:tcPr>
          <w:p>
            <w:pPr>
              <w:pStyle w:val="141"/>
              <w:jc w:val="center"/>
              <w:rPr>
                <w:rFonts w:ascii="仿宋" w:hAnsi="仿宋" w:eastAsia="仿宋"/>
              </w:rPr>
            </w:pPr>
          </w:p>
        </w:tc>
        <w:tc>
          <w:tcPr>
            <w:tcW w:w="1416" w:type="dxa"/>
            <w:tcBorders>
              <w:left w:val="single" w:color="auto" w:sz="4" w:space="0"/>
              <w:right w:val="single" w:color="auto" w:sz="4" w:space="0"/>
            </w:tcBorders>
            <w:vAlign w:val="center"/>
          </w:tcPr>
          <w:p>
            <w:pPr>
              <w:pStyle w:val="141"/>
              <w:jc w:val="center"/>
              <w:rPr>
                <w:rFonts w:ascii="仿宋" w:hAnsi="仿宋" w:eastAsia="仿宋"/>
              </w:rPr>
            </w:pPr>
          </w:p>
        </w:tc>
        <w:tc>
          <w:tcPr>
            <w:tcW w:w="1246" w:type="dxa"/>
            <w:tcBorders>
              <w:left w:val="single" w:color="auto" w:sz="4" w:space="0"/>
              <w:right w:val="single" w:color="auto" w:sz="4" w:space="0"/>
            </w:tcBorders>
            <w:vAlign w:val="center"/>
          </w:tcPr>
          <w:p>
            <w:pPr>
              <w:pStyle w:val="141"/>
              <w:jc w:val="center"/>
              <w:rPr>
                <w:rFonts w:ascii="仿宋" w:hAnsi="仿宋" w:eastAsia="仿宋"/>
              </w:rPr>
            </w:pPr>
          </w:p>
        </w:tc>
        <w:tc>
          <w:tcPr>
            <w:tcW w:w="1243" w:type="dxa"/>
            <w:tcBorders>
              <w:left w:val="single" w:color="auto" w:sz="4" w:space="0"/>
              <w:right w:val="single" w:color="auto" w:sz="4" w:space="0"/>
            </w:tcBorders>
            <w:vAlign w:val="center"/>
          </w:tcPr>
          <w:p>
            <w:pPr>
              <w:pStyle w:val="141"/>
              <w:jc w:val="center"/>
              <w:rPr>
                <w:rFonts w:ascii="仿宋" w:hAnsi="仿宋" w:eastAsia="仿宋"/>
              </w:rPr>
            </w:pPr>
          </w:p>
        </w:tc>
        <w:tc>
          <w:tcPr>
            <w:tcW w:w="1804" w:type="dxa"/>
            <w:tcBorders>
              <w:left w:val="single" w:color="auto" w:sz="4" w:space="0"/>
              <w:right w:val="single" w:color="auto" w:sz="4" w:space="0"/>
            </w:tcBorders>
            <w:vAlign w:val="center"/>
          </w:tcPr>
          <w:p>
            <w:pPr>
              <w:pStyle w:val="141"/>
              <w:jc w:val="center"/>
              <w:rPr>
                <w:rFonts w:ascii="仿宋" w:hAnsi="仿宋" w:eastAsia="仿宋"/>
              </w:rPr>
            </w:pPr>
          </w:p>
        </w:tc>
        <w:tc>
          <w:tcPr>
            <w:tcW w:w="816" w:type="dxa"/>
            <w:tcBorders>
              <w:left w:val="single" w:color="auto" w:sz="4" w:space="0"/>
            </w:tcBorders>
            <w:vAlign w:val="center"/>
          </w:tcPr>
          <w:p>
            <w:pPr>
              <w:pStyle w:val="141"/>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7" w:hRule="atLeast"/>
          <w:jc w:val="center"/>
        </w:trPr>
        <w:tc>
          <w:tcPr>
            <w:tcW w:w="773" w:type="dxa"/>
            <w:vAlign w:val="center"/>
          </w:tcPr>
          <w:p>
            <w:pPr>
              <w:pStyle w:val="141"/>
              <w:jc w:val="center"/>
              <w:rPr>
                <w:rFonts w:ascii="仿宋" w:hAnsi="仿宋" w:eastAsia="仿宋"/>
              </w:rPr>
            </w:pPr>
          </w:p>
        </w:tc>
        <w:tc>
          <w:tcPr>
            <w:tcW w:w="1545" w:type="dxa"/>
            <w:vAlign w:val="center"/>
          </w:tcPr>
          <w:p>
            <w:pPr>
              <w:pStyle w:val="141"/>
              <w:jc w:val="center"/>
              <w:rPr>
                <w:rFonts w:ascii="仿宋" w:hAnsi="仿宋" w:eastAsia="仿宋"/>
              </w:rPr>
            </w:pPr>
          </w:p>
        </w:tc>
        <w:tc>
          <w:tcPr>
            <w:tcW w:w="1416" w:type="dxa"/>
            <w:vAlign w:val="center"/>
          </w:tcPr>
          <w:p>
            <w:pPr>
              <w:pStyle w:val="141"/>
              <w:jc w:val="center"/>
              <w:rPr>
                <w:rFonts w:ascii="仿宋" w:hAnsi="仿宋" w:eastAsia="仿宋"/>
              </w:rPr>
            </w:pPr>
          </w:p>
        </w:tc>
        <w:tc>
          <w:tcPr>
            <w:tcW w:w="1246" w:type="dxa"/>
            <w:vAlign w:val="center"/>
          </w:tcPr>
          <w:p>
            <w:pPr>
              <w:pStyle w:val="141"/>
              <w:jc w:val="center"/>
              <w:rPr>
                <w:rFonts w:ascii="仿宋" w:hAnsi="仿宋" w:eastAsia="仿宋"/>
              </w:rPr>
            </w:pPr>
          </w:p>
        </w:tc>
        <w:tc>
          <w:tcPr>
            <w:tcW w:w="1243" w:type="dxa"/>
            <w:tcBorders>
              <w:right w:val="single" w:color="auto" w:sz="4" w:space="0"/>
            </w:tcBorders>
            <w:vAlign w:val="center"/>
          </w:tcPr>
          <w:p>
            <w:pPr>
              <w:pStyle w:val="141"/>
              <w:jc w:val="center"/>
              <w:rPr>
                <w:rFonts w:ascii="仿宋" w:hAnsi="仿宋" w:eastAsia="仿宋"/>
              </w:rPr>
            </w:pPr>
          </w:p>
        </w:tc>
        <w:tc>
          <w:tcPr>
            <w:tcW w:w="1804" w:type="dxa"/>
            <w:tcBorders>
              <w:left w:val="single" w:color="auto" w:sz="4" w:space="0"/>
              <w:right w:val="single" w:color="auto" w:sz="4" w:space="0"/>
            </w:tcBorders>
            <w:vAlign w:val="center"/>
          </w:tcPr>
          <w:p>
            <w:pPr>
              <w:pStyle w:val="141"/>
              <w:jc w:val="center"/>
              <w:rPr>
                <w:rFonts w:ascii="仿宋" w:hAnsi="仿宋" w:eastAsia="仿宋"/>
              </w:rPr>
            </w:pPr>
          </w:p>
        </w:tc>
        <w:tc>
          <w:tcPr>
            <w:tcW w:w="816" w:type="dxa"/>
            <w:tcBorders>
              <w:left w:val="single" w:color="auto" w:sz="4" w:space="0"/>
            </w:tcBorders>
            <w:vAlign w:val="center"/>
          </w:tcPr>
          <w:p>
            <w:pPr>
              <w:pStyle w:val="141"/>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7" w:hRule="atLeast"/>
          <w:jc w:val="center"/>
        </w:trPr>
        <w:tc>
          <w:tcPr>
            <w:tcW w:w="773" w:type="dxa"/>
            <w:vAlign w:val="center"/>
          </w:tcPr>
          <w:p>
            <w:pPr>
              <w:pStyle w:val="141"/>
              <w:jc w:val="center"/>
              <w:rPr>
                <w:rFonts w:ascii="仿宋" w:hAnsi="仿宋" w:eastAsia="仿宋"/>
              </w:rPr>
            </w:pPr>
          </w:p>
        </w:tc>
        <w:tc>
          <w:tcPr>
            <w:tcW w:w="1545" w:type="dxa"/>
            <w:vAlign w:val="center"/>
          </w:tcPr>
          <w:p>
            <w:pPr>
              <w:pStyle w:val="141"/>
              <w:jc w:val="center"/>
              <w:rPr>
                <w:rFonts w:ascii="仿宋" w:hAnsi="仿宋" w:eastAsia="仿宋"/>
              </w:rPr>
            </w:pPr>
          </w:p>
        </w:tc>
        <w:tc>
          <w:tcPr>
            <w:tcW w:w="1416" w:type="dxa"/>
            <w:vAlign w:val="center"/>
          </w:tcPr>
          <w:p>
            <w:pPr>
              <w:pStyle w:val="141"/>
              <w:jc w:val="center"/>
              <w:rPr>
                <w:rFonts w:ascii="仿宋" w:hAnsi="仿宋" w:eastAsia="仿宋"/>
              </w:rPr>
            </w:pPr>
          </w:p>
        </w:tc>
        <w:tc>
          <w:tcPr>
            <w:tcW w:w="1246" w:type="dxa"/>
            <w:vAlign w:val="center"/>
          </w:tcPr>
          <w:p>
            <w:pPr>
              <w:pStyle w:val="141"/>
              <w:jc w:val="center"/>
              <w:rPr>
                <w:rFonts w:ascii="仿宋" w:hAnsi="仿宋" w:eastAsia="仿宋"/>
              </w:rPr>
            </w:pPr>
          </w:p>
        </w:tc>
        <w:tc>
          <w:tcPr>
            <w:tcW w:w="1243" w:type="dxa"/>
            <w:tcBorders>
              <w:right w:val="single" w:color="auto" w:sz="4" w:space="0"/>
            </w:tcBorders>
            <w:vAlign w:val="center"/>
          </w:tcPr>
          <w:p>
            <w:pPr>
              <w:pStyle w:val="141"/>
              <w:jc w:val="center"/>
              <w:rPr>
                <w:rFonts w:ascii="仿宋" w:hAnsi="仿宋" w:eastAsia="仿宋"/>
              </w:rPr>
            </w:pPr>
          </w:p>
        </w:tc>
        <w:tc>
          <w:tcPr>
            <w:tcW w:w="1804" w:type="dxa"/>
            <w:tcBorders>
              <w:left w:val="single" w:color="auto" w:sz="4" w:space="0"/>
              <w:right w:val="single" w:color="auto" w:sz="4" w:space="0"/>
            </w:tcBorders>
            <w:vAlign w:val="center"/>
          </w:tcPr>
          <w:p>
            <w:pPr>
              <w:pStyle w:val="141"/>
              <w:jc w:val="center"/>
              <w:rPr>
                <w:rFonts w:ascii="仿宋" w:hAnsi="仿宋" w:eastAsia="仿宋"/>
              </w:rPr>
            </w:pPr>
          </w:p>
        </w:tc>
        <w:tc>
          <w:tcPr>
            <w:tcW w:w="816" w:type="dxa"/>
            <w:tcBorders>
              <w:left w:val="single" w:color="auto" w:sz="4" w:space="0"/>
            </w:tcBorders>
            <w:vAlign w:val="center"/>
          </w:tcPr>
          <w:p>
            <w:pPr>
              <w:pStyle w:val="141"/>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7" w:hRule="atLeast"/>
          <w:jc w:val="center"/>
        </w:trPr>
        <w:tc>
          <w:tcPr>
            <w:tcW w:w="773" w:type="dxa"/>
            <w:vAlign w:val="center"/>
          </w:tcPr>
          <w:p>
            <w:pPr>
              <w:pStyle w:val="141"/>
              <w:jc w:val="center"/>
              <w:rPr>
                <w:rFonts w:ascii="仿宋" w:hAnsi="仿宋" w:eastAsia="仿宋"/>
              </w:rPr>
            </w:pPr>
          </w:p>
        </w:tc>
        <w:tc>
          <w:tcPr>
            <w:tcW w:w="1545" w:type="dxa"/>
            <w:vAlign w:val="center"/>
          </w:tcPr>
          <w:p>
            <w:pPr>
              <w:pStyle w:val="141"/>
              <w:jc w:val="center"/>
              <w:rPr>
                <w:rFonts w:ascii="仿宋" w:hAnsi="仿宋" w:eastAsia="仿宋"/>
              </w:rPr>
            </w:pPr>
          </w:p>
        </w:tc>
        <w:tc>
          <w:tcPr>
            <w:tcW w:w="1416" w:type="dxa"/>
            <w:vAlign w:val="center"/>
          </w:tcPr>
          <w:p>
            <w:pPr>
              <w:pStyle w:val="141"/>
              <w:jc w:val="center"/>
              <w:rPr>
                <w:rFonts w:ascii="仿宋" w:hAnsi="仿宋" w:eastAsia="仿宋"/>
              </w:rPr>
            </w:pPr>
          </w:p>
        </w:tc>
        <w:tc>
          <w:tcPr>
            <w:tcW w:w="1246" w:type="dxa"/>
            <w:vAlign w:val="center"/>
          </w:tcPr>
          <w:p>
            <w:pPr>
              <w:pStyle w:val="141"/>
              <w:jc w:val="center"/>
              <w:rPr>
                <w:rFonts w:ascii="仿宋" w:hAnsi="仿宋" w:eastAsia="仿宋"/>
              </w:rPr>
            </w:pPr>
          </w:p>
        </w:tc>
        <w:tc>
          <w:tcPr>
            <w:tcW w:w="1243" w:type="dxa"/>
            <w:tcBorders>
              <w:right w:val="single" w:color="auto" w:sz="4" w:space="0"/>
            </w:tcBorders>
            <w:vAlign w:val="center"/>
          </w:tcPr>
          <w:p>
            <w:pPr>
              <w:pStyle w:val="141"/>
              <w:jc w:val="center"/>
              <w:rPr>
                <w:rFonts w:ascii="仿宋" w:hAnsi="仿宋" w:eastAsia="仿宋"/>
              </w:rPr>
            </w:pPr>
          </w:p>
        </w:tc>
        <w:tc>
          <w:tcPr>
            <w:tcW w:w="1804" w:type="dxa"/>
            <w:tcBorders>
              <w:left w:val="single" w:color="auto" w:sz="4" w:space="0"/>
              <w:right w:val="single" w:color="auto" w:sz="4" w:space="0"/>
            </w:tcBorders>
            <w:vAlign w:val="center"/>
          </w:tcPr>
          <w:p>
            <w:pPr>
              <w:pStyle w:val="141"/>
              <w:jc w:val="center"/>
              <w:rPr>
                <w:rFonts w:ascii="仿宋" w:hAnsi="仿宋" w:eastAsia="仿宋"/>
              </w:rPr>
            </w:pPr>
          </w:p>
        </w:tc>
        <w:tc>
          <w:tcPr>
            <w:tcW w:w="816" w:type="dxa"/>
            <w:tcBorders>
              <w:left w:val="single" w:color="auto" w:sz="4" w:space="0"/>
            </w:tcBorders>
            <w:vAlign w:val="center"/>
          </w:tcPr>
          <w:p>
            <w:pPr>
              <w:pStyle w:val="141"/>
              <w:jc w:val="center"/>
              <w:rPr>
                <w:rFonts w:ascii="仿宋" w:hAnsi="仿宋" w:eastAsia="仿宋"/>
              </w:rPr>
            </w:pPr>
          </w:p>
        </w:tc>
      </w:tr>
    </w:tbl>
    <w:p>
      <w:pPr>
        <w:ind w:firstLine="480"/>
        <w:rPr>
          <w:rFonts w:ascii="仿宋" w:hAnsi="仿宋" w:eastAsia="仿宋"/>
        </w:rPr>
      </w:pPr>
      <w:r>
        <w:rPr>
          <w:rFonts w:hint="eastAsia" w:ascii="仿宋" w:hAnsi="仿宋" w:eastAsia="仿宋"/>
        </w:rPr>
        <w:t>注：投标人以上业绩需提供有关书面证明材料。“合同金额”需提供合同复印件。</w:t>
      </w:r>
    </w:p>
    <w:p>
      <w:pPr>
        <w:ind w:firstLine="360" w:firstLineChars="150"/>
        <w:rPr>
          <w:rFonts w:ascii="仿宋" w:hAnsi="仿宋" w:eastAsia="仿宋"/>
        </w:rPr>
      </w:pPr>
    </w:p>
    <w:p>
      <w:pPr>
        <w:ind w:firstLine="480"/>
        <w:rPr>
          <w:rFonts w:ascii="仿宋" w:hAnsi="仿宋" w:eastAsia="仿宋"/>
        </w:rPr>
      </w:pPr>
    </w:p>
    <w:p>
      <w:pPr>
        <w:ind w:firstLine="480"/>
        <w:rPr>
          <w:rFonts w:ascii="仿宋" w:hAnsi="仿宋" w:eastAsia="仿宋"/>
        </w:rPr>
      </w:pPr>
    </w:p>
    <w:p>
      <w:pPr>
        <w:ind w:firstLine="480"/>
        <w:rPr>
          <w:rFonts w:ascii="仿宋" w:hAnsi="仿宋" w:eastAsia="仿宋"/>
        </w:rPr>
      </w:pPr>
      <w:r>
        <w:rPr>
          <w:rFonts w:hint="eastAsia" w:ascii="仿宋" w:hAnsi="仿宋" w:eastAsia="仿宋"/>
        </w:rPr>
        <w:t>投标人名称：XXXX（单位盖章）。</w:t>
      </w:r>
    </w:p>
    <w:p>
      <w:pPr>
        <w:ind w:firstLine="480"/>
        <w:rPr>
          <w:rFonts w:ascii="仿宋" w:hAnsi="仿宋" w:eastAsia="仿宋"/>
        </w:rPr>
      </w:pPr>
      <w:r>
        <w:rPr>
          <w:rFonts w:hint="eastAsia" w:ascii="仿宋" w:hAnsi="仿宋" w:eastAsia="仿宋"/>
        </w:rPr>
        <w:t>法定代表人或授权代表（签字或加盖个人名章）：XXXX。</w:t>
      </w:r>
    </w:p>
    <w:p>
      <w:pPr>
        <w:ind w:firstLine="480"/>
        <w:rPr>
          <w:rFonts w:ascii="仿宋" w:hAnsi="仿宋" w:eastAsia="仿宋"/>
        </w:rPr>
      </w:pPr>
      <w:r>
        <w:rPr>
          <w:rFonts w:hint="eastAsia" w:ascii="仿宋" w:hAnsi="仿宋" w:eastAsia="仿宋"/>
        </w:rPr>
        <w:t>投标日期: XXXX。</w:t>
      </w:r>
      <w:bookmarkStart w:id="568" w:name="_Toc469403780"/>
      <w:bookmarkStart w:id="569" w:name="_Toc217446090"/>
    </w:p>
    <w:p>
      <w:pPr>
        <w:widowControl/>
        <w:spacing w:line="240" w:lineRule="auto"/>
        <w:ind w:firstLine="0" w:firstLineChars="0"/>
        <w:jc w:val="left"/>
        <w:rPr>
          <w:rFonts w:ascii="仿宋" w:hAnsi="仿宋" w:eastAsia="仿宋"/>
        </w:rPr>
      </w:pPr>
      <w:r>
        <w:rPr>
          <w:rFonts w:ascii="仿宋" w:hAnsi="仿宋" w:eastAsia="仿宋"/>
        </w:rPr>
        <w:br w:type="page"/>
      </w:r>
    </w:p>
    <w:bookmarkEnd w:id="568"/>
    <w:bookmarkEnd w:id="569"/>
    <w:p>
      <w:pPr>
        <w:pStyle w:val="6"/>
        <w:rPr>
          <w:rFonts w:ascii="仿宋" w:hAnsi="仿宋" w:eastAsia="仿宋"/>
        </w:rPr>
      </w:pPr>
      <w:bookmarkStart w:id="570" w:name="_Toc217446091"/>
      <w:bookmarkStart w:id="571" w:name="_Toc469403781"/>
      <w:bookmarkStart w:id="572" w:name="_Toc505261896"/>
      <w:bookmarkStart w:id="573" w:name="_Toc513469034"/>
      <w:bookmarkStart w:id="574" w:name="_Toc25338"/>
      <w:r>
        <w:rPr>
          <w:rFonts w:hint="eastAsia" w:ascii="仿宋" w:hAnsi="仿宋" w:eastAsia="仿宋"/>
        </w:rPr>
        <w:t>2</w:t>
      </w:r>
      <w:r>
        <w:rPr>
          <w:rFonts w:ascii="仿宋" w:hAnsi="仿宋" w:eastAsia="仿宋"/>
        </w:rPr>
        <w:t>.</w:t>
      </w:r>
      <w:r>
        <w:rPr>
          <w:rFonts w:hint="eastAsia" w:ascii="仿宋" w:hAnsi="仿宋" w:eastAsia="仿宋"/>
        </w:rPr>
        <w:t>9</w:t>
      </w:r>
      <w:r>
        <w:rPr>
          <w:rFonts w:ascii="仿宋" w:hAnsi="仿宋" w:eastAsia="仿宋"/>
        </w:rPr>
        <w:t xml:space="preserve"> </w:t>
      </w:r>
      <w:r>
        <w:rPr>
          <w:rFonts w:hint="eastAsia" w:ascii="仿宋" w:hAnsi="仿宋" w:eastAsia="仿宋"/>
        </w:rPr>
        <w:t>投标人本项目管理、技术、服务人员情况表</w:t>
      </w:r>
      <w:bookmarkEnd w:id="570"/>
      <w:bookmarkEnd w:id="571"/>
      <w:bookmarkEnd w:id="572"/>
      <w:bookmarkEnd w:id="573"/>
      <w:bookmarkEnd w:id="574"/>
    </w:p>
    <w:tbl>
      <w:tblPr>
        <w:tblStyle w:val="36"/>
        <w:tblW w:w="880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6"/>
        <w:gridCol w:w="942"/>
        <w:gridCol w:w="943"/>
        <w:gridCol w:w="943"/>
        <w:gridCol w:w="943"/>
        <w:gridCol w:w="1229"/>
        <w:gridCol w:w="864"/>
        <w:gridCol w:w="984"/>
        <w:gridCol w:w="86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1096" w:type="dxa"/>
            <w:vMerge w:val="restart"/>
            <w:vAlign w:val="center"/>
          </w:tcPr>
          <w:p>
            <w:pPr>
              <w:pStyle w:val="141"/>
              <w:jc w:val="center"/>
              <w:rPr>
                <w:rFonts w:ascii="仿宋" w:hAnsi="仿宋" w:eastAsia="仿宋"/>
              </w:rPr>
            </w:pPr>
            <w:r>
              <w:rPr>
                <w:rFonts w:hint="eastAsia" w:ascii="仿宋" w:hAnsi="仿宋" w:eastAsia="仿宋"/>
              </w:rPr>
              <w:t>类别</w:t>
            </w:r>
          </w:p>
        </w:tc>
        <w:tc>
          <w:tcPr>
            <w:tcW w:w="942" w:type="dxa"/>
            <w:vMerge w:val="restart"/>
            <w:vAlign w:val="center"/>
          </w:tcPr>
          <w:p>
            <w:pPr>
              <w:pStyle w:val="141"/>
              <w:jc w:val="center"/>
              <w:rPr>
                <w:rFonts w:ascii="仿宋" w:hAnsi="仿宋" w:eastAsia="仿宋"/>
              </w:rPr>
            </w:pPr>
            <w:r>
              <w:rPr>
                <w:rFonts w:hint="eastAsia" w:ascii="仿宋" w:hAnsi="仿宋" w:eastAsia="仿宋"/>
              </w:rPr>
              <w:t>职务</w:t>
            </w:r>
          </w:p>
        </w:tc>
        <w:tc>
          <w:tcPr>
            <w:tcW w:w="943" w:type="dxa"/>
            <w:vMerge w:val="restart"/>
            <w:vAlign w:val="center"/>
          </w:tcPr>
          <w:p>
            <w:pPr>
              <w:pStyle w:val="141"/>
              <w:jc w:val="center"/>
              <w:rPr>
                <w:rFonts w:ascii="仿宋" w:hAnsi="仿宋" w:eastAsia="仿宋"/>
              </w:rPr>
            </w:pPr>
            <w:r>
              <w:rPr>
                <w:rFonts w:hint="eastAsia" w:ascii="仿宋" w:hAnsi="仿宋" w:eastAsia="仿宋"/>
              </w:rPr>
              <w:t>姓名</w:t>
            </w:r>
          </w:p>
        </w:tc>
        <w:tc>
          <w:tcPr>
            <w:tcW w:w="943" w:type="dxa"/>
            <w:vMerge w:val="restart"/>
            <w:vAlign w:val="center"/>
          </w:tcPr>
          <w:p>
            <w:pPr>
              <w:pStyle w:val="141"/>
              <w:jc w:val="center"/>
              <w:rPr>
                <w:rFonts w:ascii="仿宋" w:hAnsi="仿宋" w:eastAsia="仿宋"/>
              </w:rPr>
            </w:pPr>
            <w:r>
              <w:rPr>
                <w:rFonts w:hint="eastAsia" w:ascii="仿宋" w:hAnsi="仿宋" w:eastAsia="仿宋"/>
              </w:rPr>
              <w:t>职称</w:t>
            </w:r>
          </w:p>
        </w:tc>
        <w:tc>
          <w:tcPr>
            <w:tcW w:w="943" w:type="dxa"/>
            <w:vMerge w:val="restart"/>
            <w:vAlign w:val="center"/>
          </w:tcPr>
          <w:p>
            <w:pPr>
              <w:pStyle w:val="141"/>
              <w:jc w:val="center"/>
              <w:rPr>
                <w:rFonts w:ascii="仿宋" w:hAnsi="仿宋" w:eastAsia="仿宋"/>
              </w:rPr>
            </w:pPr>
            <w:r>
              <w:rPr>
                <w:rFonts w:hint="eastAsia" w:ascii="仿宋" w:hAnsi="仿宋" w:eastAsia="仿宋"/>
              </w:rPr>
              <w:t>常住地</w:t>
            </w:r>
          </w:p>
        </w:tc>
        <w:tc>
          <w:tcPr>
            <w:tcW w:w="3942" w:type="dxa"/>
            <w:gridSpan w:val="4"/>
            <w:vAlign w:val="center"/>
          </w:tcPr>
          <w:p>
            <w:pPr>
              <w:pStyle w:val="141"/>
              <w:jc w:val="center"/>
              <w:rPr>
                <w:rFonts w:ascii="仿宋" w:hAnsi="仿宋" w:eastAsia="仿宋"/>
              </w:rPr>
            </w:pPr>
            <w:r>
              <w:rPr>
                <w:rFonts w:hint="eastAsia" w:ascii="仿宋" w:hAnsi="仿宋" w:eastAsia="仿宋"/>
              </w:rPr>
              <w:t>资格证明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1096" w:type="dxa"/>
            <w:vMerge w:val="continue"/>
            <w:vAlign w:val="center"/>
          </w:tcPr>
          <w:p>
            <w:pPr>
              <w:pStyle w:val="141"/>
              <w:jc w:val="center"/>
              <w:rPr>
                <w:rFonts w:ascii="仿宋" w:hAnsi="仿宋" w:eastAsia="仿宋"/>
              </w:rPr>
            </w:pPr>
          </w:p>
        </w:tc>
        <w:tc>
          <w:tcPr>
            <w:tcW w:w="942" w:type="dxa"/>
            <w:vMerge w:val="continue"/>
            <w:vAlign w:val="center"/>
          </w:tcPr>
          <w:p>
            <w:pPr>
              <w:pStyle w:val="141"/>
              <w:jc w:val="center"/>
              <w:rPr>
                <w:rFonts w:ascii="仿宋" w:hAnsi="仿宋" w:eastAsia="仿宋"/>
              </w:rPr>
            </w:pPr>
          </w:p>
        </w:tc>
        <w:tc>
          <w:tcPr>
            <w:tcW w:w="943" w:type="dxa"/>
            <w:vMerge w:val="continue"/>
            <w:vAlign w:val="center"/>
          </w:tcPr>
          <w:p>
            <w:pPr>
              <w:pStyle w:val="141"/>
              <w:jc w:val="center"/>
              <w:rPr>
                <w:rFonts w:ascii="仿宋" w:hAnsi="仿宋" w:eastAsia="仿宋"/>
              </w:rPr>
            </w:pPr>
          </w:p>
        </w:tc>
        <w:tc>
          <w:tcPr>
            <w:tcW w:w="943" w:type="dxa"/>
            <w:vMerge w:val="continue"/>
            <w:vAlign w:val="center"/>
          </w:tcPr>
          <w:p>
            <w:pPr>
              <w:pStyle w:val="141"/>
              <w:jc w:val="center"/>
              <w:rPr>
                <w:rFonts w:ascii="仿宋" w:hAnsi="仿宋" w:eastAsia="仿宋"/>
              </w:rPr>
            </w:pPr>
          </w:p>
        </w:tc>
        <w:tc>
          <w:tcPr>
            <w:tcW w:w="943" w:type="dxa"/>
            <w:vMerge w:val="continue"/>
            <w:vAlign w:val="center"/>
          </w:tcPr>
          <w:p>
            <w:pPr>
              <w:pStyle w:val="141"/>
              <w:jc w:val="center"/>
              <w:rPr>
                <w:rFonts w:ascii="仿宋" w:hAnsi="仿宋" w:eastAsia="仿宋"/>
              </w:rPr>
            </w:pPr>
          </w:p>
        </w:tc>
        <w:tc>
          <w:tcPr>
            <w:tcW w:w="1229" w:type="dxa"/>
            <w:vAlign w:val="center"/>
          </w:tcPr>
          <w:p>
            <w:pPr>
              <w:pStyle w:val="141"/>
              <w:jc w:val="center"/>
              <w:rPr>
                <w:rFonts w:ascii="仿宋" w:hAnsi="仿宋" w:eastAsia="仿宋"/>
              </w:rPr>
            </w:pPr>
            <w:r>
              <w:rPr>
                <w:rFonts w:hint="eastAsia" w:ascii="仿宋" w:hAnsi="仿宋" w:eastAsia="仿宋"/>
              </w:rPr>
              <w:t>证书名称</w:t>
            </w:r>
          </w:p>
        </w:tc>
        <w:tc>
          <w:tcPr>
            <w:tcW w:w="864" w:type="dxa"/>
            <w:vAlign w:val="center"/>
          </w:tcPr>
          <w:p>
            <w:pPr>
              <w:pStyle w:val="141"/>
              <w:jc w:val="center"/>
              <w:rPr>
                <w:rFonts w:ascii="仿宋" w:hAnsi="仿宋" w:eastAsia="仿宋"/>
              </w:rPr>
            </w:pPr>
            <w:r>
              <w:rPr>
                <w:rFonts w:hint="eastAsia" w:ascii="仿宋" w:hAnsi="仿宋" w:eastAsia="仿宋"/>
              </w:rPr>
              <w:t>级别</w:t>
            </w:r>
          </w:p>
        </w:tc>
        <w:tc>
          <w:tcPr>
            <w:tcW w:w="984" w:type="dxa"/>
            <w:vAlign w:val="center"/>
          </w:tcPr>
          <w:p>
            <w:pPr>
              <w:pStyle w:val="141"/>
              <w:jc w:val="center"/>
              <w:rPr>
                <w:rFonts w:ascii="仿宋" w:hAnsi="仿宋" w:eastAsia="仿宋"/>
              </w:rPr>
            </w:pPr>
            <w:r>
              <w:rPr>
                <w:rFonts w:hint="eastAsia" w:ascii="仿宋" w:hAnsi="仿宋" w:eastAsia="仿宋"/>
              </w:rPr>
              <w:t>证号</w:t>
            </w:r>
          </w:p>
        </w:tc>
        <w:tc>
          <w:tcPr>
            <w:tcW w:w="865" w:type="dxa"/>
            <w:vAlign w:val="center"/>
          </w:tcPr>
          <w:p>
            <w:pPr>
              <w:pStyle w:val="141"/>
              <w:jc w:val="center"/>
              <w:rPr>
                <w:rFonts w:ascii="仿宋" w:hAnsi="仿宋" w:eastAsia="仿宋"/>
              </w:rPr>
            </w:pPr>
            <w:r>
              <w:rPr>
                <w:rFonts w:hint="eastAsia" w:ascii="仿宋" w:hAnsi="仿宋" w:eastAsia="仿宋"/>
              </w:rPr>
              <w:t>专业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1096" w:type="dxa"/>
            <w:vMerge w:val="restart"/>
            <w:vAlign w:val="center"/>
          </w:tcPr>
          <w:p>
            <w:pPr>
              <w:pStyle w:val="141"/>
              <w:jc w:val="center"/>
              <w:rPr>
                <w:rFonts w:ascii="仿宋" w:hAnsi="仿宋" w:eastAsia="仿宋"/>
              </w:rPr>
            </w:pPr>
            <w:r>
              <w:rPr>
                <w:rFonts w:hint="eastAsia" w:ascii="仿宋" w:hAnsi="仿宋" w:eastAsia="仿宋"/>
              </w:rPr>
              <w:t>管</w:t>
            </w:r>
          </w:p>
          <w:p>
            <w:pPr>
              <w:pStyle w:val="141"/>
              <w:jc w:val="center"/>
              <w:rPr>
                <w:rFonts w:ascii="仿宋" w:hAnsi="仿宋" w:eastAsia="仿宋"/>
              </w:rPr>
            </w:pPr>
            <w:r>
              <w:rPr>
                <w:rFonts w:hint="eastAsia" w:ascii="仿宋" w:hAnsi="仿宋" w:eastAsia="仿宋"/>
              </w:rPr>
              <w:t>理</w:t>
            </w:r>
          </w:p>
          <w:p>
            <w:pPr>
              <w:pStyle w:val="141"/>
              <w:jc w:val="center"/>
              <w:rPr>
                <w:rFonts w:ascii="仿宋" w:hAnsi="仿宋" w:eastAsia="仿宋"/>
              </w:rPr>
            </w:pPr>
            <w:r>
              <w:rPr>
                <w:rFonts w:hint="eastAsia" w:ascii="仿宋" w:hAnsi="仿宋" w:eastAsia="仿宋"/>
              </w:rPr>
              <w:t>人</w:t>
            </w:r>
          </w:p>
          <w:p>
            <w:pPr>
              <w:pStyle w:val="141"/>
              <w:jc w:val="center"/>
              <w:rPr>
                <w:rFonts w:ascii="仿宋" w:hAnsi="仿宋" w:eastAsia="仿宋"/>
                <w:sz w:val="28"/>
              </w:rPr>
            </w:pPr>
            <w:r>
              <w:rPr>
                <w:rFonts w:hint="eastAsia" w:ascii="仿宋" w:hAnsi="仿宋" w:eastAsia="仿宋"/>
              </w:rPr>
              <w:t>员</w:t>
            </w:r>
          </w:p>
        </w:tc>
        <w:tc>
          <w:tcPr>
            <w:tcW w:w="942" w:type="dxa"/>
            <w:vAlign w:val="center"/>
          </w:tcPr>
          <w:p>
            <w:pPr>
              <w:pStyle w:val="141"/>
              <w:jc w:val="center"/>
              <w:rPr>
                <w:rFonts w:ascii="仿宋" w:hAnsi="仿宋" w:eastAsia="仿宋"/>
                <w:sz w:val="28"/>
              </w:rPr>
            </w:pPr>
          </w:p>
        </w:tc>
        <w:tc>
          <w:tcPr>
            <w:tcW w:w="943" w:type="dxa"/>
            <w:vAlign w:val="center"/>
          </w:tcPr>
          <w:p>
            <w:pPr>
              <w:pStyle w:val="141"/>
              <w:jc w:val="center"/>
              <w:rPr>
                <w:rFonts w:ascii="仿宋" w:hAnsi="仿宋" w:eastAsia="仿宋"/>
                <w:sz w:val="28"/>
              </w:rPr>
            </w:pPr>
          </w:p>
        </w:tc>
        <w:tc>
          <w:tcPr>
            <w:tcW w:w="943" w:type="dxa"/>
            <w:vAlign w:val="center"/>
          </w:tcPr>
          <w:p>
            <w:pPr>
              <w:pStyle w:val="141"/>
              <w:jc w:val="center"/>
              <w:rPr>
                <w:rFonts w:ascii="仿宋" w:hAnsi="仿宋" w:eastAsia="仿宋"/>
                <w:sz w:val="28"/>
              </w:rPr>
            </w:pPr>
          </w:p>
        </w:tc>
        <w:tc>
          <w:tcPr>
            <w:tcW w:w="943" w:type="dxa"/>
            <w:vAlign w:val="center"/>
          </w:tcPr>
          <w:p>
            <w:pPr>
              <w:pStyle w:val="141"/>
              <w:jc w:val="center"/>
              <w:rPr>
                <w:rFonts w:ascii="仿宋" w:hAnsi="仿宋" w:eastAsia="仿宋"/>
                <w:sz w:val="28"/>
              </w:rPr>
            </w:pPr>
          </w:p>
        </w:tc>
        <w:tc>
          <w:tcPr>
            <w:tcW w:w="1229" w:type="dxa"/>
            <w:vAlign w:val="center"/>
          </w:tcPr>
          <w:p>
            <w:pPr>
              <w:pStyle w:val="141"/>
              <w:jc w:val="center"/>
              <w:rPr>
                <w:rFonts w:ascii="仿宋" w:hAnsi="仿宋" w:eastAsia="仿宋"/>
                <w:sz w:val="28"/>
              </w:rPr>
            </w:pPr>
          </w:p>
        </w:tc>
        <w:tc>
          <w:tcPr>
            <w:tcW w:w="864" w:type="dxa"/>
            <w:vAlign w:val="center"/>
          </w:tcPr>
          <w:p>
            <w:pPr>
              <w:pStyle w:val="141"/>
              <w:jc w:val="center"/>
              <w:rPr>
                <w:rFonts w:ascii="仿宋" w:hAnsi="仿宋" w:eastAsia="仿宋"/>
                <w:sz w:val="28"/>
              </w:rPr>
            </w:pPr>
          </w:p>
        </w:tc>
        <w:tc>
          <w:tcPr>
            <w:tcW w:w="984" w:type="dxa"/>
            <w:vAlign w:val="center"/>
          </w:tcPr>
          <w:p>
            <w:pPr>
              <w:pStyle w:val="141"/>
              <w:jc w:val="center"/>
              <w:rPr>
                <w:rFonts w:ascii="仿宋" w:hAnsi="仿宋" w:eastAsia="仿宋"/>
                <w:sz w:val="28"/>
              </w:rPr>
            </w:pPr>
          </w:p>
        </w:tc>
        <w:tc>
          <w:tcPr>
            <w:tcW w:w="865" w:type="dxa"/>
            <w:vAlign w:val="center"/>
          </w:tcPr>
          <w:p>
            <w:pPr>
              <w:pStyle w:val="141"/>
              <w:jc w:val="center"/>
              <w:rPr>
                <w:rFonts w:ascii="仿宋" w:hAnsi="仿宋" w:eastAsia="仿宋"/>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1096" w:type="dxa"/>
            <w:vMerge w:val="continue"/>
            <w:vAlign w:val="center"/>
          </w:tcPr>
          <w:p>
            <w:pPr>
              <w:pStyle w:val="141"/>
              <w:jc w:val="center"/>
              <w:rPr>
                <w:rFonts w:ascii="仿宋" w:hAnsi="仿宋" w:eastAsia="仿宋"/>
                <w:sz w:val="28"/>
              </w:rPr>
            </w:pPr>
          </w:p>
        </w:tc>
        <w:tc>
          <w:tcPr>
            <w:tcW w:w="942" w:type="dxa"/>
            <w:vAlign w:val="center"/>
          </w:tcPr>
          <w:p>
            <w:pPr>
              <w:pStyle w:val="141"/>
              <w:jc w:val="center"/>
              <w:rPr>
                <w:rFonts w:ascii="仿宋" w:hAnsi="仿宋" w:eastAsia="仿宋"/>
                <w:sz w:val="28"/>
              </w:rPr>
            </w:pPr>
          </w:p>
        </w:tc>
        <w:tc>
          <w:tcPr>
            <w:tcW w:w="943" w:type="dxa"/>
            <w:vAlign w:val="center"/>
          </w:tcPr>
          <w:p>
            <w:pPr>
              <w:pStyle w:val="141"/>
              <w:jc w:val="center"/>
              <w:rPr>
                <w:rFonts w:ascii="仿宋" w:hAnsi="仿宋" w:eastAsia="仿宋"/>
                <w:sz w:val="28"/>
              </w:rPr>
            </w:pPr>
          </w:p>
        </w:tc>
        <w:tc>
          <w:tcPr>
            <w:tcW w:w="943" w:type="dxa"/>
            <w:vAlign w:val="center"/>
          </w:tcPr>
          <w:p>
            <w:pPr>
              <w:pStyle w:val="141"/>
              <w:jc w:val="center"/>
              <w:rPr>
                <w:rFonts w:ascii="仿宋" w:hAnsi="仿宋" w:eastAsia="仿宋"/>
                <w:sz w:val="28"/>
              </w:rPr>
            </w:pPr>
          </w:p>
        </w:tc>
        <w:tc>
          <w:tcPr>
            <w:tcW w:w="943" w:type="dxa"/>
            <w:vAlign w:val="center"/>
          </w:tcPr>
          <w:p>
            <w:pPr>
              <w:pStyle w:val="141"/>
              <w:jc w:val="center"/>
              <w:rPr>
                <w:rFonts w:ascii="仿宋" w:hAnsi="仿宋" w:eastAsia="仿宋"/>
                <w:sz w:val="28"/>
              </w:rPr>
            </w:pPr>
          </w:p>
        </w:tc>
        <w:tc>
          <w:tcPr>
            <w:tcW w:w="1229" w:type="dxa"/>
            <w:vAlign w:val="center"/>
          </w:tcPr>
          <w:p>
            <w:pPr>
              <w:pStyle w:val="141"/>
              <w:jc w:val="center"/>
              <w:rPr>
                <w:rFonts w:ascii="仿宋" w:hAnsi="仿宋" w:eastAsia="仿宋"/>
                <w:sz w:val="28"/>
              </w:rPr>
            </w:pPr>
          </w:p>
        </w:tc>
        <w:tc>
          <w:tcPr>
            <w:tcW w:w="864" w:type="dxa"/>
            <w:vAlign w:val="center"/>
          </w:tcPr>
          <w:p>
            <w:pPr>
              <w:pStyle w:val="141"/>
              <w:jc w:val="center"/>
              <w:rPr>
                <w:rFonts w:ascii="仿宋" w:hAnsi="仿宋" w:eastAsia="仿宋"/>
                <w:sz w:val="28"/>
              </w:rPr>
            </w:pPr>
          </w:p>
        </w:tc>
        <w:tc>
          <w:tcPr>
            <w:tcW w:w="984" w:type="dxa"/>
            <w:vAlign w:val="center"/>
          </w:tcPr>
          <w:p>
            <w:pPr>
              <w:pStyle w:val="141"/>
              <w:jc w:val="center"/>
              <w:rPr>
                <w:rFonts w:ascii="仿宋" w:hAnsi="仿宋" w:eastAsia="仿宋"/>
                <w:sz w:val="28"/>
              </w:rPr>
            </w:pPr>
          </w:p>
        </w:tc>
        <w:tc>
          <w:tcPr>
            <w:tcW w:w="865" w:type="dxa"/>
            <w:vAlign w:val="center"/>
          </w:tcPr>
          <w:p>
            <w:pPr>
              <w:pStyle w:val="141"/>
              <w:jc w:val="center"/>
              <w:rPr>
                <w:rFonts w:ascii="仿宋" w:hAnsi="仿宋" w:eastAsia="仿宋"/>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1096" w:type="dxa"/>
            <w:vMerge w:val="continue"/>
            <w:vAlign w:val="center"/>
          </w:tcPr>
          <w:p>
            <w:pPr>
              <w:pStyle w:val="141"/>
              <w:jc w:val="center"/>
              <w:rPr>
                <w:rFonts w:ascii="仿宋" w:hAnsi="仿宋" w:eastAsia="仿宋"/>
                <w:sz w:val="28"/>
              </w:rPr>
            </w:pPr>
          </w:p>
        </w:tc>
        <w:tc>
          <w:tcPr>
            <w:tcW w:w="942" w:type="dxa"/>
            <w:vAlign w:val="center"/>
          </w:tcPr>
          <w:p>
            <w:pPr>
              <w:pStyle w:val="141"/>
              <w:jc w:val="center"/>
              <w:rPr>
                <w:rFonts w:ascii="仿宋" w:hAnsi="仿宋" w:eastAsia="仿宋"/>
                <w:sz w:val="28"/>
              </w:rPr>
            </w:pPr>
          </w:p>
        </w:tc>
        <w:tc>
          <w:tcPr>
            <w:tcW w:w="943" w:type="dxa"/>
            <w:vAlign w:val="center"/>
          </w:tcPr>
          <w:p>
            <w:pPr>
              <w:pStyle w:val="141"/>
              <w:jc w:val="center"/>
              <w:rPr>
                <w:rFonts w:ascii="仿宋" w:hAnsi="仿宋" w:eastAsia="仿宋"/>
                <w:sz w:val="28"/>
              </w:rPr>
            </w:pPr>
          </w:p>
        </w:tc>
        <w:tc>
          <w:tcPr>
            <w:tcW w:w="943" w:type="dxa"/>
            <w:vAlign w:val="center"/>
          </w:tcPr>
          <w:p>
            <w:pPr>
              <w:pStyle w:val="141"/>
              <w:jc w:val="center"/>
              <w:rPr>
                <w:rFonts w:ascii="仿宋" w:hAnsi="仿宋" w:eastAsia="仿宋"/>
                <w:sz w:val="28"/>
              </w:rPr>
            </w:pPr>
          </w:p>
        </w:tc>
        <w:tc>
          <w:tcPr>
            <w:tcW w:w="943" w:type="dxa"/>
            <w:vAlign w:val="center"/>
          </w:tcPr>
          <w:p>
            <w:pPr>
              <w:pStyle w:val="141"/>
              <w:jc w:val="center"/>
              <w:rPr>
                <w:rFonts w:ascii="仿宋" w:hAnsi="仿宋" w:eastAsia="仿宋"/>
                <w:sz w:val="28"/>
              </w:rPr>
            </w:pPr>
          </w:p>
        </w:tc>
        <w:tc>
          <w:tcPr>
            <w:tcW w:w="1229" w:type="dxa"/>
            <w:vAlign w:val="center"/>
          </w:tcPr>
          <w:p>
            <w:pPr>
              <w:pStyle w:val="141"/>
              <w:jc w:val="center"/>
              <w:rPr>
                <w:rFonts w:ascii="仿宋" w:hAnsi="仿宋" w:eastAsia="仿宋"/>
                <w:sz w:val="28"/>
              </w:rPr>
            </w:pPr>
          </w:p>
        </w:tc>
        <w:tc>
          <w:tcPr>
            <w:tcW w:w="864" w:type="dxa"/>
            <w:vAlign w:val="center"/>
          </w:tcPr>
          <w:p>
            <w:pPr>
              <w:pStyle w:val="141"/>
              <w:jc w:val="center"/>
              <w:rPr>
                <w:rFonts w:ascii="仿宋" w:hAnsi="仿宋" w:eastAsia="仿宋"/>
                <w:sz w:val="28"/>
              </w:rPr>
            </w:pPr>
          </w:p>
        </w:tc>
        <w:tc>
          <w:tcPr>
            <w:tcW w:w="984" w:type="dxa"/>
            <w:vAlign w:val="center"/>
          </w:tcPr>
          <w:p>
            <w:pPr>
              <w:pStyle w:val="141"/>
              <w:jc w:val="center"/>
              <w:rPr>
                <w:rFonts w:ascii="仿宋" w:hAnsi="仿宋" w:eastAsia="仿宋"/>
                <w:sz w:val="28"/>
              </w:rPr>
            </w:pPr>
          </w:p>
        </w:tc>
        <w:tc>
          <w:tcPr>
            <w:tcW w:w="865" w:type="dxa"/>
            <w:vAlign w:val="center"/>
          </w:tcPr>
          <w:p>
            <w:pPr>
              <w:pStyle w:val="141"/>
              <w:jc w:val="center"/>
              <w:rPr>
                <w:rFonts w:ascii="仿宋" w:hAnsi="仿宋" w:eastAsia="仿宋"/>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1096" w:type="dxa"/>
            <w:vMerge w:val="restart"/>
            <w:vAlign w:val="center"/>
          </w:tcPr>
          <w:p>
            <w:pPr>
              <w:pStyle w:val="141"/>
              <w:jc w:val="center"/>
              <w:rPr>
                <w:rFonts w:ascii="仿宋" w:hAnsi="仿宋" w:eastAsia="仿宋"/>
              </w:rPr>
            </w:pPr>
            <w:r>
              <w:rPr>
                <w:rFonts w:hint="eastAsia" w:ascii="仿宋" w:hAnsi="仿宋" w:eastAsia="仿宋"/>
              </w:rPr>
              <w:t>技</w:t>
            </w:r>
          </w:p>
          <w:p>
            <w:pPr>
              <w:pStyle w:val="141"/>
              <w:jc w:val="center"/>
              <w:rPr>
                <w:rFonts w:ascii="仿宋" w:hAnsi="仿宋" w:eastAsia="仿宋"/>
              </w:rPr>
            </w:pPr>
            <w:r>
              <w:rPr>
                <w:rFonts w:hint="eastAsia" w:ascii="仿宋" w:hAnsi="仿宋" w:eastAsia="仿宋"/>
              </w:rPr>
              <w:t>术</w:t>
            </w:r>
          </w:p>
          <w:p>
            <w:pPr>
              <w:pStyle w:val="141"/>
              <w:jc w:val="center"/>
              <w:rPr>
                <w:rFonts w:ascii="仿宋" w:hAnsi="仿宋" w:eastAsia="仿宋"/>
              </w:rPr>
            </w:pPr>
            <w:r>
              <w:rPr>
                <w:rFonts w:hint="eastAsia" w:ascii="仿宋" w:hAnsi="仿宋" w:eastAsia="仿宋"/>
              </w:rPr>
              <w:t>人</w:t>
            </w:r>
          </w:p>
          <w:p>
            <w:pPr>
              <w:pStyle w:val="141"/>
              <w:jc w:val="center"/>
              <w:rPr>
                <w:rFonts w:ascii="仿宋" w:hAnsi="仿宋" w:eastAsia="仿宋"/>
              </w:rPr>
            </w:pPr>
            <w:r>
              <w:rPr>
                <w:rFonts w:hint="eastAsia" w:ascii="仿宋" w:hAnsi="仿宋" w:eastAsia="仿宋"/>
              </w:rPr>
              <w:t>员</w:t>
            </w:r>
          </w:p>
        </w:tc>
        <w:tc>
          <w:tcPr>
            <w:tcW w:w="942" w:type="dxa"/>
            <w:vAlign w:val="center"/>
          </w:tcPr>
          <w:p>
            <w:pPr>
              <w:pStyle w:val="141"/>
              <w:jc w:val="center"/>
              <w:rPr>
                <w:rFonts w:ascii="仿宋" w:hAnsi="仿宋" w:eastAsia="仿宋"/>
                <w:sz w:val="28"/>
              </w:rPr>
            </w:pPr>
          </w:p>
        </w:tc>
        <w:tc>
          <w:tcPr>
            <w:tcW w:w="943" w:type="dxa"/>
            <w:vAlign w:val="center"/>
          </w:tcPr>
          <w:p>
            <w:pPr>
              <w:pStyle w:val="141"/>
              <w:jc w:val="center"/>
              <w:rPr>
                <w:rFonts w:ascii="仿宋" w:hAnsi="仿宋" w:eastAsia="仿宋"/>
                <w:sz w:val="28"/>
              </w:rPr>
            </w:pPr>
          </w:p>
        </w:tc>
        <w:tc>
          <w:tcPr>
            <w:tcW w:w="943" w:type="dxa"/>
            <w:vAlign w:val="center"/>
          </w:tcPr>
          <w:p>
            <w:pPr>
              <w:pStyle w:val="141"/>
              <w:jc w:val="center"/>
              <w:rPr>
                <w:rFonts w:ascii="仿宋" w:hAnsi="仿宋" w:eastAsia="仿宋"/>
                <w:sz w:val="28"/>
              </w:rPr>
            </w:pPr>
          </w:p>
        </w:tc>
        <w:tc>
          <w:tcPr>
            <w:tcW w:w="943" w:type="dxa"/>
            <w:vAlign w:val="center"/>
          </w:tcPr>
          <w:p>
            <w:pPr>
              <w:pStyle w:val="141"/>
              <w:jc w:val="center"/>
              <w:rPr>
                <w:rFonts w:ascii="仿宋" w:hAnsi="仿宋" w:eastAsia="仿宋"/>
                <w:sz w:val="28"/>
              </w:rPr>
            </w:pPr>
          </w:p>
        </w:tc>
        <w:tc>
          <w:tcPr>
            <w:tcW w:w="1229" w:type="dxa"/>
            <w:vAlign w:val="center"/>
          </w:tcPr>
          <w:p>
            <w:pPr>
              <w:pStyle w:val="141"/>
              <w:jc w:val="center"/>
              <w:rPr>
                <w:rFonts w:ascii="仿宋" w:hAnsi="仿宋" w:eastAsia="仿宋"/>
                <w:sz w:val="28"/>
              </w:rPr>
            </w:pPr>
          </w:p>
        </w:tc>
        <w:tc>
          <w:tcPr>
            <w:tcW w:w="864" w:type="dxa"/>
            <w:vAlign w:val="center"/>
          </w:tcPr>
          <w:p>
            <w:pPr>
              <w:pStyle w:val="141"/>
              <w:jc w:val="center"/>
              <w:rPr>
                <w:rFonts w:ascii="仿宋" w:hAnsi="仿宋" w:eastAsia="仿宋"/>
                <w:sz w:val="28"/>
              </w:rPr>
            </w:pPr>
          </w:p>
        </w:tc>
        <w:tc>
          <w:tcPr>
            <w:tcW w:w="984" w:type="dxa"/>
            <w:vAlign w:val="center"/>
          </w:tcPr>
          <w:p>
            <w:pPr>
              <w:pStyle w:val="141"/>
              <w:jc w:val="center"/>
              <w:rPr>
                <w:rFonts w:ascii="仿宋" w:hAnsi="仿宋" w:eastAsia="仿宋"/>
                <w:sz w:val="28"/>
              </w:rPr>
            </w:pPr>
          </w:p>
        </w:tc>
        <w:tc>
          <w:tcPr>
            <w:tcW w:w="865" w:type="dxa"/>
            <w:vAlign w:val="center"/>
          </w:tcPr>
          <w:p>
            <w:pPr>
              <w:pStyle w:val="141"/>
              <w:jc w:val="center"/>
              <w:rPr>
                <w:rFonts w:ascii="仿宋" w:hAnsi="仿宋" w:eastAsia="仿宋"/>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1096" w:type="dxa"/>
            <w:vMerge w:val="continue"/>
            <w:vAlign w:val="center"/>
          </w:tcPr>
          <w:p>
            <w:pPr>
              <w:pStyle w:val="141"/>
              <w:jc w:val="center"/>
              <w:rPr>
                <w:rFonts w:ascii="仿宋" w:hAnsi="仿宋" w:eastAsia="仿宋"/>
              </w:rPr>
            </w:pPr>
          </w:p>
        </w:tc>
        <w:tc>
          <w:tcPr>
            <w:tcW w:w="942" w:type="dxa"/>
            <w:vAlign w:val="center"/>
          </w:tcPr>
          <w:p>
            <w:pPr>
              <w:pStyle w:val="141"/>
              <w:jc w:val="center"/>
              <w:rPr>
                <w:rFonts w:ascii="仿宋" w:hAnsi="仿宋" w:eastAsia="仿宋"/>
                <w:sz w:val="28"/>
              </w:rPr>
            </w:pPr>
          </w:p>
        </w:tc>
        <w:tc>
          <w:tcPr>
            <w:tcW w:w="943" w:type="dxa"/>
            <w:vAlign w:val="center"/>
          </w:tcPr>
          <w:p>
            <w:pPr>
              <w:pStyle w:val="141"/>
              <w:jc w:val="center"/>
              <w:rPr>
                <w:rFonts w:ascii="仿宋" w:hAnsi="仿宋" w:eastAsia="仿宋"/>
                <w:sz w:val="28"/>
              </w:rPr>
            </w:pPr>
          </w:p>
        </w:tc>
        <w:tc>
          <w:tcPr>
            <w:tcW w:w="943" w:type="dxa"/>
            <w:vAlign w:val="center"/>
          </w:tcPr>
          <w:p>
            <w:pPr>
              <w:pStyle w:val="141"/>
              <w:jc w:val="center"/>
              <w:rPr>
                <w:rFonts w:ascii="仿宋" w:hAnsi="仿宋" w:eastAsia="仿宋"/>
                <w:sz w:val="28"/>
              </w:rPr>
            </w:pPr>
          </w:p>
        </w:tc>
        <w:tc>
          <w:tcPr>
            <w:tcW w:w="943" w:type="dxa"/>
            <w:vAlign w:val="center"/>
          </w:tcPr>
          <w:p>
            <w:pPr>
              <w:pStyle w:val="141"/>
              <w:jc w:val="center"/>
              <w:rPr>
                <w:rFonts w:ascii="仿宋" w:hAnsi="仿宋" w:eastAsia="仿宋"/>
                <w:sz w:val="28"/>
              </w:rPr>
            </w:pPr>
          </w:p>
        </w:tc>
        <w:tc>
          <w:tcPr>
            <w:tcW w:w="1229" w:type="dxa"/>
            <w:vAlign w:val="center"/>
          </w:tcPr>
          <w:p>
            <w:pPr>
              <w:pStyle w:val="141"/>
              <w:jc w:val="center"/>
              <w:rPr>
                <w:rFonts w:ascii="仿宋" w:hAnsi="仿宋" w:eastAsia="仿宋"/>
                <w:sz w:val="28"/>
              </w:rPr>
            </w:pPr>
          </w:p>
        </w:tc>
        <w:tc>
          <w:tcPr>
            <w:tcW w:w="864" w:type="dxa"/>
            <w:vAlign w:val="center"/>
          </w:tcPr>
          <w:p>
            <w:pPr>
              <w:pStyle w:val="141"/>
              <w:jc w:val="center"/>
              <w:rPr>
                <w:rFonts w:ascii="仿宋" w:hAnsi="仿宋" w:eastAsia="仿宋"/>
                <w:sz w:val="28"/>
              </w:rPr>
            </w:pPr>
          </w:p>
        </w:tc>
        <w:tc>
          <w:tcPr>
            <w:tcW w:w="984" w:type="dxa"/>
            <w:vAlign w:val="center"/>
          </w:tcPr>
          <w:p>
            <w:pPr>
              <w:pStyle w:val="141"/>
              <w:jc w:val="center"/>
              <w:rPr>
                <w:rFonts w:ascii="仿宋" w:hAnsi="仿宋" w:eastAsia="仿宋"/>
                <w:sz w:val="28"/>
              </w:rPr>
            </w:pPr>
          </w:p>
        </w:tc>
        <w:tc>
          <w:tcPr>
            <w:tcW w:w="865" w:type="dxa"/>
            <w:vAlign w:val="center"/>
          </w:tcPr>
          <w:p>
            <w:pPr>
              <w:pStyle w:val="141"/>
              <w:jc w:val="center"/>
              <w:rPr>
                <w:rFonts w:ascii="仿宋" w:hAnsi="仿宋" w:eastAsia="仿宋"/>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1096" w:type="dxa"/>
            <w:vMerge w:val="continue"/>
            <w:vAlign w:val="center"/>
          </w:tcPr>
          <w:p>
            <w:pPr>
              <w:pStyle w:val="141"/>
              <w:jc w:val="center"/>
              <w:rPr>
                <w:rFonts w:ascii="仿宋" w:hAnsi="仿宋" w:eastAsia="仿宋"/>
              </w:rPr>
            </w:pPr>
          </w:p>
        </w:tc>
        <w:tc>
          <w:tcPr>
            <w:tcW w:w="942" w:type="dxa"/>
            <w:vAlign w:val="center"/>
          </w:tcPr>
          <w:p>
            <w:pPr>
              <w:pStyle w:val="141"/>
              <w:jc w:val="center"/>
              <w:rPr>
                <w:rFonts w:ascii="仿宋" w:hAnsi="仿宋" w:eastAsia="仿宋"/>
                <w:sz w:val="28"/>
              </w:rPr>
            </w:pPr>
          </w:p>
        </w:tc>
        <w:tc>
          <w:tcPr>
            <w:tcW w:w="943" w:type="dxa"/>
            <w:vAlign w:val="center"/>
          </w:tcPr>
          <w:p>
            <w:pPr>
              <w:pStyle w:val="141"/>
              <w:jc w:val="center"/>
              <w:rPr>
                <w:rFonts w:ascii="仿宋" w:hAnsi="仿宋" w:eastAsia="仿宋"/>
                <w:sz w:val="28"/>
              </w:rPr>
            </w:pPr>
          </w:p>
        </w:tc>
        <w:tc>
          <w:tcPr>
            <w:tcW w:w="943" w:type="dxa"/>
            <w:vAlign w:val="center"/>
          </w:tcPr>
          <w:p>
            <w:pPr>
              <w:pStyle w:val="141"/>
              <w:jc w:val="center"/>
              <w:rPr>
                <w:rFonts w:ascii="仿宋" w:hAnsi="仿宋" w:eastAsia="仿宋"/>
                <w:sz w:val="28"/>
              </w:rPr>
            </w:pPr>
          </w:p>
        </w:tc>
        <w:tc>
          <w:tcPr>
            <w:tcW w:w="943" w:type="dxa"/>
            <w:vAlign w:val="center"/>
          </w:tcPr>
          <w:p>
            <w:pPr>
              <w:pStyle w:val="141"/>
              <w:jc w:val="center"/>
              <w:rPr>
                <w:rFonts w:ascii="仿宋" w:hAnsi="仿宋" w:eastAsia="仿宋"/>
                <w:sz w:val="28"/>
              </w:rPr>
            </w:pPr>
          </w:p>
        </w:tc>
        <w:tc>
          <w:tcPr>
            <w:tcW w:w="1229" w:type="dxa"/>
            <w:vAlign w:val="center"/>
          </w:tcPr>
          <w:p>
            <w:pPr>
              <w:pStyle w:val="141"/>
              <w:jc w:val="center"/>
              <w:rPr>
                <w:rFonts w:ascii="仿宋" w:hAnsi="仿宋" w:eastAsia="仿宋"/>
                <w:sz w:val="28"/>
              </w:rPr>
            </w:pPr>
          </w:p>
        </w:tc>
        <w:tc>
          <w:tcPr>
            <w:tcW w:w="864" w:type="dxa"/>
            <w:vAlign w:val="center"/>
          </w:tcPr>
          <w:p>
            <w:pPr>
              <w:pStyle w:val="141"/>
              <w:jc w:val="center"/>
              <w:rPr>
                <w:rFonts w:ascii="仿宋" w:hAnsi="仿宋" w:eastAsia="仿宋"/>
                <w:sz w:val="28"/>
              </w:rPr>
            </w:pPr>
          </w:p>
        </w:tc>
        <w:tc>
          <w:tcPr>
            <w:tcW w:w="984" w:type="dxa"/>
            <w:vAlign w:val="center"/>
          </w:tcPr>
          <w:p>
            <w:pPr>
              <w:pStyle w:val="141"/>
              <w:jc w:val="center"/>
              <w:rPr>
                <w:rFonts w:ascii="仿宋" w:hAnsi="仿宋" w:eastAsia="仿宋"/>
                <w:sz w:val="28"/>
              </w:rPr>
            </w:pPr>
          </w:p>
        </w:tc>
        <w:tc>
          <w:tcPr>
            <w:tcW w:w="865" w:type="dxa"/>
            <w:vAlign w:val="center"/>
          </w:tcPr>
          <w:p>
            <w:pPr>
              <w:pStyle w:val="141"/>
              <w:jc w:val="center"/>
              <w:rPr>
                <w:rFonts w:ascii="仿宋" w:hAnsi="仿宋" w:eastAsia="仿宋"/>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1096" w:type="dxa"/>
            <w:vMerge w:val="restart"/>
            <w:vAlign w:val="center"/>
          </w:tcPr>
          <w:p>
            <w:pPr>
              <w:pStyle w:val="141"/>
              <w:jc w:val="center"/>
              <w:rPr>
                <w:rFonts w:ascii="仿宋" w:hAnsi="仿宋" w:eastAsia="仿宋"/>
              </w:rPr>
            </w:pPr>
            <w:r>
              <w:rPr>
                <w:rFonts w:hint="eastAsia" w:ascii="仿宋" w:hAnsi="仿宋" w:eastAsia="仿宋"/>
              </w:rPr>
              <w:t>售后</w:t>
            </w:r>
          </w:p>
          <w:p>
            <w:pPr>
              <w:pStyle w:val="141"/>
              <w:jc w:val="center"/>
              <w:rPr>
                <w:rFonts w:ascii="仿宋" w:hAnsi="仿宋" w:eastAsia="仿宋"/>
              </w:rPr>
            </w:pPr>
            <w:r>
              <w:rPr>
                <w:rFonts w:hint="eastAsia" w:ascii="仿宋" w:hAnsi="仿宋" w:eastAsia="仿宋"/>
              </w:rPr>
              <w:t>服务</w:t>
            </w:r>
          </w:p>
          <w:p>
            <w:pPr>
              <w:pStyle w:val="141"/>
              <w:jc w:val="center"/>
              <w:rPr>
                <w:rFonts w:ascii="仿宋" w:hAnsi="仿宋" w:eastAsia="仿宋"/>
              </w:rPr>
            </w:pPr>
            <w:r>
              <w:rPr>
                <w:rFonts w:hint="eastAsia" w:ascii="仿宋" w:hAnsi="仿宋" w:eastAsia="仿宋"/>
              </w:rPr>
              <w:t>人员</w:t>
            </w:r>
          </w:p>
        </w:tc>
        <w:tc>
          <w:tcPr>
            <w:tcW w:w="942" w:type="dxa"/>
            <w:vAlign w:val="center"/>
          </w:tcPr>
          <w:p>
            <w:pPr>
              <w:pStyle w:val="141"/>
              <w:jc w:val="center"/>
              <w:rPr>
                <w:rFonts w:ascii="仿宋" w:hAnsi="仿宋" w:eastAsia="仿宋"/>
                <w:sz w:val="28"/>
              </w:rPr>
            </w:pPr>
          </w:p>
        </w:tc>
        <w:tc>
          <w:tcPr>
            <w:tcW w:w="943" w:type="dxa"/>
            <w:vAlign w:val="center"/>
          </w:tcPr>
          <w:p>
            <w:pPr>
              <w:pStyle w:val="141"/>
              <w:jc w:val="center"/>
              <w:rPr>
                <w:rFonts w:ascii="仿宋" w:hAnsi="仿宋" w:eastAsia="仿宋"/>
                <w:sz w:val="28"/>
              </w:rPr>
            </w:pPr>
          </w:p>
        </w:tc>
        <w:tc>
          <w:tcPr>
            <w:tcW w:w="943" w:type="dxa"/>
            <w:vAlign w:val="center"/>
          </w:tcPr>
          <w:p>
            <w:pPr>
              <w:pStyle w:val="141"/>
              <w:jc w:val="center"/>
              <w:rPr>
                <w:rFonts w:ascii="仿宋" w:hAnsi="仿宋" w:eastAsia="仿宋"/>
                <w:sz w:val="28"/>
              </w:rPr>
            </w:pPr>
          </w:p>
        </w:tc>
        <w:tc>
          <w:tcPr>
            <w:tcW w:w="943" w:type="dxa"/>
            <w:vAlign w:val="center"/>
          </w:tcPr>
          <w:p>
            <w:pPr>
              <w:pStyle w:val="141"/>
              <w:jc w:val="center"/>
              <w:rPr>
                <w:rFonts w:ascii="仿宋" w:hAnsi="仿宋" w:eastAsia="仿宋"/>
                <w:sz w:val="28"/>
              </w:rPr>
            </w:pPr>
          </w:p>
        </w:tc>
        <w:tc>
          <w:tcPr>
            <w:tcW w:w="1229" w:type="dxa"/>
            <w:vAlign w:val="center"/>
          </w:tcPr>
          <w:p>
            <w:pPr>
              <w:pStyle w:val="141"/>
              <w:jc w:val="center"/>
              <w:rPr>
                <w:rFonts w:ascii="仿宋" w:hAnsi="仿宋" w:eastAsia="仿宋"/>
                <w:sz w:val="28"/>
              </w:rPr>
            </w:pPr>
          </w:p>
        </w:tc>
        <w:tc>
          <w:tcPr>
            <w:tcW w:w="864" w:type="dxa"/>
            <w:vAlign w:val="center"/>
          </w:tcPr>
          <w:p>
            <w:pPr>
              <w:pStyle w:val="141"/>
              <w:jc w:val="center"/>
              <w:rPr>
                <w:rFonts w:ascii="仿宋" w:hAnsi="仿宋" w:eastAsia="仿宋"/>
                <w:sz w:val="28"/>
              </w:rPr>
            </w:pPr>
          </w:p>
        </w:tc>
        <w:tc>
          <w:tcPr>
            <w:tcW w:w="984" w:type="dxa"/>
            <w:vAlign w:val="center"/>
          </w:tcPr>
          <w:p>
            <w:pPr>
              <w:pStyle w:val="141"/>
              <w:jc w:val="center"/>
              <w:rPr>
                <w:rFonts w:ascii="仿宋" w:hAnsi="仿宋" w:eastAsia="仿宋"/>
                <w:sz w:val="28"/>
              </w:rPr>
            </w:pPr>
          </w:p>
        </w:tc>
        <w:tc>
          <w:tcPr>
            <w:tcW w:w="865" w:type="dxa"/>
            <w:vAlign w:val="center"/>
          </w:tcPr>
          <w:p>
            <w:pPr>
              <w:pStyle w:val="141"/>
              <w:jc w:val="center"/>
              <w:rPr>
                <w:rFonts w:ascii="仿宋" w:hAnsi="仿宋" w:eastAsia="仿宋"/>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1096" w:type="dxa"/>
            <w:vMerge w:val="continue"/>
            <w:vAlign w:val="center"/>
          </w:tcPr>
          <w:p>
            <w:pPr>
              <w:pStyle w:val="141"/>
              <w:jc w:val="center"/>
              <w:rPr>
                <w:rFonts w:ascii="仿宋" w:hAnsi="仿宋" w:eastAsia="仿宋"/>
                <w:sz w:val="28"/>
              </w:rPr>
            </w:pPr>
          </w:p>
        </w:tc>
        <w:tc>
          <w:tcPr>
            <w:tcW w:w="942" w:type="dxa"/>
            <w:vAlign w:val="center"/>
          </w:tcPr>
          <w:p>
            <w:pPr>
              <w:pStyle w:val="141"/>
              <w:jc w:val="center"/>
              <w:rPr>
                <w:rFonts w:ascii="仿宋" w:hAnsi="仿宋" w:eastAsia="仿宋"/>
                <w:sz w:val="28"/>
              </w:rPr>
            </w:pPr>
          </w:p>
        </w:tc>
        <w:tc>
          <w:tcPr>
            <w:tcW w:w="943" w:type="dxa"/>
            <w:vAlign w:val="center"/>
          </w:tcPr>
          <w:p>
            <w:pPr>
              <w:pStyle w:val="141"/>
              <w:jc w:val="center"/>
              <w:rPr>
                <w:rFonts w:ascii="仿宋" w:hAnsi="仿宋" w:eastAsia="仿宋"/>
                <w:b/>
                <w:bCs/>
                <w:sz w:val="28"/>
              </w:rPr>
            </w:pPr>
          </w:p>
        </w:tc>
        <w:tc>
          <w:tcPr>
            <w:tcW w:w="943" w:type="dxa"/>
            <w:vAlign w:val="center"/>
          </w:tcPr>
          <w:p>
            <w:pPr>
              <w:pStyle w:val="141"/>
              <w:jc w:val="center"/>
              <w:rPr>
                <w:rFonts w:ascii="仿宋" w:hAnsi="仿宋" w:eastAsia="仿宋"/>
                <w:b/>
                <w:bCs/>
                <w:sz w:val="28"/>
              </w:rPr>
            </w:pPr>
          </w:p>
        </w:tc>
        <w:tc>
          <w:tcPr>
            <w:tcW w:w="943" w:type="dxa"/>
            <w:vAlign w:val="center"/>
          </w:tcPr>
          <w:p>
            <w:pPr>
              <w:pStyle w:val="141"/>
              <w:jc w:val="center"/>
              <w:rPr>
                <w:rFonts w:ascii="仿宋" w:hAnsi="仿宋" w:eastAsia="仿宋"/>
                <w:b/>
                <w:bCs/>
                <w:sz w:val="28"/>
              </w:rPr>
            </w:pPr>
          </w:p>
        </w:tc>
        <w:tc>
          <w:tcPr>
            <w:tcW w:w="1229" w:type="dxa"/>
            <w:vAlign w:val="center"/>
          </w:tcPr>
          <w:p>
            <w:pPr>
              <w:pStyle w:val="141"/>
              <w:jc w:val="center"/>
              <w:rPr>
                <w:rFonts w:ascii="仿宋" w:hAnsi="仿宋" w:eastAsia="仿宋"/>
                <w:b/>
                <w:bCs/>
                <w:sz w:val="28"/>
              </w:rPr>
            </w:pPr>
          </w:p>
        </w:tc>
        <w:tc>
          <w:tcPr>
            <w:tcW w:w="864" w:type="dxa"/>
            <w:vAlign w:val="center"/>
          </w:tcPr>
          <w:p>
            <w:pPr>
              <w:pStyle w:val="141"/>
              <w:jc w:val="center"/>
              <w:rPr>
                <w:rFonts w:ascii="仿宋" w:hAnsi="仿宋" w:eastAsia="仿宋"/>
                <w:b/>
                <w:bCs/>
                <w:sz w:val="28"/>
              </w:rPr>
            </w:pPr>
          </w:p>
        </w:tc>
        <w:tc>
          <w:tcPr>
            <w:tcW w:w="984" w:type="dxa"/>
            <w:vAlign w:val="center"/>
          </w:tcPr>
          <w:p>
            <w:pPr>
              <w:pStyle w:val="141"/>
              <w:jc w:val="center"/>
              <w:rPr>
                <w:rFonts w:ascii="仿宋" w:hAnsi="仿宋" w:eastAsia="仿宋"/>
                <w:b/>
                <w:bCs/>
                <w:sz w:val="28"/>
              </w:rPr>
            </w:pPr>
          </w:p>
        </w:tc>
        <w:tc>
          <w:tcPr>
            <w:tcW w:w="865" w:type="dxa"/>
            <w:vAlign w:val="center"/>
          </w:tcPr>
          <w:p>
            <w:pPr>
              <w:pStyle w:val="141"/>
              <w:jc w:val="center"/>
              <w:rPr>
                <w:rFonts w:ascii="仿宋" w:hAnsi="仿宋" w:eastAsia="仿宋"/>
                <w:b/>
                <w:bCs/>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27" w:hRule="atLeast"/>
          <w:jc w:val="center"/>
        </w:trPr>
        <w:tc>
          <w:tcPr>
            <w:tcW w:w="1096" w:type="dxa"/>
            <w:vMerge w:val="continue"/>
            <w:vAlign w:val="center"/>
          </w:tcPr>
          <w:p>
            <w:pPr>
              <w:pStyle w:val="141"/>
              <w:jc w:val="center"/>
              <w:rPr>
                <w:rFonts w:ascii="仿宋" w:hAnsi="仿宋" w:eastAsia="仿宋"/>
                <w:sz w:val="28"/>
              </w:rPr>
            </w:pPr>
          </w:p>
        </w:tc>
        <w:tc>
          <w:tcPr>
            <w:tcW w:w="942" w:type="dxa"/>
            <w:vAlign w:val="center"/>
          </w:tcPr>
          <w:p>
            <w:pPr>
              <w:pStyle w:val="141"/>
              <w:jc w:val="center"/>
              <w:rPr>
                <w:rFonts w:ascii="仿宋" w:hAnsi="仿宋" w:eastAsia="仿宋"/>
                <w:sz w:val="28"/>
              </w:rPr>
            </w:pPr>
          </w:p>
        </w:tc>
        <w:tc>
          <w:tcPr>
            <w:tcW w:w="943" w:type="dxa"/>
            <w:vAlign w:val="center"/>
          </w:tcPr>
          <w:p>
            <w:pPr>
              <w:pStyle w:val="141"/>
              <w:jc w:val="center"/>
              <w:rPr>
                <w:rFonts w:ascii="仿宋" w:hAnsi="仿宋" w:eastAsia="仿宋"/>
                <w:b/>
                <w:bCs/>
                <w:sz w:val="28"/>
              </w:rPr>
            </w:pPr>
          </w:p>
        </w:tc>
        <w:tc>
          <w:tcPr>
            <w:tcW w:w="943" w:type="dxa"/>
            <w:vAlign w:val="center"/>
          </w:tcPr>
          <w:p>
            <w:pPr>
              <w:pStyle w:val="141"/>
              <w:jc w:val="center"/>
              <w:rPr>
                <w:rFonts w:ascii="仿宋" w:hAnsi="仿宋" w:eastAsia="仿宋"/>
                <w:b/>
                <w:bCs/>
                <w:sz w:val="28"/>
              </w:rPr>
            </w:pPr>
          </w:p>
        </w:tc>
        <w:tc>
          <w:tcPr>
            <w:tcW w:w="943" w:type="dxa"/>
            <w:vAlign w:val="center"/>
          </w:tcPr>
          <w:p>
            <w:pPr>
              <w:pStyle w:val="141"/>
              <w:jc w:val="center"/>
              <w:rPr>
                <w:rFonts w:ascii="仿宋" w:hAnsi="仿宋" w:eastAsia="仿宋"/>
                <w:b/>
                <w:bCs/>
                <w:sz w:val="28"/>
              </w:rPr>
            </w:pPr>
          </w:p>
        </w:tc>
        <w:tc>
          <w:tcPr>
            <w:tcW w:w="1229" w:type="dxa"/>
            <w:vAlign w:val="center"/>
          </w:tcPr>
          <w:p>
            <w:pPr>
              <w:pStyle w:val="141"/>
              <w:jc w:val="center"/>
              <w:rPr>
                <w:rFonts w:ascii="仿宋" w:hAnsi="仿宋" w:eastAsia="仿宋"/>
                <w:b/>
                <w:bCs/>
                <w:sz w:val="28"/>
              </w:rPr>
            </w:pPr>
          </w:p>
        </w:tc>
        <w:tc>
          <w:tcPr>
            <w:tcW w:w="864" w:type="dxa"/>
            <w:vAlign w:val="center"/>
          </w:tcPr>
          <w:p>
            <w:pPr>
              <w:pStyle w:val="141"/>
              <w:jc w:val="center"/>
              <w:rPr>
                <w:rFonts w:ascii="仿宋" w:hAnsi="仿宋" w:eastAsia="仿宋"/>
                <w:b/>
                <w:bCs/>
                <w:sz w:val="28"/>
              </w:rPr>
            </w:pPr>
          </w:p>
        </w:tc>
        <w:tc>
          <w:tcPr>
            <w:tcW w:w="984" w:type="dxa"/>
            <w:vAlign w:val="center"/>
          </w:tcPr>
          <w:p>
            <w:pPr>
              <w:pStyle w:val="141"/>
              <w:jc w:val="center"/>
              <w:rPr>
                <w:rFonts w:ascii="仿宋" w:hAnsi="仿宋" w:eastAsia="仿宋"/>
                <w:b/>
                <w:bCs/>
                <w:sz w:val="28"/>
              </w:rPr>
            </w:pPr>
          </w:p>
        </w:tc>
        <w:tc>
          <w:tcPr>
            <w:tcW w:w="865" w:type="dxa"/>
            <w:vAlign w:val="center"/>
          </w:tcPr>
          <w:p>
            <w:pPr>
              <w:pStyle w:val="141"/>
              <w:jc w:val="center"/>
              <w:rPr>
                <w:rFonts w:ascii="仿宋" w:hAnsi="仿宋" w:eastAsia="仿宋"/>
                <w:b/>
                <w:bCs/>
                <w:sz w:val="28"/>
              </w:rPr>
            </w:pPr>
          </w:p>
        </w:tc>
      </w:tr>
    </w:tbl>
    <w:p>
      <w:pPr>
        <w:ind w:firstLine="480"/>
        <w:rPr>
          <w:rFonts w:ascii="仿宋" w:hAnsi="仿宋" w:eastAsia="仿宋"/>
        </w:rPr>
      </w:pPr>
    </w:p>
    <w:p>
      <w:pPr>
        <w:ind w:firstLine="480"/>
        <w:rPr>
          <w:rFonts w:ascii="仿宋" w:hAnsi="仿宋" w:eastAsia="仿宋"/>
        </w:rPr>
      </w:pPr>
    </w:p>
    <w:p>
      <w:pPr>
        <w:ind w:firstLine="480"/>
        <w:rPr>
          <w:rFonts w:ascii="仿宋" w:hAnsi="仿宋" w:eastAsia="仿宋"/>
        </w:rPr>
      </w:pPr>
      <w:r>
        <w:rPr>
          <w:rFonts w:hint="eastAsia" w:ascii="仿宋" w:hAnsi="仿宋" w:eastAsia="仿宋"/>
        </w:rPr>
        <w:t>投标人名称：XXXX（单位盖章）。</w:t>
      </w:r>
    </w:p>
    <w:p>
      <w:pPr>
        <w:ind w:firstLine="480"/>
        <w:rPr>
          <w:rFonts w:ascii="仿宋" w:hAnsi="仿宋" w:eastAsia="仿宋"/>
        </w:rPr>
      </w:pPr>
      <w:r>
        <w:rPr>
          <w:rFonts w:hint="eastAsia" w:ascii="仿宋" w:hAnsi="仿宋" w:eastAsia="仿宋"/>
        </w:rPr>
        <w:t>法定代表人或授权代表（签字或加盖个人名章）：XXXX。</w:t>
      </w:r>
    </w:p>
    <w:p>
      <w:pPr>
        <w:ind w:firstLine="480"/>
        <w:rPr>
          <w:rFonts w:ascii="仿宋" w:hAnsi="仿宋" w:eastAsia="仿宋"/>
        </w:rPr>
      </w:pPr>
      <w:r>
        <w:rPr>
          <w:rFonts w:hint="eastAsia" w:ascii="仿宋" w:hAnsi="仿宋" w:eastAsia="仿宋"/>
        </w:rPr>
        <w:t>投标日期: XXXX。</w:t>
      </w:r>
      <w:bookmarkStart w:id="575" w:name="_Toc466563385"/>
      <w:bookmarkStart w:id="576" w:name="_Toc14626"/>
      <w:bookmarkStart w:id="577" w:name="_Toc362623286"/>
    </w:p>
    <w:p>
      <w:pPr>
        <w:widowControl/>
        <w:spacing w:line="240" w:lineRule="auto"/>
        <w:ind w:firstLine="0" w:firstLineChars="0"/>
        <w:jc w:val="left"/>
        <w:rPr>
          <w:rFonts w:ascii="仿宋" w:hAnsi="仿宋" w:eastAsia="仿宋"/>
        </w:rPr>
      </w:pPr>
      <w:r>
        <w:rPr>
          <w:rFonts w:ascii="仿宋" w:hAnsi="仿宋" w:eastAsia="仿宋"/>
        </w:rPr>
        <w:br w:type="page"/>
      </w:r>
    </w:p>
    <w:bookmarkEnd w:id="575"/>
    <w:bookmarkEnd w:id="576"/>
    <w:bookmarkEnd w:id="577"/>
    <w:p>
      <w:pPr>
        <w:pStyle w:val="6"/>
        <w:rPr>
          <w:rFonts w:ascii="仿宋" w:hAnsi="仿宋" w:eastAsia="仿宋"/>
        </w:rPr>
      </w:pPr>
      <w:bookmarkStart w:id="578" w:name="_Toc513469037"/>
      <w:bookmarkStart w:id="579" w:name="_Toc505261899"/>
      <w:bookmarkStart w:id="580" w:name="_Toc29110"/>
      <w:r>
        <w:rPr>
          <w:rFonts w:hint="eastAsia" w:ascii="仿宋" w:hAnsi="仿宋" w:eastAsia="仿宋"/>
        </w:rPr>
        <w:t>2</w:t>
      </w:r>
      <w:r>
        <w:rPr>
          <w:rFonts w:ascii="仿宋" w:hAnsi="仿宋" w:eastAsia="仿宋"/>
        </w:rPr>
        <w:t xml:space="preserve">.10 </w:t>
      </w:r>
      <w:r>
        <w:rPr>
          <w:rFonts w:hint="eastAsia" w:ascii="仿宋" w:hAnsi="仿宋" w:eastAsia="仿宋"/>
        </w:rPr>
        <w:t>投标人其他相关承诺</w:t>
      </w:r>
      <w:bookmarkEnd w:id="578"/>
      <w:bookmarkEnd w:id="579"/>
      <w:bookmarkEnd w:id="580"/>
    </w:p>
    <w:p>
      <w:pPr>
        <w:pStyle w:val="14"/>
        <w:spacing w:line="400" w:lineRule="exact"/>
        <w:ind w:firstLine="0" w:firstLineChars="0"/>
        <w:rPr>
          <w:rFonts w:ascii="仿宋" w:hAnsi="仿宋" w:eastAsia="仿宋"/>
          <w:sz w:val="24"/>
        </w:rPr>
      </w:pPr>
      <w:r>
        <w:rPr>
          <w:rFonts w:hint="eastAsia" w:ascii="仿宋" w:hAnsi="仿宋" w:eastAsia="仿宋"/>
          <w:sz w:val="24"/>
          <w:lang w:eastAsia="zh-CN"/>
        </w:rPr>
        <w:t>成都云辉工程项目管理有限公司</w:t>
      </w:r>
      <w:r>
        <w:rPr>
          <w:rFonts w:hint="eastAsia" w:ascii="仿宋" w:hAnsi="仿宋" w:eastAsia="仿宋"/>
          <w:sz w:val="24"/>
        </w:rPr>
        <w:t>：</w:t>
      </w:r>
    </w:p>
    <w:p>
      <w:pPr>
        <w:ind w:firstLine="480"/>
        <w:rPr>
          <w:rFonts w:ascii="仿宋" w:hAnsi="仿宋" w:eastAsia="仿宋"/>
        </w:rPr>
      </w:pPr>
      <w:r>
        <w:rPr>
          <w:rFonts w:hint="eastAsia" w:ascii="仿宋" w:hAnsi="仿宋" w:eastAsia="仿宋"/>
        </w:rPr>
        <w:t xml:space="preserve"> 本单位 </w:t>
      </w:r>
      <w:r>
        <w:rPr>
          <w:rFonts w:hint="eastAsia" w:ascii="仿宋" w:hAnsi="仿宋" w:eastAsia="仿宋"/>
          <w:u w:val="single"/>
        </w:rPr>
        <w:t xml:space="preserve">                  （投标人名称）</w:t>
      </w:r>
      <w:r>
        <w:rPr>
          <w:rFonts w:hint="eastAsia" w:ascii="仿宋" w:hAnsi="仿宋" w:eastAsia="仿宋"/>
        </w:rPr>
        <w:t xml:space="preserve">参加 </w:t>
      </w:r>
      <w:r>
        <w:rPr>
          <w:rFonts w:hint="eastAsia" w:ascii="仿宋" w:hAnsi="仿宋" w:eastAsia="仿宋"/>
          <w:u w:val="single"/>
        </w:rPr>
        <w:t xml:space="preserve">                </w:t>
      </w:r>
      <w:r>
        <w:rPr>
          <w:rFonts w:hint="eastAsia" w:ascii="仿宋" w:hAnsi="仿宋" w:eastAsia="仿宋"/>
        </w:rPr>
        <w:t>（项目名称）的投标活动，现本单位做出如下承诺：</w:t>
      </w:r>
    </w:p>
    <w:p>
      <w:pPr>
        <w:ind w:firstLine="480"/>
        <w:rPr>
          <w:rFonts w:ascii="仿宋" w:hAnsi="仿宋" w:eastAsia="仿宋"/>
          <w:u w:val="single"/>
        </w:rPr>
      </w:pPr>
      <w:r>
        <w:rPr>
          <w:rFonts w:hint="eastAsia" w:ascii="仿宋" w:hAnsi="仿宋" w:eastAsia="仿宋"/>
        </w:rPr>
        <w:t>（1）参照《四川省政府采购当事人诚信管理办法》的规定（有效期内的失信供应商），我单位记入诚信档案（失信行为）有</w:t>
      </w:r>
      <w:r>
        <w:rPr>
          <w:rFonts w:hint="eastAsia" w:ascii="仿宋" w:hAnsi="仿宋" w:eastAsia="仿宋"/>
          <w:u w:val="single"/>
        </w:rPr>
        <w:t xml:space="preserve">        </w:t>
      </w:r>
      <w:r>
        <w:rPr>
          <w:rFonts w:hint="eastAsia" w:ascii="仿宋" w:hAnsi="仿宋" w:eastAsia="仿宋"/>
        </w:rPr>
        <w:t>次（建议填写方式如零、壹、贰、叁、肆......,如没有填写“零”）；具体情况为</w:t>
      </w:r>
      <w:r>
        <w:rPr>
          <w:rFonts w:hint="eastAsia" w:ascii="仿宋" w:hAnsi="仿宋" w:eastAsia="仿宋"/>
          <w:u w:val="single"/>
        </w:rPr>
        <w:t xml:space="preserve">                      </w:t>
      </w:r>
      <w:r>
        <w:rPr>
          <w:rFonts w:hint="eastAsia" w:ascii="仿宋" w:hAnsi="仿宋" w:eastAsia="仿宋"/>
        </w:rPr>
        <w:t>。（如没有，则不填写。）</w:t>
      </w:r>
    </w:p>
    <w:p>
      <w:pPr>
        <w:ind w:firstLine="480"/>
        <w:rPr>
          <w:rFonts w:ascii="仿宋" w:hAnsi="仿宋" w:eastAsia="仿宋"/>
        </w:rPr>
      </w:pPr>
      <w:r>
        <w:rPr>
          <w:rFonts w:hint="eastAsia" w:ascii="仿宋" w:hAnsi="仿宋" w:eastAsia="仿宋"/>
        </w:rPr>
        <w:t>（2）我单位未纳入经营异常名录，至今仍在正常经营。</w:t>
      </w:r>
    </w:p>
    <w:p>
      <w:pPr>
        <w:ind w:firstLine="480"/>
        <w:rPr>
          <w:rFonts w:ascii="仿宋" w:hAnsi="仿宋" w:eastAsia="仿宋"/>
        </w:rPr>
      </w:pPr>
      <w:r>
        <w:rPr>
          <w:rFonts w:hint="eastAsia" w:ascii="仿宋" w:hAnsi="仿宋" w:eastAsia="仿宋"/>
        </w:rPr>
        <w:t>（</w:t>
      </w:r>
      <w:r>
        <w:rPr>
          <w:rFonts w:ascii="仿宋" w:hAnsi="仿宋" w:eastAsia="仿宋"/>
        </w:rPr>
        <w:t>3</w:t>
      </w:r>
      <w:r>
        <w:rPr>
          <w:rFonts w:hint="eastAsia" w:ascii="仿宋" w:hAnsi="仿宋" w:eastAsia="仿宋"/>
        </w:rPr>
        <w:t>）我单位完全遵循招标文件关于合同分包、合同转包的相关规定。</w:t>
      </w:r>
    </w:p>
    <w:p>
      <w:pPr>
        <w:ind w:firstLine="480"/>
        <w:rPr>
          <w:rFonts w:ascii="仿宋" w:hAnsi="仿宋" w:eastAsia="仿宋"/>
        </w:rPr>
      </w:pPr>
      <w:r>
        <w:rPr>
          <w:rFonts w:hint="eastAsia" w:ascii="仿宋" w:hAnsi="仿宋" w:eastAsia="仿宋"/>
        </w:rPr>
        <w:t>（</w:t>
      </w:r>
      <w:r>
        <w:rPr>
          <w:rFonts w:ascii="仿宋" w:hAnsi="仿宋" w:eastAsia="仿宋"/>
        </w:rPr>
        <w:t>4</w:t>
      </w:r>
      <w:r>
        <w:rPr>
          <w:rFonts w:hint="eastAsia" w:ascii="仿宋" w:hAnsi="仿宋" w:eastAsia="仿宋"/>
        </w:rPr>
        <w:t>）若我单位中标，如因我单位未及时向采购代理机构递交我单位与采购人签订的合同（原件或加盖供应商公章的复印件）而可能造成的投标保证金逾期退还等相关问题由我单位承担全部责任。</w:t>
      </w:r>
    </w:p>
    <w:p>
      <w:pPr>
        <w:ind w:firstLine="480"/>
        <w:rPr>
          <w:rFonts w:ascii="仿宋" w:hAnsi="仿宋" w:eastAsia="仿宋"/>
        </w:rPr>
      </w:pPr>
      <w:r>
        <w:rPr>
          <w:rFonts w:hint="eastAsia" w:ascii="仿宋" w:hAnsi="仿宋" w:eastAsia="仿宋"/>
        </w:rPr>
        <w:t>如违反以上承诺，本单位愿承担一切法律责任。</w:t>
      </w:r>
    </w:p>
    <w:p>
      <w:pPr>
        <w:ind w:firstLine="480"/>
        <w:rPr>
          <w:rFonts w:ascii="仿宋" w:hAnsi="仿宋" w:eastAsia="仿宋"/>
        </w:rPr>
      </w:pPr>
    </w:p>
    <w:p>
      <w:pPr>
        <w:ind w:firstLine="480"/>
        <w:rPr>
          <w:rFonts w:ascii="仿宋" w:hAnsi="仿宋" w:eastAsia="仿宋"/>
        </w:rPr>
      </w:pPr>
      <w:r>
        <w:rPr>
          <w:rFonts w:hint="eastAsia" w:ascii="仿宋" w:hAnsi="仿宋" w:eastAsia="仿宋"/>
        </w:rPr>
        <w:t>投标人名称：        （盖章）</w:t>
      </w:r>
    </w:p>
    <w:p>
      <w:pPr>
        <w:ind w:firstLine="480"/>
        <w:rPr>
          <w:rFonts w:ascii="仿宋" w:hAnsi="仿宋" w:eastAsia="仿宋"/>
        </w:rPr>
      </w:pPr>
      <w:r>
        <w:rPr>
          <w:rFonts w:hint="eastAsia" w:ascii="仿宋" w:hAnsi="仿宋" w:eastAsia="仿宋"/>
        </w:rPr>
        <w:t>法定代表人或授权代表（签字或盖个人名章）：</w:t>
      </w:r>
    </w:p>
    <w:p>
      <w:pPr>
        <w:ind w:firstLine="480"/>
        <w:rPr>
          <w:rFonts w:ascii="仿宋" w:hAnsi="仿宋" w:eastAsia="仿宋"/>
        </w:rPr>
      </w:pPr>
      <w:r>
        <w:rPr>
          <w:rFonts w:hint="eastAsia" w:ascii="仿宋" w:hAnsi="仿宋" w:eastAsia="仿宋"/>
        </w:rPr>
        <w:t>投标日期</w:t>
      </w:r>
      <w:r>
        <w:rPr>
          <w:rFonts w:ascii="仿宋" w:hAnsi="仿宋" w:eastAsia="仿宋"/>
        </w:rPr>
        <w:t>:</w:t>
      </w:r>
    </w:p>
    <w:p>
      <w:pPr>
        <w:ind w:firstLine="480"/>
        <w:rPr>
          <w:rFonts w:ascii="仿宋" w:hAnsi="仿宋" w:eastAsia="仿宋"/>
        </w:rPr>
      </w:pPr>
    </w:p>
    <w:p>
      <w:pPr>
        <w:ind w:firstLine="480"/>
        <w:rPr>
          <w:rFonts w:ascii="仿宋" w:hAnsi="仿宋" w:eastAsia="仿宋"/>
        </w:rPr>
      </w:pPr>
      <w:r>
        <w:rPr>
          <w:rFonts w:hint="eastAsia" w:ascii="仿宋" w:hAnsi="仿宋" w:eastAsia="仿宋"/>
        </w:rPr>
        <w:t>注：此承诺函为参考格式，供应商可根据自身情况调整。</w:t>
      </w:r>
    </w:p>
    <w:p>
      <w:pPr>
        <w:pStyle w:val="17"/>
        <w:ind w:firstLine="480"/>
        <w:rPr>
          <w:rFonts w:ascii="仿宋" w:hAnsi="仿宋" w:eastAsia="仿宋"/>
        </w:rPr>
      </w:pPr>
    </w:p>
    <w:p>
      <w:pPr>
        <w:widowControl/>
        <w:spacing w:line="240" w:lineRule="auto"/>
        <w:ind w:firstLine="0" w:firstLineChars="0"/>
        <w:jc w:val="left"/>
        <w:rPr>
          <w:rFonts w:ascii="仿宋" w:hAnsi="仿宋" w:eastAsia="仿宋"/>
          <w:szCs w:val="20"/>
        </w:rPr>
      </w:pPr>
      <w:r>
        <w:rPr>
          <w:rFonts w:ascii="仿宋" w:hAnsi="仿宋" w:eastAsia="仿宋"/>
        </w:rPr>
        <w:br w:type="page"/>
      </w:r>
    </w:p>
    <w:p>
      <w:pPr>
        <w:pStyle w:val="6"/>
        <w:rPr>
          <w:rFonts w:ascii="仿宋" w:hAnsi="仿宋" w:eastAsia="仿宋"/>
        </w:rPr>
      </w:pPr>
      <w:bookmarkStart w:id="581" w:name="_Toc505261900"/>
      <w:bookmarkStart w:id="582" w:name="_Toc26874"/>
      <w:bookmarkStart w:id="583" w:name="_Toc19964"/>
      <w:bookmarkStart w:id="584" w:name="_Toc513469038"/>
      <w:bookmarkStart w:id="585" w:name="_Toc466563387"/>
      <w:r>
        <w:rPr>
          <w:rFonts w:hint="eastAsia" w:ascii="仿宋" w:hAnsi="仿宋" w:eastAsia="仿宋"/>
        </w:rPr>
        <w:t>2</w:t>
      </w:r>
      <w:r>
        <w:rPr>
          <w:rFonts w:ascii="仿宋" w:hAnsi="仿宋" w:eastAsia="仿宋"/>
        </w:rPr>
        <w:t xml:space="preserve">.11 </w:t>
      </w:r>
      <w:r>
        <w:rPr>
          <w:rFonts w:hint="eastAsia" w:ascii="仿宋" w:hAnsi="仿宋" w:eastAsia="仿宋"/>
        </w:rPr>
        <w:t>其他部分</w:t>
      </w:r>
      <w:bookmarkEnd w:id="581"/>
      <w:bookmarkEnd w:id="582"/>
      <w:bookmarkEnd w:id="583"/>
      <w:bookmarkEnd w:id="584"/>
      <w:bookmarkEnd w:id="585"/>
    </w:p>
    <w:p>
      <w:pPr>
        <w:ind w:firstLine="480"/>
        <w:rPr>
          <w:rFonts w:ascii="仿宋" w:hAnsi="仿宋" w:eastAsia="仿宋"/>
        </w:rPr>
      </w:pPr>
      <w:r>
        <w:rPr>
          <w:rFonts w:hint="eastAsia" w:ascii="仿宋" w:hAnsi="仿宋" w:eastAsia="仿宋"/>
          <w:color w:val="000000"/>
        </w:rPr>
        <w:t>（投标人</w:t>
      </w:r>
      <w:r>
        <w:rPr>
          <w:rFonts w:hint="eastAsia" w:ascii="仿宋" w:hAnsi="仿宋" w:eastAsia="仿宋"/>
          <w:bCs/>
          <w:color w:val="000000"/>
        </w:rPr>
        <w:t>按照招标文件要求需要作出的其他应答和承诺）</w:t>
      </w:r>
    </w:p>
    <w:p>
      <w:pPr>
        <w:ind w:firstLine="480"/>
        <w:rPr>
          <w:rFonts w:ascii="仿宋" w:hAnsi="仿宋" w:eastAsia="仿宋"/>
        </w:rPr>
      </w:pPr>
      <w:r>
        <w:rPr>
          <w:rFonts w:ascii="仿宋" w:hAnsi="仿宋" w:eastAsia="仿宋"/>
        </w:rPr>
        <w:br w:type="page"/>
      </w:r>
    </w:p>
    <w:p>
      <w:pPr>
        <w:pStyle w:val="4"/>
      </w:pPr>
      <w:bookmarkStart w:id="586" w:name="_Toc361325791"/>
      <w:bookmarkStart w:id="587" w:name="_Toc361388482"/>
      <w:bookmarkStart w:id="588" w:name="_Toc513469039"/>
      <w:bookmarkStart w:id="589" w:name="_Toc48554976"/>
      <w:bookmarkStart w:id="590" w:name="_Toc49930817"/>
      <w:bookmarkStart w:id="591" w:name="_Toc49931216"/>
      <w:bookmarkStart w:id="592" w:name="_Toc87276070"/>
      <w:r>
        <w:rPr>
          <w:rFonts w:hint="eastAsia"/>
        </w:rPr>
        <w:t>第四章 投标人和投标产品的资格、资</w:t>
      </w:r>
      <w:bookmarkEnd w:id="586"/>
      <w:bookmarkEnd w:id="587"/>
      <w:r>
        <w:rPr>
          <w:rFonts w:hint="eastAsia"/>
        </w:rPr>
        <w:t>质性及其他类似效力要求</w:t>
      </w:r>
      <w:bookmarkEnd w:id="588"/>
      <w:bookmarkEnd w:id="589"/>
      <w:bookmarkEnd w:id="590"/>
      <w:bookmarkEnd w:id="591"/>
      <w:bookmarkEnd w:id="592"/>
    </w:p>
    <w:p>
      <w:pPr>
        <w:pStyle w:val="5"/>
      </w:pPr>
      <w:bookmarkStart w:id="593" w:name="_Toc474502572"/>
      <w:bookmarkStart w:id="594" w:name="_Toc469403899"/>
      <w:bookmarkStart w:id="595" w:name="_Toc480453706"/>
      <w:bookmarkStart w:id="596" w:name="_Toc469403783"/>
      <w:bookmarkStart w:id="597" w:name="_Toc513469040"/>
      <w:bookmarkStart w:id="598" w:name="_Toc474327096"/>
      <w:bookmarkStart w:id="599" w:name="_Toc48554977"/>
      <w:bookmarkStart w:id="600" w:name="_Toc49930818"/>
      <w:bookmarkStart w:id="601" w:name="_Toc49931217"/>
      <w:bookmarkStart w:id="602" w:name="_Toc87276071"/>
      <w:r>
        <w:rPr>
          <w:rFonts w:hint="eastAsia"/>
        </w:rPr>
        <w:t>一、投标人资格、资质性及其他类似效力要求</w:t>
      </w:r>
      <w:bookmarkEnd w:id="593"/>
      <w:bookmarkEnd w:id="594"/>
      <w:bookmarkEnd w:id="595"/>
      <w:bookmarkEnd w:id="596"/>
      <w:bookmarkEnd w:id="597"/>
      <w:bookmarkEnd w:id="598"/>
      <w:bookmarkEnd w:id="599"/>
      <w:bookmarkEnd w:id="600"/>
      <w:bookmarkEnd w:id="601"/>
      <w:bookmarkEnd w:id="602"/>
    </w:p>
    <w:p>
      <w:pPr>
        <w:ind w:firstLine="480"/>
        <w:rPr>
          <w:rFonts w:ascii="仿宋" w:hAnsi="仿宋" w:eastAsia="仿宋"/>
        </w:rPr>
      </w:pPr>
      <w:bookmarkStart w:id="603" w:name="_Toc469403784"/>
      <w:bookmarkStart w:id="604" w:name="_Toc474502573"/>
      <w:bookmarkStart w:id="605" w:name="_Toc469403900"/>
      <w:bookmarkStart w:id="606" w:name="_Toc480453707"/>
      <w:bookmarkStart w:id="607" w:name="_Toc474327097"/>
      <w:bookmarkStart w:id="608" w:name="_Toc513469041"/>
      <w:r>
        <w:rPr>
          <w:rFonts w:ascii="仿宋" w:hAnsi="仿宋" w:eastAsia="仿宋"/>
        </w:rPr>
        <w:t>（一）</w:t>
      </w:r>
      <w:r>
        <w:rPr>
          <w:rFonts w:hint="eastAsia" w:ascii="仿宋" w:hAnsi="仿宋" w:eastAsia="仿宋"/>
        </w:rPr>
        <w:t>满足《中华人民共和国政府采购法》第二十二条规定的条件：</w:t>
      </w:r>
    </w:p>
    <w:p>
      <w:pPr>
        <w:ind w:firstLine="720" w:firstLineChars="300"/>
        <w:rPr>
          <w:rFonts w:ascii="仿宋" w:hAnsi="仿宋" w:eastAsia="仿宋"/>
        </w:rPr>
      </w:pPr>
      <w:r>
        <w:rPr>
          <w:rFonts w:hint="eastAsia" w:ascii="仿宋" w:hAnsi="仿宋" w:eastAsia="仿宋"/>
        </w:rPr>
        <w:t>1.具有独立承担</w:t>
      </w:r>
      <w:r>
        <w:fldChar w:fldCharType="begin"/>
      </w:r>
      <w:r>
        <w:instrText xml:space="preserve"> HYPERLINK "http://www.lawtime.cn/info/minfa/mszeren/" \t "_blank" </w:instrText>
      </w:r>
      <w:r>
        <w:fldChar w:fldCharType="separate"/>
      </w:r>
      <w:r>
        <w:rPr>
          <w:rFonts w:hint="eastAsia" w:ascii="仿宋" w:hAnsi="仿宋" w:eastAsia="仿宋"/>
        </w:rPr>
        <w:t>民事责任</w:t>
      </w:r>
      <w:r>
        <w:rPr>
          <w:rFonts w:hint="eastAsia" w:ascii="仿宋" w:hAnsi="仿宋" w:eastAsia="仿宋"/>
        </w:rPr>
        <w:fldChar w:fldCharType="end"/>
      </w:r>
      <w:r>
        <w:rPr>
          <w:rFonts w:hint="eastAsia" w:ascii="仿宋" w:hAnsi="仿宋" w:eastAsia="仿宋"/>
        </w:rPr>
        <w:t>的能力；</w:t>
      </w:r>
    </w:p>
    <w:p>
      <w:pPr>
        <w:ind w:firstLine="720" w:firstLineChars="300"/>
        <w:rPr>
          <w:rFonts w:ascii="仿宋" w:hAnsi="仿宋" w:eastAsia="仿宋"/>
        </w:rPr>
      </w:pPr>
      <w:r>
        <w:rPr>
          <w:rFonts w:hint="eastAsia" w:ascii="仿宋" w:hAnsi="仿宋" w:eastAsia="仿宋"/>
        </w:rPr>
        <w:t>2.具有良好的商业信誉和健全的财务会计制度；</w:t>
      </w:r>
    </w:p>
    <w:p>
      <w:pPr>
        <w:ind w:firstLine="720" w:firstLineChars="300"/>
        <w:rPr>
          <w:rFonts w:ascii="仿宋" w:hAnsi="仿宋" w:eastAsia="仿宋"/>
        </w:rPr>
      </w:pPr>
      <w:r>
        <w:rPr>
          <w:rFonts w:hint="eastAsia" w:ascii="仿宋" w:hAnsi="仿宋" w:eastAsia="仿宋"/>
        </w:rPr>
        <w:t>3.具有履行合同所必需的设备和专业技术能力；</w:t>
      </w:r>
    </w:p>
    <w:p>
      <w:pPr>
        <w:ind w:firstLine="720" w:firstLineChars="300"/>
        <w:rPr>
          <w:rFonts w:ascii="仿宋" w:hAnsi="仿宋" w:eastAsia="仿宋"/>
        </w:rPr>
      </w:pPr>
      <w:r>
        <w:rPr>
          <w:rFonts w:hint="eastAsia" w:ascii="仿宋" w:hAnsi="仿宋" w:eastAsia="仿宋"/>
        </w:rPr>
        <w:t>4.有依法交纳税收和</w:t>
      </w:r>
      <w:r>
        <w:fldChar w:fldCharType="begin"/>
      </w:r>
      <w:r>
        <w:instrText xml:space="preserve"> HYPERLINK "http://www.lawtime.cn/info/laodong/shehuibaozhang/" \t "_blank" </w:instrText>
      </w:r>
      <w:r>
        <w:fldChar w:fldCharType="separate"/>
      </w:r>
      <w:r>
        <w:rPr>
          <w:rFonts w:hint="eastAsia" w:ascii="仿宋" w:hAnsi="仿宋" w:eastAsia="仿宋"/>
        </w:rPr>
        <w:t>社会保障</w:t>
      </w:r>
      <w:r>
        <w:rPr>
          <w:rFonts w:hint="eastAsia" w:ascii="仿宋" w:hAnsi="仿宋" w:eastAsia="仿宋"/>
        </w:rPr>
        <w:fldChar w:fldCharType="end"/>
      </w:r>
      <w:r>
        <w:rPr>
          <w:rFonts w:hint="eastAsia" w:ascii="仿宋" w:hAnsi="仿宋" w:eastAsia="仿宋"/>
        </w:rPr>
        <w:t>资金的良好记录；</w:t>
      </w:r>
    </w:p>
    <w:p>
      <w:pPr>
        <w:ind w:firstLine="720" w:firstLineChars="300"/>
        <w:rPr>
          <w:rFonts w:ascii="仿宋" w:hAnsi="仿宋" w:eastAsia="仿宋"/>
        </w:rPr>
      </w:pPr>
      <w:r>
        <w:rPr>
          <w:rFonts w:hint="eastAsia" w:ascii="仿宋" w:hAnsi="仿宋" w:eastAsia="仿宋"/>
        </w:rPr>
        <w:t>5.参加政府采购活动前三年内，在经营活动中没有重大违法记录；</w:t>
      </w:r>
    </w:p>
    <w:p>
      <w:pPr>
        <w:ind w:firstLine="720" w:firstLineChars="300"/>
        <w:rPr>
          <w:rFonts w:ascii="仿宋" w:hAnsi="仿宋" w:eastAsia="仿宋"/>
        </w:rPr>
      </w:pPr>
      <w:r>
        <w:rPr>
          <w:rFonts w:hint="eastAsia" w:ascii="仿宋" w:hAnsi="仿宋" w:eastAsia="仿宋"/>
        </w:rPr>
        <w:t>6.法律、</w:t>
      </w:r>
      <w:r>
        <w:fldChar w:fldCharType="begin"/>
      </w:r>
      <w:r>
        <w:instrText xml:space="preserve"> HYPERLINK "http://www.lawtime.cn/info/sifakaoshi/xingzhengfa/" \t "_blank" </w:instrText>
      </w:r>
      <w:r>
        <w:fldChar w:fldCharType="separate"/>
      </w:r>
      <w:r>
        <w:rPr>
          <w:rFonts w:hint="eastAsia" w:ascii="仿宋" w:hAnsi="仿宋" w:eastAsia="仿宋"/>
        </w:rPr>
        <w:t>行政法</w:t>
      </w:r>
      <w:r>
        <w:rPr>
          <w:rFonts w:hint="eastAsia" w:ascii="仿宋" w:hAnsi="仿宋" w:eastAsia="仿宋"/>
        </w:rPr>
        <w:fldChar w:fldCharType="end"/>
      </w:r>
      <w:r>
        <w:rPr>
          <w:rFonts w:hint="eastAsia" w:ascii="仿宋" w:hAnsi="仿宋" w:eastAsia="仿宋"/>
        </w:rPr>
        <w:t>规规定的其他条件。</w:t>
      </w:r>
    </w:p>
    <w:bookmarkEnd w:id="603"/>
    <w:bookmarkEnd w:id="604"/>
    <w:bookmarkEnd w:id="605"/>
    <w:bookmarkEnd w:id="606"/>
    <w:bookmarkEnd w:id="607"/>
    <w:bookmarkEnd w:id="608"/>
    <w:p>
      <w:pPr>
        <w:ind w:firstLine="480"/>
        <w:rPr>
          <w:rFonts w:ascii="仿宋" w:hAnsi="仿宋" w:eastAsia="仿宋"/>
        </w:rPr>
      </w:pPr>
      <w:r>
        <w:rPr>
          <w:rFonts w:hint="eastAsia" w:ascii="仿宋" w:hAnsi="仿宋" w:eastAsia="仿宋"/>
        </w:rPr>
        <w:t>（二）落实政府采购政策需满足的资格要求：本项目专门面向中小企业采购，监狱企业或残疾人福利性单位视同</w:t>
      </w:r>
      <w:r>
        <w:rPr>
          <w:rFonts w:ascii="仿宋" w:hAnsi="仿宋" w:eastAsia="仿宋"/>
        </w:rPr>
        <w:t>为小微企业</w:t>
      </w:r>
      <w:r>
        <w:rPr>
          <w:rFonts w:hint="eastAsia" w:ascii="仿宋" w:hAnsi="仿宋" w:eastAsia="仿宋"/>
        </w:rPr>
        <w:t>。</w:t>
      </w:r>
    </w:p>
    <w:p>
      <w:pPr>
        <w:ind w:firstLine="480"/>
        <w:rPr>
          <w:rFonts w:ascii="仿宋" w:hAnsi="仿宋" w:eastAsia="仿宋"/>
        </w:rPr>
      </w:pPr>
      <w:r>
        <w:rPr>
          <w:rFonts w:hint="eastAsia" w:ascii="仿宋" w:hAnsi="仿宋" w:eastAsia="仿宋"/>
        </w:rPr>
        <w:t>（三）本项目的特定资格条件</w:t>
      </w:r>
      <w:r>
        <w:rPr>
          <w:rFonts w:ascii="仿宋" w:hAnsi="仿宋" w:eastAsia="仿宋"/>
        </w:rPr>
        <w:t>：</w:t>
      </w:r>
      <w:r>
        <w:rPr>
          <w:rFonts w:hint="eastAsia" w:ascii="仿宋" w:hAnsi="仿宋" w:eastAsia="仿宋"/>
        </w:rPr>
        <w:t>投标人及其现任法定代表人、主要负责人不得具有行贿犯罪记录。</w:t>
      </w:r>
    </w:p>
    <w:p>
      <w:pPr>
        <w:ind w:firstLine="566" w:firstLineChars="236"/>
        <w:rPr>
          <w:rFonts w:ascii="仿宋" w:hAnsi="仿宋" w:eastAsia="仿宋"/>
        </w:rPr>
      </w:pPr>
      <w:r>
        <w:rPr>
          <w:rFonts w:hint="eastAsia" w:ascii="仿宋" w:hAnsi="仿宋" w:eastAsia="仿宋"/>
        </w:rPr>
        <w:t>（四）其他</w:t>
      </w:r>
      <w:r>
        <w:rPr>
          <w:rFonts w:ascii="仿宋" w:hAnsi="仿宋" w:eastAsia="仿宋"/>
        </w:rPr>
        <w:t>类似效力</w:t>
      </w:r>
      <w:r>
        <w:rPr>
          <w:rFonts w:hint="eastAsia" w:ascii="仿宋" w:hAnsi="仿宋" w:eastAsia="仿宋"/>
        </w:rPr>
        <w:t>要求：</w:t>
      </w:r>
    </w:p>
    <w:p>
      <w:pPr>
        <w:ind w:firstLine="720" w:firstLineChars="300"/>
        <w:rPr>
          <w:rFonts w:ascii="仿宋" w:hAnsi="仿宋" w:eastAsia="仿宋"/>
        </w:rPr>
      </w:pPr>
      <w:r>
        <w:rPr>
          <w:rFonts w:hint="eastAsia" w:ascii="仿宋" w:hAnsi="仿宋" w:eastAsia="仿宋"/>
        </w:rPr>
        <w:t>1.授权参加本次采购活动的投标人代表证明材料</w:t>
      </w:r>
    </w:p>
    <w:p>
      <w:pPr>
        <w:ind w:firstLine="720" w:firstLineChars="300"/>
        <w:rPr>
          <w:rFonts w:ascii="仿宋" w:hAnsi="仿宋" w:eastAsia="仿宋"/>
        </w:rPr>
      </w:pPr>
      <w:r>
        <w:rPr>
          <w:rFonts w:hint="eastAsia" w:ascii="仿宋" w:hAnsi="仿宋" w:eastAsia="仿宋"/>
        </w:rPr>
        <w:t>2</w:t>
      </w:r>
      <w:r>
        <w:rPr>
          <w:rFonts w:ascii="仿宋" w:hAnsi="仿宋" w:eastAsia="仿宋"/>
        </w:rPr>
        <w:t>.</w:t>
      </w:r>
      <w:r>
        <w:rPr>
          <w:rFonts w:hint="eastAsia" w:ascii="仿宋" w:hAnsi="仿宋" w:eastAsia="仿宋"/>
        </w:rPr>
        <w:t>按规定购买</w:t>
      </w:r>
      <w:r>
        <w:rPr>
          <w:rFonts w:ascii="仿宋" w:hAnsi="仿宋" w:eastAsia="仿宋"/>
        </w:rPr>
        <w:t>了本项目招标文件</w:t>
      </w:r>
    </w:p>
    <w:p>
      <w:pPr>
        <w:snapToGrid w:val="0"/>
        <w:spacing w:line="240" w:lineRule="auto"/>
        <w:ind w:firstLine="542" w:firstLineChars="225"/>
        <w:rPr>
          <w:rFonts w:ascii="仿宋" w:hAnsi="仿宋" w:eastAsia="仿宋"/>
          <w:b/>
          <w:bCs/>
          <w:color w:val="000000"/>
        </w:rPr>
      </w:pPr>
      <w:r>
        <w:rPr>
          <w:rFonts w:hint="eastAsia" w:ascii="仿宋" w:hAnsi="仿宋" w:eastAsia="仿宋"/>
          <w:b/>
          <w:bCs/>
          <w:color w:val="000000"/>
        </w:rPr>
        <w:t>注：1.本项目确定供应商重大违法记录中较大数额罚款的金额标准按照四川省人民政府令第317号《四川省行政处罚听证程序规定》</w:t>
      </w:r>
      <w:r>
        <w:rPr>
          <w:rFonts w:hint="eastAsia" w:ascii="仿宋" w:hAnsi="仿宋" w:eastAsia="仿宋"/>
          <w:color w:val="000000"/>
        </w:rPr>
        <w:t>，</w:t>
      </w:r>
      <w:r>
        <w:rPr>
          <w:rFonts w:hint="eastAsia" w:ascii="仿宋" w:hAnsi="仿宋" w:eastAsia="仿宋"/>
          <w:b/>
          <w:color w:val="000000"/>
        </w:rPr>
        <w:t>对非经营活动中公民的违法行为处以罚款或者没收财产2000元以上、法人或者其他组织的违法行为处以罚款或者没收财产2万元以上；对在经营活动中的违法行为处以罚款或者没收财产5万元以上。</w:t>
      </w:r>
    </w:p>
    <w:p>
      <w:pPr>
        <w:spacing w:line="240" w:lineRule="auto"/>
        <w:ind w:firstLine="602" w:firstLineChars="250"/>
        <w:rPr>
          <w:rFonts w:ascii="仿宋" w:hAnsi="仿宋" w:eastAsia="仿宋"/>
          <w:b/>
        </w:rPr>
      </w:pPr>
      <w:r>
        <w:rPr>
          <w:rFonts w:hint="eastAsia" w:ascii="仿宋" w:hAnsi="仿宋" w:eastAsia="仿宋"/>
          <w:b/>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widowControl/>
        <w:spacing w:line="240" w:lineRule="auto"/>
        <w:ind w:firstLine="0" w:firstLineChars="0"/>
        <w:jc w:val="left"/>
        <w:rPr>
          <w:rFonts w:ascii="仿宋" w:hAnsi="仿宋" w:eastAsia="仿宋"/>
          <w:b/>
        </w:rPr>
      </w:pPr>
      <w:r>
        <w:rPr>
          <w:rFonts w:ascii="仿宋" w:hAnsi="仿宋" w:eastAsia="仿宋"/>
          <w:b/>
        </w:rPr>
        <w:br w:type="page"/>
      </w:r>
    </w:p>
    <w:p>
      <w:pPr>
        <w:pStyle w:val="4"/>
      </w:pPr>
      <w:bookmarkStart w:id="609" w:name="_Toc361388483"/>
      <w:bookmarkStart w:id="610" w:name="_Toc361325793"/>
      <w:bookmarkStart w:id="611" w:name="_Toc513469043"/>
      <w:bookmarkStart w:id="612" w:name="_Toc48554978"/>
      <w:bookmarkStart w:id="613" w:name="_Toc49930819"/>
      <w:bookmarkStart w:id="614" w:name="_Toc49931218"/>
      <w:bookmarkStart w:id="615" w:name="_Toc87276072"/>
      <w:r>
        <w:rPr>
          <w:rFonts w:hint="eastAsia"/>
        </w:rPr>
        <w:t>第五章 投标人应当提供的资格、资质性及其他类似效力要求的相关证明材料</w:t>
      </w:r>
      <w:bookmarkEnd w:id="609"/>
      <w:bookmarkEnd w:id="610"/>
      <w:bookmarkEnd w:id="611"/>
      <w:bookmarkEnd w:id="612"/>
      <w:bookmarkEnd w:id="613"/>
      <w:bookmarkEnd w:id="614"/>
      <w:bookmarkEnd w:id="615"/>
    </w:p>
    <w:p>
      <w:pPr>
        <w:pStyle w:val="5"/>
      </w:pPr>
      <w:bookmarkStart w:id="616" w:name="_Toc469403902"/>
      <w:bookmarkStart w:id="617" w:name="_Toc513469044"/>
      <w:bookmarkStart w:id="618" w:name="_Toc474327099"/>
      <w:bookmarkStart w:id="619" w:name="_Toc474502576"/>
      <w:bookmarkStart w:id="620" w:name="_Toc480453710"/>
      <w:bookmarkStart w:id="621" w:name="_Toc469403786"/>
      <w:bookmarkStart w:id="622" w:name="_Toc48554979"/>
      <w:bookmarkStart w:id="623" w:name="_Toc49930820"/>
      <w:bookmarkStart w:id="624" w:name="_Toc49931219"/>
      <w:bookmarkStart w:id="625" w:name="_Toc87276073"/>
      <w:r>
        <w:rPr>
          <w:rFonts w:hint="eastAsia"/>
        </w:rPr>
        <w:t>一、投标人资格、资质性及其他类似效力要求的相关证明材料</w:t>
      </w:r>
      <w:bookmarkEnd w:id="616"/>
      <w:bookmarkEnd w:id="617"/>
      <w:bookmarkEnd w:id="618"/>
      <w:bookmarkEnd w:id="619"/>
      <w:bookmarkEnd w:id="620"/>
      <w:bookmarkEnd w:id="621"/>
      <w:bookmarkEnd w:id="622"/>
      <w:bookmarkEnd w:id="623"/>
      <w:bookmarkEnd w:id="624"/>
      <w:bookmarkEnd w:id="625"/>
    </w:p>
    <w:p>
      <w:pPr>
        <w:ind w:firstLine="480"/>
        <w:rPr>
          <w:rFonts w:ascii="仿宋" w:hAnsi="仿宋" w:eastAsia="仿宋"/>
        </w:rPr>
      </w:pPr>
      <w:r>
        <w:rPr>
          <w:rFonts w:ascii="仿宋" w:hAnsi="仿宋" w:eastAsia="仿宋"/>
        </w:rPr>
        <w:t>（一）</w:t>
      </w:r>
      <w:r>
        <w:rPr>
          <w:rFonts w:hint="eastAsia" w:ascii="仿宋" w:hAnsi="仿宋" w:eastAsia="仿宋"/>
        </w:rPr>
        <w:t>《中华人民共和国政府采购法》第二十二条规定的条件：</w:t>
      </w:r>
    </w:p>
    <w:p>
      <w:pPr>
        <w:ind w:firstLine="482"/>
        <w:rPr>
          <w:rFonts w:ascii="仿宋" w:hAnsi="仿宋" w:eastAsia="仿宋"/>
          <w:b/>
          <w:bCs/>
        </w:rPr>
      </w:pPr>
      <w:r>
        <w:rPr>
          <w:rFonts w:hint="eastAsia" w:ascii="仿宋" w:hAnsi="仿宋" w:eastAsia="仿宋"/>
          <w:b/>
          <w:bCs/>
        </w:rPr>
        <w:t>（1）具有独立承担</w:t>
      </w:r>
      <w:r>
        <w:fldChar w:fldCharType="begin"/>
      </w:r>
      <w:r>
        <w:instrText xml:space="preserve"> HYPERLINK "http://www.lawtime.cn/info/minfa/mszeren/" \t "_blank" </w:instrText>
      </w:r>
      <w:r>
        <w:fldChar w:fldCharType="separate"/>
      </w:r>
      <w:r>
        <w:rPr>
          <w:rFonts w:hint="eastAsia" w:ascii="仿宋" w:hAnsi="仿宋" w:eastAsia="仿宋"/>
          <w:b/>
          <w:bCs/>
        </w:rPr>
        <w:t>民事责任</w:t>
      </w:r>
      <w:r>
        <w:rPr>
          <w:rFonts w:hint="eastAsia" w:ascii="仿宋" w:hAnsi="仿宋" w:eastAsia="仿宋"/>
          <w:b/>
          <w:bCs/>
        </w:rPr>
        <w:fldChar w:fldCharType="end"/>
      </w:r>
      <w:r>
        <w:rPr>
          <w:rFonts w:hint="eastAsia" w:ascii="仿宋" w:hAnsi="仿宋" w:eastAsia="仿宋"/>
          <w:b/>
          <w:bCs/>
        </w:rPr>
        <w:t>的能力；</w:t>
      </w:r>
    </w:p>
    <w:p>
      <w:pPr>
        <w:ind w:firstLine="480"/>
        <w:rPr>
          <w:rFonts w:ascii="仿宋" w:hAnsi="仿宋" w:eastAsia="仿宋"/>
        </w:rPr>
      </w:pPr>
      <w:r>
        <w:rPr>
          <w:rFonts w:hint="eastAsia" w:ascii="仿宋" w:hAnsi="仿宋" w:eastAsia="仿宋"/>
        </w:rPr>
        <w:t>提供营业执照、组织机构代码证、税务登记证复印件（注：①发证机关有年检要求的，应按规定通过年检；②在有效期内；③复印件加盖公章）；</w:t>
      </w:r>
    </w:p>
    <w:p>
      <w:pPr>
        <w:ind w:firstLine="482"/>
        <w:rPr>
          <w:rFonts w:ascii="仿宋" w:hAnsi="仿宋" w:eastAsia="仿宋"/>
        </w:rPr>
      </w:pPr>
      <w:r>
        <w:rPr>
          <w:rFonts w:hint="eastAsia" w:ascii="仿宋" w:hAnsi="仿宋" w:eastAsia="仿宋"/>
          <w:b/>
        </w:rPr>
        <w:t>注：</w:t>
      </w:r>
      <w:r>
        <w:rPr>
          <w:rFonts w:hint="eastAsia" w:ascii="仿宋" w:hAnsi="仿宋" w:eastAsia="仿宋"/>
        </w:rPr>
        <w:t>2015年9月25日以来在四川省或实行“三证合一、一照一码”的地区新注册的公司或换过证的公司，只需提供具有社会信用代码的营业执照正本或副本复印件或扫描件。投标人为自然人的只需提供自然人身份证复印件。不具备营业执照的组织机构，提供行政主管部门颁发的有效证书（证明文件），如法人登记证书等。</w:t>
      </w:r>
    </w:p>
    <w:p>
      <w:pPr>
        <w:ind w:firstLine="482"/>
        <w:rPr>
          <w:rFonts w:ascii="仿宋" w:hAnsi="仿宋" w:eastAsia="仿宋"/>
          <w:b/>
          <w:bCs/>
        </w:rPr>
      </w:pPr>
      <w:r>
        <w:rPr>
          <w:rFonts w:hint="eastAsia" w:ascii="仿宋" w:hAnsi="仿宋" w:eastAsia="仿宋"/>
          <w:b/>
          <w:bCs/>
        </w:rPr>
        <w:t>（2）具有良好的商业信誉和健全的财务会计制度；</w:t>
      </w:r>
    </w:p>
    <w:p>
      <w:pPr>
        <w:ind w:firstLine="482"/>
        <w:rPr>
          <w:rFonts w:ascii="仿宋" w:hAnsi="仿宋" w:eastAsia="仿宋"/>
        </w:rPr>
      </w:pPr>
      <w:r>
        <w:rPr>
          <w:rFonts w:hint="eastAsia" w:ascii="仿宋" w:hAnsi="仿宋" w:eastAsia="仿宋"/>
          <w:b/>
          <w:bCs/>
        </w:rPr>
        <w:t>1）良好的商业信誉承诺</w:t>
      </w:r>
      <w:r>
        <w:rPr>
          <w:rFonts w:hint="eastAsia" w:ascii="仿宋" w:hAnsi="仿宋" w:eastAsia="仿宋"/>
        </w:rPr>
        <w:t>:在参加政府采购活动前，未被纳入法院、工商行政管理部门、税务部门、银行认定的失信名单且在有效期内，或者在前三年政府采购合同履约过程中及其他经营活动履约过程中没有因未依法履约被有关行政部门处罚（处理）；</w:t>
      </w:r>
    </w:p>
    <w:p>
      <w:pPr>
        <w:ind w:firstLine="482"/>
        <w:rPr>
          <w:rFonts w:ascii="仿宋" w:hAnsi="仿宋" w:eastAsia="仿宋"/>
        </w:rPr>
      </w:pPr>
      <w:r>
        <w:rPr>
          <w:rFonts w:ascii="仿宋" w:hAnsi="仿宋" w:eastAsia="仿宋"/>
          <w:b/>
          <w:bCs/>
          <w:lang w:bidi="ar"/>
        </w:rPr>
        <w:t>2）健全的财务会计制度</w:t>
      </w:r>
      <w:r>
        <w:rPr>
          <w:rFonts w:ascii="仿宋" w:hAnsi="仿宋" w:eastAsia="仿宋"/>
          <w:lang w:bidi="ar"/>
        </w:rPr>
        <w:t>: 提供2019年</w:t>
      </w:r>
      <w:r>
        <w:rPr>
          <w:rFonts w:hint="eastAsia" w:ascii="仿宋" w:hAnsi="仿宋" w:eastAsia="仿宋"/>
          <w:lang w:bidi="ar"/>
        </w:rPr>
        <w:t>1月1日（含2</w:t>
      </w:r>
      <w:r>
        <w:rPr>
          <w:rFonts w:ascii="仿宋" w:hAnsi="仿宋" w:eastAsia="仿宋"/>
          <w:lang w:bidi="ar"/>
        </w:rPr>
        <w:t>019</w:t>
      </w:r>
      <w:r>
        <w:rPr>
          <w:rFonts w:hint="eastAsia" w:ascii="仿宋" w:hAnsi="仿宋" w:eastAsia="仿宋"/>
          <w:lang w:bidi="ar"/>
        </w:rPr>
        <w:t>年度）至今任意一个年度的</w:t>
      </w:r>
      <w:r>
        <w:rPr>
          <w:rFonts w:ascii="仿宋" w:hAnsi="仿宋" w:eastAsia="仿宋"/>
          <w:lang w:bidi="ar"/>
        </w:rPr>
        <w:t>财务状况报告</w:t>
      </w:r>
      <w:r>
        <w:rPr>
          <w:rFonts w:hint="eastAsia" w:ascii="仿宋" w:hAnsi="仿宋" w:eastAsia="仿宋"/>
          <w:lang w:bidi="ar"/>
        </w:rPr>
        <w:t>，注：①可提供经审计的财务报告复印件（包含审计报告和审计报告中所涉及的财务报表和报表附注）或供应商内部的财务报表复印件（至少包含资产负债表）；</w:t>
      </w:r>
      <w:r>
        <w:rPr>
          <w:rFonts w:hint="eastAsia" w:ascii="仿宋" w:hAnsi="仿宋" w:eastAsia="仿宋" w:cs="宋体"/>
          <w:lang w:bidi="ar"/>
        </w:rPr>
        <w:t>②</w:t>
      </w:r>
      <w:r>
        <w:rPr>
          <w:rFonts w:ascii="仿宋" w:hAnsi="仿宋" w:eastAsia="仿宋"/>
          <w:lang w:bidi="ar"/>
        </w:rPr>
        <w:t>新成立不足一年的</w:t>
      </w:r>
      <w:r>
        <w:rPr>
          <w:rFonts w:hint="eastAsia" w:ascii="仿宋" w:hAnsi="仿宋" w:eastAsia="仿宋"/>
          <w:lang w:bidi="ar"/>
        </w:rPr>
        <w:t>可提供在工商备案的公司章程（复印件）</w:t>
      </w:r>
      <w:r>
        <w:rPr>
          <w:rFonts w:ascii="仿宋" w:hAnsi="仿宋" w:eastAsia="仿宋"/>
          <w:lang w:bidi="ar"/>
        </w:rPr>
        <w:t>；</w:t>
      </w:r>
      <w:r>
        <w:rPr>
          <w:rFonts w:hint="eastAsia" w:ascii="仿宋" w:hAnsi="仿宋" w:eastAsia="仿宋" w:cs="宋体"/>
          <w:lang w:bidi="ar"/>
        </w:rPr>
        <w:t>③</w:t>
      </w:r>
      <w:r>
        <w:rPr>
          <w:rFonts w:ascii="仿宋" w:hAnsi="仿宋" w:eastAsia="仿宋"/>
          <w:lang w:bidi="ar"/>
        </w:rPr>
        <w:t>非盈利性单位或其他机关事业单位以符合财务会计制度为准；</w:t>
      </w:r>
      <w:r>
        <w:rPr>
          <w:rFonts w:hint="eastAsia" w:ascii="仿宋" w:hAnsi="仿宋" w:eastAsia="仿宋" w:cs="宋体"/>
          <w:lang w:bidi="ar"/>
        </w:rPr>
        <w:t>④</w:t>
      </w:r>
      <w:r>
        <w:rPr>
          <w:rFonts w:ascii="仿宋" w:hAnsi="仿宋" w:eastAsia="仿宋"/>
          <w:lang w:bidi="ar"/>
        </w:rPr>
        <w:t>投标人为自然人的须出具银行机构开具的资信证明</w:t>
      </w:r>
      <w:r>
        <w:rPr>
          <w:rFonts w:hint="eastAsia" w:ascii="仿宋" w:hAnsi="仿宋" w:eastAsia="仿宋"/>
        </w:rPr>
        <w:t>。</w:t>
      </w:r>
    </w:p>
    <w:p>
      <w:pPr>
        <w:ind w:firstLine="482"/>
        <w:rPr>
          <w:rFonts w:ascii="仿宋" w:hAnsi="仿宋" w:eastAsia="仿宋"/>
        </w:rPr>
      </w:pPr>
      <w:r>
        <w:rPr>
          <w:rFonts w:hint="eastAsia" w:ascii="仿宋" w:hAnsi="仿宋" w:eastAsia="仿宋"/>
          <w:b/>
          <w:bCs/>
        </w:rPr>
        <w:t>（3）具备履行合同所必需的设备和专业技术能力；</w:t>
      </w:r>
      <w:r>
        <w:rPr>
          <w:rFonts w:hint="eastAsia" w:ascii="仿宋" w:hAnsi="仿宋" w:eastAsia="仿宋"/>
        </w:rPr>
        <w:t>（可提供人员简介、设备照片或承诺）</w:t>
      </w:r>
    </w:p>
    <w:p>
      <w:pPr>
        <w:ind w:firstLine="482"/>
        <w:rPr>
          <w:rFonts w:ascii="仿宋" w:hAnsi="仿宋" w:eastAsia="仿宋"/>
        </w:rPr>
      </w:pPr>
      <w:r>
        <w:rPr>
          <w:rFonts w:hint="eastAsia" w:ascii="仿宋" w:hAnsi="仿宋" w:eastAsia="仿宋"/>
          <w:b/>
          <w:bCs/>
        </w:rPr>
        <w:t>（4）有依法交纳税收和</w:t>
      </w:r>
      <w:r>
        <w:fldChar w:fldCharType="begin"/>
      </w:r>
      <w:r>
        <w:instrText xml:space="preserve"> HYPERLINK "http://www.lawtime.cn/info/laodong/shehuibaozhang/" \t "_blank" </w:instrText>
      </w:r>
      <w:r>
        <w:fldChar w:fldCharType="separate"/>
      </w:r>
      <w:r>
        <w:rPr>
          <w:rFonts w:hint="eastAsia" w:ascii="仿宋" w:hAnsi="仿宋" w:eastAsia="仿宋"/>
          <w:b/>
          <w:bCs/>
        </w:rPr>
        <w:t>社会保障</w:t>
      </w:r>
      <w:r>
        <w:rPr>
          <w:rFonts w:hint="eastAsia" w:ascii="仿宋" w:hAnsi="仿宋" w:eastAsia="仿宋"/>
          <w:b/>
          <w:bCs/>
        </w:rPr>
        <w:fldChar w:fldCharType="end"/>
      </w:r>
      <w:r>
        <w:rPr>
          <w:rFonts w:hint="eastAsia" w:ascii="仿宋" w:hAnsi="仿宋" w:eastAsia="仿宋"/>
          <w:b/>
          <w:bCs/>
        </w:rPr>
        <w:t>资金的良好记录；</w:t>
      </w:r>
      <w:r>
        <w:rPr>
          <w:rFonts w:hint="eastAsia" w:ascii="仿宋" w:hAnsi="仿宋" w:eastAsia="仿宋"/>
          <w:lang w:bidi="ar"/>
        </w:rPr>
        <w:t>①</w:t>
      </w:r>
      <w:r>
        <w:rPr>
          <w:rFonts w:hint="eastAsia" w:ascii="仿宋" w:hAnsi="仿宋" w:eastAsia="仿宋"/>
        </w:rPr>
        <w:t>提供20</w:t>
      </w:r>
      <w:r>
        <w:rPr>
          <w:rFonts w:ascii="仿宋" w:hAnsi="仿宋" w:eastAsia="仿宋"/>
        </w:rPr>
        <w:t>20</w:t>
      </w:r>
      <w:r>
        <w:rPr>
          <w:rFonts w:hint="eastAsia" w:ascii="仿宋" w:hAnsi="仿宋" w:eastAsia="仿宋"/>
        </w:rPr>
        <w:t>年01月至投标截止日期前任意一个月的依法交纳税收及社会保障资金证明（注：可以提供主管部门出具的专用发票、银行转账凭证或主管部门出具的证明文件，所提供的证明材料内容必须清晰、可辨别，否则视为无效证明材料）；</w:t>
      </w:r>
      <w:r>
        <w:rPr>
          <w:rFonts w:hint="eastAsia" w:ascii="仿宋" w:hAnsi="仿宋" w:eastAsia="仿宋" w:cs="宋体"/>
          <w:lang w:bidi="ar"/>
        </w:rPr>
        <w:t>②提供有依法交纳税收和社会保障资金的良好记录承诺函。（</w:t>
      </w:r>
      <w:r>
        <w:rPr>
          <w:rFonts w:hint="eastAsia" w:ascii="仿宋" w:hAnsi="仿宋" w:eastAsia="仿宋"/>
          <w:lang w:bidi="ar"/>
        </w:rPr>
        <w:t>满足以上①或</w:t>
      </w:r>
      <w:r>
        <w:rPr>
          <w:rFonts w:hint="eastAsia" w:ascii="仿宋" w:hAnsi="仿宋" w:eastAsia="仿宋" w:cs="宋体"/>
          <w:lang w:bidi="ar"/>
        </w:rPr>
        <w:t>②均视为满足，</w:t>
      </w:r>
      <w:r>
        <w:rPr>
          <w:rFonts w:ascii="仿宋" w:hAnsi="仿宋" w:eastAsia="仿宋" w:cs="宋体"/>
          <w:lang w:bidi="ar"/>
        </w:rPr>
        <w:t>投标人</w:t>
      </w:r>
      <w:r>
        <w:rPr>
          <w:rFonts w:hint="eastAsia" w:ascii="仿宋" w:hAnsi="仿宋" w:eastAsia="仿宋" w:cs="宋体"/>
          <w:lang w:bidi="ar"/>
        </w:rPr>
        <w:t>不得</w:t>
      </w:r>
      <w:r>
        <w:rPr>
          <w:rFonts w:ascii="仿宋" w:hAnsi="仿宋" w:eastAsia="仿宋" w:cs="宋体"/>
          <w:lang w:bidi="ar"/>
        </w:rPr>
        <w:t>提供虚假承诺函</w:t>
      </w:r>
      <w:r>
        <w:rPr>
          <w:rFonts w:hint="eastAsia" w:ascii="仿宋" w:hAnsi="仿宋" w:eastAsia="仿宋" w:cs="宋体"/>
          <w:lang w:bidi="ar"/>
        </w:rPr>
        <w:t>）</w:t>
      </w:r>
    </w:p>
    <w:p>
      <w:pPr>
        <w:ind w:firstLine="482"/>
        <w:rPr>
          <w:rFonts w:ascii="仿宋" w:hAnsi="仿宋" w:eastAsia="仿宋"/>
        </w:rPr>
      </w:pPr>
      <w:r>
        <w:rPr>
          <w:rFonts w:hint="eastAsia" w:ascii="仿宋" w:hAnsi="仿宋" w:eastAsia="仿宋"/>
          <w:b/>
          <w:bCs/>
        </w:rPr>
        <w:t>（5）参加政府采购活动前三年内，在经营活动中没有重大违法记录</w:t>
      </w:r>
      <w:r>
        <w:rPr>
          <w:rFonts w:hint="eastAsia" w:ascii="仿宋" w:hAnsi="仿宋" w:eastAsia="仿宋"/>
        </w:rPr>
        <w:t>（指因违法经营受到刑事处罚或者责令停产停业、吊销许可证或者执照、较大数额罚款等行政处罚）；（承诺）</w:t>
      </w:r>
    </w:p>
    <w:p>
      <w:pPr>
        <w:ind w:firstLine="482"/>
        <w:rPr>
          <w:rFonts w:ascii="仿宋" w:hAnsi="仿宋" w:eastAsia="仿宋"/>
        </w:rPr>
      </w:pPr>
      <w:r>
        <w:rPr>
          <w:rFonts w:hint="eastAsia" w:ascii="仿宋" w:hAnsi="仿宋" w:eastAsia="仿宋"/>
          <w:b/>
          <w:bCs/>
        </w:rPr>
        <w:t>（6）法律、行政法规规定的其他条件；</w:t>
      </w:r>
      <w:r>
        <w:rPr>
          <w:rFonts w:hint="eastAsia" w:ascii="仿宋" w:hAnsi="仿宋" w:eastAsia="仿宋"/>
        </w:rPr>
        <w:t>（承诺）</w:t>
      </w:r>
    </w:p>
    <w:p>
      <w:pPr>
        <w:ind w:firstLine="480"/>
        <w:rPr>
          <w:rFonts w:ascii="仿宋" w:hAnsi="仿宋" w:eastAsia="仿宋"/>
        </w:rPr>
      </w:pPr>
      <w:r>
        <w:rPr>
          <w:rFonts w:hint="eastAsia" w:ascii="仿宋" w:hAnsi="仿宋" w:eastAsia="仿宋"/>
        </w:rPr>
        <w:t>（二）落实政府采购政策需满足的资格要求：本项目专门面向中小企业采购，关于中型企业、</w:t>
      </w:r>
      <w:r>
        <w:rPr>
          <w:rFonts w:ascii="仿宋" w:hAnsi="仿宋" w:eastAsia="仿宋"/>
        </w:rPr>
        <w:t>小型企业</w:t>
      </w:r>
      <w:r>
        <w:rPr>
          <w:rFonts w:hint="eastAsia" w:ascii="仿宋" w:hAnsi="仿宋" w:eastAsia="仿宋"/>
        </w:rPr>
        <w:t>或</w:t>
      </w:r>
      <w:r>
        <w:rPr>
          <w:rFonts w:ascii="仿宋" w:hAnsi="仿宋" w:eastAsia="仿宋"/>
        </w:rPr>
        <w:t>微型企业</w:t>
      </w:r>
      <w:r>
        <w:rPr>
          <w:rFonts w:hint="eastAsia" w:ascii="仿宋" w:hAnsi="仿宋" w:eastAsia="仿宋"/>
        </w:rPr>
        <w:t>的认定按照《政府采购促进中小企业发展管理办法》（财库〔2020〕46号）的规定执行</w:t>
      </w:r>
      <w:r>
        <w:rPr>
          <w:rFonts w:ascii="仿宋" w:hAnsi="仿宋" w:eastAsia="仿宋"/>
        </w:rPr>
        <w:t>，</w:t>
      </w:r>
      <w:r>
        <w:rPr>
          <w:rFonts w:hint="eastAsia" w:ascii="仿宋" w:hAnsi="仿宋" w:eastAsia="仿宋"/>
        </w:rPr>
        <w:t>监狱企业或残疾人福利性单位视同</w:t>
      </w:r>
      <w:r>
        <w:rPr>
          <w:rFonts w:ascii="仿宋" w:hAnsi="仿宋" w:eastAsia="仿宋"/>
        </w:rPr>
        <w:t>为小微企业</w:t>
      </w:r>
      <w:r>
        <w:rPr>
          <w:rFonts w:hint="eastAsia" w:ascii="仿宋" w:hAnsi="仿宋" w:eastAsia="仿宋"/>
        </w:rPr>
        <w:t>，投标人</w:t>
      </w:r>
      <w:r>
        <w:rPr>
          <w:rFonts w:ascii="仿宋" w:hAnsi="仿宋" w:eastAsia="仿宋"/>
        </w:rPr>
        <w:t>须提供中</w:t>
      </w:r>
      <w:r>
        <w:rPr>
          <w:rFonts w:hint="eastAsia" w:ascii="仿宋" w:hAnsi="仿宋" w:eastAsia="仿宋"/>
        </w:rPr>
        <w:t>小</w:t>
      </w:r>
      <w:r>
        <w:rPr>
          <w:rFonts w:ascii="仿宋" w:hAnsi="仿宋" w:eastAsia="仿宋"/>
        </w:rPr>
        <w:t>企业声明函原件</w:t>
      </w:r>
      <w:r>
        <w:rPr>
          <w:rFonts w:hint="eastAsia" w:ascii="仿宋" w:hAnsi="仿宋" w:eastAsia="仿宋"/>
        </w:rPr>
        <w:t>。</w:t>
      </w:r>
    </w:p>
    <w:p>
      <w:pPr>
        <w:ind w:firstLine="480"/>
        <w:rPr>
          <w:rFonts w:hint="eastAsia" w:ascii="仿宋" w:hAnsi="仿宋" w:eastAsia="仿宋"/>
          <w:lang w:eastAsia="zh-CN"/>
        </w:rPr>
      </w:pPr>
      <w:r>
        <w:rPr>
          <w:rFonts w:hint="eastAsia" w:ascii="仿宋" w:hAnsi="仿宋" w:eastAsia="仿宋"/>
        </w:rPr>
        <w:t>（三）本项目的特定资格条件</w:t>
      </w:r>
      <w:r>
        <w:rPr>
          <w:rFonts w:ascii="仿宋" w:hAnsi="仿宋" w:eastAsia="仿宋"/>
        </w:rPr>
        <w:t>：</w:t>
      </w:r>
      <w:r>
        <w:rPr>
          <w:rFonts w:hint="eastAsia" w:ascii="仿宋" w:hAnsi="仿宋" w:eastAsia="仿宋"/>
          <w:lang w:eastAsia="zh-CN"/>
        </w:rPr>
        <w:t>提供</w:t>
      </w:r>
      <w:r>
        <w:rPr>
          <w:rFonts w:hint="eastAsia" w:ascii="仿宋" w:hAnsi="仿宋" w:eastAsia="仿宋"/>
        </w:rPr>
        <w:t>投标人及其现任法定代表人、主要负责人不得具有行贿犯罪记录</w:t>
      </w:r>
      <w:r>
        <w:rPr>
          <w:rFonts w:hint="eastAsia" w:ascii="仿宋" w:hAnsi="仿宋" w:eastAsia="仿宋"/>
          <w:lang w:eastAsia="zh-CN"/>
        </w:rPr>
        <w:t>的承诺函。</w:t>
      </w:r>
    </w:p>
    <w:p>
      <w:pPr>
        <w:ind w:firstLine="319" w:firstLineChars="133"/>
        <w:rPr>
          <w:rFonts w:ascii="仿宋" w:hAnsi="仿宋" w:eastAsia="仿宋"/>
        </w:rPr>
      </w:pPr>
      <w:r>
        <w:rPr>
          <w:rFonts w:hint="eastAsia" w:ascii="仿宋" w:hAnsi="仿宋" w:eastAsia="仿宋"/>
        </w:rPr>
        <w:t>（四）其他</w:t>
      </w:r>
      <w:r>
        <w:rPr>
          <w:rFonts w:ascii="仿宋" w:hAnsi="仿宋" w:eastAsia="仿宋"/>
        </w:rPr>
        <w:t>类似效力</w:t>
      </w:r>
      <w:r>
        <w:rPr>
          <w:rFonts w:hint="eastAsia" w:ascii="仿宋" w:hAnsi="仿宋" w:eastAsia="仿宋"/>
        </w:rPr>
        <w:t>要求：</w:t>
      </w:r>
    </w:p>
    <w:p>
      <w:pPr>
        <w:ind w:right="240" w:firstLine="319" w:firstLineChars="133"/>
        <w:rPr>
          <w:rFonts w:ascii="仿宋" w:hAnsi="仿宋" w:eastAsia="仿宋"/>
        </w:rPr>
      </w:pPr>
      <w:r>
        <w:rPr>
          <w:rFonts w:hint="eastAsia" w:ascii="仿宋" w:hAnsi="仿宋" w:eastAsia="仿宋"/>
        </w:rPr>
        <w:t>（1）法定代表人身份证明材料复印件。</w:t>
      </w:r>
    </w:p>
    <w:p>
      <w:pPr>
        <w:ind w:right="240" w:firstLine="360" w:firstLineChars="150"/>
        <w:rPr>
          <w:rFonts w:ascii="仿宋" w:hAnsi="仿宋" w:eastAsia="仿宋"/>
        </w:rPr>
      </w:pPr>
      <w:r>
        <w:rPr>
          <w:rFonts w:hint="eastAsia" w:ascii="仿宋" w:hAnsi="仿宋" w:eastAsia="仿宋"/>
        </w:rPr>
        <w:t>（2）法定代表人授权委托书原件及授权</w:t>
      </w:r>
      <w:r>
        <w:rPr>
          <w:rFonts w:ascii="仿宋" w:hAnsi="仿宋" w:eastAsia="仿宋"/>
        </w:rPr>
        <w:t>代表</w:t>
      </w:r>
      <w:r>
        <w:rPr>
          <w:rFonts w:hint="eastAsia" w:ascii="仿宋" w:hAnsi="仿宋" w:eastAsia="仿宋"/>
        </w:rPr>
        <w:t>身份证明材料复印件（注：①法定代表人授权委托书原件需加盖公章；②如投标均由投标人法定代表人签字或加盖私人印章的且法定代表人本人参与投标的，则可不提供此</w:t>
      </w:r>
      <w:r>
        <w:rPr>
          <w:rFonts w:ascii="仿宋" w:hAnsi="仿宋" w:eastAsia="仿宋"/>
        </w:rPr>
        <w:t>项</w:t>
      </w:r>
      <w:r>
        <w:rPr>
          <w:rFonts w:hint="eastAsia" w:ascii="仿宋" w:hAnsi="仿宋" w:eastAsia="仿宋"/>
        </w:rPr>
        <w:t>。）</w:t>
      </w:r>
    </w:p>
    <w:p>
      <w:pPr>
        <w:ind w:right="240" w:firstLine="360" w:firstLineChars="150"/>
        <w:rPr>
          <w:rFonts w:ascii="仿宋" w:hAnsi="仿宋" w:eastAsia="仿宋"/>
        </w:rPr>
      </w:pPr>
      <w:r>
        <w:rPr>
          <w:rFonts w:hint="eastAsia" w:ascii="仿宋" w:hAnsi="仿宋" w:eastAsia="仿宋"/>
        </w:rPr>
        <w:t>（3）按规定购买了本项目招标文件（参与了本项目报名，审查时由采购代理机构提供项目（含分包）的报名情况记录。）</w:t>
      </w:r>
    </w:p>
    <w:p>
      <w:pPr>
        <w:ind w:firstLine="442"/>
        <w:rPr>
          <w:rFonts w:ascii="仿宋" w:hAnsi="仿宋" w:eastAsia="仿宋"/>
          <w:b/>
          <w:sz w:val="22"/>
        </w:rPr>
      </w:pPr>
      <w:r>
        <w:rPr>
          <w:rFonts w:hint="eastAsia" w:ascii="仿宋" w:hAnsi="仿宋" w:eastAsia="仿宋"/>
          <w:b/>
          <w:sz w:val="22"/>
        </w:rPr>
        <w:t>以上文件均需加盖投标人公章并</w:t>
      </w:r>
      <w:r>
        <w:rPr>
          <w:rFonts w:ascii="仿宋" w:hAnsi="仿宋" w:eastAsia="仿宋"/>
          <w:b/>
          <w:sz w:val="22"/>
        </w:rPr>
        <w:t>在要求签字</w:t>
      </w:r>
      <w:r>
        <w:rPr>
          <w:rFonts w:hint="eastAsia" w:ascii="仿宋" w:hAnsi="仿宋" w:eastAsia="仿宋"/>
          <w:b/>
          <w:sz w:val="22"/>
        </w:rPr>
        <w:t>处</w:t>
      </w:r>
      <w:r>
        <w:rPr>
          <w:rFonts w:ascii="仿宋" w:hAnsi="仿宋" w:eastAsia="仿宋"/>
          <w:b/>
          <w:sz w:val="22"/>
        </w:rPr>
        <w:t>签字</w:t>
      </w:r>
      <w:r>
        <w:rPr>
          <w:rFonts w:hint="eastAsia" w:ascii="仿宋" w:hAnsi="仿宋" w:eastAsia="仿宋"/>
          <w:b/>
          <w:sz w:val="22"/>
        </w:rPr>
        <w:t>。</w:t>
      </w:r>
      <w:bookmarkStart w:id="626" w:name="_Toc361325794"/>
      <w:bookmarkStart w:id="627" w:name="_Toc361388484"/>
      <w:bookmarkStart w:id="628" w:name="_Toc217446093"/>
    </w:p>
    <w:p>
      <w:pPr>
        <w:widowControl/>
        <w:spacing w:line="240" w:lineRule="auto"/>
        <w:ind w:firstLine="0" w:firstLineChars="0"/>
        <w:jc w:val="left"/>
        <w:rPr>
          <w:rFonts w:ascii="仿宋" w:hAnsi="仿宋" w:eastAsia="仿宋"/>
          <w:b/>
          <w:bCs/>
          <w:kern w:val="44"/>
          <w:sz w:val="36"/>
          <w:szCs w:val="44"/>
        </w:rPr>
      </w:pPr>
      <w:bookmarkStart w:id="629" w:name="_Toc513469047"/>
      <w:r>
        <w:rPr>
          <w:rFonts w:ascii="仿宋" w:hAnsi="仿宋" w:eastAsia="仿宋"/>
        </w:rPr>
        <w:br w:type="page"/>
      </w:r>
    </w:p>
    <w:p>
      <w:pPr>
        <w:pStyle w:val="4"/>
      </w:pPr>
      <w:bookmarkStart w:id="630" w:name="_Toc48554980"/>
      <w:bookmarkStart w:id="631" w:name="_Toc49930821"/>
      <w:bookmarkStart w:id="632" w:name="_Toc49931220"/>
      <w:bookmarkStart w:id="633" w:name="_Toc87276074"/>
      <w:r>
        <w:rPr>
          <w:rFonts w:hint="eastAsia"/>
        </w:rPr>
        <w:t>第六章 采购项目的技术、服务、商务及其他要求</w:t>
      </w:r>
      <w:bookmarkEnd w:id="626"/>
      <w:bookmarkEnd w:id="627"/>
      <w:bookmarkEnd w:id="628"/>
      <w:bookmarkEnd w:id="629"/>
      <w:bookmarkEnd w:id="630"/>
      <w:bookmarkEnd w:id="631"/>
      <w:bookmarkEnd w:id="632"/>
      <w:bookmarkEnd w:id="633"/>
    </w:p>
    <w:p>
      <w:pPr>
        <w:tabs>
          <w:tab w:val="left" w:pos="7665"/>
        </w:tabs>
        <w:spacing w:line="360" w:lineRule="auto"/>
        <w:ind w:firstLine="0" w:firstLineChars="0"/>
        <w:jc w:val="both"/>
        <w:rPr>
          <w:rFonts w:hint="eastAsia" w:ascii="仿宋" w:hAnsi="仿宋" w:eastAsia="仿宋" w:cs="仿宋"/>
          <w:b/>
          <w:color w:val="auto"/>
          <w:szCs w:val="32"/>
          <w:highlight w:val="none"/>
          <w:shd w:val="clear" w:color="auto" w:fill="auto"/>
          <w:lang w:val="zh-CN" w:eastAsia="zh-CN"/>
        </w:rPr>
      </w:pPr>
      <w:bookmarkStart w:id="634" w:name="_Toc217446094"/>
      <w:r>
        <w:rPr>
          <w:rFonts w:hint="eastAsia" w:ascii="仿宋" w:hAnsi="仿宋" w:eastAsia="仿宋" w:cs="仿宋"/>
          <w:b/>
          <w:color w:val="auto"/>
          <w:szCs w:val="32"/>
          <w:highlight w:val="none"/>
          <w:shd w:val="clear" w:color="auto" w:fill="auto"/>
          <w:lang w:val="zh-CN" w:eastAsia="zh-CN"/>
        </w:rPr>
        <w:t>一、项目概述</w:t>
      </w:r>
      <w:bookmarkEnd w:id="634"/>
    </w:p>
    <w:p>
      <w:pPr>
        <w:tabs>
          <w:tab w:val="left" w:pos="7665"/>
        </w:tabs>
        <w:spacing w:line="360" w:lineRule="auto"/>
        <w:ind w:firstLine="480" w:firstLineChars="200"/>
        <w:jc w:val="both"/>
        <w:rPr>
          <w:rFonts w:hint="eastAsia" w:ascii="仿宋" w:hAnsi="仿宋" w:eastAsia="仿宋" w:cs="仿宋"/>
          <w:b w:val="0"/>
          <w:bCs/>
          <w:color w:val="auto"/>
          <w:szCs w:val="32"/>
          <w:highlight w:val="none"/>
          <w:shd w:val="clear" w:color="auto" w:fill="auto"/>
          <w:lang w:val="zh-CN" w:eastAsia="zh-CN"/>
        </w:rPr>
      </w:pPr>
      <w:r>
        <w:rPr>
          <w:rFonts w:hint="eastAsia" w:ascii="仿宋" w:hAnsi="仿宋" w:eastAsia="仿宋" w:cs="仿宋"/>
          <w:b w:val="0"/>
          <w:bCs/>
          <w:color w:val="auto"/>
          <w:szCs w:val="32"/>
          <w:highlight w:val="none"/>
          <w:shd w:val="clear" w:color="auto" w:fill="auto"/>
          <w:lang w:val="zh-CN" w:eastAsia="zh-CN"/>
        </w:rPr>
        <w:t>为了响应成都市中小学校健康教室视觉环境建设要求，规范学校视觉环境相</w:t>
      </w:r>
    </w:p>
    <w:p>
      <w:pPr>
        <w:tabs>
          <w:tab w:val="left" w:pos="7665"/>
        </w:tabs>
        <w:spacing w:line="360" w:lineRule="auto"/>
        <w:ind w:left="0" w:leftChars="0" w:firstLine="0" w:firstLineChars="0"/>
        <w:jc w:val="both"/>
        <w:rPr>
          <w:rFonts w:hint="eastAsia" w:ascii="仿宋" w:hAnsi="仿宋" w:eastAsia="仿宋" w:cs="仿宋"/>
          <w:b w:val="0"/>
          <w:bCs/>
          <w:color w:val="auto"/>
          <w:szCs w:val="32"/>
          <w:highlight w:val="none"/>
          <w:shd w:val="clear" w:color="auto" w:fill="auto"/>
          <w:lang w:val="zh-CN"/>
        </w:rPr>
      </w:pPr>
      <w:r>
        <w:rPr>
          <w:rFonts w:hint="eastAsia" w:ascii="仿宋" w:hAnsi="仿宋" w:eastAsia="仿宋" w:cs="仿宋"/>
          <w:b w:val="0"/>
          <w:bCs/>
          <w:color w:val="auto"/>
          <w:szCs w:val="32"/>
          <w:highlight w:val="none"/>
          <w:shd w:val="clear" w:color="auto" w:fill="auto"/>
          <w:lang w:val="zh-CN" w:eastAsia="zh-CN"/>
        </w:rPr>
        <w:t>关设施设备质量要求及安装要求，健全学校视觉环境管理机制，实现学校教室视觉环境光照质量达标，为青少年儿童提供符合卫生要求的教室视力健康环境，有效保护学生视力健康。对学校进行光环境的提升</w:t>
      </w:r>
      <w:r>
        <w:rPr>
          <w:rFonts w:hint="eastAsia" w:ascii="仿宋" w:hAnsi="仿宋" w:eastAsia="仿宋" w:cs="仿宋"/>
          <w:b w:val="0"/>
          <w:bCs/>
          <w:color w:val="auto"/>
          <w:szCs w:val="32"/>
          <w:highlight w:val="none"/>
          <w:shd w:val="clear" w:color="auto" w:fill="auto"/>
          <w:lang w:val="zh-CN"/>
        </w:rPr>
        <w:t>。</w:t>
      </w:r>
    </w:p>
    <w:p>
      <w:pPr>
        <w:tabs>
          <w:tab w:val="left" w:pos="7665"/>
        </w:tabs>
        <w:spacing w:line="360" w:lineRule="auto"/>
        <w:ind w:firstLine="0" w:firstLineChars="0"/>
        <w:jc w:val="both"/>
        <w:rPr>
          <w:rFonts w:hint="eastAsia" w:ascii="仿宋" w:hAnsi="仿宋" w:eastAsia="仿宋" w:cs="仿宋"/>
          <w:b/>
          <w:color w:val="auto"/>
          <w:szCs w:val="32"/>
          <w:highlight w:val="none"/>
          <w:shd w:val="clear" w:color="auto" w:fill="auto"/>
          <w:lang w:val="zh-CN" w:eastAsia="zh-CN"/>
        </w:rPr>
      </w:pPr>
      <w:r>
        <w:rPr>
          <w:rFonts w:hint="eastAsia" w:ascii="仿宋" w:hAnsi="仿宋" w:eastAsia="仿宋" w:cs="仿宋"/>
          <w:b/>
          <w:color w:val="auto"/>
          <w:szCs w:val="32"/>
          <w:highlight w:val="none"/>
          <w:shd w:val="clear" w:color="auto" w:fill="auto"/>
          <w:lang w:val="zh-CN" w:eastAsia="zh-CN"/>
        </w:rPr>
        <w:t>二、项目清单</w:t>
      </w:r>
    </w:p>
    <w:tbl>
      <w:tblPr>
        <w:tblStyle w:val="36"/>
        <w:tblW w:w="9418" w:type="dxa"/>
        <w:tblInd w:w="-426" w:type="dxa"/>
        <w:tblLayout w:type="fixed"/>
        <w:tblCellMar>
          <w:top w:w="0" w:type="dxa"/>
          <w:left w:w="108" w:type="dxa"/>
          <w:bottom w:w="0" w:type="dxa"/>
          <w:right w:w="108" w:type="dxa"/>
        </w:tblCellMar>
      </w:tblPr>
      <w:tblGrid>
        <w:gridCol w:w="1053"/>
        <w:gridCol w:w="5701"/>
        <w:gridCol w:w="1321"/>
        <w:gridCol w:w="1343"/>
      </w:tblGrid>
      <w:tr>
        <w:tblPrEx>
          <w:tblCellMar>
            <w:top w:w="0" w:type="dxa"/>
            <w:left w:w="108" w:type="dxa"/>
            <w:bottom w:w="0" w:type="dxa"/>
            <w:right w:w="108" w:type="dxa"/>
          </w:tblCellMar>
        </w:tblPrEx>
        <w:trPr>
          <w:trHeight w:val="633" w:hRule="atLeast"/>
        </w:trPr>
        <w:tc>
          <w:tcPr>
            <w:tcW w:w="1053" w:type="dxa"/>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仿宋" w:hAnsi="仿宋" w:eastAsia="仿宋" w:cs="仿宋"/>
                <w:lang w:val="zh-CN"/>
              </w:rPr>
            </w:pPr>
            <w:r>
              <w:rPr>
                <w:rFonts w:hint="eastAsia" w:ascii="仿宋" w:hAnsi="仿宋" w:eastAsia="仿宋" w:cs="仿宋"/>
                <w:lang w:val="zh-CN"/>
              </w:rPr>
              <w:t>序号</w:t>
            </w:r>
          </w:p>
        </w:tc>
        <w:tc>
          <w:tcPr>
            <w:tcW w:w="5701" w:type="dxa"/>
            <w:tcBorders>
              <w:top w:val="single" w:color="000000" w:sz="4" w:space="0"/>
              <w:left w:val="single" w:color="000000" w:sz="4" w:space="0"/>
              <w:bottom w:val="single" w:color="000000" w:sz="4" w:space="0"/>
              <w:right w:val="single" w:color="000000" w:sz="4" w:space="0"/>
            </w:tcBorders>
            <w:noWrap w:val="0"/>
            <w:vAlign w:val="center"/>
          </w:tcPr>
          <w:p>
            <w:pPr>
              <w:pStyle w:val="2"/>
              <w:ind w:left="0" w:leftChars="0" w:firstLine="0" w:firstLineChars="0"/>
              <w:rPr>
                <w:rFonts w:hint="eastAsia" w:ascii="仿宋" w:hAnsi="仿宋" w:eastAsia="仿宋" w:cs="仿宋"/>
                <w:lang w:val="zh-CN"/>
              </w:rPr>
            </w:pPr>
            <w:r>
              <w:rPr>
                <w:rFonts w:hint="eastAsia" w:ascii="仿宋" w:hAnsi="仿宋" w:eastAsia="仿宋" w:cs="仿宋"/>
                <w:lang w:val="zh-CN"/>
              </w:rPr>
              <w:t>设备名称</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pStyle w:val="2"/>
              <w:ind w:left="0" w:leftChars="0" w:firstLine="0" w:firstLineChars="0"/>
              <w:rPr>
                <w:rFonts w:hint="eastAsia" w:ascii="仿宋" w:hAnsi="仿宋" w:eastAsia="仿宋" w:cs="仿宋"/>
                <w:lang w:val="zh-CN"/>
              </w:rPr>
            </w:pPr>
            <w:r>
              <w:rPr>
                <w:rFonts w:hint="eastAsia" w:ascii="仿宋" w:hAnsi="仿宋" w:eastAsia="仿宋" w:cs="仿宋"/>
                <w:lang w:val="zh-CN"/>
              </w:rPr>
              <w:t>数量</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pStyle w:val="2"/>
              <w:ind w:left="0" w:leftChars="0" w:firstLine="0" w:firstLineChars="0"/>
              <w:rPr>
                <w:rFonts w:hint="eastAsia" w:ascii="仿宋" w:hAnsi="仿宋" w:eastAsia="仿宋" w:cs="仿宋"/>
                <w:lang w:val="zh-CN"/>
              </w:rPr>
            </w:pPr>
            <w:r>
              <w:rPr>
                <w:rFonts w:hint="eastAsia" w:ascii="仿宋" w:hAnsi="仿宋" w:eastAsia="仿宋" w:cs="仿宋"/>
                <w:lang w:val="zh-CN"/>
              </w:rPr>
              <w:t>单位</w:t>
            </w:r>
          </w:p>
        </w:tc>
      </w:tr>
      <w:tr>
        <w:tblPrEx>
          <w:tblCellMar>
            <w:top w:w="0" w:type="dxa"/>
            <w:left w:w="108" w:type="dxa"/>
            <w:bottom w:w="0" w:type="dxa"/>
            <w:right w:w="108" w:type="dxa"/>
          </w:tblCellMar>
        </w:tblPrEx>
        <w:trPr>
          <w:trHeight w:val="633" w:hRule="atLeast"/>
        </w:trPr>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hint="eastAsia" w:ascii="仿宋" w:hAnsi="仿宋" w:eastAsia="仿宋" w:cs="仿宋"/>
                <w:lang w:val="zh-CN"/>
              </w:rPr>
            </w:pPr>
            <w:r>
              <w:rPr>
                <w:rFonts w:hint="eastAsia" w:ascii="仿宋" w:hAnsi="仿宋" w:eastAsia="仿宋" w:cs="仿宋"/>
                <w:lang w:val="zh-CN"/>
              </w:rPr>
              <w:t>1</w:t>
            </w:r>
          </w:p>
        </w:tc>
        <w:tc>
          <w:tcPr>
            <w:tcW w:w="57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
              <w:ind w:left="0" w:leftChars="0" w:firstLine="0" w:firstLineChars="0"/>
              <w:rPr>
                <w:rFonts w:hint="eastAsia" w:ascii="仿宋" w:hAnsi="仿宋" w:eastAsia="仿宋" w:cs="仿宋"/>
                <w:lang w:val="zh-CN" w:eastAsia="zh-CN"/>
              </w:rPr>
            </w:pPr>
            <w:r>
              <w:rPr>
                <w:rFonts w:hint="eastAsia" w:ascii="仿宋" w:hAnsi="仿宋" w:eastAsia="仿宋" w:cs="仿宋"/>
                <w:lang w:val="zh-CN" w:eastAsia="zh-CN"/>
              </w:rPr>
              <w:t>LED教室灯</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
              <w:ind w:left="0" w:leftChars="0" w:firstLine="0" w:firstLineChars="0"/>
              <w:rPr>
                <w:rFonts w:hint="eastAsia" w:ascii="仿宋" w:hAnsi="仿宋" w:eastAsia="仿宋" w:cs="仿宋"/>
                <w:lang w:val="zh-CN" w:eastAsia="zh-CN"/>
              </w:rPr>
            </w:pPr>
            <w:r>
              <w:rPr>
                <w:rFonts w:hint="eastAsia" w:ascii="仿宋" w:hAnsi="仿宋" w:eastAsia="仿宋" w:cs="仿宋"/>
                <w:lang w:val="zh-CN" w:eastAsia="zh-CN"/>
              </w:rPr>
              <w:t>360</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pStyle w:val="2"/>
              <w:ind w:left="0" w:leftChars="0" w:firstLine="0" w:firstLineChars="0"/>
              <w:rPr>
                <w:rFonts w:hint="eastAsia" w:ascii="仿宋" w:hAnsi="仿宋" w:eastAsia="仿宋" w:cs="仿宋"/>
                <w:lang w:val="zh-CN" w:eastAsia="zh-CN"/>
              </w:rPr>
            </w:pPr>
            <w:r>
              <w:rPr>
                <w:rFonts w:hint="eastAsia" w:ascii="仿宋" w:hAnsi="仿宋" w:eastAsia="仿宋" w:cs="仿宋"/>
                <w:lang w:val="zh-CN" w:eastAsia="zh-CN"/>
              </w:rPr>
              <w:t>套</w:t>
            </w:r>
          </w:p>
        </w:tc>
      </w:tr>
      <w:tr>
        <w:tblPrEx>
          <w:tblCellMar>
            <w:top w:w="0" w:type="dxa"/>
            <w:left w:w="108" w:type="dxa"/>
            <w:bottom w:w="0" w:type="dxa"/>
            <w:right w:w="108" w:type="dxa"/>
          </w:tblCellMar>
        </w:tblPrEx>
        <w:trPr>
          <w:trHeight w:val="644" w:hRule="atLeast"/>
        </w:trPr>
        <w:tc>
          <w:tcPr>
            <w:tcW w:w="1053" w:type="dxa"/>
            <w:tcBorders>
              <w:top w:val="single" w:color="000000" w:sz="4" w:space="0"/>
              <w:left w:val="single" w:color="000000" w:sz="4" w:space="0"/>
              <w:bottom w:val="single" w:color="000000" w:sz="4" w:space="0"/>
              <w:right w:val="single" w:color="000000" w:sz="4" w:space="0"/>
            </w:tcBorders>
            <w:noWrap/>
            <w:vAlign w:val="center"/>
          </w:tcPr>
          <w:p>
            <w:pPr>
              <w:pStyle w:val="2"/>
              <w:ind w:left="0" w:leftChars="0" w:firstLine="0" w:firstLineChars="0"/>
              <w:rPr>
                <w:rFonts w:hint="eastAsia" w:ascii="仿宋" w:hAnsi="仿宋" w:eastAsia="仿宋" w:cs="仿宋"/>
                <w:lang w:val="zh-CN"/>
              </w:rPr>
            </w:pPr>
            <w:r>
              <w:rPr>
                <w:rFonts w:hint="eastAsia" w:ascii="仿宋" w:hAnsi="仿宋" w:eastAsia="仿宋" w:cs="仿宋"/>
                <w:lang w:val="zh-CN"/>
              </w:rPr>
              <w:t>2</w:t>
            </w:r>
          </w:p>
        </w:tc>
        <w:tc>
          <w:tcPr>
            <w:tcW w:w="5701" w:type="dxa"/>
            <w:tcBorders>
              <w:top w:val="single" w:color="000000" w:sz="4" w:space="0"/>
              <w:left w:val="single" w:color="000000" w:sz="4" w:space="0"/>
              <w:bottom w:val="single" w:color="000000" w:sz="4" w:space="0"/>
              <w:right w:val="single" w:color="000000" w:sz="4" w:space="0"/>
            </w:tcBorders>
            <w:noWrap w:val="0"/>
            <w:vAlign w:val="center"/>
          </w:tcPr>
          <w:p>
            <w:pPr>
              <w:pStyle w:val="2"/>
              <w:ind w:left="0" w:leftChars="0" w:firstLine="0" w:firstLineChars="0"/>
              <w:rPr>
                <w:rFonts w:hint="eastAsia" w:ascii="仿宋" w:hAnsi="仿宋" w:eastAsia="仿宋" w:cs="仿宋"/>
                <w:lang w:val="zh-CN" w:eastAsia="zh-CN"/>
              </w:rPr>
            </w:pPr>
            <w:r>
              <w:rPr>
                <w:rFonts w:hint="eastAsia" w:ascii="仿宋" w:hAnsi="仿宋" w:eastAsia="仿宋" w:cs="仿宋"/>
                <w:lang w:val="zh-CN" w:eastAsia="zh-CN"/>
              </w:rPr>
              <w:t>LED黑板灯</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pStyle w:val="2"/>
              <w:ind w:left="0" w:leftChars="0" w:firstLine="0" w:firstLineChars="0"/>
              <w:rPr>
                <w:rFonts w:hint="eastAsia" w:ascii="仿宋" w:hAnsi="仿宋" w:eastAsia="仿宋" w:cs="仿宋"/>
                <w:lang w:val="zh-CN" w:eastAsia="zh-CN"/>
              </w:rPr>
            </w:pPr>
            <w:r>
              <w:rPr>
                <w:rFonts w:hint="eastAsia" w:ascii="仿宋" w:hAnsi="仿宋" w:eastAsia="仿宋" w:cs="仿宋"/>
                <w:lang w:val="zh-CN" w:eastAsia="zh-CN"/>
              </w:rPr>
              <w:t>120</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pStyle w:val="2"/>
              <w:ind w:left="0" w:leftChars="0" w:firstLine="0" w:firstLineChars="0"/>
              <w:rPr>
                <w:rFonts w:hint="eastAsia" w:ascii="仿宋" w:hAnsi="仿宋" w:eastAsia="仿宋" w:cs="仿宋"/>
                <w:lang w:val="zh-CN" w:eastAsia="zh-CN"/>
              </w:rPr>
            </w:pPr>
            <w:r>
              <w:rPr>
                <w:rFonts w:hint="eastAsia" w:ascii="仿宋" w:hAnsi="仿宋" w:eastAsia="仿宋" w:cs="仿宋"/>
                <w:lang w:val="zh-CN" w:eastAsia="zh-CN"/>
              </w:rPr>
              <w:t>套</w:t>
            </w:r>
          </w:p>
        </w:tc>
      </w:tr>
    </w:tbl>
    <w:p>
      <w:pPr>
        <w:pStyle w:val="5"/>
        <w:spacing w:line="400" w:lineRule="exact"/>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三、技术参数要求</w:t>
      </w:r>
    </w:p>
    <w:tbl>
      <w:tblPr>
        <w:tblStyle w:val="36"/>
        <w:tblW w:w="9573" w:type="dxa"/>
        <w:jc w:val="center"/>
        <w:tblLayout w:type="fixed"/>
        <w:tblCellMar>
          <w:top w:w="0" w:type="dxa"/>
          <w:left w:w="108" w:type="dxa"/>
          <w:bottom w:w="0" w:type="dxa"/>
          <w:right w:w="108" w:type="dxa"/>
        </w:tblCellMar>
      </w:tblPr>
      <w:tblGrid>
        <w:gridCol w:w="730"/>
        <w:gridCol w:w="974"/>
        <w:gridCol w:w="7869"/>
      </w:tblGrid>
      <w:tr>
        <w:tblPrEx>
          <w:tblCellMar>
            <w:top w:w="0" w:type="dxa"/>
            <w:left w:w="108" w:type="dxa"/>
            <w:bottom w:w="0" w:type="dxa"/>
            <w:right w:w="108" w:type="dxa"/>
          </w:tblCellMar>
        </w:tblPrEx>
        <w:trPr>
          <w:trHeight w:val="276" w:hRule="atLeast"/>
          <w:jc w:val="center"/>
        </w:trPr>
        <w:tc>
          <w:tcPr>
            <w:tcW w:w="730"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both"/>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序号</w:t>
            </w:r>
          </w:p>
        </w:tc>
        <w:tc>
          <w:tcPr>
            <w:tcW w:w="974" w:type="dxa"/>
            <w:tcBorders>
              <w:top w:val="single" w:color="auto" w:sz="4" w:space="0"/>
              <w:left w:val="nil"/>
              <w:bottom w:val="single" w:color="auto" w:sz="4" w:space="0"/>
              <w:right w:val="single" w:color="auto" w:sz="4" w:space="0"/>
            </w:tcBorders>
            <w:noWrap w:val="0"/>
            <w:vAlign w:val="center"/>
          </w:tcPr>
          <w:p>
            <w:pPr>
              <w:widowControl/>
              <w:ind w:left="0" w:leftChars="0" w:firstLine="0" w:firstLineChars="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名称</w:t>
            </w:r>
          </w:p>
        </w:tc>
        <w:tc>
          <w:tcPr>
            <w:tcW w:w="786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参数</w:t>
            </w:r>
          </w:p>
        </w:tc>
      </w:tr>
      <w:tr>
        <w:tblPrEx>
          <w:tblCellMar>
            <w:top w:w="0" w:type="dxa"/>
            <w:left w:w="108" w:type="dxa"/>
            <w:bottom w:w="0" w:type="dxa"/>
            <w:right w:w="108" w:type="dxa"/>
          </w:tblCellMar>
        </w:tblPrEx>
        <w:trPr>
          <w:trHeight w:val="90" w:hRule="atLeast"/>
          <w:jc w:val="center"/>
        </w:trPr>
        <w:tc>
          <w:tcPr>
            <w:tcW w:w="730"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160"/>
              <w:ind w:left="0" w:leftChars="0" w:firstLine="0" w:firstLineChars="0"/>
              <w:contextualSpacing/>
              <w:jc w:val="both"/>
              <w:rPr>
                <w:rFonts w:hint="eastAsia" w:ascii="仿宋" w:hAnsi="仿宋" w:eastAsia="仿宋" w:cs="仿宋"/>
                <w:color w:val="auto"/>
                <w:kern w:val="0"/>
                <w:sz w:val="24"/>
                <w:szCs w:val="24"/>
                <w:highlight w:val="none"/>
                <w:lang w:eastAsia="zh-CN"/>
              </w:rPr>
            </w:pPr>
            <w:r>
              <w:rPr>
                <w:rFonts w:hint="eastAsia" w:ascii="仿宋" w:hAnsi="仿宋" w:eastAsia="仿宋" w:cs="仿宋"/>
                <w:color w:val="000000"/>
                <w:sz w:val="24"/>
                <w:szCs w:val="24"/>
                <w:highlight w:val="none"/>
              </w:rPr>
              <w:t>LED教室灯</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核心产品</w:t>
            </w:r>
            <w:r>
              <w:rPr>
                <w:rFonts w:hint="eastAsia" w:ascii="仿宋" w:hAnsi="仿宋" w:eastAsia="仿宋" w:cs="仿宋"/>
                <w:b/>
                <w:bCs/>
                <w:color w:val="000000"/>
                <w:sz w:val="24"/>
                <w:szCs w:val="24"/>
                <w:highlight w:val="none"/>
                <w:lang w:eastAsia="zh-CN"/>
              </w:rPr>
              <w:t>）</w:t>
            </w:r>
          </w:p>
        </w:tc>
        <w:tc>
          <w:tcPr>
            <w:tcW w:w="7869" w:type="dxa"/>
            <w:tcBorders>
              <w:top w:val="single" w:color="auto" w:sz="4" w:space="0"/>
              <w:left w:val="single" w:color="auto" w:sz="4" w:space="0"/>
              <w:bottom w:val="single" w:color="auto" w:sz="4" w:space="0"/>
              <w:right w:val="single" w:color="auto" w:sz="4" w:space="0"/>
            </w:tcBorders>
            <w:noWrap/>
            <w:vAlign w:val="top"/>
          </w:tcPr>
          <w:p>
            <w:pPr>
              <w:pStyle w:val="2"/>
              <w:numPr>
                <w:ilvl w:val="0"/>
                <w:numId w:val="0"/>
              </w:numPr>
              <w:tabs>
                <w:tab w:val="left" w:pos="0"/>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1、LED教室灯为一体式LED教室灯具，采用防眩处理，尺寸长度1200mm±50mm,宽度300mm±50mm；</w:t>
            </w:r>
            <w:r>
              <w:rPr>
                <w:rFonts w:hint="eastAsia" w:ascii="仿宋" w:hAnsi="仿宋" w:eastAsia="仿宋" w:cs="仿宋"/>
                <w:color w:val="000000"/>
                <w:sz w:val="24"/>
                <w:szCs w:val="24"/>
              </w:rPr>
              <w:t>额定功率36W±10%</w:t>
            </w:r>
            <w:r>
              <w:rPr>
                <w:rFonts w:hint="eastAsia" w:ascii="仿宋" w:hAnsi="仿宋" w:eastAsia="仿宋" w:cs="仿宋"/>
                <w:color w:val="000000"/>
                <w:sz w:val="24"/>
                <w:szCs w:val="24"/>
                <w:lang w:eastAsia="zh-CN"/>
              </w:rPr>
              <w:t>。</w:t>
            </w:r>
          </w:p>
          <w:p>
            <w:pPr>
              <w:pStyle w:val="2"/>
              <w:numPr>
                <w:ilvl w:val="0"/>
                <w:numId w:val="0"/>
              </w:numPr>
              <w:tabs>
                <w:tab w:val="left" w:pos="0"/>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★2、LED教室灯满足桌面照度维持平均照度≥300lx，统一眩光值（UGR)≤16，照度均匀度≥0.7，功率密度≤9W/㎡；提供国家认可的检测机构出具的</w:t>
            </w:r>
            <w:r>
              <w:rPr>
                <w:rFonts w:hint="eastAsia" w:ascii="仿宋" w:hAnsi="仿宋" w:eastAsia="仿宋" w:cs="仿宋"/>
                <w:sz w:val="24"/>
                <w:szCs w:val="24"/>
                <w:highlight w:val="none"/>
              </w:rPr>
              <w:t>检测报告复印件</w:t>
            </w:r>
            <w:r>
              <w:rPr>
                <w:rFonts w:hint="eastAsia" w:ascii="仿宋" w:hAnsi="仿宋" w:eastAsia="仿宋" w:cs="仿宋"/>
                <w:sz w:val="24"/>
                <w:szCs w:val="24"/>
                <w:highlight w:val="none"/>
                <w:lang w:eastAsia="zh-CN"/>
              </w:rPr>
              <w:t>，并</w:t>
            </w:r>
            <w:r>
              <w:rPr>
                <w:rFonts w:hint="eastAsia" w:ascii="仿宋" w:hAnsi="仿宋" w:eastAsia="仿宋" w:cs="仿宋"/>
                <w:sz w:val="24"/>
                <w:szCs w:val="24"/>
                <w:highlight w:val="none"/>
              </w:rPr>
              <w:t>加盖供应商单位公章</w:t>
            </w:r>
            <w:r>
              <w:rPr>
                <w:rFonts w:hint="eastAsia" w:ascii="仿宋" w:hAnsi="仿宋" w:eastAsia="仿宋" w:cs="仿宋"/>
                <w:kern w:val="2"/>
                <w:sz w:val="24"/>
                <w:szCs w:val="24"/>
                <w:highlight w:val="none"/>
                <w:lang w:val="en-US" w:eastAsia="zh-CN" w:bidi="ar-SA"/>
              </w:rPr>
              <w:t>。</w:t>
            </w:r>
          </w:p>
          <w:p>
            <w:pPr>
              <w:pStyle w:val="2"/>
              <w:tabs>
                <w:tab w:val="left" w:pos="0"/>
              </w:tabs>
              <w:spacing w:line="360" w:lineRule="auto"/>
              <w:ind w:left="0" w:leftChars="0" w:firstLine="0" w:firstLineChars="0"/>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3、LED教室灯</w:t>
            </w:r>
            <w:r>
              <w:rPr>
                <w:rFonts w:hint="eastAsia" w:ascii="仿宋" w:hAnsi="仿宋" w:eastAsia="仿宋" w:cs="仿宋"/>
                <w:kern w:val="2"/>
                <w:sz w:val="24"/>
                <w:szCs w:val="24"/>
                <w:lang w:val="en-US" w:eastAsia="zh-CN" w:bidi="ar-SA"/>
              </w:rPr>
              <w:t>寿命≥50000H；提供带有CMA、ilac-MRA、CNAS标志的国家认可的检测机构出具的</w:t>
            </w:r>
            <w:r>
              <w:rPr>
                <w:rFonts w:hint="eastAsia" w:ascii="仿宋" w:hAnsi="仿宋" w:eastAsia="仿宋" w:cs="仿宋"/>
                <w:sz w:val="24"/>
                <w:szCs w:val="24"/>
                <w:highlight w:val="none"/>
              </w:rPr>
              <w:t>检测报告复印件</w:t>
            </w:r>
            <w:r>
              <w:rPr>
                <w:rFonts w:hint="eastAsia" w:ascii="仿宋" w:hAnsi="仿宋" w:eastAsia="仿宋" w:cs="仿宋"/>
                <w:sz w:val="24"/>
                <w:szCs w:val="24"/>
                <w:highlight w:val="none"/>
                <w:lang w:eastAsia="zh-CN"/>
              </w:rPr>
              <w:t>，并</w:t>
            </w:r>
            <w:r>
              <w:rPr>
                <w:rFonts w:hint="eastAsia" w:ascii="仿宋" w:hAnsi="仿宋" w:eastAsia="仿宋" w:cs="仿宋"/>
                <w:sz w:val="24"/>
                <w:szCs w:val="24"/>
                <w:highlight w:val="none"/>
              </w:rPr>
              <w:t>加盖供应商单位公章</w:t>
            </w:r>
            <w:r>
              <w:rPr>
                <w:rFonts w:hint="eastAsia" w:ascii="仿宋" w:hAnsi="仿宋" w:eastAsia="仿宋" w:cs="仿宋"/>
                <w:sz w:val="24"/>
                <w:szCs w:val="24"/>
                <w:highlight w:val="none"/>
                <w:lang w:eastAsia="zh-CN"/>
              </w:rPr>
              <w:t>。</w:t>
            </w:r>
          </w:p>
          <w:p>
            <w:pPr>
              <w:pStyle w:val="2"/>
              <w:tabs>
                <w:tab w:val="left" w:pos="0"/>
              </w:tabs>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r>
              <w:rPr>
                <w:rFonts w:hint="eastAsia" w:ascii="仿宋" w:hAnsi="仿宋" w:eastAsia="仿宋" w:cs="仿宋"/>
                <w:kern w:val="2"/>
                <w:sz w:val="24"/>
                <w:szCs w:val="24"/>
                <w:lang w:val="en-US" w:eastAsia="zh-CN" w:bidi="ar-SA"/>
              </w:rPr>
              <w:t>LED教室灯蓝光无危害（RG0）；提供带有CMA、ilac-MRA、CNAS标志的国家认可的检测机构出具的</w:t>
            </w:r>
            <w:r>
              <w:rPr>
                <w:rFonts w:hint="eastAsia" w:ascii="仿宋" w:hAnsi="仿宋" w:eastAsia="仿宋" w:cs="仿宋"/>
                <w:sz w:val="24"/>
                <w:szCs w:val="24"/>
                <w:highlight w:val="none"/>
              </w:rPr>
              <w:t>检测报告复印件</w:t>
            </w:r>
            <w:r>
              <w:rPr>
                <w:rFonts w:hint="eastAsia" w:ascii="仿宋" w:hAnsi="仿宋" w:eastAsia="仿宋" w:cs="仿宋"/>
                <w:sz w:val="24"/>
                <w:szCs w:val="24"/>
                <w:highlight w:val="none"/>
                <w:lang w:eastAsia="zh-CN"/>
              </w:rPr>
              <w:t>，并</w:t>
            </w:r>
            <w:r>
              <w:rPr>
                <w:rFonts w:hint="eastAsia" w:ascii="仿宋" w:hAnsi="仿宋" w:eastAsia="仿宋" w:cs="仿宋"/>
                <w:sz w:val="24"/>
                <w:szCs w:val="24"/>
                <w:highlight w:val="none"/>
              </w:rPr>
              <w:t>加盖供应商单位公章</w:t>
            </w:r>
            <w:r>
              <w:rPr>
                <w:rFonts w:hint="eastAsia" w:ascii="仿宋" w:hAnsi="仿宋" w:eastAsia="仿宋" w:cs="仿宋"/>
                <w:sz w:val="24"/>
                <w:szCs w:val="24"/>
                <w:highlight w:val="none"/>
                <w:lang w:eastAsia="zh-CN"/>
              </w:rPr>
              <w:t>。</w:t>
            </w:r>
            <w:r>
              <w:rPr>
                <w:rFonts w:hint="eastAsia" w:ascii="仿宋" w:hAnsi="仿宋" w:eastAsia="仿宋" w:cs="仿宋"/>
                <w:kern w:val="2"/>
                <w:sz w:val="24"/>
                <w:szCs w:val="24"/>
                <w:highlight w:val="none"/>
                <w:lang w:val="en-US" w:eastAsia="zh-CN" w:bidi="ar-SA"/>
              </w:rPr>
              <w:t xml:space="preserve"> </w:t>
            </w:r>
          </w:p>
          <w:p>
            <w:pPr>
              <w:pStyle w:val="2"/>
              <w:numPr>
                <w:ilvl w:val="0"/>
                <w:numId w:val="0"/>
              </w:numPr>
              <w:tabs>
                <w:tab w:val="left" w:pos="0"/>
              </w:tabs>
              <w:spacing w:line="360" w:lineRule="auto"/>
              <w:rPr>
                <w:rFonts w:hint="eastAsia" w:ascii="仿宋" w:hAnsi="仿宋" w:eastAsia="仿宋" w:cs="仿宋"/>
                <w:sz w:val="24"/>
                <w:szCs w:val="24"/>
                <w:highlight w:val="none"/>
                <w:lang w:eastAsia="zh-CN"/>
              </w:rPr>
            </w:pPr>
            <w:r>
              <w:rPr>
                <w:rFonts w:hint="eastAsia" w:ascii="仿宋" w:hAnsi="仿宋" w:eastAsia="仿宋" w:cs="仿宋"/>
                <w:kern w:val="2"/>
                <w:sz w:val="24"/>
                <w:szCs w:val="24"/>
                <w:highlight w:val="none"/>
                <w:lang w:val="en-US" w:eastAsia="zh-CN" w:bidi="ar-SA"/>
              </w:rPr>
              <w:t>★5、LED教室灯闪烁质量特征判定结果为“无危害或无显著影响或符合标准要求”；提供国家认可的检测机构出具的</w:t>
            </w:r>
            <w:r>
              <w:rPr>
                <w:rFonts w:hint="eastAsia" w:ascii="仿宋" w:hAnsi="仿宋" w:eastAsia="仿宋" w:cs="仿宋"/>
                <w:sz w:val="24"/>
                <w:szCs w:val="24"/>
                <w:highlight w:val="none"/>
              </w:rPr>
              <w:t>检测报告复印件</w:t>
            </w:r>
            <w:r>
              <w:rPr>
                <w:rFonts w:hint="eastAsia" w:ascii="仿宋" w:hAnsi="仿宋" w:eastAsia="仿宋" w:cs="仿宋"/>
                <w:sz w:val="24"/>
                <w:szCs w:val="24"/>
                <w:highlight w:val="none"/>
                <w:lang w:eastAsia="zh-CN"/>
              </w:rPr>
              <w:t>，并</w:t>
            </w:r>
            <w:r>
              <w:rPr>
                <w:rFonts w:hint="eastAsia" w:ascii="仿宋" w:hAnsi="仿宋" w:eastAsia="仿宋" w:cs="仿宋"/>
                <w:sz w:val="24"/>
                <w:szCs w:val="24"/>
                <w:highlight w:val="none"/>
              </w:rPr>
              <w:t>加盖供应商单位公章</w:t>
            </w:r>
            <w:r>
              <w:rPr>
                <w:rFonts w:hint="eastAsia" w:ascii="仿宋" w:hAnsi="仿宋" w:eastAsia="仿宋" w:cs="仿宋"/>
                <w:sz w:val="24"/>
                <w:szCs w:val="24"/>
                <w:highlight w:val="none"/>
                <w:lang w:eastAsia="zh-CN"/>
              </w:rPr>
              <w:t>。</w:t>
            </w:r>
          </w:p>
          <w:p>
            <w:pPr>
              <w:pStyle w:val="2"/>
              <w:numPr>
                <w:ilvl w:val="0"/>
                <w:numId w:val="0"/>
              </w:numPr>
              <w:tabs>
                <w:tab w:val="left" w:pos="0"/>
              </w:tabs>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6、LED教室灯功率因素≥0.90；提供带有CMA、CNAS、ilac-MRA标志的国家认可的检测机构出</w:t>
            </w:r>
            <w:r>
              <w:rPr>
                <w:rFonts w:hint="eastAsia" w:ascii="仿宋" w:hAnsi="仿宋" w:eastAsia="仿宋" w:cs="仿宋"/>
                <w:sz w:val="24"/>
                <w:szCs w:val="24"/>
                <w:highlight w:val="none"/>
              </w:rPr>
              <w:t>具</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rPr>
              <w:t>检测报告复印件</w:t>
            </w:r>
            <w:r>
              <w:rPr>
                <w:rFonts w:hint="eastAsia" w:ascii="仿宋" w:hAnsi="仿宋" w:eastAsia="仿宋" w:cs="仿宋"/>
                <w:sz w:val="24"/>
                <w:szCs w:val="24"/>
                <w:highlight w:val="none"/>
                <w:lang w:eastAsia="zh-CN"/>
              </w:rPr>
              <w:t>，并</w:t>
            </w:r>
            <w:r>
              <w:rPr>
                <w:rFonts w:hint="eastAsia" w:ascii="仿宋" w:hAnsi="仿宋" w:eastAsia="仿宋" w:cs="仿宋"/>
                <w:sz w:val="24"/>
                <w:szCs w:val="24"/>
                <w:highlight w:val="none"/>
              </w:rPr>
              <w:t>加盖供应商单位公章</w:t>
            </w:r>
            <w:r>
              <w:rPr>
                <w:rFonts w:hint="eastAsia" w:ascii="仿宋" w:hAnsi="仿宋" w:eastAsia="仿宋" w:cs="仿宋"/>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eastAsia="zh-CN"/>
              </w:rPr>
            </w:pPr>
            <w:r>
              <w:rPr>
                <w:rFonts w:hint="eastAsia" w:ascii="仿宋" w:hAnsi="仿宋" w:eastAsia="仿宋" w:cs="仿宋"/>
                <w:kern w:val="2"/>
                <w:sz w:val="24"/>
                <w:szCs w:val="24"/>
                <w:highlight w:val="none"/>
                <w:lang w:val="en-US" w:eastAsia="zh-CN" w:bidi="ar-SA"/>
              </w:rPr>
              <w:t>7、LED教室灯色温在5000±500K，</w:t>
            </w:r>
            <w:r>
              <w:rPr>
                <w:rFonts w:hint="eastAsia" w:ascii="仿宋" w:hAnsi="仿宋" w:eastAsia="仿宋" w:cs="仿宋"/>
                <w:sz w:val="24"/>
                <w:szCs w:val="24"/>
                <w:highlight w:val="none"/>
              </w:rPr>
              <w:t>同时显色指数≥</w:t>
            </w:r>
            <w:r>
              <w:rPr>
                <w:rFonts w:hint="eastAsia" w:ascii="仿宋" w:hAnsi="仿宋" w:eastAsia="仿宋" w:cs="仿宋"/>
                <w:sz w:val="24"/>
                <w:szCs w:val="24"/>
                <w:highlight w:val="none"/>
                <w:lang w:val="en-US" w:eastAsia="zh-CN"/>
              </w:rPr>
              <w:t>80；</w:t>
            </w:r>
            <w:r>
              <w:rPr>
                <w:rFonts w:hint="eastAsia" w:ascii="仿宋" w:hAnsi="仿宋" w:eastAsia="仿宋" w:cs="仿宋"/>
                <w:kern w:val="2"/>
                <w:sz w:val="24"/>
                <w:szCs w:val="24"/>
                <w:highlight w:val="none"/>
                <w:lang w:val="en-US" w:eastAsia="zh-CN" w:bidi="ar-SA"/>
              </w:rPr>
              <w:t>提供带有CMA、CNAS、ilac-MRA、标志的国家认可的检测机构出具的</w:t>
            </w:r>
            <w:r>
              <w:rPr>
                <w:rFonts w:hint="eastAsia" w:ascii="仿宋" w:hAnsi="仿宋" w:eastAsia="仿宋" w:cs="仿宋"/>
                <w:sz w:val="24"/>
                <w:szCs w:val="24"/>
                <w:highlight w:val="none"/>
              </w:rPr>
              <w:t>检测报告复印件</w:t>
            </w:r>
            <w:r>
              <w:rPr>
                <w:rFonts w:hint="eastAsia" w:ascii="仿宋" w:hAnsi="仿宋" w:eastAsia="仿宋" w:cs="仿宋"/>
                <w:sz w:val="24"/>
                <w:szCs w:val="24"/>
                <w:highlight w:val="none"/>
                <w:lang w:eastAsia="zh-CN"/>
              </w:rPr>
              <w:t>，并</w:t>
            </w:r>
            <w:r>
              <w:rPr>
                <w:rFonts w:hint="eastAsia" w:ascii="仿宋" w:hAnsi="仿宋" w:eastAsia="仿宋" w:cs="仿宋"/>
                <w:sz w:val="24"/>
                <w:szCs w:val="24"/>
                <w:highlight w:val="none"/>
              </w:rPr>
              <w:t>加盖供应商单位公章</w:t>
            </w:r>
            <w:r>
              <w:rPr>
                <w:rFonts w:hint="eastAsia" w:ascii="仿宋" w:hAnsi="仿宋" w:eastAsia="仿宋" w:cs="仿宋"/>
                <w:sz w:val="24"/>
                <w:szCs w:val="24"/>
                <w:highlight w:val="none"/>
                <w:lang w:eastAsia="zh-CN"/>
              </w:rPr>
              <w:t>。</w:t>
            </w:r>
          </w:p>
          <w:p>
            <w:pPr>
              <w:numPr>
                <w:ilvl w:val="0"/>
                <w:numId w:val="0"/>
              </w:numPr>
              <w:bidi w:val="0"/>
              <w:spacing w:line="360" w:lineRule="auto"/>
              <w:ind w:leftChars="0"/>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w:t>
            </w:r>
            <w:r>
              <w:rPr>
                <w:rFonts w:hint="eastAsia" w:ascii="仿宋" w:hAnsi="仿宋" w:eastAsia="仿宋" w:cs="仿宋"/>
                <w:sz w:val="24"/>
                <w:szCs w:val="24"/>
                <w:highlight w:val="none"/>
                <w:lang w:val="en-US" w:eastAsia="zh-CN"/>
              </w:rPr>
              <w:t>8、LED教室灯需通过节能认证；提供国家质量认证中心出具的节能认证证书复印件，</w:t>
            </w:r>
            <w:r>
              <w:rPr>
                <w:rFonts w:hint="eastAsia" w:ascii="仿宋" w:hAnsi="仿宋" w:eastAsia="仿宋" w:cs="仿宋"/>
                <w:sz w:val="24"/>
                <w:szCs w:val="24"/>
                <w:highlight w:val="none"/>
                <w:lang w:eastAsia="zh-CN"/>
              </w:rPr>
              <w:t>并</w:t>
            </w:r>
            <w:r>
              <w:rPr>
                <w:rFonts w:hint="eastAsia" w:ascii="仿宋" w:hAnsi="仿宋" w:eastAsia="仿宋" w:cs="仿宋"/>
                <w:sz w:val="24"/>
                <w:szCs w:val="24"/>
                <w:highlight w:val="none"/>
              </w:rPr>
              <w:t>加盖供应商单位公章</w:t>
            </w:r>
            <w:r>
              <w:rPr>
                <w:rFonts w:hint="eastAsia" w:ascii="仿宋" w:hAnsi="仿宋" w:eastAsia="仿宋" w:cs="仿宋"/>
                <w:sz w:val="24"/>
                <w:szCs w:val="24"/>
                <w:highlight w:val="none"/>
                <w:lang w:val="en-US" w:eastAsia="zh-CN"/>
              </w:rPr>
              <w:t>。</w:t>
            </w:r>
          </w:p>
          <w:p>
            <w:pPr>
              <w:pStyle w:val="2"/>
              <w:tabs>
                <w:tab w:val="left" w:pos="0"/>
              </w:tabs>
              <w:spacing w:line="360" w:lineRule="auto"/>
              <w:ind w:left="0" w:leftChars="0" w:firstLine="0" w:firstLineChars="0"/>
              <w:rPr>
                <w:rFonts w:hint="eastAsia" w:ascii="仿宋" w:hAnsi="仿宋" w:eastAsia="仿宋" w:cs="仿宋"/>
                <w:sz w:val="24"/>
                <w:szCs w:val="24"/>
                <w:highlight w:val="none"/>
                <w:lang w:eastAsia="zh-CN"/>
              </w:rPr>
            </w:pPr>
            <w:r>
              <w:rPr>
                <w:rFonts w:hint="eastAsia" w:ascii="仿宋" w:hAnsi="仿宋" w:eastAsia="仿宋" w:cs="仿宋"/>
                <w:kern w:val="2"/>
                <w:sz w:val="24"/>
                <w:szCs w:val="24"/>
                <w:highlight w:val="none"/>
                <w:lang w:val="en-US" w:eastAsia="zh-CN" w:bidi="ar-SA"/>
              </w:rPr>
              <w:t>9、LED教室灯光生物安全检测为“无危险类”；</w:t>
            </w:r>
            <w:r>
              <w:rPr>
                <w:rFonts w:hint="eastAsia" w:ascii="仿宋" w:hAnsi="仿宋" w:eastAsia="仿宋" w:cs="仿宋"/>
                <w:sz w:val="24"/>
                <w:szCs w:val="24"/>
                <w:highlight w:val="none"/>
              </w:rPr>
              <w:t>提供</w:t>
            </w:r>
            <w:r>
              <w:rPr>
                <w:rFonts w:hint="eastAsia" w:ascii="仿宋" w:hAnsi="仿宋" w:eastAsia="仿宋" w:cs="仿宋"/>
                <w:kern w:val="2"/>
                <w:sz w:val="24"/>
                <w:szCs w:val="24"/>
                <w:highlight w:val="none"/>
                <w:lang w:val="en-US" w:eastAsia="zh-CN" w:bidi="ar-SA"/>
              </w:rPr>
              <w:t>国家认可的检测机构</w:t>
            </w:r>
            <w:r>
              <w:rPr>
                <w:rFonts w:hint="eastAsia" w:ascii="仿宋" w:hAnsi="仿宋" w:eastAsia="仿宋" w:cs="仿宋"/>
                <w:sz w:val="24"/>
                <w:szCs w:val="24"/>
                <w:highlight w:val="none"/>
              </w:rPr>
              <w:t>出具</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rPr>
              <w:t xml:space="preserve">带有 </w:t>
            </w:r>
            <w:r>
              <w:rPr>
                <w:rFonts w:hint="eastAsia" w:ascii="仿宋" w:hAnsi="仿宋" w:eastAsia="仿宋" w:cs="仿宋"/>
                <w:kern w:val="2"/>
                <w:sz w:val="24"/>
                <w:szCs w:val="24"/>
                <w:highlight w:val="none"/>
                <w:lang w:val="en-US" w:eastAsia="zh-CN" w:bidi="ar-SA"/>
              </w:rPr>
              <w:t>CMA、ilac-MRA、CNAS</w:t>
            </w:r>
            <w:r>
              <w:rPr>
                <w:rFonts w:hint="eastAsia" w:ascii="仿宋" w:hAnsi="仿宋" w:eastAsia="仿宋" w:cs="仿宋"/>
                <w:sz w:val="24"/>
                <w:szCs w:val="24"/>
                <w:highlight w:val="none"/>
              </w:rPr>
              <w:t xml:space="preserve"> 标志的检测报告复印件</w:t>
            </w:r>
            <w:r>
              <w:rPr>
                <w:rFonts w:hint="eastAsia" w:ascii="仿宋" w:hAnsi="仿宋" w:eastAsia="仿宋" w:cs="仿宋"/>
                <w:sz w:val="24"/>
                <w:szCs w:val="24"/>
                <w:highlight w:val="none"/>
                <w:lang w:eastAsia="zh-CN"/>
              </w:rPr>
              <w:t>，并</w:t>
            </w:r>
            <w:r>
              <w:rPr>
                <w:rFonts w:hint="eastAsia" w:ascii="仿宋" w:hAnsi="仿宋" w:eastAsia="仿宋" w:cs="仿宋"/>
                <w:sz w:val="24"/>
                <w:szCs w:val="24"/>
                <w:highlight w:val="none"/>
              </w:rPr>
              <w:t>加盖供应商单位公章</w:t>
            </w:r>
            <w:r>
              <w:rPr>
                <w:rFonts w:hint="eastAsia" w:ascii="仿宋" w:hAnsi="仿宋" w:eastAsia="仿宋" w:cs="仿宋"/>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10、</w:t>
            </w:r>
            <w:r>
              <w:rPr>
                <w:rFonts w:hint="eastAsia" w:ascii="仿宋" w:hAnsi="仿宋" w:eastAsia="仿宋" w:cs="仿宋"/>
                <w:kern w:val="2"/>
                <w:sz w:val="24"/>
                <w:szCs w:val="24"/>
                <w:lang w:val="en-US" w:eastAsia="zh-CN" w:bidi="ar-SA"/>
              </w:rPr>
              <w:t>为了有效防止苍蝇等昆虫侵入灯体内部，影响灯具卫生及寿命，灯具的防护等级要达到IP40等级要求；提供带有CMA、ilac-MRA、CNAS标志的国家认可的检测机构出具的检测报告复印件</w:t>
            </w:r>
            <w:r>
              <w:rPr>
                <w:rFonts w:hint="eastAsia" w:ascii="仿宋" w:hAnsi="仿宋" w:eastAsia="仿宋" w:cs="仿宋"/>
                <w:sz w:val="24"/>
                <w:szCs w:val="24"/>
                <w:highlight w:val="none"/>
                <w:lang w:eastAsia="zh-CN"/>
              </w:rPr>
              <w:t>，并</w:t>
            </w:r>
            <w:r>
              <w:rPr>
                <w:rFonts w:hint="eastAsia" w:ascii="仿宋" w:hAnsi="仿宋" w:eastAsia="仿宋" w:cs="仿宋"/>
                <w:sz w:val="24"/>
                <w:szCs w:val="24"/>
                <w:highlight w:val="none"/>
              </w:rPr>
              <w:t>加盖供应商单位公章</w:t>
            </w:r>
            <w:r>
              <w:rPr>
                <w:rFonts w:hint="eastAsia" w:ascii="仿宋" w:hAnsi="仿宋" w:eastAsia="仿宋" w:cs="仿宋"/>
                <w:sz w:val="24"/>
                <w:szCs w:val="24"/>
                <w:highlight w:val="none"/>
                <w:lang w:eastAsia="zh-CN"/>
              </w:rPr>
              <w:t>。</w:t>
            </w:r>
          </w:p>
          <w:p>
            <w:pPr>
              <w:pStyle w:val="2"/>
              <w:tabs>
                <w:tab w:val="left" w:pos="0"/>
              </w:tabs>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11、整灯通过国家强制性CCC认证，须提供CCC认证证书复印件</w:t>
            </w:r>
            <w:r>
              <w:rPr>
                <w:rFonts w:hint="eastAsia" w:ascii="仿宋" w:hAnsi="仿宋" w:eastAsia="仿宋" w:cs="仿宋"/>
                <w:sz w:val="24"/>
                <w:szCs w:val="24"/>
                <w:highlight w:val="none"/>
                <w:lang w:eastAsia="zh-CN"/>
              </w:rPr>
              <w:t>，并</w:t>
            </w:r>
            <w:r>
              <w:rPr>
                <w:rFonts w:hint="eastAsia" w:ascii="仿宋" w:hAnsi="仿宋" w:eastAsia="仿宋" w:cs="仿宋"/>
                <w:sz w:val="24"/>
                <w:szCs w:val="24"/>
                <w:highlight w:val="none"/>
              </w:rPr>
              <w:t>加盖供应商单位公章</w:t>
            </w:r>
            <w:r>
              <w:rPr>
                <w:rFonts w:hint="eastAsia" w:ascii="仿宋" w:hAnsi="仿宋" w:eastAsia="仿宋" w:cs="仿宋"/>
                <w:sz w:val="24"/>
                <w:szCs w:val="24"/>
                <w:highlight w:val="none"/>
                <w:lang w:eastAsia="zh-CN"/>
              </w:rPr>
              <w:t>。</w:t>
            </w:r>
          </w:p>
          <w:p>
            <w:pPr>
              <w:pStyle w:val="2"/>
              <w:tabs>
                <w:tab w:val="left" w:pos="0"/>
              </w:tabs>
              <w:spacing w:line="360" w:lineRule="auto"/>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kern w:val="2"/>
                <w:sz w:val="24"/>
                <w:szCs w:val="24"/>
                <w:highlight w:val="none"/>
                <w:lang w:val="en-US" w:eastAsia="zh-CN" w:bidi="ar-SA"/>
              </w:rPr>
              <w:t>12、LED教室灯灯具光通量≥3200Lm、灯具效能≥80lm/W；</w:t>
            </w:r>
            <w:r>
              <w:rPr>
                <w:rFonts w:hint="eastAsia" w:ascii="仿宋" w:hAnsi="仿宋" w:eastAsia="仿宋" w:cs="仿宋"/>
                <w:sz w:val="24"/>
                <w:szCs w:val="24"/>
                <w:highlight w:val="none"/>
              </w:rPr>
              <w:t>提供</w:t>
            </w:r>
            <w:r>
              <w:rPr>
                <w:rFonts w:hint="eastAsia" w:ascii="仿宋" w:hAnsi="仿宋" w:eastAsia="仿宋" w:cs="仿宋"/>
                <w:kern w:val="2"/>
                <w:sz w:val="24"/>
                <w:szCs w:val="24"/>
                <w:lang w:val="en-US" w:eastAsia="zh-CN" w:bidi="ar-SA"/>
              </w:rPr>
              <w:t>国家认可的检测机构</w:t>
            </w:r>
            <w:r>
              <w:rPr>
                <w:rFonts w:hint="eastAsia" w:ascii="仿宋" w:hAnsi="仿宋" w:eastAsia="仿宋" w:cs="仿宋"/>
                <w:sz w:val="24"/>
                <w:szCs w:val="24"/>
                <w:highlight w:val="none"/>
              </w:rPr>
              <w:t>出具</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rPr>
              <w:t xml:space="preserve">封面带有 </w:t>
            </w:r>
            <w:r>
              <w:rPr>
                <w:rFonts w:hint="eastAsia" w:ascii="仿宋" w:hAnsi="仿宋" w:eastAsia="仿宋" w:cs="仿宋"/>
                <w:kern w:val="2"/>
                <w:sz w:val="24"/>
                <w:szCs w:val="24"/>
                <w:highlight w:val="none"/>
                <w:lang w:val="en-US" w:eastAsia="zh-CN" w:bidi="ar-SA"/>
              </w:rPr>
              <w:t>CMA、ilac-MRA、CNAS</w:t>
            </w:r>
            <w:r>
              <w:rPr>
                <w:rFonts w:hint="eastAsia" w:ascii="仿宋" w:hAnsi="仿宋" w:eastAsia="仿宋" w:cs="仿宋"/>
                <w:sz w:val="24"/>
                <w:szCs w:val="24"/>
                <w:highlight w:val="none"/>
              </w:rPr>
              <w:t xml:space="preserve"> 标志的检测报告复印件</w:t>
            </w:r>
            <w:r>
              <w:rPr>
                <w:rFonts w:hint="eastAsia" w:ascii="仿宋" w:hAnsi="仿宋" w:eastAsia="仿宋" w:cs="仿宋"/>
                <w:sz w:val="24"/>
                <w:szCs w:val="24"/>
                <w:highlight w:val="none"/>
                <w:lang w:eastAsia="zh-CN"/>
              </w:rPr>
              <w:t>，并</w:t>
            </w:r>
            <w:r>
              <w:rPr>
                <w:rFonts w:hint="eastAsia" w:ascii="仿宋" w:hAnsi="仿宋" w:eastAsia="仿宋" w:cs="仿宋"/>
                <w:sz w:val="24"/>
                <w:szCs w:val="24"/>
                <w:highlight w:val="none"/>
              </w:rPr>
              <w:t>加盖供应商单位公章</w:t>
            </w:r>
            <w:r>
              <w:rPr>
                <w:rFonts w:hint="eastAsia" w:ascii="仿宋" w:hAnsi="仿宋" w:eastAsia="仿宋" w:cs="仿宋"/>
                <w:kern w:val="2"/>
                <w:sz w:val="24"/>
                <w:szCs w:val="24"/>
                <w:highlight w:val="none"/>
                <w:lang w:val="en-US" w:eastAsia="zh-CN" w:bidi="ar-SA"/>
              </w:rPr>
              <w:t>。</w:t>
            </w:r>
          </w:p>
        </w:tc>
      </w:tr>
      <w:tr>
        <w:tblPrEx>
          <w:tblCellMar>
            <w:top w:w="0" w:type="dxa"/>
            <w:left w:w="108" w:type="dxa"/>
            <w:bottom w:w="0" w:type="dxa"/>
            <w:right w:w="108" w:type="dxa"/>
          </w:tblCellMar>
        </w:tblPrEx>
        <w:trPr>
          <w:trHeight w:val="375" w:hRule="atLeast"/>
          <w:jc w:val="center"/>
        </w:trPr>
        <w:tc>
          <w:tcPr>
            <w:tcW w:w="730"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after="160" w:line="360" w:lineRule="auto"/>
              <w:ind w:left="0" w:leftChars="0" w:firstLine="0" w:firstLineChars="0"/>
              <w:contextualSpacing/>
              <w:jc w:val="both"/>
              <w:rPr>
                <w:rFonts w:hint="eastAsia" w:ascii="仿宋" w:hAnsi="仿宋" w:eastAsia="仿宋" w:cs="仿宋"/>
                <w:color w:val="auto"/>
                <w:kern w:val="0"/>
                <w:sz w:val="24"/>
                <w:szCs w:val="24"/>
                <w:highlight w:val="none"/>
              </w:rPr>
            </w:pPr>
            <w:r>
              <w:rPr>
                <w:rFonts w:hint="eastAsia" w:ascii="仿宋" w:hAnsi="仿宋" w:eastAsia="仿宋" w:cs="仿宋"/>
                <w:sz w:val="24"/>
                <w:szCs w:val="24"/>
                <w:highlight w:val="none"/>
              </w:rPr>
              <w:t xml:space="preserve">LED </w:t>
            </w:r>
            <w:r>
              <w:rPr>
                <w:rFonts w:hint="eastAsia" w:ascii="仿宋" w:hAnsi="仿宋" w:eastAsia="仿宋" w:cs="仿宋"/>
                <w:sz w:val="24"/>
                <w:szCs w:val="24"/>
                <w:highlight w:val="none"/>
                <w:lang w:val="en-US" w:eastAsia="zh-CN"/>
              </w:rPr>
              <w:t>黑板灯</w:t>
            </w:r>
          </w:p>
        </w:tc>
        <w:tc>
          <w:tcPr>
            <w:tcW w:w="7869" w:type="dxa"/>
            <w:tcBorders>
              <w:top w:val="single" w:color="auto" w:sz="4" w:space="0"/>
              <w:left w:val="single" w:color="auto" w:sz="4" w:space="0"/>
              <w:bottom w:val="single" w:color="auto" w:sz="4" w:space="0"/>
              <w:right w:val="single" w:color="auto" w:sz="4" w:space="0"/>
            </w:tcBorders>
            <w:noWrap/>
            <w:vAlign w:val="top"/>
          </w:tcPr>
          <w:p>
            <w:pPr>
              <w:numPr>
                <w:ilvl w:val="0"/>
                <w:numId w:val="0"/>
              </w:numPr>
              <w:spacing w:after="160" w:line="360" w:lineRule="auto"/>
              <w:contextualSpacing/>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LED黑板灯须为一体式LED灯具，</w:t>
            </w:r>
            <w:r>
              <w:rPr>
                <w:rFonts w:hint="eastAsia" w:ascii="仿宋" w:hAnsi="仿宋" w:eastAsia="仿宋" w:cs="仿宋"/>
                <w:color w:val="000000"/>
                <w:sz w:val="24"/>
                <w:szCs w:val="24"/>
                <w:highlight w:val="none"/>
              </w:rPr>
              <w:t>额定功率36W±10%</w:t>
            </w:r>
            <w:r>
              <w:rPr>
                <w:rFonts w:hint="eastAsia" w:ascii="仿宋" w:hAnsi="仿宋" w:eastAsia="仿宋" w:cs="仿宋"/>
                <w:color w:val="000000"/>
                <w:sz w:val="24"/>
                <w:szCs w:val="24"/>
                <w:highlight w:val="none"/>
                <w:lang w:eastAsia="zh-CN"/>
              </w:rPr>
              <w:t>。</w:t>
            </w:r>
          </w:p>
          <w:p>
            <w:pPr>
              <w:widowControl/>
              <w:spacing w:line="360" w:lineRule="auto"/>
              <w:ind w:left="0" w:leftChars="0" w:firstLine="0" w:firstLineChars="0"/>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2、整灯通过国家强制性CCC认证，须提供CCC认证证书</w:t>
            </w:r>
            <w:r>
              <w:rPr>
                <w:rFonts w:hint="eastAsia" w:ascii="仿宋" w:hAnsi="仿宋" w:eastAsia="仿宋" w:cs="仿宋"/>
                <w:color w:val="000000"/>
                <w:sz w:val="24"/>
                <w:szCs w:val="24"/>
                <w:highlight w:val="none"/>
                <w:lang w:eastAsia="zh-CN"/>
              </w:rPr>
              <w:t>，</w:t>
            </w:r>
            <w:r>
              <w:rPr>
                <w:rFonts w:hint="eastAsia" w:ascii="仿宋" w:hAnsi="仿宋" w:eastAsia="仿宋" w:cs="仿宋"/>
                <w:sz w:val="24"/>
                <w:szCs w:val="24"/>
                <w:highlight w:val="none"/>
                <w:lang w:eastAsia="zh-CN"/>
              </w:rPr>
              <w:t>并</w:t>
            </w:r>
            <w:r>
              <w:rPr>
                <w:rFonts w:hint="eastAsia" w:ascii="仿宋" w:hAnsi="仿宋" w:eastAsia="仿宋" w:cs="仿宋"/>
                <w:sz w:val="24"/>
                <w:szCs w:val="24"/>
                <w:highlight w:val="none"/>
              </w:rPr>
              <w:t>加盖供应商单位公章</w:t>
            </w:r>
            <w:r>
              <w:rPr>
                <w:rFonts w:hint="eastAsia" w:ascii="仿宋" w:hAnsi="仿宋" w:eastAsia="仿宋" w:cs="仿宋"/>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w:t>
            </w:r>
            <w:r>
              <w:rPr>
                <w:rFonts w:hint="eastAsia" w:ascii="仿宋" w:hAnsi="仿宋" w:eastAsia="仿宋" w:cs="仿宋"/>
                <w:kern w:val="2"/>
                <w:sz w:val="24"/>
                <w:szCs w:val="24"/>
                <w:highlight w:val="none"/>
                <w:lang w:val="en-US" w:eastAsia="zh-CN" w:bidi="ar-SA"/>
              </w:rPr>
              <w:t>LED黑板灯闪烁质量特征判定结果</w:t>
            </w:r>
            <w:r>
              <w:rPr>
                <w:rFonts w:hint="eastAsia" w:ascii="仿宋" w:hAnsi="仿宋" w:eastAsia="仿宋" w:cs="仿宋"/>
                <w:sz w:val="24"/>
                <w:szCs w:val="24"/>
                <w:highlight w:val="none"/>
                <w:lang w:val="en-US" w:eastAsia="zh-CN"/>
              </w:rPr>
              <w:t>为“无危害或无显著影响或符合标准要求”；</w:t>
            </w:r>
            <w:r>
              <w:rPr>
                <w:rFonts w:hint="eastAsia" w:ascii="仿宋" w:hAnsi="仿宋" w:eastAsia="仿宋" w:cs="仿宋"/>
                <w:sz w:val="24"/>
                <w:szCs w:val="24"/>
                <w:highlight w:val="none"/>
              </w:rPr>
              <w:t>提供</w:t>
            </w:r>
            <w:r>
              <w:rPr>
                <w:rFonts w:hint="eastAsia" w:ascii="仿宋" w:hAnsi="仿宋" w:eastAsia="仿宋" w:cs="仿宋"/>
                <w:sz w:val="24"/>
                <w:szCs w:val="24"/>
                <w:highlight w:val="none"/>
                <w:lang w:val="en-US" w:eastAsia="zh-CN"/>
              </w:rPr>
              <w:t>国家认可的检测机构出具的</w:t>
            </w:r>
            <w:r>
              <w:rPr>
                <w:rFonts w:hint="eastAsia" w:ascii="仿宋" w:hAnsi="仿宋" w:eastAsia="仿宋" w:cs="仿宋"/>
                <w:sz w:val="24"/>
                <w:szCs w:val="24"/>
                <w:highlight w:val="none"/>
              </w:rPr>
              <w:t xml:space="preserve">带有 </w:t>
            </w:r>
            <w:r>
              <w:rPr>
                <w:rFonts w:hint="eastAsia" w:ascii="仿宋" w:hAnsi="仿宋" w:eastAsia="仿宋" w:cs="仿宋"/>
                <w:kern w:val="2"/>
                <w:sz w:val="24"/>
                <w:szCs w:val="24"/>
                <w:highlight w:val="none"/>
                <w:lang w:val="en-US" w:eastAsia="zh-CN" w:bidi="ar-SA"/>
              </w:rPr>
              <w:t>CMA、ilac-MRA、CNAS</w:t>
            </w:r>
            <w:r>
              <w:rPr>
                <w:rFonts w:hint="eastAsia" w:ascii="仿宋" w:hAnsi="仿宋" w:eastAsia="仿宋" w:cs="仿宋"/>
                <w:sz w:val="24"/>
                <w:szCs w:val="24"/>
                <w:highlight w:val="none"/>
              </w:rPr>
              <w:t xml:space="preserve"> 标志的检测报告复印件</w:t>
            </w:r>
            <w:r>
              <w:rPr>
                <w:rFonts w:hint="eastAsia" w:ascii="仿宋" w:hAnsi="仿宋" w:eastAsia="仿宋" w:cs="仿宋"/>
                <w:sz w:val="24"/>
                <w:szCs w:val="24"/>
                <w:highlight w:val="none"/>
                <w:lang w:eastAsia="zh-CN"/>
              </w:rPr>
              <w:t>，并</w:t>
            </w:r>
            <w:r>
              <w:rPr>
                <w:rFonts w:hint="eastAsia" w:ascii="仿宋" w:hAnsi="仿宋" w:eastAsia="仿宋" w:cs="仿宋"/>
                <w:sz w:val="24"/>
                <w:szCs w:val="24"/>
                <w:highlight w:val="none"/>
              </w:rPr>
              <w:t>加盖供应商单位公章</w:t>
            </w:r>
            <w:r>
              <w:rPr>
                <w:rFonts w:hint="eastAsia" w:ascii="仿宋" w:hAnsi="仿宋" w:eastAsia="仿宋" w:cs="仿宋"/>
                <w:sz w:val="24"/>
                <w:szCs w:val="24"/>
                <w:highlight w:val="none"/>
                <w:lang w:eastAsia="zh-CN"/>
              </w:rPr>
              <w:t>。</w:t>
            </w:r>
          </w:p>
          <w:p>
            <w:pPr>
              <w:widowControl/>
              <w:spacing w:line="360" w:lineRule="auto"/>
              <w:ind w:left="0" w:leftChars="0" w:firstLine="0" w:firstLineChars="0"/>
              <w:jc w:val="left"/>
              <w:textAlignment w:val="center"/>
              <w:rPr>
                <w:rFonts w:hint="eastAsia" w:ascii="仿宋" w:hAnsi="仿宋" w:eastAsia="仿宋" w:cs="仿宋"/>
                <w:sz w:val="24"/>
                <w:szCs w:val="24"/>
                <w:highlight w:val="none"/>
                <w:lang w:eastAsia="zh-CN"/>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LED黑板灯蓝光无危害</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RG0</w:t>
            </w:r>
            <w:r>
              <w:rPr>
                <w:rFonts w:hint="eastAsia" w:ascii="仿宋" w:hAnsi="仿宋" w:eastAsia="仿宋" w:cs="仿宋"/>
                <w:color w:val="000000"/>
                <w:sz w:val="24"/>
                <w:szCs w:val="24"/>
                <w:highlight w:val="none"/>
                <w:lang w:eastAsia="zh-CN"/>
              </w:rPr>
              <w:t>）；</w:t>
            </w:r>
            <w:r>
              <w:rPr>
                <w:rFonts w:hint="eastAsia" w:ascii="仿宋" w:hAnsi="仿宋" w:eastAsia="仿宋" w:cs="仿宋"/>
                <w:sz w:val="24"/>
                <w:szCs w:val="24"/>
                <w:highlight w:val="none"/>
              </w:rPr>
              <w:t>提供</w:t>
            </w:r>
            <w:r>
              <w:rPr>
                <w:rFonts w:hint="eastAsia" w:ascii="仿宋" w:hAnsi="仿宋" w:eastAsia="仿宋" w:cs="仿宋"/>
                <w:sz w:val="24"/>
                <w:szCs w:val="24"/>
                <w:highlight w:val="none"/>
                <w:lang w:val="en-US" w:eastAsia="zh-CN"/>
              </w:rPr>
              <w:t>国家认可的检测机构出具的</w:t>
            </w:r>
            <w:r>
              <w:rPr>
                <w:rFonts w:hint="eastAsia" w:ascii="仿宋" w:hAnsi="仿宋" w:eastAsia="仿宋" w:cs="仿宋"/>
                <w:sz w:val="24"/>
                <w:szCs w:val="24"/>
                <w:highlight w:val="none"/>
              </w:rPr>
              <w:t xml:space="preserve">带有 </w:t>
            </w:r>
            <w:r>
              <w:rPr>
                <w:rFonts w:hint="eastAsia" w:ascii="仿宋" w:hAnsi="仿宋" w:eastAsia="仿宋" w:cs="仿宋"/>
                <w:kern w:val="2"/>
                <w:sz w:val="24"/>
                <w:szCs w:val="24"/>
                <w:highlight w:val="none"/>
                <w:lang w:val="en-US" w:eastAsia="zh-CN" w:bidi="ar-SA"/>
              </w:rPr>
              <w:t>CMA、ilac-MRA、CNAS</w:t>
            </w:r>
            <w:r>
              <w:rPr>
                <w:rFonts w:hint="eastAsia" w:ascii="仿宋" w:hAnsi="仿宋" w:eastAsia="仿宋" w:cs="仿宋"/>
                <w:sz w:val="24"/>
                <w:szCs w:val="24"/>
                <w:highlight w:val="none"/>
              </w:rPr>
              <w:t xml:space="preserve"> 标志的检测报告复印件</w:t>
            </w:r>
            <w:r>
              <w:rPr>
                <w:rFonts w:hint="eastAsia" w:ascii="仿宋" w:hAnsi="仿宋" w:eastAsia="仿宋" w:cs="仿宋"/>
                <w:sz w:val="24"/>
                <w:szCs w:val="24"/>
                <w:highlight w:val="none"/>
                <w:lang w:eastAsia="zh-CN"/>
              </w:rPr>
              <w:t>，并</w:t>
            </w:r>
            <w:r>
              <w:rPr>
                <w:rFonts w:hint="eastAsia" w:ascii="仿宋" w:hAnsi="仿宋" w:eastAsia="仿宋" w:cs="仿宋"/>
                <w:sz w:val="24"/>
                <w:szCs w:val="24"/>
                <w:highlight w:val="none"/>
              </w:rPr>
              <w:t>加盖供应商单位公章</w:t>
            </w:r>
            <w:r>
              <w:rPr>
                <w:rFonts w:hint="eastAsia" w:ascii="仿宋" w:hAnsi="仿宋" w:eastAsia="仿宋" w:cs="仿宋"/>
                <w:sz w:val="24"/>
                <w:szCs w:val="24"/>
                <w:highlight w:val="none"/>
                <w:lang w:eastAsia="zh-CN"/>
              </w:rPr>
              <w:t>。</w:t>
            </w:r>
          </w:p>
          <w:p>
            <w:pPr>
              <w:widowControl/>
              <w:spacing w:line="360" w:lineRule="auto"/>
              <w:ind w:left="0" w:leftChars="0" w:firstLine="0" w:firstLineChars="0"/>
              <w:jc w:val="left"/>
              <w:textAlignment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color w:val="000000"/>
                <w:sz w:val="24"/>
                <w:szCs w:val="24"/>
              </w:rPr>
              <w:t>LED黑板灯功率因素≥0.9</w:t>
            </w:r>
            <w:r>
              <w:rPr>
                <w:rFonts w:hint="eastAsia" w:ascii="仿宋" w:hAnsi="仿宋" w:eastAsia="仿宋" w:cs="仿宋"/>
                <w:color w:val="000000"/>
                <w:sz w:val="24"/>
                <w:szCs w:val="24"/>
                <w:lang w:val="en-US" w:eastAsia="zh-CN"/>
              </w:rPr>
              <w:t>0；</w:t>
            </w:r>
            <w:r>
              <w:rPr>
                <w:rFonts w:hint="eastAsia" w:ascii="仿宋" w:hAnsi="仿宋" w:eastAsia="仿宋" w:cs="仿宋"/>
                <w:sz w:val="24"/>
                <w:szCs w:val="24"/>
                <w:highlight w:val="none"/>
              </w:rPr>
              <w:t>提供</w:t>
            </w:r>
            <w:r>
              <w:rPr>
                <w:rFonts w:hint="eastAsia" w:ascii="仿宋" w:hAnsi="仿宋" w:eastAsia="仿宋" w:cs="仿宋"/>
                <w:sz w:val="24"/>
                <w:szCs w:val="24"/>
                <w:highlight w:val="none"/>
                <w:lang w:val="en-US" w:eastAsia="zh-CN"/>
              </w:rPr>
              <w:t>国家认可的检测机构出具的</w:t>
            </w:r>
            <w:r>
              <w:rPr>
                <w:rFonts w:hint="eastAsia" w:ascii="仿宋" w:hAnsi="仿宋" w:eastAsia="仿宋" w:cs="仿宋"/>
                <w:sz w:val="24"/>
                <w:szCs w:val="24"/>
                <w:highlight w:val="none"/>
              </w:rPr>
              <w:t xml:space="preserve">带有 </w:t>
            </w:r>
            <w:r>
              <w:rPr>
                <w:rFonts w:hint="eastAsia" w:ascii="仿宋" w:hAnsi="仿宋" w:eastAsia="仿宋" w:cs="仿宋"/>
                <w:kern w:val="2"/>
                <w:sz w:val="24"/>
                <w:szCs w:val="24"/>
                <w:highlight w:val="none"/>
                <w:lang w:val="en-US" w:eastAsia="zh-CN" w:bidi="ar-SA"/>
              </w:rPr>
              <w:t>CMA、ilac-MRA、CNAS</w:t>
            </w:r>
            <w:r>
              <w:rPr>
                <w:rFonts w:hint="eastAsia" w:ascii="仿宋" w:hAnsi="仿宋" w:eastAsia="仿宋" w:cs="仿宋"/>
                <w:sz w:val="24"/>
                <w:szCs w:val="24"/>
                <w:highlight w:val="none"/>
              </w:rPr>
              <w:t xml:space="preserve"> 标志的检测报告复印件</w:t>
            </w:r>
            <w:r>
              <w:rPr>
                <w:rFonts w:hint="eastAsia" w:ascii="仿宋" w:hAnsi="仿宋" w:eastAsia="仿宋" w:cs="仿宋"/>
                <w:sz w:val="24"/>
                <w:szCs w:val="24"/>
                <w:highlight w:val="none"/>
                <w:lang w:eastAsia="zh-CN"/>
              </w:rPr>
              <w:t>，并</w:t>
            </w:r>
            <w:r>
              <w:rPr>
                <w:rFonts w:hint="eastAsia" w:ascii="仿宋" w:hAnsi="仿宋" w:eastAsia="仿宋" w:cs="仿宋"/>
                <w:sz w:val="24"/>
                <w:szCs w:val="24"/>
                <w:highlight w:val="none"/>
              </w:rPr>
              <w:t>加盖供应商单位公章。</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000000"/>
                <w:sz w:val="24"/>
                <w:szCs w:val="24"/>
                <w:highlight w:val="none"/>
              </w:rPr>
              <w:t>LED黑板灯</w:t>
            </w:r>
            <w:r>
              <w:rPr>
                <w:rFonts w:hint="eastAsia" w:ascii="仿宋" w:hAnsi="仿宋" w:eastAsia="仿宋" w:cs="仿宋"/>
                <w:color w:val="auto"/>
                <w:sz w:val="24"/>
                <w:szCs w:val="24"/>
                <w:highlight w:val="none"/>
              </w:rPr>
              <w:t>色温在</w:t>
            </w:r>
            <w:r>
              <w:rPr>
                <w:rFonts w:hint="eastAsia" w:ascii="仿宋" w:hAnsi="仿宋" w:eastAsia="仿宋" w:cs="仿宋"/>
                <w:color w:val="auto"/>
                <w:sz w:val="24"/>
                <w:szCs w:val="24"/>
                <w:highlight w:val="none"/>
                <w:lang w:val="en-US" w:eastAsia="zh-CN"/>
              </w:rPr>
              <w:t>4500-55</w:t>
            </w:r>
            <w:r>
              <w:rPr>
                <w:rFonts w:hint="eastAsia" w:ascii="仿宋" w:hAnsi="仿宋" w:eastAsia="仿宋" w:cs="仿宋"/>
                <w:color w:val="auto"/>
                <w:sz w:val="24"/>
                <w:szCs w:val="24"/>
                <w:highlight w:val="none"/>
              </w:rPr>
              <w:t>00K内，同时显色指数≥</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提</w:t>
            </w:r>
            <w:r>
              <w:rPr>
                <w:rFonts w:hint="eastAsia" w:ascii="仿宋" w:hAnsi="仿宋" w:eastAsia="仿宋" w:cs="仿宋"/>
                <w:sz w:val="24"/>
                <w:szCs w:val="24"/>
                <w:highlight w:val="none"/>
              </w:rPr>
              <w:t>供</w:t>
            </w:r>
            <w:r>
              <w:rPr>
                <w:rFonts w:hint="eastAsia" w:ascii="仿宋" w:hAnsi="仿宋" w:eastAsia="仿宋" w:cs="仿宋"/>
                <w:sz w:val="24"/>
                <w:szCs w:val="24"/>
                <w:highlight w:val="none"/>
                <w:lang w:val="en-US" w:eastAsia="zh-CN"/>
              </w:rPr>
              <w:t>国家认可的检测机构出具的</w:t>
            </w:r>
            <w:r>
              <w:rPr>
                <w:rFonts w:hint="eastAsia" w:ascii="仿宋" w:hAnsi="仿宋" w:eastAsia="仿宋" w:cs="仿宋"/>
                <w:sz w:val="24"/>
                <w:szCs w:val="24"/>
                <w:highlight w:val="none"/>
              </w:rPr>
              <w:t xml:space="preserve">带有 </w:t>
            </w:r>
            <w:r>
              <w:rPr>
                <w:rFonts w:hint="eastAsia" w:ascii="仿宋" w:hAnsi="仿宋" w:eastAsia="仿宋" w:cs="仿宋"/>
                <w:kern w:val="2"/>
                <w:sz w:val="24"/>
                <w:szCs w:val="24"/>
                <w:highlight w:val="none"/>
                <w:lang w:val="en-US" w:eastAsia="zh-CN" w:bidi="ar-SA"/>
              </w:rPr>
              <w:t>CMA、ilac-MRA、CNAS</w:t>
            </w:r>
            <w:r>
              <w:rPr>
                <w:rFonts w:hint="eastAsia" w:ascii="仿宋" w:hAnsi="仿宋" w:eastAsia="仿宋" w:cs="仿宋"/>
                <w:sz w:val="24"/>
                <w:szCs w:val="24"/>
                <w:highlight w:val="none"/>
              </w:rPr>
              <w:t xml:space="preserve"> 标志的检测报告复印件</w:t>
            </w:r>
            <w:r>
              <w:rPr>
                <w:rFonts w:hint="eastAsia" w:ascii="仿宋" w:hAnsi="仿宋" w:eastAsia="仿宋" w:cs="仿宋"/>
                <w:color w:val="auto"/>
                <w:sz w:val="24"/>
                <w:szCs w:val="24"/>
                <w:highlight w:val="none"/>
                <w:lang w:eastAsia="zh-CN"/>
              </w:rPr>
              <w:t>，并</w:t>
            </w:r>
            <w:r>
              <w:rPr>
                <w:rFonts w:hint="eastAsia" w:ascii="仿宋" w:hAnsi="仿宋" w:eastAsia="仿宋" w:cs="仿宋"/>
                <w:color w:val="auto"/>
                <w:sz w:val="24"/>
                <w:szCs w:val="24"/>
                <w:highlight w:val="none"/>
              </w:rPr>
              <w:t>加盖供应商单位公章</w:t>
            </w:r>
            <w:r>
              <w:rPr>
                <w:rFonts w:hint="eastAsia" w:ascii="仿宋" w:hAnsi="仿宋" w:eastAsia="仿宋" w:cs="仿宋"/>
                <w:color w:val="auto"/>
                <w:sz w:val="24"/>
                <w:szCs w:val="24"/>
                <w:highlight w:val="none"/>
                <w:lang w:eastAsia="zh-CN"/>
              </w:rPr>
              <w:t>。</w:t>
            </w:r>
          </w:p>
          <w:p>
            <w:pPr>
              <w:widowControl/>
              <w:spacing w:line="360" w:lineRule="auto"/>
              <w:ind w:left="0" w:leftChars="0" w:firstLine="0" w:firstLineChars="0"/>
              <w:jc w:val="left"/>
              <w:textAlignment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lang w:val="en-US" w:eastAsia="zh-CN"/>
              </w:rPr>
              <w:t>7、为了有效防止苍蝇等昆虫侵入灯体内部，影响灯具卫生及寿命，灯具的防护等级要达到IP40等级要求，提</w:t>
            </w:r>
            <w:r>
              <w:rPr>
                <w:rFonts w:hint="eastAsia" w:ascii="仿宋" w:hAnsi="仿宋" w:eastAsia="仿宋" w:cs="仿宋"/>
                <w:sz w:val="24"/>
                <w:szCs w:val="24"/>
                <w:highlight w:val="none"/>
              </w:rPr>
              <w:t>供</w:t>
            </w:r>
            <w:r>
              <w:rPr>
                <w:rFonts w:hint="eastAsia" w:ascii="仿宋" w:hAnsi="仿宋" w:eastAsia="仿宋" w:cs="仿宋"/>
                <w:sz w:val="24"/>
                <w:szCs w:val="24"/>
                <w:highlight w:val="none"/>
                <w:lang w:val="en-US" w:eastAsia="zh-CN"/>
              </w:rPr>
              <w:t>国家认可的检测机构出具的</w:t>
            </w:r>
            <w:r>
              <w:rPr>
                <w:rFonts w:hint="eastAsia" w:ascii="仿宋" w:hAnsi="仿宋" w:eastAsia="仿宋" w:cs="仿宋"/>
                <w:sz w:val="24"/>
                <w:szCs w:val="24"/>
                <w:highlight w:val="none"/>
              </w:rPr>
              <w:t xml:space="preserve">带有 </w:t>
            </w:r>
            <w:r>
              <w:rPr>
                <w:rFonts w:hint="eastAsia" w:ascii="仿宋" w:hAnsi="仿宋" w:eastAsia="仿宋" w:cs="仿宋"/>
                <w:kern w:val="2"/>
                <w:sz w:val="24"/>
                <w:szCs w:val="24"/>
                <w:highlight w:val="none"/>
                <w:lang w:val="en-US" w:eastAsia="zh-CN" w:bidi="ar-SA"/>
              </w:rPr>
              <w:t>CMA、ilac-MRA、CNAS</w:t>
            </w:r>
            <w:r>
              <w:rPr>
                <w:rFonts w:hint="eastAsia" w:ascii="仿宋" w:hAnsi="仿宋" w:eastAsia="仿宋" w:cs="仿宋"/>
                <w:sz w:val="24"/>
                <w:szCs w:val="24"/>
                <w:highlight w:val="none"/>
              </w:rPr>
              <w:t xml:space="preserve"> 标志的检测报告复印件</w:t>
            </w:r>
            <w:r>
              <w:rPr>
                <w:rFonts w:hint="eastAsia" w:ascii="仿宋" w:hAnsi="仿宋" w:eastAsia="仿宋" w:cs="仿宋"/>
                <w:sz w:val="24"/>
                <w:szCs w:val="24"/>
                <w:highlight w:val="none"/>
                <w:lang w:eastAsia="zh-CN"/>
              </w:rPr>
              <w:t>，并</w:t>
            </w:r>
            <w:r>
              <w:rPr>
                <w:rFonts w:hint="eastAsia" w:ascii="仿宋" w:hAnsi="仿宋" w:eastAsia="仿宋" w:cs="仿宋"/>
                <w:sz w:val="24"/>
                <w:szCs w:val="24"/>
                <w:highlight w:val="none"/>
              </w:rPr>
              <w:t>加盖供应商单位公章</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 xml:space="preserve"> </w:t>
            </w:r>
          </w:p>
          <w:p>
            <w:pPr>
              <w:widowControl/>
              <w:spacing w:line="360" w:lineRule="auto"/>
              <w:ind w:left="0" w:leftChars="0" w:firstLine="0" w:firstLineChars="0"/>
              <w:jc w:val="left"/>
              <w:textAlignment w:val="center"/>
              <w:rPr>
                <w:rFonts w:hint="eastAsia" w:ascii="仿宋" w:hAnsi="仿宋" w:eastAsia="仿宋" w:cs="仿宋"/>
                <w:sz w:val="24"/>
                <w:szCs w:val="24"/>
                <w:highlight w:val="none"/>
                <w:lang w:eastAsia="zh-C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产品</w:t>
            </w:r>
            <w:r>
              <w:rPr>
                <w:rFonts w:hint="eastAsia" w:ascii="仿宋" w:hAnsi="仿宋" w:eastAsia="仿宋" w:cs="仿宋"/>
                <w:sz w:val="24"/>
                <w:szCs w:val="24"/>
                <w:highlight w:val="none"/>
                <w:lang w:eastAsia="zh-CN"/>
              </w:rPr>
              <w:t>使用</w:t>
            </w:r>
            <w:r>
              <w:rPr>
                <w:rFonts w:hint="eastAsia" w:ascii="仿宋" w:hAnsi="仿宋" w:eastAsia="仿宋" w:cs="仿宋"/>
                <w:sz w:val="24"/>
                <w:szCs w:val="24"/>
                <w:highlight w:val="none"/>
              </w:rPr>
              <w:t>寿命≥</w:t>
            </w:r>
            <w:r>
              <w:rPr>
                <w:rFonts w:hint="eastAsia" w:ascii="仿宋" w:hAnsi="仿宋" w:eastAsia="仿宋" w:cs="仿宋"/>
                <w:sz w:val="24"/>
                <w:szCs w:val="24"/>
                <w:highlight w:val="none"/>
                <w:lang w:val="en-US" w:eastAsia="zh-CN"/>
              </w:rPr>
              <w:t>50000</w:t>
            </w:r>
            <w:r>
              <w:rPr>
                <w:rFonts w:hint="eastAsia" w:ascii="仿宋" w:hAnsi="仿宋" w:eastAsia="仿宋" w:cs="仿宋"/>
                <w:sz w:val="24"/>
                <w:szCs w:val="24"/>
                <w:highlight w:val="none"/>
              </w:rPr>
              <w:t>小时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提</w:t>
            </w:r>
            <w:r>
              <w:rPr>
                <w:rFonts w:hint="eastAsia" w:ascii="仿宋" w:hAnsi="仿宋" w:eastAsia="仿宋" w:cs="仿宋"/>
                <w:sz w:val="24"/>
                <w:szCs w:val="24"/>
                <w:highlight w:val="none"/>
              </w:rPr>
              <w:t>供</w:t>
            </w:r>
            <w:r>
              <w:rPr>
                <w:rFonts w:hint="eastAsia" w:ascii="仿宋" w:hAnsi="仿宋" w:eastAsia="仿宋" w:cs="仿宋"/>
                <w:sz w:val="24"/>
                <w:szCs w:val="24"/>
                <w:highlight w:val="none"/>
                <w:lang w:val="en-US" w:eastAsia="zh-CN"/>
              </w:rPr>
              <w:t>国家认可的检测机构出具的</w:t>
            </w:r>
            <w:r>
              <w:rPr>
                <w:rFonts w:hint="eastAsia" w:ascii="仿宋" w:hAnsi="仿宋" w:eastAsia="仿宋" w:cs="仿宋"/>
                <w:sz w:val="24"/>
                <w:szCs w:val="24"/>
                <w:highlight w:val="none"/>
              </w:rPr>
              <w:t xml:space="preserve">带有 </w:t>
            </w:r>
            <w:r>
              <w:rPr>
                <w:rFonts w:hint="eastAsia" w:ascii="仿宋" w:hAnsi="仿宋" w:eastAsia="仿宋" w:cs="仿宋"/>
                <w:kern w:val="2"/>
                <w:sz w:val="24"/>
                <w:szCs w:val="24"/>
                <w:highlight w:val="none"/>
                <w:lang w:val="en-US" w:eastAsia="zh-CN" w:bidi="ar-SA"/>
              </w:rPr>
              <w:t>CMA、ilac-MRA、CNAS</w:t>
            </w:r>
            <w:r>
              <w:rPr>
                <w:rFonts w:hint="eastAsia" w:ascii="仿宋" w:hAnsi="仿宋" w:eastAsia="仿宋" w:cs="仿宋"/>
                <w:sz w:val="24"/>
                <w:szCs w:val="24"/>
                <w:highlight w:val="none"/>
              </w:rPr>
              <w:t xml:space="preserve"> 标志的检测报告复印件</w:t>
            </w:r>
            <w:r>
              <w:rPr>
                <w:rFonts w:hint="eastAsia" w:ascii="仿宋" w:hAnsi="仿宋" w:eastAsia="仿宋" w:cs="仿宋"/>
                <w:sz w:val="24"/>
                <w:szCs w:val="24"/>
                <w:highlight w:val="none"/>
                <w:lang w:eastAsia="zh-CN"/>
              </w:rPr>
              <w:t>，并</w:t>
            </w:r>
            <w:r>
              <w:rPr>
                <w:rFonts w:hint="eastAsia" w:ascii="仿宋" w:hAnsi="仿宋" w:eastAsia="仿宋" w:cs="仿宋"/>
                <w:sz w:val="24"/>
                <w:szCs w:val="24"/>
                <w:highlight w:val="none"/>
              </w:rPr>
              <w:t>加盖供应商单位公章</w:t>
            </w:r>
            <w:r>
              <w:rPr>
                <w:rFonts w:hint="eastAsia" w:ascii="仿宋" w:hAnsi="仿宋" w:eastAsia="仿宋" w:cs="仿宋"/>
                <w:sz w:val="24"/>
                <w:szCs w:val="24"/>
                <w:highlight w:val="none"/>
                <w:lang w:eastAsia="zh-CN"/>
              </w:rPr>
              <w:t>。</w:t>
            </w:r>
          </w:p>
          <w:p>
            <w:pPr>
              <w:widowControl/>
              <w:spacing w:line="360" w:lineRule="auto"/>
              <w:ind w:left="0" w:leftChars="0" w:firstLine="0" w:firstLineChars="0"/>
              <w:jc w:val="left"/>
              <w:textAlignment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lang w:val="en-US" w:eastAsia="zh-CN"/>
              </w:rPr>
              <w:t>9、LED黑板灯需通过节能认证；提供国家质量认证中心出具的节能认证证书复印件，</w:t>
            </w:r>
            <w:r>
              <w:rPr>
                <w:rFonts w:hint="eastAsia" w:ascii="仿宋" w:hAnsi="仿宋" w:eastAsia="仿宋" w:cs="仿宋"/>
                <w:sz w:val="24"/>
                <w:szCs w:val="24"/>
                <w:highlight w:val="none"/>
                <w:lang w:eastAsia="zh-CN"/>
              </w:rPr>
              <w:t>并</w:t>
            </w:r>
            <w:r>
              <w:rPr>
                <w:rFonts w:hint="eastAsia" w:ascii="仿宋" w:hAnsi="仿宋" w:eastAsia="仿宋" w:cs="仿宋"/>
                <w:sz w:val="24"/>
                <w:szCs w:val="24"/>
                <w:highlight w:val="none"/>
              </w:rPr>
              <w:t>加盖供应商单位公章</w:t>
            </w:r>
            <w:r>
              <w:rPr>
                <w:rFonts w:hint="eastAsia" w:ascii="仿宋" w:hAnsi="仿宋" w:eastAsia="仿宋" w:cs="仿宋"/>
                <w:sz w:val="24"/>
                <w:szCs w:val="24"/>
                <w:highlight w:val="none"/>
                <w:lang w:eastAsia="zh-CN"/>
              </w:rPr>
              <w:t>。</w:t>
            </w:r>
          </w:p>
          <w:p>
            <w:pPr>
              <w:widowControl/>
              <w:spacing w:line="360" w:lineRule="auto"/>
              <w:ind w:left="0" w:leftChars="0" w:firstLine="0" w:firstLineChars="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auto"/>
                <w:sz w:val="24"/>
                <w:szCs w:val="24"/>
                <w:highlight w:val="none"/>
                <w:lang w:val="en-US" w:eastAsia="zh-CN"/>
              </w:rPr>
              <w:t>10、LED</w:t>
            </w:r>
            <w:r>
              <w:rPr>
                <w:rFonts w:hint="eastAsia" w:ascii="仿宋" w:hAnsi="仿宋" w:eastAsia="仿宋" w:cs="仿宋"/>
                <w:color w:val="auto"/>
                <w:sz w:val="24"/>
                <w:szCs w:val="24"/>
                <w:highlight w:val="none"/>
              </w:rPr>
              <w:t>黑板灯须满足桌面照度维持平均照度≥500</w:t>
            </w:r>
            <w:r>
              <w:rPr>
                <w:rFonts w:hint="eastAsia" w:ascii="仿宋" w:hAnsi="仿宋" w:eastAsia="仿宋" w:cs="仿宋"/>
                <w:color w:val="auto"/>
                <w:sz w:val="24"/>
                <w:szCs w:val="24"/>
                <w:highlight w:val="none"/>
                <w:lang w:val="en-US" w:eastAsia="zh-CN"/>
              </w:rPr>
              <w:t>lx</w:t>
            </w:r>
            <w:r>
              <w:rPr>
                <w:rFonts w:hint="eastAsia" w:ascii="仿宋" w:hAnsi="仿宋" w:eastAsia="仿宋" w:cs="仿宋"/>
                <w:color w:val="auto"/>
                <w:sz w:val="24"/>
                <w:szCs w:val="24"/>
                <w:highlight w:val="none"/>
              </w:rPr>
              <w:t xml:space="preserve">，照度均匀度≥0.8 </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lang w:val="en-US" w:eastAsia="zh-CN"/>
              </w:rPr>
              <w:t>提</w:t>
            </w:r>
            <w:r>
              <w:rPr>
                <w:rFonts w:hint="eastAsia" w:ascii="仿宋" w:hAnsi="仿宋" w:eastAsia="仿宋" w:cs="仿宋"/>
                <w:sz w:val="24"/>
                <w:szCs w:val="24"/>
                <w:highlight w:val="none"/>
              </w:rPr>
              <w:t>供</w:t>
            </w:r>
            <w:r>
              <w:rPr>
                <w:rFonts w:hint="eastAsia" w:ascii="仿宋" w:hAnsi="仿宋" w:eastAsia="仿宋" w:cs="仿宋"/>
                <w:sz w:val="24"/>
                <w:szCs w:val="24"/>
                <w:highlight w:val="none"/>
                <w:lang w:val="en-US" w:eastAsia="zh-CN"/>
              </w:rPr>
              <w:t>国家认可的检测机构出具的</w:t>
            </w:r>
            <w:r>
              <w:rPr>
                <w:rFonts w:hint="eastAsia" w:ascii="仿宋" w:hAnsi="仿宋" w:eastAsia="仿宋" w:cs="仿宋"/>
                <w:sz w:val="24"/>
                <w:szCs w:val="24"/>
                <w:highlight w:val="none"/>
              </w:rPr>
              <w:t xml:space="preserve">带有 </w:t>
            </w:r>
            <w:r>
              <w:rPr>
                <w:rFonts w:hint="eastAsia" w:ascii="仿宋" w:hAnsi="仿宋" w:eastAsia="仿宋" w:cs="仿宋"/>
                <w:kern w:val="2"/>
                <w:sz w:val="24"/>
                <w:szCs w:val="24"/>
                <w:highlight w:val="none"/>
                <w:lang w:val="en-US" w:eastAsia="zh-CN" w:bidi="ar-SA"/>
              </w:rPr>
              <w:t>CMA、ilac-MRA、CNAS</w:t>
            </w:r>
            <w:r>
              <w:rPr>
                <w:rFonts w:hint="eastAsia" w:ascii="仿宋" w:hAnsi="仿宋" w:eastAsia="仿宋" w:cs="仿宋"/>
                <w:sz w:val="24"/>
                <w:szCs w:val="24"/>
                <w:highlight w:val="none"/>
              </w:rPr>
              <w:t xml:space="preserve"> 标志的检测报告复印件</w:t>
            </w:r>
            <w:r>
              <w:rPr>
                <w:rFonts w:hint="eastAsia" w:ascii="仿宋" w:hAnsi="仿宋" w:eastAsia="仿宋" w:cs="仿宋"/>
                <w:sz w:val="24"/>
                <w:szCs w:val="24"/>
                <w:highlight w:val="none"/>
                <w:lang w:eastAsia="zh-CN"/>
              </w:rPr>
              <w:t>，并</w:t>
            </w:r>
            <w:r>
              <w:rPr>
                <w:rFonts w:hint="eastAsia" w:ascii="仿宋" w:hAnsi="仿宋" w:eastAsia="仿宋" w:cs="仿宋"/>
                <w:sz w:val="24"/>
                <w:szCs w:val="24"/>
                <w:highlight w:val="none"/>
              </w:rPr>
              <w:t>加盖供应商单位公章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000000"/>
                <w:sz w:val="24"/>
                <w:szCs w:val="24"/>
                <w:highlight w:val="none"/>
              </w:rPr>
              <w:t xml:space="preserve">                   </w:t>
            </w:r>
          </w:p>
        </w:tc>
      </w:tr>
    </w:tbl>
    <w:p>
      <w:pPr>
        <w:pStyle w:val="5"/>
        <w:spacing w:line="400" w:lineRule="exact"/>
        <w:ind w:firstLine="236" w:firstLineChars="98"/>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四、技术要求</w:t>
      </w:r>
    </w:p>
    <w:p>
      <w:pPr>
        <w:pStyle w:val="11"/>
        <w:spacing w:line="400" w:lineRule="exact"/>
        <w:ind w:firstLine="464"/>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1、实施依据及标准：</w:t>
      </w:r>
    </w:p>
    <w:p>
      <w:pPr>
        <w:pStyle w:val="11"/>
        <w:spacing w:line="400" w:lineRule="exact"/>
        <w:ind w:firstLine="464"/>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GB 7793-2010 中小学校教室采光和照明卫生标准</w:t>
      </w:r>
    </w:p>
    <w:p>
      <w:pPr>
        <w:pStyle w:val="11"/>
        <w:spacing w:line="400" w:lineRule="exact"/>
        <w:ind w:firstLine="464"/>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GB 40070-2021 儿童青少年学习用品近视防控卫生要求</w:t>
      </w:r>
    </w:p>
    <w:p>
      <w:pPr>
        <w:pStyle w:val="11"/>
        <w:spacing w:line="400" w:lineRule="exact"/>
        <w:ind w:firstLine="464"/>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GB/T 36876-2018 中小学校普通教室照明设计安装卫生要求</w:t>
      </w:r>
    </w:p>
    <w:p>
      <w:pPr>
        <w:pStyle w:val="11"/>
        <w:spacing w:line="400" w:lineRule="exact"/>
        <w:ind w:firstLine="464"/>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T/JYBZ 005-2020 中小学教室照明技术规范</w:t>
      </w:r>
    </w:p>
    <w:p>
      <w:pPr>
        <w:pStyle w:val="11"/>
        <w:spacing w:line="400" w:lineRule="exact"/>
        <w:ind w:firstLine="464"/>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GB 50099-2011</w:t>
      </w:r>
      <w:r>
        <w:rPr>
          <w:rFonts w:hint="eastAsia" w:ascii="仿宋" w:hAnsi="仿宋" w:eastAsia="仿宋" w:cs="仿宋"/>
          <w:color w:val="auto"/>
          <w:sz w:val="24"/>
          <w:szCs w:val="24"/>
          <w:highlight w:val="none"/>
          <w:lang w:val="zh-CN" w:eastAsia="zh-CN"/>
        </w:rPr>
        <w:t>《中小学校设计规范》</w:t>
      </w:r>
    </w:p>
    <w:p>
      <w:pPr>
        <w:pStyle w:val="11"/>
        <w:spacing w:line="400" w:lineRule="exact"/>
        <w:ind w:firstLine="464"/>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《城市普通中小学校舍建设标准》建标［2002］）102 号</w:t>
      </w:r>
    </w:p>
    <w:p>
      <w:pPr>
        <w:pStyle w:val="11"/>
        <w:spacing w:line="400" w:lineRule="exact"/>
        <w:ind w:firstLine="464"/>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《农村普通中小学校建设标准》建标 109-2008</w:t>
      </w:r>
    </w:p>
    <w:p>
      <w:pPr>
        <w:pStyle w:val="11"/>
        <w:spacing w:line="400" w:lineRule="exact"/>
        <w:ind w:firstLine="464"/>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《国家学校体育卫生条件试行基本标准》教体艺〔2008〕</w:t>
      </w:r>
    </w:p>
    <w:p>
      <w:pPr>
        <w:pStyle w:val="11"/>
        <w:spacing w:line="400" w:lineRule="exact"/>
        <w:ind w:firstLine="464"/>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《成都市中小学校健康教室视觉环境规范建设指南》（</w:t>
      </w:r>
      <w:r>
        <w:rPr>
          <w:rFonts w:hint="eastAsia" w:ascii="仿宋" w:hAnsi="仿宋" w:eastAsia="仿宋" w:cs="仿宋"/>
          <w:color w:val="auto"/>
          <w:sz w:val="24"/>
          <w:szCs w:val="24"/>
          <w:highlight w:val="none"/>
          <w:lang w:val="en-US" w:eastAsia="zh-CN"/>
        </w:rPr>
        <w:t>试行</w:t>
      </w:r>
      <w:r>
        <w:rPr>
          <w:rFonts w:hint="eastAsia" w:ascii="仿宋" w:hAnsi="仿宋" w:eastAsia="仿宋" w:cs="仿宋"/>
          <w:color w:val="auto"/>
          <w:sz w:val="24"/>
          <w:szCs w:val="24"/>
          <w:highlight w:val="none"/>
          <w:lang w:val="zh-CN" w:eastAsia="zh-CN"/>
        </w:rPr>
        <w:t>）</w:t>
      </w:r>
    </w:p>
    <w:p>
      <w:pPr>
        <w:pStyle w:val="11"/>
        <w:spacing w:line="40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以及</w:t>
      </w:r>
      <w:r>
        <w:rPr>
          <w:rFonts w:hint="eastAsia" w:ascii="仿宋" w:hAnsi="仿宋" w:eastAsia="仿宋" w:cs="仿宋"/>
          <w:color w:val="auto"/>
          <w:sz w:val="24"/>
          <w:szCs w:val="24"/>
          <w:highlight w:val="none"/>
          <w:lang w:val="zh-CN" w:eastAsia="zh-CN"/>
        </w:rPr>
        <w:t>有关国家、行业标准规范（包括替代标准，最新标准），</w:t>
      </w:r>
      <w:r>
        <w:rPr>
          <w:rFonts w:hint="eastAsia" w:ascii="仿宋" w:hAnsi="仿宋" w:eastAsia="仿宋" w:cs="仿宋"/>
          <w:color w:val="auto"/>
          <w:sz w:val="24"/>
          <w:szCs w:val="24"/>
          <w:highlight w:val="none"/>
          <w:lang w:val="en-US" w:eastAsia="zh-CN"/>
        </w:rPr>
        <w:t>如有最新标准按最新标准执行。</w:t>
      </w:r>
    </w:p>
    <w:p>
      <w:pPr>
        <w:pStyle w:val="11"/>
        <w:spacing w:line="400" w:lineRule="exact"/>
        <w:ind w:firstLine="559" w:firstLineChars="232"/>
        <w:rPr>
          <w:rFonts w:hint="eastAsia" w:ascii="仿宋" w:hAnsi="仿宋" w:eastAsia="仿宋" w:cs="仿宋"/>
          <w:color w:val="auto"/>
          <w:sz w:val="24"/>
          <w:szCs w:val="24"/>
          <w:highlight w:val="none"/>
        </w:rPr>
      </w:pPr>
      <w:bookmarkStart w:id="635" w:name="_bookmark14"/>
      <w:bookmarkEnd w:id="635"/>
      <w:bookmarkStart w:id="636" w:name="_bookmark15"/>
      <w:bookmarkEnd w:id="636"/>
      <w:r>
        <w:rPr>
          <w:rFonts w:hint="eastAsia" w:ascii="仿宋" w:hAnsi="仿宋" w:eastAsia="仿宋" w:cs="仿宋"/>
          <w:b/>
          <w:bCs/>
          <w:color w:val="auto"/>
          <w:kern w:val="2"/>
          <w:sz w:val="24"/>
          <w:szCs w:val="24"/>
          <w:highlight w:val="none"/>
          <w:lang w:val="en-US" w:eastAsia="zh-CN" w:bidi="ar-SA"/>
        </w:rPr>
        <w:t>2、</w:t>
      </w:r>
      <w:r>
        <w:rPr>
          <w:rFonts w:hint="eastAsia" w:ascii="仿宋" w:hAnsi="仿宋" w:eastAsia="仿宋" w:cs="仿宋"/>
          <w:b/>
          <w:bCs/>
          <w:color w:val="auto"/>
          <w:kern w:val="2"/>
          <w:sz w:val="24"/>
          <w:szCs w:val="24"/>
          <w:highlight w:val="none"/>
          <w:lang w:val="zh-CN" w:eastAsia="zh-CN" w:bidi="ar-SA"/>
        </w:rPr>
        <w:t>质量要求</w:t>
      </w:r>
      <w:r>
        <w:rPr>
          <w:rFonts w:hint="eastAsia" w:ascii="仿宋" w:hAnsi="仿宋" w:eastAsia="仿宋" w:cs="仿宋"/>
          <w:b/>
          <w:bCs/>
          <w:color w:val="auto"/>
          <w:sz w:val="24"/>
          <w:szCs w:val="24"/>
          <w:highlight w:val="none"/>
        </w:rPr>
        <w:t>：</w:t>
      </w:r>
      <w:r>
        <w:rPr>
          <w:rFonts w:hint="eastAsia" w:ascii="仿宋" w:hAnsi="仿宋" w:eastAsia="仿宋" w:cs="仿宋"/>
          <w:color w:val="auto"/>
          <w:kern w:val="2"/>
          <w:sz w:val="24"/>
          <w:szCs w:val="24"/>
          <w:highlight w:val="none"/>
          <w:lang w:val="en-US" w:eastAsia="zh-CN" w:bidi="ar-SA"/>
        </w:rPr>
        <w:t>经改善提升后，学校教学场室的室内光环境指标达到国家标准。</w:t>
      </w:r>
    </w:p>
    <w:p>
      <w:pPr>
        <w:tabs>
          <w:tab w:val="left" w:pos="7665"/>
        </w:tabs>
        <w:spacing w:line="360" w:lineRule="auto"/>
        <w:ind w:firstLine="0" w:firstLineChars="0"/>
        <w:jc w:val="both"/>
        <w:rPr>
          <w:rFonts w:hint="eastAsia" w:ascii="仿宋" w:hAnsi="仿宋" w:eastAsia="仿宋" w:cs="仿宋"/>
          <w:b/>
          <w:color w:val="auto"/>
          <w:szCs w:val="32"/>
          <w:highlight w:val="none"/>
          <w:shd w:val="clear" w:color="auto" w:fill="auto"/>
          <w:lang w:val="zh-CN" w:eastAsia="zh-CN"/>
        </w:rPr>
      </w:pPr>
    </w:p>
    <w:p>
      <w:pPr>
        <w:tabs>
          <w:tab w:val="left" w:pos="7665"/>
        </w:tabs>
        <w:spacing w:line="360" w:lineRule="auto"/>
        <w:ind w:firstLine="0" w:firstLineChars="0"/>
        <w:jc w:val="both"/>
        <w:rPr>
          <w:rFonts w:hint="eastAsia" w:ascii="仿宋" w:hAnsi="仿宋" w:eastAsia="仿宋" w:cs="仿宋"/>
          <w:b/>
          <w:color w:val="auto"/>
          <w:szCs w:val="32"/>
          <w:highlight w:val="none"/>
          <w:shd w:val="clear" w:color="auto" w:fill="auto"/>
          <w:lang w:val="zh-CN" w:eastAsia="zh-CN"/>
        </w:rPr>
      </w:pPr>
      <w:r>
        <w:rPr>
          <w:rFonts w:hint="eastAsia" w:ascii="仿宋" w:hAnsi="仿宋" w:eastAsia="仿宋" w:cs="仿宋"/>
          <w:b/>
          <w:color w:val="auto"/>
          <w:szCs w:val="32"/>
          <w:highlight w:val="none"/>
          <w:shd w:val="clear" w:color="auto" w:fill="auto"/>
          <w:lang w:val="zh-CN" w:eastAsia="zh-CN"/>
        </w:rPr>
        <w:t>五、商务要求（实质性要求）</w:t>
      </w:r>
    </w:p>
    <w:p>
      <w:pPr>
        <w:tabs>
          <w:tab w:val="left" w:pos="7665"/>
        </w:tabs>
        <w:spacing w:line="360" w:lineRule="auto"/>
        <w:ind w:firstLine="482" w:firstLineChars="200"/>
        <w:jc w:val="both"/>
        <w:rPr>
          <w:rFonts w:hint="eastAsia" w:ascii="仿宋" w:hAnsi="仿宋" w:eastAsia="仿宋" w:cs="仿宋"/>
          <w:b/>
          <w:color w:val="auto"/>
          <w:szCs w:val="32"/>
          <w:highlight w:val="none"/>
          <w:shd w:val="clear" w:color="auto" w:fill="auto"/>
          <w:lang w:val="zh-CN" w:eastAsia="zh-CN"/>
        </w:rPr>
      </w:pPr>
      <w:r>
        <w:rPr>
          <w:rFonts w:hint="eastAsia" w:ascii="仿宋" w:hAnsi="仿宋" w:eastAsia="仿宋" w:cs="仿宋"/>
          <w:b/>
          <w:color w:val="auto"/>
          <w:szCs w:val="32"/>
          <w:highlight w:val="none"/>
          <w:shd w:val="clear" w:color="auto" w:fill="auto"/>
          <w:lang w:val="zh-CN" w:eastAsia="zh-CN"/>
        </w:rPr>
        <w:t>1、交货期限：</w:t>
      </w:r>
      <w:r>
        <w:rPr>
          <w:rFonts w:hint="eastAsia" w:ascii="仿宋" w:hAnsi="仿宋" w:eastAsia="仿宋" w:cs="仿宋"/>
          <w:color w:val="auto"/>
          <w:sz w:val="24"/>
          <w:szCs w:val="24"/>
          <w:highlight w:val="none"/>
          <w:lang w:val="zh-CN" w:eastAsia="zh-CN" w:bidi="ar-SA"/>
        </w:rPr>
        <w:t>合同签订生效后的 30日内。</w:t>
      </w:r>
    </w:p>
    <w:p>
      <w:pPr>
        <w:tabs>
          <w:tab w:val="left" w:pos="7665"/>
        </w:tabs>
        <w:spacing w:line="360" w:lineRule="auto"/>
        <w:ind w:firstLine="482" w:firstLineChars="200"/>
        <w:jc w:val="both"/>
        <w:rPr>
          <w:rFonts w:hint="eastAsia" w:ascii="仿宋" w:hAnsi="仿宋" w:eastAsia="仿宋" w:cs="仿宋"/>
          <w:b/>
          <w:color w:val="auto"/>
          <w:szCs w:val="32"/>
          <w:highlight w:val="none"/>
          <w:shd w:val="clear" w:color="auto" w:fill="auto"/>
          <w:lang w:val="zh-CN" w:eastAsia="zh-CN"/>
        </w:rPr>
      </w:pPr>
      <w:r>
        <w:rPr>
          <w:rFonts w:hint="eastAsia" w:ascii="仿宋" w:hAnsi="仿宋" w:eastAsia="仿宋" w:cs="仿宋"/>
          <w:b/>
          <w:color w:val="auto"/>
          <w:szCs w:val="32"/>
          <w:highlight w:val="none"/>
          <w:shd w:val="clear" w:color="auto" w:fill="auto"/>
          <w:lang w:val="zh-CN" w:eastAsia="zh-CN"/>
        </w:rPr>
        <w:t>2、交货地点：</w:t>
      </w:r>
      <w:r>
        <w:rPr>
          <w:rFonts w:hint="eastAsia" w:ascii="仿宋" w:hAnsi="仿宋" w:eastAsia="仿宋" w:cs="仿宋"/>
          <w:color w:val="auto"/>
          <w:sz w:val="24"/>
          <w:szCs w:val="24"/>
          <w:highlight w:val="none"/>
          <w:lang w:val="zh-CN" w:eastAsia="zh-CN" w:bidi="ar-SA"/>
        </w:rPr>
        <w:t>采购人指定地点。</w:t>
      </w:r>
    </w:p>
    <w:p>
      <w:pPr>
        <w:tabs>
          <w:tab w:val="left" w:pos="7665"/>
        </w:tabs>
        <w:spacing w:line="360" w:lineRule="auto"/>
        <w:ind w:firstLine="482" w:firstLineChars="200"/>
        <w:jc w:val="both"/>
        <w:rPr>
          <w:rFonts w:hint="eastAsia" w:ascii="仿宋" w:hAnsi="仿宋" w:eastAsia="仿宋" w:cs="仿宋"/>
          <w:color w:val="auto"/>
          <w:sz w:val="24"/>
          <w:szCs w:val="24"/>
          <w:highlight w:val="none"/>
          <w:lang w:val="zh-CN" w:eastAsia="zh-CN" w:bidi="ar-SA"/>
        </w:rPr>
      </w:pPr>
      <w:r>
        <w:rPr>
          <w:rFonts w:hint="eastAsia" w:ascii="仿宋" w:hAnsi="仿宋" w:eastAsia="仿宋" w:cs="仿宋"/>
          <w:b/>
          <w:color w:val="auto"/>
          <w:szCs w:val="32"/>
          <w:highlight w:val="none"/>
          <w:shd w:val="clear" w:color="auto" w:fill="auto"/>
          <w:lang w:val="zh-CN" w:eastAsia="zh-CN"/>
        </w:rPr>
        <w:t>3、付款方式：</w:t>
      </w:r>
      <w:r>
        <w:rPr>
          <w:rFonts w:hint="eastAsia" w:ascii="仿宋" w:hAnsi="仿宋" w:eastAsia="仿宋" w:cs="仿宋"/>
          <w:color w:val="auto"/>
          <w:sz w:val="24"/>
          <w:szCs w:val="24"/>
          <w:highlight w:val="none"/>
          <w:lang w:val="zh-CN" w:eastAsia="zh-CN" w:bidi="ar-SA"/>
        </w:rPr>
        <w:t xml:space="preserve">采购人将按照政府采购合同规定，及时向成交供应商支付采购资金。 </w:t>
      </w:r>
    </w:p>
    <w:p>
      <w:pPr>
        <w:tabs>
          <w:tab w:val="left" w:pos="7665"/>
        </w:tabs>
        <w:spacing w:line="360" w:lineRule="auto"/>
        <w:ind w:firstLine="0" w:firstLineChars="0"/>
        <w:jc w:val="both"/>
        <w:rPr>
          <w:rFonts w:hint="eastAsia" w:ascii="仿宋" w:hAnsi="仿宋" w:eastAsia="仿宋" w:cs="仿宋"/>
          <w:b/>
          <w:color w:val="auto"/>
          <w:szCs w:val="32"/>
          <w:highlight w:val="none"/>
          <w:shd w:val="clear" w:color="auto" w:fill="auto"/>
          <w:lang w:val="zh-CN" w:eastAsia="zh-CN"/>
        </w:rPr>
      </w:pPr>
    </w:p>
    <w:p>
      <w:pPr>
        <w:tabs>
          <w:tab w:val="left" w:pos="7665"/>
        </w:tabs>
        <w:spacing w:line="360" w:lineRule="auto"/>
        <w:ind w:firstLine="0" w:firstLineChars="0"/>
        <w:jc w:val="both"/>
        <w:rPr>
          <w:rFonts w:hint="eastAsia" w:ascii="仿宋" w:hAnsi="仿宋" w:eastAsia="仿宋" w:cs="仿宋"/>
          <w:b/>
          <w:color w:val="auto"/>
          <w:szCs w:val="32"/>
          <w:highlight w:val="none"/>
          <w:shd w:val="clear" w:color="auto" w:fill="auto"/>
          <w:lang w:val="zh-CN" w:eastAsia="zh-CN"/>
        </w:rPr>
      </w:pPr>
      <w:r>
        <w:rPr>
          <w:rFonts w:hint="eastAsia" w:ascii="仿宋" w:hAnsi="仿宋" w:eastAsia="仿宋" w:cs="仿宋"/>
          <w:b/>
          <w:color w:val="auto"/>
          <w:szCs w:val="32"/>
          <w:highlight w:val="none"/>
          <w:shd w:val="clear" w:color="auto" w:fill="auto"/>
          <w:lang w:val="zh-CN" w:eastAsia="zh-CN"/>
        </w:rPr>
        <w:t>六、售后服务</w:t>
      </w:r>
    </w:p>
    <w:p>
      <w:pPr>
        <w:tabs>
          <w:tab w:val="left" w:pos="7665"/>
        </w:tabs>
        <w:spacing w:line="360" w:lineRule="auto"/>
        <w:ind w:firstLine="480" w:firstLineChars="20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zh-CN" w:eastAsia="zh-CN" w:bidi="ar-SA"/>
        </w:rPr>
        <w:t>1、供应商对所提供的设施设备，向用户进行技术培训，培训内容包括运行操作、维修保养及设备简易故障的判别、排除。（提供承诺函</w:t>
      </w:r>
      <w:r>
        <w:rPr>
          <w:rFonts w:hint="eastAsia" w:ascii="仿宋" w:hAnsi="仿宋" w:eastAsia="仿宋" w:cs="仿宋"/>
          <w:color w:val="auto"/>
          <w:sz w:val="24"/>
          <w:szCs w:val="24"/>
          <w:highlight w:val="none"/>
          <w:lang w:val="en-US" w:eastAsia="zh-CN" w:bidi="ar-SA"/>
        </w:rPr>
        <w:t>）</w:t>
      </w:r>
    </w:p>
    <w:p>
      <w:pPr>
        <w:tabs>
          <w:tab w:val="left" w:pos="7665"/>
        </w:tabs>
        <w:spacing w:line="360" w:lineRule="auto"/>
        <w:ind w:firstLine="480" w:firstLineChars="200"/>
        <w:jc w:val="both"/>
        <w:rPr>
          <w:rFonts w:hint="eastAsia" w:ascii="仿宋" w:hAnsi="仿宋" w:eastAsia="仿宋" w:cs="仿宋"/>
          <w:color w:val="auto"/>
          <w:sz w:val="24"/>
          <w:szCs w:val="24"/>
          <w:highlight w:val="none"/>
          <w:lang w:val="zh-CN" w:eastAsia="zh-CN" w:bidi="ar-SA"/>
        </w:rPr>
      </w:pPr>
      <w:r>
        <w:rPr>
          <w:rFonts w:hint="eastAsia" w:ascii="仿宋" w:hAnsi="仿宋" w:eastAsia="仿宋" w:cs="仿宋"/>
          <w:color w:val="auto"/>
          <w:sz w:val="24"/>
          <w:szCs w:val="24"/>
          <w:highlight w:val="none"/>
          <w:lang w:val="zh-CN" w:eastAsia="zh-CN" w:bidi="ar-SA"/>
        </w:rPr>
        <w:t>2、供应商对所提供的设施设备主体保质保修期应不少于3年(其中零、配件供应期不低于6年)，质保期从货物验收之日起算、终身维护。（提供承诺函</w:t>
      </w:r>
      <w:r>
        <w:rPr>
          <w:rFonts w:hint="eastAsia" w:ascii="仿宋" w:hAnsi="仿宋" w:eastAsia="仿宋" w:cs="仿宋"/>
          <w:color w:val="auto"/>
          <w:sz w:val="24"/>
          <w:szCs w:val="24"/>
          <w:highlight w:val="none"/>
          <w:lang w:val="en-US" w:eastAsia="zh-CN" w:bidi="ar-SA"/>
        </w:rPr>
        <w:t>）</w:t>
      </w:r>
    </w:p>
    <w:p>
      <w:pPr>
        <w:tabs>
          <w:tab w:val="left" w:pos="7665"/>
        </w:tabs>
        <w:spacing w:line="360" w:lineRule="auto"/>
        <w:ind w:firstLine="480" w:firstLineChars="200"/>
        <w:jc w:val="both"/>
        <w:rPr>
          <w:rFonts w:hint="eastAsia" w:ascii="仿宋" w:hAnsi="仿宋" w:eastAsia="仿宋" w:cs="仿宋"/>
          <w:color w:val="auto"/>
          <w:sz w:val="24"/>
          <w:szCs w:val="24"/>
          <w:highlight w:val="none"/>
          <w:lang w:val="zh-CN" w:eastAsia="zh-CN" w:bidi="ar-SA"/>
        </w:rPr>
      </w:pPr>
      <w:r>
        <w:rPr>
          <w:rFonts w:hint="eastAsia" w:ascii="仿宋" w:hAnsi="仿宋" w:eastAsia="仿宋" w:cs="仿宋"/>
          <w:color w:val="auto"/>
          <w:sz w:val="24"/>
          <w:szCs w:val="24"/>
          <w:highlight w:val="none"/>
          <w:lang w:val="zh-CN" w:eastAsia="zh-CN" w:bidi="ar-SA"/>
        </w:rPr>
        <w:t>3、供应商对所提供的建设及服务等应提供24小时响应，维护人员随时保持通讯畅通。（提供承诺函</w:t>
      </w:r>
      <w:r>
        <w:rPr>
          <w:rFonts w:hint="eastAsia" w:ascii="仿宋" w:hAnsi="仿宋" w:eastAsia="仿宋" w:cs="仿宋"/>
          <w:color w:val="auto"/>
          <w:sz w:val="24"/>
          <w:szCs w:val="24"/>
          <w:highlight w:val="none"/>
          <w:lang w:val="en-US" w:eastAsia="zh-CN" w:bidi="ar-SA"/>
        </w:rPr>
        <w:t>）</w:t>
      </w:r>
    </w:p>
    <w:p>
      <w:pPr>
        <w:tabs>
          <w:tab w:val="left" w:pos="7665"/>
        </w:tabs>
        <w:spacing w:line="360" w:lineRule="auto"/>
        <w:ind w:firstLine="480" w:firstLineChars="200"/>
        <w:jc w:val="both"/>
        <w:rPr>
          <w:rFonts w:hint="eastAsia" w:ascii="仿宋" w:hAnsi="仿宋" w:eastAsia="仿宋" w:cs="仿宋"/>
          <w:b/>
          <w:color w:val="auto"/>
          <w:szCs w:val="32"/>
          <w:highlight w:val="none"/>
          <w:shd w:val="clear" w:color="auto" w:fill="auto"/>
          <w:lang w:val="zh-CN" w:eastAsia="zh-CN"/>
        </w:rPr>
      </w:pPr>
      <w:r>
        <w:rPr>
          <w:rFonts w:hint="eastAsia" w:ascii="仿宋" w:hAnsi="仿宋" w:eastAsia="仿宋" w:cs="仿宋"/>
          <w:color w:val="auto"/>
          <w:sz w:val="24"/>
          <w:szCs w:val="24"/>
          <w:highlight w:val="none"/>
          <w:lang w:val="zh-CN" w:eastAsia="zh-CN" w:bidi="ar-SA"/>
        </w:rPr>
        <w:t>4、供应商对所提供的在质保期内应定期对设施设备产品进行日常维护保养，至少每季度到用户现场进行现场巡检和调研,及时跟踪设施设备使用质量变化情况，定期提供《巡检报告》； 消除设备（系统）运行（使用）故障及安全隐患，确保学校教育教学工作正常开展。（提供承诺函</w:t>
      </w:r>
      <w:r>
        <w:rPr>
          <w:rFonts w:hint="eastAsia" w:ascii="仿宋" w:hAnsi="仿宋" w:eastAsia="仿宋" w:cs="仿宋"/>
          <w:color w:val="auto"/>
          <w:sz w:val="24"/>
          <w:szCs w:val="24"/>
          <w:highlight w:val="none"/>
          <w:lang w:val="en-US" w:eastAsia="zh-CN" w:bidi="ar-SA"/>
        </w:rPr>
        <w:t>）</w:t>
      </w:r>
    </w:p>
    <w:p>
      <w:pPr>
        <w:tabs>
          <w:tab w:val="left" w:pos="7665"/>
        </w:tabs>
        <w:spacing w:line="360" w:lineRule="auto"/>
        <w:ind w:left="0" w:leftChars="0" w:firstLine="0" w:firstLineChars="0"/>
        <w:jc w:val="both"/>
        <w:rPr>
          <w:rFonts w:hint="eastAsia" w:ascii="仿宋" w:hAnsi="仿宋" w:eastAsia="仿宋" w:cs="仿宋"/>
          <w:b/>
          <w:color w:val="auto"/>
          <w:szCs w:val="32"/>
          <w:highlight w:val="none"/>
          <w:shd w:val="clear" w:color="auto" w:fill="auto"/>
          <w:lang w:val="zh-CN" w:eastAsia="zh-CN"/>
        </w:rPr>
      </w:pPr>
    </w:p>
    <w:p>
      <w:pPr>
        <w:tabs>
          <w:tab w:val="left" w:pos="7665"/>
        </w:tabs>
        <w:spacing w:line="360" w:lineRule="auto"/>
        <w:ind w:left="0" w:leftChars="0" w:firstLine="0" w:firstLineChars="0"/>
        <w:jc w:val="both"/>
        <w:rPr>
          <w:rFonts w:hint="eastAsia" w:ascii="仿宋" w:hAnsi="仿宋" w:eastAsia="仿宋" w:cs="仿宋"/>
          <w:b/>
          <w:color w:val="auto"/>
          <w:szCs w:val="32"/>
          <w:highlight w:val="none"/>
          <w:shd w:val="clear" w:color="auto" w:fill="auto"/>
          <w:lang w:val="zh-CN" w:eastAsia="zh-CN"/>
        </w:rPr>
      </w:pPr>
      <w:r>
        <w:rPr>
          <w:rFonts w:hint="eastAsia" w:ascii="仿宋" w:hAnsi="仿宋" w:eastAsia="仿宋" w:cs="仿宋"/>
          <w:b/>
          <w:color w:val="auto"/>
          <w:szCs w:val="32"/>
          <w:highlight w:val="none"/>
          <w:shd w:val="clear" w:color="auto" w:fill="auto"/>
          <w:lang w:val="zh-CN" w:eastAsia="zh-CN"/>
        </w:rPr>
        <w:t>七、其他要求</w:t>
      </w:r>
    </w:p>
    <w:p>
      <w:pPr>
        <w:tabs>
          <w:tab w:val="left" w:pos="7665"/>
        </w:tabs>
        <w:spacing w:line="360" w:lineRule="auto"/>
        <w:ind w:firstLine="480" w:firstLineChars="200"/>
        <w:jc w:val="both"/>
        <w:rPr>
          <w:rFonts w:hint="eastAsia" w:ascii="仿宋" w:hAnsi="仿宋" w:eastAsia="仿宋" w:cs="仿宋"/>
          <w:color w:val="auto"/>
          <w:sz w:val="24"/>
          <w:szCs w:val="24"/>
          <w:highlight w:val="none"/>
          <w:lang w:val="zh-CN" w:eastAsia="zh-CN" w:bidi="ar-SA"/>
        </w:rPr>
      </w:pPr>
      <w:r>
        <w:rPr>
          <w:rFonts w:hint="eastAsia" w:ascii="仿宋" w:hAnsi="仿宋" w:eastAsia="仿宋" w:cs="仿宋"/>
          <w:color w:val="auto"/>
          <w:sz w:val="24"/>
          <w:szCs w:val="24"/>
          <w:highlight w:val="none"/>
          <w:lang w:val="zh-CN" w:eastAsia="zh-CN" w:bidi="ar-SA"/>
        </w:rPr>
        <w:t>1、本项目设立样板间建设机制。在本项目成交后，成交供应商首先进行样板间的安装，待成交供应商自检和教育局组织具有检测资质的第三方检测机构对样板间进行检测，且检测合格符合标准，出具合格检测报告后，再实施批量安装。本项目全部完工后，教育局将组织第三方检测机构对本项目进行抽检，抽检比例为10%，三间以下全检，抽检合格并出具合格检测报告，如检测不合格供应商需免费整改，直至检测合格为止。（提供承诺函</w:t>
      </w:r>
      <w:r>
        <w:rPr>
          <w:rFonts w:hint="eastAsia" w:ascii="仿宋" w:hAnsi="仿宋" w:eastAsia="仿宋" w:cs="仿宋"/>
          <w:color w:val="auto"/>
          <w:sz w:val="24"/>
          <w:szCs w:val="24"/>
          <w:highlight w:val="none"/>
          <w:lang w:val="en-US" w:eastAsia="zh-CN" w:bidi="ar-SA"/>
        </w:rPr>
        <w:t>）</w:t>
      </w:r>
    </w:p>
    <w:p>
      <w:pPr>
        <w:tabs>
          <w:tab w:val="left" w:pos="7665"/>
        </w:tabs>
        <w:spacing w:line="360" w:lineRule="auto"/>
        <w:ind w:firstLine="480" w:firstLineChars="200"/>
        <w:jc w:val="both"/>
        <w:rPr>
          <w:rFonts w:hint="eastAsia" w:ascii="仿宋" w:hAnsi="仿宋" w:eastAsia="仿宋" w:cs="仿宋"/>
          <w:color w:val="auto"/>
          <w:sz w:val="24"/>
          <w:szCs w:val="24"/>
          <w:highlight w:val="none"/>
          <w:lang w:val="zh-CN" w:eastAsia="zh-CN" w:bidi="ar-SA"/>
        </w:rPr>
      </w:pPr>
      <w:r>
        <w:rPr>
          <w:rFonts w:hint="eastAsia" w:ascii="仿宋" w:hAnsi="仿宋" w:eastAsia="仿宋" w:cs="仿宋"/>
          <w:color w:val="auto"/>
          <w:sz w:val="24"/>
          <w:szCs w:val="24"/>
          <w:highlight w:val="none"/>
          <w:lang w:val="zh-CN" w:eastAsia="zh-CN" w:bidi="ar-SA"/>
        </w:rPr>
        <w:t>2、供应商负责现有灯具及线路的拆卸和安全处置及新装灯具和新设线路的安装及安全处置，费用包含在磋商报价中，采购人不再另行支付。拆除的灯具应完好交学校留存。拆除现场应区域划分，材料堆放归类，处理拆除后的建渣，并保证不破坏原有建筑体，但不包含老旧线路的拆除。供应商负责所有设备的集成、安装、调试等。（提供承诺函</w:t>
      </w:r>
      <w:r>
        <w:rPr>
          <w:rFonts w:hint="eastAsia" w:ascii="仿宋" w:hAnsi="仿宋" w:eastAsia="仿宋" w:cs="仿宋"/>
          <w:color w:val="auto"/>
          <w:sz w:val="24"/>
          <w:szCs w:val="24"/>
          <w:highlight w:val="none"/>
          <w:lang w:val="en-US" w:eastAsia="zh-CN" w:bidi="ar-SA"/>
        </w:rPr>
        <w:t>）</w:t>
      </w:r>
    </w:p>
    <w:p>
      <w:pPr>
        <w:tabs>
          <w:tab w:val="left" w:pos="7665"/>
        </w:tabs>
        <w:spacing w:line="360" w:lineRule="auto"/>
        <w:ind w:firstLine="0" w:firstLineChars="0"/>
        <w:jc w:val="both"/>
        <w:rPr>
          <w:rFonts w:hint="eastAsia" w:ascii="仿宋" w:hAnsi="仿宋" w:eastAsia="仿宋" w:cs="仿宋"/>
          <w:b/>
          <w:color w:val="auto"/>
          <w:szCs w:val="32"/>
          <w:highlight w:val="none"/>
          <w:shd w:val="clear" w:color="auto" w:fill="auto"/>
          <w:lang w:val="zh-CN"/>
        </w:rPr>
      </w:pPr>
    </w:p>
    <w:p>
      <w:pPr>
        <w:pStyle w:val="2"/>
        <w:rPr>
          <w:rFonts w:hint="eastAsia" w:ascii="仿宋" w:hAnsi="仿宋" w:eastAsia="仿宋" w:cs="仿宋"/>
          <w:sz w:val="24"/>
          <w:szCs w:val="24"/>
          <w:lang w:val="zh-CN"/>
        </w:rPr>
      </w:pPr>
      <w:r>
        <w:rPr>
          <w:rFonts w:hint="eastAsia" w:ascii="仿宋" w:hAnsi="仿宋" w:eastAsia="仿宋" w:cs="仿宋"/>
          <w:sz w:val="24"/>
          <w:szCs w:val="24"/>
          <w:lang w:val="zh-CN"/>
        </w:rPr>
        <w:t>注：1、本项目主要标的：LED教室灯。根据政府采购信息发布相关规定，本项目主要标的名称、品牌（如有）、规格型号、数量、单价将在结果公告中进行公告。</w:t>
      </w:r>
    </w:p>
    <w:p>
      <w:pPr>
        <w:pStyle w:val="2"/>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2、除本章已经明确为实质性要求的条款外，其余条款（包括重要条款）要求负偏离仅做扣分处理。</w:t>
      </w:r>
    </w:p>
    <w:p>
      <w:pPr>
        <w:widowControl/>
        <w:spacing w:line="240" w:lineRule="auto"/>
        <w:ind w:firstLine="0" w:firstLineChars="0"/>
        <w:jc w:val="left"/>
        <w:rPr>
          <w:rFonts w:ascii="仿宋" w:hAnsi="仿宋" w:eastAsia="仿宋"/>
          <w:b/>
          <w:bCs/>
        </w:rPr>
      </w:pPr>
      <w:r>
        <w:rPr>
          <w:rFonts w:ascii="仿宋" w:hAnsi="仿宋" w:eastAsia="仿宋"/>
          <w:b/>
          <w:bCs/>
        </w:rPr>
        <w:br w:type="page"/>
      </w:r>
    </w:p>
    <w:p>
      <w:pPr>
        <w:ind w:firstLine="482"/>
        <w:rPr>
          <w:rFonts w:ascii="仿宋" w:hAnsi="仿宋" w:eastAsia="仿宋"/>
          <w:b/>
          <w:bCs/>
        </w:rPr>
      </w:pPr>
    </w:p>
    <w:p>
      <w:pPr>
        <w:pStyle w:val="4"/>
      </w:pPr>
      <w:bookmarkStart w:id="637" w:name="_Toc361388485"/>
      <w:bookmarkStart w:id="638" w:name="_Toc513469050"/>
      <w:bookmarkStart w:id="639" w:name="_Toc361325798"/>
      <w:bookmarkStart w:id="640" w:name="_Toc48554981"/>
      <w:bookmarkStart w:id="641" w:name="_Toc49930822"/>
      <w:bookmarkStart w:id="642" w:name="_Toc49931221"/>
      <w:bookmarkStart w:id="643" w:name="_Toc87276078"/>
      <w:r>
        <w:rPr>
          <w:rFonts w:hint="eastAsia"/>
        </w:rPr>
        <w:t>第七章</w:t>
      </w:r>
      <w:r>
        <w:t xml:space="preserve"> </w:t>
      </w:r>
      <w:r>
        <w:rPr>
          <w:rFonts w:hint="eastAsia"/>
        </w:rPr>
        <w:t>评标办法</w:t>
      </w:r>
      <w:bookmarkEnd w:id="637"/>
      <w:bookmarkEnd w:id="638"/>
      <w:bookmarkEnd w:id="639"/>
      <w:bookmarkEnd w:id="640"/>
      <w:bookmarkEnd w:id="641"/>
      <w:bookmarkEnd w:id="642"/>
      <w:bookmarkEnd w:id="643"/>
      <w:bookmarkStart w:id="644" w:name="_Hlt101846155"/>
      <w:bookmarkEnd w:id="644"/>
      <w:bookmarkStart w:id="645" w:name="_Toc183682415"/>
      <w:bookmarkStart w:id="646" w:name="_Toc183582280"/>
      <w:bookmarkStart w:id="647" w:name="_Toc208849007"/>
      <w:bookmarkStart w:id="648" w:name="_Toc217446097"/>
    </w:p>
    <w:bookmarkEnd w:id="645"/>
    <w:bookmarkEnd w:id="646"/>
    <w:bookmarkEnd w:id="647"/>
    <w:bookmarkEnd w:id="648"/>
    <w:p>
      <w:pPr>
        <w:pStyle w:val="5"/>
      </w:pPr>
      <w:bookmarkStart w:id="649" w:name="_Toc469403800"/>
      <w:bookmarkStart w:id="650" w:name="_Toc513469051"/>
      <w:bookmarkStart w:id="651" w:name="_Toc3352"/>
      <w:bookmarkStart w:id="652" w:name="_Toc48554982"/>
      <w:bookmarkStart w:id="653" w:name="_Toc49930823"/>
      <w:bookmarkStart w:id="654" w:name="_Toc49931222"/>
      <w:bookmarkStart w:id="655" w:name="_Toc87276079"/>
      <w:bookmarkStart w:id="656" w:name="_Toc217446103"/>
      <w:bookmarkStart w:id="657" w:name="_Toc217446099"/>
      <w:r>
        <w:rPr>
          <w:rFonts w:hint="eastAsia"/>
        </w:rPr>
        <w:t>一</w:t>
      </w:r>
      <w:r>
        <w:t>、</w:t>
      </w:r>
      <w:r>
        <w:rPr>
          <w:rFonts w:hint="eastAsia"/>
        </w:rPr>
        <w:t>总则</w:t>
      </w:r>
      <w:bookmarkEnd w:id="649"/>
      <w:bookmarkEnd w:id="650"/>
      <w:bookmarkEnd w:id="651"/>
      <w:bookmarkEnd w:id="652"/>
      <w:bookmarkEnd w:id="653"/>
      <w:bookmarkEnd w:id="654"/>
      <w:bookmarkEnd w:id="655"/>
    </w:p>
    <w:p>
      <w:pPr>
        <w:ind w:firstLine="480"/>
        <w:rPr>
          <w:rFonts w:ascii="仿宋" w:hAnsi="仿宋" w:eastAsia="仿宋"/>
        </w:rPr>
      </w:pPr>
      <w:r>
        <w:rPr>
          <w:rFonts w:hint="eastAsia" w:ascii="仿宋" w:hAnsi="仿宋" w:eastAsia="仿宋"/>
        </w:rPr>
        <w:t>1.1 根据《中华人民共和国政府采购法》、《中华人民共和国政府采购法实施条例》、《政府采购货物和服务招标投标管理办法》（财政部令第87号）等法律制度，结合采购项目特点制定本评标办法。</w:t>
      </w:r>
    </w:p>
    <w:p>
      <w:pPr>
        <w:ind w:firstLine="480"/>
        <w:rPr>
          <w:rFonts w:ascii="仿宋" w:hAnsi="仿宋" w:eastAsia="仿宋"/>
        </w:rPr>
      </w:pPr>
      <w:r>
        <w:rPr>
          <w:rFonts w:hint="eastAsia" w:ascii="仿宋" w:hAnsi="仿宋" w:eastAsia="仿宋"/>
        </w:rPr>
        <w:t>1.2 评标工作由采购代理机构负责组织，具体评标事务由采购代理机构依法组建的评标委员会负责。评标委员会由采购人代表和评审专家组成，成员人数应当为5人以上单数，其中评审专家不得少于成员总数的三分之二。</w:t>
      </w:r>
    </w:p>
    <w:p>
      <w:pPr>
        <w:ind w:firstLine="480"/>
        <w:rPr>
          <w:rFonts w:ascii="仿宋" w:hAnsi="仿宋" w:eastAsia="仿宋"/>
        </w:rPr>
      </w:pPr>
      <w:r>
        <w:rPr>
          <w:rFonts w:hint="eastAsia" w:ascii="仿宋" w:hAnsi="仿宋" w:eastAsia="仿宋"/>
        </w:rPr>
        <w:t>招标采购单位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评标中因评标委员会成员缺席、回避或者健康等特殊原因导致评标委员会组成不符合本办法规定的，采购人或者采购代理机构应当依法补足后继续评标。被更换的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采购人或者采购代理机构应当将变更、重新组建评标委员会的情况予以记录，并随采购文件一并存档。</w:t>
      </w:r>
    </w:p>
    <w:p>
      <w:pPr>
        <w:ind w:firstLine="480"/>
        <w:rPr>
          <w:rFonts w:ascii="仿宋" w:hAnsi="仿宋" w:eastAsia="仿宋"/>
        </w:rPr>
      </w:pPr>
      <w:r>
        <w:rPr>
          <w:rFonts w:hint="eastAsia" w:ascii="仿宋" w:hAnsi="仿宋" w:eastAsia="仿宋"/>
        </w:rPr>
        <w:t>1.3 评标工作应遵循公平、公正、科学及择优的原则，并以相同的评标程序和标准对待所有的投标人。</w:t>
      </w:r>
    </w:p>
    <w:p>
      <w:pPr>
        <w:ind w:firstLine="480"/>
        <w:rPr>
          <w:rFonts w:ascii="仿宋" w:hAnsi="仿宋" w:eastAsia="仿宋"/>
        </w:rPr>
      </w:pPr>
      <w:r>
        <w:rPr>
          <w:rFonts w:hint="eastAsia" w:ascii="仿宋" w:hAnsi="仿宋" w:eastAsia="仿宋"/>
        </w:rPr>
        <w:t>1.4 评标委员会按照招标文件规定的评标方法和标准进行评标，并独立履行下列职责：</w:t>
      </w:r>
    </w:p>
    <w:p>
      <w:pPr>
        <w:ind w:firstLine="480"/>
        <w:rPr>
          <w:rFonts w:ascii="仿宋" w:hAnsi="仿宋" w:eastAsia="仿宋"/>
        </w:rPr>
      </w:pPr>
      <w:bookmarkStart w:id="658" w:name="_Toc217446098"/>
      <w:r>
        <w:rPr>
          <w:rFonts w:hint="eastAsia" w:ascii="仿宋" w:hAnsi="仿宋" w:eastAsia="仿宋"/>
        </w:rPr>
        <w:t>（一）熟悉和理解招标文件；</w:t>
      </w:r>
    </w:p>
    <w:p>
      <w:pPr>
        <w:ind w:firstLine="480"/>
        <w:rPr>
          <w:rFonts w:ascii="仿宋" w:hAnsi="仿宋" w:eastAsia="仿宋"/>
        </w:rPr>
      </w:pPr>
      <w:r>
        <w:rPr>
          <w:rFonts w:hint="eastAsia" w:ascii="仿宋" w:hAnsi="仿宋" w:eastAsia="仿宋"/>
        </w:rPr>
        <w:t>（二）审查、评价投标文件是否符合招标文件的商务、技术等实质性要求；</w:t>
      </w:r>
    </w:p>
    <w:p>
      <w:pPr>
        <w:ind w:firstLine="480"/>
        <w:rPr>
          <w:rFonts w:ascii="仿宋" w:hAnsi="仿宋" w:eastAsia="仿宋"/>
        </w:rPr>
      </w:pPr>
      <w:r>
        <w:rPr>
          <w:rFonts w:hint="eastAsia" w:ascii="仿宋" w:hAnsi="仿宋" w:eastAsia="仿宋"/>
        </w:rPr>
        <w:t>（三）对投标文件进行比较和评价；</w:t>
      </w:r>
    </w:p>
    <w:p>
      <w:pPr>
        <w:ind w:firstLine="480"/>
        <w:rPr>
          <w:rFonts w:ascii="仿宋" w:hAnsi="仿宋" w:eastAsia="仿宋"/>
        </w:rPr>
      </w:pPr>
      <w:r>
        <w:rPr>
          <w:rFonts w:hint="eastAsia" w:ascii="仿宋" w:hAnsi="仿宋" w:eastAsia="仿宋"/>
        </w:rPr>
        <w:t>（四）根据需要要求招标采购单位对招标文件作出解释；根据需要要求供应商对投标文件有关事项作出澄清或者说明；</w:t>
      </w:r>
    </w:p>
    <w:p>
      <w:pPr>
        <w:ind w:firstLine="480"/>
        <w:rPr>
          <w:rFonts w:ascii="仿宋" w:hAnsi="仿宋" w:eastAsia="仿宋"/>
        </w:rPr>
      </w:pPr>
      <w:r>
        <w:rPr>
          <w:rFonts w:hint="eastAsia" w:ascii="仿宋" w:hAnsi="仿宋" w:eastAsia="仿宋"/>
        </w:rPr>
        <w:t>（五）确定中标候选人名单，或者受采购人委托确定中标供应商；</w:t>
      </w:r>
    </w:p>
    <w:p>
      <w:pPr>
        <w:ind w:firstLine="480"/>
        <w:rPr>
          <w:rFonts w:ascii="仿宋" w:hAnsi="仿宋" w:eastAsia="仿宋"/>
        </w:rPr>
      </w:pPr>
      <w:r>
        <w:rPr>
          <w:rFonts w:hint="eastAsia" w:ascii="仿宋" w:hAnsi="仿宋" w:eastAsia="仿宋"/>
        </w:rPr>
        <w:t>（六）起草评标报告并进行签署；</w:t>
      </w:r>
    </w:p>
    <w:p>
      <w:pPr>
        <w:ind w:firstLine="480"/>
        <w:rPr>
          <w:rFonts w:ascii="仿宋" w:hAnsi="仿宋" w:eastAsia="仿宋"/>
        </w:rPr>
      </w:pPr>
      <w:r>
        <w:rPr>
          <w:rFonts w:hint="eastAsia" w:ascii="仿宋" w:hAnsi="仿宋" w:eastAsia="仿宋"/>
        </w:rPr>
        <w:t>（七）向招标采购单位、财政部门或者其他监督部门报告评标中发现的违法行为；</w:t>
      </w:r>
    </w:p>
    <w:p>
      <w:pPr>
        <w:ind w:firstLine="480"/>
        <w:rPr>
          <w:rFonts w:ascii="仿宋" w:hAnsi="仿宋" w:eastAsia="仿宋"/>
        </w:rPr>
      </w:pPr>
      <w:r>
        <w:rPr>
          <w:rFonts w:hint="eastAsia" w:ascii="仿宋" w:hAnsi="仿宋" w:eastAsia="仿宋"/>
        </w:rPr>
        <w:t>（八）法律、法规和规章规定的其他职责。</w:t>
      </w:r>
    </w:p>
    <w:p>
      <w:pPr>
        <w:ind w:firstLine="480"/>
        <w:rPr>
          <w:rFonts w:ascii="仿宋" w:hAnsi="仿宋" w:eastAsia="仿宋"/>
        </w:rPr>
      </w:pPr>
      <w:r>
        <w:rPr>
          <w:rFonts w:hint="eastAsia" w:ascii="仿宋" w:hAnsi="仿宋" w:eastAsia="仿宋"/>
        </w:rPr>
        <w:t>1.5 评标过程独立、保密。</w:t>
      </w:r>
    </w:p>
    <w:p>
      <w:pPr>
        <w:ind w:firstLine="480"/>
        <w:rPr>
          <w:rFonts w:ascii="仿宋" w:hAnsi="仿宋" w:eastAsia="仿宋"/>
        </w:rPr>
      </w:pPr>
      <w:r>
        <w:rPr>
          <w:rFonts w:hint="eastAsia" w:ascii="仿宋" w:hAnsi="仿宋" w:eastAsia="仿宋"/>
        </w:rPr>
        <w:t>1.6 招标采购单位负责组织评标工作，并履行下列职责：</w:t>
      </w:r>
    </w:p>
    <w:p>
      <w:pPr>
        <w:ind w:firstLine="141" w:firstLineChars="59"/>
        <w:rPr>
          <w:rFonts w:ascii="仿宋" w:hAnsi="仿宋" w:eastAsia="仿宋"/>
        </w:rPr>
      </w:pPr>
      <w:r>
        <w:rPr>
          <w:rFonts w:hint="eastAsia" w:ascii="仿宋" w:hAnsi="仿宋" w:eastAsia="仿宋"/>
        </w:rPr>
        <w:t>　　（一）核对评审专家身份和采购人代表授权函，对评审专家在政府采购活动中的职责履行情况予以记录，并及时将有关违法违规行为向财政部门报告；</w:t>
      </w:r>
    </w:p>
    <w:p>
      <w:pPr>
        <w:ind w:firstLine="141" w:firstLineChars="59"/>
        <w:rPr>
          <w:rFonts w:ascii="仿宋" w:hAnsi="仿宋" w:eastAsia="仿宋"/>
        </w:rPr>
      </w:pPr>
      <w:r>
        <w:rPr>
          <w:rFonts w:hint="eastAsia" w:ascii="仿宋" w:hAnsi="仿宋" w:eastAsia="仿宋"/>
        </w:rPr>
        <w:t>　　（二）宣布评标纪律；</w:t>
      </w:r>
    </w:p>
    <w:p>
      <w:pPr>
        <w:ind w:firstLine="141" w:firstLineChars="59"/>
        <w:rPr>
          <w:rFonts w:ascii="仿宋" w:hAnsi="仿宋" w:eastAsia="仿宋"/>
        </w:rPr>
      </w:pPr>
      <w:r>
        <w:rPr>
          <w:rFonts w:hint="eastAsia" w:ascii="仿宋" w:hAnsi="仿宋" w:eastAsia="仿宋"/>
        </w:rPr>
        <w:t>　　（三）公布投标人名单，告知评审专家应当回避的情形；</w:t>
      </w:r>
    </w:p>
    <w:p>
      <w:pPr>
        <w:ind w:firstLine="141" w:firstLineChars="59"/>
        <w:rPr>
          <w:rFonts w:ascii="仿宋" w:hAnsi="仿宋" w:eastAsia="仿宋"/>
        </w:rPr>
      </w:pPr>
      <w:r>
        <w:rPr>
          <w:rFonts w:hint="eastAsia" w:ascii="仿宋" w:hAnsi="仿宋" w:eastAsia="仿宋"/>
        </w:rPr>
        <w:t>　　（四）组织评标委员会推选评标组长，采购人代表不得担任组长；</w:t>
      </w:r>
    </w:p>
    <w:p>
      <w:pPr>
        <w:ind w:firstLine="141" w:firstLineChars="59"/>
        <w:rPr>
          <w:rFonts w:ascii="仿宋" w:hAnsi="仿宋" w:eastAsia="仿宋"/>
        </w:rPr>
      </w:pPr>
      <w:r>
        <w:rPr>
          <w:rFonts w:hint="eastAsia" w:ascii="仿宋" w:hAnsi="仿宋" w:eastAsia="仿宋"/>
        </w:rPr>
        <w:t>　　 （五）在评标期间采取必要的通讯管理措施，保证评标活动不受外界干扰；</w:t>
      </w:r>
    </w:p>
    <w:p>
      <w:pPr>
        <w:ind w:firstLine="141" w:firstLineChars="59"/>
        <w:rPr>
          <w:rFonts w:ascii="仿宋" w:hAnsi="仿宋" w:eastAsia="仿宋"/>
        </w:rPr>
      </w:pPr>
      <w:r>
        <w:rPr>
          <w:rFonts w:hint="eastAsia" w:ascii="仿宋" w:hAnsi="仿宋" w:eastAsia="仿宋"/>
        </w:rPr>
        <w:t>　　（六）根据评标委员会的要求介绍政府采购相关政策法规、招标文件；</w:t>
      </w:r>
    </w:p>
    <w:p>
      <w:pPr>
        <w:ind w:firstLine="141" w:firstLineChars="59"/>
        <w:rPr>
          <w:rFonts w:ascii="仿宋" w:hAnsi="仿宋" w:eastAsia="仿宋"/>
        </w:rPr>
      </w:pPr>
      <w:r>
        <w:rPr>
          <w:rFonts w:hint="eastAsia" w:ascii="仿宋" w:hAnsi="仿宋" w:eastAsia="仿宋"/>
        </w:rPr>
        <w:t>　　（七）维护评标秩序，监督评标委员会依照招标文件规定的评标程序、方法和标准进行独立评审，及时制止和纠正采购人代表、评审专家的倾向性言论或者违法违规行为；</w:t>
      </w:r>
    </w:p>
    <w:p>
      <w:pPr>
        <w:ind w:firstLine="283" w:firstLineChars="118"/>
        <w:rPr>
          <w:rFonts w:ascii="仿宋" w:hAnsi="仿宋" w:eastAsia="仿宋"/>
        </w:rPr>
      </w:pPr>
      <w:r>
        <w:rPr>
          <w:rFonts w:hint="eastAsia" w:ascii="仿宋" w:hAnsi="仿宋" w:eastAsia="仿宋"/>
        </w:rPr>
        <w:t>　　（八）核对评标结果，有本章</w:t>
      </w:r>
      <w:r>
        <w:rPr>
          <w:rFonts w:ascii="仿宋" w:hAnsi="仿宋" w:eastAsia="仿宋"/>
        </w:rPr>
        <w:t>2</w:t>
      </w:r>
      <w:r>
        <w:rPr>
          <w:rFonts w:hint="eastAsia" w:ascii="仿宋" w:hAnsi="仿宋" w:eastAsia="仿宋"/>
        </w:rPr>
        <w:t>.1</w:t>
      </w:r>
      <w:r>
        <w:rPr>
          <w:rFonts w:ascii="仿宋" w:hAnsi="仿宋" w:eastAsia="仿宋"/>
        </w:rPr>
        <w:t>0</w:t>
      </w:r>
      <w:r>
        <w:rPr>
          <w:rFonts w:hint="eastAsia" w:ascii="仿宋" w:hAnsi="仿宋" w:eastAsia="仿宋"/>
        </w:rPr>
        <w:t>.1情形的，要求评标委员会复核或者书面说明理由，评标委员会拒绝的，应予记录并向本级财政部门报告；</w:t>
      </w:r>
    </w:p>
    <w:p>
      <w:pPr>
        <w:ind w:firstLine="283" w:firstLineChars="118"/>
        <w:rPr>
          <w:rFonts w:ascii="仿宋" w:hAnsi="仿宋" w:eastAsia="仿宋"/>
        </w:rPr>
      </w:pPr>
      <w:r>
        <w:rPr>
          <w:rFonts w:hint="eastAsia" w:ascii="仿宋" w:hAnsi="仿宋" w:eastAsia="仿宋"/>
        </w:rPr>
        <w:t>　　（九）评审工作完成后，按照规定向评审专家支付劳务报酬和异地评审差旅费，不得向评审专家以外的其他人员支付评审劳务报酬；</w:t>
      </w:r>
    </w:p>
    <w:p>
      <w:pPr>
        <w:ind w:firstLine="283" w:firstLineChars="118"/>
        <w:rPr>
          <w:rFonts w:ascii="仿宋" w:hAnsi="仿宋" w:eastAsia="仿宋"/>
        </w:rPr>
      </w:pPr>
      <w:r>
        <w:rPr>
          <w:rFonts w:hint="eastAsia" w:ascii="仿宋" w:hAnsi="仿宋" w:eastAsia="仿宋"/>
        </w:rPr>
        <w:t>　　（十）处理与评标有关的其他事项。</w:t>
      </w:r>
    </w:p>
    <w:p>
      <w:pPr>
        <w:ind w:firstLine="480"/>
        <w:rPr>
          <w:rFonts w:ascii="仿宋" w:hAnsi="仿宋" w:eastAsia="仿宋"/>
        </w:rPr>
      </w:pPr>
      <w:r>
        <w:rPr>
          <w:rFonts w:hint="eastAsia" w:ascii="仿宋" w:hAnsi="仿宋" w:eastAsia="仿宋"/>
        </w:rPr>
        <w:t>采购人可以在评标前说明项目背景和采购需求，说明内容不得含有歧视性、倾向性意见，不得超出招标文件所述范围。说明应当提交书面材料，并随采购文件一并存档。</w:t>
      </w:r>
    </w:p>
    <w:p>
      <w:pPr>
        <w:pStyle w:val="5"/>
      </w:pPr>
      <w:bookmarkStart w:id="659" w:name="_Toc513469053"/>
      <w:bookmarkStart w:id="660" w:name="_Toc469403802"/>
      <w:bookmarkStart w:id="661" w:name="_Toc363"/>
      <w:bookmarkStart w:id="662" w:name="_Toc48554983"/>
      <w:bookmarkStart w:id="663" w:name="_Toc49930824"/>
      <w:bookmarkStart w:id="664" w:name="_Toc49931223"/>
      <w:bookmarkStart w:id="665" w:name="_Toc87276080"/>
      <w:r>
        <w:rPr>
          <w:rFonts w:hint="eastAsia"/>
        </w:rPr>
        <w:t>二</w:t>
      </w:r>
      <w:r>
        <w:t>、</w:t>
      </w:r>
      <w:r>
        <w:rPr>
          <w:rFonts w:hint="eastAsia"/>
        </w:rPr>
        <w:t>评标程序</w:t>
      </w:r>
      <w:bookmarkEnd w:id="658"/>
      <w:bookmarkEnd w:id="659"/>
      <w:bookmarkEnd w:id="660"/>
      <w:bookmarkEnd w:id="661"/>
      <w:bookmarkEnd w:id="662"/>
      <w:bookmarkEnd w:id="663"/>
      <w:bookmarkEnd w:id="664"/>
      <w:bookmarkEnd w:id="665"/>
    </w:p>
    <w:p>
      <w:pPr>
        <w:ind w:firstLine="480"/>
        <w:rPr>
          <w:rFonts w:ascii="仿宋" w:hAnsi="仿宋" w:eastAsia="仿宋"/>
        </w:rPr>
      </w:pPr>
      <w:r>
        <w:rPr>
          <w:rFonts w:hint="eastAsia" w:ascii="仿宋" w:hAnsi="仿宋" w:eastAsia="仿宋"/>
        </w:rPr>
        <w:t>2.1 熟悉和理解招标文件和停止评标。</w:t>
      </w:r>
    </w:p>
    <w:p>
      <w:pPr>
        <w:ind w:firstLine="480"/>
        <w:rPr>
          <w:rFonts w:ascii="仿宋" w:hAnsi="仿宋" w:eastAsia="仿宋"/>
        </w:rPr>
      </w:pPr>
      <w:r>
        <w:rPr>
          <w:rFonts w:hint="eastAsia" w:ascii="仿宋" w:hAnsi="仿宋" w:eastAsia="仿宋"/>
        </w:rPr>
        <w:t>2.1.1 评标委员会正式评标前，应当对招标文件进行熟悉和理解，内容主要包括招标文件中采购项目技术、服务和商务要求、评标方法和标准以及可能涉及签订政府采购合同的内容等。</w:t>
      </w:r>
    </w:p>
    <w:p>
      <w:pPr>
        <w:ind w:firstLine="480"/>
        <w:rPr>
          <w:rFonts w:ascii="仿宋" w:hAnsi="仿宋" w:eastAsia="仿宋"/>
        </w:rPr>
      </w:pPr>
      <w:r>
        <w:rPr>
          <w:rFonts w:hint="eastAsia" w:ascii="仿宋" w:hAnsi="仿宋" w:eastAsia="仿宋"/>
        </w:rPr>
        <w:t>2.1.2 评标委员会熟悉和理解招标文件以及评标过程中，发现本招标文件有下列情形之一的，评标委员会应当停止评标：</w:t>
      </w:r>
    </w:p>
    <w:p>
      <w:pPr>
        <w:ind w:firstLine="480"/>
        <w:rPr>
          <w:rFonts w:ascii="仿宋" w:hAnsi="仿宋" w:eastAsia="仿宋"/>
        </w:rPr>
      </w:pPr>
      <w:r>
        <w:rPr>
          <w:rFonts w:hint="eastAsia" w:ascii="仿宋" w:hAnsi="仿宋" w:eastAsia="仿宋"/>
        </w:rPr>
        <w:t>（1）招标文件的规定存在歧义、重大缺陷的；</w:t>
      </w:r>
    </w:p>
    <w:p>
      <w:pPr>
        <w:ind w:firstLine="480"/>
        <w:rPr>
          <w:rFonts w:ascii="仿宋" w:hAnsi="仿宋" w:eastAsia="仿宋"/>
        </w:rPr>
      </w:pPr>
      <w:r>
        <w:rPr>
          <w:rFonts w:hint="eastAsia" w:ascii="仿宋" w:hAnsi="仿宋" w:eastAsia="仿宋"/>
        </w:rPr>
        <w:t>（2）招标文件明显以不合理条件对供应商实行差别待遇或者歧视待遇的；</w:t>
      </w:r>
    </w:p>
    <w:p>
      <w:pPr>
        <w:ind w:firstLine="480"/>
        <w:rPr>
          <w:rFonts w:ascii="仿宋" w:hAnsi="仿宋" w:eastAsia="仿宋"/>
        </w:rPr>
      </w:pPr>
      <w:r>
        <w:rPr>
          <w:rFonts w:hint="eastAsia" w:ascii="仿宋" w:hAnsi="仿宋" w:eastAsia="仿宋"/>
        </w:rPr>
        <w:t>（3）采购项目属于国家规定的优先、强制采购范围，但是招标文件未依法体现优先、强制采购相关规定的；</w:t>
      </w:r>
    </w:p>
    <w:p>
      <w:pPr>
        <w:ind w:firstLine="480"/>
        <w:rPr>
          <w:rFonts w:ascii="仿宋" w:hAnsi="仿宋" w:eastAsia="仿宋"/>
        </w:rPr>
      </w:pPr>
      <w:r>
        <w:rPr>
          <w:rFonts w:hint="eastAsia" w:ascii="仿宋" w:hAnsi="仿宋" w:eastAsia="仿宋"/>
        </w:rPr>
        <w:t>（4）采购项目属于政府采购促进中小企业发展的范围，但是招标文件未依法体现促进中小企业发展相关规定的；</w:t>
      </w:r>
    </w:p>
    <w:p>
      <w:pPr>
        <w:ind w:firstLine="480"/>
        <w:rPr>
          <w:rFonts w:ascii="仿宋" w:hAnsi="仿宋" w:eastAsia="仿宋"/>
        </w:rPr>
      </w:pPr>
      <w:r>
        <w:rPr>
          <w:rFonts w:hint="eastAsia" w:ascii="仿宋" w:hAnsi="仿宋" w:eastAsia="仿宋"/>
        </w:rPr>
        <w:t>（5）招标文件规定的评标方法是综合评分法、最低评标价法之外的评标方法，或者虽然名称为综合评分法、最低评标价法，但实际上不符合国家规定；</w:t>
      </w:r>
    </w:p>
    <w:p>
      <w:pPr>
        <w:ind w:firstLine="480"/>
        <w:rPr>
          <w:rFonts w:ascii="仿宋" w:hAnsi="仿宋" w:eastAsia="仿宋"/>
        </w:rPr>
      </w:pPr>
      <w:r>
        <w:rPr>
          <w:rFonts w:hint="eastAsia" w:ascii="仿宋" w:hAnsi="仿宋" w:eastAsia="仿宋"/>
        </w:rPr>
        <w:t>（6）招标文件将投标人的资格条件列为评分因素的；</w:t>
      </w:r>
    </w:p>
    <w:p>
      <w:pPr>
        <w:ind w:firstLine="480"/>
        <w:rPr>
          <w:rFonts w:ascii="仿宋" w:hAnsi="仿宋" w:eastAsia="仿宋"/>
        </w:rPr>
      </w:pPr>
      <w:r>
        <w:rPr>
          <w:rFonts w:hint="eastAsia" w:ascii="仿宋" w:hAnsi="仿宋" w:eastAsia="仿宋"/>
        </w:rPr>
        <w:t>（7）招标文件有违反国家其他有关强制性规定的情形。</w:t>
      </w:r>
    </w:p>
    <w:p>
      <w:pPr>
        <w:ind w:firstLine="480"/>
        <w:rPr>
          <w:rFonts w:ascii="仿宋" w:hAnsi="仿宋" w:eastAsia="仿宋"/>
        </w:rPr>
      </w:pPr>
      <w:r>
        <w:rPr>
          <w:rFonts w:hint="eastAsia" w:ascii="仿宋" w:hAnsi="仿宋" w:eastAsia="仿宋"/>
        </w:rPr>
        <w:t>出现本条应当停止评标情形的，评标委员会成员应当向招标采购单位书面说明情况。除本条规定和评标委员会无法依法组建的情形外，评标委员会成员不得以任何方式和理由停止评标。</w:t>
      </w:r>
    </w:p>
    <w:p>
      <w:pPr>
        <w:ind w:firstLine="480"/>
        <w:rPr>
          <w:rFonts w:ascii="仿宋" w:hAnsi="仿宋" w:eastAsia="仿宋"/>
        </w:rPr>
      </w:pPr>
      <w:r>
        <w:rPr>
          <w:rFonts w:hint="eastAsia" w:ascii="仿宋" w:hAnsi="仿宋" w:eastAsia="仿宋"/>
          <w:kern w:val="0"/>
        </w:rPr>
        <w:t>出现本条规定应当停止评审情形的，采购组织单位应当书面告知参加采购活动的供应商，并说明具体原因，同时在</w:t>
      </w:r>
      <w:r>
        <w:rPr>
          <w:rFonts w:hint="eastAsia" w:ascii="仿宋" w:hAnsi="仿宋" w:eastAsia="仿宋" w:cs="宋体"/>
          <w:b/>
          <w:color w:val="000000"/>
          <w:kern w:val="0"/>
        </w:rPr>
        <w:t>四川政府采购网（http://www.ccgp-sichuan.gov.cn/）</w:t>
      </w:r>
      <w:r>
        <w:rPr>
          <w:rFonts w:hint="eastAsia" w:ascii="仿宋" w:hAnsi="仿宋" w:eastAsia="仿宋"/>
          <w:kern w:val="0"/>
        </w:rPr>
        <w:t>公告。采购组织单位认为评审委员会不应当停止评审的，可以书面报告采购项目同级财政部门依法处理，并提供相关证明材料。</w:t>
      </w:r>
    </w:p>
    <w:p>
      <w:pPr>
        <w:ind w:firstLine="480"/>
        <w:rPr>
          <w:rFonts w:ascii="仿宋" w:hAnsi="仿宋" w:eastAsia="仿宋"/>
        </w:rPr>
      </w:pPr>
      <w:r>
        <w:rPr>
          <w:rFonts w:hint="eastAsia" w:ascii="仿宋" w:hAnsi="仿宋" w:eastAsia="仿宋"/>
        </w:rPr>
        <w:t>2.2 资格性检查。</w:t>
      </w:r>
    </w:p>
    <w:p>
      <w:pPr>
        <w:ind w:firstLine="480"/>
        <w:rPr>
          <w:rFonts w:ascii="仿宋" w:hAnsi="仿宋" w:eastAsia="仿宋"/>
        </w:rPr>
      </w:pPr>
      <w:r>
        <w:rPr>
          <w:rFonts w:hint="eastAsia" w:ascii="仿宋" w:hAnsi="仿宋" w:eastAsia="仿宋"/>
        </w:rPr>
        <w:t>招标采购单位应依据法律法规和本招标文件的规定，对投标文件是否按照规定要求提供资格性证明材料，以确定投标供应商是否具备投标资格。不具备投标资格的供应商将作为无效投标处理。合格投标人不足3家的，不得评标。</w:t>
      </w:r>
    </w:p>
    <w:p>
      <w:pPr>
        <w:ind w:firstLine="480"/>
        <w:rPr>
          <w:rFonts w:ascii="仿宋" w:hAnsi="仿宋" w:eastAsia="仿宋"/>
        </w:rPr>
      </w:pPr>
      <w:r>
        <w:rPr>
          <w:rFonts w:hint="eastAsia" w:ascii="仿宋" w:hAnsi="仿宋" w:eastAsia="仿宋"/>
        </w:rPr>
        <w:t>2.3 符合性检查。</w:t>
      </w:r>
    </w:p>
    <w:p>
      <w:pPr>
        <w:ind w:firstLine="480"/>
        <w:rPr>
          <w:rFonts w:ascii="仿宋" w:hAnsi="仿宋" w:eastAsia="仿宋"/>
        </w:rPr>
      </w:pPr>
      <w:r>
        <w:rPr>
          <w:rFonts w:hint="eastAsia" w:ascii="仿宋" w:hAnsi="仿宋" w:eastAsia="仿宋"/>
        </w:rPr>
        <w:t>2.3.1评标委员会应当对符合资格的投标人的投标文件进行符合性审查，以确定其是否满足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ind w:firstLine="480"/>
        <w:rPr>
          <w:rFonts w:ascii="仿宋" w:hAnsi="仿宋" w:eastAsia="仿宋"/>
        </w:rPr>
      </w:pPr>
      <w:r>
        <w:rPr>
          <w:rFonts w:hint="eastAsia" w:ascii="仿宋" w:hAnsi="仿宋" w:eastAsia="仿宋"/>
        </w:rPr>
        <w:t>2.3.2 投标文件（包括单独递交的开标一览表）有下列情形的，本项目不作为实质性要求进行规定，即不作为符合性审查事项，不得作为无效投标处理：</w:t>
      </w:r>
    </w:p>
    <w:p>
      <w:pPr>
        <w:ind w:firstLine="480"/>
        <w:rPr>
          <w:rFonts w:ascii="仿宋" w:hAnsi="仿宋" w:eastAsia="仿宋"/>
        </w:rPr>
      </w:pPr>
      <w:r>
        <w:rPr>
          <w:rFonts w:hint="eastAsia" w:ascii="仿宋" w:hAnsi="仿宋" w:eastAsia="仿宋"/>
        </w:rPr>
        <w:t>（一）存在个别地方（不超过2个）没有法定代表人签字，但有法定代表人的私人印章或者有效授权代理人签字的；</w:t>
      </w:r>
    </w:p>
    <w:p>
      <w:pPr>
        <w:ind w:firstLine="480"/>
        <w:rPr>
          <w:rFonts w:ascii="仿宋" w:hAnsi="仿宋" w:eastAsia="仿宋"/>
        </w:rPr>
      </w:pPr>
      <w:r>
        <w:rPr>
          <w:rFonts w:hint="eastAsia" w:ascii="仿宋" w:hAnsi="仿宋" w:eastAsia="仿宋"/>
        </w:rPr>
        <w:t>（二）除招标文件明确要求加盖单位(法人)公章的以外，其他地方以相关专用章加盖的；</w:t>
      </w:r>
    </w:p>
    <w:p>
      <w:pPr>
        <w:ind w:firstLine="480"/>
        <w:rPr>
          <w:rFonts w:ascii="仿宋" w:hAnsi="仿宋" w:eastAsia="仿宋"/>
        </w:rPr>
      </w:pPr>
      <w:r>
        <w:rPr>
          <w:rFonts w:hint="eastAsia" w:ascii="仿宋" w:hAnsi="仿宋" w:eastAsia="仿宋"/>
        </w:rPr>
        <w:t>（三）以骑缝章的形式代替投标文件内容逐页盖章的（但是骑缝章模糊不清，印章名称无法辨认的除外）；</w:t>
      </w:r>
    </w:p>
    <w:p>
      <w:pPr>
        <w:ind w:firstLine="480"/>
        <w:rPr>
          <w:rFonts w:ascii="仿宋" w:hAnsi="仿宋" w:eastAsia="仿宋"/>
        </w:rPr>
      </w:pPr>
      <w:r>
        <w:rPr>
          <w:rFonts w:hint="eastAsia" w:ascii="仿宋" w:hAnsi="仿宋" w:eastAsia="仿宋"/>
        </w:rPr>
        <w:t>（四）其他不影响采购项目实质性要求的情形。</w:t>
      </w:r>
    </w:p>
    <w:p>
      <w:pPr>
        <w:ind w:firstLine="480"/>
        <w:rPr>
          <w:rFonts w:ascii="仿宋" w:hAnsi="仿宋" w:eastAsia="仿宋"/>
        </w:rPr>
      </w:pPr>
      <w:r>
        <w:rPr>
          <w:rFonts w:hint="eastAsia" w:ascii="仿宋" w:hAnsi="仿宋" w:eastAsia="仿宋"/>
        </w:rPr>
        <w:t>2.4 比较与评价。按招标文件中规定的评标方法和标准，对未作无效投标处理的投标文件进行技术、服务、商务等方面评估，综合比较与评价。</w:t>
      </w:r>
    </w:p>
    <w:p>
      <w:pPr>
        <w:ind w:firstLine="480"/>
        <w:rPr>
          <w:rFonts w:ascii="仿宋" w:hAnsi="仿宋" w:eastAsia="仿宋"/>
        </w:rPr>
      </w:pPr>
      <w:r>
        <w:rPr>
          <w:rFonts w:hint="eastAsia" w:ascii="仿宋" w:hAnsi="仿宋" w:eastAsia="仿宋"/>
        </w:rPr>
        <w:t>2.5 复核。评分汇总结束后，评标委员会应当进行复核，特别要对拟推荐为中标候选供应商的、报价最低的、投标文件被认定为无效的进行重点复核。</w:t>
      </w:r>
    </w:p>
    <w:p>
      <w:pPr>
        <w:ind w:firstLine="480"/>
        <w:rPr>
          <w:rFonts w:ascii="仿宋" w:hAnsi="仿宋" w:eastAsia="仿宋"/>
        </w:rPr>
      </w:pPr>
      <w:r>
        <w:rPr>
          <w:rFonts w:hint="eastAsia" w:ascii="仿宋" w:hAnsi="仿宋" w:eastAsia="仿宋"/>
        </w:rPr>
        <w:t>2.6 推荐中标候选供应商。中标候选供应商应当排序，推荐3名中标候选供应商。</w:t>
      </w:r>
    </w:p>
    <w:p>
      <w:pPr>
        <w:ind w:firstLine="480"/>
        <w:rPr>
          <w:rFonts w:ascii="仿宋" w:hAnsi="仿宋" w:eastAsia="仿宋"/>
        </w:rPr>
      </w:pPr>
      <w:r>
        <w:rPr>
          <w:rFonts w:hint="eastAsia" w:ascii="仿宋" w:hAnsi="仿宋" w:eastAsia="仿宋"/>
        </w:rPr>
        <w:t>采用最低评标价法的，评标结果按投标报价由低到高顺序排列。投标报价相同的并列。投标文件满足招标文件全部实质性要求且投标报价最低的投标人为排名第一的中标候选人。</w:t>
      </w:r>
    </w:p>
    <w:p>
      <w:pPr>
        <w:ind w:firstLine="480"/>
        <w:rPr>
          <w:rFonts w:ascii="仿宋" w:hAnsi="仿宋" w:eastAsia="仿宋"/>
        </w:rPr>
      </w:pPr>
      <w:r>
        <w:rPr>
          <w:rFonts w:hint="eastAsia" w:ascii="仿宋" w:hAnsi="仿宋" w:eastAsia="仿宋"/>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ascii="仿宋" w:hAnsi="仿宋" w:eastAsia="仿宋"/>
        </w:rPr>
      </w:pPr>
      <w:r>
        <w:rPr>
          <w:rFonts w:ascii="仿宋" w:hAnsi="仿宋" w:eastAsia="仿宋"/>
        </w:rPr>
        <w:t>2</w:t>
      </w:r>
      <w:r>
        <w:rPr>
          <w:rFonts w:hint="eastAsia" w:ascii="仿宋" w:hAnsi="仿宋" w:eastAsia="仿宋"/>
        </w:rPr>
        <w:t>.7 出具评标报告。评标委员会推荐中标候选供应商后，应当向招标采购单位出具评标报告。评标报告应当包括下列内容：</w:t>
      </w:r>
    </w:p>
    <w:p>
      <w:pPr>
        <w:ind w:firstLine="480"/>
        <w:rPr>
          <w:rFonts w:ascii="仿宋" w:hAnsi="仿宋" w:eastAsia="仿宋"/>
        </w:rPr>
      </w:pPr>
      <w:r>
        <w:rPr>
          <w:rFonts w:hint="eastAsia" w:ascii="仿宋" w:hAnsi="仿宋" w:eastAsia="仿宋"/>
        </w:rPr>
        <w:t>（一）招标公告刊登的媒体名称、开标日期和地点；</w:t>
      </w:r>
    </w:p>
    <w:p>
      <w:pPr>
        <w:ind w:firstLine="480"/>
        <w:rPr>
          <w:rFonts w:ascii="仿宋" w:hAnsi="仿宋" w:eastAsia="仿宋"/>
        </w:rPr>
      </w:pPr>
      <w:r>
        <w:rPr>
          <w:rFonts w:hint="eastAsia" w:ascii="仿宋" w:hAnsi="仿宋" w:eastAsia="仿宋"/>
        </w:rPr>
        <w:t>（二）获取招标文件的投标人名单和评标委员会成员名单；</w:t>
      </w:r>
    </w:p>
    <w:p>
      <w:pPr>
        <w:ind w:firstLine="480"/>
        <w:rPr>
          <w:rFonts w:ascii="仿宋" w:hAnsi="仿宋" w:eastAsia="仿宋"/>
        </w:rPr>
      </w:pPr>
      <w:r>
        <w:rPr>
          <w:rFonts w:hint="eastAsia" w:ascii="仿宋" w:hAnsi="仿宋" w:eastAsia="仿宋"/>
        </w:rPr>
        <w:t>（三）评标方法和标准；</w:t>
      </w:r>
    </w:p>
    <w:p>
      <w:pPr>
        <w:ind w:firstLine="480"/>
        <w:rPr>
          <w:rFonts w:ascii="仿宋" w:hAnsi="仿宋" w:eastAsia="仿宋"/>
        </w:rPr>
      </w:pPr>
      <w:r>
        <w:rPr>
          <w:rFonts w:hint="eastAsia" w:ascii="仿宋" w:hAnsi="仿宋" w:eastAsia="仿宋"/>
        </w:rPr>
        <w:t>（四）开标记录和评标情况及说明，包括无效投标人名单及原因；</w:t>
      </w:r>
    </w:p>
    <w:p>
      <w:pPr>
        <w:ind w:firstLine="480"/>
        <w:rPr>
          <w:rFonts w:ascii="仿宋" w:hAnsi="仿宋" w:eastAsia="仿宋"/>
        </w:rPr>
      </w:pPr>
      <w:r>
        <w:rPr>
          <w:rFonts w:hint="eastAsia" w:ascii="仿宋" w:hAnsi="仿宋" w:eastAsia="仿宋"/>
        </w:rPr>
        <w:t>（五）评标结果和中标候选供应商排序表；</w:t>
      </w:r>
    </w:p>
    <w:p>
      <w:pPr>
        <w:ind w:firstLine="480"/>
        <w:rPr>
          <w:rFonts w:ascii="仿宋" w:hAnsi="仿宋" w:eastAsia="仿宋"/>
        </w:rPr>
      </w:pPr>
      <w:r>
        <w:rPr>
          <w:rFonts w:hint="eastAsia" w:ascii="仿宋" w:hAnsi="仿宋" w:eastAsia="仿宋"/>
        </w:rPr>
        <w:t>（六）评标委员会授标建议；</w:t>
      </w:r>
    </w:p>
    <w:p>
      <w:pPr>
        <w:ind w:firstLine="480"/>
        <w:rPr>
          <w:rFonts w:ascii="仿宋" w:hAnsi="仿宋" w:eastAsia="仿宋"/>
        </w:rPr>
      </w:pPr>
      <w:r>
        <w:rPr>
          <w:rFonts w:hint="eastAsia" w:ascii="仿宋" w:hAnsi="仿宋" w:eastAsia="仿宋"/>
        </w:rPr>
        <w:t>（七）报价最高的投标人为中标候选人的，评标委员会应当对其报价的合理性予以特别说明。</w:t>
      </w:r>
    </w:p>
    <w:p>
      <w:pPr>
        <w:ind w:firstLine="480"/>
        <w:rPr>
          <w:rFonts w:ascii="仿宋" w:hAnsi="仿宋" w:eastAsia="仿宋"/>
        </w:rPr>
      </w:pPr>
      <w:r>
        <w:rPr>
          <w:rFonts w:hint="eastAsia" w:ascii="仿宋" w:hAnsi="仿宋" w:eastAsia="仿宋"/>
        </w:rPr>
        <w:t>（八）其他需要说明的情况，包括评标过程中投标人根据评标委员会要求进行的澄清、说明或者补正，评标委员会成员的更换等。</w:t>
      </w:r>
    </w:p>
    <w:p>
      <w:pPr>
        <w:ind w:firstLine="480"/>
        <w:rPr>
          <w:rFonts w:ascii="仿宋" w:hAnsi="仿宋" w:eastAsia="仿宋"/>
        </w:rPr>
      </w:pPr>
      <w:r>
        <w:rPr>
          <w:rFonts w:hint="eastAsia" w:ascii="仿宋" w:hAnsi="仿宋" w:eastAsia="仿宋"/>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ind w:firstLine="480"/>
        <w:rPr>
          <w:rFonts w:ascii="仿宋" w:hAnsi="仿宋" w:eastAsia="仿宋"/>
        </w:rPr>
      </w:pPr>
      <w:r>
        <w:rPr>
          <w:rFonts w:ascii="仿宋" w:hAnsi="仿宋" w:eastAsia="仿宋"/>
        </w:rPr>
        <w:t>2</w:t>
      </w:r>
      <w:r>
        <w:rPr>
          <w:rFonts w:hint="eastAsia" w:ascii="仿宋" w:hAnsi="仿宋" w:eastAsia="仿宋"/>
        </w:rPr>
        <w:t>.8 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ind w:firstLine="480"/>
        <w:rPr>
          <w:rFonts w:ascii="仿宋" w:hAnsi="仿宋" w:eastAsia="仿宋"/>
        </w:rPr>
      </w:pPr>
      <w:r>
        <w:rPr>
          <w:rFonts w:ascii="仿宋" w:hAnsi="仿宋" w:eastAsia="仿宋"/>
        </w:rPr>
        <w:t>2</w:t>
      </w:r>
      <w:r>
        <w:rPr>
          <w:rFonts w:hint="eastAsia" w:ascii="仿宋" w:hAnsi="仿宋" w:eastAsia="仿宋"/>
        </w:rPr>
        <w:t>.9 供应商应当书面澄清、说明或者更正。</w:t>
      </w:r>
    </w:p>
    <w:p>
      <w:pPr>
        <w:ind w:firstLine="480"/>
        <w:rPr>
          <w:rFonts w:ascii="仿宋" w:hAnsi="仿宋" w:eastAsia="仿宋"/>
        </w:rPr>
      </w:pPr>
      <w:r>
        <w:rPr>
          <w:rFonts w:ascii="仿宋" w:hAnsi="仿宋" w:eastAsia="仿宋"/>
        </w:rPr>
        <w:t>2</w:t>
      </w:r>
      <w:r>
        <w:rPr>
          <w:rFonts w:hint="eastAsia" w:ascii="仿宋" w:hAnsi="仿宋" w:eastAsia="仿宋"/>
        </w:rPr>
        <w:t>.9.1 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ind w:firstLine="480"/>
        <w:rPr>
          <w:rFonts w:ascii="仿宋" w:hAnsi="仿宋" w:eastAsia="仿宋"/>
        </w:rPr>
      </w:pPr>
      <w:r>
        <w:rPr>
          <w:rFonts w:ascii="仿宋" w:hAnsi="仿宋" w:eastAsia="仿宋"/>
        </w:rPr>
        <w:t>2</w:t>
      </w:r>
      <w:r>
        <w:rPr>
          <w:rFonts w:hint="eastAsia" w:ascii="仿宋" w:hAnsi="仿宋" w:eastAsia="仿宋"/>
        </w:rPr>
        <w:t>.9.2 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ind w:firstLine="480"/>
        <w:rPr>
          <w:rFonts w:ascii="仿宋" w:hAnsi="仿宋" w:eastAsia="仿宋"/>
        </w:rPr>
      </w:pPr>
      <w:r>
        <w:rPr>
          <w:rFonts w:ascii="仿宋" w:hAnsi="仿宋" w:eastAsia="仿宋"/>
        </w:rPr>
        <w:t>2</w:t>
      </w:r>
      <w:r>
        <w:rPr>
          <w:rFonts w:hint="eastAsia" w:ascii="仿宋" w:hAnsi="仿宋" w:eastAsia="仿宋"/>
        </w:rPr>
        <w:t>.9.3 评标委员会要求供应商澄清、说明或者更正，不得超出招标文件的范围，不得以此让供应商实质改变投标文件的内容，不得影响供应商公平竞争。本项目下列内容不得澄清：</w:t>
      </w:r>
    </w:p>
    <w:p>
      <w:pPr>
        <w:ind w:firstLine="480"/>
        <w:rPr>
          <w:rFonts w:ascii="仿宋" w:hAnsi="仿宋" w:eastAsia="仿宋"/>
        </w:rPr>
      </w:pPr>
      <w:r>
        <w:rPr>
          <w:rFonts w:hint="eastAsia" w:ascii="仿宋" w:hAnsi="仿宋" w:eastAsia="仿宋"/>
        </w:rPr>
        <w:t>（一）按财政部规定应当在评标时不予承认的投标文件内容事项；</w:t>
      </w:r>
    </w:p>
    <w:p>
      <w:pPr>
        <w:ind w:firstLine="480"/>
        <w:rPr>
          <w:rFonts w:ascii="仿宋" w:hAnsi="仿宋" w:eastAsia="仿宋"/>
        </w:rPr>
      </w:pPr>
      <w:r>
        <w:rPr>
          <w:rFonts w:hint="eastAsia" w:ascii="仿宋" w:hAnsi="仿宋" w:eastAsia="仿宋"/>
        </w:rPr>
        <w:t>（二）投标文件中已经明确的内容事项；</w:t>
      </w:r>
    </w:p>
    <w:p>
      <w:pPr>
        <w:ind w:firstLine="480"/>
        <w:rPr>
          <w:rFonts w:ascii="仿宋" w:hAnsi="仿宋" w:eastAsia="仿宋"/>
        </w:rPr>
      </w:pPr>
      <w:r>
        <w:rPr>
          <w:rFonts w:hint="eastAsia" w:ascii="仿宋" w:hAnsi="仿宋" w:eastAsia="仿宋"/>
        </w:rPr>
        <w:t>（三）投标文件未提供的材料。</w:t>
      </w:r>
    </w:p>
    <w:p>
      <w:pPr>
        <w:ind w:firstLine="480"/>
        <w:rPr>
          <w:rFonts w:ascii="仿宋" w:hAnsi="仿宋" w:eastAsia="仿宋"/>
        </w:rPr>
      </w:pPr>
      <w:r>
        <w:rPr>
          <w:rFonts w:ascii="仿宋" w:hAnsi="仿宋" w:eastAsia="仿宋"/>
        </w:rPr>
        <w:t>2</w:t>
      </w:r>
      <w:r>
        <w:rPr>
          <w:rFonts w:hint="eastAsia" w:ascii="仿宋" w:hAnsi="仿宋" w:eastAsia="仿宋"/>
        </w:rPr>
        <w:t>.9.4 投标文件报价出现前后不一致的，除招标文件另有规定外，按照下列规定修正：</w:t>
      </w:r>
    </w:p>
    <w:p>
      <w:pPr>
        <w:ind w:firstLine="480"/>
        <w:rPr>
          <w:rFonts w:ascii="仿宋" w:hAnsi="仿宋" w:eastAsia="仿宋"/>
        </w:rPr>
      </w:pPr>
      <w:r>
        <w:rPr>
          <w:rFonts w:hint="eastAsia" w:ascii="仿宋" w:hAnsi="仿宋" w:eastAsia="仿宋"/>
        </w:rPr>
        <w:t>（一）投标文件中开标一览表（报价表）内容与投标文件中相应内容不一致的，以开标一览表（报价表）为准；</w:t>
      </w:r>
    </w:p>
    <w:p>
      <w:pPr>
        <w:ind w:firstLine="480"/>
        <w:rPr>
          <w:rFonts w:ascii="仿宋" w:hAnsi="仿宋" w:eastAsia="仿宋"/>
        </w:rPr>
      </w:pPr>
      <w:r>
        <w:rPr>
          <w:rFonts w:hint="eastAsia" w:ascii="仿宋" w:hAnsi="仿宋" w:eastAsia="仿宋"/>
        </w:rPr>
        <w:t>（二）大写金额和小写金额不一致的，以大写金额为准；</w:t>
      </w:r>
    </w:p>
    <w:p>
      <w:pPr>
        <w:ind w:firstLine="480"/>
        <w:rPr>
          <w:rFonts w:ascii="仿宋" w:hAnsi="仿宋" w:eastAsia="仿宋"/>
        </w:rPr>
      </w:pPr>
      <w:r>
        <w:rPr>
          <w:rFonts w:hint="eastAsia" w:ascii="仿宋" w:hAnsi="仿宋" w:eastAsia="仿宋"/>
        </w:rPr>
        <w:t>（三）单价金额小数点或者百分比有明显错位的，以开标一览表的总价为准，并修改单价；</w:t>
      </w:r>
    </w:p>
    <w:p>
      <w:pPr>
        <w:ind w:firstLine="480"/>
        <w:rPr>
          <w:rFonts w:ascii="仿宋" w:hAnsi="仿宋" w:eastAsia="仿宋"/>
        </w:rPr>
      </w:pPr>
      <w:r>
        <w:rPr>
          <w:rFonts w:hint="eastAsia" w:ascii="仿宋" w:hAnsi="仿宋" w:eastAsia="仿宋"/>
        </w:rPr>
        <w:t>（四）总价金额与按单价汇总金额不一致的，以单价金额计算结果为准。</w:t>
      </w:r>
    </w:p>
    <w:p>
      <w:pPr>
        <w:ind w:firstLine="480"/>
        <w:rPr>
          <w:rFonts w:ascii="仿宋" w:hAnsi="仿宋" w:eastAsia="仿宋"/>
        </w:rPr>
      </w:pPr>
      <w:r>
        <w:rPr>
          <w:rFonts w:hint="eastAsia" w:ascii="仿宋" w:hAnsi="仿宋" w:eastAsia="仿宋"/>
        </w:rPr>
        <w:t>同时出现两种以上不一致的，按照前款规定的顺序修正。修正后的报价按照“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pPr>
        <w:ind w:firstLine="482"/>
        <w:rPr>
          <w:rFonts w:ascii="仿宋" w:hAnsi="仿宋" w:eastAsia="仿宋"/>
          <w:b/>
        </w:rPr>
      </w:pPr>
      <w:r>
        <w:rPr>
          <w:rFonts w:hint="eastAsia" w:ascii="仿宋" w:hAnsi="仿宋" w:eastAsia="仿宋"/>
          <w:b/>
        </w:rPr>
        <w:t>注：评标委员会当积极履行澄清、说明或者更正的职责，不得滥用权力。供应商的投标文件可以要求澄清、说明或者更正的，不得未经澄清、说明或者更正而直接作无效投标处理。评标结束之前，投标人应随时关注系统提示，及时通过“政府采购云平台”在线响应评标委员会发出的澄清、说明或补正要求，签章并确认提交成功。逾时回复将不能提交，视为投标人自行放弃，其损失由投标人承担。</w:t>
      </w:r>
    </w:p>
    <w:p>
      <w:pPr>
        <w:ind w:firstLine="480"/>
        <w:rPr>
          <w:rFonts w:ascii="仿宋" w:hAnsi="仿宋" w:eastAsia="仿宋"/>
        </w:rPr>
      </w:pPr>
      <w:r>
        <w:rPr>
          <w:rFonts w:ascii="仿宋" w:hAnsi="仿宋" w:eastAsia="仿宋"/>
        </w:rPr>
        <w:t>2</w:t>
      </w:r>
      <w:r>
        <w:rPr>
          <w:rFonts w:hint="eastAsia" w:ascii="仿宋" w:hAnsi="仿宋" w:eastAsia="仿宋"/>
        </w:rPr>
        <w:t>.1</w:t>
      </w:r>
      <w:r>
        <w:rPr>
          <w:rFonts w:ascii="仿宋" w:hAnsi="仿宋" w:eastAsia="仿宋"/>
        </w:rPr>
        <w:t>0</w:t>
      </w:r>
      <w:r>
        <w:rPr>
          <w:rFonts w:hint="eastAsia" w:ascii="仿宋" w:hAnsi="仿宋" w:eastAsia="仿宋"/>
        </w:rPr>
        <w:t xml:space="preserve"> 招标采购单位现场复核评标结果。</w:t>
      </w:r>
    </w:p>
    <w:p>
      <w:pPr>
        <w:ind w:firstLine="480"/>
        <w:rPr>
          <w:rFonts w:ascii="仿宋" w:hAnsi="仿宋" w:eastAsia="仿宋"/>
        </w:rPr>
      </w:pPr>
      <w:r>
        <w:rPr>
          <w:rFonts w:ascii="仿宋" w:hAnsi="仿宋" w:eastAsia="仿宋"/>
        </w:rPr>
        <w:t>2</w:t>
      </w:r>
      <w:r>
        <w:rPr>
          <w:rFonts w:hint="eastAsia" w:ascii="仿宋" w:hAnsi="仿宋" w:eastAsia="仿宋"/>
        </w:rPr>
        <w:t>.1</w:t>
      </w:r>
      <w:r>
        <w:rPr>
          <w:rFonts w:ascii="仿宋" w:hAnsi="仿宋" w:eastAsia="仿宋"/>
        </w:rPr>
        <w:t>0</w:t>
      </w:r>
      <w:r>
        <w:rPr>
          <w:rFonts w:hint="eastAsia" w:ascii="仿宋" w:hAnsi="仿宋" w:eastAsia="仿宋"/>
        </w:rPr>
        <w:t>.1 评标结果汇总完成后，除下列情形外，任何人不得修改评标结果：</w:t>
      </w:r>
    </w:p>
    <w:p>
      <w:pPr>
        <w:ind w:firstLine="480"/>
        <w:rPr>
          <w:rFonts w:ascii="仿宋" w:hAnsi="仿宋" w:eastAsia="仿宋"/>
        </w:rPr>
      </w:pPr>
      <w:r>
        <w:rPr>
          <w:rFonts w:hint="eastAsia" w:ascii="仿宋" w:hAnsi="仿宋" w:eastAsia="仿宋"/>
        </w:rPr>
        <w:t>　　（一）分值汇总计算错误的；</w:t>
      </w:r>
    </w:p>
    <w:p>
      <w:pPr>
        <w:ind w:firstLine="480"/>
        <w:rPr>
          <w:rFonts w:ascii="仿宋" w:hAnsi="仿宋" w:eastAsia="仿宋"/>
        </w:rPr>
      </w:pPr>
      <w:r>
        <w:rPr>
          <w:rFonts w:hint="eastAsia" w:ascii="仿宋" w:hAnsi="仿宋" w:eastAsia="仿宋"/>
        </w:rPr>
        <w:t>　　（二）分项评分超出评分标准范围的；</w:t>
      </w:r>
    </w:p>
    <w:p>
      <w:pPr>
        <w:ind w:firstLine="480"/>
        <w:rPr>
          <w:rFonts w:ascii="仿宋" w:hAnsi="仿宋" w:eastAsia="仿宋"/>
        </w:rPr>
      </w:pPr>
      <w:r>
        <w:rPr>
          <w:rFonts w:hint="eastAsia" w:ascii="仿宋" w:hAnsi="仿宋" w:eastAsia="仿宋"/>
        </w:rPr>
        <w:t>　　（三）评标委员会成员对客观评审因素评分不一致的；</w:t>
      </w:r>
    </w:p>
    <w:p>
      <w:pPr>
        <w:ind w:firstLine="480"/>
        <w:rPr>
          <w:rFonts w:ascii="仿宋" w:hAnsi="仿宋" w:eastAsia="仿宋"/>
        </w:rPr>
      </w:pPr>
      <w:r>
        <w:rPr>
          <w:rFonts w:hint="eastAsia" w:ascii="仿宋" w:hAnsi="仿宋" w:eastAsia="仿宋"/>
        </w:rPr>
        <w:t>　　（四）经评标委员会认定评分畸高、畸低的。</w:t>
      </w:r>
    </w:p>
    <w:p>
      <w:pPr>
        <w:ind w:firstLine="480"/>
        <w:rPr>
          <w:rFonts w:ascii="仿宋" w:hAnsi="仿宋" w:eastAsia="仿宋"/>
        </w:rPr>
      </w:pPr>
      <w:r>
        <w:rPr>
          <w:rFonts w:hint="eastAsia" w:ascii="仿宋" w:hAnsi="仿宋" w:eastAsia="仿宋"/>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ind w:firstLine="480"/>
        <w:rPr>
          <w:rFonts w:ascii="仿宋" w:hAnsi="仿宋" w:eastAsia="仿宋"/>
        </w:rPr>
      </w:pPr>
      <w:r>
        <w:rPr>
          <w:rFonts w:hint="eastAsia" w:ascii="仿宋" w:hAnsi="仿宋" w:eastAsia="仿宋"/>
        </w:rPr>
        <w:t>投标人对本条第一款情形提出质疑的，采购人或者采购代理机构可以组织原评标委员会进行重新评审，重新评审改变评标结果的，应当书面报告本级财政部门。</w:t>
      </w:r>
    </w:p>
    <w:p>
      <w:pPr>
        <w:ind w:firstLine="480"/>
        <w:rPr>
          <w:rFonts w:ascii="仿宋" w:hAnsi="仿宋" w:eastAsia="仿宋"/>
        </w:rPr>
      </w:pPr>
      <w:r>
        <w:rPr>
          <w:rFonts w:ascii="仿宋" w:hAnsi="仿宋" w:eastAsia="仿宋"/>
        </w:rPr>
        <w:t>2</w:t>
      </w:r>
      <w:r>
        <w:rPr>
          <w:rFonts w:hint="eastAsia" w:ascii="仿宋" w:hAnsi="仿宋" w:eastAsia="仿宋"/>
        </w:rPr>
        <w:t>.1</w:t>
      </w:r>
      <w:r>
        <w:rPr>
          <w:rFonts w:ascii="仿宋" w:hAnsi="仿宋" w:eastAsia="仿宋"/>
        </w:rPr>
        <w:t>0</w:t>
      </w:r>
      <w:r>
        <w:rPr>
          <w:rFonts w:hint="eastAsia" w:ascii="仿宋" w:hAnsi="仿宋" w:eastAsia="仿宋"/>
        </w:rPr>
        <w:t>.2 有下列情形之一的，不得修改评标结果或者重新评标：</w:t>
      </w:r>
    </w:p>
    <w:p>
      <w:pPr>
        <w:ind w:firstLine="480"/>
        <w:rPr>
          <w:rFonts w:ascii="仿宋" w:hAnsi="仿宋" w:eastAsia="仿宋"/>
        </w:rPr>
      </w:pPr>
      <w:r>
        <w:rPr>
          <w:rFonts w:hint="eastAsia" w:ascii="仿宋" w:hAnsi="仿宋" w:eastAsia="仿宋"/>
        </w:rPr>
        <w:t>（一）评标委员会已经出具评标报告并且离开评标现场的；</w:t>
      </w:r>
    </w:p>
    <w:p>
      <w:pPr>
        <w:ind w:firstLine="480"/>
        <w:rPr>
          <w:rFonts w:ascii="仿宋" w:hAnsi="仿宋" w:eastAsia="仿宋"/>
        </w:rPr>
      </w:pPr>
      <w:r>
        <w:rPr>
          <w:rFonts w:hint="eastAsia" w:ascii="仿宋" w:hAnsi="仿宋" w:eastAsia="仿宋"/>
        </w:rPr>
        <w:t>（二）招标采购单位现场复核时，复核工作人员数量不足的；</w:t>
      </w:r>
    </w:p>
    <w:p>
      <w:pPr>
        <w:ind w:firstLine="480"/>
        <w:rPr>
          <w:rFonts w:ascii="仿宋" w:hAnsi="仿宋" w:eastAsia="仿宋"/>
        </w:rPr>
      </w:pPr>
      <w:r>
        <w:rPr>
          <w:rFonts w:hint="eastAsia" w:ascii="仿宋" w:hAnsi="仿宋" w:eastAsia="仿宋"/>
        </w:rPr>
        <w:t>（三）招标采购单位现场复核时，没有采购监督人员现场监督的；</w:t>
      </w:r>
    </w:p>
    <w:p>
      <w:pPr>
        <w:ind w:firstLine="480"/>
        <w:rPr>
          <w:rFonts w:ascii="仿宋" w:hAnsi="仿宋" w:eastAsia="仿宋"/>
        </w:rPr>
      </w:pPr>
      <w:r>
        <w:rPr>
          <w:rFonts w:hint="eastAsia" w:ascii="仿宋" w:hAnsi="仿宋" w:eastAsia="仿宋"/>
        </w:rPr>
        <w:t>（四）招标采购单位现场复核内容超出规定范围的；</w:t>
      </w:r>
    </w:p>
    <w:p>
      <w:pPr>
        <w:ind w:firstLine="480"/>
        <w:rPr>
          <w:rFonts w:ascii="仿宋" w:hAnsi="仿宋" w:eastAsia="仿宋"/>
        </w:rPr>
      </w:pPr>
      <w:r>
        <w:rPr>
          <w:rFonts w:hint="eastAsia" w:ascii="仿宋" w:hAnsi="仿宋" w:eastAsia="仿宋"/>
        </w:rPr>
        <w:t>（五）招标采购单位未提供书面建议的。</w:t>
      </w:r>
    </w:p>
    <w:p>
      <w:pPr>
        <w:pStyle w:val="5"/>
      </w:pPr>
      <w:bookmarkStart w:id="666" w:name="_Toc469403803"/>
      <w:bookmarkStart w:id="667" w:name="_Toc474321761"/>
      <w:bookmarkStart w:id="668" w:name="_Toc513469054"/>
      <w:bookmarkStart w:id="669" w:name="_Toc48554984"/>
      <w:bookmarkStart w:id="670" w:name="_Toc49930825"/>
      <w:bookmarkStart w:id="671" w:name="_Toc49931224"/>
      <w:bookmarkStart w:id="672" w:name="_Toc87276081"/>
      <w:r>
        <w:rPr>
          <w:rFonts w:hint="eastAsia"/>
        </w:rPr>
        <w:t>三、评标方法、评标细则及标准</w:t>
      </w:r>
      <w:bookmarkEnd w:id="656"/>
      <w:bookmarkEnd w:id="666"/>
      <w:bookmarkEnd w:id="667"/>
      <w:bookmarkEnd w:id="668"/>
      <w:bookmarkEnd w:id="669"/>
      <w:bookmarkEnd w:id="670"/>
      <w:bookmarkEnd w:id="671"/>
      <w:bookmarkEnd w:id="672"/>
    </w:p>
    <w:p>
      <w:pPr>
        <w:ind w:firstLine="480"/>
        <w:rPr>
          <w:rFonts w:ascii="仿宋" w:hAnsi="仿宋" w:eastAsia="仿宋"/>
          <w:highlight w:val="yellow"/>
        </w:rPr>
      </w:pPr>
      <w:r>
        <w:rPr>
          <w:rFonts w:hint="eastAsia" w:ascii="仿宋" w:hAnsi="仿宋" w:eastAsia="仿宋"/>
        </w:rPr>
        <w:t>3.1 本项目评标方法为：综合评分法。</w:t>
      </w:r>
    </w:p>
    <w:p>
      <w:pPr>
        <w:ind w:firstLine="480"/>
        <w:rPr>
          <w:rFonts w:ascii="仿宋" w:hAnsi="仿宋" w:eastAsia="仿宋"/>
        </w:rPr>
      </w:pPr>
      <w:r>
        <w:rPr>
          <w:rFonts w:hint="eastAsia" w:ascii="仿宋" w:hAnsi="仿宋" w:eastAsia="仿宋"/>
        </w:rPr>
        <w:t>3.2 最低评标价法，是指投标文件满足招标文件全部实质性要求，且投标报价最低的投标人为中标候选人的评标方法。采用最低评标价法评标时，除了算术修正和落实政府采购政策需进行的价格扣除外，不能对投标人的投标价格进行任何调整。综合评分法，是指投标文件满足招标文件全部实质性要求，且按照评审因素的量化指标评审得分最高的投标人为中标候选人的评标方法。评审因素应当细化和量化，且与相应的商务条件和采购需求对应。商务条件和采购需求指标有区间规定的，评审因素应当量化到相应区间，并设置各区间对应的不同分值。评标时，评标委员会各成员应当独立对每个投标人的投标文件进行评价，并汇总每个投标人的得分。</w:t>
      </w:r>
    </w:p>
    <w:p>
      <w:pPr>
        <w:ind w:firstLine="480"/>
        <w:rPr>
          <w:rFonts w:ascii="仿宋" w:hAnsi="仿宋" w:eastAsia="仿宋"/>
          <w:highlight w:val="yellow"/>
        </w:rPr>
      </w:pPr>
      <w:r>
        <w:rPr>
          <w:rFonts w:hint="eastAsia" w:ascii="仿宋" w:hAnsi="仿宋" w:eastAsia="仿宋"/>
        </w:rPr>
        <w:t>3.3关于小微企业（监狱企业、残疾人福利性单位）的价格扣除和失信企业的报价加成按照“投标人须知附表”的规定执行，用执行后的价格参与评审。</w:t>
      </w:r>
    </w:p>
    <w:p>
      <w:pPr>
        <w:spacing w:line="400" w:lineRule="exact"/>
        <w:ind w:firstLine="482"/>
        <w:rPr>
          <w:rFonts w:hint="eastAsia" w:ascii="仿宋" w:hAnsi="仿宋" w:eastAsia="仿宋" w:cs="宋体"/>
          <w:kern w:val="0"/>
        </w:rPr>
      </w:pPr>
      <w:bookmarkStart w:id="673" w:name="综合评分明细表"/>
      <w:bookmarkStart w:id="674" w:name="_Toc444618336"/>
      <w:bookmarkStart w:id="675" w:name="_Toc513469056"/>
      <w:bookmarkStart w:id="676" w:name="_Toc217446060"/>
      <w:r>
        <w:rPr>
          <w:rFonts w:hint="eastAsia" w:ascii="仿宋" w:hAnsi="仿宋" w:eastAsia="仿宋"/>
          <w:b/>
        </w:rPr>
        <w:t>综合评分明细表</w:t>
      </w:r>
      <w:bookmarkEnd w:id="673"/>
    </w:p>
    <w:tbl>
      <w:tblPr>
        <w:tblStyle w:val="36"/>
        <w:tblW w:w="10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1"/>
        <w:gridCol w:w="732"/>
        <w:gridCol w:w="4940"/>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72" w:type="dxa"/>
            <w:noWrap w:val="0"/>
            <w:vAlign w:val="center"/>
          </w:tcPr>
          <w:p>
            <w:pPr>
              <w:widowControl/>
              <w:ind w:left="0" w:leftChars="0" w:firstLine="0" w:firstLineChars="0"/>
              <w:jc w:val="both"/>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序号</w:t>
            </w:r>
          </w:p>
        </w:tc>
        <w:tc>
          <w:tcPr>
            <w:tcW w:w="1231" w:type="dxa"/>
            <w:noWrap w:val="0"/>
            <w:vAlign w:val="center"/>
          </w:tcPr>
          <w:p>
            <w:pPr>
              <w:widowControl/>
              <w:ind w:left="0" w:leftChars="0" w:firstLine="0" w:firstLineChars="0"/>
              <w:jc w:val="both"/>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评分因素及权重</w:t>
            </w:r>
          </w:p>
        </w:tc>
        <w:tc>
          <w:tcPr>
            <w:tcW w:w="732" w:type="dxa"/>
            <w:noWrap w:val="0"/>
            <w:vAlign w:val="center"/>
          </w:tcPr>
          <w:p>
            <w:pPr>
              <w:widowControl/>
              <w:ind w:left="0" w:leftChars="0" w:firstLine="0" w:firstLineChars="0"/>
              <w:jc w:val="both"/>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分值</w:t>
            </w:r>
          </w:p>
        </w:tc>
        <w:tc>
          <w:tcPr>
            <w:tcW w:w="4940" w:type="dxa"/>
            <w:noWrap w:val="0"/>
            <w:vAlign w:val="center"/>
          </w:tcPr>
          <w:p>
            <w:pPr>
              <w:widowControl/>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评分标准</w:t>
            </w:r>
          </w:p>
        </w:tc>
        <w:tc>
          <w:tcPr>
            <w:tcW w:w="3163" w:type="dxa"/>
            <w:noWrap w:val="0"/>
            <w:vAlign w:val="center"/>
          </w:tcPr>
          <w:p>
            <w:pPr>
              <w:widowControl/>
              <w:jc w:val="center"/>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jc w:val="center"/>
        </w:trPr>
        <w:tc>
          <w:tcPr>
            <w:tcW w:w="672" w:type="dxa"/>
            <w:noWrap w:val="0"/>
            <w:vAlign w:val="center"/>
          </w:tcPr>
          <w:p>
            <w:pPr>
              <w:widowControl/>
              <w:ind w:left="0" w:leftChars="0" w:firstLine="0" w:firstLineChars="0"/>
              <w:jc w:val="both"/>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1</w:t>
            </w:r>
          </w:p>
        </w:tc>
        <w:tc>
          <w:tcPr>
            <w:tcW w:w="1231" w:type="dxa"/>
            <w:noWrap w:val="0"/>
            <w:vAlign w:val="center"/>
          </w:tcPr>
          <w:p>
            <w:pPr>
              <w:widowControl/>
              <w:ind w:left="0" w:leftChars="0" w:firstLine="0" w:firstLineChars="0"/>
              <w:jc w:val="both"/>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报价 30%</w:t>
            </w:r>
          </w:p>
        </w:tc>
        <w:tc>
          <w:tcPr>
            <w:tcW w:w="732" w:type="dxa"/>
            <w:noWrap w:val="0"/>
            <w:vAlign w:val="center"/>
          </w:tcPr>
          <w:p>
            <w:pPr>
              <w:widowControl/>
              <w:ind w:left="0" w:leftChars="0" w:firstLine="0" w:firstLineChars="0"/>
              <w:jc w:val="both"/>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30</w:t>
            </w:r>
          </w:p>
        </w:tc>
        <w:tc>
          <w:tcPr>
            <w:tcW w:w="4940" w:type="dxa"/>
            <w:noWrap w:val="0"/>
            <w:vAlign w:val="center"/>
          </w:tcPr>
          <w:p>
            <w:pPr>
              <w:spacing w:line="240" w:lineRule="auto"/>
              <w:ind w:firstLine="0" w:firstLineChars="0"/>
              <w:rPr>
                <w:rFonts w:ascii="仿宋" w:hAnsi="仿宋" w:eastAsia="仿宋"/>
              </w:rPr>
            </w:pPr>
            <w:r>
              <w:rPr>
                <w:rFonts w:hint="eastAsia" w:ascii="仿宋" w:hAnsi="仿宋" w:eastAsia="仿宋"/>
              </w:rPr>
              <w:t>1.满足招标文件要求且投标价格最低的投标报价为评标基准价，其价格分为满分。其他投标人的价格分统一按照下列公式计算：投标报价得分=(评标基准价／投标报价)×100</w:t>
            </w:r>
          </w:p>
          <w:p>
            <w:pPr>
              <w:pStyle w:val="2"/>
              <w:widowControl w:val="0"/>
              <w:numPr>
                <w:ilvl w:val="0"/>
                <w:numId w:val="0"/>
              </w:numPr>
              <w:spacing w:after="120" w:line="360" w:lineRule="auto"/>
              <w:jc w:val="both"/>
              <w:rPr>
                <w:rFonts w:hint="eastAsia"/>
              </w:rPr>
            </w:pPr>
            <w:r>
              <w:rPr>
                <w:rFonts w:hint="eastAsia" w:ascii="仿宋" w:hAnsi="仿宋" w:eastAsia="仿宋"/>
              </w:rPr>
              <w:t>2.报价最终得分=投标报价得分×权重。评分的取值按四舍五入法，保留小数点后两位。</w:t>
            </w:r>
          </w:p>
        </w:tc>
        <w:tc>
          <w:tcPr>
            <w:tcW w:w="3163" w:type="dxa"/>
            <w:noWrap w:val="0"/>
            <w:vAlign w:val="center"/>
          </w:tcPr>
          <w:p>
            <w:pPr>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失信企业报价加成按照本投标文件供应商须知前附表规定执行。</w:t>
            </w:r>
          </w:p>
          <w:p>
            <w:pPr>
              <w:pStyle w:val="2"/>
              <w:ind w:firstLine="480" w:firstLineChars="200"/>
              <w:rPr>
                <w:rFonts w:hint="eastAsia" w:eastAsia="仿宋"/>
                <w:lang w:val="en-US" w:eastAsia="zh-CN"/>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672" w:type="dxa"/>
            <w:noWrap w:val="0"/>
            <w:vAlign w:val="center"/>
          </w:tcPr>
          <w:p>
            <w:pPr>
              <w:widowControl/>
              <w:ind w:left="0" w:leftChars="0" w:firstLine="0" w:firstLineChars="0"/>
              <w:jc w:val="both"/>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2</w:t>
            </w:r>
          </w:p>
        </w:tc>
        <w:tc>
          <w:tcPr>
            <w:tcW w:w="1231" w:type="dxa"/>
            <w:noWrap w:val="0"/>
            <w:vAlign w:val="center"/>
          </w:tcPr>
          <w:p>
            <w:pPr>
              <w:numPr>
                <w:ilvl w:val="2"/>
                <w:numId w:val="0"/>
              </w:numPr>
              <w:tabs>
                <w:tab w:val="left" w:pos="820"/>
                <w:tab w:val="left" w:pos="1000"/>
              </w:tabs>
              <w:spacing w:after="240"/>
              <w:jc w:val="center"/>
              <w:rPr>
                <w:rFonts w:hint="eastAsia" w:ascii="仿宋" w:hAnsi="仿宋" w:eastAsia="仿宋" w:cs="仿宋"/>
                <w:bCs/>
                <w:color w:val="auto"/>
                <w:kern w:val="0"/>
                <w:szCs w:val="21"/>
                <w:highlight w:val="none"/>
              </w:rPr>
            </w:pPr>
            <w:r>
              <w:rPr>
                <w:rFonts w:hint="eastAsia" w:ascii="仿宋" w:hAnsi="仿宋" w:eastAsia="仿宋" w:cs="仿宋"/>
                <w:bCs/>
                <w:color w:val="auto"/>
                <w:szCs w:val="21"/>
                <w:highlight w:val="none"/>
              </w:rPr>
              <w:t>技术要求</w:t>
            </w:r>
            <w:r>
              <w:rPr>
                <w:rFonts w:hint="eastAsia" w:ascii="仿宋" w:hAnsi="仿宋" w:eastAsia="仿宋" w:cs="仿宋"/>
                <w:bCs/>
                <w:color w:val="auto"/>
                <w:szCs w:val="21"/>
                <w:highlight w:val="none"/>
                <w:lang w:val="en-US" w:eastAsia="zh-CN"/>
              </w:rPr>
              <w:t>19</w:t>
            </w:r>
            <w:r>
              <w:rPr>
                <w:rFonts w:hint="eastAsia" w:ascii="仿宋" w:hAnsi="仿宋" w:eastAsia="仿宋" w:cs="仿宋"/>
                <w:bCs/>
                <w:color w:val="auto"/>
                <w:szCs w:val="21"/>
                <w:highlight w:val="none"/>
              </w:rPr>
              <w:t>%</w:t>
            </w:r>
          </w:p>
        </w:tc>
        <w:tc>
          <w:tcPr>
            <w:tcW w:w="732" w:type="dxa"/>
            <w:noWrap w:val="0"/>
            <w:vAlign w:val="center"/>
          </w:tcPr>
          <w:p>
            <w:pPr>
              <w:numPr>
                <w:ilvl w:val="2"/>
                <w:numId w:val="0"/>
              </w:numPr>
              <w:tabs>
                <w:tab w:val="left" w:pos="820"/>
                <w:tab w:val="left" w:pos="1000"/>
              </w:tabs>
              <w:spacing w:after="240"/>
              <w:jc w:val="center"/>
              <w:rPr>
                <w:rFonts w:hint="eastAsia" w:ascii="仿宋" w:hAnsi="仿宋" w:eastAsia="仿宋" w:cs="仿宋"/>
                <w:bCs/>
                <w:color w:val="auto"/>
                <w:kern w:val="0"/>
                <w:szCs w:val="21"/>
                <w:highlight w:val="none"/>
                <w:lang w:val="en-US" w:eastAsia="zh-CN"/>
              </w:rPr>
            </w:pPr>
            <w:r>
              <w:rPr>
                <w:rFonts w:hint="eastAsia" w:ascii="仿宋" w:hAnsi="仿宋" w:eastAsia="仿宋" w:cs="仿宋"/>
                <w:bCs/>
                <w:color w:val="auto"/>
                <w:szCs w:val="21"/>
                <w:highlight w:val="none"/>
                <w:lang w:val="en-US" w:eastAsia="zh-CN"/>
              </w:rPr>
              <w:t>19</w:t>
            </w:r>
          </w:p>
        </w:tc>
        <w:tc>
          <w:tcPr>
            <w:tcW w:w="4940" w:type="dxa"/>
            <w:noWrap w:val="0"/>
            <w:vAlign w:val="center"/>
          </w:tcPr>
          <w:p>
            <w:pP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供应商响应产品的技术参数完全满足磋商文件中技术参数要求的得19分，技术参数有负偏离的，带★号参数（共8条）每有一项负偏离扣1.5分，非★号参数（共14条）每有一项负偏离扣0.5分。扣完为止。</w:t>
            </w:r>
          </w:p>
        </w:tc>
        <w:tc>
          <w:tcPr>
            <w:tcW w:w="3163" w:type="dxa"/>
            <w:noWrap w:val="0"/>
            <w:vAlign w:val="center"/>
          </w:tcPr>
          <w:p>
            <w:pPr>
              <w:numPr>
                <w:ilvl w:val="0"/>
                <w:numId w:val="19"/>
              </w:numP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采购文件第五章“技术参数及要求”中有明确规定佐证材料的，则按照规定提供技术参数要求的佐证材料，否则不予认定/</w:t>
            </w:r>
          </w:p>
          <w:p>
            <w:pPr>
              <w:numPr>
                <w:ilvl w:val="0"/>
                <w:numId w:val="0"/>
              </w:numPr>
              <w:ind w:firstLine="480" w:firstLineChars="200"/>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w:t>
            </w:r>
            <w:r>
              <w:rPr>
                <w:rFonts w:hint="eastAsia" w:ascii="仿宋" w:hAnsi="仿宋" w:eastAsia="仿宋"/>
                <w:lang w:eastAsia="zh-CN"/>
              </w:rPr>
              <w:t>技术</w:t>
            </w:r>
            <w:r>
              <w:rPr>
                <w:rFonts w:hint="eastAsia" w:ascii="仿宋" w:hAnsi="仿宋" w:eastAsia="仿宋"/>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3" w:hRule="atLeast"/>
          <w:jc w:val="center"/>
        </w:trPr>
        <w:tc>
          <w:tcPr>
            <w:tcW w:w="672" w:type="dxa"/>
            <w:noWrap w:val="0"/>
            <w:vAlign w:val="center"/>
          </w:tcPr>
          <w:p>
            <w:pPr>
              <w:widowControl/>
              <w:ind w:left="0" w:leftChars="0" w:firstLine="0" w:firstLineChars="0"/>
              <w:jc w:val="both"/>
              <w:rPr>
                <w:rFonts w:hint="eastAsia"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3</w:t>
            </w:r>
          </w:p>
        </w:tc>
        <w:tc>
          <w:tcPr>
            <w:tcW w:w="1231" w:type="dxa"/>
            <w:noWrap w:val="0"/>
            <w:vAlign w:val="center"/>
          </w:tcPr>
          <w:p>
            <w:pPr>
              <w:numPr>
                <w:ilvl w:val="2"/>
                <w:numId w:val="0"/>
              </w:numPr>
              <w:tabs>
                <w:tab w:val="left" w:pos="820"/>
                <w:tab w:val="left" w:pos="1000"/>
              </w:tabs>
              <w:spacing w:after="240"/>
              <w:jc w:val="center"/>
              <w:rPr>
                <w:rFonts w:hint="eastAsia" w:ascii="仿宋" w:hAnsi="仿宋" w:eastAsia="仿宋" w:cs="仿宋"/>
                <w:bCs/>
                <w:color w:val="auto"/>
                <w:szCs w:val="21"/>
                <w:highlight w:val="none"/>
                <w:lang w:val="en-US" w:eastAsia="zh-CN"/>
              </w:rPr>
            </w:pPr>
            <w:r>
              <w:rPr>
                <w:rFonts w:hint="eastAsia" w:ascii="仿宋" w:hAnsi="仿宋" w:eastAsia="仿宋" w:cs="仿宋"/>
                <w:color w:val="auto"/>
                <w:kern w:val="0"/>
                <w:szCs w:val="21"/>
                <w:highlight w:val="none"/>
                <w:lang w:eastAsia="zh-CN"/>
              </w:rPr>
              <w:t>履约</w:t>
            </w:r>
            <w:r>
              <w:rPr>
                <w:rFonts w:hint="eastAsia" w:ascii="仿宋" w:hAnsi="仿宋" w:eastAsia="仿宋" w:cs="仿宋"/>
                <w:color w:val="auto"/>
                <w:kern w:val="0"/>
                <w:szCs w:val="21"/>
                <w:highlight w:val="none"/>
                <w:lang w:val="en-US" w:eastAsia="zh-CN"/>
              </w:rPr>
              <w:t>能力9%</w:t>
            </w:r>
          </w:p>
        </w:tc>
        <w:tc>
          <w:tcPr>
            <w:tcW w:w="732" w:type="dxa"/>
            <w:noWrap w:val="0"/>
            <w:vAlign w:val="center"/>
          </w:tcPr>
          <w:p>
            <w:pPr>
              <w:numPr>
                <w:ilvl w:val="2"/>
                <w:numId w:val="0"/>
              </w:numPr>
              <w:tabs>
                <w:tab w:val="left" w:pos="820"/>
                <w:tab w:val="left" w:pos="1000"/>
              </w:tabs>
              <w:spacing w:after="240"/>
              <w:jc w:val="center"/>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9</w:t>
            </w:r>
          </w:p>
        </w:tc>
        <w:tc>
          <w:tcPr>
            <w:tcW w:w="4940" w:type="dxa"/>
            <w:noWrap w:val="0"/>
            <w:vAlign w:val="center"/>
          </w:tcPr>
          <w:p>
            <w:pP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1.供应商具有有效期内且认证范围至少包含LED灯具的①质量管理体系认证得 1分；②环境管理体系认证得 1分；③职业健康安全管理体系认证得 1分；④供应商或灯具制造商有参与或主持制定教室照明相关团体标准的经验得 1分。最高得4分</w:t>
            </w:r>
          </w:p>
          <w:p>
            <w:pP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2.供应商每提供一份国家认可第三方检测机构出具对一间教室光环境改造的检测合格报告的，得1分，最多得5分。</w:t>
            </w:r>
          </w:p>
        </w:tc>
        <w:tc>
          <w:tcPr>
            <w:tcW w:w="3163" w:type="dxa"/>
            <w:noWrap w:val="0"/>
            <w:vAlign w:val="center"/>
          </w:tcPr>
          <w:p>
            <w:pPr>
              <w:rPr>
                <w:rFonts w:hint="eastAsia" w:ascii="仿宋" w:hAnsi="仿宋" w:eastAsia="仿宋" w:cs="仿宋"/>
                <w:lang w:val="en-US" w:eastAsia="zh-CN"/>
              </w:rPr>
            </w:pPr>
            <w:r>
              <w:rPr>
                <w:rFonts w:hint="eastAsia" w:ascii="仿宋" w:hAnsi="仿宋" w:eastAsia="仿宋" w:cs="仿宋"/>
                <w:lang w:val="en-US" w:eastAsia="zh-CN"/>
              </w:rPr>
              <w:t>1、提供证书复印件并加盖供应商鲜章。</w:t>
            </w:r>
          </w:p>
          <w:p>
            <w:pPr>
              <w:rPr>
                <w:rFonts w:hint="eastAsia" w:ascii="仿宋" w:hAnsi="仿宋" w:eastAsia="仿宋" w:cs="仿宋"/>
                <w:lang w:val="en-US" w:eastAsia="zh-CN"/>
              </w:rPr>
            </w:pPr>
            <w:r>
              <w:rPr>
                <w:rFonts w:hint="eastAsia" w:ascii="仿宋" w:hAnsi="仿宋" w:eastAsia="仿宋" w:cs="仿宋"/>
                <w:lang w:val="en-US" w:eastAsia="zh-CN"/>
              </w:rPr>
              <w:t>2、 ①提供国家认可第三方检测机构出具封面带有CMA及CNAS标志的完整检测报告复印件，并加盖投标人鲜章；</w:t>
            </w:r>
          </w:p>
          <w:p>
            <w:pPr>
              <w:rPr>
                <w:rFonts w:hint="eastAsia" w:ascii="仿宋" w:hAnsi="仿宋" w:eastAsia="仿宋" w:cs="仿宋"/>
                <w:lang w:val="en-US" w:eastAsia="zh-CN"/>
              </w:rPr>
            </w:pPr>
            <w:r>
              <w:rPr>
                <w:rFonts w:hint="eastAsia" w:ascii="仿宋" w:hAnsi="仿宋" w:eastAsia="仿宋" w:cs="仿宋"/>
                <w:lang w:val="en-US" w:eastAsia="zh-CN"/>
              </w:rPr>
              <w:t>②检测报告的检测判定依据为GB 7793-2010《中小学校教室采光和照明卫生标准》或IEEE Std 1789-2015《为减少观察者健康风险的高亮度LED调制电流的IEEE推荐措施》或《成都市中小学学校健康教室视觉环境规范建设指南（试行）》</w:t>
            </w:r>
          </w:p>
          <w:p>
            <w:pPr>
              <w:rPr>
                <w:rFonts w:hint="eastAsia" w:ascii="仿宋" w:hAnsi="仿宋" w:eastAsia="仿宋" w:cs="仿宋"/>
                <w:lang w:val="en-US" w:eastAsia="zh-CN"/>
              </w:rPr>
            </w:pPr>
            <w:r>
              <w:rPr>
                <w:rFonts w:hint="eastAsia" w:ascii="仿宋" w:hAnsi="仿宋" w:eastAsia="仿宋" w:cs="仿宋"/>
                <w:lang w:val="en-US" w:eastAsia="zh-CN"/>
              </w:rPr>
              <w:t>③检测指标至少包括：3.1.课桌面维持平均照度；3.2.黑板面维持平均照度；3.3.课桌面均匀度；3.4.黑板面均匀度；3.5.照明功率密度；3.6.统一眩光值等指标。</w:t>
            </w:r>
          </w:p>
          <w:p>
            <w:pPr>
              <w:pStyle w:val="2"/>
              <w:ind w:firstLine="240" w:firstLineChars="100"/>
              <w:rPr>
                <w:rFonts w:hint="eastAsia"/>
                <w:lang w:val="en-US" w:eastAsia="zh-CN"/>
              </w:rPr>
            </w:pPr>
            <w:r>
              <w:rPr>
                <w:rFonts w:hint="eastAsia" w:ascii="仿宋" w:hAnsi="仿宋" w:eastAsia="仿宋" w:cs="仿宋"/>
                <w:color w:val="auto"/>
                <w:kern w:val="0"/>
                <w:szCs w:val="21"/>
                <w:highlight w:val="none"/>
                <w:lang w:val="en-US" w:eastAsia="zh-CN"/>
              </w:rPr>
              <w:t>3、</w:t>
            </w:r>
            <w:r>
              <w:rPr>
                <w:rFonts w:hint="eastAsia" w:ascii="仿宋" w:hAnsi="仿宋" w:eastAsia="仿宋" w:cs="仿宋"/>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1" w:hRule="atLeast"/>
          <w:jc w:val="center"/>
        </w:trPr>
        <w:tc>
          <w:tcPr>
            <w:tcW w:w="672" w:type="dxa"/>
            <w:noWrap w:val="0"/>
            <w:vAlign w:val="center"/>
          </w:tcPr>
          <w:p>
            <w:pPr>
              <w:widowControl/>
              <w:ind w:left="0" w:leftChars="0" w:firstLine="0" w:firstLineChars="0"/>
              <w:jc w:val="both"/>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lang w:val="en-US" w:eastAsia="zh-CN"/>
              </w:rPr>
              <w:t>4</w:t>
            </w:r>
          </w:p>
        </w:tc>
        <w:tc>
          <w:tcPr>
            <w:tcW w:w="1231" w:type="dxa"/>
            <w:noWrap w:val="0"/>
            <w:vAlign w:val="center"/>
          </w:tcPr>
          <w:p>
            <w:pPr>
              <w:ind w:left="0" w:leftChars="0" w:firstLine="0" w:firstLineChars="0"/>
              <w:jc w:val="both"/>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项目实施方案15%</w:t>
            </w:r>
          </w:p>
        </w:tc>
        <w:tc>
          <w:tcPr>
            <w:tcW w:w="732" w:type="dxa"/>
            <w:noWrap w:val="0"/>
            <w:vAlign w:val="center"/>
          </w:tcPr>
          <w:p>
            <w:pPr>
              <w:ind w:left="0" w:leftChars="0" w:firstLine="0" w:firstLineChars="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15</w:t>
            </w:r>
          </w:p>
        </w:tc>
        <w:tc>
          <w:tcPr>
            <w:tcW w:w="4940" w:type="dxa"/>
            <w:noWrap w:val="0"/>
            <w:vAlign w:val="top"/>
          </w:tcPr>
          <w:p>
            <w:pP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根据供应商提供的实施方案进行评审，方案包括但不限于：①人员岗位配置；②拆除、安装方案与措施；③拆除、安装进度计划与措施；④质量保证措施和承诺；⑤安全、文明施工与措施等。方案包含以上内容且详细，能最大限度保障项目后期服务的得15分，每缺一项扣3分，每有一项错误（错误是指：供应商所提供的内容存在不适用项目实际情况的情形、套用其他方案、凭空编造、逻辑漏洞、科学原理错误以及不可能实现的夸大情形等情况）扣1.5分，扣完为止。</w:t>
            </w:r>
          </w:p>
        </w:tc>
        <w:tc>
          <w:tcPr>
            <w:tcW w:w="3163" w:type="dxa"/>
            <w:noWrap w:val="0"/>
            <w:vAlign w:val="center"/>
          </w:tcPr>
          <w:p>
            <w:pPr>
              <w:rPr>
                <w:rFonts w:hint="eastAsia" w:ascii="仿宋" w:hAnsi="仿宋" w:eastAsia="仿宋" w:cs="仿宋"/>
                <w:lang w:val="en-US" w:eastAsia="zh-CN"/>
              </w:rPr>
            </w:pPr>
            <w:r>
              <w:rPr>
                <w:rFonts w:hint="eastAsia" w:ascii="仿宋" w:hAnsi="仿宋" w:eastAsia="仿宋" w:cs="仿宋"/>
                <w:lang w:val="en-US" w:eastAsia="zh-CN"/>
              </w:rPr>
              <w:t>1、根据响应文件进行评审。</w:t>
            </w:r>
          </w:p>
          <w:p>
            <w:pPr>
              <w:pStyle w:val="2"/>
              <w:ind w:firstLine="480" w:firstLineChars="200"/>
              <w:rPr>
                <w:rFonts w:hint="default"/>
                <w:lang w:val="en-US" w:eastAsia="zh-CN"/>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7" w:hRule="atLeast"/>
          <w:jc w:val="center"/>
        </w:trPr>
        <w:tc>
          <w:tcPr>
            <w:tcW w:w="672" w:type="dxa"/>
            <w:noWrap w:val="0"/>
            <w:vAlign w:val="center"/>
          </w:tcPr>
          <w:p>
            <w:pPr>
              <w:widowControl/>
              <w:ind w:left="0" w:leftChars="0" w:firstLine="0" w:firstLineChars="0"/>
              <w:jc w:val="both"/>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lang w:val="en-US" w:eastAsia="zh-CN"/>
              </w:rPr>
              <w:t>5</w:t>
            </w:r>
          </w:p>
        </w:tc>
        <w:tc>
          <w:tcPr>
            <w:tcW w:w="1231" w:type="dxa"/>
            <w:noWrap w:val="0"/>
            <w:vAlign w:val="center"/>
          </w:tcPr>
          <w:p>
            <w:pPr>
              <w:ind w:left="0" w:leftChars="0" w:firstLine="0" w:firstLineChars="0"/>
              <w:jc w:val="both"/>
              <w:rPr>
                <w:rFonts w:hint="eastAsia" w:ascii="仿宋" w:hAnsi="仿宋" w:eastAsia="仿宋" w:cs="仿宋"/>
                <w:bCs/>
                <w:color w:val="auto"/>
                <w:kern w:val="0"/>
                <w:szCs w:val="21"/>
                <w:highlight w:val="none"/>
              </w:rPr>
            </w:pPr>
            <w:r>
              <w:rPr>
                <w:rFonts w:hint="eastAsia" w:ascii="仿宋" w:hAnsi="仿宋" w:eastAsia="仿宋" w:cs="仿宋"/>
                <w:color w:val="auto"/>
                <w:kern w:val="0"/>
                <w:highlight w:val="none"/>
                <w:lang w:val="zh-CN"/>
              </w:rPr>
              <w:t>售后服务</w:t>
            </w:r>
            <w:r>
              <w:rPr>
                <w:rFonts w:hint="eastAsia" w:ascii="仿宋" w:hAnsi="仿宋" w:eastAsia="仿宋" w:cs="仿宋"/>
                <w:color w:val="auto"/>
                <w:kern w:val="0"/>
                <w:highlight w:val="none"/>
                <w:lang w:val="en-US" w:eastAsia="zh-CN"/>
              </w:rPr>
              <w:t>方案15</w:t>
            </w:r>
            <w:r>
              <w:rPr>
                <w:rFonts w:hint="eastAsia" w:ascii="仿宋" w:hAnsi="仿宋" w:eastAsia="仿宋" w:cs="仿宋"/>
                <w:color w:val="auto"/>
                <w:kern w:val="0"/>
                <w:highlight w:val="none"/>
                <w:lang w:val="zh-CN"/>
              </w:rPr>
              <w:t>%</w:t>
            </w:r>
          </w:p>
        </w:tc>
        <w:tc>
          <w:tcPr>
            <w:tcW w:w="732" w:type="dxa"/>
            <w:noWrap w:val="0"/>
            <w:vAlign w:val="center"/>
          </w:tcPr>
          <w:p>
            <w:pPr>
              <w:ind w:left="0" w:leftChars="0" w:firstLine="0" w:firstLineChars="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15</w:t>
            </w:r>
          </w:p>
        </w:tc>
        <w:tc>
          <w:tcPr>
            <w:tcW w:w="4940" w:type="dxa"/>
            <w:noWrap w:val="0"/>
            <w:vAlign w:val="top"/>
          </w:tcPr>
          <w:p>
            <w:pP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根据供应商为本项目制定的售后服务方案打分，方案包括但不限于：①应急措施；②本地化售后服务网点（提供网点证明材料及网点地址或承诺成交后15日内在项目所在地设立本地化售后服务网点（单独提供承诺函，格式自拟））及售后服务流程及售后服务人员安排及相关设施设备；③备货供应和响应保障；④巡检方案等。售后服务方案包含以上内容且详细，能最大限度保障项目后期服务的得12分，每缺一项扣3 分，每有一项错误（错误是指：供应商所提供的内容存在不适用项目实际情况的情形、套用其他方案、凭空编造、逻辑漏洞、科学原理错误以及不可能实现的夸大情形等情况）扣1.5分，扣完为止。</w:t>
            </w:r>
          </w:p>
          <w:p>
            <w:pP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2、售后服务质保期，在满足磋商文件要求的基础上，每增加1年，加1.5分，满分3分。（单独提供承诺函原件）</w:t>
            </w:r>
          </w:p>
        </w:tc>
        <w:tc>
          <w:tcPr>
            <w:tcW w:w="3163" w:type="dxa"/>
            <w:noWrap w:val="0"/>
            <w:vAlign w:val="center"/>
          </w:tcPr>
          <w:p>
            <w:pPr>
              <w:rPr>
                <w:rFonts w:hint="eastAsia" w:ascii="仿宋" w:hAnsi="仿宋" w:eastAsia="仿宋" w:cs="仿宋"/>
                <w:lang w:val="en-US" w:eastAsia="zh-CN"/>
              </w:rPr>
            </w:pPr>
            <w:r>
              <w:rPr>
                <w:rFonts w:hint="eastAsia" w:ascii="仿宋" w:hAnsi="仿宋" w:eastAsia="仿宋" w:cs="仿宋"/>
                <w:lang w:val="en-US" w:eastAsia="zh-CN"/>
              </w:rPr>
              <w:t>1、根据响应文件进行评审。</w:t>
            </w:r>
          </w:p>
          <w:p>
            <w:pPr>
              <w:pStyle w:val="2"/>
              <w:ind w:firstLine="480" w:firstLineChars="200"/>
              <w:rPr>
                <w:rFonts w:hint="eastAsia"/>
                <w:lang w:val="en-US" w:eastAsia="zh-CN"/>
              </w:rPr>
            </w:pPr>
            <w:r>
              <w:rPr>
                <w:rFonts w:hint="eastAsia" w:ascii="仿宋" w:hAnsi="仿宋" w:eastAsia="仿宋" w:cs="仿宋"/>
                <w:lang w:val="en-US" w:eastAsia="zh-CN"/>
              </w:rPr>
              <w:t>2、</w:t>
            </w:r>
            <w:r>
              <w:rPr>
                <w:rFonts w:hint="eastAsia" w:ascii="仿宋" w:hAnsi="仿宋" w:eastAsia="仿宋" w:cs="仿宋"/>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8" w:hRule="atLeast"/>
          <w:jc w:val="center"/>
        </w:trPr>
        <w:tc>
          <w:tcPr>
            <w:tcW w:w="672" w:type="dxa"/>
            <w:noWrap w:val="0"/>
            <w:vAlign w:val="center"/>
          </w:tcPr>
          <w:p>
            <w:pPr>
              <w:ind w:left="0" w:leftChars="0" w:firstLine="0" w:firstLineChars="0"/>
              <w:jc w:val="both"/>
              <w:rPr>
                <w:rFonts w:hint="eastAsia" w:ascii="仿宋" w:hAnsi="仿宋" w:eastAsia="仿宋" w:cs="仿宋"/>
                <w:bCs/>
                <w:color w:val="auto"/>
                <w:kern w:val="0"/>
                <w:szCs w:val="21"/>
                <w:highlight w:val="none"/>
                <w:lang w:val="en-US" w:eastAsia="zh-CN"/>
              </w:rPr>
            </w:pPr>
            <w:r>
              <w:rPr>
                <w:rFonts w:hint="eastAsia" w:ascii="仿宋" w:hAnsi="仿宋" w:eastAsia="仿宋" w:cs="仿宋"/>
                <w:sz w:val="21"/>
                <w:szCs w:val="21"/>
                <w:highlight w:val="none"/>
                <w:lang w:val="en-US" w:eastAsia="zh-CN"/>
              </w:rPr>
              <w:t>6</w:t>
            </w:r>
          </w:p>
        </w:tc>
        <w:tc>
          <w:tcPr>
            <w:tcW w:w="1231" w:type="dxa"/>
            <w:noWrap w:val="0"/>
            <w:vAlign w:val="center"/>
          </w:tcPr>
          <w:p>
            <w:pPr>
              <w:ind w:left="0" w:leftChars="0" w:firstLine="0" w:firstLineChars="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产品综合实力11%</w:t>
            </w:r>
          </w:p>
        </w:tc>
        <w:tc>
          <w:tcPr>
            <w:tcW w:w="732" w:type="dxa"/>
            <w:noWrap w:val="0"/>
            <w:vAlign w:val="center"/>
          </w:tcPr>
          <w:p>
            <w:pPr>
              <w:ind w:left="0" w:leftChars="0" w:firstLine="0" w:firstLineChars="0"/>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11</w:t>
            </w:r>
          </w:p>
        </w:tc>
        <w:tc>
          <w:tcPr>
            <w:tcW w:w="4940" w:type="dxa"/>
            <w:noWrap w:val="0"/>
            <w:vAlign w:val="center"/>
          </w:tcPr>
          <w:p>
            <w:pP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投标产品在同时满足光源色温 5000K（±200K）、蓝光危害等级 RG0（无危险等级）、光生物安全性为无危害、光频闪危害应为无危害或无显著影响、整灯功率36W±4W、灯具电磁辐射（报告须同时有三项检测内容---灯具电源端子骚扰电压、辐射电磁骚扰和感应电流密度检测）指标检测结果符合要求的共6项前提下，根据检测报告中的显色指数、功率因数、统一眩光值等指标进行评分。不满足以上前提条件的，该项不得分。</w:t>
            </w:r>
            <w:bookmarkStart w:id="725" w:name="_GoBack"/>
            <w:bookmarkEnd w:id="725"/>
          </w:p>
          <w:p>
            <w:pP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1、显色指数（R）：</w:t>
            </w:r>
          </w:p>
          <w:p>
            <w:pP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黑板灯：</w:t>
            </w:r>
          </w:p>
          <w:p>
            <w:pP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90≤Ra＜92得0.5分；92≤Ra＜93得1分；93≤Ra＜95得1.5分，Ra≥95得 2分。</w:t>
            </w:r>
          </w:p>
          <w:p>
            <w:pP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50≤R9＜70得1分；70≤R9＜75得2分；75≤R9得 3分。</w:t>
            </w:r>
          </w:p>
          <w:p>
            <w:pP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2、功率因数(PF)：</w:t>
            </w:r>
          </w:p>
          <w:p>
            <w:pP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教室灯：0.90≤PF＜0.93 得 0.5分；0.93≤PF＜0.96得1分；PF≥0.96 得 2分。</w:t>
            </w:r>
          </w:p>
          <w:p>
            <w:pP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3、统一眩光值：</w:t>
            </w:r>
          </w:p>
          <w:p>
            <w:pP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教室：16≤统一眩光值（UGR）＜19 的得2分；12≤统一眩光值（UGR）＜16lm/W的得3分；统一眩光值（UGR）＜12的得4分。</w:t>
            </w:r>
          </w:p>
        </w:tc>
        <w:tc>
          <w:tcPr>
            <w:tcW w:w="3163" w:type="dxa"/>
            <w:noWrap w:val="0"/>
            <w:vAlign w:val="center"/>
          </w:tcPr>
          <w:p>
            <w:pPr>
              <w:numPr>
                <w:ilvl w:val="0"/>
                <w:numId w:val="0"/>
              </w:numPr>
              <w:ind w:firstLine="240" w:firstLineChars="100"/>
              <w:rPr>
                <w:rFonts w:hint="eastAsia" w:ascii="仿宋" w:hAnsi="仿宋" w:eastAsia="仿宋" w:cs="仿宋"/>
                <w:lang w:val="en-US" w:eastAsia="zh-CN"/>
              </w:rPr>
            </w:pPr>
            <w:r>
              <w:rPr>
                <w:rFonts w:hint="eastAsia" w:ascii="仿宋" w:hAnsi="仿宋" w:eastAsia="仿宋" w:cs="仿宋"/>
                <w:lang w:val="en-US" w:eastAsia="zh-CN"/>
              </w:rPr>
              <w:t>1、需提供国家认可的第三方检测机构带有CMA、CNAS、ilac-MRA、CAL标志的国家认可的检测机构依据CQC 3155-2016 中小学校及幼儿园教室照明产品节能认证技术规范出具的检测报告，并加盖供应商鲜章。</w:t>
            </w:r>
          </w:p>
          <w:p>
            <w:pPr>
              <w:pStyle w:val="2"/>
              <w:numPr>
                <w:ilvl w:val="0"/>
                <w:numId w:val="0"/>
              </w:numPr>
              <w:ind w:firstLine="240" w:firstLineChars="100"/>
              <w:rPr>
                <w:rFonts w:hint="eastAsia"/>
                <w:lang w:val="en-US" w:eastAsia="zh-CN"/>
              </w:rPr>
            </w:pPr>
            <w:r>
              <w:rPr>
                <w:rFonts w:hint="eastAsia" w:ascii="仿宋" w:hAnsi="仿宋" w:eastAsia="仿宋" w:cs="仿宋"/>
                <w:lang w:val="en-US" w:eastAsia="zh-CN"/>
              </w:rPr>
              <w:t>2、</w:t>
            </w:r>
            <w:r>
              <w:rPr>
                <w:rFonts w:hint="eastAsia" w:ascii="仿宋" w:hAnsi="仿宋" w:eastAsia="仿宋" w:cs="仿宋"/>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7" w:hRule="atLeast"/>
          <w:jc w:val="center"/>
        </w:trPr>
        <w:tc>
          <w:tcPr>
            <w:tcW w:w="672" w:type="dxa"/>
            <w:noWrap w:val="0"/>
            <w:vAlign w:val="center"/>
          </w:tcPr>
          <w:p>
            <w:pPr>
              <w:widowControl/>
              <w:ind w:left="0" w:leftChars="0" w:firstLine="0" w:firstLineChars="0"/>
              <w:jc w:val="both"/>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lang w:val="en-US" w:eastAsia="zh-CN"/>
              </w:rPr>
              <w:t>7</w:t>
            </w:r>
          </w:p>
        </w:tc>
        <w:tc>
          <w:tcPr>
            <w:tcW w:w="1231" w:type="dxa"/>
            <w:noWrap w:val="0"/>
            <w:vAlign w:val="center"/>
          </w:tcPr>
          <w:p>
            <w:pPr>
              <w:ind w:left="0" w:leftChars="0" w:firstLine="0" w:firstLineChars="0"/>
              <w:jc w:val="both"/>
              <w:rPr>
                <w:rFonts w:hint="eastAsia" w:ascii="仿宋" w:hAnsi="仿宋" w:eastAsia="仿宋" w:cs="仿宋"/>
                <w:bCs/>
                <w:color w:val="auto"/>
                <w:kern w:val="1"/>
                <w:highlight w:val="none"/>
              </w:rPr>
            </w:pPr>
            <w:r>
              <w:rPr>
                <w:rFonts w:hint="eastAsia" w:ascii="仿宋" w:hAnsi="仿宋" w:eastAsia="仿宋" w:cs="仿宋"/>
                <w:bCs/>
                <w:color w:val="auto"/>
                <w:kern w:val="1"/>
                <w:highlight w:val="none"/>
              </w:rPr>
              <w:t>节能、环境标志产品、无线局域网产品1%</w:t>
            </w:r>
          </w:p>
        </w:tc>
        <w:tc>
          <w:tcPr>
            <w:tcW w:w="732" w:type="dxa"/>
            <w:noWrap w:val="0"/>
            <w:vAlign w:val="center"/>
          </w:tcPr>
          <w:p>
            <w:pPr>
              <w:ind w:left="0" w:leftChars="0" w:firstLine="0" w:firstLineChars="0"/>
              <w:jc w:val="both"/>
              <w:rPr>
                <w:rFonts w:hint="eastAsia" w:ascii="仿宋" w:hAnsi="仿宋" w:eastAsia="仿宋" w:cs="仿宋"/>
                <w:bCs/>
                <w:color w:val="auto"/>
                <w:kern w:val="1"/>
                <w:highlight w:val="none"/>
                <w:lang w:val="en-US" w:eastAsia="zh-CN"/>
              </w:rPr>
            </w:pPr>
            <w:r>
              <w:rPr>
                <w:rFonts w:hint="eastAsia" w:ascii="仿宋" w:hAnsi="仿宋" w:eastAsia="仿宋" w:cs="仿宋"/>
                <w:bCs/>
                <w:color w:val="auto"/>
                <w:kern w:val="1"/>
                <w:highlight w:val="none"/>
                <w:lang w:val="en-US" w:eastAsia="zh-CN"/>
              </w:rPr>
              <w:t>1</w:t>
            </w:r>
          </w:p>
        </w:tc>
        <w:tc>
          <w:tcPr>
            <w:tcW w:w="4940" w:type="dxa"/>
            <w:noWrap w:val="0"/>
            <w:vAlign w:val="center"/>
          </w:tcPr>
          <w:p>
            <w:pP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投标产品中属于政府采购优先采购范围的，则每有一项为节能产品或者环境标志产品或者无线局域网产品的得1分，非节能、环境标志产品的、无线局域网产品的不得分。本项最多得1分。</w:t>
            </w:r>
          </w:p>
          <w:p>
            <w:pP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注：1. 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p>
            <w:pP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 投标产品属于优先采购范围内的节能产品或者环境标志产品的，提供国家确定的认证机构出具的、处于有效期之内的节能产品、环境标志产品认证证书复印件加盖供应商公章（鲜章）。</w:t>
            </w:r>
          </w:p>
          <w:p>
            <w:pP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3. 投标产品属于优先采购范围内的无线局域网产品的，提供政府采购清单对应页并加盖供应商单位公章（鲜章）。</w:t>
            </w:r>
          </w:p>
        </w:tc>
        <w:tc>
          <w:tcPr>
            <w:tcW w:w="3163" w:type="dxa"/>
            <w:noWrap w:val="0"/>
            <w:vAlign w:val="center"/>
          </w:tcPr>
          <w:p>
            <w:pPr>
              <w:rPr>
                <w:rFonts w:hint="eastAsia" w:ascii="仿宋" w:hAnsi="仿宋" w:eastAsia="仿宋" w:cs="仿宋"/>
                <w:color w:val="auto"/>
                <w:kern w:val="0"/>
                <w:szCs w:val="21"/>
                <w:highlight w:val="none"/>
                <w:lang w:val="en-US" w:eastAsia="zh-CN"/>
              </w:rPr>
            </w:pPr>
            <w:r>
              <w:rPr>
                <w:rFonts w:hint="eastAsia" w:ascii="仿宋" w:hAnsi="仿宋" w:eastAsia="仿宋" w:cs="仿宋"/>
              </w:rPr>
              <w:t>共同评分因素</w:t>
            </w:r>
          </w:p>
        </w:tc>
      </w:tr>
    </w:tbl>
    <w:p>
      <w:pPr>
        <w:ind w:firstLine="0" w:firstLineChars="0"/>
        <w:rPr>
          <w:rFonts w:ascii="仿宋" w:hAnsi="仿宋" w:eastAsia="仿宋"/>
        </w:rPr>
      </w:pPr>
      <w:r>
        <w:rPr>
          <w:rFonts w:hint="eastAsia" w:ascii="仿宋" w:hAnsi="仿宋" w:eastAsia="仿宋"/>
        </w:rPr>
        <w:t>评标总得分＝F1×A1＋F2×A2＋……＋Fn×An</w:t>
      </w:r>
    </w:p>
    <w:p>
      <w:pPr>
        <w:ind w:firstLine="0" w:firstLineChars="0"/>
        <w:rPr>
          <w:rFonts w:ascii="仿宋" w:hAnsi="仿宋" w:eastAsia="仿宋"/>
        </w:rPr>
      </w:pPr>
      <w:r>
        <w:rPr>
          <w:rFonts w:hint="eastAsia" w:ascii="仿宋" w:hAnsi="仿宋" w:eastAsia="仿宋"/>
        </w:rPr>
        <w:t>　　F1、F2……Fn分别为各项评审因素的得分；</w:t>
      </w:r>
    </w:p>
    <w:p>
      <w:pPr>
        <w:ind w:firstLine="0" w:firstLineChars="0"/>
        <w:rPr>
          <w:rFonts w:ascii="仿宋" w:hAnsi="仿宋" w:eastAsia="仿宋"/>
        </w:rPr>
      </w:pPr>
      <w:r>
        <w:rPr>
          <w:rFonts w:hint="eastAsia" w:ascii="仿宋" w:hAnsi="仿宋" w:eastAsia="仿宋"/>
        </w:rPr>
        <w:t>　　A1、A2、……An 分别为各项评审因素所占的权重(A1＋A2＋……＋An＝1)。</w:t>
      </w:r>
    </w:p>
    <w:p>
      <w:pPr>
        <w:spacing w:line="400" w:lineRule="exact"/>
        <w:ind w:firstLine="0" w:firstLineChars="0"/>
        <w:rPr>
          <w:rFonts w:ascii="仿宋" w:hAnsi="仿宋" w:eastAsia="仿宋"/>
        </w:rPr>
      </w:pPr>
      <w:r>
        <w:rPr>
          <w:rFonts w:hint="eastAsia" w:ascii="仿宋" w:hAnsi="仿宋" w:eastAsia="仿宋"/>
        </w:rPr>
        <w:t>　　评标过程中，不得去掉报价中的最高报价和最低报价。</w:t>
      </w:r>
    </w:p>
    <w:p>
      <w:pPr>
        <w:pStyle w:val="5"/>
      </w:pPr>
      <w:bookmarkStart w:id="677" w:name="_Toc48554985"/>
      <w:bookmarkStart w:id="678" w:name="_Toc87276082"/>
      <w:bookmarkStart w:id="679" w:name="_Toc49930826"/>
      <w:bookmarkStart w:id="680" w:name="_Toc49931225"/>
      <w:r>
        <w:rPr>
          <w:rFonts w:hint="eastAsia"/>
        </w:rPr>
        <w:t>四</w:t>
      </w:r>
      <w:r>
        <w:t>、</w:t>
      </w:r>
      <w:r>
        <w:rPr>
          <w:rFonts w:hint="eastAsia"/>
        </w:rPr>
        <w:t>废标</w:t>
      </w:r>
      <w:bookmarkEnd w:id="674"/>
      <w:bookmarkEnd w:id="675"/>
      <w:bookmarkEnd w:id="677"/>
      <w:bookmarkEnd w:id="678"/>
      <w:bookmarkEnd w:id="679"/>
      <w:bookmarkEnd w:id="680"/>
    </w:p>
    <w:p>
      <w:pPr>
        <w:ind w:firstLine="480"/>
        <w:rPr>
          <w:rFonts w:ascii="仿宋" w:hAnsi="仿宋" w:eastAsia="仿宋"/>
        </w:rPr>
      </w:pPr>
      <w:r>
        <w:rPr>
          <w:rFonts w:hint="eastAsia" w:ascii="仿宋" w:hAnsi="仿宋" w:eastAsia="仿宋"/>
        </w:rPr>
        <w:t>4.1本次政府采购活动中，出现下列情形之一的，予以废标：</w:t>
      </w:r>
    </w:p>
    <w:p>
      <w:pPr>
        <w:ind w:firstLine="480"/>
        <w:rPr>
          <w:rFonts w:ascii="仿宋" w:hAnsi="仿宋" w:eastAsia="仿宋"/>
        </w:rPr>
      </w:pPr>
      <w:r>
        <w:rPr>
          <w:rFonts w:hint="eastAsia" w:ascii="仿宋" w:hAnsi="仿宋" w:eastAsia="仿宋"/>
        </w:rPr>
        <w:t>（1）符合专业条件的供应商或者对招标文件作实质响应的供应商不足三家的；</w:t>
      </w:r>
    </w:p>
    <w:p>
      <w:pPr>
        <w:ind w:firstLine="480"/>
        <w:rPr>
          <w:rFonts w:ascii="仿宋" w:hAnsi="仿宋" w:eastAsia="仿宋"/>
        </w:rPr>
      </w:pPr>
      <w:r>
        <w:rPr>
          <w:rFonts w:hint="eastAsia" w:ascii="仿宋" w:hAnsi="仿宋" w:eastAsia="仿宋"/>
        </w:rPr>
        <w:t>（2）出现影响采购公正的违法、违规行为的；</w:t>
      </w:r>
    </w:p>
    <w:p>
      <w:pPr>
        <w:ind w:firstLine="480"/>
        <w:rPr>
          <w:rFonts w:ascii="仿宋" w:hAnsi="仿宋" w:eastAsia="仿宋"/>
        </w:rPr>
      </w:pPr>
      <w:r>
        <w:rPr>
          <w:rFonts w:hint="eastAsia" w:ascii="仿宋" w:hAnsi="仿宋" w:eastAsia="仿宋"/>
        </w:rPr>
        <w:t>（3）投标人的报价均超过了采购预算，采购人不能支付的；</w:t>
      </w:r>
    </w:p>
    <w:p>
      <w:pPr>
        <w:ind w:firstLine="480"/>
        <w:rPr>
          <w:rFonts w:ascii="仿宋" w:hAnsi="仿宋" w:eastAsia="仿宋"/>
        </w:rPr>
      </w:pPr>
      <w:r>
        <w:rPr>
          <w:rFonts w:hint="eastAsia" w:ascii="仿宋" w:hAnsi="仿宋" w:eastAsia="仿宋"/>
        </w:rPr>
        <w:t>（4）因重大变故，采购任务取消的。</w:t>
      </w:r>
    </w:p>
    <w:p>
      <w:pPr>
        <w:ind w:firstLine="480"/>
        <w:rPr>
          <w:rFonts w:ascii="仿宋" w:hAnsi="仿宋" w:eastAsia="仿宋"/>
        </w:rPr>
      </w:pPr>
      <w:r>
        <w:rPr>
          <w:rFonts w:hint="eastAsia" w:ascii="仿宋" w:hAnsi="仿宋" w:eastAsia="仿宋"/>
        </w:rPr>
        <w:t>废标后，采购代理机构应在</w:t>
      </w:r>
      <w:r>
        <w:rPr>
          <w:rFonts w:hint="eastAsia" w:ascii="仿宋" w:hAnsi="仿宋" w:eastAsia="仿宋" w:cs="宋体"/>
          <w:b/>
          <w:color w:val="000000"/>
          <w:kern w:val="0"/>
        </w:rPr>
        <w:t>四川政府采购网（http://www.ccgp-sichuan.gov.cn/）</w:t>
      </w:r>
      <w:r>
        <w:rPr>
          <w:rFonts w:hint="eastAsia" w:ascii="仿宋" w:hAnsi="仿宋" w:eastAsia="仿宋"/>
        </w:rPr>
        <w:t>上公告，并公告废标的情形。投标人需要知晓导致废标情形的具体原因和理由的，可以通过书面形式询问招标采购单位。</w:t>
      </w:r>
    </w:p>
    <w:p>
      <w:pPr>
        <w:ind w:firstLine="480"/>
        <w:rPr>
          <w:rFonts w:ascii="仿宋" w:hAnsi="仿宋" w:eastAsia="仿宋"/>
        </w:rPr>
      </w:pPr>
      <w:r>
        <w:rPr>
          <w:rFonts w:hint="eastAsia" w:ascii="仿宋" w:hAnsi="仿宋" w:eastAsia="仿宋"/>
        </w:rPr>
        <w:t>4.2对于评标过程中废标的采购项目，评标委员会应当对招标文件是否存在倾向性和歧视性、是否存在不合理条款进行论证，并出具书面论证意见。</w:t>
      </w:r>
    </w:p>
    <w:p>
      <w:pPr>
        <w:pStyle w:val="5"/>
      </w:pPr>
      <w:bookmarkStart w:id="681" w:name="_Toc513469057"/>
      <w:bookmarkStart w:id="682" w:name="_Toc444618337"/>
      <w:bookmarkStart w:id="683" w:name="_Toc48554986"/>
      <w:bookmarkStart w:id="684" w:name="_Toc49930827"/>
      <w:bookmarkStart w:id="685" w:name="_Toc49931226"/>
      <w:bookmarkStart w:id="686" w:name="_Toc87276083"/>
      <w:r>
        <w:rPr>
          <w:rFonts w:hint="eastAsia"/>
        </w:rPr>
        <w:t>五、定标</w:t>
      </w:r>
      <w:bookmarkEnd w:id="676"/>
      <w:bookmarkEnd w:id="681"/>
      <w:bookmarkEnd w:id="682"/>
      <w:bookmarkEnd w:id="683"/>
      <w:bookmarkEnd w:id="684"/>
      <w:bookmarkEnd w:id="685"/>
      <w:bookmarkEnd w:id="686"/>
      <w:bookmarkStart w:id="687" w:name="_Toc217446061"/>
    </w:p>
    <w:bookmarkEnd w:id="687"/>
    <w:p>
      <w:pPr>
        <w:ind w:firstLine="480"/>
        <w:rPr>
          <w:rStyle w:val="43"/>
          <w:rFonts w:ascii="仿宋" w:hAnsi="仿宋" w:eastAsia="仿宋"/>
        </w:rPr>
      </w:pPr>
      <w:r>
        <w:rPr>
          <w:rFonts w:hint="eastAsia" w:ascii="仿宋" w:hAnsi="仿宋" w:eastAsia="仿宋"/>
        </w:rPr>
        <w:t>5.1. 定标原则：本项目根据评标委员会推荐的中标候选供应商名单，按顺序确定中标供应商。</w:t>
      </w:r>
    </w:p>
    <w:p>
      <w:pPr>
        <w:ind w:firstLine="480"/>
        <w:rPr>
          <w:rFonts w:ascii="仿宋" w:hAnsi="仿宋" w:eastAsia="仿宋"/>
        </w:rPr>
      </w:pPr>
      <w:r>
        <w:rPr>
          <w:rFonts w:hint="eastAsia" w:ascii="仿宋" w:hAnsi="仿宋" w:eastAsia="仿宋"/>
        </w:rPr>
        <w:t>采用最低评标价法的，评标结果按投标报价由低到高顺序排列。投标报价相同的并列。投标文件满足招标文件全部实质性要求且投标报价最低的投标人为排名第一的中标候选人。</w:t>
      </w:r>
    </w:p>
    <w:p>
      <w:pPr>
        <w:ind w:firstLine="480"/>
        <w:rPr>
          <w:rFonts w:ascii="仿宋" w:hAnsi="仿宋" w:eastAsia="仿宋"/>
        </w:rPr>
      </w:pPr>
      <w:r>
        <w:rPr>
          <w:rFonts w:hint="eastAsia" w:ascii="仿宋" w:hAnsi="仿宋" w:eastAsia="仿宋"/>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ascii="仿宋" w:hAnsi="仿宋" w:eastAsia="仿宋"/>
        </w:rPr>
      </w:pPr>
      <w:bookmarkStart w:id="688" w:name="_Toc217446062"/>
      <w:r>
        <w:rPr>
          <w:rFonts w:hint="eastAsia" w:ascii="仿宋" w:hAnsi="仿宋" w:eastAsia="仿宋"/>
        </w:rPr>
        <w:t>5.2. 定标程序</w:t>
      </w:r>
      <w:bookmarkEnd w:id="688"/>
      <w:r>
        <w:rPr>
          <w:rFonts w:hint="eastAsia" w:ascii="仿宋" w:hAnsi="仿宋" w:eastAsia="仿宋"/>
        </w:rPr>
        <w:t>（适用于“本项目根据评标委员会推荐的中标候选供应商名单，按顺序确定中标供应商。”）</w:t>
      </w:r>
    </w:p>
    <w:p>
      <w:pPr>
        <w:ind w:firstLine="480"/>
        <w:rPr>
          <w:rFonts w:ascii="仿宋" w:hAnsi="仿宋" w:eastAsia="仿宋"/>
        </w:rPr>
      </w:pPr>
      <w:r>
        <w:rPr>
          <w:rFonts w:hint="eastAsia" w:ascii="仿宋" w:hAnsi="仿宋" w:eastAsia="仿宋"/>
        </w:rPr>
        <w:t>5.2.1 评标委员会将评标情况写出书面报告，推荐中标候选供应商。</w:t>
      </w:r>
    </w:p>
    <w:p>
      <w:pPr>
        <w:ind w:firstLine="480"/>
        <w:rPr>
          <w:rFonts w:ascii="仿宋" w:hAnsi="仿宋" w:eastAsia="仿宋"/>
        </w:rPr>
      </w:pPr>
      <w:r>
        <w:rPr>
          <w:rFonts w:hint="eastAsia" w:ascii="仿宋" w:hAnsi="仿宋" w:eastAsia="仿宋"/>
        </w:rPr>
        <w:t>5.2.2 采购代理机构在评标结束后2个工作日内将评标报告送采购人。</w:t>
      </w:r>
    </w:p>
    <w:p>
      <w:pPr>
        <w:ind w:firstLine="480"/>
        <w:rPr>
          <w:rFonts w:ascii="仿宋" w:hAnsi="仿宋" w:eastAsia="仿宋"/>
          <w:b/>
        </w:rPr>
      </w:pPr>
      <w:r>
        <w:rPr>
          <w:rFonts w:hint="eastAsia" w:ascii="仿宋" w:hAnsi="仿宋" w:eastAsia="仿宋"/>
        </w:rPr>
        <w:t>5.2.3 采购人在收到评标报告5个工作日内未按评标报告推荐的中标候选人顺序确定中标人，又不能说明合法理由的，视同按评标报告推荐的顺序确定排名第一的中标候选人为中标人。</w:t>
      </w:r>
    </w:p>
    <w:p>
      <w:pPr>
        <w:ind w:firstLine="480"/>
        <w:rPr>
          <w:rFonts w:ascii="仿宋" w:hAnsi="仿宋" w:eastAsia="仿宋"/>
        </w:rPr>
      </w:pPr>
      <w:r>
        <w:rPr>
          <w:rFonts w:hint="eastAsia" w:ascii="仿宋" w:hAnsi="仿宋" w:eastAsia="仿宋"/>
        </w:rPr>
        <w:t>5.3 确定中标供应商后，采购代理机构发布中标公告，同时发出中标通知书。</w:t>
      </w:r>
    </w:p>
    <w:p>
      <w:pPr>
        <w:ind w:firstLine="480"/>
        <w:rPr>
          <w:rFonts w:ascii="仿宋" w:hAnsi="仿宋" w:eastAsia="仿宋"/>
        </w:rPr>
      </w:pPr>
      <w:r>
        <w:rPr>
          <w:rFonts w:hint="eastAsia" w:ascii="仿宋" w:hAnsi="仿宋" w:eastAsia="仿宋"/>
        </w:rPr>
        <w:t>5.4 招标采购单位不退回投标人投标文件和其他投标资料。</w:t>
      </w:r>
    </w:p>
    <w:bookmarkEnd w:id="657"/>
    <w:p>
      <w:pPr>
        <w:pStyle w:val="5"/>
      </w:pPr>
      <w:bookmarkStart w:id="689" w:name="_Toc513469058"/>
      <w:bookmarkStart w:id="690" w:name="_Toc444618338"/>
      <w:bookmarkStart w:id="691" w:name="_Toc48554987"/>
      <w:bookmarkStart w:id="692" w:name="_Toc49930828"/>
      <w:bookmarkStart w:id="693" w:name="_Toc49931227"/>
      <w:bookmarkStart w:id="694" w:name="_Toc87276084"/>
      <w:r>
        <w:rPr>
          <w:rFonts w:hint="eastAsia"/>
        </w:rPr>
        <w:t>六、评标专家在政府采购活动中承担以下义务</w:t>
      </w:r>
      <w:bookmarkEnd w:id="689"/>
      <w:bookmarkEnd w:id="690"/>
      <w:bookmarkEnd w:id="691"/>
      <w:bookmarkEnd w:id="692"/>
      <w:bookmarkEnd w:id="693"/>
      <w:bookmarkEnd w:id="694"/>
    </w:p>
    <w:p>
      <w:pPr>
        <w:ind w:firstLine="480"/>
        <w:rPr>
          <w:rFonts w:ascii="仿宋" w:hAnsi="仿宋" w:eastAsia="仿宋"/>
        </w:rPr>
      </w:pPr>
      <w:r>
        <w:rPr>
          <w:rFonts w:hint="eastAsia" w:ascii="仿宋" w:hAnsi="仿宋" w:eastAsia="仿宋"/>
        </w:rPr>
        <w:t xml:space="preserve">（一）遵守评审工作纪律； </w:t>
      </w:r>
    </w:p>
    <w:p>
      <w:pPr>
        <w:ind w:firstLine="480"/>
        <w:rPr>
          <w:rFonts w:ascii="仿宋" w:hAnsi="仿宋" w:eastAsia="仿宋"/>
        </w:rPr>
      </w:pPr>
      <w:r>
        <w:rPr>
          <w:rFonts w:hint="eastAsia" w:ascii="仿宋" w:hAnsi="仿宋" w:eastAsia="仿宋"/>
        </w:rPr>
        <w:t>（二）按照客观、公正、审慎的原则，根据采购文件规定的评审程序、评审方法和评审标准进行独立评审；</w:t>
      </w:r>
    </w:p>
    <w:p>
      <w:pPr>
        <w:ind w:firstLine="480"/>
        <w:rPr>
          <w:rFonts w:ascii="仿宋" w:hAnsi="仿宋" w:eastAsia="仿宋"/>
        </w:rPr>
      </w:pPr>
      <w:r>
        <w:rPr>
          <w:rFonts w:hint="eastAsia" w:ascii="仿宋" w:hAnsi="仿宋" w:eastAsia="仿宋"/>
        </w:rPr>
        <w:t>（三）不得泄露评审文件、评审情况和在评审过程中获悉的商业秘密；</w:t>
      </w:r>
    </w:p>
    <w:p>
      <w:pPr>
        <w:ind w:firstLine="480"/>
        <w:rPr>
          <w:rFonts w:ascii="仿宋" w:hAnsi="仿宋" w:eastAsia="仿宋"/>
        </w:rPr>
      </w:pPr>
      <w:r>
        <w:rPr>
          <w:rFonts w:hint="eastAsia" w:ascii="仿宋" w:hAnsi="仿宋" w:eastAsia="仿宋"/>
        </w:rPr>
        <w:t>（四）及时向监督部门报告评审过程中采购组织单位向评审专家做倾向性、误导性的解释或者说明，供应商行贿、提供虚假材料或者串通、受到的非法干预情况等违法违规行为；</w:t>
      </w:r>
    </w:p>
    <w:p>
      <w:pPr>
        <w:ind w:firstLine="480"/>
        <w:rPr>
          <w:rFonts w:ascii="仿宋" w:hAnsi="仿宋" w:eastAsia="仿宋"/>
        </w:rPr>
      </w:pPr>
      <w:r>
        <w:rPr>
          <w:rFonts w:hint="eastAsia" w:ascii="仿宋" w:hAnsi="仿宋" w:eastAsia="仿宋"/>
        </w:rPr>
        <w:t>（五）发现采购文件内容违反国家有关强制性规定或者存在歧义、重大缺陷导致评审工作无法进行时，停止评审并向采购组织单位书面说明情况；</w:t>
      </w:r>
    </w:p>
    <w:p>
      <w:pPr>
        <w:ind w:firstLine="480"/>
        <w:rPr>
          <w:rFonts w:ascii="仿宋" w:hAnsi="仿宋" w:eastAsia="仿宋"/>
        </w:rPr>
      </w:pPr>
      <w:r>
        <w:rPr>
          <w:rFonts w:hint="eastAsia" w:ascii="仿宋" w:hAnsi="仿宋" w:eastAsia="仿宋"/>
        </w:rPr>
        <w:t>（六）配合答复处理供应商的询问、质疑和投诉等事项；</w:t>
      </w:r>
    </w:p>
    <w:p>
      <w:pPr>
        <w:ind w:firstLine="480"/>
        <w:rPr>
          <w:rFonts w:ascii="仿宋" w:hAnsi="仿宋" w:eastAsia="仿宋"/>
        </w:rPr>
      </w:pPr>
      <w:r>
        <w:rPr>
          <w:rFonts w:hint="eastAsia" w:ascii="仿宋" w:hAnsi="仿宋" w:eastAsia="仿宋"/>
        </w:rPr>
        <w:t>（七）法律、法规和规章规定的其他义务。</w:t>
      </w:r>
    </w:p>
    <w:p>
      <w:pPr>
        <w:pStyle w:val="5"/>
      </w:pPr>
      <w:bookmarkStart w:id="695" w:name="_Toc49931228"/>
      <w:bookmarkStart w:id="696" w:name="_Toc87276085"/>
      <w:bookmarkStart w:id="697" w:name="_Toc49930829"/>
      <w:bookmarkStart w:id="698" w:name="_Toc48554988"/>
      <w:bookmarkStart w:id="699" w:name="_Toc444618339"/>
      <w:bookmarkStart w:id="700" w:name="_Toc513469059"/>
      <w:r>
        <w:rPr>
          <w:rFonts w:hint="eastAsia"/>
        </w:rPr>
        <w:t>七、评审专家在政府采购活动中应当遵守以下工作纪律</w:t>
      </w:r>
      <w:bookmarkEnd w:id="695"/>
      <w:bookmarkEnd w:id="696"/>
      <w:bookmarkEnd w:id="697"/>
      <w:bookmarkEnd w:id="698"/>
      <w:bookmarkEnd w:id="699"/>
      <w:bookmarkEnd w:id="700"/>
    </w:p>
    <w:p>
      <w:pPr>
        <w:ind w:firstLine="480"/>
        <w:rPr>
          <w:rFonts w:ascii="仿宋" w:hAnsi="仿宋" w:eastAsia="仿宋"/>
        </w:rPr>
      </w:pPr>
      <w:r>
        <w:rPr>
          <w:rFonts w:hint="eastAsia" w:ascii="仿宋" w:hAnsi="仿宋" w:eastAsia="仿宋"/>
        </w:rPr>
        <w:t>（一）遵行《政府采购法》第十二条和《政府采购法实施条例》第九条及财政部关于回避的规定。</w:t>
      </w:r>
    </w:p>
    <w:p>
      <w:pPr>
        <w:ind w:firstLine="480"/>
        <w:rPr>
          <w:rFonts w:ascii="仿宋" w:hAnsi="仿宋" w:eastAsia="仿宋"/>
        </w:rPr>
      </w:pPr>
      <w:r>
        <w:rPr>
          <w:rFonts w:hint="eastAsia" w:ascii="仿宋" w:hAnsi="仿宋" w:eastAsia="仿宋"/>
        </w:rPr>
        <w:t>（二）评标前，应当将通讯工具或者相关电子设备交由招标采购单位统一保管。</w:t>
      </w:r>
    </w:p>
    <w:p>
      <w:pPr>
        <w:ind w:firstLine="480"/>
        <w:rPr>
          <w:rFonts w:ascii="仿宋" w:hAnsi="仿宋" w:eastAsia="仿宋"/>
        </w:rPr>
      </w:pPr>
      <w:r>
        <w:rPr>
          <w:rFonts w:hint="eastAsia" w:ascii="仿宋" w:hAnsi="仿宋" w:eastAsia="仿宋"/>
        </w:rPr>
        <w:t>（三）评标过程中，不得与外界联系，因发生不可预见情况，确实需要与外界联系的，应当在监督人员监督之下办理。</w:t>
      </w:r>
    </w:p>
    <w:p>
      <w:pPr>
        <w:ind w:firstLine="480"/>
        <w:rPr>
          <w:rFonts w:ascii="仿宋" w:hAnsi="仿宋" w:eastAsia="仿宋"/>
        </w:rPr>
      </w:pPr>
      <w:r>
        <w:rPr>
          <w:rFonts w:hint="eastAsia" w:ascii="仿宋" w:hAnsi="仿宋" w:eastAsia="仿宋"/>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ind w:firstLine="480"/>
        <w:rPr>
          <w:rFonts w:ascii="仿宋" w:hAnsi="仿宋" w:eastAsia="仿宋"/>
        </w:rPr>
      </w:pPr>
      <w:r>
        <w:rPr>
          <w:rFonts w:hint="eastAsia" w:ascii="仿宋" w:hAnsi="仿宋" w:eastAsia="仿宋"/>
        </w:rPr>
        <w:t>（五）在评标过程中和评标结束后，不得记录、复制或带走任何评标资料，除因规定的义务外，不得向外界透露评标内容。</w:t>
      </w:r>
    </w:p>
    <w:p>
      <w:pPr>
        <w:ind w:firstLine="480"/>
        <w:rPr>
          <w:rFonts w:ascii="仿宋" w:hAnsi="仿宋" w:eastAsia="仿宋"/>
        </w:rPr>
      </w:pPr>
      <w:r>
        <w:rPr>
          <w:rFonts w:hint="eastAsia" w:ascii="仿宋" w:hAnsi="仿宋" w:eastAsia="仿宋"/>
        </w:rPr>
        <w:t>（六）服从评标现场招标采购单位的现场秩序管理，接受评标现场监督人员的合法监督。</w:t>
      </w:r>
    </w:p>
    <w:p>
      <w:pPr>
        <w:ind w:firstLine="480"/>
        <w:rPr>
          <w:rFonts w:ascii="仿宋" w:hAnsi="仿宋" w:eastAsia="仿宋"/>
        </w:rPr>
      </w:pPr>
      <w:r>
        <w:rPr>
          <w:rFonts w:hint="eastAsia" w:ascii="仿宋" w:hAnsi="仿宋" w:eastAsia="仿宋"/>
        </w:rPr>
        <w:t>（七）遵守有关廉洁自律规定，不得私下接触供应商，不得收受供应商及有关业务单位和个人的财物或好处，不得接受采购组织单位的请托。</w:t>
      </w:r>
    </w:p>
    <w:p>
      <w:pPr>
        <w:pStyle w:val="5"/>
      </w:pPr>
      <w:bookmarkStart w:id="701" w:name="_Toc513469060"/>
      <w:bookmarkStart w:id="702" w:name="_Toc48554989"/>
      <w:bookmarkStart w:id="703" w:name="_Toc49930830"/>
      <w:bookmarkStart w:id="704" w:name="_Toc49931229"/>
      <w:bookmarkStart w:id="705" w:name="_Toc87276086"/>
      <w:bookmarkStart w:id="706" w:name="_Toc444618340"/>
      <w:r>
        <w:rPr>
          <w:rFonts w:hint="eastAsia"/>
        </w:rPr>
        <w:t>八、政府采购回避原则</w:t>
      </w:r>
      <w:bookmarkEnd w:id="701"/>
      <w:bookmarkEnd w:id="702"/>
      <w:bookmarkEnd w:id="703"/>
      <w:bookmarkEnd w:id="704"/>
      <w:bookmarkEnd w:id="705"/>
      <w:bookmarkEnd w:id="706"/>
    </w:p>
    <w:p>
      <w:pPr>
        <w:ind w:firstLine="480"/>
        <w:rPr>
          <w:rFonts w:ascii="仿宋" w:hAnsi="仿宋" w:eastAsia="仿宋"/>
        </w:rPr>
      </w:pPr>
      <w:r>
        <w:rPr>
          <w:rFonts w:hint="eastAsia" w:ascii="仿宋" w:hAnsi="仿宋" w:eastAsia="仿宋"/>
        </w:rPr>
        <w:t>8.1在政府采购活动中，采购人员及相关人员与供应商有下列利害关系之一的，应当回避：</w:t>
      </w:r>
    </w:p>
    <w:p>
      <w:pPr>
        <w:ind w:firstLine="480"/>
        <w:rPr>
          <w:rFonts w:ascii="仿宋" w:hAnsi="仿宋" w:eastAsia="仿宋"/>
        </w:rPr>
      </w:pPr>
      <w:r>
        <w:rPr>
          <w:rFonts w:hint="eastAsia" w:ascii="仿宋" w:hAnsi="仿宋" w:eastAsia="仿宋"/>
        </w:rPr>
        <w:t>（1）参加采购活动前3年内与供应商存在劳动关系；</w:t>
      </w:r>
    </w:p>
    <w:p>
      <w:pPr>
        <w:ind w:firstLine="480"/>
        <w:rPr>
          <w:rFonts w:ascii="仿宋" w:hAnsi="仿宋" w:eastAsia="仿宋"/>
        </w:rPr>
      </w:pPr>
      <w:r>
        <w:rPr>
          <w:rFonts w:hint="eastAsia" w:ascii="仿宋" w:hAnsi="仿宋" w:eastAsia="仿宋"/>
        </w:rPr>
        <w:t>（2）参加采购活动前3年内担任供应商的董事、监事；</w:t>
      </w:r>
    </w:p>
    <w:p>
      <w:pPr>
        <w:ind w:firstLine="480"/>
        <w:rPr>
          <w:rFonts w:ascii="仿宋" w:hAnsi="仿宋" w:eastAsia="仿宋"/>
        </w:rPr>
      </w:pPr>
      <w:r>
        <w:rPr>
          <w:rFonts w:hint="eastAsia" w:ascii="仿宋" w:hAnsi="仿宋" w:eastAsia="仿宋"/>
        </w:rPr>
        <w:t>（3）参加采购活动前3年内是供应商的控股股东或者实际控制人；</w:t>
      </w:r>
    </w:p>
    <w:p>
      <w:pPr>
        <w:ind w:firstLine="480"/>
        <w:rPr>
          <w:rFonts w:ascii="仿宋" w:hAnsi="仿宋" w:eastAsia="仿宋"/>
        </w:rPr>
      </w:pPr>
      <w:r>
        <w:rPr>
          <w:rFonts w:hint="eastAsia" w:ascii="仿宋" w:hAnsi="仿宋" w:eastAsia="仿宋"/>
        </w:rPr>
        <w:t>（4）与供应商的法定代表人或者负责人有夫妻、直系血亲、三代以内旁系血亲或者近姻亲关系；</w:t>
      </w:r>
    </w:p>
    <w:p>
      <w:pPr>
        <w:ind w:firstLine="480"/>
        <w:rPr>
          <w:rFonts w:ascii="仿宋" w:hAnsi="仿宋" w:eastAsia="仿宋"/>
        </w:rPr>
      </w:pPr>
      <w:r>
        <w:rPr>
          <w:rFonts w:hint="eastAsia" w:ascii="仿宋" w:hAnsi="仿宋" w:eastAsia="仿宋"/>
        </w:rPr>
        <w:t>（5）与供应商有其他可能影响政府采购活动公平、公正进行的关系。</w:t>
      </w:r>
    </w:p>
    <w:p>
      <w:pPr>
        <w:ind w:firstLine="480"/>
        <w:rPr>
          <w:rFonts w:ascii="仿宋" w:hAnsi="仿宋" w:eastAsia="仿宋"/>
        </w:rPr>
      </w:pPr>
      <w:r>
        <w:rPr>
          <w:rFonts w:hint="eastAsia" w:ascii="仿宋" w:hAnsi="仿宋" w:eastAsia="仿宋"/>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5"/>
      </w:pPr>
      <w:bookmarkStart w:id="707" w:name="_Toc444618341"/>
      <w:bookmarkStart w:id="708" w:name="_Toc480453727"/>
      <w:bookmarkStart w:id="709" w:name="_Toc513469061"/>
      <w:bookmarkStart w:id="710" w:name="_Toc48554990"/>
      <w:bookmarkStart w:id="711" w:name="_Toc49930831"/>
      <w:bookmarkStart w:id="712" w:name="_Toc49931230"/>
      <w:bookmarkStart w:id="713" w:name="_Toc87276087"/>
      <w:r>
        <w:rPr>
          <w:rFonts w:hint="eastAsia"/>
        </w:rPr>
        <w:t>九、相关违法处理</w:t>
      </w:r>
      <w:bookmarkEnd w:id="707"/>
      <w:r>
        <w:rPr>
          <w:rFonts w:hint="eastAsia"/>
        </w:rPr>
        <w:t>规定</w:t>
      </w:r>
      <w:bookmarkEnd w:id="708"/>
      <w:bookmarkEnd w:id="709"/>
      <w:bookmarkEnd w:id="710"/>
      <w:bookmarkEnd w:id="711"/>
      <w:bookmarkEnd w:id="712"/>
      <w:bookmarkEnd w:id="713"/>
    </w:p>
    <w:p>
      <w:pPr>
        <w:ind w:firstLine="480"/>
        <w:rPr>
          <w:rFonts w:ascii="仿宋" w:hAnsi="仿宋" w:eastAsia="仿宋"/>
        </w:rPr>
      </w:pPr>
      <w:r>
        <w:rPr>
          <w:rFonts w:hint="eastAsia" w:ascii="仿宋" w:hAnsi="仿宋" w:eastAsia="仿宋"/>
        </w:rPr>
        <w:t>9.1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80"/>
        <w:rPr>
          <w:rFonts w:ascii="仿宋" w:hAnsi="仿宋" w:eastAsia="仿宋"/>
        </w:rPr>
      </w:pPr>
      <w:r>
        <w:rPr>
          <w:rFonts w:hint="eastAsia" w:ascii="仿宋" w:hAnsi="仿宋" w:eastAsia="仿宋"/>
        </w:rPr>
        <w:t>（1）提供虚假材料谋取中标、成交的；</w:t>
      </w:r>
    </w:p>
    <w:p>
      <w:pPr>
        <w:ind w:firstLine="480"/>
        <w:rPr>
          <w:rFonts w:ascii="仿宋" w:hAnsi="仿宋" w:eastAsia="仿宋"/>
        </w:rPr>
      </w:pPr>
      <w:r>
        <w:rPr>
          <w:rFonts w:hint="eastAsia" w:ascii="仿宋" w:hAnsi="仿宋" w:eastAsia="仿宋"/>
        </w:rPr>
        <w:t>（2）采取不正当手段诋毁、排挤其他供应商的；</w:t>
      </w:r>
    </w:p>
    <w:p>
      <w:pPr>
        <w:ind w:firstLine="480"/>
        <w:rPr>
          <w:rFonts w:ascii="仿宋" w:hAnsi="仿宋" w:eastAsia="仿宋"/>
        </w:rPr>
      </w:pPr>
      <w:r>
        <w:rPr>
          <w:rFonts w:hint="eastAsia" w:ascii="仿宋" w:hAnsi="仿宋" w:eastAsia="仿宋"/>
        </w:rPr>
        <w:t>（3）与采购人、其他供应商或者采购代理机构恶意串通的；</w:t>
      </w:r>
    </w:p>
    <w:p>
      <w:pPr>
        <w:ind w:firstLine="480"/>
        <w:rPr>
          <w:rFonts w:ascii="仿宋" w:hAnsi="仿宋" w:eastAsia="仿宋"/>
        </w:rPr>
      </w:pPr>
      <w:r>
        <w:rPr>
          <w:rFonts w:hint="eastAsia" w:ascii="仿宋" w:hAnsi="仿宋" w:eastAsia="仿宋"/>
        </w:rPr>
        <w:t>（4）向采购人、采购代理机构行贿或者提供其他不正当利益的；</w:t>
      </w:r>
    </w:p>
    <w:p>
      <w:pPr>
        <w:ind w:firstLine="480"/>
        <w:rPr>
          <w:rFonts w:ascii="仿宋" w:hAnsi="仿宋" w:eastAsia="仿宋"/>
        </w:rPr>
      </w:pPr>
      <w:r>
        <w:rPr>
          <w:rFonts w:hint="eastAsia" w:ascii="仿宋" w:hAnsi="仿宋" w:eastAsia="仿宋"/>
        </w:rPr>
        <w:t>（5）在招标采购过程中与采购人进行协商谈判的；</w:t>
      </w:r>
    </w:p>
    <w:p>
      <w:pPr>
        <w:ind w:firstLine="480"/>
        <w:rPr>
          <w:rFonts w:ascii="仿宋" w:hAnsi="仿宋" w:eastAsia="仿宋"/>
        </w:rPr>
      </w:pPr>
      <w:r>
        <w:rPr>
          <w:rFonts w:hint="eastAsia" w:ascii="仿宋" w:hAnsi="仿宋" w:eastAsia="仿宋"/>
        </w:rPr>
        <w:t>（6）拒绝有关部门监督检查或者提供虚假情况的。</w:t>
      </w:r>
    </w:p>
    <w:p>
      <w:pPr>
        <w:ind w:firstLine="480"/>
        <w:rPr>
          <w:rFonts w:ascii="仿宋" w:hAnsi="仿宋" w:eastAsia="仿宋"/>
        </w:rPr>
      </w:pPr>
      <w:r>
        <w:rPr>
          <w:rFonts w:hint="eastAsia" w:ascii="仿宋" w:hAnsi="仿宋" w:eastAsia="仿宋"/>
        </w:rPr>
        <w:t>供应商有前款第（1）至（5）项情形之一的，中标、成交无效。</w:t>
      </w:r>
    </w:p>
    <w:p>
      <w:pPr>
        <w:ind w:firstLine="480"/>
        <w:rPr>
          <w:rFonts w:ascii="仿宋" w:hAnsi="仿宋" w:eastAsia="仿宋"/>
        </w:rPr>
      </w:pPr>
      <w:r>
        <w:rPr>
          <w:rFonts w:hint="eastAsia" w:ascii="仿宋" w:hAnsi="仿宋" w:eastAsia="仿宋"/>
        </w:rPr>
        <w:t>9.2  供应商有下列情形之一的，依照政府采购法第七十七条第一款的规定追究法律责任：</w:t>
      </w:r>
    </w:p>
    <w:p>
      <w:pPr>
        <w:ind w:firstLine="480"/>
        <w:rPr>
          <w:rFonts w:ascii="仿宋" w:hAnsi="仿宋" w:eastAsia="仿宋"/>
        </w:rPr>
      </w:pPr>
      <w:r>
        <w:rPr>
          <w:rFonts w:hint="eastAsia" w:ascii="仿宋" w:hAnsi="仿宋" w:eastAsia="仿宋"/>
        </w:rPr>
        <w:t>（1）向评标委员会、竞争性谈判小组或者询价小组成员行贿或者提供其他不正当利益；</w:t>
      </w:r>
    </w:p>
    <w:p>
      <w:pPr>
        <w:ind w:firstLine="480"/>
        <w:rPr>
          <w:rFonts w:ascii="仿宋" w:hAnsi="仿宋" w:eastAsia="仿宋"/>
        </w:rPr>
      </w:pPr>
      <w:r>
        <w:rPr>
          <w:rFonts w:hint="eastAsia" w:ascii="仿宋" w:hAnsi="仿宋" w:eastAsia="仿宋"/>
        </w:rPr>
        <w:t>（2）中标或者成交后无正当理由拒不与采购人签订政府采购合同；</w:t>
      </w:r>
    </w:p>
    <w:p>
      <w:pPr>
        <w:ind w:firstLine="480"/>
        <w:rPr>
          <w:rFonts w:ascii="仿宋" w:hAnsi="仿宋" w:eastAsia="仿宋"/>
        </w:rPr>
      </w:pPr>
      <w:r>
        <w:rPr>
          <w:rFonts w:hint="eastAsia" w:ascii="仿宋" w:hAnsi="仿宋" w:eastAsia="仿宋"/>
        </w:rPr>
        <w:t>（3）未按照采购文件确定的事项签订政府采购合同；</w:t>
      </w:r>
    </w:p>
    <w:p>
      <w:pPr>
        <w:ind w:firstLine="480"/>
        <w:rPr>
          <w:rFonts w:ascii="仿宋" w:hAnsi="仿宋" w:eastAsia="仿宋"/>
        </w:rPr>
      </w:pPr>
      <w:r>
        <w:rPr>
          <w:rFonts w:hint="eastAsia" w:ascii="仿宋" w:hAnsi="仿宋" w:eastAsia="仿宋"/>
        </w:rPr>
        <w:t>（4）将政府采购合同转包；</w:t>
      </w:r>
    </w:p>
    <w:p>
      <w:pPr>
        <w:ind w:firstLine="480"/>
        <w:rPr>
          <w:rFonts w:ascii="仿宋" w:hAnsi="仿宋" w:eastAsia="仿宋"/>
        </w:rPr>
      </w:pPr>
      <w:r>
        <w:rPr>
          <w:rFonts w:hint="eastAsia" w:ascii="仿宋" w:hAnsi="仿宋" w:eastAsia="仿宋"/>
        </w:rPr>
        <w:t>（5）提供假冒伪劣产品；</w:t>
      </w:r>
    </w:p>
    <w:p>
      <w:pPr>
        <w:ind w:firstLine="480"/>
        <w:rPr>
          <w:rFonts w:ascii="仿宋" w:hAnsi="仿宋" w:eastAsia="仿宋"/>
        </w:rPr>
      </w:pPr>
      <w:r>
        <w:rPr>
          <w:rFonts w:hint="eastAsia" w:ascii="仿宋" w:hAnsi="仿宋" w:eastAsia="仿宋"/>
        </w:rPr>
        <w:t>（6）擅自变更、中止或者终止政府采购合同。</w:t>
      </w:r>
    </w:p>
    <w:p>
      <w:pPr>
        <w:ind w:firstLine="480"/>
        <w:rPr>
          <w:rFonts w:ascii="仿宋" w:hAnsi="仿宋" w:eastAsia="仿宋"/>
        </w:rPr>
      </w:pPr>
      <w:r>
        <w:rPr>
          <w:rFonts w:hint="eastAsia" w:ascii="仿宋" w:hAnsi="仿宋" w:eastAsia="仿宋"/>
        </w:rPr>
        <w:t>供应商有前款第一项规定情形的，中标、成交无效。</w:t>
      </w:r>
    </w:p>
    <w:p>
      <w:pPr>
        <w:ind w:firstLine="480"/>
        <w:rPr>
          <w:rFonts w:ascii="仿宋" w:hAnsi="仿宋" w:eastAsia="仿宋"/>
        </w:rPr>
      </w:pPr>
      <w:r>
        <w:rPr>
          <w:rFonts w:hint="eastAsia" w:ascii="仿宋" w:hAnsi="仿宋" w:eastAsia="仿宋"/>
        </w:rPr>
        <w:t>9.3 有</w:t>
      </w:r>
      <w:r>
        <w:rPr>
          <w:rFonts w:ascii="仿宋" w:hAnsi="仿宋" w:eastAsia="仿宋"/>
        </w:rPr>
        <w:t>下列情形之一的，视为投标人</w:t>
      </w:r>
      <w:r>
        <w:rPr>
          <w:rFonts w:hint="eastAsia" w:ascii="仿宋" w:hAnsi="仿宋" w:eastAsia="仿宋"/>
        </w:rPr>
        <w:t>串通</w:t>
      </w:r>
      <w:r>
        <w:rPr>
          <w:rFonts w:ascii="仿宋" w:hAnsi="仿宋" w:eastAsia="仿宋"/>
        </w:rPr>
        <w:t>投标，</w:t>
      </w:r>
      <w:r>
        <w:rPr>
          <w:rFonts w:hint="eastAsia" w:ascii="仿宋" w:hAnsi="仿宋" w:eastAsia="仿宋"/>
        </w:rPr>
        <w:t>其</w:t>
      </w:r>
      <w:r>
        <w:rPr>
          <w:rFonts w:ascii="仿宋" w:hAnsi="仿宋" w:eastAsia="仿宋"/>
        </w:rPr>
        <w:t>投标无效：</w:t>
      </w:r>
    </w:p>
    <w:p>
      <w:pPr>
        <w:ind w:firstLine="480"/>
        <w:rPr>
          <w:rFonts w:ascii="仿宋" w:hAnsi="仿宋" w:eastAsia="仿宋"/>
        </w:rPr>
      </w:pPr>
      <w:r>
        <w:rPr>
          <w:rFonts w:hint="eastAsia" w:ascii="仿宋" w:hAnsi="仿宋" w:eastAsia="仿宋"/>
        </w:rPr>
        <w:t>（一）不同投标人的投标文件由同一单位或者个人编制；</w:t>
      </w:r>
    </w:p>
    <w:p>
      <w:pPr>
        <w:ind w:firstLine="480"/>
        <w:rPr>
          <w:rFonts w:ascii="仿宋" w:hAnsi="仿宋" w:eastAsia="仿宋"/>
        </w:rPr>
      </w:pPr>
      <w:r>
        <w:rPr>
          <w:rFonts w:hint="eastAsia" w:ascii="仿宋" w:hAnsi="仿宋" w:eastAsia="仿宋"/>
        </w:rPr>
        <w:t>（二）不同投标人委托同一单位或者个人办理投标事宜；</w:t>
      </w:r>
    </w:p>
    <w:p>
      <w:pPr>
        <w:ind w:firstLine="480"/>
        <w:rPr>
          <w:rFonts w:ascii="仿宋" w:hAnsi="仿宋" w:eastAsia="仿宋"/>
        </w:rPr>
      </w:pPr>
      <w:r>
        <w:rPr>
          <w:rFonts w:hint="eastAsia" w:ascii="仿宋" w:hAnsi="仿宋" w:eastAsia="仿宋"/>
        </w:rPr>
        <w:t>（三）不同投标人的投标文件载明的项目管理成员或者联系人员为同一人；</w:t>
      </w:r>
    </w:p>
    <w:p>
      <w:pPr>
        <w:ind w:firstLine="480"/>
        <w:rPr>
          <w:rFonts w:ascii="仿宋" w:hAnsi="仿宋" w:eastAsia="仿宋"/>
        </w:rPr>
      </w:pPr>
      <w:r>
        <w:rPr>
          <w:rFonts w:hint="eastAsia" w:ascii="仿宋" w:hAnsi="仿宋" w:eastAsia="仿宋"/>
        </w:rPr>
        <w:t>（四）不同投标人的投标文件异常一致或者投标报价呈规律性差异；</w:t>
      </w:r>
    </w:p>
    <w:p>
      <w:pPr>
        <w:ind w:firstLine="480"/>
        <w:rPr>
          <w:rFonts w:ascii="仿宋" w:hAnsi="仿宋" w:eastAsia="仿宋"/>
        </w:rPr>
      </w:pPr>
      <w:r>
        <w:rPr>
          <w:rFonts w:hint="eastAsia" w:ascii="仿宋" w:hAnsi="仿宋" w:eastAsia="仿宋"/>
        </w:rPr>
        <w:t>（五）不同投标人的投标文件相互混装；</w:t>
      </w:r>
    </w:p>
    <w:p>
      <w:pPr>
        <w:ind w:firstLine="480"/>
        <w:rPr>
          <w:rFonts w:ascii="仿宋" w:hAnsi="仿宋" w:eastAsia="仿宋"/>
        </w:rPr>
      </w:pPr>
      <w:r>
        <w:rPr>
          <w:rFonts w:hint="eastAsia" w:ascii="仿宋" w:hAnsi="仿宋" w:eastAsia="仿宋"/>
        </w:rPr>
        <w:t>（六）不同投标人的投标保证金从同一单位或者个人的账户转出。</w:t>
      </w:r>
    </w:p>
    <w:p>
      <w:pPr>
        <w:ind w:firstLine="480"/>
        <w:rPr>
          <w:rFonts w:ascii="仿宋" w:hAnsi="仿宋" w:eastAsia="仿宋"/>
        </w:rPr>
      </w:pPr>
      <w:r>
        <w:rPr>
          <w:rFonts w:hint="eastAsia" w:ascii="仿宋" w:hAnsi="仿宋" w:eastAsia="仿宋"/>
        </w:rPr>
        <w:t>9.</w:t>
      </w:r>
      <w:r>
        <w:rPr>
          <w:rFonts w:ascii="仿宋" w:hAnsi="仿宋" w:eastAsia="仿宋"/>
        </w:rPr>
        <w:t>4</w:t>
      </w:r>
      <w:r>
        <w:rPr>
          <w:rFonts w:hint="eastAsia" w:ascii="仿宋" w:hAnsi="仿宋" w:eastAsia="仿宋"/>
        </w:rPr>
        <w:t xml:space="preserve"> 其他未明确事项按照相关法律法规执行。</w:t>
      </w:r>
    </w:p>
    <w:p>
      <w:pPr>
        <w:pStyle w:val="160"/>
        <w:rPr>
          <w:rFonts w:ascii="仿宋" w:hAnsi="仿宋" w:eastAsia="仿宋"/>
        </w:rPr>
      </w:pPr>
    </w:p>
    <w:p>
      <w:pPr>
        <w:pStyle w:val="160"/>
        <w:rPr>
          <w:rFonts w:ascii="仿宋" w:hAnsi="仿宋" w:eastAsia="仿宋"/>
        </w:rPr>
      </w:pPr>
    </w:p>
    <w:p>
      <w:pPr>
        <w:widowControl/>
        <w:spacing w:line="240" w:lineRule="auto"/>
        <w:ind w:firstLine="0" w:firstLineChars="0"/>
        <w:jc w:val="left"/>
        <w:rPr>
          <w:rFonts w:ascii="仿宋" w:hAnsi="仿宋" w:eastAsia="仿宋"/>
          <w:kern w:val="0"/>
          <w:sz w:val="34"/>
          <w:szCs w:val="22"/>
        </w:rPr>
      </w:pPr>
      <w:r>
        <w:rPr>
          <w:rFonts w:ascii="仿宋" w:hAnsi="仿宋" w:eastAsia="仿宋"/>
        </w:rPr>
        <w:br w:type="page"/>
      </w:r>
    </w:p>
    <w:p>
      <w:pPr>
        <w:pStyle w:val="4"/>
      </w:pPr>
      <w:bookmarkStart w:id="714" w:name="_Toc361325806"/>
      <w:bookmarkStart w:id="715" w:name="_Toc513469062"/>
      <w:bookmarkStart w:id="716" w:name="_Toc361388486"/>
      <w:bookmarkStart w:id="717" w:name="_Toc48554991"/>
      <w:bookmarkStart w:id="718" w:name="_Toc49930832"/>
      <w:bookmarkStart w:id="719" w:name="_Toc49931231"/>
      <w:bookmarkStart w:id="720" w:name="_Toc87276088"/>
      <w:r>
        <w:rPr>
          <w:rFonts w:hint="eastAsia"/>
        </w:rPr>
        <w:t xml:space="preserve">第八章 </w:t>
      </w:r>
      <w:bookmarkEnd w:id="714"/>
      <w:bookmarkEnd w:id="715"/>
      <w:bookmarkEnd w:id="716"/>
      <w:r>
        <w:rPr>
          <w:rFonts w:hint="eastAsia"/>
        </w:rPr>
        <w:t>政府采购合同（草案）</w:t>
      </w:r>
      <w:bookmarkEnd w:id="717"/>
      <w:bookmarkEnd w:id="718"/>
      <w:bookmarkEnd w:id="719"/>
      <w:bookmarkEnd w:id="720"/>
    </w:p>
    <w:p>
      <w:pPr>
        <w:spacing w:line="400" w:lineRule="exact"/>
        <w:ind w:left="0" w:leftChars="0" w:firstLine="0" w:firstLineChars="0"/>
        <w:jc w:val="center"/>
        <w:outlineLvl w:val="0"/>
        <w:rPr>
          <w:rFonts w:hint="eastAsia" w:ascii="宋体" w:hAnsi="宋体" w:eastAsia="宋体" w:cs="宋体"/>
          <w:b/>
          <w:color w:val="auto"/>
          <w:sz w:val="24"/>
          <w:szCs w:val="24"/>
          <w:highlight w:val="none"/>
          <w:shd w:val="clear" w:color="auto" w:fill="auto"/>
        </w:rPr>
      </w:pPr>
      <w:bookmarkStart w:id="721" w:name="_Toc12800"/>
      <w:r>
        <w:rPr>
          <w:rFonts w:hint="eastAsia" w:ascii="宋体" w:hAnsi="宋体" w:eastAsia="宋体" w:cs="宋体"/>
          <w:b/>
          <w:color w:val="auto"/>
          <w:sz w:val="24"/>
          <w:szCs w:val="24"/>
          <w:highlight w:val="none"/>
          <w:shd w:val="clear" w:color="auto" w:fill="auto"/>
        </w:rPr>
        <w:t>（采购合同的签订不得偏离磋商文件要约及响应文件承诺的实质性内容）</w:t>
      </w:r>
      <w:bookmarkEnd w:id="721"/>
    </w:p>
    <w:p>
      <w:pPr>
        <w:pStyle w:val="134"/>
        <w:ind w:firstLine="480"/>
        <w:rPr>
          <w:rFonts w:hint="eastAsia" w:ascii="宋体" w:hAnsi="宋体"/>
          <w:color w:val="auto"/>
          <w:highlight w:val="none"/>
        </w:rPr>
      </w:pP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合同编号：XXX                                         </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签订地点：XXX                                         </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签订时间：XXX年XXX月XXX日                                         </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采购人（甲方）：XXX                                          </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供应商（乙方）：XXX                                          </w:t>
      </w:r>
    </w:p>
    <w:p>
      <w:pPr>
        <w:spacing w:line="400" w:lineRule="exact"/>
        <w:rPr>
          <w:rFonts w:hint="eastAsia" w:ascii="仿宋" w:hAnsi="仿宋" w:eastAsia="仿宋" w:cs="仿宋"/>
          <w:color w:val="auto"/>
          <w:sz w:val="24"/>
          <w:highlight w:val="none"/>
        </w:rPr>
      </w:pP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根据《中华人民共和国政府采购法》、《中华人民共和国合同法》及XXX采购项目（项目编号：XXX）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numPr>
          <w:ilvl w:val="0"/>
          <w:numId w:val="0"/>
        </w:numPr>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一、</w:t>
      </w:r>
      <w:r>
        <w:rPr>
          <w:rFonts w:hint="eastAsia" w:ascii="仿宋" w:hAnsi="仿宋" w:eastAsia="仿宋" w:cs="仿宋"/>
          <w:b/>
          <w:color w:val="auto"/>
          <w:sz w:val="24"/>
          <w:highlight w:val="none"/>
        </w:rPr>
        <w:t>合同货物</w:t>
      </w:r>
    </w:p>
    <w:tbl>
      <w:tblPr>
        <w:tblStyle w:val="36"/>
        <w:tblpPr w:leftFromText="180" w:rightFromText="180" w:vertAnchor="text" w:horzAnchor="page" w:tblpX="960" w:tblpY="505"/>
        <w:tblOverlap w:val="never"/>
        <w:tblW w:w="1003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05"/>
        <w:gridCol w:w="1123"/>
        <w:gridCol w:w="660"/>
        <w:gridCol w:w="580"/>
        <w:gridCol w:w="1163"/>
        <w:gridCol w:w="971"/>
        <w:gridCol w:w="1002"/>
        <w:gridCol w:w="1019"/>
        <w:gridCol w:w="528"/>
        <w:gridCol w:w="528"/>
        <w:gridCol w:w="528"/>
        <w:gridCol w:w="5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405" w:type="dxa"/>
            <w:vMerge w:val="restart"/>
            <w:tcBorders>
              <w:top w:val="single" w:color="auto" w:sz="4" w:space="0"/>
              <w:left w:val="single" w:color="auto" w:sz="4" w:space="0"/>
              <w:right w:val="single" w:color="auto" w:sz="4" w:space="0"/>
            </w:tcBorders>
            <w:noWrap w:val="0"/>
            <w:vAlign w:val="center"/>
          </w:tcPr>
          <w:p>
            <w:pPr>
              <w:spacing w:line="240" w:lineRule="auto"/>
              <w:ind w:left="0" w:leftChars="0" w:firstLine="0" w:firstLineChars="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货物品名</w:t>
            </w:r>
          </w:p>
        </w:tc>
        <w:tc>
          <w:tcPr>
            <w:tcW w:w="1123" w:type="dxa"/>
            <w:vMerge w:val="restart"/>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规格</w:t>
            </w:r>
          </w:p>
          <w:p>
            <w:pPr>
              <w:spacing w:line="240" w:lineRule="auto"/>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型号</w:t>
            </w:r>
          </w:p>
        </w:tc>
        <w:tc>
          <w:tcPr>
            <w:tcW w:w="660" w:type="dxa"/>
            <w:vMerge w:val="restart"/>
            <w:tcBorders>
              <w:top w:val="single" w:color="auto" w:sz="4" w:space="0"/>
              <w:left w:val="single" w:color="auto" w:sz="4" w:space="0"/>
              <w:right w:val="single" w:color="auto" w:sz="4" w:space="0"/>
            </w:tcBorders>
            <w:noWrap w:val="0"/>
            <w:vAlign w:val="center"/>
          </w:tcPr>
          <w:p>
            <w:pPr>
              <w:spacing w:line="240" w:lineRule="auto"/>
              <w:ind w:firstLine="0" w:firstLineChars="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单位</w:t>
            </w:r>
          </w:p>
        </w:tc>
        <w:tc>
          <w:tcPr>
            <w:tcW w:w="580" w:type="dxa"/>
            <w:vMerge w:val="restart"/>
            <w:tcBorders>
              <w:top w:val="single" w:color="auto" w:sz="4" w:space="0"/>
              <w:left w:val="single" w:color="auto" w:sz="4" w:space="0"/>
              <w:right w:val="single" w:color="auto" w:sz="4" w:space="0"/>
            </w:tcBorders>
            <w:noWrap w:val="0"/>
            <w:vAlign w:val="center"/>
          </w:tcPr>
          <w:p>
            <w:pPr>
              <w:spacing w:line="240" w:lineRule="auto"/>
              <w:ind w:firstLine="120" w:firstLineChars="5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数量</w:t>
            </w:r>
          </w:p>
        </w:tc>
        <w:tc>
          <w:tcPr>
            <w:tcW w:w="1163" w:type="dxa"/>
            <w:vMerge w:val="restart"/>
            <w:tcBorders>
              <w:top w:val="single" w:color="auto" w:sz="4" w:space="0"/>
              <w:left w:val="single" w:color="auto" w:sz="4" w:space="0"/>
              <w:right w:val="single" w:color="auto" w:sz="4" w:space="0"/>
            </w:tcBorders>
            <w:noWrap w:val="0"/>
            <w:vAlign w:val="center"/>
          </w:tcPr>
          <w:p>
            <w:pPr>
              <w:spacing w:line="240" w:lineRule="auto"/>
              <w:ind w:firstLine="120" w:firstLineChars="5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单价</w:t>
            </w:r>
          </w:p>
          <w:p>
            <w:pPr>
              <w:spacing w:line="240" w:lineRule="auto"/>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（万元）</w:t>
            </w:r>
          </w:p>
        </w:tc>
        <w:tc>
          <w:tcPr>
            <w:tcW w:w="971" w:type="dxa"/>
            <w:vMerge w:val="restart"/>
            <w:tcBorders>
              <w:top w:val="single" w:color="auto" w:sz="4" w:space="0"/>
              <w:left w:val="single" w:color="auto" w:sz="4" w:space="0"/>
              <w:right w:val="single" w:color="auto" w:sz="4" w:space="0"/>
            </w:tcBorders>
            <w:noWrap w:val="0"/>
            <w:vAlign w:val="center"/>
          </w:tcPr>
          <w:p>
            <w:pPr>
              <w:spacing w:line="240" w:lineRule="auto"/>
              <w:ind w:leftChars="-1" w:right="-101" w:rightChars="-42" w:hanging="2" w:hangingChars="1"/>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总价</w:t>
            </w:r>
          </w:p>
          <w:p>
            <w:pPr>
              <w:spacing w:line="240" w:lineRule="auto"/>
              <w:ind w:leftChars="-1" w:right="-101" w:rightChars="-42" w:hanging="2" w:hangingChars="1"/>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（万元）</w:t>
            </w:r>
          </w:p>
        </w:tc>
        <w:tc>
          <w:tcPr>
            <w:tcW w:w="1002" w:type="dxa"/>
            <w:vMerge w:val="restart"/>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随机</w:t>
            </w:r>
          </w:p>
          <w:p>
            <w:pPr>
              <w:spacing w:line="240" w:lineRule="auto"/>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配件</w:t>
            </w:r>
          </w:p>
        </w:tc>
        <w:tc>
          <w:tcPr>
            <w:tcW w:w="1019"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52" w:hangingChars="22"/>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交货期</w:t>
            </w:r>
          </w:p>
        </w:tc>
        <w:tc>
          <w:tcPr>
            <w:tcW w:w="211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1405" w:type="dxa"/>
            <w:vMerge w:val="continue"/>
            <w:tcBorders>
              <w:left w:val="single" w:color="auto" w:sz="4" w:space="0"/>
              <w:bottom w:val="single" w:color="auto" w:sz="4" w:space="0"/>
              <w:right w:val="single" w:color="auto" w:sz="4" w:space="0"/>
            </w:tcBorders>
            <w:noWrap w:val="0"/>
            <w:vAlign w:val="center"/>
          </w:tcPr>
          <w:p>
            <w:pPr>
              <w:spacing w:line="400" w:lineRule="exact"/>
              <w:ind w:firstLine="240" w:firstLineChars="100"/>
              <w:rPr>
                <w:rFonts w:hint="eastAsia" w:ascii="仿宋" w:hAnsi="仿宋" w:eastAsia="仿宋" w:cs="仿宋"/>
                <w:color w:val="auto"/>
                <w:kern w:val="2"/>
                <w:sz w:val="24"/>
                <w:szCs w:val="24"/>
                <w:highlight w:val="none"/>
              </w:rPr>
            </w:pPr>
          </w:p>
        </w:tc>
        <w:tc>
          <w:tcPr>
            <w:tcW w:w="1123" w:type="dxa"/>
            <w:vMerge w:val="continue"/>
            <w:tcBorders>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hint="eastAsia" w:ascii="仿宋" w:hAnsi="仿宋" w:eastAsia="仿宋" w:cs="仿宋"/>
                <w:color w:val="auto"/>
                <w:kern w:val="2"/>
                <w:sz w:val="24"/>
                <w:szCs w:val="24"/>
                <w:highlight w:val="none"/>
              </w:rPr>
            </w:pPr>
          </w:p>
        </w:tc>
        <w:tc>
          <w:tcPr>
            <w:tcW w:w="660" w:type="dxa"/>
            <w:vMerge w:val="continue"/>
            <w:tcBorders>
              <w:left w:val="single" w:color="auto" w:sz="4" w:space="0"/>
              <w:bottom w:val="single" w:color="auto" w:sz="4" w:space="0"/>
              <w:right w:val="single" w:color="auto" w:sz="4" w:space="0"/>
            </w:tcBorders>
            <w:noWrap w:val="0"/>
            <w:vAlign w:val="center"/>
          </w:tcPr>
          <w:p>
            <w:pPr>
              <w:spacing w:line="400" w:lineRule="exact"/>
              <w:ind w:firstLine="0" w:firstLineChars="0"/>
              <w:rPr>
                <w:rFonts w:hint="eastAsia" w:ascii="仿宋" w:hAnsi="仿宋" w:eastAsia="仿宋" w:cs="仿宋"/>
                <w:color w:val="auto"/>
                <w:kern w:val="2"/>
                <w:sz w:val="24"/>
                <w:szCs w:val="24"/>
                <w:highlight w:val="none"/>
              </w:rPr>
            </w:pPr>
          </w:p>
        </w:tc>
        <w:tc>
          <w:tcPr>
            <w:tcW w:w="580" w:type="dxa"/>
            <w:vMerge w:val="continue"/>
            <w:tcBorders>
              <w:left w:val="single" w:color="auto" w:sz="4" w:space="0"/>
              <w:bottom w:val="single" w:color="auto" w:sz="4" w:space="0"/>
              <w:right w:val="single" w:color="auto" w:sz="4" w:space="0"/>
            </w:tcBorders>
            <w:noWrap w:val="0"/>
            <w:vAlign w:val="center"/>
          </w:tcPr>
          <w:p>
            <w:pPr>
              <w:spacing w:line="400" w:lineRule="exact"/>
              <w:ind w:firstLine="120" w:firstLineChars="50"/>
              <w:rPr>
                <w:rFonts w:hint="eastAsia" w:ascii="仿宋" w:hAnsi="仿宋" w:eastAsia="仿宋" w:cs="仿宋"/>
                <w:color w:val="auto"/>
                <w:kern w:val="2"/>
                <w:sz w:val="24"/>
                <w:szCs w:val="24"/>
                <w:highlight w:val="none"/>
              </w:rPr>
            </w:pPr>
          </w:p>
        </w:tc>
        <w:tc>
          <w:tcPr>
            <w:tcW w:w="1163" w:type="dxa"/>
            <w:vMerge w:val="continue"/>
            <w:tcBorders>
              <w:left w:val="single" w:color="auto" w:sz="4" w:space="0"/>
              <w:bottom w:val="single" w:color="auto" w:sz="4" w:space="0"/>
              <w:right w:val="single" w:color="auto" w:sz="4" w:space="0"/>
            </w:tcBorders>
            <w:noWrap w:val="0"/>
            <w:vAlign w:val="center"/>
          </w:tcPr>
          <w:p>
            <w:pPr>
              <w:spacing w:line="400" w:lineRule="exact"/>
              <w:ind w:firstLine="120" w:firstLineChars="50"/>
              <w:jc w:val="center"/>
              <w:rPr>
                <w:rFonts w:hint="eastAsia" w:ascii="仿宋" w:hAnsi="仿宋" w:eastAsia="仿宋" w:cs="仿宋"/>
                <w:color w:val="auto"/>
                <w:kern w:val="2"/>
                <w:sz w:val="24"/>
                <w:szCs w:val="24"/>
                <w:highlight w:val="none"/>
              </w:rPr>
            </w:pPr>
          </w:p>
        </w:tc>
        <w:tc>
          <w:tcPr>
            <w:tcW w:w="971" w:type="dxa"/>
            <w:vMerge w:val="continue"/>
            <w:tcBorders>
              <w:left w:val="single" w:color="auto" w:sz="4" w:space="0"/>
              <w:bottom w:val="single" w:color="auto" w:sz="4" w:space="0"/>
              <w:right w:val="single" w:color="auto" w:sz="4" w:space="0"/>
            </w:tcBorders>
            <w:noWrap w:val="0"/>
            <w:vAlign w:val="center"/>
          </w:tcPr>
          <w:p>
            <w:pPr>
              <w:spacing w:line="400" w:lineRule="exact"/>
              <w:ind w:firstLine="240" w:firstLineChars="100"/>
              <w:rPr>
                <w:rFonts w:hint="eastAsia" w:ascii="仿宋" w:hAnsi="仿宋" w:eastAsia="仿宋" w:cs="仿宋"/>
                <w:color w:val="auto"/>
                <w:kern w:val="2"/>
                <w:sz w:val="24"/>
                <w:szCs w:val="24"/>
                <w:highlight w:val="none"/>
              </w:rPr>
            </w:pPr>
          </w:p>
        </w:tc>
        <w:tc>
          <w:tcPr>
            <w:tcW w:w="1002" w:type="dxa"/>
            <w:vMerge w:val="continue"/>
            <w:tcBorders>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hint="eastAsia" w:ascii="仿宋" w:hAnsi="仿宋" w:eastAsia="仿宋" w:cs="仿宋"/>
                <w:color w:val="auto"/>
                <w:kern w:val="2"/>
                <w:sz w:val="24"/>
                <w:szCs w:val="24"/>
                <w:highlight w:val="none"/>
              </w:rPr>
            </w:pPr>
          </w:p>
        </w:tc>
        <w:tc>
          <w:tcPr>
            <w:tcW w:w="1019" w:type="dxa"/>
            <w:vMerge w:val="continue"/>
            <w:tcBorders>
              <w:left w:val="single" w:color="auto" w:sz="4" w:space="0"/>
              <w:bottom w:val="single" w:color="auto" w:sz="4" w:space="0"/>
              <w:right w:val="single" w:color="auto" w:sz="4" w:space="0"/>
            </w:tcBorders>
            <w:noWrap w:val="0"/>
            <w:vAlign w:val="center"/>
          </w:tcPr>
          <w:p>
            <w:pPr>
              <w:spacing w:line="400" w:lineRule="exact"/>
              <w:ind w:firstLine="120" w:firstLineChars="50"/>
              <w:rPr>
                <w:rFonts w:hint="eastAsia" w:ascii="仿宋" w:hAnsi="仿宋" w:eastAsia="仿宋" w:cs="仿宋"/>
                <w:color w:val="auto"/>
                <w:kern w:val="2"/>
                <w:sz w:val="24"/>
                <w:szCs w:val="24"/>
                <w:highlight w:val="none"/>
              </w:rPr>
            </w:pPr>
          </w:p>
        </w:tc>
        <w:tc>
          <w:tcPr>
            <w:tcW w:w="5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预算内</w:t>
            </w:r>
          </w:p>
        </w:tc>
        <w:tc>
          <w:tcPr>
            <w:tcW w:w="5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预算外</w:t>
            </w:r>
          </w:p>
        </w:tc>
        <w:tc>
          <w:tcPr>
            <w:tcW w:w="5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自</w:t>
            </w:r>
          </w:p>
          <w:p>
            <w:pPr>
              <w:autoSpaceDE w:val="0"/>
              <w:autoSpaceDN w:val="0"/>
              <w:adjustRightInd w:val="0"/>
              <w:spacing w:line="240" w:lineRule="auto"/>
              <w:ind w:firstLine="0" w:firstLineChars="0"/>
              <w:jc w:val="center"/>
              <w:rPr>
                <w:rFonts w:hint="eastAsia" w:ascii="仿宋" w:hAnsi="仿宋" w:eastAsia="仿宋" w:cs="仿宋"/>
                <w:color w:val="auto"/>
                <w:kern w:val="2"/>
                <w:sz w:val="24"/>
                <w:szCs w:val="24"/>
                <w:highlight w:val="none"/>
                <w:lang w:val="zh-CN"/>
              </w:rPr>
            </w:pPr>
          </w:p>
          <w:p>
            <w:pPr>
              <w:autoSpaceDE w:val="0"/>
              <w:autoSpaceDN w:val="0"/>
              <w:adjustRightInd w:val="0"/>
              <w:spacing w:line="240" w:lineRule="auto"/>
              <w:ind w:firstLine="0" w:firstLineChars="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筹</w:t>
            </w:r>
          </w:p>
        </w:tc>
        <w:tc>
          <w:tcPr>
            <w:tcW w:w="5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其</w:t>
            </w:r>
          </w:p>
          <w:p>
            <w:pPr>
              <w:autoSpaceDE w:val="0"/>
              <w:autoSpaceDN w:val="0"/>
              <w:adjustRightInd w:val="0"/>
              <w:spacing w:line="240" w:lineRule="auto"/>
              <w:ind w:firstLine="0" w:firstLineChars="0"/>
              <w:jc w:val="center"/>
              <w:rPr>
                <w:rFonts w:hint="eastAsia" w:ascii="仿宋" w:hAnsi="仿宋" w:eastAsia="仿宋" w:cs="仿宋"/>
                <w:color w:val="auto"/>
                <w:kern w:val="2"/>
                <w:sz w:val="24"/>
                <w:szCs w:val="24"/>
                <w:highlight w:val="none"/>
                <w:lang w:val="zh-CN"/>
              </w:rPr>
            </w:pPr>
          </w:p>
          <w:p>
            <w:pPr>
              <w:autoSpaceDE w:val="0"/>
              <w:autoSpaceDN w:val="0"/>
              <w:adjustRightInd w:val="0"/>
              <w:spacing w:line="240" w:lineRule="auto"/>
              <w:ind w:firstLine="0" w:firstLineChars="0"/>
              <w:jc w:val="center"/>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4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w:t>
            </w:r>
          </w:p>
        </w:tc>
        <w:tc>
          <w:tcPr>
            <w:tcW w:w="5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w:t>
            </w:r>
          </w:p>
        </w:tc>
        <w:tc>
          <w:tcPr>
            <w:tcW w:w="52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0" w:firstLineChars="0"/>
              <w:jc w:val="center"/>
              <w:rPr>
                <w:rFonts w:hint="eastAsia" w:ascii="仿宋" w:hAnsi="仿宋" w:eastAsia="仿宋" w:cs="仿宋"/>
                <w:color w:val="auto"/>
                <w:kern w:val="2"/>
                <w:sz w:val="24"/>
                <w:szCs w:val="24"/>
                <w:highlight w:val="none"/>
              </w:rPr>
            </w:pPr>
          </w:p>
        </w:tc>
        <w:tc>
          <w:tcPr>
            <w:tcW w:w="52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0" w:firstLineChars="0"/>
              <w:jc w:val="center"/>
              <w:rPr>
                <w:rFonts w:hint="eastAsia" w:ascii="仿宋" w:hAnsi="仿宋" w:eastAsia="仿宋" w:cs="仿宋"/>
                <w:color w:val="auto"/>
                <w:kern w:val="2"/>
                <w:sz w:val="24"/>
                <w:szCs w:val="24"/>
                <w:highlight w:val="none"/>
              </w:rPr>
            </w:pPr>
          </w:p>
        </w:tc>
        <w:tc>
          <w:tcPr>
            <w:tcW w:w="52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0" w:firstLineChars="0"/>
              <w:jc w:val="center"/>
              <w:rPr>
                <w:rFonts w:hint="eastAsia" w:ascii="仿宋" w:hAnsi="仿宋" w:eastAsia="仿宋" w:cs="仿宋"/>
                <w:color w:val="auto"/>
                <w:kern w:val="2"/>
                <w:sz w:val="24"/>
                <w:szCs w:val="24"/>
                <w:highlight w:val="none"/>
              </w:rPr>
            </w:pPr>
          </w:p>
        </w:tc>
        <w:tc>
          <w:tcPr>
            <w:tcW w:w="52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0" w:firstLineChars="0"/>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4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w:t>
            </w:r>
          </w:p>
        </w:tc>
        <w:tc>
          <w:tcPr>
            <w:tcW w:w="5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w:t>
            </w:r>
          </w:p>
        </w:tc>
        <w:tc>
          <w:tcPr>
            <w:tcW w:w="52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0" w:firstLineChars="0"/>
              <w:jc w:val="center"/>
              <w:rPr>
                <w:rFonts w:hint="eastAsia" w:ascii="仿宋" w:hAnsi="仿宋" w:eastAsia="仿宋" w:cs="仿宋"/>
                <w:color w:val="auto"/>
                <w:kern w:val="2"/>
                <w:sz w:val="24"/>
                <w:szCs w:val="24"/>
                <w:highlight w:val="none"/>
              </w:rPr>
            </w:pPr>
          </w:p>
        </w:tc>
        <w:tc>
          <w:tcPr>
            <w:tcW w:w="52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0" w:firstLineChars="0"/>
              <w:jc w:val="center"/>
              <w:rPr>
                <w:rFonts w:hint="eastAsia" w:ascii="仿宋" w:hAnsi="仿宋" w:eastAsia="仿宋" w:cs="仿宋"/>
                <w:color w:val="auto"/>
                <w:kern w:val="2"/>
                <w:sz w:val="24"/>
                <w:szCs w:val="24"/>
                <w:highlight w:val="none"/>
              </w:rPr>
            </w:pPr>
          </w:p>
        </w:tc>
        <w:tc>
          <w:tcPr>
            <w:tcW w:w="52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0" w:firstLineChars="0"/>
              <w:jc w:val="center"/>
              <w:rPr>
                <w:rFonts w:hint="eastAsia" w:ascii="仿宋" w:hAnsi="仿宋" w:eastAsia="仿宋" w:cs="仿宋"/>
                <w:color w:val="auto"/>
                <w:kern w:val="2"/>
                <w:sz w:val="24"/>
                <w:szCs w:val="24"/>
                <w:highlight w:val="none"/>
              </w:rPr>
            </w:pPr>
          </w:p>
        </w:tc>
        <w:tc>
          <w:tcPr>
            <w:tcW w:w="52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0" w:firstLineChars="0"/>
              <w:jc w:val="center"/>
              <w:rPr>
                <w:rFonts w:hint="eastAsia" w:ascii="仿宋" w:hAnsi="仿宋" w:eastAsia="仿宋" w:cs="仿宋"/>
                <w:color w:val="auto"/>
                <w:kern w:val="2"/>
                <w:sz w:val="24"/>
                <w:szCs w:val="24"/>
                <w:highlight w:val="none"/>
              </w:rPr>
            </w:pPr>
          </w:p>
        </w:tc>
      </w:tr>
    </w:tbl>
    <w:p>
      <w:pPr>
        <w:spacing w:line="400" w:lineRule="exact"/>
        <w:rPr>
          <w:rFonts w:hint="eastAsia" w:ascii="仿宋" w:hAnsi="仿宋" w:eastAsia="仿宋" w:cs="仿宋"/>
          <w:b/>
          <w:color w:val="auto"/>
          <w:sz w:val="24"/>
          <w:highlight w:val="none"/>
        </w:rPr>
      </w:pPr>
    </w:p>
    <w:p>
      <w:pPr>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二、合同总价</w:t>
      </w:r>
    </w:p>
    <w:p>
      <w:pPr>
        <w:pStyle w:val="11"/>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总价为人民币大写：XXX元，即RMB￥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pStyle w:val="11"/>
        <w:spacing w:line="400" w:lineRule="exact"/>
        <w:ind w:firstLine="318" w:firstLineChars="132"/>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三、技术</w:t>
      </w:r>
      <w:r>
        <w:rPr>
          <w:rFonts w:hint="eastAsia" w:ascii="仿宋" w:hAnsi="仿宋" w:eastAsia="仿宋" w:cs="仿宋"/>
          <w:b/>
          <w:bCs/>
          <w:color w:val="auto"/>
          <w:sz w:val="24"/>
          <w:highlight w:val="none"/>
        </w:rPr>
        <w:t>要求</w:t>
      </w:r>
      <w:r>
        <w:rPr>
          <w:rFonts w:hint="eastAsia" w:ascii="仿宋" w:hAnsi="仿宋" w:eastAsia="仿宋" w:cs="仿宋"/>
          <w:b/>
          <w:bCs/>
          <w:color w:val="auto"/>
          <w:sz w:val="24"/>
          <w:highlight w:val="none"/>
          <w:lang w:eastAsia="zh-CN"/>
        </w:rPr>
        <w:t>：</w:t>
      </w:r>
    </w:p>
    <w:p>
      <w:pPr>
        <w:pStyle w:val="11"/>
        <w:spacing w:line="400" w:lineRule="exact"/>
        <w:ind w:firstLine="46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1、实施</w:t>
      </w:r>
      <w:r>
        <w:rPr>
          <w:rFonts w:hint="eastAsia" w:ascii="仿宋" w:hAnsi="仿宋" w:eastAsia="仿宋" w:cs="仿宋"/>
          <w:color w:val="auto"/>
          <w:sz w:val="24"/>
          <w:szCs w:val="24"/>
          <w:highlight w:val="none"/>
          <w:lang w:val="en-US" w:eastAsia="zh-CN"/>
        </w:rPr>
        <w:t>依据及标准：《建筑照明设计标准》（GB 50034-2013）、《照明测量方法》（GB/T 5700-2008）、《中小学</w:t>
      </w:r>
      <w:r>
        <w:rPr>
          <w:rFonts w:hint="eastAsia" w:ascii="仿宋" w:hAnsi="仿宋" w:eastAsia="仿宋" w:cs="仿宋"/>
          <w:color w:val="auto"/>
          <w:sz w:val="24"/>
          <w:szCs w:val="24"/>
          <w:highlight w:val="none"/>
          <w:lang w:val="en-US" w:eastAsia="zh-Hans"/>
        </w:rPr>
        <w:t>校</w:t>
      </w:r>
      <w:r>
        <w:rPr>
          <w:rFonts w:hint="eastAsia" w:ascii="仿宋" w:hAnsi="仿宋" w:eastAsia="仿宋" w:cs="仿宋"/>
          <w:color w:val="auto"/>
          <w:sz w:val="24"/>
          <w:szCs w:val="24"/>
          <w:highlight w:val="none"/>
          <w:lang w:val="en-US" w:eastAsia="zh-CN"/>
        </w:rPr>
        <w:t>教室采光和照明卫生标准》（GB 7793-2010）、《儿童青少年学习用品近视防控卫生要求（GB 4007020 21）》、《中小学校普通教室照明设计安装卫生要求》（GB/T 36876-2018）、《中小学教室照明技术规范》（T/JYBZ 005-2020）、《成都市中小学校健康教室视觉环境规范建设指南》（试行）、《成都市教育局等三部门关于印发成都市中小学（幼儿园）光环境提升工程实施方案的通知》（成教办〔2021 〕10 号）</w:t>
      </w:r>
      <w:r>
        <w:rPr>
          <w:rFonts w:hint="eastAsia" w:ascii="仿宋" w:hAnsi="仿宋" w:eastAsia="仿宋" w:cs="仿宋"/>
          <w:color w:val="auto"/>
          <w:sz w:val="24"/>
          <w:szCs w:val="24"/>
          <w:highlight w:val="none"/>
          <w:lang w:val="en-US" w:eastAsia="zh-Hans"/>
        </w:rPr>
        <w:t>等有关</w:t>
      </w:r>
      <w:r>
        <w:rPr>
          <w:rFonts w:hint="eastAsia" w:ascii="仿宋" w:hAnsi="仿宋" w:eastAsia="仿宋" w:cs="仿宋"/>
          <w:color w:val="auto"/>
          <w:sz w:val="24"/>
          <w:szCs w:val="24"/>
          <w:highlight w:val="none"/>
          <w:lang w:val="en-US" w:eastAsia="zh-CN"/>
        </w:rPr>
        <w:t>国家法律、法规、</w:t>
      </w:r>
      <w:r>
        <w:rPr>
          <w:rFonts w:hint="eastAsia" w:ascii="仿宋" w:hAnsi="仿宋" w:eastAsia="仿宋" w:cs="仿宋"/>
          <w:color w:val="auto"/>
          <w:sz w:val="24"/>
          <w:szCs w:val="24"/>
          <w:highlight w:val="none"/>
          <w:lang w:val="en-US" w:eastAsia="zh-Hans"/>
        </w:rPr>
        <w:t>规</w:t>
      </w:r>
      <w:r>
        <w:rPr>
          <w:rFonts w:hint="eastAsia" w:ascii="仿宋" w:hAnsi="仿宋" w:eastAsia="仿宋" w:cs="仿宋"/>
          <w:color w:val="auto"/>
          <w:sz w:val="24"/>
          <w:highlight w:val="none"/>
          <w:lang w:val="en-US" w:eastAsia="zh-Hans"/>
        </w:rPr>
        <w:t>章、</w:t>
      </w:r>
      <w:r>
        <w:rPr>
          <w:rFonts w:hint="eastAsia" w:ascii="仿宋" w:hAnsi="仿宋" w:eastAsia="仿宋" w:cs="仿宋"/>
          <w:color w:val="auto"/>
          <w:sz w:val="24"/>
          <w:highlight w:val="none"/>
          <w:lang w:val="en-US" w:eastAsia="zh-CN"/>
        </w:rPr>
        <w:t>规范的相关要求</w:t>
      </w:r>
      <w:r>
        <w:rPr>
          <w:rFonts w:hint="eastAsia" w:ascii="仿宋" w:hAnsi="仿宋" w:eastAsia="仿宋" w:cs="仿宋"/>
          <w:color w:val="auto"/>
          <w:sz w:val="24"/>
          <w:highlight w:val="none"/>
          <w:lang w:val="en-US" w:eastAsia="zh-Hans"/>
        </w:rPr>
        <w:t>。</w:t>
      </w:r>
    </w:p>
    <w:p>
      <w:pPr>
        <w:pStyle w:val="11"/>
        <w:spacing w:line="400" w:lineRule="exact"/>
        <w:ind w:firstLine="46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2、乙方应按要求对现场进行勘察，出具方案设计，方案设计应符合国家、行业标准及技术规范等要求，确保为工程建设、质量检测、履约验收（非基建项目）等工作提供规范支撑。 </w:t>
      </w:r>
    </w:p>
    <w:p>
      <w:pPr>
        <w:pStyle w:val="11"/>
        <w:spacing w:line="400" w:lineRule="exact"/>
        <w:ind w:firstLine="464"/>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3、本项目设立样板间建设机制。</w:t>
      </w:r>
      <w:r>
        <w:rPr>
          <w:rFonts w:hint="eastAsia" w:ascii="仿宋" w:hAnsi="仿宋" w:eastAsia="仿宋" w:cs="仿宋"/>
          <w:sz w:val="24"/>
          <w:highlight w:val="none"/>
        </w:rPr>
        <w:t>在本项目成交后，成交供应商首先进行样板间的安装</w:t>
      </w:r>
      <w:r>
        <w:rPr>
          <w:rFonts w:hint="eastAsia" w:ascii="仿宋" w:hAnsi="仿宋" w:eastAsia="仿宋" w:cs="仿宋"/>
          <w:color w:val="auto"/>
          <w:sz w:val="24"/>
          <w:highlight w:val="none"/>
          <w:lang w:val="en-US" w:eastAsia="zh-CN"/>
        </w:rPr>
        <w:t>，待成交供应商自检和教育局组织具有检测资质的第三方检测机构对样板间进行检测，且检测合格符合标准，出具合格检测报告后，再实施批量安装。本项目全部完工后，教育局将组织第三方检测机构对本项目进行抽检，抽检比例为10%，，三间以下全检，抽检合格并出具合格检测报告。如检测不合格供应商需免费整改，直至检测合格为止。</w:t>
      </w:r>
    </w:p>
    <w:p>
      <w:pPr>
        <w:tabs>
          <w:tab w:val="left" w:pos="2145"/>
        </w:tabs>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、质量要求</w:t>
      </w:r>
      <w:r>
        <w:rPr>
          <w:rFonts w:hint="eastAsia" w:ascii="仿宋" w:hAnsi="仿宋" w:eastAsia="仿宋" w:cs="仿宋"/>
          <w:b/>
          <w:color w:val="auto"/>
          <w:sz w:val="24"/>
          <w:highlight w:val="none"/>
        </w:rPr>
        <w:tab/>
      </w:r>
    </w:p>
    <w:p>
      <w:pPr>
        <w:pStyle w:val="134"/>
        <w:ind w:firstLine="48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1.经改善提升后，学校教学场室的室内光环境指标达到国家标准。</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.乙方须提供全新的货物（含零部件、配件等），表面无划伤、无碰撞痕迹，且权属清楚，不得侵害他人的知识产权。</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.货物必须符合或优于国家（行业）XXX标准，以及本项目磋商文件的质量要求和技术指标与出厂标准。</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.货物制造质量出现问题，乙方应负责三包（包修、包换、包退），费用由乙方负担，甲方有权到乙方生产场地检查货物质量和生产进度。</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.货物到现场后由于甲方保管不当造成的质量问题，乙方亦应负责修理，但费用由甲方负担。</w:t>
      </w:r>
    </w:p>
    <w:p>
      <w:pPr>
        <w:pStyle w:val="134"/>
        <w:ind w:firstLine="480"/>
        <w:rPr>
          <w:rFonts w:hint="eastAsia" w:ascii="仿宋" w:hAnsi="仿宋" w:eastAsia="仿宋" w:cs="仿宋"/>
          <w:color w:val="auto"/>
          <w:highlight w:val="none"/>
        </w:rPr>
      </w:pPr>
    </w:p>
    <w:p>
      <w:pPr>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四、交货及验收</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1.乙方交货期限为合同签订生效后的XXX日内，在合同签订生效之日起（XXX）天内交货到甲方指定地点，随即在XXX日内全部完成安装调试验收合格交付使用(如由于采购人的原因造成合同延迟签订或验收的，时间顺延)。交货验收时须提供产品质检部门从同类产品中抽样检查合格的检测报告。</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2.验收由甲方组织，乙方配合进行：</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(1) 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(2) 验收标准：按国家有关规定以及甲方磋商文件的质量要求和技术指标、乙方的响应文件及承诺与本合同约定标准进行验收；甲乙双方如对质量要求和技术指标的约定标准有相互抵触或异议的事项，由甲方在磋商文件与响应文件中按质量要求和技术指标比较优胜的原则确定该项的约定标准进行验收；</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(4)如质量验收合格，双方签署质量验收报告。</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3.货物安装调试完毕后XXX日内，甲方无故不进行验收工作并已使用货物的，视同验收合格。</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4.乙方应将所提供货物的装箱清单、配件、随机工具、用户使用手册、原厂保修卡等资料交付给甲方；乙方不能完整交付货物及本款规定的单证和工具的，必须负责补齐，否则视为未按合同约定交货。</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5.如货物经乙方XXX次维修仍不能达到合同约定的质量标准，甲方有权退货，并视作乙方不能交付货物且须支付违约赔偿金给甲方，甲方还可依法追究乙方的违约责任。</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6.其他未尽事宜应严格按照</w:t>
      </w:r>
      <w:r>
        <w:rPr>
          <w:rFonts w:ascii="仿宋" w:hAnsi="仿宋" w:eastAsia="仿宋"/>
        </w:rPr>
        <w:t>《</w:t>
      </w:r>
      <w:r>
        <w:rPr>
          <w:rFonts w:hint="eastAsia" w:ascii="仿宋" w:hAnsi="仿宋" w:eastAsia="仿宋"/>
        </w:rPr>
        <w:t>财政部关于进一步加强政府采购需求和履约验收管理的指导意见</w:t>
      </w:r>
      <w:r>
        <w:rPr>
          <w:rFonts w:ascii="仿宋" w:hAnsi="仿宋" w:eastAsia="仿宋"/>
        </w:rPr>
        <w:t>》</w:t>
      </w:r>
      <w:r>
        <w:rPr>
          <w:rFonts w:hint="eastAsia" w:ascii="仿宋" w:hAnsi="仿宋" w:eastAsia="仿宋"/>
        </w:rPr>
        <w:t>财库〔2016〕205号</w:t>
      </w:r>
      <w:r>
        <w:rPr>
          <w:rFonts w:hint="eastAsia" w:ascii="仿宋" w:hAnsi="仿宋" w:eastAsia="仿宋" w:cs="仿宋"/>
          <w:color w:val="auto"/>
          <w:highlight w:val="none"/>
        </w:rPr>
        <w:t>的要求进行。 </w:t>
      </w:r>
    </w:p>
    <w:p>
      <w:pPr>
        <w:ind w:firstLine="472" w:firstLineChars="196"/>
        <w:rPr>
          <w:rFonts w:hint="eastAsia" w:ascii="仿宋" w:hAnsi="仿宋" w:eastAsia="仿宋" w:cs="仿宋"/>
          <w:b/>
          <w:color w:val="auto"/>
          <w:sz w:val="24"/>
          <w:highlight w:val="none"/>
        </w:rPr>
      </w:pPr>
    </w:p>
    <w:p>
      <w:pPr>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五、付款方式</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1.甲方在本合同签订生效之日起接到乙方通知和票据凭证资料以及乙方交给甲方的合同履约保证金（按合同总价的百分之XXX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2.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134"/>
        <w:ind w:firstLine="480"/>
        <w:rPr>
          <w:rFonts w:hint="eastAsia" w:ascii="仿宋" w:hAnsi="仿宋" w:eastAsia="仿宋" w:cs="仿宋"/>
          <w:b/>
          <w:color w:val="auto"/>
          <w:sz w:val="28"/>
          <w:szCs w:val="28"/>
          <w:highlight w:val="none"/>
        </w:rPr>
      </w:pPr>
      <w:r>
        <w:rPr>
          <w:rFonts w:hint="eastAsia" w:ascii="仿宋" w:hAnsi="仿宋" w:eastAsia="仿宋" w:cs="仿宋"/>
          <w:color w:val="auto"/>
          <w:highlight w:val="none"/>
        </w:rPr>
        <w:t>3.乙方须向甲方出具合法有效完整的完税发票及凭证资料进行支付结算。</w:t>
      </w:r>
    </w:p>
    <w:p>
      <w:pPr>
        <w:pStyle w:val="134"/>
        <w:ind w:firstLine="482"/>
        <w:rPr>
          <w:rFonts w:hint="eastAsia" w:ascii="仿宋" w:hAnsi="仿宋" w:eastAsia="仿宋" w:cs="仿宋"/>
          <w:b/>
          <w:color w:val="auto"/>
          <w:highlight w:val="none"/>
        </w:rPr>
      </w:pPr>
      <w:r>
        <w:rPr>
          <w:rFonts w:hint="eastAsia" w:ascii="仿宋" w:hAnsi="仿宋" w:eastAsia="仿宋" w:cs="仿宋"/>
          <w:b/>
          <w:color w:val="auto"/>
          <w:highlight w:val="none"/>
        </w:rPr>
        <w:t>六、售后服务</w:t>
      </w:r>
    </w:p>
    <w:p>
      <w:pPr>
        <w:pStyle w:val="11"/>
        <w:spacing w:line="400" w:lineRule="exact"/>
        <w:ind w:firstLine="46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1.供应商对所提供的设施设备，向用户进行技术培训，培训内容包括运行操作、维修保养 </w:t>
      </w:r>
    </w:p>
    <w:p>
      <w:pPr>
        <w:pStyle w:val="11"/>
        <w:spacing w:line="40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及设备简易故障的判别、排除。 </w:t>
      </w:r>
    </w:p>
    <w:p>
      <w:pPr>
        <w:pStyle w:val="11"/>
        <w:spacing w:line="400" w:lineRule="exact"/>
        <w:ind w:firstLine="46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2.供应商对所提供的设施设备主体保质保修期</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年</w:t>
      </w:r>
      <w:r>
        <w:rPr>
          <w:rFonts w:hint="eastAsia" w:ascii="仿宋" w:hAnsi="仿宋" w:eastAsia="仿宋" w:cs="仿宋"/>
          <w:color w:val="auto"/>
          <w:sz w:val="24"/>
          <w:highlight w:val="none"/>
          <w:lang w:val="en-US" w:eastAsia="zh-CN"/>
        </w:rPr>
        <w:t xml:space="preserve">，质保期从货物验收之日起算、终身维护。 </w:t>
      </w:r>
    </w:p>
    <w:p>
      <w:pPr>
        <w:pStyle w:val="11"/>
        <w:spacing w:line="400" w:lineRule="exact"/>
        <w:ind w:firstLine="46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3.供应商对所提供的建设及服务等应提供24小时响应，维护人员随时保持通讯畅通。 </w:t>
      </w:r>
    </w:p>
    <w:p>
      <w:pPr>
        <w:pStyle w:val="11"/>
        <w:spacing w:line="400" w:lineRule="exact"/>
        <w:ind w:firstLine="46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4.供应商对所提供的在质保期内应定期对设施设备产品进行日常维护保养，至少每季度到 </w:t>
      </w:r>
    </w:p>
    <w:p>
      <w:pPr>
        <w:pStyle w:val="11"/>
        <w:spacing w:line="40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 xml:space="preserve">用户现场进行现场巡检和调研,及时跟踪设施设备使用质量变化情况，定期提供《巡检报告》； 消除设备（系统）运行（使用）故障及安全隐患，确保学校教育教学工作正常开展。 </w:t>
      </w:r>
    </w:p>
    <w:p>
      <w:pPr>
        <w:ind w:firstLine="472" w:firstLineChars="196"/>
        <w:rPr>
          <w:rFonts w:hint="eastAsia" w:ascii="仿宋" w:hAnsi="仿宋" w:eastAsia="仿宋" w:cs="仿宋"/>
          <w:b/>
          <w:color w:val="auto"/>
          <w:sz w:val="24"/>
          <w:highlight w:val="none"/>
        </w:rPr>
      </w:pPr>
    </w:p>
    <w:p>
      <w:pPr>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七、违约责任</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1.甲方违约责任</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（1）甲方无正当理由拒收货物的，甲方应偿付合同总价百分之XXX的违约金；</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（2）甲方逾期支付货款的，除应及时付足货款外，应向乙方偿付欠款总额万分之XXX/天的违约金；逾期付款超过XXX天的，乙方有权终止合同；</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（3） 甲方偿付的违约金不足以弥补乙方损失的，还应按乙方损失尚未弥补的部分，支付赔偿金给乙方。</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2.乙方违约责任</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1）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（2）乙方不能交付货物或逾期交付货物而违约的，除应及时交足货物外，应向甲方偿付逾期交货部分货款总额的万分之XXX/天的违约金；逾期交货超过</w:t>
      </w:r>
      <w:r>
        <w:rPr>
          <w:rFonts w:hint="eastAsia" w:ascii="仿宋" w:hAnsi="仿宋" w:eastAsia="仿宋" w:cs="仿宋"/>
          <w:color w:val="auto"/>
          <w:szCs w:val="21"/>
          <w:highlight w:val="none"/>
        </w:rPr>
        <w:t>XX</w:t>
      </w:r>
      <w:r>
        <w:rPr>
          <w:rFonts w:hint="eastAsia" w:ascii="仿宋" w:hAnsi="仿宋" w:eastAsia="仿宋" w:cs="仿宋"/>
          <w:color w:val="auto"/>
          <w:highlight w:val="none"/>
        </w:rPr>
        <w:t>天，甲方有权终止合同，乙方则应按合同总价的百分之XXX的款额向甲方偿付赔偿金，并须全额退还甲方已经付给乙方的货款及其利息。</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（5）乙方偿付的违约金不足以弥补甲方损失的，还应按甲方损失尚未弥补的部分，支付赔偿金给甲方。</w:t>
      </w:r>
    </w:p>
    <w:p>
      <w:pPr>
        <w:ind w:firstLine="361" w:firstLineChars="150"/>
        <w:rPr>
          <w:rFonts w:hint="eastAsia" w:ascii="仿宋" w:hAnsi="仿宋" w:eastAsia="仿宋" w:cs="仿宋"/>
          <w:b/>
          <w:color w:val="auto"/>
          <w:sz w:val="24"/>
          <w:highlight w:val="none"/>
        </w:rPr>
      </w:pPr>
    </w:p>
    <w:p>
      <w:pPr>
        <w:ind w:firstLine="479" w:firstLineChars="19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八、争议解决办法</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1.因货物的质量问题发生争议，由质量技术监督部门或其指定的质量鉴定机构进行质量鉴定。货物符合标准的，鉴定费由甲方承担；货物不符合质量标准的，鉴定费由乙方承担。</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2.合同履行期间,若双方发生争议，可协商或由有关部门调解解决，协商或调解不成的，由当事人依法维护其合法权益。</w:t>
      </w:r>
    </w:p>
    <w:p>
      <w:pPr>
        <w:ind w:firstLine="361" w:firstLineChars="150"/>
        <w:rPr>
          <w:rFonts w:hint="eastAsia" w:ascii="仿宋" w:hAnsi="仿宋" w:eastAsia="仿宋" w:cs="仿宋"/>
          <w:b/>
          <w:color w:val="auto"/>
          <w:sz w:val="24"/>
          <w:highlight w:val="none"/>
        </w:rPr>
      </w:pPr>
    </w:p>
    <w:p>
      <w:pPr>
        <w:ind w:firstLine="360" w:firstLineChars="128"/>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九、其他</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1.如有未尽事宜，由双方依法订立补充合同。</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2.本合同双方应加盖骑缝章。</w:t>
      </w:r>
    </w:p>
    <w:p>
      <w:pPr>
        <w:pStyle w:val="134"/>
        <w:ind w:firstLine="480"/>
        <w:rPr>
          <w:rFonts w:hint="eastAsia" w:ascii="仿宋" w:hAnsi="仿宋" w:eastAsia="仿宋" w:cs="仿宋"/>
          <w:color w:val="auto"/>
          <w:highlight w:val="none"/>
        </w:rPr>
      </w:pPr>
      <w:r>
        <w:rPr>
          <w:rFonts w:hint="eastAsia" w:ascii="仿宋" w:hAnsi="仿宋" w:eastAsia="仿宋" w:cs="仿宋"/>
          <w:color w:val="auto"/>
          <w:highlight w:val="none"/>
        </w:rPr>
        <w:t>3.本合同一式四份，自双方签章并经代理机构审核编号后生效。甲方、乙方、政府采购管理部门、采购代理机构各一份。</w:t>
      </w:r>
    </w:p>
    <w:p>
      <w:pPr>
        <w:pStyle w:val="153"/>
        <w:spacing w:line="360" w:lineRule="auto"/>
        <w:ind w:firstLine="480"/>
        <w:rPr>
          <w:rFonts w:hint="eastAsia" w:ascii="仿宋" w:hAnsi="仿宋" w:eastAsia="仿宋" w:cs="仿宋"/>
          <w:color w:val="auto"/>
          <w:sz w:val="24"/>
          <w:highlight w:val="none"/>
        </w:rPr>
      </w:pP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   （盖单位公章）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乙方：   （盖单位公章）</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法定代表人（授权代表）：            法定代表人（授权代表）：</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                         地    址：</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                         开户银行：</w:t>
      </w:r>
    </w:p>
    <w:p>
      <w:pPr>
        <w:spacing w:line="400" w:lineRule="exact"/>
        <w:ind w:firstLine="480" w:firstLineChars="200"/>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账号：                             账号：</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                         电    话：</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传    真：</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签约日期：XX年XX月XX日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签约日期：XX年XX月XX日</w:t>
      </w:r>
    </w:p>
    <w:p>
      <w:pPr>
        <w:spacing w:line="400" w:lineRule="exact"/>
        <w:ind w:left="0" w:leftChars="0" w:firstLine="0" w:firstLineChars="0"/>
        <w:jc w:val="both"/>
        <w:rPr>
          <w:rFonts w:hint="eastAsia" w:ascii="仿宋" w:hAnsi="仿宋" w:eastAsia="仿宋" w:cs="仿宋"/>
          <w:b/>
          <w:bCs/>
          <w:color w:val="000000"/>
          <w:sz w:val="24"/>
          <w:highlight w:val="none"/>
        </w:rPr>
      </w:pPr>
    </w:p>
    <w:p>
      <w:pPr>
        <w:spacing w:line="400" w:lineRule="exact"/>
        <w:ind w:left="0" w:leftChars="0" w:firstLine="0" w:firstLineChars="0"/>
        <w:jc w:val="both"/>
        <w:rPr>
          <w:rFonts w:hint="eastAsia" w:ascii="仿宋" w:hAnsi="仿宋" w:eastAsia="仿宋" w:cs="仿宋"/>
          <w:b/>
          <w:bCs/>
          <w:color w:val="000000"/>
          <w:sz w:val="28"/>
          <w:szCs w:val="28"/>
          <w:highlight w:val="none"/>
        </w:rPr>
      </w:pPr>
      <w:r>
        <w:rPr>
          <w:rFonts w:hint="eastAsia" w:ascii="仿宋" w:hAnsi="仿宋" w:eastAsia="仿宋" w:cs="仿宋"/>
          <w:b/>
          <w:bCs/>
          <w:color w:val="000000"/>
          <w:sz w:val="24"/>
          <w:highlight w:val="none"/>
        </w:rPr>
        <w:t>注：上述格式及内容仅供参考，具体以甲方签订合同时内容为准。</w:t>
      </w:r>
    </w:p>
    <w:p>
      <w:pPr>
        <w:widowControl/>
        <w:spacing w:line="240" w:lineRule="auto"/>
        <w:ind w:firstLine="0" w:firstLineChars="0"/>
        <w:jc w:val="left"/>
        <w:rPr>
          <w:rFonts w:ascii="仿宋" w:hAnsi="仿宋" w:eastAsia="仿宋"/>
        </w:rPr>
      </w:pPr>
      <w:r>
        <w:rPr>
          <w:rFonts w:ascii="仿宋" w:hAnsi="仿宋" w:eastAsia="仿宋"/>
        </w:rPr>
        <w:br w:type="page"/>
      </w:r>
    </w:p>
    <w:p>
      <w:pPr>
        <w:spacing w:line="276" w:lineRule="auto"/>
        <w:ind w:firstLine="0" w:firstLineChars="0"/>
        <w:rPr>
          <w:rFonts w:ascii="仿宋" w:hAnsi="仿宋" w:eastAsia="仿宋"/>
          <w:color w:val="000000" w:themeColor="text1"/>
          <w:szCs w:val="21"/>
          <w14:textFill>
            <w14:solidFill>
              <w14:schemeClr w14:val="tx1"/>
            </w14:solidFill>
          </w14:textFill>
        </w:rPr>
      </w:pPr>
    </w:p>
    <w:p>
      <w:pPr>
        <w:ind w:firstLine="482"/>
        <w:outlineLvl w:val="1"/>
        <w:rPr>
          <w:rFonts w:ascii="宋体" w:hAnsi="宋体" w:cs="宋体"/>
          <w:b/>
          <w:bCs/>
          <w:szCs w:val="32"/>
        </w:rPr>
      </w:pPr>
      <w:bookmarkStart w:id="722" w:name="_Toc3989"/>
      <w:bookmarkStart w:id="723" w:name="_Toc86046970"/>
      <w:bookmarkStart w:id="724" w:name="_Toc87276089"/>
      <w:r>
        <w:rPr>
          <w:rFonts w:hint="eastAsia" w:ascii="宋体" w:hAnsi="宋体" w:cs="宋体"/>
          <w:b/>
          <w:bCs/>
          <w:szCs w:val="32"/>
        </w:rPr>
        <w:t>附件1：政府采购云平台使用介绍</w:t>
      </w:r>
      <w:bookmarkEnd w:id="722"/>
      <w:bookmarkEnd w:id="723"/>
      <w:bookmarkEnd w:id="724"/>
    </w:p>
    <w:p>
      <w:pPr>
        <w:ind w:firstLine="482"/>
        <w:rPr>
          <w:rFonts w:ascii="宋体" w:hAnsi="宋体" w:cs="宋体"/>
          <w:b/>
          <w:bCs/>
          <w:szCs w:val="32"/>
        </w:rPr>
      </w:pPr>
      <w:r>
        <w:rPr>
          <w:rFonts w:hint="eastAsia" w:ascii="宋体" w:hAnsi="宋体" w:cs="宋体"/>
          <w:b/>
          <w:bCs/>
          <w:szCs w:val="32"/>
        </w:rPr>
        <w:t>1.输入网址：</w:t>
      </w:r>
      <w:r>
        <w:fldChar w:fldCharType="begin"/>
      </w:r>
      <w:r>
        <w:instrText xml:space="preserve"> HYPERLINK "https://www.zcygov.cn" </w:instrText>
      </w:r>
      <w:r>
        <w:fldChar w:fldCharType="separate"/>
      </w:r>
      <w:r>
        <w:rPr>
          <w:rStyle w:val="41"/>
          <w:rFonts w:hint="eastAsia" w:cs="宋体"/>
          <w:b/>
          <w:bCs/>
          <w:szCs w:val="32"/>
        </w:rPr>
        <w:t>https://www.zcygov.cn</w:t>
      </w:r>
      <w:r>
        <w:rPr>
          <w:rStyle w:val="41"/>
          <w:rFonts w:hint="eastAsia" w:cs="宋体"/>
          <w:b/>
          <w:bCs/>
          <w:szCs w:val="32"/>
        </w:rPr>
        <w:fldChar w:fldCharType="end"/>
      </w:r>
    </w:p>
    <w:p>
      <w:pPr>
        <w:ind w:firstLine="482"/>
        <w:rPr>
          <w:rFonts w:ascii="宋体" w:hAnsi="宋体" w:cs="宋体"/>
          <w:b/>
          <w:bCs/>
          <w:szCs w:val="32"/>
        </w:rPr>
      </w:pPr>
      <w:r>
        <w:rPr>
          <w:rFonts w:hint="eastAsia" w:ascii="宋体" w:hAnsi="宋体" w:cs="宋体"/>
          <w:b/>
          <w:bCs/>
          <w:szCs w:val="32"/>
        </w:rPr>
        <w:t>2.选择与项目对应的行政区域如：四川省-成都市-成都市本级</w:t>
      </w:r>
    </w:p>
    <w:p>
      <w:pPr>
        <w:ind w:firstLine="480"/>
      </w:pPr>
      <w:r>
        <w:drawing>
          <wp:inline distT="0" distB="0" distL="0" distR="0">
            <wp:extent cx="4929505" cy="3084830"/>
            <wp:effectExtent l="0" t="0" r="4445" b="127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929505" cy="3084830"/>
                    </a:xfrm>
                    <a:prstGeom prst="rect">
                      <a:avLst/>
                    </a:prstGeom>
                    <a:noFill/>
                    <a:ln>
                      <a:noFill/>
                    </a:ln>
                    <a:effectLst/>
                  </pic:spPr>
                </pic:pic>
              </a:graphicData>
            </a:graphic>
          </wp:inline>
        </w:drawing>
      </w:r>
    </w:p>
    <w:p>
      <w:pPr>
        <w:numPr>
          <w:ilvl w:val="0"/>
          <w:numId w:val="20"/>
        </w:numPr>
        <w:ind w:firstLine="482"/>
        <w:jc w:val="left"/>
        <w:rPr>
          <w:rFonts w:ascii="宋体" w:hAnsi="宋体" w:cs="宋体"/>
          <w:b/>
          <w:bCs/>
          <w:szCs w:val="32"/>
        </w:rPr>
      </w:pPr>
      <w:r>
        <w:rPr>
          <w:rFonts w:hint="eastAsia" w:ascii="宋体" w:hAnsi="宋体" w:cs="宋体"/>
          <w:b/>
          <w:bCs/>
          <w:szCs w:val="32"/>
        </w:rPr>
        <w:t>点击操作指南-供应商</w:t>
      </w:r>
    </w:p>
    <w:p>
      <w:pPr>
        <w:ind w:firstLine="480"/>
        <w:rPr>
          <w:b/>
          <w:bCs/>
        </w:rPr>
      </w:pPr>
      <w:r>
        <w:drawing>
          <wp:inline distT="0" distB="0" distL="0" distR="0">
            <wp:extent cx="4881880" cy="252857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81880" cy="2528570"/>
                    </a:xfrm>
                    <a:prstGeom prst="rect">
                      <a:avLst/>
                    </a:prstGeom>
                    <a:noFill/>
                    <a:ln>
                      <a:noFill/>
                    </a:ln>
                    <a:effectLst/>
                  </pic:spPr>
                </pic:pic>
              </a:graphicData>
            </a:graphic>
          </wp:inline>
        </w:drawing>
      </w:r>
      <w:r>
        <w:br w:type="page"/>
      </w:r>
      <w:r>
        <w:rPr>
          <w:rFonts w:hint="eastAsia" w:ascii="宋体" w:hAnsi="宋体" w:cs="宋体"/>
          <w:b/>
          <w:bCs/>
          <w:szCs w:val="32"/>
        </w:rPr>
        <w:t>4.进入政采云供应商学习专题页面</w:t>
      </w:r>
      <w:r>
        <w:rPr>
          <w:rFonts w:hint="eastAsia"/>
          <w:b/>
          <w:bCs/>
        </w:rPr>
        <w:t>（https://edu.zcygov.cn/luban/xxzt-chengdu-gys?utm=a0017.b1347.cl50.5.0917bc90b7bb11eb807c353645758db6）</w:t>
      </w:r>
    </w:p>
    <w:p>
      <w:pPr>
        <w:ind w:firstLine="480"/>
      </w:pPr>
      <w:r>
        <w:drawing>
          <wp:inline distT="0" distB="0" distL="0" distR="0">
            <wp:extent cx="5382895" cy="2679700"/>
            <wp:effectExtent l="0" t="0" r="825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82895" cy="2679700"/>
                    </a:xfrm>
                    <a:prstGeom prst="rect">
                      <a:avLst/>
                    </a:prstGeom>
                    <a:noFill/>
                    <a:ln>
                      <a:noFill/>
                    </a:ln>
                    <a:effectLst/>
                  </pic:spPr>
                </pic:pic>
              </a:graphicData>
            </a:graphic>
          </wp:inline>
        </w:drawing>
      </w:r>
    </w:p>
    <w:p>
      <w:pPr>
        <w:ind w:firstLine="480"/>
        <w:rPr>
          <w:rFonts w:ascii="宋体" w:hAnsi="宋体" w:cs="宋体"/>
          <w:b/>
          <w:bCs/>
          <w:szCs w:val="32"/>
        </w:rPr>
      </w:pPr>
      <w:r>
        <w:rPr>
          <w:rFonts w:hint="eastAsia"/>
        </w:rPr>
        <w:br w:type="page"/>
      </w:r>
      <w:r>
        <w:rPr>
          <w:rFonts w:hint="eastAsia" w:ascii="宋体" w:hAnsi="宋体" w:cs="宋体"/>
          <w:b/>
          <w:bCs/>
          <w:szCs w:val="32"/>
        </w:rPr>
        <w:t>5.供应商资讯服务渠道</w:t>
      </w:r>
    </w:p>
    <w:p>
      <w:pPr>
        <w:ind w:firstLine="480"/>
      </w:pPr>
      <w:r>
        <w:drawing>
          <wp:inline distT="0" distB="0" distL="0" distR="0">
            <wp:extent cx="5446395" cy="1955800"/>
            <wp:effectExtent l="0" t="0" r="190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446395" cy="1955800"/>
                    </a:xfrm>
                    <a:prstGeom prst="rect">
                      <a:avLst/>
                    </a:prstGeom>
                    <a:noFill/>
                    <a:ln>
                      <a:noFill/>
                    </a:ln>
                    <a:effectLst/>
                  </pic:spPr>
                </pic:pic>
              </a:graphicData>
            </a:graphic>
          </wp:inline>
        </w:drawing>
      </w:r>
    </w:p>
    <w:p>
      <w:pPr>
        <w:ind w:firstLine="480"/>
      </w:pPr>
      <w:r>
        <w:br w:type="page"/>
      </w:r>
      <w:r>
        <w:rPr>
          <w:rFonts w:hint="eastAsia" w:ascii="宋体" w:hAnsi="宋体" w:cs="宋体"/>
          <w:b/>
          <w:bCs/>
          <w:szCs w:val="32"/>
        </w:rPr>
        <w:t>6.入驻政府采购云平台（注册）</w:t>
      </w:r>
    </w:p>
    <w:p>
      <w:pPr>
        <w:ind w:firstLine="480"/>
      </w:pPr>
      <w:r>
        <w:drawing>
          <wp:inline distT="0" distB="0" distL="0" distR="0">
            <wp:extent cx="5685155" cy="23139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685155" cy="2313940"/>
                    </a:xfrm>
                    <a:prstGeom prst="rect">
                      <a:avLst/>
                    </a:prstGeom>
                    <a:noFill/>
                    <a:ln>
                      <a:noFill/>
                    </a:ln>
                    <a:effectLst/>
                  </pic:spPr>
                </pic:pic>
              </a:graphicData>
            </a:graphic>
          </wp:inline>
        </w:drawing>
      </w:r>
    </w:p>
    <w:p>
      <w:pPr>
        <w:ind w:firstLine="480"/>
      </w:pPr>
      <w:r>
        <w:br w:type="page"/>
      </w:r>
      <w:r>
        <w:rPr>
          <w:rFonts w:hint="eastAsia" w:ascii="宋体" w:hAnsi="宋体" w:cs="宋体"/>
          <w:b/>
          <w:bCs/>
          <w:szCs w:val="32"/>
        </w:rPr>
        <w:t>7.下载《供应商政府采购项目电子交易操作指南》</w:t>
      </w:r>
    </w:p>
    <w:p>
      <w:pPr>
        <w:widowControl/>
        <w:spacing w:line="240" w:lineRule="auto"/>
        <w:ind w:firstLine="0" w:firstLineChars="0"/>
        <w:jc w:val="left"/>
        <w:rPr>
          <w:rFonts w:ascii="仿宋" w:hAnsi="仿宋" w:eastAsia="仿宋"/>
          <w:b/>
        </w:rPr>
      </w:pPr>
      <w:r>
        <w:drawing>
          <wp:inline distT="0" distB="0" distL="0" distR="0">
            <wp:extent cx="5274310" cy="2939415"/>
            <wp:effectExtent l="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74310" cy="2939779"/>
                    </a:xfrm>
                    <a:prstGeom prst="rect">
                      <a:avLst/>
                    </a:prstGeom>
                    <a:noFill/>
                    <a:ln>
                      <a:noFill/>
                    </a:ln>
                    <a:effectLst/>
                  </pic:spPr>
                </pic:pic>
              </a:graphicData>
            </a:graphic>
          </wp:inline>
        </w:drawing>
      </w:r>
    </w:p>
    <w:p>
      <w:pPr>
        <w:widowControl/>
        <w:spacing w:line="240" w:lineRule="auto"/>
        <w:ind w:firstLine="0" w:firstLineChars="0"/>
        <w:jc w:val="left"/>
        <w:rPr>
          <w:rFonts w:ascii="仿宋" w:hAnsi="仿宋" w:eastAsia="仿宋"/>
          <w:szCs w:val="21"/>
        </w:rPr>
      </w:pPr>
    </w:p>
    <w:p>
      <w:pPr>
        <w:widowControl/>
        <w:spacing w:line="240" w:lineRule="auto"/>
        <w:ind w:firstLine="0" w:firstLineChars="0"/>
        <w:jc w:val="left"/>
        <w:rPr>
          <w:rFonts w:ascii="仿宋" w:hAnsi="仿宋" w:eastAsia="仿宋"/>
          <w:b/>
        </w:rPr>
      </w:pPr>
    </w:p>
    <w:sectPr>
      <w:headerReference r:id="rId11" w:type="default"/>
      <w:footerReference r:id="rId12" w:type="default"/>
      <w:pgSz w:w="11906" w:h="16838"/>
      <w:pgMar w:top="1440" w:right="1800" w:bottom="1440" w:left="1800" w:header="567" w:footer="992" w:gutter="0"/>
      <w:pgNumType w:start="1"/>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left="-1" w:leftChars="-19" w:hanging="45" w:hangingChars="25"/>
      <w:jc w:val="center"/>
    </w:pPr>
    <w:r>
      <w:fldChar w:fldCharType="begin"/>
    </w:r>
    <w:r>
      <w:instrText xml:space="preserve">PAGE   \* MERGEFORMAT</w:instrText>
    </w:r>
    <w:r>
      <w:fldChar w:fldCharType="separate"/>
    </w:r>
    <w:r>
      <w:rPr>
        <w:lang w:val="zh-CN"/>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F262EC"/>
    <w:multiLevelType w:val="singleLevel"/>
    <w:tmpl w:val="CCF262EC"/>
    <w:lvl w:ilvl="0" w:tentative="0">
      <w:start w:val="1"/>
      <w:numFmt w:val="decimal"/>
      <w:suff w:val="nothing"/>
      <w:lvlText w:val="%1、"/>
      <w:lvlJc w:val="left"/>
    </w:lvl>
  </w:abstractNum>
  <w:abstractNum w:abstractNumId="1">
    <w:nsid w:val="079102AD"/>
    <w:multiLevelType w:val="multilevel"/>
    <w:tmpl w:val="079102AD"/>
    <w:lvl w:ilvl="0" w:tentative="0">
      <w:start w:val="1"/>
      <w:numFmt w:val="decimal"/>
      <w:pStyle w:val="142"/>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BD76DD4"/>
    <w:multiLevelType w:val="multilevel"/>
    <w:tmpl w:val="0BD76DD4"/>
    <w:lvl w:ilvl="0" w:tentative="0">
      <w:start w:val="1"/>
      <w:numFmt w:val="decimal"/>
      <w:pStyle w:val="143"/>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517B247"/>
    <w:multiLevelType w:val="singleLevel"/>
    <w:tmpl w:val="1517B247"/>
    <w:lvl w:ilvl="0" w:tentative="0">
      <w:start w:val="3"/>
      <w:numFmt w:val="decimal"/>
      <w:lvlText w:val="%1."/>
      <w:lvlJc w:val="left"/>
      <w:pPr>
        <w:tabs>
          <w:tab w:val="left" w:pos="312"/>
        </w:tabs>
      </w:pPr>
    </w:lvl>
  </w:abstractNum>
  <w:abstractNum w:abstractNumId="4">
    <w:nsid w:val="1D9C2199"/>
    <w:multiLevelType w:val="multilevel"/>
    <w:tmpl w:val="1D9C2199"/>
    <w:lvl w:ilvl="0" w:tentative="0">
      <w:start w:val="1"/>
      <w:numFmt w:val="chineseCountingThousand"/>
      <w:pStyle w:val="107"/>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DBF583A"/>
    <w:multiLevelType w:val="multilevel"/>
    <w:tmpl w:val="1DBF583A"/>
    <w:lvl w:ilvl="0" w:tentative="0">
      <w:start w:val="1"/>
      <w:numFmt w:val="decimal"/>
      <w:pStyle w:val="12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24C95A0D"/>
    <w:multiLevelType w:val="multilevel"/>
    <w:tmpl w:val="24C95A0D"/>
    <w:lvl w:ilvl="0" w:tentative="0">
      <w:start w:val="1"/>
      <w:numFmt w:val="decimal"/>
      <w:pStyle w:val="145"/>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7">
    <w:nsid w:val="26832F09"/>
    <w:multiLevelType w:val="multilevel"/>
    <w:tmpl w:val="26832F09"/>
    <w:lvl w:ilvl="0" w:tentative="0">
      <w:start w:val="1"/>
      <w:numFmt w:val="decimal"/>
      <w:pStyle w:val="148"/>
      <w:suff w:val="nothing"/>
      <w:lvlText w:val="%1."/>
      <w:lvlJc w:val="left"/>
      <w:pPr>
        <w:ind w:left="420" w:hanging="420"/>
      </w:pPr>
      <w:rPr>
        <w:rFonts w:hint="eastAsia"/>
        <w:sz w:val="21"/>
        <w:szCs w:val="21"/>
      </w:rPr>
    </w:lvl>
    <w:lvl w:ilvl="1" w:tentative="0">
      <w:start w:val="1"/>
      <w:numFmt w:val="lowerLetter"/>
      <w:pStyle w:val="117"/>
      <w:lvlText w:val="%2)"/>
      <w:lvlJc w:val="left"/>
      <w:pPr>
        <w:ind w:left="840" w:hanging="420"/>
      </w:pPr>
    </w:lvl>
    <w:lvl w:ilvl="2" w:tentative="0">
      <w:start w:val="1"/>
      <w:numFmt w:val="lowerRoman"/>
      <w:lvlText w:val="%3."/>
      <w:lvlJc w:val="right"/>
      <w:pPr>
        <w:ind w:left="1260" w:hanging="420"/>
      </w:pPr>
    </w:lvl>
    <w:lvl w:ilvl="3" w:tentative="0">
      <w:start w:val="1"/>
      <w:numFmt w:val="decimal"/>
      <w:pStyle w:val="104"/>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8E34907"/>
    <w:multiLevelType w:val="multilevel"/>
    <w:tmpl w:val="28E34907"/>
    <w:lvl w:ilvl="0" w:tentative="0">
      <w:start w:val="1"/>
      <w:numFmt w:val="decimal"/>
      <w:suff w:val="nothing"/>
      <w:lvlText w:val="%1."/>
      <w:lvlJc w:val="left"/>
      <w:pPr>
        <w:ind w:left="420" w:hanging="420"/>
      </w:pPr>
      <w:rPr>
        <w:rFonts w:hint="eastAsia"/>
        <w:sz w:val="21"/>
        <w:szCs w:val="21"/>
      </w:rPr>
    </w:lvl>
    <w:lvl w:ilvl="1" w:tentative="0">
      <w:start w:val="1"/>
      <w:numFmt w:val="lowerLetter"/>
      <w:pStyle w:val="156"/>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10">
    <w:nsid w:val="2C5917C3"/>
    <w:multiLevelType w:val="multilevel"/>
    <w:tmpl w:val="2C5917C3"/>
    <w:lvl w:ilvl="0" w:tentative="0">
      <w:start w:val="1"/>
      <w:numFmt w:val="none"/>
      <w:pStyle w:val="165"/>
      <w:suff w:val="nothing"/>
      <w:lvlText w:val="%1——"/>
      <w:lvlJc w:val="left"/>
      <w:pPr>
        <w:ind w:left="833" w:hanging="408"/>
      </w:pPr>
      <w:rPr>
        <w:rFonts w:hint="eastAsia"/>
      </w:rPr>
    </w:lvl>
    <w:lvl w:ilvl="1" w:tentative="0">
      <w:start w:val="1"/>
      <w:numFmt w:val="bullet"/>
      <w:pStyle w:val="140"/>
      <w:lvlText w:val=""/>
      <w:lvlJc w:val="left"/>
      <w:pPr>
        <w:tabs>
          <w:tab w:val="left" w:pos="760"/>
        </w:tabs>
        <w:ind w:left="1264" w:hanging="413"/>
      </w:pPr>
      <w:rPr>
        <w:rFonts w:hint="default" w:ascii="Symbol" w:hAnsi="Symbol"/>
        <w:color w:val="auto"/>
      </w:rPr>
    </w:lvl>
    <w:lvl w:ilvl="2" w:tentative="0">
      <w:start w:val="1"/>
      <w:numFmt w:val="bullet"/>
      <w:pStyle w:val="16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2DEF6EB5"/>
    <w:multiLevelType w:val="singleLevel"/>
    <w:tmpl w:val="2DEF6EB5"/>
    <w:lvl w:ilvl="0" w:tentative="0">
      <w:start w:val="6"/>
      <w:numFmt w:val="decimal"/>
      <w:pStyle w:val="135"/>
      <w:suff w:val="nothing"/>
      <w:lvlText w:val="%1、"/>
      <w:lvlJc w:val="left"/>
    </w:lvl>
  </w:abstractNum>
  <w:abstractNum w:abstractNumId="12">
    <w:nsid w:val="36977571"/>
    <w:multiLevelType w:val="multilevel"/>
    <w:tmpl w:val="36977571"/>
    <w:lvl w:ilvl="0" w:tentative="0">
      <w:start w:val="3"/>
      <w:numFmt w:val="decimal"/>
      <w:pStyle w:val="109"/>
      <w:lvlText w:val="%1、"/>
      <w:lvlJc w:val="left"/>
      <w:pPr>
        <w:ind w:left="927" w:hanging="360"/>
      </w:pPr>
      <w:rPr>
        <w:rFonts w:hint="default" w:ascii="Times New Roman" w:hAnsi="Times New Roman"/>
        <w:color w:val="000000"/>
        <w:sz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3">
    <w:nsid w:val="380131F8"/>
    <w:multiLevelType w:val="multilevel"/>
    <w:tmpl w:val="380131F8"/>
    <w:lvl w:ilvl="0" w:tentative="0">
      <w:start w:val="1"/>
      <w:numFmt w:val="decimal"/>
      <w:suff w:val="nothing"/>
      <w:lvlText w:val="%1."/>
      <w:lvlJc w:val="left"/>
      <w:pPr>
        <w:ind w:left="420" w:hanging="420"/>
      </w:pPr>
      <w:rPr>
        <w:rFonts w:hint="eastAsia"/>
        <w:sz w:val="21"/>
        <w:szCs w:val="21"/>
      </w:rPr>
    </w:lvl>
    <w:lvl w:ilvl="1" w:tentative="0">
      <w:start w:val="1"/>
      <w:numFmt w:val="lowerLetter"/>
      <w:pStyle w:val="149"/>
      <w:lvlText w:val="%2)"/>
      <w:lvlJc w:val="left"/>
      <w:pPr>
        <w:ind w:left="840" w:hanging="420"/>
      </w:pPr>
    </w:lvl>
    <w:lvl w:ilvl="2" w:tentative="0">
      <w:start w:val="1"/>
      <w:numFmt w:val="lowerRoman"/>
      <w:pStyle w:val="132"/>
      <w:lvlText w:val="%3."/>
      <w:lvlJc w:val="right"/>
      <w:pPr>
        <w:ind w:left="1260" w:hanging="420"/>
      </w:pPr>
    </w:lvl>
    <w:lvl w:ilvl="3" w:tentative="0">
      <w:start w:val="1"/>
      <w:numFmt w:val="decimal"/>
      <w:pStyle w:val="111"/>
      <w:lvlText w:val="%4."/>
      <w:lvlJc w:val="left"/>
      <w:pPr>
        <w:ind w:left="1680" w:hanging="420"/>
      </w:pPr>
    </w:lvl>
    <w:lvl w:ilvl="4" w:tentative="0">
      <w:start w:val="1"/>
      <w:numFmt w:val="lowerLetter"/>
      <w:pStyle w:val="101"/>
      <w:lvlText w:val="%5)"/>
      <w:lvlJc w:val="left"/>
      <w:pPr>
        <w:ind w:left="2100" w:hanging="420"/>
      </w:pPr>
    </w:lvl>
    <w:lvl w:ilvl="5" w:tentative="0">
      <w:start w:val="1"/>
      <w:numFmt w:val="lowerRoman"/>
      <w:pStyle w:val="118"/>
      <w:lvlText w:val="%6."/>
      <w:lvlJc w:val="right"/>
      <w:pPr>
        <w:ind w:left="2520" w:hanging="420"/>
      </w:pPr>
    </w:lvl>
    <w:lvl w:ilvl="6" w:tentative="0">
      <w:start w:val="1"/>
      <w:numFmt w:val="decimal"/>
      <w:pStyle w:val="154"/>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9284AA2"/>
    <w:multiLevelType w:val="multilevel"/>
    <w:tmpl w:val="49284AA2"/>
    <w:lvl w:ilvl="0" w:tentative="0">
      <w:start w:val="4"/>
      <w:numFmt w:val="decimal"/>
      <w:pStyle w:val="133"/>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pStyle w:val="122"/>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4AA858C8"/>
    <w:multiLevelType w:val="multilevel"/>
    <w:tmpl w:val="4AA858C8"/>
    <w:lvl w:ilvl="0" w:tentative="0">
      <w:start w:val="1"/>
      <w:numFmt w:val="decimal"/>
      <w:pStyle w:val="126"/>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6">
    <w:nsid w:val="4B733A5F"/>
    <w:multiLevelType w:val="multilevel"/>
    <w:tmpl w:val="4B733A5F"/>
    <w:lvl w:ilvl="0" w:tentative="0">
      <w:start w:val="1"/>
      <w:numFmt w:val="decimal"/>
      <w:pStyle w:val="15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7">
    <w:nsid w:val="5076136C"/>
    <w:multiLevelType w:val="multilevel"/>
    <w:tmpl w:val="5076136C"/>
    <w:lvl w:ilvl="0" w:tentative="0">
      <w:start w:val="1"/>
      <w:numFmt w:val="decimal"/>
      <w:pStyle w:val="138"/>
      <w:suff w:val="nothing"/>
      <w:lvlText w:val="%1."/>
      <w:lvlJc w:val="left"/>
      <w:pPr>
        <w:ind w:left="420" w:hanging="420"/>
      </w:pPr>
      <w:rPr>
        <w:rFonts w:hint="eastAsia"/>
        <w:sz w:val="21"/>
        <w:szCs w:val="21"/>
      </w:rPr>
    </w:lvl>
    <w:lvl w:ilvl="1" w:tentative="0">
      <w:start w:val="1"/>
      <w:numFmt w:val="lowerLetter"/>
      <w:pStyle w:val="112"/>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D6C07CD"/>
    <w:multiLevelType w:val="multilevel"/>
    <w:tmpl w:val="6D6C07CD"/>
    <w:lvl w:ilvl="0" w:tentative="0">
      <w:start w:val="1"/>
      <w:numFmt w:val="lowerLetter"/>
      <w:pStyle w:val="137"/>
      <w:lvlText w:val="%1)"/>
      <w:lvlJc w:val="left"/>
      <w:pPr>
        <w:tabs>
          <w:tab w:val="left" w:pos="839"/>
        </w:tabs>
        <w:ind w:left="839" w:hanging="419"/>
      </w:pPr>
      <w:rPr>
        <w:rFonts w:hint="eastAsia" w:ascii="宋体" w:eastAsia="宋体"/>
        <w:b w:val="0"/>
        <w:i w:val="0"/>
        <w:sz w:val="21"/>
      </w:rPr>
    </w:lvl>
    <w:lvl w:ilvl="1" w:tentative="0">
      <w:start w:val="1"/>
      <w:numFmt w:val="decimal"/>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15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13"/>
  </w:num>
  <w:num w:numId="3">
    <w:abstractNumId w:val="7"/>
  </w:num>
  <w:num w:numId="4">
    <w:abstractNumId w:val="4"/>
  </w:num>
  <w:num w:numId="5">
    <w:abstractNumId w:val="12"/>
  </w:num>
  <w:num w:numId="6">
    <w:abstractNumId w:val="17"/>
  </w:num>
  <w:num w:numId="7">
    <w:abstractNumId w:val="14"/>
  </w:num>
  <w:num w:numId="8">
    <w:abstractNumId w:val="15"/>
  </w:num>
  <w:num w:numId="9">
    <w:abstractNumId w:val="5"/>
  </w:num>
  <w:num w:numId="10">
    <w:abstractNumId w:val="11"/>
  </w:num>
  <w:num w:numId="11">
    <w:abstractNumId w:val="18"/>
  </w:num>
  <w:num w:numId="12">
    <w:abstractNumId w:val="10"/>
  </w:num>
  <w:num w:numId="13">
    <w:abstractNumId w:val="1"/>
  </w:num>
  <w:num w:numId="14">
    <w:abstractNumId w:val="2"/>
  </w:num>
  <w:num w:numId="15">
    <w:abstractNumId w:val="6"/>
  </w:num>
  <w:num w:numId="16">
    <w:abstractNumId w:val="19"/>
  </w:num>
  <w:num w:numId="17">
    <w:abstractNumId w:val="8"/>
  </w:num>
  <w:num w:numId="18">
    <w:abstractNumId w:val="16"/>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20"/>
  <w:drawingGridVerticalSpacing w:val="163"/>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40"/>
    <w:rsid w:val="0000082E"/>
    <w:rsid w:val="00001D51"/>
    <w:rsid w:val="00010806"/>
    <w:rsid w:val="000113F3"/>
    <w:rsid w:val="00015609"/>
    <w:rsid w:val="000167A5"/>
    <w:rsid w:val="00021B4F"/>
    <w:rsid w:val="00022F8C"/>
    <w:rsid w:val="00023322"/>
    <w:rsid w:val="0002368F"/>
    <w:rsid w:val="00024171"/>
    <w:rsid w:val="00024C60"/>
    <w:rsid w:val="00027BB5"/>
    <w:rsid w:val="000301E3"/>
    <w:rsid w:val="00031B44"/>
    <w:rsid w:val="000330A5"/>
    <w:rsid w:val="0003335D"/>
    <w:rsid w:val="00033794"/>
    <w:rsid w:val="00034168"/>
    <w:rsid w:val="00035E93"/>
    <w:rsid w:val="00037568"/>
    <w:rsid w:val="00040BC2"/>
    <w:rsid w:val="000410AC"/>
    <w:rsid w:val="00041A5A"/>
    <w:rsid w:val="0004216A"/>
    <w:rsid w:val="00042A1B"/>
    <w:rsid w:val="00044F24"/>
    <w:rsid w:val="00046401"/>
    <w:rsid w:val="00046459"/>
    <w:rsid w:val="00050555"/>
    <w:rsid w:val="0005136E"/>
    <w:rsid w:val="0005209A"/>
    <w:rsid w:val="0005671A"/>
    <w:rsid w:val="000577AE"/>
    <w:rsid w:val="000577EE"/>
    <w:rsid w:val="00057B8F"/>
    <w:rsid w:val="00057ECA"/>
    <w:rsid w:val="00060C6B"/>
    <w:rsid w:val="0006116F"/>
    <w:rsid w:val="000618B6"/>
    <w:rsid w:val="00062884"/>
    <w:rsid w:val="00064732"/>
    <w:rsid w:val="00064D29"/>
    <w:rsid w:val="00065D14"/>
    <w:rsid w:val="000671AD"/>
    <w:rsid w:val="000679FB"/>
    <w:rsid w:val="00071175"/>
    <w:rsid w:val="000712F1"/>
    <w:rsid w:val="0007258E"/>
    <w:rsid w:val="000737D6"/>
    <w:rsid w:val="00073AAE"/>
    <w:rsid w:val="00076FA2"/>
    <w:rsid w:val="000774D3"/>
    <w:rsid w:val="00080F80"/>
    <w:rsid w:val="000812C1"/>
    <w:rsid w:val="00083C1D"/>
    <w:rsid w:val="00084A0F"/>
    <w:rsid w:val="0009037F"/>
    <w:rsid w:val="000924D8"/>
    <w:rsid w:val="000949E8"/>
    <w:rsid w:val="00095310"/>
    <w:rsid w:val="000A0025"/>
    <w:rsid w:val="000A2D0A"/>
    <w:rsid w:val="000A3B73"/>
    <w:rsid w:val="000A3C01"/>
    <w:rsid w:val="000A50DE"/>
    <w:rsid w:val="000A7986"/>
    <w:rsid w:val="000B0AD8"/>
    <w:rsid w:val="000B298C"/>
    <w:rsid w:val="000B38EC"/>
    <w:rsid w:val="000B516D"/>
    <w:rsid w:val="000B5A3A"/>
    <w:rsid w:val="000B6933"/>
    <w:rsid w:val="000B7886"/>
    <w:rsid w:val="000B7AD9"/>
    <w:rsid w:val="000C1759"/>
    <w:rsid w:val="000C3FF7"/>
    <w:rsid w:val="000C61BB"/>
    <w:rsid w:val="000C631E"/>
    <w:rsid w:val="000C6844"/>
    <w:rsid w:val="000D029E"/>
    <w:rsid w:val="000D0694"/>
    <w:rsid w:val="000D0A69"/>
    <w:rsid w:val="000D1030"/>
    <w:rsid w:val="000D12CF"/>
    <w:rsid w:val="000D1C97"/>
    <w:rsid w:val="000D3969"/>
    <w:rsid w:val="000D3A71"/>
    <w:rsid w:val="000D59EF"/>
    <w:rsid w:val="000D5DC3"/>
    <w:rsid w:val="000E2D77"/>
    <w:rsid w:val="000E52D4"/>
    <w:rsid w:val="000E556C"/>
    <w:rsid w:val="000E5983"/>
    <w:rsid w:val="000E66EE"/>
    <w:rsid w:val="000E6B9D"/>
    <w:rsid w:val="000E6ED8"/>
    <w:rsid w:val="000E732A"/>
    <w:rsid w:val="000F2E01"/>
    <w:rsid w:val="000F6565"/>
    <w:rsid w:val="000F7495"/>
    <w:rsid w:val="000F7B2D"/>
    <w:rsid w:val="001008DB"/>
    <w:rsid w:val="00101CCE"/>
    <w:rsid w:val="001042B2"/>
    <w:rsid w:val="0010550B"/>
    <w:rsid w:val="00106588"/>
    <w:rsid w:val="00111607"/>
    <w:rsid w:val="001118CD"/>
    <w:rsid w:val="0011451B"/>
    <w:rsid w:val="00114FD5"/>
    <w:rsid w:val="0011618F"/>
    <w:rsid w:val="00116D8A"/>
    <w:rsid w:val="00116E8E"/>
    <w:rsid w:val="001171D1"/>
    <w:rsid w:val="00117AC3"/>
    <w:rsid w:val="00117CC9"/>
    <w:rsid w:val="001208A4"/>
    <w:rsid w:val="00120A5A"/>
    <w:rsid w:val="00120EE6"/>
    <w:rsid w:val="001234B0"/>
    <w:rsid w:val="00125761"/>
    <w:rsid w:val="0012616E"/>
    <w:rsid w:val="00126BD7"/>
    <w:rsid w:val="0013085C"/>
    <w:rsid w:val="00131256"/>
    <w:rsid w:val="00131A69"/>
    <w:rsid w:val="0013222C"/>
    <w:rsid w:val="00135207"/>
    <w:rsid w:val="0013608E"/>
    <w:rsid w:val="00136A33"/>
    <w:rsid w:val="00140350"/>
    <w:rsid w:val="001405B2"/>
    <w:rsid w:val="001418CC"/>
    <w:rsid w:val="0014217A"/>
    <w:rsid w:val="001435D1"/>
    <w:rsid w:val="001452FE"/>
    <w:rsid w:val="0014667E"/>
    <w:rsid w:val="0015022C"/>
    <w:rsid w:val="00150554"/>
    <w:rsid w:val="00150DCC"/>
    <w:rsid w:val="00151C4F"/>
    <w:rsid w:val="0015336A"/>
    <w:rsid w:val="00153BAA"/>
    <w:rsid w:val="00153C5B"/>
    <w:rsid w:val="00154809"/>
    <w:rsid w:val="0015770E"/>
    <w:rsid w:val="00157808"/>
    <w:rsid w:val="00160DDF"/>
    <w:rsid w:val="00161A6E"/>
    <w:rsid w:val="00162D59"/>
    <w:rsid w:val="00163BB6"/>
    <w:rsid w:val="00164986"/>
    <w:rsid w:val="00171548"/>
    <w:rsid w:val="0017180D"/>
    <w:rsid w:val="00172000"/>
    <w:rsid w:val="00172C54"/>
    <w:rsid w:val="00172D45"/>
    <w:rsid w:val="0017595D"/>
    <w:rsid w:val="00175ECD"/>
    <w:rsid w:val="00176849"/>
    <w:rsid w:val="0017713B"/>
    <w:rsid w:val="00177247"/>
    <w:rsid w:val="00177534"/>
    <w:rsid w:val="00177F2F"/>
    <w:rsid w:val="00181163"/>
    <w:rsid w:val="00181406"/>
    <w:rsid w:val="00181A0B"/>
    <w:rsid w:val="00181C55"/>
    <w:rsid w:val="00182664"/>
    <w:rsid w:val="0018285D"/>
    <w:rsid w:val="00182FCF"/>
    <w:rsid w:val="001861A3"/>
    <w:rsid w:val="00186BDF"/>
    <w:rsid w:val="00186D7A"/>
    <w:rsid w:val="001876AD"/>
    <w:rsid w:val="001876DA"/>
    <w:rsid w:val="00190633"/>
    <w:rsid w:val="00191A08"/>
    <w:rsid w:val="00192401"/>
    <w:rsid w:val="0019254C"/>
    <w:rsid w:val="00193F5A"/>
    <w:rsid w:val="001940F4"/>
    <w:rsid w:val="001977F0"/>
    <w:rsid w:val="00197A26"/>
    <w:rsid w:val="001A09A3"/>
    <w:rsid w:val="001A38DF"/>
    <w:rsid w:val="001A5CD7"/>
    <w:rsid w:val="001A6DFE"/>
    <w:rsid w:val="001B1841"/>
    <w:rsid w:val="001B2BB0"/>
    <w:rsid w:val="001B4A6B"/>
    <w:rsid w:val="001B4F49"/>
    <w:rsid w:val="001B56AE"/>
    <w:rsid w:val="001B5911"/>
    <w:rsid w:val="001C12A5"/>
    <w:rsid w:val="001C14DE"/>
    <w:rsid w:val="001C1854"/>
    <w:rsid w:val="001C2C8A"/>
    <w:rsid w:val="001C3D55"/>
    <w:rsid w:val="001D22ED"/>
    <w:rsid w:val="001D3B0E"/>
    <w:rsid w:val="001D4410"/>
    <w:rsid w:val="001D493D"/>
    <w:rsid w:val="001D4E06"/>
    <w:rsid w:val="001D516B"/>
    <w:rsid w:val="001D59D5"/>
    <w:rsid w:val="001D7E51"/>
    <w:rsid w:val="001E1C69"/>
    <w:rsid w:val="001E225B"/>
    <w:rsid w:val="001E3A13"/>
    <w:rsid w:val="001E5BED"/>
    <w:rsid w:val="001E6CC0"/>
    <w:rsid w:val="001E729A"/>
    <w:rsid w:val="001E7466"/>
    <w:rsid w:val="001F00F9"/>
    <w:rsid w:val="001F0774"/>
    <w:rsid w:val="001F0780"/>
    <w:rsid w:val="001F0BF3"/>
    <w:rsid w:val="001F1F35"/>
    <w:rsid w:val="001F64C2"/>
    <w:rsid w:val="001F7514"/>
    <w:rsid w:val="001F7DE6"/>
    <w:rsid w:val="0020130C"/>
    <w:rsid w:val="00203234"/>
    <w:rsid w:val="00203306"/>
    <w:rsid w:val="00204287"/>
    <w:rsid w:val="00205BCA"/>
    <w:rsid w:val="00206F98"/>
    <w:rsid w:val="00207A4D"/>
    <w:rsid w:val="0021216E"/>
    <w:rsid w:val="002122C5"/>
    <w:rsid w:val="002129F0"/>
    <w:rsid w:val="002133EE"/>
    <w:rsid w:val="00213508"/>
    <w:rsid w:val="00214070"/>
    <w:rsid w:val="00214424"/>
    <w:rsid w:val="00214A10"/>
    <w:rsid w:val="00214CA5"/>
    <w:rsid w:val="002164A7"/>
    <w:rsid w:val="002178E0"/>
    <w:rsid w:val="0022126F"/>
    <w:rsid w:val="00222CE6"/>
    <w:rsid w:val="00223A0D"/>
    <w:rsid w:val="00223B79"/>
    <w:rsid w:val="00224392"/>
    <w:rsid w:val="00224DE2"/>
    <w:rsid w:val="00224F87"/>
    <w:rsid w:val="00225C14"/>
    <w:rsid w:val="002274FF"/>
    <w:rsid w:val="002276AE"/>
    <w:rsid w:val="002330A7"/>
    <w:rsid w:val="00234B12"/>
    <w:rsid w:val="00234CCA"/>
    <w:rsid w:val="00236EDE"/>
    <w:rsid w:val="002375BA"/>
    <w:rsid w:val="0024039E"/>
    <w:rsid w:val="0024084B"/>
    <w:rsid w:val="002410E0"/>
    <w:rsid w:val="00241EA7"/>
    <w:rsid w:val="00243258"/>
    <w:rsid w:val="00243F33"/>
    <w:rsid w:val="002450A0"/>
    <w:rsid w:val="002460DC"/>
    <w:rsid w:val="00247F97"/>
    <w:rsid w:val="002508EC"/>
    <w:rsid w:val="00250AA6"/>
    <w:rsid w:val="00254BDB"/>
    <w:rsid w:val="00254EF1"/>
    <w:rsid w:val="002604EC"/>
    <w:rsid w:val="00261951"/>
    <w:rsid w:val="002656F1"/>
    <w:rsid w:val="00265796"/>
    <w:rsid w:val="00265D73"/>
    <w:rsid w:val="00266B89"/>
    <w:rsid w:val="0026725F"/>
    <w:rsid w:val="0026727A"/>
    <w:rsid w:val="00270282"/>
    <w:rsid w:val="00270EDC"/>
    <w:rsid w:val="00272000"/>
    <w:rsid w:val="002728B5"/>
    <w:rsid w:val="002730B2"/>
    <w:rsid w:val="002733A7"/>
    <w:rsid w:val="002768CD"/>
    <w:rsid w:val="00276905"/>
    <w:rsid w:val="002770A1"/>
    <w:rsid w:val="0027734B"/>
    <w:rsid w:val="002811C2"/>
    <w:rsid w:val="0028124E"/>
    <w:rsid w:val="00281C42"/>
    <w:rsid w:val="00281D44"/>
    <w:rsid w:val="00283627"/>
    <w:rsid w:val="0028407C"/>
    <w:rsid w:val="002850A5"/>
    <w:rsid w:val="002864F5"/>
    <w:rsid w:val="00286BB9"/>
    <w:rsid w:val="00287058"/>
    <w:rsid w:val="002872E7"/>
    <w:rsid w:val="00291A61"/>
    <w:rsid w:val="00291AAE"/>
    <w:rsid w:val="00293DE3"/>
    <w:rsid w:val="002941C9"/>
    <w:rsid w:val="00295D01"/>
    <w:rsid w:val="00297461"/>
    <w:rsid w:val="002978A2"/>
    <w:rsid w:val="002A0E17"/>
    <w:rsid w:val="002A29CB"/>
    <w:rsid w:val="002A543F"/>
    <w:rsid w:val="002A5791"/>
    <w:rsid w:val="002A635F"/>
    <w:rsid w:val="002A64EB"/>
    <w:rsid w:val="002B058E"/>
    <w:rsid w:val="002B2B0B"/>
    <w:rsid w:val="002B40FB"/>
    <w:rsid w:val="002B5195"/>
    <w:rsid w:val="002C3515"/>
    <w:rsid w:val="002C3EC8"/>
    <w:rsid w:val="002C47A6"/>
    <w:rsid w:val="002C656F"/>
    <w:rsid w:val="002D2EAE"/>
    <w:rsid w:val="002D3CCE"/>
    <w:rsid w:val="002D7C85"/>
    <w:rsid w:val="002E2CCB"/>
    <w:rsid w:val="002E6C47"/>
    <w:rsid w:val="002E77A8"/>
    <w:rsid w:val="002F0F05"/>
    <w:rsid w:val="002F55AE"/>
    <w:rsid w:val="002F6FA3"/>
    <w:rsid w:val="00300EBA"/>
    <w:rsid w:val="00304CCB"/>
    <w:rsid w:val="00306A5D"/>
    <w:rsid w:val="0030741D"/>
    <w:rsid w:val="00312A84"/>
    <w:rsid w:val="00313DB7"/>
    <w:rsid w:val="003141CC"/>
    <w:rsid w:val="003159D6"/>
    <w:rsid w:val="0031616C"/>
    <w:rsid w:val="00316A77"/>
    <w:rsid w:val="00316B2E"/>
    <w:rsid w:val="0031731D"/>
    <w:rsid w:val="00317A1B"/>
    <w:rsid w:val="00317DD6"/>
    <w:rsid w:val="00320381"/>
    <w:rsid w:val="00320CE9"/>
    <w:rsid w:val="00321A8B"/>
    <w:rsid w:val="00325070"/>
    <w:rsid w:val="003256D2"/>
    <w:rsid w:val="00325CDC"/>
    <w:rsid w:val="00326868"/>
    <w:rsid w:val="00330036"/>
    <w:rsid w:val="00333459"/>
    <w:rsid w:val="00333A28"/>
    <w:rsid w:val="00333BE6"/>
    <w:rsid w:val="003341B9"/>
    <w:rsid w:val="00334577"/>
    <w:rsid w:val="00334757"/>
    <w:rsid w:val="00340F3D"/>
    <w:rsid w:val="00341257"/>
    <w:rsid w:val="00341440"/>
    <w:rsid w:val="0034418D"/>
    <w:rsid w:val="00345992"/>
    <w:rsid w:val="00346D4B"/>
    <w:rsid w:val="0035157F"/>
    <w:rsid w:val="00351757"/>
    <w:rsid w:val="003518DE"/>
    <w:rsid w:val="00354F7C"/>
    <w:rsid w:val="0035619B"/>
    <w:rsid w:val="0035656D"/>
    <w:rsid w:val="003570D1"/>
    <w:rsid w:val="00357AF7"/>
    <w:rsid w:val="00357B0C"/>
    <w:rsid w:val="0036036C"/>
    <w:rsid w:val="00361157"/>
    <w:rsid w:val="00361B9B"/>
    <w:rsid w:val="003624FE"/>
    <w:rsid w:val="00362BC2"/>
    <w:rsid w:val="00362CB3"/>
    <w:rsid w:val="00366255"/>
    <w:rsid w:val="00366543"/>
    <w:rsid w:val="00371671"/>
    <w:rsid w:val="003720A1"/>
    <w:rsid w:val="00372E5C"/>
    <w:rsid w:val="00374A7E"/>
    <w:rsid w:val="003757A8"/>
    <w:rsid w:val="00375E41"/>
    <w:rsid w:val="00375EB0"/>
    <w:rsid w:val="00381514"/>
    <w:rsid w:val="00381D1B"/>
    <w:rsid w:val="00384690"/>
    <w:rsid w:val="00384B9C"/>
    <w:rsid w:val="00387F3F"/>
    <w:rsid w:val="00390507"/>
    <w:rsid w:val="003927E6"/>
    <w:rsid w:val="0039330B"/>
    <w:rsid w:val="0039388C"/>
    <w:rsid w:val="003944EB"/>
    <w:rsid w:val="003963C9"/>
    <w:rsid w:val="003967BC"/>
    <w:rsid w:val="00396A61"/>
    <w:rsid w:val="00396BDC"/>
    <w:rsid w:val="003A1539"/>
    <w:rsid w:val="003A2AEC"/>
    <w:rsid w:val="003A60AF"/>
    <w:rsid w:val="003A6DA5"/>
    <w:rsid w:val="003A778A"/>
    <w:rsid w:val="003A79C6"/>
    <w:rsid w:val="003A7F2E"/>
    <w:rsid w:val="003B24B8"/>
    <w:rsid w:val="003B2556"/>
    <w:rsid w:val="003B2E86"/>
    <w:rsid w:val="003B3B07"/>
    <w:rsid w:val="003B5D21"/>
    <w:rsid w:val="003B7F7B"/>
    <w:rsid w:val="003C0E70"/>
    <w:rsid w:val="003C123D"/>
    <w:rsid w:val="003C35A6"/>
    <w:rsid w:val="003C42B1"/>
    <w:rsid w:val="003C447D"/>
    <w:rsid w:val="003C4A29"/>
    <w:rsid w:val="003C5352"/>
    <w:rsid w:val="003C56C3"/>
    <w:rsid w:val="003C7118"/>
    <w:rsid w:val="003C7684"/>
    <w:rsid w:val="003C7CF5"/>
    <w:rsid w:val="003D199A"/>
    <w:rsid w:val="003D1DAD"/>
    <w:rsid w:val="003D33AA"/>
    <w:rsid w:val="003D3647"/>
    <w:rsid w:val="003D378F"/>
    <w:rsid w:val="003D3A38"/>
    <w:rsid w:val="003D4C2E"/>
    <w:rsid w:val="003D5E17"/>
    <w:rsid w:val="003D663B"/>
    <w:rsid w:val="003D724C"/>
    <w:rsid w:val="003D7D88"/>
    <w:rsid w:val="003E2572"/>
    <w:rsid w:val="003E3433"/>
    <w:rsid w:val="003E3D4C"/>
    <w:rsid w:val="003E41B5"/>
    <w:rsid w:val="003E439E"/>
    <w:rsid w:val="003E4C5F"/>
    <w:rsid w:val="003E4FBA"/>
    <w:rsid w:val="003F4C8E"/>
    <w:rsid w:val="003F6504"/>
    <w:rsid w:val="003F7DED"/>
    <w:rsid w:val="004006AD"/>
    <w:rsid w:val="004007DC"/>
    <w:rsid w:val="00401FCA"/>
    <w:rsid w:val="004027F5"/>
    <w:rsid w:val="00402BA2"/>
    <w:rsid w:val="00403765"/>
    <w:rsid w:val="004038D4"/>
    <w:rsid w:val="004043FC"/>
    <w:rsid w:val="004051FF"/>
    <w:rsid w:val="0040567F"/>
    <w:rsid w:val="0041046E"/>
    <w:rsid w:val="004132FD"/>
    <w:rsid w:val="00417A63"/>
    <w:rsid w:val="00420490"/>
    <w:rsid w:val="0042074D"/>
    <w:rsid w:val="00421059"/>
    <w:rsid w:val="00421177"/>
    <w:rsid w:val="00423038"/>
    <w:rsid w:val="004261FF"/>
    <w:rsid w:val="0042624D"/>
    <w:rsid w:val="004269A3"/>
    <w:rsid w:val="00426D0F"/>
    <w:rsid w:val="00427724"/>
    <w:rsid w:val="0042784B"/>
    <w:rsid w:val="00430215"/>
    <w:rsid w:val="0043107D"/>
    <w:rsid w:val="0043385D"/>
    <w:rsid w:val="00433860"/>
    <w:rsid w:val="00434174"/>
    <w:rsid w:val="00435731"/>
    <w:rsid w:val="00437483"/>
    <w:rsid w:val="00437B4C"/>
    <w:rsid w:val="00437BAC"/>
    <w:rsid w:val="004419AF"/>
    <w:rsid w:val="004419EE"/>
    <w:rsid w:val="00442913"/>
    <w:rsid w:val="0044337E"/>
    <w:rsid w:val="00446D72"/>
    <w:rsid w:val="004512B5"/>
    <w:rsid w:val="00452933"/>
    <w:rsid w:val="0045336C"/>
    <w:rsid w:val="00453B33"/>
    <w:rsid w:val="00455966"/>
    <w:rsid w:val="00456C6E"/>
    <w:rsid w:val="0045708E"/>
    <w:rsid w:val="004570AC"/>
    <w:rsid w:val="00457739"/>
    <w:rsid w:val="0046419A"/>
    <w:rsid w:val="00465A37"/>
    <w:rsid w:val="004670B4"/>
    <w:rsid w:val="00467310"/>
    <w:rsid w:val="00467402"/>
    <w:rsid w:val="004677EB"/>
    <w:rsid w:val="00470A31"/>
    <w:rsid w:val="00470FAF"/>
    <w:rsid w:val="0047298B"/>
    <w:rsid w:val="00473C4B"/>
    <w:rsid w:val="00473F10"/>
    <w:rsid w:val="0047439A"/>
    <w:rsid w:val="00474D9B"/>
    <w:rsid w:val="00476496"/>
    <w:rsid w:val="004816D9"/>
    <w:rsid w:val="00481DD8"/>
    <w:rsid w:val="00482976"/>
    <w:rsid w:val="004833FC"/>
    <w:rsid w:val="00483485"/>
    <w:rsid w:val="0048443C"/>
    <w:rsid w:val="00485C6A"/>
    <w:rsid w:val="0048770B"/>
    <w:rsid w:val="0048794F"/>
    <w:rsid w:val="00487B55"/>
    <w:rsid w:val="00490842"/>
    <w:rsid w:val="0049106E"/>
    <w:rsid w:val="004931F1"/>
    <w:rsid w:val="00494147"/>
    <w:rsid w:val="00494FCC"/>
    <w:rsid w:val="0049615E"/>
    <w:rsid w:val="004965A2"/>
    <w:rsid w:val="004A29DD"/>
    <w:rsid w:val="004A2C78"/>
    <w:rsid w:val="004A2D5C"/>
    <w:rsid w:val="004A3E72"/>
    <w:rsid w:val="004A48ED"/>
    <w:rsid w:val="004A5112"/>
    <w:rsid w:val="004A5916"/>
    <w:rsid w:val="004B0EA1"/>
    <w:rsid w:val="004B1AB3"/>
    <w:rsid w:val="004B1C9B"/>
    <w:rsid w:val="004B2504"/>
    <w:rsid w:val="004B2A2A"/>
    <w:rsid w:val="004B35AA"/>
    <w:rsid w:val="004B4909"/>
    <w:rsid w:val="004B6DBD"/>
    <w:rsid w:val="004B7B4D"/>
    <w:rsid w:val="004C11D2"/>
    <w:rsid w:val="004C1A88"/>
    <w:rsid w:val="004C524F"/>
    <w:rsid w:val="004C6A77"/>
    <w:rsid w:val="004C774C"/>
    <w:rsid w:val="004D086F"/>
    <w:rsid w:val="004D0BD1"/>
    <w:rsid w:val="004D3123"/>
    <w:rsid w:val="004D41A1"/>
    <w:rsid w:val="004E1107"/>
    <w:rsid w:val="004E115A"/>
    <w:rsid w:val="004E2683"/>
    <w:rsid w:val="004E2B36"/>
    <w:rsid w:val="004E3A97"/>
    <w:rsid w:val="004E4FD4"/>
    <w:rsid w:val="004E6082"/>
    <w:rsid w:val="004E659C"/>
    <w:rsid w:val="004E6ABF"/>
    <w:rsid w:val="004E6F3E"/>
    <w:rsid w:val="004E7BEC"/>
    <w:rsid w:val="004F1BB3"/>
    <w:rsid w:val="004F38C9"/>
    <w:rsid w:val="004F3992"/>
    <w:rsid w:val="004F41A7"/>
    <w:rsid w:val="004F45F1"/>
    <w:rsid w:val="004F50CD"/>
    <w:rsid w:val="004F62CA"/>
    <w:rsid w:val="004F6925"/>
    <w:rsid w:val="00501D75"/>
    <w:rsid w:val="00501F17"/>
    <w:rsid w:val="00502843"/>
    <w:rsid w:val="00502B0C"/>
    <w:rsid w:val="0050369A"/>
    <w:rsid w:val="00504887"/>
    <w:rsid w:val="00504DAB"/>
    <w:rsid w:val="0050538D"/>
    <w:rsid w:val="005056A4"/>
    <w:rsid w:val="00505987"/>
    <w:rsid w:val="00505A2F"/>
    <w:rsid w:val="005060E3"/>
    <w:rsid w:val="00506411"/>
    <w:rsid w:val="005064EF"/>
    <w:rsid w:val="00506FFB"/>
    <w:rsid w:val="00510458"/>
    <w:rsid w:val="00510906"/>
    <w:rsid w:val="00514FC0"/>
    <w:rsid w:val="00516DA6"/>
    <w:rsid w:val="00516E4C"/>
    <w:rsid w:val="0051752E"/>
    <w:rsid w:val="0052310D"/>
    <w:rsid w:val="005236A7"/>
    <w:rsid w:val="0052418C"/>
    <w:rsid w:val="0052541E"/>
    <w:rsid w:val="00525D61"/>
    <w:rsid w:val="00526CC4"/>
    <w:rsid w:val="00526F46"/>
    <w:rsid w:val="00527F96"/>
    <w:rsid w:val="00530FDC"/>
    <w:rsid w:val="00531C4E"/>
    <w:rsid w:val="00534856"/>
    <w:rsid w:val="005353F9"/>
    <w:rsid w:val="00535C5F"/>
    <w:rsid w:val="00537976"/>
    <w:rsid w:val="00540F4A"/>
    <w:rsid w:val="005425DA"/>
    <w:rsid w:val="005432D9"/>
    <w:rsid w:val="00543775"/>
    <w:rsid w:val="0054740C"/>
    <w:rsid w:val="00547507"/>
    <w:rsid w:val="00547913"/>
    <w:rsid w:val="00547C3E"/>
    <w:rsid w:val="005536D0"/>
    <w:rsid w:val="0055373D"/>
    <w:rsid w:val="00553FDD"/>
    <w:rsid w:val="005541C2"/>
    <w:rsid w:val="00555E4C"/>
    <w:rsid w:val="0055605C"/>
    <w:rsid w:val="00556BD0"/>
    <w:rsid w:val="00557AFB"/>
    <w:rsid w:val="005623C7"/>
    <w:rsid w:val="005627A8"/>
    <w:rsid w:val="00562C1B"/>
    <w:rsid w:val="005644B5"/>
    <w:rsid w:val="00565F95"/>
    <w:rsid w:val="00567FBA"/>
    <w:rsid w:val="00570E45"/>
    <w:rsid w:val="00573C76"/>
    <w:rsid w:val="00574F27"/>
    <w:rsid w:val="00575631"/>
    <w:rsid w:val="00575C79"/>
    <w:rsid w:val="00576DA0"/>
    <w:rsid w:val="0057798E"/>
    <w:rsid w:val="00580C93"/>
    <w:rsid w:val="005811F9"/>
    <w:rsid w:val="005832DC"/>
    <w:rsid w:val="00586DBF"/>
    <w:rsid w:val="0059229E"/>
    <w:rsid w:val="005926A5"/>
    <w:rsid w:val="00594075"/>
    <w:rsid w:val="005945C6"/>
    <w:rsid w:val="005951EF"/>
    <w:rsid w:val="00595268"/>
    <w:rsid w:val="00596567"/>
    <w:rsid w:val="00596EE0"/>
    <w:rsid w:val="00597154"/>
    <w:rsid w:val="00597306"/>
    <w:rsid w:val="005A1EC4"/>
    <w:rsid w:val="005A2A53"/>
    <w:rsid w:val="005A54CF"/>
    <w:rsid w:val="005A59E7"/>
    <w:rsid w:val="005A694C"/>
    <w:rsid w:val="005A6D9E"/>
    <w:rsid w:val="005A7455"/>
    <w:rsid w:val="005B1BE1"/>
    <w:rsid w:val="005B20E8"/>
    <w:rsid w:val="005B2712"/>
    <w:rsid w:val="005B281D"/>
    <w:rsid w:val="005B2A53"/>
    <w:rsid w:val="005B2E60"/>
    <w:rsid w:val="005B7C04"/>
    <w:rsid w:val="005B7C95"/>
    <w:rsid w:val="005C0D9D"/>
    <w:rsid w:val="005C52F8"/>
    <w:rsid w:val="005C6EFF"/>
    <w:rsid w:val="005C7862"/>
    <w:rsid w:val="005C7F24"/>
    <w:rsid w:val="005D1114"/>
    <w:rsid w:val="005D1DC6"/>
    <w:rsid w:val="005D2795"/>
    <w:rsid w:val="005D3852"/>
    <w:rsid w:val="005D4581"/>
    <w:rsid w:val="005D5972"/>
    <w:rsid w:val="005D7313"/>
    <w:rsid w:val="005D7320"/>
    <w:rsid w:val="005D77C0"/>
    <w:rsid w:val="005D7A4A"/>
    <w:rsid w:val="005E0528"/>
    <w:rsid w:val="005E10DC"/>
    <w:rsid w:val="005E1253"/>
    <w:rsid w:val="005E1457"/>
    <w:rsid w:val="005E1A77"/>
    <w:rsid w:val="005E22AE"/>
    <w:rsid w:val="005E4574"/>
    <w:rsid w:val="005E45F1"/>
    <w:rsid w:val="005E472E"/>
    <w:rsid w:val="005E7172"/>
    <w:rsid w:val="005E7F53"/>
    <w:rsid w:val="005F066E"/>
    <w:rsid w:val="005F17CD"/>
    <w:rsid w:val="005F1C2F"/>
    <w:rsid w:val="005F3036"/>
    <w:rsid w:val="005F4663"/>
    <w:rsid w:val="005F52B6"/>
    <w:rsid w:val="005F52DC"/>
    <w:rsid w:val="005F5401"/>
    <w:rsid w:val="005F59AD"/>
    <w:rsid w:val="006008D1"/>
    <w:rsid w:val="00601038"/>
    <w:rsid w:val="00602882"/>
    <w:rsid w:val="00603EB6"/>
    <w:rsid w:val="00605EC2"/>
    <w:rsid w:val="00607BA3"/>
    <w:rsid w:val="006103BF"/>
    <w:rsid w:val="00613579"/>
    <w:rsid w:val="00613E5B"/>
    <w:rsid w:val="00614167"/>
    <w:rsid w:val="006158AB"/>
    <w:rsid w:val="00616298"/>
    <w:rsid w:val="00616EA9"/>
    <w:rsid w:val="00617DE3"/>
    <w:rsid w:val="00622C6B"/>
    <w:rsid w:val="00622D60"/>
    <w:rsid w:val="00622EFA"/>
    <w:rsid w:val="006248C9"/>
    <w:rsid w:val="00624DBB"/>
    <w:rsid w:val="006271EE"/>
    <w:rsid w:val="00627A61"/>
    <w:rsid w:val="00631A1A"/>
    <w:rsid w:val="0063349D"/>
    <w:rsid w:val="006336E8"/>
    <w:rsid w:val="0063557A"/>
    <w:rsid w:val="00635799"/>
    <w:rsid w:val="00635C7A"/>
    <w:rsid w:val="00635D75"/>
    <w:rsid w:val="00637851"/>
    <w:rsid w:val="0064034E"/>
    <w:rsid w:val="00640A21"/>
    <w:rsid w:val="00641F37"/>
    <w:rsid w:val="00642570"/>
    <w:rsid w:val="0064293C"/>
    <w:rsid w:val="00642ECB"/>
    <w:rsid w:val="00644C90"/>
    <w:rsid w:val="00646723"/>
    <w:rsid w:val="00647871"/>
    <w:rsid w:val="00650A46"/>
    <w:rsid w:val="00650BDB"/>
    <w:rsid w:val="006523C6"/>
    <w:rsid w:val="006549B7"/>
    <w:rsid w:val="006559EC"/>
    <w:rsid w:val="00656818"/>
    <w:rsid w:val="006623CB"/>
    <w:rsid w:val="00666476"/>
    <w:rsid w:val="0067244E"/>
    <w:rsid w:val="00674A34"/>
    <w:rsid w:val="00674ECA"/>
    <w:rsid w:val="00675130"/>
    <w:rsid w:val="006751AF"/>
    <w:rsid w:val="00676666"/>
    <w:rsid w:val="006766D0"/>
    <w:rsid w:val="00676A8E"/>
    <w:rsid w:val="00677318"/>
    <w:rsid w:val="00680064"/>
    <w:rsid w:val="00681305"/>
    <w:rsid w:val="00681661"/>
    <w:rsid w:val="006822B9"/>
    <w:rsid w:val="00682B64"/>
    <w:rsid w:val="00684A1F"/>
    <w:rsid w:val="00685C1A"/>
    <w:rsid w:val="00690701"/>
    <w:rsid w:val="0069118E"/>
    <w:rsid w:val="00691BCE"/>
    <w:rsid w:val="00692FC7"/>
    <w:rsid w:val="00693165"/>
    <w:rsid w:val="0069321E"/>
    <w:rsid w:val="00697236"/>
    <w:rsid w:val="006A044D"/>
    <w:rsid w:val="006A0597"/>
    <w:rsid w:val="006A074B"/>
    <w:rsid w:val="006A1DA7"/>
    <w:rsid w:val="006A21A0"/>
    <w:rsid w:val="006A2223"/>
    <w:rsid w:val="006A24D6"/>
    <w:rsid w:val="006A305C"/>
    <w:rsid w:val="006A3B4D"/>
    <w:rsid w:val="006A5E62"/>
    <w:rsid w:val="006A6673"/>
    <w:rsid w:val="006B2463"/>
    <w:rsid w:val="006B26DF"/>
    <w:rsid w:val="006B5B15"/>
    <w:rsid w:val="006B676E"/>
    <w:rsid w:val="006C04A7"/>
    <w:rsid w:val="006C0FA5"/>
    <w:rsid w:val="006C1468"/>
    <w:rsid w:val="006C1E29"/>
    <w:rsid w:val="006C2B90"/>
    <w:rsid w:val="006C39D3"/>
    <w:rsid w:val="006C39D9"/>
    <w:rsid w:val="006C3DEF"/>
    <w:rsid w:val="006C4195"/>
    <w:rsid w:val="006C53EC"/>
    <w:rsid w:val="006C5D58"/>
    <w:rsid w:val="006C62AF"/>
    <w:rsid w:val="006C6A94"/>
    <w:rsid w:val="006D0417"/>
    <w:rsid w:val="006D191B"/>
    <w:rsid w:val="006D1C33"/>
    <w:rsid w:val="006D293B"/>
    <w:rsid w:val="006D5E9C"/>
    <w:rsid w:val="006D5EA2"/>
    <w:rsid w:val="006D6069"/>
    <w:rsid w:val="006D7195"/>
    <w:rsid w:val="006D7FEC"/>
    <w:rsid w:val="006E12D4"/>
    <w:rsid w:val="006E33C4"/>
    <w:rsid w:val="006E343C"/>
    <w:rsid w:val="006E386C"/>
    <w:rsid w:val="006E5C13"/>
    <w:rsid w:val="006E602F"/>
    <w:rsid w:val="006E7920"/>
    <w:rsid w:val="006F34FF"/>
    <w:rsid w:val="006F3976"/>
    <w:rsid w:val="006F3A4A"/>
    <w:rsid w:val="00703775"/>
    <w:rsid w:val="007047D1"/>
    <w:rsid w:val="007047D4"/>
    <w:rsid w:val="0070528F"/>
    <w:rsid w:val="00706A2E"/>
    <w:rsid w:val="007074BB"/>
    <w:rsid w:val="00707E9B"/>
    <w:rsid w:val="00710698"/>
    <w:rsid w:val="007118AB"/>
    <w:rsid w:val="0071208A"/>
    <w:rsid w:val="00712162"/>
    <w:rsid w:val="0071483E"/>
    <w:rsid w:val="00714A99"/>
    <w:rsid w:val="0071507F"/>
    <w:rsid w:val="00715FCC"/>
    <w:rsid w:val="00717B57"/>
    <w:rsid w:val="00717E8C"/>
    <w:rsid w:val="00720CDE"/>
    <w:rsid w:val="00721BF3"/>
    <w:rsid w:val="007223FC"/>
    <w:rsid w:val="00723062"/>
    <w:rsid w:val="00723C03"/>
    <w:rsid w:val="007253BB"/>
    <w:rsid w:val="007254A1"/>
    <w:rsid w:val="007266A3"/>
    <w:rsid w:val="00731B84"/>
    <w:rsid w:val="007320DB"/>
    <w:rsid w:val="00732E6C"/>
    <w:rsid w:val="00734423"/>
    <w:rsid w:val="007346C8"/>
    <w:rsid w:val="00735243"/>
    <w:rsid w:val="00735CE6"/>
    <w:rsid w:val="007376D5"/>
    <w:rsid w:val="00737BA6"/>
    <w:rsid w:val="00737EEA"/>
    <w:rsid w:val="00740BB9"/>
    <w:rsid w:val="00744A28"/>
    <w:rsid w:val="00745263"/>
    <w:rsid w:val="00746EB7"/>
    <w:rsid w:val="00747851"/>
    <w:rsid w:val="00750186"/>
    <w:rsid w:val="00752381"/>
    <w:rsid w:val="0075251A"/>
    <w:rsid w:val="00752F4B"/>
    <w:rsid w:val="00753965"/>
    <w:rsid w:val="00754357"/>
    <w:rsid w:val="00755852"/>
    <w:rsid w:val="00756B8D"/>
    <w:rsid w:val="007575F2"/>
    <w:rsid w:val="0076035C"/>
    <w:rsid w:val="007614B5"/>
    <w:rsid w:val="00763024"/>
    <w:rsid w:val="00764DBC"/>
    <w:rsid w:val="00764EB3"/>
    <w:rsid w:val="00766DE5"/>
    <w:rsid w:val="00767E12"/>
    <w:rsid w:val="00767F93"/>
    <w:rsid w:val="007709D2"/>
    <w:rsid w:val="00772617"/>
    <w:rsid w:val="00772662"/>
    <w:rsid w:val="00772E83"/>
    <w:rsid w:val="00773D0C"/>
    <w:rsid w:val="0077448A"/>
    <w:rsid w:val="00775D4B"/>
    <w:rsid w:val="00777F0A"/>
    <w:rsid w:val="00785461"/>
    <w:rsid w:val="00787553"/>
    <w:rsid w:val="00787B73"/>
    <w:rsid w:val="0079045A"/>
    <w:rsid w:val="00791738"/>
    <w:rsid w:val="007A00F2"/>
    <w:rsid w:val="007A09FF"/>
    <w:rsid w:val="007A159C"/>
    <w:rsid w:val="007A310C"/>
    <w:rsid w:val="007A3F1E"/>
    <w:rsid w:val="007A4346"/>
    <w:rsid w:val="007A61DA"/>
    <w:rsid w:val="007B2FF7"/>
    <w:rsid w:val="007B39A0"/>
    <w:rsid w:val="007B3A48"/>
    <w:rsid w:val="007B3F7B"/>
    <w:rsid w:val="007C0B06"/>
    <w:rsid w:val="007C2086"/>
    <w:rsid w:val="007C2C8B"/>
    <w:rsid w:val="007C2DE9"/>
    <w:rsid w:val="007D13B1"/>
    <w:rsid w:val="007D2D2A"/>
    <w:rsid w:val="007D30A4"/>
    <w:rsid w:val="007D431B"/>
    <w:rsid w:val="007D5142"/>
    <w:rsid w:val="007D59F1"/>
    <w:rsid w:val="007D6F9D"/>
    <w:rsid w:val="007D7C22"/>
    <w:rsid w:val="007D7D23"/>
    <w:rsid w:val="007D7D31"/>
    <w:rsid w:val="007E1115"/>
    <w:rsid w:val="007E112B"/>
    <w:rsid w:val="007E12C3"/>
    <w:rsid w:val="007E2C28"/>
    <w:rsid w:val="007E2DCC"/>
    <w:rsid w:val="007E3079"/>
    <w:rsid w:val="007E3431"/>
    <w:rsid w:val="007E3E57"/>
    <w:rsid w:val="007F0412"/>
    <w:rsid w:val="007F0D38"/>
    <w:rsid w:val="007F0D57"/>
    <w:rsid w:val="007F1B76"/>
    <w:rsid w:val="007F26D6"/>
    <w:rsid w:val="007F2E34"/>
    <w:rsid w:val="007F3C9C"/>
    <w:rsid w:val="007F486B"/>
    <w:rsid w:val="007F48BF"/>
    <w:rsid w:val="007F6E76"/>
    <w:rsid w:val="007F6E9F"/>
    <w:rsid w:val="0080175D"/>
    <w:rsid w:val="00806A2A"/>
    <w:rsid w:val="00806E4E"/>
    <w:rsid w:val="00806F60"/>
    <w:rsid w:val="008100EC"/>
    <w:rsid w:val="008119F4"/>
    <w:rsid w:val="008121DC"/>
    <w:rsid w:val="008122EE"/>
    <w:rsid w:val="00812FEB"/>
    <w:rsid w:val="008133F6"/>
    <w:rsid w:val="00815F6E"/>
    <w:rsid w:val="00816064"/>
    <w:rsid w:val="00816ED3"/>
    <w:rsid w:val="0082017C"/>
    <w:rsid w:val="008205A8"/>
    <w:rsid w:val="00820FAA"/>
    <w:rsid w:val="008218CB"/>
    <w:rsid w:val="00822704"/>
    <w:rsid w:val="008230DF"/>
    <w:rsid w:val="00824B02"/>
    <w:rsid w:val="00830A29"/>
    <w:rsid w:val="00831A1D"/>
    <w:rsid w:val="00831A67"/>
    <w:rsid w:val="00832C71"/>
    <w:rsid w:val="008333D1"/>
    <w:rsid w:val="00833F14"/>
    <w:rsid w:val="00834493"/>
    <w:rsid w:val="008345F1"/>
    <w:rsid w:val="00834B61"/>
    <w:rsid w:val="00837E35"/>
    <w:rsid w:val="008415CF"/>
    <w:rsid w:val="00844615"/>
    <w:rsid w:val="00844DFE"/>
    <w:rsid w:val="008456F4"/>
    <w:rsid w:val="008469E8"/>
    <w:rsid w:val="00847254"/>
    <w:rsid w:val="008508EA"/>
    <w:rsid w:val="008525DF"/>
    <w:rsid w:val="00853181"/>
    <w:rsid w:val="008555D6"/>
    <w:rsid w:val="008571A3"/>
    <w:rsid w:val="00860200"/>
    <w:rsid w:val="00860A40"/>
    <w:rsid w:val="0086427F"/>
    <w:rsid w:val="00864BD1"/>
    <w:rsid w:val="00865BDA"/>
    <w:rsid w:val="00866CB3"/>
    <w:rsid w:val="00866CF0"/>
    <w:rsid w:val="008670E8"/>
    <w:rsid w:val="00867762"/>
    <w:rsid w:val="00874579"/>
    <w:rsid w:val="00874603"/>
    <w:rsid w:val="00876CEC"/>
    <w:rsid w:val="00877ECF"/>
    <w:rsid w:val="00882789"/>
    <w:rsid w:val="008844DD"/>
    <w:rsid w:val="00884D2F"/>
    <w:rsid w:val="0088795A"/>
    <w:rsid w:val="00887E2C"/>
    <w:rsid w:val="008904C6"/>
    <w:rsid w:val="008907F1"/>
    <w:rsid w:val="00890BDE"/>
    <w:rsid w:val="0089216D"/>
    <w:rsid w:val="0089221B"/>
    <w:rsid w:val="00893DD4"/>
    <w:rsid w:val="00894EB3"/>
    <w:rsid w:val="00895EE2"/>
    <w:rsid w:val="0089656F"/>
    <w:rsid w:val="0089661C"/>
    <w:rsid w:val="00896675"/>
    <w:rsid w:val="00896E85"/>
    <w:rsid w:val="0089728C"/>
    <w:rsid w:val="008A0611"/>
    <w:rsid w:val="008A0D83"/>
    <w:rsid w:val="008A15F3"/>
    <w:rsid w:val="008A160E"/>
    <w:rsid w:val="008A20FD"/>
    <w:rsid w:val="008A587C"/>
    <w:rsid w:val="008A5EDB"/>
    <w:rsid w:val="008A5F8A"/>
    <w:rsid w:val="008A78C7"/>
    <w:rsid w:val="008A7A54"/>
    <w:rsid w:val="008B3959"/>
    <w:rsid w:val="008B55F0"/>
    <w:rsid w:val="008B7108"/>
    <w:rsid w:val="008B7CD3"/>
    <w:rsid w:val="008C00F5"/>
    <w:rsid w:val="008C1604"/>
    <w:rsid w:val="008C1BC0"/>
    <w:rsid w:val="008D0F23"/>
    <w:rsid w:val="008D1012"/>
    <w:rsid w:val="008D4341"/>
    <w:rsid w:val="008D462F"/>
    <w:rsid w:val="008D4759"/>
    <w:rsid w:val="008D4E67"/>
    <w:rsid w:val="008D5351"/>
    <w:rsid w:val="008D7B8D"/>
    <w:rsid w:val="008E031E"/>
    <w:rsid w:val="008E250B"/>
    <w:rsid w:val="008E372D"/>
    <w:rsid w:val="008E4B6B"/>
    <w:rsid w:val="008E5032"/>
    <w:rsid w:val="008E5114"/>
    <w:rsid w:val="008E5AE7"/>
    <w:rsid w:val="008E6DC1"/>
    <w:rsid w:val="008E7811"/>
    <w:rsid w:val="008F140D"/>
    <w:rsid w:val="008F2135"/>
    <w:rsid w:val="008F2584"/>
    <w:rsid w:val="008F2879"/>
    <w:rsid w:val="008F47D6"/>
    <w:rsid w:val="008F4AC3"/>
    <w:rsid w:val="008F4C56"/>
    <w:rsid w:val="008F4D70"/>
    <w:rsid w:val="008F633D"/>
    <w:rsid w:val="008F725A"/>
    <w:rsid w:val="00900B93"/>
    <w:rsid w:val="009012CE"/>
    <w:rsid w:val="00901616"/>
    <w:rsid w:val="009016B4"/>
    <w:rsid w:val="00901A67"/>
    <w:rsid w:val="00903FF0"/>
    <w:rsid w:val="009055A2"/>
    <w:rsid w:val="0090707B"/>
    <w:rsid w:val="00907281"/>
    <w:rsid w:val="00907470"/>
    <w:rsid w:val="0090771A"/>
    <w:rsid w:val="00907B07"/>
    <w:rsid w:val="00907B85"/>
    <w:rsid w:val="00910C1D"/>
    <w:rsid w:val="00910C62"/>
    <w:rsid w:val="00912A44"/>
    <w:rsid w:val="0091485F"/>
    <w:rsid w:val="009154A6"/>
    <w:rsid w:val="0091732F"/>
    <w:rsid w:val="0092021C"/>
    <w:rsid w:val="00920B3A"/>
    <w:rsid w:val="00922732"/>
    <w:rsid w:val="00923C90"/>
    <w:rsid w:val="00924111"/>
    <w:rsid w:val="0092726E"/>
    <w:rsid w:val="00927420"/>
    <w:rsid w:val="00930109"/>
    <w:rsid w:val="00931AB7"/>
    <w:rsid w:val="00931EEA"/>
    <w:rsid w:val="00933B81"/>
    <w:rsid w:val="009357B1"/>
    <w:rsid w:val="0093601C"/>
    <w:rsid w:val="009369A5"/>
    <w:rsid w:val="00936DE7"/>
    <w:rsid w:val="0093782A"/>
    <w:rsid w:val="00940A0B"/>
    <w:rsid w:val="00940DCE"/>
    <w:rsid w:val="009418D4"/>
    <w:rsid w:val="0094299F"/>
    <w:rsid w:val="00942DF2"/>
    <w:rsid w:val="00943A2F"/>
    <w:rsid w:val="00944180"/>
    <w:rsid w:val="00944A57"/>
    <w:rsid w:val="00945A65"/>
    <w:rsid w:val="00946FA6"/>
    <w:rsid w:val="00947131"/>
    <w:rsid w:val="00950BF6"/>
    <w:rsid w:val="00951172"/>
    <w:rsid w:val="009546A9"/>
    <w:rsid w:val="009566C2"/>
    <w:rsid w:val="00956E21"/>
    <w:rsid w:val="00957BC1"/>
    <w:rsid w:val="0096071D"/>
    <w:rsid w:val="00961E5B"/>
    <w:rsid w:val="00962C49"/>
    <w:rsid w:val="009635FC"/>
    <w:rsid w:val="00963F3A"/>
    <w:rsid w:val="00967EA6"/>
    <w:rsid w:val="00970ED6"/>
    <w:rsid w:val="00972A80"/>
    <w:rsid w:val="009745F4"/>
    <w:rsid w:val="00976304"/>
    <w:rsid w:val="0097668D"/>
    <w:rsid w:val="009766FC"/>
    <w:rsid w:val="00976DF6"/>
    <w:rsid w:val="00977D3C"/>
    <w:rsid w:val="009800B2"/>
    <w:rsid w:val="0098039D"/>
    <w:rsid w:val="00980DEE"/>
    <w:rsid w:val="0098133A"/>
    <w:rsid w:val="00983422"/>
    <w:rsid w:val="009874C5"/>
    <w:rsid w:val="009877BF"/>
    <w:rsid w:val="0099009C"/>
    <w:rsid w:val="00992FAA"/>
    <w:rsid w:val="0099380A"/>
    <w:rsid w:val="00993C00"/>
    <w:rsid w:val="00995515"/>
    <w:rsid w:val="00995704"/>
    <w:rsid w:val="009959D4"/>
    <w:rsid w:val="00996289"/>
    <w:rsid w:val="00996A37"/>
    <w:rsid w:val="00996CB4"/>
    <w:rsid w:val="009A06E4"/>
    <w:rsid w:val="009A1980"/>
    <w:rsid w:val="009A1D0D"/>
    <w:rsid w:val="009A6129"/>
    <w:rsid w:val="009A61C1"/>
    <w:rsid w:val="009A741F"/>
    <w:rsid w:val="009B3778"/>
    <w:rsid w:val="009B4024"/>
    <w:rsid w:val="009B45F6"/>
    <w:rsid w:val="009B5B41"/>
    <w:rsid w:val="009B6313"/>
    <w:rsid w:val="009B6900"/>
    <w:rsid w:val="009B710D"/>
    <w:rsid w:val="009B7256"/>
    <w:rsid w:val="009B7562"/>
    <w:rsid w:val="009C2337"/>
    <w:rsid w:val="009C2AC5"/>
    <w:rsid w:val="009C364B"/>
    <w:rsid w:val="009C369E"/>
    <w:rsid w:val="009C3B7A"/>
    <w:rsid w:val="009C3B83"/>
    <w:rsid w:val="009C42C8"/>
    <w:rsid w:val="009C5FC3"/>
    <w:rsid w:val="009C641E"/>
    <w:rsid w:val="009C67FA"/>
    <w:rsid w:val="009C79F1"/>
    <w:rsid w:val="009C7C4E"/>
    <w:rsid w:val="009C7DEE"/>
    <w:rsid w:val="009D2723"/>
    <w:rsid w:val="009D7530"/>
    <w:rsid w:val="009E1330"/>
    <w:rsid w:val="009E1949"/>
    <w:rsid w:val="009E1F0F"/>
    <w:rsid w:val="009E2FA2"/>
    <w:rsid w:val="009E3E1C"/>
    <w:rsid w:val="009E43A6"/>
    <w:rsid w:val="009E6050"/>
    <w:rsid w:val="009E71DE"/>
    <w:rsid w:val="009E766E"/>
    <w:rsid w:val="009F1D97"/>
    <w:rsid w:val="009F2AC5"/>
    <w:rsid w:val="009F5BEA"/>
    <w:rsid w:val="009F6233"/>
    <w:rsid w:val="009F6BD3"/>
    <w:rsid w:val="009F6FE1"/>
    <w:rsid w:val="00A0041A"/>
    <w:rsid w:val="00A02296"/>
    <w:rsid w:val="00A02561"/>
    <w:rsid w:val="00A03712"/>
    <w:rsid w:val="00A0433D"/>
    <w:rsid w:val="00A046CF"/>
    <w:rsid w:val="00A066CE"/>
    <w:rsid w:val="00A10815"/>
    <w:rsid w:val="00A1138D"/>
    <w:rsid w:val="00A115F0"/>
    <w:rsid w:val="00A1400D"/>
    <w:rsid w:val="00A1497F"/>
    <w:rsid w:val="00A14FF8"/>
    <w:rsid w:val="00A15CBE"/>
    <w:rsid w:val="00A15F4D"/>
    <w:rsid w:val="00A167A7"/>
    <w:rsid w:val="00A16D8A"/>
    <w:rsid w:val="00A23E0B"/>
    <w:rsid w:val="00A24E92"/>
    <w:rsid w:val="00A258D8"/>
    <w:rsid w:val="00A2634A"/>
    <w:rsid w:val="00A266D1"/>
    <w:rsid w:val="00A26EE8"/>
    <w:rsid w:val="00A27494"/>
    <w:rsid w:val="00A30C1C"/>
    <w:rsid w:val="00A34701"/>
    <w:rsid w:val="00A34CE4"/>
    <w:rsid w:val="00A3572C"/>
    <w:rsid w:val="00A36F98"/>
    <w:rsid w:val="00A370D5"/>
    <w:rsid w:val="00A375A4"/>
    <w:rsid w:val="00A37C90"/>
    <w:rsid w:val="00A409BF"/>
    <w:rsid w:val="00A41068"/>
    <w:rsid w:val="00A41CB6"/>
    <w:rsid w:val="00A43C1E"/>
    <w:rsid w:val="00A44931"/>
    <w:rsid w:val="00A46BCB"/>
    <w:rsid w:val="00A470C8"/>
    <w:rsid w:val="00A512C2"/>
    <w:rsid w:val="00A521B4"/>
    <w:rsid w:val="00A53836"/>
    <w:rsid w:val="00A543B6"/>
    <w:rsid w:val="00A546BE"/>
    <w:rsid w:val="00A5478C"/>
    <w:rsid w:val="00A5573E"/>
    <w:rsid w:val="00A6068F"/>
    <w:rsid w:val="00A63545"/>
    <w:rsid w:val="00A641A4"/>
    <w:rsid w:val="00A64637"/>
    <w:rsid w:val="00A64D49"/>
    <w:rsid w:val="00A659E4"/>
    <w:rsid w:val="00A72762"/>
    <w:rsid w:val="00A73363"/>
    <w:rsid w:val="00A7496F"/>
    <w:rsid w:val="00A77026"/>
    <w:rsid w:val="00A770C0"/>
    <w:rsid w:val="00A7745D"/>
    <w:rsid w:val="00A778DA"/>
    <w:rsid w:val="00A77A6F"/>
    <w:rsid w:val="00A77F3D"/>
    <w:rsid w:val="00A80CC7"/>
    <w:rsid w:val="00A8154D"/>
    <w:rsid w:val="00A81860"/>
    <w:rsid w:val="00A81E0E"/>
    <w:rsid w:val="00A825F6"/>
    <w:rsid w:val="00A82915"/>
    <w:rsid w:val="00A85D68"/>
    <w:rsid w:val="00A8700C"/>
    <w:rsid w:val="00A871BD"/>
    <w:rsid w:val="00A9304F"/>
    <w:rsid w:val="00A930C5"/>
    <w:rsid w:val="00A94A1A"/>
    <w:rsid w:val="00A95A2B"/>
    <w:rsid w:val="00A95C97"/>
    <w:rsid w:val="00A96656"/>
    <w:rsid w:val="00A96917"/>
    <w:rsid w:val="00AA0305"/>
    <w:rsid w:val="00AA03FD"/>
    <w:rsid w:val="00AA7612"/>
    <w:rsid w:val="00AB1034"/>
    <w:rsid w:val="00AB2A5E"/>
    <w:rsid w:val="00AB4F4F"/>
    <w:rsid w:val="00AB59F4"/>
    <w:rsid w:val="00AB70DF"/>
    <w:rsid w:val="00AC01D5"/>
    <w:rsid w:val="00AC0EEE"/>
    <w:rsid w:val="00AC1091"/>
    <w:rsid w:val="00AC109F"/>
    <w:rsid w:val="00AC2352"/>
    <w:rsid w:val="00AC2786"/>
    <w:rsid w:val="00AC29E4"/>
    <w:rsid w:val="00AC2AF5"/>
    <w:rsid w:val="00AC3EF0"/>
    <w:rsid w:val="00AC5C76"/>
    <w:rsid w:val="00AD0AD6"/>
    <w:rsid w:val="00AD0AF5"/>
    <w:rsid w:val="00AD1320"/>
    <w:rsid w:val="00AD1C16"/>
    <w:rsid w:val="00AD24A8"/>
    <w:rsid w:val="00AD2C6A"/>
    <w:rsid w:val="00AD4620"/>
    <w:rsid w:val="00AD5106"/>
    <w:rsid w:val="00AD671A"/>
    <w:rsid w:val="00AE0C4B"/>
    <w:rsid w:val="00AE349F"/>
    <w:rsid w:val="00AE4D91"/>
    <w:rsid w:val="00AE764C"/>
    <w:rsid w:val="00AE778C"/>
    <w:rsid w:val="00AF140D"/>
    <w:rsid w:val="00AF1541"/>
    <w:rsid w:val="00AF15F2"/>
    <w:rsid w:val="00AF310E"/>
    <w:rsid w:val="00AF4BE7"/>
    <w:rsid w:val="00B014F0"/>
    <w:rsid w:val="00B037F6"/>
    <w:rsid w:val="00B04226"/>
    <w:rsid w:val="00B04362"/>
    <w:rsid w:val="00B04F38"/>
    <w:rsid w:val="00B06238"/>
    <w:rsid w:val="00B07C64"/>
    <w:rsid w:val="00B12329"/>
    <w:rsid w:val="00B13726"/>
    <w:rsid w:val="00B13CED"/>
    <w:rsid w:val="00B14743"/>
    <w:rsid w:val="00B1503C"/>
    <w:rsid w:val="00B15D88"/>
    <w:rsid w:val="00B160F3"/>
    <w:rsid w:val="00B163B0"/>
    <w:rsid w:val="00B16CCB"/>
    <w:rsid w:val="00B2045D"/>
    <w:rsid w:val="00B20705"/>
    <w:rsid w:val="00B2098B"/>
    <w:rsid w:val="00B21D83"/>
    <w:rsid w:val="00B26E00"/>
    <w:rsid w:val="00B26EB4"/>
    <w:rsid w:val="00B313CC"/>
    <w:rsid w:val="00B31E6B"/>
    <w:rsid w:val="00B3285D"/>
    <w:rsid w:val="00B32DEB"/>
    <w:rsid w:val="00B33CEA"/>
    <w:rsid w:val="00B350CC"/>
    <w:rsid w:val="00B353FE"/>
    <w:rsid w:val="00B402C5"/>
    <w:rsid w:val="00B41B5B"/>
    <w:rsid w:val="00B4436D"/>
    <w:rsid w:val="00B4445F"/>
    <w:rsid w:val="00B44D29"/>
    <w:rsid w:val="00B44DAD"/>
    <w:rsid w:val="00B45BBD"/>
    <w:rsid w:val="00B50449"/>
    <w:rsid w:val="00B525BE"/>
    <w:rsid w:val="00B52A99"/>
    <w:rsid w:val="00B54DA8"/>
    <w:rsid w:val="00B56ACB"/>
    <w:rsid w:val="00B57135"/>
    <w:rsid w:val="00B5751D"/>
    <w:rsid w:val="00B61CDE"/>
    <w:rsid w:val="00B62A48"/>
    <w:rsid w:val="00B65C7E"/>
    <w:rsid w:val="00B715E4"/>
    <w:rsid w:val="00B74154"/>
    <w:rsid w:val="00B75F79"/>
    <w:rsid w:val="00B7756C"/>
    <w:rsid w:val="00B779D2"/>
    <w:rsid w:val="00B80C0B"/>
    <w:rsid w:val="00B8159B"/>
    <w:rsid w:val="00B81788"/>
    <w:rsid w:val="00B829D2"/>
    <w:rsid w:val="00B82EB0"/>
    <w:rsid w:val="00B837E1"/>
    <w:rsid w:val="00B83F66"/>
    <w:rsid w:val="00B8512F"/>
    <w:rsid w:val="00B868A7"/>
    <w:rsid w:val="00B8731C"/>
    <w:rsid w:val="00B90732"/>
    <w:rsid w:val="00B926A3"/>
    <w:rsid w:val="00B93A6E"/>
    <w:rsid w:val="00B951C9"/>
    <w:rsid w:val="00B968BC"/>
    <w:rsid w:val="00B973EC"/>
    <w:rsid w:val="00B9752D"/>
    <w:rsid w:val="00BA11CB"/>
    <w:rsid w:val="00BA4CDA"/>
    <w:rsid w:val="00BA58AB"/>
    <w:rsid w:val="00BB3839"/>
    <w:rsid w:val="00BB6078"/>
    <w:rsid w:val="00BB64C3"/>
    <w:rsid w:val="00BB6570"/>
    <w:rsid w:val="00BB6868"/>
    <w:rsid w:val="00BC06D9"/>
    <w:rsid w:val="00BC18A2"/>
    <w:rsid w:val="00BC2159"/>
    <w:rsid w:val="00BC2A57"/>
    <w:rsid w:val="00BC329A"/>
    <w:rsid w:val="00BC54BA"/>
    <w:rsid w:val="00BC633E"/>
    <w:rsid w:val="00BC77D5"/>
    <w:rsid w:val="00BD1AFD"/>
    <w:rsid w:val="00BD1F8D"/>
    <w:rsid w:val="00BD3DF9"/>
    <w:rsid w:val="00BD4D26"/>
    <w:rsid w:val="00BD594F"/>
    <w:rsid w:val="00BD61B7"/>
    <w:rsid w:val="00BE0D5C"/>
    <w:rsid w:val="00BE1E0D"/>
    <w:rsid w:val="00BE203A"/>
    <w:rsid w:val="00BE244D"/>
    <w:rsid w:val="00BE24B8"/>
    <w:rsid w:val="00BE2B24"/>
    <w:rsid w:val="00BE46BB"/>
    <w:rsid w:val="00BE5F5A"/>
    <w:rsid w:val="00BE6542"/>
    <w:rsid w:val="00BE694F"/>
    <w:rsid w:val="00BE7279"/>
    <w:rsid w:val="00BF09B9"/>
    <w:rsid w:val="00BF4DA5"/>
    <w:rsid w:val="00BF5B77"/>
    <w:rsid w:val="00BF6758"/>
    <w:rsid w:val="00BF7F8B"/>
    <w:rsid w:val="00C01892"/>
    <w:rsid w:val="00C022F3"/>
    <w:rsid w:val="00C035EF"/>
    <w:rsid w:val="00C03840"/>
    <w:rsid w:val="00C0459D"/>
    <w:rsid w:val="00C04DE7"/>
    <w:rsid w:val="00C055E3"/>
    <w:rsid w:val="00C06A60"/>
    <w:rsid w:val="00C11426"/>
    <w:rsid w:val="00C11D8A"/>
    <w:rsid w:val="00C13D5B"/>
    <w:rsid w:val="00C151CE"/>
    <w:rsid w:val="00C15695"/>
    <w:rsid w:val="00C165DE"/>
    <w:rsid w:val="00C20B99"/>
    <w:rsid w:val="00C213CD"/>
    <w:rsid w:val="00C21615"/>
    <w:rsid w:val="00C22F45"/>
    <w:rsid w:val="00C240EF"/>
    <w:rsid w:val="00C26991"/>
    <w:rsid w:val="00C300E0"/>
    <w:rsid w:val="00C30375"/>
    <w:rsid w:val="00C30A7F"/>
    <w:rsid w:val="00C324AE"/>
    <w:rsid w:val="00C324AF"/>
    <w:rsid w:val="00C33998"/>
    <w:rsid w:val="00C413DA"/>
    <w:rsid w:val="00C41873"/>
    <w:rsid w:val="00C43852"/>
    <w:rsid w:val="00C46BE0"/>
    <w:rsid w:val="00C47589"/>
    <w:rsid w:val="00C50E67"/>
    <w:rsid w:val="00C5427C"/>
    <w:rsid w:val="00C605C3"/>
    <w:rsid w:val="00C625B4"/>
    <w:rsid w:val="00C62709"/>
    <w:rsid w:val="00C62881"/>
    <w:rsid w:val="00C629FA"/>
    <w:rsid w:val="00C62A08"/>
    <w:rsid w:val="00C631E3"/>
    <w:rsid w:val="00C63305"/>
    <w:rsid w:val="00C635E5"/>
    <w:rsid w:val="00C64ADA"/>
    <w:rsid w:val="00C658C3"/>
    <w:rsid w:val="00C65DB3"/>
    <w:rsid w:val="00C65EAA"/>
    <w:rsid w:val="00C661F7"/>
    <w:rsid w:val="00C66855"/>
    <w:rsid w:val="00C6695A"/>
    <w:rsid w:val="00C67D18"/>
    <w:rsid w:val="00C70F4F"/>
    <w:rsid w:val="00C722F0"/>
    <w:rsid w:val="00C7669C"/>
    <w:rsid w:val="00C770E1"/>
    <w:rsid w:val="00C7788D"/>
    <w:rsid w:val="00C778A2"/>
    <w:rsid w:val="00C8099E"/>
    <w:rsid w:val="00C827D2"/>
    <w:rsid w:val="00C832E1"/>
    <w:rsid w:val="00C8354C"/>
    <w:rsid w:val="00C84110"/>
    <w:rsid w:val="00C844F7"/>
    <w:rsid w:val="00C84AB6"/>
    <w:rsid w:val="00C868E9"/>
    <w:rsid w:val="00C87189"/>
    <w:rsid w:val="00C92D2A"/>
    <w:rsid w:val="00C92F3F"/>
    <w:rsid w:val="00C9376B"/>
    <w:rsid w:val="00C9513E"/>
    <w:rsid w:val="00C9673E"/>
    <w:rsid w:val="00C97EE9"/>
    <w:rsid w:val="00CA07F0"/>
    <w:rsid w:val="00CA0DE5"/>
    <w:rsid w:val="00CA1C5F"/>
    <w:rsid w:val="00CA2E72"/>
    <w:rsid w:val="00CA32E1"/>
    <w:rsid w:val="00CA3537"/>
    <w:rsid w:val="00CA4444"/>
    <w:rsid w:val="00CA45B3"/>
    <w:rsid w:val="00CA74CD"/>
    <w:rsid w:val="00CA7E76"/>
    <w:rsid w:val="00CB1BB6"/>
    <w:rsid w:val="00CB26E2"/>
    <w:rsid w:val="00CB42FF"/>
    <w:rsid w:val="00CB66A2"/>
    <w:rsid w:val="00CC0232"/>
    <w:rsid w:val="00CC07A5"/>
    <w:rsid w:val="00CC2974"/>
    <w:rsid w:val="00CC3E6D"/>
    <w:rsid w:val="00CC66F9"/>
    <w:rsid w:val="00CC7097"/>
    <w:rsid w:val="00CD1FF3"/>
    <w:rsid w:val="00CD3785"/>
    <w:rsid w:val="00CD57EF"/>
    <w:rsid w:val="00CD6392"/>
    <w:rsid w:val="00CE0CED"/>
    <w:rsid w:val="00CE229F"/>
    <w:rsid w:val="00CE3640"/>
    <w:rsid w:val="00CE40D0"/>
    <w:rsid w:val="00CE4513"/>
    <w:rsid w:val="00CE4616"/>
    <w:rsid w:val="00CE542D"/>
    <w:rsid w:val="00CE7552"/>
    <w:rsid w:val="00CF2438"/>
    <w:rsid w:val="00CF3710"/>
    <w:rsid w:val="00CF5905"/>
    <w:rsid w:val="00CF5935"/>
    <w:rsid w:val="00CF5DB0"/>
    <w:rsid w:val="00CF63B1"/>
    <w:rsid w:val="00CF6DE3"/>
    <w:rsid w:val="00CF6E4F"/>
    <w:rsid w:val="00CF7919"/>
    <w:rsid w:val="00D00154"/>
    <w:rsid w:val="00D0123D"/>
    <w:rsid w:val="00D01AEE"/>
    <w:rsid w:val="00D0262C"/>
    <w:rsid w:val="00D0268F"/>
    <w:rsid w:val="00D03E3F"/>
    <w:rsid w:val="00D056B9"/>
    <w:rsid w:val="00D05FC1"/>
    <w:rsid w:val="00D060C0"/>
    <w:rsid w:val="00D12322"/>
    <w:rsid w:val="00D14784"/>
    <w:rsid w:val="00D15D73"/>
    <w:rsid w:val="00D17F57"/>
    <w:rsid w:val="00D201E7"/>
    <w:rsid w:val="00D236F6"/>
    <w:rsid w:val="00D256C4"/>
    <w:rsid w:val="00D27827"/>
    <w:rsid w:val="00D304D6"/>
    <w:rsid w:val="00D30ED3"/>
    <w:rsid w:val="00D32309"/>
    <w:rsid w:val="00D32F99"/>
    <w:rsid w:val="00D3395A"/>
    <w:rsid w:val="00D345AF"/>
    <w:rsid w:val="00D354FC"/>
    <w:rsid w:val="00D35D33"/>
    <w:rsid w:val="00D422F0"/>
    <w:rsid w:val="00D42335"/>
    <w:rsid w:val="00D43990"/>
    <w:rsid w:val="00D45DFD"/>
    <w:rsid w:val="00D46108"/>
    <w:rsid w:val="00D466F9"/>
    <w:rsid w:val="00D4698E"/>
    <w:rsid w:val="00D46CDE"/>
    <w:rsid w:val="00D50D94"/>
    <w:rsid w:val="00D54479"/>
    <w:rsid w:val="00D56297"/>
    <w:rsid w:val="00D564B1"/>
    <w:rsid w:val="00D56939"/>
    <w:rsid w:val="00D56DE4"/>
    <w:rsid w:val="00D57476"/>
    <w:rsid w:val="00D60169"/>
    <w:rsid w:val="00D601D4"/>
    <w:rsid w:val="00D6042E"/>
    <w:rsid w:val="00D60883"/>
    <w:rsid w:val="00D6192C"/>
    <w:rsid w:val="00D627B9"/>
    <w:rsid w:val="00D6283F"/>
    <w:rsid w:val="00D661FC"/>
    <w:rsid w:val="00D669BB"/>
    <w:rsid w:val="00D673E6"/>
    <w:rsid w:val="00D70C53"/>
    <w:rsid w:val="00D70EAB"/>
    <w:rsid w:val="00D77776"/>
    <w:rsid w:val="00D8030F"/>
    <w:rsid w:val="00D803AF"/>
    <w:rsid w:val="00D8206B"/>
    <w:rsid w:val="00D82EBE"/>
    <w:rsid w:val="00D8317A"/>
    <w:rsid w:val="00D838F7"/>
    <w:rsid w:val="00D84EE1"/>
    <w:rsid w:val="00D9016A"/>
    <w:rsid w:val="00D93DB6"/>
    <w:rsid w:val="00D966EB"/>
    <w:rsid w:val="00D9709E"/>
    <w:rsid w:val="00D97960"/>
    <w:rsid w:val="00DA2258"/>
    <w:rsid w:val="00DA27B1"/>
    <w:rsid w:val="00DA2C14"/>
    <w:rsid w:val="00DA347C"/>
    <w:rsid w:val="00DA5064"/>
    <w:rsid w:val="00DA791D"/>
    <w:rsid w:val="00DB1BD7"/>
    <w:rsid w:val="00DB37E9"/>
    <w:rsid w:val="00DB38C5"/>
    <w:rsid w:val="00DB4490"/>
    <w:rsid w:val="00DB588E"/>
    <w:rsid w:val="00DC0843"/>
    <w:rsid w:val="00DC1498"/>
    <w:rsid w:val="00DC29B3"/>
    <w:rsid w:val="00DC3136"/>
    <w:rsid w:val="00DC38BA"/>
    <w:rsid w:val="00DC41A1"/>
    <w:rsid w:val="00DC7505"/>
    <w:rsid w:val="00DD150F"/>
    <w:rsid w:val="00DD16D7"/>
    <w:rsid w:val="00DD30F8"/>
    <w:rsid w:val="00DD42D3"/>
    <w:rsid w:val="00DD4B41"/>
    <w:rsid w:val="00DD60C3"/>
    <w:rsid w:val="00DD6A83"/>
    <w:rsid w:val="00DD6FB1"/>
    <w:rsid w:val="00DD7561"/>
    <w:rsid w:val="00DE08DF"/>
    <w:rsid w:val="00DE0C6B"/>
    <w:rsid w:val="00DE1140"/>
    <w:rsid w:val="00DE11B2"/>
    <w:rsid w:val="00DE4B3D"/>
    <w:rsid w:val="00DE56A9"/>
    <w:rsid w:val="00DE655A"/>
    <w:rsid w:val="00DE669B"/>
    <w:rsid w:val="00DE6D99"/>
    <w:rsid w:val="00DE7CD3"/>
    <w:rsid w:val="00DE7F6F"/>
    <w:rsid w:val="00DF07EC"/>
    <w:rsid w:val="00DF2D32"/>
    <w:rsid w:val="00DF333D"/>
    <w:rsid w:val="00DF4735"/>
    <w:rsid w:val="00DF5B75"/>
    <w:rsid w:val="00DF6AB6"/>
    <w:rsid w:val="00DF6F18"/>
    <w:rsid w:val="00E0035D"/>
    <w:rsid w:val="00E012C6"/>
    <w:rsid w:val="00E01532"/>
    <w:rsid w:val="00E01FAC"/>
    <w:rsid w:val="00E02098"/>
    <w:rsid w:val="00E02D89"/>
    <w:rsid w:val="00E03AC7"/>
    <w:rsid w:val="00E04226"/>
    <w:rsid w:val="00E04474"/>
    <w:rsid w:val="00E04EE6"/>
    <w:rsid w:val="00E05D44"/>
    <w:rsid w:val="00E05D89"/>
    <w:rsid w:val="00E125D6"/>
    <w:rsid w:val="00E13A0A"/>
    <w:rsid w:val="00E14BB3"/>
    <w:rsid w:val="00E169A7"/>
    <w:rsid w:val="00E16EAC"/>
    <w:rsid w:val="00E2077B"/>
    <w:rsid w:val="00E20A8E"/>
    <w:rsid w:val="00E212B3"/>
    <w:rsid w:val="00E2244F"/>
    <w:rsid w:val="00E233EC"/>
    <w:rsid w:val="00E2363F"/>
    <w:rsid w:val="00E254EB"/>
    <w:rsid w:val="00E26673"/>
    <w:rsid w:val="00E26D1A"/>
    <w:rsid w:val="00E27FC2"/>
    <w:rsid w:val="00E30EA2"/>
    <w:rsid w:val="00E321C1"/>
    <w:rsid w:val="00E32CC7"/>
    <w:rsid w:val="00E32D5A"/>
    <w:rsid w:val="00E33C1C"/>
    <w:rsid w:val="00E342DF"/>
    <w:rsid w:val="00E345B4"/>
    <w:rsid w:val="00E346AC"/>
    <w:rsid w:val="00E35F4B"/>
    <w:rsid w:val="00E36FD4"/>
    <w:rsid w:val="00E374B2"/>
    <w:rsid w:val="00E40949"/>
    <w:rsid w:val="00E42241"/>
    <w:rsid w:val="00E45C12"/>
    <w:rsid w:val="00E50A47"/>
    <w:rsid w:val="00E50C03"/>
    <w:rsid w:val="00E50E76"/>
    <w:rsid w:val="00E538B0"/>
    <w:rsid w:val="00E5756C"/>
    <w:rsid w:val="00E579A1"/>
    <w:rsid w:val="00E60C88"/>
    <w:rsid w:val="00E61152"/>
    <w:rsid w:val="00E61727"/>
    <w:rsid w:val="00E630E6"/>
    <w:rsid w:val="00E6406E"/>
    <w:rsid w:val="00E64F85"/>
    <w:rsid w:val="00E7142B"/>
    <w:rsid w:val="00E714EC"/>
    <w:rsid w:val="00E71C60"/>
    <w:rsid w:val="00E74374"/>
    <w:rsid w:val="00E759BB"/>
    <w:rsid w:val="00E75FF5"/>
    <w:rsid w:val="00E80E8C"/>
    <w:rsid w:val="00E82341"/>
    <w:rsid w:val="00E83C3C"/>
    <w:rsid w:val="00E8490B"/>
    <w:rsid w:val="00E85396"/>
    <w:rsid w:val="00E856E1"/>
    <w:rsid w:val="00E86F5C"/>
    <w:rsid w:val="00E8775F"/>
    <w:rsid w:val="00E903FD"/>
    <w:rsid w:val="00E93932"/>
    <w:rsid w:val="00E9655A"/>
    <w:rsid w:val="00E96B3F"/>
    <w:rsid w:val="00E97E29"/>
    <w:rsid w:val="00EA0945"/>
    <w:rsid w:val="00EA26A5"/>
    <w:rsid w:val="00EA2F0C"/>
    <w:rsid w:val="00EA3E57"/>
    <w:rsid w:val="00EA730B"/>
    <w:rsid w:val="00EA7731"/>
    <w:rsid w:val="00EB1A39"/>
    <w:rsid w:val="00EB23B1"/>
    <w:rsid w:val="00EB29C2"/>
    <w:rsid w:val="00EB330F"/>
    <w:rsid w:val="00EB4D94"/>
    <w:rsid w:val="00EB640C"/>
    <w:rsid w:val="00EB6E3A"/>
    <w:rsid w:val="00EC2D0A"/>
    <w:rsid w:val="00EC3730"/>
    <w:rsid w:val="00EC42BE"/>
    <w:rsid w:val="00EC752D"/>
    <w:rsid w:val="00EC77BC"/>
    <w:rsid w:val="00ED0803"/>
    <w:rsid w:val="00ED09F7"/>
    <w:rsid w:val="00ED3654"/>
    <w:rsid w:val="00ED3B66"/>
    <w:rsid w:val="00ED3EC5"/>
    <w:rsid w:val="00ED4FE8"/>
    <w:rsid w:val="00ED618E"/>
    <w:rsid w:val="00EE2A2B"/>
    <w:rsid w:val="00EE3BED"/>
    <w:rsid w:val="00EE4284"/>
    <w:rsid w:val="00EE6EF5"/>
    <w:rsid w:val="00EE77CB"/>
    <w:rsid w:val="00EF00D3"/>
    <w:rsid w:val="00EF247C"/>
    <w:rsid w:val="00EF2C08"/>
    <w:rsid w:val="00EF35C7"/>
    <w:rsid w:val="00EF6D9D"/>
    <w:rsid w:val="00F01157"/>
    <w:rsid w:val="00F028F6"/>
    <w:rsid w:val="00F02989"/>
    <w:rsid w:val="00F03275"/>
    <w:rsid w:val="00F04FF5"/>
    <w:rsid w:val="00F05EB5"/>
    <w:rsid w:val="00F061BD"/>
    <w:rsid w:val="00F10206"/>
    <w:rsid w:val="00F10879"/>
    <w:rsid w:val="00F127ED"/>
    <w:rsid w:val="00F13B54"/>
    <w:rsid w:val="00F21B53"/>
    <w:rsid w:val="00F22118"/>
    <w:rsid w:val="00F244D0"/>
    <w:rsid w:val="00F24D32"/>
    <w:rsid w:val="00F26D02"/>
    <w:rsid w:val="00F26F17"/>
    <w:rsid w:val="00F31715"/>
    <w:rsid w:val="00F31CD6"/>
    <w:rsid w:val="00F32E11"/>
    <w:rsid w:val="00F32F30"/>
    <w:rsid w:val="00F3379C"/>
    <w:rsid w:val="00F40100"/>
    <w:rsid w:val="00F41C19"/>
    <w:rsid w:val="00F42632"/>
    <w:rsid w:val="00F4574A"/>
    <w:rsid w:val="00F51488"/>
    <w:rsid w:val="00F5588B"/>
    <w:rsid w:val="00F56B91"/>
    <w:rsid w:val="00F610B5"/>
    <w:rsid w:val="00F703B5"/>
    <w:rsid w:val="00F70D26"/>
    <w:rsid w:val="00F71519"/>
    <w:rsid w:val="00F71F1B"/>
    <w:rsid w:val="00F775C1"/>
    <w:rsid w:val="00F77ED6"/>
    <w:rsid w:val="00F80A46"/>
    <w:rsid w:val="00F80C99"/>
    <w:rsid w:val="00F819B4"/>
    <w:rsid w:val="00F81FFA"/>
    <w:rsid w:val="00F83272"/>
    <w:rsid w:val="00F83636"/>
    <w:rsid w:val="00F83D2E"/>
    <w:rsid w:val="00F842A1"/>
    <w:rsid w:val="00F84E86"/>
    <w:rsid w:val="00F85896"/>
    <w:rsid w:val="00F85E53"/>
    <w:rsid w:val="00F87936"/>
    <w:rsid w:val="00F87BD2"/>
    <w:rsid w:val="00F919AE"/>
    <w:rsid w:val="00F925AC"/>
    <w:rsid w:val="00F95BC5"/>
    <w:rsid w:val="00F979A6"/>
    <w:rsid w:val="00FA0174"/>
    <w:rsid w:val="00FA4985"/>
    <w:rsid w:val="00FA6EA8"/>
    <w:rsid w:val="00FB0422"/>
    <w:rsid w:val="00FB0F15"/>
    <w:rsid w:val="00FB2134"/>
    <w:rsid w:val="00FB40CD"/>
    <w:rsid w:val="00FB464C"/>
    <w:rsid w:val="00FB55FF"/>
    <w:rsid w:val="00FC1567"/>
    <w:rsid w:val="00FC2AEF"/>
    <w:rsid w:val="00FC3629"/>
    <w:rsid w:val="00FC5642"/>
    <w:rsid w:val="00FC60BD"/>
    <w:rsid w:val="00FC663C"/>
    <w:rsid w:val="00FC6A78"/>
    <w:rsid w:val="00FD07A8"/>
    <w:rsid w:val="00FD20CD"/>
    <w:rsid w:val="00FD28DE"/>
    <w:rsid w:val="00FD4192"/>
    <w:rsid w:val="00FD5456"/>
    <w:rsid w:val="00FD6CE5"/>
    <w:rsid w:val="00FD7036"/>
    <w:rsid w:val="00FE1224"/>
    <w:rsid w:val="00FF04A2"/>
    <w:rsid w:val="00FF0FA3"/>
    <w:rsid w:val="00FF17CF"/>
    <w:rsid w:val="00FF2A9C"/>
    <w:rsid w:val="00FF47FF"/>
    <w:rsid w:val="012073A8"/>
    <w:rsid w:val="016D74E2"/>
    <w:rsid w:val="01776A5E"/>
    <w:rsid w:val="018E49BD"/>
    <w:rsid w:val="020B590C"/>
    <w:rsid w:val="0227010A"/>
    <w:rsid w:val="025B107C"/>
    <w:rsid w:val="02800C3C"/>
    <w:rsid w:val="0289312F"/>
    <w:rsid w:val="0299019C"/>
    <w:rsid w:val="02B85E09"/>
    <w:rsid w:val="02BA7376"/>
    <w:rsid w:val="02CD2B88"/>
    <w:rsid w:val="02DB5F6C"/>
    <w:rsid w:val="02ED6D47"/>
    <w:rsid w:val="02F7743A"/>
    <w:rsid w:val="02FB4F48"/>
    <w:rsid w:val="03102F5D"/>
    <w:rsid w:val="031D6928"/>
    <w:rsid w:val="032A328A"/>
    <w:rsid w:val="03305FFE"/>
    <w:rsid w:val="034709C1"/>
    <w:rsid w:val="036A740D"/>
    <w:rsid w:val="03817CE6"/>
    <w:rsid w:val="03B1701F"/>
    <w:rsid w:val="03BE7E15"/>
    <w:rsid w:val="03D0371B"/>
    <w:rsid w:val="03DF4FC2"/>
    <w:rsid w:val="048905FC"/>
    <w:rsid w:val="04A35757"/>
    <w:rsid w:val="04A8395A"/>
    <w:rsid w:val="053C1D9D"/>
    <w:rsid w:val="055D6E99"/>
    <w:rsid w:val="058765DD"/>
    <w:rsid w:val="058C7D55"/>
    <w:rsid w:val="059E5CF6"/>
    <w:rsid w:val="05A509F4"/>
    <w:rsid w:val="05B83C35"/>
    <w:rsid w:val="05BB1863"/>
    <w:rsid w:val="05BE07D2"/>
    <w:rsid w:val="05C90C84"/>
    <w:rsid w:val="05F37710"/>
    <w:rsid w:val="06527F61"/>
    <w:rsid w:val="067E116B"/>
    <w:rsid w:val="06834E0D"/>
    <w:rsid w:val="068B4446"/>
    <w:rsid w:val="068B44DE"/>
    <w:rsid w:val="068C3093"/>
    <w:rsid w:val="069759D9"/>
    <w:rsid w:val="06A255AB"/>
    <w:rsid w:val="06B8788C"/>
    <w:rsid w:val="06E107F6"/>
    <w:rsid w:val="0707272A"/>
    <w:rsid w:val="0717234D"/>
    <w:rsid w:val="07401312"/>
    <w:rsid w:val="0778732E"/>
    <w:rsid w:val="079F69F3"/>
    <w:rsid w:val="07EE6EE5"/>
    <w:rsid w:val="07FB5798"/>
    <w:rsid w:val="080B3B01"/>
    <w:rsid w:val="08267BE1"/>
    <w:rsid w:val="082D15D8"/>
    <w:rsid w:val="08416DAF"/>
    <w:rsid w:val="08673E17"/>
    <w:rsid w:val="08706756"/>
    <w:rsid w:val="08845407"/>
    <w:rsid w:val="089F1EDD"/>
    <w:rsid w:val="08E77F1B"/>
    <w:rsid w:val="08F241A3"/>
    <w:rsid w:val="09045D9D"/>
    <w:rsid w:val="095F1AAB"/>
    <w:rsid w:val="097945F0"/>
    <w:rsid w:val="0999644C"/>
    <w:rsid w:val="09B34772"/>
    <w:rsid w:val="09B76DB0"/>
    <w:rsid w:val="09DD5BE2"/>
    <w:rsid w:val="09E451BC"/>
    <w:rsid w:val="0A3910E4"/>
    <w:rsid w:val="0A437090"/>
    <w:rsid w:val="0AD3269F"/>
    <w:rsid w:val="0B3772A5"/>
    <w:rsid w:val="0BB605D9"/>
    <w:rsid w:val="0BC609F2"/>
    <w:rsid w:val="0C043884"/>
    <w:rsid w:val="0C2E68D8"/>
    <w:rsid w:val="0C47783E"/>
    <w:rsid w:val="0C52063E"/>
    <w:rsid w:val="0C742296"/>
    <w:rsid w:val="0C7B5C72"/>
    <w:rsid w:val="0D297E61"/>
    <w:rsid w:val="0D3E077A"/>
    <w:rsid w:val="0D4E04F6"/>
    <w:rsid w:val="0D562B3A"/>
    <w:rsid w:val="0DC8213D"/>
    <w:rsid w:val="0E182E85"/>
    <w:rsid w:val="0E256CE6"/>
    <w:rsid w:val="0E4277FD"/>
    <w:rsid w:val="0EDF73EC"/>
    <w:rsid w:val="0F161DE5"/>
    <w:rsid w:val="0FAF5345"/>
    <w:rsid w:val="0FBC60DC"/>
    <w:rsid w:val="0FC80FCB"/>
    <w:rsid w:val="0FDE4705"/>
    <w:rsid w:val="10402EBE"/>
    <w:rsid w:val="105A0BA0"/>
    <w:rsid w:val="10B51B8B"/>
    <w:rsid w:val="10D23F50"/>
    <w:rsid w:val="10E41F7C"/>
    <w:rsid w:val="10EC3B36"/>
    <w:rsid w:val="11562FF3"/>
    <w:rsid w:val="118B7141"/>
    <w:rsid w:val="11B01BB8"/>
    <w:rsid w:val="11C44D4B"/>
    <w:rsid w:val="11CF14EF"/>
    <w:rsid w:val="122829A6"/>
    <w:rsid w:val="123613D4"/>
    <w:rsid w:val="124D68F0"/>
    <w:rsid w:val="12514880"/>
    <w:rsid w:val="126374C0"/>
    <w:rsid w:val="127F0AFC"/>
    <w:rsid w:val="12945A09"/>
    <w:rsid w:val="12BA7CF0"/>
    <w:rsid w:val="12D27453"/>
    <w:rsid w:val="13060504"/>
    <w:rsid w:val="13115F29"/>
    <w:rsid w:val="132427FF"/>
    <w:rsid w:val="136D3634"/>
    <w:rsid w:val="1413416C"/>
    <w:rsid w:val="14862461"/>
    <w:rsid w:val="149C4779"/>
    <w:rsid w:val="14AB4A10"/>
    <w:rsid w:val="155772A7"/>
    <w:rsid w:val="156B2632"/>
    <w:rsid w:val="162052BB"/>
    <w:rsid w:val="16466DEE"/>
    <w:rsid w:val="16666284"/>
    <w:rsid w:val="16AA16F8"/>
    <w:rsid w:val="16AA1987"/>
    <w:rsid w:val="16AB6D5B"/>
    <w:rsid w:val="16C50F8E"/>
    <w:rsid w:val="16E32536"/>
    <w:rsid w:val="1718680B"/>
    <w:rsid w:val="17337661"/>
    <w:rsid w:val="174D0BF1"/>
    <w:rsid w:val="17531FD7"/>
    <w:rsid w:val="17A21CB2"/>
    <w:rsid w:val="17C42779"/>
    <w:rsid w:val="17FE02E4"/>
    <w:rsid w:val="181B5E67"/>
    <w:rsid w:val="18510786"/>
    <w:rsid w:val="18532B08"/>
    <w:rsid w:val="18722751"/>
    <w:rsid w:val="18990D55"/>
    <w:rsid w:val="18A52035"/>
    <w:rsid w:val="18DB6A35"/>
    <w:rsid w:val="18DD3E97"/>
    <w:rsid w:val="19271FE0"/>
    <w:rsid w:val="19A84802"/>
    <w:rsid w:val="19D55037"/>
    <w:rsid w:val="19F61C86"/>
    <w:rsid w:val="19F92C92"/>
    <w:rsid w:val="1A341ABB"/>
    <w:rsid w:val="1A431B0E"/>
    <w:rsid w:val="1B0626B0"/>
    <w:rsid w:val="1B4F55D6"/>
    <w:rsid w:val="1B6461E1"/>
    <w:rsid w:val="1B6C41B7"/>
    <w:rsid w:val="1B905992"/>
    <w:rsid w:val="1B951D58"/>
    <w:rsid w:val="1BA207E2"/>
    <w:rsid w:val="1BAE5A73"/>
    <w:rsid w:val="1BD660A6"/>
    <w:rsid w:val="1C5507EB"/>
    <w:rsid w:val="1CC63B3F"/>
    <w:rsid w:val="1CFA325F"/>
    <w:rsid w:val="1D0B45F0"/>
    <w:rsid w:val="1D0C42FB"/>
    <w:rsid w:val="1D271112"/>
    <w:rsid w:val="1D2E13FB"/>
    <w:rsid w:val="1D3A5770"/>
    <w:rsid w:val="1D42042D"/>
    <w:rsid w:val="1D811AEC"/>
    <w:rsid w:val="1DB513A5"/>
    <w:rsid w:val="1E220E24"/>
    <w:rsid w:val="1E336788"/>
    <w:rsid w:val="1E4A69AE"/>
    <w:rsid w:val="1E570E71"/>
    <w:rsid w:val="1E5B58A2"/>
    <w:rsid w:val="1E7B6F56"/>
    <w:rsid w:val="1E907627"/>
    <w:rsid w:val="1EAE0B99"/>
    <w:rsid w:val="1ED53107"/>
    <w:rsid w:val="1F391C7F"/>
    <w:rsid w:val="1F5F1818"/>
    <w:rsid w:val="1F7166DB"/>
    <w:rsid w:val="1F8F669B"/>
    <w:rsid w:val="1FA93421"/>
    <w:rsid w:val="1FB25A97"/>
    <w:rsid w:val="1FD66DBB"/>
    <w:rsid w:val="1FE141FB"/>
    <w:rsid w:val="1FF216D5"/>
    <w:rsid w:val="1FF353C3"/>
    <w:rsid w:val="2006683B"/>
    <w:rsid w:val="202D36B6"/>
    <w:rsid w:val="20505BF1"/>
    <w:rsid w:val="20587075"/>
    <w:rsid w:val="206F3133"/>
    <w:rsid w:val="20981ACA"/>
    <w:rsid w:val="209A7040"/>
    <w:rsid w:val="20C44550"/>
    <w:rsid w:val="20D01588"/>
    <w:rsid w:val="21535D4D"/>
    <w:rsid w:val="21624C3D"/>
    <w:rsid w:val="21A36C1A"/>
    <w:rsid w:val="21C871A4"/>
    <w:rsid w:val="21E56468"/>
    <w:rsid w:val="222209D8"/>
    <w:rsid w:val="23201B1F"/>
    <w:rsid w:val="23250B6B"/>
    <w:rsid w:val="23686A58"/>
    <w:rsid w:val="237F26C7"/>
    <w:rsid w:val="23DA3039"/>
    <w:rsid w:val="23E93B6F"/>
    <w:rsid w:val="240221EC"/>
    <w:rsid w:val="24531E23"/>
    <w:rsid w:val="2467289E"/>
    <w:rsid w:val="24A439D1"/>
    <w:rsid w:val="24BC624F"/>
    <w:rsid w:val="24BF18D6"/>
    <w:rsid w:val="24E9786B"/>
    <w:rsid w:val="24EE62C2"/>
    <w:rsid w:val="24F05CFA"/>
    <w:rsid w:val="24F96CC9"/>
    <w:rsid w:val="250C08A3"/>
    <w:rsid w:val="250C469C"/>
    <w:rsid w:val="251509F0"/>
    <w:rsid w:val="257D51DC"/>
    <w:rsid w:val="25901306"/>
    <w:rsid w:val="25B75D14"/>
    <w:rsid w:val="25BD42F1"/>
    <w:rsid w:val="25E644D9"/>
    <w:rsid w:val="25FF22FF"/>
    <w:rsid w:val="26015B1F"/>
    <w:rsid w:val="260879A3"/>
    <w:rsid w:val="260A6FC9"/>
    <w:rsid w:val="262026BA"/>
    <w:rsid w:val="265F3174"/>
    <w:rsid w:val="26B8165B"/>
    <w:rsid w:val="26F52EF9"/>
    <w:rsid w:val="270200F0"/>
    <w:rsid w:val="27180D72"/>
    <w:rsid w:val="272A2921"/>
    <w:rsid w:val="273E2E2C"/>
    <w:rsid w:val="2774529A"/>
    <w:rsid w:val="27846654"/>
    <w:rsid w:val="278B09C2"/>
    <w:rsid w:val="279739C6"/>
    <w:rsid w:val="27BE26FA"/>
    <w:rsid w:val="27D403DA"/>
    <w:rsid w:val="27FB7A69"/>
    <w:rsid w:val="281461EA"/>
    <w:rsid w:val="284E0E1B"/>
    <w:rsid w:val="28595DAD"/>
    <w:rsid w:val="286C3003"/>
    <w:rsid w:val="2873028D"/>
    <w:rsid w:val="28AA419C"/>
    <w:rsid w:val="28C7341F"/>
    <w:rsid w:val="28CD7170"/>
    <w:rsid w:val="28F77B95"/>
    <w:rsid w:val="290247FA"/>
    <w:rsid w:val="290F1CCB"/>
    <w:rsid w:val="291674BE"/>
    <w:rsid w:val="291E7457"/>
    <w:rsid w:val="29204BC1"/>
    <w:rsid w:val="292763D6"/>
    <w:rsid w:val="29491157"/>
    <w:rsid w:val="29691933"/>
    <w:rsid w:val="29973C6A"/>
    <w:rsid w:val="29BA0EF9"/>
    <w:rsid w:val="29C65F59"/>
    <w:rsid w:val="29CD1CBC"/>
    <w:rsid w:val="29CE519D"/>
    <w:rsid w:val="29E34A34"/>
    <w:rsid w:val="2A074EB4"/>
    <w:rsid w:val="2A13604D"/>
    <w:rsid w:val="2A224A1E"/>
    <w:rsid w:val="2AB048E0"/>
    <w:rsid w:val="2ADE22D6"/>
    <w:rsid w:val="2AF66925"/>
    <w:rsid w:val="2AF84593"/>
    <w:rsid w:val="2AFB3F08"/>
    <w:rsid w:val="2AFC16C2"/>
    <w:rsid w:val="2B0B1216"/>
    <w:rsid w:val="2B2E202D"/>
    <w:rsid w:val="2B9F3776"/>
    <w:rsid w:val="2BCB71A5"/>
    <w:rsid w:val="2C035EAE"/>
    <w:rsid w:val="2C063750"/>
    <w:rsid w:val="2C175718"/>
    <w:rsid w:val="2C193E67"/>
    <w:rsid w:val="2C633D9B"/>
    <w:rsid w:val="2D12449C"/>
    <w:rsid w:val="2D151FCF"/>
    <w:rsid w:val="2D7632D1"/>
    <w:rsid w:val="2D8E2ABD"/>
    <w:rsid w:val="2D9B44EA"/>
    <w:rsid w:val="2E1A552C"/>
    <w:rsid w:val="2E237B9E"/>
    <w:rsid w:val="2E596728"/>
    <w:rsid w:val="2E6B57D0"/>
    <w:rsid w:val="2EB9234B"/>
    <w:rsid w:val="2EBC04C7"/>
    <w:rsid w:val="2F0449DA"/>
    <w:rsid w:val="2F3B192F"/>
    <w:rsid w:val="304B2789"/>
    <w:rsid w:val="307C396F"/>
    <w:rsid w:val="308119C5"/>
    <w:rsid w:val="308243D8"/>
    <w:rsid w:val="308332FC"/>
    <w:rsid w:val="30AB4326"/>
    <w:rsid w:val="30B44B1D"/>
    <w:rsid w:val="30D92CFF"/>
    <w:rsid w:val="30E05044"/>
    <w:rsid w:val="30E51286"/>
    <w:rsid w:val="31101C73"/>
    <w:rsid w:val="31233CE0"/>
    <w:rsid w:val="316675C5"/>
    <w:rsid w:val="317A1D61"/>
    <w:rsid w:val="318C17E5"/>
    <w:rsid w:val="31AC1605"/>
    <w:rsid w:val="31C1094E"/>
    <w:rsid w:val="320713A3"/>
    <w:rsid w:val="32217609"/>
    <w:rsid w:val="323D52EB"/>
    <w:rsid w:val="32570C2A"/>
    <w:rsid w:val="326900A1"/>
    <w:rsid w:val="32AD5530"/>
    <w:rsid w:val="32B3701F"/>
    <w:rsid w:val="3328367B"/>
    <w:rsid w:val="33352917"/>
    <w:rsid w:val="3336171B"/>
    <w:rsid w:val="33CD5C2E"/>
    <w:rsid w:val="33FB4E09"/>
    <w:rsid w:val="349350CF"/>
    <w:rsid w:val="34A83DB5"/>
    <w:rsid w:val="34BD7913"/>
    <w:rsid w:val="34E56737"/>
    <w:rsid w:val="34FD19F5"/>
    <w:rsid w:val="35D33494"/>
    <w:rsid w:val="35EC2C4E"/>
    <w:rsid w:val="35F96F19"/>
    <w:rsid w:val="35FC5D47"/>
    <w:rsid w:val="36055B6E"/>
    <w:rsid w:val="364E6B6E"/>
    <w:rsid w:val="36643EFE"/>
    <w:rsid w:val="36B15FF7"/>
    <w:rsid w:val="36F200FB"/>
    <w:rsid w:val="36FF4854"/>
    <w:rsid w:val="3716267C"/>
    <w:rsid w:val="3758072F"/>
    <w:rsid w:val="378576CB"/>
    <w:rsid w:val="37B67079"/>
    <w:rsid w:val="37CF7EFD"/>
    <w:rsid w:val="37DD3902"/>
    <w:rsid w:val="37EF501B"/>
    <w:rsid w:val="38661D7C"/>
    <w:rsid w:val="389827D9"/>
    <w:rsid w:val="38F71D11"/>
    <w:rsid w:val="39142569"/>
    <w:rsid w:val="393600EE"/>
    <w:rsid w:val="39751A6A"/>
    <w:rsid w:val="39DA6B07"/>
    <w:rsid w:val="3A074E3B"/>
    <w:rsid w:val="3A2731D9"/>
    <w:rsid w:val="3A365CC7"/>
    <w:rsid w:val="3A59128B"/>
    <w:rsid w:val="3A6C1C8E"/>
    <w:rsid w:val="3A7B64FC"/>
    <w:rsid w:val="3AB371E8"/>
    <w:rsid w:val="3AE4741D"/>
    <w:rsid w:val="3B58646D"/>
    <w:rsid w:val="3B74160F"/>
    <w:rsid w:val="3BA746A7"/>
    <w:rsid w:val="3BC91579"/>
    <w:rsid w:val="3BCC4807"/>
    <w:rsid w:val="3BE14DED"/>
    <w:rsid w:val="3C0D6F9E"/>
    <w:rsid w:val="3C98138B"/>
    <w:rsid w:val="3CF97941"/>
    <w:rsid w:val="3D39323D"/>
    <w:rsid w:val="3D8857D2"/>
    <w:rsid w:val="3D8D1B03"/>
    <w:rsid w:val="3DC93E18"/>
    <w:rsid w:val="3E036B9D"/>
    <w:rsid w:val="3E051C82"/>
    <w:rsid w:val="3E0536CD"/>
    <w:rsid w:val="3E3F7BDB"/>
    <w:rsid w:val="3E6331DE"/>
    <w:rsid w:val="3E837ED2"/>
    <w:rsid w:val="3EED5A6C"/>
    <w:rsid w:val="3F496CA3"/>
    <w:rsid w:val="3F83238A"/>
    <w:rsid w:val="3F975F58"/>
    <w:rsid w:val="3FA25FF0"/>
    <w:rsid w:val="3FC84D53"/>
    <w:rsid w:val="3FE76C73"/>
    <w:rsid w:val="40352920"/>
    <w:rsid w:val="404176BD"/>
    <w:rsid w:val="40A07A89"/>
    <w:rsid w:val="40E41DB1"/>
    <w:rsid w:val="41246E1C"/>
    <w:rsid w:val="41256308"/>
    <w:rsid w:val="413927AE"/>
    <w:rsid w:val="4142560F"/>
    <w:rsid w:val="41725A4E"/>
    <w:rsid w:val="41ED2EC0"/>
    <w:rsid w:val="42047723"/>
    <w:rsid w:val="42282D8F"/>
    <w:rsid w:val="42465B8E"/>
    <w:rsid w:val="42A14DB7"/>
    <w:rsid w:val="42BC3E3C"/>
    <w:rsid w:val="42C91285"/>
    <w:rsid w:val="42F37A39"/>
    <w:rsid w:val="433A36B5"/>
    <w:rsid w:val="436E6D1C"/>
    <w:rsid w:val="43710C20"/>
    <w:rsid w:val="43F426BE"/>
    <w:rsid w:val="44156D59"/>
    <w:rsid w:val="44AD5C97"/>
    <w:rsid w:val="44CD0639"/>
    <w:rsid w:val="44DF6869"/>
    <w:rsid w:val="450541A1"/>
    <w:rsid w:val="458F0BD0"/>
    <w:rsid w:val="45D1086D"/>
    <w:rsid w:val="460C5F38"/>
    <w:rsid w:val="46206318"/>
    <w:rsid w:val="464F023D"/>
    <w:rsid w:val="46A571A6"/>
    <w:rsid w:val="470C5A17"/>
    <w:rsid w:val="471E518B"/>
    <w:rsid w:val="47254936"/>
    <w:rsid w:val="473A06FB"/>
    <w:rsid w:val="47AA18F8"/>
    <w:rsid w:val="47B85073"/>
    <w:rsid w:val="47D7003A"/>
    <w:rsid w:val="47EA7EA0"/>
    <w:rsid w:val="4807592D"/>
    <w:rsid w:val="4814524E"/>
    <w:rsid w:val="481D0E03"/>
    <w:rsid w:val="48333046"/>
    <w:rsid w:val="48841AA4"/>
    <w:rsid w:val="48AA7051"/>
    <w:rsid w:val="48F52CA6"/>
    <w:rsid w:val="492A74D8"/>
    <w:rsid w:val="493F6D57"/>
    <w:rsid w:val="494B1CA1"/>
    <w:rsid w:val="496F0CB0"/>
    <w:rsid w:val="49735C61"/>
    <w:rsid w:val="498663BB"/>
    <w:rsid w:val="4A0957A2"/>
    <w:rsid w:val="4A3C6FF7"/>
    <w:rsid w:val="4A8B2C93"/>
    <w:rsid w:val="4A9638F5"/>
    <w:rsid w:val="4B044269"/>
    <w:rsid w:val="4B1E7B56"/>
    <w:rsid w:val="4B55340B"/>
    <w:rsid w:val="4BCD6BA8"/>
    <w:rsid w:val="4BCE5B20"/>
    <w:rsid w:val="4BDD76EA"/>
    <w:rsid w:val="4C265AC3"/>
    <w:rsid w:val="4C4940B7"/>
    <w:rsid w:val="4C5B6B20"/>
    <w:rsid w:val="4C616391"/>
    <w:rsid w:val="4C6B6317"/>
    <w:rsid w:val="4C922234"/>
    <w:rsid w:val="4CB45EB0"/>
    <w:rsid w:val="4CBF6FA6"/>
    <w:rsid w:val="4CE06BA8"/>
    <w:rsid w:val="4D143104"/>
    <w:rsid w:val="4D2F4603"/>
    <w:rsid w:val="4D34086E"/>
    <w:rsid w:val="4D98079C"/>
    <w:rsid w:val="4D9D4CE4"/>
    <w:rsid w:val="4DA42F4F"/>
    <w:rsid w:val="4DA557A0"/>
    <w:rsid w:val="4E29329B"/>
    <w:rsid w:val="4E542C7F"/>
    <w:rsid w:val="4E5B7ED7"/>
    <w:rsid w:val="4E785D87"/>
    <w:rsid w:val="4E7C442B"/>
    <w:rsid w:val="4E8F4DC9"/>
    <w:rsid w:val="4E98698D"/>
    <w:rsid w:val="4F2B7C23"/>
    <w:rsid w:val="4F5D4904"/>
    <w:rsid w:val="4F6432BC"/>
    <w:rsid w:val="4F8F2D17"/>
    <w:rsid w:val="4FE640FF"/>
    <w:rsid w:val="4FED3C70"/>
    <w:rsid w:val="503D7B59"/>
    <w:rsid w:val="505C50F5"/>
    <w:rsid w:val="50A82613"/>
    <w:rsid w:val="51170E04"/>
    <w:rsid w:val="512915C6"/>
    <w:rsid w:val="514875A2"/>
    <w:rsid w:val="515F1637"/>
    <w:rsid w:val="51AE60F9"/>
    <w:rsid w:val="520177DC"/>
    <w:rsid w:val="526077EC"/>
    <w:rsid w:val="528D1050"/>
    <w:rsid w:val="529B53FC"/>
    <w:rsid w:val="5302723B"/>
    <w:rsid w:val="53453615"/>
    <w:rsid w:val="535C7521"/>
    <w:rsid w:val="53985236"/>
    <w:rsid w:val="53B8609D"/>
    <w:rsid w:val="53BA6175"/>
    <w:rsid w:val="53CB257B"/>
    <w:rsid w:val="53D03389"/>
    <w:rsid w:val="53D54FFF"/>
    <w:rsid w:val="54005510"/>
    <w:rsid w:val="546402A7"/>
    <w:rsid w:val="5477536A"/>
    <w:rsid w:val="54934FEA"/>
    <w:rsid w:val="54A45709"/>
    <w:rsid w:val="54E03771"/>
    <w:rsid w:val="54E5037E"/>
    <w:rsid w:val="551F44AB"/>
    <w:rsid w:val="5535469F"/>
    <w:rsid w:val="559102DF"/>
    <w:rsid w:val="55D05654"/>
    <w:rsid w:val="55DA10AD"/>
    <w:rsid w:val="55F46109"/>
    <w:rsid w:val="565065A8"/>
    <w:rsid w:val="56643FA8"/>
    <w:rsid w:val="56AE590F"/>
    <w:rsid w:val="56BD1ACD"/>
    <w:rsid w:val="56CA708A"/>
    <w:rsid w:val="56D25D93"/>
    <w:rsid w:val="56FB2FCC"/>
    <w:rsid w:val="57201787"/>
    <w:rsid w:val="572935C1"/>
    <w:rsid w:val="5752660D"/>
    <w:rsid w:val="577A74FF"/>
    <w:rsid w:val="57EA59D9"/>
    <w:rsid w:val="583C3E6D"/>
    <w:rsid w:val="586F096A"/>
    <w:rsid w:val="58C34E23"/>
    <w:rsid w:val="58F8329F"/>
    <w:rsid w:val="598B119E"/>
    <w:rsid w:val="599C298E"/>
    <w:rsid w:val="59AE47A7"/>
    <w:rsid w:val="59EF5510"/>
    <w:rsid w:val="59FD0795"/>
    <w:rsid w:val="5A12712D"/>
    <w:rsid w:val="5A2E0CC1"/>
    <w:rsid w:val="5A2F1442"/>
    <w:rsid w:val="5A320331"/>
    <w:rsid w:val="5A4A43E7"/>
    <w:rsid w:val="5A7A4F9B"/>
    <w:rsid w:val="5A7E1734"/>
    <w:rsid w:val="5A8A59E8"/>
    <w:rsid w:val="5AED1441"/>
    <w:rsid w:val="5B1551D0"/>
    <w:rsid w:val="5B1B04A6"/>
    <w:rsid w:val="5B3D5257"/>
    <w:rsid w:val="5B564C7A"/>
    <w:rsid w:val="5B7E7691"/>
    <w:rsid w:val="5B90652C"/>
    <w:rsid w:val="5BC43AE0"/>
    <w:rsid w:val="5C1035D5"/>
    <w:rsid w:val="5C4A5D79"/>
    <w:rsid w:val="5C540C2C"/>
    <w:rsid w:val="5C5A2954"/>
    <w:rsid w:val="5C5F693A"/>
    <w:rsid w:val="5CB34EBD"/>
    <w:rsid w:val="5CFB63B6"/>
    <w:rsid w:val="5D077755"/>
    <w:rsid w:val="5D0D5319"/>
    <w:rsid w:val="5D284A98"/>
    <w:rsid w:val="5D40121D"/>
    <w:rsid w:val="5D4A00CF"/>
    <w:rsid w:val="5D522A7E"/>
    <w:rsid w:val="5D5A2F84"/>
    <w:rsid w:val="5D6C0A81"/>
    <w:rsid w:val="5D7F6989"/>
    <w:rsid w:val="5D811D89"/>
    <w:rsid w:val="5D896CCC"/>
    <w:rsid w:val="5D8C62EB"/>
    <w:rsid w:val="5DB04988"/>
    <w:rsid w:val="5DEA0058"/>
    <w:rsid w:val="5DF4500F"/>
    <w:rsid w:val="5DF502C5"/>
    <w:rsid w:val="5E245B53"/>
    <w:rsid w:val="5E2A2C32"/>
    <w:rsid w:val="5E4323CC"/>
    <w:rsid w:val="5E9E40EB"/>
    <w:rsid w:val="5EA52846"/>
    <w:rsid w:val="5EB134AB"/>
    <w:rsid w:val="5EC4289E"/>
    <w:rsid w:val="5F1215EF"/>
    <w:rsid w:val="5F24083D"/>
    <w:rsid w:val="5F3F1F72"/>
    <w:rsid w:val="5F7102BE"/>
    <w:rsid w:val="5FA343BF"/>
    <w:rsid w:val="5FDD71AB"/>
    <w:rsid w:val="5FF93463"/>
    <w:rsid w:val="60011510"/>
    <w:rsid w:val="60026672"/>
    <w:rsid w:val="603C1E32"/>
    <w:rsid w:val="606E5542"/>
    <w:rsid w:val="606F1774"/>
    <w:rsid w:val="611B00BE"/>
    <w:rsid w:val="615D41DE"/>
    <w:rsid w:val="61B33D09"/>
    <w:rsid w:val="61C04870"/>
    <w:rsid w:val="62245C8D"/>
    <w:rsid w:val="62314036"/>
    <w:rsid w:val="6235192C"/>
    <w:rsid w:val="626B2173"/>
    <w:rsid w:val="62DA2DBD"/>
    <w:rsid w:val="63292E48"/>
    <w:rsid w:val="63482B19"/>
    <w:rsid w:val="634F3A75"/>
    <w:rsid w:val="63597CE5"/>
    <w:rsid w:val="637B1372"/>
    <w:rsid w:val="64031EE9"/>
    <w:rsid w:val="64147B91"/>
    <w:rsid w:val="64337AB9"/>
    <w:rsid w:val="643947C5"/>
    <w:rsid w:val="64A83B4E"/>
    <w:rsid w:val="64C93BA0"/>
    <w:rsid w:val="650F6513"/>
    <w:rsid w:val="65171FAB"/>
    <w:rsid w:val="654F0F97"/>
    <w:rsid w:val="6554132D"/>
    <w:rsid w:val="65694BF1"/>
    <w:rsid w:val="657C7E53"/>
    <w:rsid w:val="658A1903"/>
    <w:rsid w:val="659A28EC"/>
    <w:rsid w:val="65A31728"/>
    <w:rsid w:val="65B46E3D"/>
    <w:rsid w:val="65B50E2C"/>
    <w:rsid w:val="65CF55AD"/>
    <w:rsid w:val="65FF5CC2"/>
    <w:rsid w:val="66037AE8"/>
    <w:rsid w:val="660A7462"/>
    <w:rsid w:val="662C7049"/>
    <w:rsid w:val="6658227D"/>
    <w:rsid w:val="666863BA"/>
    <w:rsid w:val="66B87E28"/>
    <w:rsid w:val="67D063D8"/>
    <w:rsid w:val="67DC3DA7"/>
    <w:rsid w:val="67E33271"/>
    <w:rsid w:val="67EA6C89"/>
    <w:rsid w:val="681D1BD0"/>
    <w:rsid w:val="68594879"/>
    <w:rsid w:val="68757AA3"/>
    <w:rsid w:val="68900B95"/>
    <w:rsid w:val="68F329E9"/>
    <w:rsid w:val="68FC48AD"/>
    <w:rsid w:val="690B776C"/>
    <w:rsid w:val="69155B2A"/>
    <w:rsid w:val="691F58BF"/>
    <w:rsid w:val="692769F9"/>
    <w:rsid w:val="695D1E94"/>
    <w:rsid w:val="6965001B"/>
    <w:rsid w:val="699C01C1"/>
    <w:rsid w:val="69A84698"/>
    <w:rsid w:val="69AB642B"/>
    <w:rsid w:val="69D10460"/>
    <w:rsid w:val="69FC7574"/>
    <w:rsid w:val="6AAA7E81"/>
    <w:rsid w:val="6ABA5DE8"/>
    <w:rsid w:val="6AFD2179"/>
    <w:rsid w:val="6B0424E8"/>
    <w:rsid w:val="6B5F5CB8"/>
    <w:rsid w:val="6B716D18"/>
    <w:rsid w:val="6B973919"/>
    <w:rsid w:val="6BA00CF9"/>
    <w:rsid w:val="6BA436B1"/>
    <w:rsid w:val="6BD31EE1"/>
    <w:rsid w:val="6C032845"/>
    <w:rsid w:val="6C310B63"/>
    <w:rsid w:val="6C391153"/>
    <w:rsid w:val="6C826F3D"/>
    <w:rsid w:val="6CA975B2"/>
    <w:rsid w:val="6CB230B8"/>
    <w:rsid w:val="6CD80C55"/>
    <w:rsid w:val="6CF75D92"/>
    <w:rsid w:val="6CF81548"/>
    <w:rsid w:val="6D0B1130"/>
    <w:rsid w:val="6D22309D"/>
    <w:rsid w:val="6D28001F"/>
    <w:rsid w:val="6D7C00BC"/>
    <w:rsid w:val="6DD11FF0"/>
    <w:rsid w:val="6DD9242B"/>
    <w:rsid w:val="6DF46B86"/>
    <w:rsid w:val="6DFA4086"/>
    <w:rsid w:val="6DFB1F8A"/>
    <w:rsid w:val="6DFD5714"/>
    <w:rsid w:val="6E117650"/>
    <w:rsid w:val="6E3506F2"/>
    <w:rsid w:val="6E5B65DD"/>
    <w:rsid w:val="6E602C33"/>
    <w:rsid w:val="6E67641D"/>
    <w:rsid w:val="6E7B7DEC"/>
    <w:rsid w:val="6E8F295E"/>
    <w:rsid w:val="6EC404B9"/>
    <w:rsid w:val="6F13098F"/>
    <w:rsid w:val="6F6706D6"/>
    <w:rsid w:val="6F780B92"/>
    <w:rsid w:val="6F7819CA"/>
    <w:rsid w:val="6F896A7F"/>
    <w:rsid w:val="6FB172BD"/>
    <w:rsid w:val="700215D0"/>
    <w:rsid w:val="700F35D2"/>
    <w:rsid w:val="70341380"/>
    <w:rsid w:val="7035399C"/>
    <w:rsid w:val="703C692D"/>
    <w:rsid w:val="70932C9A"/>
    <w:rsid w:val="70D37482"/>
    <w:rsid w:val="71830578"/>
    <w:rsid w:val="718E30D8"/>
    <w:rsid w:val="71917952"/>
    <w:rsid w:val="71BD48C7"/>
    <w:rsid w:val="72443239"/>
    <w:rsid w:val="725C6844"/>
    <w:rsid w:val="72B76F1A"/>
    <w:rsid w:val="72C17F9A"/>
    <w:rsid w:val="72D234D6"/>
    <w:rsid w:val="733735E0"/>
    <w:rsid w:val="733A384C"/>
    <w:rsid w:val="734F39D0"/>
    <w:rsid w:val="737C00BC"/>
    <w:rsid w:val="73D72B93"/>
    <w:rsid w:val="74252D4A"/>
    <w:rsid w:val="74727CBA"/>
    <w:rsid w:val="74792C13"/>
    <w:rsid w:val="74CB7FA5"/>
    <w:rsid w:val="74CF389A"/>
    <w:rsid w:val="75105BB4"/>
    <w:rsid w:val="75151364"/>
    <w:rsid w:val="755E5EB3"/>
    <w:rsid w:val="756C6E22"/>
    <w:rsid w:val="756C7B09"/>
    <w:rsid w:val="75E67815"/>
    <w:rsid w:val="760265AE"/>
    <w:rsid w:val="76105012"/>
    <w:rsid w:val="76375D4D"/>
    <w:rsid w:val="775E7546"/>
    <w:rsid w:val="77665B59"/>
    <w:rsid w:val="779E64D1"/>
    <w:rsid w:val="77B53A80"/>
    <w:rsid w:val="77D81894"/>
    <w:rsid w:val="77DA5289"/>
    <w:rsid w:val="77E741B1"/>
    <w:rsid w:val="77FB6FB2"/>
    <w:rsid w:val="781C5DF4"/>
    <w:rsid w:val="784F0347"/>
    <w:rsid w:val="78AE7838"/>
    <w:rsid w:val="78C5139D"/>
    <w:rsid w:val="78D94B13"/>
    <w:rsid w:val="791A060F"/>
    <w:rsid w:val="793A6EEE"/>
    <w:rsid w:val="793B638B"/>
    <w:rsid w:val="79B15702"/>
    <w:rsid w:val="79C5500D"/>
    <w:rsid w:val="79E807DA"/>
    <w:rsid w:val="7A601C34"/>
    <w:rsid w:val="7A830FE6"/>
    <w:rsid w:val="7A9268B8"/>
    <w:rsid w:val="7AA860FC"/>
    <w:rsid w:val="7ABF2369"/>
    <w:rsid w:val="7ADE7DB5"/>
    <w:rsid w:val="7AE83ACC"/>
    <w:rsid w:val="7AEE7FFE"/>
    <w:rsid w:val="7AF46D7C"/>
    <w:rsid w:val="7B052B4C"/>
    <w:rsid w:val="7B2C71D8"/>
    <w:rsid w:val="7B2E10CB"/>
    <w:rsid w:val="7B2E1999"/>
    <w:rsid w:val="7B9F5090"/>
    <w:rsid w:val="7BA80B58"/>
    <w:rsid w:val="7BF82983"/>
    <w:rsid w:val="7C0F12C4"/>
    <w:rsid w:val="7C250C06"/>
    <w:rsid w:val="7C6203F5"/>
    <w:rsid w:val="7D04079A"/>
    <w:rsid w:val="7D1A5051"/>
    <w:rsid w:val="7D1C23CA"/>
    <w:rsid w:val="7D2A4560"/>
    <w:rsid w:val="7D8C3890"/>
    <w:rsid w:val="7D8F419C"/>
    <w:rsid w:val="7DA83C6A"/>
    <w:rsid w:val="7DD215A4"/>
    <w:rsid w:val="7E434E43"/>
    <w:rsid w:val="7EE8345C"/>
    <w:rsid w:val="7EF8738C"/>
    <w:rsid w:val="7F0342DB"/>
    <w:rsid w:val="7F071D64"/>
    <w:rsid w:val="7F0E21E2"/>
    <w:rsid w:val="7F4912F8"/>
    <w:rsid w:val="7F8454A5"/>
    <w:rsid w:val="7FDC7765"/>
    <w:rsid w:val="7FE07729"/>
    <w:rsid w:val="7FE54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4">
    <w:name w:val="heading 1"/>
    <w:next w:val="1"/>
    <w:link w:val="66"/>
    <w:qFormat/>
    <w:uiPriority w:val="0"/>
    <w:pPr>
      <w:keepNext/>
      <w:keepLines/>
      <w:spacing w:before="120" w:after="120"/>
      <w:jc w:val="center"/>
      <w:outlineLvl w:val="0"/>
    </w:pPr>
    <w:rPr>
      <w:rFonts w:ascii="宋体" w:hAnsi="宋体" w:eastAsia="黑体" w:cs="Times New Roman"/>
      <w:b/>
      <w:bCs/>
      <w:kern w:val="44"/>
      <w:sz w:val="30"/>
      <w:szCs w:val="44"/>
      <w:lang w:val="en-US" w:eastAsia="zh-CN" w:bidi="ar-SA"/>
    </w:rPr>
  </w:style>
  <w:style w:type="paragraph" w:styleId="5">
    <w:name w:val="heading 2"/>
    <w:basedOn w:val="1"/>
    <w:next w:val="1"/>
    <w:link w:val="68"/>
    <w:qFormat/>
    <w:uiPriority w:val="0"/>
    <w:pPr>
      <w:keepNext/>
      <w:keepLines/>
      <w:spacing w:before="120" w:after="120"/>
      <w:ind w:firstLine="0" w:firstLineChars="0"/>
      <w:jc w:val="left"/>
      <w:outlineLvl w:val="1"/>
    </w:pPr>
    <w:rPr>
      <w:rFonts w:ascii="Arial" w:hAnsi="Arial" w:eastAsia="黑体"/>
      <w:b/>
      <w:bCs/>
      <w:sz w:val="28"/>
      <w:szCs w:val="32"/>
    </w:rPr>
  </w:style>
  <w:style w:type="paragraph" w:styleId="6">
    <w:name w:val="heading 3"/>
    <w:basedOn w:val="1"/>
    <w:next w:val="1"/>
    <w:link w:val="80"/>
    <w:qFormat/>
    <w:uiPriority w:val="0"/>
    <w:pPr>
      <w:keepNext/>
      <w:keepLines/>
      <w:spacing w:before="120" w:after="120"/>
      <w:ind w:firstLine="0" w:firstLineChars="0"/>
      <w:outlineLvl w:val="2"/>
    </w:pPr>
    <w:rPr>
      <w:rFonts w:eastAsia="黑体"/>
      <w:b/>
      <w:bCs/>
      <w:szCs w:val="32"/>
    </w:rPr>
  </w:style>
  <w:style w:type="paragraph" w:styleId="7">
    <w:name w:val="heading 4"/>
    <w:basedOn w:val="1"/>
    <w:next w:val="1"/>
    <w:link w:val="71"/>
    <w:qFormat/>
    <w:uiPriority w:val="0"/>
    <w:pPr>
      <w:keepNext/>
      <w:keepLines/>
      <w:spacing w:before="280" w:after="290" w:line="376" w:lineRule="auto"/>
      <w:outlineLvl w:val="3"/>
    </w:pPr>
    <w:rPr>
      <w:rFonts w:ascii="Cambria" w:hAnsi="Cambria"/>
      <w:b/>
      <w:bCs/>
      <w:sz w:val="28"/>
      <w:szCs w:val="28"/>
    </w:rPr>
  </w:style>
  <w:style w:type="paragraph" w:styleId="8">
    <w:name w:val="heading 5"/>
    <w:next w:val="1"/>
    <w:link w:val="77"/>
    <w:qFormat/>
    <w:uiPriority w:val="0"/>
    <w:pPr>
      <w:keepNext/>
      <w:keepLines/>
      <w:numPr>
        <w:ilvl w:val="4"/>
        <w:numId w:val="1"/>
      </w:numPr>
      <w:tabs>
        <w:tab w:val="left" w:pos="1260"/>
        <w:tab w:val="left" w:pos="1521"/>
      </w:tabs>
      <w:spacing w:before="156" w:beforeLines="50" w:after="156" w:afterLines="50"/>
      <w:outlineLvl w:val="4"/>
    </w:pPr>
    <w:rPr>
      <w:rFonts w:ascii="Arial Unicode MS" w:hAnsi="Arial Unicode MS" w:eastAsia="黑体" w:cs="Times New Roman"/>
      <w:bCs/>
      <w:kern w:val="2"/>
      <w:sz w:val="28"/>
      <w:szCs w:val="28"/>
      <w:lang w:val="en-US" w:eastAsia="zh-CN" w:bidi="ar-SA"/>
    </w:rPr>
  </w:style>
  <w:style w:type="paragraph" w:styleId="9">
    <w:name w:val="heading 6"/>
    <w:basedOn w:val="1"/>
    <w:next w:val="1"/>
    <w:link w:val="79"/>
    <w:qFormat/>
    <w:uiPriority w:val="0"/>
    <w:pPr>
      <w:keepNext/>
      <w:keepLines/>
      <w:spacing w:before="240" w:after="64" w:line="320" w:lineRule="auto"/>
      <w:outlineLvl w:val="5"/>
    </w:pPr>
    <w:rPr>
      <w:rFonts w:ascii="Cambria" w:hAnsi="Cambria"/>
      <w:b/>
      <w:bCs/>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1"/>
    <w:qFormat/>
    <w:uiPriority w:val="0"/>
    <w:pPr>
      <w:spacing w:after="120"/>
      <w:ind w:firstLine="0" w:firstLineChars="0"/>
    </w:pPr>
  </w:style>
  <w:style w:type="paragraph" w:styleId="3">
    <w:name w:val="Subtitle"/>
    <w:basedOn w:val="1"/>
    <w:next w:val="1"/>
    <w:qFormat/>
    <w:uiPriority w:val="11"/>
    <w:pPr>
      <w:spacing w:before="240" w:after="60" w:line="312" w:lineRule="auto"/>
      <w:jc w:val="center"/>
      <w:outlineLvl w:val="1"/>
    </w:pPr>
    <w:rPr>
      <w:rFonts w:ascii="Calibri Light" w:hAnsi="Calibri Light"/>
      <w:b/>
      <w:bCs/>
      <w:kern w:val="28"/>
      <w:sz w:val="32"/>
      <w:szCs w:val="32"/>
    </w:rPr>
  </w:style>
  <w:style w:type="paragraph" w:styleId="10">
    <w:name w:val="toc 7"/>
    <w:basedOn w:val="1"/>
    <w:next w:val="1"/>
    <w:unhideWhenUsed/>
    <w:qFormat/>
    <w:uiPriority w:val="39"/>
    <w:pPr>
      <w:ind w:left="2520" w:leftChars="1200"/>
    </w:pPr>
    <w:rPr>
      <w:rFonts w:ascii="Calibri" w:hAnsi="Calibri"/>
      <w:szCs w:val="22"/>
    </w:rPr>
  </w:style>
  <w:style w:type="paragraph" w:styleId="11">
    <w:name w:val="Normal Indent"/>
    <w:basedOn w:val="1"/>
    <w:link w:val="94"/>
    <w:qFormat/>
    <w:uiPriority w:val="99"/>
    <w:pPr>
      <w:ind w:firstLine="420"/>
    </w:pPr>
  </w:style>
  <w:style w:type="paragraph" w:styleId="12">
    <w:name w:val="Document Map"/>
    <w:basedOn w:val="1"/>
    <w:link w:val="82"/>
    <w:qFormat/>
    <w:uiPriority w:val="0"/>
    <w:pPr>
      <w:shd w:val="clear" w:color="auto" w:fill="000080"/>
    </w:pPr>
  </w:style>
  <w:style w:type="paragraph" w:styleId="13">
    <w:name w:val="annotation text"/>
    <w:basedOn w:val="1"/>
    <w:link w:val="69"/>
    <w:qFormat/>
    <w:uiPriority w:val="0"/>
    <w:pPr>
      <w:jc w:val="left"/>
    </w:pPr>
  </w:style>
  <w:style w:type="paragraph" w:styleId="14">
    <w:name w:val="Body Text Indent"/>
    <w:basedOn w:val="1"/>
    <w:link w:val="86"/>
    <w:qFormat/>
    <w:uiPriority w:val="0"/>
    <w:pPr>
      <w:ind w:firstLine="630"/>
    </w:pPr>
    <w:rPr>
      <w:sz w:val="32"/>
      <w:szCs w:val="20"/>
    </w:rPr>
  </w:style>
  <w:style w:type="paragraph" w:styleId="15">
    <w:name w:val="toc 5"/>
    <w:basedOn w:val="1"/>
    <w:next w:val="1"/>
    <w:unhideWhenUsed/>
    <w:qFormat/>
    <w:uiPriority w:val="39"/>
    <w:pPr>
      <w:ind w:left="1680" w:leftChars="800"/>
    </w:pPr>
    <w:rPr>
      <w:rFonts w:ascii="Calibri" w:hAnsi="Calibri"/>
      <w:szCs w:val="22"/>
    </w:rPr>
  </w:style>
  <w:style w:type="paragraph" w:styleId="16">
    <w:name w:val="toc 3"/>
    <w:basedOn w:val="1"/>
    <w:next w:val="1"/>
    <w:qFormat/>
    <w:uiPriority w:val="39"/>
    <w:pPr>
      <w:ind w:left="840" w:leftChars="400"/>
    </w:pPr>
    <w:rPr>
      <w:rFonts w:eastAsia="楷体"/>
    </w:rPr>
  </w:style>
  <w:style w:type="paragraph" w:styleId="17">
    <w:name w:val="Plain Text"/>
    <w:basedOn w:val="1"/>
    <w:link w:val="47"/>
    <w:qFormat/>
    <w:uiPriority w:val="0"/>
    <w:rPr>
      <w:rFonts w:ascii="宋体" w:hAnsi="Courier New"/>
      <w:szCs w:val="20"/>
    </w:rPr>
  </w:style>
  <w:style w:type="paragraph" w:styleId="18">
    <w:name w:val="toc 8"/>
    <w:basedOn w:val="1"/>
    <w:next w:val="1"/>
    <w:unhideWhenUsed/>
    <w:qFormat/>
    <w:uiPriority w:val="39"/>
    <w:pPr>
      <w:ind w:left="2940" w:leftChars="1400"/>
    </w:pPr>
    <w:rPr>
      <w:rFonts w:ascii="Calibri" w:hAnsi="Calibri"/>
      <w:szCs w:val="22"/>
    </w:rPr>
  </w:style>
  <w:style w:type="paragraph" w:styleId="19">
    <w:name w:val="Date"/>
    <w:basedOn w:val="1"/>
    <w:next w:val="1"/>
    <w:link w:val="85"/>
    <w:qFormat/>
    <w:uiPriority w:val="0"/>
    <w:pPr>
      <w:ind w:left="100" w:leftChars="2500"/>
    </w:pPr>
    <w:rPr>
      <w:rFonts w:ascii="华文中宋" w:hAnsi="华文中宋" w:eastAsia="华文中宋"/>
      <w:b/>
      <w:bCs/>
      <w:sz w:val="32"/>
    </w:rPr>
  </w:style>
  <w:style w:type="paragraph" w:styleId="20">
    <w:name w:val="Body Text Indent 2"/>
    <w:basedOn w:val="1"/>
    <w:link w:val="55"/>
    <w:qFormat/>
    <w:uiPriority w:val="0"/>
    <w:pPr>
      <w:spacing w:after="120" w:line="480" w:lineRule="auto"/>
      <w:ind w:left="200" w:leftChars="200" w:firstLine="0" w:firstLineChars="0"/>
    </w:pPr>
  </w:style>
  <w:style w:type="paragraph" w:styleId="21">
    <w:name w:val="Balloon Text"/>
    <w:basedOn w:val="1"/>
    <w:link w:val="78"/>
    <w:qFormat/>
    <w:uiPriority w:val="0"/>
    <w:rPr>
      <w:sz w:val="18"/>
      <w:szCs w:val="18"/>
    </w:rPr>
  </w:style>
  <w:style w:type="paragraph" w:styleId="22">
    <w:name w:val="footer"/>
    <w:basedOn w:val="1"/>
    <w:link w:val="84"/>
    <w:qFormat/>
    <w:uiPriority w:val="0"/>
    <w:pPr>
      <w:tabs>
        <w:tab w:val="center" w:pos="4153"/>
        <w:tab w:val="right" w:pos="8306"/>
      </w:tabs>
      <w:snapToGrid w:val="0"/>
      <w:jc w:val="left"/>
    </w:pPr>
    <w:rPr>
      <w:sz w:val="18"/>
      <w:szCs w:val="20"/>
    </w:rPr>
  </w:style>
  <w:style w:type="paragraph" w:styleId="23">
    <w:name w:val="header"/>
    <w:basedOn w:val="1"/>
    <w:link w:val="54"/>
    <w:qFormat/>
    <w:uiPriority w:val="0"/>
    <w:pPr>
      <w:pBdr>
        <w:bottom w:val="single" w:color="auto" w:sz="6" w:space="1"/>
      </w:pBdr>
      <w:tabs>
        <w:tab w:val="center" w:pos="4153"/>
        <w:tab w:val="right" w:pos="8306"/>
      </w:tabs>
      <w:snapToGrid w:val="0"/>
      <w:jc w:val="center"/>
    </w:pPr>
    <w:rPr>
      <w:sz w:val="18"/>
      <w:szCs w:val="20"/>
    </w:rPr>
  </w:style>
  <w:style w:type="paragraph" w:styleId="24">
    <w:name w:val="toc 1"/>
    <w:next w:val="1"/>
    <w:qFormat/>
    <w:uiPriority w:val="39"/>
    <w:pPr>
      <w:tabs>
        <w:tab w:val="right" w:leader="dot" w:pos="9120"/>
      </w:tabs>
      <w:snapToGrid w:val="0"/>
      <w:jc w:val="center"/>
    </w:pPr>
    <w:rPr>
      <w:rFonts w:ascii="楷体" w:hAnsi="楷体" w:eastAsia="楷体" w:cs="Times New Roman"/>
      <w:b/>
      <w:kern w:val="2"/>
      <w:sz w:val="28"/>
      <w:szCs w:val="24"/>
      <w:lang w:val="en-US" w:eastAsia="zh-CN" w:bidi="ar-SA"/>
    </w:rPr>
  </w:style>
  <w:style w:type="paragraph" w:styleId="25">
    <w:name w:val="toc 4"/>
    <w:basedOn w:val="1"/>
    <w:next w:val="1"/>
    <w:unhideWhenUsed/>
    <w:qFormat/>
    <w:uiPriority w:val="39"/>
    <w:pPr>
      <w:ind w:left="1260" w:leftChars="600"/>
    </w:pPr>
    <w:rPr>
      <w:rFonts w:ascii="Calibri" w:hAnsi="Calibri"/>
      <w:szCs w:val="22"/>
    </w:rPr>
  </w:style>
  <w:style w:type="paragraph" w:styleId="26">
    <w:name w:val="toc 6"/>
    <w:basedOn w:val="1"/>
    <w:next w:val="1"/>
    <w:unhideWhenUsed/>
    <w:qFormat/>
    <w:uiPriority w:val="39"/>
    <w:pPr>
      <w:ind w:left="2100" w:leftChars="1000"/>
    </w:pPr>
    <w:rPr>
      <w:rFonts w:ascii="Calibri" w:hAnsi="Calibri"/>
      <w:szCs w:val="22"/>
    </w:rPr>
  </w:style>
  <w:style w:type="paragraph" w:styleId="27">
    <w:name w:val="Body Text Indent 3"/>
    <w:basedOn w:val="1"/>
    <w:qFormat/>
    <w:uiPriority w:val="0"/>
    <w:pPr>
      <w:spacing w:after="120"/>
      <w:ind w:left="420" w:leftChars="200"/>
    </w:pPr>
    <w:rPr>
      <w:sz w:val="16"/>
      <w:szCs w:val="16"/>
    </w:rPr>
  </w:style>
  <w:style w:type="paragraph" w:styleId="28">
    <w:name w:val="toc 2"/>
    <w:next w:val="1"/>
    <w:qFormat/>
    <w:uiPriority w:val="39"/>
    <w:pPr>
      <w:tabs>
        <w:tab w:val="right" w:leader="dot" w:pos="9120"/>
      </w:tabs>
      <w:ind w:left="200" w:leftChars="200"/>
    </w:pPr>
    <w:rPr>
      <w:rFonts w:ascii="Times New Roman" w:hAnsi="Times New Roman" w:eastAsia="楷体" w:cs="Times New Roman"/>
      <w:kern w:val="2"/>
      <w:sz w:val="24"/>
      <w:szCs w:val="24"/>
      <w:lang w:val="en-US" w:eastAsia="zh-CN" w:bidi="ar-SA"/>
    </w:rPr>
  </w:style>
  <w:style w:type="paragraph" w:styleId="29">
    <w:name w:val="toc 9"/>
    <w:basedOn w:val="1"/>
    <w:next w:val="1"/>
    <w:unhideWhenUsed/>
    <w:qFormat/>
    <w:uiPriority w:val="39"/>
    <w:pPr>
      <w:ind w:left="3360" w:leftChars="1600"/>
    </w:pPr>
    <w:rPr>
      <w:rFonts w:ascii="Calibri" w:hAnsi="Calibri"/>
      <w:szCs w:val="22"/>
    </w:rPr>
  </w:style>
  <w:style w:type="paragraph" w:styleId="30">
    <w:name w:val="HTML Preformatted"/>
    <w:basedOn w:val="1"/>
    <w:link w:val="9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31">
    <w:name w:val="Normal (Web)"/>
    <w:basedOn w:val="1"/>
    <w:link w:val="63"/>
    <w:qFormat/>
    <w:uiPriority w:val="99"/>
    <w:pPr>
      <w:widowControl/>
      <w:spacing w:before="100" w:beforeAutospacing="1" w:after="100" w:afterAutospacing="1"/>
      <w:jc w:val="left"/>
    </w:pPr>
    <w:rPr>
      <w:rFonts w:ascii="宋体" w:hAnsi="宋体"/>
      <w:kern w:val="0"/>
      <w:sz w:val="18"/>
      <w:szCs w:val="18"/>
    </w:rPr>
  </w:style>
  <w:style w:type="paragraph" w:styleId="32">
    <w:name w:val="index 1"/>
    <w:basedOn w:val="1"/>
    <w:next w:val="1"/>
    <w:qFormat/>
    <w:uiPriority w:val="0"/>
  </w:style>
  <w:style w:type="paragraph" w:styleId="33">
    <w:name w:val="Title"/>
    <w:basedOn w:val="1"/>
    <w:next w:val="1"/>
    <w:link w:val="74"/>
    <w:qFormat/>
    <w:uiPriority w:val="0"/>
    <w:pPr>
      <w:spacing w:before="240" w:after="60"/>
      <w:jc w:val="center"/>
      <w:outlineLvl w:val="0"/>
    </w:pPr>
    <w:rPr>
      <w:rFonts w:ascii="Cambria" w:hAnsi="Cambria"/>
      <w:b/>
      <w:bCs/>
      <w:sz w:val="32"/>
      <w:szCs w:val="32"/>
    </w:rPr>
  </w:style>
  <w:style w:type="paragraph" w:styleId="34">
    <w:name w:val="annotation subject"/>
    <w:basedOn w:val="13"/>
    <w:next w:val="13"/>
    <w:link w:val="51"/>
    <w:qFormat/>
    <w:uiPriority w:val="0"/>
    <w:rPr>
      <w:b/>
      <w:bCs/>
    </w:rPr>
  </w:style>
  <w:style w:type="paragraph" w:styleId="35">
    <w:name w:val="Body Text First Indent"/>
    <w:basedOn w:val="2"/>
    <w:link w:val="67"/>
    <w:unhideWhenUsed/>
    <w:qFormat/>
    <w:uiPriority w:val="99"/>
    <w:pPr>
      <w:ind w:firstLine="420" w:firstLineChars="100"/>
    </w:p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page number"/>
    <w:basedOn w:val="38"/>
    <w:qFormat/>
    <w:uiPriority w:val="0"/>
  </w:style>
  <w:style w:type="character" w:styleId="41">
    <w:name w:val="Hyperlink"/>
    <w:unhideWhenUsed/>
    <w:qFormat/>
    <w:uiPriority w:val="99"/>
    <w:rPr>
      <w:color w:val="0000FF"/>
      <w:u w:val="single"/>
    </w:rPr>
  </w:style>
  <w:style w:type="character" w:styleId="42">
    <w:name w:val="HTML Code"/>
    <w:qFormat/>
    <w:uiPriority w:val="0"/>
    <w:rPr>
      <w:rFonts w:ascii="宋体" w:hAnsi="宋体" w:eastAsia="宋体" w:cs="宋体"/>
      <w:sz w:val="24"/>
      <w:szCs w:val="24"/>
    </w:rPr>
  </w:style>
  <w:style w:type="character" w:styleId="43">
    <w:name w:val="annotation reference"/>
    <w:qFormat/>
    <w:uiPriority w:val="0"/>
    <w:rPr>
      <w:sz w:val="21"/>
      <w:szCs w:val="21"/>
    </w:rPr>
  </w:style>
  <w:style w:type="character" w:customStyle="1" w:styleId="44">
    <w:name w:val="标题 Char1"/>
    <w:qFormat/>
    <w:uiPriority w:val="10"/>
    <w:rPr>
      <w:rFonts w:ascii="Cambria" w:hAnsi="Cambria" w:cs="Times New Roman"/>
      <w:b/>
      <w:bCs/>
      <w:kern w:val="2"/>
      <w:sz w:val="32"/>
      <w:szCs w:val="32"/>
    </w:rPr>
  </w:style>
  <w:style w:type="character" w:customStyle="1" w:styleId="45">
    <w:name w:val="正文缩进 Char"/>
    <w:qFormat/>
    <w:uiPriority w:val="0"/>
    <w:rPr>
      <w:kern w:val="2"/>
      <w:sz w:val="21"/>
      <w:szCs w:val="24"/>
    </w:rPr>
  </w:style>
  <w:style w:type="character" w:customStyle="1" w:styleId="46">
    <w:name w:val="（符号）邀请函中一、"/>
    <w:qFormat/>
    <w:uiPriority w:val="0"/>
    <w:rPr>
      <w:rFonts w:ascii="黑体" w:hAnsi="黑体" w:eastAsia="黑体"/>
      <w:b/>
      <w:bCs/>
      <w:sz w:val="24"/>
    </w:rPr>
  </w:style>
  <w:style w:type="character" w:customStyle="1" w:styleId="47">
    <w:name w:val="纯文本 字符"/>
    <w:link w:val="17"/>
    <w:qFormat/>
    <w:uiPriority w:val="0"/>
    <w:rPr>
      <w:rFonts w:ascii="宋体" w:hAnsi="Courier New" w:eastAsia="宋体"/>
      <w:kern w:val="2"/>
      <w:sz w:val="21"/>
      <w:lang w:val="en-US" w:eastAsia="zh-CN" w:bidi="ar-SA"/>
    </w:rPr>
  </w:style>
  <w:style w:type="character" w:customStyle="1" w:styleId="48">
    <w:name w:val="首示例 Char"/>
    <w:link w:val="49"/>
    <w:qFormat/>
    <w:uiPriority w:val="0"/>
    <w:rPr>
      <w:rFonts w:ascii="宋体" w:hAnsi="宋体"/>
      <w:kern w:val="2"/>
      <w:sz w:val="18"/>
      <w:szCs w:val="18"/>
    </w:rPr>
  </w:style>
  <w:style w:type="paragraph" w:customStyle="1" w:styleId="49">
    <w:name w:val="首示例"/>
    <w:next w:val="50"/>
    <w:link w:val="48"/>
    <w:qFormat/>
    <w:uiPriority w:val="0"/>
    <w:pPr>
      <w:tabs>
        <w:tab w:val="left" w:pos="360"/>
      </w:tabs>
      <w:ind w:left="986"/>
    </w:pPr>
    <w:rPr>
      <w:rFonts w:ascii="宋体" w:hAnsi="宋体" w:eastAsia="宋体" w:cs="Times New Roman"/>
      <w:kern w:val="2"/>
      <w:sz w:val="18"/>
      <w:szCs w:val="18"/>
      <w:lang w:val="en-US" w:eastAsia="zh-CN" w:bidi="ar-SA"/>
    </w:rPr>
  </w:style>
  <w:style w:type="paragraph" w:customStyle="1" w:styleId="50">
    <w:name w:val="段"/>
    <w:link w:val="7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51">
    <w:name w:val="批注主题 字符"/>
    <w:link w:val="34"/>
    <w:qFormat/>
    <w:uiPriority w:val="0"/>
    <w:rPr>
      <w:b/>
      <w:bCs/>
      <w:kern w:val="2"/>
      <w:sz w:val="21"/>
      <w:szCs w:val="24"/>
    </w:rPr>
  </w:style>
  <w:style w:type="character" w:customStyle="1" w:styleId="52">
    <w:name w:val="自定义样式 Char"/>
    <w:link w:val="53"/>
    <w:qFormat/>
    <w:uiPriority w:val="0"/>
    <w:rPr>
      <w:b/>
      <w:kern w:val="2"/>
      <w:sz w:val="36"/>
      <w:szCs w:val="36"/>
    </w:rPr>
  </w:style>
  <w:style w:type="paragraph" w:customStyle="1" w:styleId="53">
    <w:name w:val="自定义样式"/>
    <w:basedOn w:val="1"/>
    <w:link w:val="52"/>
    <w:qFormat/>
    <w:uiPriority w:val="0"/>
    <w:rPr>
      <w:b/>
      <w:sz w:val="36"/>
      <w:szCs w:val="36"/>
    </w:rPr>
  </w:style>
  <w:style w:type="character" w:customStyle="1" w:styleId="54">
    <w:name w:val="页眉 字符"/>
    <w:link w:val="23"/>
    <w:qFormat/>
    <w:uiPriority w:val="0"/>
    <w:rPr>
      <w:kern w:val="2"/>
      <w:sz w:val="18"/>
    </w:rPr>
  </w:style>
  <w:style w:type="character" w:customStyle="1" w:styleId="55">
    <w:name w:val="正文文本缩进 2 字符"/>
    <w:link w:val="20"/>
    <w:qFormat/>
    <w:uiPriority w:val="0"/>
    <w:rPr>
      <w:kern w:val="2"/>
      <w:sz w:val="24"/>
      <w:szCs w:val="24"/>
    </w:rPr>
  </w:style>
  <w:style w:type="character" w:customStyle="1" w:styleId="56">
    <w:name w:val="标题3 Char"/>
    <w:link w:val="57"/>
    <w:qFormat/>
    <w:uiPriority w:val="0"/>
    <w:rPr>
      <w:rFonts w:ascii="宋体" w:hAnsi="宋体"/>
      <w:b/>
      <w:kern w:val="2"/>
      <w:sz w:val="24"/>
      <w:szCs w:val="24"/>
    </w:rPr>
  </w:style>
  <w:style w:type="paragraph" w:customStyle="1" w:styleId="57">
    <w:name w:val="标题3"/>
    <w:basedOn w:val="6"/>
    <w:next w:val="7"/>
    <w:link w:val="56"/>
    <w:qFormat/>
    <w:uiPriority w:val="0"/>
    <w:pPr>
      <w:tabs>
        <w:tab w:val="left" w:pos="5852"/>
      </w:tabs>
      <w:snapToGrid w:val="0"/>
      <w:spacing w:before="0" w:after="0"/>
      <w:ind w:firstLine="475" w:firstLineChars="197"/>
    </w:pPr>
    <w:rPr>
      <w:rFonts w:ascii="宋体" w:hAnsi="宋体"/>
      <w:bCs w:val="0"/>
      <w:szCs w:val="24"/>
    </w:rPr>
  </w:style>
  <w:style w:type="character" w:customStyle="1" w:styleId="58">
    <w:name w:val="标准正文 Char Char"/>
    <w:link w:val="59"/>
    <w:qFormat/>
    <w:uiPriority w:val="0"/>
    <w:rPr>
      <w:rFonts w:ascii="Arial" w:hAnsi="Arial"/>
      <w:kern w:val="2"/>
      <w:sz w:val="24"/>
    </w:rPr>
  </w:style>
  <w:style w:type="paragraph" w:customStyle="1" w:styleId="59">
    <w:name w:val="标准正文"/>
    <w:basedOn w:val="1"/>
    <w:link w:val="58"/>
    <w:qFormat/>
    <w:uiPriority w:val="0"/>
    <w:pPr>
      <w:spacing w:before="60" w:after="60"/>
      <w:ind w:firstLine="482"/>
    </w:pPr>
    <w:rPr>
      <w:rFonts w:ascii="Arial" w:hAnsi="Arial"/>
      <w:szCs w:val="20"/>
    </w:rPr>
  </w:style>
  <w:style w:type="character" w:customStyle="1" w:styleId="60">
    <w:name w:val="px12none"/>
    <w:qFormat/>
    <w:uiPriority w:val="0"/>
  </w:style>
  <w:style w:type="character" w:customStyle="1" w:styleId="61">
    <w:name w:val="页脚 Char1"/>
    <w:semiHidden/>
    <w:qFormat/>
    <w:uiPriority w:val="99"/>
    <w:rPr>
      <w:kern w:val="2"/>
      <w:sz w:val="18"/>
      <w:szCs w:val="18"/>
    </w:rPr>
  </w:style>
  <w:style w:type="character" w:customStyle="1" w:styleId="62">
    <w:name w:val="textgray121"/>
    <w:qFormat/>
    <w:uiPriority w:val="0"/>
    <w:rPr>
      <w:rFonts w:hint="default" w:ascii="Tahoma" w:hAnsi="Tahoma" w:cs="Tahoma"/>
      <w:color w:val="666666"/>
      <w:sz w:val="18"/>
      <w:szCs w:val="18"/>
    </w:rPr>
  </w:style>
  <w:style w:type="character" w:customStyle="1" w:styleId="63">
    <w:name w:val="普通(网站) 字符"/>
    <w:link w:val="31"/>
    <w:qFormat/>
    <w:uiPriority w:val="99"/>
    <w:rPr>
      <w:rFonts w:ascii="宋体" w:hAnsi="宋体"/>
      <w:sz w:val="18"/>
      <w:szCs w:val="18"/>
    </w:rPr>
  </w:style>
  <w:style w:type="character" w:customStyle="1" w:styleId="64">
    <w:name w:val="text_edit"/>
    <w:qFormat/>
    <w:uiPriority w:val="0"/>
  </w:style>
  <w:style w:type="character" w:customStyle="1" w:styleId="65">
    <w:name w:val="标题 2 Char1"/>
    <w:qFormat/>
    <w:uiPriority w:val="0"/>
    <w:rPr>
      <w:rFonts w:ascii="Arial" w:hAnsi="Arial" w:eastAsia="黑体"/>
      <w:b/>
      <w:bCs/>
      <w:sz w:val="32"/>
      <w:szCs w:val="32"/>
    </w:rPr>
  </w:style>
  <w:style w:type="character" w:customStyle="1" w:styleId="66">
    <w:name w:val="标题 1 字符"/>
    <w:link w:val="4"/>
    <w:qFormat/>
    <w:uiPriority w:val="0"/>
    <w:rPr>
      <w:rFonts w:ascii="宋体" w:hAnsi="宋体" w:eastAsia="黑体"/>
      <w:b/>
      <w:bCs/>
      <w:kern w:val="44"/>
      <w:sz w:val="30"/>
      <w:szCs w:val="44"/>
    </w:rPr>
  </w:style>
  <w:style w:type="character" w:customStyle="1" w:styleId="67">
    <w:name w:val="正文首行缩进 字符"/>
    <w:link w:val="35"/>
    <w:qFormat/>
    <w:uiPriority w:val="99"/>
    <w:rPr>
      <w:kern w:val="2"/>
      <w:sz w:val="21"/>
      <w:szCs w:val="24"/>
    </w:rPr>
  </w:style>
  <w:style w:type="character" w:customStyle="1" w:styleId="68">
    <w:name w:val="标题 2 字符"/>
    <w:link w:val="5"/>
    <w:qFormat/>
    <w:uiPriority w:val="0"/>
    <w:rPr>
      <w:rFonts w:ascii="Arial" w:hAnsi="Arial" w:eastAsia="黑体"/>
      <w:b/>
      <w:bCs/>
      <w:kern w:val="2"/>
      <w:sz w:val="28"/>
      <w:szCs w:val="32"/>
    </w:rPr>
  </w:style>
  <w:style w:type="character" w:customStyle="1" w:styleId="69">
    <w:name w:val="批注文字 字符"/>
    <w:link w:val="13"/>
    <w:qFormat/>
    <w:uiPriority w:val="0"/>
    <w:rPr>
      <w:kern w:val="2"/>
      <w:sz w:val="21"/>
      <w:szCs w:val="24"/>
    </w:rPr>
  </w:style>
  <w:style w:type="character" w:customStyle="1" w:styleId="70">
    <w:name w:val="headline-content"/>
    <w:qFormat/>
    <w:uiPriority w:val="0"/>
  </w:style>
  <w:style w:type="character" w:customStyle="1" w:styleId="71">
    <w:name w:val="标题 4 字符"/>
    <w:link w:val="7"/>
    <w:qFormat/>
    <w:uiPriority w:val="0"/>
    <w:rPr>
      <w:rFonts w:ascii="Cambria" w:hAnsi="Cambria" w:eastAsia="宋体" w:cs="Times New Roman"/>
      <w:b/>
      <w:bCs/>
      <w:kern w:val="2"/>
      <w:sz w:val="28"/>
      <w:szCs w:val="28"/>
    </w:rPr>
  </w:style>
  <w:style w:type="character" w:customStyle="1" w:styleId="72">
    <w:name w:val="段 Char"/>
    <w:link w:val="50"/>
    <w:qFormat/>
    <w:uiPriority w:val="0"/>
    <w:rPr>
      <w:rFonts w:ascii="宋体"/>
      <w:sz w:val="21"/>
      <w:lang w:val="en-US" w:eastAsia="zh-CN"/>
    </w:rPr>
  </w:style>
  <w:style w:type="character" w:customStyle="1" w:styleId="73">
    <w:name w:val="line1"/>
    <w:qFormat/>
    <w:uiPriority w:val="0"/>
  </w:style>
  <w:style w:type="character" w:customStyle="1" w:styleId="74">
    <w:name w:val="标题 字符"/>
    <w:link w:val="33"/>
    <w:qFormat/>
    <w:uiPriority w:val="0"/>
    <w:rPr>
      <w:rFonts w:ascii="Cambria" w:hAnsi="Cambria" w:cs="Times New Roman"/>
      <w:b/>
      <w:bCs/>
      <w:kern w:val="2"/>
      <w:sz w:val="32"/>
      <w:szCs w:val="32"/>
    </w:rPr>
  </w:style>
  <w:style w:type="character" w:customStyle="1" w:styleId="75">
    <w:name w:val="四级 Char Char"/>
    <w:link w:val="76"/>
    <w:qFormat/>
    <w:uiPriority w:val="0"/>
    <w:rPr>
      <w:rFonts w:ascii="宋体" w:hAnsi="宋体" w:cs="Arial"/>
      <w:szCs w:val="21"/>
    </w:rPr>
  </w:style>
  <w:style w:type="paragraph" w:customStyle="1" w:styleId="76">
    <w:name w:val="四级"/>
    <w:basedOn w:val="1"/>
    <w:link w:val="75"/>
    <w:qFormat/>
    <w:uiPriority w:val="0"/>
    <w:pPr>
      <w:widowControl/>
      <w:ind w:left="567" w:hanging="147"/>
      <w:jc w:val="left"/>
    </w:pPr>
    <w:rPr>
      <w:rFonts w:ascii="宋体" w:hAnsi="宋体" w:cs="Arial"/>
      <w:kern w:val="0"/>
      <w:sz w:val="20"/>
      <w:szCs w:val="21"/>
    </w:rPr>
  </w:style>
  <w:style w:type="character" w:customStyle="1" w:styleId="77">
    <w:name w:val="标题 5 字符"/>
    <w:link w:val="8"/>
    <w:qFormat/>
    <w:uiPriority w:val="0"/>
    <w:rPr>
      <w:rFonts w:ascii="Arial Unicode MS" w:hAnsi="Arial Unicode MS" w:eastAsia="黑体"/>
      <w:bCs/>
      <w:kern w:val="2"/>
      <w:sz w:val="28"/>
      <w:szCs w:val="28"/>
    </w:rPr>
  </w:style>
  <w:style w:type="character" w:customStyle="1" w:styleId="78">
    <w:name w:val="批注框文本 字符"/>
    <w:link w:val="21"/>
    <w:qFormat/>
    <w:uiPriority w:val="0"/>
    <w:rPr>
      <w:kern w:val="2"/>
      <w:sz w:val="18"/>
      <w:szCs w:val="18"/>
    </w:rPr>
  </w:style>
  <w:style w:type="character" w:customStyle="1" w:styleId="79">
    <w:name w:val="标题 6 字符"/>
    <w:link w:val="9"/>
    <w:semiHidden/>
    <w:qFormat/>
    <w:uiPriority w:val="0"/>
    <w:rPr>
      <w:rFonts w:ascii="Cambria" w:hAnsi="Cambria"/>
      <w:b/>
      <w:bCs/>
      <w:kern w:val="2"/>
      <w:sz w:val="24"/>
      <w:szCs w:val="24"/>
    </w:rPr>
  </w:style>
  <w:style w:type="character" w:customStyle="1" w:styleId="80">
    <w:name w:val="标题 3 字符"/>
    <w:link w:val="6"/>
    <w:qFormat/>
    <w:uiPriority w:val="0"/>
    <w:rPr>
      <w:rFonts w:eastAsia="黑体"/>
      <w:b/>
      <w:bCs/>
      <w:kern w:val="2"/>
      <w:sz w:val="24"/>
      <w:szCs w:val="32"/>
    </w:rPr>
  </w:style>
  <w:style w:type="character" w:customStyle="1" w:styleId="81">
    <w:name w:val="正文文本 字符"/>
    <w:link w:val="2"/>
    <w:qFormat/>
    <w:uiPriority w:val="0"/>
    <w:rPr>
      <w:rFonts w:eastAsia="宋体"/>
      <w:kern w:val="2"/>
      <w:sz w:val="21"/>
      <w:szCs w:val="24"/>
    </w:rPr>
  </w:style>
  <w:style w:type="character" w:customStyle="1" w:styleId="82">
    <w:name w:val="文档结构图 字符"/>
    <w:link w:val="12"/>
    <w:qFormat/>
    <w:uiPriority w:val="0"/>
    <w:rPr>
      <w:kern w:val="2"/>
      <w:sz w:val="21"/>
      <w:szCs w:val="24"/>
      <w:shd w:val="clear" w:color="auto" w:fill="000080"/>
    </w:rPr>
  </w:style>
  <w:style w:type="character" w:customStyle="1" w:styleId="83">
    <w:name w:val="headline-content4"/>
    <w:qFormat/>
    <w:uiPriority w:val="0"/>
  </w:style>
  <w:style w:type="character" w:customStyle="1" w:styleId="84">
    <w:name w:val="页脚 字符"/>
    <w:link w:val="22"/>
    <w:qFormat/>
    <w:uiPriority w:val="0"/>
    <w:rPr>
      <w:kern w:val="2"/>
      <w:sz w:val="18"/>
    </w:rPr>
  </w:style>
  <w:style w:type="character" w:customStyle="1" w:styleId="85">
    <w:name w:val="日期 字符"/>
    <w:link w:val="19"/>
    <w:qFormat/>
    <w:uiPriority w:val="0"/>
    <w:rPr>
      <w:rFonts w:ascii="华文中宋" w:hAnsi="华文中宋" w:eastAsia="华文中宋"/>
      <w:b/>
      <w:bCs/>
      <w:kern w:val="2"/>
      <w:sz w:val="32"/>
      <w:szCs w:val="24"/>
    </w:rPr>
  </w:style>
  <w:style w:type="character" w:customStyle="1" w:styleId="86">
    <w:name w:val="正文文本缩进 字符"/>
    <w:link w:val="14"/>
    <w:qFormat/>
    <w:uiPriority w:val="0"/>
    <w:rPr>
      <w:kern w:val="2"/>
      <w:sz w:val="32"/>
    </w:rPr>
  </w:style>
  <w:style w:type="character" w:customStyle="1" w:styleId="87">
    <w:name w:val="二级条标题 Char"/>
    <w:link w:val="88"/>
    <w:qFormat/>
    <w:uiPriority w:val="0"/>
    <w:rPr>
      <w:rFonts w:ascii="黑体" w:eastAsia="黑体"/>
      <w:sz w:val="21"/>
      <w:szCs w:val="21"/>
    </w:rPr>
  </w:style>
  <w:style w:type="paragraph" w:customStyle="1" w:styleId="88">
    <w:name w:val="二级条标题"/>
    <w:basedOn w:val="89"/>
    <w:next w:val="50"/>
    <w:link w:val="87"/>
    <w:qFormat/>
    <w:uiPriority w:val="0"/>
    <w:pPr>
      <w:tabs>
        <w:tab w:val="left" w:pos="1080"/>
      </w:tabs>
      <w:spacing w:before="50" w:after="50"/>
      <w:ind w:left="1080" w:hanging="360"/>
      <w:outlineLvl w:val="3"/>
    </w:pPr>
  </w:style>
  <w:style w:type="paragraph" w:customStyle="1" w:styleId="89">
    <w:name w:val="一级条标题"/>
    <w:next w:val="50"/>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90">
    <w:name w:val="页眉 Char1"/>
    <w:semiHidden/>
    <w:qFormat/>
    <w:uiPriority w:val="99"/>
    <w:rPr>
      <w:kern w:val="2"/>
      <w:sz w:val="18"/>
      <w:szCs w:val="18"/>
    </w:rPr>
  </w:style>
  <w:style w:type="character" w:customStyle="1" w:styleId="91">
    <w:name w:val="my正文 Char Char"/>
    <w:link w:val="92"/>
    <w:qFormat/>
    <w:uiPriority w:val="0"/>
    <w:rPr>
      <w:kern w:val="2"/>
      <w:sz w:val="24"/>
      <w:szCs w:val="24"/>
    </w:rPr>
  </w:style>
  <w:style w:type="paragraph" w:customStyle="1" w:styleId="92">
    <w:name w:val="my正文"/>
    <w:basedOn w:val="1"/>
    <w:link w:val="91"/>
    <w:qFormat/>
    <w:uiPriority w:val="0"/>
    <w:pPr>
      <w:tabs>
        <w:tab w:val="left" w:pos="0"/>
      </w:tabs>
      <w:spacing w:before="156" w:beforeLines="50" w:after="156" w:afterLines="50"/>
      <w:ind w:firstLine="480"/>
    </w:pPr>
  </w:style>
  <w:style w:type="character" w:customStyle="1" w:styleId="93">
    <w:name w:val="纯文本 Char1"/>
    <w:qFormat/>
    <w:uiPriority w:val="0"/>
    <w:rPr>
      <w:rFonts w:ascii="宋体" w:hAnsi="Courier New" w:cs="Courier New"/>
      <w:kern w:val="2"/>
      <w:sz w:val="21"/>
      <w:szCs w:val="21"/>
    </w:rPr>
  </w:style>
  <w:style w:type="character" w:customStyle="1" w:styleId="94">
    <w:name w:val="正文缩进 字符"/>
    <w:link w:val="11"/>
    <w:qFormat/>
    <w:uiPriority w:val="0"/>
    <w:rPr>
      <w:rFonts w:eastAsia="宋体"/>
      <w:kern w:val="2"/>
      <w:sz w:val="21"/>
      <w:szCs w:val="24"/>
      <w:lang w:val="en-US" w:eastAsia="zh-CN" w:bidi="ar-SA"/>
    </w:rPr>
  </w:style>
  <w:style w:type="character" w:customStyle="1" w:styleId="95">
    <w:name w:val="批注文字 Char"/>
    <w:qFormat/>
    <w:uiPriority w:val="0"/>
    <w:rPr>
      <w:kern w:val="2"/>
      <w:sz w:val="21"/>
      <w:szCs w:val="24"/>
    </w:rPr>
  </w:style>
  <w:style w:type="character" w:customStyle="1" w:styleId="96">
    <w:name w:val="文档信息 Char"/>
    <w:link w:val="97"/>
    <w:qFormat/>
    <w:uiPriority w:val="0"/>
    <w:rPr>
      <w:kern w:val="2"/>
      <w:sz w:val="21"/>
    </w:rPr>
  </w:style>
  <w:style w:type="paragraph" w:customStyle="1" w:styleId="97">
    <w:name w:val="文档信息"/>
    <w:basedOn w:val="1"/>
    <w:link w:val="96"/>
    <w:qFormat/>
    <w:uiPriority w:val="0"/>
    <w:pPr>
      <w:widowControl/>
      <w:tabs>
        <w:tab w:val="left" w:pos="4080"/>
      </w:tabs>
      <w:overflowPunct w:val="0"/>
      <w:autoSpaceDE w:val="0"/>
      <w:autoSpaceDN w:val="0"/>
      <w:adjustRightInd w:val="0"/>
      <w:spacing w:before="60" w:after="60" w:line="300" w:lineRule="auto"/>
      <w:ind w:left="480"/>
      <w:textAlignment w:val="baseline"/>
    </w:pPr>
    <w:rPr>
      <w:szCs w:val="20"/>
    </w:rPr>
  </w:style>
  <w:style w:type="character" w:customStyle="1" w:styleId="98">
    <w:name w:val="HTML 预设格式 字符"/>
    <w:link w:val="30"/>
    <w:qFormat/>
    <w:uiPriority w:val="99"/>
    <w:rPr>
      <w:rFonts w:ascii="宋体" w:hAnsi="宋体"/>
      <w:sz w:val="24"/>
      <w:szCs w:val="24"/>
    </w:rPr>
  </w:style>
  <w:style w:type="character" w:customStyle="1" w:styleId="99">
    <w:name w:val="正文文本 Char"/>
    <w:semiHidden/>
    <w:qFormat/>
    <w:uiPriority w:val="99"/>
    <w:rPr>
      <w:kern w:val="2"/>
      <w:sz w:val="21"/>
      <w:szCs w:val="24"/>
    </w:rPr>
  </w:style>
  <w:style w:type="character" w:customStyle="1" w:styleId="100">
    <w:name w:val="附录公式 Char"/>
    <w:link w:val="101"/>
    <w:qFormat/>
    <w:uiPriority w:val="0"/>
    <w:rPr>
      <w:rFonts w:ascii="宋体"/>
      <w:sz w:val="21"/>
    </w:rPr>
  </w:style>
  <w:style w:type="paragraph" w:customStyle="1" w:styleId="101">
    <w:name w:val="附录公式"/>
    <w:basedOn w:val="50"/>
    <w:next w:val="50"/>
    <w:link w:val="100"/>
    <w:qFormat/>
    <w:uiPriority w:val="0"/>
    <w:pPr>
      <w:numPr>
        <w:ilvl w:val="4"/>
        <w:numId w:val="2"/>
      </w:numPr>
      <w:ind w:firstLine="420"/>
    </w:pPr>
  </w:style>
  <w:style w:type="character" w:customStyle="1" w:styleId="102">
    <w:name w:val="a11"/>
    <w:qFormat/>
    <w:uiPriority w:val="0"/>
    <w:rPr>
      <w:rFonts w:hint="eastAsia" w:ascii="宋体" w:hAnsi="宋体" w:eastAsia="宋体"/>
      <w:color w:val="000000"/>
      <w:sz w:val="20"/>
      <w:szCs w:val="20"/>
      <w:u w:val="none"/>
    </w:rPr>
  </w:style>
  <w:style w:type="paragraph" w:customStyle="1" w:styleId="103">
    <w:name w:val="样式 样式 样式 正文缩进四号特点表正文正文非缩进正文双线段1ALT+Z缩进正文缩进 Char正文不缩进特点 Char... +..."/>
    <w:basedOn w:val="1"/>
    <w:qFormat/>
    <w:uiPriority w:val="0"/>
    <w:pPr>
      <w:spacing w:beforeLines="50"/>
    </w:pPr>
    <w:rPr>
      <w:szCs w:val="20"/>
    </w:rPr>
  </w:style>
  <w:style w:type="paragraph" w:customStyle="1" w:styleId="104">
    <w:name w:val="附录二级条标题"/>
    <w:basedOn w:val="1"/>
    <w:next w:val="50"/>
    <w:qFormat/>
    <w:uiPriority w:val="0"/>
    <w:pPr>
      <w:widowControl/>
      <w:numPr>
        <w:ilvl w:val="3"/>
        <w:numId w:val="3"/>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105">
    <w:name w:val="三级条标题"/>
    <w:basedOn w:val="88"/>
    <w:next w:val="50"/>
    <w:qFormat/>
    <w:uiPriority w:val="0"/>
    <w:pPr>
      <w:tabs>
        <w:tab w:val="left" w:pos="360"/>
      </w:tabs>
      <w:ind w:left="0" w:firstLine="0"/>
      <w:outlineLvl w:val="4"/>
    </w:pPr>
  </w:style>
  <w:style w:type="paragraph" w:customStyle="1" w:styleId="106">
    <w:name w:val="Char Char2"/>
    <w:basedOn w:val="1"/>
    <w:qFormat/>
    <w:uiPriority w:val="0"/>
    <w:pPr>
      <w:widowControl/>
      <w:spacing w:after="160" w:line="240" w:lineRule="exact"/>
      <w:jc w:val="left"/>
    </w:pPr>
  </w:style>
  <w:style w:type="paragraph" w:customStyle="1" w:styleId="107">
    <w:name w:val="四级条标题"/>
    <w:basedOn w:val="105"/>
    <w:next w:val="50"/>
    <w:qFormat/>
    <w:uiPriority w:val="0"/>
    <w:pPr>
      <w:numPr>
        <w:ilvl w:val="0"/>
        <w:numId w:val="4"/>
      </w:numPr>
      <w:ind w:left="0" w:firstLine="0"/>
      <w:outlineLvl w:val="5"/>
    </w:pPr>
  </w:style>
  <w:style w:type="paragraph" w:customStyle="1" w:styleId="10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9">
    <w:name w:val="正文公式编号制表符"/>
    <w:basedOn w:val="50"/>
    <w:next w:val="50"/>
    <w:qFormat/>
    <w:uiPriority w:val="0"/>
    <w:pPr>
      <w:numPr>
        <w:ilvl w:val="0"/>
        <w:numId w:val="5"/>
      </w:numPr>
      <w:ind w:firstLine="0" w:firstLineChars="0"/>
    </w:pPr>
  </w:style>
  <w:style w:type="paragraph" w:customStyle="1" w:styleId="110">
    <w:name w:val="样式 标题 2H2第一章 标题 2Heading 2 HiddenHeading 2 CCBSheading 2h2..."/>
    <w:basedOn w:val="5"/>
    <w:qFormat/>
    <w:uiPriority w:val="0"/>
    <w:pPr>
      <w:keepNext w:val="0"/>
      <w:keepLines w:val="0"/>
      <w:tabs>
        <w:tab w:val="left" w:pos="-2493"/>
        <w:tab w:val="left" w:pos="1320"/>
      </w:tabs>
      <w:ind w:left="4810" w:hanging="420"/>
    </w:pPr>
    <w:rPr>
      <w:rFonts w:ascii="宋体" w:hAnsi="宋体" w:eastAsia="宋体" w:cs="宋体"/>
      <w:color w:val="000000"/>
      <w:szCs w:val="20"/>
    </w:rPr>
  </w:style>
  <w:style w:type="paragraph" w:customStyle="1" w:styleId="111">
    <w:name w:val="附录标题"/>
    <w:basedOn w:val="50"/>
    <w:next w:val="50"/>
    <w:qFormat/>
    <w:uiPriority w:val="0"/>
    <w:pPr>
      <w:numPr>
        <w:ilvl w:val="3"/>
        <w:numId w:val="2"/>
      </w:numPr>
      <w:ind w:firstLine="0" w:firstLineChars="0"/>
      <w:jc w:val="center"/>
    </w:pPr>
    <w:rPr>
      <w:rFonts w:ascii="黑体" w:eastAsia="黑体"/>
    </w:rPr>
  </w:style>
  <w:style w:type="paragraph" w:customStyle="1" w:styleId="112">
    <w:name w:val="附录表标题"/>
    <w:basedOn w:val="1"/>
    <w:next w:val="50"/>
    <w:qFormat/>
    <w:uiPriority w:val="0"/>
    <w:pPr>
      <w:numPr>
        <w:ilvl w:val="1"/>
        <w:numId w:val="6"/>
      </w:numPr>
      <w:spacing w:before="50" w:beforeLines="50" w:after="50" w:afterLines="50"/>
      <w:jc w:val="center"/>
    </w:pPr>
    <w:rPr>
      <w:rFonts w:ascii="黑体" w:eastAsia="黑体"/>
      <w:szCs w:val="21"/>
    </w:rPr>
  </w:style>
  <w:style w:type="paragraph" w:customStyle="1" w:styleId="113">
    <w:name w:val="五级条标题"/>
    <w:basedOn w:val="107"/>
    <w:next w:val="50"/>
    <w:qFormat/>
    <w:uiPriority w:val="0"/>
    <w:pPr>
      <w:numPr>
        <w:numId w:val="0"/>
      </w:numPr>
      <w:ind w:left="726" w:hanging="363"/>
      <w:outlineLvl w:val="6"/>
    </w:pPr>
  </w:style>
  <w:style w:type="paragraph" w:customStyle="1" w:styleId="114">
    <w:name w:val="xl40"/>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kern w:val="0"/>
      <w:sz w:val="22"/>
      <w:szCs w:val="22"/>
    </w:rPr>
  </w:style>
  <w:style w:type="paragraph" w:customStyle="1" w:styleId="115">
    <w:name w:val="文本框文字"/>
    <w:qFormat/>
    <w:uiPriority w:val="0"/>
    <w:pPr>
      <w:jc w:val="both"/>
    </w:pPr>
    <w:rPr>
      <w:rFonts w:ascii="宋体" w:hAnsi="宋体" w:eastAsia="宋体" w:cs="Times New Roman"/>
      <w:sz w:val="21"/>
      <w:lang w:val="en-AU" w:eastAsia="zh-CN" w:bidi="ar-SA"/>
    </w:rPr>
  </w:style>
  <w:style w:type="paragraph" w:customStyle="1" w:styleId="116">
    <w:name w:val="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17">
    <w:name w:val="附录四级条标题"/>
    <w:basedOn w:val="118"/>
    <w:next w:val="50"/>
    <w:qFormat/>
    <w:uiPriority w:val="0"/>
    <w:pPr>
      <w:numPr>
        <w:ilvl w:val="1"/>
        <w:numId w:val="3"/>
      </w:numPr>
      <w:tabs>
        <w:tab w:val="left" w:pos="360"/>
      </w:tabs>
      <w:ind w:left="0" w:firstLine="0"/>
      <w:outlineLvl w:val="5"/>
    </w:pPr>
  </w:style>
  <w:style w:type="paragraph" w:customStyle="1" w:styleId="118">
    <w:name w:val="附录三级条标题"/>
    <w:basedOn w:val="104"/>
    <w:next w:val="50"/>
    <w:qFormat/>
    <w:uiPriority w:val="0"/>
    <w:pPr>
      <w:numPr>
        <w:ilvl w:val="5"/>
        <w:numId w:val="2"/>
      </w:numPr>
      <w:outlineLvl w:val="4"/>
    </w:pPr>
  </w:style>
  <w:style w:type="paragraph" w:customStyle="1" w:styleId="119">
    <w:name w:val="Char Char1 Char Char Char Char Char Char"/>
    <w:basedOn w:val="5"/>
    <w:qFormat/>
    <w:uiPriority w:val="0"/>
    <w:pPr>
      <w:ind w:left="567" w:hanging="283"/>
    </w:pPr>
    <w:rPr>
      <w:rFonts w:ascii="Verdana" w:hAnsi="Verdana" w:eastAsia="仿宋_GB2312"/>
      <w:kern w:val="0"/>
      <w:sz w:val="24"/>
      <w:szCs w:val="20"/>
      <w:lang w:eastAsia="en-US"/>
    </w:rPr>
  </w:style>
  <w:style w:type="paragraph" w:customStyle="1" w:styleId="12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121">
    <w:name w:val="示例"/>
    <w:next w:val="122"/>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22">
    <w:name w:val="示例内容"/>
    <w:qFormat/>
    <w:uiPriority w:val="0"/>
    <w:pPr>
      <w:numPr>
        <w:ilvl w:val="5"/>
        <w:numId w:val="7"/>
      </w:numPr>
      <w:ind w:firstLine="200" w:firstLineChars="200"/>
    </w:pPr>
    <w:rPr>
      <w:rFonts w:ascii="宋体" w:hAnsi="Times New Roman" w:eastAsia="宋体" w:cs="Times New Roman"/>
      <w:sz w:val="18"/>
      <w:szCs w:val="18"/>
      <w:lang w:val="en-US" w:eastAsia="zh-CN" w:bidi="ar-SA"/>
    </w:rPr>
  </w:style>
  <w:style w:type="paragraph" w:customStyle="1" w:styleId="123">
    <w:name w:val="封面标准英文名称"/>
    <w:basedOn w:val="108"/>
    <w:qFormat/>
    <w:uiPriority w:val="0"/>
    <w:pPr>
      <w:framePr w:wrap="around"/>
      <w:spacing w:before="370" w:line="400" w:lineRule="exact"/>
    </w:pPr>
    <w:rPr>
      <w:rFonts w:ascii="Times New Roman"/>
      <w:sz w:val="28"/>
      <w:szCs w:val="28"/>
    </w:rPr>
  </w:style>
  <w:style w:type="paragraph" w:customStyle="1" w:styleId="12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5">
    <w:name w:val="Char Char1 Char"/>
    <w:basedOn w:val="1"/>
    <w:qFormat/>
    <w:uiPriority w:val="0"/>
    <w:rPr>
      <w:rFonts w:ascii="Tahoma" w:hAnsi="Tahoma"/>
      <w:snapToGrid w:val="0"/>
      <w:szCs w:val="20"/>
    </w:rPr>
  </w:style>
  <w:style w:type="paragraph" w:customStyle="1" w:styleId="126">
    <w:name w:val="示例后文字"/>
    <w:basedOn w:val="50"/>
    <w:next w:val="50"/>
    <w:qFormat/>
    <w:uiPriority w:val="0"/>
    <w:pPr>
      <w:numPr>
        <w:ilvl w:val="0"/>
        <w:numId w:val="8"/>
      </w:numPr>
      <w:ind w:firstLine="360"/>
    </w:pPr>
    <w:rPr>
      <w:sz w:val="18"/>
    </w:rPr>
  </w:style>
  <w:style w:type="paragraph" w:customStyle="1" w:styleId="127">
    <w:name w:val="5"/>
    <w:basedOn w:val="1"/>
    <w:qFormat/>
    <w:uiPriority w:val="0"/>
    <w:pPr>
      <w:widowControl/>
      <w:spacing w:before="100" w:beforeAutospacing="1" w:after="100" w:afterAutospacing="1"/>
      <w:jc w:val="left"/>
    </w:pPr>
    <w:rPr>
      <w:rFonts w:ascii="宋体" w:hAnsi="宋体" w:cs="宋体"/>
      <w:kern w:val="0"/>
    </w:rPr>
  </w:style>
  <w:style w:type="paragraph" w:customStyle="1" w:styleId="128">
    <w:name w:val="封面正文"/>
    <w:qFormat/>
    <w:uiPriority w:val="0"/>
    <w:pPr>
      <w:numPr>
        <w:ilvl w:val="0"/>
        <w:numId w:val="9"/>
      </w:numPr>
      <w:ind w:left="0" w:firstLine="0"/>
      <w:jc w:val="both"/>
    </w:pPr>
    <w:rPr>
      <w:rFonts w:ascii="Times New Roman" w:hAnsi="Times New Roman" w:eastAsia="宋体" w:cs="Times New Roman"/>
      <w:lang w:val="en-US" w:eastAsia="zh-CN" w:bidi="ar-SA"/>
    </w:rPr>
  </w:style>
  <w:style w:type="paragraph" w:customStyle="1" w:styleId="129">
    <w:name w:val="默认段落字体 Para Char Char Char Char"/>
    <w:basedOn w:val="1"/>
    <w:qFormat/>
    <w:uiPriority w:val="0"/>
    <w:pPr>
      <w:spacing w:line="240" w:lineRule="atLeast"/>
      <w:ind w:left="420" w:firstLine="420"/>
    </w:pPr>
    <w:rPr>
      <w:kern w:val="0"/>
      <w:szCs w:val="21"/>
    </w:rPr>
  </w:style>
  <w:style w:type="paragraph" w:customStyle="1" w:styleId="130">
    <w:name w:val="样式 四号 行距: 1.5 倍行距"/>
    <w:basedOn w:val="1"/>
    <w:qFormat/>
    <w:uiPriority w:val="0"/>
    <w:pPr>
      <w:ind w:firstLine="630" w:firstLineChars="225"/>
    </w:pPr>
    <w:rPr>
      <w:rFonts w:eastAsia="仿宋_GB2312" w:cs="宋体"/>
      <w:sz w:val="28"/>
      <w:szCs w:val="20"/>
    </w:rPr>
  </w:style>
  <w:style w:type="paragraph" w:customStyle="1" w:styleId="131">
    <w:name w:val="封面一致性程度标识"/>
    <w:basedOn w:val="123"/>
    <w:qFormat/>
    <w:uiPriority w:val="0"/>
    <w:pPr>
      <w:framePr w:wrap="around"/>
      <w:spacing w:before="440"/>
    </w:pPr>
    <w:rPr>
      <w:rFonts w:ascii="宋体" w:eastAsia="宋体"/>
    </w:rPr>
  </w:style>
  <w:style w:type="paragraph" w:customStyle="1" w:styleId="132">
    <w:name w:val="附录五级条标题"/>
    <w:basedOn w:val="117"/>
    <w:next w:val="50"/>
    <w:qFormat/>
    <w:uiPriority w:val="0"/>
    <w:pPr>
      <w:numPr>
        <w:ilvl w:val="2"/>
        <w:numId w:val="2"/>
      </w:numPr>
      <w:outlineLvl w:val="6"/>
    </w:pPr>
  </w:style>
  <w:style w:type="paragraph" w:customStyle="1" w:styleId="133">
    <w:name w:val="标准书眉_奇数页"/>
    <w:next w:val="1"/>
    <w:qFormat/>
    <w:uiPriority w:val="0"/>
    <w:pPr>
      <w:numPr>
        <w:ilvl w:val="0"/>
        <w:numId w:val="7"/>
      </w:num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34">
    <w:name w:val="样式 首行缩进:  2 字符"/>
    <w:basedOn w:val="1"/>
    <w:qFormat/>
    <w:uiPriority w:val="0"/>
    <w:pPr>
      <w:spacing w:line="400" w:lineRule="exact"/>
    </w:pPr>
    <w:rPr>
      <w:rFonts w:cs="宋体"/>
    </w:rPr>
  </w:style>
  <w:style w:type="paragraph" w:customStyle="1" w:styleId="135">
    <w:name w:val="图标脚注说明"/>
    <w:basedOn w:val="50"/>
    <w:qFormat/>
    <w:uiPriority w:val="0"/>
    <w:pPr>
      <w:numPr>
        <w:ilvl w:val="0"/>
        <w:numId w:val="10"/>
      </w:numPr>
      <w:ind w:left="840" w:firstLine="0" w:firstLineChars="0"/>
    </w:pPr>
    <w:rPr>
      <w:sz w:val="18"/>
      <w:szCs w:val="18"/>
    </w:rPr>
  </w:style>
  <w:style w:type="paragraph" w:customStyle="1" w:styleId="136">
    <w:name w:val="样式1"/>
    <w:basedOn w:val="1"/>
    <w:qFormat/>
    <w:uiPriority w:val="0"/>
    <w:pPr>
      <w:tabs>
        <w:tab w:val="left" w:pos="987"/>
      </w:tabs>
      <w:suppressAutoHyphens/>
      <w:spacing w:before="120" w:after="120" w:line="320" w:lineRule="atLeast"/>
      <w:ind w:left="420" w:hanging="420"/>
    </w:pPr>
    <w:rPr>
      <w:kern w:val="24"/>
      <w:szCs w:val="20"/>
    </w:rPr>
  </w:style>
  <w:style w:type="paragraph" w:customStyle="1" w:styleId="137">
    <w:name w:val="附录公式编号制表符"/>
    <w:basedOn w:val="1"/>
    <w:next w:val="50"/>
    <w:qFormat/>
    <w:uiPriority w:val="0"/>
    <w:pPr>
      <w:widowControl/>
      <w:numPr>
        <w:ilvl w:val="0"/>
        <w:numId w:val="11"/>
      </w:numPr>
      <w:tabs>
        <w:tab w:val="center" w:pos="4201"/>
        <w:tab w:val="right" w:leader="dot" w:pos="9298"/>
        <w:tab w:val="clear" w:pos="839"/>
      </w:tabs>
      <w:autoSpaceDE w:val="0"/>
      <w:autoSpaceDN w:val="0"/>
      <w:ind w:left="0" w:firstLine="0"/>
    </w:pPr>
    <w:rPr>
      <w:rFonts w:ascii="宋体"/>
      <w:kern w:val="0"/>
      <w:szCs w:val="20"/>
    </w:rPr>
  </w:style>
  <w:style w:type="paragraph" w:customStyle="1" w:styleId="138">
    <w:name w:val="注×："/>
    <w:qFormat/>
    <w:uiPriority w:val="0"/>
    <w:pPr>
      <w:widowControl w:val="0"/>
      <w:numPr>
        <w:ilvl w:val="0"/>
        <w:numId w:val="6"/>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39">
    <w:name w:val="_Style 2"/>
    <w:basedOn w:val="1"/>
    <w:qFormat/>
    <w:uiPriority w:val="34"/>
    <w:pPr>
      <w:ind w:firstLine="420"/>
    </w:pPr>
    <w:rPr>
      <w:rFonts w:ascii="Calibri" w:hAnsi="Calibri"/>
      <w:sz w:val="18"/>
      <w:szCs w:val="18"/>
    </w:rPr>
  </w:style>
  <w:style w:type="paragraph" w:customStyle="1" w:styleId="140">
    <w:name w:val="列项●（二级）"/>
    <w:qFormat/>
    <w:uiPriority w:val="0"/>
    <w:pPr>
      <w:numPr>
        <w:ilvl w:val="1"/>
        <w:numId w:val="12"/>
      </w:numPr>
      <w:tabs>
        <w:tab w:val="left" w:pos="840"/>
      </w:tabs>
      <w:jc w:val="both"/>
    </w:pPr>
    <w:rPr>
      <w:rFonts w:ascii="宋体" w:hAnsi="Times New Roman" w:eastAsia="宋体" w:cs="Times New Roman"/>
      <w:sz w:val="21"/>
      <w:lang w:val="en-US" w:eastAsia="zh-CN" w:bidi="ar-SA"/>
    </w:rPr>
  </w:style>
  <w:style w:type="paragraph" w:styleId="141">
    <w:name w:val="No Spacing"/>
    <w:qFormat/>
    <w:uiPriority w:val="1"/>
    <w:pPr>
      <w:widowControl w:val="0"/>
    </w:pPr>
    <w:rPr>
      <w:rFonts w:ascii="Times New Roman" w:hAnsi="Times New Roman" w:eastAsia="宋体" w:cs="Times New Roman"/>
      <w:kern w:val="2"/>
      <w:sz w:val="24"/>
      <w:szCs w:val="24"/>
      <w:lang w:val="en-US" w:eastAsia="zh-CN" w:bidi="ar-SA"/>
    </w:rPr>
  </w:style>
  <w:style w:type="paragraph" w:customStyle="1" w:styleId="142">
    <w:name w:val="示例×："/>
    <w:basedOn w:val="4"/>
    <w:qFormat/>
    <w:uiPriority w:val="0"/>
    <w:pPr>
      <w:keepNext w:val="0"/>
      <w:keepLines w:val="0"/>
      <w:numPr>
        <w:ilvl w:val="0"/>
        <w:numId w:val="13"/>
      </w:numPr>
      <w:spacing w:before="0" w:after="0"/>
      <w:ind w:left="0" w:firstLine="363"/>
      <w:outlineLvl w:val="9"/>
    </w:pPr>
    <w:rPr>
      <w:b w:val="0"/>
      <w:bCs w:val="0"/>
      <w:kern w:val="0"/>
      <w:sz w:val="18"/>
      <w:szCs w:val="18"/>
    </w:rPr>
  </w:style>
  <w:style w:type="paragraph" w:customStyle="1" w:styleId="143">
    <w:name w:val="a样式1-2"/>
    <w:basedOn w:val="6"/>
    <w:qFormat/>
    <w:uiPriority w:val="0"/>
    <w:pPr>
      <w:numPr>
        <w:ilvl w:val="0"/>
        <w:numId w:val="14"/>
      </w:numPr>
      <w:tabs>
        <w:tab w:val="left" w:pos="420"/>
      </w:tabs>
    </w:pPr>
    <w:rPr>
      <w:sz w:val="30"/>
    </w:rPr>
  </w:style>
  <w:style w:type="paragraph" w:customStyle="1" w:styleId="14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5">
    <w:name w:val="附录一级条标题"/>
    <w:basedOn w:val="146"/>
    <w:next w:val="50"/>
    <w:qFormat/>
    <w:uiPriority w:val="0"/>
    <w:pPr>
      <w:numPr>
        <w:ilvl w:val="0"/>
        <w:numId w:val="15"/>
      </w:numPr>
      <w:tabs>
        <w:tab w:val="left" w:pos="360"/>
        <w:tab w:val="left" w:pos="1521"/>
      </w:tabs>
      <w:autoSpaceDN w:val="0"/>
      <w:spacing w:before="50" w:beforeLines="50" w:after="50" w:afterLines="50"/>
      <w:ind w:left="0" w:firstLine="0"/>
      <w:outlineLvl w:val="2"/>
    </w:pPr>
  </w:style>
  <w:style w:type="paragraph" w:customStyle="1" w:styleId="146">
    <w:name w:val="附录章标题"/>
    <w:next w:val="50"/>
    <w:qFormat/>
    <w:uiPriority w:val="0"/>
    <w:pPr>
      <w:tabs>
        <w:tab w:val="left" w:pos="1521"/>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47">
    <w:name w:val="TOC 标题1"/>
    <w:basedOn w:val="4"/>
    <w:next w:val="1"/>
    <w:qFormat/>
    <w:uiPriority w:val="39"/>
    <w:pPr>
      <w:spacing w:before="480" w:after="0" w:line="276" w:lineRule="auto"/>
      <w:jc w:val="left"/>
      <w:outlineLvl w:val="9"/>
    </w:pPr>
    <w:rPr>
      <w:rFonts w:ascii="Cambria" w:hAnsi="Cambria"/>
      <w:color w:val="365F91"/>
      <w:kern w:val="0"/>
      <w:sz w:val="28"/>
      <w:szCs w:val="28"/>
    </w:rPr>
  </w:style>
  <w:style w:type="paragraph" w:customStyle="1" w:styleId="148">
    <w:name w:val="附录数字编号列项（二级）"/>
    <w:qFormat/>
    <w:uiPriority w:val="0"/>
    <w:pPr>
      <w:numPr>
        <w:ilvl w:val="0"/>
        <w:numId w:val="3"/>
      </w:numPr>
      <w:tabs>
        <w:tab w:val="left" w:pos="840"/>
      </w:tabs>
      <w:ind w:left="839" w:hanging="419"/>
    </w:pPr>
    <w:rPr>
      <w:rFonts w:ascii="宋体" w:hAnsi="Times New Roman" w:eastAsia="宋体" w:cs="Times New Roman"/>
      <w:sz w:val="21"/>
      <w:lang w:val="en-US" w:eastAsia="zh-CN" w:bidi="ar-SA"/>
    </w:rPr>
  </w:style>
  <w:style w:type="paragraph" w:customStyle="1" w:styleId="149">
    <w:name w:val="附录图标题"/>
    <w:basedOn w:val="1"/>
    <w:next w:val="50"/>
    <w:qFormat/>
    <w:uiPriority w:val="0"/>
    <w:pPr>
      <w:numPr>
        <w:ilvl w:val="1"/>
        <w:numId w:val="2"/>
      </w:numPr>
      <w:tabs>
        <w:tab w:val="left" w:pos="363"/>
      </w:tabs>
      <w:spacing w:before="50" w:beforeLines="50" w:after="50" w:afterLines="50"/>
      <w:ind w:left="0"/>
      <w:jc w:val="center"/>
    </w:pPr>
    <w:rPr>
      <w:rFonts w:ascii="黑体" w:eastAsia="黑体"/>
      <w:szCs w:val="21"/>
    </w:rPr>
  </w:style>
  <w:style w:type="paragraph" w:customStyle="1" w:styleId="150">
    <w:name w:val="字母编号列项（一级）"/>
    <w:qFormat/>
    <w:uiPriority w:val="0"/>
    <w:pPr>
      <w:numPr>
        <w:ilvl w:val="0"/>
        <w:numId w:val="16"/>
      </w:numPr>
      <w:ind w:left="0" w:firstLine="0"/>
      <w:jc w:val="both"/>
    </w:pPr>
    <w:rPr>
      <w:rFonts w:ascii="宋体" w:hAnsi="Times New Roman" w:eastAsia="宋体" w:cs="Times New Roman"/>
      <w:sz w:val="21"/>
      <w:lang w:val="en-US" w:eastAsia="zh-CN" w:bidi="ar-SA"/>
    </w:rPr>
  </w:style>
  <w:style w:type="paragraph" w:customStyle="1" w:styleId="151">
    <w:name w:val="1 Char Char Char Char"/>
    <w:basedOn w:val="1"/>
    <w:qFormat/>
    <w:uiPriority w:val="0"/>
    <w:rPr>
      <w:rFonts w:ascii="Tahoma" w:hAnsi="Tahoma"/>
      <w:szCs w:val="20"/>
    </w:rPr>
  </w:style>
  <w:style w:type="paragraph" w:customStyle="1" w:styleId="152">
    <w:name w:val="表格"/>
    <w:basedOn w:val="1"/>
    <w:qFormat/>
    <w:uiPriority w:val="0"/>
    <w:pPr>
      <w:spacing w:line="400" w:lineRule="exact"/>
    </w:pPr>
  </w:style>
  <w:style w:type="paragraph" w:styleId="153">
    <w:name w:val="List Paragraph"/>
    <w:basedOn w:val="1"/>
    <w:qFormat/>
    <w:uiPriority w:val="99"/>
    <w:pPr>
      <w:ind w:firstLine="420"/>
    </w:pPr>
    <w:rPr>
      <w:sz w:val="18"/>
      <w:szCs w:val="18"/>
    </w:rPr>
  </w:style>
  <w:style w:type="paragraph" w:customStyle="1" w:styleId="154">
    <w:name w:val="附录四级无"/>
    <w:basedOn w:val="117"/>
    <w:qFormat/>
    <w:uiPriority w:val="0"/>
    <w:pPr>
      <w:numPr>
        <w:ilvl w:val="6"/>
        <w:numId w:val="2"/>
      </w:numPr>
      <w:spacing w:before="0" w:beforeLines="0" w:after="0" w:afterLines="0"/>
    </w:pPr>
    <w:rPr>
      <w:rFonts w:ascii="宋体" w:eastAsia="宋体"/>
      <w:szCs w:val="21"/>
    </w:rPr>
  </w:style>
  <w:style w:type="paragraph" w:customStyle="1" w:styleId="155">
    <w:name w:val="注："/>
    <w:next w:val="50"/>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56">
    <w:name w:val="附录标识"/>
    <w:basedOn w:val="1"/>
    <w:next w:val="50"/>
    <w:qFormat/>
    <w:uiPriority w:val="0"/>
    <w:pPr>
      <w:keepNext/>
      <w:widowControl/>
      <w:numPr>
        <w:ilvl w:val="1"/>
        <w:numId w:val="17"/>
      </w:numPr>
      <w:shd w:val="clear" w:color="FFFFFF" w:fill="FFFFFF"/>
      <w:tabs>
        <w:tab w:val="left" w:pos="360"/>
        <w:tab w:val="left" w:pos="6405"/>
      </w:tabs>
      <w:spacing w:before="640" w:after="280"/>
      <w:ind w:left="0" w:firstLine="0"/>
      <w:jc w:val="center"/>
      <w:outlineLvl w:val="0"/>
    </w:pPr>
    <w:rPr>
      <w:rFonts w:ascii="黑体" w:eastAsia="黑体"/>
      <w:kern w:val="0"/>
      <w:szCs w:val="20"/>
    </w:rPr>
  </w:style>
  <w:style w:type="paragraph" w:customStyle="1" w:styleId="157">
    <w:name w:val="标题 21"/>
    <w:basedOn w:val="1"/>
    <w:next w:val="1"/>
    <w:qFormat/>
    <w:uiPriority w:val="0"/>
    <w:pPr>
      <w:keepNext/>
      <w:tabs>
        <w:tab w:val="left" w:pos="420"/>
      </w:tabs>
      <w:spacing w:before="260" w:after="260" w:line="416" w:lineRule="auto"/>
      <w:ind w:left="1407" w:hanging="420"/>
      <w:jc w:val="left"/>
      <w:outlineLvl w:val="1"/>
    </w:pPr>
    <w:rPr>
      <w:rFonts w:ascii="宋体" w:hAnsi="宋体"/>
      <w:b/>
      <w:bCs/>
      <w:color w:val="000000"/>
      <w:sz w:val="28"/>
      <w:szCs w:val="28"/>
    </w:rPr>
  </w:style>
  <w:style w:type="paragraph" w:customStyle="1" w:styleId="158">
    <w:name w:val="封面标准文稿类别"/>
    <w:basedOn w:val="131"/>
    <w:qFormat/>
    <w:uiPriority w:val="0"/>
    <w:pPr>
      <w:framePr w:wrap="around"/>
      <w:numPr>
        <w:ilvl w:val="0"/>
        <w:numId w:val="18"/>
      </w:numPr>
      <w:spacing w:after="160" w:line="240" w:lineRule="auto"/>
      <w:ind w:firstLine="0"/>
    </w:pPr>
    <w:rPr>
      <w:sz w:val="24"/>
    </w:rPr>
  </w:style>
  <w:style w:type="paragraph" w:customStyle="1" w:styleId="159">
    <w:name w:val="List Paragraph1"/>
    <w:basedOn w:val="1"/>
    <w:unhideWhenUsed/>
    <w:qFormat/>
    <w:uiPriority w:val="99"/>
    <w:pPr>
      <w:ind w:firstLine="420"/>
    </w:pPr>
    <w:rPr>
      <w:rFonts w:hint="eastAsia" w:ascii="Calibri" w:hAnsi="Calibri"/>
      <w:szCs w:val="20"/>
    </w:rPr>
  </w:style>
  <w:style w:type="paragraph" w:customStyle="1" w:styleId="160">
    <w:name w:val="正文1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61">
    <w:name w:val="!BECC正文"/>
    <w:basedOn w:val="1"/>
    <w:qFormat/>
    <w:uiPriority w:val="0"/>
    <w:pPr>
      <w:tabs>
        <w:tab w:val="left" w:pos="0"/>
      </w:tabs>
      <w:spacing w:before="156" w:beforeLines="50" w:after="156" w:afterLines="50"/>
    </w:pPr>
  </w:style>
  <w:style w:type="paragraph" w:customStyle="1" w:styleId="162">
    <w:name w:val="正文首行缩进两字符"/>
    <w:basedOn w:val="1"/>
    <w:qFormat/>
    <w:uiPriority w:val="0"/>
  </w:style>
  <w:style w:type="paragraph" w:customStyle="1" w:styleId="163">
    <w:name w:val="注：（正文）"/>
    <w:basedOn w:val="155"/>
    <w:next w:val="50"/>
    <w:qFormat/>
    <w:uiPriority w:val="0"/>
    <w:pPr>
      <w:numPr>
        <w:ilvl w:val="2"/>
        <w:numId w:val="12"/>
      </w:numPr>
      <w:tabs>
        <w:tab w:val="clear" w:pos="1678"/>
      </w:tabs>
      <w:ind w:left="726" w:hanging="363"/>
    </w:pPr>
  </w:style>
  <w:style w:type="paragraph" w:customStyle="1" w:styleId="164">
    <w:name w:val="Char1"/>
    <w:basedOn w:val="1"/>
    <w:qFormat/>
    <w:uiPriority w:val="0"/>
    <w:pPr>
      <w:widowControl/>
      <w:spacing w:after="160" w:line="240" w:lineRule="exact"/>
      <w:jc w:val="left"/>
    </w:pPr>
    <w:rPr>
      <w:sz w:val="32"/>
      <w:szCs w:val="20"/>
    </w:rPr>
  </w:style>
  <w:style w:type="paragraph" w:customStyle="1" w:styleId="165">
    <w:name w:val="封面标准号2"/>
    <w:qFormat/>
    <w:uiPriority w:val="0"/>
    <w:pPr>
      <w:framePr w:w="9140" w:h="1242" w:hRule="exact" w:hSpace="284" w:wrap="around" w:vAnchor="page" w:hAnchor="page" w:x="1645" w:y="2910" w:anchorLock="1"/>
      <w:numPr>
        <w:ilvl w:val="0"/>
        <w:numId w:val="12"/>
      </w:numPr>
      <w:spacing w:before="357" w:line="280" w:lineRule="exact"/>
      <w:ind w:left="0" w:firstLine="0"/>
      <w:jc w:val="right"/>
    </w:pPr>
    <w:rPr>
      <w:rFonts w:ascii="黑体" w:hAnsi="Times New Roman" w:eastAsia="黑体" w:cs="Times New Roman"/>
      <w:sz w:val="28"/>
      <w:szCs w:val="28"/>
      <w:lang w:val="en-US" w:eastAsia="zh-CN" w:bidi="ar-SA"/>
    </w:rPr>
  </w:style>
  <w:style w:type="paragraph" w:customStyle="1" w:styleId="166">
    <w:name w:val="样式 目录 2 + 左侧:  2 字符 首行缩进:  2 字符"/>
    <w:basedOn w:val="28"/>
    <w:qFormat/>
    <w:uiPriority w:val="0"/>
    <w:rPr>
      <w:rFonts w:cs="宋体"/>
      <w:szCs w:val="20"/>
    </w:rPr>
  </w:style>
  <w:style w:type="paragraph" w:customStyle="1" w:styleId="167">
    <w:name w:val="样式 目录 1 + 首行缩进:  2 字符"/>
    <w:basedOn w:val="24"/>
    <w:qFormat/>
    <w:uiPriority w:val="0"/>
    <w:rPr>
      <w:rFonts w:cs="宋体"/>
      <w:bCs/>
      <w:szCs w:val="20"/>
    </w:rPr>
  </w:style>
  <w:style w:type="paragraph" w:customStyle="1" w:styleId="168">
    <w:name w:val="正文格式Y"/>
    <w:basedOn w:val="1"/>
    <w:link w:val="169"/>
    <w:qFormat/>
    <w:uiPriority w:val="0"/>
    <w:pPr>
      <w:ind w:firstLine="0" w:firstLineChars="0"/>
      <w:jc w:val="left"/>
    </w:pPr>
    <w:rPr>
      <w:rFonts w:ascii="黑体" w:hAnsi="黑体"/>
      <w:b/>
      <w:sz w:val="28"/>
    </w:rPr>
  </w:style>
  <w:style w:type="character" w:customStyle="1" w:styleId="169">
    <w:name w:val="正文格式Y 字符"/>
    <w:basedOn w:val="38"/>
    <w:link w:val="168"/>
    <w:qFormat/>
    <w:uiPriority w:val="0"/>
    <w:rPr>
      <w:rFonts w:ascii="黑体" w:hAnsi="黑体"/>
      <w:b/>
      <w:kern w:val="2"/>
      <w:sz w:val="28"/>
      <w:szCs w:val="24"/>
    </w:rPr>
  </w:style>
  <w:style w:type="character" w:customStyle="1" w:styleId="170">
    <w:name w:val="GW-正文 Char"/>
    <w:link w:val="171"/>
    <w:qFormat/>
    <w:uiPriority w:val="0"/>
    <w:rPr>
      <w:b/>
      <w:sz w:val="24"/>
      <w:szCs w:val="24"/>
    </w:rPr>
  </w:style>
  <w:style w:type="paragraph" w:customStyle="1" w:styleId="171">
    <w:name w:val="GW-正文"/>
    <w:basedOn w:val="1"/>
    <w:link w:val="170"/>
    <w:qFormat/>
    <w:uiPriority w:val="0"/>
    <w:pPr>
      <w:ind w:firstLine="0" w:firstLineChars="0"/>
    </w:pPr>
    <w:rPr>
      <w:b/>
      <w:kern w:val="0"/>
    </w:rPr>
  </w:style>
  <w:style w:type="paragraph" w:customStyle="1" w:styleId="172">
    <w:name w:val="TOC Heading"/>
    <w:basedOn w:val="4"/>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73">
    <w:name w:val="font01"/>
    <w:basedOn w:val="38"/>
    <w:qFormat/>
    <w:uiPriority w:val="0"/>
    <w:rPr>
      <w:rFonts w:hint="eastAsia" w:ascii="宋体" w:hAnsi="宋体" w:eastAsia="宋体" w:cs="宋体"/>
      <w:color w:val="000000"/>
      <w:sz w:val="20"/>
      <w:szCs w:val="20"/>
      <w:u w:val="none"/>
    </w:rPr>
  </w:style>
  <w:style w:type="paragraph" w:customStyle="1" w:styleId="174">
    <w:name w:val="Table Paragraph"/>
    <w:basedOn w:val="1"/>
    <w:qFormat/>
    <w:uiPriority w:val="1"/>
    <w:pPr>
      <w:spacing w:line="240" w:lineRule="auto"/>
      <w:ind w:firstLine="0" w:firstLineChars="0"/>
    </w:pPr>
    <w:rPr>
      <w:rFonts w:ascii="宋体" w:hAnsi="宋体" w:cs="宋体"/>
      <w:sz w:val="21"/>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BAB576-ABE7-4C4E-BFDA-F6E1EA3A645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95</Pages>
  <Words>9291</Words>
  <Characters>52962</Characters>
  <Lines>441</Lines>
  <Paragraphs>124</Paragraphs>
  <TotalTime>18</TotalTime>
  <ScaleCrop>false</ScaleCrop>
  <LinksUpToDate>false</LinksUpToDate>
  <CharactersWithSpaces>62129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2021-11-08T06:59:00Z</dcterms:created>
  <dc:creator>吴正新</dc:creator>
  <cp:lastModifiedBy>Administrator</cp:lastModifiedBy>
  <cp:lastPrinted>2021-11-08T07:25:00Z</cp:lastPrinted>
  <dcterms:modified xsi:type="dcterms:W3CDTF">2021-12-31T06:49:33Z</dcterms:modified>
  <dc:title>招标编号：xx政采招[xxxx] xxx号</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3B27619759134DF19FCB9B00A1EE78FD</vt:lpwstr>
  </property>
</Properties>
</file>