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宋体"/>
          <w:b/>
          <w:sz w:val="32"/>
          <w:u w:val="single"/>
        </w:rPr>
      </w:pPr>
      <w:r>
        <w:rPr>
          <w:rFonts w:hint="eastAsia" w:ascii="仿宋" w:hAnsi="仿宋" w:eastAsia="仿宋" w:cs="宋体"/>
          <w:b/>
          <w:sz w:val="32"/>
        </w:rPr>
        <w:t>采购项目编号：</w:t>
      </w:r>
    </w:p>
    <w:p>
      <w:pPr>
        <w:rPr>
          <w:rFonts w:ascii="仿宋" w:hAnsi="仿宋" w:eastAsia="仿宋"/>
          <w:b/>
          <w:sz w:val="52"/>
          <w:szCs w:val="52"/>
        </w:rPr>
      </w:pPr>
    </w:p>
    <w:p>
      <w:pPr>
        <w:jc w:val="center"/>
        <w:rPr>
          <w:rFonts w:hint="eastAsia" w:ascii="仿宋" w:hAnsi="仿宋" w:eastAsia="仿宋"/>
          <w:b/>
          <w:sz w:val="52"/>
          <w:szCs w:val="52"/>
          <w:lang w:eastAsia="zh-CN"/>
        </w:rPr>
      </w:pPr>
      <w:r>
        <w:rPr>
          <w:rFonts w:hint="eastAsia" w:ascii="仿宋" w:hAnsi="仿宋" w:eastAsia="仿宋"/>
          <w:b/>
          <w:sz w:val="52"/>
          <w:szCs w:val="52"/>
          <w:lang w:eastAsia="zh-CN"/>
        </w:rPr>
        <w:t>成都市磨子桥小学分校航空航天教育基地项目（第二次）</w:t>
      </w:r>
    </w:p>
    <w:p>
      <w:pPr>
        <w:tabs>
          <w:tab w:val="left" w:pos="2505"/>
          <w:tab w:val="center" w:pos="4204"/>
        </w:tabs>
        <w:jc w:val="left"/>
        <w:rPr>
          <w:rFonts w:ascii="仿宋" w:hAnsi="仿宋" w:eastAsia="仿宋"/>
          <w:b/>
          <w:sz w:val="52"/>
          <w:szCs w:val="52"/>
        </w:rPr>
      </w:pPr>
      <w:r>
        <w:rPr>
          <w:rFonts w:hint="eastAsia" w:ascii="仿宋" w:hAnsi="仿宋" w:eastAsia="仿宋"/>
          <w:b/>
          <w:sz w:val="52"/>
          <w:szCs w:val="52"/>
        </w:rPr>
        <w:tab/>
      </w:r>
      <w:r>
        <w:rPr>
          <w:rFonts w:hint="eastAsia" w:ascii="仿宋" w:hAnsi="仿宋" w:eastAsia="仿宋"/>
          <w:b/>
          <w:sz w:val="52"/>
          <w:szCs w:val="52"/>
        </w:rPr>
        <w:tab/>
      </w:r>
    </w:p>
    <w:p>
      <w:pPr>
        <w:tabs>
          <w:tab w:val="left" w:pos="2505"/>
          <w:tab w:val="center" w:pos="4204"/>
        </w:tabs>
        <w:jc w:val="center"/>
        <w:rPr>
          <w:rFonts w:ascii="仿宋" w:hAnsi="仿宋" w:eastAsia="仿宋"/>
          <w:b/>
          <w:sz w:val="52"/>
          <w:szCs w:val="52"/>
        </w:rPr>
      </w:pPr>
    </w:p>
    <w:p>
      <w:pPr>
        <w:tabs>
          <w:tab w:val="left" w:pos="2505"/>
          <w:tab w:val="center" w:pos="4204"/>
        </w:tabs>
        <w:jc w:val="center"/>
        <w:rPr>
          <w:rFonts w:ascii="仿宋" w:hAnsi="仿宋" w:eastAsia="仿宋"/>
          <w:b/>
          <w:sz w:val="52"/>
          <w:szCs w:val="52"/>
        </w:rPr>
      </w:pPr>
      <w:r>
        <w:rPr>
          <w:rFonts w:hint="eastAsia" w:ascii="仿宋" w:hAnsi="仿宋" w:eastAsia="仿宋"/>
          <w:b/>
          <w:sz w:val="52"/>
          <w:szCs w:val="52"/>
        </w:rPr>
        <w:t>招</w:t>
      </w:r>
    </w:p>
    <w:p>
      <w:pPr>
        <w:jc w:val="center"/>
        <w:rPr>
          <w:rFonts w:ascii="仿宋" w:hAnsi="仿宋" w:eastAsia="仿宋"/>
          <w:b/>
          <w:sz w:val="52"/>
          <w:szCs w:val="52"/>
        </w:rPr>
      </w:pPr>
      <w:r>
        <w:rPr>
          <w:rFonts w:hint="eastAsia" w:ascii="仿宋" w:hAnsi="仿宋" w:eastAsia="仿宋"/>
          <w:b/>
          <w:sz w:val="52"/>
          <w:szCs w:val="52"/>
        </w:rPr>
        <w:t>标</w:t>
      </w:r>
    </w:p>
    <w:p>
      <w:pPr>
        <w:jc w:val="center"/>
        <w:rPr>
          <w:rFonts w:ascii="仿宋" w:hAnsi="仿宋" w:eastAsia="仿宋"/>
          <w:b/>
          <w:sz w:val="52"/>
          <w:szCs w:val="52"/>
        </w:rPr>
      </w:pPr>
      <w:r>
        <w:rPr>
          <w:rFonts w:hint="eastAsia" w:ascii="仿宋" w:hAnsi="仿宋" w:eastAsia="仿宋"/>
          <w:b/>
          <w:sz w:val="52"/>
          <w:szCs w:val="52"/>
        </w:rPr>
        <w:t>文</w:t>
      </w:r>
    </w:p>
    <w:p>
      <w:pPr>
        <w:rPr>
          <w:rFonts w:ascii="仿宋" w:hAnsi="仿宋" w:eastAsia="仿宋"/>
          <w:b/>
          <w:sz w:val="52"/>
          <w:szCs w:val="52"/>
        </w:rPr>
      </w:pPr>
      <w:r>
        <w:rPr>
          <w:rFonts w:hint="eastAsia" w:ascii="仿宋" w:hAnsi="仿宋" w:eastAsia="仿宋"/>
          <w:b/>
          <w:sz w:val="52"/>
          <w:szCs w:val="52"/>
        </w:rPr>
        <w:t xml:space="preserve">               件</w:t>
      </w:r>
    </w:p>
    <w:p>
      <w:pPr>
        <w:spacing w:line="360" w:lineRule="auto"/>
        <w:rPr>
          <w:rFonts w:ascii="仿宋" w:hAnsi="仿宋" w:eastAsia="仿宋"/>
          <w:b/>
          <w:sz w:val="32"/>
          <w:szCs w:val="32"/>
        </w:rPr>
      </w:pPr>
    </w:p>
    <w:p>
      <w:pPr>
        <w:pStyle w:val="26"/>
        <w:rPr>
          <w:rFonts w:ascii="仿宋" w:hAnsi="仿宋" w:eastAsia="仿宋"/>
          <w:b/>
          <w:sz w:val="32"/>
          <w:szCs w:val="32"/>
        </w:rPr>
      </w:pPr>
    </w:p>
    <w:p>
      <w:pPr>
        <w:pStyle w:val="26"/>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r>
        <w:rPr>
          <w:rFonts w:hint="eastAsia" w:ascii="仿宋" w:hAnsi="仿宋" w:eastAsia="仿宋"/>
          <w:b/>
          <w:sz w:val="32"/>
          <w:szCs w:val="32"/>
        </w:rPr>
        <w:t>中国·四川（</w:t>
      </w:r>
      <w:r>
        <w:rPr>
          <w:rFonts w:hint="eastAsia" w:ascii="仿宋" w:hAnsi="仿宋" w:eastAsia="仿宋"/>
          <w:b/>
          <w:sz w:val="30"/>
          <w:szCs w:val="30"/>
        </w:rPr>
        <w:t>成都</w:t>
      </w:r>
      <w:r>
        <w:rPr>
          <w:rFonts w:hint="eastAsia" w:ascii="仿宋" w:hAnsi="仿宋" w:eastAsia="仿宋"/>
          <w:b/>
          <w:sz w:val="32"/>
          <w:szCs w:val="32"/>
        </w:rPr>
        <w:t>）</w:t>
      </w:r>
    </w:p>
    <w:p>
      <w:pPr>
        <w:spacing w:line="360" w:lineRule="auto"/>
        <w:jc w:val="center"/>
        <w:rPr>
          <w:rFonts w:ascii="仿宋" w:hAnsi="仿宋" w:eastAsia="仿宋"/>
          <w:b/>
          <w:sz w:val="32"/>
          <w:szCs w:val="32"/>
        </w:rPr>
      </w:pPr>
      <w:r>
        <w:rPr>
          <w:rFonts w:hint="eastAsia" w:ascii="仿宋" w:hAnsi="仿宋" w:eastAsia="仿宋"/>
          <w:b/>
          <w:sz w:val="32"/>
          <w:szCs w:val="32"/>
        </w:rPr>
        <w:t>成都市磨子桥小学分校</w:t>
      </w:r>
    </w:p>
    <w:p>
      <w:pPr>
        <w:spacing w:line="360" w:lineRule="auto"/>
        <w:jc w:val="center"/>
        <w:rPr>
          <w:rFonts w:ascii="仿宋" w:hAnsi="仿宋" w:eastAsia="仿宋"/>
          <w:b/>
          <w:sz w:val="32"/>
          <w:szCs w:val="32"/>
        </w:rPr>
      </w:pPr>
      <w:r>
        <w:rPr>
          <w:rFonts w:hint="eastAsia" w:ascii="仿宋" w:hAnsi="仿宋" w:eastAsia="仿宋"/>
          <w:b/>
          <w:sz w:val="32"/>
          <w:szCs w:val="32"/>
        </w:rPr>
        <w:t>四川蜀江建设工程项目管理有限公司</w:t>
      </w:r>
    </w:p>
    <w:p>
      <w:pPr>
        <w:spacing w:line="360" w:lineRule="auto"/>
        <w:jc w:val="center"/>
        <w:rPr>
          <w:rFonts w:ascii="仿宋" w:hAnsi="仿宋" w:eastAsia="仿宋"/>
          <w:b/>
          <w:sz w:val="32"/>
          <w:szCs w:val="32"/>
        </w:rPr>
      </w:pPr>
      <w:r>
        <w:rPr>
          <w:rFonts w:hint="eastAsia" w:ascii="仿宋" w:hAnsi="仿宋" w:eastAsia="仿宋"/>
          <w:b/>
          <w:sz w:val="32"/>
          <w:szCs w:val="32"/>
        </w:rPr>
        <w:t>共同编制</w:t>
      </w:r>
    </w:p>
    <w:p>
      <w:pPr>
        <w:spacing w:line="360" w:lineRule="auto"/>
        <w:ind w:firstLine="3301" w:firstLineChars="1096"/>
        <w:rPr>
          <w:rFonts w:ascii="仿宋" w:hAnsi="仿宋" w:eastAsia="仿宋"/>
          <w:b/>
          <w:bCs/>
          <w:sz w:val="32"/>
          <w:szCs w:val="32"/>
          <w:lang w:val="zh-CN"/>
        </w:rPr>
      </w:pPr>
      <w:r>
        <w:rPr>
          <w:rFonts w:hint="eastAsia" w:ascii="仿宋" w:hAnsi="仿宋" w:eastAsia="仿宋"/>
          <w:b/>
          <w:sz w:val="30"/>
          <w:szCs w:val="30"/>
        </w:rPr>
        <w:t>2021</w:t>
      </w:r>
      <w:r>
        <w:rPr>
          <w:rFonts w:ascii="仿宋" w:hAnsi="仿宋" w:eastAsia="仿宋"/>
          <w:b/>
          <w:bCs/>
          <w:sz w:val="32"/>
          <w:szCs w:val="32"/>
          <w:lang w:val="zh-CN"/>
        </w:rPr>
        <w:t>年</w:t>
      </w:r>
      <w:r>
        <w:rPr>
          <w:rFonts w:hint="eastAsia" w:ascii="仿宋" w:hAnsi="仿宋" w:eastAsia="仿宋"/>
          <w:b/>
          <w:sz w:val="30"/>
          <w:szCs w:val="30"/>
        </w:rPr>
        <w:t>6</w:t>
      </w:r>
      <w:r>
        <w:rPr>
          <w:rFonts w:ascii="仿宋" w:hAnsi="仿宋" w:eastAsia="仿宋"/>
          <w:b/>
          <w:bCs/>
          <w:sz w:val="32"/>
          <w:szCs w:val="32"/>
          <w:lang w:val="zh-CN"/>
        </w:rPr>
        <w:t>月</w:t>
      </w:r>
    </w:p>
    <w:p>
      <w:pPr>
        <w:spacing w:line="360" w:lineRule="auto"/>
        <w:rPr>
          <w:rFonts w:ascii="仿宋" w:hAnsi="仿宋" w:eastAsia="仿宋"/>
          <w:sz w:val="24"/>
        </w:rPr>
      </w:pPr>
    </w:p>
    <w:p>
      <w:pPr>
        <w:spacing w:line="400" w:lineRule="exact"/>
        <w:rPr>
          <w:rFonts w:ascii="仿宋" w:hAnsi="仿宋" w:eastAsia="仿宋"/>
          <w:sz w:val="32"/>
        </w:rPr>
        <w:sectPr>
          <w:footerReference r:id="rId4" w:type="default"/>
          <w:headerReference r:id="rId3" w:type="even"/>
          <w:footerReference r:id="rId5" w:type="even"/>
          <w:pgSz w:w="11907" w:h="16840"/>
          <w:pgMar w:top="1418" w:right="1514" w:bottom="1418" w:left="1985" w:header="851" w:footer="992" w:gutter="0"/>
          <w:pgNumType w:start="1"/>
          <w:cols w:space="720" w:num="1"/>
          <w:docGrid w:linePitch="312" w:charSpace="0"/>
        </w:sectPr>
      </w:pPr>
    </w:p>
    <w:p>
      <w:pPr>
        <w:pStyle w:val="5"/>
        <w:spacing w:line="360" w:lineRule="exact"/>
        <w:jc w:val="center"/>
        <w:rPr>
          <w:rFonts w:ascii="仿宋" w:hAnsi="仿宋" w:eastAsia="仿宋"/>
          <w:bCs w:val="0"/>
          <w:sz w:val="36"/>
        </w:rPr>
      </w:pPr>
      <w:bookmarkStart w:id="0" w:name="_Hlt101843627"/>
      <w:bookmarkEnd w:id="0"/>
      <w:bookmarkStart w:id="1" w:name="_Hlt101233737"/>
      <w:bookmarkEnd w:id="1"/>
      <w:r>
        <w:rPr>
          <w:rFonts w:hint="eastAsia" w:ascii="仿宋" w:hAnsi="仿宋" w:eastAsia="仿宋"/>
          <w:bCs w:val="0"/>
          <w:sz w:val="36"/>
        </w:rPr>
        <w:t>目    录</w:t>
      </w:r>
    </w:p>
    <w:p>
      <w:pPr>
        <w:rPr>
          <w:rFonts w:ascii="仿宋" w:hAnsi="仿宋" w:eastAsia="仿宋"/>
        </w:rPr>
      </w:pPr>
    </w:p>
    <w:p>
      <w:pPr>
        <w:pStyle w:val="5"/>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第一章   投标邀请…………………………………………………</w:t>
      </w:r>
      <w:r>
        <w:rPr>
          <w:rFonts w:hint="eastAsia" w:ascii="仿宋" w:hAnsi="仿宋" w:eastAsia="仿宋"/>
          <w:sz w:val="24"/>
          <w:szCs w:val="24"/>
        </w:rPr>
        <w:t>…………</w:t>
      </w:r>
      <w:r>
        <w:rPr>
          <w:rFonts w:hint="eastAsia" w:ascii="仿宋" w:hAnsi="仿宋" w:eastAsia="仿宋"/>
          <w:b w:val="0"/>
          <w:bCs w:val="0"/>
          <w:sz w:val="24"/>
          <w:szCs w:val="24"/>
        </w:rPr>
        <w:t>………2</w:t>
      </w:r>
    </w:p>
    <w:p>
      <w:pPr>
        <w:rPr>
          <w:rFonts w:ascii="仿宋" w:hAnsi="仿宋" w:eastAsia="仿宋"/>
        </w:rPr>
      </w:pPr>
    </w:p>
    <w:p>
      <w:pPr>
        <w:pStyle w:val="5"/>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第二章   投标人须知……………………………………………</w:t>
      </w:r>
      <w:r>
        <w:rPr>
          <w:rFonts w:hint="eastAsia" w:ascii="仿宋" w:hAnsi="仿宋" w:eastAsia="仿宋"/>
          <w:sz w:val="24"/>
          <w:szCs w:val="24"/>
        </w:rPr>
        <w:t>…………</w:t>
      </w:r>
      <w:r>
        <w:rPr>
          <w:rFonts w:hint="eastAsia" w:ascii="仿宋" w:hAnsi="仿宋" w:eastAsia="仿宋"/>
          <w:b w:val="0"/>
          <w:bCs w:val="0"/>
          <w:sz w:val="24"/>
          <w:szCs w:val="24"/>
        </w:rPr>
        <w:t>…………5</w:t>
      </w:r>
    </w:p>
    <w:p>
      <w:pPr>
        <w:rPr>
          <w:rFonts w:ascii="仿宋" w:hAnsi="仿宋" w:eastAsia="仿宋"/>
        </w:rPr>
      </w:pPr>
    </w:p>
    <w:p>
      <w:pPr>
        <w:pStyle w:val="5"/>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第三章   投标文件格式……………………………………………</w:t>
      </w:r>
      <w:r>
        <w:rPr>
          <w:rFonts w:hint="eastAsia" w:ascii="仿宋" w:hAnsi="仿宋" w:eastAsia="仿宋"/>
          <w:sz w:val="24"/>
          <w:szCs w:val="24"/>
        </w:rPr>
        <w:t>…………</w:t>
      </w:r>
      <w:r>
        <w:rPr>
          <w:rFonts w:hint="eastAsia" w:ascii="仿宋" w:hAnsi="仿宋" w:eastAsia="仿宋"/>
          <w:b w:val="0"/>
          <w:bCs w:val="0"/>
          <w:sz w:val="24"/>
          <w:szCs w:val="24"/>
        </w:rPr>
        <w:t>……</w:t>
      </w:r>
      <w:r>
        <w:rPr>
          <w:rFonts w:ascii="仿宋" w:hAnsi="仿宋" w:eastAsia="仿宋"/>
          <w:b w:val="0"/>
          <w:bCs w:val="0"/>
          <w:sz w:val="24"/>
          <w:szCs w:val="24"/>
        </w:rPr>
        <w:t>25</w:t>
      </w:r>
    </w:p>
    <w:p>
      <w:pPr>
        <w:pStyle w:val="5"/>
        <w:spacing w:line="360" w:lineRule="exact"/>
        <w:ind w:firstLine="480" w:firstLineChars="200"/>
        <w:rPr>
          <w:rFonts w:ascii="仿宋" w:hAnsi="仿宋" w:eastAsia="仿宋"/>
          <w:b w:val="0"/>
          <w:bCs w:val="0"/>
          <w:sz w:val="24"/>
          <w:szCs w:val="24"/>
        </w:rPr>
      </w:pPr>
    </w:p>
    <w:p>
      <w:pPr>
        <w:pStyle w:val="5"/>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第四章   投标人和投标产品的资格、资质性及其他类似效力要求…</w:t>
      </w:r>
      <w:r>
        <w:rPr>
          <w:rFonts w:hint="eastAsia" w:ascii="仿宋" w:hAnsi="仿宋" w:eastAsia="仿宋"/>
          <w:sz w:val="24"/>
          <w:szCs w:val="24"/>
        </w:rPr>
        <w:t>…………</w:t>
      </w:r>
      <w:r>
        <w:rPr>
          <w:rFonts w:hint="eastAsia" w:ascii="仿宋" w:hAnsi="仿宋" w:eastAsia="仿宋"/>
          <w:b w:val="0"/>
          <w:bCs w:val="0"/>
          <w:sz w:val="24"/>
          <w:szCs w:val="24"/>
        </w:rPr>
        <w:t>…5</w:t>
      </w:r>
      <w:r>
        <w:rPr>
          <w:rFonts w:ascii="仿宋" w:hAnsi="仿宋" w:eastAsia="仿宋"/>
          <w:b w:val="0"/>
          <w:bCs w:val="0"/>
          <w:sz w:val="24"/>
          <w:szCs w:val="24"/>
        </w:rPr>
        <w:t>7</w:t>
      </w:r>
    </w:p>
    <w:p>
      <w:pPr>
        <w:pStyle w:val="5"/>
        <w:spacing w:line="360" w:lineRule="exact"/>
        <w:ind w:firstLine="480" w:firstLineChars="200"/>
        <w:rPr>
          <w:rFonts w:ascii="仿宋" w:hAnsi="仿宋" w:eastAsia="仿宋"/>
          <w:b w:val="0"/>
          <w:bCs w:val="0"/>
          <w:sz w:val="24"/>
          <w:szCs w:val="24"/>
        </w:rPr>
      </w:pPr>
    </w:p>
    <w:p>
      <w:pPr>
        <w:pStyle w:val="5"/>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第五章  投标人应当提供的资格、资质性及其他类似效力要求的相关证明材料………………………………………………………………</w:t>
      </w:r>
      <w:r>
        <w:rPr>
          <w:rFonts w:hint="eastAsia" w:ascii="仿宋" w:hAnsi="仿宋" w:eastAsia="仿宋"/>
          <w:sz w:val="24"/>
          <w:szCs w:val="24"/>
        </w:rPr>
        <w:t>…………</w:t>
      </w:r>
      <w:r>
        <w:rPr>
          <w:rFonts w:hint="eastAsia" w:ascii="仿宋" w:hAnsi="仿宋" w:eastAsia="仿宋"/>
          <w:b w:val="0"/>
          <w:bCs w:val="0"/>
          <w:sz w:val="24"/>
          <w:szCs w:val="24"/>
        </w:rPr>
        <w:t>…………………5</w:t>
      </w:r>
      <w:r>
        <w:rPr>
          <w:rFonts w:ascii="仿宋" w:hAnsi="仿宋" w:eastAsia="仿宋"/>
          <w:b w:val="0"/>
          <w:bCs w:val="0"/>
          <w:sz w:val="24"/>
          <w:szCs w:val="24"/>
        </w:rPr>
        <w:t>9</w:t>
      </w:r>
    </w:p>
    <w:p>
      <w:pPr>
        <w:pStyle w:val="5"/>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第六章 招标项目技术、服务、政府采购合同内容条款及其他商务要求……………………………</w:t>
      </w:r>
      <w:r>
        <w:rPr>
          <w:rFonts w:hint="eastAsia" w:ascii="仿宋" w:hAnsi="仿宋" w:eastAsia="仿宋"/>
          <w:sz w:val="24"/>
          <w:szCs w:val="24"/>
        </w:rPr>
        <w:t>…</w:t>
      </w:r>
      <w:r>
        <w:rPr>
          <w:rFonts w:hint="eastAsia" w:ascii="仿宋" w:hAnsi="仿宋" w:eastAsia="仿宋"/>
          <w:b w:val="0"/>
          <w:bCs w:val="0"/>
          <w:sz w:val="24"/>
          <w:szCs w:val="24"/>
        </w:rPr>
        <w:t>…………………………………………</w:t>
      </w:r>
      <w:r>
        <w:rPr>
          <w:rFonts w:hint="eastAsia" w:ascii="仿宋" w:hAnsi="仿宋" w:eastAsia="仿宋"/>
          <w:sz w:val="24"/>
          <w:szCs w:val="24"/>
        </w:rPr>
        <w:t>………</w:t>
      </w:r>
      <w:r>
        <w:rPr>
          <w:rFonts w:hint="eastAsia" w:ascii="仿宋" w:hAnsi="仿宋" w:eastAsia="仿宋"/>
          <w:b w:val="0"/>
          <w:bCs w:val="0"/>
          <w:sz w:val="24"/>
          <w:szCs w:val="24"/>
        </w:rPr>
        <w:t>………</w:t>
      </w:r>
      <w:r>
        <w:rPr>
          <w:rFonts w:hint="eastAsia" w:ascii="仿宋" w:hAnsi="仿宋" w:eastAsia="仿宋"/>
          <w:sz w:val="24"/>
          <w:szCs w:val="24"/>
        </w:rPr>
        <w:t>…</w:t>
      </w:r>
      <w:r>
        <w:rPr>
          <w:rFonts w:ascii="仿宋" w:hAnsi="仿宋" w:eastAsia="仿宋"/>
          <w:b w:val="0"/>
          <w:bCs w:val="0"/>
          <w:sz w:val="24"/>
          <w:szCs w:val="24"/>
        </w:rPr>
        <w:t>61</w:t>
      </w:r>
    </w:p>
    <w:p>
      <w:pPr>
        <w:pStyle w:val="5"/>
        <w:spacing w:line="360" w:lineRule="exact"/>
        <w:ind w:firstLine="480" w:firstLineChars="200"/>
        <w:rPr>
          <w:rFonts w:ascii="仿宋" w:hAnsi="仿宋" w:eastAsia="仿宋"/>
          <w:b w:val="0"/>
          <w:bCs w:val="0"/>
          <w:sz w:val="24"/>
          <w:szCs w:val="24"/>
        </w:rPr>
      </w:pPr>
    </w:p>
    <w:p>
      <w:pPr>
        <w:pStyle w:val="5"/>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第七章   评标办法………………………………………………</w:t>
      </w:r>
      <w:r>
        <w:rPr>
          <w:rFonts w:hint="eastAsia" w:ascii="仿宋" w:hAnsi="仿宋" w:eastAsia="仿宋"/>
          <w:sz w:val="24"/>
          <w:szCs w:val="24"/>
        </w:rPr>
        <w:t>………</w:t>
      </w:r>
      <w:r>
        <w:rPr>
          <w:rFonts w:hint="eastAsia" w:ascii="仿宋" w:hAnsi="仿宋" w:eastAsia="仿宋"/>
          <w:b w:val="0"/>
          <w:bCs w:val="0"/>
          <w:sz w:val="24"/>
          <w:szCs w:val="24"/>
        </w:rPr>
        <w:t>…………</w:t>
      </w:r>
      <w:r>
        <w:rPr>
          <w:rFonts w:ascii="仿宋" w:hAnsi="仿宋" w:eastAsia="仿宋"/>
          <w:b w:val="0"/>
          <w:bCs w:val="0"/>
          <w:sz w:val="24"/>
          <w:szCs w:val="24"/>
        </w:rPr>
        <w:t>96</w:t>
      </w:r>
    </w:p>
    <w:p/>
    <w:p>
      <w:pPr>
        <w:pStyle w:val="5"/>
        <w:spacing w:line="360" w:lineRule="exact"/>
        <w:ind w:firstLine="480" w:firstLineChars="200"/>
        <w:rPr>
          <w:rFonts w:ascii="仿宋" w:hAnsi="仿宋" w:eastAsia="仿宋"/>
          <w:sz w:val="24"/>
          <w:szCs w:val="24"/>
        </w:rPr>
      </w:pPr>
      <w:r>
        <w:rPr>
          <w:rFonts w:hint="eastAsia" w:ascii="仿宋" w:hAnsi="仿宋" w:eastAsia="仿宋"/>
          <w:b w:val="0"/>
          <w:bCs w:val="0"/>
          <w:sz w:val="24"/>
          <w:szCs w:val="24"/>
        </w:rPr>
        <w:t>第八章   政府采购合同（草案）……………………………………</w:t>
      </w:r>
      <w:r>
        <w:rPr>
          <w:rFonts w:hint="eastAsia" w:ascii="仿宋" w:hAnsi="仿宋" w:eastAsia="仿宋"/>
          <w:sz w:val="24"/>
          <w:szCs w:val="24"/>
        </w:rPr>
        <w:t>…………</w:t>
      </w:r>
      <w:r>
        <w:rPr>
          <w:rFonts w:hint="eastAsia" w:ascii="仿宋" w:hAnsi="仿宋" w:eastAsia="仿宋"/>
          <w:b w:val="0"/>
          <w:bCs w:val="0"/>
          <w:sz w:val="24"/>
          <w:szCs w:val="24"/>
        </w:rPr>
        <w:t>…</w:t>
      </w:r>
      <w:r>
        <w:rPr>
          <w:rFonts w:ascii="仿宋" w:hAnsi="仿宋" w:eastAsia="仿宋"/>
          <w:b w:val="0"/>
          <w:bCs w:val="0"/>
          <w:sz w:val="24"/>
          <w:szCs w:val="24"/>
        </w:rPr>
        <w:t>108</w:t>
      </w:r>
    </w:p>
    <w:p/>
    <w:p>
      <w:pPr>
        <w:pStyle w:val="5"/>
        <w:spacing w:line="360" w:lineRule="exact"/>
        <w:ind w:firstLine="480" w:firstLineChars="200"/>
        <w:rPr>
          <w:rFonts w:ascii="仿宋" w:hAnsi="仿宋" w:eastAsia="仿宋"/>
          <w:sz w:val="24"/>
          <w:szCs w:val="24"/>
        </w:rPr>
      </w:pPr>
      <w:r>
        <w:rPr>
          <w:rFonts w:hint="eastAsia" w:ascii="仿宋" w:hAnsi="仿宋" w:eastAsia="仿宋"/>
          <w:b w:val="0"/>
          <w:bCs w:val="0"/>
          <w:sz w:val="24"/>
          <w:szCs w:val="24"/>
        </w:rPr>
        <w:t>附件1    供应商报名登记表………………………………………………………</w:t>
      </w:r>
      <w:r>
        <w:rPr>
          <w:rFonts w:ascii="仿宋" w:hAnsi="仿宋" w:eastAsia="仿宋"/>
          <w:b w:val="0"/>
          <w:bCs w:val="0"/>
          <w:sz w:val="24"/>
          <w:szCs w:val="24"/>
        </w:rPr>
        <w:t>112</w:t>
      </w:r>
    </w:p>
    <w:p>
      <w:pPr>
        <w:ind w:firstLine="480" w:firstLineChars="200"/>
        <w:rPr>
          <w:rFonts w:ascii="仿宋" w:hAnsi="仿宋" w:eastAsia="仿宋"/>
          <w:bCs/>
          <w:sz w:val="24"/>
        </w:rPr>
      </w:pPr>
    </w:p>
    <w:p>
      <w:pPr>
        <w:ind w:firstLine="480" w:firstLineChars="200"/>
        <w:rPr>
          <w:rFonts w:ascii="仿宋" w:hAnsi="仿宋" w:eastAsia="仿宋"/>
          <w:bCs/>
          <w:sz w:val="24"/>
        </w:rPr>
      </w:pPr>
    </w:p>
    <w:p>
      <w:pPr>
        <w:rPr>
          <w:rFonts w:ascii="仿宋" w:hAnsi="仿宋" w:eastAsia="仿宋"/>
          <w:bCs/>
          <w:sz w:val="24"/>
        </w:rPr>
      </w:pPr>
    </w:p>
    <w:p>
      <w:pPr>
        <w:pStyle w:val="5"/>
        <w:spacing w:line="360" w:lineRule="exact"/>
        <w:jc w:val="center"/>
        <w:rPr>
          <w:rFonts w:ascii="仿宋" w:hAnsi="仿宋" w:eastAsia="仿宋"/>
          <w:bCs w:val="0"/>
          <w:sz w:val="36"/>
        </w:rPr>
      </w:pPr>
      <w:r>
        <w:rPr>
          <w:rFonts w:hint="eastAsia" w:ascii="仿宋" w:hAnsi="仿宋" w:eastAsia="仿宋"/>
          <w:bCs w:val="0"/>
          <w:sz w:val="36"/>
        </w:rPr>
        <w:t>第一章  投标邀请</w:t>
      </w:r>
    </w:p>
    <w:p>
      <w:pPr>
        <w:pStyle w:val="7"/>
        <w:ind w:firstLine="420"/>
        <w:rPr>
          <w:rFonts w:ascii="仿宋" w:hAnsi="仿宋" w:eastAsia="仿宋"/>
        </w:rPr>
      </w:pPr>
    </w:p>
    <w:p>
      <w:pPr>
        <w:spacing w:line="360" w:lineRule="auto"/>
        <w:ind w:firstLine="720" w:firstLineChars="300"/>
        <w:jc w:val="left"/>
        <w:rPr>
          <w:rFonts w:ascii="仿宋" w:hAnsi="仿宋" w:eastAsia="仿宋"/>
          <w:sz w:val="24"/>
        </w:rPr>
      </w:pPr>
      <w:r>
        <w:rPr>
          <w:rFonts w:hint="eastAsia" w:ascii="仿宋" w:hAnsi="仿宋" w:eastAsia="仿宋"/>
          <w:sz w:val="24"/>
          <w:u w:val="single"/>
        </w:rPr>
        <w:t xml:space="preserve"> 四川蜀江建设工程项目管理有限公司 </w:t>
      </w:r>
      <w:r>
        <w:rPr>
          <w:rFonts w:hint="eastAsia" w:ascii="仿宋" w:hAnsi="仿宋" w:eastAsia="仿宋"/>
          <w:sz w:val="24"/>
        </w:rPr>
        <w:t>（采购代理机构）受</w:t>
      </w:r>
      <w:r>
        <w:rPr>
          <w:rFonts w:hint="eastAsia" w:ascii="仿宋" w:hAnsi="仿宋" w:eastAsia="仿宋"/>
          <w:bCs/>
          <w:sz w:val="24"/>
          <w:u w:val="single"/>
        </w:rPr>
        <w:t xml:space="preserve"> 成都市磨子桥小学分校 </w:t>
      </w:r>
      <w:r>
        <w:rPr>
          <w:rFonts w:hint="eastAsia" w:ascii="仿宋" w:hAnsi="仿宋" w:eastAsia="仿宋"/>
          <w:bCs/>
          <w:sz w:val="24"/>
        </w:rPr>
        <w:t>（招标人）</w:t>
      </w:r>
      <w:r>
        <w:rPr>
          <w:rFonts w:hint="eastAsia" w:ascii="仿宋" w:hAnsi="仿宋" w:eastAsia="仿宋"/>
          <w:sz w:val="24"/>
        </w:rPr>
        <w:t>委托，拟对</w:t>
      </w:r>
      <w:r>
        <w:rPr>
          <w:rFonts w:hint="eastAsia" w:ascii="仿宋" w:hAnsi="仿宋" w:eastAsia="仿宋"/>
          <w:bCs/>
          <w:sz w:val="24"/>
          <w:u w:val="single"/>
        </w:rPr>
        <w:t xml:space="preserve"> </w:t>
      </w:r>
      <w:r>
        <w:rPr>
          <w:rFonts w:hint="eastAsia" w:ascii="仿宋" w:hAnsi="仿宋" w:eastAsia="仿宋"/>
          <w:sz w:val="24"/>
          <w:u w:val="single"/>
          <w:lang w:eastAsia="zh-CN"/>
        </w:rPr>
        <w:t>成都市磨子桥小学分校航空航天教育基地项目（第二次）</w:t>
      </w:r>
      <w:r>
        <w:rPr>
          <w:rFonts w:hint="eastAsia" w:ascii="仿宋" w:hAnsi="仿宋" w:eastAsia="仿宋"/>
          <w:bCs/>
          <w:sz w:val="24"/>
          <w:u w:val="single"/>
        </w:rPr>
        <w:t xml:space="preserve"> </w:t>
      </w:r>
      <w:r>
        <w:rPr>
          <w:rFonts w:hint="eastAsia" w:ascii="仿宋" w:hAnsi="仿宋" w:eastAsia="仿宋"/>
          <w:sz w:val="24"/>
        </w:rPr>
        <w:t>项目进行国内</w:t>
      </w:r>
      <w:r>
        <w:rPr>
          <w:rFonts w:hint="eastAsia" w:ascii="仿宋" w:hAnsi="仿宋" w:eastAsia="仿宋"/>
          <w:b/>
          <w:sz w:val="24"/>
        </w:rPr>
        <w:t>公开招标</w:t>
      </w:r>
      <w:r>
        <w:rPr>
          <w:rFonts w:hint="eastAsia" w:ascii="仿宋" w:hAnsi="仿宋" w:eastAsia="仿宋"/>
          <w:sz w:val="24"/>
        </w:rPr>
        <w:t>，兹邀请符合本次招标要求的供应商参加投标。</w:t>
      </w:r>
    </w:p>
    <w:p>
      <w:pPr>
        <w:spacing w:line="360" w:lineRule="auto"/>
        <w:ind w:firstLine="482" w:firstLineChars="200"/>
        <w:rPr>
          <w:rFonts w:ascii="仿宋" w:hAnsi="仿宋" w:eastAsia="仿宋"/>
          <w:b/>
          <w:sz w:val="24"/>
        </w:rPr>
      </w:pPr>
      <w:r>
        <w:rPr>
          <w:rFonts w:hint="eastAsia" w:ascii="仿宋" w:hAnsi="仿宋" w:eastAsia="仿宋"/>
          <w:b/>
          <w:sz w:val="24"/>
        </w:rPr>
        <w:t>一、采购项目编号</w:t>
      </w:r>
      <w:r>
        <w:rPr>
          <w:rFonts w:hint="eastAsia" w:ascii="仿宋" w:hAnsi="仿宋" w:eastAsia="仿宋"/>
          <w:sz w:val="24"/>
        </w:rPr>
        <w:t>：</w:t>
      </w:r>
    </w:p>
    <w:p>
      <w:pPr>
        <w:spacing w:line="360" w:lineRule="auto"/>
        <w:ind w:right="31" w:rightChars="15" w:firstLine="482" w:firstLineChars="200"/>
        <w:rPr>
          <w:rFonts w:ascii="仿宋" w:hAnsi="仿宋" w:eastAsia="仿宋"/>
          <w:b/>
          <w:sz w:val="24"/>
        </w:rPr>
      </w:pPr>
      <w:r>
        <w:rPr>
          <w:rFonts w:hint="eastAsia" w:ascii="仿宋" w:hAnsi="仿宋" w:eastAsia="仿宋"/>
          <w:b/>
          <w:bCs/>
          <w:sz w:val="24"/>
        </w:rPr>
        <w:t>二、</w:t>
      </w:r>
      <w:r>
        <w:rPr>
          <w:rFonts w:hint="eastAsia" w:ascii="仿宋" w:hAnsi="仿宋" w:eastAsia="仿宋"/>
          <w:b/>
          <w:sz w:val="24"/>
        </w:rPr>
        <w:t>项目名称：</w:t>
      </w:r>
      <w:r>
        <w:rPr>
          <w:rFonts w:hint="eastAsia" w:ascii="仿宋" w:hAnsi="仿宋" w:eastAsia="仿宋"/>
          <w:sz w:val="24"/>
          <w:lang w:eastAsia="zh-CN"/>
        </w:rPr>
        <w:t>成都市磨子桥小学分校航空航天教育基地项目（第二次）</w:t>
      </w:r>
      <w:r>
        <w:rPr>
          <w:rFonts w:hint="eastAsia" w:ascii="仿宋" w:hAnsi="仿宋" w:eastAsia="仿宋"/>
          <w:sz w:val="24"/>
        </w:rPr>
        <w:t>。</w:t>
      </w:r>
    </w:p>
    <w:p>
      <w:pPr>
        <w:spacing w:line="360" w:lineRule="auto"/>
        <w:ind w:right="31" w:rightChars="15" w:firstLine="482" w:firstLineChars="200"/>
        <w:rPr>
          <w:rFonts w:ascii="仿宋" w:hAnsi="仿宋" w:eastAsia="仿宋"/>
          <w:b/>
          <w:bCs/>
          <w:sz w:val="24"/>
        </w:rPr>
      </w:pPr>
      <w:r>
        <w:rPr>
          <w:rFonts w:hint="eastAsia" w:ascii="仿宋" w:hAnsi="仿宋" w:eastAsia="仿宋"/>
          <w:b/>
          <w:sz w:val="24"/>
        </w:rPr>
        <w:t>三、资金来源：</w:t>
      </w:r>
      <w:r>
        <w:rPr>
          <w:rFonts w:hint="eastAsia" w:ascii="仿宋" w:hAnsi="仿宋" w:eastAsia="仿宋"/>
          <w:sz w:val="24"/>
        </w:rPr>
        <w:t>财政资金</w:t>
      </w:r>
      <w:r>
        <w:rPr>
          <w:rFonts w:hint="eastAsia" w:ascii="仿宋" w:hAnsi="仿宋" w:eastAsia="仿宋"/>
          <w:b/>
          <w:bCs/>
          <w:sz w:val="24"/>
        </w:rPr>
        <w:t>。</w:t>
      </w:r>
    </w:p>
    <w:p>
      <w:pPr>
        <w:spacing w:line="360" w:lineRule="auto"/>
        <w:ind w:firstLine="482" w:firstLineChars="200"/>
        <w:rPr>
          <w:rFonts w:ascii="仿宋" w:hAnsi="仿宋" w:eastAsia="仿宋"/>
          <w:sz w:val="24"/>
        </w:rPr>
      </w:pPr>
      <w:r>
        <w:rPr>
          <w:rFonts w:hint="eastAsia" w:ascii="仿宋" w:hAnsi="仿宋" w:eastAsia="仿宋"/>
          <w:b/>
          <w:sz w:val="24"/>
        </w:rPr>
        <w:t>四</w:t>
      </w:r>
      <w:r>
        <w:rPr>
          <w:rFonts w:hint="eastAsia" w:ascii="仿宋" w:hAnsi="仿宋" w:eastAsia="仿宋"/>
          <w:b/>
          <w:bCs/>
          <w:sz w:val="24"/>
        </w:rPr>
        <w:t>、</w:t>
      </w:r>
      <w:r>
        <w:rPr>
          <w:rFonts w:hint="eastAsia" w:ascii="仿宋" w:hAnsi="仿宋" w:eastAsia="仿宋"/>
          <w:b/>
          <w:sz w:val="24"/>
        </w:rPr>
        <w:t>招标项目简介：</w:t>
      </w:r>
    </w:p>
    <w:p>
      <w:pPr>
        <w:spacing w:after="120" w:afterLines="50" w:line="420" w:lineRule="exact"/>
        <w:ind w:firstLine="480" w:firstLineChars="200"/>
        <w:rPr>
          <w:rFonts w:ascii="仿宋" w:hAnsi="仿宋" w:eastAsia="仿宋"/>
          <w:sz w:val="24"/>
        </w:rPr>
      </w:pPr>
      <w:r>
        <w:rPr>
          <w:rFonts w:hint="eastAsia" w:ascii="仿宋" w:hAnsi="仿宋" w:eastAsia="仿宋"/>
          <w:sz w:val="24"/>
        </w:rPr>
        <w:t>本项目</w:t>
      </w:r>
      <w:r>
        <w:rPr>
          <w:rFonts w:hint="eastAsia" w:ascii="仿宋" w:hAnsi="仿宋" w:eastAsia="仿宋"/>
          <w:sz w:val="24"/>
          <w:lang w:eastAsia="zh-CN"/>
        </w:rPr>
        <w:t>成都市磨子桥小学分校航空航天教育基地项目（第二次）</w:t>
      </w:r>
      <w:r>
        <w:rPr>
          <w:rFonts w:hint="eastAsia" w:ascii="仿宋" w:hAnsi="仿宋" w:eastAsia="仿宋"/>
          <w:sz w:val="24"/>
        </w:rPr>
        <w:t>（详见第六章）。</w:t>
      </w:r>
    </w:p>
    <w:p>
      <w:pPr>
        <w:spacing w:after="120" w:afterLines="50" w:line="420" w:lineRule="exact"/>
        <w:ind w:firstLine="482" w:firstLineChars="200"/>
        <w:rPr>
          <w:rFonts w:ascii="仿宋" w:hAnsi="仿宋" w:eastAsia="仿宋"/>
          <w:b/>
          <w:bCs/>
          <w:sz w:val="24"/>
        </w:rPr>
      </w:pPr>
      <w:r>
        <w:rPr>
          <w:rFonts w:hint="eastAsia" w:ascii="仿宋" w:hAnsi="仿宋" w:eastAsia="仿宋"/>
          <w:b/>
          <w:bCs/>
          <w:sz w:val="24"/>
        </w:rPr>
        <w:t>五、供应商参加本次政府采购活动，应当具备下列条件：</w:t>
      </w:r>
    </w:p>
    <w:p>
      <w:pPr>
        <w:spacing w:line="360" w:lineRule="auto"/>
        <w:jc w:val="left"/>
        <w:rPr>
          <w:rFonts w:ascii="仿宋" w:hAnsi="仿宋" w:eastAsia="仿宋"/>
          <w:sz w:val="24"/>
        </w:rPr>
      </w:pPr>
      <w:r>
        <w:rPr>
          <w:rFonts w:hint="eastAsia" w:ascii="仿宋" w:hAnsi="仿宋" w:eastAsia="仿宋"/>
          <w:sz w:val="24"/>
        </w:rPr>
        <w:t>（一）、供应商参加本次政府采购活动应具备下列条件：</w:t>
      </w:r>
    </w:p>
    <w:p>
      <w:pPr>
        <w:spacing w:line="360" w:lineRule="auto"/>
        <w:ind w:firstLine="480" w:firstLineChars="200"/>
        <w:jc w:val="left"/>
        <w:rPr>
          <w:rFonts w:ascii="仿宋" w:hAnsi="仿宋" w:eastAsia="仿宋"/>
          <w:sz w:val="24"/>
        </w:rPr>
      </w:pPr>
      <w:r>
        <w:rPr>
          <w:rFonts w:hint="eastAsia" w:ascii="仿宋" w:hAnsi="仿宋" w:eastAsia="仿宋"/>
          <w:sz w:val="24"/>
        </w:rPr>
        <w:t>1．具有独立承担民事责任的能力；</w:t>
      </w:r>
    </w:p>
    <w:p>
      <w:pPr>
        <w:spacing w:line="360" w:lineRule="auto"/>
        <w:ind w:firstLine="480" w:firstLineChars="200"/>
        <w:jc w:val="left"/>
        <w:rPr>
          <w:rFonts w:ascii="仿宋" w:hAnsi="仿宋" w:eastAsia="仿宋"/>
          <w:sz w:val="24"/>
        </w:rPr>
      </w:pPr>
      <w:r>
        <w:rPr>
          <w:rFonts w:hint="eastAsia" w:ascii="仿宋" w:hAnsi="仿宋" w:eastAsia="仿宋"/>
          <w:sz w:val="24"/>
        </w:rPr>
        <w:t>2．具有良好的商业信誉和健全的财务会计制度；</w:t>
      </w:r>
    </w:p>
    <w:p>
      <w:pPr>
        <w:spacing w:line="360" w:lineRule="auto"/>
        <w:ind w:firstLine="480" w:firstLineChars="200"/>
        <w:jc w:val="left"/>
        <w:rPr>
          <w:rFonts w:ascii="仿宋" w:hAnsi="仿宋" w:eastAsia="仿宋"/>
          <w:sz w:val="24"/>
        </w:rPr>
      </w:pPr>
      <w:r>
        <w:rPr>
          <w:rFonts w:hint="eastAsia" w:ascii="仿宋" w:hAnsi="仿宋" w:eastAsia="仿宋"/>
          <w:sz w:val="24"/>
        </w:rPr>
        <w:t>3．具有履行合同所必须的设备和专业技术能力；</w:t>
      </w:r>
    </w:p>
    <w:p>
      <w:pPr>
        <w:spacing w:line="360" w:lineRule="auto"/>
        <w:ind w:firstLine="480" w:firstLineChars="200"/>
        <w:jc w:val="left"/>
        <w:rPr>
          <w:rFonts w:ascii="仿宋" w:hAnsi="仿宋" w:eastAsia="仿宋"/>
          <w:sz w:val="24"/>
        </w:rPr>
      </w:pPr>
      <w:r>
        <w:rPr>
          <w:rFonts w:hint="eastAsia" w:ascii="仿宋" w:hAnsi="仿宋" w:eastAsia="仿宋"/>
          <w:sz w:val="24"/>
        </w:rPr>
        <w:t>4．具有依法缴纳税收和社会保障资金的良好记录；</w:t>
      </w:r>
    </w:p>
    <w:p>
      <w:pPr>
        <w:spacing w:line="360" w:lineRule="auto"/>
        <w:ind w:firstLine="480" w:firstLineChars="200"/>
        <w:jc w:val="left"/>
        <w:rPr>
          <w:rFonts w:ascii="仿宋" w:hAnsi="仿宋" w:eastAsia="仿宋"/>
          <w:sz w:val="24"/>
        </w:rPr>
      </w:pPr>
      <w:r>
        <w:rPr>
          <w:rFonts w:hint="eastAsia" w:ascii="仿宋" w:hAnsi="仿宋" w:eastAsia="仿宋"/>
          <w:sz w:val="24"/>
        </w:rPr>
        <w:t>5．参加本次政府采购活动前三年内，在经营活动中没有重大违法违规记录；</w:t>
      </w:r>
    </w:p>
    <w:p>
      <w:pPr>
        <w:spacing w:line="360" w:lineRule="auto"/>
        <w:ind w:firstLine="480" w:firstLineChars="200"/>
        <w:jc w:val="left"/>
        <w:rPr>
          <w:rFonts w:ascii="仿宋" w:hAnsi="仿宋" w:eastAsia="仿宋"/>
          <w:sz w:val="24"/>
        </w:rPr>
      </w:pPr>
      <w:r>
        <w:rPr>
          <w:rFonts w:hint="eastAsia" w:ascii="仿宋" w:hAnsi="仿宋" w:eastAsia="仿宋"/>
          <w:sz w:val="24"/>
        </w:rPr>
        <w:t>6. 法律、行政法规规定的其他条件：</w:t>
      </w:r>
    </w:p>
    <w:p>
      <w:pPr>
        <w:spacing w:line="360" w:lineRule="auto"/>
        <w:ind w:firstLine="480" w:firstLineChars="200"/>
        <w:jc w:val="left"/>
        <w:rPr>
          <w:rFonts w:ascii="仿宋" w:hAnsi="仿宋" w:eastAsia="仿宋"/>
          <w:sz w:val="24"/>
        </w:rPr>
      </w:pPr>
      <w:r>
        <w:rPr>
          <w:rFonts w:hint="eastAsia" w:ascii="仿宋" w:hAnsi="仿宋" w:eastAsia="仿宋"/>
          <w:sz w:val="24"/>
        </w:rPr>
        <w:t>6.1 投标人不得具有禁止投标情形；</w:t>
      </w:r>
    </w:p>
    <w:p>
      <w:pPr>
        <w:spacing w:line="360" w:lineRule="auto"/>
        <w:ind w:firstLine="480" w:firstLineChars="200"/>
        <w:jc w:val="left"/>
        <w:rPr>
          <w:rFonts w:ascii="仿宋" w:hAnsi="仿宋" w:eastAsia="仿宋"/>
          <w:sz w:val="24"/>
        </w:rPr>
      </w:pPr>
      <w:r>
        <w:rPr>
          <w:rFonts w:hint="eastAsia" w:ascii="仿宋" w:hAnsi="仿宋" w:eastAsia="仿宋"/>
          <w:sz w:val="24"/>
        </w:rPr>
        <w:t>6.2供应商单位及其现任法定代表人/主要负责人近三年不得具有行贿犯罪记录的声明及承诺书原件。</w:t>
      </w:r>
    </w:p>
    <w:p>
      <w:pPr>
        <w:spacing w:line="360" w:lineRule="auto"/>
        <w:ind w:firstLine="480" w:firstLineChars="200"/>
        <w:jc w:val="left"/>
        <w:rPr>
          <w:rFonts w:ascii="仿宋" w:hAnsi="仿宋" w:eastAsia="仿宋"/>
          <w:sz w:val="24"/>
        </w:rPr>
      </w:pPr>
      <w:r>
        <w:rPr>
          <w:rFonts w:hint="eastAsia" w:ascii="仿宋" w:hAnsi="仿宋" w:eastAsia="仿宋"/>
          <w:sz w:val="24"/>
        </w:rPr>
        <w:t>7、根据采购项目提出的特殊条件： 无</w:t>
      </w:r>
    </w:p>
    <w:p>
      <w:pPr>
        <w:spacing w:line="360" w:lineRule="auto"/>
        <w:ind w:firstLine="480" w:firstLineChars="200"/>
        <w:jc w:val="left"/>
        <w:rPr>
          <w:rFonts w:ascii="仿宋" w:hAnsi="仿宋" w:eastAsia="仿宋"/>
          <w:sz w:val="24"/>
        </w:rPr>
      </w:pPr>
      <w:r>
        <w:rPr>
          <w:rFonts w:hint="eastAsia" w:ascii="仿宋" w:hAnsi="仿宋" w:eastAsia="仿宋"/>
          <w:sz w:val="24"/>
        </w:rPr>
        <w:t>8、本项目</w:t>
      </w:r>
      <w:r>
        <w:rPr>
          <w:rFonts w:hint="eastAsia" w:ascii="仿宋" w:hAnsi="仿宋" w:eastAsia="仿宋"/>
          <w:b/>
          <w:sz w:val="24"/>
        </w:rPr>
        <w:t>接受</w:t>
      </w:r>
      <w:r>
        <w:rPr>
          <w:rFonts w:hint="eastAsia" w:ascii="仿宋" w:hAnsi="仿宋" w:eastAsia="仿宋"/>
          <w:sz w:val="24"/>
        </w:rPr>
        <w:t>联合体投标。</w:t>
      </w:r>
    </w:p>
    <w:p>
      <w:pPr>
        <w:spacing w:after="50" w:line="420" w:lineRule="exact"/>
        <w:rPr>
          <w:rFonts w:ascii="仿宋" w:hAnsi="仿宋" w:eastAsia="仿宋"/>
          <w:sz w:val="24"/>
        </w:rPr>
      </w:pPr>
      <w:r>
        <w:rPr>
          <w:rFonts w:hint="eastAsia" w:ascii="仿宋" w:hAnsi="仿宋" w:eastAsia="仿宋"/>
          <w:sz w:val="24"/>
        </w:rPr>
        <w:t>（二）、禁止参加本次采购活动的供应商：</w:t>
      </w:r>
    </w:p>
    <w:p>
      <w:pPr>
        <w:spacing w:after="50" w:line="420" w:lineRule="exact"/>
        <w:ind w:firstLine="480" w:firstLineChars="200"/>
        <w:rPr>
          <w:rFonts w:ascii="仿宋" w:hAnsi="仿宋" w:eastAsia="仿宋"/>
          <w:sz w:val="24"/>
        </w:rPr>
      </w:pPr>
      <w:r>
        <w:rPr>
          <w:rFonts w:hint="eastAsia" w:ascii="仿宋" w:hAnsi="仿宋" w:eastAsia="仿宋"/>
          <w:sz w:val="24"/>
        </w:rPr>
        <w:t>1.根据《关于在政府采购活动中查询及使用信用记录有关问题的通知》（财库〔2016〕125号）的要求，采购人/ 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after="50" w:line="420" w:lineRule="exact"/>
        <w:ind w:firstLine="480" w:firstLineChars="200"/>
        <w:rPr>
          <w:rFonts w:ascii="仿宋" w:hAnsi="仿宋" w:eastAsia="仿宋"/>
          <w:sz w:val="24"/>
        </w:rPr>
      </w:pPr>
      <w:r>
        <w:rPr>
          <w:rFonts w:hint="eastAsia" w:ascii="仿宋" w:hAnsi="仿宋" w:eastAsia="仿宋"/>
          <w:sz w:val="24"/>
        </w:rPr>
        <w:t xml:space="preserve">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  </w:t>
      </w:r>
    </w:p>
    <w:p>
      <w:pPr>
        <w:spacing w:after="50" w:line="420" w:lineRule="exact"/>
        <w:ind w:firstLine="482" w:firstLineChars="200"/>
        <w:rPr>
          <w:rFonts w:ascii="仿宋" w:hAnsi="仿宋" w:eastAsia="仿宋"/>
          <w:b/>
          <w:sz w:val="24"/>
        </w:rPr>
      </w:pPr>
      <w:r>
        <w:rPr>
          <w:rFonts w:hint="eastAsia" w:ascii="仿宋" w:hAnsi="仿宋" w:eastAsia="仿宋"/>
          <w:b/>
          <w:sz w:val="24"/>
        </w:rPr>
        <w:t>六、招标文件获取时间、地点：</w:t>
      </w:r>
    </w:p>
    <w:p>
      <w:pPr>
        <w:spacing w:after="50" w:line="420" w:lineRule="exact"/>
        <w:ind w:firstLine="480" w:firstLineChars="200"/>
        <w:rPr>
          <w:rFonts w:ascii="仿宋" w:hAnsi="仿宋" w:eastAsia="仿宋"/>
          <w:b/>
          <w:bCs/>
          <w:sz w:val="24"/>
        </w:rPr>
      </w:pPr>
      <w:r>
        <w:rPr>
          <w:rFonts w:hint="eastAsia" w:ascii="仿宋" w:hAnsi="仿宋" w:eastAsia="仿宋"/>
          <w:sz w:val="24"/>
        </w:rPr>
        <w:t>招标文件自</w:t>
      </w:r>
      <w:r>
        <w:rPr>
          <w:rFonts w:hint="eastAsia" w:ascii="仿宋" w:hAnsi="仿宋" w:eastAsia="仿宋"/>
          <w:b/>
          <w:bCs/>
          <w:sz w:val="24"/>
        </w:rPr>
        <w:t>2021年</w:t>
      </w:r>
      <w:r>
        <w:rPr>
          <w:rFonts w:hint="eastAsia" w:ascii="仿宋" w:hAnsi="仿宋" w:eastAsia="仿宋"/>
          <w:b/>
          <w:bCs/>
          <w:sz w:val="24"/>
          <w:u w:val="single"/>
        </w:rPr>
        <w:t xml:space="preserve"> </w:t>
      </w:r>
      <w:r>
        <w:rPr>
          <w:rFonts w:hint="eastAsia" w:ascii="仿宋" w:hAnsi="仿宋" w:eastAsia="仿宋"/>
          <w:b/>
          <w:bCs/>
          <w:sz w:val="24"/>
          <w:u w:val="single"/>
          <w:lang w:val="en-US" w:eastAsia="zh-CN"/>
        </w:rPr>
        <w:t>8</w:t>
      </w:r>
      <w:r>
        <w:rPr>
          <w:rFonts w:hint="eastAsia" w:ascii="仿宋" w:hAnsi="仿宋" w:eastAsia="仿宋"/>
          <w:b/>
          <w:bCs/>
          <w:sz w:val="24"/>
          <w:u w:val="single"/>
        </w:rPr>
        <w:t xml:space="preserve">   </w:t>
      </w:r>
      <w:r>
        <w:rPr>
          <w:rFonts w:hint="eastAsia" w:ascii="仿宋" w:hAnsi="仿宋" w:eastAsia="仿宋"/>
          <w:b/>
          <w:bCs/>
          <w:sz w:val="24"/>
        </w:rPr>
        <w:t>月</w:t>
      </w:r>
      <w:r>
        <w:rPr>
          <w:rFonts w:hint="eastAsia" w:ascii="仿宋" w:hAnsi="仿宋" w:eastAsia="仿宋"/>
          <w:b/>
          <w:bCs/>
          <w:sz w:val="24"/>
          <w:u w:val="single"/>
        </w:rPr>
        <w:t xml:space="preserve">  </w:t>
      </w:r>
      <w:r>
        <w:rPr>
          <w:rFonts w:hint="eastAsia" w:ascii="仿宋" w:hAnsi="仿宋" w:eastAsia="仿宋"/>
          <w:b/>
          <w:bCs/>
          <w:sz w:val="24"/>
          <w:u w:val="single"/>
          <w:lang w:val="en-US" w:eastAsia="zh-CN"/>
        </w:rPr>
        <w:t>4</w:t>
      </w:r>
      <w:r>
        <w:rPr>
          <w:rFonts w:hint="eastAsia" w:ascii="仿宋" w:hAnsi="仿宋" w:eastAsia="仿宋"/>
          <w:b/>
          <w:bCs/>
          <w:sz w:val="24"/>
          <w:u w:val="single"/>
        </w:rPr>
        <w:t xml:space="preserve">  </w:t>
      </w:r>
      <w:r>
        <w:rPr>
          <w:rFonts w:hint="eastAsia" w:ascii="仿宋" w:hAnsi="仿宋" w:eastAsia="仿宋"/>
          <w:b/>
          <w:bCs/>
          <w:sz w:val="24"/>
        </w:rPr>
        <w:t>日至2021年</w:t>
      </w:r>
      <w:r>
        <w:rPr>
          <w:rFonts w:hint="eastAsia" w:ascii="仿宋" w:hAnsi="仿宋" w:eastAsia="仿宋"/>
          <w:b/>
          <w:bCs/>
          <w:sz w:val="24"/>
          <w:u w:val="single"/>
        </w:rPr>
        <w:t xml:space="preserve">   </w:t>
      </w:r>
      <w:r>
        <w:rPr>
          <w:rFonts w:hint="eastAsia" w:ascii="仿宋" w:hAnsi="仿宋" w:eastAsia="仿宋"/>
          <w:b/>
          <w:bCs/>
          <w:sz w:val="24"/>
          <w:u w:val="single"/>
          <w:lang w:val="en-US" w:eastAsia="zh-CN"/>
        </w:rPr>
        <w:t>8</w:t>
      </w:r>
      <w:r>
        <w:rPr>
          <w:rFonts w:hint="eastAsia" w:ascii="仿宋" w:hAnsi="仿宋" w:eastAsia="仿宋"/>
          <w:b/>
          <w:bCs/>
          <w:sz w:val="24"/>
          <w:u w:val="single"/>
        </w:rPr>
        <w:t xml:space="preserve">  </w:t>
      </w:r>
      <w:r>
        <w:rPr>
          <w:rFonts w:hint="eastAsia" w:ascii="仿宋" w:hAnsi="仿宋" w:eastAsia="仿宋"/>
          <w:b/>
          <w:bCs/>
          <w:sz w:val="24"/>
        </w:rPr>
        <w:t>月</w:t>
      </w:r>
      <w:r>
        <w:rPr>
          <w:rFonts w:hint="eastAsia" w:ascii="仿宋" w:hAnsi="仿宋" w:eastAsia="仿宋"/>
          <w:b/>
          <w:bCs/>
          <w:sz w:val="24"/>
          <w:u w:val="single"/>
        </w:rPr>
        <w:t xml:space="preserve"> </w:t>
      </w:r>
      <w:r>
        <w:rPr>
          <w:rFonts w:hint="eastAsia" w:ascii="仿宋" w:hAnsi="仿宋" w:eastAsia="仿宋"/>
          <w:b/>
          <w:bCs/>
          <w:sz w:val="24"/>
          <w:u w:val="single"/>
          <w:lang w:val="en-US" w:eastAsia="zh-CN"/>
        </w:rPr>
        <w:t xml:space="preserve"> 11</w:t>
      </w:r>
      <w:r>
        <w:rPr>
          <w:rFonts w:hint="eastAsia" w:ascii="仿宋" w:hAnsi="仿宋" w:eastAsia="仿宋"/>
          <w:b/>
          <w:bCs/>
          <w:sz w:val="24"/>
          <w:u w:val="single"/>
        </w:rPr>
        <w:t xml:space="preserve">  </w:t>
      </w:r>
      <w:r>
        <w:rPr>
          <w:rFonts w:hint="eastAsia" w:ascii="仿宋" w:hAnsi="仿宋" w:eastAsia="仿宋"/>
          <w:b/>
          <w:bCs/>
          <w:sz w:val="24"/>
        </w:rPr>
        <w:t>日09:00- 17:00</w:t>
      </w:r>
      <w:r>
        <w:rPr>
          <w:rFonts w:hint="eastAsia" w:ascii="仿宋" w:hAnsi="仿宋" w:eastAsia="仿宋"/>
          <w:sz w:val="24"/>
        </w:rPr>
        <w:t>（北京时间，法定节假日除外）（为有效切断新型冠状病毒感染的肺炎疫情传播，防范疫情扩散蔓延，减少公共场所人员聚集，根据《四川省人民政府办公厅关于印发应对新型冠状病毒感染的肺炎疫情I级响应措施的通知》（川办发{2020}6号）和《四川省应对新型冠状病毒感染的肺炎疫情应急指挥部公告（第2号）》和《四川省财政厅文件》(川财采{2020}28号)，</w:t>
      </w:r>
      <w:r>
        <w:rPr>
          <w:rFonts w:hint="eastAsia" w:ascii="仿宋" w:hAnsi="仿宋" w:eastAsia="仿宋"/>
          <w:b/>
          <w:bCs/>
          <w:sz w:val="24"/>
        </w:rPr>
        <w:t>本项目采取网上报名,电子发售方式。</w:t>
      </w:r>
      <w:r>
        <w:rPr>
          <w:rFonts w:hint="eastAsia" w:ascii="仿宋" w:hAnsi="仿宋" w:eastAsia="仿宋"/>
          <w:sz w:val="24"/>
        </w:rPr>
        <w:t>报名所需资料（获取招标文件时，供应商为法人或者其他组织的，只需提供单位介绍信、经办人身份证明加盖单位鲜章；供应商为自然人的，只需提供本人身份证明）。将上述报名所需资料、报名登记表（格式见招标文件附件1）请备注好公司名称并扫描为PDF格式）发送到四川蜀江建设工程项目管理有限公司邮箱：786990732@qq.com,</w:t>
      </w:r>
      <w:r>
        <w:rPr>
          <w:rFonts w:hint="eastAsia" w:ascii="仿宋" w:hAnsi="仿宋" w:eastAsia="仿宋"/>
          <w:b/>
          <w:bCs/>
          <w:sz w:val="24"/>
        </w:rPr>
        <w:t>招标文件以电子文档通过邮件发送到贵公司报名表留存的邮箱）。</w:t>
      </w:r>
    </w:p>
    <w:p>
      <w:pPr>
        <w:spacing w:after="50" w:line="420" w:lineRule="exact"/>
        <w:ind w:firstLine="482" w:firstLineChars="200"/>
        <w:rPr>
          <w:rFonts w:ascii="仿宋" w:hAnsi="仿宋" w:eastAsia="仿宋"/>
          <w:sz w:val="24"/>
        </w:rPr>
      </w:pPr>
      <w:r>
        <w:rPr>
          <w:rFonts w:hint="eastAsia" w:ascii="仿宋" w:hAnsi="仿宋" w:eastAsia="仿宋"/>
          <w:b/>
          <w:sz w:val="24"/>
        </w:rPr>
        <w:t>招标文件售价：人民币</w:t>
      </w:r>
      <w:r>
        <w:rPr>
          <w:rFonts w:hint="eastAsia" w:ascii="仿宋" w:hAnsi="仿宋" w:eastAsia="仿宋"/>
          <w:b/>
          <w:sz w:val="24"/>
          <w:lang w:val="en-US" w:eastAsia="zh-CN"/>
        </w:rPr>
        <w:t>0</w:t>
      </w:r>
      <w:r>
        <w:rPr>
          <w:rFonts w:hint="eastAsia" w:ascii="仿宋" w:hAnsi="仿宋" w:eastAsia="仿宋"/>
          <w:b/>
          <w:sz w:val="24"/>
        </w:rPr>
        <w:t>元/份</w:t>
      </w:r>
      <w:r>
        <w:rPr>
          <w:rFonts w:hint="eastAsia" w:ascii="仿宋" w:hAnsi="仿宋" w:eastAsia="仿宋"/>
          <w:sz w:val="24"/>
        </w:rPr>
        <w:t>，招标文件售后不退, 投标资格不能转让。</w:t>
      </w:r>
    </w:p>
    <w:p>
      <w:pPr>
        <w:spacing w:after="50" w:line="420" w:lineRule="exact"/>
        <w:ind w:firstLine="480" w:firstLineChars="200"/>
        <w:rPr>
          <w:rFonts w:ascii="仿宋" w:hAnsi="仿宋" w:eastAsia="仿宋"/>
          <w:sz w:val="24"/>
        </w:rPr>
      </w:pPr>
      <w:r>
        <w:rPr>
          <w:rFonts w:hint="eastAsia" w:ascii="仿宋" w:hAnsi="仿宋" w:eastAsia="仿宋"/>
          <w:sz w:val="24"/>
        </w:rPr>
        <w:t>电子发售：获取招标文件（提供电子文档和纸质文件）时，供应商为法人或者其他组织的，只需提供单位介绍信、经办人身份证明加盖单位鲜章；供应商为自然人的，只需提供本人身份证明；并将相应材料交采购代理机构留存。</w:t>
      </w:r>
    </w:p>
    <w:p>
      <w:pPr>
        <w:spacing w:after="120" w:afterLines="50" w:line="420" w:lineRule="exact"/>
        <w:ind w:firstLine="482" w:firstLineChars="200"/>
        <w:rPr>
          <w:rFonts w:ascii="仿宋" w:hAnsi="仿宋" w:eastAsia="仿宋"/>
          <w:b/>
          <w:sz w:val="24"/>
        </w:rPr>
      </w:pPr>
      <w:r>
        <w:rPr>
          <w:rFonts w:hint="eastAsia" w:ascii="仿宋" w:hAnsi="仿宋" w:eastAsia="仿宋"/>
          <w:b/>
          <w:sz w:val="24"/>
          <w:szCs w:val="28"/>
        </w:rPr>
        <w:t>七、</w:t>
      </w:r>
      <w:r>
        <w:rPr>
          <w:rFonts w:hint="eastAsia" w:ascii="仿宋" w:hAnsi="仿宋" w:eastAsia="仿宋"/>
          <w:b/>
          <w:sz w:val="24"/>
        </w:rPr>
        <w:t>投标截止时间：</w:t>
      </w:r>
      <w:r>
        <w:rPr>
          <w:rFonts w:hint="eastAsia" w:ascii="仿宋" w:hAnsi="仿宋" w:eastAsia="仿宋"/>
          <w:b/>
          <w:bCs/>
          <w:sz w:val="24"/>
        </w:rPr>
        <w:t xml:space="preserve">2021年  </w:t>
      </w:r>
      <w:r>
        <w:rPr>
          <w:rFonts w:hint="eastAsia" w:ascii="仿宋" w:hAnsi="仿宋" w:eastAsia="仿宋"/>
          <w:b/>
          <w:bCs/>
          <w:sz w:val="24"/>
          <w:lang w:val="en-US" w:eastAsia="zh-CN"/>
        </w:rPr>
        <w:t>8</w:t>
      </w:r>
      <w:r>
        <w:rPr>
          <w:rFonts w:hint="eastAsia" w:ascii="仿宋" w:hAnsi="仿宋" w:eastAsia="仿宋"/>
          <w:b/>
          <w:bCs/>
          <w:sz w:val="24"/>
        </w:rPr>
        <w:t xml:space="preserve">  月  </w:t>
      </w:r>
      <w:r>
        <w:rPr>
          <w:rFonts w:hint="eastAsia" w:ascii="仿宋" w:hAnsi="仿宋" w:eastAsia="仿宋"/>
          <w:b/>
          <w:bCs/>
          <w:sz w:val="24"/>
          <w:lang w:val="en-US" w:eastAsia="zh-CN"/>
        </w:rPr>
        <w:t>24</w:t>
      </w:r>
      <w:r>
        <w:rPr>
          <w:rFonts w:hint="eastAsia" w:ascii="仿宋" w:hAnsi="仿宋" w:eastAsia="仿宋"/>
          <w:b/>
          <w:bCs/>
          <w:sz w:val="24"/>
        </w:rPr>
        <w:t xml:space="preserve">  日</w:t>
      </w:r>
      <w:r>
        <w:rPr>
          <w:rFonts w:hint="eastAsia" w:ascii="仿宋" w:hAnsi="仿宋" w:eastAsia="仿宋"/>
          <w:b/>
          <w:bCs/>
          <w:sz w:val="24"/>
          <w:lang w:val="en-US" w:eastAsia="zh-CN"/>
        </w:rPr>
        <w:t>10</w:t>
      </w:r>
      <w:r>
        <w:rPr>
          <w:rFonts w:hint="eastAsia" w:ascii="仿宋" w:hAnsi="仿宋" w:eastAsia="仿宋"/>
          <w:b/>
          <w:bCs/>
          <w:sz w:val="24"/>
        </w:rPr>
        <w:t>:00</w:t>
      </w:r>
      <w:r>
        <w:rPr>
          <w:rFonts w:hint="eastAsia" w:ascii="仿宋" w:hAnsi="仿宋" w:eastAsia="仿宋"/>
          <w:sz w:val="24"/>
          <w:szCs w:val="28"/>
        </w:rPr>
        <w:t>（北京时间）。</w:t>
      </w:r>
    </w:p>
    <w:p>
      <w:pPr>
        <w:spacing w:after="120" w:afterLines="50" w:line="420" w:lineRule="exact"/>
        <w:ind w:firstLine="482" w:firstLineChars="200"/>
        <w:rPr>
          <w:rFonts w:ascii="仿宋" w:hAnsi="仿宋" w:eastAsia="仿宋"/>
          <w:b/>
          <w:sz w:val="24"/>
          <w:szCs w:val="28"/>
        </w:rPr>
      </w:pPr>
      <w:r>
        <w:rPr>
          <w:rFonts w:hint="eastAsia" w:ascii="仿宋" w:hAnsi="仿宋" w:eastAsia="仿宋"/>
          <w:b/>
          <w:sz w:val="24"/>
          <w:szCs w:val="28"/>
        </w:rPr>
        <w:t>八、开标时间、地点</w:t>
      </w:r>
    </w:p>
    <w:p>
      <w:pPr>
        <w:spacing w:after="120" w:afterLines="50" w:line="420" w:lineRule="exact"/>
        <w:ind w:firstLine="482" w:firstLineChars="200"/>
        <w:rPr>
          <w:rFonts w:ascii="仿宋" w:hAnsi="仿宋" w:eastAsia="仿宋"/>
          <w:sz w:val="24"/>
          <w:szCs w:val="28"/>
        </w:rPr>
      </w:pPr>
      <w:r>
        <w:rPr>
          <w:rFonts w:hint="eastAsia" w:ascii="仿宋" w:hAnsi="仿宋" w:eastAsia="仿宋"/>
          <w:b/>
          <w:sz w:val="24"/>
        </w:rPr>
        <w:t>开标时</w:t>
      </w:r>
      <w:r>
        <w:rPr>
          <w:rFonts w:hint="eastAsia" w:ascii="仿宋" w:hAnsi="仿宋" w:eastAsia="仿宋"/>
          <w:b/>
          <w:color w:val="auto"/>
          <w:sz w:val="24"/>
        </w:rPr>
        <w:t>间：</w:t>
      </w:r>
      <w:r>
        <w:rPr>
          <w:rFonts w:hint="eastAsia" w:ascii="仿宋" w:hAnsi="仿宋" w:eastAsia="仿宋"/>
          <w:b/>
          <w:bCs/>
          <w:color w:val="auto"/>
          <w:sz w:val="24"/>
        </w:rPr>
        <w:t>202</w:t>
      </w:r>
      <w:r>
        <w:rPr>
          <w:rFonts w:ascii="仿宋" w:hAnsi="仿宋" w:eastAsia="仿宋"/>
          <w:b/>
          <w:bCs/>
          <w:color w:val="auto"/>
          <w:sz w:val="24"/>
        </w:rPr>
        <w:t>1</w:t>
      </w:r>
      <w:r>
        <w:rPr>
          <w:rFonts w:hint="eastAsia" w:ascii="仿宋" w:hAnsi="仿宋" w:eastAsia="仿宋"/>
          <w:b/>
          <w:bCs/>
          <w:color w:val="auto"/>
          <w:sz w:val="24"/>
        </w:rPr>
        <w:t>年</w:t>
      </w:r>
      <w:r>
        <w:rPr>
          <w:rFonts w:hint="eastAsia" w:ascii="仿宋" w:hAnsi="仿宋" w:eastAsia="仿宋"/>
          <w:b/>
          <w:bCs/>
          <w:sz w:val="24"/>
        </w:rPr>
        <w:t xml:space="preserve">  </w:t>
      </w:r>
      <w:r>
        <w:rPr>
          <w:rFonts w:hint="eastAsia" w:ascii="仿宋" w:hAnsi="仿宋" w:eastAsia="仿宋"/>
          <w:b/>
          <w:bCs/>
          <w:sz w:val="24"/>
          <w:lang w:val="en-US" w:eastAsia="zh-CN"/>
        </w:rPr>
        <w:t xml:space="preserve">  8</w:t>
      </w:r>
      <w:r>
        <w:rPr>
          <w:rFonts w:hint="eastAsia" w:ascii="仿宋" w:hAnsi="仿宋" w:eastAsia="仿宋"/>
          <w:b/>
          <w:bCs/>
          <w:sz w:val="24"/>
        </w:rPr>
        <w:t xml:space="preserve">  月 </w:t>
      </w:r>
      <w:r>
        <w:rPr>
          <w:rFonts w:hint="eastAsia" w:ascii="仿宋" w:hAnsi="仿宋" w:eastAsia="仿宋"/>
          <w:b/>
          <w:bCs/>
          <w:sz w:val="24"/>
          <w:lang w:val="en-US" w:eastAsia="zh-CN"/>
        </w:rPr>
        <w:t>24</w:t>
      </w:r>
      <w:r>
        <w:rPr>
          <w:rFonts w:hint="eastAsia" w:ascii="仿宋" w:hAnsi="仿宋" w:eastAsia="仿宋"/>
          <w:b/>
          <w:bCs/>
          <w:sz w:val="24"/>
        </w:rPr>
        <w:t xml:space="preserve">  </w:t>
      </w:r>
      <w:r>
        <w:rPr>
          <w:rFonts w:hint="eastAsia" w:ascii="仿宋" w:hAnsi="仿宋" w:eastAsia="仿宋"/>
          <w:b/>
          <w:bCs/>
          <w:sz w:val="24"/>
          <w:lang w:val="en-US" w:eastAsia="zh-CN"/>
        </w:rPr>
        <w:t xml:space="preserve">  </w:t>
      </w:r>
      <w:r>
        <w:rPr>
          <w:rFonts w:hint="eastAsia" w:ascii="仿宋" w:hAnsi="仿宋" w:eastAsia="仿宋"/>
          <w:b/>
          <w:bCs/>
          <w:sz w:val="24"/>
        </w:rPr>
        <w:t>日</w:t>
      </w:r>
      <w:r>
        <w:rPr>
          <w:rFonts w:hint="eastAsia" w:ascii="仿宋" w:hAnsi="仿宋" w:eastAsia="仿宋"/>
          <w:b/>
          <w:bCs/>
          <w:sz w:val="24"/>
          <w:lang w:val="en-US" w:eastAsia="zh-CN"/>
        </w:rPr>
        <w:t>10</w:t>
      </w:r>
      <w:r>
        <w:rPr>
          <w:rFonts w:hint="eastAsia" w:ascii="仿宋" w:hAnsi="仿宋" w:eastAsia="仿宋"/>
          <w:b/>
          <w:bCs/>
          <w:sz w:val="24"/>
        </w:rPr>
        <w:t>:00</w:t>
      </w:r>
      <w:r>
        <w:rPr>
          <w:rFonts w:hint="eastAsia" w:ascii="仿宋" w:hAnsi="仿宋" w:eastAsia="仿宋"/>
          <w:sz w:val="24"/>
          <w:szCs w:val="28"/>
        </w:rPr>
        <w:t>（北京时间）。投标文件必须在投标截止时间前送达开标地点。逾期送达的投标文件不予接收。本次招标不接受邮寄的投标文件。</w:t>
      </w:r>
    </w:p>
    <w:p>
      <w:pPr>
        <w:spacing w:after="50" w:line="420" w:lineRule="exact"/>
        <w:ind w:firstLine="489" w:firstLineChars="203"/>
        <w:jc w:val="left"/>
        <w:rPr>
          <w:rFonts w:ascii="仿宋" w:hAnsi="仿宋" w:eastAsia="仿宋"/>
          <w:sz w:val="24"/>
          <w:szCs w:val="28"/>
        </w:rPr>
      </w:pPr>
      <w:r>
        <w:rPr>
          <w:rFonts w:hint="eastAsia" w:ascii="仿宋" w:hAnsi="仿宋" w:eastAsia="仿宋"/>
          <w:b/>
          <w:sz w:val="24"/>
          <w:szCs w:val="28"/>
        </w:rPr>
        <w:t>开</w:t>
      </w:r>
      <w:r>
        <w:rPr>
          <w:rFonts w:hint="eastAsia" w:ascii="仿宋" w:hAnsi="仿宋" w:eastAsia="仿宋"/>
          <w:b/>
          <w:sz w:val="24"/>
          <w:szCs w:val="20"/>
        </w:rPr>
        <w:t>标地点：</w:t>
      </w:r>
      <w:r>
        <w:rPr>
          <w:rFonts w:hint="eastAsia" w:ascii="仿宋" w:hAnsi="仿宋" w:eastAsia="仿宋"/>
          <w:sz w:val="24"/>
        </w:rPr>
        <w:t>四川蜀江建设工程项目管理有限公司（成都市青羊区江汉路262号锦隆时代大厦3楼）本项目开标室</w:t>
      </w:r>
    </w:p>
    <w:p>
      <w:pPr>
        <w:pStyle w:val="25"/>
        <w:spacing w:line="420" w:lineRule="exact"/>
        <w:ind w:firstLine="482"/>
        <w:rPr>
          <w:rFonts w:ascii="仿宋" w:hAnsi="仿宋" w:eastAsia="仿宋"/>
          <w:sz w:val="24"/>
        </w:rPr>
      </w:pPr>
      <w:r>
        <w:rPr>
          <w:rFonts w:hint="eastAsia" w:ascii="仿宋" w:hAnsi="仿宋" w:eastAsia="仿宋"/>
          <w:b/>
          <w:sz w:val="24"/>
        </w:rPr>
        <w:t>九、本投标邀请在四川政府采购网（www.sczfcg.com）上以公告形式发布</w:t>
      </w:r>
      <w:r>
        <w:rPr>
          <w:rFonts w:hint="eastAsia" w:ascii="仿宋" w:hAnsi="仿宋" w:eastAsia="仿宋"/>
          <w:sz w:val="24"/>
        </w:rPr>
        <w:t>。</w:t>
      </w:r>
    </w:p>
    <w:p>
      <w:pPr>
        <w:pStyle w:val="25"/>
        <w:spacing w:line="420" w:lineRule="exact"/>
        <w:ind w:firstLine="482"/>
        <w:rPr>
          <w:rFonts w:ascii="仿宋" w:hAnsi="仿宋" w:eastAsia="仿宋"/>
          <w:b/>
          <w:sz w:val="24"/>
        </w:rPr>
      </w:pPr>
      <w:r>
        <w:rPr>
          <w:rFonts w:hint="eastAsia" w:ascii="仿宋" w:hAnsi="仿宋" w:eastAsia="仿宋"/>
          <w:b/>
          <w:sz w:val="24"/>
        </w:rPr>
        <w:t>十、联系方式</w:t>
      </w:r>
    </w:p>
    <w:p>
      <w:pPr>
        <w:pStyle w:val="25"/>
        <w:spacing w:line="420" w:lineRule="exact"/>
        <w:ind w:firstLine="954" w:firstLineChars="396"/>
        <w:rPr>
          <w:rFonts w:ascii="仿宋" w:hAnsi="仿宋" w:eastAsia="仿宋"/>
          <w:b/>
          <w:bCs/>
          <w:sz w:val="24"/>
        </w:rPr>
      </w:pPr>
      <w:r>
        <w:rPr>
          <w:rFonts w:hint="eastAsia" w:ascii="仿宋" w:hAnsi="仿宋" w:eastAsia="仿宋"/>
          <w:b/>
          <w:sz w:val="24"/>
        </w:rPr>
        <w:t>采购人：成都市磨子桥小学分校</w:t>
      </w:r>
    </w:p>
    <w:p>
      <w:pPr>
        <w:pStyle w:val="25"/>
        <w:spacing w:line="420" w:lineRule="exact"/>
        <w:ind w:firstLine="1200" w:firstLineChars="500"/>
        <w:rPr>
          <w:rFonts w:ascii="仿宋" w:hAnsi="仿宋" w:eastAsia="仿宋"/>
          <w:bCs/>
          <w:sz w:val="24"/>
        </w:rPr>
      </w:pPr>
      <w:r>
        <w:rPr>
          <w:rFonts w:hint="eastAsia" w:ascii="仿宋" w:hAnsi="仿宋" w:eastAsia="仿宋"/>
          <w:bCs/>
          <w:sz w:val="24"/>
        </w:rPr>
        <w:t>地    址： 成都市磨子桥小学分校</w:t>
      </w:r>
    </w:p>
    <w:p>
      <w:pPr>
        <w:pStyle w:val="25"/>
        <w:spacing w:line="420" w:lineRule="exact"/>
        <w:ind w:firstLine="1200" w:firstLineChars="500"/>
        <w:rPr>
          <w:rFonts w:ascii="仿宋" w:hAnsi="仿宋" w:eastAsia="仿宋"/>
          <w:bCs/>
          <w:sz w:val="24"/>
        </w:rPr>
      </w:pPr>
      <w:r>
        <w:rPr>
          <w:rFonts w:hint="eastAsia" w:ascii="仿宋" w:hAnsi="仿宋" w:eastAsia="仿宋"/>
          <w:bCs/>
          <w:sz w:val="24"/>
        </w:rPr>
        <w:t>联 系 人： 李主任</w:t>
      </w:r>
    </w:p>
    <w:p>
      <w:pPr>
        <w:pStyle w:val="25"/>
        <w:spacing w:line="420" w:lineRule="exact"/>
        <w:ind w:firstLine="1200" w:firstLineChars="500"/>
        <w:rPr>
          <w:rFonts w:ascii="仿宋" w:hAnsi="仿宋" w:eastAsia="仿宋"/>
          <w:bCs/>
          <w:sz w:val="24"/>
        </w:rPr>
      </w:pPr>
      <w:r>
        <w:rPr>
          <w:rFonts w:hint="eastAsia" w:ascii="仿宋" w:hAnsi="仿宋" w:eastAsia="仿宋"/>
          <w:bCs/>
          <w:sz w:val="24"/>
        </w:rPr>
        <w:t>联系电话：13551315150</w:t>
      </w:r>
    </w:p>
    <w:p>
      <w:pPr>
        <w:pStyle w:val="25"/>
        <w:spacing w:line="440" w:lineRule="exact"/>
        <w:ind w:firstLine="894" w:firstLineChars="371"/>
        <w:rPr>
          <w:rFonts w:ascii="仿宋" w:hAnsi="仿宋" w:eastAsia="仿宋"/>
          <w:b/>
          <w:sz w:val="24"/>
        </w:rPr>
      </w:pPr>
      <w:r>
        <w:rPr>
          <w:rFonts w:hint="eastAsia" w:ascii="仿宋" w:hAnsi="仿宋" w:eastAsia="仿宋"/>
          <w:b/>
          <w:sz w:val="24"/>
        </w:rPr>
        <w:t xml:space="preserve">采购代理机构： </w:t>
      </w:r>
      <w:r>
        <w:rPr>
          <w:rFonts w:hint="eastAsia" w:ascii="仿宋" w:hAnsi="仿宋" w:eastAsia="仿宋"/>
          <w:b/>
          <w:color w:val="000000"/>
          <w:sz w:val="24"/>
        </w:rPr>
        <w:t>四川蜀江建设工程项目管理有限公司</w:t>
      </w:r>
    </w:p>
    <w:p>
      <w:pPr>
        <w:pStyle w:val="25"/>
        <w:spacing w:line="420" w:lineRule="exact"/>
        <w:ind w:firstLine="1200" w:firstLineChars="500"/>
        <w:rPr>
          <w:rFonts w:ascii="仿宋" w:hAnsi="仿宋" w:eastAsia="仿宋"/>
          <w:sz w:val="24"/>
        </w:rPr>
      </w:pPr>
      <w:r>
        <w:rPr>
          <w:rFonts w:hint="eastAsia" w:ascii="仿宋" w:hAnsi="仿宋" w:eastAsia="仿宋"/>
          <w:sz w:val="24"/>
        </w:rPr>
        <w:t xml:space="preserve">地    址： </w:t>
      </w:r>
      <w:r>
        <w:rPr>
          <w:rFonts w:hint="eastAsia" w:ascii="仿宋" w:hAnsi="仿宋" w:eastAsia="仿宋"/>
          <w:sz w:val="24"/>
          <w:szCs w:val="28"/>
        </w:rPr>
        <w:t>成都市青羊区江汉路262号锦隆时代大厦3楼</w:t>
      </w:r>
    </w:p>
    <w:p>
      <w:pPr>
        <w:pStyle w:val="25"/>
        <w:spacing w:line="420" w:lineRule="exact"/>
        <w:ind w:firstLine="1200" w:firstLineChars="500"/>
        <w:rPr>
          <w:rFonts w:ascii="仿宋" w:hAnsi="仿宋" w:eastAsia="仿宋"/>
          <w:sz w:val="24"/>
        </w:rPr>
      </w:pPr>
      <w:r>
        <w:rPr>
          <w:rFonts w:hint="eastAsia" w:ascii="仿宋" w:hAnsi="仿宋" w:eastAsia="仿宋"/>
          <w:sz w:val="24"/>
        </w:rPr>
        <w:t>邮    编：/</w:t>
      </w:r>
    </w:p>
    <w:p>
      <w:pPr>
        <w:pStyle w:val="25"/>
        <w:spacing w:line="420" w:lineRule="exact"/>
        <w:ind w:firstLine="1200" w:firstLineChars="500"/>
        <w:rPr>
          <w:rFonts w:ascii="仿宋" w:hAnsi="仿宋" w:eastAsia="仿宋"/>
          <w:sz w:val="24"/>
        </w:rPr>
      </w:pPr>
      <w:r>
        <w:rPr>
          <w:rFonts w:hint="eastAsia" w:ascii="仿宋" w:hAnsi="仿宋" w:eastAsia="仿宋"/>
          <w:sz w:val="24"/>
        </w:rPr>
        <w:t>联 系 人：汪先生</w:t>
      </w:r>
    </w:p>
    <w:p>
      <w:pPr>
        <w:pStyle w:val="25"/>
        <w:spacing w:line="420" w:lineRule="exact"/>
        <w:ind w:firstLine="1200" w:firstLineChars="500"/>
        <w:rPr>
          <w:rFonts w:ascii="仿宋" w:hAnsi="仿宋" w:eastAsia="仿宋"/>
          <w:sz w:val="24"/>
        </w:rPr>
      </w:pPr>
      <w:r>
        <w:rPr>
          <w:rFonts w:hint="eastAsia" w:ascii="仿宋" w:hAnsi="仿宋" w:eastAsia="仿宋"/>
          <w:sz w:val="24"/>
        </w:rPr>
        <w:t>联系电话：028-65560613</w:t>
      </w:r>
    </w:p>
    <w:p>
      <w:pPr>
        <w:pStyle w:val="25"/>
        <w:spacing w:line="420" w:lineRule="exact"/>
        <w:ind w:firstLine="1200" w:firstLineChars="500"/>
        <w:rPr>
          <w:rFonts w:ascii="仿宋" w:hAnsi="仿宋" w:eastAsia="仿宋"/>
          <w:sz w:val="24"/>
        </w:rPr>
      </w:pPr>
      <w:r>
        <w:rPr>
          <w:rFonts w:hint="eastAsia" w:ascii="仿宋" w:hAnsi="仿宋" w:eastAsia="仿宋"/>
          <w:sz w:val="24"/>
        </w:rPr>
        <w:t>传    真：/</w:t>
      </w:r>
    </w:p>
    <w:p>
      <w:pPr>
        <w:tabs>
          <w:tab w:val="left" w:pos="2310"/>
        </w:tabs>
        <w:spacing w:line="420" w:lineRule="exact"/>
        <w:ind w:right="420" w:rightChars="200" w:firstLine="1200" w:firstLineChars="500"/>
        <w:rPr>
          <w:rFonts w:ascii="仿宋" w:hAnsi="仿宋" w:eastAsia="仿宋"/>
          <w:sz w:val="24"/>
        </w:rPr>
      </w:pPr>
      <w:r>
        <w:rPr>
          <w:rFonts w:hint="eastAsia" w:ascii="仿宋" w:hAnsi="仿宋" w:eastAsia="仿宋"/>
          <w:sz w:val="24"/>
        </w:rPr>
        <w:t>电子邮件：/</w:t>
      </w:r>
      <w:r>
        <w:rPr>
          <w:rFonts w:hint="eastAsia" w:ascii="仿宋" w:hAnsi="仿宋" w:eastAsia="仿宋"/>
          <w:sz w:val="24"/>
        </w:rPr>
        <w:tab/>
      </w:r>
    </w:p>
    <w:p>
      <w:pPr>
        <w:spacing w:line="420" w:lineRule="exact"/>
        <w:ind w:right="420" w:rightChars="200" w:firstLine="480" w:firstLineChars="200"/>
        <w:rPr>
          <w:rFonts w:ascii="仿宋" w:hAnsi="仿宋" w:eastAsia="仿宋"/>
          <w:sz w:val="24"/>
          <w:szCs w:val="28"/>
        </w:rPr>
      </w:pPr>
    </w:p>
    <w:p>
      <w:pPr>
        <w:spacing w:line="420" w:lineRule="exact"/>
        <w:ind w:right="420" w:rightChars="200" w:firstLine="480" w:firstLineChars="200"/>
        <w:rPr>
          <w:rFonts w:ascii="仿宋" w:hAnsi="仿宋" w:eastAsia="仿宋"/>
          <w:sz w:val="24"/>
          <w:szCs w:val="28"/>
        </w:rPr>
      </w:pPr>
    </w:p>
    <w:p>
      <w:pPr>
        <w:pStyle w:val="15"/>
        <w:spacing w:after="50" w:afterAutospacing="0" w:line="420" w:lineRule="exact"/>
        <w:ind w:firstLine="5640" w:firstLineChars="2350"/>
        <w:rPr>
          <w:rFonts w:ascii="仿宋" w:hAnsi="仿宋" w:eastAsia="仿宋"/>
          <w:sz w:val="24"/>
          <w:szCs w:val="24"/>
        </w:rPr>
      </w:pPr>
      <w:r>
        <w:rPr>
          <w:rFonts w:hint="eastAsia" w:ascii="仿宋" w:hAnsi="仿宋" w:eastAsia="仿宋"/>
          <w:sz w:val="24"/>
          <w:szCs w:val="24"/>
        </w:rPr>
        <w:t>2021年6月23日</w:t>
      </w:r>
    </w:p>
    <w:p>
      <w:pPr>
        <w:pStyle w:val="4"/>
        <w:spacing w:line="240" w:lineRule="atLeast"/>
        <w:jc w:val="center"/>
        <w:rPr>
          <w:rFonts w:ascii="仿宋" w:hAnsi="仿宋" w:eastAsia="仿宋"/>
          <w:sz w:val="36"/>
          <w:szCs w:val="36"/>
        </w:rPr>
      </w:pPr>
      <w:bookmarkStart w:id="2" w:name="_Toc213396945"/>
      <w:bookmarkStart w:id="3" w:name="_Toc213496267"/>
      <w:bookmarkStart w:id="4" w:name="_Toc213396759"/>
      <w:bookmarkStart w:id="5" w:name="_Toc213397009"/>
      <w:bookmarkStart w:id="6" w:name="_Toc217446031"/>
      <w:r>
        <w:rPr>
          <w:rFonts w:hint="eastAsia" w:ascii="仿宋" w:hAnsi="仿宋" w:eastAsia="仿宋"/>
          <w:sz w:val="36"/>
          <w:szCs w:val="36"/>
        </w:rPr>
        <w:br w:type="page"/>
      </w:r>
      <w:r>
        <w:rPr>
          <w:rFonts w:hint="eastAsia" w:ascii="仿宋" w:hAnsi="仿宋" w:eastAsia="仿宋"/>
          <w:sz w:val="36"/>
          <w:szCs w:val="36"/>
        </w:rPr>
        <w:t>第二章  投标人须知</w:t>
      </w:r>
    </w:p>
    <w:p>
      <w:pPr>
        <w:pStyle w:val="5"/>
        <w:spacing w:line="240" w:lineRule="atLeast"/>
        <w:jc w:val="center"/>
        <w:rPr>
          <w:rFonts w:ascii="仿宋" w:hAnsi="仿宋" w:eastAsia="仿宋"/>
        </w:rPr>
      </w:pPr>
      <w:r>
        <w:rPr>
          <w:rFonts w:hint="eastAsia" w:ascii="仿宋" w:hAnsi="仿宋" w:eastAsia="仿宋"/>
        </w:rPr>
        <w:t>一、投标人须知附表</w:t>
      </w:r>
    </w:p>
    <w:bookmarkEnd w:id="2"/>
    <w:bookmarkEnd w:id="3"/>
    <w:bookmarkEnd w:id="4"/>
    <w:bookmarkEnd w:id="5"/>
    <w:bookmarkEnd w:id="6"/>
    <w:tbl>
      <w:tblPr>
        <w:tblStyle w:val="18"/>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38" w:type="dxa"/>
            <w:vAlign w:val="center"/>
          </w:tcPr>
          <w:p>
            <w:pPr>
              <w:pStyle w:val="29"/>
              <w:ind w:left="9"/>
              <w:jc w:val="center"/>
              <w:rPr>
                <w:rFonts w:ascii="仿宋" w:hAnsi="仿宋" w:eastAsia="仿宋" w:cs="Times New Roman"/>
                <w:kern w:val="2"/>
                <w:szCs w:val="28"/>
              </w:rPr>
            </w:pPr>
            <w:r>
              <w:rPr>
                <w:rFonts w:hint="eastAsia" w:ascii="仿宋" w:hAnsi="仿宋" w:eastAsia="仿宋" w:cs="Times New Roman"/>
                <w:kern w:val="2"/>
                <w:szCs w:val="28"/>
              </w:rPr>
              <w:t>序号</w:t>
            </w:r>
            <w:r>
              <w:rPr>
                <w:rFonts w:ascii="仿宋" w:hAnsi="仿宋" w:eastAsia="仿宋" w:cs="Times New Roman"/>
                <w:kern w:val="2"/>
                <w:szCs w:val="28"/>
              </w:rPr>
              <w:t xml:space="preserve"> </w:t>
            </w:r>
          </w:p>
        </w:tc>
        <w:tc>
          <w:tcPr>
            <w:tcW w:w="2552" w:type="dxa"/>
            <w:vAlign w:val="center"/>
          </w:tcPr>
          <w:p>
            <w:pPr>
              <w:pStyle w:val="29"/>
              <w:ind w:left="38"/>
              <w:jc w:val="center"/>
              <w:rPr>
                <w:rFonts w:ascii="仿宋" w:hAnsi="仿宋" w:eastAsia="仿宋" w:cs="Times New Roman"/>
                <w:kern w:val="2"/>
                <w:szCs w:val="28"/>
              </w:rPr>
            </w:pPr>
            <w:r>
              <w:rPr>
                <w:rFonts w:hint="eastAsia" w:ascii="仿宋" w:hAnsi="仿宋" w:eastAsia="仿宋" w:cs="Times New Roman"/>
                <w:kern w:val="2"/>
                <w:szCs w:val="28"/>
              </w:rPr>
              <w:t>条款名称</w:t>
            </w:r>
          </w:p>
        </w:tc>
        <w:tc>
          <w:tcPr>
            <w:tcW w:w="6111" w:type="dxa"/>
            <w:vAlign w:val="center"/>
          </w:tcPr>
          <w:p>
            <w:pPr>
              <w:pStyle w:val="29"/>
              <w:jc w:val="center"/>
              <w:rPr>
                <w:rFonts w:ascii="仿宋" w:hAnsi="仿宋" w:eastAsia="仿宋" w:cs="Times New Roman"/>
                <w:kern w:val="2"/>
                <w:szCs w:val="28"/>
              </w:rPr>
            </w:pPr>
            <w:r>
              <w:rPr>
                <w:rFonts w:hint="eastAsia" w:ascii="仿宋" w:hAnsi="仿宋" w:eastAsia="仿宋" w:cs="Times New Roman"/>
                <w:kern w:val="2"/>
                <w:szCs w:val="28"/>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28" w:hRule="exact"/>
          <w:jc w:val="center"/>
        </w:trPr>
        <w:tc>
          <w:tcPr>
            <w:tcW w:w="838" w:type="dxa"/>
            <w:vMerge w:val="restart"/>
            <w:vAlign w:val="center"/>
          </w:tcPr>
          <w:p>
            <w:pPr>
              <w:pStyle w:val="29"/>
              <w:ind w:right="230"/>
              <w:jc w:val="center"/>
              <w:rPr>
                <w:rFonts w:ascii="仿宋" w:hAnsi="仿宋" w:eastAsia="仿宋" w:cs="Times New Roman"/>
                <w:kern w:val="2"/>
                <w:szCs w:val="28"/>
              </w:rPr>
            </w:pPr>
            <w:r>
              <w:rPr>
                <w:rFonts w:hint="eastAsia" w:ascii="仿宋" w:hAnsi="仿宋" w:eastAsia="仿宋" w:cs="Times New Roman"/>
                <w:kern w:val="2"/>
                <w:szCs w:val="28"/>
              </w:rPr>
              <w:t>1</w:t>
            </w:r>
          </w:p>
        </w:tc>
        <w:tc>
          <w:tcPr>
            <w:tcW w:w="2552" w:type="dxa"/>
            <w:tcBorders>
              <w:bottom w:val="single" w:color="auto" w:sz="4" w:space="0"/>
            </w:tcBorders>
            <w:vAlign w:val="center"/>
          </w:tcPr>
          <w:p>
            <w:pPr>
              <w:pStyle w:val="29"/>
              <w:ind w:left="38"/>
              <w:jc w:val="center"/>
              <w:rPr>
                <w:rFonts w:ascii="仿宋" w:hAnsi="仿宋" w:eastAsia="仿宋" w:cs="Times New Roman"/>
                <w:kern w:val="2"/>
              </w:rPr>
            </w:pPr>
            <w:r>
              <w:rPr>
                <w:rFonts w:hint="eastAsia" w:ascii="仿宋" w:hAnsi="仿宋" w:eastAsia="仿宋" w:cs="Times New Roman"/>
                <w:kern w:val="2"/>
              </w:rPr>
              <w:t>采购预算</w:t>
            </w:r>
          </w:p>
          <w:p>
            <w:pPr>
              <w:pStyle w:val="29"/>
              <w:ind w:left="38"/>
              <w:jc w:val="center"/>
              <w:rPr>
                <w:rFonts w:ascii="仿宋" w:hAnsi="仿宋" w:eastAsia="仿宋" w:cs="Times New Roman"/>
                <w:kern w:val="2"/>
              </w:rPr>
            </w:pPr>
            <w:r>
              <w:rPr>
                <w:rFonts w:hint="eastAsia" w:ascii="仿宋" w:hAnsi="仿宋" w:eastAsia="仿宋"/>
              </w:rPr>
              <w:t>（实质性要求）</w:t>
            </w:r>
          </w:p>
        </w:tc>
        <w:tc>
          <w:tcPr>
            <w:tcW w:w="6111" w:type="dxa"/>
            <w:tcBorders>
              <w:bottom w:val="single" w:color="auto" w:sz="4" w:space="0"/>
            </w:tcBorders>
          </w:tcPr>
          <w:p>
            <w:pPr>
              <w:spacing w:line="360" w:lineRule="auto"/>
              <w:ind w:right="31" w:rightChars="15"/>
              <w:rPr>
                <w:rFonts w:ascii="仿宋" w:hAnsi="仿宋" w:eastAsia="仿宋"/>
                <w:sz w:val="24"/>
              </w:rPr>
            </w:pPr>
          </w:p>
          <w:p>
            <w:pPr>
              <w:spacing w:line="360" w:lineRule="auto"/>
              <w:ind w:right="31" w:rightChars="15"/>
              <w:rPr>
                <w:rFonts w:ascii="仿宋" w:hAnsi="仿宋" w:eastAsia="仿宋"/>
                <w:sz w:val="24"/>
              </w:rPr>
            </w:pPr>
            <w:r>
              <w:rPr>
                <w:rFonts w:hint="eastAsia" w:ascii="仿宋" w:hAnsi="仿宋" w:eastAsia="仿宋"/>
                <w:sz w:val="24"/>
              </w:rPr>
              <w:t>采购预算：347.5万元；</w:t>
            </w:r>
          </w:p>
          <w:p>
            <w:pPr>
              <w:pStyle w:val="29"/>
              <w:jc w:val="both"/>
              <w:rPr>
                <w:rFonts w:ascii="仿宋" w:hAnsi="仿宋" w:eastAsia="仿宋" w:cs="Times New Roman"/>
                <w:kern w:val="2"/>
              </w:rPr>
            </w:pPr>
            <w:r>
              <w:rPr>
                <w:rFonts w:hint="eastAsia" w:ascii="仿宋" w:hAnsi="仿宋" w:eastAsia="仿宋"/>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28" w:hRule="exact"/>
          <w:jc w:val="center"/>
        </w:trPr>
        <w:tc>
          <w:tcPr>
            <w:tcW w:w="838" w:type="dxa"/>
            <w:vMerge w:val="continue"/>
            <w:vAlign w:val="center"/>
          </w:tcPr>
          <w:p>
            <w:pPr>
              <w:pStyle w:val="29"/>
              <w:ind w:right="230"/>
              <w:jc w:val="center"/>
              <w:rPr>
                <w:rFonts w:ascii="仿宋" w:hAnsi="仿宋" w:eastAsia="仿宋" w:cs="Times New Roman"/>
                <w:kern w:val="2"/>
                <w:szCs w:val="28"/>
              </w:rPr>
            </w:pPr>
          </w:p>
        </w:tc>
        <w:tc>
          <w:tcPr>
            <w:tcW w:w="2552" w:type="dxa"/>
            <w:tcBorders>
              <w:bottom w:val="single" w:color="auto" w:sz="4" w:space="0"/>
            </w:tcBorders>
            <w:vAlign w:val="center"/>
          </w:tcPr>
          <w:p>
            <w:pPr>
              <w:pStyle w:val="29"/>
              <w:ind w:left="38"/>
              <w:jc w:val="center"/>
              <w:rPr>
                <w:rFonts w:ascii="仿宋" w:hAnsi="仿宋" w:eastAsia="仿宋"/>
              </w:rPr>
            </w:pPr>
            <w:r>
              <w:rPr>
                <w:rFonts w:hint="eastAsia" w:ascii="仿宋" w:hAnsi="仿宋" w:eastAsia="仿宋"/>
              </w:rPr>
              <w:t>本项目所属行业</w:t>
            </w:r>
          </w:p>
        </w:tc>
        <w:tc>
          <w:tcPr>
            <w:tcW w:w="6111" w:type="dxa"/>
            <w:tcBorders>
              <w:bottom w:val="single" w:color="auto" w:sz="4" w:space="0"/>
            </w:tcBorders>
            <w:vAlign w:val="center"/>
          </w:tcPr>
          <w:p>
            <w:pPr>
              <w:pStyle w:val="29"/>
              <w:jc w:val="both"/>
              <w:rPr>
                <w:rFonts w:ascii="仿宋" w:hAnsi="仿宋" w:eastAsia="仿宋"/>
              </w:rPr>
            </w:pPr>
            <w:r>
              <w:rPr>
                <w:rFonts w:hint="eastAsia" w:ascii="仿宋" w:hAnsi="仿宋" w:eastAsia="仿宋"/>
              </w:rPr>
              <w:t>本项目所属行业为：软件和信息技术服务业、其他未列明行业、建筑业。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23" w:hRule="exact"/>
          <w:jc w:val="center"/>
        </w:trPr>
        <w:tc>
          <w:tcPr>
            <w:tcW w:w="838" w:type="dxa"/>
            <w:vMerge w:val="continue"/>
            <w:vAlign w:val="center"/>
          </w:tcPr>
          <w:p>
            <w:pPr>
              <w:rPr>
                <w:rFonts w:ascii="仿宋" w:hAnsi="仿宋" w:eastAsia="仿宋"/>
              </w:rPr>
            </w:pPr>
          </w:p>
        </w:tc>
        <w:tc>
          <w:tcPr>
            <w:tcW w:w="2552" w:type="dxa"/>
            <w:tcBorders>
              <w:top w:val="single" w:color="auto" w:sz="4" w:space="0"/>
            </w:tcBorders>
            <w:vAlign w:val="center"/>
          </w:tcPr>
          <w:p>
            <w:pPr>
              <w:pStyle w:val="29"/>
              <w:jc w:val="center"/>
              <w:rPr>
                <w:rFonts w:ascii="仿宋" w:hAnsi="仿宋" w:eastAsia="仿宋" w:cs="Times New Roman"/>
                <w:kern w:val="2"/>
              </w:rPr>
            </w:pPr>
            <w:r>
              <w:rPr>
                <w:rFonts w:hint="eastAsia" w:ascii="仿宋" w:hAnsi="仿宋" w:eastAsia="仿宋" w:cs="Times New Roman"/>
                <w:kern w:val="2"/>
              </w:rPr>
              <w:t>最高限价</w:t>
            </w:r>
          </w:p>
          <w:p>
            <w:pPr>
              <w:pStyle w:val="29"/>
              <w:jc w:val="center"/>
              <w:rPr>
                <w:rFonts w:ascii="仿宋" w:hAnsi="仿宋" w:eastAsia="仿宋" w:cs="Times New Roman"/>
                <w:kern w:val="2"/>
              </w:rPr>
            </w:pPr>
            <w:r>
              <w:rPr>
                <w:rFonts w:hint="eastAsia" w:ascii="仿宋" w:hAnsi="仿宋" w:eastAsia="仿宋"/>
              </w:rPr>
              <w:t>（实质性要求）</w:t>
            </w:r>
          </w:p>
        </w:tc>
        <w:tc>
          <w:tcPr>
            <w:tcW w:w="6111" w:type="dxa"/>
            <w:tcBorders>
              <w:top w:val="single" w:color="auto" w:sz="4" w:space="0"/>
            </w:tcBorders>
          </w:tcPr>
          <w:p>
            <w:pPr>
              <w:spacing w:line="360" w:lineRule="auto"/>
              <w:ind w:right="31" w:rightChars="15"/>
              <w:rPr>
                <w:rFonts w:ascii="仿宋" w:hAnsi="仿宋" w:eastAsia="仿宋"/>
                <w:sz w:val="24"/>
              </w:rPr>
            </w:pPr>
            <w:r>
              <w:rPr>
                <w:rFonts w:hint="eastAsia" w:ascii="仿宋" w:hAnsi="仿宋" w:eastAsia="仿宋"/>
                <w:sz w:val="24"/>
              </w:rPr>
              <w:t>最高限价：347.5万元；</w:t>
            </w:r>
          </w:p>
          <w:p>
            <w:pPr>
              <w:pStyle w:val="29"/>
              <w:jc w:val="both"/>
              <w:rPr>
                <w:rFonts w:ascii="仿宋" w:hAnsi="仿宋" w:eastAsia="仿宋"/>
              </w:rPr>
            </w:pPr>
            <w:r>
              <w:rPr>
                <w:rFonts w:hint="eastAsia" w:ascii="仿宋" w:hAnsi="仿宋" w:eastAsia="仿宋"/>
              </w:rPr>
              <w:t>超过最高限价的报价为无效投标。</w:t>
            </w:r>
          </w:p>
          <w:p>
            <w:pPr>
              <w:widowControl/>
              <w:rPr>
                <w:rFonts w:ascii="仿宋" w:hAnsi="仿宋" w:eastAsia="仿宋"/>
                <w:kern w:val="0"/>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9" w:hRule="atLeast"/>
          <w:jc w:val="center"/>
        </w:trPr>
        <w:tc>
          <w:tcPr>
            <w:tcW w:w="838" w:type="dxa"/>
            <w:vAlign w:val="center"/>
          </w:tcPr>
          <w:p>
            <w:pPr>
              <w:pStyle w:val="29"/>
              <w:ind w:right="230"/>
              <w:jc w:val="center"/>
              <w:rPr>
                <w:rFonts w:ascii="仿宋" w:hAnsi="仿宋" w:eastAsia="仿宋" w:cs="Times New Roman"/>
                <w:kern w:val="2"/>
                <w:szCs w:val="28"/>
              </w:rPr>
            </w:pPr>
            <w:r>
              <w:rPr>
                <w:rFonts w:hint="eastAsia" w:ascii="仿宋" w:hAnsi="仿宋" w:eastAsia="仿宋" w:cs="Times New Roman"/>
                <w:kern w:val="2"/>
                <w:szCs w:val="28"/>
              </w:rPr>
              <w:t>2</w:t>
            </w:r>
          </w:p>
        </w:tc>
        <w:tc>
          <w:tcPr>
            <w:tcW w:w="2552" w:type="dxa"/>
            <w:vAlign w:val="center"/>
          </w:tcPr>
          <w:p>
            <w:pPr>
              <w:pStyle w:val="29"/>
              <w:ind w:left="38"/>
              <w:jc w:val="center"/>
              <w:rPr>
                <w:rFonts w:ascii="仿宋" w:hAnsi="仿宋" w:eastAsia="仿宋" w:cs="Times New Roman"/>
                <w:kern w:val="2"/>
              </w:rPr>
            </w:pPr>
            <w:r>
              <w:rPr>
                <w:rFonts w:hint="eastAsia" w:ascii="仿宋" w:hAnsi="仿宋" w:eastAsia="仿宋" w:cs="Times New Roman"/>
                <w:kern w:val="2"/>
              </w:rPr>
              <w:t>低于成本价不正当</w:t>
            </w:r>
          </w:p>
          <w:p>
            <w:pPr>
              <w:pStyle w:val="29"/>
              <w:ind w:left="38"/>
              <w:jc w:val="center"/>
              <w:rPr>
                <w:rFonts w:ascii="仿宋" w:hAnsi="仿宋" w:eastAsia="仿宋" w:cs="Times New Roman"/>
                <w:kern w:val="2"/>
              </w:rPr>
            </w:pPr>
            <w:r>
              <w:rPr>
                <w:rFonts w:hint="eastAsia" w:ascii="仿宋" w:hAnsi="仿宋" w:eastAsia="仿宋" w:cs="Times New Roman"/>
                <w:kern w:val="2"/>
              </w:rPr>
              <w:t>竞争预防措施</w:t>
            </w:r>
          </w:p>
          <w:p>
            <w:pPr>
              <w:pStyle w:val="29"/>
              <w:ind w:left="38"/>
              <w:jc w:val="center"/>
              <w:rPr>
                <w:rFonts w:ascii="仿宋" w:hAnsi="仿宋" w:eastAsia="仿宋" w:cs="Times New Roman"/>
                <w:kern w:val="2"/>
              </w:rPr>
            </w:pPr>
            <w:r>
              <w:rPr>
                <w:rFonts w:hint="eastAsia" w:ascii="仿宋" w:hAnsi="仿宋" w:eastAsia="仿宋"/>
              </w:rPr>
              <w:t>（实质性要求）</w:t>
            </w:r>
          </w:p>
        </w:tc>
        <w:tc>
          <w:tcPr>
            <w:tcW w:w="6111" w:type="dxa"/>
            <w:vAlign w:val="center"/>
          </w:tcPr>
          <w:p>
            <w:pPr>
              <w:pStyle w:val="29"/>
              <w:ind w:firstLine="420" w:firstLineChars="200"/>
              <w:jc w:val="both"/>
              <w:rPr>
                <w:rFonts w:ascii="仿宋" w:hAnsi="仿宋" w:eastAsia="仿宋"/>
              </w:rPr>
            </w:pPr>
            <w:r>
              <w:rPr>
                <w:rFonts w:hint="eastAsia" w:ascii="仿宋" w:hAnsi="仿宋" w:eastAsia="仿宋"/>
                <w:sz w:val="21"/>
                <w:szCs w:val="21"/>
              </w:rPr>
              <w:t>在</w:t>
            </w:r>
            <w:r>
              <w:rPr>
                <w:rFonts w:hint="eastAsia" w:ascii="仿宋" w:hAnsi="仿宋" w:eastAsia="仿宋"/>
              </w:rPr>
              <w:t>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9"/>
              <w:jc w:val="both"/>
              <w:rPr>
                <w:rFonts w:ascii="仿宋" w:hAnsi="仿宋" w:eastAsia="仿宋"/>
              </w:rPr>
            </w:pPr>
            <w:r>
              <w:rPr>
                <w:rFonts w:hint="eastAsia" w:ascii="仿宋" w:hAnsi="仿宋" w:eastAsia="仿宋"/>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9"/>
              <w:ind w:firstLine="480" w:firstLineChars="200"/>
              <w:jc w:val="both"/>
              <w:rPr>
                <w:rFonts w:ascii="仿宋" w:hAnsi="仿宋" w:eastAsia="仿宋"/>
              </w:rPr>
            </w:pPr>
            <w:r>
              <w:rPr>
                <w:rFonts w:hint="eastAsia" w:ascii="仿宋" w:hAnsi="仿宋" w:eastAsia="仿宋"/>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9"/>
              <w:jc w:val="both"/>
              <w:rPr>
                <w:rFonts w:ascii="仿宋" w:hAnsi="仿宋" w:eastAsia="仿宋"/>
              </w:rPr>
            </w:pPr>
            <w:r>
              <w:rPr>
                <w:rFonts w:hint="eastAsia" w:ascii="仿宋" w:hAnsi="仿宋" w:eastAsia="仿宋"/>
              </w:rPr>
              <w:t>注：1、本项目供应商提供成本构成书面说明并提交相关证明材料的合理时间由评审委员会现场确定。</w:t>
            </w:r>
          </w:p>
          <w:p>
            <w:pPr>
              <w:pStyle w:val="29"/>
              <w:jc w:val="both"/>
              <w:rPr>
                <w:rFonts w:ascii="仿宋" w:hAnsi="仿宋" w:eastAsia="仿宋" w:cs="Times New Roman"/>
                <w:kern w:val="2"/>
              </w:rPr>
            </w:pPr>
            <w:r>
              <w:rPr>
                <w:rFonts w:hint="eastAsia" w:ascii="仿宋" w:hAnsi="仿宋" w:eastAsia="仿宋"/>
              </w:rPr>
              <w:t xml:space="preserve">    2、投标人应当保证其提供的说明、证明材料真实、有效，如若在项目评审后等发现其项目成本明显高于其说明、证明的，投标人担承提供虚假材料谋取中标及采取不正当手段诋毁、排挤其他供应商等行为情形的相关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54" w:hRule="exact"/>
          <w:jc w:val="center"/>
        </w:trPr>
        <w:tc>
          <w:tcPr>
            <w:tcW w:w="838" w:type="dxa"/>
            <w:vAlign w:val="center"/>
          </w:tcPr>
          <w:p>
            <w:pPr>
              <w:pStyle w:val="2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3</w:t>
            </w:r>
          </w:p>
        </w:tc>
        <w:tc>
          <w:tcPr>
            <w:tcW w:w="2552" w:type="dxa"/>
            <w:vAlign w:val="center"/>
          </w:tcPr>
          <w:p>
            <w:pPr>
              <w:pStyle w:val="29"/>
              <w:jc w:val="center"/>
              <w:rPr>
                <w:rFonts w:ascii="仿宋" w:hAnsi="仿宋" w:eastAsia="仿宋" w:cs="Times New Roman"/>
                <w:kern w:val="2"/>
              </w:rPr>
            </w:pPr>
            <w:r>
              <w:rPr>
                <w:rFonts w:hint="eastAsia" w:ascii="仿宋" w:hAnsi="仿宋" w:eastAsia="仿宋" w:cs="Times New Roman"/>
                <w:kern w:val="2"/>
              </w:rPr>
              <w:t>小微企业（监狱企业</w:t>
            </w:r>
            <w:r>
              <w:rPr>
                <w:rFonts w:hint="eastAsia" w:ascii="仿宋" w:hAnsi="仿宋" w:eastAsia="仿宋"/>
              </w:rPr>
              <w:t>视同小微企业</w:t>
            </w:r>
            <w:r>
              <w:rPr>
                <w:rFonts w:hint="eastAsia" w:ascii="仿宋" w:hAnsi="仿宋" w:eastAsia="仿宋" w:cs="Times New Roman"/>
                <w:kern w:val="2"/>
              </w:rPr>
              <w:t>）价格扣除和失信企业报价加成或者扣分</w:t>
            </w:r>
            <w:r>
              <w:rPr>
                <w:rFonts w:hint="eastAsia" w:ascii="仿宋" w:hAnsi="仿宋" w:eastAsia="仿宋"/>
              </w:rPr>
              <w:t>（实质性要求）</w:t>
            </w:r>
          </w:p>
        </w:tc>
        <w:tc>
          <w:tcPr>
            <w:tcW w:w="6111" w:type="dxa"/>
            <w:vAlign w:val="center"/>
          </w:tcPr>
          <w:p>
            <w:pPr>
              <w:widowControl/>
              <w:jc w:val="left"/>
              <w:rPr>
                <w:rFonts w:ascii="仿宋" w:hAnsi="仿宋" w:eastAsia="仿宋"/>
                <w:kern w:val="0"/>
                <w:sz w:val="24"/>
              </w:rPr>
            </w:pPr>
            <w:r>
              <w:rPr>
                <w:rFonts w:hint="eastAsia" w:ascii="仿宋" w:hAnsi="仿宋" w:eastAsia="仿宋"/>
                <w:kern w:val="0"/>
                <w:sz w:val="24"/>
              </w:rPr>
              <w:t>一、小微企业（监狱企业视同小微企业）价格扣除</w:t>
            </w:r>
          </w:p>
          <w:p>
            <w:pPr>
              <w:widowControl/>
              <w:jc w:val="left"/>
              <w:rPr>
                <w:rFonts w:ascii="仿宋" w:hAnsi="仿宋" w:eastAsia="仿宋"/>
                <w:kern w:val="0"/>
                <w:sz w:val="24"/>
              </w:rPr>
            </w:pPr>
            <w:r>
              <w:rPr>
                <w:rFonts w:hint="eastAsia" w:ascii="仿宋" w:hAnsi="仿宋" w:eastAsia="仿宋"/>
                <w:kern w:val="0"/>
                <w:sz w:val="24"/>
              </w:rPr>
              <w:t>1、根据《政府采购促进中小企业发展暂行办法》（财库[2011]181号）的规定，对小型和微型企业产品的价格给予10%的价格扣除，用扣除后的价格参与评标。</w:t>
            </w:r>
          </w:p>
          <w:p>
            <w:pPr>
              <w:widowControl/>
              <w:jc w:val="left"/>
              <w:rPr>
                <w:rFonts w:ascii="仿宋" w:hAnsi="仿宋" w:eastAsia="仿宋"/>
                <w:kern w:val="0"/>
                <w:sz w:val="24"/>
              </w:rPr>
            </w:pPr>
            <w:r>
              <w:rPr>
                <w:rFonts w:hint="eastAsia" w:ascii="仿宋" w:hAnsi="仿宋" w:eastAsia="仿宋"/>
                <w:kern w:val="0"/>
                <w:sz w:val="24"/>
              </w:rPr>
              <w:t>2、参加政府采购活动的中小企业应当提供《中小企业声明函》原件。</w:t>
            </w:r>
          </w:p>
          <w:p>
            <w:pPr>
              <w:widowControl/>
              <w:jc w:val="left"/>
              <w:rPr>
                <w:rFonts w:ascii="仿宋" w:hAnsi="仿宋" w:eastAsia="仿宋"/>
                <w:kern w:val="0"/>
                <w:sz w:val="24"/>
              </w:rPr>
            </w:pPr>
            <w:r>
              <w:rPr>
                <w:rFonts w:hint="eastAsia" w:ascii="仿宋" w:hAnsi="仿宋" w:eastAsia="仿宋"/>
                <w:kern w:val="0"/>
                <w:sz w:val="24"/>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pPr>
              <w:widowControl/>
              <w:jc w:val="left"/>
              <w:rPr>
                <w:rFonts w:ascii="仿宋" w:hAnsi="仿宋" w:eastAsia="仿宋"/>
                <w:kern w:val="0"/>
                <w:sz w:val="24"/>
              </w:rPr>
            </w:pPr>
            <w:r>
              <w:rPr>
                <w:rFonts w:hint="eastAsia" w:ascii="仿宋" w:hAnsi="仿宋" w:eastAsia="仿宋"/>
                <w:kern w:val="0"/>
                <w:sz w:val="24"/>
              </w:rPr>
              <w:t xml:space="preserve">联合体各方均为小型、微型企业的，联合体视同为小型、微型企业享受规定的扶持政策。组成联合体的大中型企业和其他自然人、法人或者其他组织，与小型、微型企业之间不得存在投资关系。 </w:t>
            </w:r>
          </w:p>
          <w:p>
            <w:pPr>
              <w:spacing w:line="340" w:lineRule="exact"/>
              <w:ind w:right="105" w:rightChars="50"/>
              <w:rPr>
                <w:rFonts w:ascii="仿宋" w:hAnsi="仿宋" w:eastAsia="仿宋"/>
                <w:sz w:val="24"/>
              </w:rPr>
            </w:pPr>
            <w:r>
              <w:rPr>
                <w:rFonts w:hint="eastAsia" w:ascii="仿宋" w:hAnsi="仿宋" w:eastAsia="仿宋"/>
                <w:sz w:val="24"/>
              </w:rPr>
              <w:t>二、失信企业报价加成或者扣分</w:t>
            </w:r>
          </w:p>
          <w:p>
            <w:pPr>
              <w:widowControl/>
              <w:jc w:val="left"/>
              <w:rPr>
                <w:rFonts w:ascii="仿宋" w:hAnsi="仿宋" w:eastAsia="仿宋"/>
                <w:kern w:val="0"/>
                <w:sz w:val="24"/>
              </w:rPr>
            </w:pPr>
            <w:r>
              <w:rPr>
                <w:rFonts w:hint="eastAsia" w:ascii="仿宋" w:hAnsi="仿宋" w:eastAsia="仿宋"/>
                <w:kern w:val="0"/>
                <w:sz w:val="24"/>
              </w:rPr>
              <w:t>1、对按照《四川省政府采购当事人诚信管理办法》（川财采[2015]33号）记入诚信档案的且在有效期内的失信供应商，在本次政府采购活动中实行直接从总分中扣分的惩戒方法，且供应商失信行为惩戒实行无限制累加制。存在一次失信行为的，扣5分，每增加一次失信行为，加扣5分，直至扣完为止。</w:t>
            </w:r>
          </w:p>
          <w:p>
            <w:pPr>
              <w:widowControl/>
              <w:jc w:val="left"/>
              <w:rPr>
                <w:rFonts w:ascii="仿宋" w:hAnsi="仿宋" w:eastAsia="仿宋"/>
                <w:kern w:val="0"/>
                <w:sz w:val="24"/>
              </w:rPr>
            </w:pPr>
            <w:r>
              <w:rPr>
                <w:rFonts w:hint="eastAsia" w:ascii="仿宋" w:hAnsi="仿宋" w:eastAsia="仿宋"/>
                <w:kern w:val="0"/>
                <w:sz w:val="24"/>
              </w:rPr>
              <w:t>2、供应商参加政府采购活动时，应当就自己的诚信情况在投标文件中进行承诺。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16" w:hRule="exact"/>
          <w:jc w:val="center"/>
        </w:trPr>
        <w:tc>
          <w:tcPr>
            <w:tcW w:w="838" w:type="dxa"/>
            <w:vAlign w:val="center"/>
          </w:tcPr>
          <w:p>
            <w:pPr>
              <w:pStyle w:val="29"/>
              <w:ind w:right="230"/>
              <w:jc w:val="center"/>
              <w:rPr>
                <w:rFonts w:ascii="仿宋" w:hAnsi="仿宋" w:eastAsia="仿宋" w:cs="Courier New"/>
                <w:sz w:val="21"/>
                <w:szCs w:val="21"/>
              </w:rPr>
            </w:pPr>
            <w:r>
              <w:rPr>
                <w:rFonts w:hint="eastAsia" w:ascii="仿宋" w:hAnsi="仿宋" w:eastAsia="仿宋" w:cs="Courier New"/>
                <w:sz w:val="21"/>
                <w:szCs w:val="21"/>
              </w:rPr>
              <w:t>4</w:t>
            </w:r>
          </w:p>
        </w:tc>
        <w:tc>
          <w:tcPr>
            <w:tcW w:w="2552" w:type="dxa"/>
            <w:vAlign w:val="center"/>
          </w:tcPr>
          <w:p>
            <w:pPr>
              <w:widowControl/>
              <w:jc w:val="left"/>
              <w:rPr>
                <w:rFonts w:ascii="仿宋" w:hAnsi="仿宋" w:eastAsia="仿宋"/>
                <w:kern w:val="0"/>
                <w:sz w:val="24"/>
              </w:rPr>
            </w:pPr>
            <w:r>
              <w:rPr>
                <w:rFonts w:hint="eastAsia" w:ascii="仿宋" w:hAnsi="仿宋" w:eastAsia="仿宋"/>
                <w:kern w:val="0"/>
                <w:sz w:val="24"/>
              </w:rPr>
              <w:t xml:space="preserve">国家节能、环保产品政府采购政策 </w:t>
            </w:r>
          </w:p>
        </w:tc>
        <w:tc>
          <w:tcPr>
            <w:tcW w:w="6111" w:type="dxa"/>
            <w:vAlign w:val="center"/>
          </w:tcPr>
          <w:p>
            <w:pPr>
              <w:widowControl/>
              <w:jc w:val="left"/>
              <w:rPr>
                <w:rFonts w:ascii="仿宋" w:hAnsi="仿宋" w:eastAsia="仿宋"/>
                <w:kern w:val="0"/>
                <w:sz w:val="24"/>
              </w:rPr>
            </w:pPr>
            <w:r>
              <w:rPr>
                <w:rFonts w:hint="eastAsia" w:ascii="仿宋" w:hAnsi="仿宋" w:eastAsia="仿宋"/>
                <w:kern w:val="0"/>
                <w:sz w:val="24"/>
              </w:rPr>
              <w:t>节能、环保产品政府采购政策：</w:t>
            </w:r>
          </w:p>
          <w:p>
            <w:pPr>
              <w:widowControl/>
              <w:jc w:val="left"/>
              <w:rPr>
                <w:rFonts w:ascii="仿宋" w:hAnsi="仿宋" w:eastAsia="仿宋"/>
                <w:kern w:val="0"/>
                <w:sz w:val="24"/>
              </w:rPr>
            </w:pPr>
            <w:r>
              <w:rPr>
                <w:rFonts w:hint="eastAsia" w:ascii="仿宋" w:hAnsi="仿宋" w:eastAsia="仿宋"/>
                <w:kern w:val="0"/>
                <w:sz w:val="24"/>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widowControl/>
              <w:jc w:val="left"/>
              <w:rPr>
                <w:rFonts w:ascii="仿宋" w:hAnsi="仿宋" w:eastAsia="仿宋"/>
                <w:kern w:val="0"/>
                <w:sz w:val="24"/>
              </w:rPr>
            </w:pPr>
            <w:r>
              <w:rPr>
                <w:rFonts w:hint="eastAsia" w:ascii="仿宋" w:hAnsi="仿宋" w:eastAsia="仿宋"/>
                <w:kern w:val="0"/>
                <w:sz w:val="24"/>
              </w:rPr>
              <w:t>本项目采购的产品属于品目清单强制采购范围的，供应商应按上述要求提供产品认证证书复印件并加盖供应商单位公章（鲜章），否则投标无效。</w:t>
            </w:r>
          </w:p>
          <w:p>
            <w:pPr>
              <w:widowControl/>
              <w:jc w:val="left"/>
              <w:rPr>
                <w:rFonts w:ascii="仿宋" w:hAnsi="仿宋" w:eastAsia="仿宋"/>
                <w:kern w:val="0"/>
                <w:sz w:val="24"/>
              </w:rPr>
            </w:pPr>
            <w:r>
              <w:rPr>
                <w:rFonts w:hint="eastAsia" w:ascii="仿宋" w:hAnsi="仿宋" w:eastAsia="仿宋"/>
                <w:kern w:val="0"/>
                <w:sz w:val="24"/>
              </w:rPr>
              <w:t>本项目采购的产品属于品目清单优先采购范围的，将按照《综合评分明细表》的规则进行加分。</w:t>
            </w:r>
          </w:p>
          <w:p>
            <w:pPr>
              <w:widowControl/>
              <w:jc w:val="left"/>
              <w:rPr>
                <w:rFonts w:ascii="仿宋" w:hAnsi="仿宋" w:eastAsia="仿宋"/>
                <w:kern w:val="0"/>
                <w:sz w:val="24"/>
              </w:rPr>
            </w:pPr>
            <w:r>
              <w:rPr>
                <w:rFonts w:hint="eastAsia" w:ascii="仿宋" w:hAnsi="仿宋" w:eastAsia="仿宋"/>
                <w:kern w:val="0"/>
                <w:sz w:val="24"/>
              </w:rPr>
              <w:t>注：对政府采购节能产品、环境标志产品实施品目清单管理。财政部、发展改革委、生态环境部等部门确定实施政府优先采购和强制采购的产品类别，以品目清单的形式发布并适时调整。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27" w:hRule="exact"/>
          <w:jc w:val="center"/>
        </w:trPr>
        <w:tc>
          <w:tcPr>
            <w:tcW w:w="838" w:type="dxa"/>
            <w:vAlign w:val="center"/>
          </w:tcPr>
          <w:p>
            <w:pPr>
              <w:widowControl/>
              <w:jc w:val="center"/>
              <w:rPr>
                <w:rFonts w:ascii="仿宋" w:hAnsi="仿宋" w:eastAsia="仿宋"/>
                <w:kern w:val="0"/>
                <w:sz w:val="24"/>
              </w:rPr>
            </w:pPr>
            <w:r>
              <w:rPr>
                <w:rFonts w:hint="eastAsia" w:ascii="仿宋" w:hAnsi="仿宋" w:eastAsia="仿宋"/>
                <w:kern w:val="0"/>
                <w:sz w:val="24"/>
              </w:rPr>
              <w:t>5</w:t>
            </w:r>
          </w:p>
        </w:tc>
        <w:tc>
          <w:tcPr>
            <w:tcW w:w="2552" w:type="dxa"/>
            <w:vAlign w:val="center"/>
          </w:tcPr>
          <w:p>
            <w:pPr>
              <w:widowControl/>
              <w:jc w:val="left"/>
              <w:rPr>
                <w:rFonts w:ascii="仿宋" w:hAnsi="仿宋" w:eastAsia="仿宋"/>
                <w:kern w:val="0"/>
                <w:sz w:val="24"/>
              </w:rPr>
            </w:pPr>
            <w:r>
              <w:rPr>
                <w:rFonts w:hint="eastAsia" w:ascii="仿宋" w:hAnsi="仿宋" w:eastAsia="仿宋"/>
                <w:kern w:val="0"/>
                <w:sz w:val="24"/>
              </w:rPr>
              <w:t>国家无线局域网产品政府采购政策</w:t>
            </w:r>
          </w:p>
        </w:tc>
        <w:tc>
          <w:tcPr>
            <w:tcW w:w="6111" w:type="dxa"/>
            <w:vAlign w:val="center"/>
          </w:tcPr>
          <w:p>
            <w:pPr>
              <w:widowControl/>
              <w:jc w:val="left"/>
              <w:rPr>
                <w:rFonts w:ascii="仿宋" w:hAnsi="仿宋" w:eastAsia="仿宋"/>
                <w:kern w:val="0"/>
                <w:sz w:val="24"/>
              </w:rPr>
            </w:pPr>
            <w:r>
              <w:rPr>
                <w:rFonts w:hint="eastAsia" w:ascii="仿宋" w:hAnsi="仿宋" w:eastAsia="仿宋"/>
                <w:kern w:val="0"/>
                <w:sz w:val="24"/>
              </w:rPr>
              <w:t>供应商所投产品属于财政部、国家发改委或信息产业部公布的（截止本项目采购公告发布当天）最新一期的无线局域网产品政府优先采购清单范围的，将按照《综合评分明细表》的要求进行加分；</w:t>
            </w:r>
          </w:p>
          <w:p>
            <w:pPr>
              <w:widowControl/>
              <w:jc w:val="left"/>
              <w:rPr>
                <w:rFonts w:ascii="仿宋" w:hAnsi="仿宋" w:eastAsia="仿宋"/>
                <w:kern w:val="0"/>
                <w:sz w:val="24"/>
              </w:rPr>
            </w:pPr>
            <w:r>
              <w:rPr>
                <w:rFonts w:hint="eastAsia" w:ascii="仿宋" w:hAnsi="仿宋" w:eastAsia="仿宋"/>
                <w:kern w:val="0"/>
                <w:sz w:val="24"/>
              </w:rPr>
              <w:t>注：财政部、国家发改委或信息产业部公布的无线局域网产品清单可在中国政府采购网（http://www.ccgp.gov.cn）、国家发展改革委网站（http://www.ndrc.gov.cn）、信息产业部网（http://www.mii.gov.cn）上自行查阅、下载。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61" w:hRule="exact"/>
          <w:jc w:val="center"/>
        </w:trPr>
        <w:tc>
          <w:tcPr>
            <w:tcW w:w="838" w:type="dxa"/>
            <w:vAlign w:val="center"/>
          </w:tcPr>
          <w:p>
            <w:pPr>
              <w:widowControl/>
              <w:jc w:val="center"/>
              <w:rPr>
                <w:rFonts w:ascii="仿宋" w:hAnsi="仿宋" w:eastAsia="仿宋"/>
                <w:kern w:val="0"/>
                <w:sz w:val="24"/>
              </w:rPr>
            </w:pPr>
            <w:r>
              <w:rPr>
                <w:rFonts w:hint="eastAsia" w:ascii="仿宋" w:hAnsi="仿宋" w:eastAsia="仿宋"/>
                <w:kern w:val="0"/>
                <w:sz w:val="24"/>
              </w:rPr>
              <w:t>6</w:t>
            </w:r>
          </w:p>
        </w:tc>
        <w:tc>
          <w:tcPr>
            <w:tcW w:w="2552" w:type="dxa"/>
            <w:vAlign w:val="center"/>
          </w:tcPr>
          <w:p>
            <w:pPr>
              <w:widowControl/>
              <w:jc w:val="left"/>
              <w:rPr>
                <w:rFonts w:ascii="仿宋" w:hAnsi="仿宋" w:eastAsia="仿宋"/>
                <w:kern w:val="0"/>
                <w:sz w:val="24"/>
              </w:rPr>
            </w:pPr>
            <w:r>
              <w:rPr>
                <w:rFonts w:hint="eastAsia" w:ascii="仿宋" w:hAnsi="仿宋" w:eastAsia="仿宋"/>
                <w:kern w:val="0"/>
                <w:sz w:val="24"/>
              </w:rPr>
              <w:t>强制认证产品</w:t>
            </w:r>
          </w:p>
        </w:tc>
        <w:tc>
          <w:tcPr>
            <w:tcW w:w="6111" w:type="dxa"/>
            <w:vAlign w:val="center"/>
          </w:tcPr>
          <w:p>
            <w:pPr>
              <w:widowControl/>
              <w:jc w:val="left"/>
              <w:rPr>
                <w:rFonts w:ascii="仿宋" w:hAnsi="仿宋" w:eastAsia="仿宋"/>
                <w:kern w:val="0"/>
                <w:sz w:val="24"/>
              </w:rPr>
            </w:pPr>
            <w:r>
              <w:rPr>
                <w:rFonts w:hint="eastAsia" w:ascii="仿宋" w:hAnsi="仿宋" w:eastAsia="仿宋"/>
                <w:kern w:val="0"/>
                <w:sz w:val="24"/>
              </w:rPr>
              <w:t>凡涉及CCC、进网许可、计算机信息系统安全销售许可证等针对产品的认证或行政许可，在交货现场查验相关材料，如无或不提供对应产品将被拒收。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96" w:hRule="exact"/>
          <w:jc w:val="center"/>
        </w:trPr>
        <w:tc>
          <w:tcPr>
            <w:tcW w:w="838" w:type="dxa"/>
            <w:vAlign w:val="center"/>
          </w:tcPr>
          <w:p>
            <w:pPr>
              <w:widowControl/>
              <w:jc w:val="center"/>
              <w:rPr>
                <w:rFonts w:ascii="仿宋" w:hAnsi="仿宋" w:eastAsia="仿宋"/>
                <w:kern w:val="0"/>
                <w:sz w:val="24"/>
              </w:rPr>
            </w:pPr>
            <w:r>
              <w:rPr>
                <w:rFonts w:ascii="仿宋" w:hAnsi="仿宋" w:eastAsia="仿宋"/>
                <w:kern w:val="0"/>
                <w:sz w:val="24"/>
              </w:rPr>
              <w:t>7</w:t>
            </w:r>
          </w:p>
        </w:tc>
        <w:tc>
          <w:tcPr>
            <w:tcW w:w="2552" w:type="dxa"/>
            <w:vAlign w:val="center"/>
          </w:tcPr>
          <w:p>
            <w:pPr>
              <w:pStyle w:val="29"/>
              <w:jc w:val="center"/>
              <w:rPr>
                <w:rFonts w:ascii="仿宋" w:hAnsi="仿宋" w:eastAsia="仿宋"/>
                <w:lang w:val="zh-CN"/>
              </w:rPr>
            </w:pPr>
            <w:r>
              <w:rPr>
                <w:rFonts w:hint="eastAsia" w:ascii="仿宋" w:hAnsi="仿宋" w:eastAsia="仿宋" w:cs="Times New Roman"/>
              </w:rPr>
              <w:t>政采贷</w:t>
            </w:r>
          </w:p>
        </w:tc>
        <w:tc>
          <w:tcPr>
            <w:tcW w:w="6111" w:type="dxa"/>
            <w:vAlign w:val="center"/>
          </w:tcPr>
          <w:p>
            <w:pPr>
              <w:pStyle w:val="29"/>
              <w:rPr>
                <w:rFonts w:ascii="仿宋" w:hAnsi="仿宋" w:eastAsia="仿宋"/>
                <w:lang w:val="zh-CN"/>
              </w:rPr>
            </w:pPr>
            <w:r>
              <w:rPr>
                <w:rFonts w:hint="eastAsia" w:ascii="仿宋" w:hAnsi="仿宋" w:eastAsia="仿宋"/>
                <w:lang w:val="zh-CN"/>
              </w:rPr>
              <w:t xml:space="preserve">1、政府采购供应商信用融资，是指银行以政府采购供应商信用审查和政府采购信誉为基础，依托政府采购合同，按优于一般企业的贷款程序和利率，直接向申请贷款的供应商发放无财产抵押贷款的一种融资模式。 </w:t>
            </w:r>
          </w:p>
          <w:p>
            <w:pPr>
              <w:pStyle w:val="29"/>
              <w:rPr>
                <w:rFonts w:ascii="仿宋" w:hAnsi="仿宋" w:eastAsia="仿宋"/>
                <w:lang w:val="zh-CN"/>
              </w:rPr>
            </w:pPr>
            <w:r>
              <w:rPr>
                <w:rFonts w:hint="eastAsia" w:ascii="仿宋" w:hAnsi="仿宋" w:eastAsia="仿宋"/>
                <w:lang w:val="zh-CN"/>
              </w:rPr>
              <w:t>2、根据《四川省财政厅关于推进四川省政府采购供应商信用融资工作的通知》（川财采〔2018〕123号）等有关文件规定，有融资需求的中小企业可根据四川政府采购网公示的银行及其“政采贷”产品，自行选择符合自身情况的“政采贷”银行及其产品，凭中标(成交)通知书向银行提出贷款意向申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6" w:hRule="exact"/>
          <w:jc w:val="center"/>
        </w:trPr>
        <w:tc>
          <w:tcPr>
            <w:tcW w:w="838" w:type="dxa"/>
            <w:vAlign w:val="center"/>
          </w:tcPr>
          <w:p>
            <w:pPr>
              <w:widowControl/>
              <w:jc w:val="center"/>
              <w:rPr>
                <w:rFonts w:ascii="仿宋" w:hAnsi="仿宋" w:eastAsia="仿宋"/>
                <w:kern w:val="0"/>
                <w:sz w:val="24"/>
              </w:rPr>
            </w:pPr>
            <w:r>
              <w:rPr>
                <w:rFonts w:ascii="仿宋" w:hAnsi="仿宋" w:eastAsia="仿宋"/>
                <w:kern w:val="0"/>
                <w:sz w:val="24"/>
              </w:rPr>
              <w:t>8</w:t>
            </w:r>
          </w:p>
        </w:tc>
        <w:tc>
          <w:tcPr>
            <w:tcW w:w="2552" w:type="dxa"/>
            <w:vAlign w:val="center"/>
          </w:tcPr>
          <w:p>
            <w:pPr>
              <w:pStyle w:val="29"/>
              <w:jc w:val="center"/>
              <w:rPr>
                <w:rFonts w:ascii="仿宋" w:hAnsi="仿宋" w:eastAsia="仿宋" w:cs="Times New Roman"/>
              </w:rPr>
            </w:pPr>
            <w:r>
              <w:rPr>
                <w:rFonts w:hint="eastAsia" w:ascii="仿宋" w:hAnsi="仿宋" w:eastAsia="仿宋" w:cs="Times New Roman"/>
              </w:rPr>
              <w:t>支持不发达地区和少数民族地区政府采购政策</w:t>
            </w:r>
          </w:p>
        </w:tc>
        <w:tc>
          <w:tcPr>
            <w:tcW w:w="6111" w:type="dxa"/>
            <w:vAlign w:val="center"/>
          </w:tcPr>
          <w:p>
            <w:pPr>
              <w:pStyle w:val="29"/>
              <w:rPr>
                <w:rFonts w:ascii="仿宋" w:hAnsi="仿宋" w:eastAsia="仿宋" w:cs="Times New Roman"/>
              </w:rPr>
            </w:pPr>
            <w:r>
              <w:rPr>
                <w:rFonts w:hint="eastAsia" w:ascii="仿宋" w:hAnsi="仿宋" w:eastAsia="仿宋" w:cs="Times New Roman"/>
              </w:rPr>
              <w:t>经评审后得分相同的，优先推荐不发达地区或少数民族地区的供应商作为成交候选供应商。（若此政策作为评分标准，则在评审得分相同时，不再作为优先推荐候选人的条件。）</w:t>
            </w:r>
          </w:p>
          <w:p>
            <w:pPr>
              <w:pStyle w:val="29"/>
              <w:rPr>
                <w:rFonts w:ascii="仿宋" w:hAnsi="仿宋" w:eastAsia="仿宋" w:cs="Times New Roman"/>
              </w:rPr>
            </w:pPr>
            <w:r>
              <w:rPr>
                <w:rFonts w:hint="eastAsia" w:ascii="仿宋" w:hAnsi="仿宋" w:eastAsia="仿宋" w:cs="Times New Roman"/>
              </w:rPr>
              <w:t>本次采购不作为评分标准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4" w:hRule="atLeast"/>
          <w:jc w:val="center"/>
        </w:trPr>
        <w:tc>
          <w:tcPr>
            <w:tcW w:w="838" w:type="dxa"/>
            <w:vAlign w:val="center"/>
          </w:tcPr>
          <w:p>
            <w:pPr>
              <w:pStyle w:val="29"/>
              <w:spacing w:before="72" w:after="72"/>
              <w:ind w:right="264"/>
              <w:jc w:val="center"/>
              <w:rPr>
                <w:rFonts w:ascii="仿宋" w:hAnsi="仿宋" w:eastAsia="仿宋" w:cs="Times New Roman"/>
                <w:kern w:val="2"/>
              </w:rPr>
            </w:pPr>
            <w:r>
              <w:rPr>
                <w:rFonts w:ascii="仿宋" w:hAnsi="仿宋" w:eastAsia="仿宋" w:cs="Times New Roman"/>
                <w:kern w:val="2"/>
              </w:rPr>
              <w:t>9</w:t>
            </w:r>
          </w:p>
        </w:tc>
        <w:tc>
          <w:tcPr>
            <w:tcW w:w="2552" w:type="dxa"/>
            <w:vAlign w:val="center"/>
          </w:tcPr>
          <w:p>
            <w:pPr>
              <w:spacing w:line="340" w:lineRule="exact"/>
              <w:ind w:left="105" w:leftChars="50" w:right="105" w:rightChars="50"/>
              <w:jc w:val="center"/>
              <w:rPr>
                <w:rFonts w:ascii="仿宋" w:hAnsi="仿宋" w:eastAsia="仿宋"/>
                <w:sz w:val="24"/>
              </w:rPr>
            </w:pPr>
            <w:r>
              <w:rPr>
                <w:rFonts w:hint="eastAsia" w:ascii="仿宋" w:hAnsi="仿宋" w:eastAsia="仿宋"/>
                <w:kern w:val="0"/>
                <w:sz w:val="24"/>
              </w:rPr>
              <w:t>评标情况公告</w:t>
            </w:r>
          </w:p>
        </w:tc>
        <w:tc>
          <w:tcPr>
            <w:tcW w:w="6111" w:type="dxa"/>
            <w:vAlign w:val="center"/>
          </w:tcPr>
          <w:p>
            <w:pPr>
              <w:widowControl/>
              <w:jc w:val="left"/>
              <w:rPr>
                <w:rFonts w:ascii="仿宋" w:hAnsi="仿宋" w:eastAsia="仿宋"/>
                <w:sz w:val="24"/>
              </w:rPr>
            </w:pPr>
            <w:r>
              <w:rPr>
                <w:rFonts w:hint="eastAsia" w:ascii="仿宋" w:hAnsi="仿宋" w:eastAsia="仿宋"/>
                <w:kern w:val="0"/>
                <w:sz w:val="24"/>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1" w:hRule="exact"/>
          <w:jc w:val="center"/>
        </w:trPr>
        <w:tc>
          <w:tcPr>
            <w:tcW w:w="838" w:type="dxa"/>
            <w:vAlign w:val="center"/>
          </w:tcPr>
          <w:p>
            <w:pPr>
              <w:pStyle w:val="29"/>
              <w:ind w:right="230"/>
              <w:jc w:val="center"/>
              <w:rPr>
                <w:rFonts w:ascii="仿宋" w:hAnsi="仿宋" w:eastAsia="仿宋" w:cs="Times New Roman"/>
                <w:kern w:val="2"/>
                <w:szCs w:val="28"/>
              </w:rPr>
            </w:pPr>
            <w:r>
              <w:rPr>
                <w:rFonts w:ascii="仿宋" w:hAnsi="仿宋" w:eastAsia="仿宋" w:cs="Times New Roman"/>
                <w:kern w:val="2"/>
                <w:szCs w:val="28"/>
              </w:rPr>
              <w:t>10</w:t>
            </w:r>
          </w:p>
        </w:tc>
        <w:tc>
          <w:tcPr>
            <w:tcW w:w="2552" w:type="dxa"/>
            <w:vAlign w:val="center"/>
          </w:tcPr>
          <w:p>
            <w:pPr>
              <w:pStyle w:val="29"/>
              <w:ind w:left="96"/>
              <w:jc w:val="center"/>
              <w:rPr>
                <w:rFonts w:ascii="仿宋" w:hAnsi="仿宋" w:eastAsia="仿宋"/>
                <w:lang w:val="zh-CN"/>
              </w:rPr>
            </w:pPr>
            <w:r>
              <w:rPr>
                <w:rFonts w:hint="eastAsia" w:ascii="仿宋" w:hAnsi="仿宋" w:eastAsia="仿宋"/>
                <w:lang w:val="zh-CN"/>
              </w:rPr>
              <w:t>投标保证金</w:t>
            </w:r>
          </w:p>
        </w:tc>
        <w:tc>
          <w:tcPr>
            <w:tcW w:w="6111" w:type="dxa"/>
            <w:vAlign w:val="center"/>
          </w:tcPr>
          <w:p>
            <w:pPr>
              <w:pStyle w:val="29"/>
              <w:jc w:val="both"/>
              <w:rPr>
                <w:rFonts w:ascii="仿宋" w:hAnsi="仿宋" w:eastAsia="仿宋"/>
              </w:rPr>
            </w:pPr>
            <w:r>
              <w:rPr>
                <w:rFonts w:hint="eastAsia" w:ascii="仿宋" w:hAnsi="仿宋" w:eastAsia="仿宋"/>
                <w:lang w:val="zh-CN"/>
              </w:rPr>
              <w:t>根据四川省财政厅文件《四川省财政厅关于进一步做好疫情防控期间政府采购工作有关事项的通知》（川财采〔2</w:t>
            </w:r>
            <w:r>
              <w:rPr>
                <w:rFonts w:ascii="仿宋" w:hAnsi="仿宋" w:eastAsia="仿宋"/>
                <w:lang w:val="zh-CN"/>
              </w:rPr>
              <w:t>020</w:t>
            </w:r>
            <w:r>
              <w:rPr>
                <w:rFonts w:hint="eastAsia" w:ascii="仿宋" w:hAnsi="仿宋" w:eastAsia="仿宋"/>
                <w:lang w:val="zh-CN"/>
              </w:rPr>
              <w:t>〕2</w:t>
            </w:r>
            <w:r>
              <w:rPr>
                <w:rFonts w:ascii="仿宋" w:hAnsi="仿宋" w:eastAsia="仿宋"/>
                <w:lang w:val="zh-CN"/>
              </w:rPr>
              <w:t>8</w:t>
            </w:r>
            <w:r>
              <w:rPr>
                <w:rFonts w:hint="eastAsia" w:ascii="仿宋" w:hAnsi="仿宋" w:eastAsia="仿宋"/>
                <w:lang w:val="zh-CN"/>
              </w:rPr>
              <w:t>号），本次政府采购不收取投标保证金，减少供应商资金占用。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01" w:hRule="exact"/>
          <w:jc w:val="center"/>
        </w:trPr>
        <w:tc>
          <w:tcPr>
            <w:tcW w:w="838" w:type="dxa"/>
            <w:vAlign w:val="center"/>
          </w:tcPr>
          <w:p>
            <w:pPr>
              <w:pStyle w:val="29"/>
              <w:ind w:right="230"/>
              <w:jc w:val="center"/>
              <w:rPr>
                <w:rFonts w:ascii="仿宋" w:hAnsi="仿宋" w:eastAsia="仿宋" w:cs="Times New Roman"/>
                <w:kern w:val="2"/>
                <w:szCs w:val="28"/>
              </w:rPr>
            </w:pPr>
            <w:r>
              <w:rPr>
                <w:rFonts w:ascii="仿宋" w:hAnsi="仿宋" w:eastAsia="仿宋" w:cs="Times New Roman"/>
                <w:kern w:val="2"/>
                <w:szCs w:val="28"/>
              </w:rPr>
              <w:t>11</w:t>
            </w:r>
          </w:p>
        </w:tc>
        <w:tc>
          <w:tcPr>
            <w:tcW w:w="2552" w:type="dxa"/>
            <w:vAlign w:val="center"/>
          </w:tcPr>
          <w:p>
            <w:pPr>
              <w:pStyle w:val="29"/>
              <w:jc w:val="center"/>
              <w:rPr>
                <w:rFonts w:ascii="仿宋" w:hAnsi="仿宋" w:eastAsia="仿宋"/>
                <w:lang w:val="zh-CN"/>
              </w:rPr>
            </w:pPr>
            <w:r>
              <w:rPr>
                <w:rFonts w:hint="eastAsia" w:ascii="仿宋" w:hAnsi="仿宋" w:eastAsia="仿宋"/>
                <w:lang w:val="zh-CN"/>
              </w:rPr>
              <w:t>投标文件组成</w:t>
            </w:r>
          </w:p>
        </w:tc>
        <w:tc>
          <w:tcPr>
            <w:tcW w:w="6111" w:type="dxa"/>
            <w:vAlign w:val="center"/>
          </w:tcPr>
          <w:p>
            <w:pPr>
              <w:pStyle w:val="29"/>
              <w:jc w:val="both"/>
              <w:rPr>
                <w:rFonts w:ascii="仿宋" w:hAnsi="仿宋" w:eastAsia="仿宋"/>
                <w:lang w:val="zh-CN"/>
              </w:rPr>
            </w:pPr>
            <w:r>
              <w:rPr>
                <w:rFonts w:hint="eastAsia" w:ascii="仿宋" w:hAnsi="仿宋" w:eastAsia="仿宋"/>
                <w:lang w:val="zh-CN"/>
              </w:rPr>
              <w:t>1、投标文件分资格性投标文件和其他响应性投标文件两部分。资格性投标文件用于资格审查小组资格审查，其他响应性投标文件用于评审委员会符合性审查和综合评分。</w:t>
            </w:r>
          </w:p>
          <w:p>
            <w:pPr>
              <w:pStyle w:val="29"/>
              <w:jc w:val="both"/>
              <w:rPr>
                <w:rFonts w:ascii="仿宋" w:hAnsi="仿宋" w:eastAsia="仿宋"/>
              </w:rPr>
            </w:pPr>
            <w:r>
              <w:rPr>
                <w:rFonts w:hint="eastAsia" w:ascii="仿宋" w:hAnsi="仿宋" w:eastAsia="仿宋"/>
                <w:lang w:val="zh-CN"/>
              </w:rPr>
              <w:t>2、投标人应按招标文件准备资格性投标文正本1份和副本3份；其他响应性投标文件正本1份和副本3份；电子文档1份（与投标文件正本一致的PDF/Word文档存入）、“开标一览表”1份。投标文件的正本和副本应在其封面右上角清楚地标明“正本”或“副本”字样。若正本和副本有不一致的内容，以正本书面投标文件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4" w:hRule="atLeast"/>
          <w:jc w:val="center"/>
        </w:trPr>
        <w:tc>
          <w:tcPr>
            <w:tcW w:w="838" w:type="dxa"/>
            <w:vAlign w:val="center"/>
          </w:tcPr>
          <w:p>
            <w:pPr>
              <w:pStyle w:val="29"/>
              <w:ind w:right="264"/>
              <w:jc w:val="center"/>
              <w:rPr>
                <w:rFonts w:ascii="仿宋" w:hAnsi="仿宋" w:eastAsia="仿宋" w:cs="Times New Roman"/>
                <w:kern w:val="2"/>
                <w:szCs w:val="28"/>
              </w:rPr>
            </w:pPr>
            <w:r>
              <w:rPr>
                <w:rFonts w:ascii="仿宋" w:hAnsi="仿宋" w:eastAsia="仿宋" w:cs="Times New Roman"/>
                <w:kern w:val="2"/>
                <w:szCs w:val="28"/>
              </w:rPr>
              <w:t>12</w:t>
            </w:r>
          </w:p>
        </w:tc>
        <w:tc>
          <w:tcPr>
            <w:tcW w:w="2552" w:type="dxa"/>
            <w:vAlign w:val="center"/>
          </w:tcPr>
          <w:p>
            <w:pPr>
              <w:pStyle w:val="29"/>
              <w:ind w:left="96"/>
              <w:jc w:val="center"/>
              <w:rPr>
                <w:rFonts w:ascii="仿宋" w:hAnsi="仿宋" w:eastAsia="仿宋"/>
                <w:lang w:val="zh-CN"/>
              </w:rPr>
            </w:pPr>
            <w:r>
              <w:rPr>
                <w:rFonts w:hint="eastAsia" w:ascii="仿宋" w:hAnsi="仿宋" w:eastAsia="仿宋"/>
                <w:lang w:val="zh-CN"/>
              </w:rPr>
              <w:t>履约保证金</w:t>
            </w:r>
          </w:p>
          <w:p>
            <w:pPr>
              <w:pStyle w:val="29"/>
              <w:ind w:left="96"/>
              <w:jc w:val="center"/>
              <w:rPr>
                <w:rFonts w:ascii="仿宋" w:hAnsi="仿宋" w:eastAsia="仿宋"/>
                <w:lang w:val="zh-CN"/>
              </w:rPr>
            </w:pPr>
          </w:p>
        </w:tc>
        <w:tc>
          <w:tcPr>
            <w:tcW w:w="6111" w:type="dxa"/>
            <w:vAlign w:val="center"/>
          </w:tcPr>
          <w:p>
            <w:pPr>
              <w:pStyle w:val="29"/>
              <w:ind w:left="65" w:leftChars="31"/>
              <w:rPr>
                <w:rFonts w:ascii="仿宋" w:hAnsi="仿宋" w:eastAsia="仿宋"/>
              </w:rPr>
            </w:pPr>
            <w:r>
              <w:rPr>
                <w:rFonts w:hint="eastAsia" w:ascii="仿宋" w:hAnsi="仿宋" w:eastAsia="仿宋"/>
                <w:lang w:val="zh-CN"/>
              </w:rPr>
              <w:t>根据四川省财政厅文件《四川省财政厅关于进一步做好疫情防控期间政府采购工作有关事项的通知》（川财采〔2</w:t>
            </w:r>
            <w:r>
              <w:rPr>
                <w:rFonts w:ascii="仿宋" w:hAnsi="仿宋" w:eastAsia="仿宋"/>
                <w:lang w:val="zh-CN"/>
              </w:rPr>
              <w:t>020</w:t>
            </w:r>
            <w:r>
              <w:rPr>
                <w:rFonts w:hint="eastAsia" w:ascii="仿宋" w:hAnsi="仿宋" w:eastAsia="仿宋"/>
                <w:lang w:val="zh-CN"/>
              </w:rPr>
              <w:t>〕2</w:t>
            </w:r>
            <w:r>
              <w:rPr>
                <w:rFonts w:ascii="仿宋" w:hAnsi="仿宋" w:eastAsia="仿宋"/>
                <w:lang w:val="zh-CN"/>
              </w:rPr>
              <w:t>8</w:t>
            </w:r>
            <w:r>
              <w:rPr>
                <w:rFonts w:hint="eastAsia" w:ascii="仿宋" w:hAnsi="仿宋" w:eastAsia="仿宋"/>
                <w:lang w:val="zh-CN"/>
              </w:rPr>
              <w:t>号），本次政府采购不收取</w:t>
            </w:r>
            <w:r>
              <w:rPr>
                <w:rFonts w:hint="eastAsia" w:ascii="仿宋" w:hAnsi="仿宋" w:eastAsia="仿宋"/>
              </w:rPr>
              <w:t>履约</w:t>
            </w:r>
            <w:r>
              <w:rPr>
                <w:rFonts w:hint="eastAsia" w:ascii="仿宋" w:hAnsi="仿宋" w:eastAsia="仿宋"/>
                <w:lang w:val="zh-CN"/>
              </w:rPr>
              <w:t>保证金，减少供应商资金占用。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3" w:hRule="atLeast"/>
          <w:jc w:val="center"/>
        </w:trPr>
        <w:tc>
          <w:tcPr>
            <w:tcW w:w="838" w:type="dxa"/>
            <w:tcBorders>
              <w:top w:val="single" w:color="auto" w:sz="4" w:space="0"/>
              <w:bottom w:val="single" w:color="auto" w:sz="4" w:space="0"/>
            </w:tcBorders>
            <w:vAlign w:val="center"/>
          </w:tcPr>
          <w:p>
            <w:pPr>
              <w:pStyle w:val="29"/>
              <w:ind w:right="264"/>
              <w:jc w:val="center"/>
              <w:rPr>
                <w:rFonts w:ascii="仿宋" w:hAnsi="仿宋" w:eastAsia="仿宋" w:cs="Times New Roman"/>
                <w:kern w:val="2"/>
                <w:szCs w:val="28"/>
              </w:rPr>
            </w:pPr>
            <w:r>
              <w:rPr>
                <w:rFonts w:ascii="仿宋" w:hAnsi="仿宋" w:eastAsia="仿宋" w:cs="Times New Roman"/>
                <w:kern w:val="2"/>
                <w:szCs w:val="28"/>
              </w:rPr>
              <w:t>13</w:t>
            </w:r>
          </w:p>
        </w:tc>
        <w:tc>
          <w:tcPr>
            <w:tcW w:w="2552" w:type="dxa"/>
            <w:tcBorders>
              <w:top w:val="single" w:color="auto" w:sz="4" w:space="0"/>
              <w:bottom w:val="single" w:color="auto" w:sz="4" w:space="0"/>
            </w:tcBorders>
            <w:vAlign w:val="center"/>
          </w:tcPr>
          <w:p>
            <w:pPr>
              <w:pStyle w:val="29"/>
              <w:jc w:val="center"/>
              <w:rPr>
                <w:rFonts w:ascii="仿宋" w:hAnsi="仿宋" w:eastAsia="仿宋" w:cs="Times New Roman"/>
                <w:kern w:val="2"/>
              </w:rPr>
            </w:pPr>
            <w:r>
              <w:rPr>
                <w:rFonts w:hint="eastAsia" w:ascii="仿宋" w:hAnsi="仿宋" w:eastAsia="仿宋" w:cs="Times New Roman"/>
                <w:kern w:val="2"/>
              </w:rPr>
              <w:t>采购文件咨询</w:t>
            </w:r>
          </w:p>
        </w:tc>
        <w:tc>
          <w:tcPr>
            <w:tcW w:w="6111" w:type="dxa"/>
            <w:tcBorders>
              <w:top w:val="single" w:color="auto" w:sz="4" w:space="0"/>
              <w:bottom w:val="single" w:color="auto" w:sz="4" w:space="0"/>
            </w:tcBorders>
          </w:tcPr>
          <w:p>
            <w:pPr>
              <w:spacing w:line="340" w:lineRule="exact"/>
              <w:ind w:right="105" w:rightChars="50"/>
              <w:rPr>
                <w:rFonts w:ascii="仿宋" w:hAnsi="仿宋" w:eastAsia="仿宋"/>
                <w:sz w:val="24"/>
              </w:rPr>
            </w:pPr>
            <w:r>
              <w:rPr>
                <w:rFonts w:hint="eastAsia" w:ascii="仿宋" w:hAnsi="仿宋" w:eastAsia="仿宋"/>
                <w:sz w:val="24"/>
              </w:rPr>
              <w:t>联系人：汪先生</w:t>
            </w:r>
            <w:r>
              <w:rPr>
                <w:rFonts w:hint="eastAsia" w:ascii="仿宋" w:hAnsi="仿宋" w:eastAsia="仿宋"/>
                <w:lang w:val="zh-CN"/>
              </w:rPr>
              <w:t>。</w:t>
            </w:r>
            <w:r>
              <w:rPr>
                <w:rFonts w:hint="eastAsia" w:ascii="仿宋" w:hAnsi="仿宋" w:eastAsia="仿宋"/>
                <w:sz w:val="24"/>
              </w:rPr>
              <w:t xml:space="preserve">       联系电话：</w:t>
            </w:r>
            <w:r>
              <w:rPr>
                <w:rFonts w:hint="eastAsia" w:ascii="仿宋" w:hAnsi="仿宋" w:eastAsia="仿宋"/>
              </w:rPr>
              <w:t>028-65560613</w:t>
            </w:r>
            <w:r>
              <w:rPr>
                <w:rFonts w:hint="eastAsia" w:ascii="仿宋" w:hAnsi="仿宋" w:eastAsia="仿宋"/>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atLeast"/>
          <w:jc w:val="center"/>
        </w:trPr>
        <w:tc>
          <w:tcPr>
            <w:tcW w:w="838" w:type="dxa"/>
            <w:tcBorders>
              <w:top w:val="single" w:color="auto" w:sz="4" w:space="0"/>
              <w:bottom w:val="single" w:color="auto" w:sz="4" w:space="0"/>
            </w:tcBorders>
            <w:vAlign w:val="center"/>
          </w:tcPr>
          <w:p>
            <w:pPr>
              <w:pStyle w:val="29"/>
              <w:spacing w:before="72" w:after="72"/>
              <w:ind w:right="264"/>
              <w:jc w:val="center"/>
              <w:rPr>
                <w:rFonts w:ascii="仿宋" w:hAnsi="仿宋" w:eastAsia="仿宋" w:cs="Times New Roman"/>
                <w:kern w:val="2"/>
                <w:szCs w:val="28"/>
              </w:rPr>
            </w:pPr>
            <w:r>
              <w:rPr>
                <w:rFonts w:ascii="仿宋" w:hAnsi="仿宋" w:eastAsia="仿宋" w:cs="Times New Roman"/>
                <w:kern w:val="2"/>
              </w:rPr>
              <w:t>14</w:t>
            </w:r>
          </w:p>
        </w:tc>
        <w:tc>
          <w:tcPr>
            <w:tcW w:w="2552" w:type="dxa"/>
            <w:tcBorders>
              <w:top w:val="single" w:color="auto" w:sz="4" w:space="0"/>
              <w:bottom w:val="single" w:color="auto" w:sz="4" w:space="0"/>
            </w:tcBorders>
          </w:tcPr>
          <w:p>
            <w:pPr>
              <w:pStyle w:val="29"/>
              <w:jc w:val="center"/>
              <w:rPr>
                <w:rFonts w:ascii="仿宋" w:hAnsi="仿宋" w:eastAsia="仿宋" w:cs="Times New Roman"/>
                <w:kern w:val="2"/>
              </w:rPr>
            </w:pPr>
            <w:r>
              <w:rPr>
                <w:rFonts w:hint="eastAsia" w:ascii="仿宋" w:hAnsi="仿宋" w:eastAsia="仿宋" w:cs="Times New Roman"/>
                <w:kern w:val="2"/>
              </w:rPr>
              <w:t>开标、评标工作咨询</w:t>
            </w:r>
          </w:p>
        </w:tc>
        <w:tc>
          <w:tcPr>
            <w:tcW w:w="6111" w:type="dxa"/>
            <w:tcBorders>
              <w:top w:val="single" w:color="auto" w:sz="4" w:space="0"/>
              <w:bottom w:val="single" w:color="auto" w:sz="4" w:space="0"/>
            </w:tcBorders>
          </w:tcPr>
          <w:p>
            <w:pPr>
              <w:spacing w:line="340" w:lineRule="exact"/>
              <w:ind w:right="105" w:rightChars="50"/>
              <w:rPr>
                <w:rFonts w:ascii="仿宋" w:hAnsi="仿宋" w:eastAsia="仿宋"/>
                <w:sz w:val="24"/>
              </w:rPr>
            </w:pPr>
            <w:r>
              <w:rPr>
                <w:rFonts w:hint="eastAsia" w:ascii="仿宋" w:hAnsi="仿宋" w:eastAsia="仿宋"/>
                <w:sz w:val="24"/>
              </w:rPr>
              <w:t>联系人：汪先生</w:t>
            </w:r>
            <w:r>
              <w:rPr>
                <w:rFonts w:hint="eastAsia" w:ascii="仿宋" w:hAnsi="仿宋" w:eastAsia="仿宋"/>
                <w:lang w:val="zh-CN"/>
              </w:rPr>
              <w:t>。</w:t>
            </w:r>
            <w:r>
              <w:rPr>
                <w:rFonts w:hint="eastAsia" w:ascii="仿宋" w:hAnsi="仿宋" w:eastAsia="仿宋"/>
                <w:sz w:val="24"/>
              </w:rPr>
              <w:t xml:space="preserve">       联系电话：</w:t>
            </w:r>
            <w:r>
              <w:rPr>
                <w:rFonts w:hint="eastAsia" w:ascii="仿宋" w:hAnsi="仿宋" w:eastAsia="仿宋"/>
              </w:rPr>
              <w:t>028-65560613</w:t>
            </w:r>
            <w:r>
              <w:rPr>
                <w:rFonts w:hint="eastAsia" w:ascii="仿宋" w:hAnsi="仿宋" w:eastAsia="仿宋"/>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4" w:hRule="atLeast"/>
          <w:jc w:val="center"/>
        </w:trPr>
        <w:tc>
          <w:tcPr>
            <w:tcW w:w="838" w:type="dxa"/>
            <w:tcBorders>
              <w:top w:val="single" w:color="auto" w:sz="4" w:space="0"/>
            </w:tcBorders>
            <w:vAlign w:val="center"/>
          </w:tcPr>
          <w:p>
            <w:pPr>
              <w:pStyle w:val="29"/>
              <w:ind w:right="264"/>
              <w:jc w:val="center"/>
              <w:rPr>
                <w:rFonts w:ascii="仿宋" w:hAnsi="仿宋" w:eastAsia="仿宋" w:cs="Times New Roman"/>
                <w:kern w:val="2"/>
              </w:rPr>
            </w:pPr>
            <w:r>
              <w:rPr>
                <w:rFonts w:ascii="仿宋" w:hAnsi="仿宋" w:eastAsia="仿宋" w:cs="Times New Roman"/>
                <w:kern w:val="2"/>
              </w:rPr>
              <w:t>15</w:t>
            </w:r>
          </w:p>
        </w:tc>
        <w:tc>
          <w:tcPr>
            <w:tcW w:w="2552" w:type="dxa"/>
            <w:tcBorders>
              <w:top w:val="single" w:color="auto" w:sz="4" w:space="0"/>
            </w:tcBorders>
            <w:vAlign w:val="center"/>
          </w:tcPr>
          <w:p>
            <w:pPr>
              <w:spacing w:line="340" w:lineRule="exact"/>
              <w:ind w:left="105" w:leftChars="50" w:right="105" w:rightChars="50"/>
              <w:jc w:val="center"/>
              <w:rPr>
                <w:rFonts w:ascii="仿宋" w:hAnsi="仿宋" w:eastAsia="仿宋"/>
                <w:sz w:val="24"/>
              </w:rPr>
            </w:pPr>
            <w:r>
              <w:rPr>
                <w:rFonts w:hint="eastAsia" w:ascii="仿宋" w:hAnsi="仿宋" w:eastAsia="仿宋"/>
                <w:sz w:val="24"/>
              </w:rPr>
              <w:t>中标通知书领取</w:t>
            </w:r>
          </w:p>
        </w:tc>
        <w:tc>
          <w:tcPr>
            <w:tcW w:w="6111" w:type="dxa"/>
            <w:tcBorders>
              <w:top w:val="single" w:color="auto" w:sz="4" w:space="0"/>
            </w:tcBorders>
            <w:vAlign w:val="center"/>
          </w:tcPr>
          <w:p>
            <w:pPr>
              <w:pStyle w:val="29"/>
              <w:ind w:left="65" w:leftChars="31"/>
              <w:rPr>
                <w:rFonts w:ascii="仿宋" w:hAnsi="仿宋" w:eastAsia="仿宋"/>
                <w:lang w:val="zh-CN"/>
              </w:rPr>
            </w:pPr>
            <w:r>
              <w:rPr>
                <w:rFonts w:hint="eastAsia" w:ascii="仿宋" w:hAnsi="仿宋" w:eastAsia="仿宋"/>
                <w:lang w:val="zh-CN"/>
              </w:rPr>
              <w:t>中标公告在四川政府采购网上公告后，请中标供应商凭有效身份证明证件到采购代理机构领取中标通知书。</w:t>
            </w:r>
          </w:p>
          <w:p>
            <w:pPr>
              <w:pStyle w:val="29"/>
              <w:ind w:left="65" w:leftChars="31"/>
              <w:rPr>
                <w:rFonts w:ascii="仿宋" w:hAnsi="仿宋" w:eastAsia="仿宋"/>
                <w:lang w:val="zh-CN"/>
              </w:rPr>
            </w:pPr>
            <w:r>
              <w:rPr>
                <w:rFonts w:hint="eastAsia" w:ascii="仿宋" w:hAnsi="仿宋" w:eastAsia="仿宋"/>
                <w:lang w:val="zh-CN"/>
              </w:rPr>
              <w:t>联系人：汪先生。</w:t>
            </w:r>
          </w:p>
          <w:p>
            <w:pPr>
              <w:pStyle w:val="29"/>
              <w:ind w:left="65" w:leftChars="31"/>
              <w:rPr>
                <w:rFonts w:ascii="仿宋" w:hAnsi="仿宋" w:eastAsia="仿宋"/>
                <w:lang w:val="zh-CN"/>
              </w:rPr>
            </w:pPr>
            <w:r>
              <w:rPr>
                <w:rFonts w:hint="eastAsia" w:ascii="仿宋" w:hAnsi="仿宋" w:eastAsia="仿宋"/>
                <w:lang w:val="zh-CN"/>
              </w:rPr>
              <w:t>联系电话：028-65560613。</w:t>
            </w:r>
          </w:p>
          <w:p>
            <w:pPr>
              <w:pStyle w:val="29"/>
              <w:ind w:left="65" w:leftChars="31"/>
              <w:rPr>
                <w:rFonts w:ascii="仿宋" w:hAnsi="仿宋" w:eastAsia="仿宋"/>
                <w:lang w:val="zh-CN"/>
              </w:rPr>
            </w:pPr>
            <w:r>
              <w:rPr>
                <w:rFonts w:hint="eastAsia" w:ascii="仿宋" w:hAnsi="仿宋" w:eastAsia="仿宋"/>
                <w:lang w:val="zh-CN"/>
              </w:rPr>
              <w:t>地址：成都市青羊区江汉路262号锦隆时代大厦3楼四川蜀江建设工程项目管理有限公司。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72" w:hRule="atLeast"/>
          <w:jc w:val="center"/>
        </w:trPr>
        <w:tc>
          <w:tcPr>
            <w:tcW w:w="838" w:type="dxa"/>
            <w:tcBorders>
              <w:top w:val="single" w:color="auto" w:sz="4" w:space="0"/>
            </w:tcBorders>
            <w:vAlign w:val="center"/>
          </w:tcPr>
          <w:p>
            <w:pPr>
              <w:pStyle w:val="29"/>
              <w:ind w:right="264"/>
              <w:jc w:val="center"/>
              <w:rPr>
                <w:rFonts w:ascii="仿宋" w:hAnsi="仿宋" w:eastAsia="仿宋" w:cs="Times New Roman"/>
                <w:kern w:val="2"/>
              </w:rPr>
            </w:pPr>
            <w:r>
              <w:rPr>
                <w:rFonts w:ascii="仿宋" w:hAnsi="仿宋" w:eastAsia="仿宋" w:cs="Times New Roman"/>
                <w:kern w:val="2"/>
                <w:szCs w:val="28"/>
              </w:rPr>
              <w:t>16</w:t>
            </w:r>
          </w:p>
        </w:tc>
        <w:tc>
          <w:tcPr>
            <w:tcW w:w="2552" w:type="dxa"/>
            <w:tcBorders>
              <w:top w:val="single" w:color="auto" w:sz="4" w:space="0"/>
            </w:tcBorders>
            <w:vAlign w:val="center"/>
          </w:tcPr>
          <w:p>
            <w:pPr>
              <w:pStyle w:val="29"/>
              <w:jc w:val="center"/>
              <w:rPr>
                <w:rFonts w:ascii="仿宋" w:hAnsi="仿宋" w:eastAsia="仿宋" w:cs="Times New Roman"/>
                <w:kern w:val="2"/>
              </w:rPr>
            </w:pPr>
          </w:p>
          <w:p>
            <w:pPr>
              <w:pStyle w:val="29"/>
              <w:jc w:val="center"/>
              <w:rPr>
                <w:rFonts w:ascii="仿宋" w:hAnsi="仿宋" w:eastAsia="仿宋" w:cs="Times New Roman"/>
                <w:kern w:val="2"/>
              </w:rPr>
            </w:pPr>
            <w:r>
              <w:rPr>
                <w:rFonts w:hint="eastAsia" w:ascii="仿宋" w:hAnsi="仿宋" w:eastAsia="仿宋" w:cs="Times New Roman"/>
                <w:kern w:val="2"/>
              </w:rPr>
              <w:t>供应商询问</w:t>
            </w:r>
          </w:p>
        </w:tc>
        <w:tc>
          <w:tcPr>
            <w:tcW w:w="6111" w:type="dxa"/>
            <w:tcBorders>
              <w:top w:val="single" w:color="auto" w:sz="4" w:space="0"/>
            </w:tcBorders>
          </w:tcPr>
          <w:p>
            <w:pPr>
              <w:pStyle w:val="29"/>
              <w:ind w:left="65" w:leftChars="31"/>
              <w:rPr>
                <w:rFonts w:ascii="仿宋" w:hAnsi="仿宋" w:eastAsia="仿宋"/>
                <w:lang w:val="zh-CN"/>
              </w:rPr>
            </w:pPr>
            <w:r>
              <w:rPr>
                <w:rFonts w:hint="eastAsia" w:ascii="仿宋" w:hAnsi="仿宋" w:eastAsia="仿宋"/>
                <w:lang w:val="zh-CN"/>
              </w:rPr>
              <w:t>供应商询问由四川</w:t>
            </w:r>
            <w:r>
              <w:rPr>
                <w:rFonts w:hint="eastAsia" w:ascii="仿宋" w:hAnsi="仿宋" w:eastAsia="仿宋"/>
              </w:rPr>
              <w:t>蜀江建设工程项目管理</w:t>
            </w:r>
            <w:r>
              <w:rPr>
                <w:rFonts w:hint="eastAsia" w:ascii="仿宋" w:hAnsi="仿宋" w:eastAsia="仿宋"/>
                <w:lang w:val="zh-CN"/>
              </w:rPr>
              <w:t>有限公司负责答复。</w:t>
            </w:r>
          </w:p>
          <w:p>
            <w:pPr>
              <w:pStyle w:val="29"/>
              <w:ind w:left="65" w:leftChars="31"/>
              <w:rPr>
                <w:rFonts w:ascii="仿宋" w:hAnsi="仿宋" w:eastAsia="仿宋"/>
                <w:lang w:val="zh-CN"/>
              </w:rPr>
            </w:pPr>
            <w:r>
              <w:rPr>
                <w:rFonts w:hint="eastAsia" w:ascii="仿宋" w:hAnsi="仿宋" w:eastAsia="仿宋"/>
                <w:lang w:val="zh-CN"/>
              </w:rPr>
              <w:t>联系人：</w:t>
            </w:r>
            <w:r>
              <w:rPr>
                <w:rFonts w:hint="eastAsia" w:ascii="仿宋" w:hAnsi="仿宋" w:eastAsia="仿宋"/>
              </w:rPr>
              <w:t>汪先生</w:t>
            </w:r>
            <w:r>
              <w:rPr>
                <w:rFonts w:hint="eastAsia" w:ascii="仿宋" w:hAnsi="仿宋" w:eastAsia="仿宋"/>
                <w:lang w:val="zh-CN"/>
              </w:rPr>
              <w:t>。</w:t>
            </w:r>
          </w:p>
          <w:p>
            <w:pPr>
              <w:pStyle w:val="29"/>
              <w:ind w:left="65" w:leftChars="31"/>
              <w:rPr>
                <w:rFonts w:ascii="仿宋" w:hAnsi="仿宋" w:eastAsia="仿宋"/>
                <w:lang w:val="zh-CN"/>
              </w:rPr>
            </w:pPr>
            <w:r>
              <w:rPr>
                <w:rFonts w:hint="eastAsia" w:ascii="仿宋" w:hAnsi="仿宋" w:eastAsia="仿宋"/>
                <w:lang w:val="zh-CN"/>
              </w:rPr>
              <w:t>联系电话：</w:t>
            </w:r>
            <w:r>
              <w:rPr>
                <w:rFonts w:hint="eastAsia" w:ascii="仿宋" w:hAnsi="仿宋" w:eastAsia="仿宋"/>
              </w:rPr>
              <w:t>028-65560613</w:t>
            </w:r>
            <w:r>
              <w:rPr>
                <w:rFonts w:hint="eastAsia" w:ascii="仿宋" w:hAnsi="仿宋" w:eastAsia="仿宋"/>
                <w:lang w:val="zh-CN"/>
              </w:rPr>
              <w:t>。</w:t>
            </w:r>
          </w:p>
          <w:p>
            <w:pPr>
              <w:pStyle w:val="29"/>
              <w:ind w:left="65" w:leftChars="31"/>
              <w:rPr>
                <w:rFonts w:ascii="仿宋" w:hAnsi="仿宋" w:eastAsia="仿宋"/>
                <w:lang w:val="zh-CN"/>
              </w:rPr>
            </w:pPr>
            <w:r>
              <w:rPr>
                <w:rFonts w:hint="eastAsia" w:ascii="仿宋" w:hAnsi="仿宋" w:eastAsia="仿宋"/>
                <w:lang w:val="zh-CN"/>
              </w:rPr>
              <w:t>地址：</w:t>
            </w:r>
            <w:r>
              <w:rPr>
                <w:rFonts w:hint="eastAsia" w:ascii="仿宋" w:hAnsi="仿宋" w:eastAsia="仿宋"/>
                <w:szCs w:val="28"/>
              </w:rPr>
              <w:t>成都市青羊区江汉路262号锦隆时代大厦3楼</w:t>
            </w:r>
            <w:r>
              <w:rPr>
                <w:rFonts w:hint="eastAsia" w:ascii="仿宋" w:hAnsi="仿宋" w:eastAsia="仿宋"/>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838" w:type="dxa"/>
            <w:vAlign w:val="center"/>
          </w:tcPr>
          <w:p>
            <w:pPr>
              <w:pStyle w:val="29"/>
              <w:ind w:right="264"/>
              <w:jc w:val="center"/>
              <w:rPr>
                <w:rFonts w:ascii="仿宋" w:hAnsi="仿宋" w:eastAsia="仿宋" w:cs="Times New Roman"/>
                <w:kern w:val="2"/>
                <w:szCs w:val="28"/>
              </w:rPr>
            </w:pPr>
            <w:r>
              <w:rPr>
                <w:rFonts w:ascii="仿宋" w:hAnsi="仿宋" w:eastAsia="仿宋" w:cs="Times New Roman"/>
                <w:kern w:val="2"/>
                <w:szCs w:val="28"/>
              </w:rPr>
              <w:t>17</w:t>
            </w:r>
          </w:p>
        </w:tc>
        <w:tc>
          <w:tcPr>
            <w:tcW w:w="2552" w:type="dxa"/>
            <w:vAlign w:val="center"/>
          </w:tcPr>
          <w:p>
            <w:pPr>
              <w:pStyle w:val="29"/>
              <w:jc w:val="center"/>
              <w:rPr>
                <w:rFonts w:ascii="仿宋" w:hAnsi="仿宋" w:eastAsia="仿宋" w:cs="Times New Roman"/>
                <w:kern w:val="2"/>
              </w:rPr>
            </w:pPr>
            <w:r>
              <w:rPr>
                <w:rFonts w:hint="eastAsia" w:ascii="仿宋" w:hAnsi="仿宋" w:eastAsia="仿宋" w:cs="Times New Roman"/>
                <w:kern w:val="2"/>
              </w:rPr>
              <w:t>供应商质疑</w:t>
            </w:r>
          </w:p>
        </w:tc>
        <w:tc>
          <w:tcPr>
            <w:tcW w:w="6111" w:type="dxa"/>
            <w:vAlign w:val="center"/>
          </w:tcPr>
          <w:p>
            <w:pPr>
              <w:spacing w:line="340" w:lineRule="exact"/>
              <w:ind w:right="105" w:rightChars="50"/>
              <w:jc w:val="left"/>
              <w:rPr>
                <w:rFonts w:ascii="仿宋" w:hAnsi="仿宋" w:eastAsia="仿宋"/>
                <w:sz w:val="24"/>
                <w:lang w:val="zh-CN"/>
              </w:rPr>
            </w:pPr>
            <w:r>
              <w:rPr>
                <w:rFonts w:hint="eastAsia" w:ascii="仿宋" w:hAnsi="仿宋" w:eastAsia="仿宋"/>
                <w:sz w:val="24"/>
                <w:lang w:val="zh-CN"/>
              </w:rPr>
              <w:t>供应商在法定质疑期内，与本项目相关的所有询问与质疑均由</w:t>
            </w:r>
            <w:r>
              <w:rPr>
                <w:rFonts w:hint="eastAsia" w:ascii="仿宋" w:hAnsi="仿宋" w:eastAsia="仿宋"/>
                <w:sz w:val="24"/>
              </w:rPr>
              <w:t>四川蜀江建设工程项目管理有限公司</w:t>
            </w:r>
            <w:r>
              <w:rPr>
                <w:rFonts w:hint="eastAsia" w:ascii="仿宋" w:hAnsi="仿宋" w:eastAsia="仿宋"/>
                <w:sz w:val="24"/>
                <w:lang w:val="zh-CN"/>
              </w:rPr>
              <w:t>（采购代理机构）受理和答复，供应商须以书面形式一次性提出针对同一采购程序环节的质疑。</w:t>
            </w:r>
          </w:p>
          <w:p>
            <w:pPr>
              <w:spacing w:line="340" w:lineRule="exact"/>
              <w:ind w:right="105" w:rightChars="50"/>
              <w:jc w:val="left"/>
              <w:rPr>
                <w:rFonts w:ascii="仿宋" w:hAnsi="仿宋" w:eastAsia="仿宋"/>
                <w:sz w:val="24"/>
                <w:lang w:val="zh-CN"/>
              </w:rPr>
            </w:pPr>
            <w:r>
              <w:rPr>
                <w:rFonts w:hint="eastAsia" w:ascii="仿宋" w:hAnsi="仿宋" w:eastAsia="仿宋"/>
                <w:sz w:val="24"/>
                <w:lang w:val="zh-CN"/>
              </w:rPr>
              <w:t>联系人：</w:t>
            </w:r>
            <w:r>
              <w:rPr>
                <w:rFonts w:hint="eastAsia" w:ascii="仿宋" w:hAnsi="仿宋" w:eastAsia="仿宋"/>
                <w:sz w:val="24"/>
              </w:rPr>
              <w:t>汪先生</w:t>
            </w:r>
            <w:r>
              <w:rPr>
                <w:rFonts w:hint="eastAsia" w:ascii="仿宋" w:hAnsi="仿宋" w:eastAsia="仿宋"/>
                <w:sz w:val="24"/>
                <w:lang w:val="zh-CN"/>
              </w:rPr>
              <w:t>。</w:t>
            </w:r>
          </w:p>
          <w:p>
            <w:pPr>
              <w:spacing w:line="340" w:lineRule="exact"/>
              <w:ind w:right="105" w:rightChars="50"/>
              <w:jc w:val="left"/>
              <w:rPr>
                <w:rFonts w:ascii="仿宋" w:hAnsi="仿宋" w:eastAsia="仿宋"/>
                <w:sz w:val="24"/>
                <w:lang w:val="zh-CN"/>
              </w:rPr>
            </w:pPr>
            <w:r>
              <w:rPr>
                <w:rFonts w:hint="eastAsia" w:ascii="仿宋" w:hAnsi="仿宋" w:eastAsia="仿宋"/>
                <w:sz w:val="24"/>
                <w:lang w:val="zh-CN"/>
              </w:rPr>
              <w:t>联系电话：0833-</w:t>
            </w:r>
            <w:r>
              <w:rPr>
                <w:rFonts w:hint="eastAsia" w:ascii="仿宋" w:hAnsi="仿宋" w:eastAsia="仿宋"/>
                <w:sz w:val="24"/>
              </w:rPr>
              <w:t>65560613</w:t>
            </w:r>
            <w:r>
              <w:rPr>
                <w:rFonts w:hint="eastAsia" w:ascii="仿宋" w:hAnsi="仿宋" w:eastAsia="仿宋"/>
                <w:sz w:val="24"/>
                <w:lang w:val="zh-CN"/>
              </w:rPr>
              <w:t>。</w:t>
            </w:r>
          </w:p>
          <w:p>
            <w:pPr>
              <w:spacing w:line="340" w:lineRule="exact"/>
              <w:ind w:right="105" w:rightChars="50"/>
              <w:jc w:val="left"/>
              <w:rPr>
                <w:rFonts w:ascii="仿宋" w:hAnsi="仿宋" w:eastAsia="仿宋"/>
                <w:sz w:val="24"/>
                <w:lang w:val="zh-CN"/>
              </w:rPr>
            </w:pPr>
            <w:r>
              <w:rPr>
                <w:rFonts w:hint="eastAsia" w:ascii="仿宋" w:hAnsi="仿宋" w:eastAsia="仿宋"/>
                <w:sz w:val="24"/>
                <w:lang w:val="zh-CN"/>
              </w:rPr>
              <w:t>地址：</w:t>
            </w:r>
            <w:r>
              <w:rPr>
                <w:rFonts w:hint="eastAsia" w:ascii="仿宋" w:hAnsi="仿宋" w:eastAsia="仿宋"/>
                <w:sz w:val="24"/>
                <w:szCs w:val="28"/>
              </w:rPr>
              <w:t>成都市青羊区江汉路262号锦隆时代大厦3楼</w:t>
            </w:r>
            <w:r>
              <w:rPr>
                <w:rFonts w:hint="eastAsia" w:ascii="仿宋" w:hAnsi="仿宋" w:eastAsia="仿宋"/>
                <w:sz w:val="24"/>
                <w:lang w:val="zh-CN"/>
              </w:rPr>
              <w:t>。</w:t>
            </w:r>
          </w:p>
          <w:p>
            <w:pPr>
              <w:spacing w:line="340" w:lineRule="exact"/>
              <w:ind w:right="105" w:rightChars="50"/>
              <w:jc w:val="left"/>
              <w:rPr>
                <w:rFonts w:ascii="仿宋" w:hAnsi="仿宋" w:eastAsia="仿宋"/>
                <w:sz w:val="24"/>
                <w:lang w:val="zh-CN"/>
              </w:rPr>
            </w:pPr>
            <w:r>
              <w:rPr>
                <w:rFonts w:hint="eastAsia" w:ascii="仿宋" w:hAnsi="仿宋" w:eastAsia="仿宋"/>
                <w:sz w:val="24"/>
                <w:lang w:val="zh-CN"/>
              </w:rPr>
              <w:t>注：根据《中华人民共和国政府采购法》的规定，供应商质疑不得超出采购文件、采购过程、采购结果的范围。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838" w:type="dxa"/>
          </w:tcPr>
          <w:p>
            <w:pPr>
              <w:ind w:firstLine="360" w:firstLineChars="150"/>
              <w:jc w:val="center"/>
              <w:rPr>
                <w:rFonts w:ascii="仿宋" w:hAnsi="仿宋" w:eastAsia="仿宋"/>
                <w:sz w:val="24"/>
              </w:rPr>
            </w:pPr>
          </w:p>
          <w:p>
            <w:pPr>
              <w:jc w:val="center"/>
              <w:rPr>
                <w:rFonts w:ascii="仿宋" w:hAnsi="仿宋" w:eastAsia="仿宋"/>
                <w:szCs w:val="28"/>
              </w:rPr>
            </w:pPr>
            <w:r>
              <w:rPr>
                <w:rFonts w:hint="eastAsia" w:ascii="仿宋" w:hAnsi="仿宋" w:eastAsia="仿宋"/>
                <w:sz w:val="24"/>
              </w:rPr>
              <w:t>1</w:t>
            </w:r>
            <w:r>
              <w:rPr>
                <w:rFonts w:ascii="仿宋" w:hAnsi="仿宋" w:eastAsia="仿宋"/>
                <w:sz w:val="24"/>
              </w:rPr>
              <w:t>8</w:t>
            </w:r>
          </w:p>
        </w:tc>
        <w:tc>
          <w:tcPr>
            <w:tcW w:w="2552" w:type="dxa"/>
            <w:vAlign w:val="center"/>
          </w:tcPr>
          <w:p>
            <w:pPr>
              <w:pStyle w:val="29"/>
              <w:jc w:val="center"/>
              <w:rPr>
                <w:rFonts w:ascii="仿宋" w:hAnsi="仿宋" w:eastAsia="仿宋" w:cs="Times New Roman"/>
                <w:kern w:val="2"/>
              </w:rPr>
            </w:pPr>
            <w:r>
              <w:rPr>
                <w:rFonts w:hint="eastAsia" w:ascii="仿宋" w:hAnsi="仿宋" w:eastAsia="仿宋" w:cs="Times New Roman"/>
                <w:kern w:val="2"/>
              </w:rPr>
              <w:t>供应商投诉</w:t>
            </w:r>
          </w:p>
        </w:tc>
        <w:tc>
          <w:tcPr>
            <w:tcW w:w="6111" w:type="dxa"/>
          </w:tcPr>
          <w:p>
            <w:pPr>
              <w:spacing w:line="340" w:lineRule="exact"/>
              <w:ind w:right="105" w:rightChars="50"/>
              <w:jc w:val="left"/>
              <w:rPr>
                <w:rFonts w:ascii="仿宋" w:hAnsi="仿宋" w:eastAsia="仿宋"/>
                <w:sz w:val="24"/>
                <w:lang w:val="zh-CN"/>
              </w:rPr>
            </w:pPr>
            <w:r>
              <w:rPr>
                <w:rFonts w:hint="eastAsia" w:ascii="仿宋" w:hAnsi="仿宋" w:eastAsia="仿宋"/>
                <w:sz w:val="24"/>
                <w:lang w:val="zh-CN"/>
              </w:rPr>
              <w:t>投诉受理单位：本采购项目同级财政部门</w:t>
            </w:r>
          </w:p>
          <w:p>
            <w:pPr>
              <w:spacing w:line="340" w:lineRule="exact"/>
              <w:ind w:right="105" w:rightChars="50"/>
              <w:jc w:val="left"/>
              <w:rPr>
                <w:rFonts w:ascii="仿宋" w:hAnsi="仿宋" w:eastAsia="仿宋"/>
              </w:rPr>
            </w:pPr>
            <w:r>
              <w:rPr>
                <w:rFonts w:hint="eastAsia" w:ascii="仿宋" w:hAnsi="仿宋" w:eastAsia="仿宋"/>
                <w:sz w:val="24"/>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838" w:type="dxa"/>
            <w:vAlign w:val="center"/>
          </w:tcPr>
          <w:p>
            <w:pPr>
              <w:jc w:val="center"/>
              <w:rPr>
                <w:rFonts w:ascii="仿宋" w:hAnsi="仿宋" w:eastAsia="仿宋"/>
                <w:sz w:val="24"/>
              </w:rPr>
            </w:pPr>
            <w:r>
              <w:rPr>
                <w:rFonts w:ascii="仿宋" w:hAnsi="仿宋" w:eastAsia="仿宋"/>
                <w:sz w:val="24"/>
              </w:rPr>
              <w:t>19</w:t>
            </w:r>
          </w:p>
        </w:tc>
        <w:tc>
          <w:tcPr>
            <w:tcW w:w="2552" w:type="dxa"/>
            <w:vAlign w:val="center"/>
          </w:tcPr>
          <w:p>
            <w:pPr>
              <w:pStyle w:val="29"/>
              <w:jc w:val="center"/>
              <w:rPr>
                <w:rFonts w:ascii="仿宋" w:hAnsi="仿宋" w:eastAsia="仿宋" w:cs="Times New Roman"/>
                <w:kern w:val="2"/>
              </w:rPr>
            </w:pPr>
            <w:r>
              <w:rPr>
                <w:rFonts w:hint="eastAsia" w:ascii="仿宋" w:hAnsi="仿宋" w:eastAsia="仿宋" w:cs="Times New Roman"/>
                <w:kern w:val="2"/>
              </w:rPr>
              <w:t>是否接受联合体投标</w:t>
            </w:r>
          </w:p>
        </w:tc>
        <w:tc>
          <w:tcPr>
            <w:tcW w:w="6111" w:type="dxa"/>
          </w:tcPr>
          <w:p>
            <w:pPr>
              <w:spacing w:line="340" w:lineRule="exact"/>
              <w:ind w:right="105" w:rightChars="50"/>
              <w:jc w:val="left"/>
              <w:rPr>
                <w:rFonts w:ascii="仿宋" w:hAnsi="仿宋" w:eastAsia="仿宋"/>
                <w:sz w:val="24"/>
                <w:lang w:val="zh-CN"/>
              </w:rPr>
            </w:pPr>
            <w:r>
              <w:rPr>
                <w:rFonts w:hint="eastAsia" w:ascii="仿宋" w:hAnsi="仿宋" w:eastAsia="仿宋"/>
                <w:sz w:val="24"/>
                <w:lang w:val="zh-CN"/>
              </w:rPr>
              <w:t>本项目</w:t>
            </w:r>
            <w:r>
              <w:rPr>
                <w:rFonts w:hint="eastAsia" w:ascii="仿宋" w:hAnsi="仿宋" w:eastAsia="仿宋"/>
                <w:b/>
                <w:sz w:val="24"/>
                <w:lang w:val="zh-CN"/>
              </w:rPr>
              <w:t>接受</w:t>
            </w:r>
            <w:r>
              <w:rPr>
                <w:rFonts w:hint="eastAsia" w:ascii="仿宋" w:hAnsi="仿宋" w:eastAsia="仿宋"/>
                <w:sz w:val="24"/>
                <w:lang w:val="zh-CN"/>
              </w:rPr>
              <w:t>联合体投标。</w:t>
            </w:r>
          </w:p>
          <w:p>
            <w:pPr>
              <w:spacing w:line="340" w:lineRule="exact"/>
              <w:ind w:right="105" w:rightChars="50"/>
              <w:jc w:val="left"/>
              <w:rPr>
                <w:rFonts w:ascii="仿宋" w:hAnsi="仿宋" w:eastAsia="仿宋"/>
                <w:sz w:val="24"/>
                <w:lang w:val="zh-CN"/>
              </w:rPr>
            </w:pPr>
            <w:r>
              <w:rPr>
                <w:rFonts w:hint="eastAsia" w:ascii="仿宋" w:hAnsi="仿宋" w:eastAsia="仿宋"/>
                <w:sz w:val="24"/>
                <w:lang w:val="zh-CN"/>
              </w:rPr>
              <w:t>联合体各方均应符合本次招标对投标人的资格要求。联合体投标人应提供《联合体协议书》，格式自拟。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06" w:hRule="atLeast"/>
          <w:jc w:val="center"/>
        </w:trPr>
        <w:tc>
          <w:tcPr>
            <w:tcW w:w="838" w:type="dxa"/>
          </w:tcPr>
          <w:p>
            <w:pPr>
              <w:ind w:firstLine="360" w:firstLineChars="150"/>
              <w:jc w:val="center"/>
              <w:rPr>
                <w:rFonts w:ascii="仿宋" w:hAnsi="仿宋" w:eastAsia="仿宋"/>
                <w:sz w:val="24"/>
              </w:rPr>
            </w:pPr>
          </w:p>
          <w:p>
            <w:pPr>
              <w:jc w:val="center"/>
              <w:rPr>
                <w:rFonts w:ascii="仿宋" w:hAnsi="仿宋" w:eastAsia="仿宋"/>
                <w:sz w:val="24"/>
              </w:rPr>
            </w:pPr>
            <w:r>
              <w:rPr>
                <w:rFonts w:ascii="仿宋" w:hAnsi="仿宋" w:eastAsia="仿宋"/>
                <w:sz w:val="24"/>
              </w:rPr>
              <w:t>20</w:t>
            </w:r>
          </w:p>
        </w:tc>
        <w:tc>
          <w:tcPr>
            <w:tcW w:w="2552" w:type="dxa"/>
            <w:tcBorders>
              <w:right w:val="single" w:color="auto" w:sz="4" w:space="0"/>
            </w:tcBorders>
          </w:tcPr>
          <w:p>
            <w:pPr>
              <w:jc w:val="center"/>
              <w:rPr>
                <w:rFonts w:ascii="仿宋" w:hAnsi="仿宋" w:eastAsia="仿宋"/>
                <w:sz w:val="24"/>
              </w:rPr>
            </w:pPr>
          </w:p>
          <w:p>
            <w:pPr>
              <w:ind w:firstLine="120" w:firstLineChars="50"/>
              <w:jc w:val="center"/>
              <w:rPr>
                <w:rFonts w:ascii="仿宋" w:hAnsi="仿宋" w:eastAsia="仿宋"/>
                <w:sz w:val="24"/>
              </w:rPr>
            </w:pPr>
            <w:r>
              <w:rPr>
                <w:rFonts w:hint="eastAsia" w:ascii="仿宋" w:hAnsi="仿宋" w:eastAsia="仿宋"/>
                <w:sz w:val="24"/>
              </w:rPr>
              <w:t>政府采购合同</w:t>
            </w:r>
          </w:p>
          <w:p>
            <w:pPr>
              <w:ind w:firstLine="120" w:firstLineChars="50"/>
              <w:jc w:val="center"/>
              <w:rPr>
                <w:rFonts w:ascii="仿宋" w:hAnsi="仿宋" w:eastAsia="仿宋"/>
                <w:sz w:val="24"/>
              </w:rPr>
            </w:pPr>
            <w:r>
              <w:rPr>
                <w:rFonts w:hint="eastAsia" w:ascii="仿宋" w:hAnsi="仿宋" w:eastAsia="仿宋"/>
                <w:sz w:val="24"/>
              </w:rPr>
              <w:t>公告备案</w:t>
            </w:r>
          </w:p>
        </w:tc>
        <w:tc>
          <w:tcPr>
            <w:tcW w:w="6111" w:type="dxa"/>
            <w:tcBorders>
              <w:left w:val="single" w:color="auto" w:sz="4" w:space="0"/>
            </w:tcBorders>
          </w:tcPr>
          <w:p>
            <w:pPr>
              <w:rPr>
                <w:rFonts w:ascii="仿宋" w:hAnsi="仿宋" w:eastAsia="仿宋"/>
                <w:sz w:val="24"/>
              </w:rPr>
            </w:pPr>
            <w:r>
              <w:rPr>
                <w:rFonts w:hint="eastAsia" w:ascii="仿宋" w:hAnsi="仿宋" w:eastAsia="仿宋"/>
                <w:sz w:val="24"/>
                <w:lang w:val="zh-CN"/>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06" w:hRule="atLeast"/>
          <w:jc w:val="center"/>
        </w:trPr>
        <w:tc>
          <w:tcPr>
            <w:tcW w:w="838" w:type="dxa"/>
            <w:vAlign w:val="center"/>
          </w:tcPr>
          <w:p>
            <w:pPr>
              <w:jc w:val="center"/>
              <w:rPr>
                <w:rFonts w:ascii="仿宋" w:hAnsi="仿宋" w:eastAsia="仿宋"/>
                <w:sz w:val="24"/>
              </w:rPr>
            </w:pPr>
            <w:r>
              <w:rPr>
                <w:rFonts w:ascii="仿宋" w:hAnsi="仿宋" w:eastAsia="仿宋"/>
                <w:sz w:val="24"/>
              </w:rPr>
              <w:t>21</w:t>
            </w:r>
          </w:p>
        </w:tc>
        <w:tc>
          <w:tcPr>
            <w:tcW w:w="2552" w:type="dxa"/>
            <w:tcBorders>
              <w:right w:val="single" w:color="auto" w:sz="4" w:space="0"/>
            </w:tcBorders>
            <w:vAlign w:val="center"/>
          </w:tcPr>
          <w:p>
            <w:pPr>
              <w:ind w:firstLine="120" w:firstLineChars="50"/>
              <w:jc w:val="center"/>
              <w:rPr>
                <w:rFonts w:ascii="仿宋" w:hAnsi="仿宋" w:eastAsia="仿宋"/>
                <w:sz w:val="24"/>
              </w:rPr>
            </w:pPr>
            <w:r>
              <w:rPr>
                <w:rFonts w:hint="eastAsia" w:ascii="仿宋" w:hAnsi="仿宋" w:eastAsia="仿宋"/>
                <w:sz w:val="24"/>
              </w:rPr>
              <w:t>招标代理服务费</w:t>
            </w:r>
          </w:p>
        </w:tc>
        <w:tc>
          <w:tcPr>
            <w:tcW w:w="6111" w:type="dxa"/>
            <w:tcBorders>
              <w:left w:val="single" w:color="auto" w:sz="4" w:space="0"/>
            </w:tcBorders>
            <w:vAlign w:val="center"/>
          </w:tcPr>
          <w:p>
            <w:pPr>
              <w:rPr>
                <w:rFonts w:ascii="仿宋" w:hAnsi="仿宋" w:eastAsia="仿宋"/>
                <w:sz w:val="24"/>
              </w:rPr>
            </w:pPr>
            <w:r>
              <w:rPr>
                <w:rFonts w:hint="eastAsia" w:ascii="仿宋" w:hAnsi="仿宋" w:eastAsia="仿宋"/>
                <w:sz w:val="24"/>
                <w:lang w:val="zh-CN"/>
              </w:rPr>
              <w:t>本项目招标代理服务费为固定价人民币4</w:t>
            </w:r>
            <w:r>
              <w:rPr>
                <w:rFonts w:ascii="仿宋" w:hAnsi="仿宋" w:eastAsia="仿宋"/>
                <w:sz w:val="24"/>
                <w:lang w:val="zh-CN"/>
              </w:rPr>
              <w:t>2300.00</w:t>
            </w:r>
            <w:r>
              <w:rPr>
                <w:rFonts w:hint="eastAsia" w:ascii="仿宋" w:hAnsi="仿宋" w:eastAsia="仿宋"/>
                <w:sz w:val="24"/>
                <w:lang w:val="zh-CN"/>
              </w:rPr>
              <w:t>元（</w:t>
            </w:r>
            <w:r>
              <w:rPr>
                <w:rFonts w:hint="eastAsia" w:ascii="仿宋" w:hAnsi="仿宋" w:eastAsia="仿宋"/>
                <w:sz w:val="24"/>
              </w:rPr>
              <w:t>肆万贰仟叁佰</w:t>
            </w:r>
            <w:r>
              <w:rPr>
                <w:rFonts w:hint="eastAsia" w:ascii="仿宋" w:hAnsi="仿宋" w:eastAsia="仿宋"/>
                <w:sz w:val="24"/>
                <w:lang w:val="zh-CN"/>
              </w:rPr>
              <w:t>元），由成交供应商领取成交通知书前支付给采购代理人。可采取现金支付或银行转账。</w:t>
            </w:r>
          </w:p>
        </w:tc>
      </w:tr>
    </w:tbl>
    <w:p>
      <w:pPr>
        <w:rPr>
          <w:rFonts w:ascii="仿宋" w:hAnsi="仿宋" w:eastAsia="仿宋"/>
        </w:rPr>
      </w:pPr>
    </w:p>
    <w:p>
      <w:pPr>
        <w:rPr>
          <w:rFonts w:ascii="仿宋" w:hAnsi="仿宋" w:eastAsia="仿宋"/>
        </w:rPr>
      </w:pPr>
      <w:r>
        <w:rPr>
          <w:rFonts w:hint="eastAsia" w:ascii="仿宋" w:hAnsi="仿宋" w:eastAsia="仿宋"/>
        </w:rPr>
        <w:br w:type="page"/>
      </w:r>
    </w:p>
    <w:p>
      <w:pPr>
        <w:pStyle w:val="5"/>
        <w:spacing w:line="400" w:lineRule="exact"/>
        <w:jc w:val="center"/>
        <w:rPr>
          <w:rFonts w:ascii="仿宋" w:hAnsi="仿宋" w:eastAsia="仿宋"/>
          <w:bCs w:val="0"/>
        </w:rPr>
      </w:pPr>
      <w:r>
        <w:rPr>
          <w:rFonts w:hint="eastAsia" w:ascii="仿宋" w:hAnsi="仿宋" w:eastAsia="仿宋"/>
          <w:bCs w:val="0"/>
        </w:rPr>
        <w:t>二、总  则</w:t>
      </w:r>
    </w:p>
    <w:p>
      <w:pPr>
        <w:pStyle w:val="6"/>
        <w:spacing w:line="400" w:lineRule="exact"/>
        <w:ind w:firstLine="482" w:firstLineChars="200"/>
        <w:rPr>
          <w:rFonts w:ascii="仿宋" w:hAnsi="仿宋" w:eastAsia="仿宋"/>
          <w:sz w:val="24"/>
        </w:rPr>
      </w:pPr>
      <w:bookmarkStart w:id="7" w:name="_Toc183582205"/>
      <w:bookmarkStart w:id="8" w:name="_Toc183682342"/>
      <w:bookmarkStart w:id="9" w:name="_Toc217446034"/>
      <w:r>
        <w:rPr>
          <w:rFonts w:hint="eastAsia" w:ascii="仿宋" w:hAnsi="仿宋" w:eastAsia="仿宋"/>
          <w:sz w:val="24"/>
        </w:rPr>
        <w:t>1.</w:t>
      </w:r>
      <w:bookmarkEnd w:id="7"/>
      <w:bookmarkEnd w:id="8"/>
      <w:r>
        <w:rPr>
          <w:rFonts w:hint="eastAsia" w:ascii="仿宋" w:hAnsi="仿宋" w:eastAsia="仿宋"/>
        </w:rPr>
        <w:t xml:space="preserve"> </w:t>
      </w:r>
      <w:r>
        <w:rPr>
          <w:rFonts w:hint="eastAsia" w:ascii="仿宋" w:hAnsi="仿宋" w:eastAsia="仿宋"/>
          <w:sz w:val="24"/>
          <w:szCs w:val="24"/>
        </w:rPr>
        <w:t>适用范围</w:t>
      </w:r>
      <w:bookmarkEnd w:id="9"/>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 本招标文件仅适用于本次招标采购项目。</w:t>
      </w:r>
    </w:p>
    <w:p>
      <w:pPr>
        <w:pStyle w:val="6"/>
        <w:spacing w:line="400" w:lineRule="exact"/>
        <w:ind w:firstLine="482" w:firstLineChars="200"/>
        <w:rPr>
          <w:rFonts w:ascii="仿宋" w:hAnsi="仿宋" w:eastAsia="仿宋"/>
          <w:sz w:val="24"/>
        </w:rPr>
      </w:pPr>
      <w:bookmarkStart w:id="10" w:name="_Toc183582206"/>
      <w:bookmarkStart w:id="11" w:name="_Toc183682343"/>
      <w:bookmarkStart w:id="12" w:name="_Toc217446035"/>
      <w:r>
        <w:rPr>
          <w:rFonts w:hint="eastAsia" w:ascii="仿宋" w:hAnsi="仿宋" w:eastAsia="仿宋"/>
          <w:sz w:val="24"/>
        </w:rPr>
        <w:t xml:space="preserve">2. </w:t>
      </w:r>
      <w:bookmarkEnd w:id="10"/>
      <w:bookmarkEnd w:id="11"/>
      <w:r>
        <w:rPr>
          <w:rFonts w:hint="eastAsia" w:ascii="仿宋" w:hAnsi="仿宋" w:eastAsia="仿宋"/>
          <w:sz w:val="24"/>
        </w:rPr>
        <w:t>有关</w:t>
      </w:r>
      <w:r>
        <w:rPr>
          <w:rFonts w:hint="eastAsia" w:ascii="仿宋" w:hAnsi="仿宋" w:eastAsia="仿宋"/>
          <w:sz w:val="24"/>
          <w:szCs w:val="24"/>
        </w:rPr>
        <w:t>定义</w:t>
      </w:r>
      <w:bookmarkEnd w:id="12"/>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2.1 “采购人”系指依法进行政府采购的国家机关、事业单位、团体组织。本次招标的采购人是成都市磨子桥小学分校。</w:t>
      </w:r>
    </w:p>
    <w:p>
      <w:pPr>
        <w:tabs>
          <w:tab w:val="left" w:pos="7665"/>
        </w:tabs>
        <w:spacing w:line="400" w:lineRule="exact"/>
        <w:ind w:firstLine="480" w:firstLineChars="200"/>
        <w:jc w:val="left"/>
        <w:rPr>
          <w:rFonts w:ascii="仿宋" w:hAnsi="仿宋" w:eastAsia="仿宋"/>
          <w:sz w:val="24"/>
        </w:rPr>
      </w:pPr>
      <w:r>
        <w:rPr>
          <w:rFonts w:hint="eastAsia" w:ascii="仿宋" w:hAnsi="仿宋" w:eastAsia="仿宋"/>
          <w:sz w:val="24"/>
        </w:rPr>
        <w:t>2.2 “采购代理机构” 系指根据采购人的委托依法办理招标事宜的采购机构。本次招标的采购代理机构是四川蜀江建设工程项目管理有限公司。</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2.3 “招标采购单位”系指“采购人”和“采购代理机构”的统称。</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2.4 “投标人”系指购买了招标文件拟参加投标和向采购人提供货物及相应服务的供应商。</w:t>
      </w:r>
    </w:p>
    <w:p>
      <w:pPr>
        <w:pStyle w:val="6"/>
        <w:spacing w:line="400" w:lineRule="exact"/>
        <w:ind w:firstLine="482" w:firstLineChars="200"/>
        <w:rPr>
          <w:rFonts w:ascii="仿宋" w:hAnsi="仿宋" w:eastAsia="仿宋"/>
          <w:sz w:val="24"/>
        </w:rPr>
      </w:pPr>
      <w:bookmarkStart w:id="13" w:name="_Toc183682344"/>
      <w:bookmarkStart w:id="14" w:name="_Toc217390843"/>
      <w:bookmarkStart w:id="15" w:name="_Toc183582207"/>
      <w:bookmarkStart w:id="16" w:name="_Toc217446036"/>
      <w:r>
        <w:rPr>
          <w:rFonts w:hint="eastAsia" w:ascii="仿宋" w:hAnsi="仿宋" w:eastAsia="仿宋"/>
          <w:sz w:val="24"/>
        </w:rPr>
        <w:t>3. 合格的投标人</w:t>
      </w:r>
      <w:bookmarkEnd w:id="13"/>
      <w:bookmarkEnd w:id="14"/>
      <w:bookmarkEnd w:id="15"/>
      <w:bookmarkEnd w:id="16"/>
      <w:r>
        <w:rPr>
          <w:rFonts w:hint="eastAsia" w:ascii="仿宋" w:hAnsi="仿宋" w:eastAsia="仿宋"/>
          <w:sz w:val="24"/>
          <w:szCs w:val="24"/>
        </w:rPr>
        <w:t>（实质性要求）</w:t>
      </w:r>
    </w:p>
    <w:p>
      <w:pPr>
        <w:tabs>
          <w:tab w:val="left" w:pos="7665"/>
        </w:tabs>
        <w:spacing w:line="400" w:lineRule="exact"/>
        <w:rPr>
          <w:rFonts w:ascii="仿宋" w:hAnsi="仿宋" w:eastAsia="仿宋"/>
          <w:sz w:val="24"/>
        </w:rPr>
      </w:pPr>
      <w:r>
        <w:rPr>
          <w:rFonts w:hint="eastAsia" w:ascii="仿宋" w:hAnsi="仿宋" w:eastAsia="仿宋"/>
          <w:b/>
          <w:sz w:val="24"/>
        </w:rPr>
        <w:t xml:space="preserve">    </w:t>
      </w:r>
      <w:r>
        <w:rPr>
          <w:rFonts w:hint="eastAsia" w:ascii="仿宋" w:hAnsi="仿宋" w:eastAsia="仿宋"/>
          <w:sz w:val="24"/>
        </w:rPr>
        <w:t>合格的投标人应具备以下条件：</w:t>
      </w:r>
    </w:p>
    <w:p>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（1）本招标文件规定的供应商资格条件</w:t>
      </w:r>
      <w:r>
        <w:rPr>
          <w:rFonts w:hint="eastAsia" w:ascii="仿宋" w:hAnsi="仿宋" w:eastAsia="仿宋"/>
          <w:spacing w:val="-4"/>
          <w:sz w:val="24"/>
        </w:rPr>
        <w:t>；</w:t>
      </w:r>
    </w:p>
    <w:p>
      <w:pPr>
        <w:tabs>
          <w:tab w:val="left" w:pos="7665"/>
        </w:tabs>
        <w:spacing w:line="400" w:lineRule="exact"/>
        <w:rPr>
          <w:rFonts w:ascii="仿宋" w:hAnsi="仿宋" w:eastAsia="仿宋"/>
          <w:sz w:val="24"/>
        </w:rPr>
      </w:pPr>
      <w:r>
        <w:rPr>
          <w:rFonts w:hint="eastAsia" w:ascii="仿宋" w:hAnsi="仿宋" w:eastAsia="仿宋"/>
          <w:sz w:val="24"/>
        </w:rPr>
        <w:t xml:space="preserve">    （2）遵守国家有关的法律、法规、规章和其他政策制度；</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（3）向采购代理机构购买了招标文件。</w:t>
      </w:r>
    </w:p>
    <w:p>
      <w:pPr>
        <w:pStyle w:val="6"/>
        <w:spacing w:line="400" w:lineRule="exact"/>
        <w:ind w:firstLine="482" w:firstLineChars="200"/>
        <w:rPr>
          <w:rFonts w:ascii="仿宋" w:hAnsi="仿宋" w:eastAsia="仿宋"/>
          <w:sz w:val="24"/>
        </w:rPr>
      </w:pPr>
      <w:bookmarkStart w:id="17" w:name="_Toc217446037"/>
      <w:bookmarkStart w:id="18" w:name="_Toc183582208"/>
      <w:bookmarkStart w:id="19" w:name="_Toc183682345"/>
      <w:r>
        <w:rPr>
          <w:rFonts w:hint="eastAsia" w:ascii="仿宋" w:hAnsi="仿宋" w:eastAsia="仿宋"/>
          <w:sz w:val="24"/>
        </w:rPr>
        <w:t>4. 投标费用</w:t>
      </w:r>
      <w:bookmarkEnd w:id="17"/>
      <w:bookmarkEnd w:id="18"/>
      <w:bookmarkEnd w:id="19"/>
      <w:r>
        <w:rPr>
          <w:rFonts w:hint="eastAsia" w:ascii="仿宋" w:hAnsi="仿宋" w:eastAsia="仿宋"/>
          <w:sz w:val="24"/>
          <w:szCs w:val="24"/>
        </w:rPr>
        <w:t>（实质性要求）</w:t>
      </w:r>
    </w:p>
    <w:p>
      <w:pPr>
        <w:tabs>
          <w:tab w:val="left" w:pos="7665"/>
        </w:tabs>
        <w:spacing w:line="400" w:lineRule="exact"/>
        <w:ind w:firstLine="480"/>
        <w:rPr>
          <w:rFonts w:ascii="仿宋" w:hAnsi="仿宋" w:eastAsia="仿宋"/>
          <w:sz w:val="24"/>
        </w:rPr>
      </w:pPr>
      <w:r>
        <w:rPr>
          <w:rFonts w:hint="eastAsia" w:ascii="仿宋" w:hAnsi="仿宋" w:eastAsia="仿宋"/>
          <w:sz w:val="24"/>
        </w:rPr>
        <w:t>投标人参加投标的有关费用由投标人自行承担。</w:t>
      </w:r>
    </w:p>
    <w:p>
      <w:pPr>
        <w:tabs>
          <w:tab w:val="left" w:pos="7665"/>
        </w:tabs>
        <w:spacing w:line="400" w:lineRule="exact"/>
        <w:ind w:firstLine="480"/>
        <w:rPr>
          <w:rFonts w:ascii="仿宋" w:hAnsi="仿宋" w:eastAsia="仿宋"/>
          <w:sz w:val="24"/>
        </w:rPr>
      </w:pPr>
    </w:p>
    <w:p>
      <w:pPr>
        <w:pStyle w:val="6"/>
        <w:spacing w:line="400" w:lineRule="exact"/>
        <w:ind w:firstLine="482" w:firstLineChars="200"/>
        <w:rPr>
          <w:rFonts w:ascii="仿宋" w:hAnsi="仿宋" w:eastAsia="仿宋"/>
          <w:sz w:val="24"/>
        </w:rPr>
      </w:pPr>
      <w:r>
        <w:rPr>
          <w:rFonts w:hint="eastAsia" w:ascii="仿宋" w:hAnsi="仿宋" w:eastAsia="仿宋"/>
          <w:sz w:val="24"/>
        </w:rPr>
        <w:t>5、充分、公平竞争保障措施</w:t>
      </w:r>
      <w:r>
        <w:rPr>
          <w:rFonts w:hint="eastAsia" w:ascii="仿宋" w:hAnsi="仿宋" w:eastAsia="仿宋"/>
          <w:sz w:val="24"/>
          <w:szCs w:val="24"/>
        </w:rPr>
        <w:t>（实质性要求）</w:t>
      </w:r>
    </w:p>
    <w:p>
      <w:pPr>
        <w:pStyle w:val="27"/>
        <w:spacing w:line="460" w:lineRule="exact"/>
        <w:ind w:left="1" w:firstLine="482" w:firstLineChars="200"/>
        <w:rPr>
          <w:rFonts w:ascii="仿宋" w:hAnsi="仿宋" w:eastAsia="仿宋"/>
          <w:sz w:val="24"/>
          <w:szCs w:val="24"/>
        </w:rPr>
      </w:pPr>
      <w:r>
        <w:rPr>
          <w:rFonts w:hint="eastAsia" w:ascii="仿宋" w:hAnsi="仿宋" w:eastAsia="仿宋"/>
          <w:b/>
          <w:sz w:val="24"/>
        </w:rPr>
        <w:t>5.1提供相同品牌产品处理</w:t>
      </w:r>
      <w:r>
        <w:rPr>
          <w:rFonts w:hint="eastAsia" w:ascii="仿宋" w:hAnsi="仿宋" w:eastAsia="仿宋"/>
          <w:b/>
          <w:sz w:val="24"/>
          <w:szCs w:val="24"/>
        </w:rPr>
        <w:t>。</w:t>
      </w:r>
      <w:r>
        <w:rPr>
          <w:rFonts w:hint="eastAsia" w:ascii="仿宋" w:hAnsi="仿宋" w:eastAsia="仿宋"/>
          <w:sz w:val="24"/>
          <w:szCs w:val="24"/>
        </w:rPr>
        <w:t>提供相同品牌产品的不同投标人参加同一合同项下投标的，以其中通过资格审查、符合性检查且报价最低的参加评标，报价相同的，由采购人自主采取公平、择优的方式选择确定一个参加评标的投标人，其他投标无效。</w:t>
      </w:r>
    </w:p>
    <w:p>
      <w:pPr>
        <w:pStyle w:val="27"/>
        <w:spacing w:line="460" w:lineRule="exact"/>
        <w:ind w:left="1" w:firstLine="480" w:firstLineChars="200"/>
        <w:rPr>
          <w:rFonts w:ascii="仿宋" w:hAnsi="仿宋" w:eastAsia="仿宋"/>
          <w:sz w:val="24"/>
          <w:szCs w:val="24"/>
        </w:rPr>
      </w:pPr>
      <w:r>
        <w:rPr>
          <w:rFonts w:hint="eastAsia" w:ascii="仿宋" w:hAnsi="仿宋" w:eastAsia="仿宋"/>
          <w:sz w:val="24"/>
          <w:szCs w:val="24"/>
        </w:rPr>
        <w:t>非单一产品采购项目中，多家投标人提供的部分或所有核心产品品牌相同的，视为提供相同品牌产品。本采购项目核心产品为：神舟返回舱、火箭仿真发射架、卫星平面轨迹仿真软件、卫星遥测软件、3u立方星套件、3u立方星测控软件。</w:t>
      </w:r>
    </w:p>
    <w:p>
      <w:pPr>
        <w:pStyle w:val="27"/>
        <w:spacing w:line="460" w:lineRule="exact"/>
        <w:ind w:left="1" w:firstLine="482" w:firstLineChars="200"/>
        <w:rPr>
          <w:rFonts w:ascii="仿宋" w:hAnsi="仿宋" w:eastAsia="仿宋"/>
          <w:sz w:val="24"/>
          <w:szCs w:val="24"/>
        </w:rPr>
      </w:pPr>
      <w:r>
        <w:rPr>
          <w:rFonts w:hint="eastAsia" w:ascii="仿宋" w:hAnsi="仿宋" w:eastAsia="仿宋"/>
          <w:b/>
          <w:sz w:val="24"/>
        </w:rPr>
        <w:t>5.2提供相同制造厂商不同品牌产品处理。</w:t>
      </w:r>
      <w:r>
        <w:rPr>
          <w:rFonts w:hint="eastAsia" w:ascii="仿宋" w:hAnsi="仿宋" w:eastAsia="仿宋"/>
          <w:sz w:val="24"/>
          <w:szCs w:val="24"/>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标处理。</w:t>
      </w:r>
    </w:p>
    <w:p>
      <w:pPr>
        <w:pStyle w:val="27"/>
        <w:spacing w:line="460" w:lineRule="exact"/>
        <w:ind w:left="1" w:firstLine="482" w:firstLineChars="200"/>
        <w:rPr>
          <w:rFonts w:ascii="仿宋" w:hAnsi="仿宋" w:eastAsia="仿宋"/>
          <w:sz w:val="24"/>
        </w:rPr>
      </w:pPr>
      <w:r>
        <w:rPr>
          <w:rFonts w:hint="eastAsia" w:ascii="仿宋" w:hAnsi="仿宋" w:eastAsia="仿宋"/>
          <w:b/>
          <w:sz w:val="24"/>
        </w:rPr>
        <w:t>5.3利害关系供应商处理。</w:t>
      </w:r>
      <w:r>
        <w:rPr>
          <w:rFonts w:hint="eastAsia" w:ascii="仿宋" w:hAnsi="仿宋" w:eastAsia="仿宋"/>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27"/>
        <w:spacing w:line="460" w:lineRule="exact"/>
        <w:ind w:left="1" w:firstLine="482" w:firstLineChars="200"/>
        <w:rPr>
          <w:rFonts w:ascii="仿宋" w:hAnsi="仿宋" w:eastAsia="仿宋"/>
          <w:sz w:val="24"/>
        </w:rPr>
      </w:pPr>
      <w:r>
        <w:rPr>
          <w:rFonts w:hint="eastAsia" w:ascii="仿宋" w:hAnsi="仿宋" w:eastAsia="仿宋"/>
          <w:b/>
          <w:sz w:val="24"/>
        </w:rPr>
        <w:t>5.4前期参与供应商处理。</w:t>
      </w:r>
      <w:r>
        <w:rPr>
          <w:rFonts w:hint="eastAsia" w:ascii="仿宋" w:hAnsi="仿宋" w:eastAsia="仿宋"/>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7"/>
        <w:spacing w:line="460" w:lineRule="exact"/>
        <w:ind w:left="1" w:firstLine="482" w:firstLineChars="200"/>
        <w:rPr>
          <w:rFonts w:ascii="仿宋" w:hAnsi="仿宋" w:eastAsia="仿宋"/>
          <w:sz w:val="24"/>
        </w:rPr>
      </w:pPr>
      <w:r>
        <w:rPr>
          <w:rFonts w:hint="eastAsia" w:ascii="仿宋" w:hAnsi="仿宋" w:eastAsia="仿宋"/>
          <w:b/>
          <w:sz w:val="24"/>
        </w:rPr>
        <w:t>5.5 利害关系代理人处理。</w:t>
      </w:r>
      <w:r>
        <w:rPr>
          <w:rFonts w:hint="eastAsia" w:ascii="仿宋" w:hAnsi="仿宋" w:eastAsia="仿宋"/>
          <w:sz w:val="24"/>
        </w:rPr>
        <w:t>2家以上的供应商不得在同一合同项下的采购项目中，同时委托同一个自然人、同一家庭的人员、同一单位的人员作为其代理人，否则，其投标文件作为无效处理。</w:t>
      </w:r>
    </w:p>
    <w:p>
      <w:pPr>
        <w:pStyle w:val="5"/>
        <w:spacing w:line="400" w:lineRule="exact"/>
        <w:jc w:val="center"/>
        <w:rPr>
          <w:rFonts w:ascii="仿宋" w:hAnsi="仿宋" w:eastAsia="仿宋"/>
          <w:bCs w:val="0"/>
        </w:rPr>
      </w:pPr>
      <w:bookmarkStart w:id="20" w:name="_Toc183582209"/>
      <w:bookmarkStart w:id="21" w:name="_Toc217446038"/>
      <w:bookmarkStart w:id="22" w:name="_Toc77400779"/>
      <w:bookmarkStart w:id="23" w:name="_Toc89075875"/>
      <w:bookmarkStart w:id="24" w:name="_Toc183682346"/>
      <w:r>
        <w:rPr>
          <w:rFonts w:hint="eastAsia" w:ascii="仿宋" w:hAnsi="仿宋" w:eastAsia="仿宋"/>
          <w:bCs w:val="0"/>
        </w:rPr>
        <w:t>三、招标文件</w:t>
      </w:r>
      <w:bookmarkEnd w:id="20"/>
      <w:bookmarkEnd w:id="21"/>
      <w:bookmarkEnd w:id="22"/>
      <w:bookmarkEnd w:id="23"/>
      <w:bookmarkEnd w:id="24"/>
    </w:p>
    <w:p>
      <w:pPr>
        <w:pStyle w:val="6"/>
        <w:spacing w:line="400" w:lineRule="exact"/>
        <w:ind w:firstLine="482" w:firstLineChars="200"/>
        <w:rPr>
          <w:rFonts w:ascii="仿宋" w:hAnsi="仿宋" w:eastAsia="仿宋"/>
          <w:sz w:val="24"/>
        </w:rPr>
      </w:pPr>
      <w:bookmarkStart w:id="25" w:name="_Toc217446039"/>
      <w:bookmarkStart w:id="26" w:name="_Toc183682347"/>
      <w:bookmarkStart w:id="27" w:name="_Toc183582210"/>
      <w:r>
        <w:rPr>
          <w:rFonts w:hint="eastAsia" w:ascii="仿宋" w:hAnsi="仿宋" w:eastAsia="仿宋"/>
          <w:sz w:val="24"/>
        </w:rPr>
        <w:t>6．招标文件的构成</w:t>
      </w:r>
      <w:bookmarkEnd w:id="25"/>
      <w:bookmarkEnd w:id="26"/>
      <w:bookmarkEnd w:id="27"/>
    </w:p>
    <w:p>
      <w:pPr>
        <w:tabs>
          <w:tab w:val="left" w:pos="7665"/>
        </w:tabs>
        <w:spacing w:line="400" w:lineRule="exact"/>
        <w:rPr>
          <w:rFonts w:ascii="仿宋" w:hAnsi="仿宋" w:eastAsia="仿宋"/>
          <w:sz w:val="24"/>
        </w:rPr>
      </w:pPr>
      <w:r>
        <w:rPr>
          <w:rFonts w:hint="eastAsia" w:ascii="仿宋" w:hAnsi="仿宋" w:eastAsia="仿宋"/>
          <w:sz w:val="24"/>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（一）投标邀请；</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（二）投标人须知；</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（三）投标文件格式；</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（四）投标人和投标产品的资格、资质性及其他类似效力要求；</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（五）投标人应当提供的资格、资质性及其他类似效力要求的相关证明材料；</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（六）招标项目技术、商务及其他要求；</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（七）评标办法；</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（八）合同主要条款。</w:t>
      </w:r>
    </w:p>
    <w:p>
      <w:pPr>
        <w:pStyle w:val="6"/>
        <w:spacing w:line="400" w:lineRule="exact"/>
        <w:ind w:firstLine="482" w:firstLineChars="200"/>
        <w:rPr>
          <w:rFonts w:ascii="仿宋" w:hAnsi="仿宋" w:eastAsia="仿宋"/>
          <w:sz w:val="24"/>
        </w:rPr>
      </w:pPr>
      <w:bookmarkStart w:id="28" w:name="_Toc183582211"/>
      <w:bookmarkStart w:id="29" w:name="_Toc183682348"/>
      <w:bookmarkStart w:id="30" w:name="_Toc217446040"/>
      <w:r>
        <w:rPr>
          <w:rFonts w:hint="eastAsia" w:ascii="仿宋" w:hAnsi="仿宋" w:eastAsia="仿宋"/>
          <w:sz w:val="24"/>
        </w:rPr>
        <w:t>7. 招标文件的澄清</w:t>
      </w:r>
      <w:bookmarkEnd w:id="28"/>
      <w:bookmarkEnd w:id="29"/>
      <w:r>
        <w:rPr>
          <w:rFonts w:hint="eastAsia" w:ascii="仿宋" w:hAnsi="仿宋" w:eastAsia="仿宋"/>
          <w:sz w:val="24"/>
        </w:rPr>
        <w:t>和修改</w:t>
      </w:r>
      <w:bookmarkEnd w:id="30"/>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7.1招标采购单位可以依法对招标文件进行澄清或者修改。</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不足上述时间的，应当顺延提交投标文件、资格预审申请文件的截止时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7.3 投标人认为需要对招标文件进行澄清或者修改的，可以以书面形式向招标采购单位构提出申请，但招标采购单位可以决定是否采纳投标人的申请事项。</w:t>
      </w:r>
    </w:p>
    <w:p>
      <w:pPr>
        <w:pStyle w:val="6"/>
        <w:spacing w:line="400" w:lineRule="exact"/>
        <w:ind w:firstLine="482" w:firstLineChars="200"/>
        <w:rPr>
          <w:rFonts w:ascii="仿宋" w:hAnsi="仿宋" w:eastAsia="仿宋"/>
          <w:sz w:val="24"/>
        </w:rPr>
      </w:pPr>
      <w:bookmarkStart w:id="31" w:name="_Toc217446041"/>
      <w:bookmarkStart w:id="32" w:name="_Toc208848971"/>
      <w:r>
        <w:rPr>
          <w:rFonts w:hint="eastAsia" w:ascii="仿宋" w:hAnsi="仿宋" w:eastAsia="仿宋"/>
          <w:sz w:val="24"/>
        </w:rPr>
        <w:t>8. 答疑会和现场考察</w:t>
      </w:r>
      <w:bookmarkEnd w:id="31"/>
      <w:bookmarkEnd w:id="32"/>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本项目不组织</w:t>
      </w:r>
    </w:p>
    <w:p>
      <w:pPr>
        <w:pStyle w:val="5"/>
        <w:spacing w:line="400" w:lineRule="exact"/>
        <w:jc w:val="center"/>
        <w:rPr>
          <w:rFonts w:ascii="仿宋" w:hAnsi="仿宋" w:eastAsia="仿宋"/>
          <w:bCs w:val="0"/>
        </w:rPr>
      </w:pPr>
      <w:bookmarkStart w:id="33" w:name="_Toc89075876"/>
      <w:bookmarkStart w:id="34" w:name="_Toc217446042"/>
      <w:bookmarkStart w:id="35" w:name="_Toc183582214"/>
      <w:bookmarkStart w:id="36" w:name="_Toc183682351"/>
      <w:bookmarkStart w:id="37" w:name="_Toc77400780"/>
      <w:r>
        <w:rPr>
          <w:rFonts w:hint="eastAsia" w:ascii="仿宋" w:hAnsi="仿宋" w:eastAsia="仿宋"/>
          <w:bCs w:val="0"/>
        </w:rPr>
        <w:t>四、投标文件</w:t>
      </w:r>
      <w:bookmarkEnd w:id="33"/>
      <w:bookmarkEnd w:id="34"/>
      <w:bookmarkEnd w:id="35"/>
      <w:bookmarkEnd w:id="36"/>
      <w:bookmarkEnd w:id="37"/>
    </w:p>
    <w:p>
      <w:pPr>
        <w:pStyle w:val="6"/>
        <w:spacing w:line="400" w:lineRule="exact"/>
        <w:ind w:firstLine="482" w:firstLineChars="200"/>
        <w:rPr>
          <w:rFonts w:ascii="仿宋" w:hAnsi="仿宋" w:eastAsia="仿宋"/>
          <w:bCs w:val="0"/>
          <w:sz w:val="24"/>
        </w:rPr>
      </w:pPr>
      <w:bookmarkStart w:id="38" w:name="_Toc217446043"/>
      <w:bookmarkStart w:id="39" w:name="_Toc183682352"/>
      <w:bookmarkStart w:id="40" w:name="_Toc183582215"/>
      <w:r>
        <w:rPr>
          <w:rFonts w:hint="eastAsia" w:ascii="仿宋" w:hAnsi="仿宋" w:eastAsia="仿宋"/>
          <w:bCs w:val="0"/>
          <w:sz w:val="24"/>
        </w:rPr>
        <w:t>9．投标文件的语言</w:t>
      </w:r>
      <w:bookmarkEnd w:id="38"/>
      <w:bookmarkEnd w:id="39"/>
      <w:bookmarkEnd w:id="40"/>
      <w:r>
        <w:rPr>
          <w:rFonts w:hint="eastAsia" w:ascii="仿宋" w:hAnsi="仿宋" w:eastAsia="仿宋"/>
          <w:sz w:val="24"/>
          <w:szCs w:val="24"/>
        </w:rPr>
        <w:t>（实质性要求）</w:t>
      </w:r>
    </w:p>
    <w:p>
      <w:pPr>
        <w:tabs>
          <w:tab w:val="left" w:pos="1134"/>
        </w:tabs>
        <w:spacing w:line="360" w:lineRule="auto"/>
        <w:ind w:firstLine="480" w:firstLineChars="200"/>
        <w:jc w:val="left"/>
        <w:rPr>
          <w:rFonts w:ascii="仿宋" w:hAnsi="仿宋" w:eastAsia="仿宋"/>
          <w:sz w:val="24"/>
        </w:rPr>
      </w:pPr>
      <w:bookmarkStart w:id="41" w:name="_Toc217446044"/>
      <w:bookmarkStart w:id="42" w:name="_Toc183582216"/>
      <w:bookmarkStart w:id="43" w:name="_Toc183682353"/>
      <w:r>
        <w:rPr>
          <w:rFonts w:hint="eastAsia" w:ascii="仿宋" w:hAnsi="仿宋" w:eastAsia="仿宋"/>
          <w:sz w:val="24"/>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9.2 翻译的中文资料与外文资料如果出现差异和矛盾时，以中文为准。涉嫌虚假响应的按照相关法律法规处理。</w:t>
      </w:r>
    </w:p>
    <w:p>
      <w:pPr>
        <w:pStyle w:val="6"/>
        <w:spacing w:line="400" w:lineRule="exact"/>
        <w:ind w:firstLine="482" w:firstLineChars="200"/>
        <w:rPr>
          <w:rFonts w:ascii="仿宋" w:hAnsi="仿宋" w:eastAsia="仿宋"/>
          <w:sz w:val="24"/>
        </w:rPr>
      </w:pPr>
      <w:r>
        <w:rPr>
          <w:rFonts w:hint="eastAsia" w:ascii="仿宋" w:hAnsi="仿宋" w:eastAsia="仿宋"/>
          <w:sz w:val="24"/>
        </w:rPr>
        <w:t>10．计量单位</w:t>
      </w:r>
      <w:bookmarkEnd w:id="41"/>
      <w:bookmarkEnd w:id="42"/>
      <w:bookmarkEnd w:id="43"/>
      <w:r>
        <w:rPr>
          <w:rFonts w:hint="eastAsia" w:ascii="仿宋" w:hAnsi="仿宋" w:eastAsia="仿宋"/>
          <w:sz w:val="24"/>
          <w:szCs w:val="24"/>
        </w:rPr>
        <w:t>（实质性要求）</w:t>
      </w:r>
    </w:p>
    <w:p>
      <w:pPr>
        <w:spacing w:line="400" w:lineRule="exact"/>
        <w:ind w:firstLine="470" w:firstLineChars="196"/>
        <w:rPr>
          <w:rFonts w:ascii="仿宋" w:hAnsi="仿宋" w:eastAsia="仿宋"/>
          <w:sz w:val="24"/>
        </w:rPr>
      </w:pPr>
      <w:r>
        <w:rPr>
          <w:rFonts w:hint="eastAsia" w:ascii="仿宋" w:hAnsi="仿宋" w:eastAsia="仿宋"/>
          <w:sz w:val="24"/>
        </w:rPr>
        <w:t>除招标文件中另有规定外，本次采购项目所有合同项下的投标均采用国家法定的计量单位。</w:t>
      </w:r>
    </w:p>
    <w:p>
      <w:pPr>
        <w:pStyle w:val="6"/>
        <w:spacing w:line="400" w:lineRule="exact"/>
        <w:rPr>
          <w:rFonts w:ascii="仿宋" w:hAnsi="仿宋" w:eastAsia="仿宋"/>
          <w:sz w:val="24"/>
          <w:szCs w:val="24"/>
        </w:rPr>
      </w:pPr>
      <w:r>
        <w:rPr>
          <w:rFonts w:hint="eastAsia" w:ascii="仿宋" w:hAnsi="仿宋" w:eastAsia="仿宋"/>
        </w:rPr>
        <w:t xml:space="preserve"> </w:t>
      </w:r>
      <w:bookmarkStart w:id="44" w:name="_Toc217446045"/>
      <w:r>
        <w:rPr>
          <w:rFonts w:hint="eastAsia" w:ascii="仿宋" w:hAnsi="仿宋" w:eastAsia="仿宋"/>
        </w:rPr>
        <w:t xml:space="preserve">  </w:t>
      </w:r>
      <w:r>
        <w:rPr>
          <w:rFonts w:hint="eastAsia" w:ascii="仿宋" w:hAnsi="仿宋" w:eastAsia="仿宋"/>
          <w:sz w:val="24"/>
          <w:szCs w:val="24"/>
        </w:rPr>
        <w:t>11. 投标货币</w:t>
      </w:r>
      <w:bookmarkEnd w:id="44"/>
      <w:r>
        <w:rPr>
          <w:rFonts w:hint="eastAsia" w:ascii="仿宋" w:hAnsi="仿宋" w:eastAsia="仿宋"/>
          <w:sz w:val="24"/>
          <w:szCs w:val="24"/>
        </w:rPr>
        <w:t>（实质性要求）</w:t>
      </w:r>
    </w:p>
    <w:p>
      <w:pPr>
        <w:tabs>
          <w:tab w:val="left" w:pos="7665"/>
        </w:tabs>
        <w:spacing w:line="400" w:lineRule="exact"/>
        <w:ind w:left="13" w:hanging="118"/>
        <w:rPr>
          <w:rFonts w:ascii="仿宋" w:hAnsi="仿宋" w:eastAsia="仿宋"/>
          <w:sz w:val="24"/>
        </w:rPr>
      </w:pPr>
      <w:r>
        <w:rPr>
          <w:rFonts w:hint="eastAsia" w:ascii="仿宋" w:hAnsi="仿宋" w:eastAsia="仿宋"/>
          <w:b/>
          <w:sz w:val="24"/>
        </w:rPr>
        <w:t xml:space="preserve">    </w:t>
      </w:r>
      <w:r>
        <w:rPr>
          <w:rFonts w:hint="eastAsia" w:ascii="仿宋" w:hAnsi="仿宋" w:eastAsia="仿宋"/>
          <w:sz w:val="24"/>
        </w:rPr>
        <w:t xml:space="preserve"> 本次招标项目的投标均以人民币报价。</w:t>
      </w:r>
    </w:p>
    <w:p>
      <w:pPr>
        <w:pStyle w:val="6"/>
        <w:numPr>
          <w:ilvl w:val="0"/>
          <w:numId w:val="1"/>
        </w:numPr>
        <w:spacing w:line="400" w:lineRule="exact"/>
        <w:rPr>
          <w:rFonts w:ascii="仿宋" w:hAnsi="仿宋" w:eastAsia="仿宋"/>
          <w:sz w:val="24"/>
          <w:szCs w:val="24"/>
        </w:rPr>
      </w:pPr>
      <w:bookmarkStart w:id="45" w:name="_Toc217446046"/>
      <w:r>
        <w:rPr>
          <w:rFonts w:hint="eastAsia" w:ascii="仿宋" w:hAnsi="仿宋" w:eastAsia="仿宋"/>
          <w:sz w:val="24"/>
          <w:szCs w:val="24"/>
        </w:rPr>
        <w:t>联合体投标</w:t>
      </w:r>
      <w:bookmarkEnd w:id="45"/>
      <w:r>
        <w:rPr>
          <w:rFonts w:hint="eastAsia" w:ascii="仿宋" w:hAnsi="仿宋" w:eastAsia="仿宋"/>
          <w:sz w:val="24"/>
          <w:szCs w:val="24"/>
        </w:rPr>
        <w:t>（实质性要求）</w:t>
      </w:r>
    </w:p>
    <w:p>
      <w:pPr>
        <w:tabs>
          <w:tab w:val="left" w:pos="7665"/>
        </w:tabs>
        <w:spacing w:line="400" w:lineRule="exact"/>
        <w:ind w:left="132" w:leftChars="63" w:firstLine="343" w:firstLineChars="143"/>
        <w:rPr>
          <w:rFonts w:ascii="仿宋" w:hAnsi="仿宋" w:eastAsia="仿宋"/>
          <w:sz w:val="24"/>
        </w:rPr>
      </w:pPr>
      <w:r>
        <w:rPr>
          <w:rFonts w:hint="eastAsia" w:ascii="仿宋" w:hAnsi="仿宋" w:eastAsia="仿宋"/>
          <w:sz w:val="24"/>
        </w:rPr>
        <w:t>本项目允许联合体投标。</w:t>
      </w:r>
    </w:p>
    <w:p>
      <w:pPr>
        <w:pStyle w:val="6"/>
        <w:spacing w:line="400" w:lineRule="exact"/>
        <w:ind w:firstLine="241" w:firstLineChars="100"/>
        <w:rPr>
          <w:rFonts w:ascii="仿宋" w:hAnsi="仿宋" w:eastAsia="仿宋"/>
          <w:bCs w:val="0"/>
          <w:sz w:val="24"/>
          <w:szCs w:val="24"/>
        </w:rPr>
      </w:pPr>
      <w:bookmarkStart w:id="46" w:name="_Toc217446047"/>
      <w:r>
        <w:rPr>
          <w:rFonts w:hint="eastAsia" w:ascii="仿宋" w:hAnsi="仿宋" w:eastAsia="仿宋"/>
          <w:sz w:val="24"/>
          <w:szCs w:val="24"/>
        </w:rPr>
        <w:t>　</w:t>
      </w:r>
      <w:bookmarkStart w:id="47" w:name="_Toc308164797"/>
      <w:r>
        <w:rPr>
          <w:rFonts w:hint="eastAsia" w:ascii="仿宋" w:hAnsi="仿宋" w:eastAsia="仿宋"/>
          <w:sz w:val="24"/>
          <w:szCs w:val="24"/>
        </w:rPr>
        <w:t>13. 知识产权</w:t>
      </w:r>
      <w:bookmarkEnd w:id="46"/>
      <w:bookmarkEnd w:id="47"/>
      <w:r>
        <w:rPr>
          <w:rFonts w:hint="eastAsia" w:ascii="仿宋" w:hAnsi="仿宋" w:eastAsia="仿宋"/>
          <w:sz w:val="24"/>
          <w:szCs w:val="24"/>
        </w:rPr>
        <w:t>（实质性要求）</w:t>
      </w:r>
    </w:p>
    <w:p>
      <w:pPr>
        <w:pStyle w:val="9"/>
        <w:spacing w:line="400" w:lineRule="exact"/>
        <w:ind w:firstLine="480" w:firstLineChars="200"/>
        <w:rPr>
          <w:rFonts w:ascii="仿宋" w:hAnsi="仿宋" w:eastAsia="仿宋"/>
          <w:sz w:val="24"/>
          <w:szCs w:val="24"/>
        </w:rPr>
      </w:pPr>
      <w:r>
        <w:rPr>
          <w:rFonts w:hint="eastAsia" w:ascii="仿宋" w:hAnsi="仿宋" w:eastAsia="仿宋"/>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pacing w:line="400" w:lineRule="exact"/>
        <w:ind w:firstLine="480" w:firstLineChars="200"/>
        <w:rPr>
          <w:rFonts w:ascii="仿宋" w:hAnsi="仿宋" w:eastAsia="仿宋"/>
          <w:sz w:val="24"/>
          <w:szCs w:val="24"/>
        </w:rPr>
      </w:pPr>
      <w:r>
        <w:rPr>
          <w:rFonts w:hint="eastAsia" w:ascii="仿宋" w:hAnsi="仿宋" w:eastAsia="仿宋"/>
          <w:sz w:val="24"/>
          <w:szCs w:val="24"/>
        </w:rPr>
        <w:t>13.2 采购人享有本项目实施过程中产生的知识成果及知识产权。</w:t>
      </w:r>
    </w:p>
    <w:p>
      <w:pPr>
        <w:spacing w:line="400" w:lineRule="exact"/>
        <w:ind w:firstLine="480" w:firstLineChars="200"/>
        <w:rPr>
          <w:rFonts w:ascii="仿宋" w:hAnsi="仿宋" w:eastAsia="仿宋"/>
          <w:sz w:val="24"/>
        </w:rPr>
      </w:pPr>
      <w:r>
        <w:rPr>
          <w:rFonts w:hint="eastAsia" w:ascii="仿宋" w:hAnsi="仿宋" w:eastAsia="仿宋"/>
          <w:sz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仿宋" w:hAnsi="仿宋" w:eastAsia="仿宋"/>
          <w:sz w:val="24"/>
        </w:rPr>
      </w:pPr>
      <w:r>
        <w:rPr>
          <w:rFonts w:hint="eastAsia" w:ascii="仿宋" w:hAnsi="仿宋" w:eastAsia="仿宋"/>
          <w:sz w:val="24"/>
        </w:rPr>
        <w:t xml:space="preserve">13.4 如采用投标人所不拥有的知识产权，则在投标报价中必须包括合法获取该知识产权的相关费用。 </w:t>
      </w:r>
    </w:p>
    <w:p>
      <w:pPr>
        <w:pStyle w:val="6"/>
        <w:spacing w:line="400" w:lineRule="exact"/>
        <w:ind w:firstLine="482" w:firstLineChars="200"/>
        <w:rPr>
          <w:rFonts w:ascii="仿宋" w:hAnsi="仿宋" w:eastAsia="仿宋"/>
          <w:sz w:val="24"/>
        </w:rPr>
      </w:pPr>
      <w:bookmarkStart w:id="48" w:name="_Toc183682354"/>
      <w:bookmarkStart w:id="49" w:name="_Toc308164798"/>
      <w:bookmarkStart w:id="50" w:name="_Toc217446048"/>
      <w:bookmarkStart w:id="51" w:name="_Toc183582217"/>
      <w:r>
        <w:rPr>
          <w:rFonts w:hint="eastAsia" w:ascii="仿宋" w:hAnsi="仿宋" w:eastAsia="仿宋"/>
          <w:sz w:val="24"/>
        </w:rPr>
        <w:t>14．投标文件的组成</w:t>
      </w:r>
      <w:bookmarkEnd w:id="48"/>
      <w:bookmarkEnd w:id="49"/>
      <w:bookmarkEnd w:id="50"/>
      <w:bookmarkEnd w:id="51"/>
    </w:p>
    <w:p>
      <w:pPr>
        <w:spacing w:line="400" w:lineRule="exact"/>
        <w:ind w:firstLine="470" w:firstLineChars="196"/>
        <w:rPr>
          <w:rFonts w:ascii="仿宋" w:hAnsi="仿宋" w:eastAsia="仿宋"/>
          <w:sz w:val="24"/>
        </w:rPr>
      </w:pPr>
      <w:r>
        <w:rPr>
          <w:rFonts w:hint="eastAsia" w:ascii="仿宋" w:hAnsi="仿宋" w:eastAsia="仿宋"/>
          <w:sz w:val="24"/>
        </w:rPr>
        <w:t>投标人应按照招标文件的规定和要求编制投标文件。投标文件分资格性投标文件和其他响应性投标文件两部分。资格性投标文件用于资格审查小组资格审查，其他响应性投标文件用于评审委员会符合性审查和综合评分。投标人拟在中标后将中标项目的非主体、非关键性工作交由他人分包完成的，应当在投标文件中载明。投标人编写的投标文件应包括下列部分：</w:t>
      </w:r>
    </w:p>
    <w:p>
      <w:pPr>
        <w:spacing w:line="400" w:lineRule="exact"/>
        <w:ind w:firstLine="472" w:firstLineChars="196"/>
        <w:rPr>
          <w:rFonts w:ascii="仿宋" w:hAnsi="仿宋" w:eastAsia="仿宋"/>
          <w:b/>
          <w:sz w:val="24"/>
        </w:rPr>
      </w:pPr>
      <w:r>
        <w:rPr>
          <w:rFonts w:hint="eastAsia" w:ascii="仿宋" w:hAnsi="仿宋" w:eastAsia="仿宋"/>
          <w:b/>
          <w:sz w:val="24"/>
        </w:rPr>
        <w:t>14.1资格性投标部分</w:t>
      </w:r>
    </w:p>
    <w:p>
      <w:pPr>
        <w:spacing w:line="400" w:lineRule="exact"/>
        <w:ind w:firstLine="480" w:firstLineChars="200"/>
        <w:rPr>
          <w:rFonts w:ascii="仿宋" w:hAnsi="仿宋" w:eastAsia="仿宋"/>
          <w:sz w:val="24"/>
        </w:rPr>
      </w:pPr>
      <w:r>
        <w:rPr>
          <w:rFonts w:hint="eastAsia" w:ascii="仿宋" w:hAnsi="仿宋" w:eastAsia="仿宋"/>
          <w:sz w:val="24"/>
        </w:rPr>
        <w:t>（1）投标人和投标产品符合招标文件规定的资格、资质性及其他具有类似效力要求的相关证明材料（详见招标文件第五章）。</w:t>
      </w:r>
    </w:p>
    <w:p>
      <w:pPr>
        <w:spacing w:line="400" w:lineRule="exact"/>
        <w:ind w:firstLine="480" w:firstLineChars="200"/>
        <w:rPr>
          <w:rFonts w:ascii="仿宋" w:hAnsi="仿宋" w:eastAsia="仿宋"/>
          <w:sz w:val="24"/>
        </w:rPr>
      </w:pPr>
      <w:r>
        <w:rPr>
          <w:rFonts w:hint="eastAsia" w:ascii="仿宋" w:hAnsi="仿宋" w:eastAsia="仿宋"/>
          <w:sz w:val="24"/>
        </w:rPr>
        <w:t>（2）投标人不得</w:t>
      </w:r>
      <w:r>
        <w:rPr>
          <w:rFonts w:hint="eastAsia" w:ascii="仿宋" w:hAnsi="仿宋" w:eastAsia="仿宋" w:cs="宋体"/>
          <w:sz w:val="24"/>
        </w:rPr>
        <w:t>具有禁止投标情形；</w:t>
      </w:r>
      <w:r>
        <w:rPr>
          <w:rFonts w:hint="eastAsia" w:ascii="仿宋" w:hAnsi="仿宋" w:eastAsia="仿宋"/>
          <w:sz w:val="24"/>
        </w:rPr>
        <w:t xml:space="preserve"> </w:t>
      </w:r>
    </w:p>
    <w:p>
      <w:pPr>
        <w:spacing w:line="400" w:lineRule="exact"/>
        <w:ind w:firstLine="480" w:firstLineChars="200"/>
        <w:rPr>
          <w:rFonts w:ascii="仿宋" w:hAnsi="仿宋" w:eastAsia="仿宋"/>
          <w:sz w:val="24"/>
        </w:rPr>
      </w:pPr>
      <w:r>
        <w:rPr>
          <w:rFonts w:hint="eastAsia" w:ascii="仿宋" w:hAnsi="仿宋" w:eastAsia="仿宋"/>
          <w:sz w:val="24"/>
        </w:rPr>
        <w:t>（3）其他投标人认为应该提供的资格证明材料。</w:t>
      </w:r>
    </w:p>
    <w:p>
      <w:pPr>
        <w:spacing w:before="120" w:beforeLines="50" w:after="120" w:afterLines="50" w:line="400" w:lineRule="exact"/>
        <w:ind w:firstLine="472" w:firstLineChars="196"/>
        <w:rPr>
          <w:rFonts w:ascii="仿宋" w:hAnsi="仿宋" w:eastAsia="仿宋"/>
          <w:b/>
          <w:sz w:val="24"/>
        </w:rPr>
      </w:pPr>
      <w:r>
        <w:rPr>
          <w:rFonts w:hint="eastAsia" w:ascii="仿宋" w:hAnsi="仿宋" w:eastAsia="仿宋"/>
          <w:b/>
          <w:sz w:val="24"/>
        </w:rPr>
        <w:t>14.2其他响应性投标部分</w:t>
      </w:r>
    </w:p>
    <w:p>
      <w:pPr>
        <w:spacing w:line="400" w:lineRule="exact"/>
        <w:ind w:firstLine="472" w:firstLineChars="196"/>
        <w:rPr>
          <w:rFonts w:ascii="仿宋" w:hAnsi="仿宋" w:eastAsia="仿宋"/>
          <w:sz w:val="24"/>
        </w:rPr>
      </w:pPr>
      <w:r>
        <w:rPr>
          <w:rFonts w:hint="eastAsia" w:ascii="仿宋" w:hAnsi="仿宋" w:eastAsia="仿宋"/>
          <w:b/>
          <w:sz w:val="24"/>
        </w:rPr>
        <w:t>14.2.1 报价部分。</w:t>
      </w:r>
      <w:r>
        <w:rPr>
          <w:rFonts w:hint="eastAsia" w:ascii="仿宋" w:hAnsi="仿宋" w:eastAsia="仿宋"/>
          <w:bCs/>
          <w:sz w:val="24"/>
        </w:rPr>
        <w:t>投标人</w:t>
      </w:r>
      <w:r>
        <w:rPr>
          <w:rFonts w:hint="eastAsia" w:ascii="仿宋" w:hAnsi="仿宋" w:eastAsia="仿宋"/>
          <w:sz w:val="24"/>
        </w:rPr>
        <w:t>按照招标文件要求填写的“开标一览表”及“报价明细表”。 本次招标报价要求：</w:t>
      </w:r>
    </w:p>
    <w:p>
      <w:pPr>
        <w:spacing w:line="400" w:lineRule="exact"/>
        <w:ind w:firstLine="480" w:firstLineChars="200"/>
        <w:rPr>
          <w:rFonts w:ascii="仿宋" w:hAnsi="仿宋" w:eastAsia="仿宋"/>
          <w:sz w:val="24"/>
        </w:rPr>
      </w:pPr>
      <w:r>
        <w:rPr>
          <w:rFonts w:hint="eastAsia" w:ascii="仿宋" w:hAnsi="仿宋" w:eastAsia="仿宋"/>
          <w:sz w:val="24"/>
        </w:rPr>
        <w:t>（1）投标人的报价是投标人响应招标项目要求的全部工作内容的价格体现，包括投标人完成本项目所需的一切费用（实质性要求）。</w:t>
      </w:r>
    </w:p>
    <w:p>
      <w:pPr>
        <w:spacing w:line="400" w:lineRule="exact"/>
        <w:ind w:left="2" w:firstLine="352" w:firstLineChars="147"/>
        <w:rPr>
          <w:rFonts w:ascii="仿宋" w:hAnsi="仿宋" w:eastAsia="仿宋"/>
          <w:sz w:val="24"/>
        </w:rPr>
      </w:pPr>
      <w:r>
        <w:rPr>
          <w:rFonts w:hint="eastAsia" w:ascii="仿宋" w:hAnsi="仿宋" w:eastAsia="仿宋"/>
          <w:sz w:val="24"/>
        </w:rPr>
        <w:t xml:space="preserve"> （2）投标人每种货物只允许有一个报价，并且在合同履行过程中是固定不变的，任何有选择或可调整的报价将不予接受，并按无效投标处理（实质性要求）。</w:t>
      </w:r>
    </w:p>
    <w:p>
      <w:pPr>
        <w:spacing w:line="400" w:lineRule="exact"/>
        <w:ind w:firstLine="480" w:firstLineChars="200"/>
        <w:rPr>
          <w:rFonts w:ascii="仿宋" w:hAnsi="仿宋" w:eastAsia="仿宋"/>
          <w:sz w:val="24"/>
        </w:rPr>
      </w:pPr>
      <w:r>
        <w:rPr>
          <w:rFonts w:hint="eastAsia" w:ascii="仿宋" w:hAnsi="仿宋" w:eastAsia="仿宋"/>
          <w:sz w:val="24"/>
        </w:rPr>
        <w:t>（3）在本次投标之前一周年内，投标人本次投标中对同一品牌同一型号相同配置的产品报价与其在中国境内其他地方的最低报价比例不得高于15%（建议在10%-20%区间）。（实质性要求）。</w:t>
      </w:r>
    </w:p>
    <w:p>
      <w:pPr>
        <w:pStyle w:val="6"/>
        <w:spacing w:line="400" w:lineRule="exact"/>
        <w:ind w:firstLine="482" w:firstLineChars="200"/>
        <w:rPr>
          <w:rFonts w:ascii="仿宋" w:hAnsi="仿宋" w:eastAsia="仿宋"/>
          <w:b w:val="0"/>
          <w:bCs w:val="0"/>
          <w:sz w:val="24"/>
        </w:rPr>
      </w:pPr>
      <w:r>
        <w:rPr>
          <w:rFonts w:hint="eastAsia" w:ascii="仿宋" w:hAnsi="仿宋" w:eastAsia="仿宋"/>
          <w:sz w:val="24"/>
        </w:rPr>
        <w:t>14.2.2 技术部分（根据具体项目情况确定）。</w:t>
      </w:r>
      <w:r>
        <w:rPr>
          <w:rFonts w:hint="eastAsia" w:ascii="仿宋" w:hAnsi="仿宋" w:eastAsia="仿宋"/>
          <w:b w:val="0"/>
          <w:bCs w:val="0"/>
          <w:sz w:val="24"/>
        </w:rPr>
        <w:t>投标人按照招标文件要求做出的技术应答，主要是针对招标项目的技术指标、参数和技术要求做出的实质性响应和满足。投标人的技术应答包括下列内容：</w:t>
      </w:r>
    </w:p>
    <w:p>
      <w:pPr>
        <w:spacing w:line="400" w:lineRule="exact"/>
        <w:ind w:left="508" w:leftChars="169" w:hanging="153" w:hangingChars="64"/>
        <w:rPr>
          <w:rFonts w:ascii="仿宋" w:hAnsi="仿宋" w:eastAsia="仿宋"/>
          <w:sz w:val="24"/>
        </w:rPr>
      </w:pPr>
      <w:r>
        <w:rPr>
          <w:rFonts w:hint="eastAsia" w:ascii="仿宋" w:hAnsi="仿宋" w:eastAsia="仿宋"/>
          <w:sz w:val="24"/>
        </w:rPr>
        <w:t xml:space="preserve"> （1）投标产品的品牌、型号、配置；</w:t>
      </w:r>
    </w:p>
    <w:p>
      <w:pPr>
        <w:spacing w:line="400" w:lineRule="exact"/>
        <w:ind w:left="508" w:leftChars="169" w:hanging="153" w:hangingChars="64"/>
        <w:rPr>
          <w:rFonts w:ascii="仿宋" w:hAnsi="仿宋" w:eastAsia="仿宋"/>
          <w:sz w:val="24"/>
        </w:rPr>
      </w:pPr>
      <w:r>
        <w:rPr>
          <w:rFonts w:hint="eastAsia" w:ascii="仿宋" w:hAnsi="仿宋" w:eastAsia="仿宋"/>
          <w:sz w:val="24"/>
        </w:rPr>
        <w:t xml:space="preserve"> （2）技术服务应答表（应当尽可能提供检测报告、产品使用说明书、用户手册等材料予以佐证）；</w:t>
      </w:r>
    </w:p>
    <w:p>
      <w:pPr>
        <w:spacing w:line="400" w:lineRule="exact"/>
        <w:ind w:firstLine="480" w:firstLineChars="200"/>
        <w:rPr>
          <w:rFonts w:ascii="仿宋" w:hAnsi="仿宋" w:eastAsia="仿宋"/>
          <w:sz w:val="24"/>
        </w:rPr>
      </w:pPr>
      <w:r>
        <w:rPr>
          <w:rFonts w:hint="eastAsia" w:ascii="仿宋" w:hAnsi="仿宋" w:eastAsia="仿宋"/>
          <w:sz w:val="24"/>
        </w:rPr>
        <w:t>（3）项目实施方案；</w:t>
      </w:r>
    </w:p>
    <w:p>
      <w:pPr>
        <w:spacing w:line="400" w:lineRule="exact"/>
        <w:ind w:left="1" w:firstLine="352" w:firstLineChars="147"/>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）投标人认为需要提供的文件和资料。</w:t>
      </w:r>
    </w:p>
    <w:p>
      <w:pPr>
        <w:pStyle w:val="6"/>
        <w:spacing w:line="400" w:lineRule="exact"/>
        <w:ind w:firstLine="482" w:firstLineChars="200"/>
        <w:rPr>
          <w:rFonts w:ascii="仿宋" w:hAnsi="仿宋" w:eastAsia="仿宋"/>
          <w:b w:val="0"/>
          <w:bCs w:val="0"/>
          <w:sz w:val="24"/>
        </w:rPr>
      </w:pPr>
      <w:r>
        <w:rPr>
          <w:rFonts w:hint="eastAsia" w:ascii="仿宋" w:hAnsi="仿宋" w:eastAsia="仿宋"/>
          <w:sz w:val="24"/>
        </w:rPr>
        <w:t>14.2.3 商务部分（根据具体项目情况确定）。</w:t>
      </w:r>
      <w:r>
        <w:rPr>
          <w:rFonts w:hint="eastAsia" w:ascii="仿宋" w:hAnsi="仿宋" w:eastAsia="仿宋"/>
          <w:b w:val="0"/>
          <w:bCs w:val="0"/>
          <w:sz w:val="24"/>
        </w:rPr>
        <w:t>投标人按照招标文件要求提供的有关文件及优惠承诺。包括以下内容：</w:t>
      </w:r>
    </w:p>
    <w:p>
      <w:pPr>
        <w:spacing w:line="400" w:lineRule="exact"/>
        <w:ind w:left="508" w:leftChars="169" w:hanging="153" w:hangingChars="64"/>
        <w:rPr>
          <w:rFonts w:ascii="仿宋" w:hAnsi="仿宋" w:eastAsia="仿宋"/>
          <w:sz w:val="24"/>
        </w:rPr>
      </w:pPr>
      <w:r>
        <w:rPr>
          <w:rFonts w:hint="eastAsia" w:ascii="仿宋" w:hAnsi="仿宋" w:eastAsia="仿宋"/>
          <w:sz w:val="24"/>
        </w:rPr>
        <w:t xml:space="preserve"> （1）投标函；</w:t>
      </w:r>
    </w:p>
    <w:p>
      <w:pPr>
        <w:spacing w:line="400" w:lineRule="exact"/>
        <w:ind w:left="508" w:leftChars="169" w:hanging="153" w:hangingChars="64"/>
        <w:rPr>
          <w:rFonts w:ascii="仿宋" w:hAnsi="仿宋" w:eastAsia="仿宋"/>
          <w:sz w:val="24"/>
        </w:rPr>
      </w:pPr>
      <w:r>
        <w:rPr>
          <w:rFonts w:hint="eastAsia" w:ascii="仿宋" w:hAnsi="仿宋" w:eastAsia="仿宋"/>
          <w:sz w:val="24"/>
        </w:rPr>
        <w:t xml:space="preserve"> （2）投标人企业法人营业执照副本复印件；</w:t>
      </w:r>
    </w:p>
    <w:p>
      <w:pPr>
        <w:spacing w:line="400" w:lineRule="exact"/>
        <w:ind w:firstLine="480" w:firstLineChars="200"/>
        <w:rPr>
          <w:rFonts w:ascii="仿宋" w:hAnsi="仿宋" w:eastAsia="仿宋"/>
          <w:sz w:val="24"/>
        </w:rPr>
      </w:pPr>
      <w:r>
        <w:rPr>
          <w:rFonts w:hint="eastAsia" w:ascii="仿宋" w:hAnsi="仿宋" w:eastAsia="仿宋"/>
          <w:sz w:val="24"/>
        </w:rPr>
        <w:t>（3）税务登记证副本复印件；。</w:t>
      </w:r>
    </w:p>
    <w:p>
      <w:pPr>
        <w:spacing w:line="400" w:lineRule="exact"/>
        <w:ind w:left="508" w:leftChars="169" w:hanging="153" w:hangingChars="64"/>
        <w:rPr>
          <w:rFonts w:ascii="仿宋" w:hAnsi="仿宋" w:eastAsia="仿宋"/>
          <w:sz w:val="24"/>
        </w:rPr>
      </w:pPr>
      <w:r>
        <w:rPr>
          <w:rFonts w:hint="eastAsia" w:ascii="仿宋" w:hAnsi="仿宋" w:eastAsia="仿宋"/>
          <w:sz w:val="24"/>
        </w:rPr>
        <w:t xml:space="preserve"> （4）法定代表人授权书原件；</w:t>
      </w:r>
    </w:p>
    <w:p>
      <w:pPr>
        <w:spacing w:line="400" w:lineRule="exact"/>
        <w:ind w:left="508" w:leftChars="169" w:hanging="153" w:hangingChars="64"/>
        <w:rPr>
          <w:rFonts w:ascii="仿宋" w:hAnsi="仿宋" w:eastAsia="仿宋"/>
          <w:sz w:val="24"/>
        </w:rPr>
      </w:pPr>
      <w:r>
        <w:rPr>
          <w:rFonts w:hint="eastAsia" w:ascii="仿宋" w:hAnsi="仿宋" w:eastAsia="仿宋"/>
          <w:sz w:val="24"/>
        </w:rPr>
        <w:t xml:space="preserve"> （5）授权代表身份证复印件；</w:t>
      </w:r>
    </w:p>
    <w:p>
      <w:pPr>
        <w:spacing w:line="400" w:lineRule="exact"/>
        <w:ind w:firstLine="480" w:firstLineChars="200"/>
        <w:rPr>
          <w:rFonts w:ascii="仿宋" w:hAnsi="仿宋" w:eastAsia="仿宋"/>
          <w:sz w:val="24"/>
        </w:rPr>
      </w:pPr>
      <w:r>
        <w:rPr>
          <w:rFonts w:hint="eastAsia" w:ascii="仿宋" w:hAnsi="仿宋" w:eastAsia="仿宋"/>
          <w:sz w:val="24"/>
        </w:rPr>
        <w:t xml:space="preserve">（6）投标人年度财务状况报告复印件； </w:t>
      </w:r>
    </w:p>
    <w:p>
      <w:pPr>
        <w:spacing w:line="400" w:lineRule="exact"/>
        <w:ind w:left="508" w:leftChars="169" w:hanging="153" w:hangingChars="64"/>
        <w:rPr>
          <w:rFonts w:ascii="仿宋" w:hAnsi="仿宋" w:eastAsia="仿宋"/>
          <w:sz w:val="24"/>
        </w:rPr>
      </w:pPr>
      <w:r>
        <w:rPr>
          <w:rFonts w:hint="eastAsia" w:ascii="仿宋" w:hAnsi="仿宋" w:eastAsia="仿宋"/>
          <w:sz w:val="24"/>
        </w:rPr>
        <w:t xml:space="preserve"> （7）投标保证金交纳凭证复印件；（如有）</w:t>
      </w:r>
    </w:p>
    <w:p>
      <w:pPr>
        <w:spacing w:line="400" w:lineRule="exact"/>
        <w:ind w:firstLine="480" w:firstLineChars="200"/>
        <w:rPr>
          <w:rFonts w:ascii="仿宋" w:hAnsi="仿宋" w:eastAsia="仿宋"/>
          <w:sz w:val="24"/>
        </w:rPr>
      </w:pPr>
      <w:r>
        <w:rPr>
          <w:rFonts w:hint="eastAsia" w:ascii="仿宋" w:hAnsi="仿宋" w:eastAsia="仿宋"/>
          <w:sz w:val="24"/>
        </w:rPr>
        <w:t>（8）投标人和投标产品符合招标文件规定的资格、资质性及其他具有类似效力要求的相关证明材料；</w:t>
      </w:r>
    </w:p>
    <w:p>
      <w:pPr>
        <w:spacing w:line="400" w:lineRule="exact"/>
        <w:ind w:firstLine="480" w:firstLineChars="200"/>
        <w:rPr>
          <w:rFonts w:ascii="仿宋" w:hAnsi="仿宋" w:eastAsia="仿宋"/>
          <w:sz w:val="24"/>
        </w:rPr>
      </w:pPr>
      <w:r>
        <w:rPr>
          <w:rFonts w:hint="eastAsia" w:ascii="仿宋" w:hAnsi="仿宋" w:eastAsia="仿宋"/>
          <w:sz w:val="24"/>
        </w:rPr>
        <w:t>（9）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实质性要求）；</w:t>
      </w:r>
    </w:p>
    <w:p>
      <w:pPr>
        <w:spacing w:line="400" w:lineRule="exact"/>
        <w:ind w:firstLine="480" w:firstLineChars="200"/>
        <w:rPr>
          <w:rFonts w:ascii="仿宋" w:hAnsi="仿宋" w:eastAsia="仿宋"/>
          <w:sz w:val="24"/>
        </w:rPr>
      </w:pPr>
      <w:r>
        <w:rPr>
          <w:rFonts w:hint="eastAsia" w:ascii="仿宋" w:hAnsi="仿宋" w:eastAsia="仿宋"/>
          <w:sz w:val="24"/>
        </w:rPr>
        <w:t>（10）证明投标人业绩和荣誉的有关材料复印件（如有）；</w:t>
      </w:r>
    </w:p>
    <w:p>
      <w:pPr>
        <w:spacing w:line="400" w:lineRule="exact"/>
        <w:ind w:firstLine="480" w:firstLineChars="200"/>
        <w:rPr>
          <w:rFonts w:ascii="仿宋" w:hAnsi="仿宋" w:eastAsia="仿宋"/>
          <w:sz w:val="24"/>
        </w:rPr>
      </w:pPr>
      <w:r>
        <w:rPr>
          <w:rFonts w:hint="eastAsia" w:ascii="仿宋" w:hAnsi="仿宋" w:eastAsia="仿宋"/>
          <w:sz w:val="24"/>
        </w:rPr>
        <w:t>（11）商务应答表；</w:t>
      </w:r>
    </w:p>
    <w:p>
      <w:pPr>
        <w:spacing w:line="400" w:lineRule="exact"/>
        <w:ind w:firstLine="480" w:firstLineChars="200"/>
        <w:rPr>
          <w:rFonts w:ascii="仿宋" w:hAnsi="仿宋" w:eastAsia="仿宋"/>
          <w:sz w:val="24"/>
        </w:rPr>
      </w:pPr>
      <w:r>
        <w:rPr>
          <w:rFonts w:hint="eastAsia" w:ascii="仿宋" w:hAnsi="仿宋" w:eastAsia="仿宋"/>
          <w:sz w:val="24"/>
        </w:rPr>
        <w:t>（12）其他投标人认为需要提供的文件和资料（如有）。</w:t>
      </w:r>
    </w:p>
    <w:p>
      <w:pPr>
        <w:pStyle w:val="6"/>
        <w:spacing w:line="400" w:lineRule="exact"/>
        <w:ind w:firstLine="482" w:firstLineChars="200"/>
        <w:rPr>
          <w:rFonts w:ascii="仿宋" w:hAnsi="仿宋" w:eastAsia="仿宋"/>
          <w:b w:val="0"/>
          <w:bCs w:val="0"/>
          <w:sz w:val="24"/>
        </w:rPr>
      </w:pPr>
      <w:r>
        <w:rPr>
          <w:rFonts w:hint="eastAsia" w:ascii="仿宋" w:hAnsi="仿宋" w:eastAsia="仿宋"/>
          <w:sz w:val="24"/>
        </w:rPr>
        <w:t>14.2.4售后服务（根据具体项目情况确定）。</w:t>
      </w:r>
      <w:r>
        <w:rPr>
          <w:rFonts w:hint="eastAsia" w:ascii="仿宋" w:hAnsi="仿宋" w:eastAsia="仿宋"/>
          <w:b w:val="0"/>
          <w:bCs w:val="0"/>
          <w:sz w:val="24"/>
        </w:rPr>
        <w:t xml:space="preserve">投标人按照招标文件中售后服务要求作出的积极响应和承诺。包括以下内容： </w:t>
      </w:r>
    </w:p>
    <w:p>
      <w:pPr>
        <w:spacing w:line="400" w:lineRule="exact"/>
        <w:ind w:firstLine="480" w:firstLineChars="200"/>
        <w:rPr>
          <w:rFonts w:ascii="仿宋" w:hAnsi="仿宋" w:eastAsia="仿宋"/>
          <w:sz w:val="24"/>
        </w:rPr>
      </w:pPr>
      <w:r>
        <w:rPr>
          <w:rFonts w:hint="eastAsia" w:ascii="仿宋" w:hAnsi="仿宋" w:eastAsia="仿宋"/>
          <w:sz w:val="24"/>
        </w:rPr>
        <w:t>（1）产品制造厂家或投标人设立的售后服务机构网点清单、服务电话和维修人员名单；</w:t>
      </w:r>
    </w:p>
    <w:p>
      <w:pPr>
        <w:spacing w:line="400" w:lineRule="exact"/>
        <w:ind w:firstLine="480" w:firstLineChars="200"/>
        <w:rPr>
          <w:rFonts w:ascii="仿宋" w:hAnsi="仿宋" w:eastAsia="仿宋"/>
          <w:sz w:val="24"/>
        </w:rPr>
      </w:pPr>
      <w:r>
        <w:rPr>
          <w:rFonts w:hint="eastAsia" w:ascii="仿宋" w:hAnsi="仿宋" w:eastAsia="仿宋"/>
          <w:sz w:val="24"/>
        </w:rPr>
        <w:t>（2）说明投标产品的保修时间、保修期内的保修内容与范围、维修响应时间等。提供投标人的服务承诺和保障措施；</w:t>
      </w:r>
    </w:p>
    <w:p>
      <w:pPr>
        <w:spacing w:line="400" w:lineRule="exact"/>
        <w:ind w:firstLine="480" w:firstLineChars="200"/>
        <w:rPr>
          <w:rFonts w:ascii="仿宋" w:hAnsi="仿宋" w:eastAsia="仿宋"/>
          <w:sz w:val="24"/>
        </w:rPr>
      </w:pPr>
      <w:r>
        <w:rPr>
          <w:rFonts w:hint="eastAsia" w:ascii="仿宋" w:hAnsi="仿宋" w:eastAsia="仿宋"/>
          <w:sz w:val="24"/>
        </w:rPr>
        <w:t>（3）培训措施：说明培训内容及培训的时间、地点、目标、培训人数、收费标准和办法；</w:t>
      </w:r>
    </w:p>
    <w:p>
      <w:pPr>
        <w:spacing w:line="400" w:lineRule="exact"/>
        <w:ind w:firstLine="480" w:firstLineChars="200"/>
        <w:rPr>
          <w:rFonts w:ascii="仿宋" w:hAnsi="仿宋" w:eastAsia="仿宋"/>
          <w:sz w:val="24"/>
        </w:rPr>
      </w:pPr>
      <w:r>
        <w:rPr>
          <w:rFonts w:hint="eastAsia" w:ascii="仿宋" w:hAnsi="仿宋" w:eastAsia="仿宋"/>
          <w:sz w:val="24"/>
        </w:rPr>
        <w:t>（4）其他有利于用户的服务承诺。</w:t>
      </w:r>
    </w:p>
    <w:p>
      <w:pPr>
        <w:adjustRightInd w:val="0"/>
        <w:snapToGrid w:val="0"/>
        <w:spacing w:line="400" w:lineRule="exact"/>
        <w:ind w:firstLine="482" w:firstLineChars="200"/>
        <w:rPr>
          <w:rFonts w:ascii="仿宋" w:hAnsi="仿宋" w:eastAsia="仿宋"/>
          <w:sz w:val="24"/>
        </w:rPr>
      </w:pPr>
      <w:r>
        <w:rPr>
          <w:rFonts w:hint="eastAsia" w:ascii="仿宋" w:hAnsi="仿宋" w:eastAsia="仿宋"/>
          <w:b/>
          <w:bCs/>
          <w:sz w:val="24"/>
        </w:rPr>
        <w:t>14.2.5其他部分。</w:t>
      </w:r>
      <w:r>
        <w:rPr>
          <w:rFonts w:hint="eastAsia" w:ascii="仿宋" w:hAnsi="仿宋" w:eastAsia="仿宋"/>
          <w:bCs/>
          <w:sz w:val="24"/>
        </w:rPr>
        <w:t>投标人按照招标文件要求作出的其他应答和承诺。</w:t>
      </w:r>
    </w:p>
    <w:p>
      <w:pPr>
        <w:pStyle w:val="6"/>
        <w:tabs>
          <w:tab w:val="left" w:pos="3480"/>
        </w:tabs>
        <w:spacing w:line="400" w:lineRule="exact"/>
        <w:ind w:firstLine="482" w:firstLineChars="200"/>
        <w:rPr>
          <w:rFonts w:ascii="仿宋" w:hAnsi="仿宋" w:eastAsia="仿宋"/>
          <w:sz w:val="24"/>
        </w:rPr>
      </w:pPr>
      <w:bookmarkStart w:id="52" w:name="_Toc217446049"/>
      <w:bookmarkStart w:id="53" w:name="_Toc183682355"/>
      <w:bookmarkStart w:id="54" w:name="_Toc308164799"/>
      <w:bookmarkStart w:id="55" w:name="_Toc183582218"/>
      <w:r>
        <w:rPr>
          <w:rFonts w:hint="eastAsia" w:ascii="仿宋" w:hAnsi="仿宋" w:eastAsia="仿宋"/>
          <w:sz w:val="24"/>
        </w:rPr>
        <w:t>15．投标文件格式</w:t>
      </w:r>
      <w:bookmarkEnd w:id="52"/>
      <w:bookmarkEnd w:id="53"/>
      <w:bookmarkEnd w:id="54"/>
      <w:bookmarkEnd w:id="55"/>
    </w:p>
    <w:p>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15.1 投标人应执行招标文件第三章的规定要求。</w:t>
      </w:r>
    </w:p>
    <w:p>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15.2 对于没有格式要求的投标文件由投标人自行编写。</w:t>
      </w:r>
    </w:p>
    <w:p>
      <w:pPr>
        <w:pStyle w:val="6"/>
        <w:spacing w:line="400" w:lineRule="exact"/>
        <w:ind w:firstLine="482" w:firstLineChars="200"/>
        <w:rPr>
          <w:rFonts w:ascii="仿宋" w:hAnsi="仿宋" w:eastAsia="仿宋"/>
          <w:sz w:val="24"/>
        </w:rPr>
      </w:pPr>
      <w:bookmarkStart w:id="56" w:name="_Toc183682360"/>
      <w:bookmarkStart w:id="57" w:name="_Toc217446050"/>
      <w:bookmarkStart w:id="58" w:name="_Toc183582223"/>
      <w:bookmarkStart w:id="59" w:name="_Toc308164800"/>
      <w:r>
        <w:rPr>
          <w:rFonts w:hint="eastAsia" w:ascii="仿宋" w:hAnsi="仿宋" w:eastAsia="仿宋"/>
          <w:bCs w:val="0"/>
          <w:sz w:val="24"/>
        </w:rPr>
        <w:t>16．投标保证金</w:t>
      </w:r>
      <w:bookmarkEnd w:id="56"/>
      <w:bookmarkEnd w:id="57"/>
      <w:bookmarkEnd w:id="58"/>
      <w:bookmarkEnd w:id="59"/>
      <w:r>
        <w:rPr>
          <w:rFonts w:hint="eastAsia" w:ascii="仿宋" w:hAnsi="仿宋" w:eastAsia="仿宋"/>
          <w:sz w:val="24"/>
          <w:szCs w:val="24"/>
        </w:rPr>
        <w:t>（实质性要求）</w:t>
      </w:r>
    </w:p>
    <w:p>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根据四川省财政厅文件《四川省财政厅关于进一步做好疫情防控期间政府采购工作有关事项的通知》（川财采〔2</w:t>
      </w:r>
      <w:r>
        <w:rPr>
          <w:rFonts w:ascii="仿宋" w:hAnsi="仿宋" w:eastAsia="仿宋"/>
          <w:sz w:val="24"/>
        </w:rPr>
        <w:t>020</w:t>
      </w:r>
      <w:r>
        <w:rPr>
          <w:rFonts w:hint="eastAsia" w:ascii="仿宋" w:hAnsi="仿宋" w:eastAsia="仿宋"/>
          <w:sz w:val="24"/>
        </w:rPr>
        <w:t>〕2</w:t>
      </w:r>
      <w:r>
        <w:rPr>
          <w:rFonts w:ascii="仿宋" w:hAnsi="仿宋" w:eastAsia="仿宋"/>
          <w:sz w:val="24"/>
        </w:rPr>
        <w:t>8</w:t>
      </w:r>
      <w:r>
        <w:rPr>
          <w:rFonts w:hint="eastAsia" w:ascii="仿宋" w:hAnsi="仿宋" w:eastAsia="仿宋"/>
          <w:sz w:val="24"/>
        </w:rPr>
        <w:t>号），本次政府采购不收取投标保证金，减少供应商资金占用。</w:t>
      </w:r>
    </w:p>
    <w:p>
      <w:pPr>
        <w:pStyle w:val="6"/>
        <w:spacing w:line="400" w:lineRule="exact"/>
        <w:ind w:firstLine="482" w:firstLineChars="200"/>
        <w:rPr>
          <w:rFonts w:ascii="仿宋" w:hAnsi="仿宋" w:eastAsia="仿宋"/>
          <w:bCs w:val="0"/>
          <w:sz w:val="24"/>
        </w:rPr>
      </w:pPr>
      <w:bookmarkStart w:id="60" w:name="_Toc217446051"/>
      <w:bookmarkStart w:id="61" w:name="_Toc183682361"/>
      <w:bookmarkStart w:id="62" w:name="_Toc183582224"/>
      <w:bookmarkStart w:id="63" w:name="_Toc308164801"/>
      <w:r>
        <w:rPr>
          <w:rFonts w:hint="eastAsia" w:ascii="仿宋" w:hAnsi="仿宋" w:eastAsia="仿宋"/>
          <w:bCs w:val="0"/>
          <w:sz w:val="24"/>
        </w:rPr>
        <w:t>17．投标有效期</w:t>
      </w:r>
      <w:bookmarkEnd w:id="60"/>
      <w:bookmarkEnd w:id="61"/>
      <w:bookmarkEnd w:id="62"/>
      <w:bookmarkEnd w:id="63"/>
      <w:r>
        <w:rPr>
          <w:rFonts w:hint="eastAsia" w:ascii="仿宋" w:hAnsi="仿宋" w:eastAsia="仿宋"/>
          <w:sz w:val="24"/>
          <w:szCs w:val="24"/>
        </w:rPr>
        <w:t>（实质性要求）</w:t>
      </w:r>
    </w:p>
    <w:p>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17.1 本项目投标有效期为投标截止时间届满</w:t>
      </w:r>
      <w:r>
        <w:rPr>
          <w:rFonts w:hint="eastAsia" w:ascii="仿宋" w:hAnsi="仿宋" w:eastAsia="仿宋"/>
          <w:b/>
          <w:sz w:val="24"/>
        </w:rPr>
        <w:t>后90天</w:t>
      </w:r>
      <w:r>
        <w:rPr>
          <w:rFonts w:hint="eastAsia" w:ascii="仿宋" w:hAnsi="仿宋" w:eastAsia="仿宋"/>
          <w:sz w:val="24"/>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6"/>
        <w:spacing w:line="400" w:lineRule="exact"/>
        <w:ind w:firstLine="482" w:firstLineChars="200"/>
        <w:rPr>
          <w:rFonts w:ascii="仿宋" w:hAnsi="仿宋" w:eastAsia="仿宋"/>
          <w:bCs w:val="0"/>
          <w:sz w:val="24"/>
        </w:rPr>
      </w:pPr>
      <w:bookmarkStart w:id="64" w:name="_Toc183582225"/>
      <w:bookmarkStart w:id="65" w:name="_Toc183682362"/>
      <w:bookmarkStart w:id="66" w:name="_Toc217446052"/>
      <w:bookmarkStart w:id="67" w:name="_Toc308164802"/>
      <w:r>
        <w:rPr>
          <w:rFonts w:hint="eastAsia" w:ascii="仿宋" w:hAnsi="仿宋" w:eastAsia="仿宋"/>
          <w:bCs w:val="0"/>
          <w:sz w:val="24"/>
        </w:rPr>
        <w:t>18．投标文件的印制和签署</w:t>
      </w:r>
      <w:bookmarkEnd w:id="64"/>
      <w:bookmarkEnd w:id="65"/>
      <w:bookmarkEnd w:id="66"/>
      <w:bookmarkEnd w:id="67"/>
    </w:p>
    <w:p>
      <w:pPr>
        <w:tabs>
          <w:tab w:val="left" w:pos="7665"/>
        </w:tabs>
        <w:spacing w:line="400" w:lineRule="exact"/>
        <w:ind w:left="13" w:leftChars="6" w:firstLine="360" w:firstLineChars="150"/>
        <w:rPr>
          <w:rFonts w:ascii="仿宋" w:hAnsi="仿宋" w:eastAsia="仿宋"/>
          <w:sz w:val="24"/>
        </w:rPr>
      </w:pPr>
      <w:bookmarkStart w:id="68" w:name="_Toc89075877"/>
      <w:bookmarkStart w:id="69" w:name="_Toc183682363"/>
      <w:bookmarkStart w:id="70" w:name="_Toc77400781"/>
      <w:bookmarkStart w:id="71" w:name="_Toc183582226"/>
      <w:bookmarkStart w:id="72" w:name="_Toc217446053"/>
      <w:bookmarkStart w:id="73" w:name="_Toc308164803"/>
      <w:r>
        <w:rPr>
          <w:rFonts w:hint="eastAsia" w:ascii="仿宋" w:hAnsi="仿宋" w:eastAsia="仿宋"/>
          <w:sz w:val="24"/>
        </w:rPr>
        <w:t>18.1投标人应准备资格性投标文件正本1份和副本3份；其他响应性投标文件正本1份和副本3份；电子文档份数1份（与投标文件正本一致的PDF/Word文档存入）、“开标一览表”1份。投标文件的正本和副本应在其封面右上角清楚地标明“正本”或“副本”字样。若正本和副本有不一致的内容，以正本书面投标文件为准。</w:t>
      </w:r>
    </w:p>
    <w:p>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18.2 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18.3 投标文件的打印和书写应清楚工整，任何行间插字、涂改或增删，必须由投标人的法定代表人或其授权代表签字或盖个人印鉴。</w:t>
      </w:r>
    </w:p>
    <w:p>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18.4 投标文件正本和副本应当采取胶装方式装订成册，不得散装或者合页装订（实质性要求）。</w:t>
      </w:r>
    </w:p>
    <w:p>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18.5 投标文件应根据招标文件的要求制作，签署、盖章和内容应完整。</w:t>
      </w:r>
    </w:p>
    <w:p>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18.6 投标文件统一用A4幅面纸印制，逐页编码。</w:t>
      </w:r>
    </w:p>
    <w:p>
      <w:pPr>
        <w:pStyle w:val="6"/>
        <w:spacing w:line="400" w:lineRule="exact"/>
        <w:ind w:firstLine="482" w:firstLineChars="200"/>
        <w:rPr>
          <w:rFonts w:ascii="仿宋" w:hAnsi="仿宋" w:eastAsia="仿宋"/>
          <w:sz w:val="24"/>
          <w:szCs w:val="24"/>
        </w:rPr>
      </w:pPr>
      <w:r>
        <w:rPr>
          <w:rFonts w:hint="eastAsia" w:ascii="仿宋" w:hAnsi="仿宋" w:eastAsia="仿宋"/>
          <w:bCs w:val="0"/>
          <w:sz w:val="24"/>
          <w:szCs w:val="24"/>
        </w:rPr>
        <w:t>19.</w:t>
      </w:r>
      <w:r>
        <w:rPr>
          <w:rFonts w:hint="eastAsia" w:ascii="仿宋" w:hAnsi="仿宋" w:eastAsia="仿宋"/>
          <w:sz w:val="24"/>
          <w:szCs w:val="24"/>
        </w:rPr>
        <w:t>投标文件的密封和标</w:t>
      </w:r>
      <w:bookmarkEnd w:id="68"/>
      <w:bookmarkEnd w:id="69"/>
      <w:bookmarkEnd w:id="70"/>
      <w:bookmarkEnd w:id="71"/>
      <w:r>
        <w:rPr>
          <w:rFonts w:hint="eastAsia" w:ascii="仿宋" w:hAnsi="仿宋" w:eastAsia="仿宋"/>
          <w:sz w:val="24"/>
          <w:szCs w:val="24"/>
        </w:rPr>
        <w:t>注</w:t>
      </w:r>
      <w:bookmarkEnd w:id="72"/>
      <w:bookmarkEnd w:id="73"/>
    </w:p>
    <w:p>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19.1投标人应在投标文件正本和所有副本的封面上注明投标人名称、项目编号、项目名称及分包号（如有分包）。</w:t>
      </w:r>
    </w:p>
    <w:p>
      <w:pPr>
        <w:tabs>
          <w:tab w:val="left" w:pos="7665"/>
        </w:tabs>
        <w:spacing w:line="400" w:lineRule="exact"/>
        <w:ind w:left="13" w:leftChars="6" w:firstLine="361" w:firstLineChars="150"/>
        <w:rPr>
          <w:rFonts w:ascii="仿宋" w:hAnsi="仿宋" w:eastAsia="仿宋"/>
          <w:b/>
          <w:sz w:val="24"/>
        </w:rPr>
      </w:pPr>
      <w:r>
        <w:rPr>
          <w:rFonts w:hint="eastAsia" w:ascii="仿宋" w:hAnsi="仿宋" w:eastAsia="仿宋"/>
          <w:b/>
          <w:sz w:val="24"/>
        </w:rPr>
        <w:t>19.2 投标文件包括正本、副本、电子文档和用于开标唱标单独提交的“开标一览表”。投标文件应当密封，资格性投标文件、其他响应性投标文件、 “开标一览表” 、“电子文档”均应单独密封。投标文件的密封袋上应当注明投标人名称、项目编号、项目名称及分包号（如有分包）。</w:t>
      </w:r>
    </w:p>
    <w:p>
      <w:pPr>
        <w:pStyle w:val="6"/>
        <w:spacing w:line="400" w:lineRule="exact"/>
        <w:ind w:firstLine="482" w:firstLineChars="200"/>
        <w:rPr>
          <w:rFonts w:ascii="仿宋" w:hAnsi="仿宋" w:eastAsia="仿宋"/>
          <w:bCs w:val="0"/>
          <w:sz w:val="24"/>
          <w:szCs w:val="24"/>
        </w:rPr>
      </w:pPr>
      <w:bookmarkStart w:id="74" w:name="_Toc183582227"/>
      <w:bookmarkStart w:id="75" w:name="_Toc183682364"/>
      <w:bookmarkStart w:id="76" w:name="_Toc308164804"/>
      <w:bookmarkStart w:id="77" w:name="_Toc217446054"/>
      <w:r>
        <w:rPr>
          <w:rFonts w:hint="eastAsia" w:ascii="仿宋" w:hAnsi="仿宋" w:eastAsia="仿宋"/>
          <w:bCs w:val="0"/>
          <w:sz w:val="24"/>
          <w:szCs w:val="24"/>
        </w:rPr>
        <w:t>20</w:t>
      </w:r>
      <w:r>
        <w:rPr>
          <w:rFonts w:hint="eastAsia" w:ascii="仿宋" w:hAnsi="仿宋" w:eastAsia="仿宋"/>
          <w:bCs w:val="0"/>
          <w:sz w:val="28"/>
          <w:szCs w:val="28"/>
        </w:rPr>
        <w:t>．</w:t>
      </w:r>
      <w:r>
        <w:rPr>
          <w:rFonts w:hint="eastAsia" w:ascii="仿宋" w:hAnsi="仿宋" w:eastAsia="仿宋"/>
          <w:bCs w:val="0"/>
          <w:sz w:val="24"/>
          <w:szCs w:val="24"/>
        </w:rPr>
        <w:t>投标文件的</w:t>
      </w:r>
      <w:bookmarkEnd w:id="74"/>
      <w:bookmarkEnd w:id="75"/>
      <w:r>
        <w:rPr>
          <w:rFonts w:hint="eastAsia" w:ascii="仿宋" w:hAnsi="仿宋" w:eastAsia="仿宋"/>
          <w:bCs w:val="0"/>
          <w:sz w:val="24"/>
          <w:szCs w:val="24"/>
        </w:rPr>
        <w:t>递交</w:t>
      </w:r>
      <w:bookmarkEnd w:id="76"/>
      <w:bookmarkEnd w:id="77"/>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20.1 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20.3本次招标不接收邮寄的投标文件。</w:t>
      </w:r>
    </w:p>
    <w:p>
      <w:pPr>
        <w:pStyle w:val="6"/>
        <w:spacing w:line="400" w:lineRule="exact"/>
        <w:ind w:firstLine="482" w:firstLineChars="200"/>
        <w:rPr>
          <w:rFonts w:ascii="仿宋" w:hAnsi="仿宋" w:eastAsia="仿宋"/>
          <w:bCs w:val="0"/>
          <w:sz w:val="24"/>
          <w:szCs w:val="24"/>
        </w:rPr>
      </w:pPr>
      <w:bookmarkStart w:id="78" w:name="_Toc183582228"/>
      <w:bookmarkStart w:id="79" w:name="_Toc183682365"/>
      <w:bookmarkStart w:id="80" w:name="_Toc217446055"/>
      <w:r>
        <w:rPr>
          <w:rFonts w:hint="eastAsia" w:ascii="仿宋" w:hAnsi="仿宋" w:eastAsia="仿宋"/>
          <w:bCs w:val="0"/>
          <w:sz w:val="24"/>
          <w:szCs w:val="24"/>
        </w:rPr>
        <w:t>21．投标文件的修改和撤</w:t>
      </w:r>
      <w:bookmarkEnd w:id="78"/>
      <w:bookmarkEnd w:id="79"/>
      <w:r>
        <w:rPr>
          <w:rFonts w:hint="eastAsia" w:ascii="仿宋" w:hAnsi="仿宋" w:eastAsia="仿宋"/>
          <w:bCs w:val="0"/>
          <w:sz w:val="24"/>
          <w:szCs w:val="24"/>
        </w:rPr>
        <w:t>回</w:t>
      </w:r>
      <w:bookmarkEnd w:id="80"/>
    </w:p>
    <w:p>
      <w:pPr>
        <w:spacing w:line="400" w:lineRule="exact"/>
        <w:ind w:firstLine="470" w:firstLineChars="196"/>
        <w:rPr>
          <w:rFonts w:ascii="仿宋" w:hAnsi="仿宋" w:eastAsia="仿宋"/>
          <w:sz w:val="24"/>
        </w:rPr>
      </w:pPr>
      <w:r>
        <w:rPr>
          <w:rFonts w:hint="eastAsia" w:ascii="仿宋" w:hAnsi="仿宋" w:eastAsia="仿宋"/>
          <w:sz w:val="24"/>
        </w:rPr>
        <w:t>21.1 投标人在递交了投标文件后，可以修改或撤回其投标文件，但必须在规定的投标截止时间前，以书面形式通知采购代理机构。</w:t>
      </w:r>
    </w:p>
    <w:p>
      <w:pPr>
        <w:spacing w:line="400" w:lineRule="exact"/>
        <w:ind w:firstLine="470" w:firstLineChars="196"/>
        <w:rPr>
          <w:rFonts w:ascii="仿宋" w:hAnsi="仿宋" w:eastAsia="仿宋"/>
          <w:sz w:val="24"/>
        </w:rPr>
      </w:pPr>
      <w:r>
        <w:rPr>
          <w:rFonts w:hint="eastAsia" w:ascii="仿宋" w:hAnsi="仿宋" w:eastAsia="仿宋"/>
          <w:sz w:val="24"/>
        </w:rPr>
        <w:t>21.2 投标人的修改书或撤回通知书，应由其法定代表人或授权代表签署并盖单位印章。修改书应按投标须知第19条规定进行密封和标注，并在密封袋上标注“修改”字样。</w:t>
      </w:r>
    </w:p>
    <w:p>
      <w:pPr>
        <w:spacing w:line="400" w:lineRule="exact"/>
        <w:ind w:firstLine="480"/>
        <w:rPr>
          <w:rFonts w:ascii="仿宋" w:hAnsi="仿宋" w:eastAsia="仿宋"/>
          <w:sz w:val="24"/>
        </w:rPr>
      </w:pPr>
      <w:r>
        <w:rPr>
          <w:rFonts w:hint="eastAsia" w:ascii="仿宋" w:hAnsi="仿宋" w:eastAsia="仿宋"/>
          <w:sz w:val="24"/>
        </w:rPr>
        <w:t>21.3 在投标截止时间之后，投标人不得对其递交的投标文件做任何修改，撤回投标的，将按照有关规定进行相应处理。</w:t>
      </w:r>
    </w:p>
    <w:p>
      <w:pPr>
        <w:pStyle w:val="5"/>
        <w:spacing w:line="400" w:lineRule="exact"/>
        <w:jc w:val="center"/>
        <w:rPr>
          <w:rFonts w:ascii="仿宋" w:hAnsi="仿宋" w:eastAsia="仿宋"/>
        </w:rPr>
      </w:pPr>
      <w:bookmarkStart w:id="81" w:name="_Toc77400782"/>
      <w:bookmarkStart w:id="82" w:name="_Toc308164805"/>
      <w:bookmarkStart w:id="83" w:name="_Toc89075878"/>
      <w:bookmarkStart w:id="84" w:name="_Toc217446056"/>
      <w:bookmarkStart w:id="85" w:name="_Toc183582231"/>
      <w:bookmarkStart w:id="86" w:name="_Toc183682368"/>
      <w:r>
        <w:rPr>
          <w:rFonts w:hint="eastAsia" w:ascii="仿宋" w:hAnsi="仿宋" w:eastAsia="仿宋"/>
        </w:rPr>
        <w:t>五、开标和中标</w:t>
      </w:r>
      <w:bookmarkEnd w:id="81"/>
      <w:bookmarkEnd w:id="82"/>
      <w:bookmarkEnd w:id="83"/>
      <w:bookmarkEnd w:id="84"/>
      <w:bookmarkEnd w:id="85"/>
      <w:bookmarkEnd w:id="86"/>
    </w:p>
    <w:p>
      <w:pPr>
        <w:pStyle w:val="6"/>
        <w:spacing w:line="400" w:lineRule="exact"/>
        <w:ind w:firstLine="482" w:firstLineChars="200"/>
        <w:rPr>
          <w:rFonts w:ascii="仿宋" w:hAnsi="仿宋" w:eastAsia="仿宋"/>
          <w:bCs w:val="0"/>
          <w:sz w:val="24"/>
        </w:rPr>
      </w:pPr>
      <w:bookmarkStart w:id="87" w:name="_Toc217446057"/>
      <w:bookmarkStart w:id="88" w:name="_Toc308164806"/>
      <w:bookmarkStart w:id="89" w:name="_Toc183682369"/>
      <w:bookmarkStart w:id="90" w:name="_Toc183582232"/>
      <w:r>
        <w:rPr>
          <w:rFonts w:hint="eastAsia" w:ascii="仿宋" w:hAnsi="仿宋" w:eastAsia="仿宋"/>
          <w:bCs w:val="0"/>
          <w:sz w:val="24"/>
        </w:rPr>
        <w:t>22．开标</w:t>
      </w:r>
      <w:bookmarkEnd w:id="87"/>
      <w:bookmarkEnd w:id="88"/>
      <w:bookmarkEnd w:id="89"/>
      <w:bookmarkEnd w:id="90"/>
    </w:p>
    <w:p>
      <w:pPr>
        <w:spacing w:before="120" w:line="400" w:lineRule="exact"/>
        <w:ind w:firstLine="480" w:firstLineChars="200"/>
        <w:rPr>
          <w:rFonts w:ascii="仿宋" w:hAnsi="仿宋" w:eastAsia="仿宋"/>
          <w:sz w:val="24"/>
        </w:rPr>
      </w:pPr>
      <w:r>
        <w:rPr>
          <w:rFonts w:hint="eastAsia" w:ascii="仿宋" w:hAnsi="仿宋" w:eastAsia="仿宋"/>
          <w:sz w:val="24"/>
        </w:rPr>
        <w:t>22.1 开标在招标文件规定的时间和地点公开进行，采购人、投标人须派代表参加并签到以证明其出席。开标由采购代理机构主持，采购人、投标人代表参加。评标专家不参加开标活动。</w:t>
      </w:r>
    </w:p>
    <w:p>
      <w:pPr>
        <w:spacing w:line="400" w:lineRule="exact"/>
        <w:ind w:firstLine="480" w:firstLineChars="200"/>
        <w:rPr>
          <w:rFonts w:ascii="仿宋" w:hAnsi="仿宋" w:eastAsia="仿宋"/>
          <w:sz w:val="24"/>
        </w:rPr>
      </w:pPr>
      <w:r>
        <w:rPr>
          <w:rFonts w:hint="eastAsia" w:ascii="仿宋" w:hAnsi="仿宋" w:eastAsia="仿宋"/>
          <w:sz w:val="24"/>
        </w:rPr>
        <w:t>22.2 开标时，可能根据具体情况邀请有关监督管理部门对开标活动进行现场监督。</w:t>
      </w:r>
    </w:p>
    <w:p>
      <w:pPr>
        <w:spacing w:line="400" w:lineRule="exact"/>
        <w:ind w:firstLine="480" w:firstLineChars="200"/>
        <w:rPr>
          <w:rFonts w:ascii="仿宋" w:hAnsi="仿宋" w:eastAsia="仿宋"/>
          <w:sz w:val="24"/>
        </w:rPr>
      </w:pPr>
      <w:r>
        <w:rPr>
          <w:rFonts w:hint="eastAsia" w:ascii="仿宋" w:hAnsi="仿宋" w:eastAsia="仿宋"/>
          <w:sz w:val="24"/>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pPr>
        <w:spacing w:line="400" w:lineRule="exact"/>
        <w:ind w:firstLine="480" w:firstLineChars="200"/>
        <w:rPr>
          <w:rFonts w:ascii="仿宋" w:hAnsi="仿宋" w:eastAsia="仿宋"/>
          <w:sz w:val="24"/>
        </w:rPr>
      </w:pPr>
      <w:r>
        <w:rPr>
          <w:rFonts w:hint="eastAsia" w:ascii="仿宋" w:hAnsi="仿宋" w:eastAsia="仿宋"/>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pPr>
        <w:spacing w:line="400" w:lineRule="exact"/>
        <w:ind w:firstLine="480" w:firstLineChars="200"/>
        <w:rPr>
          <w:rFonts w:ascii="仿宋" w:hAnsi="仿宋" w:eastAsia="仿宋"/>
          <w:sz w:val="24"/>
        </w:rPr>
      </w:pPr>
      <w:r>
        <w:rPr>
          <w:rFonts w:hint="eastAsia" w:ascii="仿宋" w:hAnsi="仿宋" w:eastAsia="仿宋"/>
          <w:sz w:val="24"/>
        </w:rPr>
        <w:t>22.4 开标时，“开标一览表”中的大写金额与小写金额不一致的，以大写金额为准；总价金额与按单价计算的汇总金额不一致的，以单价计算的汇总金额为准；单价金额有明显小数点错误的，以总价为准，并修改单价。</w:t>
      </w:r>
    </w:p>
    <w:p>
      <w:pPr>
        <w:spacing w:line="400" w:lineRule="exact"/>
        <w:ind w:firstLine="480" w:firstLineChars="200"/>
        <w:rPr>
          <w:rFonts w:ascii="仿宋" w:hAnsi="仿宋" w:eastAsia="仿宋"/>
          <w:sz w:val="24"/>
        </w:rPr>
      </w:pPr>
      <w:r>
        <w:rPr>
          <w:rFonts w:hint="eastAsia" w:ascii="仿宋" w:hAnsi="仿宋" w:eastAsia="仿宋"/>
          <w:sz w:val="24"/>
        </w:rPr>
        <w:t>22.5 投标文件中相关内容与“开标一览表”不一致的，以“开标一览表”为准。对不同文字文本投标文件的解释发生异议的，以中文文本为准。</w:t>
      </w:r>
    </w:p>
    <w:p>
      <w:pPr>
        <w:spacing w:line="400" w:lineRule="exact"/>
        <w:ind w:firstLine="480" w:firstLineChars="200"/>
        <w:rPr>
          <w:rFonts w:ascii="仿宋" w:hAnsi="仿宋" w:eastAsia="仿宋"/>
          <w:sz w:val="24"/>
        </w:rPr>
      </w:pPr>
      <w:r>
        <w:rPr>
          <w:rFonts w:hint="eastAsia" w:ascii="仿宋" w:hAnsi="仿宋" w:eastAsia="仿宋"/>
          <w:sz w:val="24"/>
        </w:rPr>
        <w:t>22.6 所有投标唱标完毕，如投标人代表对宣读的“开标一览表”上的内容有异议的，应在获得开标会主持人同意后当场提出。如确实属于唱标人员宣读错了的，经现场监督人员核实后，当场予以更正。</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bookmarkStart w:id="91" w:name="_Toc217446058"/>
      <w:bookmarkStart w:id="92" w:name="_Toc308164807"/>
      <w:r>
        <w:rPr>
          <w:rFonts w:hint="eastAsia" w:ascii="仿宋" w:hAnsi="仿宋" w:eastAsia="仿宋"/>
          <w:b/>
          <w:sz w:val="24"/>
        </w:rPr>
        <w:t>23. 开标程序</w:t>
      </w:r>
      <w:bookmarkEnd w:id="91"/>
      <w:bookmarkEnd w:id="92"/>
    </w:p>
    <w:p>
      <w:pPr>
        <w:spacing w:line="400" w:lineRule="exact"/>
        <w:ind w:firstLine="482" w:firstLineChars="200"/>
        <w:rPr>
          <w:rFonts w:ascii="仿宋" w:hAnsi="仿宋" w:eastAsia="仿宋"/>
          <w:b/>
          <w:sz w:val="24"/>
        </w:rPr>
      </w:pPr>
    </w:p>
    <w:p>
      <w:pPr>
        <w:spacing w:line="400" w:lineRule="exact"/>
        <w:ind w:firstLine="480" w:firstLineChars="200"/>
        <w:rPr>
          <w:rFonts w:ascii="仿宋" w:hAnsi="仿宋" w:eastAsia="仿宋"/>
          <w:sz w:val="24"/>
        </w:rPr>
      </w:pPr>
      <w:r>
        <w:rPr>
          <w:rFonts w:hint="eastAsia" w:ascii="仿宋" w:hAnsi="仿宋" w:eastAsia="仿宋"/>
          <w:sz w:val="24"/>
        </w:rPr>
        <w:t>23.1 开标会主持人按照招标文件规定的开标时间宣布开标，按照规定要求主持开标会。开标将按以下程序进行：</w:t>
      </w:r>
    </w:p>
    <w:p>
      <w:pPr>
        <w:spacing w:line="400" w:lineRule="exact"/>
        <w:ind w:firstLine="480" w:firstLineChars="200"/>
        <w:rPr>
          <w:rFonts w:ascii="仿宋" w:hAnsi="仿宋" w:eastAsia="仿宋"/>
          <w:sz w:val="24"/>
        </w:rPr>
      </w:pPr>
      <w:r>
        <w:rPr>
          <w:rFonts w:hint="eastAsia" w:ascii="仿宋" w:hAnsi="仿宋" w:eastAsia="仿宋"/>
          <w:sz w:val="24"/>
        </w:rPr>
        <w:t>（1）宣布开标会开始。当众宣布参加开标会主持人、唱标人、会议记录人以及根据情况邀请的现场监督人等工作人员，根据“供应商签到表”宣布参加投标的供应商名单。</w:t>
      </w:r>
    </w:p>
    <w:p>
      <w:pPr>
        <w:spacing w:line="400" w:lineRule="exact"/>
        <w:ind w:firstLine="480" w:firstLineChars="200"/>
        <w:rPr>
          <w:rFonts w:ascii="仿宋" w:hAnsi="仿宋" w:eastAsia="仿宋"/>
          <w:sz w:val="24"/>
        </w:rPr>
      </w:pPr>
      <w:r>
        <w:rPr>
          <w:rFonts w:hint="eastAsia" w:ascii="仿宋" w:hAnsi="仿宋" w:eastAsia="仿宋"/>
          <w:sz w:val="24"/>
        </w:rPr>
        <w:t>（2）根据投标人或者其推选的代表对投标文件密封的检查结果，当众宣布投标文件的密封情况。</w:t>
      </w:r>
    </w:p>
    <w:p>
      <w:pPr>
        <w:spacing w:line="400" w:lineRule="exact"/>
        <w:ind w:firstLine="480" w:firstLineChars="200"/>
        <w:rPr>
          <w:rFonts w:ascii="仿宋" w:hAnsi="仿宋" w:eastAsia="仿宋"/>
          <w:sz w:val="24"/>
        </w:rPr>
      </w:pPr>
      <w:r>
        <w:rPr>
          <w:rFonts w:hint="eastAsia" w:ascii="仿宋" w:hAnsi="仿宋" w:eastAsia="仿宋"/>
          <w:sz w:val="24"/>
        </w:rPr>
        <w:t>（3）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spacing w:line="400" w:lineRule="exact"/>
        <w:ind w:firstLine="480" w:firstLineChars="200"/>
        <w:rPr>
          <w:rFonts w:ascii="仿宋" w:hAnsi="仿宋" w:eastAsia="仿宋"/>
          <w:sz w:val="24"/>
        </w:rPr>
      </w:pPr>
      <w:r>
        <w:rPr>
          <w:rFonts w:hint="eastAsia" w:ascii="仿宋" w:hAnsi="仿宋" w:eastAsia="仿宋"/>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bookmarkStart w:id="93" w:name="_Toc183682375"/>
      <w:bookmarkStart w:id="94" w:name="_Toc183582238"/>
      <w:bookmarkStart w:id="95" w:name="_Toc217446063"/>
      <w:bookmarkStart w:id="96" w:name="_Toc308164809"/>
      <w:r>
        <w:rPr>
          <w:rFonts w:hint="eastAsia" w:ascii="仿宋" w:hAnsi="仿宋" w:eastAsia="仿宋"/>
          <w:b/>
          <w:sz w:val="24"/>
        </w:rPr>
        <w:t>24．开评标过程存档</w:t>
      </w:r>
    </w:p>
    <w:p>
      <w:pPr>
        <w:spacing w:line="400" w:lineRule="exact"/>
        <w:ind w:firstLine="482" w:firstLineChars="200"/>
        <w:rPr>
          <w:rFonts w:ascii="仿宋" w:hAnsi="仿宋" w:eastAsia="仿宋"/>
          <w:b/>
          <w:sz w:val="24"/>
        </w:rPr>
      </w:pPr>
    </w:p>
    <w:p>
      <w:pPr>
        <w:spacing w:line="400" w:lineRule="exact"/>
        <w:ind w:firstLine="480" w:firstLineChars="200"/>
        <w:rPr>
          <w:rFonts w:ascii="仿宋" w:hAnsi="仿宋" w:eastAsia="仿宋"/>
          <w:sz w:val="24"/>
        </w:rPr>
      </w:pPr>
      <w:r>
        <w:rPr>
          <w:rFonts w:hint="eastAsia" w:ascii="仿宋" w:hAnsi="仿宋" w:eastAsia="仿宋"/>
          <w:sz w:val="24"/>
        </w:rPr>
        <w:t>开标和评标过程进行全过程电子监控，并将电子监控资料存储介质留存归档。</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25.评标情况公告</w:t>
      </w:r>
    </w:p>
    <w:p>
      <w:pPr>
        <w:spacing w:line="400" w:lineRule="exact"/>
        <w:ind w:firstLine="482" w:firstLineChars="200"/>
        <w:rPr>
          <w:rFonts w:ascii="仿宋" w:hAnsi="仿宋" w:eastAsia="仿宋"/>
          <w:b/>
          <w:sz w:val="24"/>
        </w:rPr>
      </w:pPr>
    </w:p>
    <w:p>
      <w:pPr>
        <w:spacing w:line="400" w:lineRule="exact"/>
        <w:ind w:firstLine="480" w:firstLineChars="200"/>
        <w:rPr>
          <w:rFonts w:ascii="仿宋" w:hAnsi="仿宋" w:eastAsia="仿宋"/>
          <w:sz w:val="24"/>
        </w:rPr>
      </w:pPr>
      <w:r>
        <w:rPr>
          <w:rFonts w:hint="eastAsia" w:ascii="仿宋" w:hAnsi="仿宋" w:eastAsia="仿宋"/>
          <w:sz w:val="24"/>
        </w:rPr>
        <w:t>所有供应商投标文件资格性、符合性检查情况、采用综合评分法时的总得分和分项汇总得分情况、评标结果等将在四川政府采购网上采购结果公告栏中予以公告。</w:t>
      </w:r>
    </w:p>
    <w:p>
      <w:pPr>
        <w:pStyle w:val="6"/>
        <w:spacing w:line="400" w:lineRule="exact"/>
        <w:ind w:firstLine="482" w:firstLineChars="200"/>
        <w:rPr>
          <w:rFonts w:ascii="仿宋" w:hAnsi="仿宋" w:eastAsia="仿宋"/>
          <w:bCs w:val="0"/>
          <w:sz w:val="24"/>
          <w:szCs w:val="24"/>
        </w:rPr>
      </w:pPr>
      <w:r>
        <w:rPr>
          <w:rFonts w:hint="eastAsia" w:ascii="仿宋" w:hAnsi="仿宋" w:eastAsia="仿宋"/>
          <w:bCs w:val="0"/>
          <w:sz w:val="24"/>
          <w:szCs w:val="24"/>
        </w:rPr>
        <w:t>26.中标通知</w:t>
      </w:r>
      <w:bookmarkEnd w:id="93"/>
      <w:bookmarkEnd w:id="94"/>
      <w:r>
        <w:rPr>
          <w:rFonts w:hint="eastAsia" w:ascii="仿宋" w:hAnsi="仿宋" w:eastAsia="仿宋"/>
          <w:bCs w:val="0"/>
          <w:sz w:val="24"/>
          <w:szCs w:val="24"/>
        </w:rPr>
        <w:t>书</w:t>
      </w:r>
      <w:bookmarkEnd w:id="95"/>
      <w:bookmarkEnd w:id="96"/>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26</w:t>
      </w:r>
      <w:r>
        <w:rPr>
          <w:rFonts w:hint="eastAsia" w:ascii="仿宋" w:hAnsi="仿宋" w:eastAsia="仿宋"/>
          <w:bCs/>
          <w:sz w:val="24"/>
        </w:rPr>
        <w:t>.</w:t>
      </w:r>
      <w:r>
        <w:rPr>
          <w:rFonts w:hint="eastAsia" w:ascii="仿宋" w:hAnsi="仿宋" w:eastAsia="仿宋"/>
          <w:sz w:val="24"/>
        </w:rPr>
        <w:t>1 中标通知书为签订政府采购合同的依据之一，是合同的有效组成部分。</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26.2 投标人中标后，拒绝领取中标通知书的，招标采购单位将于中标供应商确定之日起两个工作日内采取邮寄、快递方式按照投标人投标文件中的地址发出中标通知书。</w:t>
      </w:r>
    </w:p>
    <w:p>
      <w:pPr>
        <w:tabs>
          <w:tab w:val="left" w:pos="7665"/>
        </w:tabs>
        <w:spacing w:line="400" w:lineRule="exact"/>
        <w:ind w:firstLine="480"/>
        <w:rPr>
          <w:rFonts w:ascii="仿宋" w:hAnsi="仿宋" w:eastAsia="仿宋"/>
          <w:sz w:val="24"/>
        </w:rPr>
      </w:pPr>
      <w:r>
        <w:rPr>
          <w:rFonts w:hint="eastAsia" w:ascii="仿宋" w:hAnsi="仿宋" w:eastAsia="仿宋"/>
          <w:sz w:val="24"/>
        </w:rPr>
        <w:t>26.3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仿宋" w:hAnsi="仿宋" w:eastAsia="仿宋"/>
          <w:sz w:val="24"/>
        </w:rPr>
      </w:pPr>
      <w:r>
        <w:rPr>
          <w:rFonts w:hint="eastAsia" w:ascii="仿宋" w:hAnsi="仿宋" w:eastAsia="仿宋"/>
          <w:sz w:val="24"/>
        </w:rPr>
        <w:t>26．4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ascii="仿宋" w:hAnsi="仿宋" w:eastAsia="仿宋"/>
          <w:sz w:val="24"/>
        </w:rPr>
      </w:pPr>
      <w:r>
        <w:rPr>
          <w:rFonts w:hint="eastAsia" w:ascii="仿宋" w:hAnsi="仿宋" w:eastAsia="仿宋"/>
          <w:sz w:val="24"/>
        </w:rPr>
        <w:t>26.5中标公告发出后，中标供应商自行领取中标通知书的，可凭有效身份证明证件到四川蜀江建设工程项目管理有限公司领取中标通知书。</w:t>
      </w:r>
    </w:p>
    <w:p>
      <w:pPr>
        <w:pStyle w:val="5"/>
        <w:spacing w:line="400" w:lineRule="exact"/>
        <w:jc w:val="center"/>
        <w:rPr>
          <w:rFonts w:ascii="仿宋" w:hAnsi="仿宋" w:eastAsia="仿宋"/>
          <w:szCs w:val="28"/>
        </w:rPr>
      </w:pPr>
      <w:bookmarkStart w:id="97" w:name="_Toc217446064"/>
      <w:bookmarkStart w:id="98" w:name="_Toc308164810"/>
      <w:bookmarkStart w:id="99" w:name="_Toc183682377"/>
      <w:bookmarkStart w:id="100" w:name="_Toc183582240"/>
      <w:r>
        <w:rPr>
          <w:rFonts w:hint="eastAsia" w:ascii="仿宋" w:hAnsi="仿宋" w:eastAsia="仿宋"/>
          <w:szCs w:val="28"/>
        </w:rPr>
        <w:t>六、签订及履行合同和验收</w:t>
      </w:r>
      <w:bookmarkEnd w:id="97"/>
      <w:bookmarkEnd w:id="98"/>
    </w:p>
    <w:p>
      <w:pPr>
        <w:pStyle w:val="6"/>
        <w:spacing w:line="400" w:lineRule="exact"/>
        <w:ind w:firstLine="482" w:firstLineChars="200"/>
        <w:rPr>
          <w:rFonts w:ascii="仿宋" w:hAnsi="仿宋" w:eastAsia="仿宋"/>
          <w:b w:val="0"/>
          <w:sz w:val="24"/>
          <w:szCs w:val="24"/>
        </w:rPr>
      </w:pPr>
      <w:bookmarkStart w:id="101" w:name="_Toc217446065"/>
      <w:bookmarkStart w:id="102" w:name="_Toc308164811"/>
      <w:r>
        <w:rPr>
          <w:rFonts w:hint="eastAsia" w:ascii="仿宋" w:hAnsi="仿宋" w:eastAsia="仿宋"/>
          <w:sz w:val="24"/>
        </w:rPr>
        <w:t>27.</w:t>
      </w:r>
      <w:r>
        <w:rPr>
          <w:rFonts w:hint="eastAsia" w:ascii="仿宋" w:hAnsi="仿宋" w:eastAsia="仿宋"/>
          <w:b w:val="0"/>
          <w:sz w:val="24"/>
        </w:rPr>
        <w:t xml:space="preserve"> </w:t>
      </w:r>
      <w:r>
        <w:rPr>
          <w:rFonts w:hint="eastAsia" w:ascii="仿宋" w:hAnsi="仿宋" w:eastAsia="仿宋"/>
          <w:sz w:val="24"/>
          <w:szCs w:val="24"/>
        </w:rPr>
        <w:t>签订合同</w:t>
      </w:r>
      <w:bookmarkEnd w:id="101"/>
      <w:bookmarkEnd w:id="102"/>
    </w:p>
    <w:p>
      <w:pPr>
        <w:spacing w:line="400" w:lineRule="exact"/>
        <w:ind w:firstLine="480" w:firstLineChars="200"/>
        <w:rPr>
          <w:rFonts w:ascii="仿宋" w:hAnsi="仿宋" w:eastAsia="仿宋"/>
          <w:sz w:val="24"/>
        </w:rPr>
      </w:pPr>
      <w:r>
        <w:rPr>
          <w:rFonts w:hint="eastAsia" w:ascii="仿宋" w:hAnsi="仿宋" w:eastAsia="仿宋"/>
          <w:sz w:val="24"/>
        </w:rPr>
        <w:t>27.1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仿宋" w:hAnsi="仿宋" w:eastAsia="仿宋"/>
          <w:sz w:val="24"/>
        </w:rPr>
      </w:pPr>
      <w:r>
        <w:rPr>
          <w:rFonts w:hint="eastAsia" w:ascii="仿宋" w:hAnsi="仿宋" w:eastAsia="仿宋"/>
          <w:sz w:val="24"/>
        </w:rPr>
        <w:t>27.2 采购人不得向中标人提出任何不合理的要求，作为签订合同的条件，不得与中标人私下订立背离合同实质性内容的任何协议，所签订的合同不得对招标文件和中标人投标文件确定的事项进行修改。</w:t>
      </w:r>
    </w:p>
    <w:p>
      <w:pPr>
        <w:spacing w:line="400" w:lineRule="exact"/>
        <w:ind w:firstLine="420" w:firstLineChars="175"/>
        <w:rPr>
          <w:rFonts w:ascii="仿宋" w:hAnsi="仿宋" w:eastAsia="仿宋"/>
          <w:sz w:val="24"/>
        </w:rPr>
      </w:pPr>
      <w:r>
        <w:rPr>
          <w:rFonts w:hint="eastAsia" w:ascii="仿宋" w:hAnsi="仿宋" w:eastAsia="仿宋"/>
          <w:sz w:val="24"/>
        </w:rPr>
        <w:t>27.3 中标人因不可抗力原因不能履行采购合同或放弃中标的，采购人可以与排在中标人之后第一位的中标候选人签订采购合同，以此类推。</w:t>
      </w:r>
    </w:p>
    <w:p>
      <w:pPr>
        <w:spacing w:line="400" w:lineRule="exact"/>
        <w:ind w:firstLine="420" w:firstLineChars="175"/>
        <w:rPr>
          <w:rFonts w:ascii="仿宋" w:hAnsi="仿宋" w:eastAsia="仿宋"/>
          <w:sz w:val="24"/>
        </w:rPr>
      </w:pPr>
      <w:r>
        <w:rPr>
          <w:rFonts w:hint="eastAsia" w:ascii="仿宋" w:hAnsi="仿宋" w:eastAsia="仿宋"/>
          <w:sz w:val="24"/>
        </w:rPr>
        <w:t>27.4 中标人在合同签订之后2个工作日内，将签订的合同（一式二份）送四川蜀江建设工程项目管理有限公司进行归档。</w:t>
      </w:r>
    </w:p>
    <w:p>
      <w:pPr>
        <w:spacing w:line="400" w:lineRule="exact"/>
        <w:ind w:firstLine="420" w:firstLineChars="175"/>
        <w:rPr>
          <w:rFonts w:ascii="仿宋" w:hAnsi="仿宋" w:eastAsia="仿宋"/>
          <w:sz w:val="24"/>
        </w:rPr>
      </w:pPr>
    </w:p>
    <w:p>
      <w:pPr>
        <w:pStyle w:val="5"/>
        <w:spacing w:line="400" w:lineRule="exact"/>
        <w:ind w:firstLine="482" w:firstLineChars="200"/>
        <w:rPr>
          <w:rFonts w:ascii="仿宋" w:hAnsi="仿宋" w:eastAsia="仿宋"/>
          <w:sz w:val="24"/>
          <w:szCs w:val="24"/>
        </w:rPr>
      </w:pPr>
      <w:r>
        <w:rPr>
          <w:rFonts w:hint="eastAsia" w:ascii="仿宋" w:hAnsi="仿宋" w:eastAsia="仿宋"/>
          <w:sz w:val="24"/>
          <w:szCs w:val="24"/>
        </w:rPr>
        <w:t>28. 合同分包（实质性要求）</w:t>
      </w:r>
    </w:p>
    <w:p>
      <w:pPr>
        <w:spacing w:line="400" w:lineRule="exact"/>
        <w:ind w:firstLine="480" w:firstLineChars="200"/>
        <w:rPr>
          <w:rFonts w:ascii="仿宋" w:hAnsi="仿宋" w:eastAsia="仿宋"/>
          <w:sz w:val="24"/>
        </w:rPr>
      </w:pPr>
      <w:r>
        <w:rPr>
          <w:rFonts w:hint="eastAsia" w:ascii="仿宋" w:hAnsi="仿宋" w:eastAsia="仿宋"/>
          <w:sz w:val="24"/>
        </w:rPr>
        <w:t>28.1 经采购人同意，中标人可以依法采取分包方式履行合同。这种要求应当在合同签订之前征得采购人同意，并且分包供应商履行的分包项目的品牌、规格型号及技术要求等，必须与中标的一致。</w:t>
      </w:r>
    </w:p>
    <w:p>
      <w:pPr>
        <w:spacing w:line="400" w:lineRule="exact"/>
        <w:ind w:firstLine="480" w:firstLineChars="200"/>
        <w:rPr>
          <w:rFonts w:ascii="仿宋" w:hAnsi="仿宋" w:eastAsia="仿宋"/>
          <w:sz w:val="24"/>
        </w:rPr>
      </w:pPr>
      <w:r>
        <w:rPr>
          <w:rFonts w:hint="eastAsia" w:ascii="仿宋" w:hAnsi="仿宋" w:eastAsia="仿宋"/>
          <w:sz w:val="24"/>
        </w:rPr>
        <w:t>分包履行合同的部分应当为采购项目的非主体、非关键性工作，不属于中标人的主要合同义务。</w:t>
      </w:r>
    </w:p>
    <w:p>
      <w:pPr>
        <w:spacing w:line="400" w:lineRule="exact"/>
        <w:ind w:firstLine="480" w:firstLineChars="200"/>
        <w:rPr>
          <w:rFonts w:ascii="仿宋" w:hAnsi="仿宋" w:eastAsia="仿宋"/>
          <w:sz w:val="24"/>
        </w:rPr>
      </w:pPr>
      <w:r>
        <w:rPr>
          <w:rFonts w:hint="eastAsia" w:ascii="仿宋" w:hAnsi="仿宋" w:eastAsia="仿宋"/>
          <w:sz w:val="24"/>
        </w:rPr>
        <w:t>28.2 采购合同实行分包履行的，中标人就采购项目和分包项目向采购人负责，分包供应商就分包项目承担责任。</w:t>
      </w:r>
    </w:p>
    <w:p>
      <w:pPr>
        <w:spacing w:line="400" w:lineRule="exact"/>
        <w:ind w:firstLine="540" w:firstLineChars="225"/>
        <w:rPr>
          <w:rFonts w:ascii="仿宋" w:hAnsi="仿宋" w:eastAsia="仿宋"/>
          <w:sz w:val="24"/>
        </w:rPr>
      </w:pPr>
      <w:r>
        <w:rPr>
          <w:rFonts w:hint="eastAsia" w:ascii="仿宋" w:hAnsi="仿宋" w:eastAsia="仿宋"/>
          <w:sz w:val="24"/>
        </w:rPr>
        <w:t>28.3 中小企业依据《政府采购促进中小企业发展暂行办法》（财库[2011]181号）规定的政策获取政府采购合同后，小型、微型企业不得分包或转包给大型、中型企业，中型企业不得分包或转包给大型企业。</w:t>
      </w:r>
    </w:p>
    <w:p>
      <w:pPr>
        <w:pStyle w:val="5"/>
        <w:spacing w:line="400" w:lineRule="exact"/>
        <w:ind w:firstLine="482" w:firstLineChars="200"/>
        <w:rPr>
          <w:rFonts w:ascii="仿宋" w:hAnsi="仿宋" w:eastAsia="仿宋"/>
          <w:sz w:val="24"/>
          <w:szCs w:val="24"/>
        </w:rPr>
      </w:pPr>
      <w:r>
        <w:rPr>
          <w:rFonts w:hint="eastAsia" w:ascii="仿宋" w:hAnsi="仿宋" w:eastAsia="仿宋"/>
          <w:sz w:val="24"/>
          <w:szCs w:val="24"/>
        </w:rPr>
        <w:t>29.合同转包（实质性要求）</w:t>
      </w:r>
    </w:p>
    <w:p>
      <w:pPr>
        <w:spacing w:line="400" w:lineRule="exact"/>
        <w:ind w:firstLine="540" w:firstLineChars="225"/>
        <w:rPr>
          <w:rFonts w:ascii="仿宋" w:hAnsi="仿宋" w:eastAsia="仿宋"/>
          <w:sz w:val="24"/>
        </w:rPr>
      </w:pPr>
      <w:r>
        <w:rPr>
          <w:rFonts w:hint="eastAsia" w:ascii="仿宋" w:hAnsi="仿宋" w:eastAsia="仿宋"/>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ascii="仿宋" w:hAnsi="仿宋" w:eastAsia="仿宋"/>
          <w:sz w:val="24"/>
        </w:rPr>
      </w:pPr>
      <w:r>
        <w:rPr>
          <w:rFonts w:hint="eastAsia" w:ascii="仿宋" w:hAnsi="仿宋" w:eastAsia="仿宋"/>
          <w:sz w:val="24"/>
        </w:rPr>
        <w:t>中标人转包的，视同拒绝履行政府采购合同义务，将依法追究法律责任。</w:t>
      </w:r>
    </w:p>
    <w:p>
      <w:pPr>
        <w:pStyle w:val="5"/>
        <w:spacing w:line="400" w:lineRule="exact"/>
        <w:ind w:firstLine="482" w:firstLineChars="200"/>
        <w:rPr>
          <w:rFonts w:ascii="仿宋" w:hAnsi="仿宋" w:eastAsia="仿宋"/>
          <w:sz w:val="24"/>
          <w:szCs w:val="24"/>
        </w:rPr>
      </w:pPr>
      <w:bookmarkStart w:id="103" w:name="_Toc217446066"/>
      <w:r>
        <w:rPr>
          <w:rFonts w:hint="eastAsia" w:ascii="仿宋" w:hAnsi="仿宋" w:eastAsia="仿宋"/>
          <w:sz w:val="24"/>
          <w:szCs w:val="24"/>
        </w:rPr>
        <w:t>29.</w:t>
      </w:r>
      <w:bookmarkEnd w:id="103"/>
      <w:r>
        <w:rPr>
          <w:rFonts w:hint="eastAsia" w:ascii="仿宋" w:hAnsi="仿宋" w:eastAsia="仿宋"/>
          <w:sz w:val="24"/>
          <w:szCs w:val="24"/>
        </w:rPr>
        <w:t xml:space="preserve"> 补充合同</w:t>
      </w:r>
    </w:p>
    <w:p>
      <w:pPr>
        <w:spacing w:line="400" w:lineRule="exact"/>
        <w:ind w:firstLine="480" w:firstLineChars="200"/>
        <w:rPr>
          <w:rFonts w:ascii="仿宋" w:hAnsi="仿宋" w:eastAsia="仿宋"/>
          <w:sz w:val="24"/>
        </w:rPr>
      </w:pPr>
      <w:r>
        <w:rPr>
          <w:rFonts w:hint="eastAsia" w:ascii="仿宋" w:hAnsi="仿宋" w:eastAsia="仿宋"/>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6"/>
        <w:spacing w:line="400" w:lineRule="exact"/>
        <w:ind w:firstLine="482" w:firstLineChars="200"/>
        <w:rPr>
          <w:rFonts w:ascii="仿宋" w:hAnsi="仿宋" w:eastAsia="仿宋"/>
          <w:b w:val="0"/>
          <w:sz w:val="24"/>
          <w:szCs w:val="24"/>
        </w:rPr>
      </w:pPr>
      <w:bookmarkStart w:id="104" w:name="_Toc217446068"/>
      <w:bookmarkStart w:id="105" w:name="_Toc308164812"/>
      <w:r>
        <w:rPr>
          <w:rFonts w:hint="eastAsia" w:ascii="仿宋" w:hAnsi="仿宋" w:eastAsia="仿宋"/>
          <w:sz w:val="24"/>
          <w:szCs w:val="24"/>
        </w:rPr>
        <w:t>30</w:t>
      </w:r>
      <w:r>
        <w:rPr>
          <w:rFonts w:hint="eastAsia" w:ascii="仿宋" w:hAnsi="仿宋" w:eastAsia="仿宋"/>
          <w:b w:val="0"/>
          <w:sz w:val="24"/>
          <w:szCs w:val="24"/>
        </w:rPr>
        <w:t xml:space="preserve">. </w:t>
      </w:r>
      <w:r>
        <w:rPr>
          <w:rFonts w:hint="eastAsia" w:ascii="仿宋" w:hAnsi="仿宋" w:eastAsia="仿宋"/>
          <w:sz w:val="24"/>
          <w:szCs w:val="24"/>
        </w:rPr>
        <w:t>履约保证金</w:t>
      </w:r>
      <w:bookmarkEnd w:id="104"/>
      <w:bookmarkEnd w:id="105"/>
      <w:r>
        <w:rPr>
          <w:rFonts w:hint="eastAsia" w:ascii="仿宋" w:hAnsi="仿宋" w:eastAsia="仿宋"/>
          <w:sz w:val="24"/>
          <w:szCs w:val="24"/>
        </w:rPr>
        <w:t>（本项目不收取）</w:t>
      </w:r>
    </w:p>
    <w:p>
      <w:pPr>
        <w:spacing w:line="400" w:lineRule="exact"/>
        <w:ind w:firstLine="480" w:firstLineChars="200"/>
        <w:rPr>
          <w:rFonts w:ascii="仿宋" w:hAnsi="仿宋" w:eastAsia="仿宋"/>
          <w:sz w:val="24"/>
        </w:rPr>
      </w:pPr>
      <w:r>
        <w:rPr>
          <w:rFonts w:hint="eastAsia" w:ascii="仿宋" w:hAnsi="仿宋" w:eastAsia="仿宋"/>
          <w:sz w:val="24"/>
        </w:rPr>
        <w:t>30.1 中标人应在合同签订之前交纳招标文件规定数额的履约保证金。</w:t>
      </w:r>
    </w:p>
    <w:p>
      <w:pPr>
        <w:spacing w:line="400" w:lineRule="exact"/>
        <w:ind w:firstLine="480" w:firstLineChars="200"/>
        <w:rPr>
          <w:rFonts w:ascii="仿宋" w:hAnsi="仿宋" w:eastAsia="仿宋"/>
          <w:sz w:val="24"/>
        </w:rPr>
      </w:pPr>
      <w:r>
        <w:rPr>
          <w:rFonts w:hint="eastAsia" w:ascii="仿宋" w:hAnsi="仿宋" w:eastAsia="仿宋"/>
          <w:sz w:val="24"/>
        </w:rPr>
        <w:t>30.2 如果中标人在规定的合同签订时间内，没有按照招标文件的规定交纳履约保证金，且又无正当理由的，将视为放弃中标。</w:t>
      </w:r>
    </w:p>
    <w:p>
      <w:pPr>
        <w:pStyle w:val="6"/>
        <w:spacing w:line="400" w:lineRule="exact"/>
        <w:ind w:firstLine="482" w:firstLineChars="200"/>
        <w:rPr>
          <w:rFonts w:ascii="仿宋" w:hAnsi="仿宋" w:eastAsia="仿宋"/>
          <w:sz w:val="24"/>
          <w:szCs w:val="24"/>
        </w:rPr>
      </w:pPr>
      <w:bookmarkStart w:id="106" w:name="_Toc217446069"/>
      <w:bookmarkStart w:id="107" w:name="_Toc308164813"/>
      <w:r>
        <w:rPr>
          <w:rFonts w:hint="eastAsia" w:ascii="仿宋" w:hAnsi="仿宋" w:eastAsia="仿宋"/>
          <w:sz w:val="24"/>
          <w:szCs w:val="24"/>
        </w:rPr>
        <w:t>31.合同公告</w:t>
      </w:r>
    </w:p>
    <w:p>
      <w:pPr>
        <w:spacing w:line="400" w:lineRule="exact"/>
        <w:ind w:firstLine="480" w:firstLineChars="200"/>
        <w:rPr>
          <w:rFonts w:ascii="仿宋" w:hAnsi="仿宋" w:eastAsia="仿宋"/>
          <w:sz w:val="24"/>
        </w:rPr>
      </w:pPr>
      <w:r>
        <w:rPr>
          <w:rFonts w:hint="eastAsia" w:ascii="仿宋" w:hAnsi="仿宋" w:eastAsia="仿宋"/>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6"/>
        <w:spacing w:line="400" w:lineRule="exact"/>
        <w:ind w:firstLine="482" w:firstLineChars="200"/>
        <w:rPr>
          <w:rFonts w:ascii="仿宋" w:hAnsi="仿宋" w:eastAsia="仿宋"/>
          <w:sz w:val="24"/>
          <w:szCs w:val="24"/>
        </w:rPr>
      </w:pPr>
      <w:r>
        <w:rPr>
          <w:rFonts w:hint="eastAsia" w:ascii="仿宋" w:hAnsi="仿宋" w:eastAsia="仿宋"/>
          <w:sz w:val="24"/>
          <w:szCs w:val="24"/>
        </w:rPr>
        <w:t>32、合同备案</w:t>
      </w:r>
    </w:p>
    <w:p>
      <w:pPr>
        <w:spacing w:line="400" w:lineRule="exact"/>
        <w:ind w:firstLine="480" w:firstLineChars="200"/>
        <w:rPr>
          <w:rFonts w:ascii="仿宋" w:hAnsi="仿宋" w:eastAsia="仿宋"/>
          <w:sz w:val="24"/>
        </w:rPr>
      </w:pPr>
      <w:r>
        <w:rPr>
          <w:rFonts w:hint="eastAsia" w:ascii="仿宋" w:hAnsi="仿宋" w:eastAsia="仿宋"/>
          <w:sz w:val="24"/>
        </w:rPr>
        <w:t>采购人应当将政府采购合同副本自签订（双方当事人均已签字盖章）之日起七个工作日内通过四川政府采购网报同级财政部门备案。</w:t>
      </w:r>
    </w:p>
    <w:p>
      <w:pPr>
        <w:pStyle w:val="6"/>
        <w:spacing w:line="400" w:lineRule="exact"/>
        <w:ind w:firstLine="482" w:firstLineChars="200"/>
        <w:rPr>
          <w:rFonts w:ascii="仿宋" w:hAnsi="仿宋" w:eastAsia="仿宋"/>
          <w:b w:val="0"/>
          <w:sz w:val="24"/>
          <w:szCs w:val="24"/>
        </w:rPr>
      </w:pPr>
      <w:r>
        <w:rPr>
          <w:rFonts w:hint="eastAsia" w:ascii="仿宋" w:hAnsi="仿宋" w:eastAsia="仿宋"/>
          <w:sz w:val="24"/>
          <w:szCs w:val="24"/>
        </w:rPr>
        <w:t>33. 履行合同</w:t>
      </w:r>
      <w:bookmarkEnd w:id="106"/>
      <w:bookmarkEnd w:id="107"/>
    </w:p>
    <w:p>
      <w:pPr>
        <w:spacing w:line="400" w:lineRule="exact"/>
        <w:rPr>
          <w:rFonts w:ascii="仿宋" w:hAnsi="仿宋" w:eastAsia="仿宋"/>
          <w:sz w:val="24"/>
        </w:rPr>
      </w:pPr>
      <w:r>
        <w:rPr>
          <w:rFonts w:hint="eastAsia" w:ascii="仿宋" w:hAnsi="仿宋" w:eastAsia="仿宋"/>
          <w:sz w:val="24"/>
        </w:rPr>
        <w:t xml:space="preserve">   33.1 中标人与采购人签订合同后，合同双方应严格执行合同条款，履行合同规定的义务，保证合同的顺利完成。</w:t>
      </w:r>
    </w:p>
    <w:p>
      <w:pPr>
        <w:spacing w:line="400" w:lineRule="exact"/>
        <w:rPr>
          <w:rFonts w:ascii="仿宋" w:hAnsi="仿宋" w:eastAsia="仿宋"/>
          <w:sz w:val="24"/>
        </w:rPr>
      </w:pPr>
      <w:r>
        <w:rPr>
          <w:rFonts w:hint="eastAsia" w:ascii="仿宋" w:hAnsi="仿宋" w:eastAsia="仿宋"/>
          <w:sz w:val="24"/>
        </w:rPr>
        <w:t xml:space="preserve">   33.2 在合同履行过程中，如发生合同纠纷，合同双方应按照《合同法》的有关规定进行处理。</w:t>
      </w:r>
    </w:p>
    <w:p>
      <w:pPr>
        <w:pStyle w:val="6"/>
        <w:spacing w:line="400" w:lineRule="exact"/>
        <w:ind w:firstLine="482" w:firstLineChars="200"/>
        <w:rPr>
          <w:rFonts w:ascii="仿宋" w:hAnsi="仿宋" w:eastAsia="仿宋"/>
          <w:b w:val="0"/>
          <w:sz w:val="24"/>
          <w:szCs w:val="24"/>
        </w:rPr>
      </w:pPr>
      <w:bookmarkStart w:id="108" w:name="_Toc308164814"/>
      <w:bookmarkStart w:id="109" w:name="_Toc217446070"/>
      <w:r>
        <w:rPr>
          <w:rFonts w:hint="eastAsia" w:ascii="仿宋" w:hAnsi="仿宋" w:eastAsia="仿宋"/>
          <w:sz w:val="24"/>
          <w:szCs w:val="24"/>
        </w:rPr>
        <w:t>34. 验收</w:t>
      </w:r>
      <w:bookmarkEnd w:id="108"/>
      <w:bookmarkEnd w:id="109"/>
    </w:p>
    <w:p>
      <w:pPr>
        <w:spacing w:line="400" w:lineRule="exact"/>
        <w:ind w:firstLine="480" w:firstLineChars="200"/>
        <w:rPr>
          <w:rFonts w:ascii="仿宋" w:hAnsi="仿宋" w:eastAsia="仿宋"/>
          <w:sz w:val="24"/>
        </w:rPr>
      </w:pPr>
      <w:bookmarkStart w:id="110" w:name="_Toc217446077"/>
      <w:bookmarkStart w:id="111" w:name="_Toc308164818"/>
      <w:bookmarkStart w:id="112" w:name="_Toc217446071"/>
      <w:r>
        <w:rPr>
          <w:rFonts w:hint="eastAsia" w:ascii="仿宋" w:hAnsi="仿宋" w:eastAsia="仿宋"/>
          <w:sz w:val="24"/>
        </w:rPr>
        <w:t>36.1本项目采购人及其委托的采购代理机构将严格按照政府采购相关法律法规以及《财政部关于进一步加强政府采购需求和履约验收管理的指导意见》（财库〔2016〕205号）的要求进行验收。</w:t>
      </w:r>
    </w:p>
    <w:p>
      <w:pPr>
        <w:pStyle w:val="6"/>
        <w:spacing w:line="400" w:lineRule="exact"/>
        <w:ind w:firstLine="482" w:firstLineChars="200"/>
        <w:rPr>
          <w:rFonts w:ascii="仿宋" w:hAnsi="仿宋" w:eastAsia="仿宋"/>
          <w:sz w:val="24"/>
          <w:szCs w:val="24"/>
        </w:rPr>
      </w:pPr>
      <w:r>
        <w:rPr>
          <w:rFonts w:hint="eastAsia" w:ascii="仿宋" w:hAnsi="仿宋" w:eastAsia="仿宋"/>
          <w:sz w:val="24"/>
          <w:szCs w:val="24"/>
        </w:rPr>
        <w:t>35.资金支付</w:t>
      </w:r>
      <w:bookmarkEnd w:id="110"/>
      <w:bookmarkEnd w:id="111"/>
    </w:p>
    <w:bookmarkEnd w:id="99"/>
    <w:bookmarkEnd w:id="100"/>
    <w:bookmarkEnd w:id="112"/>
    <w:p>
      <w:pPr>
        <w:pStyle w:val="28"/>
        <w:ind w:firstLine="480"/>
        <w:rPr>
          <w:rFonts w:ascii="仿宋" w:hAnsi="仿宋" w:eastAsia="仿宋"/>
        </w:rPr>
      </w:pPr>
      <w:bookmarkStart w:id="113" w:name="_Toc308164815"/>
      <w:bookmarkStart w:id="114" w:name="_Toc217446074"/>
      <w:bookmarkStart w:id="115" w:name="_Toc183682380"/>
      <w:bookmarkStart w:id="116" w:name="_Toc183582243"/>
      <w:r>
        <w:rPr>
          <w:rFonts w:hint="eastAsia" w:ascii="仿宋" w:hAnsi="仿宋" w:eastAsia="仿宋"/>
        </w:rPr>
        <w:t>1、甲方在本合同签订生效之日起接到乙方通知和票据凭证资料以及乙方交给甲方的合同后的</w:t>
      </w:r>
      <w:r>
        <w:rPr>
          <w:rFonts w:hint="eastAsia" w:ascii="仿宋" w:hAnsi="仿宋" w:eastAsia="仿宋"/>
          <w:u w:val="single"/>
        </w:rPr>
        <w:t xml:space="preserve"> 7个工作 </w:t>
      </w:r>
      <w:r>
        <w:rPr>
          <w:rFonts w:hint="eastAsia" w:ascii="仿宋" w:hAnsi="仿宋" w:eastAsia="仿宋"/>
        </w:rPr>
        <w:t>日内支付合同金额</w:t>
      </w:r>
      <w:r>
        <w:rPr>
          <w:rFonts w:hint="eastAsia" w:ascii="仿宋" w:hAnsi="仿宋" w:eastAsia="仿宋"/>
          <w:u w:val="single"/>
        </w:rPr>
        <w:t xml:space="preserve">  1275000元 </w:t>
      </w:r>
      <w:r>
        <w:rPr>
          <w:rFonts w:hint="eastAsia" w:ascii="仿宋" w:hAnsi="仿宋" w:eastAsia="仿宋"/>
        </w:rPr>
        <w:t>的价款作为本项目的预付款；</w:t>
      </w:r>
    </w:p>
    <w:p>
      <w:pPr>
        <w:pStyle w:val="28"/>
        <w:ind w:firstLine="480"/>
        <w:rPr>
          <w:rFonts w:ascii="仿宋" w:hAnsi="仿宋" w:eastAsia="仿宋"/>
        </w:rPr>
      </w:pPr>
      <w:r>
        <w:rPr>
          <w:rFonts w:hint="eastAsia" w:ascii="仿宋" w:hAnsi="仿宋" w:eastAsia="仿宋"/>
        </w:rPr>
        <w:t>2、全部货物安装调试完毕并验收合格之日起，甲方接到乙方通知与票据凭证资料以后的</w:t>
      </w:r>
      <w:r>
        <w:rPr>
          <w:rFonts w:hint="eastAsia" w:ascii="仿宋" w:hAnsi="仿宋" w:eastAsia="仿宋"/>
          <w:u w:val="single"/>
        </w:rPr>
        <w:t xml:space="preserve">     30   </w:t>
      </w:r>
      <w:r>
        <w:rPr>
          <w:rFonts w:hint="eastAsia" w:ascii="仿宋" w:hAnsi="仿宋" w:eastAsia="仿宋"/>
        </w:rPr>
        <w:t>日内，由其向乙方核拨到合同总价的</w:t>
      </w:r>
      <w:r>
        <w:rPr>
          <w:rFonts w:hint="eastAsia" w:ascii="仿宋" w:hAnsi="仿宋" w:eastAsia="仿宋"/>
          <w:u w:val="single"/>
        </w:rPr>
        <w:t xml:space="preserve"> 97% </w:t>
      </w:r>
      <w:r>
        <w:rPr>
          <w:rFonts w:hint="eastAsia" w:ascii="仿宋" w:hAnsi="仿宋" w:eastAsia="仿宋"/>
        </w:rPr>
        <w:t>款项：￥</w:t>
      </w:r>
      <w:r>
        <w:rPr>
          <w:rFonts w:hint="eastAsia" w:ascii="仿宋" w:hAnsi="仿宋" w:eastAsia="仿宋"/>
          <w:u w:val="single"/>
        </w:rPr>
        <w:t xml:space="preserve">     </w:t>
      </w:r>
      <w:r>
        <w:rPr>
          <w:rFonts w:hint="eastAsia" w:ascii="仿宋" w:hAnsi="仿宋" w:eastAsia="仿宋"/>
        </w:rPr>
        <w:t>元，人民币大写</w:t>
      </w:r>
      <w:r>
        <w:rPr>
          <w:rFonts w:hint="eastAsia" w:ascii="仿宋" w:hAnsi="仿宋" w:eastAsia="仿宋"/>
          <w:u w:val="single"/>
        </w:rPr>
        <w:t xml:space="preserve">    </w:t>
      </w:r>
      <w:r>
        <w:rPr>
          <w:rFonts w:hint="eastAsia" w:ascii="仿宋" w:hAnsi="仿宋" w:eastAsia="仿宋"/>
        </w:rPr>
        <w:t>元整；剩余</w:t>
      </w:r>
      <w:r>
        <w:rPr>
          <w:rFonts w:hint="eastAsia" w:ascii="仿宋" w:hAnsi="仿宋" w:eastAsia="仿宋"/>
          <w:u w:val="single"/>
        </w:rPr>
        <w:t xml:space="preserve">  3%  </w:t>
      </w:r>
      <w:r>
        <w:rPr>
          <w:rFonts w:hint="eastAsia" w:ascii="仿宋" w:hAnsi="仿宋" w:eastAsia="仿宋"/>
        </w:rPr>
        <w:t>作为质保金。合同验收合格之日起3个月后无息支付合同价款的2%，2年后无息支付合同价款的1%。</w:t>
      </w:r>
      <w:r>
        <w:rPr>
          <w:rFonts w:hint="eastAsia" w:ascii="仿宋" w:hAnsi="仿宋" w:eastAsia="仿宋"/>
          <w:bCs/>
          <w:szCs w:val="34"/>
        </w:rPr>
        <w:t>（或</w:t>
      </w:r>
      <w:r>
        <w:rPr>
          <w:rFonts w:hint="eastAsia" w:ascii="仿宋" w:hAnsi="仿宋" w:eastAsia="仿宋"/>
        </w:rPr>
        <w:t>全部货物安装调试完毕并验收合格后供应商向采购人提供同等金额的质量保证金商业保函，采购人向中标人支付采购合同价款的100%</w:t>
      </w:r>
      <w:r>
        <w:rPr>
          <w:rFonts w:hint="eastAsia" w:ascii="仿宋" w:hAnsi="仿宋" w:eastAsia="仿宋"/>
          <w:bCs/>
          <w:szCs w:val="34"/>
        </w:rPr>
        <w:t>）。</w:t>
      </w:r>
    </w:p>
    <w:p>
      <w:pPr>
        <w:pStyle w:val="28"/>
        <w:ind w:firstLine="480"/>
        <w:rPr>
          <w:rFonts w:ascii="仿宋" w:hAnsi="仿宋" w:eastAsia="仿宋"/>
        </w:rPr>
      </w:pPr>
      <w:r>
        <w:rPr>
          <w:rFonts w:hint="eastAsia" w:ascii="仿宋" w:hAnsi="仿宋" w:eastAsia="仿宋"/>
        </w:rPr>
        <w:t>3、乙方须向甲方出具合法有效完整的完税发票及凭证资料进行支付结算。</w:t>
      </w:r>
    </w:p>
    <w:p>
      <w:pPr>
        <w:spacing w:line="400" w:lineRule="exact"/>
        <w:ind w:firstLine="480" w:firstLineChars="200"/>
        <w:rPr>
          <w:rFonts w:ascii="仿宋" w:hAnsi="仿宋" w:eastAsia="仿宋" w:cs="宋体"/>
          <w:sz w:val="24"/>
        </w:rPr>
      </w:pPr>
    </w:p>
    <w:p>
      <w:pPr>
        <w:pStyle w:val="5"/>
        <w:spacing w:line="400" w:lineRule="exact"/>
        <w:jc w:val="center"/>
        <w:rPr>
          <w:rFonts w:ascii="仿宋" w:hAnsi="仿宋" w:eastAsia="仿宋"/>
          <w:szCs w:val="28"/>
        </w:rPr>
      </w:pPr>
      <w:r>
        <w:rPr>
          <w:rFonts w:hint="eastAsia" w:ascii="仿宋" w:hAnsi="仿宋" w:eastAsia="仿宋"/>
          <w:szCs w:val="28"/>
        </w:rPr>
        <w:t>七、投标纪律要求</w:t>
      </w:r>
      <w:bookmarkEnd w:id="113"/>
      <w:bookmarkEnd w:id="114"/>
    </w:p>
    <w:p>
      <w:pPr>
        <w:pStyle w:val="6"/>
        <w:spacing w:line="400" w:lineRule="exact"/>
        <w:ind w:firstLine="482" w:firstLineChars="200"/>
        <w:rPr>
          <w:rFonts w:ascii="仿宋" w:hAnsi="仿宋" w:eastAsia="仿宋"/>
          <w:bCs w:val="0"/>
          <w:sz w:val="24"/>
          <w:szCs w:val="24"/>
        </w:rPr>
      </w:pPr>
      <w:bookmarkStart w:id="117" w:name="_Toc217446075"/>
      <w:bookmarkStart w:id="118" w:name="_Toc308164816"/>
      <w:r>
        <w:rPr>
          <w:rFonts w:hint="eastAsia" w:ascii="仿宋" w:hAnsi="仿宋" w:eastAsia="仿宋"/>
          <w:sz w:val="24"/>
        </w:rPr>
        <w:t xml:space="preserve">36. </w:t>
      </w:r>
      <w:r>
        <w:rPr>
          <w:rFonts w:hint="eastAsia" w:ascii="仿宋" w:hAnsi="仿宋" w:eastAsia="仿宋"/>
          <w:bCs w:val="0"/>
          <w:sz w:val="24"/>
          <w:szCs w:val="24"/>
        </w:rPr>
        <w:t>投标人不得具有的情形</w:t>
      </w:r>
      <w:bookmarkEnd w:id="117"/>
      <w:bookmarkEnd w:id="118"/>
    </w:p>
    <w:p>
      <w:pPr>
        <w:pStyle w:val="7"/>
        <w:spacing w:line="400" w:lineRule="exact"/>
        <w:ind w:firstLine="480"/>
        <w:rPr>
          <w:rFonts w:ascii="仿宋" w:hAnsi="仿宋" w:eastAsia="仿宋"/>
          <w:sz w:val="24"/>
        </w:rPr>
      </w:pPr>
      <w:r>
        <w:rPr>
          <w:rFonts w:hint="eastAsia" w:ascii="仿宋" w:hAnsi="仿宋" w:eastAsia="仿宋"/>
          <w:sz w:val="24"/>
        </w:rPr>
        <w:t>投标人参加本项目投标不得有下列情形：</w:t>
      </w:r>
    </w:p>
    <w:p>
      <w:pPr>
        <w:spacing w:line="400" w:lineRule="exact"/>
        <w:ind w:firstLine="460" w:firstLineChars="192"/>
        <w:rPr>
          <w:rFonts w:ascii="仿宋" w:hAnsi="仿宋" w:eastAsia="仿宋"/>
          <w:sz w:val="24"/>
        </w:rPr>
      </w:pPr>
      <w:r>
        <w:rPr>
          <w:rFonts w:hint="eastAsia" w:ascii="仿宋" w:hAnsi="仿宋" w:eastAsia="仿宋"/>
          <w:sz w:val="24"/>
        </w:rPr>
        <w:t>（1）提供虚假材料谋取中标；</w:t>
      </w:r>
    </w:p>
    <w:p>
      <w:pPr>
        <w:spacing w:line="400" w:lineRule="exact"/>
        <w:ind w:firstLine="460" w:firstLineChars="192"/>
        <w:rPr>
          <w:rFonts w:ascii="仿宋" w:hAnsi="仿宋" w:eastAsia="仿宋"/>
          <w:sz w:val="24"/>
        </w:rPr>
      </w:pPr>
      <w:r>
        <w:rPr>
          <w:rFonts w:hint="eastAsia" w:ascii="仿宋" w:hAnsi="仿宋" w:eastAsia="仿宋"/>
          <w:sz w:val="24"/>
        </w:rPr>
        <w:t>（2）采取不正当手段诋毁、排挤其他投标人；</w:t>
      </w:r>
    </w:p>
    <w:p>
      <w:pPr>
        <w:spacing w:line="400" w:lineRule="exact"/>
        <w:ind w:firstLine="480" w:firstLineChars="200"/>
        <w:rPr>
          <w:rFonts w:ascii="仿宋" w:hAnsi="仿宋" w:eastAsia="仿宋"/>
          <w:sz w:val="24"/>
        </w:rPr>
      </w:pPr>
      <w:r>
        <w:rPr>
          <w:rFonts w:hint="eastAsia" w:ascii="仿宋" w:hAnsi="仿宋" w:eastAsia="仿宋"/>
          <w:sz w:val="24"/>
        </w:rPr>
        <w:t>（3）与招标采购单位、其他投标人恶意串通；</w:t>
      </w:r>
    </w:p>
    <w:p>
      <w:pPr>
        <w:spacing w:line="400" w:lineRule="exact"/>
        <w:ind w:left="489" w:leftChars="233"/>
        <w:rPr>
          <w:rFonts w:ascii="仿宋" w:hAnsi="仿宋" w:eastAsia="仿宋"/>
          <w:sz w:val="24"/>
        </w:rPr>
      </w:pPr>
      <w:r>
        <w:rPr>
          <w:rFonts w:hint="eastAsia" w:ascii="仿宋" w:hAnsi="仿宋" w:eastAsia="仿宋"/>
          <w:sz w:val="24"/>
        </w:rPr>
        <w:t>（4）向招标采购单位、评标委员会成员行贿或者提供其他不正当利益；</w:t>
      </w:r>
    </w:p>
    <w:p>
      <w:pPr>
        <w:spacing w:line="400" w:lineRule="exact"/>
        <w:ind w:firstLine="460" w:firstLineChars="192"/>
        <w:rPr>
          <w:rFonts w:ascii="仿宋" w:hAnsi="仿宋" w:eastAsia="仿宋"/>
          <w:sz w:val="24"/>
        </w:rPr>
      </w:pPr>
      <w:r>
        <w:rPr>
          <w:rFonts w:hint="eastAsia" w:ascii="仿宋" w:hAnsi="仿宋" w:eastAsia="仿宋"/>
          <w:sz w:val="24"/>
        </w:rPr>
        <w:t>（5）在招标过程中与招标采购单位进行协商谈判；</w:t>
      </w:r>
    </w:p>
    <w:p>
      <w:pPr>
        <w:spacing w:line="400" w:lineRule="exact"/>
        <w:ind w:firstLine="460" w:firstLineChars="192"/>
        <w:rPr>
          <w:rFonts w:ascii="仿宋" w:hAnsi="仿宋" w:eastAsia="仿宋"/>
          <w:sz w:val="24"/>
        </w:rPr>
      </w:pPr>
      <w:r>
        <w:rPr>
          <w:rFonts w:hint="eastAsia" w:ascii="仿宋" w:hAnsi="仿宋" w:eastAsia="仿宋"/>
          <w:sz w:val="24"/>
        </w:rPr>
        <w:t>（6）中标或者成交后无正当理由拒不与采购人签订政府采购合同；</w:t>
      </w:r>
    </w:p>
    <w:p>
      <w:pPr>
        <w:spacing w:line="400" w:lineRule="exact"/>
        <w:ind w:firstLine="480" w:firstLineChars="200"/>
        <w:rPr>
          <w:rFonts w:ascii="仿宋" w:hAnsi="仿宋" w:eastAsia="仿宋"/>
          <w:sz w:val="24"/>
        </w:rPr>
      </w:pPr>
      <w:r>
        <w:rPr>
          <w:rFonts w:hint="eastAsia" w:ascii="仿宋" w:hAnsi="仿宋" w:eastAsia="仿宋"/>
          <w:sz w:val="24"/>
        </w:rPr>
        <w:t>（7）未按照采购文件确定的事项签订政府采购合同；</w:t>
      </w:r>
    </w:p>
    <w:p>
      <w:pPr>
        <w:spacing w:line="400" w:lineRule="exact"/>
        <w:ind w:firstLine="480" w:firstLineChars="200"/>
        <w:rPr>
          <w:rFonts w:ascii="仿宋" w:hAnsi="仿宋" w:eastAsia="仿宋"/>
          <w:sz w:val="24"/>
        </w:rPr>
      </w:pPr>
      <w:r>
        <w:rPr>
          <w:rFonts w:hint="eastAsia" w:ascii="仿宋" w:hAnsi="仿宋" w:eastAsia="仿宋"/>
          <w:sz w:val="24"/>
        </w:rPr>
        <w:t>（8）将政府采购合同转包或者违规分包；</w:t>
      </w:r>
    </w:p>
    <w:p>
      <w:pPr>
        <w:spacing w:line="400" w:lineRule="exact"/>
        <w:ind w:firstLine="480" w:firstLineChars="200"/>
        <w:rPr>
          <w:rFonts w:ascii="仿宋" w:hAnsi="仿宋" w:eastAsia="仿宋"/>
          <w:sz w:val="24"/>
        </w:rPr>
      </w:pPr>
      <w:r>
        <w:rPr>
          <w:rFonts w:hint="eastAsia" w:ascii="仿宋" w:hAnsi="仿宋" w:eastAsia="仿宋"/>
          <w:sz w:val="24"/>
        </w:rPr>
        <w:t>（9）提供假冒伪劣产品；</w:t>
      </w:r>
    </w:p>
    <w:p>
      <w:pPr>
        <w:spacing w:line="400" w:lineRule="exact"/>
        <w:ind w:firstLine="480" w:firstLineChars="200"/>
        <w:rPr>
          <w:rFonts w:ascii="仿宋" w:hAnsi="仿宋" w:eastAsia="仿宋"/>
          <w:sz w:val="24"/>
        </w:rPr>
      </w:pPr>
      <w:r>
        <w:rPr>
          <w:rFonts w:hint="eastAsia" w:ascii="仿宋" w:hAnsi="仿宋" w:eastAsia="仿宋"/>
          <w:sz w:val="24"/>
        </w:rPr>
        <w:t>（10）擅自变更、中止或者终止政府采购合同；</w:t>
      </w:r>
    </w:p>
    <w:p>
      <w:pPr>
        <w:spacing w:line="400" w:lineRule="exact"/>
        <w:ind w:firstLine="460" w:firstLineChars="192"/>
        <w:rPr>
          <w:rFonts w:ascii="仿宋" w:hAnsi="仿宋" w:eastAsia="仿宋"/>
          <w:sz w:val="24"/>
        </w:rPr>
      </w:pPr>
      <w:r>
        <w:rPr>
          <w:rFonts w:hint="eastAsia" w:ascii="仿宋" w:hAnsi="仿宋" w:eastAsia="仿宋"/>
          <w:sz w:val="24"/>
        </w:rPr>
        <w:t>（11）拒绝有关部门的监督检查或者向监督检查部门提供虚假情况；</w:t>
      </w:r>
    </w:p>
    <w:p>
      <w:pPr>
        <w:spacing w:line="400" w:lineRule="exact"/>
        <w:ind w:firstLine="480" w:firstLineChars="200"/>
        <w:rPr>
          <w:rFonts w:ascii="仿宋" w:hAnsi="仿宋" w:eastAsia="仿宋"/>
          <w:sz w:val="24"/>
        </w:rPr>
      </w:pPr>
      <w:r>
        <w:rPr>
          <w:rFonts w:hint="eastAsia" w:ascii="仿宋" w:hAnsi="仿宋" w:eastAsia="仿宋"/>
          <w:sz w:val="24"/>
        </w:rPr>
        <w:t>（12）法律法规规定的其他情形。</w:t>
      </w:r>
    </w:p>
    <w:p>
      <w:pPr>
        <w:spacing w:line="400" w:lineRule="exact"/>
        <w:ind w:firstLine="480" w:firstLineChars="200"/>
        <w:rPr>
          <w:rFonts w:ascii="仿宋" w:hAnsi="仿宋" w:eastAsia="仿宋"/>
          <w:sz w:val="24"/>
        </w:rPr>
      </w:pPr>
      <w:r>
        <w:rPr>
          <w:rFonts w:hint="eastAsia" w:ascii="仿宋" w:hAnsi="仿宋" w:eastAsia="仿宋"/>
          <w:sz w:val="24"/>
        </w:rPr>
        <w:t>投标人有上述情形的，按照规定追究法律责任，具备（1）-（10）条情形之一的，同时将取消中标资格或者认定中标无效。</w:t>
      </w:r>
    </w:p>
    <w:p>
      <w:pPr>
        <w:pStyle w:val="5"/>
        <w:spacing w:line="400" w:lineRule="exact"/>
        <w:jc w:val="center"/>
        <w:rPr>
          <w:rFonts w:ascii="仿宋" w:hAnsi="仿宋" w:eastAsia="仿宋"/>
          <w:bCs w:val="0"/>
          <w:szCs w:val="28"/>
        </w:rPr>
      </w:pPr>
      <w:bookmarkStart w:id="119" w:name="_Toc217446078"/>
      <w:bookmarkStart w:id="120" w:name="_Toc308164819"/>
      <w:r>
        <w:rPr>
          <w:rFonts w:hint="eastAsia" w:ascii="仿宋" w:hAnsi="仿宋" w:eastAsia="仿宋"/>
          <w:bCs w:val="0"/>
          <w:szCs w:val="28"/>
        </w:rPr>
        <w:t>八、询问、质疑和投诉</w:t>
      </w:r>
      <w:bookmarkEnd w:id="119"/>
      <w:bookmarkEnd w:id="120"/>
      <w:bookmarkStart w:id="121" w:name="_Toc217446079"/>
    </w:p>
    <w:bookmarkEnd w:id="121"/>
    <w:p>
      <w:pPr>
        <w:widowControl/>
        <w:spacing w:line="360" w:lineRule="atLeast"/>
        <w:ind w:firstLine="472" w:firstLineChars="196"/>
        <w:jc w:val="left"/>
        <w:outlineLvl w:val="1"/>
        <w:rPr>
          <w:rFonts w:ascii="仿宋" w:hAnsi="仿宋" w:eastAsia="仿宋"/>
          <w:sz w:val="24"/>
        </w:rPr>
      </w:pPr>
      <w:r>
        <w:rPr>
          <w:rFonts w:hint="eastAsia" w:ascii="仿宋" w:hAnsi="仿宋" w:eastAsia="仿宋"/>
          <w:b/>
          <w:sz w:val="24"/>
        </w:rPr>
        <w:t>3</w:t>
      </w:r>
      <w:bookmarkEnd w:id="115"/>
      <w:bookmarkEnd w:id="116"/>
      <w:r>
        <w:rPr>
          <w:rFonts w:hint="eastAsia" w:ascii="仿宋" w:hAnsi="仿宋" w:eastAsia="仿宋"/>
          <w:b/>
          <w:sz w:val="24"/>
        </w:rPr>
        <w:t>7．</w:t>
      </w:r>
      <w:r>
        <w:rPr>
          <w:rFonts w:hint="eastAsia" w:ascii="仿宋" w:hAnsi="仿宋" w:eastAsia="仿宋"/>
          <w:sz w:val="24"/>
        </w:rPr>
        <w:t>询问、质疑、投诉的接收和处理严格按照《中华人民共和国政府采购法》、《中华人民共和国政府采购法实施条例》、《政府采购货物和服务招标投标管理办法》、《政府采购供应商投诉处理办法》、《财政部关于加强政府采购供应商投诉受理审查工作的通知》和《四川省政府采购供应商投诉处理工作规程》的规定办理（详细规定请在四川政府采购网政策法规模块查询）。</w:t>
      </w:r>
    </w:p>
    <w:p>
      <w:pPr>
        <w:pStyle w:val="5"/>
        <w:spacing w:line="400" w:lineRule="exact"/>
        <w:jc w:val="center"/>
        <w:rPr>
          <w:rFonts w:ascii="仿宋" w:hAnsi="仿宋" w:eastAsia="仿宋"/>
          <w:bCs w:val="0"/>
          <w:szCs w:val="28"/>
        </w:rPr>
      </w:pPr>
      <w:r>
        <w:rPr>
          <w:rFonts w:hint="eastAsia" w:ascii="仿宋" w:hAnsi="仿宋" w:eastAsia="仿宋"/>
          <w:bCs w:val="0"/>
          <w:szCs w:val="28"/>
        </w:rPr>
        <w:t>九、其他</w:t>
      </w:r>
    </w:p>
    <w:p>
      <w:pPr>
        <w:widowControl/>
        <w:spacing w:line="360" w:lineRule="atLeast"/>
        <w:ind w:firstLine="482" w:firstLineChars="200"/>
        <w:jc w:val="left"/>
        <w:outlineLvl w:val="1"/>
        <w:rPr>
          <w:rFonts w:ascii="仿宋" w:hAnsi="仿宋" w:eastAsia="仿宋"/>
          <w:sz w:val="24"/>
        </w:rPr>
      </w:pPr>
      <w:r>
        <w:rPr>
          <w:rFonts w:hint="eastAsia" w:ascii="仿宋" w:hAnsi="仿宋" w:eastAsia="仿宋"/>
          <w:b/>
          <w:sz w:val="24"/>
        </w:rPr>
        <w:t>38.</w:t>
      </w:r>
      <w:r>
        <w:rPr>
          <w:rFonts w:hint="eastAsia" w:ascii="仿宋" w:hAnsi="仿宋" w:eastAsia="仿宋"/>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widowControl/>
        <w:spacing w:line="360" w:lineRule="atLeast"/>
        <w:jc w:val="left"/>
        <w:outlineLvl w:val="1"/>
        <w:rPr>
          <w:rFonts w:ascii="仿宋" w:hAnsi="仿宋" w:eastAsia="仿宋"/>
          <w:b/>
          <w:sz w:val="24"/>
        </w:rPr>
      </w:pPr>
      <w:bookmarkStart w:id="122" w:name="_Toc217446083"/>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widowControl/>
        <w:spacing w:line="360" w:lineRule="atLeast"/>
        <w:jc w:val="left"/>
        <w:outlineLvl w:val="1"/>
        <w:rPr>
          <w:rFonts w:ascii="仿宋" w:hAnsi="仿宋" w:eastAsia="仿宋"/>
          <w:b/>
          <w:sz w:val="24"/>
        </w:rPr>
      </w:pPr>
    </w:p>
    <w:p>
      <w:pPr>
        <w:widowControl/>
        <w:spacing w:line="360" w:lineRule="atLeast"/>
        <w:jc w:val="center"/>
        <w:outlineLvl w:val="1"/>
        <w:rPr>
          <w:rFonts w:ascii="仿宋" w:hAnsi="仿宋" w:eastAsia="仿宋"/>
          <w:b/>
          <w:bCs/>
          <w:sz w:val="36"/>
          <w:szCs w:val="36"/>
        </w:rPr>
      </w:pPr>
      <w:r>
        <w:rPr>
          <w:rFonts w:hint="eastAsia" w:ascii="仿宋" w:hAnsi="仿宋" w:eastAsia="仿宋"/>
          <w:b/>
          <w:bCs/>
          <w:sz w:val="36"/>
          <w:szCs w:val="36"/>
        </w:rPr>
        <w:t>第三章 投标文件格式</w:t>
      </w:r>
      <w:bookmarkStart w:id="123" w:name="_Toc217446082"/>
      <w:bookmarkStart w:id="124" w:name="_Toc308164821"/>
    </w:p>
    <w:p>
      <w:pPr>
        <w:widowControl/>
        <w:spacing w:line="360" w:lineRule="atLeast"/>
        <w:jc w:val="center"/>
        <w:outlineLvl w:val="1"/>
        <w:rPr>
          <w:rFonts w:ascii="仿宋" w:hAnsi="仿宋" w:eastAsia="仿宋"/>
          <w:b/>
          <w:sz w:val="24"/>
        </w:rPr>
      </w:pPr>
    </w:p>
    <w:p>
      <w:pPr>
        <w:widowControl/>
        <w:spacing w:line="360" w:lineRule="atLeast"/>
        <w:ind w:firstLine="470" w:firstLineChars="196"/>
        <w:outlineLvl w:val="1"/>
        <w:rPr>
          <w:rFonts w:ascii="仿宋" w:hAnsi="仿宋" w:eastAsia="仿宋"/>
          <w:sz w:val="24"/>
        </w:rPr>
      </w:pPr>
      <w:r>
        <w:rPr>
          <w:rFonts w:hint="eastAsia" w:ascii="仿宋" w:hAnsi="仿宋" w:eastAsia="仿宋"/>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line="360" w:lineRule="atLeast"/>
        <w:ind w:firstLine="470" w:firstLineChars="196"/>
        <w:outlineLvl w:val="1"/>
        <w:rPr>
          <w:rFonts w:ascii="仿宋" w:hAnsi="仿宋" w:eastAsia="仿宋"/>
          <w:sz w:val="24"/>
        </w:rPr>
      </w:pPr>
      <w:r>
        <w:rPr>
          <w:rFonts w:hint="eastAsia" w:ascii="仿宋" w:hAnsi="仿宋" w:eastAsia="仿宋"/>
          <w:sz w:val="24"/>
        </w:rPr>
        <w:t>二、本章所制投标文件格式有关表格中的备注栏，由投标人根据自身投标情况作解释性说明，不作为必填项。</w:t>
      </w:r>
    </w:p>
    <w:p>
      <w:pPr>
        <w:widowControl/>
        <w:spacing w:line="360" w:lineRule="atLeast"/>
        <w:ind w:firstLine="470" w:firstLineChars="196"/>
        <w:outlineLvl w:val="1"/>
        <w:rPr>
          <w:rFonts w:ascii="仿宋" w:hAnsi="仿宋" w:eastAsia="仿宋"/>
          <w:sz w:val="24"/>
        </w:rPr>
      </w:pPr>
      <w:r>
        <w:rPr>
          <w:rFonts w:hint="eastAsia" w:ascii="仿宋" w:hAnsi="仿宋" w:eastAsia="仿宋"/>
          <w:sz w:val="24"/>
        </w:rPr>
        <w:t>三、本章所制投标文件格式中需要填写的相关内容事项，可能会与本采购项目无关，在不改变投标文件原义、不影响本项目采购需求的情况下，投标人可以不予填写，但应当注明。</w:t>
      </w:r>
    </w:p>
    <w:p>
      <w:pPr>
        <w:tabs>
          <w:tab w:val="left" w:pos="900"/>
        </w:tabs>
        <w:spacing w:line="360" w:lineRule="auto"/>
        <w:jc w:val="center"/>
        <w:rPr>
          <w:rFonts w:ascii="仿宋" w:hAnsi="仿宋" w:eastAsia="仿宋" w:cs="宋体"/>
          <w:b/>
          <w:sz w:val="32"/>
        </w:rPr>
      </w:pPr>
      <w:r>
        <w:rPr>
          <w:rFonts w:hint="eastAsia" w:ascii="仿宋" w:hAnsi="仿宋" w:eastAsia="仿宋"/>
          <w:sz w:val="24"/>
        </w:rPr>
        <w:br w:type="page"/>
      </w:r>
      <w:r>
        <w:rPr>
          <w:rFonts w:hint="eastAsia" w:ascii="仿宋" w:hAnsi="仿宋" w:eastAsia="仿宋" w:cs="宋体"/>
          <w:b/>
          <w:sz w:val="32"/>
        </w:rPr>
        <w:t>第一部分     “资格性投标文件”格式</w:t>
      </w:r>
    </w:p>
    <w:p>
      <w:pPr>
        <w:spacing w:line="360" w:lineRule="auto"/>
        <w:rPr>
          <w:rFonts w:ascii="仿宋" w:hAnsi="仿宋" w:eastAsia="仿宋" w:cs="宋体"/>
          <w:b/>
          <w:sz w:val="32"/>
          <w:szCs w:val="32"/>
        </w:rPr>
      </w:pPr>
    </w:p>
    <w:p>
      <w:pPr>
        <w:spacing w:line="360" w:lineRule="auto"/>
        <w:rPr>
          <w:rFonts w:ascii="仿宋" w:hAnsi="仿宋" w:eastAsia="仿宋" w:cs="宋体"/>
          <w:b/>
          <w:sz w:val="30"/>
          <w:szCs w:val="30"/>
        </w:rPr>
      </w:pPr>
      <w:r>
        <w:rPr>
          <w:rFonts w:hint="eastAsia" w:ascii="仿宋" w:hAnsi="仿宋" w:eastAsia="仿宋" w:cs="宋体"/>
          <w:b/>
          <w:sz w:val="30"/>
          <w:szCs w:val="30"/>
        </w:rPr>
        <w:t>封面：</w:t>
      </w:r>
    </w:p>
    <w:p>
      <w:pPr>
        <w:spacing w:line="360" w:lineRule="auto"/>
        <w:jc w:val="right"/>
        <w:rPr>
          <w:rFonts w:ascii="仿宋" w:hAnsi="仿宋" w:eastAsia="仿宋" w:cs="宋体"/>
          <w:b/>
          <w:sz w:val="36"/>
        </w:rPr>
      </w:pPr>
    </w:p>
    <w:p>
      <w:pPr>
        <w:spacing w:line="360" w:lineRule="auto"/>
        <w:jc w:val="right"/>
        <w:rPr>
          <w:rFonts w:ascii="仿宋" w:hAnsi="仿宋" w:eastAsia="仿宋" w:cs="宋体"/>
          <w:b/>
          <w:sz w:val="36"/>
        </w:rPr>
      </w:pPr>
      <w:r>
        <w:rPr>
          <w:rFonts w:hint="eastAsia" w:ascii="仿宋" w:hAnsi="仿宋" w:eastAsia="仿宋" w:cs="宋体"/>
          <w:b/>
          <w:sz w:val="36"/>
        </w:rPr>
        <w:t>（正本/副本）</w:t>
      </w:r>
    </w:p>
    <w:p>
      <w:pPr>
        <w:spacing w:line="360" w:lineRule="auto"/>
        <w:rPr>
          <w:rFonts w:ascii="仿宋" w:hAnsi="仿宋" w:eastAsia="仿宋" w:cs="宋体"/>
          <w:b/>
          <w:sz w:val="32"/>
          <w:szCs w:val="32"/>
        </w:rPr>
      </w:pPr>
    </w:p>
    <w:p>
      <w:pPr>
        <w:spacing w:line="360" w:lineRule="auto"/>
        <w:jc w:val="center"/>
        <w:rPr>
          <w:rFonts w:ascii="仿宋" w:hAnsi="仿宋" w:eastAsia="仿宋" w:cs="宋体"/>
          <w:b/>
          <w:sz w:val="72"/>
        </w:rPr>
      </w:pPr>
      <w:r>
        <w:rPr>
          <w:rFonts w:hint="eastAsia" w:ascii="仿宋" w:hAnsi="仿宋" w:eastAsia="仿宋" w:cs="宋体"/>
          <w:b/>
          <w:sz w:val="40"/>
          <w:szCs w:val="48"/>
          <w:u w:val="single"/>
        </w:rPr>
        <w:t xml:space="preserve">                </w:t>
      </w:r>
      <w:r>
        <w:rPr>
          <w:rFonts w:hint="eastAsia" w:ascii="仿宋" w:hAnsi="仿宋" w:eastAsia="仿宋" w:cs="宋体"/>
          <w:b/>
          <w:sz w:val="40"/>
          <w:szCs w:val="48"/>
        </w:rPr>
        <w:t>（项目名称）</w:t>
      </w:r>
    </w:p>
    <w:p>
      <w:pPr>
        <w:spacing w:line="360" w:lineRule="auto"/>
        <w:rPr>
          <w:rFonts w:ascii="仿宋" w:hAnsi="仿宋" w:eastAsia="仿宋" w:cs="宋体"/>
          <w:b/>
          <w:sz w:val="52"/>
          <w:szCs w:val="52"/>
        </w:rPr>
      </w:pPr>
    </w:p>
    <w:p>
      <w:pPr>
        <w:spacing w:line="360" w:lineRule="auto"/>
        <w:jc w:val="center"/>
        <w:rPr>
          <w:rFonts w:ascii="仿宋" w:hAnsi="仿宋" w:eastAsia="仿宋" w:cs="宋体"/>
          <w:b/>
          <w:sz w:val="32"/>
          <w:szCs w:val="32"/>
        </w:rPr>
      </w:pPr>
      <w:r>
        <w:rPr>
          <w:rFonts w:hint="eastAsia" w:ascii="仿宋" w:hAnsi="仿宋" w:eastAsia="仿宋" w:cs="宋体"/>
          <w:b/>
          <w:sz w:val="52"/>
          <w:szCs w:val="52"/>
        </w:rPr>
        <w:t>资格性投标文件</w:t>
      </w:r>
    </w:p>
    <w:p>
      <w:pPr>
        <w:spacing w:line="360" w:lineRule="auto"/>
        <w:rPr>
          <w:rFonts w:ascii="仿宋" w:hAnsi="仿宋" w:eastAsia="仿宋" w:cs="宋体"/>
          <w:b/>
          <w:sz w:val="36"/>
        </w:rPr>
      </w:pPr>
    </w:p>
    <w:p>
      <w:pPr>
        <w:spacing w:line="360" w:lineRule="auto"/>
        <w:rPr>
          <w:rFonts w:ascii="仿宋" w:hAnsi="仿宋" w:eastAsia="仿宋" w:cs="宋体"/>
          <w:b/>
          <w:sz w:val="36"/>
        </w:rPr>
      </w:pPr>
    </w:p>
    <w:p>
      <w:pPr>
        <w:spacing w:line="360" w:lineRule="auto"/>
        <w:jc w:val="left"/>
        <w:rPr>
          <w:rFonts w:ascii="仿宋" w:hAnsi="仿宋" w:eastAsia="仿宋" w:cs="宋体"/>
          <w:b/>
          <w:sz w:val="32"/>
          <w:u w:val="single"/>
        </w:rPr>
      </w:pPr>
      <w:r>
        <w:rPr>
          <w:rFonts w:hint="eastAsia" w:ascii="仿宋" w:hAnsi="仿宋" w:eastAsia="仿宋" w:cs="宋体"/>
          <w:b/>
          <w:sz w:val="32"/>
        </w:rPr>
        <w:t>投 标 人名称：</w:t>
      </w:r>
    </w:p>
    <w:p>
      <w:pPr>
        <w:spacing w:line="360" w:lineRule="auto"/>
        <w:jc w:val="left"/>
        <w:rPr>
          <w:rFonts w:ascii="仿宋" w:hAnsi="仿宋" w:eastAsia="仿宋" w:cs="宋体"/>
          <w:b/>
          <w:sz w:val="32"/>
          <w:u w:val="single"/>
        </w:rPr>
      </w:pPr>
      <w:r>
        <w:rPr>
          <w:rFonts w:hint="eastAsia" w:ascii="仿宋" w:hAnsi="仿宋" w:eastAsia="仿宋" w:cs="宋体"/>
          <w:b/>
          <w:sz w:val="32"/>
        </w:rPr>
        <w:t>采购项目编号：</w:t>
      </w:r>
    </w:p>
    <w:p>
      <w:pPr>
        <w:spacing w:line="360" w:lineRule="auto"/>
        <w:jc w:val="left"/>
        <w:rPr>
          <w:rFonts w:ascii="仿宋" w:hAnsi="仿宋" w:eastAsia="仿宋" w:cs="宋体"/>
          <w:b/>
          <w:sz w:val="32"/>
          <w:u w:val="single"/>
        </w:rPr>
      </w:pPr>
    </w:p>
    <w:p>
      <w:pPr>
        <w:spacing w:line="360" w:lineRule="auto"/>
        <w:ind w:firstLine="790" w:firstLineChars="246"/>
        <w:jc w:val="center"/>
        <w:rPr>
          <w:rFonts w:ascii="仿宋" w:hAnsi="仿宋" w:eastAsia="仿宋" w:cs="宋体"/>
          <w:b/>
          <w:sz w:val="32"/>
        </w:rPr>
      </w:pPr>
    </w:p>
    <w:p>
      <w:pPr>
        <w:spacing w:line="360" w:lineRule="auto"/>
        <w:ind w:firstLine="790" w:firstLineChars="246"/>
        <w:jc w:val="center"/>
        <w:rPr>
          <w:rFonts w:ascii="仿宋" w:hAnsi="仿宋" w:eastAsia="仿宋" w:cs="宋体"/>
          <w:b/>
          <w:sz w:val="32"/>
        </w:rPr>
      </w:pPr>
      <w:r>
        <w:rPr>
          <w:rFonts w:hint="eastAsia" w:ascii="仿宋" w:hAnsi="仿宋" w:eastAsia="仿宋" w:cs="宋体"/>
          <w:b/>
          <w:sz w:val="32"/>
        </w:rPr>
        <w:t>投标时间： 年 月 日</w:t>
      </w:r>
    </w:p>
    <w:p>
      <w:pPr>
        <w:spacing w:line="360" w:lineRule="auto"/>
        <w:jc w:val="center"/>
        <w:rPr>
          <w:rFonts w:ascii="仿宋" w:hAnsi="仿宋" w:eastAsia="仿宋" w:cs="宋体"/>
          <w:b/>
          <w:sz w:val="30"/>
          <w:szCs w:val="30"/>
        </w:rPr>
      </w:pPr>
      <w:r>
        <w:rPr>
          <w:rFonts w:ascii="仿宋" w:hAnsi="仿宋" w:eastAsia="仿宋" w:cs="宋体"/>
          <w:b/>
          <w:sz w:val="32"/>
        </w:rPr>
        <w:br w:type="page"/>
      </w:r>
      <w:r>
        <w:rPr>
          <w:rFonts w:hint="eastAsia" w:ascii="仿宋" w:hAnsi="仿宋" w:eastAsia="仿宋" w:cs="宋体"/>
          <w:b/>
          <w:sz w:val="30"/>
          <w:szCs w:val="30"/>
        </w:rPr>
        <w:t>目录</w:t>
      </w: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pStyle w:val="26"/>
        <w:rPr>
          <w:rFonts w:ascii="仿宋" w:hAnsi="仿宋" w:eastAsia="仿宋"/>
        </w:rPr>
      </w:pPr>
    </w:p>
    <w:p>
      <w:pPr>
        <w:pStyle w:val="26"/>
        <w:rPr>
          <w:rFonts w:ascii="仿宋" w:hAnsi="仿宋" w:eastAsia="仿宋"/>
        </w:rPr>
      </w:pPr>
    </w:p>
    <w:p>
      <w:pPr>
        <w:pStyle w:val="26"/>
        <w:rPr>
          <w:rFonts w:ascii="仿宋" w:hAnsi="仿宋" w:eastAsia="仿宋"/>
        </w:rPr>
      </w:pPr>
    </w:p>
    <w:p>
      <w:pPr>
        <w:pStyle w:val="26"/>
        <w:rPr>
          <w:rFonts w:ascii="仿宋" w:hAnsi="仿宋" w:eastAsia="仿宋"/>
        </w:rPr>
      </w:pPr>
    </w:p>
    <w:p>
      <w:pPr>
        <w:pStyle w:val="26"/>
        <w:rPr>
          <w:rFonts w:ascii="仿宋" w:hAnsi="仿宋" w:eastAsia="仿宋"/>
        </w:rPr>
      </w:pPr>
    </w:p>
    <w:p>
      <w:pPr>
        <w:pStyle w:val="26"/>
        <w:rPr>
          <w:rFonts w:ascii="仿宋" w:hAnsi="仿宋" w:eastAsia="仿宋"/>
        </w:rPr>
      </w:pPr>
    </w:p>
    <w:p>
      <w:pPr>
        <w:pStyle w:val="26"/>
        <w:rPr>
          <w:rFonts w:ascii="仿宋" w:hAnsi="仿宋" w:eastAsia="仿宋"/>
        </w:rPr>
      </w:pPr>
    </w:p>
    <w:p>
      <w:pPr>
        <w:pStyle w:val="26"/>
        <w:rPr>
          <w:rFonts w:ascii="仿宋" w:hAnsi="仿宋" w:eastAsia="仿宋"/>
        </w:rPr>
      </w:pPr>
    </w:p>
    <w:p>
      <w:pPr>
        <w:pStyle w:val="26"/>
        <w:rPr>
          <w:rFonts w:ascii="仿宋" w:hAnsi="仿宋" w:eastAsia="仿宋"/>
        </w:rPr>
      </w:pPr>
    </w:p>
    <w:p>
      <w:pPr>
        <w:pStyle w:val="26"/>
        <w:rPr>
          <w:rFonts w:ascii="仿宋" w:hAnsi="仿宋" w:eastAsia="仿宋"/>
        </w:rPr>
      </w:pPr>
    </w:p>
    <w:p>
      <w:pPr>
        <w:pStyle w:val="26"/>
        <w:rPr>
          <w:rFonts w:ascii="仿宋" w:hAnsi="仿宋" w:eastAsia="仿宋"/>
        </w:rPr>
      </w:pPr>
    </w:p>
    <w:p>
      <w:pPr>
        <w:pStyle w:val="26"/>
        <w:rPr>
          <w:rFonts w:ascii="仿宋" w:hAnsi="仿宋" w:eastAsia="仿宋"/>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widowControl/>
        <w:spacing w:line="360" w:lineRule="atLeast"/>
        <w:ind w:firstLine="470" w:firstLineChars="196"/>
        <w:outlineLvl w:val="1"/>
        <w:rPr>
          <w:rFonts w:ascii="仿宋" w:hAnsi="仿宋" w:eastAsia="仿宋"/>
          <w:sz w:val="24"/>
        </w:rPr>
      </w:pPr>
    </w:p>
    <w:p>
      <w:pPr>
        <w:pStyle w:val="2"/>
        <w:jc w:val="center"/>
        <w:rPr>
          <w:rFonts w:ascii="仿宋" w:hAnsi="仿宋" w:eastAsia="仿宋"/>
          <w:b/>
          <w:sz w:val="30"/>
          <w:szCs w:val="30"/>
        </w:rPr>
      </w:pPr>
      <w:r>
        <w:rPr>
          <w:rFonts w:hint="eastAsia" w:ascii="仿宋" w:hAnsi="仿宋" w:eastAsia="仿宋"/>
          <w:b/>
          <w:sz w:val="32"/>
          <w:szCs w:val="32"/>
        </w:rPr>
        <w:br w:type="page"/>
      </w:r>
      <w:r>
        <w:rPr>
          <w:rFonts w:hint="eastAsia" w:ascii="仿宋" w:hAnsi="仿宋" w:eastAsia="仿宋"/>
          <w:b/>
          <w:sz w:val="32"/>
          <w:szCs w:val="32"/>
        </w:rPr>
        <w:t>一、法定代表人/主要负责人身份证明书</w:t>
      </w:r>
    </w:p>
    <w:p>
      <w:pPr>
        <w:pStyle w:val="2"/>
        <w:rPr>
          <w:rFonts w:ascii="仿宋" w:hAnsi="仿宋" w:eastAsia="仿宋"/>
        </w:rPr>
      </w:pPr>
    </w:p>
    <w:p>
      <w:pPr>
        <w:spacing w:line="360" w:lineRule="auto"/>
        <w:rPr>
          <w:rFonts w:ascii="仿宋" w:hAnsi="仿宋" w:eastAsia="仿宋"/>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__________________（采购代理机构名称）：</w:t>
      </w:r>
    </w:p>
    <w:p>
      <w:pPr>
        <w:tabs>
          <w:tab w:val="left" w:pos="6300"/>
        </w:tabs>
        <w:spacing w:line="360" w:lineRule="auto"/>
        <w:ind w:firstLine="573"/>
        <w:rPr>
          <w:rFonts w:ascii="仿宋" w:hAnsi="仿宋" w:eastAsia="仿宋"/>
          <w:sz w:val="24"/>
          <w:lang w:val="zh-CN"/>
        </w:rPr>
      </w:pPr>
      <w:r>
        <w:rPr>
          <w:rFonts w:ascii="仿宋" w:hAnsi="仿宋" w:eastAsia="仿宋"/>
          <w:sz w:val="24"/>
          <w:lang w:val="zh-CN"/>
        </w:rPr>
        <w:t xml:space="preserve"> </w:t>
      </w:r>
      <w:r>
        <w:rPr>
          <w:rFonts w:ascii="仿宋" w:hAnsi="仿宋" w:eastAsia="仿宋"/>
          <w:sz w:val="24"/>
          <w:u w:val="single"/>
          <w:lang w:val="zh-CN"/>
        </w:rPr>
        <w:t xml:space="preserve">           </w:t>
      </w:r>
      <w:r>
        <w:rPr>
          <w:rFonts w:hint="eastAsia" w:ascii="仿宋" w:hAnsi="仿宋" w:eastAsia="仿宋"/>
          <w:sz w:val="24"/>
          <w:lang w:val="zh-CN"/>
        </w:rPr>
        <w:t>（法定代表人姓名）</w:t>
      </w:r>
      <w:r>
        <w:rPr>
          <w:rFonts w:ascii="仿宋" w:hAnsi="仿宋" w:eastAsia="仿宋"/>
          <w:sz w:val="24"/>
          <w:lang w:val="zh-CN"/>
        </w:rPr>
        <w:t xml:space="preserve"> </w:t>
      </w:r>
      <w:r>
        <w:rPr>
          <w:rFonts w:hint="eastAsia" w:ascii="仿宋" w:hAnsi="仿宋" w:eastAsia="仿宋"/>
          <w:sz w:val="24"/>
          <w:lang w:val="zh-CN"/>
        </w:rPr>
        <w:t>在</w:t>
      </w:r>
      <w:r>
        <w:rPr>
          <w:rFonts w:ascii="仿宋" w:hAnsi="仿宋" w:eastAsia="仿宋"/>
          <w:sz w:val="24"/>
          <w:u w:val="single"/>
          <w:lang w:val="zh-CN"/>
        </w:rPr>
        <w:t xml:space="preserve">          </w:t>
      </w:r>
      <w:r>
        <w:rPr>
          <w:rFonts w:hint="eastAsia" w:ascii="仿宋" w:hAnsi="仿宋" w:eastAsia="仿宋"/>
          <w:sz w:val="24"/>
          <w:lang w:val="zh-CN"/>
        </w:rPr>
        <w:t>（</w:t>
      </w:r>
      <w:r>
        <w:rPr>
          <w:rFonts w:hint="eastAsia" w:ascii="仿宋" w:hAnsi="仿宋" w:eastAsia="仿宋"/>
          <w:sz w:val="24"/>
        </w:rPr>
        <w:t>供应商</w:t>
      </w:r>
      <w:r>
        <w:rPr>
          <w:rFonts w:hint="eastAsia" w:ascii="仿宋" w:hAnsi="仿宋" w:eastAsia="仿宋"/>
          <w:sz w:val="24"/>
          <w:lang w:val="zh-CN"/>
        </w:rPr>
        <w:t>名称）处任</w:t>
      </w:r>
      <w:r>
        <w:rPr>
          <w:rFonts w:ascii="仿宋" w:hAnsi="仿宋" w:eastAsia="仿宋"/>
          <w:sz w:val="24"/>
          <w:u w:val="single"/>
          <w:lang w:val="zh-CN"/>
        </w:rPr>
        <w:t xml:space="preserve">                </w:t>
      </w:r>
      <w:r>
        <w:rPr>
          <w:rFonts w:hint="eastAsia" w:ascii="仿宋" w:hAnsi="仿宋" w:eastAsia="仿宋"/>
          <w:sz w:val="24"/>
          <w:lang w:val="zh-CN"/>
        </w:rPr>
        <w:t>（职务名称）</w:t>
      </w:r>
      <w:r>
        <w:rPr>
          <w:rFonts w:ascii="仿宋" w:hAnsi="仿宋" w:eastAsia="仿宋"/>
          <w:sz w:val="24"/>
          <w:lang w:val="zh-CN"/>
        </w:rPr>
        <w:t xml:space="preserve"> </w:t>
      </w:r>
      <w:r>
        <w:rPr>
          <w:rFonts w:hint="eastAsia" w:ascii="仿宋" w:hAnsi="仿宋" w:eastAsia="仿宋"/>
          <w:sz w:val="24"/>
          <w:lang w:val="zh-CN"/>
        </w:rPr>
        <w:t>，是</w:t>
      </w:r>
      <w:r>
        <w:rPr>
          <w:rFonts w:ascii="仿宋" w:hAnsi="仿宋" w:eastAsia="仿宋"/>
          <w:sz w:val="24"/>
          <w:u w:val="single"/>
          <w:lang w:val="zh-CN"/>
        </w:rPr>
        <w:t xml:space="preserve">      </w:t>
      </w:r>
      <w:r>
        <w:rPr>
          <w:rFonts w:hint="eastAsia" w:ascii="仿宋" w:hAnsi="仿宋" w:eastAsia="仿宋"/>
          <w:sz w:val="24"/>
          <w:u w:val="single"/>
          <w:lang w:val="zh-CN"/>
        </w:rPr>
        <w:t xml:space="preserve">    </w:t>
      </w:r>
      <w:r>
        <w:rPr>
          <w:rFonts w:hint="eastAsia" w:ascii="仿宋" w:hAnsi="仿宋" w:eastAsia="仿宋"/>
          <w:sz w:val="24"/>
          <w:lang w:val="zh-CN"/>
        </w:rPr>
        <w:t>（</w:t>
      </w:r>
      <w:r>
        <w:rPr>
          <w:rFonts w:hint="eastAsia" w:ascii="仿宋" w:hAnsi="仿宋" w:eastAsia="仿宋"/>
          <w:sz w:val="24"/>
        </w:rPr>
        <w:t>供应商</w:t>
      </w:r>
      <w:r>
        <w:rPr>
          <w:rFonts w:hint="eastAsia" w:ascii="仿宋" w:hAnsi="仿宋" w:eastAsia="仿宋"/>
          <w:sz w:val="24"/>
          <w:lang w:val="zh-CN"/>
        </w:rPr>
        <w:t>名称）的法定代表人/主要负责人。</w:t>
      </w:r>
    </w:p>
    <w:p>
      <w:pPr>
        <w:tabs>
          <w:tab w:val="left" w:pos="6300"/>
        </w:tabs>
        <w:rPr>
          <w:rFonts w:ascii="仿宋" w:hAnsi="仿宋" w:eastAsia="仿宋"/>
          <w:sz w:val="24"/>
          <w:lang w:val="zh-CN"/>
        </w:rPr>
      </w:pPr>
    </w:p>
    <w:p>
      <w:pPr>
        <w:tabs>
          <w:tab w:val="left" w:pos="6300"/>
        </w:tabs>
        <w:ind w:firstLine="573"/>
        <w:rPr>
          <w:rFonts w:ascii="仿宋" w:hAnsi="仿宋" w:eastAsia="仿宋"/>
          <w:sz w:val="24"/>
          <w:lang w:val="zh-CN"/>
        </w:rPr>
      </w:pPr>
    </w:p>
    <w:p>
      <w:pPr>
        <w:tabs>
          <w:tab w:val="left" w:pos="6300"/>
        </w:tabs>
        <w:ind w:firstLine="573"/>
        <w:rPr>
          <w:rFonts w:ascii="仿宋" w:hAnsi="仿宋" w:eastAsia="仿宋"/>
          <w:sz w:val="24"/>
          <w:lang w:val="zh-CN"/>
        </w:rPr>
      </w:pPr>
      <w:r>
        <w:rPr>
          <w:rFonts w:hint="eastAsia" w:ascii="仿宋" w:hAnsi="仿宋" w:eastAsia="仿宋"/>
          <w:sz w:val="24"/>
          <w:lang w:val="zh-CN"/>
        </w:rPr>
        <w:t>特此证明。</w:t>
      </w:r>
    </w:p>
    <w:p>
      <w:pPr>
        <w:tabs>
          <w:tab w:val="left" w:pos="6300"/>
        </w:tabs>
        <w:rPr>
          <w:rFonts w:ascii="仿宋" w:hAnsi="仿宋" w:eastAsia="仿宋"/>
          <w:sz w:val="24"/>
          <w:lang w:val="zh-CN"/>
        </w:rPr>
      </w:pPr>
    </w:p>
    <w:p>
      <w:pPr>
        <w:tabs>
          <w:tab w:val="left" w:pos="6300"/>
        </w:tabs>
        <w:rPr>
          <w:rFonts w:ascii="仿宋" w:hAnsi="仿宋" w:eastAsia="仿宋"/>
          <w:sz w:val="24"/>
          <w:lang w:val="zh-CN"/>
        </w:rPr>
      </w:pPr>
    </w:p>
    <w:p>
      <w:pPr>
        <w:spacing w:line="360" w:lineRule="auto"/>
        <w:ind w:firstLine="480"/>
        <w:jc w:val="left"/>
        <w:rPr>
          <w:rFonts w:ascii="仿宋" w:hAnsi="仿宋" w:eastAsia="仿宋"/>
          <w:sz w:val="24"/>
          <w:u w:val="single"/>
        </w:rPr>
      </w:pPr>
      <w:r>
        <w:rPr>
          <w:rFonts w:hint="eastAsia" w:ascii="仿宋" w:hAnsi="仿宋" w:eastAsia="仿宋"/>
          <w:sz w:val="24"/>
        </w:rPr>
        <w:t>供应商名称（公章）：</w:t>
      </w:r>
      <w:r>
        <w:rPr>
          <w:rFonts w:hint="eastAsia" w:ascii="仿宋" w:hAnsi="仿宋" w:eastAsia="仿宋"/>
          <w:sz w:val="24"/>
          <w:u w:val="single"/>
        </w:rPr>
        <w:t xml:space="preserve"> </w:t>
      </w:r>
      <w:r>
        <w:rPr>
          <w:rFonts w:ascii="仿宋" w:hAnsi="仿宋" w:eastAsia="仿宋"/>
          <w:sz w:val="24"/>
          <w:u w:val="single"/>
        </w:rPr>
        <w:t xml:space="preserve">                    </w:t>
      </w:r>
    </w:p>
    <w:p>
      <w:pPr>
        <w:spacing w:line="360" w:lineRule="auto"/>
        <w:ind w:firstLine="480"/>
        <w:jc w:val="left"/>
        <w:rPr>
          <w:rFonts w:ascii="仿宋" w:hAnsi="仿宋" w:eastAsia="仿宋"/>
          <w:sz w:val="24"/>
          <w:u w:val="single"/>
        </w:rPr>
      </w:pPr>
      <w:r>
        <w:rPr>
          <w:rFonts w:hint="eastAsia" w:ascii="仿宋" w:hAnsi="仿宋" w:eastAsia="仿宋"/>
          <w:sz w:val="24"/>
        </w:rPr>
        <w:t>法定代表人（签字或盖章）：</w:t>
      </w:r>
      <w:r>
        <w:rPr>
          <w:rFonts w:hint="eastAsia" w:ascii="仿宋" w:hAnsi="仿宋" w:eastAsia="仿宋"/>
          <w:sz w:val="24"/>
          <w:u w:val="single"/>
        </w:rPr>
        <w:t xml:space="preserve"> </w:t>
      </w:r>
      <w:r>
        <w:rPr>
          <w:rFonts w:ascii="仿宋" w:hAnsi="仿宋" w:eastAsia="仿宋"/>
          <w:sz w:val="24"/>
          <w:u w:val="single"/>
        </w:rPr>
        <w:t xml:space="preserve">                </w:t>
      </w:r>
    </w:p>
    <w:p>
      <w:pPr>
        <w:spacing w:line="360" w:lineRule="auto"/>
        <w:ind w:firstLine="480" w:firstLineChars="200"/>
        <w:rPr>
          <w:rFonts w:ascii="仿宋" w:hAnsi="仿宋" w:eastAsia="仿宋"/>
          <w:sz w:val="24"/>
          <w:lang w:val="zh-CN"/>
        </w:rPr>
      </w:pPr>
      <w:r>
        <w:rPr>
          <w:rFonts w:hint="eastAsia" w:ascii="仿宋" w:hAnsi="仿宋" w:eastAsia="仿宋"/>
          <w:sz w:val="24"/>
        </w:rPr>
        <w:t>日    期:</w:t>
      </w:r>
    </w:p>
    <w:p>
      <w:pPr>
        <w:pStyle w:val="7"/>
        <w:spacing w:line="500" w:lineRule="exact"/>
        <w:ind w:firstLine="480"/>
        <w:jc w:val="right"/>
        <w:rPr>
          <w:rFonts w:ascii="仿宋" w:hAnsi="仿宋" w:eastAsia="仿宋"/>
          <w:sz w:val="24"/>
        </w:rPr>
      </w:pPr>
      <w:r>
        <w:rPr>
          <w:rFonts w:hint="eastAsia" w:ascii="仿宋" w:hAnsi="仿宋" w:eastAsia="仿宋"/>
          <w:sz w:val="24"/>
        </w:rPr>
        <w:t xml:space="preserve"> </w:t>
      </w:r>
    </w:p>
    <w:p>
      <w:pPr>
        <w:widowControl/>
        <w:jc w:val="left"/>
        <w:rPr>
          <w:rFonts w:ascii="仿宋" w:hAnsi="仿宋" w:eastAsia="仿宋" w:cs="宋体"/>
          <w:sz w:val="24"/>
          <w:lang w:bidi="ar"/>
        </w:rPr>
      </w:pPr>
    </w:p>
    <w:p>
      <w:pPr>
        <w:spacing w:line="360" w:lineRule="auto"/>
        <w:jc w:val="left"/>
        <w:rPr>
          <w:rFonts w:ascii="仿宋" w:hAnsi="仿宋" w:eastAsia="仿宋"/>
          <w:sz w:val="24"/>
        </w:rPr>
      </w:pPr>
      <w:r>
        <w:rPr>
          <w:rFonts w:hint="eastAsia" w:ascii="仿宋" w:hAnsi="仿宋" w:eastAsia="仿宋"/>
          <w:sz w:val="24"/>
        </w:rPr>
        <w:t>注：</w:t>
      </w:r>
    </w:p>
    <w:p>
      <w:pPr>
        <w:spacing w:line="360" w:lineRule="auto"/>
        <w:jc w:val="left"/>
        <w:rPr>
          <w:rFonts w:ascii="仿宋" w:hAnsi="仿宋" w:eastAsia="仿宋"/>
          <w:sz w:val="24"/>
        </w:rPr>
      </w:pPr>
      <w:r>
        <w:rPr>
          <w:rFonts w:hint="eastAsia" w:ascii="仿宋" w:hAnsi="仿宋" w:eastAsia="仿宋"/>
          <w:sz w:val="24"/>
        </w:rPr>
        <w:t>1.法定代表人亲自参加投标时适用本证明书。</w:t>
      </w:r>
    </w:p>
    <w:p>
      <w:pPr>
        <w:spacing w:line="360" w:lineRule="auto"/>
        <w:jc w:val="left"/>
        <w:rPr>
          <w:rFonts w:ascii="仿宋" w:hAnsi="仿宋" w:eastAsia="仿宋"/>
          <w:sz w:val="24"/>
        </w:rPr>
      </w:pPr>
      <w:r>
        <w:rPr>
          <w:rFonts w:hint="eastAsia" w:ascii="仿宋" w:hAnsi="仿宋" w:eastAsia="仿宋"/>
          <w:sz w:val="24"/>
        </w:rPr>
        <w:t>2.应附法定代表人身份证明材料复印件。</w:t>
      </w:r>
    </w:p>
    <w:p>
      <w:pPr>
        <w:tabs>
          <w:tab w:val="left" w:pos="6300"/>
        </w:tabs>
        <w:spacing w:line="360" w:lineRule="auto"/>
        <w:rPr>
          <w:rFonts w:ascii="仿宋" w:hAnsi="仿宋" w:eastAsia="仿宋"/>
          <w:sz w:val="24"/>
        </w:rPr>
      </w:pPr>
      <w:r>
        <w:rPr>
          <w:rFonts w:hint="eastAsia" w:ascii="仿宋" w:hAnsi="仿宋" w:eastAsia="仿宋"/>
          <w:sz w:val="24"/>
        </w:rPr>
        <w:t>3.身份证明材料应同时提供其在有效期的材料，如居民身份证正、反面复印件。</w:t>
      </w: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一、法定代表人授权书</w:t>
      </w:r>
    </w:p>
    <w:p>
      <w:pPr>
        <w:spacing w:line="360" w:lineRule="auto"/>
        <w:rPr>
          <w:rFonts w:ascii="仿宋" w:hAnsi="仿宋" w:eastAsia="仿宋"/>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__________________（采购代理机构名称）：</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本授权声明：</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（投标人名称）</w:t>
      </w:r>
      <w:r>
        <w:rPr>
          <w:rFonts w:ascii="仿宋" w:hAnsi="仿宋" w:eastAsia="仿宋"/>
          <w:sz w:val="24"/>
          <w:u w:val="single"/>
        </w:rPr>
        <w:t xml:space="preserve">    </w:t>
      </w:r>
      <w:r>
        <w:rPr>
          <w:rFonts w:hint="eastAsia" w:ascii="仿宋" w:hAnsi="仿宋" w:eastAsia="仿宋"/>
          <w:sz w:val="24"/>
        </w:rPr>
        <w:t>（法定代表人姓名、职务）授权</w:t>
      </w:r>
      <w:r>
        <w:rPr>
          <w:rFonts w:ascii="仿宋" w:hAnsi="仿宋" w:eastAsia="仿宋"/>
          <w:sz w:val="24"/>
          <w:u w:val="single"/>
        </w:rPr>
        <w:t xml:space="preserve">    </w:t>
      </w:r>
      <w:r>
        <w:rPr>
          <w:rFonts w:hint="eastAsia"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 xml:space="preserve">（被授权人姓名、职务）为我方 </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 xml:space="preserve"> 项目（招标编号：</w:t>
      </w:r>
      <w:r>
        <w:rPr>
          <w:rFonts w:ascii="仿宋" w:hAnsi="仿宋" w:eastAsia="仿宋"/>
          <w:sz w:val="24"/>
          <w:u w:val="single"/>
        </w:rPr>
        <w:t xml:space="preserve">        </w:t>
      </w:r>
      <w:r>
        <w:rPr>
          <w:rFonts w:hint="eastAsia" w:ascii="仿宋" w:hAnsi="仿宋" w:eastAsia="仿宋"/>
          <w:sz w:val="24"/>
        </w:rPr>
        <w:t>）投标活动的合法代表，以我方名义全权处理该项目有关投标、签订合同以及执行合同等一切事宜。</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投标人名称：</w:t>
      </w:r>
      <w:r>
        <w:rPr>
          <w:rFonts w:ascii="仿宋" w:hAnsi="仿宋" w:eastAsia="仿宋"/>
          <w:sz w:val="24"/>
          <w:u w:val="single"/>
        </w:rPr>
        <w:t xml:space="preserve">           </w:t>
      </w:r>
      <w:r>
        <w:rPr>
          <w:rFonts w:hint="eastAsia" w:ascii="仿宋" w:hAnsi="仿宋" w:eastAsia="仿宋"/>
          <w:sz w:val="24"/>
        </w:rPr>
        <w:t>（单位盖章）。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法定代表人签字或者加盖个人名章：</w:t>
      </w:r>
      <w:r>
        <w:rPr>
          <w:rFonts w:ascii="仿宋" w:hAnsi="仿宋" w:eastAsia="仿宋"/>
          <w:sz w:val="24"/>
          <w:u w:val="single"/>
        </w:rPr>
        <w:t xml:space="preserve">        </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授权代表签字：</w:t>
      </w:r>
      <w:r>
        <w:rPr>
          <w:rFonts w:ascii="仿宋" w:hAnsi="仿宋" w:eastAsia="仿宋"/>
          <w:sz w:val="24"/>
          <w:u w:val="single"/>
        </w:rPr>
        <w:t xml:space="preserve">              </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w:t>
      </w:r>
    </w:p>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line="360" w:lineRule="auto"/>
        <w:jc w:val="left"/>
        <w:rPr>
          <w:rFonts w:ascii="仿宋" w:hAnsi="仿宋" w:eastAsia="仿宋"/>
          <w:sz w:val="24"/>
        </w:rPr>
      </w:pPr>
      <w:r>
        <w:rPr>
          <w:rFonts w:hint="eastAsia" w:ascii="仿宋" w:hAnsi="仿宋" w:eastAsia="仿宋"/>
          <w:sz w:val="24"/>
        </w:rPr>
        <w:t>注：</w:t>
      </w:r>
    </w:p>
    <w:p>
      <w:pPr>
        <w:spacing w:line="360" w:lineRule="auto"/>
        <w:jc w:val="left"/>
        <w:rPr>
          <w:rFonts w:ascii="仿宋" w:hAnsi="仿宋" w:eastAsia="仿宋"/>
          <w:sz w:val="24"/>
        </w:rPr>
      </w:pPr>
      <w:r>
        <w:rPr>
          <w:rFonts w:hint="eastAsia" w:ascii="仿宋" w:hAnsi="仿宋" w:eastAsia="仿宋"/>
          <w:sz w:val="24"/>
        </w:rPr>
        <w:t>1.法定代表人不亲自参加投标，而授权代表参加投标的适用。</w:t>
      </w:r>
    </w:p>
    <w:p>
      <w:pPr>
        <w:spacing w:line="360" w:lineRule="auto"/>
        <w:jc w:val="left"/>
        <w:rPr>
          <w:rFonts w:ascii="仿宋" w:hAnsi="仿宋" w:eastAsia="仿宋"/>
          <w:sz w:val="24"/>
        </w:rPr>
      </w:pPr>
      <w:r>
        <w:rPr>
          <w:rFonts w:ascii="仿宋" w:hAnsi="仿宋" w:eastAsia="仿宋"/>
          <w:sz w:val="24"/>
        </w:rPr>
        <w:t>2</w:t>
      </w:r>
      <w:r>
        <w:rPr>
          <w:rFonts w:hint="eastAsia" w:ascii="仿宋" w:hAnsi="仿宋" w:eastAsia="仿宋"/>
          <w:sz w:val="24"/>
        </w:rPr>
        <w:t>.应附法定代表人身份证明材料复印件和授权代表身份证明材料复印件。</w:t>
      </w:r>
    </w:p>
    <w:p>
      <w:pPr>
        <w:widowControl/>
        <w:spacing w:line="360" w:lineRule="atLeast"/>
        <w:jc w:val="left"/>
        <w:outlineLvl w:val="1"/>
        <w:rPr>
          <w:rFonts w:ascii="仿宋" w:hAnsi="仿宋" w:eastAsia="仿宋"/>
          <w:sz w:val="24"/>
        </w:rPr>
      </w:pPr>
      <w:r>
        <w:rPr>
          <w:rFonts w:ascii="仿宋" w:hAnsi="仿宋" w:eastAsia="仿宋"/>
          <w:sz w:val="24"/>
        </w:rPr>
        <w:t>3</w:t>
      </w:r>
      <w:r>
        <w:rPr>
          <w:rFonts w:hint="eastAsia" w:ascii="仿宋" w:hAnsi="仿宋" w:eastAsia="仿宋"/>
          <w:sz w:val="24"/>
        </w:rPr>
        <w:t>.身份证明材料应同时提供其在有效期的材料，如居民身份证正、反面复印件。</w:t>
      </w:r>
    </w:p>
    <w:p>
      <w:pPr>
        <w:widowControl/>
        <w:spacing w:line="360" w:lineRule="atLeast"/>
        <w:jc w:val="center"/>
        <w:outlineLvl w:val="1"/>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t>二、承诺函</w:t>
      </w:r>
    </w:p>
    <w:p>
      <w:pPr>
        <w:widowControl/>
        <w:spacing w:line="360" w:lineRule="atLeast"/>
        <w:jc w:val="center"/>
        <w:outlineLvl w:val="1"/>
        <w:rPr>
          <w:rFonts w:ascii="仿宋" w:hAnsi="仿宋" w:eastAsia="仿宋"/>
          <w:b/>
          <w:sz w:val="24"/>
        </w:rPr>
      </w:pPr>
    </w:p>
    <w:p>
      <w:pPr>
        <w:spacing w:line="360" w:lineRule="auto"/>
        <w:rPr>
          <w:rFonts w:ascii="仿宋" w:hAnsi="仿宋" w:eastAsia="仿宋"/>
          <w:color w:val="000000"/>
          <w:sz w:val="24"/>
        </w:rPr>
      </w:pPr>
      <w:r>
        <w:rPr>
          <w:rFonts w:hint="eastAsia" w:ascii="仿宋" w:hAnsi="仿宋" w:eastAsia="仿宋"/>
          <w:color w:val="000000"/>
          <w:sz w:val="24"/>
        </w:rPr>
        <w:t>__________________（采购代理机构名称）：</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我公司作为本次采购项目的投标人，根据招标文件要求，现郑重承诺如下：</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一、具备《中华人民共和国政府采购法》第二十二条第一款和本项目规定的条件：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 xml:space="preserve">（一）具有独立承担民事责任的能力； </w:t>
      </w:r>
      <w:r>
        <w:rPr>
          <w:rFonts w:hint="eastAsia" w:ascii="仿宋" w:hAnsi="仿宋" w:eastAsia="仿宋"/>
          <w:sz w:val="24"/>
        </w:rPr>
        <w:br w:type="textWrapping"/>
      </w:r>
      <w:r>
        <w:rPr>
          <w:rFonts w:hint="eastAsia" w:ascii="仿宋" w:hAnsi="仿宋" w:eastAsia="仿宋"/>
          <w:sz w:val="24"/>
        </w:rPr>
        <w:t xml:space="preserve">　　（二）具有良好的商业信誉和健全的财务会计制度； </w:t>
      </w:r>
      <w:r>
        <w:rPr>
          <w:rFonts w:hint="eastAsia" w:ascii="仿宋" w:hAnsi="仿宋" w:eastAsia="仿宋"/>
          <w:sz w:val="24"/>
        </w:rPr>
        <w:br w:type="textWrapping"/>
      </w:r>
      <w:r>
        <w:rPr>
          <w:rFonts w:hint="eastAsia" w:ascii="仿宋" w:hAnsi="仿宋" w:eastAsia="仿宋"/>
          <w:sz w:val="24"/>
        </w:rPr>
        <w:t xml:space="preserve">　　（三）具有履行合同所必需的设备和专业技术能力； </w:t>
      </w:r>
      <w:r>
        <w:rPr>
          <w:rFonts w:hint="eastAsia" w:ascii="仿宋" w:hAnsi="仿宋" w:eastAsia="仿宋"/>
          <w:sz w:val="24"/>
        </w:rPr>
        <w:br w:type="textWrapping"/>
      </w:r>
      <w:r>
        <w:rPr>
          <w:rFonts w:hint="eastAsia" w:ascii="仿宋" w:hAnsi="仿宋" w:eastAsia="仿宋"/>
          <w:sz w:val="24"/>
        </w:rPr>
        <w:t xml:space="preserve">　　（四）有依法缴纳税收和社会保障资金的良好记录； </w:t>
      </w:r>
      <w:r>
        <w:rPr>
          <w:rFonts w:hint="eastAsia" w:ascii="仿宋" w:hAnsi="仿宋" w:eastAsia="仿宋"/>
          <w:sz w:val="24"/>
        </w:rPr>
        <w:br w:type="textWrapping"/>
      </w:r>
      <w:r>
        <w:rPr>
          <w:rFonts w:hint="eastAsia" w:ascii="仿宋" w:hAnsi="仿宋" w:eastAsia="仿宋"/>
          <w:sz w:val="24"/>
        </w:rPr>
        <w:t>　　（五）参加政府采购活动前三年内，在经营活动中没有重大违法记录；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（六）法律、行政法规规定的其他条件；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pPr>
        <w:widowControl/>
        <w:spacing w:line="360" w:lineRule="atLeast"/>
        <w:ind w:firstLine="480" w:firstLineChars="200"/>
        <w:jc w:val="left"/>
        <w:outlineLvl w:val="1"/>
        <w:rPr>
          <w:rFonts w:ascii="仿宋" w:hAnsi="仿宋" w:eastAsia="仿宋"/>
          <w:sz w:val="24"/>
        </w:rPr>
      </w:pPr>
      <w:r>
        <w:rPr>
          <w:rFonts w:ascii="仿宋" w:hAnsi="仿宋" w:eastAsia="仿宋"/>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三、参加本次招标采购活动，不存在与单位负责人为同一人或者存在直接控股、管理关系的其他供应商参与同一合同项下的政府采购活动的行为。</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四、参加本次招标采购活动，不存在和其他供应商在同一合同项下的采购项目中，同时委托同一个自然人、同一家庭的人员、同一单位的人员作为代理人的行为。</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五、如果有《四川省政府采购当事人诚信管理办法》（川财采[2015]33号）规定的记入诚信档案的失信行为，将在投标文件中全面如实反映。</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六、投标文件中提供的能够给予我公司带来优惠、好处的任何材料资料和技术、服务、商务等响应承诺情况都是真实的、有效的、合法的。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本公司对上述承诺的内容事项真实性负责。如经查实上述承诺的内容事项存在虚假，我公司愿意接受以提供虚假材料谋取中标追究法律责任。</w:t>
      </w:r>
    </w:p>
    <w:p>
      <w:pPr>
        <w:widowControl/>
        <w:spacing w:line="360" w:lineRule="atLeast"/>
        <w:jc w:val="left"/>
        <w:outlineLvl w:val="1"/>
        <w:rPr>
          <w:rFonts w:ascii="仿宋" w:hAnsi="仿宋" w:eastAsia="仿宋"/>
          <w:sz w:val="24"/>
        </w:rPr>
      </w:pPr>
      <w:r>
        <w:rPr>
          <w:rFonts w:hint="eastAsia" w:ascii="仿宋" w:hAnsi="仿宋" w:eastAsia="仿宋"/>
          <w:sz w:val="24"/>
        </w:rPr>
        <w:t xml:space="preserve">       </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投标人名称：</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（单位公章）。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法定代表人或授权代表（签字或加盖个人名章）：</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p>
    <w:p>
      <w:pPr>
        <w:jc w:val="center"/>
        <w:outlineLvl w:val="2"/>
        <w:rPr>
          <w:rFonts w:ascii="仿宋" w:hAnsi="仿宋" w:eastAsia="仿宋"/>
          <w:b/>
          <w:bCs/>
          <w:sz w:val="24"/>
        </w:rPr>
      </w:pPr>
      <w:r>
        <w:rPr>
          <w:rFonts w:hint="eastAsia" w:ascii="仿宋" w:hAnsi="仿宋" w:eastAsia="仿宋"/>
          <w:b/>
          <w:sz w:val="24"/>
        </w:rPr>
        <w:br w:type="page"/>
      </w:r>
      <w:r>
        <w:rPr>
          <w:rFonts w:hint="eastAsia" w:ascii="仿宋" w:hAnsi="仿宋" w:eastAsia="仿宋" w:cs="Arial"/>
          <w:b/>
          <w:bCs/>
          <w:sz w:val="32"/>
          <w:szCs w:val="32"/>
        </w:rPr>
        <w:t>三、</w:t>
      </w:r>
      <w:r>
        <w:rPr>
          <w:rFonts w:hint="eastAsia" w:ascii="仿宋" w:hAnsi="仿宋" w:eastAsia="仿宋"/>
          <w:b/>
          <w:sz w:val="32"/>
          <w:szCs w:val="32"/>
        </w:rPr>
        <w:t>参加采购活动的供应商、法定代表人/主要负责人不得具有行贿犯罪记录承诺函</w:t>
      </w:r>
    </w:p>
    <w:p>
      <w:pPr>
        <w:spacing w:line="360" w:lineRule="auto"/>
        <w:rPr>
          <w:rFonts w:ascii="仿宋" w:hAnsi="仿宋" w:eastAsia="仿宋"/>
          <w:b/>
          <w:sz w:val="24"/>
        </w:rPr>
      </w:pPr>
    </w:p>
    <w:p>
      <w:pPr>
        <w:spacing w:line="360" w:lineRule="auto"/>
        <w:rPr>
          <w:rFonts w:ascii="仿宋" w:hAnsi="仿宋" w:eastAsia="仿宋"/>
          <w:sz w:val="24"/>
          <w:u w:val="single"/>
        </w:rPr>
      </w:pPr>
      <w:r>
        <w:rPr>
          <w:rFonts w:hint="eastAsia" w:ascii="仿宋" w:hAnsi="仿宋" w:eastAsia="仿宋"/>
          <w:sz w:val="24"/>
          <w:u w:val="single"/>
        </w:rPr>
        <w:t xml:space="preserve">         </w:t>
      </w:r>
      <w:r>
        <w:rPr>
          <w:rFonts w:hint="eastAsia" w:ascii="仿宋" w:hAnsi="仿宋" w:eastAsia="仿宋"/>
          <w:color w:val="000000"/>
          <w:sz w:val="24"/>
        </w:rPr>
        <w:t>（采购代理机构名称）：</w:t>
      </w:r>
    </w:p>
    <w:p>
      <w:pPr>
        <w:spacing w:line="360" w:lineRule="auto"/>
        <w:ind w:firstLine="482" w:firstLineChars="200"/>
        <w:rPr>
          <w:rFonts w:ascii="仿宋" w:hAnsi="仿宋" w:eastAsia="仿宋"/>
          <w:sz w:val="24"/>
        </w:rPr>
      </w:pPr>
      <w:r>
        <w:rPr>
          <w:rFonts w:hint="eastAsia" w:ascii="仿宋" w:hAnsi="仿宋" w:eastAsia="仿宋"/>
          <w:b/>
          <w:bCs/>
          <w:sz w:val="24"/>
        </w:rPr>
        <w:t>我公司承诺：</w:t>
      </w:r>
      <w:r>
        <w:rPr>
          <w:rFonts w:hint="eastAsia" w:ascii="仿宋" w:hAnsi="仿宋" w:eastAsia="仿宋"/>
          <w:sz w:val="24"/>
        </w:rPr>
        <w:t>我单位、法定代表人/主要负责人不具有行贿犯罪记录。</w:t>
      </w:r>
    </w:p>
    <w:p>
      <w:pPr>
        <w:spacing w:line="360" w:lineRule="auto"/>
        <w:ind w:firstLine="480" w:firstLineChars="200"/>
        <w:rPr>
          <w:rFonts w:ascii="仿宋" w:hAnsi="仿宋" w:eastAsia="仿宋"/>
          <w:sz w:val="24"/>
        </w:rPr>
      </w:pPr>
      <w:r>
        <w:rPr>
          <w:rFonts w:hint="eastAsia" w:ascii="仿宋" w:hAnsi="仿宋" w:eastAsia="仿宋"/>
          <w:sz w:val="24"/>
        </w:rPr>
        <w:t>本公司对上述承诺的内容事项真实性负责。如经查实上述承诺的内容事项存在虚假，我公司愿意接受以提供虚假材料谋取成交追究法律责任。</w:t>
      </w:r>
    </w:p>
    <w:p>
      <w:pPr>
        <w:snapToGrid w:val="0"/>
        <w:spacing w:line="360" w:lineRule="auto"/>
        <w:ind w:firstLine="480" w:firstLineChars="200"/>
        <w:rPr>
          <w:rFonts w:ascii="仿宋" w:hAnsi="仿宋" w:eastAsia="仿宋"/>
          <w:sz w:val="24"/>
        </w:rPr>
      </w:pPr>
      <w:r>
        <w:rPr>
          <w:rFonts w:hint="eastAsia" w:ascii="仿宋" w:hAnsi="仿宋" w:eastAsia="仿宋"/>
          <w:sz w:val="24"/>
        </w:rPr>
        <w:t>特此承诺。</w:t>
      </w:r>
    </w:p>
    <w:p>
      <w:pPr>
        <w:pStyle w:val="2"/>
        <w:rPr>
          <w:rFonts w:ascii="仿宋" w:hAnsi="仿宋" w:eastAsia="仿宋"/>
        </w:rPr>
      </w:pPr>
    </w:p>
    <w:p>
      <w:pPr>
        <w:adjustRightInd w:val="0"/>
        <w:spacing w:line="360" w:lineRule="auto"/>
        <w:ind w:firstLine="600" w:firstLineChars="250"/>
        <w:jc w:val="left"/>
        <w:rPr>
          <w:rFonts w:ascii="仿宋" w:hAnsi="仿宋" w:eastAsia="仿宋"/>
          <w:color w:val="000000"/>
          <w:sz w:val="24"/>
        </w:rPr>
      </w:pPr>
    </w:p>
    <w:p>
      <w:pPr>
        <w:adjustRightInd w:val="0"/>
        <w:spacing w:line="400" w:lineRule="exact"/>
        <w:ind w:firstLine="480" w:firstLineChars="200"/>
        <w:jc w:val="left"/>
        <w:rPr>
          <w:rFonts w:ascii="仿宋" w:hAnsi="仿宋" w:eastAsia="仿宋"/>
          <w:color w:val="000000"/>
          <w:sz w:val="24"/>
        </w:rPr>
      </w:pPr>
      <w:r>
        <w:rPr>
          <w:rFonts w:hint="eastAsia" w:ascii="仿宋" w:hAnsi="仿宋" w:eastAsia="仿宋"/>
          <w:color w:val="000000"/>
          <w:sz w:val="24"/>
        </w:rPr>
        <w:t>供应商名称（盖单位公章）：</w:t>
      </w:r>
      <w:r>
        <w:rPr>
          <w:rFonts w:hint="eastAsia" w:ascii="仿宋" w:hAnsi="仿宋" w:eastAsia="仿宋"/>
          <w:color w:val="000000"/>
          <w:sz w:val="24"/>
          <w:u w:val="single"/>
        </w:rPr>
        <w:t xml:space="preserve"> </w:t>
      </w:r>
      <w:r>
        <w:rPr>
          <w:rFonts w:ascii="仿宋" w:hAnsi="仿宋" w:eastAsia="仿宋"/>
          <w:color w:val="000000"/>
          <w:sz w:val="24"/>
          <w:u w:val="single"/>
        </w:rPr>
        <w:t xml:space="preserve">             </w:t>
      </w:r>
      <w:r>
        <w:rPr>
          <w:rFonts w:hint="eastAsia" w:ascii="仿宋" w:hAnsi="仿宋" w:eastAsia="仿宋"/>
          <w:color w:val="000000"/>
          <w:sz w:val="24"/>
        </w:rPr>
        <w:t xml:space="preserve">  </w:t>
      </w:r>
    </w:p>
    <w:p>
      <w:pPr>
        <w:adjustRightInd w:val="0"/>
        <w:spacing w:line="400" w:lineRule="exact"/>
        <w:ind w:firstLine="480" w:firstLineChars="200"/>
        <w:jc w:val="left"/>
        <w:rPr>
          <w:rFonts w:ascii="仿宋" w:hAnsi="仿宋" w:eastAsia="仿宋"/>
          <w:bCs/>
          <w:color w:val="000000"/>
          <w:sz w:val="24"/>
        </w:rPr>
      </w:pPr>
      <w:r>
        <w:rPr>
          <w:rFonts w:hint="eastAsia" w:ascii="仿宋" w:hAnsi="仿宋" w:eastAsia="仿宋"/>
          <w:bCs/>
          <w:color w:val="000000"/>
          <w:sz w:val="24"/>
        </w:rPr>
        <w:t>法定代表人或授权代表（签字或盖章）：</w:t>
      </w:r>
      <w:r>
        <w:rPr>
          <w:rFonts w:hint="eastAsia" w:ascii="仿宋" w:hAnsi="仿宋" w:eastAsia="仿宋"/>
          <w:bCs/>
          <w:color w:val="000000"/>
          <w:sz w:val="24"/>
          <w:u w:val="single"/>
        </w:rPr>
        <w:t xml:space="preserve"> </w:t>
      </w:r>
      <w:r>
        <w:rPr>
          <w:rFonts w:ascii="仿宋" w:hAnsi="仿宋" w:eastAsia="仿宋"/>
          <w:bCs/>
          <w:color w:val="000000"/>
          <w:sz w:val="24"/>
          <w:u w:val="single"/>
        </w:rPr>
        <w:t xml:space="preserve">          </w:t>
      </w:r>
      <w:r>
        <w:rPr>
          <w:rFonts w:hint="eastAsia" w:ascii="仿宋" w:hAnsi="仿宋" w:eastAsia="仿宋"/>
          <w:bCs/>
          <w:color w:val="000000"/>
          <w:sz w:val="24"/>
        </w:rPr>
        <w:t xml:space="preserve"> </w:t>
      </w:r>
    </w:p>
    <w:p>
      <w:pPr>
        <w:adjustRightInd w:val="0"/>
        <w:spacing w:line="400" w:lineRule="exact"/>
        <w:ind w:firstLine="480" w:firstLineChars="200"/>
        <w:jc w:val="left"/>
        <w:rPr>
          <w:rFonts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rPr>
          <w:rFonts w:ascii="仿宋" w:hAnsi="仿宋" w:eastAsia="仿宋"/>
          <w:color w:val="000000"/>
          <w:sz w:val="28"/>
          <w:szCs w:val="28"/>
        </w:rPr>
        <w:sectPr>
          <w:footerReference r:id="rId6" w:type="default"/>
          <w:pgSz w:w="11850" w:h="16783"/>
          <w:pgMar w:top="1800" w:right="1440" w:bottom="1800" w:left="1440" w:header="720" w:footer="720" w:gutter="0"/>
          <w:pgNumType w:fmt="numberInDash" w:start="1"/>
          <w:cols w:space="720" w:num="1"/>
          <w:docGrid w:linePitch="312" w:charSpace="0"/>
        </w:sectPr>
      </w:pPr>
    </w:p>
    <w:p>
      <w:pPr>
        <w:spacing w:line="360" w:lineRule="auto"/>
        <w:jc w:val="center"/>
        <w:rPr>
          <w:rFonts w:ascii="仿宋" w:hAnsi="仿宋" w:eastAsia="仿宋" w:cs="宋体"/>
          <w:b/>
          <w:sz w:val="32"/>
          <w:szCs w:val="32"/>
        </w:rPr>
      </w:pPr>
      <w:r>
        <w:rPr>
          <w:rFonts w:hint="eastAsia" w:ascii="仿宋" w:hAnsi="仿宋" w:eastAsia="仿宋" w:cs="宋体"/>
          <w:b/>
          <w:sz w:val="32"/>
          <w:szCs w:val="32"/>
        </w:rPr>
        <w:t>四、投标人其他资格、资质性及其他类似效力要求的相关证明材料</w:t>
      </w:r>
    </w:p>
    <w:p>
      <w:pPr>
        <w:spacing w:line="360" w:lineRule="auto"/>
        <w:rPr>
          <w:rFonts w:ascii="仿宋" w:hAnsi="仿宋" w:eastAsia="仿宋" w:cs="宋体"/>
          <w:bCs/>
          <w:sz w:val="24"/>
        </w:rPr>
      </w:pPr>
      <w:r>
        <w:rPr>
          <w:rFonts w:hint="eastAsia" w:ascii="仿宋" w:hAnsi="仿宋" w:eastAsia="仿宋" w:cs="宋体"/>
          <w:bCs/>
          <w:sz w:val="24"/>
        </w:rPr>
        <w:t>注：投标人应按招标文件第五章相关要求提供佐证材料，有格式要求的从其要求，无格式要求的格式自拟。</w:t>
      </w:r>
    </w:p>
    <w:p>
      <w:pPr>
        <w:widowControl/>
        <w:spacing w:line="360" w:lineRule="atLeast"/>
        <w:jc w:val="left"/>
        <w:outlineLvl w:val="1"/>
        <w:rPr>
          <w:rFonts w:ascii="仿宋" w:hAnsi="仿宋" w:eastAsia="仿宋"/>
          <w:b/>
          <w:sz w:val="24"/>
        </w:rPr>
      </w:pPr>
    </w:p>
    <w:p>
      <w:pPr>
        <w:tabs>
          <w:tab w:val="left" w:pos="900"/>
        </w:tabs>
        <w:spacing w:line="360" w:lineRule="auto"/>
        <w:jc w:val="center"/>
        <w:rPr>
          <w:rFonts w:ascii="仿宋" w:hAnsi="仿宋" w:eastAsia="仿宋" w:cs="宋体"/>
          <w:b/>
          <w:sz w:val="32"/>
        </w:rPr>
      </w:pPr>
      <w:r>
        <w:rPr>
          <w:rFonts w:hint="eastAsia" w:ascii="仿宋" w:hAnsi="仿宋" w:eastAsia="仿宋"/>
          <w:b/>
          <w:sz w:val="32"/>
          <w:szCs w:val="32"/>
        </w:rPr>
        <w:br w:type="page"/>
      </w:r>
      <w:r>
        <w:rPr>
          <w:rFonts w:hint="eastAsia" w:ascii="仿宋" w:hAnsi="仿宋" w:eastAsia="仿宋" w:cs="宋体"/>
          <w:b/>
          <w:sz w:val="32"/>
        </w:rPr>
        <w:t>第二部分     “其他响应性投标文件”格式</w:t>
      </w:r>
    </w:p>
    <w:p>
      <w:pPr>
        <w:spacing w:line="360" w:lineRule="auto"/>
        <w:rPr>
          <w:rFonts w:ascii="仿宋" w:hAnsi="仿宋" w:eastAsia="仿宋" w:cs="宋体"/>
          <w:b/>
          <w:sz w:val="32"/>
          <w:szCs w:val="32"/>
        </w:rPr>
      </w:pPr>
    </w:p>
    <w:p>
      <w:pPr>
        <w:spacing w:line="360" w:lineRule="auto"/>
        <w:rPr>
          <w:rFonts w:ascii="仿宋" w:hAnsi="仿宋" w:eastAsia="仿宋" w:cs="宋体"/>
          <w:b/>
          <w:sz w:val="30"/>
          <w:szCs w:val="30"/>
        </w:rPr>
      </w:pPr>
      <w:r>
        <w:rPr>
          <w:rFonts w:hint="eastAsia" w:ascii="仿宋" w:hAnsi="仿宋" w:eastAsia="仿宋" w:cs="宋体"/>
          <w:b/>
          <w:sz w:val="30"/>
          <w:szCs w:val="30"/>
        </w:rPr>
        <w:t>封面：</w:t>
      </w:r>
    </w:p>
    <w:p>
      <w:pPr>
        <w:spacing w:line="360" w:lineRule="auto"/>
        <w:jc w:val="right"/>
        <w:rPr>
          <w:rFonts w:ascii="仿宋" w:hAnsi="仿宋" w:eastAsia="仿宋" w:cs="宋体"/>
          <w:b/>
          <w:sz w:val="36"/>
        </w:rPr>
      </w:pPr>
    </w:p>
    <w:p>
      <w:pPr>
        <w:spacing w:line="360" w:lineRule="auto"/>
        <w:jc w:val="right"/>
        <w:rPr>
          <w:rFonts w:ascii="仿宋" w:hAnsi="仿宋" w:eastAsia="仿宋" w:cs="宋体"/>
          <w:b/>
          <w:sz w:val="36"/>
        </w:rPr>
      </w:pPr>
      <w:r>
        <w:rPr>
          <w:rFonts w:hint="eastAsia" w:ascii="仿宋" w:hAnsi="仿宋" w:eastAsia="仿宋" w:cs="宋体"/>
          <w:b/>
          <w:sz w:val="36"/>
        </w:rPr>
        <w:t>（正本/副本）</w:t>
      </w:r>
    </w:p>
    <w:p>
      <w:pPr>
        <w:spacing w:line="360" w:lineRule="auto"/>
        <w:rPr>
          <w:rFonts w:ascii="仿宋" w:hAnsi="仿宋" w:eastAsia="仿宋" w:cs="宋体"/>
          <w:b/>
          <w:sz w:val="32"/>
          <w:szCs w:val="32"/>
        </w:rPr>
      </w:pPr>
    </w:p>
    <w:p>
      <w:pPr>
        <w:spacing w:line="360" w:lineRule="auto"/>
        <w:jc w:val="center"/>
        <w:rPr>
          <w:rFonts w:ascii="仿宋" w:hAnsi="仿宋" w:eastAsia="仿宋" w:cs="宋体"/>
          <w:b/>
          <w:sz w:val="72"/>
        </w:rPr>
      </w:pPr>
      <w:r>
        <w:rPr>
          <w:rFonts w:hint="eastAsia" w:ascii="仿宋" w:hAnsi="仿宋" w:eastAsia="仿宋" w:cs="宋体"/>
          <w:b/>
          <w:sz w:val="40"/>
          <w:szCs w:val="48"/>
          <w:u w:val="single"/>
        </w:rPr>
        <w:t xml:space="preserve">                </w:t>
      </w:r>
      <w:r>
        <w:rPr>
          <w:rFonts w:hint="eastAsia" w:ascii="仿宋" w:hAnsi="仿宋" w:eastAsia="仿宋" w:cs="宋体"/>
          <w:b/>
          <w:sz w:val="40"/>
          <w:szCs w:val="48"/>
        </w:rPr>
        <w:t>（项目名称）</w:t>
      </w:r>
    </w:p>
    <w:p>
      <w:pPr>
        <w:spacing w:line="360" w:lineRule="auto"/>
        <w:rPr>
          <w:rFonts w:ascii="仿宋" w:hAnsi="仿宋" w:eastAsia="仿宋" w:cs="宋体"/>
          <w:b/>
          <w:sz w:val="52"/>
          <w:szCs w:val="52"/>
        </w:rPr>
      </w:pPr>
    </w:p>
    <w:p>
      <w:pPr>
        <w:spacing w:line="360" w:lineRule="auto"/>
        <w:jc w:val="center"/>
        <w:rPr>
          <w:rFonts w:ascii="仿宋" w:hAnsi="仿宋" w:eastAsia="仿宋" w:cs="宋体"/>
          <w:b/>
          <w:sz w:val="32"/>
          <w:szCs w:val="32"/>
        </w:rPr>
      </w:pPr>
      <w:r>
        <w:rPr>
          <w:rFonts w:hint="eastAsia" w:ascii="仿宋" w:hAnsi="仿宋" w:eastAsia="仿宋" w:cs="宋体"/>
          <w:b/>
          <w:sz w:val="52"/>
          <w:szCs w:val="52"/>
        </w:rPr>
        <w:t>其他响应性投标文件</w:t>
      </w:r>
    </w:p>
    <w:p>
      <w:pPr>
        <w:spacing w:line="360" w:lineRule="auto"/>
        <w:rPr>
          <w:rFonts w:ascii="仿宋" w:hAnsi="仿宋" w:eastAsia="仿宋" w:cs="宋体"/>
          <w:b/>
          <w:sz w:val="36"/>
        </w:rPr>
      </w:pPr>
    </w:p>
    <w:p>
      <w:pPr>
        <w:spacing w:line="360" w:lineRule="auto"/>
        <w:rPr>
          <w:rFonts w:ascii="仿宋" w:hAnsi="仿宋" w:eastAsia="仿宋" w:cs="宋体"/>
          <w:b/>
          <w:sz w:val="36"/>
        </w:rPr>
      </w:pPr>
    </w:p>
    <w:p>
      <w:pPr>
        <w:spacing w:line="360" w:lineRule="auto"/>
        <w:jc w:val="left"/>
        <w:rPr>
          <w:rFonts w:ascii="仿宋" w:hAnsi="仿宋" w:eastAsia="仿宋" w:cs="宋体"/>
          <w:b/>
          <w:sz w:val="32"/>
          <w:u w:val="single"/>
        </w:rPr>
      </w:pPr>
      <w:r>
        <w:rPr>
          <w:rFonts w:hint="eastAsia" w:ascii="仿宋" w:hAnsi="仿宋" w:eastAsia="仿宋" w:cs="宋体"/>
          <w:b/>
          <w:sz w:val="32"/>
        </w:rPr>
        <w:t>投 标 人名称：</w:t>
      </w:r>
    </w:p>
    <w:p>
      <w:pPr>
        <w:spacing w:line="360" w:lineRule="auto"/>
        <w:jc w:val="left"/>
        <w:rPr>
          <w:rFonts w:ascii="仿宋" w:hAnsi="仿宋" w:eastAsia="仿宋" w:cs="宋体"/>
          <w:b/>
          <w:sz w:val="32"/>
          <w:u w:val="single"/>
        </w:rPr>
      </w:pPr>
      <w:r>
        <w:rPr>
          <w:rFonts w:hint="eastAsia" w:ascii="仿宋" w:hAnsi="仿宋" w:eastAsia="仿宋" w:cs="宋体"/>
          <w:b/>
          <w:sz w:val="32"/>
        </w:rPr>
        <w:t>采购项目编号：</w:t>
      </w:r>
    </w:p>
    <w:p>
      <w:pPr>
        <w:spacing w:line="360" w:lineRule="auto"/>
        <w:jc w:val="left"/>
        <w:rPr>
          <w:rFonts w:ascii="仿宋" w:hAnsi="仿宋" w:eastAsia="仿宋" w:cs="宋体"/>
          <w:b/>
          <w:sz w:val="32"/>
          <w:u w:val="single"/>
        </w:rPr>
      </w:pPr>
    </w:p>
    <w:p>
      <w:pPr>
        <w:spacing w:line="360" w:lineRule="auto"/>
        <w:ind w:firstLine="790" w:firstLineChars="246"/>
        <w:jc w:val="center"/>
        <w:rPr>
          <w:rFonts w:ascii="仿宋" w:hAnsi="仿宋" w:eastAsia="仿宋" w:cs="宋体"/>
          <w:b/>
          <w:sz w:val="32"/>
        </w:rPr>
      </w:pPr>
    </w:p>
    <w:p>
      <w:pPr>
        <w:spacing w:line="360" w:lineRule="auto"/>
        <w:ind w:firstLine="790" w:firstLineChars="246"/>
        <w:jc w:val="center"/>
        <w:rPr>
          <w:rFonts w:ascii="仿宋" w:hAnsi="仿宋" w:eastAsia="仿宋" w:cs="宋体"/>
          <w:b/>
          <w:sz w:val="32"/>
        </w:rPr>
      </w:pPr>
      <w:r>
        <w:rPr>
          <w:rFonts w:hint="eastAsia" w:ascii="仿宋" w:hAnsi="仿宋" w:eastAsia="仿宋" w:cs="宋体"/>
          <w:b/>
          <w:sz w:val="32"/>
        </w:rPr>
        <w:t>投标时间： 年 月 日</w:t>
      </w:r>
    </w:p>
    <w:p>
      <w:pPr>
        <w:widowControl/>
        <w:spacing w:line="360" w:lineRule="atLeast"/>
        <w:jc w:val="center"/>
        <w:outlineLvl w:val="1"/>
        <w:rPr>
          <w:rFonts w:ascii="仿宋" w:hAnsi="仿宋" w:eastAsia="仿宋"/>
          <w:b/>
          <w:sz w:val="32"/>
          <w:szCs w:val="32"/>
        </w:rPr>
      </w:pPr>
      <w:r>
        <w:rPr>
          <w:rFonts w:ascii="仿宋" w:hAnsi="仿宋" w:eastAsia="仿宋" w:cs="Arial"/>
          <w:b/>
          <w:bCs/>
          <w:color w:val="000000"/>
          <w:sz w:val="32"/>
          <w:szCs w:val="32"/>
        </w:rPr>
        <w:br w:type="page"/>
      </w:r>
      <w:r>
        <w:rPr>
          <w:rFonts w:hint="eastAsia" w:ascii="仿宋" w:hAnsi="仿宋" w:eastAsia="仿宋" w:cs="Arial"/>
          <w:b/>
          <w:bCs/>
          <w:color w:val="000000"/>
          <w:sz w:val="32"/>
          <w:szCs w:val="32"/>
        </w:rPr>
        <w:t>目录</w:t>
      </w:r>
      <w:r>
        <w:rPr>
          <w:rFonts w:ascii="仿宋" w:hAnsi="仿宋" w:eastAsia="仿宋" w:cs="Arial"/>
          <w:b/>
          <w:bCs/>
          <w:color w:val="000000"/>
          <w:sz w:val="32"/>
          <w:szCs w:val="32"/>
        </w:rPr>
        <w:br w:type="page"/>
      </w:r>
      <w:r>
        <w:rPr>
          <w:rFonts w:hint="eastAsia" w:ascii="仿宋" w:hAnsi="仿宋" w:eastAsia="仿宋"/>
          <w:b/>
          <w:sz w:val="32"/>
          <w:szCs w:val="32"/>
        </w:rPr>
        <w:t>一、投 标 函</w:t>
      </w:r>
      <w:bookmarkEnd w:id="123"/>
      <w:bookmarkEnd w:id="124"/>
    </w:p>
    <w:p>
      <w:pPr>
        <w:widowControl/>
        <w:spacing w:line="360" w:lineRule="atLeast"/>
        <w:jc w:val="center"/>
        <w:outlineLvl w:val="1"/>
        <w:rPr>
          <w:rFonts w:ascii="仿宋" w:hAnsi="仿宋" w:eastAsia="仿宋"/>
          <w:b/>
          <w:sz w:val="24"/>
        </w:rPr>
      </w:pPr>
    </w:p>
    <w:p>
      <w:pPr>
        <w:widowControl/>
        <w:spacing w:line="360" w:lineRule="atLeast"/>
        <w:jc w:val="left"/>
        <w:outlineLvl w:val="1"/>
        <w:rPr>
          <w:rFonts w:ascii="仿宋" w:hAnsi="仿宋" w:eastAsia="仿宋"/>
          <w:sz w:val="24"/>
        </w:rPr>
      </w:pPr>
      <w:r>
        <w:rPr>
          <w:rFonts w:ascii="仿宋" w:hAnsi="仿宋" w:eastAsia="仿宋"/>
          <w:sz w:val="24"/>
          <w:u w:val="single"/>
        </w:rPr>
        <w:t xml:space="preserve">               </w:t>
      </w:r>
      <w:r>
        <w:rPr>
          <w:rFonts w:hint="eastAsia" w:ascii="仿宋" w:hAnsi="仿宋" w:eastAsia="仿宋"/>
          <w:sz w:val="24"/>
        </w:rPr>
        <w:t>（采购代理机构名称）：</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我方全面研究了</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项目（招标编号：</w:t>
      </w:r>
      <w:r>
        <w:rPr>
          <w:rFonts w:ascii="仿宋" w:hAnsi="仿宋" w:eastAsia="仿宋"/>
          <w:sz w:val="24"/>
          <w:u w:val="single"/>
        </w:rPr>
        <w:t xml:space="preserve">       </w:t>
      </w:r>
      <w:r>
        <w:rPr>
          <w:rFonts w:hint="eastAsia" w:ascii="仿宋" w:hAnsi="仿宋" w:eastAsia="仿宋"/>
          <w:sz w:val="24"/>
        </w:rPr>
        <w:t>）招标文件，决定参加贵单位组织的本项目投标。我方授权</w:t>
      </w:r>
      <w:r>
        <w:rPr>
          <w:rFonts w:ascii="仿宋" w:hAnsi="仿宋" w:eastAsia="仿宋"/>
          <w:sz w:val="24"/>
          <w:u w:val="single"/>
        </w:rPr>
        <w:t xml:space="preserve">    </w:t>
      </w:r>
      <w:r>
        <w:rPr>
          <w:rFonts w:hint="eastAsia" w:ascii="仿宋" w:hAnsi="仿宋" w:eastAsia="仿宋"/>
          <w:sz w:val="24"/>
        </w:rPr>
        <w:t>（姓名、职务）代表我方</w:t>
      </w:r>
      <w:r>
        <w:rPr>
          <w:rFonts w:ascii="仿宋" w:hAnsi="仿宋" w:eastAsia="仿宋"/>
          <w:sz w:val="24"/>
          <w:u w:val="single"/>
        </w:rPr>
        <w:t xml:space="preserve">     </w:t>
      </w:r>
      <w:r>
        <w:rPr>
          <w:rFonts w:hint="eastAsia" w:ascii="仿宋" w:hAnsi="仿宋" w:eastAsia="仿宋"/>
          <w:sz w:val="24"/>
        </w:rPr>
        <w:t>（投标单位的名称）全权处理本项目投标的有关事宜。</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一、我方自愿按照招标文件规定的各项要求向采购人提供所需货物/服务，总投标价为人民币</w:t>
      </w:r>
      <w:r>
        <w:rPr>
          <w:rFonts w:ascii="仿宋" w:hAnsi="仿宋" w:eastAsia="仿宋"/>
          <w:sz w:val="24"/>
          <w:u w:val="single"/>
        </w:rPr>
        <w:t xml:space="preserve">     </w:t>
      </w:r>
      <w:r>
        <w:rPr>
          <w:rFonts w:hint="eastAsia" w:ascii="仿宋" w:hAnsi="仿宋" w:eastAsia="仿宋"/>
          <w:sz w:val="24"/>
        </w:rPr>
        <w:t>万元（大写：</w:t>
      </w:r>
      <w:r>
        <w:rPr>
          <w:rFonts w:ascii="仿宋" w:hAnsi="仿宋" w:eastAsia="仿宋"/>
          <w:sz w:val="24"/>
          <w:u w:val="single"/>
        </w:rPr>
        <w:t xml:space="preserve">     </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二、一旦我方中标，我方将严格履行政府采购合同规定的责任和义务。</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三、我方同意本招标文件依据《四川省政府采购当事人诚信管理办法》（川财采【2015】33号文件）对我方可能存在的失信行为进行的惩戒。</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四、我方为本项目提交的投标文件正本1份，副本</w:t>
      </w:r>
      <w:r>
        <w:rPr>
          <w:rFonts w:ascii="仿宋" w:hAnsi="仿宋" w:eastAsia="仿宋"/>
          <w:sz w:val="24"/>
        </w:rPr>
        <w:t>3</w:t>
      </w:r>
      <w:r>
        <w:rPr>
          <w:rFonts w:hint="eastAsia" w:ascii="仿宋" w:hAnsi="仿宋" w:eastAsia="仿宋"/>
          <w:sz w:val="24"/>
        </w:rPr>
        <w:t>份、用于开标唱标的“开标一览表”1份、电子文档1份。</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五、我方同意本次招标的投标有效期为</w:t>
      </w:r>
      <w:r>
        <w:rPr>
          <w:rFonts w:ascii="仿宋" w:hAnsi="仿宋" w:eastAsia="仿宋"/>
          <w:sz w:val="24"/>
        </w:rPr>
        <w:t>90</w:t>
      </w:r>
      <w:r>
        <w:rPr>
          <w:rFonts w:hint="eastAsia" w:ascii="仿宋" w:hAnsi="仿宋" w:eastAsia="仿宋"/>
          <w:sz w:val="24"/>
        </w:rPr>
        <w:t>天。</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六、我方愿意提供贵中心可能另外要求的，与投标有关的文件资料，并保证我方已提供和将要提供的文件资料是真实、准确的。</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投标人名称：</w:t>
      </w:r>
      <w:r>
        <w:rPr>
          <w:rFonts w:ascii="仿宋" w:hAnsi="仿宋" w:eastAsia="仿宋"/>
          <w:sz w:val="24"/>
          <w:u w:val="single"/>
        </w:rPr>
        <w:t xml:space="preserve">            </w:t>
      </w:r>
      <w:r>
        <w:rPr>
          <w:rFonts w:hint="eastAsia" w:ascii="仿宋" w:hAnsi="仿宋" w:eastAsia="仿宋"/>
          <w:sz w:val="24"/>
        </w:rPr>
        <w:t>（单位公章）。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法定代表人或授权代表（签字或加盖个人名章）：</w:t>
      </w:r>
      <w:r>
        <w:rPr>
          <w:rFonts w:ascii="仿宋" w:hAnsi="仿宋" w:eastAsia="仿宋"/>
          <w:sz w:val="24"/>
          <w:u w:val="single"/>
        </w:rPr>
        <w:t xml:space="preserve">        </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通讯地址：</w:t>
      </w:r>
      <w:r>
        <w:rPr>
          <w:rFonts w:ascii="仿宋" w:hAnsi="仿宋" w:eastAsia="仿宋"/>
          <w:sz w:val="24"/>
          <w:u w:val="single"/>
        </w:rPr>
        <w:t xml:space="preserve">            </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邮政编码：</w:t>
      </w:r>
      <w:r>
        <w:rPr>
          <w:rFonts w:ascii="仿宋" w:hAnsi="仿宋" w:eastAsia="仿宋"/>
          <w:sz w:val="24"/>
          <w:u w:val="single"/>
        </w:rPr>
        <w:t xml:space="preserve">         </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传    真：</w:t>
      </w:r>
      <w:r>
        <w:rPr>
          <w:rFonts w:ascii="仿宋" w:hAnsi="仿宋" w:eastAsia="仿宋"/>
          <w:sz w:val="24"/>
          <w:u w:val="single"/>
        </w:rPr>
        <w:t xml:space="preserve">         </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jc w:val="left"/>
        <w:outlineLvl w:val="1"/>
        <w:rPr>
          <w:rFonts w:ascii="仿宋" w:hAnsi="仿宋" w:eastAsia="仿宋"/>
          <w:sz w:val="24"/>
        </w:rPr>
      </w:pPr>
      <w:bookmarkStart w:id="125" w:name="_Toc308164824"/>
    </w:p>
    <w:p>
      <w:pPr>
        <w:widowControl/>
        <w:spacing w:line="360" w:lineRule="atLeast"/>
        <w:jc w:val="left"/>
        <w:outlineLvl w:val="1"/>
        <w:rPr>
          <w:rFonts w:ascii="仿宋" w:hAnsi="仿宋" w:eastAsia="仿宋"/>
          <w:sz w:val="24"/>
        </w:rPr>
      </w:pPr>
    </w:p>
    <w:p>
      <w:pPr>
        <w:widowControl/>
        <w:spacing w:line="360" w:lineRule="atLeast"/>
        <w:jc w:val="left"/>
        <w:outlineLvl w:val="1"/>
        <w:rPr>
          <w:rFonts w:ascii="仿宋" w:hAnsi="仿宋" w:eastAsia="仿宋"/>
          <w:sz w:val="24"/>
        </w:rPr>
      </w:pPr>
    </w:p>
    <w:p>
      <w:pPr>
        <w:widowControl/>
        <w:spacing w:line="360" w:lineRule="atLeast"/>
        <w:jc w:val="left"/>
        <w:outlineLvl w:val="1"/>
        <w:rPr>
          <w:rFonts w:ascii="仿宋" w:hAnsi="仿宋" w:eastAsia="仿宋"/>
          <w:sz w:val="24"/>
        </w:rPr>
      </w:pPr>
    </w:p>
    <w:p>
      <w:pPr>
        <w:widowControl/>
        <w:spacing w:line="360" w:lineRule="atLeast"/>
        <w:jc w:val="left"/>
        <w:outlineLvl w:val="1"/>
        <w:rPr>
          <w:rFonts w:ascii="仿宋" w:hAnsi="仿宋" w:eastAsia="仿宋"/>
          <w:sz w:val="24"/>
        </w:rPr>
      </w:pPr>
    </w:p>
    <w:p>
      <w:pPr>
        <w:widowControl/>
        <w:spacing w:line="360" w:lineRule="atLeast"/>
        <w:jc w:val="left"/>
        <w:outlineLvl w:val="1"/>
        <w:rPr>
          <w:rFonts w:ascii="仿宋" w:hAnsi="仿宋" w:eastAsia="仿宋"/>
          <w:sz w:val="24"/>
        </w:rPr>
      </w:pPr>
    </w:p>
    <w:p>
      <w:pPr>
        <w:widowControl/>
        <w:spacing w:line="360" w:lineRule="atLeast"/>
        <w:jc w:val="left"/>
        <w:outlineLvl w:val="1"/>
        <w:rPr>
          <w:rFonts w:ascii="仿宋" w:hAnsi="仿宋" w:eastAsia="仿宋"/>
          <w:sz w:val="24"/>
        </w:rPr>
      </w:pPr>
    </w:p>
    <w:p>
      <w:pPr>
        <w:widowControl/>
        <w:spacing w:line="360" w:lineRule="atLeast"/>
        <w:jc w:val="left"/>
        <w:outlineLvl w:val="1"/>
        <w:rPr>
          <w:rFonts w:ascii="仿宋" w:hAnsi="仿宋" w:eastAsia="仿宋"/>
          <w:sz w:val="24"/>
        </w:rPr>
      </w:pPr>
    </w:p>
    <w:p>
      <w:pPr>
        <w:widowControl/>
        <w:spacing w:line="360" w:lineRule="atLeast"/>
        <w:jc w:val="left"/>
        <w:outlineLvl w:val="1"/>
        <w:rPr>
          <w:rFonts w:ascii="仿宋" w:hAnsi="仿宋" w:eastAsia="仿宋"/>
          <w:sz w:val="24"/>
        </w:rPr>
      </w:pPr>
    </w:p>
    <w:p>
      <w:pPr>
        <w:widowControl/>
        <w:spacing w:line="360" w:lineRule="atLeast"/>
        <w:jc w:val="left"/>
        <w:outlineLvl w:val="1"/>
        <w:rPr>
          <w:rFonts w:ascii="仿宋" w:hAnsi="仿宋" w:eastAsia="仿宋"/>
          <w:sz w:val="24"/>
        </w:rPr>
      </w:pPr>
    </w:p>
    <w:p>
      <w:pPr>
        <w:widowControl/>
        <w:spacing w:line="360" w:lineRule="atLeast"/>
        <w:jc w:val="left"/>
        <w:outlineLvl w:val="1"/>
        <w:rPr>
          <w:rFonts w:ascii="仿宋" w:hAnsi="仿宋" w:eastAsia="仿宋"/>
          <w:sz w:val="24"/>
        </w:rPr>
      </w:pP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二、</w:t>
      </w:r>
      <w:bookmarkEnd w:id="125"/>
      <w:r>
        <w:rPr>
          <w:rFonts w:hint="eastAsia" w:ascii="仿宋" w:hAnsi="仿宋" w:eastAsia="仿宋"/>
          <w:b/>
          <w:sz w:val="32"/>
          <w:szCs w:val="32"/>
        </w:rPr>
        <w:t>承诺函</w:t>
      </w:r>
    </w:p>
    <w:p>
      <w:pPr>
        <w:widowControl/>
        <w:spacing w:line="360" w:lineRule="atLeast"/>
        <w:jc w:val="center"/>
        <w:outlineLvl w:val="1"/>
        <w:rPr>
          <w:rFonts w:ascii="仿宋" w:hAnsi="仿宋" w:eastAsia="仿宋"/>
          <w:b/>
          <w:sz w:val="24"/>
        </w:rPr>
      </w:pPr>
    </w:p>
    <w:p>
      <w:pPr>
        <w:widowControl/>
        <w:spacing w:line="360" w:lineRule="atLeast"/>
        <w:jc w:val="left"/>
        <w:outlineLvl w:val="1"/>
        <w:rPr>
          <w:rFonts w:ascii="仿宋" w:hAnsi="仿宋" w:eastAsia="仿宋"/>
          <w:sz w:val="24"/>
        </w:rPr>
      </w:pPr>
      <w:r>
        <w:rPr>
          <w:rFonts w:ascii="仿宋" w:hAnsi="仿宋" w:eastAsia="仿宋"/>
          <w:sz w:val="24"/>
          <w:u w:val="single"/>
        </w:rPr>
        <w:t xml:space="preserve">            </w:t>
      </w:r>
      <w:r>
        <w:rPr>
          <w:rFonts w:hint="eastAsia" w:ascii="仿宋" w:hAnsi="仿宋" w:eastAsia="仿宋"/>
          <w:sz w:val="24"/>
        </w:rPr>
        <w:t>（采购代理机构名称）：</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我公司作为本次采购项目的投标人，根据招标文件要求，现郑重承诺如下：</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一、具备《中华人民共和国政府采购法》第二十二条第一款和本项目规定的条件：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 xml:space="preserve">（一）具有独立承担民事责任的能力； </w:t>
      </w:r>
      <w:r>
        <w:rPr>
          <w:rFonts w:hint="eastAsia" w:ascii="仿宋" w:hAnsi="仿宋" w:eastAsia="仿宋"/>
          <w:sz w:val="24"/>
        </w:rPr>
        <w:br w:type="textWrapping"/>
      </w:r>
      <w:r>
        <w:rPr>
          <w:rFonts w:hint="eastAsia" w:ascii="仿宋" w:hAnsi="仿宋" w:eastAsia="仿宋"/>
          <w:sz w:val="24"/>
        </w:rPr>
        <w:t xml:space="preserve">　　（二）具有良好的商业信誉和健全的财务会计制度； </w:t>
      </w:r>
      <w:r>
        <w:rPr>
          <w:rFonts w:hint="eastAsia" w:ascii="仿宋" w:hAnsi="仿宋" w:eastAsia="仿宋"/>
          <w:sz w:val="24"/>
        </w:rPr>
        <w:br w:type="textWrapping"/>
      </w:r>
      <w:r>
        <w:rPr>
          <w:rFonts w:hint="eastAsia" w:ascii="仿宋" w:hAnsi="仿宋" w:eastAsia="仿宋"/>
          <w:sz w:val="24"/>
        </w:rPr>
        <w:t xml:space="preserve">　　（三）具有履行合同所必需的设备和专业技术能力； </w:t>
      </w:r>
      <w:r>
        <w:rPr>
          <w:rFonts w:hint="eastAsia" w:ascii="仿宋" w:hAnsi="仿宋" w:eastAsia="仿宋"/>
          <w:sz w:val="24"/>
        </w:rPr>
        <w:br w:type="textWrapping"/>
      </w:r>
      <w:r>
        <w:rPr>
          <w:rFonts w:hint="eastAsia" w:ascii="仿宋" w:hAnsi="仿宋" w:eastAsia="仿宋"/>
          <w:sz w:val="24"/>
        </w:rPr>
        <w:t xml:space="preserve">　　（四）有依法缴纳税收和社会保障资金的良好记录； </w:t>
      </w:r>
      <w:r>
        <w:rPr>
          <w:rFonts w:hint="eastAsia" w:ascii="仿宋" w:hAnsi="仿宋" w:eastAsia="仿宋"/>
          <w:sz w:val="24"/>
        </w:rPr>
        <w:br w:type="textWrapping"/>
      </w:r>
      <w:r>
        <w:rPr>
          <w:rFonts w:hint="eastAsia" w:ascii="仿宋" w:hAnsi="仿宋" w:eastAsia="仿宋"/>
          <w:sz w:val="24"/>
        </w:rPr>
        <w:t>　　（五）参加政府采购活动前三年内，在经营活动中没有重大违法记录；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（六）法律、行政法规规定的其他条件；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pPr>
        <w:widowControl/>
        <w:spacing w:line="360" w:lineRule="atLeast"/>
        <w:ind w:firstLine="480" w:firstLineChars="200"/>
        <w:jc w:val="left"/>
        <w:outlineLvl w:val="1"/>
        <w:rPr>
          <w:rFonts w:ascii="仿宋" w:hAnsi="仿宋" w:eastAsia="仿宋"/>
          <w:sz w:val="24"/>
        </w:rPr>
      </w:pPr>
      <w:r>
        <w:rPr>
          <w:rFonts w:ascii="仿宋" w:hAnsi="仿宋" w:eastAsia="仿宋"/>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三、参加本次招标采购活动，不存在与单位负责人为同一人或者存在直接控股、管理关系的其他供应商参与同一合同项下的政府采购活动的行为。</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四、参加本次招标采购活动，不存在和其他供应商在同一合同项下的采购项目中，同时委托同一个自然人、同一家庭的人员、同一单位的人员作为代理人的行为。</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五、如果有《四川省政府采购当事人诚信管理办法》（川财采[2015]33号）规定的记入诚信档案的失信行为，将在投标文件中全面如实反映。</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六、投标文件中提供的能够给予我公司带来优惠、好处的任何材料资料和技术、服务、商务等响应承诺情况都是真实的、有效的、合法的。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本公司对上述承诺的内容事项真实性负责。如经查实上述承诺的内容事项存在虚假，我公司愿意接受以提供虚假材料谋取中标追究法律责任。</w:t>
      </w:r>
    </w:p>
    <w:p>
      <w:pPr>
        <w:widowControl/>
        <w:spacing w:line="360" w:lineRule="atLeast"/>
        <w:jc w:val="left"/>
        <w:outlineLvl w:val="1"/>
        <w:rPr>
          <w:rFonts w:ascii="仿宋" w:hAnsi="仿宋" w:eastAsia="仿宋"/>
          <w:sz w:val="24"/>
        </w:rPr>
      </w:pPr>
      <w:r>
        <w:rPr>
          <w:rFonts w:hint="eastAsia" w:ascii="仿宋" w:hAnsi="仿宋" w:eastAsia="仿宋"/>
          <w:sz w:val="24"/>
        </w:rPr>
        <w:t xml:space="preserve">       </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投标人名称：</w:t>
      </w:r>
      <w:r>
        <w:rPr>
          <w:rFonts w:ascii="仿宋" w:hAnsi="仿宋" w:eastAsia="仿宋"/>
          <w:sz w:val="24"/>
          <w:u w:val="single"/>
        </w:rPr>
        <w:t xml:space="preserve">            </w:t>
      </w:r>
      <w:r>
        <w:rPr>
          <w:rFonts w:hint="eastAsia" w:ascii="仿宋" w:hAnsi="仿宋" w:eastAsia="仿宋"/>
          <w:sz w:val="24"/>
        </w:rPr>
        <w:t>（单位公章）。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法定代表人或授权代表（签字或加盖个人名章）：</w:t>
      </w:r>
      <w:r>
        <w:rPr>
          <w:rFonts w:ascii="仿宋" w:hAnsi="仿宋" w:eastAsia="仿宋"/>
          <w:sz w:val="24"/>
          <w:u w:val="single"/>
        </w:rPr>
        <w:t xml:space="preserve">               </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spacing w:line="360" w:lineRule="atLeast"/>
        <w:jc w:val="left"/>
        <w:outlineLvl w:val="1"/>
        <w:rPr>
          <w:rFonts w:ascii="仿宋" w:hAnsi="仿宋" w:eastAsia="仿宋"/>
          <w:sz w:val="24"/>
        </w:rPr>
      </w:pPr>
    </w:p>
    <w:p>
      <w:pPr>
        <w:widowControl/>
        <w:spacing w:line="360" w:lineRule="atLeast"/>
        <w:jc w:val="left"/>
        <w:outlineLvl w:val="1"/>
        <w:rPr>
          <w:rFonts w:ascii="仿宋" w:hAnsi="仿宋" w:eastAsia="仿宋"/>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jc w:val="center"/>
        <w:outlineLvl w:val="1"/>
        <w:rPr>
          <w:rFonts w:ascii="仿宋" w:hAnsi="仿宋" w:eastAsia="仿宋"/>
          <w:b/>
          <w:sz w:val="24"/>
        </w:rPr>
      </w:pPr>
    </w:p>
    <w:p>
      <w:pPr>
        <w:widowControl/>
        <w:spacing w:line="360" w:lineRule="atLeast"/>
        <w:jc w:val="center"/>
        <w:outlineLvl w:val="1"/>
        <w:rPr>
          <w:rFonts w:ascii="仿宋" w:hAnsi="仿宋" w:eastAsia="仿宋"/>
          <w:b/>
          <w:sz w:val="24"/>
        </w:rPr>
      </w:pPr>
    </w:p>
    <w:bookmarkEnd w:id="122"/>
    <w:p>
      <w:pPr>
        <w:widowControl/>
        <w:spacing w:line="360" w:lineRule="atLeast"/>
        <w:jc w:val="center"/>
        <w:outlineLvl w:val="1"/>
        <w:rPr>
          <w:rFonts w:ascii="仿宋" w:hAnsi="仿宋" w:eastAsia="仿宋"/>
          <w:b/>
          <w:sz w:val="32"/>
          <w:szCs w:val="32"/>
        </w:rPr>
      </w:pPr>
      <w:bookmarkStart w:id="126" w:name="_Toc217446085"/>
      <w:r>
        <w:rPr>
          <w:rFonts w:hint="eastAsia" w:ascii="仿宋" w:hAnsi="仿宋" w:eastAsia="仿宋"/>
          <w:b/>
          <w:sz w:val="32"/>
          <w:szCs w:val="32"/>
        </w:rPr>
        <w:t>三、开标一览表</w:t>
      </w:r>
      <w:bookmarkEnd w:id="126"/>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 xml:space="preserve">                                                                  </w:t>
      </w:r>
    </w:p>
    <w:tbl>
      <w:tblPr>
        <w:tblStyle w:val="18"/>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60"/>
        <w:gridCol w:w="1560"/>
        <w:gridCol w:w="1035"/>
        <w:gridCol w:w="1276"/>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序号</w:t>
            </w:r>
          </w:p>
        </w:tc>
        <w:tc>
          <w:tcPr>
            <w:tcW w:w="326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项目名称</w:t>
            </w:r>
          </w:p>
        </w:tc>
        <w:tc>
          <w:tcPr>
            <w:tcW w:w="156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投标总价</w:t>
            </w:r>
          </w:p>
          <w:p>
            <w:pPr>
              <w:widowControl/>
              <w:spacing w:line="360" w:lineRule="atLeast"/>
              <w:jc w:val="left"/>
              <w:outlineLvl w:val="1"/>
              <w:rPr>
                <w:rFonts w:ascii="仿宋" w:hAnsi="仿宋" w:eastAsia="仿宋"/>
                <w:sz w:val="24"/>
              </w:rPr>
            </w:pPr>
            <w:r>
              <w:rPr>
                <w:rFonts w:hint="eastAsia" w:ascii="仿宋" w:hAnsi="仿宋" w:eastAsia="仿宋"/>
                <w:sz w:val="24"/>
              </w:rPr>
              <w:t>（万元）</w:t>
            </w:r>
          </w:p>
        </w:tc>
        <w:tc>
          <w:tcPr>
            <w:tcW w:w="1035"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合同完成时间</w:t>
            </w:r>
          </w:p>
        </w:tc>
        <w:tc>
          <w:tcPr>
            <w:tcW w:w="127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质量标准</w:t>
            </w:r>
          </w:p>
        </w:tc>
        <w:tc>
          <w:tcPr>
            <w:tcW w:w="67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 w:type="dxa"/>
            <w:vAlign w:val="center"/>
          </w:tcPr>
          <w:p>
            <w:pPr>
              <w:spacing w:line="440" w:lineRule="exact"/>
              <w:jc w:val="center"/>
              <w:rPr>
                <w:rFonts w:ascii="仿宋" w:hAnsi="仿宋" w:eastAsia="仿宋" w:cs="宋体"/>
                <w:bCs/>
                <w:sz w:val="24"/>
              </w:rPr>
            </w:pPr>
            <w:r>
              <w:rPr>
                <w:rFonts w:hint="eastAsia" w:ascii="仿宋" w:hAnsi="仿宋" w:eastAsia="仿宋" w:cs="宋体"/>
                <w:bCs/>
                <w:sz w:val="24"/>
              </w:rPr>
              <w:t>1</w:t>
            </w:r>
          </w:p>
        </w:tc>
        <w:tc>
          <w:tcPr>
            <w:tcW w:w="3260" w:type="dxa"/>
            <w:vAlign w:val="center"/>
          </w:tcPr>
          <w:p>
            <w:pPr>
              <w:widowControl/>
              <w:spacing w:line="360" w:lineRule="atLeast"/>
              <w:jc w:val="left"/>
              <w:outlineLvl w:val="1"/>
              <w:rPr>
                <w:rFonts w:ascii="仿宋" w:hAnsi="仿宋" w:eastAsia="仿宋"/>
                <w:sz w:val="24"/>
              </w:rPr>
            </w:pPr>
          </w:p>
        </w:tc>
        <w:tc>
          <w:tcPr>
            <w:tcW w:w="1560" w:type="dxa"/>
            <w:vAlign w:val="center"/>
          </w:tcPr>
          <w:p>
            <w:pPr>
              <w:widowControl/>
              <w:spacing w:line="360" w:lineRule="atLeast"/>
              <w:ind w:firstLine="470" w:firstLineChars="196"/>
              <w:jc w:val="left"/>
              <w:outlineLvl w:val="1"/>
              <w:rPr>
                <w:rFonts w:ascii="仿宋" w:hAnsi="仿宋" w:eastAsia="仿宋"/>
                <w:sz w:val="24"/>
              </w:rPr>
            </w:pPr>
          </w:p>
        </w:tc>
        <w:tc>
          <w:tcPr>
            <w:tcW w:w="1035" w:type="dxa"/>
            <w:vAlign w:val="center"/>
          </w:tcPr>
          <w:p>
            <w:pPr>
              <w:widowControl/>
              <w:spacing w:line="360" w:lineRule="atLeast"/>
              <w:ind w:firstLine="470" w:firstLineChars="196"/>
              <w:jc w:val="left"/>
              <w:outlineLvl w:val="1"/>
              <w:rPr>
                <w:rFonts w:ascii="仿宋" w:hAnsi="仿宋" w:eastAsia="仿宋"/>
                <w:sz w:val="24"/>
              </w:rPr>
            </w:pPr>
          </w:p>
        </w:tc>
        <w:tc>
          <w:tcPr>
            <w:tcW w:w="1276" w:type="dxa"/>
            <w:vAlign w:val="center"/>
          </w:tcPr>
          <w:p>
            <w:pPr>
              <w:widowControl/>
              <w:spacing w:line="360" w:lineRule="atLeast"/>
              <w:ind w:firstLine="470" w:firstLineChars="196"/>
              <w:jc w:val="left"/>
              <w:outlineLvl w:val="1"/>
              <w:rPr>
                <w:rFonts w:ascii="仿宋" w:hAnsi="仿宋" w:eastAsia="仿宋"/>
                <w:sz w:val="24"/>
              </w:rPr>
            </w:pPr>
          </w:p>
        </w:tc>
        <w:tc>
          <w:tcPr>
            <w:tcW w:w="671" w:type="dxa"/>
            <w:vAlign w:val="center"/>
          </w:tcPr>
          <w:p>
            <w:pPr>
              <w:widowControl/>
              <w:spacing w:line="360" w:lineRule="atLeast"/>
              <w:ind w:firstLine="470" w:firstLineChars="196"/>
              <w:jc w:val="left"/>
              <w:outlineLvl w:val="1"/>
              <w:rPr>
                <w:rFonts w:ascii="仿宋" w:hAnsi="仿宋" w:eastAsia="仿宋"/>
                <w:sz w:val="24"/>
              </w:rPr>
            </w:pPr>
          </w:p>
        </w:tc>
      </w:tr>
    </w:tbl>
    <w:p>
      <w:pPr>
        <w:widowControl/>
        <w:spacing w:line="360" w:lineRule="atLeast"/>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 xml:space="preserve">注：1. 报价应是最终用户验收合格后的总价，包括设备运输、保险、代理、安装调试、培训、税费、系统集成费用和招标文件规定的其它费用。 </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2.“开标一览表”为多页的，每页均需由法定代表人或授权代表签字并盖投标人印章。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3、“开标一览表”以包为单位填写。</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投标人名称：</w:t>
      </w:r>
      <w:r>
        <w:rPr>
          <w:rFonts w:ascii="仿宋" w:hAnsi="仿宋" w:eastAsia="仿宋"/>
          <w:sz w:val="24"/>
          <w:u w:val="single"/>
        </w:rPr>
        <w:t xml:space="preserve">                </w:t>
      </w:r>
      <w:r>
        <w:rPr>
          <w:rFonts w:hint="eastAsia" w:ascii="仿宋" w:hAnsi="仿宋" w:eastAsia="仿宋"/>
          <w:sz w:val="24"/>
        </w:rPr>
        <w:t>（单位公章）。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法定代表人或授权代表（签字或加盖个人名章）：</w:t>
      </w:r>
      <w:r>
        <w:rPr>
          <w:rFonts w:ascii="仿宋" w:hAnsi="仿宋" w:eastAsia="仿宋"/>
          <w:sz w:val="24"/>
          <w:u w:val="single"/>
        </w:rPr>
        <w:t xml:space="preserve">             </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b/>
          <w:sz w:val="24"/>
        </w:rPr>
        <w:sectPr>
          <w:pgSz w:w="11907" w:h="16840"/>
          <w:pgMar w:top="1440" w:right="1474" w:bottom="1440" w:left="1474" w:header="851" w:footer="992" w:gutter="0"/>
          <w:cols w:space="720" w:num="1"/>
          <w:docGrid w:linePitch="312" w:charSpace="0"/>
        </w:sectPr>
      </w:pPr>
      <w:r>
        <w:rPr>
          <w:rFonts w:hint="eastAsia" w:ascii="仿宋" w:hAnsi="仿宋" w:eastAsia="仿宋"/>
          <w:sz w:val="24"/>
        </w:rPr>
        <w:t xml:space="preserve">日 </w:t>
      </w:r>
      <w:r>
        <w:rPr>
          <w:rFonts w:ascii="仿宋" w:hAnsi="仿宋" w:eastAsia="仿宋"/>
          <w:sz w:val="24"/>
        </w:rPr>
        <w:t xml:space="preserve"> </w:t>
      </w:r>
      <w:r>
        <w:rPr>
          <w:rFonts w:hint="eastAsia" w:ascii="仿宋" w:hAnsi="仿宋" w:eastAsia="仿宋"/>
          <w:sz w:val="24"/>
        </w:rPr>
        <w:t>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spacing w:line="360" w:lineRule="atLeast"/>
        <w:jc w:val="center"/>
        <w:outlineLvl w:val="1"/>
        <w:rPr>
          <w:rFonts w:ascii="仿宋" w:hAnsi="仿宋" w:eastAsia="仿宋"/>
          <w:b/>
          <w:sz w:val="32"/>
          <w:szCs w:val="32"/>
        </w:rPr>
      </w:pPr>
      <w:bookmarkStart w:id="127" w:name="_Toc217446086"/>
      <w:r>
        <w:rPr>
          <w:rFonts w:hint="eastAsia" w:ascii="仿宋" w:hAnsi="仿宋" w:eastAsia="仿宋"/>
          <w:b/>
          <w:sz w:val="32"/>
          <w:szCs w:val="32"/>
        </w:rPr>
        <w:t>四、分项报价明细表</w:t>
      </w:r>
      <w:bookmarkEnd w:id="127"/>
      <w:r>
        <w:rPr>
          <w:rFonts w:hint="eastAsia" w:ascii="仿宋" w:hAnsi="仿宋" w:eastAsia="仿宋"/>
          <w:sz w:val="24"/>
        </w:rPr>
        <w:t xml:space="preserve">                                        </w:t>
      </w:r>
    </w:p>
    <w:tbl>
      <w:tblPr>
        <w:tblStyle w:val="18"/>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34"/>
        <w:gridCol w:w="1417"/>
        <w:gridCol w:w="850"/>
        <w:gridCol w:w="851"/>
        <w:gridCol w:w="1984"/>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13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产品名称</w:t>
            </w:r>
          </w:p>
        </w:tc>
        <w:tc>
          <w:tcPr>
            <w:tcW w:w="1417"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投标品牌名称及型号（如有）</w:t>
            </w:r>
          </w:p>
        </w:tc>
        <w:tc>
          <w:tcPr>
            <w:tcW w:w="850"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851"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198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投标单价（元）</w:t>
            </w:r>
          </w:p>
        </w:tc>
        <w:tc>
          <w:tcPr>
            <w:tcW w:w="269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北斗互动展示墙</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太阳系八大行星模型</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天体称</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航天知识问答软件系统</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中国未来空间站动态模型</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神舟返回舱模型</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神舟十二号载人飞船模型</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太空手套体验模型</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多媒体互动式航天服</w:t>
            </w:r>
          </w:p>
        </w:tc>
        <w:tc>
          <w:tcPr>
            <w:tcW w:w="1417" w:type="dxa"/>
            <w:shd w:val="clear" w:color="auto" w:fill="auto"/>
            <w:vAlign w:val="center"/>
          </w:tcPr>
          <w:p>
            <w:pPr>
              <w:widowControl/>
              <w:numPr>
                <w:ilvl w:val="255"/>
                <w:numId w:val="0"/>
              </w:numPr>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天问一号火星探测器模型</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旅行者一号卫星模型</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北斗组网动态演示模型</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东方红一号卫星模型</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长征系列火箭模型组合</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火箭仿真发射架 </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卫星平面轨迹仿真软件</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卫星遥测软件</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卫星轨道及数据服务</w:t>
            </w:r>
          </w:p>
        </w:tc>
        <w:tc>
          <w:tcPr>
            <w:tcW w:w="1417" w:type="dxa"/>
            <w:shd w:val="clear" w:color="auto" w:fill="auto"/>
            <w:vAlign w:val="center"/>
          </w:tcPr>
          <w:p>
            <w:pPr>
              <w:widowControl/>
              <w:tabs>
                <w:tab w:val="left" w:pos="312"/>
              </w:tabs>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中小学卫星测控课程资源包</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中小学卫星测控课程师资培训</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次</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中小学卫星测控课程资料包学生版</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40</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中小学卫星测控课程资料包教师版</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3U立方星套件</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中小学卫星测控课程耗材包</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3U立方星测控软件</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中小学探月课程资源包</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中小学探月课程师资培训</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次</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中小学探月课程资料包学生版</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本</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40</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29</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中小学探月课程资料包教师版</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本</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月球车套件</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31</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月球表面模型</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ascii="宋体" w:hAnsi="宋体" w:cs="宋体"/>
                <w:kern w:val="0"/>
                <w:szCs w:val="21"/>
              </w:rPr>
              <w:t>2</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中小学探月课程耗材包</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月球车测控软件</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3D打印机</w:t>
            </w:r>
          </w:p>
        </w:tc>
        <w:tc>
          <w:tcPr>
            <w:tcW w:w="1417" w:type="dxa"/>
            <w:shd w:val="clear" w:color="auto" w:fill="auto"/>
            <w:vAlign w:val="center"/>
          </w:tcPr>
          <w:p>
            <w:pPr>
              <w:widowControl/>
              <w:numPr>
                <w:ilvl w:val="255"/>
                <w:numId w:val="0"/>
              </w:numPr>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立式智慧一体机</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智慧黑板</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半球室内机</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38</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网络机柜</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39</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硬盘录像机</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40</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硬盘</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41</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POE交换机</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42</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水晶头</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盒</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43</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交换机</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44</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吸顶式AP</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企业级有线路由器</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46</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PDU</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47</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音箱</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功放</w:t>
            </w:r>
          </w:p>
        </w:tc>
        <w:tc>
          <w:tcPr>
            <w:tcW w:w="1417" w:type="dxa"/>
            <w:shd w:val="clear" w:color="auto" w:fill="auto"/>
            <w:vAlign w:val="center"/>
          </w:tcPr>
          <w:p>
            <w:pPr>
              <w:widowControl/>
              <w:jc w:val="left"/>
              <w:rPr>
                <w:rFonts w:ascii="宋体" w:hAnsi="宋体" w:cs="宋体"/>
                <w:kern w:val="0"/>
                <w:szCs w:val="21"/>
              </w:rPr>
            </w:pP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851"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984" w:type="dxa"/>
            <w:shd w:val="clear" w:color="auto" w:fill="auto"/>
            <w:noWrap/>
            <w:vAlign w:val="center"/>
          </w:tcPr>
          <w:p>
            <w:pPr>
              <w:widowControl/>
              <w:jc w:val="center"/>
              <w:rPr>
                <w:rFonts w:ascii="宋体" w:hAnsi="宋体" w:cs="宋体"/>
                <w:kern w:val="0"/>
                <w:szCs w:val="21"/>
              </w:rPr>
            </w:pPr>
          </w:p>
        </w:tc>
        <w:tc>
          <w:tcPr>
            <w:tcW w:w="2696" w:type="dxa"/>
            <w:shd w:val="clear" w:color="auto"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49</w:t>
            </w:r>
          </w:p>
        </w:tc>
        <w:tc>
          <w:tcPr>
            <w:tcW w:w="1134" w:type="dxa"/>
            <w:shd w:val="clear" w:color="000000" w:fill="auto"/>
            <w:vAlign w:val="center"/>
          </w:tcPr>
          <w:p>
            <w:pPr>
              <w:widowControl/>
              <w:jc w:val="left"/>
              <w:rPr>
                <w:rFonts w:ascii="宋体" w:hAnsi="宋体" w:cs="宋体"/>
                <w:kern w:val="0"/>
                <w:szCs w:val="21"/>
              </w:rPr>
            </w:pPr>
            <w:r>
              <w:rPr>
                <w:rFonts w:hint="eastAsia" w:ascii="宋体" w:hAnsi="宋体" w:cs="宋体"/>
                <w:kern w:val="0"/>
                <w:szCs w:val="21"/>
              </w:rPr>
              <w:t>弧形桌</w:t>
            </w:r>
          </w:p>
        </w:tc>
        <w:tc>
          <w:tcPr>
            <w:tcW w:w="1417" w:type="dxa"/>
            <w:shd w:val="clear" w:color="000000" w:fill="auto"/>
            <w:vAlign w:val="center"/>
          </w:tcPr>
          <w:p>
            <w:pPr>
              <w:widowControl/>
              <w:jc w:val="left"/>
              <w:rPr>
                <w:rFonts w:ascii="宋体" w:hAnsi="宋体" w:cs="宋体"/>
                <w:kern w:val="0"/>
                <w:szCs w:val="21"/>
              </w:rPr>
            </w:pPr>
          </w:p>
        </w:tc>
        <w:tc>
          <w:tcPr>
            <w:tcW w:w="85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000000" w:fill="auto"/>
            <w:noWrap/>
            <w:vAlign w:val="center"/>
          </w:tcPr>
          <w:p>
            <w:pPr>
              <w:widowControl/>
              <w:jc w:val="center"/>
              <w:rPr>
                <w:rFonts w:ascii="宋体" w:hAnsi="宋体" w:cs="宋体"/>
                <w:kern w:val="0"/>
                <w:szCs w:val="21"/>
              </w:rPr>
            </w:pPr>
          </w:p>
        </w:tc>
        <w:tc>
          <w:tcPr>
            <w:tcW w:w="2696" w:type="dxa"/>
            <w:shd w:val="clear" w:color="000000"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50</w:t>
            </w:r>
          </w:p>
        </w:tc>
        <w:tc>
          <w:tcPr>
            <w:tcW w:w="1134" w:type="dxa"/>
            <w:shd w:val="clear" w:color="000000" w:fill="auto"/>
            <w:vAlign w:val="center"/>
          </w:tcPr>
          <w:p>
            <w:pPr>
              <w:widowControl/>
              <w:jc w:val="left"/>
              <w:rPr>
                <w:rFonts w:ascii="宋体" w:hAnsi="宋体" w:cs="宋体"/>
                <w:kern w:val="0"/>
                <w:szCs w:val="21"/>
              </w:rPr>
            </w:pPr>
            <w:r>
              <w:rPr>
                <w:rFonts w:hint="eastAsia" w:ascii="宋体" w:hAnsi="宋体" w:cs="宋体"/>
                <w:kern w:val="0"/>
                <w:szCs w:val="21"/>
              </w:rPr>
              <w:t>弧形桌</w:t>
            </w:r>
          </w:p>
        </w:tc>
        <w:tc>
          <w:tcPr>
            <w:tcW w:w="1417" w:type="dxa"/>
            <w:shd w:val="clear" w:color="000000" w:fill="auto"/>
            <w:vAlign w:val="center"/>
          </w:tcPr>
          <w:p>
            <w:pPr>
              <w:widowControl/>
              <w:jc w:val="left"/>
              <w:rPr>
                <w:rFonts w:ascii="宋体" w:hAnsi="宋体" w:cs="宋体"/>
                <w:kern w:val="0"/>
                <w:szCs w:val="21"/>
              </w:rPr>
            </w:pPr>
          </w:p>
        </w:tc>
        <w:tc>
          <w:tcPr>
            <w:tcW w:w="85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000000" w:fill="auto"/>
            <w:noWrap/>
            <w:vAlign w:val="center"/>
          </w:tcPr>
          <w:p>
            <w:pPr>
              <w:widowControl/>
              <w:jc w:val="center"/>
              <w:rPr>
                <w:rFonts w:ascii="宋体" w:hAnsi="宋体" w:cs="宋体"/>
                <w:kern w:val="0"/>
                <w:szCs w:val="21"/>
              </w:rPr>
            </w:pPr>
          </w:p>
        </w:tc>
        <w:tc>
          <w:tcPr>
            <w:tcW w:w="2696" w:type="dxa"/>
            <w:shd w:val="clear" w:color="000000"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51</w:t>
            </w:r>
          </w:p>
        </w:tc>
        <w:tc>
          <w:tcPr>
            <w:tcW w:w="1134" w:type="dxa"/>
            <w:shd w:val="clear" w:color="000000" w:fill="auto"/>
            <w:vAlign w:val="center"/>
          </w:tcPr>
          <w:p>
            <w:pPr>
              <w:widowControl/>
              <w:jc w:val="left"/>
              <w:rPr>
                <w:rFonts w:ascii="宋体" w:hAnsi="宋体" w:cs="宋体"/>
                <w:kern w:val="0"/>
                <w:szCs w:val="21"/>
              </w:rPr>
            </w:pPr>
            <w:r>
              <w:rPr>
                <w:rFonts w:hint="eastAsia" w:ascii="宋体" w:hAnsi="宋体" w:cs="宋体"/>
                <w:kern w:val="0"/>
                <w:szCs w:val="21"/>
              </w:rPr>
              <w:t>6人组合桌</w:t>
            </w:r>
          </w:p>
        </w:tc>
        <w:tc>
          <w:tcPr>
            <w:tcW w:w="1417" w:type="dxa"/>
            <w:shd w:val="clear" w:color="000000" w:fill="auto"/>
            <w:vAlign w:val="center"/>
          </w:tcPr>
          <w:p>
            <w:pPr>
              <w:widowControl/>
              <w:jc w:val="left"/>
              <w:rPr>
                <w:rFonts w:ascii="宋体" w:hAnsi="宋体" w:cs="宋体"/>
                <w:kern w:val="0"/>
                <w:szCs w:val="21"/>
              </w:rPr>
            </w:pPr>
          </w:p>
        </w:tc>
        <w:tc>
          <w:tcPr>
            <w:tcW w:w="85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984" w:type="dxa"/>
            <w:shd w:val="clear" w:color="000000" w:fill="auto"/>
            <w:noWrap/>
            <w:vAlign w:val="center"/>
          </w:tcPr>
          <w:p>
            <w:pPr>
              <w:widowControl/>
              <w:jc w:val="center"/>
              <w:rPr>
                <w:rFonts w:ascii="宋体" w:hAnsi="宋体" w:cs="宋体"/>
                <w:kern w:val="0"/>
                <w:szCs w:val="21"/>
              </w:rPr>
            </w:pPr>
          </w:p>
        </w:tc>
        <w:tc>
          <w:tcPr>
            <w:tcW w:w="2696" w:type="dxa"/>
            <w:shd w:val="clear" w:color="000000"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52</w:t>
            </w:r>
          </w:p>
        </w:tc>
        <w:tc>
          <w:tcPr>
            <w:tcW w:w="1134" w:type="dxa"/>
            <w:shd w:val="clear" w:color="000000" w:fill="auto"/>
            <w:vAlign w:val="center"/>
          </w:tcPr>
          <w:p>
            <w:pPr>
              <w:widowControl/>
              <w:jc w:val="left"/>
              <w:rPr>
                <w:rFonts w:ascii="宋体" w:hAnsi="宋体" w:cs="宋体"/>
                <w:kern w:val="0"/>
                <w:szCs w:val="21"/>
              </w:rPr>
            </w:pPr>
            <w:r>
              <w:rPr>
                <w:rFonts w:hint="eastAsia" w:ascii="宋体" w:hAnsi="宋体" w:cs="宋体"/>
                <w:kern w:val="0"/>
                <w:szCs w:val="21"/>
              </w:rPr>
              <w:t>靠背椅</w:t>
            </w:r>
          </w:p>
        </w:tc>
        <w:tc>
          <w:tcPr>
            <w:tcW w:w="1417" w:type="dxa"/>
            <w:shd w:val="clear" w:color="000000" w:fill="auto"/>
            <w:vAlign w:val="center"/>
          </w:tcPr>
          <w:p>
            <w:pPr>
              <w:widowControl/>
              <w:jc w:val="left"/>
              <w:rPr>
                <w:rFonts w:ascii="宋体" w:hAnsi="宋体" w:cs="宋体"/>
                <w:kern w:val="0"/>
                <w:szCs w:val="21"/>
              </w:rPr>
            </w:pPr>
          </w:p>
        </w:tc>
        <w:tc>
          <w:tcPr>
            <w:tcW w:w="85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把</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984" w:type="dxa"/>
            <w:shd w:val="clear" w:color="000000" w:fill="auto"/>
            <w:noWrap/>
            <w:vAlign w:val="center"/>
          </w:tcPr>
          <w:p>
            <w:pPr>
              <w:widowControl/>
              <w:jc w:val="center"/>
              <w:rPr>
                <w:rFonts w:ascii="宋体" w:hAnsi="宋体" w:cs="宋体"/>
                <w:kern w:val="0"/>
                <w:szCs w:val="21"/>
              </w:rPr>
            </w:pPr>
          </w:p>
        </w:tc>
        <w:tc>
          <w:tcPr>
            <w:tcW w:w="2696" w:type="dxa"/>
            <w:shd w:val="clear" w:color="000000"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53</w:t>
            </w:r>
          </w:p>
        </w:tc>
        <w:tc>
          <w:tcPr>
            <w:tcW w:w="1134" w:type="dxa"/>
            <w:shd w:val="clear" w:color="000000" w:fill="auto"/>
            <w:vAlign w:val="center"/>
          </w:tcPr>
          <w:p>
            <w:pPr>
              <w:widowControl/>
              <w:jc w:val="left"/>
              <w:rPr>
                <w:rFonts w:ascii="宋体" w:hAnsi="宋体" w:cs="宋体"/>
                <w:kern w:val="0"/>
                <w:szCs w:val="21"/>
              </w:rPr>
            </w:pPr>
            <w:r>
              <w:rPr>
                <w:rFonts w:hint="eastAsia" w:ascii="宋体" w:hAnsi="宋体" w:cs="宋体"/>
                <w:kern w:val="0"/>
                <w:szCs w:val="21"/>
              </w:rPr>
              <w:t>课椅</w:t>
            </w:r>
          </w:p>
        </w:tc>
        <w:tc>
          <w:tcPr>
            <w:tcW w:w="1417" w:type="dxa"/>
            <w:shd w:val="clear" w:color="000000" w:fill="auto"/>
            <w:vAlign w:val="center"/>
          </w:tcPr>
          <w:p>
            <w:pPr>
              <w:widowControl/>
              <w:jc w:val="left"/>
              <w:rPr>
                <w:rFonts w:ascii="宋体" w:hAnsi="宋体" w:cs="宋体"/>
                <w:kern w:val="0"/>
                <w:szCs w:val="21"/>
              </w:rPr>
            </w:pPr>
          </w:p>
        </w:tc>
        <w:tc>
          <w:tcPr>
            <w:tcW w:w="85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把</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50</w:t>
            </w:r>
          </w:p>
        </w:tc>
        <w:tc>
          <w:tcPr>
            <w:tcW w:w="1984" w:type="dxa"/>
            <w:shd w:val="clear" w:color="000000" w:fill="auto"/>
            <w:noWrap/>
            <w:vAlign w:val="center"/>
          </w:tcPr>
          <w:p>
            <w:pPr>
              <w:widowControl/>
              <w:jc w:val="center"/>
              <w:rPr>
                <w:rFonts w:ascii="宋体" w:hAnsi="宋体" w:cs="宋体"/>
                <w:kern w:val="0"/>
                <w:szCs w:val="21"/>
              </w:rPr>
            </w:pPr>
          </w:p>
        </w:tc>
        <w:tc>
          <w:tcPr>
            <w:tcW w:w="2696" w:type="dxa"/>
            <w:shd w:val="clear" w:color="000000"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54</w:t>
            </w:r>
          </w:p>
        </w:tc>
        <w:tc>
          <w:tcPr>
            <w:tcW w:w="1134" w:type="dxa"/>
            <w:shd w:val="clear" w:color="000000" w:fill="auto"/>
            <w:vAlign w:val="center"/>
          </w:tcPr>
          <w:p>
            <w:pPr>
              <w:widowControl/>
              <w:jc w:val="left"/>
              <w:rPr>
                <w:rFonts w:ascii="宋体" w:hAnsi="宋体" w:cs="宋体"/>
                <w:kern w:val="0"/>
                <w:szCs w:val="21"/>
              </w:rPr>
            </w:pPr>
            <w:r>
              <w:rPr>
                <w:rFonts w:hint="eastAsia" w:ascii="宋体" w:hAnsi="宋体" w:cs="宋体"/>
                <w:kern w:val="0"/>
                <w:szCs w:val="21"/>
              </w:rPr>
              <w:t>讲台</w:t>
            </w:r>
          </w:p>
        </w:tc>
        <w:tc>
          <w:tcPr>
            <w:tcW w:w="1417" w:type="dxa"/>
            <w:shd w:val="clear" w:color="000000" w:fill="auto"/>
            <w:vAlign w:val="center"/>
          </w:tcPr>
          <w:p>
            <w:pPr>
              <w:widowControl/>
              <w:jc w:val="left"/>
              <w:rPr>
                <w:rFonts w:ascii="宋体" w:hAnsi="宋体" w:cs="宋体"/>
                <w:kern w:val="0"/>
                <w:szCs w:val="21"/>
              </w:rPr>
            </w:pPr>
          </w:p>
        </w:tc>
        <w:tc>
          <w:tcPr>
            <w:tcW w:w="85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984" w:type="dxa"/>
            <w:shd w:val="clear" w:color="000000" w:fill="auto"/>
            <w:noWrap/>
            <w:vAlign w:val="center"/>
          </w:tcPr>
          <w:p>
            <w:pPr>
              <w:widowControl/>
              <w:jc w:val="center"/>
              <w:rPr>
                <w:rFonts w:ascii="宋体" w:hAnsi="宋体" w:cs="宋体"/>
                <w:kern w:val="0"/>
                <w:szCs w:val="21"/>
              </w:rPr>
            </w:pPr>
          </w:p>
        </w:tc>
        <w:tc>
          <w:tcPr>
            <w:tcW w:w="2696" w:type="dxa"/>
            <w:shd w:val="clear" w:color="000000"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134" w:type="dxa"/>
            <w:shd w:val="clear" w:color="000000" w:fill="auto"/>
            <w:vAlign w:val="center"/>
          </w:tcPr>
          <w:p>
            <w:pPr>
              <w:widowControl/>
              <w:jc w:val="left"/>
              <w:rPr>
                <w:rFonts w:ascii="宋体" w:hAnsi="宋体" w:cs="宋体"/>
                <w:kern w:val="0"/>
                <w:szCs w:val="21"/>
              </w:rPr>
            </w:pPr>
            <w:r>
              <w:rPr>
                <w:rFonts w:hint="eastAsia" w:ascii="宋体" w:hAnsi="宋体" w:cs="宋体"/>
                <w:kern w:val="0"/>
                <w:szCs w:val="21"/>
              </w:rPr>
              <w:t>活动台桌</w:t>
            </w:r>
          </w:p>
        </w:tc>
        <w:tc>
          <w:tcPr>
            <w:tcW w:w="1417" w:type="dxa"/>
            <w:shd w:val="clear" w:color="000000" w:fill="auto"/>
            <w:vAlign w:val="center"/>
          </w:tcPr>
          <w:p>
            <w:pPr>
              <w:widowControl/>
              <w:jc w:val="left"/>
              <w:rPr>
                <w:rFonts w:ascii="宋体" w:hAnsi="宋体" w:cs="宋体"/>
                <w:kern w:val="0"/>
                <w:szCs w:val="21"/>
              </w:rPr>
            </w:pPr>
          </w:p>
        </w:tc>
        <w:tc>
          <w:tcPr>
            <w:tcW w:w="85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984" w:type="dxa"/>
            <w:shd w:val="clear" w:color="000000" w:fill="auto"/>
            <w:noWrap/>
            <w:vAlign w:val="center"/>
          </w:tcPr>
          <w:p>
            <w:pPr>
              <w:widowControl/>
              <w:jc w:val="center"/>
              <w:rPr>
                <w:rFonts w:ascii="宋体" w:hAnsi="宋体" w:cs="宋体"/>
                <w:kern w:val="0"/>
                <w:szCs w:val="21"/>
              </w:rPr>
            </w:pPr>
          </w:p>
        </w:tc>
        <w:tc>
          <w:tcPr>
            <w:tcW w:w="2696" w:type="dxa"/>
            <w:shd w:val="clear" w:color="000000"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56</w:t>
            </w:r>
          </w:p>
        </w:tc>
        <w:tc>
          <w:tcPr>
            <w:tcW w:w="1134" w:type="dxa"/>
            <w:shd w:val="clear" w:color="000000" w:fill="auto"/>
            <w:vAlign w:val="center"/>
          </w:tcPr>
          <w:p>
            <w:pPr>
              <w:widowControl/>
              <w:jc w:val="left"/>
              <w:rPr>
                <w:rFonts w:ascii="宋体" w:hAnsi="宋体" w:cs="宋体"/>
                <w:kern w:val="0"/>
                <w:szCs w:val="21"/>
              </w:rPr>
            </w:pPr>
            <w:r>
              <w:rPr>
                <w:rFonts w:hint="eastAsia" w:ascii="宋体" w:hAnsi="宋体" w:cs="宋体"/>
                <w:kern w:val="0"/>
                <w:szCs w:val="21"/>
              </w:rPr>
              <w:t>氛围打造</w:t>
            </w:r>
          </w:p>
        </w:tc>
        <w:tc>
          <w:tcPr>
            <w:tcW w:w="1417" w:type="dxa"/>
            <w:shd w:val="clear" w:color="000000" w:fill="auto"/>
            <w:vAlign w:val="center"/>
          </w:tcPr>
          <w:p>
            <w:pPr>
              <w:widowControl/>
              <w:jc w:val="left"/>
              <w:rPr>
                <w:rFonts w:ascii="宋体" w:hAnsi="宋体" w:cs="宋体"/>
                <w:kern w:val="0"/>
                <w:szCs w:val="21"/>
              </w:rPr>
            </w:pPr>
          </w:p>
        </w:tc>
        <w:tc>
          <w:tcPr>
            <w:tcW w:w="85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984" w:type="dxa"/>
            <w:shd w:val="clear" w:color="000000" w:fill="auto"/>
            <w:noWrap/>
            <w:vAlign w:val="center"/>
          </w:tcPr>
          <w:p>
            <w:pPr>
              <w:widowControl/>
              <w:jc w:val="center"/>
              <w:rPr>
                <w:rFonts w:ascii="宋体" w:hAnsi="宋体" w:cs="宋体"/>
                <w:kern w:val="0"/>
                <w:szCs w:val="21"/>
              </w:rPr>
            </w:pPr>
          </w:p>
        </w:tc>
        <w:tc>
          <w:tcPr>
            <w:tcW w:w="2696" w:type="dxa"/>
            <w:shd w:val="clear" w:color="000000" w:fill="auto"/>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exac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57</w:t>
            </w:r>
          </w:p>
        </w:tc>
        <w:tc>
          <w:tcPr>
            <w:tcW w:w="1134"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课程培训</w:t>
            </w:r>
          </w:p>
        </w:tc>
        <w:tc>
          <w:tcPr>
            <w:tcW w:w="1417" w:type="dxa"/>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1.根据采购人要求提供为期一学年的航天科技课程培训服务；</w:t>
            </w:r>
          </w:p>
          <w:p>
            <w:pPr>
              <w:widowControl/>
              <w:jc w:val="left"/>
            </w:pPr>
            <w:r>
              <w:rPr>
                <w:rFonts w:hint="eastAsia" w:ascii="宋体" w:hAnsi="宋体" w:cs="宋体"/>
                <w:kern w:val="0"/>
                <w:szCs w:val="21"/>
              </w:rPr>
              <w:t>2.每课时不得低于40分钟</w:t>
            </w:r>
          </w:p>
        </w:tc>
        <w:tc>
          <w:tcPr>
            <w:tcW w:w="85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课时</w:t>
            </w:r>
          </w:p>
        </w:tc>
        <w:tc>
          <w:tcPr>
            <w:tcW w:w="851" w:type="dxa"/>
            <w:shd w:val="clear" w:color="auto" w:fill="auto"/>
            <w:noWrap/>
            <w:vAlign w:val="center"/>
          </w:tcPr>
          <w:p>
            <w:pPr>
              <w:widowControl/>
              <w:rPr>
                <w:rFonts w:ascii="宋体" w:hAnsi="宋体" w:cs="宋体"/>
                <w:kern w:val="0"/>
                <w:szCs w:val="21"/>
              </w:rPr>
            </w:pPr>
            <w:r>
              <w:rPr>
                <w:rFonts w:hint="eastAsia" w:ascii="宋体" w:hAnsi="宋体" w:cs="宋体"/>
                <w:kern w:val="0"/>
                <w:szCs w:val="21"/>
              </w:rPr>
              <w:t>780</w:t>
            </w:r>
          </w:p>
        </w:tc>
        <w:tc>
          <w:tcPr>
            <w:tcW w:w="1984" w:type="dxa"/>
            <w:shd w:val="clear" w:color="auto" w:fill="auto"/>
            <w:noWrap/>
          </w:tcPr>
          <w:p>
            <w:pPr>
              <w:widowControl/>
              <w:jc w:val="center"/>
              <w:rPr>
                <w:rFonts w:ascii="宋体" w:hAnsi="宋体" w:cs="宋体"/>
                <w:kern w:val="0"/>
                <w:szCs w:val="21"/>
              </w:rPr>
            </w:pPr>
          </w:p>
        </w:tc>
        <w:tc>
          <w:tcPr>
            <w:tcW w:w="2696" w:type="dxa"/>
            <w:shd w:val="clear" w:color="auto" w:fill="auto"/>
            <w:noWrap/>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9637" w:type="dxa"/>
            <w:gridSpan w:val="7"/>
            <w:shd w:val="clear" w:color="auto" w:fill="auto"/>
            <w:noWrap/>
            <w:vAlign w:val="center"/>
          </w:tcPr>
          <w:p>
            <w:pPr>
              <w:widowControl/>
              <w:rPr>
                <w:rFonts w:ascii="宋体" w:hAnsi="宋体" w:cs="宋体"/>
                <w:kern w:val="0"/>
                <w:szCs w:val="21"/>
              </w:rPr>
            </w:pPr>
            <w:r>
              <w:rPr>
                <w:rFonts w:hint="eastAsia" w:ascii="宋体" w:hAnsi="宋体" w:cs="宋体"/>
                <w:color w:val="000000"/>
                <w:kern w:val="0"/>
                <w:sz w:val="20"/>
                <w:szCs w:val="20"/>
                <w:lang w:bidi="ar"/>
              </w:rPr>
              <w:t>报价合计（万元）：                                 大写：</w:t>
            </w:r>
          </w:p>
        </w:tc>
      </w:tr>
    </w:tbl>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 xml:space="preserve">   </w:t>
      </w:r>
      <w:r>
        <w:rPr>
          <w:rFonts w:hint="eastAsia" w:ascii="仿宋" w:hAnsi="仿宋" w:eastAsia="仿宋"/>
          <w:sz w:val="24"/>
        </w:rPr>
        <w:t xml:space="preserve">                             </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注：1、投标人必须按“分项报价明细表”的格式详细报出投标总价的各个组成部分的报价，否则作无效投标处理。为多页的，每页均需由法定代表人或授权代表签字并盖投标人印章。</w:t>
      </w:r>
    </w:p>
    <w:p>
      <w:pPr>
        <w:widowControl/>
        <w:spacing w:line="360" w:lineRule="atLeast"/>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2、“分项报价明细表”各分项报价合计应当与“开标一览表”报价合计相等。</w:t>
      </w:r>
    </w:p>
    <w:p>
      <w:pPr>
        <w:widowControl/>
        <w:spacing w:line="360" w:lineRule="atLeast"/>
        <w:jc w:val="left"/>
        <w:outlineLvl w:val="1"/>
        <w:rPr>
          <w:rFonts w:ascii="仿宋" w:hAnsi="仿宋" w:eastAsia="仿宋"/>
          <w:b/>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投标人名称：</w:t>
      </w:r>
      <w:r>
        <w:rPr>
          <w:rFonts w:ascii="仿宋" w:hAnsi="仿宋" w:eastAsia="仿宋"/>
          <w:sz w:val="24"/>
          <w:u w:val="single"/>
        </w:rPr>
        <w:t xml:space="preserve">             </w:t>
      </w:r>
      <w:r>
        <w:rPr>
          <w:rFonts w:hint="eastAsia" w:ascii="仿宋" w:hAnsi="仿宋" w:eastAsia="仿宋"/>
          <w:sz w:val="24"/>
        </w:rPr>
        <w:t>（单位盖章）。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法定代表人或授权代表（签字或加盖个人名章）：</w:t>
      </w:r>
      <w:r>
        <w:rPr>
          <w:rFonts w:ascii="仿宋" w:hAnsi="仿宋" w:eastAsia="仿宋"/>
          <w:sz w:val="24"/>
          <w:u w:val="single"/>
        </w:rPr>
        <w:t xml:space="preserve">                  </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pPr>
        <w:spacing w:line="420" w:lineRule="exact"/>
        <w:jc w:val="center"/>
        <w:outlineLvl w:val="2"/>
        <w:rPr>
          <w:rFonts w:ascii="仿宋" w:hAnsi="仿宋" w:eastAsia="仿宋" w:cs="宋体"/>
          <w:b/>
          <w:sz w:val="32"/>
          <w:szCs w:val="32"/>
        </w:rPr>
      </w:pPr>
      <w:r>
        <w:rPr>
          <w:rFonts w:hint="eastAsia" w:ascii="仿宋" w:hAnsi="仿宋" w:eastAsia="仿宋"/>
          <w:sz w:val="24"/>
        </w:rPr>
        <w:br w:type="page"/>
      </w:r>
      <w:r>
        <w:rPr>
          <w:rFonts w:hint="eastAsia" w:ascii="仿宋" w:hAnsi="仿宋" w:eastAsia="仿宋"/>
          <w:b/>
          <w:sz w:val="32"/>
          <w:szCs w:val="32"/>
        </w:rPr>
        <w:t>五、中小企业声明函</w:t>
      </w:r>
    </w:p>
    <w:p>
      <w:pPr>
        <w:pStyle w:val="2"/>
        <w:rPr>
          <w:rFonts w:ascii="仿宋" w:hAnsi="仿宋" w:eastAsia="仿宋"/>
        </w:rPr>
      </w:pPr>
    </w:p>
    <w:p>
      <w:pPr>
        <w:autoSpaceDE w:val="0"/>
        <w:autoSpaceDN w:val="0"/>
        <w:adjustRightIn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 号）的规定，本公司（联合体）参加</w:t>
      </w:r>
      <w:r>
        <w:rPr>
          <w:rFonts w:hint="eastAsia" w:ascii="仿宋" w:hAnsi="仿宋" w:eastAsia="仿宋" w:cs="仿宋"/>
          <w:kern w:val="0"/>
          <w:sz w:val="24"/>
          <w:u w:val="single"/>
        </w:rPr>
        <w:t>（单位名称）</w:t>
      </w:r>
      <w:r>
        <w:rPr>
          <w:rFonts w:hint="eastAsia" w:ascii="仿宋" w:hAnsi="仿宋" w:eastAsia="仿宋" w:cs="仿宋"/>
          <w:kern w:val="0"/>
          <w:sz w:val="24"/>
        </w:rPr>
        <w:t>的</w:t>
      </w:r>
      <w:r>
        <w:rPr>
          <w:rFonts w:hint="eastAsia" w:ascii="仿宋" w:hAnsi="仿宋" w:eastAsia="仿宋" w:cs="仿宋"/>
          <w:kern w:val="0"/>
          <w:sz w:val="24"/>
          <w:u w:val="single"/>
        </w:rPr>
        <w:t>（项目名称）</w:t>
      </w:r>
      <w:r>
        <w:rPr>
          <w:rFonts w:hint="eastAsia" w:ascii="仿宋" w:hAnsi="仿宋" w:eastAsia="仿宋" w:cs="仿宋"/>
          <w:kern w:val="0"/>
          <w:sz w:val="24"/>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（标的名称）</w:t>
      </w:r>
      <w:r>
        <w:rPr>
          <w:rFonts w:hint="eastAsia" w:ascii="仿宋" w:hAnsi="仿宋" w:eastAsia="仿宋" w:cs="仿宋"/>
          <w:kern w:val="0"/>
          <w:sz w:val="24"/>
        </w:rPr>
        <w:t>，属于</w:t>
      </w:r>
      <w:r>
        <w:rPr>
          <w:rFonts w:hint="eastAsia" w:ascii="仿宋" w:hAnsi="仿宋" w:eastAsia="仿宋" w:cs="仿宋"/>
          <w:kern w:val="0"/>
          <w:sz w:val="24"/>
          <w:u w:val="single"/>
        </w:rPr>
        <w:t>（采购文件中明确的所属行业）行业</w:t>
      </w:r>
      <w:r>
        <w:rPr>
          <w:rFonts w:hint="eastAsia" w:ascii="仿宋" w:hAnsi="仿宋" w:eastAsia="仿宋" w:cs="仿宋"/>
          <w:kern w:val="0"/>
          <w:sz w:val="24"/>
        </w:rPr>
        <w:t>；制造商为</w:t>
      </w:r>
      <w:r>
        <w:rPr>
          <w:rFonts w:hint="eastAsia" w:ascii="仿宋" w:hAnsi="仿宋" w:eastAsia="仿宋" w:cs="仿宋"/>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万元1，属于</w:t>
      </w:r>
      <w:r>
        <w:rPr>
          <w:rFonts w:hint="eastAsia" w:ascii="仿宋" w:hAnsi="仿宋" w:eastAsia="仿宋" w:cs="仿宋"/>
          <w:kern w:val="0"/>
          <w:sz w:val="24"/>
          <w:u w:val="single"/>
        </w:rPr>
        <w:t>（中型企业、小型企业、微型企业）</w:t>
      </w:r>
      <w:r>
        <w:rPr>
          <w:rFonts w:hint="eastAsia" w:ascii="仿宋" w:hAnsi="仿宋" w:eastAsia="仿宋" w:cs="仿宋"/>
          <w:kern w:val="0"/>
          <w:sz w:val="24"/>
        </w:rPr>
        <w:t>；</w:t>
      </w:r>
    </w:p>
    <w:p>
      <w:pPr>
        <w:autoSpaceDE w:val="0"/>
        <w:autoSpaceDN w:val="0"/>
        <w:adjustRightIn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u w:val="single"/>
        </w:rPr>
        <w:t xml:space="preserve"> （标的名称）</w:t>
      </w:r>
      <w:r>
        <w:rPr>
          <w:rFonts w:hint="eastAsia" w:ascii="仿宋" w:hAnsi="仿宋" w:eastAsia="仿宋" w:cs="仿宋"/>
          <w:kern w:val="0"/>
          <w:sz w:val="24"/>
        </w:rPr>
        <w:t>，属于</w:t>
      </w:r>
      <w:r>
        <w:rPr>
          <w:rFonts w:hint="eastAsia" w:ascii="仿宋" w:hAnsi="仿宋" w:eastAsia="仿宋" w:cs="仿宋"/>
          <w:kern w:val="0"/>
          <w:sz w:val="24"/>
          <w:u w:val="single"/>
        </w:rPr>
        <w:t>（采购文件中明确的所属行业）行业</w:t>
      </w:r>
      <w:r>
        <w:rPr>
          <w:rFonts w:hint="eastAsia" w:ascii="仿宋" w:hAnsi="仿宋" w:eastAsia="仿宋" w:cs="仿宋"/>
          <w:kern w:val="0"/>
          <w:sz w:val="24"/>
        </w:rPr>
        <w:t>；制造商为</w:t>
      </w:r>
      <w:r>
        <w:rPr>
          <w:rFonts w:hint="eastAsia" w:ascii="仿宋" w:hAnsi="仿宋" w:eastAsia="仿宋" w:cs="仿宋"/>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（中型企业、小型企业、微型企业）</w:t>
      </w:r>
      <w:r>
        <w:rPr>
          <w:rFonts w:hint="eastAsia" w:ascii="仿宋" w:hAnsi="仿宋" w:eastAsia="仿宋" w:cs="仿宋"/>
          <w:kern w:val="0"/>
          <w:sz w:val="24"/>
        </w:rPr>
        <w:t>；</w:t>
      </w:r>
    </w:p>
    <w:p>
      <w:pPr>
        <w:autoSpaceDE w:val="0"/>
        <w:autoSpaceDN w:val="0"/>
        <w:adjustRightIn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w:t>
      </w:r>
    </w:p>
    <w:p>
      <w:pPr>
        <w:autoSpaceDE w:val="0"/>
        <w:autoSpaceDN w:val="0"/>
        <w:adjustRightIn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pPr>
        <w:widowControl/>
        <w:spacing w:line="360" w:lineRule="atLeast"/>
        <w:ind w:firstLine="470" w:firstLineChars="196"/>
        <w:jc w:val="right"/>
        <w:outlineLvl w:val="1"/>
        <w:rPr>
          <w:rFonts w:ascii="仿宋" w:hAnsi="仿宋" w:eastAsia="仿宋"/>
          <w:sz w:val="24"/>
        </w:rPr>
      </w:pPr>
      <w:r>
        <w:rPr>
          <w:rFonts w:hint="eastAsia" w:ascii="仿宋" w:hAnsi="仿宋" w:eastAsia="仿宋"/>
          <w:sz w:val="24"/>
        </w:rPr>
        <w:t>投标人名称：</w:t>
      </w:r>
      <w:r>
        <w:rPr>
          <w:rFonts w:ascii="仿宋" w:hAnsi="仿宋" w:eastAsia="仿宋"/>
          <w:sz w:val="24"/>
          <w:u w:val="single"/>
        </w:rPr>
        <w:t xml:space="preserve">             </w:t>
      </w:r>
      <w:r>
        <w:rPr>
          <w:rFonts w:hint="eastAsia" w:ascii="仿宋" w:hAnsi="仿宋" w:eastAsia="仿宋"/>
          <w:sz w:val="24"/>
        </w:rPr>
        <w:t>（单位盖章）。</w:t>
      </w:r>
    </w:p>
    <w:p>
      <w:pPr>
        <w:widowControl/>
        <w:spacing w:line="360" w:lineRule="atLeast"/>
        <w:ind w:firstLine="470" w:firstLineChars="196"/>
        <w:jc w:val="right"/>
        <w:outlineLvl w:val="1"/>
        <w:rPr>
          <w:rFonts w:ascii="仿宋" w:hAnsi="仿宋" w:eastAsia="仿宋"/>
          <w:sz w:val="24"/>
        </w:rPr>
      </w:pPr>
      <w:r>
        <w:rPr>
          <w:rFonts w:hint="eastAsia" w:ascii="仿宋" w:hAnsi="仿宋" w:eastAsia="仿宋"/>
          <w:sz w:val="24"/>
        </w:rPr>
        <w:t>法定代表人或授权代表（签字或加盖个人名章）：</w:t>
      </w:r>
      <w:r>
        <w:rPr>
          <w:rFonts w:ascii="仿宋" w:hAnsi="仿宋" w:eastAsia="仿宋"/>
          <w:sz w:val="24"/>
          <w:u w:val="single"/>
        </w:rPr>
        <w:t xml:space="preserve">                  </w:t>
      </w:r>
      <w:r>
        <w:rPr>
          <w:rFonts w:hint="eastAsia" w:ascii="仿宋" w:hAnsi="仿宋" w:eastAsia="仿宋"/>
          <w:sz w:val="24"/>
        </w:rPr>
        <w:t>。</w:t>
      </w:r>
    </w:p>
    <w:p>
      <w:pPr>
        <w:widowControl/>
        <w:spacing w:line="360" w:lineRule="atLeast"/>
        <w:ind w:firstLine="470" w:firstLineChars="196"/>
        <w:jc w:val="right"/>
        <w:outlineLvl w:val="1"/>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pPr>
        <w:spacing w:line="360" w:lineRule="auto"/>
        <w:jc w:val="right"/>
        <w:rPr>
          <w:rFonts w:ascii="仿宋" w:hAnsi="仿宋" w:eastAsia="仿宋"/>
          <w:b/>
          <w:bCs/>
          <w:sz w:val="24"/>
        </w:rPr>
      </w:pPr>
      <w:r>
        <w:rPr>
          <w:rFonts w:hint="eastAsia" w:ascii="仿宋" w:hAnsi="仿宋" w:eastAsia="仿宋"/>
          <w:b/>
          <w:bCs/>
          <w:sz w:val="24"/>
        </w:rPr>
        <w:t xml:space="preserve"> </w:t>
      </w:r>
    </w:p>
    <w:p>
      <w:pPr>
        <w:spacing w:line="400" w:lineRule="exact"/>
        <w:rPr>
          <w:rFonts w:ascii="仿宋" w:hAnsi="仿宋" w:eastAsia="仿宋"/>
          <w:b/>
          <w:bCs/>
          <w:sz w:val="24"/>
        </w:rPr>
      </w:pPr>
      <w:r>
        <w:rPr>
          <w:rFonts w:hint="eastAsia" w:ascii="仿宋" w:hAnsi="仿宋" w:eastAsia="仿宋"/>
          <w:b/>
          <w:bCs/>
          <w:sz w:val="24"/>
        </w:rPr>
        <w:t>注：</w:t>
      </w:r>
    </w:p>
    <w:p>
      <w:pPr>
        <w:spacing w:line="400" w:lineRule="exact"/>
        <w:rPr>
          <w:rFonts w:ascii="仿宋" w:hAnsi="仿宋" w:eastAsia="仿宋"/>
          <w:b/>
          <w:bCs/>
          <w:sz w:val="24"/>
        </w:rPr>
      </w:pPr>
      <w:r>
        <w:rPr>
          <w:rFonts w:hint="eastAsia" w:ascii="仿宋" w:hAnsi="仿宋" w:eastAsia="仿宋"/>
          <w:b/>
          <w:bCs/>
          <w:sz w:val="24"/>
        </w:rPr>
        <w:t>1、供应商符合《政府采购促进中小企业发展管理办法》（财库﹝2020﹞46 号）或《政府采购支持监狱企业发展有关问题的通知》（财库〔2014〕68号）规定的划分标准为中小型企业或监狱企业适用。</w:t>
      </w:r>
    </w:p>
    <w:p>
      <w:pPr>
        <w:spacing w:line="400" w:lineRule="exact"/>
        <w:rPr>
          <w:rFonts w:ascii="仿宋" w:hAnsi="仿宋" w:eastAsia="仿宋"/>
          <w:szCs w:val="21"/>
        </w:rPr>
      </w:pPr>
      <w:r>
        <w:rPr>
          <w:rFonts w:hint="eastAsia" w:ascii="仿宋" w:hAnsi="仿宋" w:eastAsia="仿宋"/>
          <w:b/>
          <w:bCs/>
          <w:sz w:val="24"/>
        </w:rPr>
        <w:t>2、</w:t>
      </w:r>
      <w:r>
        <w:rPr>
          <w:rFonts w:ascii="仿宋" w:hAnsi="仿宋" w:eastAsia="仿宋"/>
          <w:b/>
          <w:bCs/>
          <w:sz w:val="24"/>
        </w:rPr>
        <w:t>在政府采购活动中，监狱企业视同小型、微型企业，享受预留份额、评审中价格扣除等政府采购促进中小企业发展的政府采购政策</w:t>
      </w:r>
      <w:r>
        <w:rPr>
          <w:rFonts w:hint="eastAsia" w:ascii="仿宋" w:hAnsi="仿宋" w:eastAsia="仿宋"/>
          <w:b/>
          <w:bCs/>
          <w:sz w:val="24"/>
        </w:rPr>
        <w:t>。（</w:t>
      </w:r>
      <w:r>
        <w:rPr>
          <w:rFonts w:ascii="仿宋" w:hAnsi="仿宋" w:eastAsia="仿宋"/>
          <w:b/>
          <w:bCs/>
          <w:sz w:val="24"/>
        </w:rPr>
        <w:t>监狱企业参加政府采购活动时，</w:t>
      </w:r>
      <w:r>
        <w:rPr>
          <w:rFonts w:hint="eastAsia" w:ascii="仿宋" w:hAnsi="仿宋" w:eastAsia="仿宋"/>
          <w:b/>
          <w:bCs/>
          <w:sz w:val="24"/>
        </w:rPr>
        <w:t>还</w:t>
      </w:r>
      <w:r>
        <w:rPr>
          <w:rFonts w:ascii="仿宋" w:hAnsi="仿宋" w:eastAsia="仿宋"/>
          <w:b/>
          <w:bCs/>
          <w:sz w:val="24"/>
        </w:rPr>
        <w:t>应当提供由省级以上监狱管理局、戒毒管理局(含新疆生产建设兵团)出具的属于监狱企业的证明文件。</w:t>
      </w:r>
      <w:r>
        <w:rPr>
          <w:rFonts w:hint="eastAsia" w:ascii="仿宋" w:hAnsi="仿宋" w:eastAsia="仿宋"/>
          <w:b/>
          <w:bCs/>
          <w:sz w:val="24"/>
        </w:rPr>
        <w:t>）</w:t>
      </w:r>
    </w:p>
    <w:p>
      <w:pPr>
        <w:rPr>
          <w:rFonts w:ascii="仿宋" w:hAnsi="仿宋" w:eastAsia="仿宋"/>
        </w:rPr>
      </w:pPr>
    </w:p>
    <w:p>
      <w:pPr>
        <w:spacing w:line="588" w:lineRule="exact"/>
        <w:jc w:val="center"/>
        <w:outlineLvl w:val="2"/>
        <w:rPr>
          <w:rFonts w:ascii="仿宋" w:hAnsi="仿宋" w:eastAsia="仿宋"/>
          <w:b/>
          <w:spacing w:val="6"/>
          <w:sz w:val="32"/>
          <w:szCs w:val="32"/>
        </w:rPr>
      </w:pPr>
      <w:r>
        <w:rPr>
          <w:rFonts w:hint="eastAsia" w:ascii="仿宋" w:hAnsi="仿宋" w:eastAsia="仿宋"/>
          <w:b/>
          <w:spacing w:val="6"/>
          <w:sz w:val="32"/>
          <w:szCs w:val="32"/>
        </w:rPr>
        <w:br w:type="page"/>
      </w:r>
      <w:r>
        <w:rPr>
          <w:rFonts w:hint="eastAsia" w:ascii="仿宋" w:hAnsi="仿宋" w:eastAsia="仿宋"/>
          <w:b/>
          <w:sz w:val="32"/>
          <w:szCs w:val="32"/>
        </w:rPr>
        <w:t>六、残疾人福利性单位声明函（如涉及）</w:t>
      </w:r>
    </w:p>
    <w:p>
      <w:pPr>
        <w:spacing w:line="588" w:lineRule="exact"/>
        <w:rPr>
          <w:rFonts w:ascii="仿宋" w:hAnsi="仿宋" w:eastAsia="仿宋"/>
          <w:b/>
          <w:spacing w:val="6"/>
          <w:sz w:val="30"/>
          <w:szCs w:val="30"/>
        </w:rPr>
      </w:pPr>
    </w:p>
    <w:p>
      <w:pPr>
        <w:spacing w:line="460" w:lineRule="exact"/>
        <w:ind w:firstLine="480" w:firstLineChars="200"/>
        <w:rPr>
          <w:rFonts w:ascii="仿宋" w:hAnsi="仿宋" w:eastAsia="仿宋"/>
          <w:sz w:val="24"/>
        </w:rPr>
      </w:pPr>
      <w:r>
        <w:rPr>
          <w:rFonts w:hint="eastAsia" w:ascii="仿宋" w:hAnsi="仿宋" w:eastAsia="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sz w:val="24"/>
          <w:u w:val="single"/>
        </w:rPr>
        <w:t>______</w:t>
      </w:r>
      <w:r>
        <w:rPr>
          <w:rFonts w:hint="eastAsia" w:ascii="仿宋" w:hAnsi="仿宋" w:eastAsia="仿宋"/>
          <w:sz w:val="24"/>
        </w:rPr>
        <w:t>单位的</w:t>
      </w:r>
      <w:r>
        <w:rPr>
          <w:rFonts w:hint="eastAsia" w:ascii="仿宋" w:hAnsi="仿宋" w:eastAsia="仿宋"/>
          <w:sz w:val="24"/>
          <w:u w:val="single"/>
        </w:rPr>
        <w:t>______</w:t>
      </w:r>
      <w:r>
        <w:rPr>
          <w:rFonts w:hint="eastAsia" w:ascii="仿宋" w:hAnsi="仿宋" w:eastAsia="仿宋"/>
          <w:sz w:val="24"/>
        </w:rPr>
        <w:t>项目采购活动提供本单位制造的货物（由本单位承担工程/提供服务），或者提供其他残疾人福利性单位制造的货物（不包括使用非残疾人福利性单位注册商标的货物）。</w:t>
      </w:r>
    </w:p>
    <w:p>
      <w:pPr>
        <w:spacing w:line="460" w:lineRule="exact"/>
        <w:ind w:firstLine="480" w:firstLineChars="200"/>
        <w:rPr>
          <w:rFonts w:ascii="仿宋" w:hAnsi="仿宋" w:eastAsia="仿宋"/>
          <w:sz w:val="24"/>
        </w:rPr>
      </w:pPr>
      <w:r>
        <w:rPr>
          <w:rFonts w:hint="eastAsia" w:ascii="仿宋" w:hAnsi="仿宋" w:eastAsia="仿宋"/>
          <w:sz w:val="24"/>
        </w:rPr>
        <w:t>本单位对上述声明的真实性负责。如有虚假，将依法承担相应责任。</w:t>
      </w:r>
    </w:p>
    <w:p>
      <w:pPr>
        <w:spacing w:line="588" w:lineRule="exact"/>
        <w:ind w:firstLine="624" w:firstLineChars="200"/>
        <w:rPr>
          <w:rFonts w:ascii="仿宋" w:hAnsi="仿宋" w:eastAsia="仿宋"/>
          <w:spacing w:val="6"/>
          <w:sz w:val="30"/>
          <w:szCs w:val="30"/>
        </w:rPr>
      </w:pPr>
    </w:p>
    <w:p>
      <w:pPr>
        <w:spacing w:line="588" w:lineRule="exact"/>
        <w:ind w:firstLine="624" w:firstLineChars="200"/>
        <w:rPr>
          <w:rFonts w:ascii="仿宋" w:hAnsi="仿宋" w:eastAsia="仿宋"/>
          <w:spacing w:val="6"/>
          <w:sz w:val="30"/>
          <w:szCs w:val="30"/>
        </w:rPr>
      </w:pPr>
    </w:p>
    <w:p>
      <w:pPr>
        <w:widowControl/>
        <w:spacing w:line="400" w:lineRule="exact"/>
        <w:jc w:val="left"/>
        <w:rPr>
          <w:rFonts w:ascii="仿宋" w:hAnsi="仿宋" w:eastAsia="仿宋" w:cs="宋体"/>
          <w:color w:val="339966"/>
          <w:kern w:val="0"/>
          <w:sz w:val="24"/>
        </w:rPr>
      </w:pPr>
      <w:r>
        <w:rPr>
          <w:rFonts w:ascii="仿宋" w:hAnsi="仿宋" w:eastAsia="仿宋"/>
          <w:spacing w:val="6"/>
          <w:sz w:val="30"/>
          <w:szCs w:val="30"/>
        </w:rPr>
        <w:t xml:space="preserve">             </w:t>
      </w:r>
    </w:p>
    <w:p>
      <w:pPr>
        <w:widowControl/>
        <w:spacing w:line="400" w:lineRule="exact"/>
        <w:jc w:val="left"/>
        <w:rPr>
          <w:rFonts w:ascii="仿宋" w:hAnsi="仿宋" w:eastAsia="仿宋" w:cs="宋体"/>
          <w:color w:val="339966"/>
          <w:kern w:val="0"/>
          <w:sz w:val="24"/>
        </w:rPr>
      </w:pPr>
    </w:p>
    <w:p>
      <w:pPr>
        <w:adjustRightInd w:val="0"/>
        <w:spacing w:line="360" w:lineRule="auto"/>
        <w:ind w:firstLine="480" w:firstLineChars="200"/>
        <w:jc w:val="left"/>
        <w:rPr>
          <w:rFonts w:ascii="仿宋" w:hAnsi="仿宋" w:eastAsia="仿宋"/>
          <w:color w:val="000000"/>
          <w:sz w:val="24"/>
        </w:rPr>
      </w:pPr>
      <w:bookmarkStart w:id="128" w:name="_Toc436385991"/>
      <w:bookmarkStart w:id="129" w:name="_Toc436820889"/>
      <w:bookmarkStart w:id="130" w:name="_Toc428777949"/>
      <w:bookmarkStart w:id="131" w:name="_Toc436410128"/>
      <w:bookmarkStart w:id="132" w:name="_Toc436404119"/>
      <w:bookmarkStart w:id="133" w:name="_Toc427141347"/>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ind w:firstLine="480" w:firstLineChars="200"/>
        <w:jc w:val="left"/>
        <w:rPr>
          <w:rFonts w:ascii="仿宋" w:hAnsi="仿宋" w:eastAsia="仿宋"/>
          <w:sz w:val="24"/>
        </w:rPr>
      </w:pPr>
    </w:p>
    <w:p>
      <w:pPr>
        <w:spacing w:line="400" w:lineRule="exact"/>
        <w:rPr>
          <w:rFonts w:ascii="仿宋" w:hAnsi="仿宋" w:eastAsia="仿宋"/>
          <w:b/>
          <w:bCs/>
          <w:sz w:val="24"/>
        </w:rPr>
      </w:pPr>
    </w:p>
    <w:p>
      <w:pPr>
        <w:spacing w:line="400" w:lineRule="exact"/>
        <w:rPr>
          <w:rFonts w:ascii="仿宋" w:hAnsi="仿宋" w:eastAsia="仿宋"/>
          <w:b/>
          <w:bCs/>
          <w:sz w:val="24"/>
        </w:rPr>
      </w:pPr>
      <w:r>
        <w:rPr>
          <w:rFonts w:hint="eastAsia" w:ascii="仿宋" w:hAnsi="仿宋" w:eastAsia="仿宋"/>
          <w:b/>
          <w:bCs/>
          <w:sz w:val="24"/>
        </w:rPr>
        <w:t>注：</w:t>
      </w:r>
    </w:p>
    <w:p>
      <w:pPr>
        <w:spacing w:line="400" w:lineRule="exact"/>
        <w:ind w:firstLine="482" w:firstLineChars="200"/>
        <w:rPr>
          <w:rFonts w:ascii="仿宋" w:hAnsi="仿宋" w:eastAsia="仿宋"/>
          <w:b/>
          <w:bCs/>
          <w:sz w:val="24"/>
        </w:rPr>
      </w:pPr>
      <w:r>
        <w:rPr>
          <w:rFonts w:hint="eastAsia" w:ascii="仿宋" w:hAnsi="仿宋" w:eastAsia="仿宋"/>
          <w:b/>
          <w:bCs/>
          <w:sz w:val="24"/>
        </w:rPr>
        <w:t>1、残疾人福利性单位视同小型、微型企业，享受预留份额、评审中价格扣除等促进中小企业发展的政府采购政策。残疾人福利性单位属于小型、微型企业的，不重复享受政策。</w:t>
      </w:r>
    </w:p>
    <w:bookmarkEnd w:id="128"/>
    <w:bookmarkEnd w:id="129"/>
    <w:bookmarkEnd w:id="130"/>
    <w:bookmarkEnd w:id="131"/>
    <w:bookmarkEnd w:id="132"/>
    <w:bookmarkEnd w:id="133"/>
    <w:p>
      <w:pPr>
        <w:jc w:val="center"/>
        <w:outlineLvl w:val="2"/>
        <w:rPr>
          <w:rFonts w:ascii="仿宋" w:hAnsi="仿宋" w:eastAsia="仿宋"/>
          <w:b/>
          <w:bCs/>
          <w:color w:val="000000"/>
          <w:sz w:val="32"/>
          <w:szCs w:val="32"/>
        </w:rPr>
      </w:pPr>
      <w:bookmarkStart w:id="134" w:name="_Toc217446088"/>
      <w:r>
        <w:rPr>
          <w:rFonts w:hint="eastAsia" w:ascii="仿宋" w:hAnsi="仿宋" w:eastAsia="仿宋"/>
          <w:b/>
          <w:sz w:val="24"/>
        </w:rPr>
        <w:br w:type="page"/>
      </w:r>
      <w:r>
        <w:rPr>
          <w:rFonts w:hint="eastAsia" w:ascii="仿宋" w:hAnsi="仿宋" w:eastAsia="仿宋"/>
          <w:b/>
          <w:sz w:val="32"/>
          <w:szCs w:val="32"/>
        </w:rPr>
        <w:t>七、技术服务应答表</w:t>
      </w:r>
    </w:p>
    <w:p>
      <w:pPr>
        <w:pStyle w:val="14"/>
        <w:pBdr>
          <w:bottom w:val="none" w:color="auto" w:sz="0" w:space="0"/>
        </w:pBdr>
        <w:tabs>
          <w:tab w:val="clear" w:pos="4153"/>
          <w:tab w:val="clear" w:pos="8306"/>
        </w:tabs>
        <w:snapToGrid/>
        <w:jc w:val="both"/>
        <w:rPr>
          <w:rFonts w:ascii="仿宋" w:hAnsi="仿宋" w:eastAsia="仿宋"/>
          <w:color w:val="FF0000"/>
          <w:sz w:val="24"/>
          <w:szCs w:val="24"/>
        </w:rPr>
      </w:pPr>
    </w:p>
    <w:tbl>
      <w:tblPr>
        <w:tblStyle w:val="18"/>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263"/>
        <w:gridCol w:w="2263"/>
        <w:gridCol w:w="2263"/>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74" w:type="dxa"/>
            <w:vAlign w:val="center"/>
          </w:tcPr>
          <w:p>
            <w:pPr>
              <w:jc w:val="center"/>
              <w:rPr>
                <w:rFonts w:ascii="仿宋" w:hAnsi="仿宋" w:eastAsia="仿宋"/>
                <w:b/>
                <w:bCs/>
                <w:color w:val="000000"/>
                <w:sz w:val="24"/>
              </w:rPr>
            </w:pPr>
            <w:r>
              <w:rPr>
                <w:rFonts w:hint="eastAsia" w:ascii="仿宋" w:hAnsi="仿宋" w:eastAsia="仿宋"/>
                <w:b/>
                <w:bCs/>
                <w:color w:val="000000"/>
                <w:sz w:val="24"/>
              </w:rPr>
              <w:t>序号</w:t>
            </w:r>
          </w:p>
        </w:tc>
        <w:tc>
          <w:tcPr>
            <w:tcW w:w="2263" w:type="dxa"/>
            <w:vAlign w:val="center"/>
          </w:tcPr>
          <w:p>
            <w:pPr>
              <w:jc w:val="center"/>
              <w:rPr>
                <w:rFonts w:ascii="仿宋" w:hAnsi="仿宋" w:eastAsia="仿宋"/>
                <w:b/>
                <w:bCs/>
                <w:color w:val="000000"/>
                <w:sz w:val="24"/>
              </w:rPr>
            </w:pPr>
            <w:r>
              <w:rPr>
                <w:rFonts w:hint="eastAsia" w:ascii="仿宋" w:hAnsi="仿宋" w:eastAsia="仿宋"/>
                <w:b/>
                <w:bCs/>
                <w:color w:val="000000"/>
                <w:sz w:val="24"/>
              </w:rPr>
              <w:t>招标文件要求</w:t>
            </w:r>
          </w:p>
        </w:tc>
        <w:tc>
          <w:tcPr>
            <w:tcW w:w="2263" w:type="dxa"/>
            <w:vAlign w:val="center"/>
          </w:tcPr>
          <w:p>
            <w:pPr>
              <w:jc w:val="center"/>
              <w:rPr>
                <w:rFonts w:ascii="仿宋" w:hAnsi="仿宋" w:eastAsia="仿宋"/>
                <w:b/>
                <w:bCs/>
                <w:color w:val="000000"/>
                <w:sz w:val="24"/>
              </w:rPr>
            </w:pPr>
            <w:r>
              <w:rPr>
                <w:rFonts w:hint="eastAsia" w:ascii="仿宋" w:hAnsi="仿宋" w:eastAsia="仿宋"/>
                <w:b/>
                <w:bCs/>
                <w:color w:val="000000"/>
                <w:sz w:val="24"/>
              </w:rPr>
              <w:t>投标文件响应</w:t>
            </w:r>
          </w:p>
        </w:tc>
        <w:tc>
          <w:tcPr>
            <w:tcW w:w="2263" w:type="dxa"/>
            <w:vAlign w:val="center"/>
          </w:tcPr>
          <w:p>
            <w:pPr>
              <w:jc w:val="center"/>
              <w:rPr>
                <w:rFonts w:ascii="仿宋" w:hAnsi="仿宋" w:eastAsia="仿宋"/>
                <w:b/>
                <w:bCs/>
                <w:color w:val="000000"/>
                <w:sz w:val="24"/>
              </w:rPr>
            </w:pPr>
            <w:r>
              <w:rPr>
                <w:rFonts w:hint="eastAsia" w:ascii="仿宋" w:hAnsi="仿宋" w:eastAsia="仿宋"/>
                <w:b/>
                <w:bCs/>
                <w:color w:val="000000"/>
                <w:sz w:val="24"/>
              </w:rPr>
              <w:t>响应/偏离</w:t>
            </w:r>
          </w:p>
        </w:tc>
        <w:tc>
          <w:tcPr>
            <w:tcW w:w="2251" w:type="dxa"/>
            <w:vAlign w:val="center"/>
          </w:tcPr>
          <w:p>
            <w:pPr>
              <w:jc w:val="center"/>
              <w:rPr>
                <w:rFonts w:ascii="仿宋" w:hAnsi="仿宋" w:eastAsia="仿宋"/>
                <w:b/>
                <w:bCs/>
                <w:color w:val="000000"/>
                <w:sz w:val="24"/>
              </w:rPr>
            </w:pPr>
            <w:r>
              <w:rPr>
                <w:rFonts w:hint="eastAsia" w:ascii="仿宋" w:hAnsi="仿宋" w:eastAsia="仿宋"/>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51" w:type="dxa"/>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51" w:type="dxa"/>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51" w:type="dxa"/>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51" w:type="dxa"/>
          </w:tcPr>
          <w:p>
            <w:pPr>
              <w:jc w:val="center"/>
              <w:rPr>
                <w:rFonts w:ascii="仿宋" w:hAnsi="仿宋" w:eastAsia="仿宋"/>
                <w:color w:val="000000"/>
                <w:sz w:val="24"/>
              </w:rPr>
            </w:pPr>
          </w:p>
        </w:tc>
      </w:tr>
    </w:tbl>
    <w:p>
      <w:pPr>
        <w:ind w:firstLine="482" w:firstLineChars="200"/>
        <w:rPr>
          <w:rFonts w:ascii="仿宋" w:hAnsi="仿宋" w:eastAsia="仿宋"/>
          <w:b/>
          <w:color w:val="000000"/>
          <w:sz w:val="24"/>
        </w:rPr>
      </w:pP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注：1、本表只填写投标文件与招标文件有偏离（包括正偏离和负偏离）的内容，投标文件中商务响应与招标文件要求完全一致的，可不用在此表中列出，但此表格式须留存。</w:t>
      </w:r>
    </w:p>
    <w:p>
      <w:pPr>
        <w:spacing w:line="360" w:lineRule="auto"/>
        <w:ind w:firstLine="480" w:firstLineChars="200"/>
        <w:rPr>
          <w:rFonts w:ascii="仿宋" w:hAnsi="仿宋" w:eastAsia="仿宋"/>
          <w:b/>
          <w:color w:val="000000"/>
          <w:sz w:val="24"/>
        </w:rPr>
      </w:pPr>
      <w:r>
        <w:rPr>
          <w:rFonts w:hint="eastAsia" w:ascii="仿宋" w:hAnsi="仿宋" w:eastAsia="仿宋"/>
          <w:color w:val="000000"/>
          <w:sz w:val="24"/>
        </w:rPr>
        <w:t>2、供应商必须根据投标文件要求据实填写，不得虚假响应，虚假响应的，其响应文件无效并按规定追究其相关责任。</w:t>
      </w:r>
    </w:p>
    <w:p>
      <w:pPr>
        <w:adjustRightInd w:val="0"/>
        <w:spacing w:line="400" w:lineRule="exact"/>
        <w:ind w:firstLine="480" w:firstLineChars="200"/>
        <w:jc w:val="left"/>
        <w:rPr>
          <w:rFonts w:ascii="仿宋" w:hAnsi="仿宋" w:eastAsia="仿宋"/>
          <w:color w:val="000000"/>
          <w:sz w:val="24"/>
        </w:rPr>
      </w:pPr>
    </w:p>
    <w:p>
      <w:pPr>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pStyle w:val="11"/>
        <w:tabs>
          <w:tab w:val="left" w:pos="0"/>
        </w:tabs>
        <w:ind w:left="0" w:leftChars="0"/>
        <w:jc w:val="center"/>
        <w:outlineLvl w:val="2"/>
        <w:rPr>
          <w:rFonts w:ascii="仿宋" w:hAnsi="仿宋" w:eastAsia="仿宋"/>
          <w:b/>
          <w:color w:val="000000"/>
          <w:sz w:val="32"/>
          <w:szCs w:val="32"/>
        </w:rPr>
      </w:pPr>
      <w:r>
        <w:rPr>
          <w:rFonts w:hint="eastAsia" w:ascii="仿宋" w:hAnsi="仿宋" w:eastAsia="仿宋"/>
          <w:bCs/>
          <w:color w:val="000000"/>
          <w:sz w:val="24"/>
        </w:rPr>
        <w:br w:type="page"/>
      </w:r>
      <w:r>
        <w:rPr>
          <w:rFonts w:hint="eastAsia" w:ascii="仿宋" w:hAnsi="仿宋" w:eastAsia="仿宋"/>
          <w:b/>
          <w:kern w:val="2"/>
          <w:sz w:val="32"/>
          <w:szCs w:val="32"/>
        </w:rPr>
        <w:t>八、商务应答表</w:t>
      </w:r>
    </w:p>
    <w:tbl>
      <w:tblPr>
        <w:tblStyle w:val="18"/>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263"/>
        <w:gridCol w:w="2263"/>
        <w:gridCol w:w="2263"/>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74" w:type="dxa"/>
            <w:vAlign w:val="center"/>
          </w:tcPr>
          <w:p>
            <w:pPr>
              <w:jc w:val="center"/>
              <w:rPr>
                <w:rFonts w:ascii="仿宋" w:hAnsi="仿宋" w:eastAsia="仿宋"/>
                <w:b/>
                <w:bCs/>
                <w:color w:val="000000"/>
                <w:sz w:val="24"/>
              </w:rPr>
            </w:pPr>
            <w:r>
              <w:rPr>
                <w:rFonts w:hint="eastAsia" w:ascii="仿宋" w:hAnsi="仿宋" w:eastAsia="仿宋"/>
                <w:b/>
                <w:bCs/>
                <w:color w:val="000000"/>
                <w:sz w:val="24"/>
              </w:rPr>
              <w:t>序号</w:t>
            </w:r>
          </w:p>
        </w:tc>
        <w:tc>
          <w:tcPr>
            <w:tcW w:w="2263" w:type="dxa"/>
            <w:vAlign w:val="center"/>
          </w:tcPr>
          <w:p>
            <w:pPr>
              <w:jc w:val="center"/>
              <w:rPr>
                <w:rFonts w:ascii="仿宋" w:hAnsi="仿宋" w:eastAsia="仿宋"/>
                <w:b/>
                <w:bCs/>
                <w:color w:val="000000"/>
                <w:sz w:val="24"/>
              </w:rPr>
            </w:pPr>
            <w:r>
              <w:rPr>
                <w:rFonts w:hint="eastAsia" w:ascii="仿宋" w:hAnsi="仿宋" w:eastAsia="仿宋"/>
                <w:b/>
                <w:bCs/>
                <w:color w:val="000000"/>
                <w:sz w:val="24"/>
              </w:rPr>
              <w:t>招标文件要求</w:t>
            </w:r>
          </w:p>
        </w:tc>
        <w:tc>
          <w:tcPr>
            <w:tcW w:w="2263" w:type="dxa"/>
            <w:vAlign w:val="center"/>
          </w:tcPr>
          <w:p>
            <w:pPr>
              <w:jc w:val="center"/>
              <w:rPr>
                <w:rFonts w:ascii="仿宋" w:hAnsi="仿宋" w:eastAsia="仿宋"/>
                <w:b/>
                <w:bCs/>
                <w:color w:val="000000"/>
                <w:sz w:val="24"/>
              </w:rPr>
            </w:pPr>
            <w:r>
              <w:rPr>
                <w:rFonts w:hint="eastAsia" w:ascii="仿宋" w:hAnsi="仿宋" w:eastAsia="仿宋"/>
                <w:b/>
                <w:bCs/>
                <w:color w:val="000000"/>
                <w:sz w:val="24"/>
              </w:rPr>
              <w:t>投标文件响应</w:t>
            </w:r>
          </w:p>
        </w:tc>
        <w:tc>
          <w:tcPr>
            <w:tcW w:w="2263" w:type="dxa"/>
            <w:vAlign w:val="center"/>
          </w:tcPr>
          <w:p>
            <w:pPr>
              <w:jc w:val="center"/>
              <w:rPr>
                <w:rFonts w:ascii="仿宋" w:hAnsi="仿宋" w:eastAsia="仿宋"/>
                <w:color w:val="000000"/>
                <w:sz w:val="24"/>
              </w:rPr>
            </w:pPr>
            <w:r>
              <w:rPr>
                <w:rFonts w:hint="eastAsia" w:ascii="仿宋" w:hAnsi="仿宋" w:eastAsia="仿宋"/>
                <w:b/>
                <w:bCs/>
                <w:color w:val="000000"/>
                <w:sz w:val="24"/>
              </w:rPr>
              <w:t>响应/偏离</w:t>
            </w:r>
          </w:p>
        </w:tc>
        <w:tc>
          <w:tcPr>
            <w:tcW w:w="2251" w:type="dxa"/>
            <w:vAlign w:val="center"/>
          </w:tcPr>
          <w:p>
            <w:pPr>
              <w:jc w:val="center"/>
              <w:rPr>
                <w:rFonts w:ascii="仿宋" w:hAnsi="仿宋" w:eastAsia="仿宋"/>
                <w:color w:val="000000"/>
                <w:sz w:val="24"/>
              </w:rPr>
            </w:pPr>
            <w:r>
              <w:rPr>
                <w:rFonts w:hint="eastAsia" w:ascii="仿宋" w:hAnsi="仿宋" w:eastAsia="仿宋"/>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51" w:type="dxa"/>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51" w:type="dxa"/>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51" w:type="dxa"/>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63" w:type="dxa"/>
          </w:tcPr>
          <w:p>
            <w:pPr>
              <w:jc w:val="center"/>
              <w:rPr>
                <w:rFonts w:ascii="仿宋" w:hAnsi="仿宋" w:eastAsia="仿宋"/>
                <w:color w:val="000000"/>
                <w:sz w:val="24"/>
              </w:rPr>
            </w:pPr>
          </w:p>
        </w:tc>
        <w:tc>
          <w:tcPr>
            <w:tcW w:w="2251" w:type="dxa"/>
          </w:tcPr>
          <w:p>
            <w:pPr>
              <w:jc w:val="center"/>
              <w:rPr>
                <w:rFonts w:ascii="仿宋" w:hAnsi="仿宋" w:eastAsia="仿宋"/>
                <w:color w:val="000000"/>
                <w:sz w:val="24"/>
              </w:rPr>
            </w:pPr>
          </w:p>
        </w:tc>
      </w:tr>
    </w:tbl>
    <w:p>
      <w:pPr>
        <w:ind w:firstLine="482" w:firstLineChars="200"/>
        <w:rPr>
          <w:rFonts w:ascii="仿宋" w:hAnsi="仿宋" w:eastAsia="仿宋"/>
          <w:b/>
          <w:color w:val="000000"/>
          <w:sz w:val="24"/>
        </w:rPr>
      </w:pPr>
    </w:p>
    <w:p>
      <w:pPr>
        <w:widowControl/>
        <w:spacing w:line="360" w:lineRule="auto"/>
        <w:ind w:firstLine="470" w:firstLineChars="196"/>
        <w:jc w:val="left"/>
        <w:outlineLvl w:val="1"/>
        <w:rPr>
          <w:rFonts w:ascii="仿宋" w:hAnsi="仿宋" w:eastAsia="仿宋"/>
          <w:sz w:val="24"/>
        </w:rPr>
      </w:pPr>
      <w:r>
        <w:rPr>
          <w:rFonts w:hint="eastAsia" w:ascii="仿宋" w:hAnsi="仿宋" w:eastAsia="仿宋"/>
          <w:color w:val="000000"/>
          <w:sz w:val="24"/>
        </w:rPr>
        <w:t>注：</w:t>
      </w:r>
      <w:r>
        <w:rPr>
          <w:rFonts w:hint="eastAsia" w:ascii="仿宋" w:hAnsi="仿宋" w:eastAsia="仿宋"/>
          <w:sz w:val="24"/>
        </w:rPr>
        <w:t>1、本表只填写投标文件与招标文件有偏离（包括正偏离和负偏离）的内容，投标文件中商务响应与招标文件要求完全一致的，可不用在此表中列出，但此表格式须留存。</w:t>
      </w:r>
    </w:p>
    <w:p>
      <w:pPr>
        <w:spacing w:line="360" w:lineRule="auto"/>
        <w:ind w:firstLine="480" w:firstLineChars="200"/>
        <w:rPr>
          <w:rFonts w:ascii="仿宋" w:hAnsi="仿宋" w:eastAsia="仿宋"/>
          <w:b/>
          <w:color w:val="000000"/>
          <w:sz w:val="24"/>
        </w:rPr>
      </w:pPr>
      <w:r>
        <w:rPr>
          <w:rFonts w:hint="eastAsia" w:ascii="仿宋" w:hAnsi="仿宋" w:eastAsia="仿宋"/>
          <w:color w:val="000000"/>
          <w:sz w:val="24"/>
        </w:rPr>
        <w:t>2、供应商必须根据投标文件要求据实填写，不得虚假响应，虚假响应的，其响应文件无效并按规定追究其相关责任。</w:t>
      </w:r>
    </w:p>
    <w:p>
      <w:pPr>
        <w:adjustRightInd w:val="0"/>
        <w:spacing w:line="400" w:lineRule="exact"/>
        <w:ind w:firstLine="480" w:firstLineChars="200"/>
        <w:jc w:val="left"/>
        <w:rPr>
          <w:rFonts w:ascii="仿宋" w:hAnsi="仿宋" w:eastAsia="仿宋"/>
          <w:color w:val="000000"/>
          <w:sz w:val="24"/>
        </w:rPr>
      </w:pPr>
    </w:p>
    <w:p>
      <w:pPr>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widowControl/>
        <w:spacing w:line="360" w:lineRule="atLeast"/>
        <w:ind w:firstLine="472" w:firstLineChars="196"/>
        <w:jc w:val="left"/>
        <w:outlineLvl w:val="1"/>
        <w:rPr>
          <w:rFonts w:ascii="仿宋" w:hAnsi="仿宋" w:eastAsia="仿宋"/>
          <w:b/>
          <w:sz w:val="24"/>
        </w:rPr>
      </w:pPr>
      <w:r>
        <w:rPr>
          <w:rFonts w:hint="eastAsia" w:ascii="仿宋" w:hAnsi="仿宋" w:eastAsia="仿宋"/>
          <w:b/>
          <w:sz w:val="24"/>
        </w:rPr>
        <w:br w:type="page"/>
      </w: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九、投标人基本情况表</w:t>
      </w:r>
      <w:bookmarkEnd w:id="134"/>
    </w:p>
    <w:p>
      <w:pPr>
        <w:widowControl/>
        <w:spacing w:line="360" w:lineRule="atLeast"/>
        <w:ind w:firstLine="472" w:firstLineChars="196"/>
        <w:jc w:val="left"/>
        <w:outlineLvl w:val="1"/>
        <w:rPr>
          <w:rFonts w:ascii="仿宋" w:hAnsi="仿宋" w:eastAsia="仿宋"/>
          <w:b/>
          <w:sz w:val="24"/>
        </w:rPr>
      </w:pPr>
    </w:p>
    <w:tbl>
      <w:tblPr>
        <w:tblStyle w:val="18"/>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投标人名称</w:t>
            </w:r>
          </w:p>
        </w:tc>
        <w:tc>
          <w:tcPr>
            <w:tcW w:w="6693" w:type="dxa"/>
            <w:gridSpan w:val="7"/>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注册地址</w:t>
            </w:r>
          </w:p>
        </w:tc>
        <w:tc>
          <w:tcPr>
            <w:tcW w:w="3443" w:type="dxa"/>
            <w:gridSpan w:val="3"/>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邮政编码</w:t>
            </w:r>
          </w:p>
        </w:tc>
        <w:tc>
          <w:tcPr>
            <w:tcW w:w="1930" w:type="dxa"/>
            <w:gridSpan w:val="3"/>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联系方式</w:t>
            </w:r>
          </w:p>
        </w:tc>
        <w:tc>
          <w:tcPr>
            <w:tcW w:w="957"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联系人</w:t>
            </w:r>
          </w:p>
        </w:tc>
        <w:tc>
          <w:tcPr>
            <w:tcW w:w="2486" w:type="dxa"/>
            <w:gridSpan w:val="2"/>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电话</w:t>
            </w:r>
          </w:p>
        </w:tc>
        <w:tc>
          <w:tcPr>
            <w:tcW w:w="1930" w:type="dxa"/>
            <w:gridSpan w:val="3"/>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仿宋" w:hAnsi="仿宋" w:eastAsia="仿宋"/>
              </w:rPr>
            </w:pPr>
          </w:p>
        </w:tc>
        <w:tc>
          <w:tcPr>
            <w:tcW w:w="957"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传真</w:t>
            </w:r>
          </w:p>
        </w:tc>
        <w:tc>
          <w:tcPr>
            <w:tcW w:w="2486" w:type="dxa"/>
            <w:gridSpan w:val="2"/>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网址</w:t>
            </w:r>
          </w:p>
        </w:tc>
        <w:tc>
          <w:tcPr>
            <w:tcW w:w="1930" w:type="dxa"/>
            <w:gridSpan w:val="3"/>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组织结构</w:t>
            </w:r>
          </w:p>
        </w:tc>
        <w:tc>
          <w:tcPr>
            <w:tcW w:w="6693" w:type="dxa"/>
            <w:gridSpan w:val="7"/>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法定代表人</w:t>
            </w:r>
          </w:p>
        </w:tc>
        <w:tc>
          <w:tcPr>
            <w:tcW w:w="957"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姓名</w:t>
            </w:r>
          </w:p>
        </w:tc>
        <w:tc>
          <w:tcPr>
            <w:tcW w:w="1239" w:type="dxa"/>
            <w:vAlign w:val="center"/>
          </w:tcPr>
          <w:p>
            <w:pPr>
              <w:widowControl/>
              <w:spacing w:line="360" w:lineRule="atLeast"/>
              <w:ind w:firstLine="470" w:firstLineChars="196"/>
              <w:jc w:val="left"/>
              <w:outlineLvl w:val="1"/>
              <w:rPr>
                <w:rFonts w:ascii="仿宋" w:hAnsi="仿宋" w:eastAsia="仿宋"/>
                <w:sz w:val="24"/>
              </w:rPr>
            </w:pPr>
          </w:p>
        </w:tc>
        <w:tc>
          <w:tcPr>
            <w:tcW w:w="1247"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技术职称</w:t>
            </w: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850" w:type="dxa"/>
            <w:gridSpan w:val="2"/>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电话</w:t>
            </w:r>
          </w:p>
        </w:tc>
        <w:tc>
          <w:tcPr>
            <w:tcW w:w="1080"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技术负责人</w:t>
            </w:r>
          </w:p>
        </w:tc>
        <w:tc>
          <w:tcPr>
            <w:tcW w:w="957"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姓名</w:t>
            </w:r>
          </w:p>
        </w:tc>
        <w:tc>
          <w:tcPr>
            <w:tcW w:w="1239" w:type="dxa"/>
            <w:vAlign w:val="center"/>
          </w:tcPr>
          <w:p>
            <w:pPr>
              <w:widowControl/>
              <w:spacing w:line="360" w:lineRule="atLeast"/>
              <w:ind w:firstLine="470" w:firstLineChars="196"/>
              <w:jc w:val="left"/>
              <w:outlineLvl w:val="1"/>
              <w:rPr>
                <w:rFonts w:ascii="仿宋" w:hAnsi="仿宋" w:eastAsia="仿宋"/>
                <w:sz w:val="24"/>
              </w:rPr>
            </w:pPr>
          </w:p>
        </w:tc>
        <w:tc>
          <w:tcPr>
            <w:tcW w:w="1247"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技术职称</w:t>
            </w: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850" w:type="dxa"/>
            <w:gridSpan w:val="2"/>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电话</w:t>
            </w:r>
          </w:p>
        </w:tc>
        <w:tc>
          <w:tcPr>
            <w:tcW w:w="1080"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成立时间</w:t>
            </w:r>
          </w:p>
        </w:tc>
        <w:tc>
          <w:tcPr>
            <w:tcW w:w="2196" w:type="dxa"/>
            <w:gridSpan w:val="2"/>
            <w:vAlign w:val="center"/>
          </w:tcPr>
          <w:p>
            <w:pPr>
              <w:widowControl/>
              <w:spacing w:line="360" w:lineRule="atLeast"/>
              <w:ind w:firstLine="470" w:firstLineChars="196"/>
              <w:jc w:val="left"/>
              <w:outlineLvl w:val="1"/>
              <w:rPr>
                <w:rFonts w:ascii="仿宋" w:hAnsi="仿宋" w:eastAsia="仿宋"/>
                <w:sz w:val="24"/>
              </w:rPr>
            </w:pPr>
          </w:p>
        </w:tc>
        <w:tc>
          <w:tcPr>
            <w:tcW w:w="4497" w:type="dxa"/>
            <w:gridSpan w:val="5"/>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企业资质等级</w:t>
            </w:r>
          </w:p>
        </w:tc>
        <w:tc>
          <w:tcPr>
            <w:tcW w:w="2196" w:type="dxa"/>
            <w:gridSpan w:val="2"/>
            <w:vAlign w:val="center"/>
          </w:tcPr>
          <w:p>
            <w:pPr>
              <w:widowControl/>
              <w:spacing w:line="360" w:lineRule="atLeast"/>
              <w:ind w:firstLine="470" w:firstLineChars="196"/>
              <w:jc w:val="left"/>
              <w:outlineLvl w:val="1"/>
              <w:rPr>
                <w:rFonts w:ascii="仿宋" w:hAnsi="仿宋" w:eastAsia="仿宋"/>
                <w:sz w:val="24"/>
              </w:rPr>
            </w:pPr>
          </w:p>
        </w:tc>
        <w:tc>
          <w:tcPr>
            <w:tcW w:w="1247" w:type="dxa"/>
            <w:vMerge w:val="restart"/>
            <w:vAlign w:val="center"/>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其中</w:t>
            </w:r>
          </w:p>
        </w:tc>
        <w:tc>
          <w:tcPr>
            <w:tcW w:w="1478" w:type="dxa"/>
            <w:gridSpan w:val="2"/>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项目经理</w:t>
            </w:r>
          </w:p>
        </w:tc>
        <w:tc>
          <w:tcPr>
            <w:tcW w:w="1772" w:type="dxa"/>
            <w:gridSpan w:val="2"/>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营业执照号</w:t>
            </w:r>
          </w:p>
        </w:tc>
        <w:tc>
          <w:tcPr>
            <w:tcW w:w="2196" w:type="dxa"/>
            <w:gridSpan w:val="2"/>
            <w:vAlign w:val="center"/>
          </w:tcPr>
          <w:p>
            <w:pPr>
              <w:widowControl/>
              <w:spacing w:line="360" w:lineRule="atLeast"/>
              <w:ind w:firstLine="470" w:firstLineChars="196"/>
              <w:jc w:val="left"/>
              <w:outlineLvl w:val="1"/>
              <w:rPr>
                <w:rFonts w:ascii="仿宋" w:hAnsi="仿宋" w:eastAsia="仿宋"/>
                <w:sz w:val="24"/>
              </w:rPr>
            </w:pPr>
          </w:p>
        </w:tc>
        <w:tc>
          <w:tcPr>
            <w:tcW w:w="1247" w:type="dxa"/>
            <w:vMerge w:val="continue"/>
            <w:vAlign w:val="center"/>
          </w:tcPr>
          <w:p>
            <w:pPr>
              <w:rPr>
                <w:rFonts w:ascii="仿宋" w:hAnsi="仿宋" w:eastAsia="仿宋"/>
              </w:rPr>
            </w:pPr>
          </w:p>
        </w:tc>
        <w:tc>
          <w:tcPr>
            <w:tcW w:w="1478" w:type="dxa"/>
            <w:gridSpan w:val="2"/>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高级职称人员</w:t>
            </w:r>
          </w:p>
        </w:tc>
        <w:tc>
          <w:tcPr>
            <w:tcW w:w="1772" w:type="dxa"/>
            <w:gridSpan w:val="2"/>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注册资金</w:t>
            </w:r>
          </w:p>
        </w:tc>
        <w:tc>
          <w:tcPr>
            <w:tcW w:w="2196" w:type="dxa"/>
            <w:gridSpan w:val="2"/>
            <w:vAlign w:val="center"/>
          </w:tcPr>
          <w:p>
            <w:pPr>
              <w:widowControl/>
              <w:spacing w:line="360" w:lineRule="atLeast"/>
              <w:ind w:firstLine="470" w:firstLineChars="196"/>
              <w:jc w:val="left"/>
              <w:outlineLvl w:val="1"/>
              <w:rPr>
                <w:rFonts w:ascii="仿宋" w:hAnsi="仿宋" w:eastAsia="仿宋"/>
                <w:sz w:val="24"/>
              </w:rPr>
            </w:pPr>
          </w:p>
        </w:tc>
        <w:tc>
          <w:tcPr>
            <w:tcW w:w="1247" w:type="dxa"/>
            <w:vMerge w:val="continue"/>
            <w:vAlign w:val="center"/>
          </w:tcPr>
          <w:p>
            <w:pPr>
              <w:rPr>
                <w:rFonts w:ascii="仿宋" w:hAnsi="仿宋" w:eastAsia="仿宋"/>
              </w:rPr>
            </w:pPr>
          </w:p>
        </w:tc>
        <w:tc>
          <w:tcPr>
            <w:tcW w:w="1478" w:type="dxa"/>
            <w:gridSpan w:val="2"/>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中级职称人员</w:t>
            </w:r>
          </w:p>
        </w:tc>
        <w:tc>
          <w:tcPr>
            <w:tcW w:w="1772" w:type="dxa"/>
            <w:gridSpan w:val="2"/>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开户银行</w:t>
            </w:r>
          </w:p>
        </w:tc>
        <w:tc>
          <w:tcPr>
            <w:tcW w:w="2196" w:type="dxa"/>
            <w:gridSpan w:val="2"/>
            <w:vAlign w:val="center"/>
          </w:tcPr>
          <w:p>
            <w:pPr>
              <w:widowControl/>
              <w:spacing w:line="360" w:lineRule="atLeast"/>
              <w:ind w:firstLine="470" w:firstLineChars="196"/>
              <w:jc w:val="left"/>
              <w:outlineLvl w:val="1"/>
              <w:rPr>
                <w:rFonts w:ascii="仿宋" w:hAnsi="仿宋" w:eastAsia="仿宋"/>
                <w:sz w:val="24"/>
              </w:rPr>
            </w:pPr>
          </w:p>
        </w:tc>
        <w:tc>
          <w:tcPr>
            <w:tcW w:w="1247" w:type="dxa"/>
            <w:vMerge w:val="continue"/>
            <w:vAlign w:val="center"/>
          </w:tcPr>
          <w:p>
            <w:pPr>
              <w:rPr>
                <w:rFonts w:ascii="仿宋" w:hAnsi="仿宋" w:eastAsia="仿宋"/>
              </w:rPr>
            </w:pPr>
          </w:p>
        </w:tc>
        <w:tc>
          <w:tcPr>
            <w:tcW w:w="1478" w:type="dxa"/>
            <w:gridSpan w:val="2"/>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初级职称人员</w:t>
            </w:r>
          </w:p>
        </w:tc>
        <w:tc>
          <w:tcPr>
            <w:tcW w:w="1772" w:type="dxa"/>
            <w:gridSpan w:val="2"/>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账号</w:t>
            </w:r>
          </w:p>
        </w:tc>
        <w:tc>
          <w:tcPr>
            <w:tcW w:w="2196" w:type="dxa"/>
            <w:gridSpan w:val="2"/>
            <w:vAlign w:val="center"/>
          </w:tcPr>
          <w:p>
            <w:pPr>
              <w:widowControl/>
              <w:spacing w:line="360" w:lineRule="atLeast"/>
              <w:ind w:firstLine="470" w:firstLineChars="196"/>
              <w:jc w:val="left"/>
              <w:outlineLvl w:val="1"/>
              <w:rPr>
                <w:rFonts w:ascii="仿宋" w:hAnsi="仿宋" w:eastAsia="仿宋"/>
                <w:sz w:val="24"/>
              </w:rPr>
            </w:pPr>
          </w:p>
        </w:tc>
        <w:tc>
          <w:tcPr>
            <w:tcW w:w="1247" w:type="dxa"/>
            <w:vMerge w:val="continue"/>
            <w:vAlign w:val="center"/>
          </w:tcPr>
          <w:p>
            <w:pPr>
              <w:rPr>
                <w:rFonts w:ascii="仿宋" w:hAnsi="仿宋" w:eastAsia="仿宋"/>
              </w:rPr>
            </w:pPr>
          </w:p>
        </w:tc>
        <w:tc>
          <w:tcPr>
            <w:tcW w:w="1478" w:type="dxa"/>
            <w:gridSpan w:val="2"/>
            <w:vAlign w:val="center"/>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技工</w:t>
            </w:r>
          </w:p>
        </w:tc>
        <w:tc>
          <w:tcPr>
            <w:tcW w:w="1772" w:type="dxa"/>
            <w:gridSpan w:val="2"/>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经营范围</w:t>
            </w:r>
          </w:p>
        </w:tc>
        <w:tc>
          <w:tcPr>
            <w:tcW w:w="6693" w:type="dxa"/>
            <w:gridSpan w:val="7"/>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备注</w:t>
            </w:r>
          </w:p>
        </w:tc>
        <w:tc>
          <w:tcPr>
            <w:tcW w:w="6693" w:type="dxa"/>
            <w:gridSpan w:val="7"/>
          </w:tcPr>
          <w:p>
            <w:pPr>
              <w:widowControl/>
              <w:spacing w:line="360" w:lineRule="atLeast"/>
              <w:ind w:firstLine="470" w:firstLineChars="196"/>
              <w:jc w:val="left"/>
              <w:outlineLvl w:val="1"/>
              <w:rPr>
                <w:rFonts w:ascii="仿宋" w:hAnsi="仿宋" w:eastAsia="仿宋"/>
                <w:sz w:val="24"/>
              </w:rPr>
            </w:pPr>
          </w:p>
        </w:tc>
      </w:tr>
    </w:tbl>
    <w:p>
      <w:pPr>
        <w:widowControl/>
        <w:spacing w:line="360" w:lineRule="atLeast"/>
        <w:ind w:firstLine="472" w:firstLineChars="196"/>
        <w:jc w:val="left"/>
        <w:outlineLvl w:val="1"/>
        <w:rPr>
          <w:rFonts w:ascii="仿宋" w:hAnsi="仿宋" w:eastAsia="仿宋"/>
          <w:b/>
          <w:sz w:val="24"/>
        </w:rPr>
      </w:pPr>
    </w:p>
    <w:p>
      <w:pPr>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widowControl/>
        <w:spacing w:line="360" w:lineRule="atLeast"/>
        <w:ind w:firstLine="472" w:firstLineChars="196"/>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bookmarkStart w:id="135" w:name="_Toc217446089"/>
    </w:p>
    <w:p>
      <w:pPr>
        <w:widowControl/>
        <w:spacing w:line="360" w:lineRule="atLeast"/>
        <w:jc w:val="center"/>
        <w:outlineLvl w:val="1"/>
        <w:rPr>
          <w:rFonts w:ascii="仿宋" w:hAnsi="仿宋" w:eastAsia="仿宋"/>
          <w:b/>
          <w:sz w:val="36"/>
          <w:szCs w:val="36"/>
        </w:rPr>
      </w:pPr>
      <w:r>
        <w:rPr>
          <w:rFonts w:hint="eastAsia" w:ascii="仿宋" w:hAnsi="仿宋" w:eastAsia="仿宋"/>
          <w:b/>
          <w:sz w:val="36"/>
          <w:szCs w:val="36"/>
        </w:rPr>
        <w:t>十、投标人类似项目业绩一览表</w:t>
      </w:r>
      <w:bookmarkEnd w:id="135"/>
    </w:p>
    <w:p>
      <w:pPr>
        <w:widowControl/>
        <w:spacing w:line="360" w:lineRule="atLeast"/>
        <w:ind w:firstLine="472" w:firstLineChars="196"/>
        <w:jc w:val="left"/>
        <w:outlineLvl w:val="1"/>
        <w:rPr>
          <w:rFonts w:ascii="仿宋" w:hAnsi="仿宋" w:eastAsia="仿宋"/>
          <w:b/>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7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年份</w:t>
            </w:r>
          </w:p>
        </w:tc>
        <w:tc>
          <w:tcPr>
            <w:tcW w:w="144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用户名称</w:t>
            </w:r>
          </w:p>
        </w:tc>
        <w:tc>
          <w:tcPr>
            <w:tcW w:w="132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项目名称</w:t>
            </w:r>
          </w:p>
        </w:tc>
        <w:tc>
          <w:tcPr>
            <w:tcW w:w="116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完成时间</w:t>
            </w:r>
          </w:p>
        </w:tc>
        <w:tc>
          <w:tcPr>
            <w:tcW w:w="126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合同金额</w:t>
            </w:r>
          </w:p>
        </w:tc>
        <w:tc>
          <w:tcPr>
            <w:tcW w:w="1374" w:type="dxa"/>
            <w:gridSpan w:val="3"/>
            <w:tcBorders>
              <w:right w:val="single" w:color="auto" w:sz="4" w:space="0"/>
            </w:tcBorders>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是否通过验收</w:t>
            </w:r>
          </w:p>
        </w:tc>
        <w:tc>
          <w:tcPr>
            <w:tcW w:w="782" w:type="dxa"/>
            <w:tcBorders>
              <w:left w:val="single" w:color="auto" w:sz="4" w:space="0"/>
            </w:tcBorders>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0" w:type="dxa"/>
            <w:vAlign w:val="center"/>
          </w:tcPr>
          <w:p>
            <w:pPr>
              <w:widowControl/>
              <w:spacing w:line="360" w:lineRule="atLeast"/>
              <w:ind w:firstLine="470" w:firstLineChars="196"/>
              <w:jc w:val="left"/>
              <w:outlineLvl w:val="1"/>
              <w:rPr>
                <w:rFonts w:ascii="仿宋" w:hAnsi="仿宋" w:eastAsia="仿宋"/>
                <w:sz w:val="24"/>
              </w:rPr>
            </w:pPr>
          </w:p>
        </w:tc>
        <w:tc>
          <w:tcPr>
            <w:tcW w:w="1374" w:type="dxa"/>
            <w:gridSpan w:val="3"/>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78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0" w:type="dxa"/>
            <w:vAlign w:val="center"/>
          </w:tcPr>
          <w:p>
            <w:pPr>
              <w:widowControl/>
              <w:spacing w:line="360" w:lineRule="atLeast"/>
              <w:ind w:firstLine="470" w:firstLineChars="196"/>
              <w:jc w:val="left"/>
              <w:outlineLvl w:val="1"/>
              <w:rPr>
                <w:rFonts w:ascii="仿宋" w:hAnsi="仿宋" w:eastAsia="仿宋"/>
                <w:sz w:val="24"/>
              </w:rPr>
            </w:pPr>
          </w:p>
        </w:tc>
        <w:tc>
          <w:tcPr>
            <w:tcW w:w="1374" w:type="dxa"/>
            <w:gridSpan w:val="3"/>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78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0" w:type="dxa"/>
            <w:vAlign w:val="center"/>
          </w:tcPr>
          <w:p>
            <w:pPr>
              <w:widowControl/>
              <w:spacing w:line="360" w:lineRule="atLeast"/>
              <w:ind w:firstLine="470" w:firstLineChars="196"/>
              <w:jc w:val="left"/>
              <w:outlineLvl w:val="1"/>
              <w:rPr>
                <w:rFonts w:ascii="仿宋" w:hAnsi="仿宋" w:eastAsia="仿宋"/>
                <w:sz w:val="24"/>
              </w:rPr>
            </w:pPr>
          </w:p>
        </w:tc>
        <w:tc>
          <w:tcPr>
            <w:tcW w:w="1374" w:type="dxa"/>
            <w:gridSpan w:val="3"/>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78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0" w:type="dxa"/>
            <w:vAlign w:val="center"/>
          </w:tcPr>
          <w:p>
            <w:pPr>
              <w:widowControl/>
              <w:spacing w:line="360" w:lineRule="atLeast"/>
              <w:ind w:firstLine="470" w:firstLineChars="196"/>
              <w:jc w:val="left"/>
              <w:outlineLvl w:val="1"/>
              <w:rPr>
                <w:rFonts w:ascii="仿宋" w:hAnsi="仿宋" w:eastAsia="仿宋"/>
                <w:sz w:val="24"/>
              </w:rPr>
            </w:pPr>
          </w:p>
        </w:tc>
        <w:tc>
          <w:tcPr>
            <w:tcW w:w="1374" w:type="dxa"/>
            <w:gridSpan w:val="3"/>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78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65" w:type="dxa"/>
            <w:gridSpan w:val="2"/>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782"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56"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791" w:type="dxa"/>
            <w:gridSpan w:val="2"/>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56"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791" w:type="dxa"/>
            <w:gridSpan w:val="2"/>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仿宋" w:hAnsi="仿宋" w:eastAsia="仿宋"/>
                <w:sz w:val="24"/>
              </w:rPr>
            </w:pPr>
          </w:p>
        </w:tc>
        <w:tc>
          <w:tcPr>
            <w:tcW w:w="1440" w:type="dxa"/>
            <w:vAlign w:val="center"/>
          </w:tcPr>
          <w:p>
            <w:pPr>
              <w:widowControl/>
              <w:spacing w:line="360" w:lineRule="atLeast"/>
              <w:ind w:firstLine="470" w:firstLineChars="196"/>
              <w:jc w:val="left"/>
              <w:outlineLvl w:val="1"/>
              <w:rPr>
                <w:rFonts w:ascii="仿宋" w:hAnsi="仿宋" w:eastAsia="仿宋"/>
                <w:sz w:val="24"/>
              </w:rPr>
            </w:pPr>
          </w:p>
        </w:tc>
        <w:tc>
          <w:tcPr>
            <w:tcW w:w="1320" w:type="dxa"/>
            <w:vAlign w:val="center"/>
          </w:tcPr>
          <w:p>
            <w:pPr>
              <w:widowControl/>
              <w:spacing w:line="360" w:lineRule="atLeast"/>
              <w:ind w:firstLine="470" w:firstLineChars="196"/>
              <w:jc w:val="left"/>
              <w:outlineLvl w:val="1"/>
              <w:rPr>
                <w:rFonts w:ascii="仿宋" w:hAnsi="仿宋" w:eastAsia="仿宋"/>
                <w:sz w:val="24"/>
              </w:rPr>
            </w:pPr>
          </w:p>
        </w:tc>
        <w:tc>
          <w:tcPr>
            <w:tcW w:w="1161" w:type="dxa"/>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56"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791" w:type="dxa"/>
            <w:gridSpan w:val="2"/>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56" w:type="dxa"/>
            <w:tcBorders>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791" w:type="dxa"/>
            <w:gridSpan w:val="2"/>
            <w:tcBorders>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791" w:type="dxa"/>
            <w:gridSpan w:val="2"/>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791" w:type="dxa"/>
            <w:gridSpan w:val="2"/>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791" w:type="dxa"/>
            <w:gridSpan w:val="2"/>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356" w:type="dxa"/>
            <w:tcBorders>
              <w:top w:val="single" w:color="auto" w:sz="4" w:space="0"/>
              <w:left w:val="single" w:color="auto" w:sz="4" w:space="0"/>
              <w:righ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791" w:type="dxa"/>
            <w:gridSpan w:val="2"/>
            <w:tcBorders>
              <w:top w:val="single" w:color="auto" w:sz="4" w:space="0"/>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r>
    </w:tbl>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注：以上业绩需提供合同复印件作为证明材料。</w:t>
      </w:r>
    </w:p>
    <w:p>
      <w:pPr>
        <w:pStyle w:val="2"/>
      </w:pPr>
    </w:p>
    <w:p>
      <w:pPr>
        <w:adjustRightInd w:val="0"/>
        <w:spacing w:line="360" w:lineRule="auto"/>
        <w:ind w:firstLine="480" w:firstLineChars="200"/>
        <w:jc w:val="left"/>
        <w:rPr>
          <w:rFonts w:ascii="仿宋" w:hAnsi="仿宋" w:eastAsia="仿宋"/>
          <w:color w:val="000000"/>
          <w:sz w:val="24"/>
        </w:rPr>
      </w:pPr>
      <w:bookmarkStart w:id="136" w:name="_Toc217446090"/>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bookmarkEnd w:id="136"/>
    <w:p>
      <w:pPr>
        <w:widowControl/>
        <w:jc w:val="left"/>
        <w:rPr>
          <w:rFonts w:ascii="仿宋" w:hAnsi="仿宋" w:eastAsia="仿宋"/>
          <w:b/>
          <w:sz w:val="32"/>
          <w:szCs w:val="32"/>
        </w:rPr>
      </w:pPr>
      <w:bookmarkStart w:id="137" w:name="_Toc217446091"/>
      <w:r>
        <w:rPr>
          <w:rFonts w:ascii="仿宋" w:hAnsi="仿宋" w:eastAsia="仿宋"/>
          <w:b/>
          <w:sz w:val="32"/>
          <w:szCs w:val="32"/>
        </w:rPr>
        <w:br w:type="page"/>
      </w:r>
    </w:p>
    <w:p>
      <w:pPr>
        <w:widowControl/>
        <w:spacing w:line="360" w:lineRule="atLeast"/>
        <w:jc w:val="center"/>
        <w:outlineLvl w:val="1"/>
        <w:rPr>
          <w:rFonts w:ascii="仿宋" w:hAnsi="仿宋" w:eastAsia="仿宋"/>
          <w:b/>
          <w:sz w:val="32"/>
          <w:szCs w:val="32"/>
        </w:rPr>
      </w:pP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十一、投标人本项目管理、技术、服务人员情况表</w:t>
      </w:r>
      <w:bookmarkEnd w:id="137"/>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sz w:val="24"/>
        </w:rPr>
      </w:pPr>
      <w:r>
        <w:rPr>
          <w:rFonts w:hint="eastAsia" w:ascii="仿宋" w:hAnsi="仿宋" w:eastAsia="仿宋"/>
          <w:b/>
          <w:sz w:val="24"/>
        </w:rPr>
        <w:t xml:space="preserve">    </w:t>
      </w:r>
      <w:r>
        <w:rPr>
          <w:rFonts w:hint="eastAsia" w:ascii="仿宋" w:hAnsi="仿宋" w:eastAsia="仿宋"/>
          <w:sz w:val="24"/>
        </w:rPr>
        <w:t>招标编号：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类别</w:t>
            </w:r>
          </w:p>
        </w:tc>
        <w:tc>
          <w:tcPr>
            <w:tcW w:w="807" w:type="dxa"/>
            <w:vMerge w:val="restar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职务</w:t>
            </w:r>
          </w:p>
        </w:tc>
        <w:tc>
          <w:tcPr>
            <w:tcW w:w="807" w:type="dxa"/>
            <w:vMerge w:val="restar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姓名</w:t>
            </w:r>
          </w:p>
        </w:tc>
        <w:tc>
          <w:tcPr>
            <w:tcW w:w="807" w:type="dxa"/>
            <w:vMerge w:val="restar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职称</w:t>
            </w:r>
          </w:p>
        </w:tc>
        <w:tc>
          <w:tcPr>
            <w:tcW w:w="807" w:type="dxa"/>
            <w:vMerge w:val="restar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常住地</w:t>
            </w:r>
          </w:p>
        </w:tc>
        <w:tc>
          <w:tcPr>
            <w:tcW w:w="3390" w:type="dxa"/>
            <w:gridSpan w:val="4"/>
            <w:vAlign w:val="center"/>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rPr>
                <w:rFonts w:ascii="仿宋" w:hAnsi="仿宋" w:eastAsia="仿宋"/>
              </w:rPr>
            </w:pPr>
          </w:p>
        </w:tc>
        <w:tc>
          <w:tcPr>
            <w:tcW w:w="807" w:type="dxa"/>
            <w:vMerge w:val="continue"/>
            <w:vAlign w:val="center"/>
          </w:tcPr>
          <w:p>
            <w:pPr>
              <w:rPr>
                <w:rFonts w:ascii="仿宋" w:hAnsi="仿宋" w:eastAsia="仿宋"/>
              </w:rPr>
            </w:pPr>
          </w:p>
        </w:tc>
        <w:tc>
          <w:tcPr>
            <w:tcW w:w="807" w:type="dxa"/>
            <w:vMerge w:val="continue"/>
            <w:vAlign w:val="center"/>
          </w:tcPr>
          <w:p>
            <w:pPr>
              <w:rPr>
                <w:rFonts w:ascii="仿宋" w:hAnsi="仿宋" w:eastAsia="仿宋"/>
              </w:rPr>
            </w:pPr>
          </w:p>
        </w:tc>
        <w:tc>
          <w:tcPr>
            <w:tcW w:w="807" w:type="dxa"/>
            <w:vMerge w:val="continue"/>
            <w:vAlign w:val="center"/>
          </w:tcPr>
          <w:p>
            <w:pPr>
              <w:rPr>
                <w:rFonts w:ascii="仿宋" w:hAnsi="仿宋" w:eastAsia="仿宋"/>
              </w:rPr>
            </w:pPr>
          </w:p>
        </w:tc>
        <w:tc>
          <w:tcPr>
            <w:tcW w:w="807" w:type="dxa"/>
            <w:vMerge w:val="continue"/>
            <w:vAlign w:val="center"/>
          </w:tcPr>
          <w:p>
            <w:pPr>
              <w:rPr>
                <w:rFonts w:ascii="仿宋" w:hAnsi="仿宋" w:eastAsia="仿宋"/>
              </w:rPr>
            </w:pPr>
          </w:p>
        </w:tc>
        <w:tc>
          <w:tcPr>
            <w:tcW w:w="85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证书</w:t>
            </w:r>
          </w:p>
          <w:p>
            <w:pPr>
              <w:widowControl/>
              <w:spacing w:line="360" w:lineRule="atLeast"/>
              <w:jc w:val="left"/>
              <w:outlineLvl w:val="1"/>
              <w:rPr>
                <w:rFonts w:ascii="仿宋" w:hAnsi="仿宋" w:eastAsia="仿宋"/>
                <w:sz w:val="24"/>
              </w:rPr>
            </w:pPr>
            <w:r>
              <w:rPr>
                <w:rFonts w:hint="eastAsia" w:ascii="仿宋" w:hAnsi="仿宋" w:eastAsia="仿宋"/>
                <w:sz w:val="24"/>
              </w:rPr>
              <w:t>名称</w:t>
            </w:r>
          </w:p>
        </w:tc>
        <w:tc>
          <w:tcPr>
            <w:tcW w:w="960"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级别</w:t>
            </w:r>
          </w:p>
        </w:tc>
        <w:tc>
          <w:tcPr>
            <w:tcW w:w="847"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证号</w:t>
            </w:r>
          </w:p>
        </w:tc>
        <w:tc>
          <w:tcPr>
            <w:tcW w:w="73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ascii="仿宋" w:hAnsi="仿宋" w:eastAsia="仿宋"/>
                <w:sz w:val="24"/>
              </w:rPr>
            </w:pPr>
            <w:r>
              <w:rPr>
                <w:rFonts w:hint="eastAsia" w:ascii="仿宋" w:hAnsi="仿宋" w:eastAsia="仿宋"/>
                <w:sz w:val="24"/>
              </w:rPr>
              <w:t>管理</w:t>
            </w:r>
          </w:p>
          <w:p>
            <w:pPr>
              <w:widowControl/>
              <w:spacing w:line="360" w:lineRule="atLeast"/>
              <w:jc w:val="left"/>
              <w:outlineLvl w:val="1"/>
              <w:rPr>
                <w:rFonts w:ascii="仿宋" w:hAnsi="仿宋" w:eastAsia="仿宋"/>
                <w:sz w:val="24"/>
              </w:rPr>
            </w:pPr>
            <w:r>
              <w:rPr>
                <w:rFonts w:hint="eastAsia" w:ascii="仿宋" w:hAnsi="仿宋" w:eastAsia="仿宋"/>
                <w:sz w:val="24"/>
              </w:rPr>
              <w:t>人员</w:t>
            </w: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ascii="仿宋" w:hAnsi="仿宋" w:eastAsia="仿宋"/>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ascii="仿宋" w:hAnsi="仿宋" w:eastAsia="仿宋"/>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pPr>
              <w:widowControl/>
              <w:spacing w:line="360" w:lineRule="atLeast"/>
              <w:jc w:val="left"/>
              <w:outlineLvl w:val="1"/>
              <w:rPr>
                <w:rFonts w:ascii="仿宋" w:hAnsi="仿宋" w:eastAsia="仿宋"/>
                <w:sz w:val="24"/>
              </w:rPr>
            </w:pPr>
            <w:r>
              <w:rPr>
                <w:rFonts w:hint="eastAsia" w:ascii="仿宋" w:hAnsi="仿宋" w:eastAsia="仿宋"/>
                <w:sz w:val="24"/>
              </w:rPr>
              <w:t>技术</w:t>
            </w:r>
          </w:p>
          <w:p>
            <w:pPr>
              <w:widowControl/>
              <w:spacing w:line="360" w:lineRule="atLeast"/>
              <w:jc w:val="left"/>
              <w:outlineLvl w:val="1"/>
              <w:rPr>
                <w:rFonts w:ascii="仿宋" w:hAnsi="仿宋" w:eastAsia="仿宋"/>
                <w:sz w:val="24"/>
              </w:rPr>
            </w:pPr>
            <w:r>
              <w:rPr>
                <w:rFonts w:hint="eastAsia" w:ascii="仿宋" w:hAnsi="仿宋" w:eastAsia="仿宋"/>
                <w:sz w:val="24"/>
              </w:rPr>
              <w:t>人员</w:t>
            </w: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ascii="仿宋" w:hAnsi="仿宋" w:eastAsia="仿宋"/>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ascii="仿宋" w:hAnsi="仿宋" w:eastAsia="仿宋"/>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ascii="仿宋" w:hAnsi="仿宋" w:eastAsia="仿宋"/>
                <w:sz w:val="24"/>
              </w:rPr>
            </w:pPr>
            <w:r>
              <w:rPr>
                <w:rFonts w:hint="eastAsia" w:ascii="仿宋" w:hAnsi="仿宋" w:eastAsia="仿宋"/>
                <w:sz w:val="24"/>
              </w:rPr>
              <w:t>售后服务人员</w:t>
            </w: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rPr>
                <w:rFonts w:ascii="仿宋" w:hAnsi="仿宋" w:eastAsia="仿宋"/>
              </w:rPr>
            </w:pPr>
          </w:p>
        </w:tc>
        <w:tc>
          <w:tcPr>
            <w:tcW w:w="807" w:type="dxa"/>
            <w:tcBorders>
              <w:bottom w:val="single" w:color="auto" w:sz="4" w:space="0"/>
            </w:tcBorders>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07" w:type="dxa"/>
          </w:tcPr>
          <w:p>
            <w:pPr>
              <w:widowControl/>
              <w:spacing w:line="360" w:lineRule="atLeast"/>
              <w:ind w:firstLine="470" w:firstLineChars="196"/>
              <w:jc w:val="left"/>
              <w:outlineLvl w:val="1"/>
              <w:rPr>
                <w:rFonts w:ascii="仿宋" w:hAnsi="仿宋" w:eastAsia="仿宋"/>
                <w:sz w:val="24"/>
              </w:rPr>
            </w:pPr>
          </w:p>
        </w:tc>
        <w:tc>
          <w:tcPr>
            <w:tcW w:w="851" w:type="dxa"/>
          </w:tcPr>
          <w:p>
            <w:pPr>
              <w:widowControl/>
              <w:spacing w:line="360" w:lineRule="atLeast"/>
              <w:ind w:firstLine="470" w:firstLineChars="196"/>
              <w:jc w:val="left"/>
              <w:outlineLvl w:val="1"/>
              <w:rPr>
                <w:rFonts w:ascii="仿宋" w:hAnsi="仿宋" w:eastAsia="仿宋"/>
                <w:sz w:val="24"/>
              </w:rPr>
            </w:pPr>
          </w:p>
        </w:tc>
        <w:tc>
          <w:tcPr>
            <w:tcW w:w="960" w:type="dxa"/>
          </w:tcPr>
          <w:p>
            <w:pPr>
              <w:widowControl/>
              <w:spacing w:line="360" w:lineRule="atLeast"/>
              <w:ind w:firstLine="470" w:firstLineChars="196"/>
              <w:jc w:val="left"/>
              <w:outlineLvl w:val="1"/>
              <w:rPr>
                <w:rFonts w:ascii="仿宋" w:hAnsi="仿宋" w:eastAsia="仿宋"/>
                <w:sz w:val="24"/>
              </w:rPr>
            </w:pPr>
          </w:p>
        </w:tc>
        <w:tc>
          <w:tcPr>
            <w:tcW w:w="847" w:type="dxa"/>
          </w:tcPr>
          <w:p>
            <w:pPr>
              <w:widowControl/>
              <w:spacing w:line="360" w:lineRule="atLeast"/>
              <w:ind w:firstLine="470" w:firstLineChars="196"/>
              <w:jc w:val="left"/>
              <w:outlineLvl w:val="1"/>
              <w:rPr>
                <w:rFonts w:ascii="仿宋" w:hAnsi="仿宋" w:eastAsia="仿宋"/>
                <w:sz w:val="24"/>
              </w:rPr>
            </w:pPr>
          </w:p>
        </w:tc>
        <w:tc>
          <w:tcPr>
            <w:tcW w:w="732" w:type="dxa"/>
          </w:tcPr>
          <w:p>
            <w:pPr>
              <w:widowControl/>
              <w:spacing w:line="360" w:lineRule="atLeast"/>
              <w:ind w:firstLine="470" w:firstLineChars="196"/>
              <w:jc w:val="left"/>
              <w:outlineLvl w:val="1"/>
              <w:rPr>
                <w:rFonts w:ascii="仿宋" w:hAnsi="仿宋" w:eastAsia="仿宋"/>
                <w:sz w:val="24"/>
              </w:rPr>
            </w:pPr>
          </w:p>
        </w:tc>
      </w:tr>
    </w:tbl>
    <w:p>
      <w:pPr>
        <w:widowControl/>
        <w:spacing w:line="360" w:lineRule="atLeast"/>
        <w:ind w:firstLine="470" w:firstLineChars="196"/>
        <w:jc w:val="left"/>
        <w:outlineLvl w:val="1"/>
        <w:rPr>
          <w:rFonts w:ascii="仿宋" w:hAnsi="仿宋" w:eastAsia="仿宋"/>
          <w:sz w:val="24"/>
        </w:rPr>
      </w:pPr>
    </w:p>
    <w:p>
      <w:pPr>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pStyle w:val="16"/>
        <w:spacing w:line="400" w:lineRule="exact"/>
        <w:outlineLvl w:val="2"/>
        <w:rPr>
          <w:rFonts w:ascii="仿宋" w:hAnsi="仿宋" w:eastAsia="仿宋"/>
        </w:rPr>
      </w:pPr>
      <w:r>
        <w:rPr>
          <w:rFonts w:hint="eastAsia" w:ascii="仿宋" w:hAnsi="仿宋" w:eastAsia="仿宋"/>
          <w:sz w:val="24"/>
        </w:rPr>
        <w:br w:type="page"/>
      </w:r>
      <w:bookmarkStart w:id="138" w:name="_Toc16892"/>
      <w:bookmarkStart w:id="139" w:name="_Toc1362"/>
      <w:r>
        <w:rPr>
          <w:rFonts w:hint="eastAsia" w:ascii="仿宋" w:hAnsi="仿宋" w:eastAsia="仿宋"/>
          <w:bCs w:val="0"/>
          <w:snapToGrid/>
        </w:rPr>
        <w:t>十二、供应商诚信承诺函</w:t>
      </w:r>
      <w:bookmarkEnd w:id="138"/>
      <w:bookmarkEnd w:id="139"/>
    </w:p>
    <w:p>
      <w:pPr>
        <w:spacing w:line="400" w:lineRule="exact"/>
        <w:rPr>
          <w:rFonts w:ascii="仿宋" w:hAnsi="仿宋" w:eastAsia="仿宋" w:cs="宋体"/>
          <w:sz w:val="24"/>
          <w:u w:val="single"/>
        </w:rPr>
      </w:pPr>
    </w:p>
    <w:p>
      <w:pPr>
        <w:spacing w:line="360" w:lineRule="auto"/>
        <w:rPr>
          <w:rFonts w:ascii="仿宋" w:hAnsi="仿宋" w:eastAsia="仿宋" w:cs="宋体"/>
          <w:sz w:val="24"/>
        </w:rPr>
      </w:pPr>
      <w:r>
        <w:rPr>
          <w:rFonts w:ascii="仿宋" w:hAnsi="仿宋" w:eastAsia="仿宋" w:cs="宋体"/>
          <w:sz w:val="24"/>
          <w:u w:val="single"/>
        </w:rPr>
        <w:t xml:space="preserve">                     </w:t>
      </w:r>
      <w:r>
        <w:rPr>
          <w:rFonts w:ascii="仿宋" w:hAnsi="仿宋" w:eastAsia="仿宋" w:cs="宋体"/>
          <w:sz w:val="24"/>
        </w:rPr>
        <w:t>(</w:t>
      </w:r>
      <w:r>
        <w:rPr>
          <w:rFonts w:hint="eastAsia" w:ascii="仿宋" w:hAnsi="仿宋" w:eastAsia="仿宋" w:cs="宋体"/>
          <w:sz w:val="24"/>
        </w:rPr>
        <w:t>采购代理机构</w:t>
      </w:r>
      <w:r>
        <w:rPr>
          <w:rFonts w:ascii="仿宋" w:hAnsi="仿宋" w:eastAsia="仿宋" w:cs="宋体"/>
          <w:sz w:val="24"/>
        </w:rPr>
        <w:t>)</w:t>
      </w:r>
      <w:r>
        <w:rPr>
          <w:rFonts w:hint="eastAsia" w:ascii="仿宋" w:hAnsi="仿宋" w:eastAsia="仿宋" w:cs="宋体"/>
          <w:sz w:val="24"/>
        </w:rPr>
        <w:t>：</w:t>
      </w:r>
    </w:p>
    <w:p>
      <w:pPr>
        <w:spacing w:line="360" w:lineRule="auto"/>
        <w:rPr>
          <w:rFonts w:ascii="仿宋" w:hAnsi="仿宋" w:eastAsia="仿宋"/>
          <w:sz w:val="24"/>
        </w:rPr>
      </w:pPr>
      <w:r>
        <w:rPr>
          <w:rFonts w:hint="eastAsia" w:ascii="仿宋" w:hAnsi="仿宋" w:eastAsia="仿宋"/>
          <w:bCs/>
        </w:rPr>
        <w:t xml:space="preserve">  </w:t>
      </w:r>
      <w:r>
        <w:rPr>
          <w:rFonts w:hint="eastAsia" w:ascii="仿宋" w:hAnsi="仿宋" w:eastAsia="仿宋"/>
          <w:bCs/>
          <w:sz w:val="24"/>
        </w:rPr>
        <w:t xml:space="preserve">  本公司</w:t>
      </w:r>
      <w:r>
        <w:rPr>
          <w:rFonts w:hint="eastAsia" w:ascii="仿宋" w:hAnsi="仿宋" w:eastAsia="仿宋"/>
          <w:bCs/>
          <w:sz w:val="24"/>
          <w:u w:val="single"/>
        </w:rPr>
        <w:t xml:space="preserve">                   （供应商名称）</w:t>
      </w:r>
      <w:r>
        <w:rPr>
          <w:rFonts w:hint="eastAsia" w:ascii="仿宋" w:hAnsi="仿宋" w:eastAsia="仿宋"/>
          <w:bCs/>
          <w:sz w:val="24"/>
        </w:rPr>
        <w:t xml:space="preserve">参加 </w:t>
      </w:r>
      <w:r>
        <w:rPr>
          <w:rFonts w:hint="eastAsia" w:ascii="仿宋" w:hAnsi="仿宋" w:eastAsia="仿宋"/>
          <w:bCs/>
          <w:sz w:val="24"/>
          <w:u w:val="single"/>
        </w:rPr>
        <w:t xml:space="preserve">               </w:t>
      </w:r>
      <w:r>
        <w:rPr>
          <w:rFonts w:ascii="仿宋" w:hAnsi="仿宋" w:eastAsia="仿宋"/>
          <w:bCs/>
          <w:sz w:val="24"/>
          <w:u w:val="single"/>
        </w:rPr>
        <w:t xml:space="preserve"> </w:t>
      </w:r>
      <w:r>
        <w:rPr>
          <w:rFonts w:hint="eastAsia" w:ascii="仿宋" w:hAnsi="仿宋" w:eastAsia="仿宋"/>
          <w:bCs/>
          <w:sz w:val="24"/>
        </w:rPr>
        <w:t>项目的采购活动，</w:t>
      </w:r>
      <w:r>
        <w:rPr>
          <w:rFonts w:hint="eastAsia" w:ascii="仿宋" w:hAnsi="仿宋" w:eastAsia="仿宋"/>
          <w:sz w:val="24"/>
        </w:rPr>
        <w:t>针</w:t>
      </w:r>
      <w:r>
        <w:rPr>
          <w:rFonts w:hint="eastAsia" w:ascii="仿宋" w:hAnsi="仿宋" w:eastAsia="仿宋"/>
          <w:bCs/>
          <w:sz w:val="24"/>
        </w:rPr>
        <w:t>对本公司的诚信情况作出以下承诺：</w:t>
      </w:r>
    </w:p>
    <w:p>
      <w:pPr>
        <w:spacing w:line="360" w:lineRule="auto"/>
        <w:ind w:firstLine="480" w:firstLineChars="200"/>
        <w:rPr>
          <w:rFonts w:ascii="仿宋" w:hAnsi="仿宋" w:eastAsia="仿宋"/>
          <w:bCs/>
          <w:sz w:val="24"/>
        </w:rPr>
      </w:pPr>
      <w:r>
        <w:rPr>
          <w:rFonts w:hint="eastAsia" w:ascii="仿宋" w:hAnsi="仿宋" w:eastAsia="仿宋"/>
          <w:bCs/>
          <w:sz w:val="24"/>
        </w:rPr>
        <w:t>我公司</w:t>
      </w:r>
      <w:r>
        <w:rPr>
          <w:rFonts w:hint="eastAsia" w:ascii="仿宋" w:hAnsi="仿宋" w:eastAsia="仿宋"/>
          <w:sz w:val="24"/>
        </w:rPr>
        <w:t>被财政部门</w:t>
      </w:r>
      <w:r>
        <w:rPr>
          <w:rFonts w:ascii="仿宋" w:hAnsi="仿宋" w:eastAsia="仿宋"/>
          <w:sz w:val="24"/>
        </w:rPr>
        <w:t>记入诚信档案</w:t>
      </w:r>
      <w:r>
        <w:rPr>
          <w:rFonts w:hint="eastAsia" w:ascii="仿宋" w:hAnsi="仿宋" w:eastAsia="仿宋"/>
          <w:sz w:val="24"/>
          <w:u w:val="single"/>
        </w:rPr>
        <w:t xml:space="preserve">     </w:t>
      </w:r>
      <w:r>
        <w:rPr>
          <w:rFonts w:hint="eastAsia" w:ascii="仿宋" w:hAnsi="仿宋" w:eastAsia="仿宋"/>
          <w:sz w:val="24"/>
        </w:rPr>
        <w:t>次（只计算投标截止当日仍在有效期内的次数）；（填写0、1、2、3......）</w:t>
      </w:r>
    </w:p>
    <w:p>
      <w:pPr>
        <w:spacing w:line="360" w:lineRule="auto"/>
        <w:ind w:firstLine="480" w:firstLineChars="200"/>
        <w:rPr>
          <w:rFonts w:ascii="仿宋" w:hAnsi="仿宋" w:eastAsia="仿宋"/>
          <w:sz w:val="24"/>
        </w:rPr>
      </w:pPr>
      <w:r>
        <w:rPr>
          <w:rFonts w:hint="eastAsia" w:ascii="仿宋" w:hAnsi="仿宋" w:eastAsia="仿宋"/>
          <w:sz w:val="24"/>
        </w:rPr>
        <w:t>我公司对以上填写信息的真实性负责。如有不实，本公司愿承担由此产生的一切法律责任和后果。</w:t>
      </w:r>
    </w:p>
    <w:p>
      <w:pPr>
        <w:pStyle w:val="2"/>
        <w:spacing w:line="360" w:lineRule="auto"/>
        <w:rPr>
          <w:rFonts w:ascii="仿宋" w:hAnsi="仿宋" w:eastAsia="仿宋"/>
          <w:sz w:val="24"/>
        </w:rPr>
      </w:pPr>
    </w:p>
    <w:p>
      <w:pPr>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adjustRightInd w:val="0"/>
        <w:spacing w:line="360" w:lineRule="auto"/>
        <w:ind w:firstLine="480" w:firstLineChars="200"/>
        <w:jc w:val="left"/>
        <w:rPr>
          <w:rFonts w:ascii="仿宋" w:hAnsi="仿宋" w:eastAsia="仿宋"/>
          <w:bCs/>
          <w:color w:val="000000"/>
          <w:sz w:val="24"/>
        </w:rPr>
      </w:pPr>
    </w:p>
    <w:p>
      <w:pPr>
        <w:pStyle w:val="2"/>
        <w:rPr>
          <w:rFonts w:ascii="仿宋" w:hAnsi="仿宋" w:eastAsia="仿宋"/>
          <w:b/>
          <w:bCs/>
          <w:color w:val="FF0000"/>
        </w:rPr>
      </w:pPr>
    </w:p>
    <w:p>
      <w:pPr>
        <w:spacing w:line="400" w:lineRule="exact"/>
        <w:rPr>
          <w:rFonts w:ascii="仿宋" w:hAnsi="仿宋" w:eastAsia="仿宋"/>
          <w:b/>
          <w:bCs/>
          <w:sz w:val="24"/>
        </w:rPr>
      </w:pPr>
      <w:r>
        <w:rPr>
          <w:rFonts w:hint="eastAsia" w:ascii="仿宋" w:hAnsi="仿宋" w:eastAsia="仿宋"/>
          <w:b/>
          <w:bCs/>
          <w:sz w:val="24"/>
        </w:rPr>
        <w:t>注：1、供应商存在以上第一条所述情况的，将按照川财采〔2015〕33号文的相关规定进行惩戒；</w:t>
      </w:r>
    </w:p>
    <w:p>
      <w:pPr>
        <w:spacing w:line="400" w:lineRule="exact"/>
        <w:ind w:firstLine="482" w:firstLineChars="200"/>
        <w:rPr>
          <w:rFonts w:ascii="仿宋" w:hAnsi="仿宋" w:eastAsia="仿宋"/>
          <w:b/>
          <w:bCs/>
          <w:sz w:val="24"/>
        </w:rPr>
      </w:pPr>
      <w:r>
        <w:rPr>
          <w:rFonts w:hint="eastAsia" w:ascii="仿宋" w:hAnsi="仿宋" w:eastAsia="仿宋"/>
          <w:b/>
          <w:bCs/>
          <w:sz w:val="24"/>
        </w:rPr>
        <w:t>2、供应商的失信行为受到行政处罚或司法惩处的，评审时不再对其以价格加成进行惩戒。</w:t>
      </w:r>
    </w:p>
    <w:p>
      <w:pPr>
        <w:pStyle w:val="16"/>
        <w:spacing w:line="400" w:lineRule="exact"/>
        <w:outlineLvl w:val="2"/>
        <w:rPr>
          <w:rFonts w:ascii="仿宋" w:hAnsi="仿宋" w:eastAsia="仿宋"/>
        </w:rPr>
      </w:pPr>
      <w:r>
        <w:rPr>
          <w:rFonts w:hint="eastAsia" w:ascii="仿宋" w:hAnsi="仿宋" w:eastAsia="仿宋"/>
          <w:b w:val="0"/>
          <w:sz w:val="30"/>
          <w:szCs w:val="30"/>
        </w:rPr>
        <w:br w:type="page"/>
      </w:r>
      <w:r>
        <w:rPr>
          <w:rFonts w:hint="eastAsia" w:ascii="仿宋" w:hAnsi="仿宋" w:eastAsia="仿宋"/>
          <w:bCs w:val="0"/>
          <w:snapToGrid/>
        </w:rPr>
        <w:t>十三、安全承诺函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ascii="仿宋" w:hAnsi="仿宋" w:eastAsia="仿宋" w:cs="宋体"/>
          <w:sz w:val="24"/>
          <w:u w:val="single"/>
        </w:rPr>
        <w:t xml:space="preserve">                     </w:t>
      </w:r>
      <w:r>
        <w:rPr>
          <w:rFonts w:ascii="仿宋" w:hAnsi="仿宋" w:eastAsia="仿宋" w:cs="宋体"/>
          <w:sz w:val="24"/>
        </w:rPr>
        <w:t>(</w:t>
      </w:r>
      <w:r>
        <w:rPr>
          <w:rFonts w:hint="eastAsia" w:ascii="仿宋" w:hAnsi="仿宋" w:eastAsia="仿宋" w:cs="宋体"/>
          <w:sz w:val="24"/>
        </w:rPr>
        <w:t>采购代理机构</w:t>
      </w:r>
      <w:r>
        <w:rPr>
          <w:rFonts w:ascii="仿宋" w:hAnsi="仿宋" w:eastAsia="仿宋" w:cs="宋体"/>
          <w:sz w:val="24"/>
        </w:rPr>
        <w:t>)</w:t>
      </w:r>
      <w:r>
        <w:rPr>
          <w:rFonts w:hint="eastAsia" w:ascii="仿宋" w:hAnsi="仿宋" w:eastAsia="仿宋" w:cs="宋体"/>
          <w:sz w:val="24"/>
        </w:rPr>
        <w:t>：</w:t>
      </w:r>
    </w:p>
    <w:p>
      <w:pPr>
        <w:spacing w:line="360" w:lineRule="auto"/>
        <w:rPr>
          <w:rFonts w:ascii="仿宋" w:hAnsi="仿宋" w:eastAsia="仿宋"/>
          <w:bCs/>
          <w:sz w:val="24"/>
        </w:rPr>
      </w:pPr>
      <w:r>
        <w:rPr>
          <w:rFonts w:hint="eastAsia" w:ascii="仿宋" w:hAnsi="仿宋" w:eastAsia="仿宋"/>
          <w:bCs/>
          <w:sz w:val="24"/>
        </w:rPr>
        <w:t xml:space="preserve">   本公司</w:t>
      </w:r>
      <w:r>
        <w:rPr>
          <w:rFonts w:hint="eastAsia" w:ascii="仿宋" w:hAnsi="仿宋" w:eastAsia="仿宋"/>
          <w:bCs/>
          <w:sz w:val="24"/>
          <w:u w:val="single"/>
        </w:rPr>
        <w:t xml:space="preserve">                   （供应商名称）</w:t>
      </w:r>
      <w:r>
        <w:rPr>
          <w:rFonts w:hint="eastAsia" w:ascii="仿宋" w:hAnsi="仿宋" w:eastAsia="仿宋"/>
          <w:bCs/>
          <w:sz w:val="24"/>
        </w:rPr>
        <w:t xml:space="preserve">参加 </w:t>
      </w:r>
      <w:r>
        <w:rPr>
          <w:rFonts w:hint="eastAsia" w:ascii="仿宋" w:hAnsi="仿宋" w:eastAsia="仿宋"/>
          <w:bCs/>
          <w:sz w:val="24"/>
          <w:u w:val="single"/>
        </w:rPr>
        <w:t xml:space="preserve">                 </w:t>
      </w:r>
      <w:r>
        <w:rPr>
          <w:rFonts w:ascii="仿宋" w:hAnsi="仿宋" w:eastAsia="仿宋"/>
          <w:bCs/>
          <w:sz w:val="24"/>
          <w:u w:val="single"/>
        </w:rPr>
        <w:t xml:space="preserve"> </w:t>
      </w:r>
      <w:r>
        <w:rPr>
          <w:rFonts w:hint="eastAsia" w:ascii="仿宋" w:hAnsi="仿宋" w:eastAsia="仿宋"/>
          <w:bCs/>
          <w:sz w:val="24"/>
        </w:rPr>
        <w:t>项目的采购活动，</w:t>
      </w:r>
      <w:r>
        <w:rPr>
          <w:rFonts w:hint="eastAsia" w:ascii="仿宋" w:hAnsi="仿宋" w:eastAsia="仿宋"/>
          <w:sz w:val="24"/>
        </w:rPr>
        <w:t>针</w:t>
      </w:r>
      <w:r>
        <w:rPr>
          <w:rFonts w:hint="eastAsia" w:ascii="仿宋" w:hAnsi="仿宋" w:eastAsia="仿宋"/>
          <w:bCs/>
          <w:sz w:val="24"/>
        </w:rPr>
        <w:t>对本公司的安全情况作出以下承诺：</w:t>
      </w:r>
    </w:p>
    <w:p>
      <w:pPr>
        <w:spacing w:line="360" w:lineRule="auto"/>
        <w:ind w:firstLine="480" w:firstLineChars="200"/>
        <w:rPr>
          <w:rFonts w:ascii="仿宋" w:hAnsi="仿宋" w:eastAsia="仿宋"/>
          <w:bCs/>
          <w:sz w:val="24"/>
        </w:rPr>
      </w:pPr>
      <w:r>
        <w:rPr>
          <w:rFonts w:hint="eastAsia" w:ascii="仿宋" w:hAnsi="仿宋" w:eastAsia="仿宋"/>
          <w:bCs/>
          <w:sz w:val="24"/>
        </w:rPr>
        <w:t>在本项目服务过程中发生的我单位人身及设备事故由我单位自行负责。</w:t>
      </w:r>
    </w:p>
    <w:p>
      <w:pPr>
        <w:spacing w:line="360" w:lineRule="auto"/>
        <w:ind w:firstLine="480" w:firstLineChars="200"/>
        <w:rPr>
          <w:rFonts w:ascii="仿宋" w:hAnsi="仿宋" w:eastAsia="仿宋"/>
          <w:sz w:val="24"/>
        </w:rPr>
      </w:pPr>
      <w:r>
        <w:rPr>
          <w:rFonts w:hint="eastAsia" w:ascii="仿宋" w:hAnsi="仿宋" w:eastAsia="仿宋"/>
          <w:sz w:val="24"/>
        </w:rPr>
        <w:t>我公司对以上填写信息的真实性负责。如有不实，本公司愿承担由此产生的一切法律责任和后果。</w:t>
      </w:r>
    </w:p>
    <w:p>
      <w:pPr>
        <w:pStyle w:val="2"/>
        <w:spacing w:line="360" w:lineRule="auto"/>
        <w:rPr>
          <w:rFonts w:ascii="仿宋" w:hAnsi="仿宋" w:eastAsia="仿宋"/>
          <w:sz w:val="24"/>
        </w:rPr>
      </w:pPr>
    </w:p>
    <w:p>
      <w:pPr>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spacing w:line="360" w:lineRule="auto"/>
        <w:jc w:val="center"/>
        <w:outlineLvl w:val="2"/>
        <w:rPr>
          <w:rFonts w:ascii="仿宋" w:hAnsi="仿宋" w:eastAsia="仿宋"/>
          <w:b/>
          <w:sz w:val="30"/>
          <w:szCs w:val="30"/>
        </w:rPr>
      </w:pPr>
      <w:r>
        <w:rPr>
          <w:rFonts w:hint="eastAsia" w:ascii="仿宋" w:hAnsi="仿宋" w:eastAsia="仿宋"/>
          <w:b/>
          <w:sz w:val="30"/>
          <w:szCs w:val="30"/>
        </w:rPr>
        <w:br w:type="page"/>
      </w:r>
      <w:r>
        <w:rPr>
          <w:rFonts w:hint="eastAsia" w:ascii="仿宋" w:hAnsi="仿宋" w:eastAsia="仿宋"/>
          <w:b/>
          <w:sz w:val="32"/>
          <w:szCs w:val="32"/>
        </w:rPr>
        <w:t>十四、项目实施方案</w:t>
      </w:r>
    </w:p>
    <w:p>
      <w:pPr>
        <w:tabs>
          <w:tab w:val="left" w:pos="3525"/>
        </w:tabs>
        <w:autoSpaceDE w:val="0"/>
        <w:autoSpaceDN w:val="0"/>
        <w:spacing w:line="360" w:lineRule="auto"/>
        <w:jc w:val="center"/>
        <w:textAlignment w:val="bottom"/>
        <w:rPr>
          <w:rFonts w:ascii="仿宋" w:hAnsi="仿宋" w:eastAsia="仿宋" w:cs="宋体"/>
          <w:sz w:val="24"/>
        </w:rPr>
      </w:pPr>
      <w:r>
        <w:rPr>
          <w:rFonts w:hint="eastAsia" w:ascii="仿宋" w:hAnsi="仿宋" w:eastAsia="仿宋" w:cs="宋体"/>
          <w:b/>
          <w:bCs/>
          <w:sz w:val="24"/>
        </w:rPr>
        <w:t>（自拟格式）</w:t>
      </w:r>
    </w:p>
    <w:p>
      <w:pPr>
        <w:widowControl/>
        <w:spacing w:line="360" w:lineRule="atLeast"/>
        <w:jc w:val="center"/>
        <w:outlineLvl w:val="2"/>
        <w:rPr>
          <w:rFonts w:ascii="仿宋" w:hAnsi="仿宋" w:eastAsia="仿宋" w:cs="宋体"/>
          <w:b/>
          <w:sz w:val="24"/>
        </w:rPr>
      </w:pPr>
      <w:r>
        <w:rPr>
          <w:rFonts w:hint="eastAsia" w:ascii="仿宋" w:hAnsi="仿宋" w:eastAsia="仿宋"/>
          <w:bCs/>
          <w:color w:val="000000"/>
        </w:rPr>
        <w:br w:type="page"/>
      </w:r>
      <w:r>
        <w:rPr>
          <w:rFonts w:hint="eastAsia" w:ascii="仿宋" w:hAnsi="仿宋" w:eastAsia="仿宋"/>
          <w:b/>
          <w:sz w:val="32"/>
          <w:szCs w:val="32"/>
        </w:rPr>
        <w:t>十五、关于知识产权的相关承诺</w:t>
      </w:r>
    </w:p>
    <w:p>
      <w:pPr>
        <w:spacing w:line="400" w:lineRule="exact"/>
        <w:rPr>
          <w:rFonts w:ascii="仿宋" w:hAnsi="仿宋" w:eastAsia="仿宋" w:cs="宋体"/>
          <w:sz w:val="24"/>
        </w:rPr>
      </w:pPr>
    </w:p>
    <w:p>
      <w:pPr>
        <w:spacing w:line="400" w:lineRule="exact"/>
        <w:rPr>
          <w:rFonts w:ascii="仿宋" w:hAnsi="仿宋" w:eastAsia="仿宋" w:cs="宋体"/>
          <w:sz w:val="24"/>
        </w:rPr>
      </w:pPr>
      <w:r>
        <w:rPr>
          <w:rFonts w:hint="eastAsia" w:ascii="仿宋" w:hAnsi="仿宋" w:eastAsia="仿宋" w:cs="宋体"/>
          <w:sz w:val="24"/>
          <w:u w:val="single"/>
        </w:rPr>
        <w:t>__________________</w:t>
      </w:r>
      <w:r>
        <w:rPr>
          <w:rFonts w:hint="eastAsia" w:ascii="仿宋" w:hAnsi="仿宋" w:eastAsia="仿宋" w:cs="宋体"/>
          <w:sz w:val="24"/>
        </w:rPr>
        <w:t>（采购代理机构名称）：</w:t>
      </w:r>
    </w:p>
    <w:p>
      <w:pPr>
        <w:spacing w:line="400" w:lineRule="exact"/>
        <w:ind w:firstLine="480" w:firstLineChars="200"/>
        <w:rPr>
          <w:rFonts w:ascii="仿宋" w:hAnsi="仿宋" w:eastAsia="仿宋" w:cs="宋体"/>
          <w:sz w:val="24"/>
        </w:rPr>
      </w:pPr>
      <w:r>
        <w:rPr>
          <w:rFonts w:hint="eastAsia" w:ascii="仿宋" w:hAnsi="仿宋" w:eastAsia="仿宋" w:cs="宋体"/>
          <w:sz w:val="24"/>
        </w:rPr>
        <w:t>本单位</w:t>
      </w:r>
      <w:r>
        <w:rPr>
          <w:rFonts w:hint="eastAsia" w:ascii="仿宋" w:hAnsi="仿宋" w:eastAsia="仿宋" w:cs="宋体"/>
          <w:bCs/>
          <w:color w:val="000000"/>
          <w:sz w:val="24"/>
          <w:u w:val="single"/>
        </w:rPr>
        <w:t xml:space="preserve">                   （供应商名称）</w:t>
      </w:r>
      <w:r>
        <w:rPr>
          <w:rFonts w:hint="eastAsia" w:ascii="仿宋" w:hAnsi="仿宋" w:eastAsia="仿宋" w:cs="宋体"/>
          <w:sz w:val="24"/>
        </w:rPr>
        <w:t>作为</w:t>
      </w:r>
      <w:r>
        <w:rPr>
          <w:rFonts w:hint="eastAsia" w:ascii="仿宋" w:hAnsi="仿宋" w:eastAsia="仿宋" w:cs="宋体"/>
          <w:bCs/>
          <w:color w:val="000000"/>
          <w:sz w:val="24"/>
          <w:u w:val="single"/>
        </w:rPr>
        <w:t xml:space="preserve">             </w:t>
      </w:r>
      <w:r>
        <w:rPr>
          <w:rFonts w:hint="eastAsia" w:ascii="仿宋" w:hAnsi="仿宋" w:eastAsia="仿宋"/>
          <w:bCs/>
          <w:sz w:val="24"/>
          <w:u w:val="single"/>
        </w:rPr>
        <w:t xml:space="preserve"> </w:t>
      </w:r>
      <w:r>
        <w:rPr>
          <w:rFonts w:hint="eastAsia" w:ascii="仿宋" w:hAnsi="仿宋" w:eastAsia="仿宋"/>
          <w:bCs/>
          <w:sz w:val="24"/>
        </w:rPr>
        <w:t>项目</w:t>
      </w:r>
      <w:r>
        <w:rPr>
          <w:rFonts w:hint="eastAsia" w:ascii="仿宋" w:hAnsi="仿宋" w:eastAsia="仿宋" w:cs="宋体"/>
          <w:sz w:val="24"/>
        </w:rPr>
        <w:t>的供应商，郑重承诺：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spacing w:line="400" w:lineRule="exact"/>
        <w:ind w:firstLine="480" w:firstLineChars="200"/>
        <w:rPr>
          <w:rFonts w:ascii="仿宋" w:hAnsi="仿宋" w:eastAsia="仿宋" w:cs="宋体"/>
          <w:sz w:val="24"/>
        </w:rPr>
      </w:pPr>
      <w:r>
        <w:rPr>
          <w:rFonts w:hint="eastAsia" w:ascii="仿宋" w:hAnsi="仿宋" w:eastAsia="仿宋" w:cs="宋体"/>
          <w:sz w:val="24"/>
        </w:rPr>
        <w:t>如我方在项目实施过程中采用自有知识成果，我方承诺提供开发接口和开发手册等技术文档，并承诺提供无限期技术支持，采购人享有永久使用权（含采购人委托第三方在该项目后续开发的使用权）。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仿宋" w:hAnsi="仿宋" w:eastAsia="仿宋" w:cs="宋体"/>
          <w:sz w:val="24"/>
        </w:rPr>
      </w:pPr>
      <w:r>
        <w:rPr>
          <w:rFonts w:hint="eastAsia" w:ascii="仿宋" w:hAnsi="仿宋" w:eastAsia="仿宋" w:cs="宋体"/>
          <w:sz w:val="24"/>
        </w:rPr>
        <w:t xml:space="preserve">如我方在项目实施过程中采用非自有的知识产权，则在投标报价中已包括合法获取该知识产权的相关费用。 </w:t>
      </w:r>
    </w:p>
    <w:p>
      <w:pPr>
        <w:spacing w:line="360" w:lineRule="auto"/>
        <w:ind w:firstLine="420"/>
        <w:rPr>
          <w:rFonts w:ascii="仿宋" w:hAnsi="仿宋" w:eastAsia="仿宋" w:cs="宋体"/>
          <w:sz w:val="24"/>
        </w:rPr>
      </w:pPr>
    </w:p>
    <w:p>
      <w:pPr>
        <w:ind w:firstLine="420"/>
        <w:rPr>
          <w:rFonts w:ascii="仿宋" w:hAnsi="仿宋" w:eastAsia="仿宋" w:cs="宋体"/>
          <w:sz w:val="24"/>
        </w:rPr>
      </w:pPr>
    </w:p>
    <w:p>
      <w:pPr>
        <w:ind w:firstLine="420"/>
        <w:rPr>
          <w:rFonts w:ascii="仿宋" w:hAnsi="仿宋" w:eastAsia="仿宋" w:cs="宋体"/>
          <w:sz w:val="24"/>
        </w:rPr>
      </w:pP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w:t>
      </w:r>
    </w:p>
    <w:p>
      <w:pPr>
        <w:spacing w:line="360" w:lineRule="auto"/>
        <w:jc w:val="center"/>
        <w:rPr>
          <w:rFonts w:ascii="仿宋" w:hAnsi="仿宋" w:eastAsia="仿宋" w:cs="宋体"/>
          <w:b/>
          <w:bCs/>
          <w:sz w:val="24"/>
          <w:szCs w:val="32"/>
        </w:rPr>
      </w:pPr>
      <w:r>
        <w:rPr>
          <w:rFonts w:hint="eastAsia" w:ascii="仿宋" w:hAnsi="仿宋" w:eastAsia="仿宋" w:cs="宋体"/>
          <w:b/>
          <w:bCs/>
          <w:sz w:val="24"/>
          <w:szCs w:val="32"/>
        </w:rPr>
        <w:t>本公司对上述承诺的真实性负责。如有虚假，将依法承担相应责任。</w:t>
      </w:r>
    </w:p>
    <w:p>
      <w:pPr>
        <w:spacing w:line="360" w:lineRule="auto"/>
        <w:rPr>
          <w:rFonts w:ascii="仿宋" w:hAnsi="仿宋" w:eastAsia="仿宋"/>
          <w:sz w:val="24"/>
        </w:rPr>
      </w:pPr>
    </w:p>
    <w:p>
      <w:pPr>
        <w:spacing w:line="360" w:lineRule="auto"/>
        <w:rPr>
          <w:rFonts w:ascii="仿宋" w:hAnsi="仿宋" w:eastAsia="仿宋"/>
          <w:sz w:val="24"/>
        </w:rPr>
      </w:pPr>
    </w:p>
    <w:p>
      <w:pPr>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pStyle w:val="30"/>
        <w:spacing w:line="360" w:lineRule="auto"/>
        <w:jc w:val="center"/>
        <w:outlineLvl w:val="2"/>
        <w:rPr>
          <w:rFonts w:ascii="宋体" w:hAnsi="宋体"/>
          <w:sz w:val="28"/>
          <w:szCs w:val="28"/>
        </w:rPr>
      </w:pPr>
      <w:r>
        <w:rPr>
          <w:rFonts w:hint="eastAsia" w:ascii="仿宋" w:hAnsi="仿宋" w:eastAsia="仿宋"/>
          <w:b/>
          <w:sz w:val="30"/>
          <w:szCs w:val="30"/>
        </w:rPr>
        <w:br w:type="page"/>
      </w:r>
      <w:r>
        <w:rPr>
          <w:rFonts w:hint="eastAsia" w:ascii="仿宋" w:hAnsi="仿宋" w:eastAsia="仿宋"/>
          <w:b/>
          <w:sz w:val="32"/>
          <w:szCs w:val="32"/>
        </w:rPr>
        <w:t>十六、氛围打造专业拟分包项目情况表</w:t>
      </w:r>
    </w:p>
    <w:p>
      <w:pPr>
        <w:pStyle w:val="30"/>
        <w:jc w:val="left"/>
        <w:rPr>
          <w:rFonts w:ascii="宋体" w:hAnsi="宋体" w:cs="宋体"/>
          <w:kern w:val="0"/>
          <w:sz w:val="24"/>
          <w:szCs w:val="24"/>
        </w:rPr>
      </w:pPr>
    </w:p>
    <w:tbl>
      <w:tblPr>
        <w:tblStyle w:val="18"/>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1987"/>
        <w:gridCol w:w="2694"/>
        <w:gridCol w:w="1714"/>
        <w:gridCol w:w="19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0" w:hRule="atLeast"/>
          <w:jc w:val="center"/>
        </w:trPr>
        <w:tc>
          <w:tcPr>
            <w:tcW w:w="1192" w:type="pct"/>
            <w:shd w:val="clear" w:color="auto" w:fill="auto"/>
            <w:vAlign w:val="center"/>
          </w:tcPr>
          <w:p>
            <w:pPr>
              <w:spacing w:line="400" w:lineRule="exact"/>
              <w:ind w:firstLine="480" w:firstLineChars="200"/>
              <w:rPr>
                <w:rFonts w:ascii="仿宋" w:hAnsi="仿宋" w:eastAsia="仿宋" w:cs="宋体"/>
                <w:sz w:val="24"/>
              </w:rPr>
            </w:pPr>
            <w:r>
              <w:rPr>
                <w:rFonts w:hint="eastAsia" w:ascii="仿宋" w:hAnsi="仿宋" w:eastAsia="仿宋" w:cs="宋体"/>
                <w:sz w:val="24"/>
              </w:rPr>
              <w:t>分包人名称</w:t>
            </w:r>
          </w:p>
        </w:tc>
        <w:tc>
          <w:tcPr>
            <w:tcW w:w="1616" w:type="pct"/>
            <w:shd w:val="clear" w:color="auto" w:fill="auto"/>
            <w:vAlign w:val="center"/>
          </w:tcPr>
          <w:p>
            <w:pPr>
              <w:pStyle w:val="30"/>
              <w:wordWrap w:val="0"/>
              <w:spacing w:line="360" w:lineRule="auto"/>
              <w:jc w:val="left"/>
              <w:rPr>
                <w:rFonts w:ascii="宋体" w:hAnsi="宋体" w:cs="宋体"/>
                <w:kern w:val="0"/>
                <w:szCs w:val="21"/>
              </w:rPr>
            </w:pPr>
          </w:p>
        </w:tc>
        <w:tc>
          <w:tcPr>
            <w:tcW w:w="1028" w:type="pct"/>
            <w:shd w:val="clear" w:color="auto" w:fill="auto"/>
            <w:vAlign w:val="center"/>
          </w:tcPr>
          <w:p>
            <w:pPr>
              <w:spacing w:line="400" w:lineRule="exact"/>
              <w:ind w:firstLine="480" w:firstLineChars="200"/>
              <w:rPr>
                <w:rFonts w:ascii="仿宋" w:hAnsi="仿宋" w:eastAsia="仿宋" w:cs="宋体"/>
                <w:sz w:val="24"/>
              </w:rPr>
            </w:pPr>
            <w:r>
              <w:rPr>
                <w:rFonts w:hint="eastAsia" w:ascii="仿宋" w:hAnsi="仿宋" w:eastAsia="仿宋" w:cs="宋体"/>
                <w:sz w:val="24"/>
              </w:rPr>
              <w:t>地    址</w:t>
            </w:r>
          </w:p>
        </w:tc>
        <w:tc>
          <w:tcPr>
            <w:tcW w:w="1164" w:type="pct"/>
            <w:shd w:val="clear" w:color="auto" w:fill="auto"/>
            <w:vAlign w:val="center"/>
          </w:tcPr>
          <w:p>
            <w:pPr>
              <w:spacing w:line="400" w:lineRule="exact"/>
              <w:ind w:firstLine="480" w:firstLineChars="200"/>
              <w:rPr>
                <w:rFonts w:ascii="仿宋" w:hAnsi="仿宋" w:eastAsia="仿宋"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0" w:hRule="atLeast"/>
          <w:jc w:val="center"/>
        </w:trPr>
        <w:tc>
          <w:tcPr>
            <w:tcW w:w="1192" w:type="pct"/>
            <w:shd w:val="clear" w:color="auto" w:fill="auto"/>
            <w:vAlign w:val="center"/>
          </w:tcPr>
          <w:p>
            <w:pPr>
              <w:spacing w:line="400" w:lineRule="exact"/>
              <w:ind w:firstLine="480" w:firstLineChars="200"/>
              <w:rPr>
                <w:rFonts w:ascii="仿宋" w:hAnsi="仿宋" w:eastAsia="仿宋" w:cs="宋体"/>
                <w:sz w:val="24"/>
              </w:rPr>
            </w:pPr>
            <w:r>
              <w:rPr>
                <w:rFonts w:hint="eastAsia" w:ascii="仿宋" w:hAnsi="仿宋" w:eastAsia="仿宋" w:cs="宋体"/>
                <w:sz w:val="24"/>
              </w:rPr>
              <w:t>法定代表人</w:t>
            </w:r>
          </w:p>
        </w:tc>
        <w:tc>
          <w:tcPr>
            <w:tcW w:w="1616" w:type="pct"/>
            <w:shd w:val="clear" w:color="auto" w:fill="auto"/>
            <w:vAlign w:val="center"/>
          </w:tcPr>
          <w:p>
            <w:pPr>
              <w:pStyle w:val="30"/>
              <w:wordWrap w:val="0"/>
              <w:spacing w:line="360" w:lineRule="auto"/>
              <w:jc w:val="left"/>
              <w:rPr>
                <w:rFonts w:ascii="宋体" w:hAnsi="宋体" w:cs="宋体"/>
                <w:kern w:val="0"/>
                <w:szCs w:val="21"/>
              </w:rPr>
            </w:pPr>
          </w:p>
        </w:tc>
        <w:tc>
          <w:tcPr>
            <w:tcW w:w="1028" w:type="pct"/>
            <w:shd w:val="clear" w:color="auto" w:fill="auto"/>
            <w:vAlign w:val="center"/>
          </w:tcPr>
          <w:p>
            <w:pPr>
              <w:spacing w:line="400" w:lineRule="exact"/>
              <w:ind w:firstLine="480" w:firstLineChars="200"/>
              <w:rPr>
                <w:rFonts w:ascii="仿宋" w:hAnsi="仿宋" w:eastAsia="仿宋" w:cs="宋体"/>
                <w:sz w:val="24"/>
              </w:rPr>
            </w:pPr>
            <w:r>
              <w:rPr>
                <w:rFonts w:hint="eastAsia" w:ascii="仿宋" w:hAnsi="仿宋" w:eastAsia="仿宋" w:cs="宋体"/>
                <w:sz w:val="24"/>
              </w:rPr>
              <w:t>电    话</w:t>
            </w:r>
          </w:p>
        </w:tc>
        <w:tc>
          <w:tcPr>
            <w:tcW w:w="1164" w:type="pct"/>
            <w:shd w:val="clear" w:color="auto" w:fill="auto"/>
            <w:vAlign w:val="center"/>
          </w:tcPr>
          <w:p>
            <w:pPr>
              <w:spacing w:line="400" w:lineRule="exact"/>
              <w:ind w:firstLine="480" w:firstLineChars="200"/>
              <w:rPr>
                <w:rFonts w:ascii="仿宋" w:hAnsi="仿宋" w:eastAsia="仿宋"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0" w:hRule="atLeast"/>
          <w:jc w:val="center"/>
        </w:trPr>
        <w:tc>
          <w:tcPr>
            <w:tcW w:w="1192" w:type="pct"/>
            <w:shd w:val="clear" w:color="auto" w:fill="auto"/>
            <w:vAlign w:val="center"/>
          </w:tcPr>
          <w:p>
            <w:pPr>
              <w:spacing w:line="400" w:lineRule="exact"/>
              <w:ind w:firstLine="480" w:firstLineChars="200"/>
              <w:rPr>
                <w:rFonts w:ascii="仿宋" w:hAnsi="仿宋" w:eastAsia="仿宋" w:cs="宋体"/>
                <w:sz w:val="24"/>
              </w:rPr>
            </w:pPr>
            <w:r>
              <w:rPr>
                <w:rFonts w:hint="eastAsia" w:ascii="仿宋" w:hAnsi="仿宋" w:eastAsia="仿宋" w:cs="宋体"/>
                <w:sz w:val="24"/>
              </w:rPr>
              <w:t>营业执照号码</w:t>
            </w:r>
          </w:p>
        </w:tc>
        <w:tc>
          <w:tcPr>
            <w:tcW w:w="1616" w:type="pct"/>
            <w:shd w:val="clear" w:color="auto" w:fill="auto"/>
            <w:vAlign w:val="center"/>
          </w:tcPr>
          <w:p>
            <w:pPr>
              <w:pStyle w:val="30"/>
              <w:wordWrap w:val="0"/>
              <w:spacing w:line="360" w:lineRule="auto"/>
              <w:jc w:val="left"/>
              <w:rPr>
                <w:rFonts w:ascii="宋体" w:hAnsi="宋体" w:cs="宋体"/>
                <w:kern w:val="0"/>
                <w:szCs w:val="21"/>
              </w:rPr>
            </w:pPr>
          </w:p>
        </w:tc>
        <w:tc>
          <w:tcPr>
            <w:tcW w:w="1028" w:type="pct"/>
            <w:shd w:val="clear" w:color="auto" w:fill="auto"/>
            <w:vAlign w:val="center"/>
          </w:tcPr>
          <w:p>
            <w:pPr>
              <w:spacing w:line="400" w:lineRule="exact"/>
              <w:ind w:firstLine="480" w:firstLineChars="200"/>
              <w:rPr>
                <w:rFonts w:ascii="仿宋" w:hAnsi="仿宋" w:eastAsia="仿宋" w:cs="宋体"/>
                <w:sz w:val="24"/>
              </w:rPr>
            </w:pPr>
            <w:r>
              <w:rPr>
                <w:rFonts w:hint="eastAsia" w:ascii="仿宋" w:hAnsi="仿宋" w:eastAsia="仿宋" w:cs="宋体"/>
                <w:sz w:val="24"/>
              </w:rPr>
              <w:t>资质等级</w:t>
            </w:r>
          </w:p>
        </w:tc>
        <w:tc>
          <w:tcPr>
            <w:tcW w:w="1164" w:type="pct"/>
            <w:shd w:val="clear" w:color="auto" w:fill="auto"/>
            <w:vAlign w:val="center"/>
          </w:tcPr>
          <w:p>
            <w:pPr>
              <w:spacing w:line="400" w:lineRule="exact"/>
              <w:ind w:firstLine="480" w:firstLineChars="200"/>
              <w:rPr>
                <w:rFonts w:ascii="仿宋" w:hAnsi="仿宋" w:eastAsia="仿宋"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510" w:hRule="atLeast"/>
          <w:jc w:val="center"/>
        </w:trPr>
        <w:tc>
          <w:tcPr>
            <w:tcW w:w="1192" w:type="pct"/>
            <w:shd w:val="clear" w:color="auto" w:fill="auto"/>
            <w:vAlign w:val="center"/>
          </w:tcPr>
          <w:p>
            <w:pPr>
              <w:spacing w:line="400" w:lineRule="exact"/>
              <w:rPr>
                <w:rFonts w:ascii="仿宋" w:hAnsi="仿宋" w:eastAsia="仿宋" w:cs="宋体"/>
                <w:sz w:val="24"/>
              </w:rPr>
            </w:pPr>
            <w:r>
              <w:rPr>
                <w:rFonts w:hint="eastAsia" w:ascii="仿宋" w:hAnsi="仿宋" w:eastAsia="仿宋" w:cs="宋体"/>
                <w:sz w:val="24"/>
              </w:rPr>
              <w:t>安全生产许可证号</w:t>
            </w:r>
          </w:p>
        </w:tc>
        <w:tc>
          <w:tcPr>
            <w:tcW w:w="1616" w:type="pct"/>
            <w:shd w:val="clear" w:color="auto" w:fill="auto"/>
            <w:vAlign w:val="center"/>
          </w:tcPr>
          <w:p>
            <w:pPr>
              <w:pStyle w:val="30"/>
              <w:wordWrap w:val="0"/>
              <w:spacing w:line="360" w:lineRule="auto"/>
              <w:jc w:val="center"/>
              <w:rPr>
                <w:rFonts w:cs="宋体"/>
                <w:kern w:val="0"/>
                <w:szCs w:val="21"/>
              </w:rPr>
            </w:pPr>
          </w:p>
        </w:tc>
        <w:tc>
          <w:tcPr>
            <w:tcW w:w="1028" w:type="pct"/>
            <w:shd w:val="clear" w:color="auto" w:fill="auto"/>
            <w:vAlign w:val="center"/>
          </w:tcPr>
          <w:p>
            <w:pPr>
              <w:spacing w:line="400" w:lineRule="exact"/>
              <w:ind w:firstLine="480" w:firstLineChars="200"/>
              <w:rPr>
                <w:rFonts w:ascii="仿宋" w:hAnsi="仿宋" w:eastAsia="仿宋" w:cs="宋体"/>
                <w:sz w:val="24"/>
              </w:rPr>
            </w:pPr>
          </w:p>
        </w:tc>
        <w:tc>
          <w:tcPr>
            <w:tcW w:w="1164" w:type="pct"/>
            <w:shd w:val="clear" w:color="auto" w:fill="auto"/>
            <w:vAlign w:val="center"/>
          </w:tcPr>
          <w:p>
            <w:pPr>
              <w:spacing w:line="400" w:lineRule="exact"/>
              <w:ind w:firstLine="480" w:firstLineChars="200"/>
              <w:rPr>
                <w:rFonts w:ascii="仿宋" w:hAnsi="仿宋" w:eastAsia="仿宋" w:cs="宋体"/>
                <w:sz w:val="24"/>
              </w:rPr>
            </w:pPr>
          </w:p>
        </w:tc>
      </w:tr>
    </w:tbl>
    <w:p>
      <w:pPr>
        <w:pStyle w:val="30"/>
        <w:rPr>
          <w:rFonts w:cs="宋体"/>
          <w:kern w:val="0"/>
          <w:sz w:val="20"/>
          <w:szCs w:val="20"/>
        </w:rPr>
      </w:pPr>
    </w:p>
    <w:p>
      <w:pPr>
        <w:pStyle w:val="30"/>
        <w:spacing w:line="360" w:lineRule="auto"/>
        <w:jc w:val="left"/>
        <w:rPr>
          <w:rFonts w:ascii="仿宋" w:hAnsi="仿宋" w:eastAsia="仿宋" w:cs="宋体"/>
          <w:bCs/>
          <w:szCs w:val="21"/>
        </w:rPr>
      </w:pPr>
      <w:r>
        <w:rPr>
          <w:rFonts w:hint="eastAsia" w:ascii="仿宋" w:hAnsi="仿宋" w:eastAsia="仿宋" w:cs="宋体"/>
          <w:bCs/>
          <w:szCs w:val="21"/>
        </w:rPr>
        <w:t>注：</w:t>
      </w:r>
      <w:r>
        <w:rPr>
          <w:rFonts w:ascii="仿宋" w:hAnsi="仿宋" w:eastAsia="仿宋" w:cs="宋体"/>
          <w:bCs/>
          <w:szCs w:val="21"/>
        </w:rPr>
        <w:t xml:space="preserve"> 1</w:t>
      </w:r>
      <w:r>
        <w:rPr>
          <w:rFonts w:hint="eastAsia" w:ascii="仿宋" w:hAnsi="仿宋" w:eastAsia="仿宋" w:cs="宋体"/>
          <w:bCs/>
          <w:szCs w:val="21"/>
        </w:rPr>
        <w:t>、投标人在投标时，如已确定氛围打造专业分包商，或自身具备氛围打造专业能力，则应如实填写本表。</w:t>
      </w:r>
    </w:p>
    <w:p>
      <w:pPr>
        <w:pStyle w:val="30"/>
        <w:spacing w:line="360" w:lineRule="auto"/>
        <w:jc w:val="left"/>
        <w:rPr>
          <w:rFonts w:ascii="仿宋" w:hAnsi="仿宋" w:eastAsia="仿宋" w:cs="宋体"/>
          <w:bCs/>
          <w:szCs w:val="21"/>
        </w:rPr>
      </w:pPr>
      <w:r>
        <w:rPr>
          <w:rFonts w:hint="eastAsia" w:ascii="仿宋" w:hAnsi="仿宋" w:eastAsia="仿宋" w:cs="宋体"/>
          <w:bCs/>
          <w:szCs w:val="21"/>
        </w:rPr>
        <w:t>2、投标人在投标时，如联合体投标人之一为氛围打造专业分工人，则应如实填写本表。</w:t>
      </w:r>
    </w:p>
    <w:p>
      <w:pPr>
        <w:widowControl/>
        <w:jc w:val="left"/>
        <w:rPr>
          <w:rFonts w:ascii="仿宋" w:hAnsi="仿宋" w:eastAsia="仿宋" w:cs="宋体"/>
          <w:bCs/>
          <w:szCs w:val="21"/>
        </w:rPr>
      </w:pPr>
      <w:r>
        <w:rPr>
          <w:rFonts w:hint="eastAsia" w:ascii="仿宋" w:hAnsi="仿宋" w:eastAsia="仿宋" w:cs="宋体"/>
          <w:bCs/>
          <w:szCs w:val="21"/>
        </w:rPr>
        <w:t>3、投标人在投标时，如自身不具备氛围打造专业能力，且暂未确定氛围打造专业分包商，则可不填写本表。但应按以下格式承诺。</w:t>
      </w:r>
    </w:p>
    <w:p>
      <w:pPr>
        <w:pStyle w:val="2"/>
      </w:pPr>
    </w:p>
    <w:p>
      <w:pPr>
        <w:pStyle w:val="3"/>
      </w:pPr>
      <w:r>
        <w:rPr>
          <w:rFonts w:hint="eastAsia"/>
        </w:rPr>
        <w:t>承诺函</w:t>
      </w:r>
    </w:p>
    <w:p>
      <w:pPr>
        <w:spacing w:line="400" w:lineRule="exact"/>
        <w:rPr>
          <w:rFonts w:ascii="仿宋" w:hAnsi="仿宋" w:eastAsia="仿宋" w:cs="宋体"/>
          <w:sz w:val="24"/>
        </w:rPr>
      </w:pPr>
      <w:r>
        <w:rPr>
          <w:rFonts w:hint="eastAsia" w:ascii="仿宋" w:hAnsi="仿宋" w:eastAsia="仿宋" w:cs="宋体"/>
          <w:sz w:val="24"/>
          <w:u w:val="single"/>
        </w:rPr>
        <w:t>__________________</w:t>
      </w:r>
      <w:r>
        <w:rPr>
          <w:rFonts w:hint="eastAsia" w:ascii="仿宋" w:hAnsi="仿宋" w:eastAsia="仿宋" w:cs="宋体"/>
          <w:sz w:val="24"/>
        </w:rPr>
        <w:t>（采购代理机构名称）：</w:t>
      </w:r>
    </w:p>
    <w:p/>
    <w:p>
      <w:pPr>
        <w:pStyle w:val="28"/>
        <w:spacing w:line="440" w:lineRule="exact"/>
        <w:ind w:firstLine="480"/>
        <w:rPr>
          <w:rFonts w:ascii="仿宋" w:hAnsi="仿宋" w:eastAsia="仿宋"/>
          <w:bCs/>
          <w:szCs w:val="34"/>
        </w:rPr>
      </w:pPr>
      <w:r>
        <w:rPr>
          <w:rFonts w:hint="eastAsia" w:ascii="仿宋" w:hAnsi="仿宋" w:eastAsia="仿宋"/>
          <w:bCs/>
          <w:szCs w:val="34"/>
        </w:rPr>
        <w:t>如本投标人中标，中标后在氛围打造专业开工之前向采购人提供中标人或分包商有效的相应资质证书（1、具备建设行政主管部门颁发的建筑工程施工总承包叁级及以上资质；2、具备有效的《安全生产许可证》；3、拟投入本项目的项目经理须具备二级及以上建筑工程专业建造师证书和安全生产考核合格证 B 证），经采购人审查合格后方可开工。因中标人或分包商提供的相应资格证书不合格造成的一切损失由中标人自行承担，招标人有权将投标人列入不诚信名单。</w:t>
      </w:r>
    </w:p>
    <w:p>
      <w:pPr>
        <w:spacing w:line="360" w:lineRule="auto"/>
        <w:rPr>
          <w:rFonts w:ascii="仿宋" w:hAnsi="仿宋" w:eastAsia="仿宋" w:cs="宋体"/>
          <w:sz w:val="24"/>
        </w:rPr>
      </w:pPr>
    </w:p>
    <w:p>
      <w:pPr>
        <w:spacing w:line="360" w:lineRule="auto"/>
        <w:jc w:val="center"/>
        <w:rPr>
          <w:rFonts w:ascii="仿宋" w:hAnsi="仿宋" w:eastAsia="仿宋" w:cs="宋体"/>
          <w:b/>
          <w:bCs/>
          <w:sz w:val="24"/>
          <w:szCs w:val="32"/>
        </w:rPr>
      </w:pPr>
      <w:r>
        <w:rPr>
          <w:rFonts w:hint="eastAsia" w:ascii="仿宋" w:hAnsi="仿宋" w:eastAsia="仿宋" w:cs="宋体"/>
          <w:b/>
          <w:bCs/>
          <w:sz w:val="24"/>
          <w:szCs w:val="32"/>
        </w:rPr>
        <w:t>本公司对上述承诺的真实性负责。如有虚假，将依法承担相应责任。</w:t>
      </w:r>
    </w:p>
    <w:p>
      <w:pPr>
        <w:spacing w:line="360" w:lineRule="auto"/>
        <w:rPr>
          <w:rFonts w:ascii="仿宋" w:hAnsi="仿宋" w:eastAsia="仿宋"/>
          <w:sz w:val="24"/>
        </w:rPr>
      </w:pPr>
    </w:p>
    <w:p>
      <w:pPr>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pStyle w:val="3"/>
        <w:rPr>
          <w:rFonts w:hint="eastAsia" w:ascii="仿宋" w:hAnsi="仿宋" w:eastAsia="仿宋"/>
          <w:b/>
          <w:sz w:val="30"/>
          <w:szCs w:val="30"/>
          <w:lang w:val="en-US" w:eastAsia="zh-CN"/>
        </w:rPr>
      </w:pPr>
      <w:r>
        <w:rPr>
          <w:rFonts w:hint="eastAsia" w:ascii="仿宋" w:hAnsi="仿宋" w:eastAsia="仿宋"/>
          <w:b/>
          <w:sz w:val="30"/>
          <w:szCs w:val="30"/>
        </w:rPr>
        <w:br w:type="page"/>
      </w:r>
      <w:r>
        <w:rPr>
          <w:rFonts w:hint="eastAsia" w:ascii="仿宋" w:hAnsi="仿宋" w:eastAsia="仿宋"/>
          <w:b/>
          <w:sz w:val="30"/>
          <w:szCs w:val="30"/>
          <w:lang w:val="en-US" w:eastAsia="zh-CN"/>
        </w:rPr>
        <w:t>十七、关于报价的承诺</w:t>
      </w:r>
    </w:p>
    <w:p>
      <w:pPr>
        <w:rPr>
          <w:rFonts w:hint="default"/>
          <w:lang w:val="en-US" w:eastAsia="zh-CN"/>
        </w:rPr>
      </w:pPr>
    </w:p>
    <w:p>
      <w:pPr>
        <w:pStyle w:val="3"/>
      </w:pPr>
      <w:r>
        <w:rPr>
          <w:rFonts w:hint="eastAsia"/>
        </w:rPr>
        <w:t>承诺函</w:t>
      </w:r>
    </w:p>
    <w:p>
      <w:pPr>
        <w:spacing w:line="400" w:lineRule="exact"/>
        <w:rPr>
          <w:rFonts w:ascii="仿宋" w:hAnsi="仿宋" w:eastAsia="仿宋" w:cs="宋体"/>
          <w:sz w:val="24"/>
        </w:rPr>
      </w:pPr>
      <w:r>
        <w:rPr>
          <w:rFonts w:hint="eastAsia" w:ascii="仿宋" w:hAnsi="仿宋" w:eastAsia="仿宋" w:cs="宋体"/>
          <w:sz w:val="24"/>
          <w:u w:val="single"/>
        </w:rPr>
        <w:t>__________________</w:t>
      </w:r>
      <w:r>
        <w:rPr>
          <w:rFonts w:hint="eastAsia" w:ascii="仿宋" w:hAnsi="仿宋" w:eastAsia="仿宋" w:cs="宋体"/>
          <w:sz w:val="24"/>
        </w:rPr>
        <w:t>（采购代理机构名称）：</w:t>
      </w:r>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本单位</w:t>
      </w:r>
      <w:r>
        <w:rPr>
          <w:rFonts w:hint="eastAsia" w:ascii="仿宋" w:hAnsi="仿宋" w:eastAsia="仿宋" w:cs="宋体"/>
          <w:bCs/>
          <w:color w:val="000000"/>
          <w:sz w:val="24"/>
          <w:u w:val="single"/>
        </w:rPr>
        <w:t xml:space="preserve">                   （供应商名称）</w:t>
      </w:r>
      <w:r>
        <w:rPr>
          <w:rFonts w:hint="eastAsia" w:ascii="仿宋" w:hAnsi="仿宋" w:eastAsia="仿宋" w:cs="宋体"/>
          <w:sz w:val="24"/>
        </w:rPr>
        <w:t>作为</w:t>
      </w:r>
      <w:r>
        <w:rPr>
          <w:rFonts w:hint="eastAsia" w:ascii="仿宋" w:hAnsi="仿宋" w:eastAsia="仿宋" w:cs="宋体"/>
          <w:bCs/>
          <w:color w:val="000000"/>
          <w:sz w:val="24"/>
          <w:u w:val="single"/>
        </w:rPr>
        <w:t xml:space="preserve">             </w:t>
      </w:r>
      <w:r>
        <w:rPr>
          <w:rFonts w:hint="eastAsia" w:ascii="仿宋" w:hAnsi="仿宋" w:eastAsia="仿宋"/>
          <w:bCs/>
          <w:sz w:val="24"/>
          <w:u w:val="single"/>
        </w:rPr>
        <w:t xml:space="preserve"> </w:t>
      </w:r>
      <w:r>
        <w:rPr>
          <w:rFonts w:hint="eastAsia" w:ascii="仿宋" w:hAnsi="仿宋" w:eastAsia="仿宋"/>
          <w:bCs/>
          <w:sz w:val="24"/>
        </w:rPr>
        <w:t>项目</w:t>
      </w:r>
      <w:r>
        <w:rPr>
          <w:rFonts w:hint="eastAsia" w:ascii="仿宋" w:hAnsi="仿宋" w:eastAsia="仿宋" w:cs="宋体"/>
          <w:sz w:val="24"/>
        </w:rPr>
        <w:t>的供应商，郑重承诺：</w:t>
      </w:r>
    </w:p>
    <w:p>
      <w:pPr>
        <w:spacing w:line="400" w:lineRule="exact"/>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我公司</w:t>
      </w:r>
      <w:r>
        <w:rPr>
          <w:rFonts w:hint="eastAsia" w:ascii="仿宋" w:hAnsi="仿宋" w:eastAsia="仿宋"/>
          <w:sz w:val="24"/>
        </w:rPr>
        <w:t>报价是投标人响应招标项目要求的全部工作内容的价格体现，包括投标人完成本项目所需的一切费用（实质性要求）。</w:t>
      </w:r>
    </w:p>
    <w:p>
      <w:pPr>
        <w:spacing w:line="400" w:lineRule="exact"/>
        <w:ind w:left="2" w:firstLine="352" w:firstLineChars="147"/>
        <w:rPr>
          <w:rFonts w:ascii="仿宋" w:hAnsi="仿宋" w:eastAsia="仿宋"/>
          <w:sz w:val="24"/>
        </w:rPr>
      </w:pPr>
      <w:r>
        <w:rPr>
          <w:rFonts w:hint="eastAsia" w:ascii="仿宋" w:hAnsi="仿宋" w:eastAsia="仿宋"/>
          <w:sz w:val="24"/>
        </w:rPr>
        <w:t xml:space="preserve"> （2）</w:t>
      </w:r>
      <w:r>
        <w:rPr>
          <w:rFonts w:hint="eastAsia" w:ascii="仿宋" w:hAnsi="仿宋" w:eastAsia="仿宋"/>
          <w:sz w:val="24"/>
          <w:lang w:val="en-US" w:eastAsia="zh-CN"/>
        </w:rPr>
        <w:t>我公司</w:t>
      </w:r>
      <w:r>
        <w:rPr>
          <w:rFonts w:hint="eastAsia" w:ascii="仿宋" w:hAnsi="仿宋" w:eastAsia="仿宋"/>
          <w:sz w:val="24"/>
        </w:rPr>
        <w:t>每种货物只有一个报价，并且在合同履行过程中是固定不变的，任何有选择或可调整的报价将不予接受，并按无效投标处理。</w:t>
      </w:r>
    </w:p>
    <w:p>
      <w:pPr>
        <w:spacing w:line="400" w:lineRule="exact"/>
        <w:ind w:firstLine="480" w:firstLineChars="200"/>
        <w:rPr>
          <w:rFonts w:hint="eastAsia" w:ascii="仿宋" w:hAnsi="仿宋" w:eastAsia="仿宋"/>
          <w:sz w:val="24"/>
          <w:lang w:eastAsia="zh-CN"/>
        </w:rPr>
      </w:pPr>
      <w:r>
        <w:rPr>
          <w:rFonts w:hint="eastAsia" w:ascii="仿宋" w:hAnsi="仿宋" w:eastAsia="仿宋"/>
          <w:sz w:val="24"/>
        </w:rPr>
        <w:t>（3）在本次投标之前一周年内，</w:t>
      </w:r>
      <w:r>
        <w:rPr>
          <w:rFonts w:hint="eastAsia" w:ascii="仿宋" w:hAnsi="仿宋" w:eastAsia="仿宋"/>
          <w:sz w:val="24"/>
          <w:lang w:val="en-US" w:eastAsia="zh-CN"/>
        </w:rPr>
        <w:t>我公司对</w:t>
      </w:r>
      <w:r>
        <w:rPr>
          <w:rFonts w:hint="eastAsia" w:ascii="仿宋" w:hAnsi="仿宋" w:eastAsia="仿宋"/>
          <w:sz w:val="24"/>
        </w:rPr>
        <w:t>本次投标中对同一品牌同一型号相同配置的产品报价与其在中国境内其他地方的最低报价比例不高于15%</w:t>
      </w:r>
      <w:r>
        <w:rPr>
          <w:rFonts w:hint="eastAsia" w:ascii="仿宋" w:hAnsi="仿宋" w:eastAsia="仿宋"/>
          <w:sz w:val="24"/>
          <w:lang w:eastAsia="zh-CN"/>
        </w:rPr>
        <w:t>。</w:t>
      </w:r>
    </w:p>
    <w:p>
      <w:pPr>
        <w:adjustRightInd w:val="0"/>
        <w:spacing w:line="360" w:lineRule="auto"/>
        <w:ind w:firstLine="480" w:firstLineChars="200"/>
        <w:jc w:val="left"/>
        <w:rPr>
          <w:rFonts w:hint="eastAsia" w:ascii="仿宋" w:hAnsi="仿宋" w:eastAsia="仿宋"/>
          <w:color w:val="000000"/>
          <w:sz w:val="24"/>
        </w:rPr>
      </w:pPr>
    </w:p>
    <w:p>
      <w:pPr>
        <w:spacing w:line="360" w:lineRule="auto"/>
        <w:jc w:val="center"/>
        <w:rPr>
          <w:rFonts w:hint="eastAsia" w:ascii="仿宋" w:hAnsi="仿宋" w:eastAsia="仿宋" w:cs="宋体"/>
          <w:b/>
          <w:bCs/>
          <w:sz w:val="24"/>
          <w:szCs w:val="32"/>
        </w:rPr>
      </w:pPr>
    </w:p>
    <w:p>
      <w:pPr>
        <w:spacing w:line="360" w:lineRule="auto"/>
        <w:jc w:val="center"/>
        <w:rPr>
          <w:rFonts w:ascii="仿宋" w:hAnsi="仿宋" w:eastAsia="仿宋" w:cs="宋体"/>
          <w:b/>
          <w:bCs/>
          <w:sz w:val="24"/>
          <w:szCs w:val="32"/>
        </w:rPr>
      </w:pPr>
      <w:r>
        <w:rPr>
          <w:rFonts w:hint="eastAsia" w:ascii="仿宋" w:hAnsi="仿宋" w:eastAsia="仿宋" w:cs="宋体"/>
          <w:b/>
          <w:bCs/>
          <w:sz w:val="24"/>
          <w:szCs w:val="32"/>
        </w:rPr>
        <w:t>本公司对上述承诺的真实性负责。如有虚假，将依法承担相应责任。</w:t>
      </w:r>
    </w:p>
    <w:p>
      <w:pPr>
        <w:adjustRightInd w:val="0"/>
        <w:spacing w:line="360" w:lineRule="auto"/>
        <w:ind w:firstLine="480" w:firstLineChars="200"/>
        <w:jc w:val="left"/>
        <w:rPr>
          <w:rFonts w:hint="eastAsia" w:ascii="仿宋" w:hAnsi="仿宋" w:eastAsia="仿宋"/>
          <w:color w:val="000000"/>
          <w:sz w:val="24"/>
        </w:rPr>
      </w:pPr>
    </w:p>
    <w:p>
      <w:pPr>
        <w:adjustRightInd w:val="0"/>
        <w:spacing w:line="360" w:lineRule="auto"/>
        <w:ind w:firstLine="480" w:firstLineChars="200"/>
        <w:jc w:val="left"/>
        <w:rPr>
          <w:rFonts w:hint="eastAsia" w:ascii="仿宋" w:hAnsi="仿宋" w:eastAsia="仿宋"/>
          <w:color w:val="000000"/>
          <w:sz w:val="24"/>
        </w:rPr>
      </w:pPr>
    </w:p>
    <w:p>
      <w:pPr>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hint="eastAsia"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rPr>
          <w:rFonts w:hint="eastAsia" w:ascii="仿宋" w:hAnsi="仿宋" w:eastAsia="仿宋"/>
          <w:bCs/>
          <w:color w:val="000000"/>
          <w:sz w:val="24"/>
        </w:rPr>
      </w:pPr>
      <w:r>
        <w:rPr>
          <w:rFonts w:hint="eastAsia" w:ascii="仿宋" w:hAnsi="仿宋" w:eastAsia="仿宋"/>
          <w:bCs/>
          <w:color w:val="000000"/>
          <w:sz w:val="24"/>
        </w:rPr>
        <w:br w:type="page"/>
      </w:r>
    </w:p>
    <w:p>
      <w:pPr>
        <w:pStyle w:val="3"/>
        <w:rPr>
          <w:rFonts w:hint="eastAsia" w:ascii="仿宋" w:hAnsi="仿宋" w:eastAsia="仿宋"/>
          <w:b/>
          <w:sz w:val="30"/>
          <w:szCs w:val="30"/>
          <w:lang w:val="en-US" w:eastAsia="zh-CN"/>
        </w:rPr>
      </w:pPr>
      <w:r>
        <w:rPr>
          <w:rFonts w:hint="eastAsia" w:ascii="仿宋" w:hAnsi="仿宋" w:eastAsia="仿宋"/>
          <w:b/>
          <w:sz w:val="30"/>
          <w:szCs w:val="30"/>
          <w:lang w:val="en-US" w:eastAsia="zh-CN"/>
        </w:rPr>
        <w:t>十八、关于签订及履行合同和验收的承诺</w:t>
      </w:r>
    </w:p>
    <w:p>
      <w:pPr>
        <w:rPr>
          <w:rFonts w:hint="default"/>
          <w:lang w:val="en-US" w:eastAsia="zh-CN"/>
        </w:rPr>
      </w:pPr>
    </w:p>
    <w:p>
      <w:pPr>
        <w:pStyle w:val="3"/>
      </w:pPr>
      <w:r>
        <w:rPr>
          <w:rFonts w:hint="eastAsia"/>
        </w:rPr>
        <w:t>承诺函</w:t>
      </w:r>
    </w:p>
    <w:p>
      <w:pPr>
        <w:spacing w:line="400" w:lineRule="exact"/>
        <w:rPr>
          <w:rFonts w:ascii="仿宋" w:hAnsi="仿宋" w:eastAsia="仿宋" w:cs="宋体"/>
          <w:sz w:val="24"/>
        </w:rPr>
      </w:pPr>
      <w:r>
        <w:rPr>
          <w:rFonts w:hint="eastAsia" w:ascii="仿宋" w:hAnsi="仿宋" w:eastAsia="仿宋" w:cs="宋体"/>
          <w:sz w:val="24"/>
          <w:u w:val="single"/>
        </w:rPr>
        <w:t>__________________</w:t>
      </w:r>
      <w:r>
        <w:rPr>
          <w:rFonts w:hint="eastAsia" w:ascii="仿宋" w:hAnsi="仿宋" w:eastAsia="仿宋" w:cs="宋体"/>
          <w:sz w:val="24"/>
        </w:rPr>
        <w:t>（采购代理机构名称）：</w:t>
      </w:r>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本单位</w:t>
      </w:r>
      <w:r>
        <w:rPr>
          <w:rFonts w:hint="eastAsia" w:ascii="仿宋" w:hAnsi="仿宋" w:eastAsia="仿宋" w:cs="宋体"/>
          <w:bCs/>
          <w:color w:val="000000"/>
          <w:sz w:val="24"/>
          <w:u w:val="single"/>
        </w:rPr>
        <w:t xml:space="preserve">                   （供应商名称）</w:t>
      </w:r>
      <w:r>
        <w:rPr>
          <w:rFonts w:hint="eastAsia" w:ascii="仿宋" w:hAnsi="仿宋" w:eastAsia="仿宋" w:cs="宋体"/>
          <w:sz w:val="24"/>
        </w:rPr>
        <w:t>作为</w:t>
      </w:r>
      <w:r>
        <w:rPr>
          <w:rFonts w:hint="eastAsia" w:ascii="仿宋" w:hAnsi="仿宋" w:eastAsia="仿宋" w:cs="宋体"/>
          <w:bCs/>
          <w:color w:val="000000"/>
          <w:sz w:val="24"/>
          <w:u w:val="single"/>
        </w:rPr>
        <w:t xml:space="preserve">             </w:t>
      </w:r>
      <w:r>
        <w:rPr>
          <w:rFonts w:hint="eastAsia" w:ascii="仿宋" w:hAnsi="仿宋" w:eastAsia="仿宋"/>
          <w:bCs/>
          <w:sz w:val="24"/>
          <w:u w:val="single"/>
        </w:rPr>
        <w:t xml:space="preserve"> </w:t>
      </w:r>
      <w:r>
        <w:rPr>
          <w:rFonts w:hint="eastAsia" w:ascii="仿宋" w:hAnsi="仿宋" w:eastAsia="仿宋"/>
          <w:bCs/>
          <w:sz w:val="24"/>
        </w:rPr>
        <w:t>项目</w:t>
      </w:r>
      <w:r>
        <w:rPr>
          <w:rFonts w:hint="eastAsia" w:ascii="仿宋" w:hAnsi="仿宋" w:eastAsia="仿宋" w:cs="宋体"/>
          <w:sz w:val="24"/>
        </w:rPr>
        <w:t>的供应商</w:t>
      </w:r>
      <w:r>
        <w:rPr>
          <w:rFonts w:hint="eastAsia" w:ascii="仿宋" w:hAnsi="仿宋" w:eastAsia="仿宋" w:cs="宋体"/>
          <w:sz w:val="24"/>
          <w:lang w:val="en-US" w:eastAsia="zh-CN"/>
        </w:rPr>
        <w:t>，我公司</w:t>
      </w:r>
      <w:r>
        <w:rPr>
          <w:rFonts w:hint="eastAsia" w:ascii="仿宋" w:hAnsi="仿宋" w:eastAsia="仿宋" w:cs="宋体"/>
          <w:sz w:val="24"/>
        </w:rPr>
        <w:t>郑重承诺</w:t>
      </w:r>
      <w:r>
        <w:rPr>
          <w:rFonts w:hint="eastAsia" w:ascii="仿宋" w:hAnsi="仿宋" w:eastAsia="仿宋" w:cs="宋体"/>
          <w:sz w:val="24"/>
          <w:lang w:eastAsia="zh-CN"/>
        </w:rPr>
        <w:t>，</w:t>
      </w:r>
      <w:r>
        <w:rPr>
          <w:rFonts w:hint="eastAsia" w:ascii="仿宋" w:hAnsi="仿宋" w:eastAsia="仿宋" w:cs="宋体"/>
          <w:sz w:val="24"/>
          <w:lang w:val="en-US" w:eastAsia="zh-CN"/>
        </w:rPr>
        <w:t>如我公司中标</w:t>
      </w:r>
      <w:r>
        <w:rPr>
          <w:rFonts w:hint="eastAsia" w:ascii="仿宋" w:hAnsi="仿宋" w:eastAsia="仿宋" w:cs="宋体"/>
          <w:sz w:val="24"/>
        </w:rPr>
        <w:t>：</w:t>
      </w:r>
    </w:p>
    <w:p>
      <w:pPr>
        <w:spacing w:line="400" w:lineRule="exact"/>
        <w:ind w:firstLine="420" w:firstLineChars="175"/>
        <w:rPr>
          <w:rFonts w:hint="eastAsia" w:ascii="仿宋" w:hAnsi="仿宋" w:eastAsia="仿宋"/>
          <w:sz w:val="24"/>
        </w:rPr>
      </w:pPr>
      <w:r>
        <w:rPr>
          <w:rFonts w:hint="eastAsia" w:ascii="仿宋" w:hAnsi="仿宋" w:eastAsia="仿宋"/>
          <w:sz w:val="24"/>
          <w:lang w:val="en-US" w:eastAsia="zh-CN"/>
        </w:rPr>
        <w:t>我公司</w:t>
      </w:r>
      <w:r>
        <w:rPr>
          <w:rFonts w:hint="eastAsia" w:ascii="仿宋" w:hAnsi="仿宋" w:eastAsia="仿宋"/>
          <w:sz w:val="24"/>
        </w:rPr>
        <w:t>在中标通知书发出之日起三十日内与采购人签订采购合同。由于</w:t>
      </w:r>
      <w:r>
        <w:rPr>
          <w:rFonts w:hint="eastAsia" w:ascii="仿宋" w:hAnsi="仿宋" w:eastAsia="仿宋"/>
          <w:sz w:val="24"/>
          <w:lang w:val="en-US" w:eastAsia="zh-CN"/>
        </w:rPr>
        <w:t>我公司</w:t>
      </w:r>
      <w:r>
        <w:rPr>
          <w:rFonts w:hint="eastAsia" w:ascii="仿宋" w:hAnsi="仿宋" w:eastAsia="仿宋"/>
          <w:sz w:val="24"/>
        </w:rPr>
        <w:t>的原因逾期未与采购人签订采购合同的，将视为放弃中标，取消其中标资格并将按相关规定进行处理。</w:t>
      </w:r>
    </w:p>
    <w:p>
      <w:pPr>
        <w:spacing w:line="400" w:lineRule="exact"/>
        <w:ind w:firstLine="420" w:firstLineChars="175"/>
        <w:rPr>
          <w:rFonts w:ascii="仿宋" w:hAnsi="仿宋" w:eastAsia="仿宋"/>
          <w:sz w:val="24"/>
        </w:rPr>
      </w:pPr>
      <w:r>
        <w:rPr>
          <w:rFonts w:hint="eastAsia" w:ascii="仿宋" w:hAnsi="仿宋" w:eastAsia="仿宋"/>
          <w:sz w:val="24"/>
          <w:lang w:val="en-US" w:eastAsia="zh-CN"/>
        </w:rPr>
        <w:t>我公司</w:t>
      </w:r>
      <w:r>
        <w:rPr>
          <w:rFonts w:hint="eastAsia" w:ascii="仿宋" w:hAnsi="仿宋" w:eastAsia="仿宋"/>
          <w:sz w:val="24"/>
        </w:rPr>
        <w:t>因不可抗力原因不能履行采购合同或放弃中标的，采购人可以与排在中标人之后第一位的中标候选人签订采购合同，以此类推。</w:t>
      </w:r>
    </w:p>
    <w:p>
      <w:pPr>
        <w:spacing w:line="400" w:lineRule="exact"/>
        <w:ind w:firstLine="420" w:firstLineChars="175"/>
        <w:rPr>
          <w:rFonts w:ascii="仿宋" w:hAnsi="仿宋" w:eastAsia="仿宋"/>
          <w:sz w:val="24"/>
        </w:rPr>
      </w:pPr>
      <w:r>
        <w:rPr>
          <w:rFonts w:hint="eastAsia" w:ascii="仿宋" w:hAnsi="仿宋" w:eastAsia="仿宋"/>
          <w:sz w:val="24"/>
          <w:lang w:val="en-US" w:eastAsia="zh-CN"/>
        </w:rPr>
        <w:t>我公司</w:t>
      </w:r>
      <w:r>
        <w:rPr>
          <w:rFonts w:hint="eastAsia" w:ascii="仿宋" w:hAnsi="仿宋" w:eastAsia="仿宋"/>
          <w:sz w:val="24"/>
        </w:rPr>
        <w:t>在合同签订之后2个工作日内，将签订的合同（一式二份）送四川蜀江建设工程项目管理有限公司进行归档。</w:t>
      </w:r>
    </w:p>
    <w:p>
      <w:pPr>
        <w:adjustRightInd w:val="0"/>
        <w:spacing w:line="360" w:lineRule="auto"/>
        <w:ind w:firstLine="480" w:firstLineChars="200"/>
        <w:jc w:val="left"/>
        <w:rPr>
          <w:rFonts w:hint="eastAsia" w:ascii="仿宋" w:hAnsi="仿宋" w:eastAsia="仿宋"/>
          <w:color w:val="000000"/>
          <w:sz w:val="24"/>
        </w:rPr>
      </w:pPr>
    </w:p>
    <w:p>
      <w:pPr>
        <w:spacing w:line="360" w:lineRule="auto"/>
        <w:jc w:val="center"/>
        <w:rPr>
          <w:rFonts w:hint="eastAsia" w:ascii="仿宋" w:hAnsi="仿宋" w:eastAsia="仿宋" w:cs="宋体"/>
          <w:b/>
          <w:bCs/>
          <w:sz w:val="24"/>
          <w:szCs w:val="32"/>
        </w:rPr>
      </w:pPr>
    </w:p>
    <w:p>
      <w:pPr>
        <w:adjustRightInd w:val="0"/>
        <w:spacing w:line="360" w:lineRule="auto"/>
        <w:ind w:firstLine="480" w:firstLineChars="200"/>
        <w:jc w:val="left"/>
        <w:rPr>
          <w:rFonts w:hint="eastAsia" w:ascii="仿宋" w:hAnsi="仿宋" w:eastAsia="仿宋"/>
          <w:color w:val="000000"/>
          <w:sz w:val="24"/>
        </w:rPr>
      </w:pPr>
    </w:p>
    <w:p>
      <w:pPr>
        <w:adjustRightInd w:val="0"/>
        <w:spacing w:line="360" w:lineRule="auto"/>
        <w:ind w:firstLine="480" w:firstLineChars="200"/>
        <w:jc w:val="left"/>
        <w:rPr>
          <w:rFonts w:hint="eastAsia" w:ascii="仿宋" w:hAnsi="仿宋" w:eastAsia="仿宋"/>
          <w:color w:val="000000"/>
          <w:sz w:val="24"/>
        </w:rPr>
      </w:pPr>
    </w:p>
    <w:p>
      <w:pPr>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hint="eastAsia"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rPr>
          <w:rFonts w:hint="eastAsia" w:ascii="仿宋" w:hAnsi="仿宋" w:eastAsia="仿宋"/>
          <w:bCs/>
          <w:color w:val="000000"/>
          <w:sz w:val="24"/>
        </w:rPr>
      </w:pPr>
      <w:r>
        <w:rPr>
          <w:rFonts w:hint="eastAsia" w:ascii="仿宋" w:hAnsi="仿宋" w:eastAsia="仿宋"/>
          <w:bCs/>
          <w:color w:val="000000"/>
          <w:sz w:val="24"/>
        </w:rPr>
        <w:br w:type="page"/>
      </w:r>
    </w:p>
    <w:p>
      <w:pPr>
        <w:pStyle w:val="3"/>
        <w:rPr>
          <w:rFonts w:hint="eastAsia" w:ascii="仿宋" w:hAnsi="仿宋" w:eastAsia="仿宋"/>
          <w:b/>
          <w:sz w:val="30"/>
          <w:szCs w:val="30"/>
          <w:lang w:val="en-US" w:eastAsia="zh-CN"/>
        </w:rPr>
      </w:pPr>
      <w:r>
        <w:rPr>
          <w:rFonts w:hint="eastAsia" w:ascii="仿宋" w:hAnsi="仿宋" w:eastAsia="仿宋"/>
          <w:b/>
          <w:sz w:val="30"/>
          <w:szCs w:val="30"/>
          <w:lang w:val="en-US" w:eastAsia="zh-CN"/>
        </w:rPr>
        <w:t>十九、关于不非法转包和违法分包的承诺</w:t>
      </w:r>
    </w:p>
    <w:p>
      <w:pPr>
        <w:rPr>
          <w:rFonts w:hint="default"/>
          <w:lang w:val="en-US" w:eastAsia="zh-CN"/>
        </w:rPr>
      </w:pPr>
    </w:p>
    <w:p>
      <w:pPr>
        <w:pStyle w:val="3"/>
      </w:pPr>
      <w:r>
        <w:rPr>
          <w:rFonts w:hint="eastAsia"/>
        </w:rPr>
        <w:t>承诺函</w:t>
      </w:r>
    </w:p>
    <w:p>
      <w:pPr>
        <w:spacing w:line="400" w:lineRule="exact"/>
        <w:rPr>
          <w:rFonts w:ascii="仿宋" w:hAnsi="仿宋" w:eastAsia="仿宋" w:cs="宋体"/>
          <w:sz w:val="24"/>
        </w:rPr>
      </w:pPr>
      <w:r>
        <w:rPr>
          <w:rFonts w:hint="eastAsia" w:ascii="仿宋" w:hAnsi="仿宋" w:eastAsia="仿宋" w:cs="宋体"/>
          <w:sz w:val="24"/>
          <w:u w:val="single"/>
        </w:rPr>
        <w:t>__________________</w:t>
      </w:r>
      <w:r>
        <w:rPr>
          <w:rFonts w:hint="eastAsia" w:ascii="仿宋" w:hAnsi="仿宋" w:eastAsia="仿宋" w:cs="宋体"/>
          <w:sz w:val="24"/>
        </w:rPr>
        <w:t>（采购代理机构名称）：</w:t>
      </w:r>
    </w:p>
    <w:p>
      <w:pPr>
        <w:spacing w:line="400" w:lineRule="exact"/>
        <w:ind w:firstLine="480" w:firstLineChars="200"/>
        <w:rPr>
          <w:rFonts w:hint="eastAsia" w:ascii="仿宋" w:hAnsi="仿宋" w:eastAsia="仿宋"/>
          <w:sz w:val="24"/>
        </w:rPr>
      </w:pP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本单位</w:t>
      </w:r>
      <w:r>
        <w:rPr>
          <w:rFonts w:hint="eastAsia" w:ascii="仿宋" w:hAnsi="仿宋" w:eastAsia="仿宋" w:cs="宋体"/>
          <w:bCs/>
          <w:color w:val="000000"/>
          <w:sz w:val="24"/>
          <w:u w:val="single"/>
        </w:rPr>
        <w:t xml:space="preserve">                   （供应商名称）</w:t>
      </w:r>
      <w:r>
        <w:rPr>
          <w:rFonts w:hint="eastAsia" w:ascii="仿宋" w:hAnsi="仿宋" w:eastAsia="仿宋" w:cs="宋体"/>
          <w:sz w:val="24"/>
        </w:rPr>
        <w:t>作为</w:t>
      </w:r>
      <w:r>
        <w:rPr>
          <w:rFonts w:hint="eastAsia" w:ascii="仿宋" w:hAnsi="仿宋" w:eastAsia="仿宋" w:cs="宋体"/>
          <w:bCs/>
          <w:color w:val="000000"/>
          <w:sz w:val="24"/>
          <w:u w:val="single"/>
        </w:rPr>
        <w:t xml:space="preserve">             </w:t>
      </w:r>
      <w:r>
        <w:rPr>
          <w:rFonts w:hint="eastAsia" w:ascii="仿宋" w:hAnsi="仿宋" w:eastAsia="仿宋"/>
          <w:bCs/>
          <w:sz w:val="24"/>
          <w:u w:val="single"/>
        </w:rPr>
        <w:t xml:space="preserve"> </w:t>
      </w:r>
      <w:r>
        <w:rPr>
          <w:rFonts w:hint="eastAsia" w:ascii="仿宋" w:hAnsi="仿宋" w:eastAsia="仿宋"/>
          <w:bCs/>
          <w:sz w:val="24"/>
        </w:rPr>
        <w:t>项目</w:t>
      </w:r>
      <w:r>
        <w:rPr>
          <w:rFonts w:hint="eastAsia" w:ascii="仿宋" w:hAnsi="仿宋" w:eastAsia="仿宋" w:cs="宋体"/>
          <w:sz w:val="24"/>
        </w:rPr>
        <w:t>的供应商，</w:t>
      </w:r>
      <w:r>
        <w:rPr>
          <w:rFonts w:hint="eastAsia" w:ascii="仿宋" w:hAnsi="仿宋" w:eastAsia="仿宋" w:cs="宋体"/>
          <w:sz w:val="24"/>
          <w:lang w:val="en-US" w:eastAsia="zh-CN"/>
        </w:rPr>
        <w:t>我公司</w:t>
      </w:r>
      <w:r>
        <w:rPr>
          <w:rFonts w:hint="eastAsia" w:ascii="仿宋" w:hAnsi="仿宋" w:eastAsia="仿宋" w:cs="宋体"/>
          <w:sz w:val="24"/>
        </w:rPr>
        <w:t>郑重承诺</w:t>
      </w:r>
      <w:r>
        <w:rPr>
          <w:rFonts w:hint="eastAsia" w:ascii="仿宋" w:hAnsi="仿宋" w:eastAsia="仿宋" w:cs="宋体"/>
          <w:sz w:val="24"/>
          <w:lang w:eastAsia="zh-CN"/>
        </w:rPr>
        <w:t>，</w:t>
      </w:r>
      <w:r>
        <w:rPr>
          <w:rFonts w:hint="eastAsia" w:ascii="仿宋" w:hAnsi="仿宋" w:eastAsia="仿宋" w:cs="宋体"/>
          <w:sz w:val="24"/>
          <w:lang w:val="en-US" w:eastAsia="zh-CN"/>
        </w:rPr>
        <w:t>如我公司中标</w:t>
      </w:r>
      <w:r>
        <w:rPr>
          <w:rFonts w:hint="eastAsia" w:ascii="仿宋" w:hAnsi="仿宋" w:eastAsia="仿宋" w:cs="宋体"/>
          <w:sz w:val="24"/>
        </w:rPr>
        <w:t>：</w:t>
      </w:r>
    </w:p>
    <w:p>
      <w:pPr>
        <w:spacing w:line="400" w:lineRule="exact"/>
        <w:ind w:firstLine="480" w:firstLineChars="200"/>
        <w:rPr>
          <w:rFonts w:hint="eastAsia" w:ascii="仿宋" w:hAnsi="仿宋" w:eastAsia="仿宋" w:cs="宋体"/>
          <w:sz w:val="24"/>
        </w:rPr>
      </w:pPr>
      <w:r>
        <w:rPr>
          <w:rFonts w:hint="eastAsia" w:ascii="仿宋" w:hAnsi="仿宋" w:eastAsia="仿宋" w:cs="宋体"/>
          <w:sz w:val="24"/>
        </w:rPr>
        <w:t>不非法转包和违法分包，如不实，构成虚假，自愿承担由此引起的法律责任。</w:t>
      </w:r>
    </w:p>
    <w:p>
      <w:pPr>
        <w:adjustRightInd w:val="0"/>
        <w:spacing w:line="360" w:lineRule="auto"/>
        <w:ind w:firstLine="480" w:firstLineChars="200"/>
        <w:jc w:val="left"/>
        <w:rPr>
          <w:rFonts w:hint="eastAsia" w:ascii="仿宋" w:hAnsi="仿宋" w:eastAsia="仿宋"/>
          <w:color w:val="000000"/>
          <w:sz w:val="24"/>
        </w:rPr>
      </w:pPr>
    </w:p>
    <w:p>
      <w:pPr>
        <w:spacing w:line="360" w:lineRule="auto"/>
        <w:jc w:val="center"/>
        <w:rPr>
          <w:rFonts w:hint="eastAsia" w:ascii="仿宋" w:hAnsi="仿宋" w:eastAsia="仿宋" w:cs="宋体"/>
          <w:b/>
          <w:bCs/>
          <w:sz w:val="24"/>
          <w:szCs w:val="32"/>
        </w:rPr>
      </w:pPr>
    </w:p>
    <w:p>
      <w:pPr>
        <w:adjustRightInd w:val="0"/>
        <w:spacing w:line="360" w:lineRule="auto"/>
        <w:ind w:firstLine="480" w:firstLineChars="200"/>
        <w:jc w:val="left"/>
        <w:rPr>
          <w:rFonts w:hint="eastAsia" w:ascii="仿宋" w:hAnsi="仿宋" w:eastAsia="仿宋"/>
          <w:color w:val="000000"/>
          <w:sz w:val="24"/>
          <w:lang w:eastAsia="zh-CN"/>
        </w:rPr>
      </w:pPr>
    </w:p>
    <w:p>
      <w:pPr>
        <w:adjustRightInd w:val="0"/>
        <w:spacing w:line="360" w:lineRule="auto"/>
        <w:ind w:firstLine="480" w:firstLineChars="200"/>
        <w:jc w:val="left"/>
        <w:rPr>
          <w:rFonts w:hint="eastAsia" w:ascii="仿宋" w:hAnsi="仿宋" w:eastAsia="仿宋"/>
          <w:color w:val="000000"/>
          <w:sz w:val="24"/>
        </w:rPr>
      </w:pPr>
    </w:p>
    <w:p>
      <w:pPr>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hint="eastAsia"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rPr>
          <w:rFonts w:hint="eastAsia" w:ascii="仿宋" w:hAnsi="仿宋" w:eastAsia="仿宋"/>
          <w:bCs/>
          <w:color w:val="000000"/>
          <w:sz w:val="24"/>
        </w:rPr>
      </w:pPr>
      <w:r>
        <w:rPr>
          <w:rFonts w:hint="eastAsia" w:ascii="仿宋" w:hAnsi="仿宋" w:eastAsia="仿宋"/>
          <w:bCs/>
          <w:color w:val="000000"/>
          <w:sz w:val="24"/>
        </w:rPr>
        <w:br w:type="page"/>
      </w:r>
    </w:p>
    <w:p>
      <w:pPr>
        <w:pStyle w:val="26"/>
        <w:rPr>
          <w:rFonts w:hint="eastAsia"/>
        </w:rPr>
      </w:pPr>
    </w:p>
    <w:p>
      <w:pPr>
        <w:pStyle w:val="3"/>
        <w:rPr>
          <w:rFonts w:hint="eastAsia" w:ascii="仿宋" w:hAnsi="仿宋" w:eastAsia="仿宋"/>
          <w:b/>
          <w:sz w:val="30"/>
          <w:szCs w:val="30"/>
          <w:lang w:val="en-US" w:eastAsia="zh-CN"/>
        </w:rPr>
      </w:pPr>
      <w:r>
        <w:rPr>
          <w:rFonts w:hint="eastAsia" w:ascii="仿宋" w:hAnsi="仿宋" w:eastAsia="仿宋"/>
          <w:b/>
          <w:sz w:val="30"/>
          <w:szCs w:val="30"/>
          <w:lang w:val="en-US" w:eastAsia="zh-CN"/>
        </w:rPr>
        <w:t>二十、关于完全响应招标文件实质性要求的承诺</w:t>
      </w:r>
    </w:p>
    <w:p>
      <w:pPr>
        <w:rPr>
          <w:rFonts w:hint="default"/>
          <w:lang w:val="en-US" w:eastAsia="zh-CN"/>
        </w:rPr>
      </w:pPr>
    </w:p>
    <w:p>
      <w:pPr>
        <w:pStyle w:val="3"/>
      </w:pPr>
      <w:r>
        <w:rPr>
          <w:rFonts w:hint="eastAsia"/>
        </w:rPr>
        <w:t>承诺函</w:t>
      </w:r>
    </w:p>
    <w:p>
      <w:pPr>
        <w:spacing w:line="400" w:lineRule="exact"/>
        <w:rPr>
          <w:rFonts w:ascii="仿宋" w:hAnsi="仿宋" w:eastAsia="仿宋" w:cs="宋体"/>
          <w:sz w:val="24"/>
        </w:rPr>
      </w:pPr>
      <w:r>
        <w:rPr>
          <w:rFonts w:hint="eastAsia" w:ascii="仿宋" w:hAnsi="仿宋" w:eastAsia="仿宋" w:cs="宋体"/>
          <w:sz w:val="24"/>
          <w:u w:val="single"/>
        </w:rPr>
        <w:t>__________________</w:t>
      </w:r>
      <w:r>
        <w:rPr>
          <w:rFonts w:hint="eastAsia" w:ascii="仿宋" w:hAnsi="仿宋" w:eastAsia="仿宋" w:cs="宋体"/>
          <w:sz w:val="24"/>
        </w:rPr>
        <w:t>（采购代理机构名称）：</w:t>
      </w:r>
    </w:p>
    <w:p>
      <w:pPr>
        <w:spacing w:line="480" w:lineRule="auto"/>
        <w:ind w:firstLine="480" w:firstLineChars="200"/>
        <w:rPr>
          <w:rFonts w:hint="eastAsia" w:ascii="仿宋" w:hAnsi="仿宋" w:eastAsia="仿宋"/>
          <w:sz w:val="24"/>
        </w:rPr>
      </w:pPr>
    </w:p>
    <w:p>
      <w:pPr>
        <w:spacing w:line="480" w:lineRule="auto"/>
        <w:ind w:firstLine="480" w:firstLineChars="200"/>
        <w:rPr>
          <w:rFonts w:hint="default" w:ascii="仿宋" w:hAnsi="仿宋" w:eastAsia="仿宋"/>
          <w:color w:val="000000"/>
          <w:sz w:val="24"/>
          <w:lang w:val="en-US" w:eastAsia="zh-CN"/>
        </w:rPr>
      </w:pPr>
      <w:r>
        <w:rPr>
          <w:rFonts w:hint="eastAsia" w:ascii="仿宋" w:hAnsi="仿宋" w:eastAsia="仿宋" w:cs="宋体"/>
          <w:sz w:val="24"/>
        </w:rPr>
        <w:t>本单位</w:t>
      </w:r>
      <w:r>
        <w:rPr>
          <w:rFonts w:hint="eastAsia" w:ascii="仿宋" w:hAnsi="仿宋" w:eastAsia="仿宋" w:cs="宋体"/>
          <w:bCs/>
          <w:color w:val="000000"/>
          <w:sz w:val="24"/>
          <w:u w:val="single"/>
        </w:rPr>
        <w:t xml:space="preserve">                   （供应商名称）</w:t>
      </w:r>
      <w:r>
        <w:rPr>
          <w:rFonts w:hint="eastAsia" w:ascii="仿宋" w:hAnsi="仿宋" w:eastAsia="仿宋" w:cs="宋体"/>
          <w:sz w:val="24"/>
        </w:rPr>
        <w:t>作为</w:t>
      </w:r>
      <w:r>
        <w:rPr>
          <w:rFonts w:hint="eastAsia" w:ascii="仿宋" w:hAnsi="仿宋" w:eastAsia="仿宋" w:cs="宋体"/>
          <w:bCs/>
          <w:color w:val="000000"/>
          <w:sz w:val="24"/>
          <w:u w:val="single"/>
        </w:rPr>
        <w:t xml:space="preserve">             </w:t>
      </w:r>
      <w:r>
        <w:rPr>
          <w:rFonts w:hint="eastAsia" w:ascii="仿宋" w:hAnsi="仿宋" w:eastAsia="仿宋"/>
          <w:bCs/>
          <w:sz w:val="24"/>
          <w:u w:val="single"/>
        </w:rPr>
        <w:t xml:space="preserve"> </w:t>
      </w:r>
      <w:r>
        <w:rPr>
          <w:rFonts w:hint="eastAsia" w:ascii="仿宋" w:hAnsi="仿宋" w:eastAsia="仿宋"/>
          <w:bCs/>
          <w:sz w:val="24"/>
        </w:rPr>
        <w:t>项目</w:t>
      </w:r>
      <w:r>
        <w:rPr>
          <w:rFonts w:hint="eastAsia" w:ascii="仿宋" w:hAnsi="仿宋" w:eastAsia="仿宋" w:cs="宋体"/>
          <w:sz w:val="24"/>
        </w:rPr>
        <w:t>的供应商，郑重承诺：</w:t>
      </w:r>
      <w:r>
        <w:rPr>
          <w:rFonts w:hint="eastAsia" w:ascii="仿宋" w:hAnsi="仿宋" w:eastAsia="仿宋" w:cs="宋体"/>
          <w:sz w:val="24"/>
          <w:lang w:val="en-US" w:eastAsia="zh-CN"/>
        </w:rPr>
        <w:t>我公司完全响应招标文件有关实质性要求的承诺。</w:t>
      </w:r>
    </w:p>
    <w:p>
      <w:pPr>
        <w:spacing w:line="360" w:lineRule="auto"/>
        <w:jc w:val="center"/>
        <w:rPr>
          <w:rFonts w:hint="eastAsia" w:ascii="仿宋" w:hAnsi="仿宋" w:eastAsia="仿宋" w:cs="宋体"/>
          <w:b/>
          <w:bCs/>
          <w:sz w:val="24"/>
          <w:szCs w:val="32"/>
        </w:rPr>
      </w:pPr>
    </w:p>
    <w:p>
      <w:pPr>
        <w:spacing w:line="360" w:lineRule="auto"/>
        <w:jc w:val="center"/>
        <w:rPr>
          <w:rFonts w:ascii="仿宋" w:hAnsi="仿宋" w:eastAsia="仿宋" w:cs="宋体"/>
          <w:b/>
          <w:bCs/>
          <w:sz w:val="24"/>
          <w:szCs w:val="32"/>
        </w:rPr>
      </w:pPr>
      <w:r>
        <w:rPr>
          <w:rFonts w:hint="eastAsia" w:ascii="仿宋" w:hAnsi="仿宋" w:eastAsia="仿宋" w:cs="宋体"/>
          <w:b/>
          <w:bCs/>
          <w:sz w:val="24"/>
          <w:szCs w:val="32"/>
        </w:rPr>
        <w:t>本公司对上述承诺的真实性负责。如有虚假，将依法承担相应责任。</w:t>
      </w:r>
    </w:p>
    <w:p>
      <w:pPr>
        <w:adjustRightInd w:val="0"/>
        <w:spacing w:line="360" w:lineRule="auto"/>
        <w:ind w:firstLine="480" w:firstLineChars="200"/>
        <w:jc w:val="left"/>
        <w:rPr>
          <w:rFonts w:hint="eastAsia" w:ascii="仿宋" w:hAnsi="仿宋" w:eastAsia="仿宋"/>
          <w:color w:val="000000"/>
          <w:sz w:val="24"/>
        </w:rPr>
      </w:pPr>
    </w:p>
    <w:p>
      <w:pPr>
        <w:adjustRightInd w:val="0"/>
        <w:spacing w:line="360" w:lineRule="auto"/>
        <w:ind w:firstLine="480" w:firstLineChars="200"/>
        <w:jc w:val="left"/>
        <w:rPr>
          <w:rFonts w:hint="eastAsia" w:ascii="仿宋" w:hAnsi="仿宋" w:eastAsia="仿宋"/>
          <w:color w:val="000000"/>
          <w:sz w:val="24"/>
        </w:rPr>
      </w:pPr>
    </w:p>
    <w:p>
      <w:pPr>
        <w:adjustRightIn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 xml:space="preserve">投标人名称（盖单位公章）：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r>
        <w:rPr>
          <w:rFonts w:hint="eastAsia" w:ascii="仿宋" w:hAnsi="仿宋" w:eastAsia="仿宋"/>
          <w:color w:val="000000"/>
          <w:sz w:val="24"/>
        </w:rPr>
        <w:t xml:space="preserve"> </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 xml:space="preserve">法定代表人或授权代表（签字或盖章）： </w:t>
      </w:r>
      <w:r>
        <w:rPr>
          <w:rFonts w:hint="eastAsia" w:ascii="仿宋" w:hAnsi="仿宋" w:eastAsia="仿宋"/>
          <w:sz w:val="24"/>
        </w:rPr>
        <w:t>__</w:t>
      </w:r>
      <w:r>
        <w:rPr>
          <w:rFonts w:ascii="仿宋" w:hAnsi="仿宋" w:eastAsia="仿宋"/>
          <w:sz w:val="24"/>
          <w:u w:val="single"/>
        </w:rPr>
        <w:t xml:space="preserve">           </w:t>
      </w:r>
      <w:r>
        <w:rPr>
          <w:rFonts w:hint="eastAsia" w:ascii="仿宋" w:hAnsi="仿宋" w:eastAsia="仿宋"/>
          <w:sz w:val="24"/>
        </w:rPr>
        <w:t>__</w:t>
      </w:r>
    </w:p>
    <w:p>
      <w:pPr>
        <w:adjustRightInd w:val="0"/>
        <w:spacing w:line="360" w:lineRule="auto"/>
        <w:ind w:firstLine="480" w:firstLineChars="200"/>
        <w:jc w:val="left"/>
        <w:rPr>
          <w:rFonts w:ascii="仿宋" w:hAnsi="仿宋" w:eastAsia="仿宋"/>
          <w:bCs/>
          <w:color w:val="000000"/>
          <w:sz w:val="24"/>
        </w:rPr>
      </w:pPr>
      <w:r>
        <w:rPr>
          <w:rFonts w:hint="eastAsia" w:ascii="仿宋" w:hAnsi="仿宋" w:eastAsia="仿宋"/>
          <w:bCs/>
          <w:color w:val="000000"/>
          <w:sz w:val="24"/>
        </w:rPr>
        <w:t>日  期：</w:t>
      </w:r>
      <w:r>
        <w:rPr>
          <w:rFonts w:hint="eastAsia" w:ascii="仿宋" w:hAnsi="仿宋" w:eastAsia="仿宋"/>
          <w:bCs/>
          <w:color w:val="000000"/>
          <w:sz w:val="24"/>
          <w:u w:val="single"/>
        </w:rPr>
        <w:t xml:space="preserve">   </w:t>
      </w:r>
      <w:r>
        <w:rPr>
          <w:rFonts w:hint="eastAsia" w:ascii="仿宋" w:hAnsi="仿宋" w:eastAsia="仿宋"/>
          <w:bCs/>
          <w:color w:val="000000"/>
          <w:sz w:val="24"/>
        </w:rPr>
        <w:t>年</w:t>
      </w:r>
      <w:r>
        <w:rPr>
          <w:rFonts w:hint="eastAsia" w:ascii="仿宋" w:hAnsi="仿宋" w:eastAsia="仿宋"/>
          <w:bCs/>
          <w:color w:val="000000"/>
          <w:sz w:val="24"/>
          <w:u w:val="single"/>
        </w:rPr>
        <w:t xml:space="preserve">   </w:t>
      </w:r>
      <w:r>
        <w:rPr>
          <w:rFonts w:hint="eastAsia" w:ascii="仿宋" w:hAnsi="仿宋" w:eastAsia="仿宋"/>
          <w:bCs/>
          <w:color w:val="000000"/>
          <w:sz w:val="24"/>
        </w:rPr>
        <w:t>月</w:t>
      </w:r>
      <w:r>
        <w:rPr>
          <w:rFonts w:hint="eastAsia" w:ascii="仿宋" w:hAnsi="仿宋" w:eastAsia="仿宋"/>
          <w:bCs/>
          <w:color w:val="000000"/>
          <w:sz w:val="24"/>
          <w:u w:val="single"/>
        </w:rPr>
        <w:t xml:space="preserve">   </w:t>
      </w:r>
      <w:r>
        <w:rPr>
          <w:rFonts w:hint="eastAsia" w:ascii="仿宋" w:hAnsi="仿宋" w:eastAsia="仿宋"/>
          <w:bCs/>
          <w:color w:val="000000"/>
          <w:sz w:val="24"/>
        </w:rPr>
        <w:t>日</w:t>
      </w:r>
    </w:p>
    <w:p>
      <w:pPr>
        <w:pStyle w:val="2"/>
      </w:pPr>
    </w:p>
    <w:p/>
    <w:p>
      <w:pPr>
        <w:pStyle w:val="2"/>
      </w:pPr>
    </w:p>
    <w:p>
      <w:pPr>
        <w:rPr>
          <w:rFonts w:hint="eastAsia" w:ascii="仿宋" w:hAnsi="仿宋" w:eastAsia="仿宋"/>
          <w:b/>
          <w:sz w:val="30"/>
          <w:szCs w:val="30"/>
        </w:rPr>
      </w:pPr>
    </w:p>
    <w:p>
      <w:pPr>
        <w:pStyle w:val="3"/>
      </w:pPr>
    </w:p>
    <w:p>
      <w:pPr>
        <w:widowControl/>
        <w:jc w:val="left"/>
        <w:rPr>
          <w:rFonts w:ascii="仿宋" w:hAnsi="仿宋" w:eastAsia="仿宋"/>
          <w:b/>
          <w:sz w:val="30"/>
          <w:szCs w:val="30"/>
        </w:rPr>
      </w:pPr>
    </w:p>
    <w:p>
      <w:pPr>
        <w:rPr>
          <w:rFonts w:hint="eastAsia" w:ascii="仿宋" w:hAnsi="仿宋" w:eastAsia="仿宋"/>
          <w:b/>
          <w:sz w:val="32"/>
          <w:szCs w:val="32"/>
        </w:rPr>
      </w:pPr>
      <w:r>
        <w:rPr>
          <w:rFonts w:hint="eastAsia" w:ascii="仿宋" w:hAnsi="仿宋" w:eastAsia="仿宋"/>
          <w:b/>
          <w:sz w:val="32"/>
          <w:szCs w:val="32"/>
        </w:rPr>
        <w:br w:type="page"/>
      </w:r>
    </w:p>
    <w:p>
      <w:pPr>
        <w:spacing w:line="420" w:lineRule="exact"/>
        <w:jc w:val="center"/>
        <w:outlineLvl w:val="2"/>
        <w:rPr>
          <w:rFonts w:ascii="仿宋" w:hAnsi="仿宋" w:eastAsia="仿宋"/>
          <w:b/>
          <w:sz w:val="30"/>
          <w:szCs w:val="30"/>
        </w:rPr>
      </w:pPr>
      <w:r>
        <w:rPr>
          <w:rFonts w:hint="eastAsia" w:ascii="仿宋" w:hAnsi="仿宋" w:eastAsia="仿宋"/>
          <w:b/>
          <w:sz w:val="32"/>
          <w:szCs w:val="32"/>
          <w:lang w:val="en-US" w:eastAsia="zh-CN"/>
        </w:rPr>
        <w:t>二十一</w:t>
      </w:r>
      <w:r>
        <w:rPr>
          <w:rFonts w:hint="eastAsia" w:ascii="仿宋" w:hAnsi="仿宋" w:eastAsia="仿宋"/>
          <w:b/>
          <w:sz w:val="32"/>
          <w:szCs w:val="32"/>
        </w:rPr>
        <w:t>、其他相关资料</w:t>
      </w:r>
    </w:p>
    <w:p>
      <w:pPr>
        <w:tabs>
          <w:tab w:val="left" w:pos="3525"/>
        </w:tabs>
        <w:autoSpaceDE w:val="0"/>
        <w:autoSpaceDN w:val="0"/>
        <w:spacing w:line="360" w:lineRule="auto"/>
        <w:jc w:val="center"/>
        <w:textAlignment w:val="bottom"/>
        <w:rPr>
          <w:rFonts w:ascii="仿宋" w:hAnsi="仿宋" w:eastAsia="仿宋" w:cs="宋体"/>
          <w:b/>
          <w:bCs/>
          <w:sz w:val="24"/>
        </w:rPr>
      </w:pPr>
      <w:r>
        <w:rPr>
          <w:rFonts w:hint="eastAsia" w:ascii="仿宋" w:hAnsi="仿宋" w:eastAsia="仿宋" w:cs="宋体"/>
          <w:b/>
          <w:bCs/>
          <w:sz w:val="24"/>
        </w:rPr>
        <w:t>（自拟格式）</w:t>
      </w: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pStyle w:val="5"/>
        <w:spacing w:line="360" w:lineRule="exact"/>
        <w:jc w:val="center"/>
        <w:rPr>
          <w:rFonts w:ascii="仿宋" w:hAnsi="仿宋" w:eastAsia="仿宋"/>
          <w:sz w:val="36"/>
          <w:szCs w:val="36"/>
        </w:rPr>
      </w:pPr>
    </w:p>
    <w:p>
      <w:pPr>
        <w:pStyle w:val="5"/>
        <w:spacing w:line="360" w:lineRule="exact"/>
        <w:jc w:val="center"/>
        <w:rPr>
          <w:rFonts w:ascii="仿宋" w:hAnsi="仿宋" w:eastAsia="仿宋"/>
          <w:sz w:val="36"/>
          <w:szCs w:val="36"/>
        </w:rPr>
      </w:pPr>
      <w:r>
        <w:rPr>
          <w:rFonts w:hint="eastAsia" w:ascii="仿宋" w:hAnsi="仿宋" w:eastAsia="仿宋"/>
          <w:sz w:val="36"/>
          <w:szCs w:val="36"/>
        </w:rPr>
        <w:br w:type="page"/>
      </w:r>
      <w:r>
        <w:rPr>
          <w:rFonts w:hint="eastAsia" w:ascii="仿宋" w:hAnsi="仿宋" w:eastAsia="仿宋"/>
          <w:sz w:val="36"/>
          <w:szCs w:val="36"/>
        </w:rPr>
        <w:t>第四章  投标人和投标产品的资格、资质性</w:t>
      </w:r>
    </w:p>
    <w:p>
      <w:pPr>
        <w:pStyle w:val="5"/>
        <w:spacing w:line="360" w:lineRule="exact"/>
        <w:jc w:val="center"/>
        <w:rPr>
          <w:rFonts w:ascii="仿宋" w:hAnsi="仿宋" w:eastAsia="仿宋"/>
          <w:sz w:val="36"/>
          <w:szCs w:val="36"/>
        </w:rPr>
      </w:pPr>
      <w:r>
        <w:rPr>
          <w:rFonts w:hint="eastAsia" w:ascii="仿宋" w:hAnsi="仿宋" w:eastAsia="仿宋"/>
          <w:sz w:val="36"/>
          <w:szCs w:val="36"/>
        </w:rPr>
        <w:t>及其他类似效力要求</w:t>
      </w:r>
    </w:p>
    <w:p>
      <w:pPr>
        <w:rPr>
          <w:rFonts w:ascii="仿宋" w:hAnsi="仿宋" w:eastAsia="仿宋"/>
        </w:rPr>
      </w:pPr>
    </w:p>
    <w:p>
      <w:pPr>
        <w:spacing w:line="360" w:lineRule="auto"/>
        <w:jc w:val="left"/>
        <w:rPr>
          <w:rFonts w:ascii="仿宋" w:hAnsi="仿宋" w:eastAsia="仿宋"/>
          <w:sz w:val="24"/>
        </w:rPr>
      </w:pPr>
      <w:r>
        <w:rPr>
          <w:rFonts w:hint="eastAsia" w:ascii="仿宋" w:hAnsi="仿宋" w:eastAsia="仿宋"/>
          <w:sz w:val="24"/>
        </w:rPr>
        <w:t>（一）、供应商参加本次政府采购活动应具备下列条件</w:t>
      </w:r>
    </w:p>
    <w:p>
      <w:pPr>
        <w:spacing w:line="360" w:lineRule="auto"/>
        <w:ind w:firstLine="480" w:firstLineChars="200"/>
        <w:jc w:val="left"/>
        <w:rPr>
          <w:rFonts w:ascii="仿宋" w:hAnsi="仿宋" w:eastAsia="仿宋"/>
          <w:sz w:val="24"/>
        </w:rPr>
      </w:pPr>
      <w:r>
        <w:rPr>
          <w:rFonts w:hint="eastAsia" w:ascii="仿宋" w:hAnsi="仿宋" w:eastAsia="仿宋"/>
          <w:sz w:val="24"/>
        </w:rPr>
        <w:t>1．具有独立承担民事责任的能力；</w:t>
      </w:r>
    </w:p>
    <w:p>
      <w:pPr>
        <w:spacing w:line="360" w:lineRule="auto"/>
        <w:ind w:firstLine="480" w:firstLineChars="200"/>
        <w:jc w:val="left"/>
        <w:rPr>
          <w:rFonts w:ascii="仿宋" w:hAnsi="仿宋" w:eastAsia="仿宋"/>
          <w:sz w:val="24"/>
        </w:rPr>
      </w:pPr>
      <w:r>
        <w:rPr>
          <w:rFonts w:hint="eastAsia" w:ascii="仿宋" w:hAnsi="仿宋" w:eastAsia="仿宋"/>
          <w:sz w:val="24"/>
        </w:rPr>
        <w:t>2．具有良好的商业信誉和健全的财务会计制度；</w:t>
      </w:r>
    </w:p>
    <w:p>
      <w:pPr>
        <w:spacing w:line="360" w:lineRule="auto"/>
        <w:ind w:firstLine="480" w:firstLineChars="200"/>
        <w:jc w:val="left"/>
        <w:rPr>
          <w:rFonts w:ascii="仿宋" w:hAnsi="仿宋" w:eastAsia="仿宋"/>
          <w:sz w:val="24"/>
        </w:rPr>
      </w:pPr>
      <w:r>
        <w:rPr>
          <w:rFonts w:hint="eastAsia" w:ascii="仿宋" w:hAnsi="仿宋" w:eastAsia="仿宋"/>
          <w:sz w:val="24"/>
        </w:rPr>
        <w:t>3．具有履行合同所必须的设备和专业技术能力；</w:t>
      </w:r>
    </w:p>
    <w:p>
      <w:pPr>
        <w:spacing w:line="360" w:lineRule="auto"/>
        <w:ind w:firstLine="480" w:firstLineChars="200"/>
        <w:jc w:val="left"/>
        <w:rPr>
          <w:rFonts w:ascii="仿宋" w:hAnsi="仿宋" w:eastAsia="仿宋"/>
          <w:sz w:val="24"/>
        </w:rPr>
      </w:pPr>
      <w:r>
        <w:rPr>
          <w:rFonts w:hint="eastAsia" w:ascii="仿宋" w:hAnsi="仿宋" w:eastAsia="仿宋"/>
          <w:sz w:val="24"/>
        </w:rPr>
        <w:t>4．具有依法缴纳税收和社会保障资金的良好记录；</w:t>
      </w:r>
    </w:p>
    <w:p>
      <w:pPr>
        <w:spacing w:line="360" w:lineRule="auto"/>
        <w:ind w:firstLine="480" w:firstLineChars="200"/>
        <w:jc w:val="left"/>
        <w:rPr>
          <w:rFonts w:ascii="仿宋" w:hAnsi="仿宋" w:eastAsia="仿宋"/>
          <w:sz w:val="24"/>
        </w:rPr>
      </w:pPr>
      <w:r>
        <w:rPr>
          <w:rFonts w:hint="eastAsia" w:ascii="仿宋" w:hAnsi="仿宋" w:eastAsia="仿宋"/>
          <w:sz w:val="24"/>
        </w:rPr>
        <w:t>5．参加本次政府采购活动前三年内，在经营活动中没有重大违法违规记录；</w:t>
      </w:r>
    </w:p>
    <w:p>
      <w:pPr>
        <w:spacing w:line="360" w:lineRule="auto"/>
        <w:ind w:firstLine="480" w:firstLineChars="200"/>
        <w:jc w:val="left"/>
        <w:rPr>
          <w:rFonts w:ascii="仿宋" w:hAnsi="仿宋" w:eastAsia="仿宋"/>
          <w:sz w:val="24"/>
        </w:rPr>
      </w:pPr>
      <w:r>
        <w:rPr>
          <w:rFonts w:hint="eastAsia" w:ascii="仿宋" w:hAnsi="仿宋" w:eastAsia="仿宋"/>
          <w:sz w:val="24"/>
        </w:rPr>
        <w:t>6. 法律、行政法规规定的其他条件：</w:t>
      </w:r>
    </w:p>
    <w:p>
      <w:pPr>
        <w:spacing w:line="360" w:lineRule="auto"/>
        <w:ind w:firstLine="480" w:firstLineChars="200"/>
        <w:jc w:val="left"/>
        <w:rPr>
          <w:rFonts w:ascii="仿宋" w:hAnsi="仿宋" w:eastAsia="仿宋"/>
          <w:sz w:val="24"/>
        </w:rPr>
      </w:pPr>
      <w:r>
        <w:rPr>
          <w:rFonts w:hint="eastAsia" w:ascii="仿宋" w:hAnsi="仿宋" w:eastAsia="仿宋"/>
          <w:sz w:val="24"/>
        </w:rPr>
        <w:t>6.1 投标人不得具有禁止投标情形；</w:t>
      </w:r>
    </w:p>
    <w:p>
      <w:pPr>
        <w:spacing w:line="360" w:lineRule="auto"/>
        <w:ind w:firstLine="480" w:firstLineChars="200"/>
        <w:jc w:val="left"/>
        <w:rPr>
          <w:rFonts w:ascii="仿宋" w:hAnsi="仿宋" w:eastAsia="仿宋"/>
          <w:sz w:val="24"/>
        </w:rPr>
      </w:pPr>
      <w:r>
        <w:rPr>
          <w:rFonts w:hint="eastAsia" w:ascii="仿宋" w:hAnsi="仿宋" w:eastAsia="仿宋"/>
          <w:sz w:val="24"/>
        </w:rPr>
        <w:t>6.2供应商单位及其现任法定代表人/主要负责人近三年不得具有行贿犯罪记录的声明及承诺书原件。</w:t>
      </w:r>
    </w:p>
    <w:p>
      <w:pPr>
        <w:spacing w:line="360" w:lineRule="auto"/>
        <w:ind w:firstLine="480" w:firstLineChars="200"/>
        <w:jc w:val="left"/>
        <w:rPr>
          <w:rFonts w:ascii="仿宋" w:hAnsi="仿宋" w:eastAsia="仿宋"/>
          <w:sz w:val="24"/>
        </w:rPr>
      </w:pPr>
      <w:r>
        <w:rPr>
          <w:rFonts w:hint="eastAsia" w:ascii="仿宋" w:hAnsi="仿宋" w:eastAsia="仿宋"/>
          <w:sz w:val="24"/>
        </w:rPr>
        <w:t>7、根据采购项目提出的特殊条件： 无</w:t>
      </w:r>
    </w:p>
    <w:p>
      <w:pPr>
        <w:spacing w:line="360" w:lineRule="auto"/>
        <w:ind w:firstLine="480" w:firstLineChars="200"/>
        <w:jc w:val="left"/>
        <w:rPr>
          <w:rFonts w:ascii="仿宋" w:hAnsi="仿宋" w:eastAsia="仿宋"/>
          <w:sz w:val="24"/>
        </w:rPr>
      </w:pPr>
      <w:r>
        <w:rPr>
          <w:rFonts w:hint="eastAsia" w:ascii="仿宋" w:hAnsi="仿宋" w:eastAsia="仿宋"/>
          <w:sz w:val="24"/>
        </w:rPr>
        <w:t>8、本项目接受联合体投标。</w:t>
      </w:r>
    </w:p>
    <w:p>
      <w:pPr>
        <w:spacing w:line="360" w:lineRule="auto"/>
        <w:jc w:val="left"/>
        <w:rPr>
          <w:rFonts w:ascii="仿宋" w:hAnsi="仿宋" w:eastAsia="仿宋"/>
          <w:sz w:val="24"/>
        </w:rPr>
      </w:pPr>
      <w:r>
        <w:rPr>
          <w:rFonts w:hint="eastAsia" w:ascii="仿宋" w:hAnsi="仿宋" w:eastAsia="仿宋"/>
          <w:sz w:val="24"/>
        </w:rPr>
        <w:t>（二）、禁止参加本次采购活动的供应商</w:t>
      </w:r>
    </w:p>
    <w:p>
      <w:pPr>
        <w:spacing w:line="360" w:lineRule="auto"/>
        <w:ind w:firstLine="480" w:firstLineChars="200"/>
        <w:jc w:val="left"/>
        <w:rPr>
          <w:rFonts w:ascii="仿宋" w:hAnsi="仿宋" w:eastAsia="仿宋"/>
          <w:sz w:val="24"/>
        </w:rPr>
      </w:pPr>
      <w:r>
        <w:rPr>
          <w:rFonts w:hint="eastAsia" w:ascii="仿宋" w:hAnsi="仿宋" w:eastAsia="仿宋"/>
          <w:sz w:val="24"/>
        </w:rPr>
        <w:t>1.根据《关于在政府采购活动中查询及使用信用记录有关问题的通知》（财库〔2016〕125号）的要求，XXXX采购人/ XXXX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jc w:val="left"/>
        <w:rPr>
          <w:rFonts w:ascii="仿宋" w:hAnsi="仿宋" w:eastAsia="仿宋"/>
          <w:sz w:val="24"/>
        </w:rPr>
      </w:pPr>
      <w:r>
        <w:rPr>
          <w:rFonts w:hint="eastAsia" w:ascii="仿宋" w:hAnsi="仿宋" w:eastAsia="仿宋"/>
          <w:sz w:val="24"/>
        </w:rPr>
        <w:t xml:space="preserve">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  </w:t>
      </w:r>
    </w:p>
    <w:p>
      <w:pPr>
        <w:jc w:val="center"/>
        <w:rPr>
          <w:rFonts w:ascii="仿宋" w:hAnsi="仿宋" w:eastAsia="仿宋"/>
          <w:b/>
          <w:sz w:val="36"/>
          <w:szCs w:val="36"/>
        </w:rPr>
      </w:pPr>
      <w:r>
        <w:rPr>
          <w:rFonts w:hint="eastAsia" w:ascii="仿宋" w:hAnsi="仿宋" w:eastAsia="仿宋"/>
          <w:b/>
          <w:sz w:val="36"/>
          <w:szCs w:val="36"/>
        </w:rPr>
        <w:br w:type="page"/>
      </w:r>
      <w:r>
        <w:rPr>
          <w:rFonts w:hint="eastAsia" w:ascii="仿宋" w:hAnsi="仿宋" w:eastAsia="仿宋"/>
          <w:b/>
          <w:sz w:val="36"/>
          <w:szCs w:val="36"/>
        </w:rPr>
        <w:t>第五章  投标人应当提供的</w:t>
      </w:r>
      <w:r>
        <w:rPr>
          <w:rFonts w:hint="eastAsia" w:ascii="仿宋" w:hAnsi="仿宋" w:eastAsia="仿宋"/>
          <w:b/>
          <w:bCs/>
          <w:sz w:val="36"/>
          <w:szCs w:val="36"/>
        </w:rPr>
        <w:t>资格、资质性及其他类似效力要求的</w:t>
      </w:r>
      <w:r>
        <w:rPr>
          <w:rFonts w:hint="eastAsia" w:ascii="仿宋" w:hAnsi="仿宋" w:eastAsia="仿宋"/>
          <w:b/>
          <w:sz w:val="36"/>
          <w:szCs w:val="36"/>
        </w:rPr>
        <w:t>相关证明材料</w:t>
      </w:r>
    </w:p>
    <w:p>
      <w:pPr>
        <w:rPr>
          <w:rFonts w:ascii="仿宋" w:hAnsi="仿宋" w:eastAsia="仿宋"/>
        </w:rPr>
      </w:pPr>
    </w:p>
    <w:p>
      <w:pPr>
        <w:rPr>
          <w:rFonts w:ascii="仿宋" w:hAnsi="仿宋" w:eastAsia="仿宋"/>
          <w:sz w:val="24"/>
        </w:rPr>
      </w:pPr>
    </w:p>
    <w:p>
      <w:pPr>
        <w:spacing w:line="360" w:lineRule="auto"/>
        <w:ind w:firstLine="480" w:firstLineChars="200"/>
        <w:jc w:val="left"/>
        <w:rPr>
          <w:rFonts w:ascii="仿宋" w:hAnsi="仿宋" w:eastAsia="仿宋"/>
          <w:sz w:val="24"/>
        </w:rPr>
      </w:pPr>
      <w:r>
        <w:rPr>
          <w:rFonts w:hint="eastAsia" w:ascii="仿宋" w:hAnsi="仿宋" w:eastAsia="仿宋"/>
          <w:sz w:val="24"/>
        </w:rPr>
        <w:t>一、供应商应提交的资格证明材料</w:t>
      </w:r>
    </w:p>
    <w:p>
      <w:pPr>
        <w:spacing w:line="360" w:lineRule="auto"/>
        <w:ind w:firstLine="480" w:firstLineChars="200"/>
        <w:jc w:val="left"/>
        <w:rPr>
          <w:rFonts w:ascii="仿宋" w:hAnsi="仿宋" w:eastAsia="仿宋"/>
          <w:sz w:val="24"/>
        </w:rPr>
      </w:pPr>
      <w:r>
        <w:rPr>
          <w:rFonts w:hint="eastAsia" w:ascii="仿宋" w:hAnsi="仿宋" w:eastAsia="仿宋"/>
          <w:sz w:val="24"/>
        </w:rPr>
        <w:t>1.具有独立承担民事责任的能力：</w:t>
      </w:r>
    </w:p>
    <w:p>
      <w:pPr>
        <w:spacing w:line="360" w:lineRule="auto"/>
        <w:ind w:firstLine="480" w:firstLineChars="200"/>
        <w:jc w:val="left"/>
        <w:rPr>
          <w:rFonts w:ascii="仿宋" w:hAnsi="仿宋" w:eastAsia="仿宋"/>
          <w:sz w:val="24"/>
        </w:rPr>
      </w:pPr>
      <w:r>
        <w:rPr>
          <w:rFonts w:hint="eastAsia" w:ascii="仿宋" w:hAnsi="仿宋" w:eastAsia="仿宋"/>
          <w:sz w:val="24"/>
        </w:rPr>
        <w:t>①供应商若为企业法人：提供“统一社会信用代码营业执照”；②若为事业法人：提供“统一社会信用代码法人登记证书”；③若为其他组织：提供“对应主管部门颁发的准许执业证明文件或营业执照”；④供应商若为自然人：提供“身份证明材料”。以上均提供复印件。</w:t>
      </w:r>
    </w:p>
    <w:p>
      <w:pPr>
        <w:spacing w:line="360" w:lineRule="auto"/>
        <w:ind w:firstLine="480" w:firstLineChars="200"/>
        <w:jc w:val="left"/>
        <w:rPr>
          <w:rFonts w:ascii="仿宋" w:hAnsi="仿宋" w:eastAsia="仿宋"/>
          <w:sz w:val="24"/>
        </w:rPr>
      </w:pPr>
      <w:r>
        <w:rPr>
          <w:rFonts w:hint="eastAsia" w:ascii="仿宋" w:hAnsi="仿宋" w:eastAsia="仿宋"/>
          <w:sz w:val="24"/>
        </w:rPr>
        <w:t>2.具有良好的商业信誉和健全的财务会计制度：</w:t>
      </w:r>
    </w:p>
    <w:p>
      <w:pPr>
        <w:spacing w:line="360" w:lineRule="auto"/>
        <w:ind w:firstLine="480" w:firstLineChars="200"/>
        <w:jc w:val="left"/>
        <w:rPr>
          <w:rFonts w:ascii="仿宋" w:hAnsi="仿宋" w:eastAsia="仿宋"/>
          <w:sz w:val="24"/>
        </w:rPr>
      </w:pPr>
      <w:r>
        <w:rPr>
          <w:rFonts w:hint="eastAsia" w:ascii="仿宋" w:hAnsi="仿宋" w:eastAsia="仿宋"/>
          <w:sz w:val="24"/>
        </w:rPr>
        <w:t>（1）2019年或2020年度财务状况复印件或具有良好的商业信誉和健全的财务会计制度（投标人可提供以下证明材料）：①</w:t>
      </w:r>
      <w:r>
        <w:rPr>
          <w:rFonts w:hint="eastAsia" w:ascii="仿宋" w:hAnsi="仿宋" w:eastAsia="仿宋"/>
          <w:sz w:val="24"/>
          <w:lang w:val="zh-CN"/>
        </w:rPr>
        <w:t>供应商内部出具或第三方机构出具得财务报表,应至少包含资产负债表、现金流量表、利润表（复印件）；②新成立公司（</w:t>
      </w:r>
      <w:r>
        <w:rPr>
          <w:rFonts w:hint="eastAsia" w:ascii="仿宋" w:hAnsi="仿宋" w:eastAsia="仿宋"/>
          <w:sz w:val="24"/>
        </w:rPr>
        <w:t>2021年1月1日以后注册登记，以营业执照注册时间为准）</w:t>
      </w:r>
      <w:r>
        <w:rPr>
          <w:rFonts w:hint="eastAsia" w:ascii="仿宋" w:hAnsi="仿宋" w:eastAsia="仿宋"/>
          <w:sz w:val="24"/>
          <w:lang w:val="zh-CN"/>
        </w:rPr>
        <w:t>提供在工商备案的公司章程</w:t>
      </w:r>
      <w:r>
        <w:rPr>
          <w:rFonts w:hint="eastAsia" w:ascii="仿宋" w:hAnsi="仿宋" w:eastAsia="仿宋"/>
          <w:sz w:val="24"/>
        </w:rPr>
        <w:t>复印件。</w:t>
      </w:r>
      <w:r>
        <w:rPr>
          <w:rFonts w:hint="eastAsia" w:ascii="仿宋" w:hAnsi="仿宋" w:eastAsia="仿宋"/>
          <w:sz w:val="24"/>
          <w:lang w:val="zh-CN"/>
        </w:rPr>
        <w:t>【格式可自拟】</w:t>
      </w:r>
      <w:r>
        <w:rPr>
          <w:rFonts w:hint="eastAsia" w:ascii="仿宋" w:hAnsi="仿宋" w:eastAsia="仿宋"/>
          <w:sz w:val="24"/>
        </w:rPr>
        <w:t>。③也可提供响应截止时间前一年内银行出具的有效资信证明；</w:t>
      </w:r>
    </w:p>
    <w:p>
      <w:pPr>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（2）具有</w:t>
      </w:r>
      <w:r>
        <w:rPr>
          <w:rFonts w:hint="eastAsia" w:ascii="仿宋" w:hAnsi="仿宋" w:eastAsia="仿宋"/>
          <w:sz w:val="24"/>
        </w:rPr>
        <w:t>良好的商业信誉</w:t>
      </w:r>
      <w:r>
        <w:rPr>
          <w:rFonts w:hint="eastAsia" w:ascii="仿宋" w:hAnsi="仿宋" w:eastAsia="仿宋"/>
          <w:sz w:val="24"/>
          <w:lang w:val="zh-CN"/>
        </w:rPr>
        <w:t>可提供承诺书原件【格式可自拟】。</w:t>
      </w:r>
    </w:p>
    <w:p>
      <w:pPr>
        <w:spacing w:line="360" w:lineRule="auto"/>
        <w:ind w:firstLine="480" w:firstLineChars="200"/>
        <w:jc w:val="left"/>
        <w:rPr>
          <w:rFonts w:ascii="仿宋" w:hAnsi="仿宋" w:eastAsia="仿宋"/>
          <w:sz w:val="24"/>
        </w:rPr>
      </w:pPr>
      <w:r>
        <w:rPr>
          <w:rFonts w:hint="eastAsia" w:ascii="仿宋" w:hAnsi="仿宋" w:eastAsia="仿宋"/>
          <w:sz w:val="24"/>
        </w:rPr>
        <w:t>3.具有履行合同所必须的设备和专业技术能力：</w:t>
      </w:r>
    </w:p>
    <w:p>
      <w:pPr>
        <w:spacing w:line="360" w:lineRule="auto"/>
        <w:ind w:firstLine="480" w:firstLineChars="200"/>
        <w:jc w:val="left"/>
        <w:rPr>
          <w:rFonts w:ascii="仿宋" w:hAnsi="仿宋" w:eastAsia="仿宋"/>
          <w:sz w:val="24"/>
        </w:rPr>
      </w:pPr>
      <w:r>
        <w:rPr>
          <w:rFonts w:hint="eastAsia" w:ascii="仿宋" w:hAnsi="仿宋" w:eastAsia="仿宋"/>
          <w:sz w:val="24"/>
        </w:rPr>
        <w:t>（1）供应商自行提供或提供承诺函原件。</w:t>
      </w:r>
    </w:p>
    <w:p>
      <w:pPr>
        <w:spacing w:line="360" w:lineRule="auto"/>
        <w:ind w:firstLine="480" w:firstLineChars="200"/>
        <w:jc w:val="left"/>
        <w:rPr>
          <w:rFonts w:ascii="仿宋" w:hAnsi="仿宋" w:eastAsia="仿宋"/>
          <w:sz w:val="24"/>
        </w:rPr>
      </w:pPr>
      <w:r>
        <w:rPr>
          <w:rFonts w:hint="eastAsia" w:ascii="仿宋" w:hAnsi="仿宋" w:eastAsia="仿宋"/>
          <w:sz w:val="24"/>
        </w:rPr>
        <w:t>4.具有依法缴纳税收和社会保障资金的良好记录（可以予以细化规定，也可以采取承诺制）：</w:t>
      </w:r>
    </w:p>
    <w:p>
      <w:pPr>
        <w:spacing w:line="360" w:lineRule="auto"/>
        <w:ind w:firstLine="480" w:firstLineChars="200"/>
        <w:jc w:val="left"/>
        <w:rPr>
          <w:rFonts w:ascii="仿宋" w:hAnsi="仿宋" w:eastAsia="仿宋"/>
          <w:sz w:val="24"/>
        </w:rPr>
      </w:pPr>
      <w:r>
        <w:rPr>
          <w:rFonts w:hint="eastAsia" w:ascii="仿宋" w:hAnsi="仿宋" w:eastAsia="仿宋"/>
          <w:sz w:val="24"/>
        </w:rPr>
        <w:t>（1）供应商提供2020年1月1号以后任意三个月的缴纳税收和缴纳社保的银行电子回单或者税务部门出具的纳税证明或完税证明（注：原件或复印件或扫描件）或承诺书原件。</w:t>
      </w:r>
    </w:p>
    <w:p>
      <w:pPr>
        <w:spacing w:line="360" w:lineRule="auto"/>
        <w:ind w:firstLine="480" w:firstLineChars="200"/>
        <w:jc w:val="left"/>
        <w:rPr>
          <w:rFonts w:ascii="仿宋" w:hAnsi="仿宋" w:eastAsia="仿宋"/>
          <w:sz w:val="24"/>
        </w:rPr>
      </w:pPr>
      <w:r>
        <w:rPr>
          <w:rFonts w:hint="eastAsia" w:ascii="仿宋" w:hAnsi="仿宋" w:eastAsia="仿宋"/>
          <w:sz w:val="24"/>
        </w:rPr>
        <w:t>（2）依法免税或不需要缴纳社会保障资金的供应商，应提供相应文件证明其依法免税或不需要缴纳社会保障资金。</w:t>
      </w:r>
    </w:p>
    <w:p>
      <w:pPr>
        <w:spacing w:line="360" w:lineRule="auto"/>
        <w:ind w:firstLine="480" w:firstLineChars="200"/>
        <w:jc w:val="left"/>
        <w:rPr>
          <w:rFonts w:ascii="仿宋" w:hAnsi="仿宋" w:eastAsia="仿宋"/>
          <w:sz w:val="24"/>
        </w:rPr>
      </w:pPr>
      <w:r>
        <w:rPr>
          <w:rFonts w:hint="eastAsia" w:ascii="仿宋" w:hAnsi="仿宋" w:eastAsia="仿宋"/>
          <w:sz w:val="24"/>
        </w:rPr>
        <w:t>5.参加本次政府采购活动前三年内，在经营活动中没有重大违法记录：</w:t>
      </w:r>
    </w:p>
    <w:p>
      <w:pPr>
        <w:spacing w:line="360" w:lineRule="auto"/>
        <w:ind w:firstLine="480" w:firstLineChars="200"/>
        <w:jc w:val="left"/>
        <w:rPr>
          <w:rFonts w:ascii="仿宋" w:hAnsi="仿宋" w:eastAsia="仿宋"/>
          <w:sz w:val="24"/>
        </w:rPr>
      </w:pPr>
      <w:r>
        <w:rPr>
          <w:rFonts w:hint="eastAsia" w:ascii="仿宋" w:hAnsi="仿宋" w:eastAsia="仿宋"/>
          <w:sz w:val="24"/>
        </w:rPr>
        <w:t>（1）供应商参加政府采购活动前三年内，在经营活动中没有重大违法记录的书面声明原件。（成立不足三年的，从成立之日起计算）</w:t>
      </w:r>
    </w:p>
    <w:p>
      <w:pPr>
        <w:spacing w:line="360" w:lineRule="auto"/>
        <w:ind w:firstLine="480" w:firstLineChars="200"/>
        <w:jc w:val="left"/>
        <w:rPr>
          <w:rFonts w:ascii="仿宋" w:hAnsi="仿宋" w:eastAsia="仿宋"/>
          <w:sz w:val="24"/>
        </w:rPr>
      </w:pPr>
      <w:r>
        <w:rPr>
          <w:rFonts w:hint="eastAsia" w:ascii="仿宋" w:hAnsi="仿宋" w:eastAsia="仿宋"/>
          <w:sz w:val="24"/>
        </w:rPr>
        <w:t>6.法律、行政法规规定的其他条件：</w:t>
      </w:r>
    </w:p>
    <w:p>
      <w:pPr>
        <w:spacing w:line="360" w:lineRule="auto"/>
        <w:ind w:firstLine="480" w:firstLineChars="200"/>
        <w:jc w:val="left"/>
        <w:rPr>
          <w:rFonts w:ascii="仿宋" w:hAnsi="仿宋" w:eastAsia="仿宋"/>
          <w:sz w:val="24"/>
        </w:rPr>
      </w:pPr>
      <w:r>
        <w:rPr>
          <w:rFonts w:hint="eastAsia" w:ascii="仿宋" w:hAnsi="仿宋" w:eastAsia="仿宋"/>
          <w:sz w:val="24"/>
        </w:rPr>
        <w:t>（1）具备法律、行政法规规定的其他条件的承诺函</w:t>
      </w:r>
    </w:p>
    <w:p>
      <w:pPr>
        <w:spacing w:line="360" w:lineRule="auto"/>
        <w:ind w:firstLine="480" w:firstLineChars="200"/>
        <w:jc w:val="left"/>
        <w:rPr>
          <w:rFonts w:ascii="仿宋" w:hAnsi="仿宋" w:eastAsia="仿宋"/>
          <w:sz w:val="24"/>
        </w:rPr>
      </w:pPr>
      <w:r>
        <w:rPr>
          <w:rFonts w:hint="eastAsia" w:ascii="仿宋" w:hAnsi="仿宋" w:eastAsia="仿宋"/>
          <w:sz w:val="24"/>
        </w:rPr>
        <w:t>7.本项目参加政府采购活动的投标人、法定代表人、主要负责人在前3年内不得具有行贿犯罪记录(提供承诺函原件)。</w:t>
      </w:r>
    </w:p>
    <w:p>
      <w:pPr>
        <w:spacing w:line="360" w:lineRule="auto"/>
        <w:ind w:firstLine="480" w:firstLineChars="200"/>
        <w:jc w:val="left"/>
        <w:rPr>
          <w:rFonts w:ascii="仿宋" w:hAnsi="仿宋" w:eastAsia="仿宋"/>
          <w:sz w:val="24"/>
        </w:rPr>
      </w:pPr>
      <w:r>
        <w:rPr>
          <w:rFonts w:hint="eastAsia" w:ascii="仿宋" w:hAnsi="仿宋" w:eastAsia="仿宋"/>
          <w:sz w:val="24"/>
        </w:rPr>
        <w:t>8、法定代表人身份证复印件。</w:t>
      </w:r>
    </w:p>
    <w:p>
      <w:pPr>
        <w:spacing w:line="360" w:lineRule="auto"/>
        <w:ind w:firstLine="480" w:firstLineChars="200"/>
        <w:jc w:val="left"/>
        <w:rPr>
          <w:rFonts w:ascii="仿宋" w:hAnsi="仿宋" w:eastAsia="仿宋"/>
          <w:sz w:val="24"/>
        </w:rPr>
      </w:pPr>
      <w:r>
        <w:rPr>
          <w:rFonts w:hint="eastAsia" w:ascii="仿宋" w:hAnsi="仿宋" w:eastAsia="仿宋"/>
          <w:sz w:val="24"/>
        </w:rPr>
        <w:t>9、法定代表人授权委托书原件和授权代表身份证复印件（供应商代表为非法定代表人时提供）；</w:t>
      </w:r>
    </w:p>
    <w:p>
      <w:pPr>
        <w:spacing w:line="360" w:lineRule="auto"/>
        <w:ind w:firstLine="480" w:firstLineChars="200"/>
        <w:jc w:val="left"/>
        <w:rPr>
          <w:rFonts w:ascii="仿宋" w:hAnsi="仿宋" w:eastAsia="仿宋"/>
          <w:sz w:val="24"/>
        </w:rPr>
      </w:pPr>
      <w:r>
        <w:rPr>
          <w:rFonts w:hint="eastAsia" w:ascii="仿宋" w:hAnsi="仿宋" w:eastAsia="仿宋"/>
          <w:sz w:val="24"/>
        </w:rPr>
        <w:t>10、采购保证金交纳凭证复印件（如有）。</w:t>
      </w:r>
    </w:p>
    <w:p>
      <w:pPr>
        <w:spacing w:line="360" w:lineRule="auto"/>
        <w:ind w:firstLine="480" w:firstLineChars="200"/>
        <w:jc w:val="left"/>
        <w:rPr>
          <w:rFonts w:ascii="仿宋" w:hAnsi="仿宋" w:eastAsia="仿宋"/>
          <w:sz w:val="24"/>
        </w:rPr>
      </w:pPr>
      <w:r>
        <w:rPr>
          <w:rFonts w:hint="eastAsia" w:ascii="仿宋" w:hAnsi="仿宋" w:eastAsia="仿宋"/>
          <w:sz w:val="24"/>
        </w:rPr>
        <w:t>二、供应商应提供服务的资格、资质性及其他类似效力要求的相关证明材料</w:t>
      </w:r>
    </w:p>
    <w:p>
      <w:pPr>
        <w:spacing w:line="360" w:lineRule="auto"/>
        <w:ind w:firstLine="480" w:firstLineChars="200"/>
        <w:jc w:val="left"/>
        <w:rPr>
          <w:rFonts w:ascii="仿宋" w:hAnsi="仿宋" w:eastAsia="仿宋"/>
          <w:sz w:val="24"/>
        </w:rPr>
      </w:pPr>
      <w:r>
        <w:rPr>
          <w:rFonts w:hint="eastAsia" w:ascii="仿宋" w:hAnsi="仿宋" w:eastAsia="仿宋"/>
          <w:sz w:val="24"/>
        </w:rPr>
        <w:t>无。</w:t>
      </w:r>
    </w:p>
    <w:p>
      <w:pPr>
        <w:pStyle w:val="26"/>
        <w:rPr>
          <w:rFonts w:ascii="仿宋" w:hAnsi="仿宋" w:eastAsia="仿宋"/>
          <w:b/>
        </w:rPr>
      </w:pPr>
    </w:p>
    <w:p>
      <w:pPr>
        <w:rPr>
          <w:rFonts w:ascii="仿宋" w:hAnsi="仿宋" w:eastAsia="仿宋"/>
          <w:b/>
          <w:sz w:val="24"/>
        </w:rPr>
      </w:pPr>
      <w:r>
        <w:rPr>
          <w:rFonts w:hint="eastAsia" w:ascii="仿宋" w:hAnsi="仿宋" w:eastAsia="仿宋"/>
          <w:b/>
          <w:sz w:val="24"/>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40" w:name="_Toc217446093"/>
    </w:p>
    <w:p>
      <w:pPr>
        <w:ind w:firstLine="472" w:firstLineChars="196"/>
        <w:rPr>
          <w:rFonts w:ascii="仿宋" w:hAnsi="仿宋" w:eastAsia="仿宋"/>
          <w:b/>
          <w:sz w:val="24"/>
        </w:rPr>
      </w:pPr>
      <w:r>
        <w:rPr>
          <w:rFonts w:hint="eastAsia" w:ascii="仿宋" w:hAnsi="仿宋" w:eastAsia="仿宋"/>
          <w:b/>
          <w:sz w:val="24"/>
        </w:rPr>
        <w:t>2、本章要求提供的相关证明材料应当结合采购项目具体情况和投标人的组织机构性质确定，不得一概而论。</w:t>
      </w: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pStyle w:val="26"/>
        <w:rPr>
          <w:rFonts w:ascii="仿宋" w:hAnsi="仿宋" w:eastAsia="仿宋"/>
          <w:b/>
        </w:rPr>
      </w:pPr>
    </w:p>
    <w:p>
      <w:pPr>
        <w:pStyle w:val="26"/>
        <w:rPr>
          <w:rFonts w:ascii="仿宋" w:hAnsi="仿宋" w:eastAsia="仿宋"/>
          <w:b/>
        </w:rPr>
      </w:pPr>
    </w:p>
    <w:p>
      <w:pPr>
        <w:pStyle w:val="26"/>
        <w:rPr>
          <w:rFonts w:ascii="仿宋" w:hAnsi="仿宋" w:eastAsia="仿宋"/>
          <w:b/>
        </w:rPr>
      </w:pPr>
    </w:p>
    <w:p>
      <w:pPr>
        <w:pStyle w:val="5"/>
        <w:spacing w:line="400" w:lineRule="exact"/>
        <w:jc w:val="center"/>
        <w:rPr>
          <w:rFonts w:ascii="仿宋" w:hAnsi="仿宋" w:eastAsia="仿宋"/>
          <w:sz w:val="36"/>
          <w:szCs w:val="36"/>
        </w:rPr>
      </w:pPr>
      <w:r>
        <w:rPr>
          <w:rFonts w:hint="eastAsia" w:ascii="仿宋" w:hAnsi="仿宋" w:eastAsia="仿宋"/>
          <w:sz w:val="36"/>
          <w:szCs w:val="36"/>
        </w:rPr>
        <w:br w:type="page"/>
      </w:r>
      <w:r>
        <w:rPr>
          <w:rFonts w:hint="eastAsia" w:ascii="仿宋" w:hAnsi="仿宋" w:eastAsia="仿宋"/>
          <w:sz w:val="36"/>
          <w:szCs w:val="36"/>
        </w:rPr>
        <w:t>第六章 招标项目技术、服务、政府采购合同内容条款及其他商务要求</w:t>
      </w:r>
      <w:bookmarkEnd w:id="140"/>
    </w:p>
    <w:p>
      <w:pPr>
        <w:pStyle w:val="28"/>
        <w:spacing w:line="440" w:lineRule="exact"/>
        <w:ind w:firstLine="562"/>
        <w:rPr>
          <w:rFonts w:ascii="仿宋" w:hAnsi="仿宋" w:eastAsia="仿宋"/>
          <w:b/>
          <w:bCs/>
          <w:sz w:val="28"/>
          <w:szCs w:val="28"/>
        </w:rPr>
      </w:pPr>
      <w:r>
        <w:rPr>
          <w:rFonts w:hint="eastAsia" w:ascii="仿宋" w:hAnsi="仿宋" w:eastAsia="仿宋"/>
          <w:b/>
          <w:bCs/>
          <w:sz w:val="28"/>
          <w:szCs w:val="28"/>
        </w:rPr>
        <w:t>一、技术标准及采购清单</w:t>
      </w:r>
    </w:p>
    <w:p>
      <w:pPr>
        <w:jc w:val="center"/>
        <w:rPr>
          <w:rFonts w:ascii="宋体" w:hAnsi="宋体"/>
          <w:b/>
          <w:sz w:val="32"/>
          <w:szCs w:val="32"/>
        </w:rPr>
      </w:pPr>
      <w:r>
        <w:rPr>
          <w:rFonts w:hint="eastAsia" w:ascii="宋体" w:hAnsi="宋体"/>
          <w:b/>
          <w:sz w:val="32"/>
          <w:szCs w:val="32"/>
          <w:lang w:eastAsia="zh-CN"/>
        </w:rPr>
        <w:t>成都市磨子桥小学分校航空航天教育基地项目（第二次）</w:t>
      </w:r>
      <w:r>
        <w:rPr>
          <w:rFonts w:hint="eastAsia" w:ascii="宋体" w:hAnsi="宋体"/>
          <w:b/>
          <w:sz w:val="32"/>
          <w:szCs w:val="32"/>
        </w:rPr>
        <w:t>采购清单</w:t>
      </w:r>
    </w:p>
    <w:tbl>
      <w:tblPr>
        <w:tblStyle w:val="18"/>
        <w:tblW w:w="7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34"/>
        <w:gridCol w:w="4393"/>
        <w:gridCol w:w="851"/>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noWrap/>
            <w:vAlign w:val="center"/>
          </w:tcPr>
          <w:p>
            <w:pPr>
              <w:widowControl/>
              <w:jc w:val="center"/>
              <w:rPr>
                <w:rFonts w:ascii="宋体" w:hAnsi="宋体" w:cs="宋体"/>
                <w:color w:val="000000"/>
                <w:kern w:val="0"/>
                <w:szCs w:val="21"/>
              </w:rPr>
            </w:pPr>
            <w:bookmarkStart w:id="141" w:name="_Hlk75891194"/>
            <w:r>
              <w:rPr>
                <w:rFonts w:hint="eastAsia" w:ascii="宋体" w:hAnsi="宋体" w:cs="宋体"/>
                <w:color w:val="000000"/>
                <w:kern w:val="0"/>
                <w:szCs w:val="21"/>
              </w:rPr>
              <w:t>序号</w:t>
            </w:r>
          </w:p>
        </w:tc>
        <w:tc>
          <w:tcPr>
            <w:tcW w:w="1134"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产品名称</w:t>
            </w:r>
          </w:p>
        </w:tc>
        <w:tc>
          <w:tcPr>
            <w:tcW w:w="4393"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技术参数要求</w:t>
            </w:r>
          </w:p>
        </w:tc>
        <w:tc>
          <w:tcPr>
            <w:tcW w:w="851"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710" w:type="dxa"/>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3" w:type="dxa"/>
            <w:gridSpan w:val="5"/>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一、互动体验类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北斗互动展示墙</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★1. 六边形蜂巢造型，不少于9种课程作品集中展示，内嵌一台学习机进行数据演示和无线控制。 </w:t>
            </w:r>
            <w:r>
              <w:rPr>
                <w:rFonts w:hint="eastAsia" w:ascii="宋体" w:hAnsi="宋体" w:cs="宋体"/>
                <w:kern w:val="0"/>
                <w:szCs w:val="21"/>
              </w:rPr>
              <w:br w:type="textWrapping"/>
            </w:r>
            <w:r>
              <w:rPr>
                <w:rFonts w:hint="eastAsia" w:ascii="宋体" w:hAnsi="宋体" w:cs="宋体"/>
                <w:kern w:val="0"/>
                <w:szCs w:val="21"/>
              </w:rPr>
              <w:t xml:space="preserve">★2. 包含但不限于：北斗经纬仪、炫彩北斗时钟、北斗物联气象站、北斗小卫星、北斗时区、摩尔斯电报机、心理钟计时器、七彩电子琴、智能遥控器等。 </w:t>
            </w:r>
            <w:r>
              <w:rPr>
                <w:rFonts w:hint="eastAsia" w:ascii="宋体" w:hAnsi="宋体" w:cs="宋体"/>
                <w:kern w:val="0"/>
                <w:szCs w:val="21"/>
              </w:rPr>
              <w:br w:type="textWrapping"/>
            </w:r>
            <w:r>
              <w:rPr>
                <w:rFonts w:hint="eastAsia" w:ascii="宋体" w:hAnsi="宋体" w:cs="宋体"/>
                <w:kern w:val="0"/>
                <w:szCs w:val="21"/>
              </w:rPr>
              <w:t xml:space="preserve">3.交互式学习机安装北斗实验平台软件，可通过专用软件进行无线通信模块配置，从而实现与各个场景通信和互动的功能，屏幕尺寸≥10英寸。 每个六边蜂巢造型外形直径≥40cm，整个作品墙≥15个六边形造型，可以根据需求排列顺序。 </w:t>
            </w:r>
            <w:r>
              <w:rPr>
                <w:rFonts w:hint="eastAsia" w:ascii="宋体" w:hAnsi="宋体" w:cs="宋体"/>
                <w:kern w:val="0"/>
                <w:szCs w:val="21"/>
              </w:rPr>
              <w:br w:type="textWrapping"/>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.包含一个卫星信号转发设备，可以将室外的北斗卫星信号转入室内；转发设备线缆≥25米。</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太阳系八大行星模型</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 模型直径：太阳≥600mm、木星≥500mm、土星≥450mm、天王星≥400mm、海王星≥350mm、地球≥300mm、金星≥250mm、火星≥200mm、水星≥150mm，共九个星球模型，组成一套完整的太阳系八大行星模型。 球胆制作整体无缝，圆度标准，球体整体材质轻，抗冲击强度≥87.5J/M，圆度允差≤1-3%（符合JY-58 地球仪标准）。电动旋转：电机驱动，转速依据各行星实际转速近似设置，自转方向与行星一致。图文素材：各星球表面图文为真实仿真图案。图文表面处理：厚度≥2毫米。</w:t>
            </w:r>
            <w:r>
              <w:rPr>
                <w:rFonts w:hint="eastAsia" w:ascii="宋体" w:hAnsi="宋体" w:cs="宋体"/>
                <w:kern w:val="0"/>
                <w:szCs w:val="21"/>
              </w:rPr>
              <w:br w:type="textWrapping"/>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天体称</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 半球模型直径≥600mm；</w:t>
            </w:r>
            <w:r>
              <w:rPr>
                <w:rFonts w:hint="eastAsia" w:ascii="宋体" w:hAnsi="宋体" w:cs="宋体"/>
                <w:kern w:val="0"/>
                <w:szCs w:val="21"/>
              </w:rPr>
              <w:br w:type="textWrapping"/>
            </w:r>
            <w:r>
              <w:rPr>
                <w:rFonts w:hint="eastAsia" w:ascii="宋体" w:hAnsi="宋体" w:cs="宋体"/>
                <w:kern w:val="0"/>
                <w:szCs w:val="21"/>
              </w:rPr>
              <w:t>2.触摸显示器可显示不同天体称重信息、相关星球介绍等；软件互动平台启动后，可语音播放各个星体解说；可进行行星排序、称重等互动式游戏。</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航天知识问答软件系统</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 支持单人答题、单人闯关、多人抢答、多人答题等功能；</w:t>
            </w:r>
            <w:r>
              <w:rPr>
                <w:rFonts w:hint="eastAsia" w:ascii="宋体" w:hAnsi="宋体" w:cs="宋体"/>
                <w:kern w:val="0"/>
                <w:szCs w:val="21"/>
              </w:rPr>
              <w:br w:type="textWrapping"/>
            </w:r>
            <w:r>
              <w:rPr>
                <w:rFonts w:hint="eastAsia" w:ascii="宋体" w:hAnsi="宋体" w:cs="宋体"/>
                <w:kern w:val="0"/>
                <w:szCs w:val="21"/>
              </w:rPr>
              <w:t>2.支持题型包括单选题、多选择题、判断题等；</w:t>
            </w:r>
            <w:r>
              <w:rPr>
                <w:rFonts w:hint="eastAsia" w:ascii="宋体" w:hAnsi="宋体" w:cs="宋体"/>
                <w:kern w:val="0"/>
                <w:szCs w:val="21"/>
              </w:rPr>
              <w:br w:type="textWrapping"/>
            </w:r>
            <w:r>
              <w:rPr>
                <w:rFonts w:hint="eastAsia" w:ascii="宋体" w:hAnsi="宋体" w:cs="宋体"/>
                <w:kern w:val="0"/>
                <w:szCs w:val="21"/>
              </w:rPr>
              <w:t>★3.内置不少于1000道航天相关知识题库。</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中国未来空间站动态模型</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★1.尺寸:直径≥2000mm。  </w:t>
            </w:r>
            <w:r>
              <w:rPr>
                <w:rFonts w:hint="eastAsia" w:ascii="宋体" w:hAnsi="宋体" w:cs="宋体"/>
                <w:kern w:val="0"/>
                <w:szCs w:val="21"/>
              </w:rPr>
              <w:br w:type="textWrapping"/>
            </w:r>
            <w:r>
              <w:rPr>
                <w:rFonts w:hint="eastAsia" w:ascii="宋体" w:hAnsi="宋体" w:cs="宋体"/>
                <w:kern w:val="0"/>
                <w:szCs w:val="21"/>
              </w:rPr>
              <w:t xml:space="preserve">★2. 组成:外形完全还原真实中国空间站(天宫空间站),包含载人空间站“天宫”、核心舱“天和”、实验舱I“问天”、实验舱Ⅱ“梦天”、货运飞船“天舟”。  </w:t>
            </w:r>
            <w:r>
              <w:rPr>
                <w:rFonts w:hint="eastAsia" w:ascii="宋体" w:hAnsi="宋体" w:cs="宋体"/>
                <w:kern w:val="0"/>
                <w:szCs w:val="21"/>
              </w:rPr>
              <w:br w:type="textWrapping"/>
            </w:r>
            <w:r>
              <w:rPr>
                <w:rFonts w:hint="eastAsia" w:ascii="宋体" w:hAnsi="宋体" w:cs="宋体"/>
                <w:kern w:val="0"/>
                <w:szCs w:val="21"/>
              </w:rPr>
              <w:t xml:space="preserve">3.功能:独立底座(底座带星空图案),周围带防护栏(透明),按钮控制“天舟”与主舱体的对接运动。对接方式：直线对接。  操作方式:按钮可控制开关机、对接、分离。  底座画面配备地球和大气层等图案,增强对接视觉效果。 </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神舟返回舱模型</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★1.高≥2400mm；直径≥2400mm；</w:t>
            </w:r>
            <w:r>
              <w:rPr>
                <w:rFonts w:hint="eastAsia" w:ascii="宋体" w:hAnsi="宋体" w:cs="宋体"/>
                <w:kern w:val="0"/>
                <w:szCs w:val="21"/>
              </w:rPr>
              <w:br w:type="textWrapping"/>
            </w:r>
            <w:r>
              <w:rPr>
                <w:rFonts w:hint="eastAsia" w:ascii="宋体" w:hAnsi="宋体" w:cs="宋体"/>
                <w:kern w:val="0"/>
                <w:szCs w:val="21"/>
              </w:rPr>
              <w:t>2.金属材质；内部装饰太空软包+仿真场景；整体哑光烤漆处理，解决静电、防锈问题；</w:t>
            </w:r>
            <w:r>
              <w:rPr>
                <w:rFonts w:hint="eastAsia" w:ascii="宋体" w:hAnsi="宋体" w:cs="宋体"/>
                <w:kern w:val="0"/>
                <w:szCs w:val="21"/>
              </w:rPr>
              <w:br w:type="textWrapping"/>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.配备1套双人动感座椅，配备显示器、片源、VR多媒体设备。</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神舟十二号载人飞船模型</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 长≥1.5米,翼展≥2米,直径≥40厘米；</w:t>
            </w:r>
            <w:r>
              <w:rPr>
                <w:rFonts w:hint="eastAsia" w:ascii="宋体" w:hAnsi="宋体" w:cs="宋体"/>
                <w:kern w:val="0"/>
                <w:szCs w:val="21"/>
              </w:rPr>
              <w:br w:type="textWrapping"/>
            </w:r>
            <w:r>
              <w:rPr>
                <w:rFonts w:hint="eastAsia" w:ascii="宋体" w:hAnsi="宋体" w:cs="宋体"/>
                <w:kern w:val="0"/>
                <w:szCs w:val="21"/>
              </w:rPr>
              <w:t>2.主体使用金属管材制作厚度≥2mm；太阳能板使用铝板制作厚度≥2mm；模型上方留吊环，可吊装或者配备底座展示，外表真实还原上色。</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太空手套体验模型</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1.规格：长≥1.米；宽≥0.8米；高≥0.8米；</w:t>
            </w:r>
            <w:r>
              <w:rPr>
                <w:rFonts w:hint="eastAsia" w:ascii="宋体" w:hAnsi="宋体" w:cs="宋体"/>
                <w:kern w:val="0"/>
                <w:szCs w:val="21"/>
              </w:rPr>
              <w:br w:type="textWrapping"/>
            </w:r>
            <w:r>
              <w:rPr>
                <w:rFonts w:hint="eastAsia" w:ascii="宋体" w:hAnsi="宋体" w:cs="宋体"/>
                <w:kern w:val="0"/>
                <w:szCs w:val="21"/>
              </w:rPr>
              <w:t>2.模型适用性：适用于科普，教学，培训，以模拟真空状态体验宇航员太空工作手感。模型工作功率≤800W；满足在气温为摄氏-40℃～＋50℃和相对湿度为90％的环境条件下运输和贮存；满足在电源220V（±10％）/50Hz、气温摄氏+15℃～＋30℃和相对湿度小于80％的环境条件下正常工作。</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多媒体互动式航天服</w:t>
            </w:r>
          </w:p>
        </w:tc>
        <w:tc>
          <w:tcPr>
            <w:tcW w:w="4393" w:type="dxa"/>
            <w:noWrap w:val="0"/>
            <w:vAlign w:val="center"/>
          </w:tcPr>
          <w:p>
            <w:pPr>
              <w:widowControl/>
              <w:numPr>
                <w:ilvl w:val="0"/>
                <w:numId w:val="2"/>
              </w:numPr>
              <w:jc w:val="left"/>
              <w:rPr>
                <w:rFonts w:ascii="宋体" w:hAnsi="宋体" w:cs="宋体"/>
                <w:kern w:val="0"/>
                <w:szCs w:val="21"/>
              </w:rPr>
            </w:pPr>
            <w:r>
              <w:rPr>
                <w:rFonts w:hint="eastAsia" w:ascii="宋体" w:hAnsi="宋体" w:cs="宋体"/>
                <w:kern w:val="0"/>
                <w:szCs w:val="21"/>
              </w:rPr>
              <w:t>航天服尺码：≥1.5米 ，采用高级航空布料制作，头盔及配件采用防热材料制作</w:t>
            </w:r>
            <w:r>
              <w:rPr>
                <w:rFonts w:hint="eastAsia" w:ascii="宋体" w:hAnsi="宋体" w:cs="宋体"/>
                <w:kern w:val="0"/>
                <w:szCs w:val="21"/>
              </w:rPr>
              <w:br w:type="textWrapping"/>
            </w:r>
            <w:r>
              <w:rPr>
                <w:rFonts w:hint="eastAsia" w:ascii="宋体" w:hAnsi="宋体" w:cs="宋体"/>
                <w:kern w:val="0"/>
                <w:szCs w:val="21"/>
              </w:rPr>
              <w:t>★2.配备≥55英寸显示屏</w:t>
            </w:r>
          </w:p>
          <w:p>
            <w:pPr>
              <w:widowControl/>
              <w:numPr>
                <w:ilvl w:val="0"/>
                <w:numId w:val="0"/>
              </w:numPr>
              <w:jc w:val="left"/>
              <w:rPr>
                <w:rFonts w:ascii="宋体" w:hAnsi="宋体" w:cs="宋体"/>
                <w:kern w:val="0"/>
                <w:szCs w:val="21"/>
              </w:rPr>
            </w:pPr>
            <w:r>
              <w:rPr>
                <w:rFonts w:hint="eastAsia" w:ascii="宋体" w:hAnsi="宋体" w:cs="宋体"/>
                <w:kern w:val="0"/>
                <w:szCs w:val="21"/>
              </w:rPr>
              <w:t>3.柜体：机柜外壳铝板蒙皮，贴航天题材喷；配备航天服介绍内容及视频（不少于2分钟）</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天问一号火星探测器模型</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 包括着陆器及火星车</w:t>
            </w:r>
            <w:r>
              <w:rPr>
                <w:rFonts w:hint="eastAsia" w:ascii="宋体" w:hAnsi="宋体" w:cs="宋体"/>
                <w:kern w:val="0"/>
                <w:szCs w:val="21"/>
              </w:rPr>
              <w:br w:type="textWrapping"/>
            </w:r>
            <w:r>
              <w:rPr>
                <w:rFonts w:hint="eastAsia" w:ascii="宋体" w:hAnsi="宋体" w:cs="宋体"/>
                <w:kern w:val="0"/>
                <w:szCs w:val="21"/>
              </w:rPr>
              <w:t>2. 火星车翼展≥1m*0.9m</w:t>
            </w:r>
            <w:r>
              <w:rPr>
                <w:rFonts w:hint="eastAsia" w:ascii="宋体" w:hAnsi="宋体" w:cs="宋体"/>
                <w:kern w:val="0"/>
                <w:szCs w:val="21"/>
              </w:rPr>
              <w:br w:type="textWrapping"/>
            </w:r>
            <w:r>
              <w:rPr>
                <w:rFonts w:hint="eastAsia" w:ascii="宋体" w:hAnsi="宋体" w:cs="宋体"/>
                <w:kern w:val="0"/>
                <w:szCs w:val="21"/>
              </w:rPr>
              <w:t>3. 着陆器直径≥1m</w:t>
            </w:r>
            <w:r>
              <w:rPr>
                <w:rFonts w:hint="eastAsia" w:ascii="宋体" w:hAnsi="宋体" w:cs="宋体"/>
                <w:kern w:val="0"/>
                <w:szCs w:val="21"/>
              </w:rPr>
              <w:br w:type="textWrapping"/>
            </w:r>
            <w:r>
              <w:rPr>
                <w:rFonts w:hint="eastAsia" w:ascii="宋体" w:hAnsi="宋体" w:cs="宋体"/>
                <w:kern w:val="0"/>
                <w:szCs w:val="21"/>
              </w:rPr>
              <w:t>4.火星车主体采用金属材质</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旅行者一号卫星模型</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1.规格：直径≥0.5米；制作材料与工艺：ABS工程塑料制作星体，精雕雕刻组件与传统手工打磨工艺方式相结合，高级汽车无尘喷绘着色。模型适用性：适用于科普，教学，培训。</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北斗组网动态演示模型</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1.圆柱体规格：直径≥2米，高≥2.5米；</w:t>
            </w:r>
            <w:r>
              <w:rPr>
                <w:rFonts w:hint="eastAsia" w:ascii="宋体" w:hAnsi="宋体" w:cs="宋体"/>
                <w:kern w:val="0"/>
                <w:szCs w:val="21"/>
              </w:rPr>
              <w:br w:type="textWrapping"/>
            </w:r>
            <w:r>
              <w:rPr>
                <w:rFonts w:hint="eastAsia" w:ascii="宋体" w:hAnsi="宋体" w:cs="宋体"/>
                <w:kern w:val="0"/>
                <w:szCs w:val="21"/>
              </w:rPr>
              <w:t>2.模型中心地球可自转达到动态显示效果。可在气温为摄氏-40℃～＋50℃和相对湿度为90％的环境条件下运输和贮存。可在电源220V（±10％）/50Hz、气温摄氏+15℃～＋30℃和相对湿度小于80％的环境条件下正常工作。</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东方红一号卫星模型</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1.规格：星体直径≥1米；适用于科普，教学，培训；内部安装红外感应系统，检测到人接近后自动播放音乐或卫星介绍。</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长征系列火箭模型组合</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规格尺寸</w:t>
            </w:r>
            <w:r>
              <w:rPr>
                <w:rFonts w:hint="eastAsia" w:ascii="宋体" w:hAnsi="宋体" w:cs="宋体"/>
                <w:kern w:val="0"/>
                <w:szCs w:val="21"/>
              </w:rPr>
              <w:br w:type="textWrapping"/>
            </w:r>
            <w:r>
              <w:rPr>
                <w:rFonts w:hint="eastAsia" w:ascii="宋体" w:hAnsi="宋体" w:cs="宋体"/>
                <w:kern w:val="0"/>
                <w:szCs w:val="21"/>
              </w:rPr>
              <w:t>长征-1D：火箭长≥1.13米；底座高≥28cm;底座直径≥35cm</w:t>
            </w:r>
            <w:r>
              <w:rPr>
                <w:rFonts w:hint="eastAsia" w:ascii="宋体" w:hAnsi="宋体" w:cs="宋体"/>
                <w:kern w:val="0"/>
                <w:szCs w:val="21"/>
              </w:rPr>
              <w:br w:type="textWrapping"/>
            </w:r>
            <w:r>
              <w:rPr>
                <w:rFonts w:hint="eastAsia" w:ascii="宋体" w:hAnsi="宋体" w:cs="宋体"/>
                <w:kern w:val="0"/>
                <w:szCs w:val="21"/>
              </w:rPr>
              <w:t>长征-2F：火箭长≥2.33米；底座高≥28cm;底座直径≥35cm</w:t>
            </w:r>
            <w:r>
              <w:rPr>
                <w:rFonts w:hint="eastAsia" w:ascii="宋体" w:hAnsi="宋体" w:cs="宋体"/>
                <w:kern w:val="0"/>
                <w:szCs w:val="21"/>
              </w:rPr>
              <w:br w:type="textWrapping"/>
            </w:r>
            <w:r>
              <w:rPr>
                <w:rFonts w:hint="eastAsia" w:ascii="宋体" w:hAnsi="宋体" w:cs="宋体"/>
                <w:kern w:val="0"/>
                <w:szCs w:val="21"/>
              </w:rPr>
              <w:t>长征-3B：火箭长≥2.26米；底座高≥28cm;底座直径≥35cm</w:t>
            </w:r>
            <w:r>
              <w:rPr>
                <w:rFonts w:hint="eastAsia" w:ascii="宋体" w:hAnsi="宋体" w:cs="宋体"/>
                <w:kern w:val="0"/>
                <w:szCs w:val="21"/>
              </w:rPr>
              <w:br w:type="textWrapping"/>
            </w:r>
            <w:r>
              <w:rPr>
                <w:rFonts w:hint="eastAsia" w:ascii="宋体" w:hAnsi="宋体" w:cs="宋体"/>
                <w:kern w:val="0"/>
                <w:szCs w:val="21"/>
              </w:rPr>
              <w:t>长征-4B：火箭长≥2.85米；底座高≥28cm;底座直径≥35cm</w:t>
            </w:r>
            <w:r>
              <w:rPr>
                <w:rFonts w:hint="eastAsia" w:ascii="宋体" w:hAnsi="宋体" w:cs="宋体"/>
                <w:kern w:val="0"/>
                <w:szCs w:val="21"/>
              </w:rPr>
              <w:br w:type="textWrapping"/>
            </w:r>
            <w:r>
              <w:rPr>
                <w:rFonts w:hint="eastAsia" w:ascii="宋体" w:hAnsi="宋体" w:cs="宋体"/>
                <w:kern w:val="0"/>
                <w:szCs w:val="21"/>
              </w:rPr>
              <w:t>长征-5：火箭长≥1.46米；底座高≥28cm;底座直径≥35cm</w:t>
            </w:r>
            <w:r>
              <w:rPr>
                <w:rFonts w:hint="eastAsia" w:ascii="宋体" w:hAnsi="宋体" w:cs="宋体"/>
                <w:kern w:val="0"/>
                <w:szCs w:val="21"/>
              </w:rPr>
              <w:br w:type="textWrapping"/>
            </w:r>
            <w:r>
              <w:rPr>
                <w:rFonts w:hint="eastAsia" w:ascii="宋体" w:hAnsi="宋体" w:cs="宋体"/>
                <w:kern w:val="0"/>
                <w:szCs w:val="21"/>
              </w:rPr>
              <w:t>长征-6：火箭长≥1.17米；底座高≥28cm;底座直径≥35cm</w:t>
            </w:r>
          </w:p>
          <w:p>
            <w:pPr>
              <w:widowControl/>
              <w:jc w:val="left"/>
              <w:rPr>
                <w:rFonts w:ascii="宋体" w:hAnsi="宋体" w:cs="宋体"/>
                <w:kern w:val="0"/>
                <w:szCs w:val="21"/>
              </w:rPr>
            </w:pPr>
            <w:r>
              <w:rPr>
                <w:rFonts w:hint="eastAsia" w:ascii="宋体" w:hAnsi="宋体" w:cs="宋体"/>
                <w:kern w:val="0"/>
                <w:szCs w:val="21"/>
              </w:rPr>
              <w:t>长征-7：火箭长≥2.12米；底座高≥28cm;底座直径≥35cm</w:t>
            </w:r>
            <w:r>
              <w:rPr>
                <w:rFonts w:hint="eastAsia" w:ascii="宋体" w:hAnsi="宋体" w:cs="宋体"/>
                <w:kern w:val="0"/>
                <w:szCs w:val="21"/>
              </w:rPr>
              <w:br w:type="textWrapping"/>
            </w: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技术要求：材质：外部铝板蒙皮≥2mm；火箭外形及细节部分严格按照真实火箭高仿真制作；要求效果高度逼真；</w:t>
            </w:r>
            <w:r>
              <w:rPr>
                <w:rFonts w:hint="eastAsia" w:ascii="宋体" w:hAnsi="宋体" w:cs="宋体"/>
                <w:kern w:val="0"/>
                <w:szCs w:val="21"/>
              </w:rPr>
              <w:br w:type="textWrapping"/>
            </w:r>
            <w:r>
              <w:rPr>
                <w:rFonts w:hint="eastAsia" w:ascii="宋体" w:hAnsi="宋体" w:cs="宋体"/>
                <w:kern w:val="0"/>
                <w:szCs w:val="21"/>
              </w:rPr>
              <w:t>★3、多媒体互动展示，包含≥22英寸触控展示，内置系统，可显示长征火箭介绍，时间不得低于5分钟。</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火箭仿真发射架 </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 底座长≥1600mm；宽≥910mm；高≥330mm；发射塔长≥1240mm；宽≥570mm；高≥2580mm；火箭高≥1930mm；材质：金属；配备3d音箱，火箭发射时配备有倒计时读秒功能；底部有灯光和烟雾喷出，火箭升高模拟火箭发射场景。</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卫星平面轨迹仿真软件</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br w:type="textWrapping"/>
            </w:r>
            <w:r>
              <w:rPr>
                <w:rFonts w:hint="eastAsia" w:ascii="宋体" w:hAnsi="宋体" w:cs="宋体"/>
                <w:kern w:val="0"/>
                <w:szCs w:val="21"/>
              </w:rPr>
              <w:t xml:space="preserve">1.具备实时显示一颗在轨卫星在二维平面地图上位置功能；具备实时显示一颗在轨卫星所在经纬度功能。                         </w:t>
            </w:r>
            <w:r>
              <w:rPr>
                <w:rFonts w:hint="eastAsia" w:ascii="宋体" w:hAnsi="宋体" w:cs="宋体"/>
                <w:kern w:val="0"/>
                <w:szCs w:val="21"/>
              </w:rPr>
              <w:br w:type="textWrapping"/>
            </w: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产品具备计算机软件著作权登记证书。</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卫星遥测软件</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★1.可模拟行星及卫星在太空中的位置和行星的基本信息；                                              </w:t>
            </w:r>
            <w:r>
              <w:rPr>
                <w:rFonts w:hint="eastAsia" w:ascii="宋体" w:hAnsi="宋体" w:cs="宋体"/>
                <w:kern w:val="0"/>
                <w:szCs w:val="21"/>
              </w:rPr>
              <w:br w:type="textWrapping"/>
            </w:r>
            <w:r>
              <w:rPr>
                <w:rFonts w:hint="eastAsia" w:ascii="宋体" w:hAnsi="宋体" w:cs="宋体"/>
                <w:kern w:val="0"/>
                <w:szCs w:val="21"/>
              </w:rPr>
              <w:t xml:space="preserve">2.可通过三维地球的时间轮显示卫星历史数据； 可实现三维地球昼夜切换、卫星实时经纬度和卫星轨道显示；可模拟卫星的滚动角、偏航角、俯仰角；可显示八大行星轨迹线、运行速度的变化；可显示当前卫星接收数据基站位置；                                </w:t>
            </w:r>
            <w:r>
              <w:rPr>
                <w:rFonts w:hint="eastAsia" w:ascii="宋体" w:hAnsi="宋体" w:cs="宋体"/>
                <w:kern w:val="0"/>
                <w:szCs w:val="21"/>
              </w:rPr>
              <w:br w:type="textWrapping"/>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 xml:space="preserve">.可查询到卫星下次过顶时间，当前卫星所在的轨道高度、轨道倾角信息；          </w:t>
            </w:r>
            <w:r>
              <w:rPr>
                <w:rFonts w:hint="eastAsia" w:ascii="宋体" w:hAnsi="宋体" w:cs="宋体"/>
                <w:kern w:val="0"/>
                <w:szCs w:val="21"/>
              </w:rPr>
              <w:br w:type="textWrapping"/>
            </w:r>
            <w:r>
              <w:rPr>
                <w:rFonts w:ascii="宋体" w:hAnsi="宋体" w:cs="宋体"/>
                <w:kern w:val="0"/>
                <w:szCs w:val="21"/>
              </w:rPr>
              <w:t>4</w:t>
            </w:r>
            <w:r>
              <w:rPr>
                <w:rFonts w:hint="eastAsia" w:ascii="宋体" w:hAnsi="宋体" w:cs="宋体"/>
                <w:kern w:val="0"/>
                <w:szCs w:val="21"/>
              </w:rPr>
              <w:t>.学生可获取开源卫星两行数据：至少可获取2颗星的TLE数据；软件可获取卫星数据，包括：轨道高度数据、温度数据、运行周期数据、太阳能电池板电压数据；每次获取的数据以数据包的形式保存在电脑本地，数据包命名为卫星名字+日期，至少有一包数据保存在本地电脑；</w:t>
            </w:r>
            <w:r>
              <w:rPr>
                <w:rFonts w:hint="eastAsia" w:ascii="宋体" w:hAnsi="宋体" w:cs="宋体"/>
                <w:kern w:val="0"/>
                <w:szCs w:val="21"/>
              </w:rPr>
              <w:br w:type="textWrapping"/>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具备计算机软件著作权登记证书。</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卫星轨道及数据服务</w:t>
            </w:r>
          </w:p>
        </w:tc>
        <w:tc>
          <w:tcPr>
            <w:tcW w:w="4393" w:type="dxa"/>
            <w:noWrap w:val="0"/>
            <w:vAlign w:val="center"/>
          </w:tcPr>
          <w:p>
            <w:pPr>
              <w:widowControl/>
              <w:numPr>
                <w:ilvl w:val="0"/>
                <w:numId w:val="3"/>
              </w:numPr>
              <w:jc w:val="left"/>
              <w:rPr>
                <w:rFonts w:ascii="宋体" w:hAnsi="宋体" w:cs="宋体"/>
                <w:kern w:val="0"/>
                <w:szCs w:val="21"/>
              </w:rPr>
            </w:pPr>
            <w:r>
              <w:rPr>
                <w:rFonts w:hint="eastAsia" w:ascii="宋体" w:hAnsi="宋体" w:cs="宋体"/>
                <w:kern w:val="0"/>
                <w:szCs w:val="21"/>
              </w:rPr>
              <w:t>可提供卫星实时运转数据，例如：卫星两行跟数、轨道信息、卫星姿态数据、太阳能帆板温度等。轨道及数据有效期三年。</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93" w:type="dxa"/>
            <w:gridSpan w:val="5"/>
            <w:noWrap/>
            <w:vAlign w:val="center"/>
          </w:tcPr>
          <w:p>
            <w:pPr>
              <w:widowControl/>
              <w:jc w:val="center"/>
              <w:rPr>
                <w:rFonts w:ascii="宋体" w:hAnsi="宋体" w:cs="宋体"/>
                <w:kern w:val="0"/>
                <w:szCs w:val="21"/>
              </w:rPr>
            </w:pPr>
            <w:r>
              <w:rPr>
                <w:rFonts w:hint="eastAsia" w:ascii="宋体" w:hAnsi="宋体" w:cs="宋体"/>
                <w:kern w:val="0"/>
                <w:szCs w:val="21"/>
              </w:rPr>
              <w:t>二、课程及教具类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中小学卫星测控课程资源包</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★1.课程：相关课程内容不少于14课时；课程内容包含但不限于宇宙的起源、观察宇宙、太空探索、人造卫星、卫星的用途、卫星的通信、卫星的追踪、卫星的信号处理、卫星的数据处理等航天课程内容。</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中小学卫星测控课程师资培训</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1.师资培训：针对本课程的教具使用和授课指导。</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次</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中小学卫星测控课程资料包学生版</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1.内容模块包括但不限于课堂任务、探究活动、图解、图表、编程、展示分享等模块展示。</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中小学卫星测控课程资料包教师版</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1.内容包括但不限于教学目标、导入新课、探究活动、知识拓展、课堂总结、教学反思等教学设计。</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3U立方星套件</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1.套件可独立供电、智能充电，可实现静电、过流冲击保护；</w:t>
            </w:r>
            <w:r>
              <w:rPr>
                <w:rFonts w:hint="eastAsia" w:ascii="宋体" w:hAnsi="宋体" w:cs="宋体"/>
                <w:kern w:val="0"/>
                <w:szCs w:val="21"/>
              </w:rPr>
              <w:br w:type="textWrapping"/>
            </w:r>
            <w:r>
              <w:rPr>
                <w:rFonts w:hint="eastAsia" w:ascii="宋体" w:hAnsi="宋体" w:cs="宋体"/>
                <w:kern w:val="0"/>
                <w:szCs w:val="21"/>
              </w:rPr>
              <w:t>★2.支持无线信号连接；</w:t>
            </w:r>
            <w:r>
              <w:rPr>
                <w:rFonts w:hint="eastAsia" w:ascii="宋体" w:hAnsi="宋体" w:cs="宋体"/>
                <w:kern w:val="0"/>
                <w:szCs w:val="21"/>
              </w:rPr>
              <w:br w:type="textWrapping"/>
            </w:r>
            <w:r>
              <w:rPr>
                <w:rFonts w:hint="eastAsia" w:ascii="宋体" w:hAnsi="宋体" w:cs="宋体"/>
                <w:kern w:val="0"/>
                <w:szCs w:val="21"/>
              </w:rPr>
              <w:t>3.板载高精度三轴加速度计、陀螺仪、磁强计，提供套件动态姿态数据；</w:t>
            </w:r>
            <w:r>
              <w:rPr>
                <w:rFonts w:hint="eastAsia" w:ascii="宋体" w:hAnsi="宋体" w:cs="宋体"/>
                <w:kern w:val="0"/>
                <w:szCs w:val="21"/>
              </w:rPr>
              <w:br w:type="textWrapping"/>
            </w:r>
            <w:r>
              <w:rPr>
                <w:rFonts w:hint="eastAsia" w:ascii="宋体" w:hAnsi="宋体" w:cs="宋体"/>
                <w:kern w:val="0"/>
                <w:szCs w:val="21"/>
              </w:rPr>
              <w:t>4.可检测环境PM2.5、温湿度、气压数据；可实现整个套件的温度监控，自带加热功能；</w:t>
            </w:r>
            <w:r>
              <w:rPr>
                <w:rFonts w:hint="eastAsia" w:ascii="宋体" w:hAnsi="宋体" w:cs="宋体"/>
                <w:kern w:val="0"/>
                <w:szCs w:val="21"/>
              </w:rPr>
              <w:br w:type="textWrapping"/>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.点阵≥8</w:t>
            </w:r>
            <w:r>
              <w:rPr>
                <w:rFonts w:hint="eastAsia" w:ascii="MS Gothic" w:hAnsi="MS Gothic" w:eastAsia="MS Gothic" w:cs="MS Gothic"/>
                <w:kern w:val="0"/>
                <w:szCs w:val="21"/>
              </w:rPr>
              <w:t>✖</w:t>
            </w:r>
            <w:r>
              <w:rPr>
                <w:rFonts w:hint="eastAsia" w:ascii="宋体" w:hAnsi="宋体" w:cs="宋体"/>
                <w:kern w:val="0"/>
                <w:szCs w:val="21"/>
              </w:rPr>
              <w:t>8阵列布局，可编程控制灯阵开关、亮度、闪烁和颜色，用于显示字符、图片、数字、摩斯码等；</w:t>
            </w:r>
            <w:r>
              <w:rPr>
                <w:rFonts w:hint="eastAsia" w:ascii="宋体" w:hAnsi="宋体" w:cs="宋体"/>
                <w:kern w:val="0"/>
                <w:szCs w:val="21"/>
              </w:rPr>
              <w:br w:type="textWrapping"/>
            </w:r>
            <w:r>
              <w:rPr>
                <w:rFonts w:ascii="宋体" w:hAnsi="宋体" w:cs="宋体"/>
                <w:kern w:val="0"/>
                <w:szCs w:val="21"/>
              </w:rPr>
              <w:t>6</w:t>
            </w:r>
            <w:r>
              <w:rPr>
                <w:rFonts w:hint="eastAsia" w:ascii="宋体" w:hAnsi="宋体" w:cs="宋体"/>
                <w:kern w:val="0"/>
                <w:szCs w:val="21"/>
              </w:rPr>
              <w:t>.可测量光照强度、紫外线指数、物体颜色识别等；</w:t>
            </w:r>
            <w:r>
              <w:rPr>
                <w:rFonts w:hint="eastAsia" w:ascii="宋体" w:hAnsi="宋体" w:cs="宋体"/>
                <w:kern w:val="0"/>
                <w:szCs w:val="21"/>
              </w:rPr>
              <w:br w:type="textWrapping"/>
            </w:r>
            <w:r>
              <w:rPr>
                <w:rFonts w:ascii="宋体" w:hAnsi="宋体" w:cs="宋体"/>
                <w:kern w:val="0"/>
                <w:szCs w:val="21"/>
              </w:rPr>
              <w:t>7</w:t>
            </w:r>
            <w:r>
              <w:rPr>
                <w:rFonts w:hint="eastAsia" w:ascii="宋体" w:hAnsi="宋体" w:cs="宋体"/>
                <w:kern w:val="0"/>
                <w:szCs w:val="21"/>
              </w:rPr>
              <w:t>.配置高效太阳能电池片，可配合电源管理组件，在光线照射下给锂电池补充电量；</w:t>
            </w:r>
            <w:r>
              <w:rPr>
                <w:rFonts w:hint="eastAsia" w:ascii="宋体" w:hAnsi="宋体" w:cs="宋体"/>
                <w:kern w:val="0"/>
                <w:szCs w:val="21"/>
              </w:rPr>
              <w:br w:type="textWrapping"/>
            </w:r>
            <w:r>
              <w:rPr>
                <w:rFonts w:ascii="宋体" w:hAnsi="宋体" w:cs="宋体"/>
                <w:kern w:val="0"/>
                <w:szCs w:val="21"/>
              </w:rPr>
              <w:t>8</w:t>
            </w:r>
            <w:r>
              <w:rPr>
                <w:rFonts w:hint="eastAsia" w:ascii="宋体" w:hAnsi="宋体" w:cs="宋体"/>
                <w:kern w:val="0"/>
                <w:szCs w:val="21"/>
              </w:rPr>
              <w:t>.可实现彩色图像拍照、彩色液晶显示、红外线测距、接收GPS信号进行定位等功能；</w:t>
            </w:r>
            <w:r>
              <w:rPr>
                <w:rFonts w:hint="eastAsia" w:ascii="宋体" w:hAnsi="宋体" w:cs="宋体"/>
                <w:kern w:val="0"/>
                <w:szCs w:val="21"/>
              </w:rPr>
              <w:br w:type="textWrapping"/>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.可灵活实现1U、2U、3U、6U、12U等多种立方星组合的搭建模式。</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中小学卫星测控课程耗材包</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★1.要求所提供耗材与课程配套使用，耗材可供不少于7节课；耗材包含但不限于宇宙的起源、宇宙的探索、卫星的应用、卫星的通信、快速定位卫星、追踪卫星等实践内容。</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3U立方星测控软件</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★1.具有计算机软件著作权登记证书。</w:t>
            </w:r>
            <w:r>
              <w:rPr>
                <w:rFonts w:hint="eastAsia" w:ascii="宋体" w:hAnsi="宋体" w:cs="宋体"/>
                <w:kern w:val="0"/>
                <w:szCs w:val="21"/>
              </w:rPr>
              <w:br w:type="textWrapping"/>
            </w:r>
            <w:r>
              <w:rPr>
                <w:rFonts w:hint="eastAsia" w:ascii="宋体" w:hAnsi="宋体" w:cs="宋体"/>
                <w:kern w:val="0"/>
                <w:szCs w:val="21"/>
              </w:rPr>
              <w:t>2.软件主体分两大模块：</w:t>
            </w:r>
            <w:r>
              <w:rPr>
                <w:rFonts w:hint="eastAsia" w:ascii="宋体" w:hAnsi="宋体" w:cs="宋体"/>
                <w:kern w:val="0"/>
                <w:szCs w:val="21"/>
              </w:rPr>
              <w:br w:type="textWrapping"/>
            </w:r>
            <w:r>
              <w:rPr>
                <w:rFonts w:hint="eastAsia" w:ascii="宋体" w:hAnsi="宋体" w:cs="宋体"/>
                <w:kern w:val="0"/>
                <w:szCs w:val="21"/>
              </w:rPr>
              <w:t>遥测模块，包括空气温湿度、大气压强、PM2.5、紫外线强度、经纬度、磁强、姿态数据二维三维结合展示等</w:t>
            </w:r>
            <w:r>
              <w:rPr>
                <w:rFonts w:hint="eastAsia" w:ascii="宋体" w:hAnsi="宋体" w:cs="宋体"/>
                <w:kern w:val="0"/>
                <w:szCs w:val="21"/>
              </w:rPr>
              <w:br w:type="textWrapping"/>
            </w:r>
            <w:r>
              <w:rPr>
                <w:rFonts w:hint="eastAsia" w:ascii="宋体" w:hAnsi="宋体" w:cs="宋体"/>
                <w:kern w:val="0"/>
                <w:szCs w:val="21"/>
              </w:rPr>
              <w:t>遥控模块，计算机组件、点阵组件、电源组件、液晶显示组件、热控组件、光学组件等</w:t>
            </w:r>
            <w:r>
              <w:rPr>
                <w:rFonts w:hint="eastAsia" w:ascii="宋体" w:hAnsi="宋体" w:cs="宋体"/>
                <w:kern w:val="0"/>
                <w:szCs w:val="21"/>
              </w:rPr>
              <w:br w:type="textWrapping"/>
            </w:r>
            <w:r>
              <w:rPr>
                <w:rFonts w:hint="eastAsia" w:ascii="宋体" w:hAnsi="宋体" w:cs="宋体"/>
                <w:kern w:val="0"/>
                <w:szCs w:val="21"/>
              </w:rPr>
              <w:t>3.具备功能：具有无线传输功能，不连接数据线即可通信；具有数据的遥控、遥测、硬件检测等功能；可实时观察立方星套件的位置、数据动态变化以及肉眼可见的变化幅度；可实时保存历史数据，以作分析处理，了解各模块数据变化。3U上位机的遥测模块会将下位机的数据进行可视化，更易于分析和理解的处理，而遥控模块功能则可模拟对下位机进行真星常见的遥控操作。通过使用软件，不仅可以让学生了解卫星，还可以通过对数据的分析锻炼学生整合、统计数据的能力。</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中小学探月课程资源包</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★1.课程：相关课程内容不少于14课时；包含但不限于：认识月球、了解中国的“嫦娥工程”、探究月球表面、能量来源 、月球车的结构探究、探索月球地形、、路径规划等航天课程内容。</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中小学探月课程师资培训</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1.师资培训：针对本课程的教具使用和授课指导。</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次</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中小学探月课程资料包学生版</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1.内容包括但不限于探究活动、探究实验、图解、图表、知识舱、展示分享、课后阅读、米思奇软件编程等模块展示。</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本</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29</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中小学探月课程资料包教师版</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1.内容包括但不限于教学目标、教学重难点、教学流程、教学过程、活动内容、展示交流、拓展延伸等教学设计。</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本</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月球车套件</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1.</w:t>
            </w:r>
            <w:r>
              <w:rPr>
                <w:rFonts w:hint="eastAsia" w:ascii="宋体" w:hAnsi="宋体" w:cs="宋体"/>
                <w:kern w:val="0"/>
                <w:szCs w:val="21"/>
              </w:rPr>
              <w:t xml:space="preserve">体积≥240mm*240mm*240mm；质量≤1.5kg；车速：最高车速≥14m/min；转向：可实现360°原地转向；越障能力：≥50mm；功耗≤15W；输入电源≤5V1A；锂电池≤8.4V；主处理器：≥16Mhz；协处理器≥72Mhz；支持无线通信；距离测量 0～1.2m ；相机像素≥480*320 像素                                                                                     </w:t>
            </w:r>
            <w:r>
              <w:rPr>
                <w:rFonts w:ascii="宋体" w:hAnsi="宋体" w:cs="宋体"/>
                <w:kern w:val="0"/>
                <w:szCs w:val="21"/>
              </w:rPr>
              <w:t>2</w:t>
            </w:r>
            <w:r>
              <w:rPr>
                <w:rFonts w:hint="eastAsia" w:ascii="宋体" w:hAnsi="宋体" w:cs="宋体"/>
                <w:kern w:val="0"/>
                <w:szCs w:val="21"/>
              </w:rPr>
              <w:t>.可独立供电、智能充电，配置高效太阳能电池片，可配合电源管理组件，具备太阳能充电功能；弹性筛网轮能适应月球表面模型；具备红外测距、无线信号接收功能；拓展功能，可使用arduino标准接口进行一定功能拓展.</w:t>
            </w:r>
            <w:r>
              <w:rPr>
                <w:rFonts w:hint="eastAsia" w:ascii="宋体" w:hAnsi="宋体" w:cs="宋体"/>
                <w:kern w:val="0"/>
                <w:szCs w:val="21"/>
              </w:rPr>
              <w:br w:type="textWrapping"/>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.具备六轮独立驱动、四轮转向功能，车轮速度自由可调节，最大转速≥100转/分钟；</w:t>
            </w:r>
            <w:r>
              <w:rPr>
                <w:rFonts w:hint="eastAsia" w:ascii="宋体" w:hAnsi="宋体" w:cs="宋体"/>
                <w:kern w:val="0"/>
                <w:szCs w:val="21"/>
              </w:rPr>
              <w:br w:type="textWrapping"/>
            </w:r>
            <w:r>
              <w:rPr>
                <w:rFonts w:ascii="宋体" w:hAnsi="宋体" w:cs="宋体"/>
                <w:kern w:val="0"/>
                <w:szCs w:val="21"/>
              </w:rPr>
              <w:t>4</w:t>
            </w:r>
            <w:r>
              <w:rPr>
                <w:rFonts w:hint="eastAsia" w:ascii="宋体" w:hAnsi="宋体" w:cs="宋体"/>
                <w:kern w:val="0"/>
                <w:szCs w:val="21"/>
              </w:rPr>
              <w:t>.六轮摇臂结构，伞齿轮差速器单轴悬挂结构，增加越障能力的同时保持车身稳定，且车身悬挂点与摇臂中心距离可以调节，调节范围≤±16mm；</w:t>
            </w:r>
            <w:r>
              <w:rPr>
                <w:rFonts w:hint="eastAsia" w:ascii="宋体" w:hAnsi="宋体" w:cs="宋体"/>
                <w:kern w:val="0"/>
                <w:szCs w:val="21"/>
              </w:rPr>
              <w:br w:type="textWrapping"/>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 xml:space="preserve">.具备拍照并传输至上位机软件的功能；。                                                                                                              </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31</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月球表面模型</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1.规格：尺寸≥2m*2m*10cm；材质：高密度泡沫板雕刻                                         ★</w:t>
            </w:r>
            <w:r>
              <w:rPr>
                <w:rFonts w:ascii="宋体" w:hAnsi="宋体" w:cs="宋体"/>
                <w:kern w:val="0"/>
                <w:szCs w:val="21"/>
              </w:rPr>
              <w:t>2</w:t>
            </w:r>
            <w:r>
              <w:rPr>
                <w:rFonts w:hint="eastAsia" w:ascii="宋体" w:hAnsi="宋体" w:cs="宋体"/>
                <w:kern w:val="0"/>
                <w:szCs w:val="21"/>
              </w:rPr>
              <w:t>.外观：仿真玉兔号月球车月表着陆区地形，支持月球车在模型上进行相关展示与学习活动。</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中小学探月课程耗材包</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至少包括以下内容：</w:t>
            </w:r>
            <w:r>
              <w:rPr>
                <w:rFonts w:hint="eastAsia" w:ascii="宋体" w:hAnsi="宋体" w:cs="宋体"/>
                <w:kern w:val="0"/>
                <w:szCs w:val="21"/>
              </w:rPr>
              <w:br w:type="textWrapping"/>
            </w:r>
            <w:r>
              <w:rPr>
                <w:rFonts w:hint="eastAsia" w:ascii="宋体" w:hAnsi="宋体" w:cs="宋体"/>
                <w:kern w:val="0"/>
                <w:szCs w:val="21"/>
              </w:rPr>
              <w:t>★1.要求课程耗材包与课程配套使用，不少于7节课；</w:t>
            </w:r>
            <w:r>
              <w:rPr>
                <w:rFonts w:hint="eastAsia" w:ascii="宋体" w:hAnsi="宋体" w:cs="宋体"/>
                <w:kern w:val="0"/>
                <w:szCs w:val="21"/>
              </w:rPr>
              <w:br w:type="textWrapping"/>
            </w:r>
            <w:r>
              <w:rPr>
                <w:rFonts w:hint="eastAsia" w:ascii="宋体" w:hAnsi="宋体" w:cs="宋体"/>
                <w:kern w:val="0"/>
                <w:szCs w:val="21"/>
              </w:rPr>
              <w:t>2.耗材包含但不限于了解月球、月球表面特征、能量来源、探索月球表面、运动分析、路径规划等实践内容。</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月球车测控软件</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★1.具有计算机软件著作权登记证书。</w:t>
            </w:r>
            <w:r>
              <w:rPr>
                <w:rFonts w:hint="eastAsia" w:ascii="宋体" w:hAnsi="宋体" w:cs="宋体"/>
                <w:kern w:val="0"/>
                <w:szCs w:val="21"/>
              </w:rPr>
              <w:br w:type="textWrapping"/>
            </w:r>
            <w:r>
              <w:rPr>
                <w:rFonts w:hint="eastAsia" w:ascii="宋体" w:hAnsi="宋体" w:cs="宋体"/>
                <w:kern w:val="0"/>
                <w:szCs w:val="21"/>
              </w:rPr>
              <w:t>2.软件主体分两大模块：</w:t>
            </w:r>
            <w:r>
              <w:rPr>
                <w:rFonts w:hint="eastAsia" w:ascii="宋体" w:hAnsi="宋体" w:cs="宋体"/>
                <w:kern w:val="0"/>
                <w:szCs w:val="21"/>
              </w:rPr>
              <w:br w:type="textWrapping"/>
            </w:r>
            <w:r>
              <w:rPr>
                <w:rFonts w:hint="eastAsia" w:ascii="宋体" w:hAnsi="宋体" w:cs="宋体"/>
                <w:kern w:val="0"/>
                <w:szCs w:val="21"/>
              </w:rPr>
              <w:t>遥测模块，包括激光测距、核心温度、电池电压、行驶速度、姿态信息、三维车辆动态展示等；遥控模块，包括 摇杆坐标数据遥控、拍照、驾驶模式切换等。在上位机3D场景中通过操控摇杆控制月球车模型和月球车实物，相册和拍照功能可以拍摄实物月球车周围环境并展示，照片存储本地，可对照片进行预览和批量删除。</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3D打印机</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产品规格：成型工艺:熔融沉积成型(FDM)；成型尺寸≥220*220*295 mm；.输入文件格式:.stl / .obj / .x3d / .3mf / .png /.jpg / .gif / .bmp 等；输出文件格式:.gcode；打印速度:10-150 mm/s；最大移动速度:150 mm/s；第三方耗材:支持；喷嘴直径≥0.4 mm；喷嘴数量≥1；喷嘴温度≤260°C；热床类型：磁吸式柔性平台；热床温度≤80°C；调平：自动调平；安全等级：class 4；支持的图像格式：.dxf / .svg / .jpg / .png / .bmp / .cr2 等；支持的材料：纸板/木板/竹板/橡胶板/皮革/织物/亚克力/阳极氧化金属/漆面金属/塑料等；传动系统：滚珠轴承传动系统；操作面板：≥3.5英寸彩色电容触控屏；连接方式：B型USB(打印机常用)、U盘；配置要求（内置）：操作系统：≥64位 Windows 7；处理器：Intel Core i3处理器或更高；内存：≥4G</w:t>
            </w:r>
            <w:r>
              <w:rPr>
                <w:rFonts w:hint="eastAsia" w:ascii="宋体" w:hAnsi="宋体" w:cs="宋体"/>
                <w:kern w:val="0"/>
                <w:szCs w:val="21"/>
              </w:rPr>
              <w:br w:type="textWrapping"/>
            </w:r>
            <w:r>
              <w:rPr>
                <w:rFonts w:ascii="宋体" w:hAnsi="宋体" w:cs="宋体"/>
                <w:kern w:val="0"/>
                <w:szCs w:val="21"/>
              </w:rPr>
              <w:t>2.</w:t>
            </w:r>
            <w:r>
              <w:rPr>
                <w:rFonts w:hint="eastAsia" w:ascii="宋体" w:hAnsi="宋体" w:cs="宋体"/>
                <w:kern w:val="0"/>
                <w:szCs w:val="21"/>
              </w:rPr>
              <w:t>产品功能：设备支持Genius智能调平功能，无需人工校正调平，精准0误差。3D打印/激光雕刻二合一。一台设备可同时教授3D打印及激光雕刻相关知识，满足多种教学应用；设备断电续打功能，提高打印成功率及防止意外断电情况的发生，完美续接原打印件；设备搭载可触摸3.5英寸全彩电容显示屏，打印状况全程可视化；设备具备智能自检功能，可实时监测设备状态</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93" w:type="dxa"/>
            <w:gridSpan w:val="5"/>
            <w:noWrap/>
            <w:vAlign w:val="center"/>
          </w:tcPr>
          <w:p>
            <w:pPr>
              <w:widowControl/>
              <w:jc w:val="center"/>
              <w:rPr>
                <w:rFonts w:ascii="宋体" w:hAnsi="宋体" w:cs="宋体"/>
                <w:kern w:val="0"/>
                <w:szCs w:val="21"/>
              </w:rPr>
            </w:pPr>
            <w:r>
              <w:rPr>
                <w:rFonts w:hint="eastAsia" w:ascii="宋体" w:hAnsi="宋体" w:cs="宋体"/>
                <w:kern w:val="0"/>
                <w:szCs w:val="21"/>
              </w:rPr>
              <w:t>三、通用设备类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2"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立式一体机</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1.尺寸≥21.5英寸；分辨率≥1920×1080</w:t>
            </w:r>
            <w:r>
              <w:rPr>
                <w:rStyle w:val="21"/>
                <w:rFonts w:hint="eastAsia" w:ascii="宋体" w:hAnsi="宋体"/>
              </w:rPr>
              <w:t>ppi</w:t>
            </w:r>
            <w:r>
              <w:rPr>
                <w:rFonts w:hint="eastAsia" w:ascii="宋体" w:hAnsi="宋体" w:cs="宋体"/>
                <w:kern w:val="0"/>
                <w:szCs w:val="21"/>
              </w:rPr>
              <w:br w:type="textWrapping"/>
            </w:r>
            <w:r>
              <w:rPr>
                <w:rFonts w:hint="eastAsia" w:ascii="宋体" w:hAnsi="宋体" w:cs="宋体"/>
                <w:kern w:val="0"/>
                <w:szCs w:val="21"/>
                <w:lang w:val="en-US" w:eastAsia="zh-CN"/>
              </w:rPr>
              <w:t>2.</w:t>
            </w:r>
            <w:r>
              <w:rPr>
                <w:rFonts w:hint="eastAsia" w:ascii="宋体" w:hAnsi="宋体" w:cs="宋体"/>
                <w:kern w:val="0"/>
                <w:szCs w:val="21"/>
              </w:rPr>
              <w:t>显示尺寸（mm）≥476.64（H）×268.11（V）</w:t>
            </w:r>
            <w:r>
              <w:rPr>
                <w:rFonts w:hint="eastAsia" w:ascii="宋体" w:hAnsi="宋体" w:cs="宋体"/>
                <w:kern w:val="0"/>
                <w:szCs w:val="21"/>
              </w:rPr>
              <w:br w:type="textWrapping"/>
            </w:r>
            <w:r>
              <w:rPr>
                <w:rFonts w:ascii="宋体" w:hAnsi="宋体" w:cs="宋体"/>
                <w:kern w:val="0"/>
                <w:szCs w:val="21"/>
              </w:rPr>
              <w:t>3</w:t>
            </w:r>
            <w:r>
              <w:rPr>
                <w:rFonts w:hint="eastAsia" w:ascii="宋体" w:hAnsi="宋体" w:cs="宋体"/>
                <w:kern w:val="0"/>
                <w:szCs w:val="21"/>
              </w:rPr>
              <w:t>.响应时间≤8ms (typ.)；亮度≥250nit；对比度≥1000:1；可视角度≥178°（垂直，水平）；色饱和度(x% NTSC)≥65% ；显示比例 16:9；刷新频率≥60Hz</w:t>
            </w:r>
            <w:r>
              <w:rPr>
                <w:rFonts w:hint="eastAsia" w:ascii="宋体" w:hAnsi="宋体" w:cs="宋体"/>
                <w:kern w:val="0"/>
                <w:szCs w:val="21"/>
              </w:rPr>
              <w:br w:type="textWrapping"/>
            </w:r>
            <w:r>
              <w:rPr>
                <w:rFonts w:ascii="宋体" w:hAnsi="宋体" w:cs="宋体"/>
                <w:kern w:val="0"/>
                <w:szCs w:val="21"/>
              </w:rPr>
              <w:t>4.</w:t>
            </w:r>
            <w:r>
              <w:rPr>
                <w:rFonts w:hint="eastAsia" w:ascii="宋体" w:hAnsi="宋体" w:cs="宋体"/>
                <w:kern w:val="0"/>
                <w:szCs w:val="21"/>
              </w:rPr>
              <w:t>Windows系统配置：CPU I5 6代以上配置；内存≥DDR4 8G；硬盘≥SSD  256GB ；系统版本≥Windows 10；Wifi 双wifi模块；触摸规格 电容屏；玻璃规格≥3mm 钢化玻璃；响应速度≤10ms；理论点击次数 无限次；触摸直径 ≥2 mm</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智慧黑板</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 xml:space="preserve">★1、智能黑板采用平面结构设计，采用三段式安装方式，整体尺寸：长≥4200，宽≥1243，厚度≤82mm,整个黑板无推拉式结构，可实现整块黑板统一屏幕书写。 </w:t>
            </w:r>
            <w:r>
              <w:rPr>
                <w:rFonts w:hint="eastAsia" w:ascii="宋体" w:hAnsi="宋体" w:cs="宋体"/>
                <w:kern w:val="0"/>
                <w:szCs w:val="21"/>
              </w:rPr>
              <w:br w:type="textWrapping"/>
            </w:r>
            <w:r>
              <w:rPr>
                <w:rFonts w:hint="eastAsia" w:ascii="宋体" w:hAnsi="宋体" w:cs="宋体"/>
                <w:kern w:val="0"/>
                <w:szCs w:val="21"/>
              </w:rPr>
              <w:t>★2、智能黑板副屏支持普通粉笔、无尘粉笔、水溶性粉笔、液体粉笔。液晶屏显示尺寸≥86 英寸，采用A规屏；分辨率:≥3840*2160;；可视角度:不低于 178°,屏体亮度不低于 400cd/m²，对比度≥1200:1，色彩度1.07B，响应时间≤8ms，频率60Hz，色彩覆盖率≥NTSC68%。</w:t>
            </w:r>
            <w:r>
              <w:rPr>
                <w:rFonts w:hint="eastAsia" w:ascii="宋体" w:hAnsi="宋体" w:cs="宋体"/>
                <w:kern w:val="0"/>
                <w:szCs w:val="21"/>
              </w:rPr>
              <w:br w:type="textWrapping"/>
            </w:r>
            <w:r>
              <w:rPr>
                <w:rFonts w:ascii="宋体" w:hAnsi="宋体" w:cs="宋体"/>
                <w:kern w:val="0"/>
                <w:szCs w:val="21"/>
              </w:rPr>
              <w:t>3</w:t>
            </w:r>
            <w:r>
              <w:rPr>
                <w:rFonts w:hint="eastAsia" w:ascii="宋体" w:hAnsi="宋体" w:cs="宋体"/>
                <w:kern w:val="0"/>
                <w:szCs w:val="21"/>
              </w:rPr>
              <w:t>、液晶屏显示部分采用屏幕全贴合技术，可杜绝灰尘和水汽进入屏幕， 减少液晶面板和钢化玻璃间的反光。</w:t>
            </w:r>
            <w:r>
              <w:rPr>
                <w:rFonts w:hint="eastAsia" w:ascii="宋体" w:hAnsi="宋体" w:cs="宋体"/>
                <w:kern w:val="0"/>
                <w:szCs w:val="21"/>
              </w:rPr>
              <w:br w:type="textWrapping"/>
            </w:r>
            <w:r>
              <w:rPr>
                <w:rFonts w:ascii="宋体" w:hAnsi="宋体" w:cs="宋体"/>
                <w:kern w:val="0"/>
                <w:szCs w:val="21"/>
              </w:rPr>
              <w:t>4</w:t>
            </w:r>
            <w:r>
              <w:rPr>
                <w:rFonts w:hint="eastAsia" w:ascii="宋体" w:hAnsi="宋体" w:cs="宋体"/>
                <w:kern w:val="0"/>
                <w:szCs w:val="21"/>
              </w:rPr>
              <w:t xml:space="preserve">、整机具备抗强光干扰性能，在 400K LUX 照度的光照下保证书写功能正常。 屏体正面前置整机设置物理按键，包含音量加减、触控开关、主页、节能等常用功能;且具备至少 一路前置 HDMI 接口及1路前置双通道 USB2.0和1路USB3.0 接口,同一个 USB 接口可支持同时在 Windows 及 Android 系统下被读取， 无需区分，一路Touch USB，一路USB Type-C接口。整机后置至少一路HDMI IN接口，一路OPS-C接口，2路LAN接口，2路USB接口，一路Touch-USB接口，一路PC-Audio IN，一路RS232 IN ，一路S/PDIF OUT，一路Audio OUT.所投产品具备智能护眼功能，可自主选择护眼模式的开关，兼顾师生视力保护与使用习惯。 </w:t>
            </w:r>
            <w:r>
              <w:rPr>
                <w:rFonts w:hint="eastAsia" w:ascii="宋体" w:hAnsi="宋体" w:cs="宋体"/>
                <w:kern w:val="0"/>
                <w:szCs w:val="21"/>
              </w:rPr>
              <w:br w:type="textWrapping"/>
            </w:r>
            <w:r>
              <w:rPr>
                <w:rFonts w:ascii="宋体" w:hAnsi="宋体" w:cs="宋体"/>
                <w:kern w:val="0"/>
                <w:szCs w:val="21"/>
              </w:rPr>
              <w:t>5</w:t>
            </w:r>
            <w:r>
              <w:rPr>
                <w:rFonts w:hint="eastAsia" w:ascii="宋体" w:hAnsi="宋体" w:cs="宋体"/>
                <w:kern w:val="0"/>
                <w:szCs w:val="21"/>
              </w:rPr>
              <w:t>、为保证信号不遮挡，屏体正面前置（下置） 2.4G、5G 双频 WiFi 和蓝牙信号 接发装置，Android 与 Windows 均可无线上网。</w:t>
            </w:r>
            <w:r>
              <w:rPr>
                <w:rFonts w:hint="eastAsia" w:ascii="宋体" w:hAnsi="宋体" w:cs="宋体"/>
                <w:kern w:val="0"/>
                <w:szCs w:val="21"/>
              </w:rPr>
              <w:br w:type="textWrapping"/>
            </w:r>
            <w:r>
              <w:rPr>
                <w:rFonts w:ascii="宋体" w:hAnsi="宋体" w:cs="宋体"/>
                <w:kern w:val="0"/>
                <w:szCs w:val="21"/>
              </w:rPr>
              <w:t>6</w:t>
            </w:r>
            <w:r>
              <w:rPr>
                <w:rFonts w:hint="eastAsia" w:ascii="宋体" w:hAnsi="宋体" w:cs="宋体"/>
                <w:kern w:val="0"/>
                <w:szCs w:val="21"/>
              </w:rPr>
              <w:t>、智慧黑板应支持高清4K UI显示，让教学更精细化。</w:t>
            </w:r>
          </w:p>
          <w:p>
            <w:pPr>
              <w:widowControl/>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、内置（OPS）：Windows系统配置：CPU I5 6代以上配置；内存≥DDR4 8G；硬盘≥SSD 256GB ；系统版本Windows 10；Wifi 双wifi模块；触摸规格 红外触摸框；玻璃规格≥4 mm 钢化玻璃；响应速度≤10ms；触摸精度 90%以上的触摸区域为±1 mm；输出形式 HID标准；理论点击次数 无限次；触摸直径 ≥2 mm</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半球室内机</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1.毛重≤800.00g</w:t>
            </w:r>
            <w:r>
              <w:rPr>
                <w:rFonts w:hint="eastAsia" w:ascii="宋体" w:hAnsi="宋体" w:cs="宋体"/>
                <w:kern w:val="0"/>
                <w:szCs w:val="21"/>
              </w:rPr>
              <w:br w:type="textWrapping"/>
            </w:r>
            <w:r>
              <w:rPr>
                <w:rFonts w:hint="eastAsia" w:ascii="宋体" w:hAnsi="宋体" w:cs="宋体"/>
                <w:kern w:val="0"/>
                <w:szCs w:val="21"/>
              </w:rPr>
              <w:t>2.像素≥200W；焦距≥2.8mm；红外夜视距离≥30m；供电方式：满足网线供电；夜视类型：红外夜视；探头个数≥1个；智能识别：移动识别；适用面积：40-80㎡；监控类型：半球监控；供网方式：网线；警戒方式：手机推送；存储方式：硬盘</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38</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网络机柜</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1.尺寸≥600*600*1200mm</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39</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硬盘录像机</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1.毛重≤1.0kg</w:t>
            </w:r>
            <w:r>
              <w:rPr>
                <w:rFonts w:hint="eastAsia" w:ascii="宋体" w:hAnsi="宋体" w:cs="宋体"/>
                <w:kern w:val="0"/>
                <w:szCs w:val="21"/>
              </w:rPr>
              <w:br w:type="textWrapping"/>
            </w:r>
            <w:r>
              <w:rPr>
                <w:rFonts w:hint="eastAsia" w:ascii="宋体" w:hAnsi="宋体" w:cs="宋体"/>
                <w:kern w:val="0"/>
                <w:szCs w:val="21"/>
              </w:rPr>
              <w:t>2.存储方式：硬盘；智能识别：移动识别；监控类型：硬盘录像机；警戒方式：手机推送；供网方式：网线；供电方式：电源供电</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40</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硬盘</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1.毛重≤1.0kg</w:t>
            </w:r>
            <w:r>
              <w:rPr>
                <w:rFonts w:hint="eastAsia" w:ascii="宋体" w:hAnsi="宋体" w:cs="宋体"/>
                <w:kern w:val="0"/>
                <w:szCs w:val="21"/>
              </w:rPr>
              <w:br w:type="textWrapping"/>
            </w:r>
            <w:r>
              <w:rPr>
                <w:rFonts w:hint="eastAsia" w:ascii="宋体" w:hAnsi="宋体" w:cs="宋体"/>
                <w:kern w:val="0"/>
                <w:szCs w:val="21"/>
              </w:rPr>
              <w:t>2.缓存≥128MB；接口：SATA接口；硬盘容量≥8TB</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41</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POE交换机</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1.毛重≤2.54kg</w:t>
            </w:r>
            <w:r>
              <w:rPr>
                <w:rFonts w:hint="eastAsia" w:ascii="宋体" w:hAnsi="宋体" w:cs="宋体"/>
                <w:kern w:val="0"/>
                <w:szCs w:val="21"/>
              </w:rPr>
              <w:br w:type="textWrapping"/>
            </w:r>
            <w:r>
              <w:rPr>
                <w:rFonts w:hint="eastAsia" w:ascii="宋体" w:hAnsi="宋体" w:cs="宋体"/>
                <w:kern w:val="0"/>
                <w:szCs w:val="21"/>
              </w:rPr>
              <w:t>2.下行接口类型：以太网交换机；上行端口速率：千兆；网管类型：桌面式交换机；下行端口速率：千兆；端口数量≥16口；端口供电功能：POE供电</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42</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水晶头</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1.五类网络水晶头</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盒</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43</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交换机</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1.毛重≤2.5kg</w:t>
            </w:r>
            <w:r>
              <w:rPr>
                <w:rFonts w:hint="eastAsia" w:ascii="宋体" w:hAnsi="宋体" w:cs="宋体"/>
                <w:kern w:val="0"/>
                <w:szCs w:val="21"/>
              </w:rPr>
              <w:br w:type="textWrapping"/>
            </w:r>
            <w:r>
              <w:rPr>
                <w:rFonts w:hint="eastAsia" w:ascii="宋体" w:hAnsi="宋体" w:cs="宋体"/>
                <w:kern w:val="0"/>
                <w:szCs w:val="21"/>
              </w:rPr>
              <w:t>2.下行接口类型：以太网；上行端口速率：千兆；下行端口速率：千兆；端口数量≥24口；端口供电功能：非POE供电；适用场景：中小型网络</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44</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吸顶式AP</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1.毛重≤1.2kg</w:t>
            </w:r>
            <w:r>
              <w:rPr>
                <w:rFonts w:hint="eastAsia" w:ascii="宋体" w:hAnsi="宋体" w:cs="宋体"/>
                <w:kern w:val="0"/>
                <w:szCs w:val="21"/>
              </w:rPr>
              <w:br w:type="textWrapping"/>
            </w:r>
            <w:r>
              <w:rPr>
                <w:rFonts w:hint="eastAsia" w:ascii="宋体" w:hAnsi="宋体" w:cs="宋体"/>
                <w:kern w:val="0"/>
                <w:szCs w:val="21"/>
              </w:rPr>
              <w:t>2.输出口：千兆网口；适用面积≥120㎡；无线协议≥WiFi 55G ；MIMO技术：3x3 ；MIMO无线速率≥1200M；天线：内置天线；供电方式：POE/DC供电；WAN接入口：千兆网口</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45</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企业级有线路由器</w:t>
            </w:r>
          </w:p>
        </w:tc>
        <w:tc>
          <w:tcPr>
            <w:tcW w:w="4393" w:type="dxa"/>
            <w:noWrap w:val="0"/>
            <w:vAlign w:val="center"/>
          </w:tcPr>
          <w:p>
            <w:pPr>
              <w:pStyle w:val="34"/>
              <w:widowControl/>
              <w:numPr>
                <w:ilvl w:val="0"/>
                <w:numId w:val="4"/>
              </w:numPr>
              <w:ind w:firstLineChars="0"/>
              <w:jc w:val="left"/>
              <w:rPr>
                <w:rFonts w:ascii="宋体" w:hAnsi="宋体" w:cs="宋体"/>
                <w:kern w:val="0"/>
                <w:szCs w:val="21"/>
              </w:rPr>
            </w:pPr>
            <w:r>
              <w:rPr>
                <w:rFonts w:hint="eastAsia" w:ascii="宋体" w:hAnsi="宋体" w:cs="宋体"/>
                <w:kern w:val="0"/>
                <w:szCs w:val="21"/>
              </w:rPr>
              <w:t>毛重≤1.0kg；</w:t>
            </w:r>
          </w:p>
          <w:p>
            <w:pPr>
              <w:widowControl/>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有线路由器企业VPN：支持；LAN输出口：千兆网口；内置AC功能：支持LAN；接口数量（千兆）≥4；AP管理：支持上网行为管理；机身材质：金属机身；Wan口数量（千兆）：≥1；WAN接入口：千兆网口；.总带机量：50-80</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46</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PDU</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1.机柜专用PDU≥6口</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47</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音箱</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1.吸顶式，功率≥10W，灵敏度≥92DB，频响范围70HZ-18KHZ，最大声压105D，重量≥1.2kg</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功放</w:t>
            </w:r>
          </w:p>
        </w:tc>
        <w:tc>
          <w:tcPr>
            <w:tcW w:w="4393" w:type="dxa"/>
            <w:noWrap w:val="0"/>
            <w:vAlign w:val="center"/>
          </w:tcPr>
          <w:p>
            <w:pPr>
              <w:widowControl/>
              <w:jc w:val="left"/>
              <w:rPr>
                <w:rFonts w:ascii="宋体" w:hAnsi="宋体" w:cs="宋体"/>
                <w:kern w:val="0"/>
                <w:szCs w:val="21"/>
              </w:rPr>
            </w:pPr>
            <w:r>
              <w:rPr>
                <w:rFonts w:hint="eastAsia" w:ascii="宋体" w:hAnsi="宋体" w:cs="宋体"/>
                <w:kern w:val="0"/>
                <w:szCs w:val="21"/>
              </w:rPr>
              <w:t>1.≥60W，带前置放大器，话筒输入≥2路，高低音可调节，线路输入≥二路，线路输出≥两路</w:t>
            </w:r>
            <w:r>
              <w:rPr>
                <w:rFonts w:hint="eastAsia" w:ascii="宋体" w:hAnsi="宋体" w:cs="宋体"/>
                <w:kern w:val="0"/>
                <w:szCs w:val="21"/>
              </w:rPr>
              <w:br w:type="textWrapping"/>
            </w:r>
            <w:r>
              <w:rPr>
                <w:rFonts w:ascii="宋体" w:hAnsi="宋体" w:cs="宋体"/>
                <w:kern w:val="0"/>
                <w:szCs w:val="21"/>
              </w:rPr>
              <w:t>2</w:t>
            </w:r>
            <w:r>
              <w:rPr>
                <w:rFonts w:hint="eastAsia" w:ascii="宋体" w:hAnsi="宋体" w:cs="宋体"/>
                <w:kern w:val="0"/>
                <w:szCs w:val="21"/>
              </w:rPr>
              <w:t>.收音机，SD卡，USB接口、可接CD/音源及电话</w:t>
            </w:r>
            <w:r>
              <w:rPr>
                <w:rFonts w:hint="eastAsia" w:ascii="宋体" w:hAnsi="宋体" w:cs="宋体"/>
                <w:kern w:val="0"/>
                <w:szCs w:val="21"/>
              </w:rPr>
              <w:br w:type="textWrapping"/>
            </w:r>
            <w:r>
              <w:rPr>
                <w:rFonts w:ascii="宋体" w:hAnsi="宋体" w:cs="宋体"/>
                <w:kern w:val="0"/>
                <w:szCs w:val="21"/>
              </w:rPr>
              <w:t>3</w:t>
            </w:r>
            <w:r>
              <w:rPr>
                <w:rFonts w:hint="eastAsia" w:ascii="宋体" w:hAnsi="宋体" w:cs="宋体"/>
                <w:kern w:val="0"/>
                <w:szCs w:val="21"/>
              </w:rPr>
              <w:t>.话筒及线路、Mp3音量均可独立调节</w:t>
            </w:r>
            <w:r>
              <w:rPr>
                <w:rFonts w:hint="eastAsia" w:ascii="宋体" w:hAnsi="宋体" w:cs="宋体"/>
                <w:kern w:val="0"/>
                <w:szCs w:val="21"/>
              </w:rPr>
              <w:br w:type="textWrapping"/>
            </w:r>
            <w:r>
              <w:rPr>
                <w:rFonts w:hint="eastAsia" w:ascii="宋体" w:hAnsi="宋体" w:cs="宋体"/>
                <w:kern w:val="0"/>
                <w:szCs w:val="21"/>
              </w:rPr>
              <w:t>有短路、过载、过热等保护</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10" w:type="dxa"/>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49</w:t>
            </w:r>
          </w:p>
        </w:tc>
        <w:tc>
          <w:tcPr>
            <w:tcW w:w="1134"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弧形桌</w:t>
            </w:r>
          </w:p>
        </w:tc>
        <w:tc>
          <w:tcPr>
            <w:tcW w:w="4393"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1、基材：中纤饰面板，甲醛释放量优于E1≤0.124mg/m³，内结合强度≥0.57Mpa，静曲强度≥29.9Mpa，表面胶合强度≥1.23Mpa</w:t>
            </w:r>
          </w:p>
          <w:p>
            <w:pPr>
              <w:widowControl/>
              <w:jc w:val="left"/>
              <w:rPr>
                <w:rFonts w:ascii="宋体" w:hAnsi="宋体" w:cs="宋体"/>
                <w:kern w:val="0"/>
                <w:szCs w:val="21"/>
              </w:rPr>
            </w:pPr>
            <w:r>
              <w:rPr>
                <w:rFonts w:hint="eastAsia" w:ascii="宋体" w:hAnsi="宋体" w:cs="宋体"/>
                <w:kern w:val="0"/>
                <w:szCs w:val="21"/>
              </w:rPr>
              <w:t>2、五金：优质五金配件，环保耐用。</w:t>
            </w:r>
          </w:p>
          <w:p>
            <w:pPr>
              <w:widowControl/>
              <w:jc w:val="left"/>
              <w:rPr>
                <w:rFonts w:ascii="宋体" w:hAnsi="宋体" w:cs="宋体"/>
                <w:kern w:val="0"/>
                <w:szCs w:val="21"/>
              </w:rPr>
            </w:pPr>
            <w:r>
              <w:rPr>
                <w:rFonts w:hint="eastAsia" w:ascii="宋体" w:hAnsi="宋体" w:cs="宋体"/>
                <w:kern w:val="0"/>
                <w:szCs w:val="21"/>
              </w:rPr>
              <w:t>3、油漆：水性环保油漆，挥发性有机化合物含量≤300mg/kg，苯系物 含量无，游离甲醛含量≤100mg/kg,可溶性重金属含量无。</w:t>
            </w:r>
          </w:p>
          <w:p>
            <w:pPr>
              <w:widowControl/>
              <w:jc w:val="left"/>
              <w:rPr>
                <w:rFonts w:ascii="宋体" w:hAnsi="宋体" w:cs="宋体"/>
                <w:kern w:val="0"/>
                <w:szCs w:val="21"/>
              </w:rPr>
            </w:pPr>
            <w:r>
              <w:rPr>
                <w:rFonts w:hint="eastAsia" w:ascii="宋体" w:hAnsi="宋体" w:cs="宋体"/>
                <w:kern w:val="0"/>
                <w:szCs w:val="21"/>
              </w:rPr>
              <w:t>4、4人位连桌</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c>
          <w:tcPr>
            <w:tcW w:w="71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50</w:t>
            </w:r>
          </w:p>
        </w:tc>
        <w:tc>
          <w:tcPr>
            <w:tcW w:w="1134"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弧形桌</w:t>
            </w:r>
          </w:p>
        </w:tc>
        <w:tc>
          <w:tcPr>
            <w:tcW w:w="4393"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1、基材：中纤饰面板，甲醛释放量优于E1≤0.124mg/m³，内结合强度≥0.57Mpa，静曲强度≥29.9Mpa，表面胶合强度≥1.23Mpa</w:t>
            </w:r>
          </w:p>
          <w:p>
            <w:pPr>
              <w:widowControl/>
              <w:jc w:val="left"/>
              <w:rPr>
                <w:rFonts w:ascii="宋体" w:hAnsi="宋体" w:cs="宋体"/>
                <w:kern w:val="0"/>
                <w:szCs w:val="21"/>
              </w:rPr>
            </w:pPr>
            <w:r>
              <w:rPr>
                <w:rFonts w:hint="eastAsia" w:ascii="宋体" w:hAnsi="宋体" w:cs="宋体"/>
                <w:kern w:val="0"/>
                <w:szCs w:val="21"/>
              </w:rPr>
              <w:t>2、五金：优质五金配件，环保耐用。</w:t>
            </w:r>
          </w:p>
          <w:p>
            <w:pPr>
              <w:widowControl/>
              <w:jc w:val="left"/>
              <w:rPr>
                <w:rFonts w:ascii="宋体" w:hAnsi="宋体" w:cs="宋体"/>
                <w:kern w:val="0"/>
                <w:szCs w:val="21"/>
              </w:rPr>
            </w:pPr>
            <w:r>
              <w:rPr>
                <w:rFonts w:hint="eastAsia" w:ascii="宋体" w:hAnsi="宋体" w:cs="宋体"/>
                <w:kern w:val="0"/>
                <w:szCs w:val="21"/>
              </w:rPr>
              <w:t>3、油漆：水性环保油漆，挥发性有机化合物含量≤300mg/kg，苯系物 含量无，游离甲醛含量≤100mg/kg,可溶性重金属含量无。</w:t>
            </w:r>
          </w:p>
          <w:p>
            <w:pPr>
              <w:widowControl/>
              <w:jc w:val="left"/>
              <w:rPr>
                <w:rFonts w:ascii="宋体" w:hAnsi="宋体" w:cs="宋体"/>
                <w:kern w:val="0"/>
                <w:szCs w:val="21"/>
              </w:rPr>
            </w:pPr>
            <w:r>
              <w:rPr>
                <w:rFonts w:hint="eastAsia" w:ascii="宋体" w:hAnsi="宋体" w:cs="宋体"/>
                <w:kern w:val="0"/>
                <w:szCs w:val="21"/>
              </w:rPr>
              <w:t>4、3人位连桌</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c>
          <w:tcPr>
            <w:tcW w:w="71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51</w:t>
            </w:r>
          </w:p>
        </w:tc>
        <w:tc>
          <w:tcPr>
            <w:tcW w:w="1134"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6人组合桌</w:t>
            </w:r>
          </w:p>
        </w:tc>
        <w:tc>
          <w:tcPr>
            <w:tcW w:w="4393"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1.基材：三聚氰胺饰面板，甲醛释放量优于E1≤0.124mg/m³，内结合强度≥0.5MPa，表面胶合强度≥1.24MPa，耐水蒸气性≥5级，耐划痕性≥4级，耐污染性≥5级，耐香烟灼烧性≥5级。</w:t>
            </w:r>
          </w:p>
          <w:p>
            <w:pPr>
              <w:widowControl/>
              <w:jc w:val="left"/>
              <w:rPr>
                <w:rFonts w:ascii="宋体" w:hAnsi="宋体" w:cs="宋体"/>
                <w:kern w:val="0"/>
                <w:szCs w:val="21"/>
              </w:rPr>
            </w:pPr>
            <w:r>
              <w:rPr>
                <w:rFonts w:hint="eastAsia" w:ascii="宋体" w:hAnsi="宋体" w:cs="宋体"/>
                <w:kern w:val="0"/>
                <w:szCs w:val="21"/>
              </w:rPr>
              <w:t>2.封边：同色PVC封边，甲醛释放量≤1.5mg/L,不龟裂、不鼓包、不变色、不起皱。</w:t>
            </w:r>
          </w:p>
          <w:p>
            <w:pPr>
              <w:widowControl/>
              <w:jc w:val="left"/>
              <w:rPr>
                <w:rFonts w:ascii="宋体" w:hAnsi="宋体" w:cs="宋体"/>
                <w:kern w:val="0"/>
                <w:szCs w:val="21"/>
              </w:rPr>
            </w:pPr>
            <w:r>
              <w:rPr>
                <w:rFonts w:hint="eastAsia" w:ascii="宋体" w:hAnsi="宋体" w:cs="宋体"/>
                <w:kern w:val="0"/>
                <w:szCs w:val="21"/>
              </w:rPr>
              <w:t>3.下架：优质型材，所有钢材均须经除锈、酸洗、磷化等工序,经防锈处理后,外层采用聚脂环氧粉末喷塑,焊接表面波纹均匀,焊接处无夹渣、气孔、焊瘤、焊丝头咬边飞溅，并保证无脱焊、虚焊及焊穿等现象。</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c>
          <w:tcPr>
            <w:tcW w:w="71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52</w:t>
            </w:r>
          </w:p>
        </w:tc>
        <w:tc>
          <w:tcPr>
            <w:tcW w:w="1134"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靠背椅</w:t>
            </w:r>
          </w:p>
        </w:tc>
        <w:tc>
          <w:tcPr>
            <w:tcW w:w="4393"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1.尺寸≥575*660*940mm；优质透气网布，芳香胺有害物质含量＜5mg/kg，颜色干擦牢度≥4级，耐酸碱汗渍变色≥3级、沾色≥3级。黑色PP料背架，带固定腰靠中班蝴蝶底盘带原位锁定。PP连体固定扶手100#沉口5公分黑色汽杆，满足无声响升降，升降行程 60~120mm，可承受最大250KG压力，升降30万次无破损。∮320尼龙高脚，≥50MM黑色尼龙轮，活动自如。</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把</w:t>
            </w:r>
          </w:p>
        </w:tc>
        <w:tc>
          <w:tcPr>
            <w:tcW w:w="71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53</w:t>
            </w:r>
          </w:p>
        </w:tc>
        <w:tc>
          <w:tcPr>
            <w:tcW w:w="1134"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课椅</w:t>
            </w:r>
          </w:p>
        </w:tc>
        <w:tc>
          <w:tcPr>
            <w:tcW w:w="4393"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1、椅架采用椭圆管，塑料封头；酸洗、磷化、钝化，环氧聚酯热固粉末（环保一级）高压静电喷塑；座板（优质中空吹塑）：原材料采用高密度聚乙烯，采用双管吹塑工艺，一次成型。硬度高，韧性强，表面耐磨、耐划伤、抗污抗老化、抗压抗冲击。坐板前宽430mm（±2）*深度390mm（±2）*厚度25mm（±2），座板底面预埋4颗M6螺帽；座板上开5根条形镂空孔，起到透气和防滑作用；背板宽度425mm（±2）*高度260mm（±2）*厚度25mm（±2），两侧各预埋2颗M6螺帽，方便安装使用，背板开椭圆孔，便于提拉移动；背板开3根条形镂空孔，起到透气和防滑作用，背板背面带6条半圆内凹加强筋；钢架与地面接触部分加装塑料胶垫，胶套加固处理；为了加强连接强度，背板、座板与必须直接与椅架连接，椅架上不能焊有铁片与座板或背板连接；背板为两侧通过椭圆管直接用螺栓连接。</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把</w:t>
            </w:r>
          </w:p>
        </w:tc>
        <w:tc>
          <w:tcPr>
            <w:tcW w:w="71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54</w:t>
            </w:r>
          </w:p>
        </w:tc>
        <w:tc>
          <w:tcPr>
            <w:tcW w:w="1134"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讲台</w:t>
            </w:r>
          </w:p>
        </w:tc>
        <w:tc>
          <w:tcPr>
            <w:tcW w:w="4393"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1.基材：三聚氰胺饰面板，甲醛释放量优于E1≤0.124mg/m³，内结合强度≥0.5MPa，表面胶合强度≥1.24MPa，耐水蒸气性≥5级，耐划痕性≥4级，耐污染性≥5级，耐香烟灼烧性≥5级。</w:t>
            </w:r>
          </w:p>
          <w:p>
            <w:pPr>
              <w:widowControl/>
              <w:jc w:val="left"/>
              <w:rPr>
                <w:rFonts w:ascii="宋体" w:hAnsi="宋体" w:cs="宋体"/>
                <w:kern w:val="0"/>
                <w:szCs w:val="21"/>
              </w:rPr>
            </w:pPr>
            <w:r>
              <w:rPr>
                <w:rFonts w:hint="eastAsia" w:ascii="宋体" w:hAnsi="宋体" w:cs="宋体"/>
                <w:kern w:val="0"/>
                <w:szCs w:val="21"/>
              </w:rPr>
              <w:t>2.封边：同色PVC封边，甲醛释放量≤1.5mg/L,不龟裂、不鼓包、不变色、不起皱。</w:t>
            </w:r>
          </w:p>
          <w:p>
            <w:pPr>
              <w:widowControl/>
              <w:jc w:val="left"/>
              <w:rPr>
                <w:rFonts w:ascii="宋体" w:hAnsi="宋体" w:cs="宋体"/>
                <w:kern w:val="0"/>
                <w:szCs w:val="21"/>
              </w:rPr>
            </w:pPr>
            <w:r>
              <w:rPr>
                <w:rFonts w:hint="eastAsia" w:ascii="宋体" w:hAnsi="宋体" w:cs="宋体"/>
                <w:kern w:val="0"/>
                <w:szCs w:val="21"/>
              </w:rPr>
              <w:t>3.下架：优质型材，所有钢材均须经除锈、酸洗、磷化等工序,经防 锈处理 后,外层采用聚脂环氧粉末喷塑,焊接表面波纹均匀,焊接处无 夹渣、气孔、焊瘤、焊丝头咬边飞溅，并保证无脱焊、虚焊及焊穿 等现象。优质五金配件，万向轮，活动自如。尺寸≥1200*600*750mm。</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c>
          <w:tcPr>
            <w:tcW w:w="71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55</w:t>
            </w:r>
          </w:p>
        </w:tc>
        <w:tc>
          <w:tcPr>
            <w:tcW w:w="1134"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活动台桌</w:t>
            </w:r>
          </w:p>
        </w:tc>
        <w:tc>
          <w:tcPr>
            <w:tcW w:w="4393"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1.基材：三聚氰胺饰面板，甲醛释放量优于E1≤0.124mg/m³，内结合强度≥0.5MPa，表面胶合强度≥1.24MPa，耐水蒸气性≥5级，耐划痕性≥4级，耐污染性≥5级，耐香烟灼烧性≥5级。</w:t>
            </w:r>
          </w:p>
          <w:p>
            <w:pPr>
              <w:widowControl/>
              <w:jc w:val="left"/>
              <w:rPr>
                <w:rFonts w:ascii="宋体" w:hAnsi="宋体" w:cs="宋体"/>
                <w:kern w:val="0"/>
                <w:szCs w:val="21"/>
              </w:rPr>
            </w:pPr>
            <w:r>
              <w:rPr>
                <w:rFonts w:hint="eastAsia" w:ascii="宋体" w:hAnsi="宋体" w:cs="宋体"/>
                <w:kern w:val="0"/>
                <w:szCs w:val="21"/>
              </w:rPr>
              <w:t>2.封边：同色PVC封边，甲醛释放量≤1.5mg/L,不龟裂、不鼓包、不变色、不起皱。</w:t>
            </w:r>
          </w:p>
          <w:p>
            <w:pPr>
              <w:widowControl/>
              <w:jc w:val="left"/>
              <w:rPr>
                <w:rFonts w:ascii="宋体" w:hAnsi="宋体" w:cs="宋体"/>
                <w:kern w:val="0"/>
                <w:szCs w:val="21"/>
              </w:rPr>
            </w:pPr>
            <w:r>
              <w:rPr>
                <w:rFonts w:hint="eastAsia" w:ascii="宋体" w:hAnsi="宋体" w:cs="宋体"/>
                <w:kern w:val="0"/>
                <w:szCs w:val="21"/>
              </w:rPr>
              <w:t>3.下架：优质型材，所有钢材均须经除锈、酸洗、磷化等工序,经防锈处理后,外层采用聚脂环氧粉末喷塑,焊接表面波纹均匀,焊接处无 夹渣、气孔、焊瘤、焊丝头咬边飞溅，并保证无脱焊、虚焊及焊穿等现象。优质五金配件，万向轮，活动自如。尺寸≥1500*1000*750mm。</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c>
          <w:tcPr>
            <w:tcW w:w="71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93" w:type="dxa"/>
            <w:gridSpan w:val="5"/>
            <w:noWrap/>
            <w:vAlign w:val="center"/>
          </w:tcPr>
          <w:p>
            <w:pPr>
              <w:widowControl/>
              <w:jc w:val="center"/>
              <w:rPr>
                <w:rFonts w:ascii="宋体" w:hAnsi="宋体" w:cs="宋体"/>
                <w:kern w:val="0"/>
                <w:szCs w:val="21"/>
              </w:rPr>
            </w:pPr>
            <w:r>
              <w:rPr>
                <w:rFonts w:hint="eastAsia" w:ascii="宋体" w:hAnsi="宋体" w:cs="宋体"/>
                <w:kern w:val="0"/>
                <w:szCs w:val="21"/>
              </w:rPr>
              <w:t>四、氛围打造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5"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56</w:t>
            </w:r>
          </w:p>
        </w:tc>
        <w:tc>
          <w:tcPr>
            <w:tcW w:w="1134" w:type="dxa"/>
            <w:shd w:val="clear" w:color="000000" w:fill="auto"/>
            <w:noWrap w:val="0"/>
            <w:vAlign w:val="center"/>
          </w:tcPr>
          <w:p>
            <w:pPr>
              <w:widowControl/>
              <w:jc w:val="left"/>
              <w:rPr>
                <w:rFonts w:ascii="宋体" w:hAnsi="宋体" w:cs="宋体"/>
                <w:kern w:val="0"/>
                <w:szCs w:val="21"/>
              </w:rPr>
            </w:pPr>
            <w:r>
              <w:rPr>
                <w:rFonts w:hint="eastAsia" w:ascii="宋体" w:hAnsi="宋体" w:cs="宋体"/>
                <w:kern w:val="0"/>
                <w:szCs w:val="21"/>
              </w:rPr>
              <w:t>氛围打造</w:t>
            </w:r>
          </w:p>
        </w:tc>
        <w:tc>
          <w:tcPr>
            <w:tcW w:w="4393" w:type="dxa"/>
            <w:shd w:val="clear" w:color="000000" w:fill="auto"/>
            <w:noWrap w:val="0"/>
            <w:vAlign w:val="center"/>
          </w:tcPr>
          <w:p>
            <w:pPr>
              <w:widowControl/>
              <w:jc w:val="left"/>
              <w:rPr>
                <w:rFonts w:ascii="宋体" w:hAnsi="宋体" w:cs="宋体"/>
                <w:kern w:val="0"/>
                <w:szCs w:val="21"/>
              </w:rPr>
            </w:pPr>
            <w:r>
              <w:rPr>
                <w:rFonts w:hint="eastAsia" w:ascii="宋体" w:hAnsi="宋体" w:cs="宋体"/>
                <w:bCs/>
                <w:szCs w:val="34"/>
                <w:highlight w:val="yellow"/>
              </w:rPr>
              <w:t>▲</w:t>
            </w:r>
            <w:r>
              <w:rPr>
                <w:rFonts w:hint="eastAsia" w:ascii="宋体" w:hAnsi="宋体" w:cs="宋体"/>
                <w:kern w:val="0"/>
                <w:szCs w:val="21"/>
                <w:highlight w:val="yellow"/>
              </w:rPr>
              <w:t>详见附件</w:t>
            </w:r>
          </w:p>
        </w:tc>
        <w:tc>
          <w:tcPr>
            <w:tcW w:w="851"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710" w:type="dxa"/>
            <w:shd w:val="clear" w:color="000000"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93" w:type="dxa"/>
            <w:gridSpan w:val="5"/>
            <w:noWrap/>
            <w:vAlign w:val="center"/>
          </w:tcPr>
          <w:p>
            <w:pPr>
              <w:widowControl/>
              <w:jc w:val="center"/>
              <w:rPr>
                <w:rFonts w:ascii="宋体" w:hAnsi="宋体" w:cs="宋体"/>
                <w:b/>
                <w:bCs/>
                <w:kern w:val="0"/>
                <w:szCs w:val="21"/>
              </w:rPr>
            </w:pPr>
            <w:r>
              <w:rPr>
                <w:rFonts w:hint="eastAsia" w:ascii="宋体" w:hAnsi="宋体" w:cs="宋体"/>
                <w:kern w:val="0"/>
                <w:szCs w:val="21"/>
              </w:rPr>
              <w:t>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noWrap/>
            <w:vAlign w:val="center"/>
          </w:tcPr>
          <w:p>
            <w:pPr>
              <w:widowControl/>
              <w:jc w:val="center"/>
              <w:rPr>
                <w:rFonts w:ascii="宋体" w:hAnsi="宋体" w:cs="宋体"/>
                <w:kern w:val="0"/>
                <w:szCs w:val="21"/>
              </w:rPr>
            </w:pPr>
            <w:r>
              <w:rPr>
                <w:rFonts w:hint="eastAsia" w:ascii="宋体" w:hAnsi="宋体" w:cs="宋体"/>
                <w:kern w:val="0"/>
                <w:szCs w:val="21"/>
              </w:rPr>
              <w:t>57</w:t>
            </w:r>
          </w:p>
        </w:tc>
        <w:tc>
          <w:tcPr>
            <w:tcW w:w="1134" w:type="dxa"/>
            <w:noWrap w:val="0"/>
            <w:vAlign w:val="center"/>
          </w:tcPr>
          <w:p>
            <w:pPr>
              <w:widowControl/>
              <w:jc w:val="left"/>
              <w:rPr>
                <w:rFonts w:ascii="宋体" w:hAnsi="宋体" w:cs="宋体"/>
                <w:kern w:val="0"/>
                <w:szCs w:val="21"/>
              </w:rPr>
            </w:pPr>
            <w:r>
              <w:rPr>
                <w:rFonts w:hint="eastAsia" w:ascii="宋体" w:hAnsi="宋体" w:cs="宋体"/>
                <w:kern w:val="0"/>
                <w:szCs w:val="21"/>
              </w:rPr>
              <w:t>课程培训</w:t>
            </w:r>
          </w:p>
        </w:tc>
        <w:tc>
          <w:tcPr>
            <w:tcW w:w="4393" w:type="dxa"/>
            <w:noWrap/>
            <w:vAlign w:val="center"/>
          </w:tcPr>
          <w:p>
            <w:pPr>
              <w:widowControl/>
              <w:jc w:val="left"/>
              <w:rPr>
                <w:rFonts w:ascii="宋体" w:hAnsi="宋体" w:cs="宋体"/>
                <w:kern w:val="0"/>
                <w:szCs w:val="21"/>
              </w:rPr>
            </w:pPr>
            <w:r>
              <w:rPr>
                <w:rFonts w:hint="eastAsia" w:ascii="宋体" w:hAnsi="宋体" w:cs="宋体"/>
                <w:kern w:val="0"/>
                <w:szCs w:val="21"/>
              </w:rPr>
              <w:t>1.根据采购人要求提供为期一学年的航天科技课程培训服务；</w:t>
            </w:r>
          </w:p>
          <w:p>
            <w:pPr>
              <w:widowControl/>
              <w:jc w:val="left"/>
            </w:pPr>
            <w:r>
              <w:rPr>
                <w:rFonts w:hint="eastAsia" w:ascii="宋体" w:hAnsi="宋体" w:cs="宋体"/>
                <w:kern w:val="0"/>
                <w:szCs w:val="21"/>
              </w:rPr>
              <w:t>2.每课时不得低于40分钟</w:t>
            </w:r>
          </w:p>
        </w:tc>
        <w:tc>
          <w:tcPr>
            <w:tcW w:w="851" w:type="dxa"/>
            <w:noWrap/>
            <w:vAlign w:val="center"/>
          </w:tcPr>
          <w:p>
            <w:pPr>
              <w:widowControl/>
              <w:jc w:val="center"/>
              <w:rPr>
                <w:rFonts w:ascii="宋体" w:hAnsi="宋体" w:cs="宋体"/>
                <w:kern w:val="0"/>
                <w:szCs w:val="21"/>
              </w:rPr>
            </w:pPr>
            <w:r>
              <w:rPr>
                <w:rFonts w:hint="eastAsia" w:ascii="宋体" w:hAnsi="宋体" w:cs="宋体"/>
                <w:kern w:val="0"/>
                <w:szCs w:val="21"/>
              </w:rPr>
              <w:t>课时</w:t>
            </w:r>
          </w:p>
        </w:tc>
        <w:tc>
          <w:tcPr>
            <w:tcW w:w="710" w:type="dxa"/>
            <w:noWrap/>
            <w:vAlign w:val="top"/>
          </w:tcPr>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780</w:t>
            </w:r>
          </w:p>
        </w:tc>
      </w:tr>
      <w:bookmarkEnd w:id="141"/>
    </w:tbl>
    <w:p>
      <w:pPr>
        <w:rPr>
          <w:rFonts w:ascii="宋体" w:hAnsi="宋体"/>
          <w:b/>
          <w:sz w:val="32"/>
          <w:szCs w:val="32"/>
        </w:rPr>
      </w:pPr>
    </w:p>
    <w:p>
      <w:pPr>
        <w:pStyle w:val="28"/>
        <w:spacing w:line="440" w:lineRule="exact"/>
        <w:ind w:firstLine="480"/>
        <w:rPr>
          <w:rFonts w:ascii="仿宋" w:hAnsi="仿宋" w:eastAsia="仿宋"/>
          <w:bCs/>
          <w:szCs w:val="34"/>
        </w:rPr>
      </w:pPr>
      <w:bookmarkStart w:id="142" w:name="_Hlk75891091"/>
      <w:r>
        <w:rPr>
          <w:rFonts w:hint="eastAsia" w:ascii="仿宋" w:hAnsi="仿宋" w:eastAsia="仿宋"/>
          <w:bCs/>
          <w:szCs w:val="34"/>
        </w:rPr>
        <w:t>注：</w:t>
      </w:r>
    </w:p>
    <w:p>
      <w:pPr>
        <w:pStyle w:val="28"/>
        <w:spacing w:line="440" w:lineRule="exact"/>
        <w:ind w:firstLine="480"/>
        <w:rPr>
          <w:rFonts w:ascii="仿宋" w:hAnsi="仿宋" w:eastAsia="仿宋"/>
          <w:bCs/>
          <w:szCs w:val="34"/>
        </w:rPr>
      </w:pPr>
      <w:r>
        <w:rPr>
          <w:rFonts w:hint="eastAsia" w:ascii="仿宋" w:hAnsi="仿宋" w:eastAsia="仿宋"/>
          <w:bCs/>
          <w:szCs w:val="34"/>
        </w:rPr>
        <w:t>1、（实质性要求）供应商所投设备产品涉及国家强制认证，许可的，应在其投标文件中承诺供货时一并提供相关许可、认证材料。（提供承诺函加盖投标人公章）。</w:t>
      </w:r>
    </w:p>
    <w:p>
      <w:pPr>
        <w:pStyle w:val="28"/>
        <w:spacing w:line="440" w:lineRule="exact"/>
        <w:ind w:left="480" w:firstLine="0" w:firstLineChars="0"/>
        <w:rPr>
          <w:rFonts w:ascii="仿宋" w:hAnsi="仿宋" w:eastAsia="仿宋"/>
          <w:bCs/>
          <w:szCs w:val="34"/>
          <w:highlight w:val="none"/>
        </w:rPr>
      </w:pPr>
      <w:r>
        <w:rPr>
          <w:rFonts w:ascii="仿宋" w:hAnsi="仿宋" w:eastAsia="仿宋"/>
          <w:bCs/>
          <w:szCs w:val="34"/>
          <w:highlight w:val="none"/>
        </w:rPr>
        <w:t>2</w:t>
      </w:r>
      <w:r>
        <w:rPr>
          <w:rFonts w:hint="eastAsia" w:ascii="仿宋" w:hAnsi="仿宋" w:eastAsia="仿宋"/>
          <w:bCs/>
          <w:szCs w:val="34"/>
          <w:highlight w:val="none"/>
        </w:rPr>
        <w:t>、</w:t>
      </w:r>
    </w:p>
    <w:p>
      <w:pPr>
        <w:pStyle w:val="28"/>
        <w:spacing w:line="440" w:lineRule="exact"/>
        <w:ind w:left="480" w:firstLine="0" w:firstLineChars="0"/>
        <w:rPr>
          <w:rFonts w:ascii="仿宋" w:hAnsi="仿宋" w:eastAsia="仿宋"/>
          <w:bCs/>
          <w:szCs w:val="34"/>
          <w:highlight w:val="none"/>
        </w:rPr>
      </w:pPr>
      <w:r>
        <w:rPr>
          <w:rFonts w:hint="eastAsia" w:ascii="仿宋" w:hAnsi="仿宋" w:eastAsia="仿宋"/>
          <w:bCs/>
          <w:szCs w:val="34"/>
          <w:highlight w:val="none"/>
        </w:rPr>
        <w:t>2.1除</w:t>
      </w:r>
      <w:r>
        <w:rPr>
          <w:rFonts w:hint="eastAsia" w:ascii="仿宋" w:hAnsi="仿宋" w:eastAsia="仿宋"/>
          <w:kern w:val="0"/>
          <w:highlight w:val="none"/>
        </w:rPr>
        <w:t>“四、氛围打造”外，</w:t>
      </w:r>
      <w:r>
        <w:rPr>
          <w:rFonts w:hint="eastAsia" w:ascii="仿宋" w:hAnsi="仿宋" w:eastAsia="仿宋"/>
          <w:bCs/>
          <w:szCs w:val="34"/>
          <w:highlight w:val="none"/>
        </w:rPr>
        <w:t>设备带“★”参数为重要参数，有明确规定的，则按照规定提供技术参数及其他要求的佐证材料，如未明确规定的，则至少需提供技术支撑材料（如产品检测报告或向社会公开的产品彩页或技术参数证明等并加盖</w:t>
      </w:r>
      <w:r>
        <w:rPr>
          <w:rFonts w:hint="eastAsia" w:ascii="仿宋" w:hAnsi="仿宋" w:eastAsia="仿宋"/>
          <w:bCs/>
          <w:szCs w:val="34"/>
          <w:highlight w:val="none"/>
          <w:lang w:val="en-US" w:eastAsia="zh-CN"/>
        </w:rPr>
        <w:t>投标人</w:t>
      </w:r>
      <w:r>
        <w:rPr>
          <w:rFonts w:hint="eastAsia" w:ascii="仿宋" w:hAnsi="仿宋" w:eastAsia="仿宋"/>
          <w:bCs/>
          <w:szCs w:val="34"/>
          <w:highlight w:val="none"/>
        </w:rPr>
        <w:t>公章）。非“★”条款在产品技术响应表中投标人应当如实响应，否则依照打分条款扣分并自行承担相关法律责任。</w:t>
      </w:r>
    </w:p>
    <w:p>
      <w:pPr>
        <w:pStyle w:val="28"/>
        <w:spacing w:line="440" w:lineRule="exact"/>
        <w:ind w:left="480" w:firstLine="0" w:firstLineChars="0"/>
        <w:rPr>
          <w:rFonts w:ascii="仿宋" w:hAnsi="仿宋" w:eastAsia="仿宋"/>
          <w:bCs/>
          <w:szCs w:val="34"/>
          <w:highlight w:val="none"/>
        </w:rPr>
      </w:pPr>
      <w:r>
        <w:rPr>
          <w:rFonts w:hint="eastAsia" w:ascii="仿宋" w:hAnsi="仿宋" w:eastAsia="仿宋"/>
          <w:kern w:val="0"/>
          <w:highlight w:val="none"/>
        </w:rPr>
        <w:t>2.2“四、氛围打造”的</w:t>
      </w:r>
      <w:r>
        <w:rPr>
          <w:rFonts w:hint="eastAsia" w:ascii="仿宋" w:hAnsi="仿宋" w:eastAsia="仿宋"/>
          <w:bCs/>
          <w:szCs w:val="34"/>
          <w:highlight w:val="none"/>
        </w:rPr>
        <w:t>“</w:t>
      </w:r>
      <w:r>
        <w:rPr>
          <w:rFonts w:hint="eastAsia" w:ascii="宋体" w:hAnsi="宋体"/>
          <w:bCs/>
          <w:szCs w:val="34"/>
          <w:highlight w:val="none"/>
        </w:rPr>
        <w:t>▲”</w:t>
      </w:r>
      <w:r>
        <w:rPr>
          <w:rFonts w:hint="eastAsia" w:ascii="仿宋" w:hAnsi="仿宋" w:eastAsia="仿宋"/>
          <w:bCs/>
          <w:szCs w:val="34"/>
          <w:highlight w:val="none"/>
        </w:rPr>
        <w:t>参数为特别参数，有明确规定的，则按照规定提供技术参数及其他要求的佐证材料，如未明确规定的，供应商应如实响应。</w:t>
      </w:r>
      <w:bookmarkStart w:id="168" w:name="_GoBack"/>
      <w:bookmarkEnd w:id="168"/>
    </w:p>
    <w:bookmarkEnd w:id="142"/>
    <w:p>
      <w:pPr>
        <w:rPr>
          <w:rFonts w:ascii="宋体" w:hAnsi="宋体"/>
          <w:b/>
          <w:sz w:val="32"/>
          <w:szCs w:val="32"/>
        </w:rPr>
      </w:pPr>
      <w:r>
        <w:rPr>
          <w:rFonts w:hint="eastAsia" w:ascii="宋体" w:hAnsi="宋体"/>
          <w:b/>
          <w:sz w:val="32"/>
          <w:szCs w:val="32"/>
        </w:rPr>
        <w:br w:type="page"/>
      </w:r>
    </w:p>
    <w:p>
      <w:pPr>
        <w:jc w:val="left"/>
        <w:rPr>
          <w:rFonts w:ascii="宋体" w:hAnsi="宋体"/>
          <w:b/>
          <w:sz w:val="32"/>
          <w:szCs w:val="32"/>
        </w:rPr>
      </w:pPr>
      <w:r>
        <w:rPr>
          <w:rFonts w:hint="eastAsia" w:ascii="宋体" w:hAnsi="宋体"/>
          <w:b/>
          <w:sz w:val="32"/>
          <w:szCs w:val="32"/>
        </w:rPr>
        <w:t>附件：</w:t>
      </w:r>
    </w:p>
    <w:p>
      <w:pPr>
        <w:jc w:val="center"/>
        <w:rPr>
          <w:rFonts w:ascii="宋体" w:hAnsi="宋体"/>
          <w:b/>
          <w:sz w:val="32"/>
          <w:szCs w:val="32"/>
        </w:rPr>
      </w:pPr>
      <w:r>
        <w:rPr>
          <w:rFonts w:hint="eastAsia" w:ascii="宋体" w:hAnsi="宋体"/>
          <w:b/>
          <w:sz w:val="32"/>
          <w:szCs w:val="32"/>
        </w:rPr>
        <w:t>氛围打造</w:t>
      </w:r>
    </w:p>
    <w:tbl>
      <w:tblPr>
        <w:tblStyle w:val="18"/>
        <w:tblW w:w="8220" w:type="dxa"/>
        <w:tblInd w:w="93" w:type="dxa"/>
        <w:tblLayout w:type="fixed"/>
        <w:tblCellMar>
          <w:top w:w="0" w:type="dxa"/>
          <w:left w:w="108" w:type="dxa"/>
          <w:bottom w:w="0" w:type="dxa"/>
          <w:right w:w="108" w:type="dxa"/>
        </w:tblCellMar>
      </w:tblPr>
      <w:tblGrid>
        <w:gridCol w:w="816"/>
        <w:gridCol w:w="2713"/>
        <w:gridCol w:w="2760"/>
        <w:gridCol w:w="717"/>
        <w:gridCol w:w="1214"/>
      </w:tblGrid>
      <w:tr>
        <w:tblPrEx>
          <w:tblCellMar>
            <w:top w:w="0" w:type="dxa"/>
            <w:left w:w="108" w:type="dxa"/>
            <w:bottom w:w="0" w:type="dxa"/>
            <w:right w:w="108" w:type="dxa"/>
          </w:tblCellMar>
        </w:tblPrEx>
        <w:trPr>
          <w:trHeight w:val="330" w:hRule="atLeast"/>
        </w:trPr>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27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27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项目特征描述</w:t>
            </w:r>
          </w:p>
        </w:tc>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121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工程量</w:t>
            </w:r>
          </w:p>
        </w:tc>
      </w:tr>
      <w:tr>
        <w:tblPrEx>
          <w:tblCellMar>
            <w:top w:w="0" w:type="dxa"/>
            <w:left w:w="108" w:type="dxa"/>
            <w:bottom w:w="0" w:type="dxa"/>
            <w:right w:w="108" w:type="dxa"/>
          </w:tblCellMar>
        </w:tblPrEx>
        <w:trPr>
          <w:trHeight w:val="345" w:hRule="atLeast"/>
        </w:trPr>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c>
          <w:tcPr>
            <w:tcW w:w="27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c>
          <w:tcPr>
            <w:tcW w:w="27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c>
          <w:tcPr>
            <w:tcW w:w="12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45" w:hRule="atLeast"/>
        </w:trPr>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c>
          <w:tcPr>
            <w:tcW w:w="27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c>
          <w:tcPr>
            <w:tcW w:w="27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c>
          <w:tcPr>
            <w:tcW w:w="12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拆除原有墙体（砖墙）</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1.砌体名称： 内砖墙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2.砌体材质 标砖墙体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3.拆除砌体的截面尺寸：180mm厚</w:t>
            </w:r>
            <w:r>
              <w:rPr>
                <w:rFonts w:hint="eastAsia" w:ascii="宋体" w:hAnsi="宋体" w:cs="宋体"/>
                <w:color w:val="000000"/>
                <w:kern w:val="0"/>
                <w:sz w:val="20"/>
                <w:szCs w:val="20"/>
                <w:lang w:bidi="ar"/>
              </w:rPr>
              <w:br w:type="textWrapping"/>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330.16</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原金属门窗拆除</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1.室内高度 2920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48.66</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原墙乳胶漆铲除</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1.铲除部位名称 构造柱</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160.23</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原有地板拆除</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1.拆除的基层类型 楼地面 </w:t>
            </w:r>
            <w:r>
              <w:rPr>
                <w:rFonts w:hint="eastAsia" w:ascii="宋体" w:hAnsi="宋体" w:cs="宋体"/>
                <w:color w:val="000000"/>
                <w:kern w:val="0"/>
                <w:sz w:val="20"/>
                <w:szCs w:val="20"/>
                <w:lang w:bidi="ar"/>
              </w:rPr>
              <w:br w:type="textWrapping"/>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462.42</w:t>
            </w:r>
          </w:p>
        </w:tc>
      </w:tr>
      <w:tr>
        <w:tblPrEx>
          <w:tblCellMar>
            <w:top w:w="0" w:type="dxa"/>
            <w:left w:w="108" w:type="dxa"/>
            <w:bottom w:w="0" w:type="dxa"/>
            <w:right w:w="108" w:type="dxa"/>
          </w:tblCellMar>
        </w:tblPrEx>
        <w:trPr>
          <w:trHeight w:val="69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原有天花拆除</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w:t>
            </w:r>
            <w:r>
              <w:rPr>
                <w:rFonts w:hint="eastAsia" w:ascii="宋体" w:hAnsi="宋体" w:cs="宋体"/>
                <w:color w:val="000000"/>
                <w:kern w:val="0"/>
                <w:sz w:val="20"/>
                <w:szCs w:val="20"/>
                <w:lang w:bidi="ar"/>
              </w:rPr>
              <w:t>.造型材质 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462.42</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原有栏杆拆除</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1.栏杆、栏板种类 铁艺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38.74</w:t>
            </w:r>
          </w:p>
        </w:tc>
      </w:tr>
      <w:tr>
        <w:tblPrEx>
          <w:tblCellMar>
            <w:top w:w="0" w:type="dxa"/>
            <w:left w:w="108" w:type="dxa"/>
            <w:bottom w:w="0" w:type="dxa"/>
            <w:right w:w="108" w:type="dxa"/>
          </w:tblCellMar>
        </w:tblPrEx>
        <w:trPr>
          <w:trHeight w:val="34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建渣清运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含转运上车外运</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34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成品保护</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彩条布保护已完施工项目</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620</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新建墙体</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砌体名称 外墙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2.砌体材质 烧结多孔砖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3.新建砌体的截面尺寸</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4.砌体表面的附着物种类外墙墙面单面挂铁丝网抹灰层</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24.18</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玻璃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1.玻璃品种、厚度 12钢化玻璃</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10.47</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新建外墙刮腻子（单面）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w:t>
            </w:r>
            <w:r>
              <w:rPr>
                <w:rFonts w:hint="eastAsia" w:ascii="宋体" w:hAnsi="宋体" w:cs="宋体"/>
                <w:color w:val="000000"/>
                <w:kern w:val="0"/>
                <w:sz w:val="20"/>
                <w:szCs w:val="20"/>
                <w:lang w:bidi="ar"/>
              </w:rPr>
              <w:t xml:space="preserve">.腻子种类 腻子膏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2</w:t>
            </w:r>
            <w:r>
              <w:rPr>
                <w:rFonts w:hint="eastAsia" w:ascii="宋体" w:hAnsi="宋体" w:cs="宋体"/>
                <w:color w:val="000000"/>
                <w:kern w:val="0"/>
                <w:sz w:val="20"/>
                <w:szCs w:val="20"/>
                <w:lang w:bidi="ar"/>
              </w:rPr>
              <w:t>.刮腻子遍数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24.18</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新建外墙乳胶漆（单面）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w:t>
            </w:r>
            <w:r>
              <w:rPr>
                <w:rFonts w:hint="eastAsia" w:ascii="宋体" w:hAnsi="宋体" w:cs="宋体"/>
                <w:color w:val="000000"/>
                <w:kern w:val="0"/>
                <w:sz w:val="20"/>
                <w:szCs w:val="20"/>
                <w:lang w:bidi="ar"/>
              </w:rPr>
              <w:t xml:space="preserve">.腻子种类 腻子膏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2</w:t>
            </w:r>
            <w:r>
              <w:rPr>
                <w:rFonts w:hint="eastAsia" w:ascii="宋体" w:hAnsi="宋体" w:cs="宋体"/>
                <w:color w:val="000000"/>
                <w:kern w:val="0"/>
                <w:sz w:val="20"/>
                <w:szCs w:val="20"/>
                <w:lang w:bidi="ar"/>
              </w:rPr>
              <w:t xml:space="preserve">.刮腻子遍数 1遍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3</w:t>
            </w:r>
            <w:r>
              <w:rPr>
                <w:rFonts w:hint="eastAsia" w:ascii="宋体" w:hAnsi="宋体" w:cs="宋体"/>
                <w:color w:val="000000"/>
                <w:kern w:val="0"/>
                <w:sz w:val="20"/>
                <w:szCs w:val="20"/>
                <w:lang w:bidi="ar"/>
              </w:rPr>
              <w:t xml:space="preserve">.刷漆遍数 底漆一遍面漆三遍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4</w:t>
            </w:r>
            <w:r>
              <w:rPr>
                <w:rFonts w:hint="eastAsia" w:ascii="宋体" w:hAnsi="宋体" w:cs="宋体"/>
                <w:color w:val="000000"/>
                <w:kern w:val="0"/>
                <w:sz w:val="20"/>
                <w:szCs w:val="20"/>
                <w:lang w:bidi="ar"/>
              </w:rPr>
              <w:t>.部位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24.18</w:t>
            </w:r>
          </w:p>
        </w:tc>
      </w:tr>
      <w:tr>
        <w:tblPrEx>
          <w:tblCellMar>
            <w:top w:w="0" w:type="dxa"/>
            <w:left w:w="108" w:type="dxa"/>
            <w:bottom w:w="0" w:type="dxa"/>
            <w:right w:w="108" w:type="dxa"/>
          </w:tblCellMar>
        </w:tblPrEx>
        <w:trPr>
          <w:trHeight w:val="100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外墙封窗</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1.窗户材质 铝合金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2.玻璃要求 中空钢化玻璃</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166</w:t>
            </w:r>
          </w:p>
        </w:tc>
      </w:tr>
      <w:tr>
        <w:tblPrEx>
          <w:tblCellMar>
            <w:top w:w="0" w:type="dxa"/>
            <w:left w:w="108" w:type="dxa"/>
            <w:bottom w:w="0" w:type="dxa"/>
            <w:right w:w="108" w:type="dxa"/>
          </w:tblCellMar>
        </w:tblPrEx>
        <w:trPr>
          <w:trHeight w:val="19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新建轻钢龙骨石膏板隔墙（单面）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1.龙骨材料种类、规格、中距  主龙骨40*40*4镀锌矩管间距1200，次龙骨30*40木方刷防火漆间距600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2.基层材料种类、规格 单面纸面石膏板，木工板15mm厚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3.面层材料品种、规格 12mm厚石膏板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53.07</w:t>
            </w:r>
          </w:p>
        </w:tc>
      </w:tr>
      <w:tr>
        <w:tblPrEx>
          <w:tblCellMar>
            <w:top w:w="0" w:type="dxa"/>
            <w:left w:w="108" w:type="dxa"/>
            <w:bottom w:w="0" w:type="dxa"/>
            <w:right w:w="108" w:type="dxa"/>
          </w:tblCellMar>
        </w:tblPrEx>
        <w:trPr>
          <w:trHeight w:val="244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新建轻质隔墙（双面）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1.龙骨材料种类、规格、中距  主龙骨40*40*4镀锌矩管间距1200，次龙骨30*40木方刷防火漆间距600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2.隔离层材料种类、规格 双层50mm厚聚酯棉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纸面石膏板，木工板15mm厚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4.面层材料品种、规格 12mm厚石膏板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332.82</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平顶天花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平顶吊顶，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装配式U型轻钢龙骨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3.面层材料品种、规格 9.5mm厚纸面石膏板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16.31</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16.31</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kern w:val="0"/>
                <w:szCs w:val="21"/>
              </w:rPr>
              <w:t>▲</w:t>
            </w: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kern w:val="0"/>
                <w:szCs w:val="21"/>
              </w:rPr>
              <w:t>▲</w:t>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16.31</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地面砂浆找平层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kern w:val="0"/>
                <w:szCs w:val="21"/>
              </w:rPr>
              <w:t>▲</w:t>
            </w:r>
            <w:r>
              <w:rPr>
                <w:rFonts w:hint="eastAsia" w:ascii="宋体" w:hAnsi="宋体" w:cs="宋体"/>
                <w:color w:val="000000"/>
                <w:kern w:val="0"/>
                <w:sz w:val="20"/>
                <w:szCs w:val="20"/>
                <w:lang w:bidi="ar"/>
              </w:rPr>
              <w:t>.水泥砂浆找平 厚度不超过50mm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16.31</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自流坪楼地面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kern w:val="0"/>
                <w:szCs w:val="21"/>
              </w:rPr>
              <w:t>▲</w:t>
            </w:r>
            <w:r>
              <w:rPr>
                <w:rFonts w:hint="eastAsia" w:ascii="宋体" w:hAnsi="宋体" w:cs="宋体"/>
                <w:color w:val="000000"/>
                <w:kern w:val="0"/>
                <w:sz w:val="20"/>
                <w:szCs w:val="20"/>
                <w:lang w:bidi="ar"/>
              </w:rPr>
              <w:t>1.面漆材料种类、厚度 自流坪漆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16.31</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环氧地坪平漆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kern w:val="0"/>
                <w:szCs w:val="21"/>
              </w:rPr>
              <w:t>▲</w:t>
            </w:r>
            <w:r>
              <w:rPr>
                <w:rFonts w:hint="eastAsia" w:ascii="宋体" w:hAnsi="宋体" w:cs="宋体"/>
                <w:color w:val="000000"/>
                <w:kern w:val="0"/>
                <w:sz w:val="20"/>
                <w:szCs w:val="20"/>
                <w:lang w:bidi="ar"/>
              </w:rPr>
              <w:t>1.面漆材料种类、厚度 环氧树脂地坪漆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16.31</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内墙面刮腻子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w:t>
            </w:r>
            <w:r>
              <w:rPr>
                <w:rFonts w:hint="eastAsia" w:ascii="宋体" w:hAnsi="宋体" w:cs="宋体"/>
                <w:color w:val="000000"/>
                <w:kern w:val="0"/>
                <w:sz w:val="20"/>
                <w:szCs w:val="20"/>
                <w:lang w:bidi="ar"/>
              </w:rPr>
              <w:t xml:space="preserve">.腻子种类 腻子膏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2</w:t>
            </w:r>
            <w:r>
              <w:rPr>
                <w:rFonts w:hint="eastAsia" w:ascii="宋体" w:hAnsi="宋体" w:cs="宋体"/>
                <w:color w:val="000000"/>
                <w:kern w:val="0"/>
                <w:sz w:val="20"/>
                <w:szCs w:val="20"/>
                <w:lang w:bidi="ar"/>
              </w:rPr>
              <w:t>.刮腻子遍数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51.32</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内墙面乳胶漆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w:t>
            </w:r>
            <w:r>
              <w:rPr>
                <w:rFonts w:hint="eastAsia" w:ascii="宋体" w:hAnsi="宋体" w:cs="宋体"/>
                <w:color w:val="000000"/>
                <w:kern w:val="0"/>
                <w:sz w:val="20"/>
                <w:szCs w:val="20"/>
                <w:lang w:bidi="ar"/>
              </w:rPr>
              <w:t xml:space="preserve">.腻子种类 腻子膏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2</w:t>
            </w:r>
            <w:r>
              <w:rPr>
                <w:rFonts w:hint="eastAsia" w:ascii="宋体" w:hAnsi="宋体" w:cs="宋体"/>
                <w:color w:val="000000"/>
                <w:kern w:val="0"/>
                <w:sz w:val="20"/>
                <w:szCs w:val="20"/>
                <w:lang w:bidi="ar"/>
              </w:rPr>
              <w:t xml:space="preserve">.刮腻子遍数 1遍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3</w:t>
            </w:r>
            <w:r>
              <w:rPr>
                <w:rFonts w:hint="eastAsia" w:ascii="宋体" w:hAnsi="宋体" w:cs="宋体"/>
                <w:color w:val="000000"/>
                <w:kern w:val="0"/>
                <w:sz w:val="20"/>
                <w:szCs w:val="20"/>
                <w:lang w:bidi="ar"/>
              </w:rPr>
              <w:t xml:space="preserve">.刷漆遍数 底漆一遍面漆三遍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51.32</w:t>
            </w:r>
          </w:p>
        </w:tc>
      </w:tr>
      <w:tr>
        <w:tblPrEx>
          <w:tblCellMar>
            <w:top w:w="0" w:type="dxa"/>
            <w:left w:w="108" w:type="dxa"/>
            <w:bottom w:w="0" w:type="dxa"/>
            <w:right w:w="108" w:type="dxa"/>
          </w:tblCellMar>
        </w:tblPrEx>
        <w:trPr>
          <w:trHeight w:val="34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道闸</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1.翼闸</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平顶天花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平顶吊顶，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装配式U型轻钢龙骨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3.面层材料品种、规格 9.5mm厚纸面石膏板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30.98</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30.98</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30.98</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地面砂浆找平层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1.水泥砂浆找平 厚度不超过50mm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30.98</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自流坪楼地面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自流坪漆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30.98</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环氧地坪平漆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环氧树脂地坪漆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30.98</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内墙面刮腻子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1.腻子种类 腻子膏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2</w:t>
            </w:r>
            <w:r>
              <w:rPr>
                <w:rFonts w:hint="eastAsia" w:ascii="宋体" w:hAnsi="宋体" w:cs="宋体"/>
                <w:color w:val="000000"/>
                <w:kern w:val="0"/>
                <w:sz w:val="20"/>
                <w:szCs w:val="20"/>
                <w:lang w:bidi="ar"/>
              </w:rPr>
              <w:t>.刮腻子遍数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86.22</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内墙面乳胶漆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w:t>
            </w:r>
            <w:r>
              <w:rPr>
                <w:rFonts w:hint="eastAsia" w:ascii="宋体" w:hAnsi="宋体" w:cs="宋体"/>
                <w:color w:val="000000"/>
                <w:kern w:val="0"/>
                <w:sz w:val="20"/>
                <w:szCs w:val="20"/>
                <w:lang w:bidi="ar"/>
              </w:rPr>
              <w:t xml:space="preserve">.腻子种类 腻子膏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2</w:t>
            </w:r>
            <w:r>
              <w:rPr>
                <w:rFonts w:hint="eastAsia" w:ascii="宋体" w:hAnsi="宋体" w:cs="宋体"/>
                <w:color w:val="000000"/>
                <w:kern w:val="0"/>
                <w:sz w:val="20"/>
                <w:szCs w:val="20"/>
                <w:lang w:bidi="ar"/>
              </w:rPr>
              <w:t xml:space="preserve">.刮腻子遍数 1遍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3</w:t>
            </w:r>
            <w:r>
              <w:rPr>
                <w:rFonts w:hint="eastAsia" w:ascii="宋体" w:hAnsi="宋体" w:cs="宋体"/>
                <w:color w:val="000000"/>
                <w:kern w:val="0"/>
                <w:sz w:val="20"/>
                <w:szCs w:val="20"/>
                <w:lang w:bidi="ar"/>
              </w:rPr>
              <w:t xml:space="preserve">.刷漆遍数 底漆一遍面漆三遍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86.22</w:t>
            </w:r>
          </w:p>
        </w:tc>
      </w:tr>
      <w:tr>
        <w:tblPrEx>
          <w:tblCellMar>
            <w:top w:w="0" w:type="dxa"/>
            <w:left w:w="108" w:type="dxa"/>
            <w:bottom w:w="0" w:type="dxa"/>
            <w:right w:w="108" w:type="dxa"/>
          </w:tblCellMar>
        </w:tblPrEx>
        <w:trPr>
          <w:trHeight w:val="41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套装门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1.实木套装门</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樘</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造型天花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造型吊顶 </w:t>
            </w:r>
            <w:r>
              <w:rPr>
                <w:rFonts w:hint="eastAsia" w:ascii="宋体" w:hAnsi="宋体" w:cs="宋体"/>
                <w:color w:val="000000"/>
                <w:kern w:val="0"/>
                <w:sz w:val="20"/>
                <w:szCs w:val="20"/>
                <w:lang w:bidi="ar"/>
              </w:rPr>
              <w:br w:type="textWrapping"/>
            </w:r>
            <w:r>
              <w:rPr>
                <w:rFonts w:hint="eastAsia" w:ascii="宋体" w:hAnsi="宋体" w:cs="宋体"/>
                <w:kern w:val="0"/>
                <w:szCs w:val="21"/>
              </w:rPr>
              <w:t>▲</w:t>
            </w:r>
            <w:r>
              <w:rPr>
                <w:rFonts w:hint="eastAsia" w:ascii="宋体" w:hAnsi="宋体" w:cs="宋体"/>
                <w:color w:val="000000"/>
                <w:kern w:val="0"/>
                <w:sz w:val="20"/>
                <w:szCs w:val="20"/>
                <w:lang w:bidi="ar"/>
              </w:rPr>
              <w:t>2.龙骨材料种类、规格、中距 装配式U型轻钢龙骨</w:t>
            </w:r>
            <w:r>
              <w:rPr>
                <w:rFonts w:hint="eastAsia" w:ascii="宋体" w:hAnsi="宋体" w:cs="宋体"/>
                <w:color w:val="000000"/>
                <w:kern w:val="0"/>
                <w:sz w:val="20"/>
                <w:szCs w:val="20"/>
                <w:lang w:bidi="ar"/>
              </w:rPr>
              <w:br w:type="textWrapping"/>
            </w:r>
            <w:r>
              <w:rPr>
                <w:rFonts w:hint="eastAsia" w:ascii="宋体" w:hAnsi="宋体" w:cs="宋体"/>
                <w:kern w:val="0"/>
                <w:szCs w:val="21"/>
              </w:rPr>
              <w:t>▲</w:t>
            </w:r>
            <w:r>
              <w:rPr>
                <w:rFonts w:ascii="宋体" w:hAnsi="宋体" w:cs="宋体"/>
                <w:color w:val="000000"/>
                <w:kern w:val="0"/>
                <w:sz w:val="20"/>
                <w:szCs w:val="20"/>
                <w:lang w:bidi="ar"/>
              </w:rPr>
              <w:t>3</w:t>
            </w:r>
            <w:r>
              <w:rPr>
                <w:rFonts w:hint="eastAsia" w:ascii="宋体" w:hAnsi="宋体" w:cs="宋体"/>
                <w:color w:val="000000"/>
                <w:kern w:val="0"/>
                <w:sz w:val="20"/>
                <w:szCs w:val="20"/>
                <w:lang w:bidi="ar"/>
              </w:rPr>
              <w:t>.面层材料品种、规格 9.5mm厚纸面石膏板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12.13</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软膜造型顶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1.灯带型式、尺寸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2.透光膜1层</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r>
      <w:tr>
        <w:tblPrEx>
          <w:tblCellMar>
            <w:top w:w="0" w:type="dxa"/>
            <w:left w:w="108" w:type="dxa"/>
            <w:bottom w:w="0" w:type="dxa"/>
            <w:right w:w="108" w:type="dxa"/>
          </w:tblCellMar>
        </w:tblPrEx>
        <w:trPr>
          <w:trHeight w:val="29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灯带（槽）</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15mm木工板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纸面石膏板9.5mm厚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5.嵌缝材料种类 纸面石膏板接缝处刮嵌缝腻子，粘嵌缝织袋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17.87</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w:t>
            </w:r>
            <w:r>
              <w:rPr>
                <w:rFonts w:hint="eastAsia" w:ascii="宋体" w:hAnsi="宋体" w:cs="宋体"/>
                <w:color w:val="000000"/>
                <w:kern w:val="0"/>
                <w:sz w:val="20"/>
                <w:szCs w:val="20"/>
                <w:lang w:bidi="ar"/>
              </w:rPr>
              <w:t xml:space="preserve">.腻子种类 腻子膏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2</w:t>
            </w:r>
            <w:r>
              <w:rPr>
                <w:rFonts w:hint="eastAsia" w:ascii="宋体" w:hAnsi="宋体" w:cs="宋体"/>
                <w:color w:val="000000"/>
                <w:kern w:val="0"/>
                <w:sz w:val="20"/>
                <w:szCs w:val="20"/>
                <w:lang w:bidi="ar"/>
              </w:rPr>
              <w:t xml:space="preserve">.刮腻子遍数 1遍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3</w:t>
            </w:r>
            <w:r>
              <w:rPr>
                <w:rFonts w:hint="eastAsia" w:ascii="宋体" w:hAnsi="宋体" w:cs="宋体"/>
                <w:color w:val="000000"/>
                <w:kern w:val="0"/>
                <w:sz w:val="20"/>
                <w:szCs w:val="20"/>
                <w:lang w:bidi="ar"/>
              </w:rPr>
              <w:t xml:space="preserve">.刷漆遍数 底漆一遍面漆三遍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4</w:t>
            </w:r>
            <w:r>
              <w:rPr>
                <w:rFonts w:hint="eastAsia" w:ascii="宋体" w:hAnsi="宋体" w:cs="宋体"/>
                <w:color w:val="000000"/>
                <w:kern w:val="0"/>
                <w:sz w:val="20"/>
                <w:szCs w:val="20"/>
                <w:lang w:bidi="ar"/>
              </w:rPr>
              <w:t>.部位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17.87</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地面砂浆找平层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1.水泥砂浆找平 厚度不超过50mm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15.67</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自流坪楼地面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自流坪漆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15.67</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环氧地坪平漆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环氧树脂地坪漆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15.67</w:t>
            </w:r>
          </w:p>
        </w:tc>
      </w:tr>
      <w:tr>
        <w:tblPrEx>
          <w:tblCellMar>
            <w:top w:w="0" w:type="dxa"/>
            <w:left w:w="108" w:type="dxa"/>
            <w:bottom w:w="0" w:type="dxa"/>
            <w:right w:w="108" w:type="dxa"/>
          </w:tblCellMar>
        </w:tblPrEx>
        <w:trPr>
          <w:trHeight w:val="29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内墙面</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r>
      <w:tr>
        <w:tblPrEx>
          <w:tblCellMar>
            <w:top w:w="0" w:type="dxa"/>
            <w:left w:w="108" w:type="dxa"/>
            <w:bottom w:w="0" w:type="dxa"/>
            <w:right w:w="108" w:type="dxa"/>
          </w:tblCellMar>
        </w:tblPrEx>
        <w:trPr>
          <w:trHeight w:val="29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1.造型形式、吊杆规格、高度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w:t>
            </w:r>
            <w:r>
              <w:rPr>
                <w:rFonts w:hint="eastAsia" w:ascii="宋体" w:hAnsi="宋体" w:cs="宋体"/>
                <w:color w:val="000000"/>
                <w:kern w:val="0"/>
                <w:sz w:val="20"/>
                <w:szCs w:val="20"/>
                <w:lang w:bidi="ar"/>
              </w:rPr>
              <w:br w:type="textWrapping"/>
            </w:r>
            <w:r>
              <w:rPr>
                <w:rFonts w:hint="eastAsia" w:ascii="宋体" w:hAnsi="宋体" w:cs="宋体"/>
                <w:kern w:val="0"/>
                <w:szCs w:val="21"/>
              </w:rPr>
              <w:t>▲</w:t>
            </w:r>
            <w:r>
              <w:rPr>
                <w:rFonts w:hint="eastAsia" w:ascii="宋体" w:hAnsi="宋体" w:cs="宋体"/>
                <w:color w:val="000000"/>
                <w:kern w:val="0"/>
                <w:sz w:val="20"/>
                <w:szCs w:val="20"/>
                <w:lang w:bidi="ar"/>
              </w:rPr>
              <w:t xml:space="preserve">3.基层材料种类、规格  15mm木工板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纸面石膏板9.5mm厚 </w:t>
            </w:r>
            <w:r>
              <w:rPr>
                <w:rFonts w:hint="eastAsia" w:ascii="宋体" w:hAnsi="宋体" w:cs="宋体"/>
                <w:color w:val="000000"/>
                <w:kern w:val="0"/>
                <w:sz w:val="20"/>
                <w:szCs w:val="20"/>
                <w:lang w:bidi="ar"/>
              </w:rPr>
              <w:br w:type="textWrapping"/>
            </w:r>
            <w:r>
              <w:rPr>
                <w:rFonts w:hint="eastAsia" w:ascii="宋体" w:hAnsi="宋体" w:cs="宋体"/>
                <w:kern w:val="0"/>
                <w:szCs w:val="21"/>
              </w:rPr>
              <w:t>▲</w:t>
            </w:r>
            <w:r>
              <w:rPr>
                <w:rFonts w:hint="eastAsia" w:ascii="宋体" w:hAnsi="宋体" w:cs="宋体"/>
                <w:color w:val="000000"/>
                <w:kern w:val="0"/>
                <w:sz w:val="20"/>
                <w:szCs w:val="20"/>
                <w:lang w:bidi="ar"/>
              </w:rPr>
              <w:t xml:space="preserve">5.嵌缝材料种类 纸面石膏板接缝处刮嵌缝腻子，粘嵌缝织袋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19.5</w:t>
            </w:r>
          </w:p>
        </w:tc>
      </w:tr>
      <w:tr>
        <w:tblPrEx>
          <w:tblCellMar>
            <w:top w:w="0" w:type="dxa"/>
            <w:left w:w="108" w:type="dxa"/>
            <w:bottom w:w="0" w:type="dxa"/>
            <w:right w:w="108" w:type="dxa"/>
          </w:tblCellMar>
        </w:tblPrEx>
        <w:trPr>
          <w:trHeight w:val="83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双开电动玻璃门（带密码锁）</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1.门代号及洞口尺寸 电子感应门</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樘</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造型天花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造型吊顶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2.龙骨材料种类、规格、中距 装配式U型轻钢龙骨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4.面层材料品种、规格 9.5mm厚纸面石膏板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61.56</w:t>
            </w:r>
          </w:p>
        </w:tc>
      </w:tr>
      <w:tr>
        <w:tblPrEx>
          <w:tblCellMar>
            <w:top w:w="0" w:type="dxa"/>
            <w:left w:w="108" w:type="dxa"/>
            <w:bottom w:w="0" w:type="dxa"/>
            <w:right w:w="108" w:type="dxa"/>
          </w:tblCellMar>
        </w:tblPrEx>
        <w:trPr>
          <w:trHeight w:val="29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灯带（槽）</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15mm木工板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纸面石膏板9.5mm厚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5.嵌缝材料种类 纸面石膏板接缝处刮嵌缝腻子，粘嵌缝织袋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40.38</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69.64</w:t>
            </w:r>
          </w:p>
        </w:tc>
      </w:tr>
      <w:tr>
        <w:tblPrEx>
          <w:tblCellMar>
            <w:top w:w="0" w:type="dxa"/>
            <w:left w:w="108" w:type="dxa"/>
            <w:bottom w:w="0" w:type="dxa"/>
            <w:right w:w="108" w:type="dxa"/>
          </w:tblCellMar>
        </w:tblPrEx>
        <w:trPr>
          <w:trHeight w:val="60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69.64</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地面砂浆找平层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1.水泥砂浆找平 厚度不超过50mm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61.56</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自流坪楼地面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自流坪漆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61.56</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环氧地坪平漆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环氧树脂地坪漆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61.56</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91.26</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内墙面</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52.87</w:t>
            </w:r>
          </w:p>
        </w:tc>
      </w:tr>
      <w:tr>
        <w:tblPrEx>
          <w:tblCellMar>
            <w:top w:w="0" w:type="dxa"/>
            <w:left w:w="108" w:type="dxa"/>
            <w:bottom w:w="0" w:type="dxa"/>
            <w:right w:w="108" w:type="dxa"/>
          </w:tblCellMar>
        </w:tblPrEx>
        <w:trPr>
          <w:trHeight w:val="29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1.造型形式、吊杆规格、高度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15mm木工板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纸面石膏板9.5mm厚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5.嵌缝材料种类 纸面石膏板接缝处刮嵌缝腻子，粘嵌缝织袋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8.18</w:t>
            </w:r>
          </w:p>
        </w:tc>
      </w:tr>
      <w:tr>
        <w:tblPrEx>
          <w:tblCellMar>
            <w:top w:w="0" w:type="dxa"/>
            <w:left w:w="108" w:type="dxa"/>
            <w:bottom w:w="0" w:type="dxa"/>
            <w:right w:w="108" w:type="dxa"/>
          </w:tblCellMar>
        </w:tblPrEx>
        <w:trPr>
          <w:trHeight w:val="7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双开电动玻璃门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1.门代号及洞口尺寸 电子感应门</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樘</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广告窗帘</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1.窗帘材质 卷帘式</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23.39</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平顶天花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平顶吊顶，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装配式U型轻钢龙骨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4.面层材料品种、规格 9.5mm厚纸面石膏板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28.14</w:t>
            </w:r>
          </w:p>
        </w:tc>
      </w:tr>
      <w:tr>
        <w:tblPrEx>
          <w:tblCellMar>
            <w:top w:w="0" w:type="dxa"/>
            <w:left w:w="108" w:type="dxa"/>
            <w:bottom w:w="0" w:type="dxa"/>
            <w:right w:w="108" w:type="dxa"/>
          </w:tblCellMar>
        </w:tblPrEx>
        <w:trPr>
          <w:trHeight w:val="32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天花造型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造型吊顶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12厚木工板+9.5mm厚纸面石膏板+亚克力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软膜造型顶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1.灯带型式、尺寸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2.透光膜1层</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15.38</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17.02</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17.02</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地面抬高</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1.地面抬高 高度300mm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2.材料   陶粒回填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48.08</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地面砂浆找平层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1.水泥砂浆找平 厚度不超过50mm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32.18</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自流坪楼地面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 自流坪漆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32.18</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环氧地坪平漆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 环氧树脂地坪漆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32.18</w:t>
            </w:r>
          </w:p>
        </w:tc>
      </w:tr>
      <w:tr>
        <w:tblPrEx>
          <w:tblCellMar>
            <w:top w:w="0" w:type="dxa"/>
            <w:left w:w="108" w:type="dxa"/>
            <w:bottom w:w="0" w:type="dxa"/>
            <w:right w:w="108" w:type="dxa"/>
          </w:tblCellMar>
        </w:tblPrEx>
        <w:trPr>
          <w:trHeight w:val="29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1.造型形式、吊杆规格、高度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15mm木工板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纸面石膏板9.5mm厚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5.嵌缝材料种类 纸面石膏板接缝处刮嵌缝腻子，粘嵌缝织袋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13.46</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54.21</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内墙面</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41.42</w:t>
            </w:r>
          </w:p>
        </w:tc>
      </w:tr>
      <w:tr>
        <w:tblPrEx>
          <w:tblCellMar>
            <w:top w:w="0" w:type="dxa"/>
            <w:left w:w="108" w:type="dxa"/>
            <w:bottom w:w="0" w:type="dxa"/>
            <w:right w:w="108" w:type="dxa"/>
          </w:tblCellMar>
        </w:tblPrEx>
        <w:trPr>
          <w:trHeight w:val="124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动态灯箱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1.基层类型 轻钢龙骨隔墙，内墙面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2、可拆卸</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12.79</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平顶天花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1.吊顶形式、吊杆规格、高度 平顶吊顶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装配式U型轻钢龙骨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3面层材料品种、规格 9.5mm厚纸面石膏板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119.25</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119.25</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119.25</w:t>
            </w:r>
          </w:p>
        </w:tc>
      </w:tr>
      <w:tr>
        <w:tblPrEx>
          <w:tblCellMar>
            <w:top w:w="0" w:type="dxa"/>
            <w:left w:w="108" w:type="dxa"/>
            <w:bottom w:w="0" w:type="dxa"/>
            <w:right w:w="108" w:type="dxa"/>
          </w:tblCellMar>
        </w:tblPrEx>
        <w:trPr>
          <w:trHeight w:val="81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顶面灯箱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1.基层类型 轻钢龙骨吊顶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 高清灯膜，灯带</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24.39</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地面砂浆找平层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1.水泥砂浆找平 厚度不超过50mm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119.25</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自流坪楼地面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 自流坪漆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119.25</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环氧地坪平漆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 环氧树脂地坪漆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119.25</w:t>
            </w:r>
          </w:p>
        </w:tc>
      </w:tr>
      <w:tr>
        <w:tblPrEx>
          <w:tblCellMar>
            <w:top w:w="0" w:type="dxa"/>
            <w:left w:w="108" w:type="dxa"/>
            <w:bottom w:w="0" w:type="dxa"/>
            <w:right w:w="108" w:type="dxa"/>
          </w:tblCellMar>
        </w:tblPrEx>
        <w:trPr>
          <w:trHeight w:val="29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1.造型形式、吊杆规格、高度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15mm木工板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纸面石膏板9.5mm厚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5.嵌缝材料种类 纸面石膏板接缝处刮嵌缝腻子，粘嵌缝织袋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105.57</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216.55</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内墙面</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168.13</w:t>
            </w:r>
          </w:p>
        </w:tc>
      </w:tr>
      <w:tr>
        <w:tblPrEx>
          <w:tblCellMar>
            <w:top w:w="0" w:type="dxa"/>
            <w:left w:w="108" w:type="dxa"/>
            <w:bottom w:w="0" w:type="dxa"/>
            <w:right w:w="108" w:type="dxa"/>
          </w:tblCellMar>
        </w:tblPrEx>
        <w:trPr>
          <w:trHeight w:val="124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动态灯箱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1.基层类型 轻钢龙骨隔墙，内墙面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2、可拆卸</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8.45</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广告窗帘</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kern w:val="0"/>
                <w:szCs w:val="21"/>
              </w:rPr>
              <w:t>▲</w:t>
            </w:r>
            <w:r>
              <w:rPr>
                <w:rFonts w:hint="eastAsia" w:ascii="宋体" w:hAnsi="宋体" w:cs="宋体"/>
                <w:color w:val="000000"/>
                <w:kern w:val="0"/>
                <w:sz w:val="20"/>
                <w:szCs w:val="20"/>
                <w:lang w:bidi="ar"/>
              </w:rPr>
              <w:t>1.窗帘材质 卷帘式</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17.68</w:t>
            </w:r>
          </w:p>
        </w:tc>
      </w:tr>
      <w:tr>
        <w:tblPrEx>
          <w:tblCellMar>
            <w:top w:w="0" w:type="dxa"/>
            <w:left w:w="108" w:type="dxa"/>
            <w:bottom w:w="0" w:type="dxa"/>
            <w:right w:w="108" w:type="dxa"/>
          </w:tblCellMar>
        </w:tblPrEx>
        <w:trPr>
          <w:trHeight w:val="29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1.造型形式、吊杆规格、高度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15mm木工板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纸面石膏板9.5mm厚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5.嵌缝材料种类 纸面石膏板接缝处刮嵌缝腻子，粘嵌缝织袋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11.62</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展示台</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1.木工板、饰面板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2、环保油漆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7.42</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操作台</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1.木工板、饰面板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2、环保油漆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56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背胶写真</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1.PP背胶</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30.52</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平顶天花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平顶吊顶，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装配式U型轻钢龙骨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4.面层材料品种、规格 9.5mm厚纸面石膏板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16.87</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16.87</w:t>
            </w:r>
          </w:p>
        </w:tc>
      </w:tr>
      <w:tr>
        <w:tblPrEx>
          <w:tblCellMar>
            <w:top w:w="0" w:type="dxa"/>
            <w:left w:w="108" w:type="dxa"/>
            <w:bottom w:w="0" w:type="dxa"/>
            <w:right w:w="108" w:type="dxa"/>
          </w:tblCellMar>
        </w:tblPrEx>
        <w:trPr>
          <w:trHeight w:val="44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16.87</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地面砂浆找平层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1.水泥砂浆找平 厚度不超过50mm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16.87</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自流坪楼地面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自流坪漆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16.87</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环氧地坪平漆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环氧树脂地坪漆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16.87</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40.43</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内墙面</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40.43</w:t>
            </w:r>
          </w:p>
        </w:tc>
      </w:tr>
      <w:tr>
        <w:tblPrEx>
          <w:tblCellMar>
            <w:top w:w="0" w:type="dxa"/>
            <w:left w:w="108" w:type="dxa"/>
            <w:bottom w:w="0" w:type="dxa"/>
            <w:right w:w="108" w:type="dxa"/>
          </w:tblCellMar>
        </w:tblPrEx>
        <w:trPr>
          <w:trHeight w:val="29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1.造型形式、吊杆规格、高度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15mm木工板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纸面石膏板9.5mm厚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5.嵌缝材料种类 纸面石膏板接缝处刮嵌缝腻子，粘嵌缝织袋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19.5</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操作台</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1.木工板、饰面板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2、环保油漆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个|m|m3</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69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双开电动玻璃门（带密码锁）</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1.门代号及洞口尺寸 电子感应门</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樘</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平顶天花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平顶吊顶，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装配式U型轻钢龙骨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3.面层材料品种、规格 9.5mm厚纸面石膏板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30.66</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30.66</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30.66</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地面砂浆找平层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1.水泥砂浆找平 厚度不超过50mm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30.66</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自流坪楼地面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自流坪漆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30.66</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环氧地坪平漆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环氧树脂地坪漆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30.66</w:t>
            </w:r>
          </w:p>
        </w:tc>
      </w:tr>
      <w:tr>
        <w:tblPrEx>
          <w:tblCellMar>
            <w:top w:w="0" w:type="dxa"/>
            <w:left w:w="108" w:type="dxa"/>
            <w:bottom w:w="0" w:type="dxa"/>
            <w:right w:w="108" w:type="dxa"/>
          </w:tblCellMar>
        </w:tblPrEx>
        <w:trPr>
          <w:trHeight w:val="29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1.造型形式、吊杆规格、高度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15mm木工板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纸面石膏板9.5mm厚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5.嵌缝材料种类 纸面石膏板接缝处刮嵌缝腻子，粘嵌缝织袋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20.48</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68.58</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内墙面</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68.58</w:t>
            </w:r>
          </w:p>
        </w:tc>
      </w:tr>
      <w:tr>
        <w:tblPrEx>
          <w:tblCellMar>
            <w:top w:w="0" w:type="dxa"/>
            <w:left w:w="108" w:type="dxa"/>
            <w:bottom w:w="0" w:type="dxa"/>
            <w:right w:w="108" w:type="dxa"/>
          </w:tblCellMar>
        </w:tblPrEx>
        <w:trPr>
          <w:trHeight w:val="68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背胶写真</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1.PP背胶</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27.3</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广告窗帘</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1.窗帘材质 卷帘式</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10.71</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平顶天花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平顶吊顶，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装配式U型轻钢龙骨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3.面层材料品种、规格 9.5mm厚纸面石膏板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63.59</w:t>
            </w:r>
          </w:p>
        </w:tc>
      </w:tr>
      <w:tr>
        <w:tblPrEx>
          <w:tblCellMar>
            <w:top w:w="0" w:type="dxa"/>
            <w:left w:w="108" w:type="dxa"/>
            <w:bottom w:w="0" w:type="dxa"/>
            <w:right w:w="108" w:type="dxa"/>
          </w:tblCellMar>
        </w:tblPrEx>
        <w:trPr>
          <w:trHeight w:val="134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天花造型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 造型吊顶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2面层材料品种、规格 12厚木工板+9.5mm厚纸面石膏板+亚克力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软膜造型顶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1.灯带型式、尺寸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2.透光膜1层</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72.89</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72.89</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地面砂浆找平层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1.水泥砂浆找平 厚度不超过50mm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65.59</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自流坪楼地面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自流坪漆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65.59</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环氧地坪平漆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环氧树脂地坪漆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65.59</w:t>
            </w:r>
          </w:p>
        </w:tc>
      </w:tr>
      <w:tr>
        <w:tblPrEx>
          <w:tblCellMar>
            <w:top w:w="0" w:type="dxa"/>
            <w:left w:w="108" w:type="dxa"/>
            <w:bottom w:w="0" w:type="dxa"/>
            <w:right w:w="108" w:type="dxa"/>
          </w:tblCellMar>
        </w:tblPrEx>
        <w:trPr>
          <w:trHeight w:val="29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1.造型形式、吊杆规格、高度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15mm木工板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纸面石膏板9.5mm厚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5.嵌缝材料种类 纸面石膏板接缝处刮嵌缝腻子，粘嵌缝织袋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9.98</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98.72</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内墙面</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78.18</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背胶写真</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1.PP背胶</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20.54</w:t>
            </w:r>
          </w:p>
        </w:tc>
      </w:tr>
      <w:tr>
        <w:tblPrEx>
          <w:tblCellMar>
            <w:top w:w="0" w:type="dxa"/>
            <w:left w:w="108" w:type="dxa"/>
            <w:bottom w:w="0" w:type="dxa"/>
            <w:right w:w="108" w:type="dxa"/>
          </w:tblCellMar>
        </w:tblPrEx>
        <w:trPr>
          <w:trHeight w:val="19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异性造型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1.龙骨材料种类、规格、中距  主龙骨40*40*4镀锌矩管间距1200，次龙骨30*40木方刷防火漆间距600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2</w:t>
            </w:r>
            <w:r>
              <w:rPr>
                <w:rFonts w:hint="eastAsia" w:ascii="宋体" w:hAnsi="宋体" w:cs="宋体"/>
                <w:color w:val="000000"/>
                <w:kern w:val="0"/>
                <w:sz w:val="20"/>
                <w:szCs w:val="20"/>
                <w:lang w:bidi="ar"/>
              </w:rPr>
              <w:t xml:space="preserve">.基层材料种类、规格 单面纸面石膏板，木工板15mm厚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3</w:t>
            </w:r>
            <w:r>
              <w:rPr>
                <w:rFonts w:hint="eastAsia" w:ascii="宋体" w:hAnsi="宋体" w:cs="宋体"/>
                <w:color w:val="000000"/>
                <w:kern w:val="0"/>
                <w:sz w:val="20"/>
                <w:szCs w:val="20"/>
                <w:lang w:bidi="ar"/>
              </w:rPr>
              <w:t>.面层材料品种、规格、颜色  12mm厚石膏板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造型天花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平顶吊顶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装配式U型轻钢龙骨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3.面层材料品种、规格 9.5mm厚纸面石膏板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65.99</w:t>
            </w:r>
          </w:p>
        </w:tc>
      </w:tr>
      <w:tr>
        <w:tblPrEx>
          <w:tblCellMar>
            <w:top w:w="0" w:type="dxa"/>
            <w:left w:w="108" w:type="dxa"/>
            <w:bottom w:w="0" w:type="dxa"/>
            <w:right w:w="108" w:type="dxa"/>
          </w:tblCellMar>
        </w:tblPrEx>
        <w:trPr>
          <w:trHeight w:val="45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原顶喷黑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2</w:t>
            </w:r>
            <w:r>
              <w:rPr>
                <w:rFonts w:hint="eastAsia" w:ascii="宋体" w:hAnsi="宋体" w:cs="宋体"/>
                <w:color w:val="000000"/>
                <w:kern w:val="0"/>
                <w:sz w:val="20"/>
                <w:szCs w:val="20"/>
                <w:lang w:bidi="ar"/>
              </w:rPr>
              <w:t xml:space="preserve">.刷漆遍数 底漆一遍面漆三遍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3</w:t>
            </w:r>
            <w:r>
              <w:rPr>
                <w:rFonts w:hint="eastAsia" w:ascii="宋体" w:hAnsi="宋体" w:cs="宋体"/>
                <w:color w:val="000000"/>
                <w:kern w:val="0"/>
                <w:sz w:val="20"/>
                <w:szCs w:val="20"/>
                <w:lang w:bidi="ar"/>
              </w:rPr>
              <w:t>.部位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27.51</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铝方通天花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平顶吊顶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装配式U型轻钢龙骨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3.面层材料品种、规格 9.5mm厚纸面石膏板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27.51</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65.99</w:t>
            </w:r>
          </w:p>
        </w:tc>
      </w:tr>
      <w:tr>
        <w:tblPrEx>
          <w:tblCellMar>
            <w:top w:w="0" w:type="dxa"/>
            <w:left w:w="108" w:type="dxa"/>
            <w:bottom w:w="0" w:type="dxa"/>
            <w:right w:w="108" w:type="dxa"/>
          </w:tblCellMar>
        </w:tblPrEx>
        <w:trPr>
          <w:trHeight w:val="124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顶面手绘</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8.35</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57.64</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地面砂浆找平层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1.水泥砂浆找平 厚度不超过50mm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93.19</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自流坪楼地面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自流坪漆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93.19</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环氧地坪平漆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环氧树脂地坪漆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93.19</w:t>
            </w:r>
          </w:p>
        </w:tc>
      </w:tr>
      <w:tr>
        <w:tblPrEx>
          <w:tblCellMar>
            <w:top w:w="0" w:type="dxa"/>
            <w:left w:w="108" w:type="dxa"/>
            <w:bottom w:w="0" w:type="dxa"/>
            <w:right w:w="108" w:type="dxa"/>
          </w:tblCellMar>
        </w:tblPrEx>
        <w:trPr>
          <w:trHeight w:val="124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铝方通墙面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1.骨架、边框材料种类、规格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2.隔板材料品种、规格、颜色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3.嵌缝、塞口材料品种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2.54</w:t>
            </w:r>
          </w:p>
        </w:tc>
      </w:tr>
      <w:tr>
        <w:tblPrEx>
          <w:tblCellMar>
            <w:top w:w="0" w:type="dxa"/>
            <w:left w:w="108" w:type="dxa"/>
            <w:bottom w:w="0" w:type="dxa"/>
            <w:right w:w="108" w:type="dxa"/>
          </w:tblCellMar>
        </w:tblPrEx>
        <w:trPr>
          <w:trHeight w:val="29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1.造型形式、吊杆规格、高度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15mm木工板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纸面石膏板9.5mm厚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5.嵌缝材料种类 纸面石膏板接缝处刮嵌缝腻子，粘嵌缝织袋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29.4</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109.83</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内墙面</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43.27</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背胶写真</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1.PP背胶</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38.24</w:t>
            </w:r>
          </w:p>
        </w:tc>
      </w:tr>
      <w:tr>
        <w:tblPrEx>
          <w:tblCellMar>
            <w:top w:w="0" w:type="dxa"/>
            <w:left w:w="108" w:type="dxa"/>
            <w:bottom w:w="0" w:type="dxa"/>
            <w:right w:w="108" w:type="dxa"/>
          </w:tblCellMar>
        </w:tblPrEx>
        <w:trPr>
          <w:trHeight w:val="100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墙面展示柜</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1.柜体规格 免漆板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2.免漆板规格 12厚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3.五金种类、规格 常规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17.35</w:t>
            </w:r>
          </w:p>
        </w:tc>
      </w:tr>
      <w:tr>
        <w:tblPrEx>
          <w:tblCellMar>
            <w:top w:w="0" w:type="dxa"/>
            <w:left w:w="108" w:type="dxa"/>
            <w:bottom w:w="0" w:type="dxa"/>
            <w:right w:w="108" w:type="dxa"/>
          </w:tblCellMar>
        </w:tblPrEx>
        <w:trPr>
          <w:trHeight w:val="100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矮柜</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1.柜体规格 免漆板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2.免漆板 12免漆板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3.五金种类、规格 常规</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10.97</w:t>
            </w:r>
          </w:p>
        </w:tc>
      </w:tr>
      <w:tr>
        <w:tblPrEx>
          <w:tblCellMar>
            <w:top w:w="0" w:type="dxa"/>
            <w:left w:w="108" w:type="dxa"/>
            <w:bottom w:w="0" w:type="dxa"/>
            <w:right w:w="108" w:type="dxa"/>
          </w:tblCellMar>
        </w:tblPrEx>
        <w:trPr>
          <w:trHeight w:val="45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套装门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1.实木套装门</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樘</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工具架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1.铁艺工具架 高度1.5m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6.65</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造型天花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 平顶吊顶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装配式U型轻钢龙骨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3.面层材料品种、规格 9.5mm厚纸面石膏板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65.99</w:t>
            </w:r>
          </w:p>
        </w:tc>
      </w:tr>
      <w:tr>
        <w:tblPrEx>
          <w:tblCellMar>
            <w:top w:w="0" w:type="dxa"/>
            <w:left w:w="108" w:type="dxa"/>
            <w:bottom w:w="0" w:type="dxa"/>
            <w:right w:w="108" w:type="dxa"/>
          </w:tblCellMar>
        </w:tblPrEx>
        <w:trPr>
          <w:trHeight w:val="100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原顶喷黑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27.51</w:t>
            </w:r>
          </w:p>
        </w:tc>
      </w:tr>
      <w:tr>
        <w:tblPrEx>
          <w:tblCellMar>
            <w:top w:w="0" w:type="dxa"/>
            <w:left w:w="108" w:type="dxa"/>
            <w:bottom w:w="0" w:type="dxa"/>
            <w:right w:w="108" w:type="dxa"/>
          </w:tblCellMar>
        </w:tblPrEx>
        <w:trPr>
          <w:trHeight w:val="124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铝方通天花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1.龙骨材料种类、规格、中距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2.基层材料种类、规格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3.面层材料品种、规格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4.防护材料种类</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27.2</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65.99</w:t>
            </w:r>
          </w:p>
        </w:tc>
      </w:tr>
      <w:tr>
        <w:tblPrEx>
          <w:tblCellMar>
            <w:top w:w="0" w:type="dxa"/>
            <w:left w:w="108" w:type="dxa"/>
            <w:bottom w:w="0" w:type="dxa"/>
            <w:right w:w="108" w:type="dxa"/>
          </w:tblCellMar>
        </w:tblPrEx>
        <w:trPr>
          <w:trHeight w:val="124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顶面手绘</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8.35</w:t>
            </w:r>
          </w:p>
        </w:tc>
      </w:tr>
      <w:tr>
        <w:tblPrEx>
          <w:tblCellMar>
            <w:top w:w="0" w:type="dxa"/>
            <w:left w:w="108" w:type="dxa"/>
            <w:bottom w:w="0" w:type="dxa"/>
            <w:right w:w="108" w:type="dxa"/>
          </w:tblCellMar>
        </w:tblPrEx>
        <w:trPr>
          <w:trHeight w:val="38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天棚</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57.64</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地面砂浆找平层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1.水泥砂浆找平 厚度不超过50mm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93.19</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自流坪楼地面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自流坪漆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93.19</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环氧地坪平漆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环氧树脂地坪漆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93.19</w:t>
            </w:r>
          </w:p>
        </w:tc>
      </w:tr>
      <w:tr>
        <w:tblPrEx>
          <w:tblCellMar>
            <w:top w:w="0" w:type="dxa"/>
            <w:left w:w="108" w:type="dxa"/>
            <w:bottom w:w="0" w:type="dxa"/>
            <w:right w:w="108" w:type="dxa"/>
          </w:tblCellMar>
        </w:tblPrEx>
        <w:trPr>
          <w:trHeight w:val="124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铝方通墙面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1.骨架、边框材料种类、规格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2.隔板材料品种、规格、颜色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3.嵌缝、塞口材料品种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2.54</w:t>
            </w:r>
          </w:p>
        </w:tc>
      </w:tr>
      <w:tr>
        <w:tblPrEx>
          <w:tblCellMar>
            <w:top w:w="0" w:type="dxa"/>
            <w:left w:w="108" w:type="dxa"/>
            <w:bottom w:w="0" w:type="dxa"/>
            <w:right w:w="108" w:type="dxa"/>
          </w:tblCellMar>
        </w:tblPrEx>
        <w:trPr>
          <w:trHeight w:val="29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1.造型形式、吊杆规格、高度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15mm木工板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纸面石膏板9.5mm厚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5.嵌缝材料种类 纸面石膏板接缝处刮嵌缝腻子，粘嵌缝织袋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29.4</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109.83</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5.部位 内墙面</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43.27</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背胶写真</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1.PP背胶</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38.24</w:t>
            </w:r>
          </w:p>
        </w:tc>
      </w:tr>
      <w:tr>
        <w:tblPrEx>
          <w:tblCellMar>
            <w:top w:w="0" w:type="dxa"/>
            <w:left w:w="108" w:type="dxa"/>
            <w:bottom w:w="0" w:type="dxa"/>
            <w:right w:w="108" w:type="dxa"/>
          </w:tblCellMar>
        </w:tblPrEx>
        <w:trPr>
          <w:trHeight w:val="100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墙面展示柜</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1.柜体规格 免漆板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2.免漆板规格 12厚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3.五金种类、规格 常规</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个|m|m3</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17.35</w:t>
            </w:r>
          </w:p>
        </w:tc>
      </w:tr>
      <w:tr>
        <w:tblPrEx>
          <w:tblCellMar>
            <w:top w:w="0" w:type="dxa"/>
            <w:left w:w="108" w:type="dxa"/>
            <w:bottom w:w="0" w:type="dxa"/>
            <w:right w:w="108" w:type="dxa"/>
          </w:tblCellMar>
        </w:tblPrEx>
        <w:trPr>
          <w:trHeight w:val="100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矮柜</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1.柜体规格 免漆板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2.免漆板 12免漆板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3.五金种类、规格 常规</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个|m|m3</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10.97</w:t>
            </w:r>
          </w:p>
        </w:tc>
      </w:tr>
      <w:tr>
        <w:tblPrEx>
          <w:tblCellMar>
            <w:top w:w="0" w:type="dxa"/>
            <w:left w:w="108" w:type="dxa"/>
            <w:bottom w:w="0" w:type="dxa"/>
            <w:right w:w="108" w:type="dxa"/>
          </w:tblCellMar>
        </w:tblPrEx>
        <w:trPr>
          <w:trHeight w:val="470"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套装门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1.实木套装门</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樘|m2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工具架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1.铁艺工具架 高度1.5m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6.65</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平顶天花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平顶吊顶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装配式U型轻钢龙骨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3.面层材料品种、规格 9.5mm厚纸面石膏板</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40.5</w:t>
            </w:r>
          </w:p>
        </w:tc>
      </w:tr>
      <w:tr>
        <w:tblPrEx>
          <w:tblCellMar>
            <w:top w:w="0" w:type="dxa"/>
            <w:left w:w="108" w:type="dxa"/>
            <w:bottom w:w="0" w:type="dxa"/>
            <w:right w:w="108" w:type="dxa"/>
          </w:tblCellMar>
        </w:tblPrEx>
        <w:trPr>
          <w:trHeight w:val="17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天花造型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1.吊顶形式、吊杆规格、高度 造型吊顶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2.面层材料品种、规格 12厚木工板+9.5mm厚纸面石膏板+亚克力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软膜造型顶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1.灯带型式、尺寸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2.透光膜1层</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15.77</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8.85</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顶面乳胶漆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天棚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8.85</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地面砂浆找平层</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1.水泥砂浆找平 厚度不超过50mm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40.5</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自流坪楼地面</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自流坪漆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40.5</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环氧地坪平漆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1.面漆材料种类、厚度 环氧树脂地坪漆</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40.5</w:t>
            </w:r>
          </w:p>
        </w:tc>
      </w:tr>
      <w:tr>
        <w:tblPrEx>
          <w:tblCellMar>
            <w:top w:w="0" w:type="dxa"/>
            <w:left w:w="108" w:type="dxa"/>
            <w:bottom w:w="0" w:type="dxa"/>
            <w:right w:w="108" w:type="dxa"/>
          </w:tblCellMar>
        </w:tblPrEx>
        <w:trPr>
          <w:trHeight w:val="29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墙面造型</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1.造型形式、吊杆规格、高度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2.龙骨材料种类、规格、中距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3.基层材料种类、规格  15mm木工板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4.面层材料品种、规格 纸面石膏板9.5mm厚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5.嵌缝材料种类 纸面石膏板接缝处刮嵌缝腻子，粘嵌缝织袋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墙面刮腻子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3.刮腻子遍数 1遍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89.43</w:t>
            </w:r>
          </w:p>
        </w:tc>
      </w:tr>
      <w:tr>
        <w:tblPrEx>
          <w:tblCellMar>
            <w:top w:w="0" w:type="dxa"/>
            <w:left w:w="108" w:type="dxa"/>
            <w:bottom w:w="0" w:type="dxa"/>
            <w:right w:w="108" w:type="dxa"/>
          </w:tblCellMar>
        </w:tblPrEx>
        <w:trPr>
          <w:trHeight w:val="148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墙面乳胶漆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1.基层类型 内墙面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2.腻子种类 腻子膏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3.刮腻子遍数 1遍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4.刷漆遍数 底漆一遍面漆三遍 </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89.43</w:t>
            </w:r>
          </w:p>
        </w:tc>
      </w:tr>
      <w:tr>
        <w:tblPrEx>
          <w:tblCellMar>
            <w:top w:w="0" w:type="dxa"/>
            <w:left w:w="108" w:type="dxa"/>
            <w:bottom w:w="0" w:type="dxa"/>
            <w:right w:w="108" w:type="dxa"/>
          </w:tblCellMar>
        </w:tblPrEx>
        <w:trPr>
          <w:trHeight w:val="34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道闸</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1.翼闸</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墙面广告</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1.pp背胶</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8.64</w:t>
            </w:r>
          </w:p>
        </w:tc>
      </w:tr>
      <w:tr>
        <w:tblPrEx>
          <w:tblCellMar>
            <w:top w:w="0" w:type="dxa"/>
            <w:left w:w="108" w:type="dxa"/>
            <w:bottom w:w="0" w:type="dxa"/>
            <w:right w:w="108" w:type="dxa"/>
          </w:tblCellMar>
        </w:tblPrEx>
        <w:trPr>
          <w:trHeight w:val="34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发光字</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1亚克力发光字</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52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综合脚手架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1．建筑结构形式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2．檐口高度</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660 </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强弱电安装</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1.名称:强弱电安装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2.材质:刚性阻燃管、BV-2.5mm2、电气配线 BV-4mm2、BV-6mm2、6类网络线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3.规格:PC20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4.配置形式及部位:综合考虑</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660.00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强电配电箱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1.名称 强电配电箱</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2.型号 按要求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3.规格 按要求</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弱电配电箱</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1.名称 弱电柜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2.型号 按要求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3.规格 按要求</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电缆</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1.名称 50平方电缆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 50平方</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射灯</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1.规格 Φ86*H75</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117.00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套管灯带</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1.规格 L12*5</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195.00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铝合金LED灯带1</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1.规格L*30*20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铝合金套管灯带</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1.规格 L*21.3*25.8</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铝合金LED灯带2</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1.规格 L*20*20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330.00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普通胶侧发光 LED灯带</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1.规格 L*30*30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普通胶平面光 LED灯带1</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1.规格 L*12*12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铝合金LED灯带3</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1.规格 L*14.5*14.5</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普通胶平面光 LED灯带2</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L*30*20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30型 硅胶灯带龙骨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30*30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12型 硅胶灯带龙骨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1.规格 12*12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开关</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1.名称：单联单控开关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2.规格、型号：(250V,10A)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3.安装形式：墙上暗设，底边距地1.4米</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插座</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1.名称：五孔插座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2.规格、型号：(250V,10A)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3.安装形式：嵌墙,H=0.3m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地面插座</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1.名称：五孔插座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2.规格、型号：(250V,10A)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3.安装形式：地面安装</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10</w:t>
            </w:r>
            <w:r>
              <w:rPr>
                <w:rFonts w:hint="eastAsia" w:ascii="宋体" w:hAnsi="宋体" w:cs="宋体"/>
                <w:color w:val="000000"/>
                <w:kern w:val="0"/>
                <w:sz w:val="20"/>
                <w:szCs w:val="20"/>
                <w:lang w:bidi="ar"/>
              </w:rPr>
              <w:t>.00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地面插座</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1.名称：五孔插座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2.规格、型号：(250V,10A)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3.安装形式：地面安装</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16</w:t>
            </w:r>
            <w:r>
              <w:rPr>
                <w:rFonts w:hint="eastAsia" w:ascii="宋体" w:hAnsi="宋体" w:cs="宋体"/>
                <w:color w:val="000000"/>
                <w:kern w:val="0"/>
                <w:sz w:val="20"/>
                <w:szCs w:val="20"/>
                <w:lang w:bidi="ar"/>
              </w:rPr>
              <w:t>.00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网络插座</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1.名称：网络插座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2.规格、型号：86型 六类网线插座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3.安装形式：嵌墙</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网络插座</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1.名称：网络插座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2.规格、型号：86型 六类网线插座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3.安装形式：嵌墙</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室外机</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多联</w:t>
            </w:r>
            <w:r>
              <w:rPr>
                <w:rFonts w:hint="eastAsia" w:ascii="宋体" w:hAnsi="宋体" w:cs="宋体"/>
                <w:color w:val="000000"/>
                <w:kern w:val="0"/>
                <w:sz w:val="20"/>
                <w:szCs w:val="20"/>
                <w:lang w:val="en-US" w:eastAsia="zh-CN" w:bidi="ar"/>
              </w:rPr>
              <w:t>式空调（热泵）机组室</w:t>
            </w:r>
            <w:r>
              <w:rPr>
                <w:rFonts w:hint="eastAsia" w:ascii="宋体" w:hAnsi="宋体" w:cs="宋体"/>
                <w:color w:val="000000"/>
                <w:kern w:val="0"/>
                <w:sz w:val="20"/>
                <w:szCs w:val="20"/>
                <w:lang w:bidi="ar"/>
              </w:rPr>
              <w:t xml:space="preserve">外机 </w:t>
            </w:r>
            <w:r>
              <w:rPr>
                <w:rFonts w:hint="eastAsia" w:ascii="宋体" w:hAnsi="宋体" w:cs="宋体"/>
                <w:color w:val="000000"/>
                <w:kern w:val="0"/>
                <w:sz w:val="20"/>
                <w:szCs w:val="20"/>
                <w:lang w:val="en-US" w:eastAsia="zh-CN" w:bidi="ar"/>
              </w:rPr>
              <w:t>名义</w:t>
            </w:r>
            <w:r>
              <w:rPr>
                <w:rFonts w:hint="eastAsia" w:ascii="宋体" w:hAnsi="宋体" w:cs="宋体"/>
                <w:color w:val="000000"/>
                <w:kern w:val="0"/>
                <w:sz w:val="20"/>
                <w:szCs w:val="20"/>
                <w:lang w:bidi="ar"/>
              </w:rPr>
              <w:t xml:space="preserve">制冷量：101kw </w:t>
            </w:r>
            <w:r>
              <w:rPr>
                <w:rFonts w:hint="eastAsia" w:ascii="宋体" w:hAnsi="宋体" w:cs="宋体"/>
                <w:color w:val="000000"/>
                <w:kern w:val="0"/>
                <w:sz w:val="20"/>
                <w:szCs w:val="20"/>
                <w:lang w:val="en-US" w:eastAsia="zh-CN" w:bidi="ar"/>
              </w:rPr>
              <w:t>名义</w:t>
            </w:r>
            <w:r>
              <w:rPr>
                <w:rFonts w:hint="eastAsia" w:ascii="宋体" w:hAnsi="宋体" w:cs="宋体"/>
                <w:color w:val="000000"/>
                <w:kern w:val="0"/>
                <w:sz w:val="20"/>
                <w:szCs w:val="20"/>
                <w:lang w:bidi="ar"/>
              </w:rPr>
              <w:t>制热量：112kw</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台</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室内机</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1.多联式空调机组</w:t>
            </w:r>
            <w:r>
              <w:rPr>
                <w:rFonts w:hint="eastAsia" w:ascii="宋体" w:hAnsi="宋体" w:cs="宋体"/>
                <w:color w:val="000000"/>
                <w:kern w:val="0"/>
                <w:sz w:val="20"/>
                <w:szCs w:val="20"/>
                <w:lang w:bidi="ar"/>
              </w:rPr>
              <w:t>室内机</w:t>
            </w:r>
            <w:r>
              <w:rPr>
                <w:rFonts w:hint="eastAsia" w:ascii="宋体" w:hAnsi="宋体" w:cs="宋体"/>
                <w:color w:val="000000"/>
                <w:kern w:val="0"/>
                <w:sz w:val="20"/>
                <w:szCs w:val="20"/>
                <w:lang w:val="en-US" w:eastAsia="zh-CN" w:bidi="ar"/>
              </w:rPr>
              <w:t>5台</w:t>
            </w:r>
            <w:r>
              <w:rPr>
                <w:rFonts w:hint="eastAsia" w:ascii="宋体" w:hAnsi="宋体" w:cs="宋体"/>
                <w:color w:val="000000"/>
                <w:kern w:val="0"/>
                <w:sz w:val="20"/>
                <w:szCs w:val="20"/>
                <w:lang w:bidi="ar"/>
              </w:rPr>
              <w:t xml:space="preserve"> 制冷量</w:t>
            </w:r>
            <w:r>
              <w:rPr>
                <w:rFonts w:hint="eastAsia" w:ascii="宋体" w:hAnsi="宋体" w:cs="宋体"/>
                <w:color w:val="000000"/>
                <w:kern w:val="0"/>
                <w:sz w:val="20"/>
                <w:szCs w:val="20"/>
                <w:lang w:val="en-US" w:eastAsia="zh-CN" w:bidi="ar"/>
              </w:rPr>
              <w:t>7.1</w:t>
            </w:r>
            <w:r>
              <w:rPr>
                <w:rFonts w:hint="eastAsia" w:ascii="宋体" w:hAnsi="宋体" w:cs="宋体"/>
                <w:color w:val="000000"/>
                <w:kern w:val="0"/>
                <w:sz w:val="20"/>
                <w:szCs w:val="20"/>
                <w:lang w:bidi="ar"/>
              </w:rPr>
              <w:t>kw 制热量：</w:t>
            </w:r>
            <w:r>
              <w:rPr>
                <w:rFonts w:hint="eastAsia" w:ascii="宋体" w:hAnsi="宋体" w:cs="宋体"/>
                <w:color w:val="000000"/>
                <w:kern w:val="0"/>
                <w:sz w:val="20"/>
                <w:szCs w:val="20"/>
                <w:lang w:val="en-US" w:eastAsia="zh-CN" w:bidi="ar"/>
              </w:rPr>
              <w:t>8.0</w:t>
            </w:r>
            <w:r>
              <w:rPr>
                <w:rFonts w:hint="eastAsia" w:ascii="宋体" w:hAnsi="宋体" w:cs="宋体"/>
                <w:color w:val="000000"/>
                <w:kern w:val="0"/>
                <w:sz w:val="20"/>
                <w:szCs w:val="20"/>
                <w:lang w:bidi="ar"/>
              </w:rPr>
              <w:t>kw</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2.多联式空调机组</w:t>
            </w:r>
            <w:r>
              <w:rPr>
                <w:rFonts w:hint="eastAsia" w:ascii="宋体" w:hAnsi="宋体" w:cs="宋体"/>
                <w:color w:val="000000"/>
                <w:kern w:val="0"/>
                <w:sz w:val="20"/>
                <w:szCs w:val="20"/>
                <w:lang w:bidi="ar"/>
              </w:rPr>
              <w:t>室内机</w:t>
            </w:r>
            <w:r>
              <w:rPr>
                <w:rFonts w:hint="eastAsia" w:ascii="宋体" w:hAnsi="宋体" w:cs="宋体"/>
                <w:color w:val="000000"/>
                <w:kern w:val="0"/>
                <w:sz w:val="20"/>
                <w:szCs w:val="20"/>
                <w:lang w:val="en-US" w:eastAsia="zh-CN" w:bidi="ar"/>
              </w:rPr>
              <w:t>6台</w:t>
            </w:r>
            <w:r>
              <w:rPr>
                <w:rFonts w:hint="eastAsia" w:ascii="宋体" w:hAnsi="宋体" w:cs="宋体"/>
                <w:color w:val="000000"/>
                <w:kern w:val="0"/>
                <w:sz w:val="20"/>
                <w:szCs w:val="20"/>
                <w:lang w:bidi="ar"/>
              </w:rPr>
              <w:t xml:space="preserve"> 制冷量11.2kw 制热量：12.5kw</w:t>
            </w:r>
          </w:p>
          <w:p>
            <w:pPr>
              <w:widowControl/>
              <w:jc w:val="left"/>
              <w:textAlignment w:val="center"/>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lang w:val="en-US" w:eastAsia="zh-CN" w:bidi="ar"/>
              </w:rPr>
              <w:t>3.多联式空调机组</w:t>
            </w:r>
            <w:r>
              <w:rPr>
                <w:rFonts w:hint="eastAsia" w:ascii="宋体" w:hAnsi="宋体" w:cs="宋体"/>
                <w:color w:val="000000"/>
                <w:kern w:val="0"/>
                <w:sz w:val="20"/>
                <w:szCs w:val="20"/>
                <w:lang w:bidi="ar"/>
              </w:rPr>
              <w:t>室内机</w:t>
            </w:r>
            <w:r>
              <w:rPr>
                <w:rFonts w:hint="eastAsia" w:ascii="宋体" w:hAnsi="宋体" w:cs="宋体"/>
                <w:color w:val="000000"/>
                <w:kern w:val="0"/>
                <w:sz w:val="20"/>
                <w:szCs w:val="20"/>
                <w:lang w:val="en-US" w:eastAsia="zh-CN" w:bidi="ar"/>
              </w:rPr>
              <w:t>1台</w:t>
            </w:r>
            <w:r>
              <w:rPr>
                <w:rFonts w:hint="eastAsia" w:ascii="宋体" w:hAnsi="宋体" w:cs="宋体"/>
                <w:color w:val="000000"/>
                <w:kern w:val="0"/>
                <w:sz w:val="20"/>
                <w:szCs w:val="20"/>
                <w:lang w:bidi="ar"/>
              </w:rPr>
              <w:t xml:space="preserve"> 制冷量12.5kw 制热量：15.0kw</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套</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控制系统</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线控器</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台</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控制系统</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线控器</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台</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酚醛风管</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20mm</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94.00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双层百叶送风口</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600*200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单层百叶风口（带滤网)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800*200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单层百叶风口（带滤网)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1200*200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冷媒铜管+保温</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φ38*1.3</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冷媒铜管+保温</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Φ31.8×1.2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冷媒铜管+保温</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Φ28.6×1.2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冷媒铜管+保温</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Φ22.2×1.2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冷媒铜管+保温</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Φ19.05×1.0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冷媒铜管+保温</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Φ15.88×1.0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83.00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冷媒铜管+保温</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Φ12.7×0.8</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冷媒铜管+保温</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Φ9.52×0.8</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81.00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冷媒</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1.型号  R410A</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kg</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211</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UPVC冷凝水管+保温</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Φ25</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135.00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212</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UPVC管件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1.综合</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批</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213</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分歧管</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1.综合</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214</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主机减震垫</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1.型号  国标</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215</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氮气</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1.综合</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216</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丝杆，胶水等</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1.综合</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217</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室内机电源线</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BV2*2.5mm2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圈</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150.00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218</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室内机信号线</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RVVB5*0.75mm2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圈</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135.00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219</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pvc线管</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1.规格  Φ25</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141.00</w:t>
            </w:r>
          </w:p>
        </w:tc>
      </w:tr>
      <w:tr>
        <w:tblPrEx>
          <w:tblCellMar>
            <w:top w:w="0" w:type="dxa"/>
            <w:left w:w="108" w:type="dxa"/>
            <w:bottom w:w="0" w:type="dxa"/>
            <w:right w:w="108" w:type="dxa"/>
          </w:tblCellMar>
        </w:tblPrEx>
        <w:trPr>
          <w:trHeight w:val="765" w:hRule="atLeast"/>
        </w:trPr>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220</w:t>
            </w:r>
          </w:p>
        </w:tc>
        <w:tc>
          <w:tcPr>
            <w:tcW w:w="2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线盒</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1.综合</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12.00</w:t>
            </w:r>
          </w:p>
        </w:tc>
      </w:tr>
    </w:tbl>
    <w:p>
      <w:pPr>
        <w:pStyle w:val="28"/>
        <w:spacing w:line="440" w:lineRule="exact"/>
        <w:rPr>
          <w:rFonts w:ascii="仿宋" w:hAnsi="仿宋" w:eastAsia="仿宋"/>
          <w:bCs/>
          <w:szCs w:val="34"/>
        </w:rPr>
      </w:pPr>
    </w:p>
    <w:p>
      <w:pPr>
        <w:pStyle w:val="28"/>
        <w:spacing w:line="440" w:lineRule="exact"/>
        <w:ind w:firstLine="480"/>
        <w:rPr>
          <w:rFonts w:ascii="仿宋" w:hAnsi="仿宋" w:eastAsia="仿宋"/>
          <w:bCs/>
          <w:szCs w:val="34"/>
        </w:rPr>
      </w:pPr>
      <w:r>
        <w:rPr>
          <w:rFonts w:hint="eastAsia" w:ascii="仿宋" w:hAnsi="仿宋" w:eastAsia="仿宋"/>
          <w:bCs/>
          <w:szCs w:val="34"/>
        </w:rPr>
        <w:t>漏项工程处理：实施过程中，发现清单存在漏项工程的，该漏项作为本项目本章采购需求的组成部分，采购人和供应商可以按照《中华人民共和国政府采购法》的规定签订不超过成交金额百分之十的补充合同，补充合同金额不得超过总合同金额的10%。</w:t>
      </w:r>
    </w:p>
    <w:p>
      <w:pPr>
        <w:pStyle w:val="28"/>
        <w:spacing w:line="440" w:lineRule="exact"/>
        <w:ind w:firstLine="480"/>
        <w:rPr>
          <w:rFonts w:ascii="仿宋" w:hAnsi="仿宋" w:eastAsia="仿宋"/>
          <w:bCs/>
          <w:szCs w:val="34"/>
        </w:rPr>
      </w:pPr>
      <w:r>
        <w:rPr>
          <w:rFonts w:hint="eastAsia" w:ascii="仿宋" w:hAnsi="仿宋" w:eastAsia="仿宋"/>
          <w:bCs/>
          <w:szCs w:val="34"/>
        </w:rPr>
        <w:t>供应商针对本项目的实施，必须达到国家及行业现行技术规范标准，符合国家及行业验收合格标准。</w:t>
      </w:r>
    </w:p>
    <w:p>
      <w:pPr>
        <w:pStyle w:val="28"/>
        <w:spacing w:line="440" w:lineRule="exact"/>
        <w:ind w:firstLine="480"/>
        <w:rPr>
          <w:rFonts w:ascii="仿宋" w:hAnsi="仿宋" w:eastAsia="仿宋"/>
          <w:bCs/>
          <w:szCs w:val="34"/>
        </w:rPr>
      </w:pPr>
      <w:r>
        <w:rPr>
          <w:rFonts w:hint="eastAsia" w:ascii="仿宋" w:hAnsi="仿宋" w:eastAsia="仿宋"/>
          <w:bCs/>
          <w:szCs w:val="34"/>
        </w:rPr>
        <w:t>针对本项目的其他技术服务要求：本项目实施过程中，成交人须严格按照项目实施方案及规范并做好安全防护措施，在施工过程中，对实施范围周边区域原有设施设备采取适当措施进行保护，如因供应商原因造成实施场地周边原有设备设施损坏的，供应商有责任无偿进行恢复，采购人协助处理，建筑垃圾由成交供应商负责清理运输。</w:t>
      </w:r>
    </w:p>
    <w:p>
      <w:pPr>
        <w:pStyle w:val="28"/>
        <w:spacing w:line="440" w:lineRule="exact"/>
        <w:ind w:firstLine="480"/>
        <w:rPr>
          <w:rFonts w:ascii="仿宋" w:hAnsi="仿宋" w:eastAsia="仿宋"/>
          <w:bCs/>
          <w:szCs w:val="34"/>
        </w:rPr>
      </w:pPr>
    </w:p>
    <w:p>
      <w:pPr>
        <w:spacing w:line="520" w:lineRule="exact"/>
        <w:ind w:firstLine="562" w:firstLineChars="200"/>
        <w:jc w:val="left"/>
        <w:rPr>
          <w:rFonts w:ascii="仿宋" w:hAnsi="仿宋" w:eastAsia="仿宋" w:cs="方正小标宋简体"/>
          <w:b/>
          <w:sz w:val="28"/>
          <w:szCs w:val="28"/>
        </w:rPr>
      </w:pPr>
      <w:r>
        <w:rPr>
          <w:rFonts w:hint="eastAsia" w:ascii="仿宋" w:hAnsi="仿宋" w:eastAsia="仿宋" w:cs="方正小标宋简体"/>
          <w:b/>
          <w:sz w:val="28"/>
          <w:szCs w:val="28"/>
        </w:rPr>
        <w:t>二、商务要求</w:t>
      </w:r>
    </w:p>
    <w:p>
      <w:pPr>
        <w:pStyle w:val="28"/>
        <w:numPr>
          <w:ilvl w:val="0"/>
          <w:numId w:val="6"/>
        </w:numPr>
        <w:spacing w:line="440" w:lineRule="exact"/>
        <w:ind w:left="150" w:firstLine="480" w:firstLineChars="0"/>
        <w:rPr>
          <w:rFonts w:ascii="仿宋" w:hAnsi="仿宋" w:eastAsia="仿宋"/>
          <w:bCs/>
          <w:szCs w:val="34"/>
        </w:rPr>
      </w:pPr>
      <w:r>
        <w:rPr>
          <w:rFonts w:hint="eastAsia" w:ascii="仿宋" w:hAnsi="仿宋" w:eastAsia="仿宋"/>
          <w:bCs/>
          <w:szCs w:val="34"/>
        </w:rPr>
        <w:t>送货要求：投标人须按合同约定时间、地点，送货到招标人指定地点。</w:t>
      </w:r>
    </w:p>
    <w:p>
      <w:pPr>
        <w:pStyle w:val="28"/>
        <w:numPr>
          <w:ilvl w:val="0"/>
          <w:numId w:val="6"/>
        </w:numPr>
        <w:spacing w:line="440" w:lineRule="exact"/>
        <w:ind w:left="150" w:firstLine="480" w:firstLineChars="0"/>
        <w:rPr>
          <w:rFonts w:ascii="仿宋" w:hAnsi="仿宋" w:eastAsia="仿宋"/>
          <w:bCs/>
          <w:szCs w:val="34"/>
        </w:rPr>
      </w:pPr>
      <w:r>
        <w:rPr>
          <w:rFonts w:hint="eastAsia" w:ascii="仿宋" w:hAnsi="仿宋" w:eastAsia="仿宋"/>
          <w:bCs/>
          <w:szCs w:val="34"/>
        </w:rPr>
        <w:t>卸货要求：投标人送货到指定地点后自行安排卸货。</w:t>
      </w:r>
    </w:p>
    <w:p>
      <w:pPr>
        <w:pStyle w:val="28"/>
        <w:numPr>
          <w:ilvl w:val="0"/>
          <w:numId w:val="6"/>
        </w:numPr>
        <w:spacing w:line="440" w:lineRule="exact"/>
        <w:ind w:left="150" w:firstLine="480" w:firstLineChars="0"/>
        <w:rPr>
          <w:rFonts w:ascii="仿宋" w:hAnsi="仿宋" w:eastAsia="仿宋"/>
          <w:bCs/>
          <w:szCs w:val="34"/>
        </w:rPr>
      </w:pPr>
      <w:r>
        <w:rPr>
          <w:rFonts w:hint="eastAsia" w:ascii="仿宋" w:hAnsi="仿宋" w:eastAsia="仿宋"/>
          <w:bCs/>
          <w:szCs w:val="34"/>
        </w:rPr>
        <w:t>合同完成期限：合同签订之日起90日历天。</w:t>
      </w:r>
    </w:p>
    <w:p>
      <w:pPr>
        <w:pStyle w:val="28"/>
        <w:numPr>
          <w:ilvl w:val="0"/>
          <w:numId w:val="6"/>
        </w:numPr>
        <w:spacing w:line="440" w:lineRule="exact"/>
        <w:ind w:left="150" w:firstLine="480" w:firstLineChars="0"/>
        <w:rPr>
          <w:rFonts w:ascii="仿宋" w:hAnsi="仿宋" w:eastAsia="仿宋"/>
          <w:bCs/>
          <w:szCs w:val="34"/>
        </w:rPr>
      </w:pPr>
      <w:r>
        <w:rPr>
          <w:rFonts w:hint="eastAsia" w:ascii="仿宋" w:hAnsi="仿宋" w:eastAsia="仿宋"/>
          <w:bCs/>
          <w:szCs w:val="34"/>
        </w:rPr>
        <w:t>质量要求：达到国家和行业要求标准。</w:t>
      </w:r>
    </w:p>
    <w:p>
      <w:pPr>
        <w:pStyle w:val="28"/>
        <w:numPr>
          <w:ilvl w:val="0"/>
          <w:numId w:val="6"/>
        </w:numPr>
        <w:spacing w:line="440" w:lineRule="exact"/>
        <w:ind w:left="150" w:firstLine="480" w:firstLineChars="0"/>
        <w:rPr>
          <w:rFonts w:ascii="仿宋" w:hAnsi="仿宋" w:eastAsia="仿宋"/>
          <w:bCs/>
          <w:szCs w:val="34"/>
        </w:rPr>
      </w:pPr>
      <w:r>
        <w:rPr>
          <w:rFonts w:hint="eastAsia" w:ascii="仿宋" w:hAnsi="仿宋" w:eastAsia="仿宋"/>
          <w:bCs/>
          <w:szCs w:val="34"/>
        </w:rPr>
        <w:t>安装调试要求：</w:t>
      </w:r>
    </w:p>
    <w:p>
      <w:pPr>
        <w:pStyle w:val="28"/>
        <w:spacing w:line="440" w:lineRule="exact"/>
        <w:ind w:left="480" w:firstLine="240" w:firstLineChars="100"/>
        <w:rPr>
          <w:rFonts w:ascii="仿宋" w:hAnsi="仿宋" w:eastAsia="仿宋"/>
          <w:bCs/>
          <w:szCs w:val="34"/>
        </w:rPr>
      </w:pPr>
      <w:r>
        <w:rPr>
          <w:rFonts w:hint="eastAsia" w:ascii="仿宋" w:hAnsi="仿宋" w:eastAsia="仿宋"/>
          <w:bCs/>
          <w:szCs w:val="34"/>
        </w:rPr>
        <w:t>5.1货物运送到指定地点24小时内，由投标人组织，采购人参与监督。进行设备安装调试。</w:t>
      </w:r>
    </w:p>
    <w:p>
      <w:pPr>
        <w:pStyle w:val="28"/>
        <w:spacing w:line="440" w:lineRule="exact"/>
        <w:ind w:firstLine="480"/>
        <w:rPr>
          <w:rFonts w:ascii="仿宋" w:hAnsi="仿宋" w:eastAsia="仿宋"/>
          <w:bCs/>
          <w:szCs w:val="34"/>
        </w:rPr>
      </w:pPr>
      <w:r>
        <w:rPr>
          <w:rFonts w:hint="eastAsia" w:ascii="仿宋" w:hAnsi="仿宋" w:eastAsia="仿宋"/>
          <w:bCs/>
          <w:szCs w:val="34"/>
        </w:rPr>
        <w:t>5.2安装调试工程中的安全责任由投标人负责。</w:t>
      </w:r>
    </w:p>
    <w:p>
      <w:pPr>
        <w:pStyle w:val="28"/>
        <w:spacing w:line="440" w:lineRule="exact"/>
        <w:ind w:firstLine="480"/>
        <w:rPr>
          <w:rFonts w:ascii="仿宋" w:hAnsi="仿宋" w:eastAsia="仿宋"/>
          <w:bCs/>
          <w:szCs w:val="34"/>
        </w:rPr>
      </w:pPr>
      <w:r>
        <w:rPr>
          <w:rFonts w:hint="eastAsia" w:ascii="仿宋" w:hAnsi="仿宋" w:eastAsia="仿宋"/>
          <w:bCs/>
          <w:szCs w:val="34"/>
        </w:rPr>
        <w:t>5.3设备安装需要符合国家相关规范。</w:t>
      </w:r>
    </w:p>
    <w:p>
      <w:pPr>
        <w:pStyle w:val="28"/>
        <w:spacing w:line="440" w:lineRule="exact"/>
        <w:ind w:left="480" w:firstLine="0" w:firstLineChars="0"/>
        <w:rPr>
          <w:rFonts w:ascii="仿宋" w:hAnsi="仿宋" w:eastAsia="仿宋"/>
          <w:bCs/>
          <w:szCs w:val="34"/>
        </w:rPr>
      </w:pPr>
      <w:r>
        <w:rPr>
          <w:rFonts w:hint="eastAsia" w:ascii="仿宋" w:hAnsi="仿宋" w:eastAsia="仿宋"/>
          <w:bCs/>
          <w:szCs w:val="34"/>
        </w:rPr>
        <w:t>5.4所有设备安装调试正常后，需对采购单位人员进行使用培训。</w:t>
      </w:r>
    </w:p>
    <w:p>
      <w:pPr>
        <w:pStyle w:val="28"/>
        <w:spacing w:line="440" w:lineRule="exact"/>
        <w:ind w:left="480" w:firstLine="0" w:firstLineChars="0"/>
        <w:rPr>
          <w:rFonts w:ascii="仿宋" w:hAnsi="仿宋" w:eastAsia="仿宋"/>
          <w:bCs/>
          <w:szCs w:val="34"/>
        </w:rPr>
      </w:pPr>
      <w:r>
        <w:rPr>
          <w:rFonts w:hint="eastAsia" w:ascii="仿宋" w:hAnsi="仿宋" w:eastAsia="仿宋"/>
          <w:bCs/>
          <w:szCs w:val="34"/>
        </w:rPr>
        <w:t>6、氛围打造专业分包：本项目允许氛围打造部分专业分包。中标人在氛围打造专业开工之前应向采购人提供中标人或分包商有效的相应资质证书（1、具备建设行政主管部门颁发的建筑工程施工总承包叁级及以上资质；2、具备有效的《安全生产许可证》；3、拟投入本项目的项目经理须具备二级及以上建筑工程专业建造师证书和安全生产考核合格证 B 证），经采购人审查合格后方可开工。因中标人或分包商提供的相应资格证书不合格造成的一切损失由中标人自行承担，招标人有权将投标人列入不诚信名单。</w:t>
      </w:r>
    </w:p>
    <w:p>
      <w:pPr>
        <w:pStyle w:val="28"/>
        <w:spacing w:line="440" w:lineRule="exact"/>
        <w:ind w:firstLine="480"/>
        <w:rPr>
          <w:rFonts w:ascii="仿宋" w:hAnsi="仿宋" w:eastAsia="仿宋"/>
          <w:bCs/>
          <w:szCs w:val="34"/>
        </w:rPr>
      </w:pPr>
      <w:r>
        <w:rPr>
          <w:rFonts w:hint="eastAsia" w:ascii="仿宋" w:hAnsi="仿宋" w:eastAsia="仿宋"/>
          <w:bCs/>
          <w:szCs w:val="34"/>
        </w:rPr>
        <w:t>7、售后要求</w:t>
      </w:r>
    </w:p>
    <w:p>
      <w:pPr>
        <w:pStyle w:val="28"/>
        <w:spacing w:line="440" w:lineRule="exact"/>
        <w:ind w:firstLine="480"/>
        <w:rPr>
          <w:rFonts w:ascii="仿宋" w:hAnsi="仿宋" w:eastAsia="仿宋"/>
          <w:bCs/>
          <w:szCs w:val="34"/>
        </w:rPr>
      </w:pPr>
      <w:r>
        <w:rPr>
          <w:rFonts w:hint="eastAsia" w:ascii="仿宋" w:hAnsi="仿宋" w:eastAsia="仿宋"/>
          <w:bCs/>
          <w:szCs w:val="34"/>
        </w:rPr>
        <w:t>7.1质保期：</w:t>
      </w:r>
    </w:p>
    <w:p>
      <w:pPr>
        <w:pStyle w:val="28"/>
        <w:spacing w:line="440" w:lineRule="exact"/>
        <w:ind w:firstLine="480"/>
        <w:rPr>
          <w:rFonts w:ascii="仿宋" w:hAnsi="仿宋" w:eastAsia="仿宋"/>
          <w:bCs/>
          <w:szCs w:val="34"/>
        </w:rPr>
      </w:pPr>
      <w:r>
        <w:rPr>
          <w:rFonts w:hint="eastAsia" w:ascii="仿宋" w:hAnsi="仿宋" w:eastAsia="仿宋"/>
          <w:bCs/>
          <w:szCs w:val="34"/>
        </w:rPr>
        <w:t>（1）设备质保期：不得低于365天，厂家标准高于国家标准的，以厂家标准为准。</w:t>
      </w:r>
    </w:p>
    <w:p>
      <w:pPr>
        <w:pStyle w:val="28"/>
        <w:spacing w:line="440" w:lineRule="exact"/>
        <w:ind w:firstLine="480"/>
        <w:rPr>
          <w:rFonts w:ascii="仿宋" w:hAnsi="仿宋" w:eastAsia="仿宋"/>
          <w:bCs/>
          <w:szCs w:val="34"/>
        </w:rPr>
      </w:pPr>
      <w:r>
        <w:rPr>
          <w:rFonts w:hint="eastAsia" w:ascii="仿宋" w:hAnsi="仿宋" w:eastAsia="仿宋"/>
          <w:bCs/>
          <w:szCs w:val="34"/>
        </w:rPr>
        <w:t>（2）装饰装修保修期：2年。</w:t>
      </w:r>
    </w:p>
    <w:p>
      <w:pPr>
        <w:pStyle w:val="28"/>
        <w:spacing w:line="440" w:lineRule="exact"/>
        <w:ind w:firstLine="480"/>
        <w:rPr>
          <w:rFonts w:ascii="仿宋" w:hAnsi="仿宋" w:eastAsia="仿宋"/>
          <w:bCs/>
          <w:szCs w:val="34"/>
        </w:rPr>
      </w:pPr>
      <w:r>
        <w:rPr>
          <w:rFonts w:hint="eastAsia" w:ascii="仿宋" w:hAnsi="仿宋" w:eastAsia="仿宋"/>
          <w:bCs/>
          <w:szCs w:val="34"/>
        </w:rPr>
        <w:t xml:space="preserve">7.2投标人质保期需提供每周7天，每天24小时的热线电话服务，由专门的技术人员受理用户电话咨询和故障申告，保证用户在使用设备的过程中，及时得到技术上的支持和服务。 </w:t>
      </w:r>
    </w:p>
    <w:p>
      <w:pPr>
        <w:pStyle w:val="28"/>
        <w:spacing w:line="440" w:lineRule="exact"/>
        <w:ind w:firstLine="480"/>
        <w:rPr>
          <w:rFonts w:ascii="仿宋" w:hAnsi="仿宋" w:eastAsia="仿宋"/>
          <w:bCs/>
          <w:szCs w:val="34"/>
        </w:rPr>
      </w:pPr>
      <w:r>
        <w:rPr>
          <w:rFonts w:hint="eastAsia" w:ascii="仿宋" w:hAnsi="仿宋" w:eastAsia="仿宋"/>
          <w:bCs/>
          <w:szCs w:val="34"/>
        </w:rPr>
        <w:t xml:space="preserve">7.3质保期内出现设备质量问题发生故障，乙方在接到通知后1小时内响应，1个工作日内到达现场，3个工作日内完成维修或更换，并承担质保范围内的修理或调换费用。 </w:t>
      </w:r>
    </w:p>
    <w:p>
      <w:pPr>
        <w:pStyle w:val="28"/>
        <w:spacing w:line="440" w:lineRule="exact"/>
        <w:ind w:firstLine="480"/>
        <w:rPr>
          <w:rFonts w:ascii="仿宋" w:hAnsi="仿宋" w:eastAsia="仿宋"/>
          <w:bCs/>
          <w:szCs w:val="34"/>
        </w:rPr>
      </w:pPr>
      <w:r>
        <w:rPr>
          <w:rFonts w:hint="eastAsia" w:ascii="仿宋" w:hAnsi="仿宋" w:eastAsia="仿宋"/>
          <w:bCs/>
          <w:szCs w:val="34"/>
        </w:rPr>
        <w:t>7.4质保期满后,中标人应提供终身维修,对于更换的部件、配件，中标人上门服务等，中标人按照成本价收取适当的费用。</w:t>
      </w:r>
    </w:p>
    <w:p>
      <w:pPr>
        <w:pStyle w:val="28"/>
        <w:spacing w:line="440" w:lineRule="exact"/>
        <w:ind w:firstLine="480"/>
        <w:rPr>
          <w:rFonts w:ascii="仿宋" w:hAnsi="仿宋" w:eastAsia="仿宋"/>
          <w:bCs/>
          <w:szCs w:val="34"/>
        </w:rPr>
      </w:pPr>
      <w:r>
        <w:rPr>
          <w:rFonts w:hint="eastAsia" w:ascii="仿宋" w:hAnsi="仿宋" w:eastAsia="仿宋"/>
          <w:bCs/>
          <w:szCs w:val="34"/>
        </w:rPr>
        <w:t xml:space="preserve">8、履约验收要求： </w:t>
      </w:r>
    </w:p>
    <w:p>
      <w:pPr>
        <w:pStyle w:val="28"/>
        <w:spacing w:line="440" w:lineRule="exact"/>
        <w:ind w:firstLine="480"/>
        <w:rPr>
          <w:rFonts w:ascii="仿宋" w:hAnsi="仿宋" w:eastAsia="仿宋"/>
          <w:bCs/>
          <w:szCs w:val="34"/>
        </w:rPr>
      </w:pPr>
      <w:r>
        <w:rPr>
          <w:rFonts w:hint="eastAsia" w:ascii="仿宋" w:hAnsi="仿宋" w:eastAsia="仿宋"/>
          <w:bCs/>
          <w:szCs w:val="34"/>
        </w:rPr>
        <w:t xml:space="preserve">8.1提供出厂合格证书、出厂检验报告（如有）、产品标识标牌、使用说明书。 </w:t>
      </w:r>
    </w:p>
    <w:p>
      <w:pPr>
        <w:pStyle w:val="28"/>
        <w:spacing w:line="440" w:lineRule="exact"/>
        <w:ind w:firstLine="480"/>
        <w:rPr>
          <w:rFonts w:ascii="仿宋" w:hAnsi="仿宋" w:eastAsia="仿宋"/>
          <w:bCs/>
          <w:szCs w:val="34"/>
        </w:rPr>
      </w:pPr>
      <w:r>
        <w:rPr>
          <w:rFonts w:hint="eastAsia" w:ascii="仿宋" w:hAnsi="仿宋" w:eastAsia="仿宋"/>
          <w:bCs/>
          <w:szCs w:val="34"/>
        </w:rPr>
        <w:t>8.2验收时，所有设备的型号规格与投标文件中的型号规格一致。</w:t>
      </w:r>
    </w:p>
    <w:p>
      <w:pPr>
        <w:pStyle w:val="28"/>
        <w:spacing w:line="440" w:lineRule="exact"/>
        <w:ind w:firstLine="480"/>
        <w:rPr>
          <w:rFonts w:ascii="仿宋" w:hAnsi="仿宋" w:eastAsia="仿宋"/>
          <w:bCs/>
          <w:szCs w:val="34"/>
        </w:rPr>
      </w:pPr>
      <w:r>
        <w:rPr>
          <w:rFonts w:hint="eastAsia" w:ascii="仿宋" w:hAnsi="仿宋" w:eastAsia="仿宋"/>
          <w:bCs/>
          <w:szCs w:val="34"/>
        </w:rPr>
        <w:t xml:space="preserve">8.3中标人根据合同要求进行系统安装、调试后，由采购人进行使用性能方面的验收。 </w:t>
      </w:r>
    </w:p>
    <w:p>
      <w:pPr>
        <w:pStyle w:val="28"/>
        <w:spacing w:line="440" w:lineRule="exact"/>
        <w:ind w:firstLine="480"/>
        <w:rPr>
          <w:rFonts w:ascii="仿宋" w:hAnsi="仿宋" w:eastAsia="仿宋"/>
          <w:bCs/>
          <w:szCs w:val="34"/>
        </w:rPr>
      </w:pPr>
      <w:r>
        <w:rPr>
          <w:rFonts w:hint="eastAsia" w:ascii="仿宋" w:hAnsi="仿宋" w:eastAsia="仿宋"/>
          <w:bCs/>
          <w:szCs w:val="34"/>
        </w:rPr>
        <w:t xml:space="preserve">8.4中标人应向采购人提供完整的设备技术资料，采购人有权委托国内有资质的单位对设备性能、精度进行复核。 </w:t>
      </w:r>
    </w:p>
    <w:p>
      <w:pPr>
        <w:pStyle w:val="28"/>
        <w:spacing w:line="440" w:lineRule="exact"/>
        <w:ind w:firstLine="480"/>
        <w:rPr>
          <w:rFonts w:ascii="仿宋" w:hAnsi="仿宋" w:eastAsia="仿宋"/>
          <w:bCs/>
          <w:szCs w:val="34"/>
        </w:rPr>
      </w:pPr>
      <w:r>
        <w:rPr>
          <w:rFonts w:hint="eastAsia" w:ascii="仿宋" w:hAnsi="仿宋" w:eastAsia="仿宋"/>
          <w:bCs/>
          <w:szCs w:val="34"/>
        </w:rPr>
        <w:t>8.5本项目采购人严格按照《财政部关于进一步加强政府采购需求和履约验收管理的指导意见》（财库〔2016〕205号）的要求进行验收。</w:t>
      </w:r>
    </w:p>
    <w:p>
      <w:pPr>
        <w:pStyle w:val="28"/>
        <w:spacing w:line="440" w:lineRule="exact"/>
        <w:ind w:left="425" w:firstLine="0" w:firstLineChars="0"/>
        <w:rPr>
          <w:rFonts w:ascii="仿宋" w:hAnsi="仿宋" w:eastAsia="仿宋"/>
          <w:bCs/>
          <w:color w:val="FF0000"/>
          <w:szCs w:val="34"/>
        </w:rPr>
      </w:pPr>
      <w:r>
        <w:rPr>
          <w:rFonts w:hint="eastAsia" w:ascii="仿宋" w:hAnsi="仿宋" w:eastAsia="仿宋"/>
          <w:bCs/>
          <w:szCs w:val="34"/>
        </w:rPr>
        <w:t>9、付款条件、方式：</w:t>
      </w:r>
    </w:p>
    <w:p>
      <w:pPr>
        <w:pStyle w:val="28"/>
        <w:spacing w:line="440" w:lineRule="exact"/>
        <w:ind w:firstLine="480"/>
        <w:rPr>
          <w:rFonts w:ascii="仿宋" w:hAnsi="仿宋" w:eastAsia="仿宋"/>
        </w:rPr>
      </w:pPr>
      <w:r>
        <w:rPr>
          <w:rFonts w:hint="eastAsia" w:ascii="仿宋" w:hAnsi="仿宋" w:eastAsia="仿宋"/>
          <w:bCs/>
          <w:szCs w:val="34"/>
        </w:rPr>
        <w:t>双方合同签订生效且收到供应商发票后七个工作日内，招标人向中标人支付1275000元（壹佰贰拾柒万伍仟元整）作为预付款，</w:t>
      </w:r>
      <w:r>
        <w:rPr>
          <w:rFonts w:hint="eastAsia" w:ascii="仿宋" w:hAnsi="仿宋" w:eastAsia="仿宋"/>
        </w:rPr>
        <w:t>全部货物安装调试完毕并验收合格后</w:t>
      </w:r>
      <w:r>
        <w:rPr>
          <w:rFonts w:hint="eastAsia" w:ascii="仿宋" w:hAnsi="仿宋" w:eastAsia="仿宋"/>
          <w:bCs/>
          <w:szCs w:val="34"/>
        </w:rPr>
        <w:t>支付到合同价款的9</w:t>
      </w:r>
      <w:r>
        <w:rPr>
          <w:rFonts w:ascii="仿宋" w:hAnsi="仿宋" w:eastAsia="仿宋"/>
          <w:bCs/>
          <w:szCs w:val="34"/>
        </w:rPr>
        <w:t>7</w:t>
      </w:r>
      <w:r>
        <w:rPr>
          <w:rFonts w:hint="eastAsia" w:ascii="仿宋" w:hAnsi="仿宋" w:eastAsia="仿宋"/>
          <w:bCs/>
          <w:szCs w:val="34"/>
        </w:rPr>
        <w:t>%</w:t>
      </w:r>
      <w:r>
        <w:rPr>
          <w:rFonts w:hint="eastAsia" w:ascii="仿宋" w:hAnsi="仿宋" w:eastAsia="仿宋"/>
        </w:rPr>
        <w:t>，余款3%作为质量保证金，合同验收合格之日起3个月后无息</w:t>
      </w:r>
      <w:r>
        <w:rPr>
          <w:rFonts w:hint="eastAsia" w:ascii="仿宋" w:hAnsi="仿宋" w:eastAsia="仿宋"/>
          <w:bCs/>
          <w:szCs w:val="34"/>
        </w:rPr>
        <w:t>支付合同价款的2%，2年后无息支付合同价款的1%（或</w:t>
      </w:r>
      <w:r>
        <w:rPr>
          <w:rFonts w:hint="eastAsia" w:ascii="仿宋" w:hAnsi="仿宋" w:eastAsia="仿宋"/>
        </w:rPr>
        <w:t>全部货物安装调试完毕并验收合格后供应商向采购人提供同等金额的质量保证金商业保函，采购人向中标人支付采购合同价款的100%</w:t>
      </w:r>
      <w:r>
        <w:rPr>
          <w:rFonts w:hint="eastAsia" w:ascii="仿宋" w:hAnsi="仿宋" w:eastAsia="仿宋"/>
          <w:bCs/>
          <w:szCs w:val="34"/>
        </w:rPr>
        <w:t>）。</w:t>
      </w:r>
    </w:p>
    <w:p>
      <w:pPr>
        <w:pStyle w:val="28"/>
        <w:numPr>
          <w:ilvl w:val="0"/>
          <w:numId w:val="7"/>
        </w:numPr>
        <w:spacing w:line="440" w:lineRule="exact"/>
        <w:ind w:left="425" w:firstLine="0" w:firstLineChars="0"/>
        <w:rPr>
          <w:rFonts w:ascii="仿宋" w:hAnsi="仿宋" w:eastAsia="仿宋"/>
          <w:bCs/>
          <w:szCs w:val="34"/>
        </w:rPr>
      </w:pPr>
      <w:r>
        <w:rPr>
          <w:rFonts w:hint="eastAsia" w:ascii="仿宋" w:hAnsi="仿宋" w:eastAsia="仿宋"/>
          <w:bCs/>
          <w:szCs w:val="34"/>
        </w:rPr>
        <w:t xml:space="preserve">其它要求：  </w:t>
      </w:r>
    </w:p>
    <w:p>
      <w:pPr>
        <w:pStyle w:val="28"/>
        <w:spacing w:line="440" w:lineRule="exact"/>
        <w:ind w:firstLine="480"/>
        <w:rPr>
          <w:rFonts w:ascii="仿宋" w:hAnsi="仿宋" w:eastAsia="仿宋"/>
          <w:bCs/>
          <w:szCs w:val="34"/>
        </w:rPr>
      </w:pPr>
      <w:r>
        <w:rPr>
          <w:rFonts w:hint="eastAsia" w:ascii="仿宋" w:hAnsi="仿宋" w:eastAsia="仿宋"/>
          <w:bCs/>
          <w:szCs w:val="34"/>
        </w:rPr>
        <w:t xml:space="preserve">配送、装卸、安装调试期间发生的一切安全、经济和社会责任由投标人自行负责。质保期内因投标人供应货物质量问题造成的一切安全、经济和社会责任由投标人负责，与采购人无关。 </w:t>
      </w:r>
    </w:p>
    <w:p>
      <w:pPr>
        <w:pStyle w:val="28"/>
        <w:spacing w:line="440" w:lineRule="exact"/>
        <w:ind w:firstLine="480"/>
        <w:rPr>
          <w:rFonts w:ascii="仿宋" w:hAnsi="仿宋" w:eastAsia="仿宋"/>
          <w:bCs/>
          <w:szCs w:val="34"/>
        </w:rPr>
      </w:pPr>
      <w:r>
        <w:rPr>
          <w:rFonts w:hint="eastAsia" w:ascii="仿宋" w:hAnsi="仿宋" w:eastAsia="仿宋"/>
          <w:bCs/>
          <w:szCs w:val="34"/>
        </w:rPr>
        <w:t>11、本项目核心产品为：神舟返回舱、火箭仿真发射架、卫星平面轨迹仿真软件、卫星遥测软件、3u立方星套件、3u立方星测控软件</w:t>
      </w:r>
    </w:p>
    <w:p>
      <w:pPr>
        <w:pStyle w:val="5"/>
        <w:keepNext w:val="0"/>
        <w:keepLines w:val="0"/>
        <w:spacing w:before="0" w:after="0" w:line="400" w:lineRule="exact"/>
        <w:ind w:firstLine="470" w:firstLineChars="196"/>
        <w:jc w:val="left"/>
        <w:rPr>
          <w:rFonts w:ascii="仿宋" w:hAnsi="仿宋" w:eastAsia="仿宋" w:cs="宋体"/>
          <w:b w:val="0"/>
          <w:sz w:val="24"/>
          <w:szCs w:val="34"/>
        </w:rPr>
      </w:pPr>
      <w:r>
        <w:rPr>
          <w:rFonts w:hint="eastAsia" w:ascii="仿宋" w:hAnsi="仿宋" w:eastAsia="仿宋" w:cs="宋体"/>
          <w:b w:val="0"/>
          <w:sz w:val="24"/>
          <w:szCs w:val="34"/>
        </w:rPr>
        <w:t>注：服务要求中的5.1、5.2、5.3、5.4；6.1；9作为实质性条款，必须满足。</w:t>
      </w:r>
    </w:p>
    <w:p>
      <w:pPr>
        <w:pStyle w:val="7"/>
        <w:spacing w:line="400" w:lineRule="exact"/>
        <w:ind w:firstLine="422" w:firstLineChars="175"/>
        <w:rPr>
          <w:rFonts w:ascii="仿宋" w:hAnsi="仿宋" w:eastAsia="仿宋"/>
          <w:b/>
          <w:bCs/>
          <w:sz w:val="24"/>
        </w:rPr>
      </w:pPr>
      <w:r>
        <w:rPr>
          <w:rFonts w:hint="eastAsia" w:ascii="仿宋" w:hAnsi="仿宋" w:eastAsia="仿宋"/>
          <w:b/>
          <w:bCs/>
          <w:sz w:val="24"/>
        </w:rPr>
        <w:t>注意：1、本章的要求不能作为资格性条件要求评标，如存在资格性条件要求，应当认定招标文件编制存在重大缺陷，评标委员会应当停止评标。</w:t>
      </w:r>
    </w:p>
    <w:p>
      <w:pPr>
        <w:pStyle w:val="7"/>
        <w:spacing w:line="400" w:lineRule="exact"/>
        <w:ind w:left="361" w:leftChars="172" w:firstLine="766" w:firstLineChars="318"/>
        <w:rPr>
          <w:rFonts w:ascii="仿宋" w:hAnsi="仿宋" w:eastAsia="仿宋"/>
          <w:b/>
          <w:bCs/>
          <w:sz w:val="24"/>
        </w:rPr>
      </w:pPr>
      <w:r>
        <w:rPr>
          <w:rFonts w:ascii="仿宋" w:hAnsi="仿宋" w:eastAsia="仿宋"/>
          <w:b/>
          <w:bCs/>
          <w:sz w:val="24"/>
        </w:rPr>
        <w:br w:type="page"/>
      </w:r>
    </w:p>
    <w:p>
      <w:pPr>
        <w:pStyle w:val="4"/>
        <w:spacing w:line="400" w:lineRule="exact"/>
        <w:jc w:val="center"/>
        <w:rPr>
          <w:rFonts w:ascii="仿宋" w:hAnsi="仿宋" w:eastAsia="仿宋"/>
          <w:sz w:val="36"/>
          <w:szCs w:val="36"/>
        </w:rPr>
      </w:pPr>
      <w:r>
        <w:rPr>
          <w:rFonts w:hint="eastAsia" w:ascii="仿宋" w:hAnsi="仿宋" w:eastAsia="仿宋"/>
          <w:sz w:val="36"/>
          <w:szCs w:val="36"/>
        </w:rPr>
        <w:t>第七章  评标办法</w:t>
      </w:r>
      <w:bookmarkStart w:id="143" w:name="_Hlt101846155"/>
      <w:bookmarkEnd w:id="143"/>
      <w:bookmarkStart w:id="144" w:name="_Toc208849007"/>
      <w:bookmarkStart w:id="145" w:name="_Toc217446097"/>
      <w:bookmarkStart w:id="146" w:name="_Toc183682415"/>
      <w:bookmarkStart w:id="147" w:name="_Toc183582280"/>
    </w:p>
    <w:bookmarkEnd w:id="144"/>
    <w:bookmarkEnd w:id="145"/>
    <w:bookmarkEnd w:id="146"/>
    <w:bookmarkEnd w:id="147"/>
    <w:p>
      <w:pPr>
        <w:pStyle w:val="4"/>
        <w:spacing w:line="400" w:lineRule="exact"/>
        <w:ind w:firstLine="482" w:firstLineChars="200"/>
        <w:rPr>
          <w:rFonts w:ascii="仿宋" w:hAnsi="仿宋" w:eastAsia="仿宋"/>
          <w:bCs w:val="0"/>
          <w:szCs w:val="32"/>
        </w:rPr>
      </w:pPr>
      <w:r>
        <w:rPr>
          <w:rFonts w:hint="eastAsia" w:ascii="仿宋" w:hAnsi="仿宋" w:eastAsia="仿宋"/>
          <w:sz w:val="24"/>
          <w:szCs w:val="24"/>
        </w:rPr>
        <w:t>1. 总则</w:t>
      </w:r>
    </w:p>
    <w:p>
      <w:pPr>
        <w:spacing w:line="400" w:lineRule="exact"/>
        <w:ind w:firstLine="480" w:firstLineChars="200"/>
        <w:rPr>
          <w:rFonts w:ascii="仿宋" w:hAnsi="仿宋" w:eastAsia="仿宋"/>
          <w:sz w:val="24"/>
        </w:rPr>
      </w:pPr>
      <w:r>
        <w:rPr>
          <w:rFonts w:hint="eastAsia" w:ascii="仿宋" w:hAnsi="仿宋" w:eastAsia="仿宋"/>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仿宋" w:hAnsi="仿宋" w:eastAsia="仿宋"/>
          <w:sz w:val="24"/>
        </w:rPr>
      </w:pPr>
      <w:r>
        <w:rPr>
          <w:rFonts w:hint="eastAsia" w:ascii="仿宋" w:hAnsi="仿宋" w:eastAsia="仿宋"/>
          <w:sz w:val="24"/>
        </w:rPr>
        <w:t xml:space="preserve">1.2 </w:t>
      </w:r>
      <w:r>
        <w:rPr>
          <w:rFonts w:hint="eastAsia" w:ascii="仿宋" w:hAnsi="仿宋" w:eastAsia="仿宋"/>
          <w:bCs/>
          <w:sz w:val="24"/>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ascii="仿宋" w:hAnsi="仿宋" w:eastAsia="仿宋"/>
          <w:sz w:val="24"/>
        </w:rPr>
      </w:pPr>
      <w:r>
        <w:rPr>
          <w:rFonts w:hint="eastAsia" w:ascii="仿宋" w:hAnsi="仿宋" w:eastAsia="仿宋"/>
          <w:sz w:val="24"/>
        </w:rPr>
        <w:t>1.3 评标工作应遵循公平、公正、科学及择优的原则，并以相同的评标程序和标准对待所有的投标人。</w:t>
      </w:r>
    </w:p>
    <w:p>
      <w:pPr>
        <w:spacing w:line="400" w:lineRule="exact"/>
        <w:ind w:firstLine="480" w:firstLineChars="200"/>
        <w:rPr>
          <w:rFonts w:ascii="仿宋" w:hAnsi="仿宋" w:eastAsia="仿宋"/>
          <w:sz w:val="24"/>
        </w:rPr>
      </w:pPr>
      <w:r>
        <w:rPr>
          <w:rFonts w:hint="eastAsia" w:ascii="仿宋" w:hAnsi="仿宋" w:eastAsia="仿宋"/>
          <w:sz w:val="24"/>
        </w:rPr>
        <w:t>1.4 评标委员会按照招标文件规定的评标方法和标准进行评标，并独立履行下列职责：</w:t>
      </w:r>
    </w:p>
    <w:p>
      <w:pPr>
        <w:spacing w:line="400" w:lineRule="exact"/>
        <w:ind w:firstLine="480" w:firstLineChars="200"/>
        <w:rPr>
          <w:rFonts w:ascii="仿宋" w:hAnsi="仿宋" w:eastAsia="仿宋"/>
          <w:sz w:val="24"/>
        </w:rPr>
      </w:pPr>
      <w:bookmarkStart w:id="148" w:name="_Toc217446098"/>
      <w:r>
        <w:rPr>
          <w:rFonts w:hint="eastAsia" w:ascii="仿宋" w:hAnsi="仿宋" w:eastAsia="仿宋"/>
          <w:sz w:val="24"/>
        </w:rPr>
        <w:t>（一）熟悉和理解招标文件；</w:t>
      </w:r>
    </w:p>
    <w:p>
      <w:pPr>
        <w:spacing w:line="400" w:lineRule="exact"/>
        <w:ind w:firstLine="480" w:firstLineChars="200"/>
        <w:rPr>
          <w:rFonts w:ascii="仿宋" w:hAnsi="仿宋" w:eastAsia="仿宋"/>
          <w:sz w:val="24"/>
        </w:rPr>
      </w:pPr>
      <w:r>
        <w:rPr>
          <w:rFonts w:hint="eastAsia" w:ascii="仿宋" w:hAnsi="仿宋" w:eastAsia="仿宋"/>
          <w:sz w:val="24"/>
        </w:rPr>
        <w:t>（二）审查供应商投标文件等是否满足招标文件要求，并作出评价；</w:t>
      </w:r>
    </w:p>
    <w:p>
      <w:pPr>
        <w:spacing w:line="400" w:lineRule="exact"/>
        <w:ind w:firstLine="480" w:firstLineChars="200"/>
        <w:rPr>
          <w:rFonts w:ascii="仿宋" w:hAnsi="仿宋" w:eastAsia="仿宋"/>
          <w:sz w:val="24"/>
        </w:rPr>
      </w:pPr>
      <w:r>
        <w:rPr>
          <w:rFonts w:hint="eastAsia" w:ascii="仿宋" w:hAnsi="仿宋" w:eastAsia="仿宋"/>
          <w:sz w:val="24"/>
        </w:rPr>
        <w:t>（三）根据需要要求招标采购单位对招标文件作出解释；根据需要要求供应商对投标文件有关事项作出澄清、说明或者更正；</w:t>
      </w:r>
    </w:p>
    <w:p>
      <w:pPr>
        <w:spacing w:line="400" w:lineRule="exact"/>
        <w:ind w:firstLine="480" w:firstLineChars="200"/>
        <w:rPr>
          <w:rFonts w:ascii="仿宋" w:hAnsi="仿宋" w:eastAsia="仿宋"/>
          <w:sz w:val="24"/>
        </w:rPr>
      </w:pPr>
      <w:r>
        <w:rPr>
          <w:rFonts w:hint="eastAsia" w:ascii="仿宋" w:hAnsi="仿宋" w:eastAsia="仿宋"/>
          <w:sz w:val="24"/>
        </w:rPr>
        <w:t>（四）推荐中标候选供应商，或者受采购人委托确定中标供应商；</w:t>
      </w:r>
    </w:p>
    <w:p>
      <w:pPr>
        <w:spacing w:line="400" w:lineRule="exact"/>
        <w:ind w:firstLine="480" w:firstLineChars="200"/>
        <w:rPr>
          <w:rFonts w:ascii="仿宋" w:hAnsi="仿宋" w:eastAsia="仿宋"/>
          <w:sz w:val="24"/>
        </w:rPr>
      </w:pPr>
      <w:r>
        <w:rPr>
          <w:rFonts w:hint="eastAsia" w:ascii="仿宋" w:hAnsi="仿宋" w:eastAsia="仿宋"/>
          <w:sz w:val="24"/>
        </w:rPr>
        <w:t>（五）起草评标报告并进行签署；</w:t>
      </w:r>
    </w:p>
    <w:p>
      <w:pPr>
        <w:spacing w:line="400" w:lineRule="exact"/>
        <w:ind w:firstLine="480" w:firstLineChars="200"/>
        <w:rPr>
          <w:rFonts w:ascii="仿宋" w:hAnsi="仿宋" w:eastAsia="仿宋"/>
          <w:sz w:val="24"/>
        </w:rPr>
      </w:pPr>
      <w:r>
        <w:rPr>
          <w:rFonts w:hint="eastAsia" w:ascii="仿宋" w:hAnsi="仿宋" w:eastAsia="仿宋"/>
          <w:sz w:val="24"/>
        </w:rPr>
        <w:t>（六）向招标采购单位、财政部门或者其他监督部门报告非法干预评标工作的行为；</w:t>
      </w:r>
    </w:p>
    <w:p>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（七）法律、法规和规章规定的其他职责。</w:t>
      </w:r>
    </w:p>
    <w:p>
      <w:pPr>
        <w:spacing w:line="400" w:lineRule="exact"/>
        <w:ind w:firstLine="480" w:firstLineChars="200"/>
        <w:rPr>
          <w:rFonts w:ascii="仿宋" w:hAnsi="仿宋" w:eastAsia="仿宋"/>
          <w:sz w:val="24"/>
        </w:rPr>
      </w:pPr>
      <w:r>
        <w:rPr>
          <w:rFonts w:hint="eastAsia" w:ascii="仿宋" w:hAnsi="仿宋" w:eastAsia="仿宋"/>
          <w:sz w:val="24"/>
        </w:rPr>
        <w:t>1.5 评标过程独立、保密。投标人非法干预评标评标过程的行为将导致其投标文件作为无效处理。</w:t>
      </w:r>
    </w:p>
    <w:p>
      <w:pPr>
        <w:spacing w:line="400" w:lineRule="exact"/>
        <w:ind w:firstLine="480" w:firstLineChars="200"/>
        <w:rPr>
          <w:rFonts w:ascii="仿宋" w:hAnsi="仿宋" w:eastAsia="仿宋"/>
          <w:sz w:val="24"/>
        </w:rPr>
      </w:pPr>
      <w:r>
        <w:rPr>
          <w:rFonts w:hint="eastAsia" w:ascii="仿宋" w:hAnsi="仿宋" w:eastAsia="仿宋"/>
          <w:sz w:val="24"/>
        </w:rPr>
        <w:t>1.6评标委员会评价投标文件的响应性，对于投标人而言，除评标委员会要求其澄清、说明或者更正而提供的资料外，仅依据投标文件本身的内容，不寻求其他外部证据。</w:t>
      </w:r>
    </w:p>
    <w:p>
      <w:pPr>
        <w:pStyle w:val="4"/>
        <w:spacing w:line="400" w:lineRule="exact"/>
        <w:ind w:firstLine="482" w:firstLineChars="200"/>
        <w:rPr>
          <w:rFonts w:ascii="仿宋" w:hAnsi="仿宋" w:eastAsia="仿宋"/>
          <w:sz w:val="24"/>
          <w:szCs w:val="24"/>
        </w:rPr>
      </w:pPr>
      <w:r>
        <w:rPr>
          <w:rFonts w:hint="eastAsia" w:ascii="仿宋" w:hAnsi="仿宋" w:eastAsia="仿宋"/>
          <w:sz w:val="24"/>
          <w:szCs w:val="24"/>
        </w:rPr>
        <w:t>2、评标方法</w:t>
      </w:r>
    </w:p>
    <w:p>
      <w:pPr>
        <w:spacing w:line="400" w:lineRule="exact"/>
        <w:ind w:firstLine="480" w:firstLineChars="200"/>
        <w:rPr>
          <w:rFonts w:ascii="仿宋" w:hAnsi="仿宋" w:eastAsia="仿宋"/>
          <w:sz w:val="24"/>
        </w:rPr>
      </w:pPr>
      <w:r>
        <w:rPr>
          <w:rFonts w:hint="eastAsia" w:ascii="仿宋" w:hAnsi="仿宋" w:eastAsia="仿宋"/>
          <w:sz w:val="24"/>
        </w:rPr>
        <w:t>本项目评标方法为：综合评分法。</w:t>
      </w:r>
    </w:p>
    <w:p>
      <w:pPr>
        <w:pStyle w:val="4"/>
        <w:spacing w:line="400" w:lineRule="exact"/>
        <w:ind w:firstLine="482" w:firstLineChars="200"/>
        <w:rPr>
          <w:rFonts w:ascii="仿宋" w:hAnsi="仿宋" w:eastAsia="仿宋"/>
          <w:sz w:val="24"/>
          <w:szCs w:val="24"/>
        </w:rPr>
      </w:pPr>
      <w:r>
        <w:rPr>
          <w:rFonts w:hint="eastAsia" w:ascii="仿宋" w:hAnsi="仿宋" w:eastAsia="仿宋"/>
          <w:sz w:val="24"/>
          <w:szCs w:val="24"/>
        </w:rPr>
        <w:t>3、 评标程序</w:t>
      </w:r>
      <w:bookmarkEnd w:id="148"/>
    </w:p>
    <w:p>
      <w:pPr>
        <w:spacing w:line="400" w:lineRule="exact"/>
        <w:ind w:firstLine="480" w:firstLineChars="200"/>
        <w:rPr>
          <w:rFonts w:ascii="仿宋" w:hAnsi="仿宋" w:eastAsia="仿宋"/>
          <w:sz w:val="24"/>
        </w:rPr>
      </w:pPr>
      <w:bookmarkStart w:id="149" w:name="_Toc217446103"/>
      <w:r>
        <w:rPr>
          <w:rFonts w:hint="eastAsia" w:ascii="仿宋" w:hAnsi="仿宋" w:eastAsia="仿宋"/>
          <w:sz w:val="24"/>
        </w:rPr>
        <w:t>3.1熟悉和理解招标文件和停止评标。</w:t>
      </w:r>
    </w:p>
    <w:p>
      <w:pPr>
        <w:spacing w:line="400" w:lineRule="exact"/>
        <w:ind w:firstLine="480" w:firstLineChars="200"/>
        <w:rPr>
          <w:rFonts w:ascii="仿宋" w:hAnsi="仿宋" w:eastAsia="仿宋"/>
          <w:sz w:val="24"/>
        </w:rPr>
      </w:pPr>
      <w:r>
        <w:rPr>
          <w:rFonts w:hint="eastAsia" w:ascii="仿宋" w:hAnsi="仿宋" w:eastAsia="仿宋"/>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80" w:firstLineChars="200"/>
        <w:rPr>
          <w:rFonts w:ascii="仿宋" w:hAnsi="仿宋" w:eastAsia="仿宋"/>
          <w:sz w:val="24"/>
        </w:rPr>
      </w:pPr>
      <w:r>
        <w:rPr>
          <w:rFonts w:hint="eastAsia" w:ascii="仿宋" w:hAnsi="仿宋" w:eastAsia="仿宋"/>
          <w:sz w:val="24"/>
        </w:rPr>
        <w:t>3.1.2评标委员会熟悉和理解招标文件以及评标过程中，发现本招标文件有下列情形之一的，评标委员会应当停止评标：</w:t>
      </w:r>
    </w:p>
    <w:p>
      <w:pPr>
        <w:spacing w:line="400" w:lineRule="exact"/>
        <w:ind w:firstLine="480" w:firstLineChars="200"/>
        <w:rPr>
          <w:rFonts w:ascii="仿宋" w:hAnsi="仿宋" w:eastAsia="仿宋"/>
          <w:sz w:val="24"/>
        </w:rPr>
      </w:pPr>
      <w:r>
        <w:rPr>
          <w:rFonts w:hint="eastAsia" w:ascii="仿宋" w:hAnsi="仿宋" w:eastAsia="仿宋"/>
          <w:sz w:val="24"/>
        </w:rPr>
        <w:t>（1）招标文件的规定存在歧义、重大缺陷的；</w:t>
      </w:r>
    </w:p>
    <w:p>
      <w:pPr>
        <w:spacing w:line="400" w:lineRule="exact"/>
        <w:ind w:firstLine="480" w:firstLineChars="200"/>
        <w:rPr>
          <w:rFonts w:ascii="仿宋" w:hAnsi="仿宋" w:eastAsia="仿宋"/>
          <w:sz w:val="24"/>
        </w:rPr>
      </w:pPr>
      <w:r>
        <w:rPr>
          <w:rFonts w:hint="eastAsia" w:ascii="仿宋" w:hAnsi="仿宋" w:eastAsia="仿宋"/>
          <w:sz w:val="24"/>
        </w:rPr>
        <w:t>（2）招标文件明显以不合理条件对供应商实行差别待遇或者歧视待遇的；</w:t>
      </w:r>
    </w:p>
    <w:p>
      <w:pPr>
        <w:spacing w:line="400" w:lineRule="exact"/>
        <w:ind w:firstLine="480" w:firstLineChars="200"/>
        <w:rPr>
          <w:rFonts w:ascii="仿宋" w:hAnsi="仿宋" w:eastAsia="仿宋"/>
          <w:sz w:val="24"/>
        </w:rPr>
      </w:pPr>
      <w:r>
        <w:rPr>
          <w:rFonts w:hint="eastAsia" w:ascii="仿宋" w:hAnsi="仿宋" w:eastAsia="仿宋"/>
          <w:sz w:val="24"/>
        </w:rPr>
        <w:t>（3）采购项目属于国家规定的优先、强制采购范围，但是招标文件未依法体现优先、强制采购相关规定的；</w:t>
      </w:r>
    </w:p>
    <w:p>
      <w:pPr>
        <w:spacing w:line="400" w:lineRule="exact"/>
        <w:ind w:firstLine="480" w:firstLineChars="200"/>
        <w:rPr>
          <w:rFonts w:ascii="仿宋" w:hAnsi="仿宋" w:eastAsia="仿宋"/>
          <w:sz w:val="24"/>
        </w:rPr>
      </w:pPr>
      <w:r>
        <w:rPr>
          <w:rFonts w:hint="eastAsia" w:ascii="仿宋" w:hAnsi="仿宋" w:eastAsia="仿宋"/>
          <w:sz w:val="24"/>
        </w:rPr>
        <w:t>（4）采购项目属于政府采购促进中小企业发展的范围，但是招标文件未依法体现促进中小企业发展相关规定的；</w:t>
      </w:r>
    </w:p>
    <w:p>
      <w:pPr>
        <w:spacing w:line="400" w:lineRule="exact"/>
        <w:ind w:firstLine="480" w:firstLineChars="200"/>
        <w:rPr>
          <w:rFonts w:ascii="仿宋" w:hAnsi="仿宋" w:eastAsia="仿宋"/>
          <w:sz w:val="24"/>
        </w:rPr>
      </w:pPr>
      <w:r>
        <w:rPr>
          <w:rFonts w:hint="eastAsia" w:ascii="仿宋" w:hAnsi="仿宋" w:eastAsia="仿宋"/>
          <w:sz w:val="24"/>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仿宋" w:hAnsi="仿宋" w:eastAsia="仿宋"/>
          <w:sz w:val="24"/>
        </w:rPr>
      </w:pPr>
      <w:r>
        <w:rPr>
          <w:rFonts w:hint="eastAsia" w:ascii="仿宋" w:hAnsi="仿宋" w:eastAsia="仿宋"/>
          <w:sz w:val="24"/>
        </w:rPr>
        <w:t>（6）招标文件将投标人的资格条件列为评分因素的；</w:t>
      </w:r>
    </w:p>
    <w:p>
      <w:pPr>
        <w:spacing w:line="400" w:lineRule="exact"/>
        <w:ind w:firstLine="480" w:firstLineChars="200"/>
        <w:rPr>
          <w:rFonts w:ascii="仿宋" w:hAnsi="仿宋" w:eastAsia="仿宋"/>
          <w:sz w:val="24"/>
        </w:rPr>
      </w:pPr>
      <w:r>
        <w:rPr>
          <w:rFonts w:hint="eastAsia" w:ascii="仿宋" w:hAnsi="仿宋" w:eastAsia="仿宋"/>
          <w:sz w:val="24"/>
        </w:rPr>
        <w:t>（7）招标文件有违反国家其他有关强制性规定的情形。</w:t>
      </w:r>
    </w:p>
    <w:p>
      <w:pPr>
        <w:spacing w:line="400" w:lineRule="exact"/>
        <w:ind w:firstLine="480" w:firstLineChars="200"/>
        <w:rPr>
          <w:rFonts w:ascii="仿宋" w:hAnsi="仿宋" w:eastAsia="仿宋"/>
          <w:sz w:val="24"/>
        </w:rPr>
      </w:pPr>
      <w:r>
        <w:rPr>
          <w:rFonts w:hint="eastAsia" w:ascii="仿宋" w:hAnsi="仿宋" w:eastAsia="仿宋"/>
          <w:sz w:val="24"/>
        </w:rPr>
        <w:t>3.1.4出现本条3.1.2规定应当停止评标情形的，评标委员会成员应当向招标采购单位书面说明情况。除本条规定和评标委员会无法依法组建的情形外，评标委员会成员不得以任何方式和理由停止评标。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仿宋" w:hAnsi="仿宋" w:eastAsia="仿宋"/>
          <w:sz w:val="24"/>
        </w:rPr>
      </w:pPr>
      <w:r>
        <w:rPr>
          <w:rFonts w:hint="eastAsia" w:ascii="仿宋" w:hAnsi="仿宋" w:eastAsia="仿宋"/>
          <w:sz w:val="24"/>
        </w:rPr>
        <w:t>3.2资格性检查。</w:t>
      </w:r>
    </w:p>
    <w:p>
      <w:pPr>
        <w:spacing w:line="400" w:lineRule="exact"/>
        <w:ind w:firstLine="480" w:firstLineChars="200"/>
        <w:rPr>
          <w:rFonts w:ascii="仿宋" w:hAnsi="仿宋" w:eastAsia="仿宋"/>
          <w:sz w:val="24"/>
        </w:rPr>
      </w:pPr>
      <w:r>
        <w:rPr>
          <w:rFonts w:hint="eastAsia" w:ascii="仿宋" w:hAnsi="仿宋" w:eastAsia="仿宋"/>
          <w:sz w:val="24"/>
        </w:rPr>
        <w:t>评标委员会应依据法律法规和本招标文件的规定，对投标文件是否按照规定要求提供资格性证明材料、是否按照规定交纳投标保证金、是否属于禁止参加投标的供应商等进行审查，以确定投标供应商是否具备投标资格。</w:t>
      </w:r>
    </w:p>
    <w:p>
      <w:pPr>
        <w:spacing w:line="400" w:lineRule="exact"/>
        <w:ind w:firstLine="482" w:firstLineChars="200"/>
        <w:rPr>
          <w:rFonts w:ascii="仿宋" w:hAnsi="仿宋" w:eastAsia="仿宋"/>
          <w:b/>
          <w:sz w:val="24"/>
        </w:rPr>
      </w:pPr>
      <w:r>
        <w:rPr>
          <w:rFonts w:hint="eastAsia" w:ascii="仿宋" w:hAnsi="仿宋" w:eastAsia="仿宋"/>
          <w:b/>
          <w:sz w:val="24"/>
        </w:rPr>
        <w:t>注：资格性检查适用于招标采购单位不自行进行资格性检查或者自行进行资格性检查，但有供应商的资格在评标阶段已经发生变化的采购项目。本项目不需要评标委员会进行资格性检查。</w:t>
      </w:r>
    </w:p>
    <w:p>
      <w:pPr>
        <w:spacing w:line="400" w:lineRule="exact"/>
        <w:ind w:firstLine="480" w:firstLineChars="200"/>
        <w:rPr>
          <w:rFonts w:ascii="仿宋" w:hAnsi="仿宋" w:eastAsia="仿宋"/>
          <w:sz w:val="24"/>
        </w:rPr>
      </w:pPr>
      <w:r>
        <w:rPr>
          <w:rFonts w:hint="eastAsia" w:ascii="仿宋" w:hAnsi="仿宋" w:eastAsia="仿宋"/>
          <w:sz w:val="24"/>
        </w:rPr>
        <w:t>3.3符合性检查。</w:t>
      </w:r>
    </w:p>
    <w:p>
      <w:pPr>
        <w:spacing w:line="400" w:lineRule="exact"/>
        <w:ind w:firstLine="480" w:firstLineChars="200"/>
        <w:rPr>
          <w:rFonts w:ascii="仿宋" w:hAnsi="仿宋" w:eastAsia="仿宋"/>
          <w:sz w:val="24"/>
        </w:rPr>
      </w:pPr>
      <w:r>
        <w:rPr>
          <w:rFonts w:hint="eastAsia" w:ascii="仿宋" w:hAnsi="仿宋" w:eastAsia="仿宋"/>
          <w:sz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仿宋" w:hAnsi="仿宋" w:eastAsia="仿宋"/>
          <w:sz w:val="24"/>
        </w:rPr>
      </w:pPr>
      <w:r>
        <w:rPr>
          <w:rFonts w:hint="eastAsia" w:ascii="仿宋" w:hAnsi="仿宋" w:eastAsia="仿宋"/>
          <w:sz w:val="24"/>
        </w:rPr>
        <w:t>3.3.2投标文件（包括单独递交的开标一览表）有下列情形的，本项目不作为实质 性要求进行规定，即不作为符合性审查事项，不得作为无效投标处理：</w:t>
      </w:r>
    </w:p>
    <w:p>
      <w:pPr>
        <w:spacing w:line="400" w:lineRule="exact"/>
        <w:ind w:firstLine="480" w:firstLineChars="200"/>
        <w:rPr>
          <w:rFonts w:ascii="仿宋" w:hAnsi="仿宋" w:eastAsia="仿宋"/>
          <w:sz w:val="24"/>
        </w:rPr>
      </w:pPr>
      <w:r>
        <w:rPr>
          <w:rFonts w:hint="eastAsia" w:ascii="仿宋" w:hAnsi="仿宋" w:eastAsia="仿宋"/>
          <w:sz w:val="24"/>
        </w:rPr>
        <w:t>（一）正副本数量齐全、密封完好，只是未按照招标文件要求进行分装或者统装的；</w:t>
      </w:r>
    </w:p>
    <w:p>
      <w:pPr>
        <w:spacing w:line="400" w:lineRule="exact"/>
        <w:ind w:firstLine="480" w:firstLineChars="200"/>
        <w:rPr>
          <w:rFonts w:ascii="仿宋" w:hAnsi="仿宋" w:eastAsia="仿宋"/>
          <w:sz w:val="24"/>
        </w:rPr>
      </w:pPr>
      <w:r>
        <w:rPr>
          <w:rFonts w:hint="eastAsia" w:ascii="仿宋" w:hAnsi="仿宋" w:eastAsia="仿宋"/>
          <w:sz w:val="24"/>
        </w:rPr>
        <w:t>（二）存在个别地方（不超过2个）没有法定代表人签字，但有法定代表人的私人印章或者有效授权代理人签字的；</w:t>
      </w:r>
    </w:p>
    <w:p>
      <w:pPr>
        <w:spacing w:line="400" w:lineRule="exact"/>
        <w:ind w:firstLine="480" w:firstLineChars="200"/>
        <w:rPr>
          <w:rFonts w:ascii="仿宋" w:hAnsi="仿宋" w:eastAsia="仿宋"/>
          <w:sz w:val="24"/>
        </w:rPr>
      </w:pPr>
      <w:r>
        <w:rPr>
          <w:rFonts w:hint="eastAsia" w:ascii="仿宋" w:hAnsi="仿宋" w:eastAsia="仿宋"/>
          <w:sz w:val="24"/>
        </w:rPr>
        <w:t>（三）除招标文件明确要求加盖单位(法人)公章的以外，其他地方以相关专用章加盖的；</w:t>
      </w:r>
    </w:p>
    <w:p>
      <w:pPr>
        <w:spacing w:line="400" w:lineRule="exact"/>
        <w:ind w:firstLine="480" w:firstLineChars="200"/>
        <w:rPr>
          <w:rFonts w:ascii="仿宋" w:hAnsi="仿宋" w:eastAsia="仿宋"/>
          <w:sz w:val="24"/>
        </w:rPr>
      </w:pPr>
      <w:r>
        <w:rPr>
          <w:rFonts w:hint="eastAsia" w:ascii="仿宋" w:hAnsi="仿宋" w:eastAsia="仿宋"/>
          <w:sz w:val="24"/>
        </w:rPr>
        <w:t>（四）以骑缝章的形式代替投标文件内容逐页盖章的（但是骑缝章模糊不清，印章名称无法辨认的除外）；</w:t>
      </w:r>
    </w:p>
    <w:p>
      <w:pPr>
        <w:spacing w:line="400" w:lineRule="exact"/>
        <w:ind w:firstLine="480" w:firstLineChars="200"/>
        <w:rPr>
          <w:rFonts w:ascii="仿宋" w:hAnsi="仿宋" w:eastAsia="仿宋"/>
          <w:sz w:val="24"/>
        </w:rPr>
      </w:pPr>
      <w:r>
        <w:rPr>
          <w:rFonts w:hint="eastAsia" w:ascii="仿宋" w:hAnsi="仿宋" w:eastAsia="仿宋"/>
          <w:sz w:val="24"/>
        </w:rPr>
        <w:t>（五）其他不影响采购项目实质性要求的情形。</w:t>
      </w:r>
    </w:p>
    <w:p>
      <w:pPr>
        <w:spacing w:line="400" w:lineRule="exact"/>
        <w:ind w:firstLine="480" w:firstLineChars="200"/>
        <w:rPr>
          <w:rFonts w:ascii="仿宋" w:hAnsi="仿宋" w:eastAsia="仿宋"/>
          <w:sz w:val="24"/>
        </w:rPr>
      </w:pPr>
      <w:r>
        <w:rPr>
          <w:rFonts w:hint="eastAsia" w:ascii="仿宋" w:hAnsi="仿宋" w:eastAsia="仿宋"/>
          <w:sz w:val="24"/>
        </w:rPr>
        <w:t>3.3.3除政府采购法律制度规定的情形外，本项目投标人或者其投标文件有下列情形之一的，作为无效投标处理：</w:t>
      </w:r>
    </w:p>
    <w:p>
      <w:pPr>
        <w:spacing w:line="400" w:lineRule="exact"/>
        <w:ind w:firstLine="480" w:firstLineChars="200"/>
        <w:rPr>
          <w:rFonts w:ascii="仿宋" w:hAnsi="仿宋" w:eastAsia="仿宋"/>
          <w:sz w:val="24"/>
        </w:rPr>
      </w:pPr>
      <w:r>
        <w:rPr>
          <w:rFonts w:hint="eastAsia" w:ascii="仿宋" w:hAnsi="仿宋" w:eastAsia="仿宋"/>
          <w:sz w:val="24"/>
        </w:rPr>
        <w:t>（一）投标文件正副本数量不足的；</w:t>
      </w:r>
    </w:p>
    <w:p>
      <w:pPr>
        <w:spacing w:line="400" w:lineRule="exact"/>
        <w:ind w:firstLine="480" w:firstLineChars="200"/>
        <w:rPr>
          <w:rFonts w:ascii="仿宋" w:hAnsi="仿宋" w:eastAsia="仿宋"/>
          <w:sz w:val="24"/>
        </w:rPr>
      </w:pPr>
      <w:r>
        <w:rPr>
          <w:rFonts w:hint="eastAsia" w:ascii="仿宋" w:hAnsi="仿宋" w:eastAsia="仿宋"/>
          <w:sz w:val="24"/>
        </w:rPr>
        <w:t>（二）投标文件组成明显不符合招标文件的规定要求，影响评标委员会评判的；</w:t>
      </w:r>
    </w:p>
    <w:p>
      <w:pPr>
        <w:spacing w:line="400" w:lineRule="exact"/>
        <w:ind w:firstLine="480" w:firstLineChars="200"/>
        <w:rPr>
          <w:rFonts w:ascii="仿宋" w:hAnsi="仿宋" w:eastAsia="仿宋"/>
          <w:sz w:val="24"/>
        </w:rPr>
      </w:pPr>
      <w:r>
        <w:rPr>
          <w:rFonts w:hint="eastAsia" w:ascii="仿宋" w:hAnsi="仿宋" w:eastAsia="仿宋"/>
          <w:sz w:val="24"/>
        </w:rPr>
        <w:t>（三）投标文件的格式、语言、计量单位、报价货币、知识产权、投标有效期等不符合招标文件的规定，影响评标委员会评判的；</w:t>
      </w:r>
    </w:p>
    <w:p>
      <w:pPr>
        <w:spacing w:line="400" w:lineRule="exact"/>
        <w:ind w:firstLine="480" w:firstLineChars="200"/>
        <w:rPr>
          <w:rFonts w:ascii="仿宋" w:hAnsi="仿宋" w:eastAsia="仿宋"/>
          <w:sz w:val="24"/>
        </w:rPr>
      </w:pPr>
      <w:r>
        <w:rPr>
          <w:rFonts w:hint="eastAsia" w:ascii="仿宋" w:hAnsi="仿宋" w:eastAsia="仿宋"/>
          <w:sz w:val="24"/>
        </w:rPr>
        <w:t>（四）投标报价不符合招标文件规定的价格标底和其他报价规定的；</w:t>
      </w:r>
    </w:p>
    <w:p>
      <w:pPr>
        <w:spacing w:line="400" w:lineRule="exact"/>
        <w:ind w:firstLine="480" w:firstLineChars="200"/>
        <w:rPr>
          <w:rFonts w:ascii="仿宋" w:hAnsi="仿宋" w:eastAsia="仿宋"/>
          <w:sz w:val="24"/>
        </w:rPr>
      </w:pPr>
      <w:r>
        <w:rPr>
          <w:rFonts w:hint="eastAsia" w:ascii="仿宋" w:hAnsi="仿宋" w:eastAsia="仿宋"/>
          <w:sz w:val="24"/>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pPr>
        <w:spacing w:line="400" w:lineRule="exact"/>
        <w:ind w:firstLine="480" w:firstLineChars="200"/>
        <w:rPr>
          <w:rFonts w:ascii="仿宋" w:hAnsi="仿宋" w:eastAsia="仿宋"/>
          <w:sz w:val="24"/>
        </w:rPr>
      </w:pPr>
      <w:r>
        <w:rPr>
          <w:rFonts w:hint="eastAsia" w:ascii="仿宋" w:hAnsi="仿宋" w:eastAsia="仿宋"/>
          <w:sz w:val="24"/>
        </w:rPr>
        <w:t>（六）技术、服务应答内容没有完全响应招标文件的实质性要求的；</w:t>
      </w:r>
    </w:p>
    <w:p>
      <w:pPr>
        <w:spacing w:line="400" w:lineRule="exact"/>
        <w:ind w:firstLine="480" w:firstLineChars="200"/>
        <w:rPr>
          <w:rFonts w:ascii="仿宋" w:hAnsi="仿宋" w:eastAsia="仿宋"/>
          <w:sz w:val="24"/>
        </w:rPr>
      </w:pPr>
      <w:r>
        <w:rPr>
          <w:rFonts w:hint="eastAsia" w:ascii="仿宋" w:hAnsi="仿宋" w:eastAsia="仿宋"/>
          <w:sz w:val="24"/>
        </w:rPr>
        <w:t>（七）招标文件有明确要求，但投标文件未载明或者载明的采购项目履约时间、方式、数量与招标文件要求不一致的。</w:t>
      </w:r>
    </w:p>
    <w:p>
      <w:pPr>
        <w:spacing w:line="400" w:lineRule="exact"/>
        <w:ind w:firstLine="480" w:firstLineChars="200"/>
        <w:rPr>
          <w:rFonts w:ascii="仿宋" w:hAnsi="仿宋" w:eastAsia="仿宋"/>
          <w:sz w:val="24"/>
        </w:rPr>
      </w:pPr>
      <w:r>
        <w:rPr>
          <w:rFonts w:hint="eastAsia" w:ascii="仿宋" w:hAnsi="仿宋" w:eastAsia="仿宋"/>
          <w:sz w:val="24"/>
        </w:rPr>
        <w:t>3.4比较与评价。按招标文件中规定的评标方法和标准，对未作无效投标处理的投标文件进行技术、服务、商务等方面评估，综合比较与评价。</w:t>
      </w:r>
    </w:p>
    <w:p>
      <w:pPr>
        <w:spacing w:line="400" w:lineRule="exact"/>
        <w:ind w:firstLine="480" w:firstLineChars="200"/>
        <w:rPr>
          <w:rFonts w:ascii="仿宋" w:hAnsi="仿宋" w:eastAsia="仿宋"/>
          <w:sz w:val="24"/>
        </w:rPr>
      </w:pPr>
      <w:r>
        <w:rPr>
          <w:rFonts w:hint="eastAsia" w:ascii="仿宋" w:hAnsi="仿宋" w:eastAsia="仿宋"/>
          <w:sz w:val="24"/>
        </w:rPr>
        <w:t>3.5复核。评分汇总结束后，评标委员会应当进行复核，特别要对拟推荐为中标候选供应商的、报价最低的、投标文件被认定为无效的进行重点复核。</w:t>
      </w:r>
    </w:p>
    <w:p>
      <w:pPr>
        <w:spacing w:line="400" w:lineRule="exact"/>
        <w:ind w:firstLine="480" w:firstLineChars="200"/>
        <w:rPr>
          <w:rFonts w:ascii="仿宋" w:hAnsi="仿宋" w:eastAsia="仿宋"/>
          <w:sz w:val="24"/>
        </w:rPr>
      </w:pPr>
      <w:r>
        <w:rPr>
          <w:rFonts w:hint="eastAsia" w:ascii="仿宋" w:hAnsi="仿宋" w:eastAsia="仿宋"/>
          <w:sz w:val="24"/>
        </w:rPr>
        <w:t>3.6推荐中标候选供应商。中标候选供应商应当排序。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pPr>
        <w:spacing w:line="400" w:lineRule="exact"/>
        <w:ind w:firstLine="480" w:firstLineChars="200"/>
        <w:rPr>
          <w:rFonts w:ascii="仿宋" w:hAnsi="仿宋" w:eastAsia="仿宋"/>
          <w:sz w:val="24"/>
        </w:rPr>
      </w:pPr>
      <w:r>
        <w:rPr>
          <w:rFonts w:hint="eastAsia" w:ascii="仿宋" w:hAnsi="仿宋" w:eastAsia="仿宋"/>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400" w:lineRule="exact"/>
        <w:ind w:firstLine="480" w:firstLineChars="200"/>
        <w:rPr>
          <w:rFonts w:ascii="仿宋" w:hAnsi="仿宋" w:eastAsia="仿宋"/>
          <w:sz w:val="24"/>
        </w:rPr>
      </w:pPr>
      <w:r>
        <w:rPr>
          <w:rFonts w:hint="eastAsia" w:ascii="仿宋" w:hAnsi="仿宋" w:eastAsia="仿宋"/>
          <w:sz w:val="24"/>
        </w:rPr>
        <w:t>3.7出具评标报告。评标委员会推荐中标候选供应商后，应当向招标采购单位出具评标报告。评标报告应当包括下列内容：</w:t>
      </w:r>
    </w:p>
    <w:p>
      <w:pPr>
        <w:spacing w:line="400" w:lineRule="exact"/>
        <w:ind w:firstLine="480" w:firstLineChars="200"/>
        <w:rPr>
          <w:rFonts w:ascii="仿宋" w:hAnsi="仿宋" w:eastAsia="仿宋"/>
          <w:sz w:val="24"/>
        </w:rPr>
      </w:pPr>
      <w:r>
        <w:rPr>
          <w:rFonts w:hint="eastAsia" w:ascii="仿宋" w:hAnsi="仿宋" w:eastAsia="仿宋"/>
          <w:sz w:val="24"/>
        </w:rPr>
        <w:t>（一）招标公告刊登的媒体名称、开标日期和地点；</w:t>
      </w:r>
    </w:p>
    <w:p>
      <w:pPr>
        <w:spacing w:line="400" w:lineRule="exact"/>
        <w:ind w:firstLine="480" w:firstLineChars="200"/>
        <w:rPr>
          <w:rFonts w:ascii="仿宋" w:hAnsi="仿宋" w:eastAsia="仿宋"/>
          <w:sz w:val="24"/>
        </w:rPr>
      </w:pPr>
      <w:r>
        <w:rPr>
          <w:rFonts w:hint="eastAsia" w:ascii="仿宋" w:hAnsi="仿宋" w:eastAsia="仿宋"/>
          <w:sz w:val="24"/>
        </w:rPr>
        <w:t>（二）获取招标文件的投标人名单和评标委员会成员名单；</w:t>
      </w:r>
    </w:p>
    <w:p>
      <w:pPr>
        <w:spacing w:line="400" w:lineRule="exact"/>
        <w:ind w:firstLine="480" w:firstLineChars="200"/>
        <w:rPr>
          <w:rFonts w:ascii="仿宋" w:hAnsi="仿宋" w:eastAsia="仿宋"/>
          <w:sz w:val="24"/>
        </w:rPr>
      </w:pPr>
      <w:r>
        <w:rPr>
          <w:rFonts w:hint="eastAsia" w:ascii="仿宋" w:hAnsi="仿宋" w:eastAsia="仿宋"/>
          <w:sz w:val="24"/>
        </w:rPr>
        <w:t>（三）评标方法和标准；</w:t>
      </w:r>
    </w:p>
    <w:p>
      <w:pPr>
        <w:spacing w:line="400" w:lineRule="exact"/>
        <w:ind w:firstLine="480" w:firstLineChars="200"/>
        <w:rPr>
          <w:rFonts w:ascii="仿宋" w:hAnsi="仿宋" w:eastAsia="仿宋"/>
          <w:sz w:val="24"/>
        </w:rPr>
      </w:pPr>
      <w:r>
        <w:rPr>
          <w:rFonts w:hint="eastAsia" w:ascii="仿宋" w:hAnsi="仿宋" w:eastAsia="仿宋"/>
          <w:sz w:val="24"/>
        </w:rPr>
        <w:t>（四）开标记录和评标情况及说明，包括无效投标人名单及原因；</w:t>
      </w:r>
    </w:p>
    <w:p>
      <w:pPr>
        <w:spacing w:line="400" w:lineRule="exact"/>
        <w:ind w:firstLine="480" w:firstLineChars="200"/>
        <w:rPr>
          <w:rFonts w:ascii="仿宋" w:hAnsi="仿宋" w:eastAsia="仿宋"/>
          <w:sz w:val="24"/>
        </w:rPr>
      </w:pPr>
      <w:r>
        <w:rPr>
          <w:rFonts w:hint="eastAsia" w:ascii="仿宋" w:hAnsi="仿宋" w:eastAsia="仿宋"/>
          <w:sz w:val="24"/>
        </w:rPr>
        <w:t>（五）评标结果和中标候选供应商排序表；</w:t>
      </w:r>
    </w:p>
    <w:p>
      <w:pPr>
        <w:spacing w:line="400" w:lineRule="exact"/>
        <w:ind w:firstLine="480" w:firstLineChars="200"/>
        <w:rPr>
          <w:rFonts w:ascii="仿宋" w:hAnsi="仿宋" w:eastAsia="仿宋"/>
          <w:sz w:val="24"/>
        </w:rPr>
      </w:pPr>
      <w:r>
        <w:rPr>
          <w:rFonts w:hint="eastAsia" w:ascii="仿宋" w:hAnsi="仿宋" w:eastAsia="仿宋"/>
          <w:sz w:val="24"/>
        </w:rPr>
        <w:t>（六）评标委员会授标建议；</w:t>
      </w:r>
    </w:p>
    <w:p>
      <w:pPr>
        <w:spacing w:line="400" w:lineRule="exact"/>
        <w:ind w:firstLine="480" w:firstLineChars="200"/>
        <w:rPr>
          <w:rFonts w:ascii="仿宋" w:hAnsi="仿宋" w:eastAsia="仿宋"/>
          <w:sz w:val="24"/>
        </w:rPr>
      </w:pPr>
      <w:r>
        <w:rPr>
          <w:rFonts w:hint="eastAsia" w:ascii="仿宋" w:hAnsi="仿宋" w:eastAsia="仿宋"/>
          <w:sz w:val="24"/>
        </w:rPr>
        <w:t>（七）报价最高的投标人为中标候选人的，评标委员会应当对其报价的合理性予以特别说明。</w:t>
      </w:r>
    </w:p>
    <w:p>
      <w:pPr>
        <w:spacing w:line="400" w:lineRule="exact"/>
        <w:ind w:firstLine="480" w:firstLineChars="200"/>
        <w:rPr>
          <w:rFonts w:ascii="仿宋" w:hAnsi="仿宋" w:eastAsia="仿宋"/>
          <w:sz w:val="24"/>
        </w:rPr>
      </w:pPr>
      <w:r>
        <w:rPr>
          <w:rFonts w:hint="eastAsia" w:ascii="仿宋" w:hAnsi="仿宋" w:eastAsia="仿宋"/>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仿宋" w:hAnsi="仿宋" w:eastAsia="仿宋"/>
          <w:sz w:val="24"/>
        </w:rPr>
      </w:pPr>
      <w:r>
        <w:rPr>
          <w:rFonts w:hint="eastAsia" w:ascii="仿宋" w:hAnsi="仿宋" w:eastAsia="仿宋"/>
          <w:sz w:val="24"/>
        </w:rPr>
        <w:t>3.8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仿宋" w:hAnsi="仿宋" w:eastAsia="仿宋"/>
          <w:sz w:val="24"/>
        </w:rPr>
      </w:pPr>
      <w:r>
        <w:rPr>
          <w:rFonts w:hint="eastAsia" w:ascii="仿宋" w:hAnsi="仿宋" w:eastAsia="仿宋"/>
          <w:sz w:val="24"/>
        </w:rPr>
        <w:t>3.9供应商应当书面澄清、说明或者更正。</w:t>
      </w:r>
    </w:p>
    <w:p>
      <w:pPr>
        <w:spacing w:line="400" w:lineRule="exact"/>
        <w:ind w:firstLine="480" w:firstLineChars="200"/>
        <w:rPr>
          <w:rFonts w:ascii="仿宋" w:hAnsi="仿宋" w:eastAsia="仿宋"/>
          <w:sz w:val="24"/>
        </w:rPr>
      </w:pPr>
      <w:r>
        <w:rPr>
          <w:rFonts w:hint="eastAsia" w:ascii="仿宋" w:hAnsi="仿宋" w:eastAsia="仿宋"/>
          <w:sz w:val="24"/>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80" w:firstLineChars="200"/>
        <w:rPr>
          <w:rFonts w:ascii="仿宋" w:hAnsi="仿宋" w:eastAsia="仿宋"/>
          <w:sz w:val="24"/>
        </w:rPr>
      </w:pPr>
      <w:r>
        <w:rPr>
          <w:rFonts w:hint="eastAsia" w:ascii="仿宋" w:hAnsi="仿宋" w:eastAsia="仿宋"/>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ascii="仿宋" w:hAnsi="仿宋" w:eastAsia="仿宋"/>
          <w:sz w:val="24"/>
        </w:rPr>
      </w:pPr>
      <w:r>
        <w:rPr>
          <w:rFonts w:hint="eastAsia" w:ascii="仿宋" w:hAnsi="仿宋" w:eastAsia="仿宋"/>
          <w:sz w:val="24"/>
        </w:rPr>
        <w:t>3.9.3评标委员会要求供应商澄清、说明或者更正，不得超出招标文件的范围，不得以此让供应商实质改变投标文件的内容，不得影响供应商公平竞争。本项目下列内容不得澄清：</w:t>
      </w:r>
    </w:p>
    <w:p>
      <w:pPr>
        <w:spacing w:line="400" w:lineRule="exact"/>
        <w:ind w:firstLine="480" w:firstLineChars="200"/>
        <w:rPr>
          <w:rFonts w:ascii="仿宋" w:hAnsi="仿宋" w:eastAsia="仿宋"/>
          <w:sz w:val="24"/>
        </w:rPr>
      </w:pPr>
      <w:r>
        <w:rPr>
          <w:rFonts w:hint="eastAsia" w:ascii="仿宋" w:hAnsi="仿宋" w:eastAsia="仿宋"/>
          <w:sz w:val="24"/>
        </w:rPr>
        <w:t>（一）按财政部规定应当在评标时不予承认的投标文件内容事项；</w:t>
      </w:r>
    </w:p>
    <w:p>
      <w:pPr>
        <w:spacing w:line="400" w:lineRule="exact"/>
        <w:ind w:firstLine="480" w:firstLineChars="200"/>
        <w:rPr>
          <w:rFonts w:ascii="仿宋" w:hAnsi="仿宋" w:eastAsia="仿宋"/>
          <w:sz w:val="24"/>
        </w:rPr>
      </w:pPr>
      <w:r>
        <w:rPr>
          <w:rFonts w:hint="eastAsia" w:ascii="仿宋" w:hAnsi="仿宋" w:eastAsia="仿宋"/>
          <w:sz w:val="24"/>
        </w:rPr>
        <w:t>（二）投标文件中已经明确的内容事项；</w:t>
      </w:r>
    </w:p>
    <w:p>
      <w:pPr>
        <w:spacing w:line="400" w:lineRule="exact"/>
        <w:ind w:firstLine="480" w:firstLineChars="200"/>
        <w:rPr>
          <w:rFonts w:ascii="仿宋" w:hAnsi="仿宋" w:eastAsia="仿宋"/>
          <w:sz w:val="24"/>
        </w:rPr>
      </w:pPr>
      <w:r>
        <w:rPr>
          <w:rFonts w:hint="eastAsia" w:ascii="仿宋" w:hAnsi="仿宋" w:eastAsia="仿宋"/>
          <w:sz w:val="24"/>
        </w:rPr>
        <w:t>（三）投标文件未提供的材料。</w:t>
      </w:r>
    </w:p>
    <w:p>
      <w:pPr>
        <w:spacing w:line="400" w:lineRule="exact"/>
        <w:ind w:firstLine="480" w:firstLineChars="200"/>
        <w:rPr>
          <w:rFonts w:ascii="仿宋" w:hAnsi="仿宋" w:eastAsia="仿宋"/>
          <w:sz w:val="24"/>
        </w:rPr>
      </w:pPr>
      <w:r>
        <w:rPr>
          <w:rFonts w:hint="eastAsia" w:ascii="仿宋" w:hAnsi="仿宋" w:eastAsia="仿宋"/>
          <w:sz w:val="24"/>
        </w:rPr>
        <w:t>3.9.4 本项目采购过程中，投标文件出现下列情况的，不需要供应商澄清、说明或者更正，按照以下原则处理：</w:t>
      </w:r>
    </w:p>
    <w:p>
      <w:pPr>
        <w:spacing w:line="400" w:lineRule="exact"/>
        <w:ind w:firstLine="480" w:firstLineChars="200"/>
        <w:rPr>
          <w:rFonts w:ascii="仿宋" w:hAnsi="仿宋" w:eastAsia="仿宋"/>
          <w:sz w:val="24"/>
        </w:rPr>
      </w:pPr>
      <w:r>
        <w:rPr>
          <w:rFonts w:hint="eastAsia" w:ascii="仿宋" w:hAnsi="仿宋" w:eastAsia="仿宋"/>
          <w:sz w:val="24"/>
        </w:rPr>
        <w:t>（一）投标文件的大写金额和小写金额不一致的，以大写金额为准，但大写金额出现文字错误，导致金额无法判断的除外；</w:t>
      </w:r>
    </w:p>
    <w:p>
      <w:pPr>
        <w:spacing w:line="400" w:lineRule="exact"/>
        <w:ind w:firstLine="480" w:firstLineChars="200"/>
        <w:rPr>
          <w:rFonts w:ascii="仿宋" w:hAnsi="仿宋" w:eastAsia="仿宋"/>
          <w:sz w:val="24"/>
        </w:rPr>
      </w:pPr>
      <w:r>
        <w:rPr>
          <w:rFonts w:hint="eastAsia" w:ascii="仿宋" w:hAnsi="仿宋" w:eastAsia="仿宋"/>
          <w:sz w:val="24"/>
        </w:rPr>
        <w:t>（二）总价金额与按单价汇总金额不一致的，以单价汇总金额计算结果为准，但是单价金额出现计算错误、明显人为工作失误的除外；</w:t>
      </w:r>
    </w:p>
    <w:p>
      <w:pPr>
        <w:spacing w:line="400" w:lineRule="exact"/>
        <w:ind w:firstLine="480" w:firstLineChars="200"/>
        <w:rPr>
          <w:rFonts w:ascii="仿宋" w:hAnsi="仿宋" w:eastAsia="仿宋"/>
          <w:sz w:val="24"/>
        </w:rPr>
      </w:pPr>
      <w:r>
        <w:rPr>
          <w:rFonts w:hint="eastAsia" w:ascii="仿宋" w:hAnsi="仿宋" w:eastAsia="仿宋"/>
          <w:sz w:val="24"/>
        </w:rPr>
        <w:t>（三）单价金额小数点有明显错位的，应以总价为准，并修改单价；</w:t>
      </w:r>
    </w:p>
    <w:p>
      <w:pPr>
        <w:spacing w:line="400" w:lineRule="exact"/>
        <w:ind w:firstLine="480" w:firstLineChars="200"/>
        <w:rPr>
          <w:rFonts w:ascii="仿宋" w:hAnsi="仿宋" w:eastAsia="仿宋"/>
          <w:sz w:val="24"/>
        </w:rPr>
      </w:pPr>
      <w:r>
        <w:rPr>
          <w:rFonts w:hint="eastAsia" w:ascii="仿宋" w:hAnsi="仿宋" w:eastAsia="仿宋"/>
          <w:sz w:val="24"/>
        </w:rPr>
        <w:t>（四）对不同语言文本投标文件的解释发生异议的，以中文文本为准。</w:t>
      </w:r>
    </w:p>
    <w:p>
      <w:pPr>
        <w:spacing w:line="400" w:lineRule="exact"/>
        <w:ind w:firstLine="480" w:firstLineChars="200"/>
        <w:rPr>
          <w:rFonts w:ascii="仿宋" w:hAnsi="仿宋" w:eastAsia="仿宋"/>
          <w:sz w:val="24"/>
        </w:rPr>
      </w:pPr>
      <w:r>
        <w:rPr>
          <w:rFonts w:hint="eastAsia" w:ascii="仿宋" w:hAnsi="仿宋" w:eastAsia="仿宋"/>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400" w:lineRule="exact"/>
        <w:ind w:firstLine="482" w:firstLineChars="200"/>
        <w:rPr>
          <w:rFonts w:ascii="仿宋" w:hAnsi="仿宋" w:eastAsia="仿宋"/>
          <w:b/>
          <w:sz w:val="24"/>
        </w:rPr>
      </w:pPr>
      <w:r>
        <w:rPr>
          <w:rFonts w:hint="eastAsia" w:ascii="仿宋" w:hAnsi="仿宋" w:eastAsia="仿宋"/>
          <w:b/>
          <w:sz w:val="24"/>
        </w:rPr>
        <w:t>注：评标委员会当积极履行澄清、说明或者更正的职责，不得滥用权力。供应商的投标文件可以要求澄清、说明或者更正的，不得未经澄清、说明或者更正而直接作无效投标处理。</w:t>
      </w:r>
    </w:p>
    <w:p>
      <w:pPr>
        <w:pStyle w:val="29"/>
        <w:ind w:firstLine="480" w:firstLineChars="200"/>
        <w:jc w:val="both"/>
        <w:rPr>
          <w:rFonts w:ascii="仿宋" w:hAnsi="仿宋" w:eastAsia="仿宋"/>
        </w:rPr>
      </w:pPr>
      <w:r>
        <w:rPr>
          <w:rFonts w:hint="eastAsia" w:ascii="仿宋" w:hAnsi="仿宋" w:eastAsia="仿宋"/>
        </w:rPr>
        <w:t>3.10 低于成本价投标处理。在评标过程中，评标委员会认为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9"/>
        <w:ind w:firstLine="480" w:firstLineChars="200"/>
        <w:jc w:val="both"/>
        <w:rPr>
          <w:rFonts w:ascii="仿宋" w:hAnsi="仿宋" w:eastAsia="仿宋"/>
        </w:rPr>
      </w:pPr>
      <w:r>
        <w:rPr>
          <w:rFonts w:hint="eastAsia" w:ascii="仿宋" w:hAnsi="仿宋" w:eastAsia="仿宋"/>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9"/>
        <w:ind w:firstLine="480" w:firstLineChars="200"/>
        <w:jc w:val="both"/>
        <w:rPr>
          <w:rFonts w:ascii="仿宋" w:hAnsi="仿宋" w:eastAsia="仿宋"/>
        </w:rPr>
      </w:pPr>
      <w:r>
        <w:rPr>
          <w:rFonts w:hint="eastAsia" w:ascii="仿宋" w:hAnsi="仿宋" w:eastAsia="仿宋"/>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29"/>
        <w:ind w:firstLine="480" w:firstLineChars="200"/>
        <w:jc w:val="both"/>
        <w:rPr>
          <w:rFonts w:ascii="仿宋" w:hAnsi="仿宋" w:eastAsia="仿宋"/>
        </w:rPr>
      </w:pPr>
      <w:r>
        <w:rPr>
          <w:rFonts w:hint="eastAsia" w:ascii="仿宋" w:hAnsi="仿宋" w:eastAsia="仿宋"/>
        </w:rPr>
        <w:t>3.11招标采购单位现场复核评标结果。</w:t>
      </w:r>
    </w:p>
    <w:p>
      <w:pPr>
        <w:pStyle w:val="29"/>
        <w:ind w:firstLine="480" w:firstLineChars="200"/>
        <w:jc w:val="both"/>
        <w:rPr>
          <w:rFonts w:ascii="仿宋" w:hAnsi="仿宋" w:eastAsia="仿宋"/>
        </w:rPr>
      </w:pPr>
      <w:r>
        <w:rPr>
          <w:rFonts w:hint="eastAsia" w:ascii="仿宋" w:hAnsi="仿宋" w:eastAsia="仿宋"/>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29"/>
        <w:ind w:firstLine="480" w:firstLineChars="200"/>
        <w:jc w:val="both"/>
        <w:rPr>
          <w:rFonts w:ascii="仿宋" w:hAnsi="仿宋" w:eastAsia="仿宋"/>
        </w:rPr>
      </w:pPr>
      <w:r>
        <w:rPr>
          <w:rFonts w:hint="eastAsia" w:ascii="仿宋" w:hAnsi="仿宋" w:eastAsia="仿宋"/>
        </w:rPr>
        <w:t>（一）资格性审查认定错误的；</w:t>
      </w:r>
    </w:p>
    <w:p>
      <w:pPr>
        <w:pStyle w:val="29"/>
        <w:ind w:firstLine="480" w:firstLineChars="200"/>
        <w:jc w:val="both"/>
        <w:rPr>
          <w:rFonts w:ascii="仿宋" w:hAnsi="仿宋" w:eastAsia="仿宋"/>
        </w:rPr>
      </w:pPr>
      <w:r>
        <w:rPr>
          <w:rFonts w:hint="eastAsia" w:ascii="仿宋" w:hAnsi="仿宋" w:eastAsia="仿宋"/>
        </w:rPr>
        <w:t>（二）分值汇总计算错误的；</w:t>
      </w:r>
    </w:p>
    <w:p>
      <w:pPr>
        <w:pStyle w:val="29"/>
        <w:ind w:firstLine="480" w:firstLineChars="200"/>
        <w:jc w:val="both"/>
        <w:rPr>
          <w:rFonts w:ascii="仿宋" w:hAnsi="仿宋" w:eastAsia="仿宋"/>
        </w:rPr>
      </w:pPr>
      <w:r>
        <w:rPr>
          <w:rFonts w:hint="eastAsia" w:ascii="仿宋" w:hAnsi="仿宋" w:eastAsia="仿宋"/>
        </w:rPr>
        <w:t>（三）分项评分超出评分标准范围的；</w:t>
      </w:r>
    </w:p>
    <w:p>
      <w:pPr>
        <w:pStyle w:val="29"/>
        <w:ind w:firstLine="480" w:firstLineChars="200"/>
        <w:jc w:val="both"/>
        <w:rPr>
          <w:rFonts w:ascii="仿宋" w:hAnsi="仿宋" w:eastAsia="仿宋"/>
        </w:rPr>
      </w:pPr>
      <w:r>
        <w:rPr>
          <w:rFonts w:hint="eastAsia" w:ascii="仿宋" w:hAnsi="仿宋" w:eastAsia="仿宋"/>
        </w:rPr>
        <w:t>（四）客观评分不一致的。</w:t>
      </w:r>
    </w:p>
    <w:p>
      <w:pPr>
        <w:pStyle w:val="29"/>
        <w:ind w:firstLine="480" w:firstLineChars="200"/>
        <w:jc w:val="both"/>
        <w:rPr>
          <w:rFonts w:ascii="仿宋" w:hAnsi="仿宋" w:eastAsia="仿宋"/>
        </w:rPr>
      </w:pPr>
      <w:r>
        <w:rPr>
          <w:rFonts w:hint="eastAsia" w:ascii="仿宋" w:hAnsi="仿宋" w:eastAsia="仿宋"/>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29"/>
        <w:ind w:firstLine="480" w:firstLineChars="200"/>
        <w:jc w:val="both"/>
        <w:rPr>
          <w:rFonts w:ascii="仿宋" w:hAnsi="仿宋" w:eastAsia="仿宋"/>
        </w:rPr>
      </w:pPr>
      <w:r>
        <w:rPr>
          <w:rFonts w:hint="eastAsia" w:ascii="仿宋" w:hAnsi="仿宋" w:eastAsia="仿宋"/>
        </w:rPr>
        <w:t>3.11.2有下列情形之一的，不得修改评标结果或者重新评标：</w:t>
      </w:r>
    </w:p>
    <w:p>
      <w:pPr>
        <w:pStyle w:val="29"/>
        <w:ind w:firstLine="480" w:firstLineChars="200"/>
        <w:jc w:val="both"/>
        <w:rPr>
          <w:rFonts w:ascii="仿宋" w:hAnsi="仿宋" w:eastAsia="仿宋"/>
        </w:rPr>
      </w:pPr>
      <w:r>
        <w:rPr>
          <w:rFonts w:hint="eastAsia" w:ascii="仿宋" w:hAnsi="仿宋" w:eastAsia="仿宋"/>
        </w:rPr>
        <w:t>（一）评标委员会已经出具评标报告并且离开评标现场的；</w:t>
      </w:r>
    </w:p>
    <w:p>
      <w:pPr>
        <w:pStyle w:val="29"/>
        <w:ind w:firstLine="480" w:firstLineChars="200"/>
        <w:jc w:val="both"/>
        <w:rPr>
          <w:rFonts w:ascii="仿宋" w:hAnsi="仿宋" w:eastAsia="仿宋"/>
        </w:rPr>
      </w:pPr>
      <w:r>
        <w:rPr>
          <w:rFonts w:hint="eastAsia" w:ascii="仿宋" w:hAnsi="仿宋" w:eastAsia="仿宋"/>
        </w:rPr>
        <w:t>（二）招标采购单位现场复核时，复核工作人员数量不足的；</w:t>
      </w:r>
    </w:p>
    <w:p>
      <w:pPr>
        <w:pStyle w:val="29"/>
        <w:ind w:firstLine="480" w:firstLineChars="200"/>
        <w:jc w:val="both"/>
        <w:rPr>
          <w:rFonts w:ascii="仿宋" w:hAnsi="仿宋" w:eastAsia="仿宋"/>
        </w:rPr>
      </w:pPr>
      <w:r>
        <w:rPr>
          <w:rFonts w:hint="eastAsia" w:ascii="仿宋" w:hAnsi="仿宋" w:eastAsia="仿宋"/>
        </w:rPr>
        <w:t>（三）招标采购单位现场复核时，没有采购监督人员现场监督的；</w:t>
      </w:r>
    </w:p>
    <w:p>
      <w:pPr>
        <w:pStyle w:val="29"/>
        <w:ind w:firstLine="480" w:firstLineChars="200"/>
        <w:jc w:val="both"/>
        <w:rPr>
          <w:rFonts w:ascii="仿宋" w:hAnsi="仿宋" w:eastAsia="仿宋"/>
        </w:rPr>
      </w:pPr>
      <w:r>
        <w:rPr>
          <w:rFonts w:hint="eastAsia" w:ascii="仿宋" w:hAnsi="仿宋" w:eastAsia="仿宋"/>
        </w:rPr>
        <w:t>（四）招标采购单位现场复核内容超出规定范围的；</w:t>
      </w:r>
    </w:p>
    <w:p>
      <w:pPr>
        <w:pStyle w:val="29"/>
        <w:ind w:firstLine="480" w:firstLineChars="200"/>
        <w:jc w:val="both"/>
        <w:rPr>
          <w:rFonts w:ascii="仿宋" w:hAnsi="仿宋" w:eastAsia="仿宋"/>
        </w:rPr>
      </w:pPr>
      <w:r>
        <w:rPr>
          <w:rFonts w:hint="eastAsia" w:ascii="仿宋" w:hAnsi="仿宋" w:eastAsia="仿宋"/>
        </w:rPr>
        <w:t>（五）招标采购单位未提供书面建议的。</w:t>
      </w:r>
    </w:p>
    <w:p>
      <w:pPr>
        <w:pStyle w:val="4"/>
        <w:spacing w:line="400" w:lineRule="exact"/>
        <w:ind w:firstLine="482" w:firstLineChars="200"/>
        <w:rPr>
          <w:rFonts w:ascii="仿宋" w:hAnsi="仿宋" w:eastAsia="仿宋"/>
          <w:sz w:val="24"/>
          <w:szCs w:val="24"/>
        </w:rPr>
      </w:pPr>
      <w:r>
        <w:rPr>
          <w:rFonts w:hint="eastAsia" w:ascii="仿宋" w:hAnsi="仿宋" w:eastAsia="仿宋"/>
          <w:sz w:val="24"/>
          <w:szCs w:val="24"/>
        </w:rPr>
        <w:t>4. 评标细则及标准（以综合评分法为例）</w:t>
      </w:r>
      <w:bookmarkEnd w:id="149"/>
    </w:p>
    <w:p>
      <w:pPr>
        <w:ind w:firstLine="511" w:firstLineChars="213"/>
        <w:jc w:val="left"/>
        <w:rPr>
          <w:rFonts w:ascii="仿宋" w:hAnsi="仿宋" w:eastAsia="仿宋"/>
          <w:sz w:val="24"/>
        </w:rPr>
      </w:pPr>
      <w:r>
        <w:rPr>
          <w:rFonts w:hint="eastAsia" w:ascii="仿宋" w:hAnsi="仿宋" w:eastAsia="仿宋"/>
          <w:sz w:val="24"/>
        </w:rPr>
        <w:t>4.1本次综合评分的因素是：报价、设备</w:t>
      </w:r>
      <w:r>
        <w:rPr>
          <w:rFonts w:hint="eastAsia" w:ascii="仿宋" w:hAnsi="仿宋" w:eastAsia="仿宋" w:cs="宋体"/>
          <w:kern w:val="0"/>
          <w:sz w:val="24"/>
        </w:rPr>
        <w:t>技术指标和配置</w:t>
      </w:r>
      <w:r>
        <w:rPr>
          <w:rFonts w:hint="eastAsia" w:ascii="仿宋" w:hAnsi="仿宋" w:eastAsia="仿宋"/>
          <w:sz w:val="24"/>
        </w:rPr>
        <w:t>、</w:t>
      </w:r>
      <w:r>
        <w:rPr>
          <w:rFonts w:hint="eastAsia" w:ascii="仿宋" w:hAnsi="仿宋" w:eastAsia="仿宋" w:cs="宋体"/>
          <w:kern w:val="0"/>
          <w:sz w:val="24"/>
        </w:rPr>
        <w:t>氛围打造技术指标、软件展示</w:t>
      </w:r>
      <w:r>
        <w:rPr>
          <w:rFonts w:hint="eastAsia" w:ascii="仿宋" w:hAnsi="仿宋" w:eastAsia="仿宋"/>
          <w:sz w:val="24"/>
        </w:rPr>
        <w:t>、</w:t>
      </w:r>
      <w:r>
        <w:rPr>
          <w:rFonts w:hint="eastAsia" w:ascii="仿宋" w:hAnsi="仿宋" w:eastAsia="仿宋" w:cs="宋体"/>
          <w:kern w:val="0"/>
          <w:sz w:val="24"/>
        </w:rPr>
        <w:t>实施方案</w:t>
      </w:r>
      <w:r>
        <w:rPr>
          <w:rFonts w:hint="eastAsia" w:ascii="仿宋" w:hAnsi="仿宋" w:eastAsia="仿宋"/>
          <w:sz w:val="24"/>
        </w:rPr>
        <w:t>、售后服务、</w:t>
      </w:r>
      <w:r>
        <w:rPr>
          <w:rFonts w:hint="eastAsia" w:ascii="仿宋" w:hAnsi="仿宋" w:eastAsia="仿宋" w:cs="宋体"/>
          <w:kern w:val="0"/>
          <w:sz w:val="24"/>
        </w:rPr>
        <w:t>节能、环境标志产品</w:t>
      </w:r>
      <w:r>
        <w:rPr>
          <w:rFonts w:hint="eastAsia" w:ascii="仿宋" w:hAnsi="仿宋" w:eastAsia="仿宋"/>
          <w:sz w:val="24"/>
        </w:rPr>
        <w:t>、投标文件的规范性等。</w:t>
      </w:r>
    </w:p>
    <w:p>
      <w:pPr>
        <w:pStyle w:val="29"/>
        <w:ind w:firstLine="480" w:firstLineChars="200"/>
        <w:jc w:val="both"/>
        <w:rPr>
          <w:rFonts w:ascii="仿宋" w:hAnsi="仿宋" w:eastAsia="仿宋"/>
        </w:rPr>
      </w:pPr>
      <w:r>
        <w:rPr>
          <w:rFonts w:hint="eastAsia" w:ascii="仿宋" w:hAnsi="仿宋" w:eastAsia="仿宋"/>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9"/>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4.3综合评分明细表</w:t>
      </w:r>
    </w:p>
    <w:p>
      <w:pPr>
        <w:pStyle w:val="9"/>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4.3.1综合评分明细表的制定以科学合理、降低评委会自由裁量权为原则。</w:t>
      </w:r>
    </w:p>
    <w:p>
      <w:pPr>
        <w:widowControl/>
        <w:ind w:firstLine="480" w:firstLineChars="200"/>
        <w:jc w:val="left"/>
        <w:rPr>
          <w:rFonts w:ascii="仿宋" w:hAnsi="仿宋" w:eastAsia="仿宋"/>
          <w:sz w:val="24"/>
        </w:rPr>
      </w:pPr>
      <w:r>
        <w:rPr>
          <w:rFonts w:hint="eastAsia" w:ascii="仿宋" w:hAnsi="仿宋" w:eastAsia="仿宋"/>
          <w:sz w:val="24"/>
        </w:rPr>
        <w:t>4.3.2对记入诚信档案的且在有效期内的失信供应商，在本次政府采购活动中实行直接从总分中扣分的惩戒方法，且供应商失信行为惩戒实行无限制累加制。存在一次失信行为的，扣</w:t>
      </w:r>
      <w:r>
        <w:rPr>
          <w:rFonts w:ascii="仿宋" w:hAnsi="仿宋" w:eastAsia="仿宋"/>
          <w:szCs w:val="21"/>
        </w:rPr>
        <w:t>5</w:t>
      </w:r>
      <w:r>
        <w:rPr>
          <w:rFonts w:hint="eastAsia" w:ascii="仿宋" w:hAnsi="仿宋" w:eastAsia="仿宋"/>
          <w:sz w:val="24"/>
        </w:rPr>
        <w:t>分，每增加一次失信行为，加扣</w:t>
      </w:r>
      <w:r>
        <w:rPr>
          <w:rFonts w:ascii="仿宋" w:hAnsi="仿宋" w:eastAsia="仿宋"/>
          <w:szCs w:val="21"/>
        </w:rPr>
        <w:t>5</w:t>
      </w:r>
      <w:r>
        <w:rPr>
          <w:rFonts w:hint="eastAsia" w:ascii="仿宋" w:hAnsi="仿宋" w:eastAsia="仿宋"/>
          <w:sz w:val="24"/>
        </w:rPr>
        <w:t>分，直至扣完为止。</w:t>
      </w:r>
    </w:p>
    <w:p>
      <w:pPr>
        <w:pStyle w:val="2"/>
        <w:spacing w:before="156" w:after="312"/>
        <w:jc w:val="left"/>
        <w:rPr>
          <w:rFonts w:ascii="仿宋" w:hAnsi="仿宋" w:eastAsia="仿宋"/>
        </w:rPr>
      </w:pPr>
      <w:r>
        <w:rPr>
          <w:rFonts w:hint="eastAsia" w:ascii="仿宋" w:hAnsi="仿宋" w:eastAsia="仿宋"/>
        </w:rPr>
        <w:t>4.3.3综合评分明细表</w:t>
      </w:r>
      <w:bookmarkStart w:id="150" w:name="_Toc217446059"/>
    </w:p>
    <w:p>
      <w:pPr>
        <w:pStyle w:val="2"/>
        <w:spacing w:before="156" w:after="312"/>
        <w:jc w:val="center"/>
        <w:rPr>
          <w:rFonts w:ascii="仿宋" w:hAnsi="仿宋" w:eastAsia="仿宋"/>
          <w:b/>
        </w:rPr>
      </w:pPr>
      <w:r>
        <w:rPr>
          <w:rFonts w:hint="eastAsia" w:ascii="仿宋" w:hAnsi="仿宋" w:eastAsia="仿宋"/>
          <w:b/>
        </w:rPr>
        <w:t>综合评分明细表</w:t>
      </w:r>
    </w:p>
    <w:tbl>
      <w:tblPr>
        <w:tblStyle w:val="18"/>
        <w:tblW w:w="9696"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922"/>
        <w:gridCol w:w="1458"/>
        <w:gridCol w:w="1087"/>
        <w:gridCol w:w="4937"/>
        <w:gridCol w:w="129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922" w:type="dxa"/>
            <w:tcBorders>
              <w:top w:val="single" w:color="000000" w:sz="8" w:space="0"/>
              <w:left w:val="single" w:color="000000" w:sz="8" w:space="0"/>
              <w:bottom w:val="single" w:color="000000" w:sz="8" w:space="0"/>
              <w:right w:val="single" w:color="000000" w:sz="8" w:space="0"/>
            </w:tcBorders>
            <w:tcMar>
              <w:top w:w="10" w:type="dxa"/>
              <w:left w:w="11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序号</w:t>
            </w:r>
          </w:p>
        </w:tc>
        <w:tc>
          <w:tcPr>
            <w:tcW w:w="1458" w:type="dxa"/>
            <w:tcBorders>
              <w:top w:val="single" w:color="000000" w:sz="8" w:space="0"/>
              <w:bottom w:val="single" w:color="000000" w:sz="8" w:space="0"/>
              <w:right w:val="single" w:color="000000" w:sz="8" w:space="0"/>
            </w:tcBorders>
            <w:tcMar>
              <w:top w:w="1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评分因素及权重</w:t>
            </w:r>
          </w:p>
        </w:tc>
        <w:tc>
          <w:tcPr>
            <w:tcW w:w="1087" w:type="dxa"/>
            <w:tcBorders>
              <w:top w:val="single" w:color="000000" w:sz="8" w:space="0"/>
              <w:bottom w:val="single" w:color="000000" w:sz="8" w:space="0"/>
              <w:right w:val="single" w:color="000000" w:sz="8" w:space="0"/>
            </w:tcBorders>
            <w:tcMar>
              <w:top w:w="1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分值</w:t>
            </w:r>
          </w:p>
        </w:tc>
        <w:tc>
          <w:tcPr>
            <w:tcW w:w="4937" w:type="dxa"/>
            <w:tcBorders>
              <w:top w:val="single" w:color="000000" w:sz="8" w:space="0"/>
              <w:bottom w:val="single" w:color="000000" w:sz="8" w:space="0"/>
              <w:right w:val="single" w:color="000000" w:sz="8" w:space="0"/>
            </w:tcBorders>
            <w:tcMar>
              <w:top w:w="1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评分标准</w:t>
            </w:r>
          </w:p>
        </w:tc>
        <w:tc>
          <w:tcPr>
            <w:tcW w:w="1292" w:type="dxa"/>
            <w:tcBorders>
              <w:top w:val="single" w:color="000000" w:sz="8" w:space="0"/>
              <w:bottom w:val="single" w:color="000000" w:sz="8" w:space="0"/>
              <w:right w:val="single" w:color="000000" w:sz="8" w:space="0"/>
            </w:tcBorders>
            <w:tcMar>
              <w:top w:w="1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说  明</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913" w:hRule="atLeast"/>
          <w:jc w:val="center"/>
        </w:trPr>
        <w:tc>
          <w:tcPr>
            <w:tcW w:w="922" w:type="dxa"/>
            <w:tcBorders>
              <w:left w:val="single" w:color="000000" w:sz="8" w:space="0"/>
              <w:bottom w:val="single" w:color="000000" w:sz="8" w:space="0"/>
              <w:right w:val="single" w:color="000000" w:sz="8" w:space="0"/>
            </w:tcBorders>
            <w:tcMar>
              <w:top w:w="0" w:type="dxa"/>
              <w:left w:w="11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1</w:t>
            </w:r>
          </w:p>
        </w:tc>
        <w:tc>
          <w:tcPr>
            <w:tcW w:w="1458" w:type="dxa"/>
            <w:tcBorders>
              <w:bottom w:val="single" w:color="000000" w:sz="8" w:space="0"/>
              <w:right w:val="single" w:color="000000" w:sz="8" w:space="0"/>
            </w:tcBorders>
            <w:tcMar>
              <w:top w:w="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报价30%</w:t>
            </w:r>
          </w:p>
        </w:tc>
        <w:tc>
          <w:tcPr>
            <w:tcW w:w="1087" w:type="dxa"/>
            <w:tcBorders>
              <w:bottom w:val="single" w:color="000000" w:sz="8" w:space="0"/>
              <w:right w:val="single" w:color="000000" w:sz="8" w:space="0"/>
            </w:tcBorders>
            <w:tcMar>
              <w:top w:w="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 </w:t>
            </w:r>
          </w:p>
          <w:p>
            <w:pPr>
              <w:jc w:val="center"/>
              <w:rPr>
                <w:rFonts w:ascii="仿宋" w:hAnsi="仿宋" w:eastAsia="仿宋" w:cs="宋体"/>
                <w:kern w:val="0"/>
                <w:sz w:val="24"/>
              </w:rPr>
            </w:pPr>
            <w:r>
              <w:rPr>
                <w:rFonts w:hint="eastAsia" w:ascii="仿宋" w:hAnsi="仿宋" w:eastAsia="仿宋" w:cs="宋体"/>
                <w:kern w:val="0"/>
                <w:sz w:val="24"/>
              </w:rPr>
              <w:t>30分</w:t>
            </w:r>
          </w:p>
        </w:tc>
        <w:tc>
          <w:tcPr>
            <w:tcW w:w="4937" w:type="dxa"/>
            <w:tcBorders>
              <w:bottom w:val="single" w:color="000000" w:sz="8" w:space="0"/>
              <w:right w:val="single" w:color="000000" w:sz="8" w:space="0"/>
            </w:tcBorders>
            <w:tcMar>
              <w:top w:w="0" w:type="dxa"/>
              <w:left w:w="108" w:type="dxa"/>
              <w:bottom w:w="10" w:type="dxa"/>
              <w:right w:w="118" w:type="dxa"/>
            </w:tcMar>
            <w:vAlign w:val="center"/>
          </w:tcPr>
          <w:p>
            <w:pPr>
              <w:spacing w:line="360" w:lineRule="auto"/>
              <w:ind w:firstLine="240"/>
              <w:rPr>
                <w:rFonts w:ascii="仿宋" w:hAnsi="仿宋" w:eastAsia="仿宋" w:cs="宋体"/>
                <w:kern w:val="0"/>
                <w:sz w:val="24"/>
              </w:rPr>
            </w:pPr>
            <w:r>
              <w:rPr>
                <w:rFonts w:hint="eastAsia" w:ascii="仿宋" w:hAnsi="仿宋" w:eastAsia="仿宋" w:cs="宋体"/>
                <w:kern w:val="0"/>
                <w:sz w:val="24"/>
              </w:rPr>
              <w:t>1.满足招标文件要求且投标价格最低的投标有效报价为评标基准价，其价格分为满分。其他投标人的价格分统一按照下列公式计算：</w:t>
            </w:r>
          </w:p>
          <w:p>
            <w:pPr>
              <w:spacing w:line="360" w:lineRule="auto"/>
              <w:ind w:firstLine="240"/>
              <w:rPr>
                <w:rFonts w:ascii="仿宋" w:hAnsi="仿宋" w:eastAsia="仿宋" w:cs="宋体"/>
                <w:kern w:val="0"/>
                <w:sz w:val="24"/>
              </w:rPr>
            </w:pPr>
            <w:r>
              <w:rPr>
                <w:rFonts w:hint="eastAsia" w:ascii="仿宋" w:hAnsi="仿宋" w:eastAsia="仿宋" w:cs="宋体"/>
                <w:kern w:val="0"/>
                <w:sz w:val="24"/>
              </w:rPr>
              <w:t>投标报价得分=(评标基准价÷投标报价)×30；</w:t>
            </w:r>
          </w:p>
          <w:p>
            <w:pPr>
              <w:spacing w:line="360" w:lineRule="auto"/>
              <w:ind w:firstLine="240"/>
              <w:jc w:val="left"/>
              <w:rPr>
                <w:rFonts w:ascii="仿宋" w:hAnsi="仿宋" w:eastAsia="仿宋" w:cs="宋体"/>
                <w:kern w:val="0"/>
                <w:sz w:val="24"/>
              </w:rPr>
            </w:pPr>
            <w:r>
              <w:rPr>
                <w:rFonts w:hint="eastAsia" w:ascii="仿宋" w:hAnsi="仿宋" w:eastAsia="仿宋" w:cs="宋体"/>
                <w:kern w:val="0"/>
                <w:sz w:val="24"/>
              </w:rPr>
              <w:t>2.价格扣除和加成按照本项目落实的采购政策规定执行，用扣除和加成后的价格参与评审。</w:t>
            </w:r>
          </w:p>
        </w:tc>
        <w:tc>
          <w:tcPr>
            <w:tcW w:w="1292" w:type="dxa"/>
            <w:tcBorders>
              <w:bottom w:val="single" w:color="000000" w:sz="8" w:space="0"/>
              <w:right w:val="single" w:color="000000" w:sz="8" w:space="0"/>
            </w:tcBorders>
            <w:tcMar>
              <w:top w:w="0" w:type="dxa"/>
              <w:left w:w="108" w:type="dxa"/>
              <w:bottom w:w="10" w:type="dxa"/>
              <w:right w:w="118" w:type="dxa"/>
            </w:tcMar>
            <w:vAlign w:val="center"/>
          </w:tcPr>
          <w:p>
            <w:pPr>
              <w:rPr>
                <w:rFonts w:ascii="仿宋" w:hAnsi="仿宋" w:eastAsia="仿宋" w:cs="宋体"/>
                <w:kern w:val="0"/>
                <w:sz w:val="24"/>
              </w:rPr>
            </w:pPr>
            <w:r>
              <w:rPr>
                <w:rFonts w:hint="eastAsia" w:ascii="仿宋" w:hAnsi="仿宋" w:eastAsia="仿宋" w:cs="宋体"/>
                <w:kern w:val="0"/>
                <w:sz w:val="24"/>
              </w:rPr>
              <w:t>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746" w:hRule="atLeast"/>
          <w:jc w:val="center"/>
        </w:trPr>
        <w:tc>
          <w:tcPr>
            <w:tcW w:w="922" w:type="dxa"/>
            <w:tcBorders>
              <w:left w:val="single" w:color="000000" w:sz="8" w:space="0"/>
              <w:bottom w:val="single" w:color="000000" w:sz="8" w:space="0"/>
              <w:right w:val="single" w:color="000000" w:sz="8" w:space="0"/>
            </w:tcBorders>
            <w:tcMar>
              <w:top w:w="0" w:type="dxa"/>
              <w:left w:w="11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2</w:t>
            </w:r>
          </w:p>
        </w:tc>
        <w:tc>
          <w:tcPr>
            <w:tcW w:w="1458" w:type="dxa"/>
            <w:tcBorders>
              <w:bottom w:val="single" w:color="000000" w:sz="8" w:space="0"/>
              <w:right w:val="single" w:color="000000" w:sz="8" w:space="0"/>
            </w:tcBorders>
            <w:tcMar>
              <w:top w:w="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设备技术指标和配置30%</w:t>
            </w:r>
          </w:p>
        </w:tc>
        <w:tc>
          <w:tcPr>
            <w:tcW w:w="1087" w:type="dxa"/>
            <w:tcBorders>
              <w:bottom w:val="single" w:color="000000" w:sz="8" w:space="0"/>
              <w:right w:val="single" w:color="000000" w:sz="8" w:space="0"/>
            </w:tcBorders>
            <w:tcMar>
              <w:top w:w="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30分</w:t>
            </w:r>
          </w:p>
        </w:tc>
        <w:tc>
          <w:tcPr>
            <w:tcW w:w="4937" w:type="dxa"/>
            <w:tcBorders>
              <w:bottom w:val="single" w:color="000000" w:sz="8" w:space="0"/>
              <w:right w:val="single" w:color="000000" w:sz="8" w:space="0"/>
            </w:tcBorders>
            <w:tcMar>
              <w:top w:w="0" w:type="dxa"/>
              <w:left w:w="108" w:type="dxa"/>
              <w:bottom w:w="10" w:type="dxa"/>
              <w:right w:w="118" w:type="dxa"/>
            </w:tcMar>
            <w:vAlign w:val="center"/>
          </w:tcPr>
          <w:p>
            <w:pPr>
              <w:spacing w:line="360" w:lineRule="auto"/>
              <w:ind w:firstLine="480"/>
              <w:rPr>
                <w:rFonts w:ascii="仿宋" w:hAnsi="仿宋" w:eastAsia="仿宋" w:cs="宋体"/>
                <w:kern w:val="0"/>
                <w:sz w:val="24"/>
              </w:rPr>
            </w:pPr>
            <w:r>
              <w:rPr>
                <w:rFonts w:hint="eastAsia" w:ascii="仿宋" w:hAnsi="仿宋" w:eastAsia="仿宋" w:cs="宋体"/>
                <w:kern w:val="0"/>
                <w:sz w:val="24"/>
              </w:rPr>
              <w:t>投标人所投产品完全满足，技术参数要求没有负偏离的得30分；</w:t>
            </w:r>
            <w:r>
              <w:rPr>
                <w:rFonts w:hint="eastAsia" w:ascii="仿宋" w:hAnsi="仿宋" w:eastAsia="仿宋"/>
                <w:bCs/>
                <w:szCs w:val="34"/>
              </w:rPr>
              <w:t>★</w:t>
            </w:r>
            <w:r>
              <w:rPr>
                <w:rFonts w:hint="eastAsia" w:ascii="仿宋" w:hAnsi="仿宋" w:eastAsia="仿宋" w:cs="宋体"/>
                <w:kern w:val="0"/>
                <w:sz w:val="24"/>
              </w:rPr>
              <w:t>项每出现一项负偏离扣</w:t>
            </w:r>
            <w:r>
              <w:rPr>
                <w:rFonts w:ascii="仿宋" w:hAnsi="仿宋" w:eastAsia="仿宋" w:cs="宋体"/>
                <w:kern w:val="0"/>
                <w:sz w:val="24"/>
              </w:rPr>
              <w:t>0.5</w:t>
            </w:r>
            <w:r>
              <w:rPr>
                <w:rFonts w:hint="eastAsia" w:ascii="仿宋" w:hAnsi="仿宋" w:eastAsia="仿宋" w:cs="宋体"/>
                <w:kern w:val="0"/>
                <w:sz w:val="24"/>
              </w:rPr>
              <w:t>分，非</w:t>
            </w:r>
            <w:r>
              <w:rPr>
                <w:rFonts w:hint="eastAsia" w:ascii="仿宋" w:hAnsi="仿宋" w:eastAsia="仿宋"/>
                <w:bCs/>
                <w:szCs w:val="34"/>
              </w:rPr>
              <w:t>★</w:t>
            </w:r>
            <w:r>
              <w:rPr>
                <w:rFonts w:hint="eastAsia" w:ascii="仿宋" w:hAnsi="仿宋" w:eastAsia="仿宋" w:cs="宋体"/>
                <w:kern w:val="0"/>
                <w:sz w:val="24"/>
              </w:rPr>
              <w:t>项每出现一项负偏离扣0.</w:t>
            </w:r>
            <w:r>
              <w:rPr>
                <w:rFonts w:ascii="仿宋" w:hAnsi="仿宋" w:eastAsia="仿宋" w:cs="宋体"/>
                <w:kern w:val="0"/>
                <w:sz w:val="24"/>
              </w:rPr>
              <w:t>15</w:t>
            </w:r>
            <w:r>
              <w:rPr>
                <w:rFonts w:hint="eastAsia" w:ascii="仿宋" w:hAnsi="仿宋" w:eastAsia="仿宋" w:cs="宋体"/>
                <w:kern w:val="0"/>
                <w:sz w:val="24"/>
              </w:rPr>
              <w:t>分。</w:t>
            </w:r>
          </w:p>
        </w:tc>
        <w:tc>
          <w:tcPr>
            <w:tcW w:w="1292" w:type="dxa"/>
            <w:tcBorders>
              <w:bottom w:val="single" w:color="000000" w:sz="8" w:space="0"/>
              <w:right w:val="single" w:color="000000" w:sz="8" w:space="0"/>
            </w:tcBorders>
            <w:tcMar>
              <w:top w:w="0" w:type="dxa"/>
              <w:left w:w="108" w:type="dxa"/>
              <w:bottom w:w="10" w:type="dxa"/>
              <w:right w:w="118" w:type="dxa"/>
            </w:tcMar>
            <w:vAlign w:val="center"/>
          </w:tcPr>
          <w:p>
            <w:pPr>
              <w:pStyle w:val="2"/>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746" w:hRule="atLeast"/>
          <w:jc w:val="center"/>
        </w:trPr>
        <w:tc>
          <w:tcPr>
            <w:tcW w:w="922" w:type="dxa"/>
            <w:tcBorders>
              <w:left w:val="single" w:color="000000" w:sz="8" w:space="0"/>
              <w:bottom w:val="single" w:color="000000" w:sz="8" w:space="0"/>
              <w:right w:val="single" w:color="000000" w:sz="8" w:space="0"/>
            </w:tcBorders>
            <w:tcMar>
              <w:top w:w="0" w:type="dxa"/>
              <w:left w:w="11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3</w:t>
            </w:r>
          </w:p>
        </w:tc>
        <w:tc>
          <w:tcPr>
            <w:tcW w:w="1458" w:type="dxa"/>
            <w:tcBorders>
              <w:bottom w:val="single" w:color="000000" w:sz="8" w:space="0"/>
              <w:right w:val="single" w:color="000000" w:sz="8" w:space="0"/>
            </w:tcBorders>
            <w:tcMar>
              <w:top w:w="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氛围打造技术指标10%</w:t>
            </w:r>
          </w:p>
        </w:tc>
        <w:tc>
          <w:tcPr>
            <w:tcW w:w="1087" w:type="dxa"/>
            <w:tcBorders>
              <w:bottom w:val="single" w:color="000000" w:sz="8" w:space="0"/>
              <w:right w:val="single" w:color="000000" w:sz="8" w:space="0"/>
            </w:tcBorders>
            <w:tcMar>
              <w:top w:w="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10分</w:t>
            </w:r>
          </w:p>
        </w:tc>
        <w:tc>
          <w:tcPr>
            <w:tcW w:w="4937" w:type="dxa"/>
            <w:tcBorders>
              <w:bottom w:val="single" w:color="000000" w:sz="8" w:space="0"/>
              <w:right w:val="single" w:color="000000" w:sz="8" w:space="0"/>
            </w:tcBorders>
            <w:tcMar>
              <w:top w:w="0" w:type="dxa"/>
              <w:left w:w="108" w:type="dxa"/>
              <w:bottom w:w="10" w:type="dxa"/>
              <w:right w:w="118" w:type="dxa"/>
            </w:tcMar>
            <w:vAlign w:val="center"/>
          </w:tcPr>
          <w:p>
            <w:pPr>
              <w:spacing w:line="360" w:lineRule="auto"/>
              <w:ind w:firstLine="480"/>
              <w:rPr>
                <w:rFonts w:ascii="仿宋" w:hAnsi="仿宋" w:eastAsia="仿宋" w:cs="宋体"/>
                <w:kern w:val="0"/>
                <w:sz w:val="24"/>
              </w:rPr>
            </w:pPr>
            <w:r>
              <w:rPr>
                <w:rFonts w:hint="eastAsia" w:ascii="仿宋" w:hAnsi="仿宋" w:eastAsia="仿宋" w:cs="宋体"/>
                <w:kern w:val="0"/>
                <w:sz w:val="24"/>
              </w:rPr>
              <w:t>投标人完全满足，技术参数要求没有负偏离的得10分；</w:t>
            </w:r>
            <w:r>
              <w:rPr>
                <w:rFonts w:hint="eastAsia" w:ascii="宋体" w:hAnsi="宋体" w:cs="宋体"/>
                <w:kern w:val="0"/>
                <w:szCs w:val="21"/>
              </w:rPr>
              <w:t>▲</w:t>
            </w:r>
            <w:r>
              <w:rPr>
                <w:rFonts w:hint="eastAsia" w:ascii="仿宋" w:hAnsi="仿宋" w:eastAsia="仿宋" w:cs="宋体"/>
                <w:kern w:val="0"/>
                <w:sz w:val="24"/>
              </w:rPr>
              <w:t>项每出现一项负偏离扣</w:t>
            </w:r>
            <w:r>
              <w:rPr>
                <w:rFonts w:ascii="仿宋" w:hAnsi="仿宋" w:eastAsia="仿宋" w:cs="宋体"/>
                <w:kern w:val="0"/>
                <w:sz w:val="24"/>
              </w:rPr>
              <w:t>0.5</w:t>
            </w:r>
            <w:r>
              <w:rPr>
                <w:rFonts w:hint="eastAsia" w:ascii="仿宋" w:hAnsi="仿宋" w:eastAsia="仿宋" w:cs="宋体"/>
                <w:kern w:val="0"/>
                <w:sz w:val="24"/>
              </w:rPr>
              <w:t>分，非</w:t>
            </w:r>
            <w:r>
              <w:rPr>
                <w:rFonts w:hint="eastAsia" w:ascii="宋体" w:hAnsi="宋体" w:cs="宋体"/>
                <w:kern w:val="0"/>
                <w:szCs w:val="21"/>
              </w:rPr>
              <w:t>▲</w:t>
            </w:r>
            <w:r>
              <w:rPr>
                <w:rFonts w:hint="eastAsia" w:ascii="仿宋" w:hAnsi="仿宋" w:eastAsia="仿宋" w:cs="宋体"/>
                <w:kern w:val="0"/>
                <w:sz w:val="24"/>
              </w:rPr>
              <w:t>项每出现一项负偏离扣0.</w:t>
            </w:r>
            <w:r>
              <w:rPr>
                <w:rFonts w:ascii="仿宋" w:hAnsi="仿宋" w:eastAsia="仿宋" w:cs="宋体"/>
                <w:kern w:val="0"/>
                <w:sz w:val="24"/>
              </w:rPr>
              <w:t>01</w:t>
            </w:r>
            <w:r>
              <w:rPr>
                <w:rFonts w:hint="eastAsia" w:ascii="仿宋" w:hAnsi="仿宋" w:eastAsia="仿宋" w:cs="宋体"/>
                <w:kern w:val="0"/>
                <w:sz w:val="24"/>
              </w:rPr>
              <w:t>分。</w:t>
            </w:r>
          </w:p>
        </w:tc>
        <w:tc>
          <w:tcPr>
            <w:tcW w:w="1292" w:type="dxa"/>
            <w:tcBorders>
              <w:bottom w:val="single" w:color="000000" w:sz="8" w:space="0"/>
              <w:right w:val="single" w:color="000000" w:sz="8" w:space="0"/>
            </w:tcBorders>
            <w:tcMar>
              <w:top w:w="0" w:type="dxa"/>
              <w:left w:w="108" w:type="dxa"/>
              <w:bottom w:w="10" w:type="dxa"/>
              <w:right w:w="118" w:type="dxa"/>
            </w:tcMar>
            <w:vAlign w:val="center"/>
          </w:tcPr>
          <w:p>
            <w:pPr>
              <w:jc w:val="left"/>
              <w:rPr>
                <w:rFonts w:ascii="仿宋" w:hAnsi="仿宋" w:eastAsia="仿宋" w:cs="宋体"/>
                <w:kern w:val="0"/>
                <w:sz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746" w:hRule="atLeast"/>
          <w:jc w:val="center"/>
        </w:trPr>
        <w:tc>
          <w:tcPr>
            <w:tcW w:w="922" w:type="dxa"/>
            <w:tcBorders>
              <w:left w:val="single" w:color="000000" w:sz="8" w:space="0"/>
              <w:bottom w:val="single" w:color="000000" w:sz="8" w:space="0"/>
              <w:right w:val="single" w:color="000000" w:sz="8" w:space="0"/>
            </w:tcBorders>
            <w:tcMar>
              <w:top w:w="0" w:type="dxa"/>
              <w:left w:w="118" w:type="dxa"/>
              <w:bottom w:w="10" w:type="dxa"/>
              <w:right w:w="118" w:type="dxa"/>
            </w:tcMar>
            <w:vAlign w:val="center"/>
          </w:tcPr>
          <w:p>
            <w:pPr>
              <w:spacing w:line="400" w:lineRule="atLeast"/>
              <w:jc w:val="center"/>
              <w:rPr>
                <w:rFonts w:ascii="仿宋" w:hAnsi="仿宋" w:eastAsia="仿宋" w:cs="宋体"/>
                <w:kern w:val="0"/>
                <w:sz w:val="24"/>
              </w:rPr>
            </w:pPr>
            <w:r>
              <w:rPr>
                <w:rFonts w:ascii="仿宋" w:hAnsi="仿宋" w:eastAsia="仿宋" w:cs="宋体"/>
                <w:kern w:val="0"/>
                <w:sz w:val="24"/>
              </w:rPr>
              <w:t>4</w:t>
            </w:r>
          </w:p>
        </w:tc>
        <w:tc>
          <w:tcPr>
            <w:tcW w:w="1458" w:type="dxa"/>
            <w:tcBorders>
              <w:bottom w:val="single" w:color="000000" w:sz="8" w:space="0"/>
              <w:right w:val="single" w:color="000000" w:sz="8" w:space="0"/>
            </w:tcBorders>
            <w:tcMar>
              <w:top w:w="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软件展示15%</w:t>
            </w:r>
          </w:p>
        </w:tc>
        <w:tc>
          <w:tcPr>
            <w:tcW w:w="1087" w:type="dxa"/>
            <w:tcBorders>
              <w:bottom w:val="single" w:color="000000" w:sz="8" w:space="0"/>
              <w:right w:val="single" w:color="000000" w:sz="8" w:space="0"/>
            </w:tcBorders>
            <w:tcMar>
              <w:top w:w="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15分</w:t>
            </w:r>
          </w:p>
        </w:tc>
        <w:tc>
          <w:tcPr>
            <w:tcW w:w="4937" w:type="dxa"/>
            <w:tcBorders>
              <w:bottom w:val="single" w:color="000000" w:sz="8" w:space="0"/>
              <w:right w:val="single" w:color="000000" w:sz="8" w:space="0"/>
            </w:tcBorders>
            <w:tcMar>
              <w:top w:w="0" w:type="dxa"/>
              <w:left w:w="108" w:type="dxa"/>
              <w:bottom w:w="10" w:type="dxa"/>
              <w:right w:w="118" w:type="dxa"/>
            </w:tcMar>
            <w:vAlign w:val="center"/>
          </w:tcPr>
          <w:p>
            <w:pPr>
              <w:numPr>
                <w:ilvl w:val="0"/>
                <w:numId w:val="8"/>
              </w:numPr>
              <w:spacing w:line="360" w:lineRule="auto"/>
              <w:ind w:firstLine="480"/>
              <w:rPr>
                <w:rFonts w:ascii="仿宋" w:hAnsi="仿宋" w:eastAsia="仿宋" w:cs="宋体"/>
                <w:kern w:val="0"/>
                <w:sz w:val="24"/>
              </w:rPr>
            </w:pPr>
            <w:r>
              <w:rPr>
                <w:rFonts w:hint="eastAsia" w:ascii="仿宋" w:hAnsi="仿宋" w:eastAsia="仿宋" w:cs="宋体"/>
                <w:kern w:val="0"/>
                <w:sz w:val="24"/>
              </w:rPr>
              <w:t>3U立方星测控软件展示：</w:t>
            </w:r>
          </w:p>
          <w:p>
            <w:pPr>
              <w:spacing w:line="360" w:lineRule="auto"/>
              <w:rPr>
                <w:rFonts w:ascii="仿宋" w:hAnsi="仿宋" w:eastAsia="仿宋" w:cs="宋体"/>
                <w:kern w:val="0"/>
                <w:sz w:val="24"/>
              </w:rPr>
            </w:pPr>
            <w:r>
              <w:rPr>
                <w:rFonts w:hint="eastAsia" w:ascii="仿宋" w:hAnsi="仿宋" w:eastAsia="仿宋" w:cs="宋体"/>
                <w:kern w:val="0"/>
                <w:sz w:val="24"/>
              </w:rPr>
              <w:t>（1）提供3U立方星测控软件展示。未提供得0分，提供得1分。</w:t>
            </w:r>
          </w:p>
          <w:p>
            <w:pPr>
              <w:spacing w:line="360" w:lineRule="auto"/>
              <w:rPr>
                <w:rFonts w:ascii="仿宋" w:hAnsi="仿宋" w:eastAsia="仿宋" w:cs="宋体"/>
                <w:kern w:val="0"/>
                <w:sz w:val="24"/>
              </w:rPr>
            </w:pPr>
            <w:r>
              <w:rPr>
                <w:rFonts w:hint="eastAsia" w:ascii="仿宋" w:hAnsi="仿宋" w:eastAsia="仿宋" w:cs="宋体"/>
                <w:kern w:val="0"/>
                <w:sz w:val="24"/>
              </w:rPr>
              <w:t>（2）能实现遥感功能，得2分，否则不得分。</w:t>
            </w:r>
          </w:p>
          <w:p>
            <w:pPr>
              <w:spacing w:line="360" w:lineRule="auto"/>
              <w:rPr>
                <w:rFonts w:ascii="仿宋" w:hAnsi="仿宋" w:eastAsia="仿宋" w:cs="宋体"/>
                <w:kern w:val="0"/>
                <w:sz w:val="24"/>
              </w:rPr>
            </w:pPr>
            <w:r>
              <w:rPr>
                <w:rFonts w:hint="eastAsia" w:ascii="仿宋" w:hAnsi="仿宋" w:eastAsia="仿宋" w:cs="宋体"/>
                <w:kern w:val="0"/>
                <w:sz w:val="24"/>
              </w:rPr>
              <w:t>（3）能实现测距功能，得2分，否则不得分。</w:t>
            </w:r>
          </w:p>
          <w:p>
            <w:pPr>
              <w:spacing w:line="360" w:lineRule="auto"/>
              <w:rPr>
                <w:rFonts w:ascii="仿宋" w:hAnsi="仿宋" w:eastAsia="仿宋" w:cs="宋体"/>
                <w:kern w:val="0"/>
                <w:sz w:val="24"/>
              </w:rPr>
            </w:pPr>
            <w:r>
              <w:rPr>
                <w:rFonts w:hint="eastAsia" w:ascii="仿宋" w:hAnsi="仿宋" w:eastAsia="仿宋" w:cs="宋体"/>
                <w:kern w:val="0"/>
                <w:sz w:val="24"/>
              </w:rPr>
              <w:t>（4）能实现点阵功能，得2分，否则不得分。</w:t>
            </w:r>
          </w:p>
          <w:p>
            <w:pPr>
              <w:pStyle w:val="2"/>
              <w:ind w:firstLine="480" w:firstLineChars="200"/>
              <w:rPr>
                <w:rFonts w:ascii="仿宋" w:hAnsi="仿宋" w:eastAsia="仿宋" w:cs="宋体"/>
                <w:kern w:val="0"/>
                <w:sz w:val="24"/>
                <w:szCs w:val="24"/>
              </w:rPr>
            </w:pPr>
            <w:r>
              <w:rPr>
                <w:rFonts w:hint="eastAsia" w:ascii="仿宋" w:hAnsi="仿宋" w:eastAsia="仿宋" w:cs="宋体"/>
                <w:kern w:val="0"/>
                <w:sz w:val="24"/>
                <w:szCs w:val="24"/>
              </w:rPr>
              <w:t>2.卫星遥测软件展示：</w:t>
            </w:r>
          </w:p>
          <w:p>
            <w:pPr>
              <w:pStyle w:val="2"/>
              <w:rPr>
                <w:rFonts w:ascii="仿宋" w:hAnsi="仿宋" w:eastAsia="仿宋" w:cs="宋体"/>
                <w:kern w:val="0"/>
                <w:sz w:val="24"/>
                <w:szCs w:val="24"/>
              </w:rPr>
            </w:pPr>
            <w:r>
              <w:rPr>
                <w:rFonts w:hint="eastAsia" w:ascii="仿宋" w:hAnsi="仿宋" w:eastAsia="仿宋" w:cs="宋体"/>
                <w:kern w:val="0"/>
                <w:sz w:val="24"/>
                <w:szCs w:val="24"/>
              </w:rPr>
              <w:t>（1）提供</w:t>
            </w:r>
            <w:r>
              <w:rPr>
                <w:rFonts w:hint="eastAsia" w:ascii="仿宋" w:hAnsi="仿宋" w:eastAsia="仿宋" w:cs="宋体"/>
                <w:kern w:val="0"/>
              </w:rPr>
              <w:t>卫星遥测软件</w:t>
            </w:r>
            <w:r>
              <w:rPr>
                <w:rFonts w:hint="eastAsia" w:ascii="仿宋" w:hAnsi="仿宋" w:eastAsia="仿宋" w:cs="宋体"/>
                <w:kern w:val="0"/>
                <w:sz w:val="24"/>
                <w:szCs w:val="24"/>
              </w:rPr>
              <w:t>。未提供得0分，提供得2分。</w:t>
            </w:r>
          </w:p>
          <w:p>
            <w:pPr>
              <w:pStyle w:val="2"/>
              <w:rPr>
                <w:rFonts w:ascii="仿宋" w:hAnsi="仿宋" w:eastAsia="仿宋" w:cs="宋体"/>
                <w:kern w:val="0"/>
                <w:sz w:val="24"/>
                <w:szCs w:val="24"/>
              </w:rPr>
            </w:pPr>
            <w:r>
              <w:rPr>
                <w:rFonts w:hint="eastAsia" w:ascii="仿宋" w:hAnsi="仿宋" w:eastAsia="仿宋" w:cs="宋体"/>
                <w:kern w:val="0"/>
                <w:sz w:val="24"/>
                <w:szCs w:val="24"/>
              </w:rPr>
              <w:t>（2）</w:t>
            </w:r>
            <w:r>
              <w:rPr>
                <w:rFonts w:hint="eastAsia" w:ascii="仿宋" w:hAnsi="仿宋" w:eastAsia="仿宋" w:cs="宋体"/>
                <w:kern w:val="0"/>
              </w:rPr>
              <w:t>可显示八大行星轨迹线、运行速度的变化</w:t>
            </w:r>
            <w:r>
              <w:rPr>
                <w:rFonts w:hint="eastAsia" w:ascii="仿宋" w:hAnsi="仿宋" w:eastAsia="仿宋" w:cs="宋体"/>
                <w:kern w:val="0"/>
                <w:sz w:val="24"/>
                <w:szCs w:val="24"/>
              </w:rPr>
              <w:t>，得3分，否则不得分。</w:t>
            </w:r>
          </w:p>
          <w:p>
            <w:pPr>
              <w:pStyle w:val="2"/>
              <w:rPr>
                <w:rFonts w:ascii="仿宋" w:hAnsi="仿宋" w:eastAsia="仿宋" w:cs="宋体"/>
                <w:kern w:val="0"/>
                <w:sz w:val="24"/>
                <w:szCs w:val="24"/>
              </w:rPr>
            </w:pPr>
            <w:r>
              <w:rPr>
                <w:rFonts w:hint="eastAsia" w:ascii="仿宋" w:hAnsi="仿宋" w:eastAsia="仿宋" w:cs="宋体"/>
                <w:kern w:val="0"/>
                <w:sz w:val="24"/>
                <w:szCs w:val="24"/>
              </w:rPr>
              <w:t>（3）</w:t>
            </w:r>
            <w:r>
              <w:rPr>
                <w:rFonts w:hint="eastAsia" w:ascii="仿宋" w:hAnsi="仿宋" w:eastAsia="仿宋" w:cs="宋体"/>
                <w:kern w:val="0"/>
              </w:rPr>
              <w:t>可查询到卫星下次过顶时间，当前卫星所在的轨道高度、轨道倾角信息</w:t>
            </w:r>
            <w:r>
              <w:rPr>
                <w:rFonts w:hint="eastAsia" w:ascii="仿宋" w:hAnsi="仿宋" w:eastAsia="仿宋" w:cs="宋体"/>
                <w:kern w:val="0"/>
                <w:sz w:val="24"/>
                <w:szCs w:val="24"/>
              </w:rPr>
              <w:t>，得3分，否则不得分。</w:t>
            </w:r>
          </w:p>
        </w:tc>
        <w:tc>
          <w:tcPr>
            <w:tcW w:w="1292" w:type="dxa"/>
            <w:tcBorders>
              <w:bottom w:val="single" w:color="000000" w:sz="8" w:space="0"/>
              <w:right w:val="single" w:color="000000" w:sz="8" w:space="0"/>
            </w:tcBorders>
            <w:tcMar>
              <w:top w:w="0" w:type="dxa"/>
              <w:left w:w="108" w:type="dxa"/>
              <w:bottom w:w="10" w:type="dxa"/>
              <w:right w:w="118" w:type="dxa"/>
            </w:tcMar>
            <w:vAlign w:val="center"/>
          </w:tcPr>
          <w:p>
            <w:pPr>
              <w:jc w:val="left"/>
              <w:rPr>
                <w:rFonts w:ascii="仿宋" w:hAnsi="仿宋" w:eastAsia="仿宋" w:cs="宋体"/>
                <w:kern w:val="0"/>
                <w:sz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622" w:hRule="atLeast"/>
          <w:jc w:val="center"/>
        </w:trPr>
        <w:tc>
          <w:tcPr>
            <w:tcW w:w="922" w:type="dxa"/>
            <w:tcBorders>
              <w:left w:val="single" w:color="000000" w:sz="8" w:space="0"/>
              <w:bottom w:val="single" w:color="000000" w:sz="8" w:space="0"/>
              <w:right w:val="single" w:color="000000" w:sz="8" w:space="0"/>
            </w:tcBorders>
            <w:tcMar>
              <w:top w:w="0" w:type="dxa"/>
              <w:left w:w="118" w:type="dxa"/>
              <w:bottom w:w="10" w:type="dxa"/>
              <w:right w:w="118" w:type="dxa"/>
            </w:tcMar>
            <w:vAlign w:val="center"/>
          </w:tcPr>
          <w:p>
            <w:pPr>
              <w:spacing w:line="400" w:lineRule="atLeast"/>
              <w:jc w:val="center"/>
              <w:rPr>
                <w:rFonts w:ascii="仿宋" w:hAnsi="仿宋" w:eastAsia="仿宋" w:cs="宋体"/>
                <w:kern w:val="0"/>
                <w:sz w:val="24"/>
              </w:rPr>
            </w:pPr>
            <w:r>
              <w:rPr>
                <w:rFonts w:ascii="仿宋" w:hAnsi="仿宋" w:eastAsia="仿宋" w:cs="宋体"/>
                <w:kern w:val="0"/>
                <w:sz w:val="24"/>
              </w:rPr>
              <w:t>5</w:t>
            </w:r>
          </w:p>
        </w:tc>
        <w:tc>
          <w:tcPr>
            <w:tcW w:w="1458" w:type="dxa"/>
            <w:tcBorders>
              <w:bottom w:val="single" w:color="000000" w:sz="8" w:space="0"/>
              <w:right w:val="single" w:color="000000" w:sz="8" w:space="0"/>
            </w:tcBorders>
            <w:tcMar>
              <w:top w:w="0" w:type="dxa"/>
              <w:left w:w="108" w:type="dxa"/>
              <w:bottom w:w="10" w:type="dxa"/>
              <w:right w:w="118" w:type="dxa"/>
            </w:tcMar>
            <w:vAlign w:val="center"/>
          </w:tcPr>
          <w:p>
            <w:pPr>
              <w:spacing w:line="240" w:lineRule="atLeast"/>
              <w:jc w:val="center"/>
              <w:rPr>
                <w:rFonts w:ascii="仿宋" w:hAnsi="仿宋" w:eastAsia="仿宋" w:cs="宋体"/>
                <w:kern w:val="0"/>
                <w:sz w:val="24"/>
              </w:rPr>
            </w:pPr>
            <w:r>
              <w:rPr>
                <w:rFonts w:hint="eastAsia" w:ascii="仿宋" w:hAnsi="仿宋" w:eastAsia="仿宋" w:cs="宋体"/>
                <w:kern w:val="0"/>
                <w:sz w:val="24"/>
              </w:rPr>
              <w:t>实施方案10%</w:t>
            </w:r>
          </w:p>
        </w:tc>
        <w:tc>
          <w:tcPr>
            <w:tcW w:w="1087" w:type="dxa"/>
            <w:tcBorders>
              <w:bottom w:val="single" w:color="000000" w:sz="8" w:space="0"/>
              <w:right w:val="single" w:color="000000" w:sz="8" w:space="0"/>
            </w:tcBorders>
            <w:tcMar>
              <w:top w:w="0" w:type="dxa"/>
              <w:left w:w="108" w:type="dxa"/>
              <w:bottom w:w="10" w:type="dxa"/>
              <w:right w:w="118" w:type="dxa"/>
            </w:tcMar>
            <w:vAlign w:val="center"/>
          </w:tcPr>
          <w:p>
            <w:pPr>
              <w:spacing w:line="240" w:lineRule="atLeast"/>
              <w:jc w:val="center"/>
              <w:rPr>
                <w:rFonts w:ascii="仿宋" w:hAnsi="仿宋" w:eastAsia="仿宋" w:cs="宋体"/>
                <w:kern w:val="0"/>
                <w:sz w:val="24"/>
              </w:rPr>
            </w:pPr>
            <w:r>
              <w:rPr>
                <w:rFonts w:hint="eastAsia" w:ascii="仿宋" w:hAnsi="仿宋" w:eastAsia="仿宋" w:cs="宋体"/>
                <w:kern w:val="0"/>
                <w:sz w:val="24"/>
              </w:rPr>
              <w:t>10分</w:t>
            </w:r>
          </w:p>
        </w:tc>
        <w:tc>
          <w:tcPr>
            <w:tcW w:w="4937" w:type="dxa"/>
            <w:tcBorders>
              <w:bottom w:val="single" w:color="000000" w:sz="8" w:space="0"/>
              <w:right w:val="single" w:color="000000" w:sz="8" w:space="0"/>
            </w:tcBorders>
            <w:tcMar>
              <w:top w:w="0" w:type="dxa"/>
              <w:left w:w="108" w:type="dxa"/>
              <w:bottom w:w="10" w:type="dxa"/>
              <w:right w:w="118" w:type="dxa"/>
            </w:tcMar>
            <w:vAlign w:val="center"/>
          </w:tcPr>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投标人提供的实施方案，包括:各大功能区的布展分区、文化设计、设备放置等方案，并提供详细的平面布置图和效果图（每个功能区至少提供一张效果图），1做到功能定位准确、2设计原则符合航天科技学习体验要求，3方案能够透彻分析项目的各项需求，4内容齐全、5结构完整、6表述准确、7色彩流畅、8符合现场实际情况。根据上述方案进行综合评审，完全符合上述要求的得10分，每有一项不满足或者不符合的扣1.25分，扣完为止。</w:t>
            </w:r>
          </w:p>
        </w:tc>
        <w:tc>
          <w:tcPr>
            <w:tcW w:w="1292" w:type="dxa"/>
            <w:tcBorders>
              <w:bottom w:val="single" w:color="000000" w:sz="8" w:space="0"/>
              <w:right w:val="single" w:color="000000" w:sz="8" w:space="0"/>
            </w:tcBorders>
            <w:tcMar>
              <w:top w:w="0" w:type="dxa"/>
              <w:left w:w="108" w:type="dxa"/>
              <w:bottom w:w="10" w:type="dxa"/>
              <w:right w:w="118" w:type="dxa"/>
            </w:tcMar>
            <w:vAlign w:val="center"/>
          </w:tcPr>
          <w:p>
            <w:pPr>
              <w:jc w:val="left"/>
              <w:rPr>
                <w:rFonts w:ascii="仿宋" w:hAnsi="仿宋" w:eastAsia="仿宋" w:cs="宋体"/>
                <w:kern w:val="0"/>
                <w:sz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622" w:hRule="atLeast"/>
          <w:jc w:val="center"/>
        </w:trPr>
        <w:tc>
          <w:tcPr>
            <w:tcW w:w="922" w:type="dxa"/>
            <w:tcBorders>
              <w:left w:val="single" w:color="000000" w:sz="8" w:space="0"/>
              <w:bottom w:val="single" w:color="000000" w:sz="8" w:space="0"/>
              <w:right w:val="single" w:color="000000" w:sz="8" w:space="0"/>
            </w:tcBorders>
            <w:tcMar>
              <w:top w:w="0" w:type="dxa"/>
              <w:left w:w="118" w:type="dxa"/>
              <w:bottom w:w="10" w:type="dxa"/>
              <w:right w:w="118" w:type="dxa"/>
            </w:tcMar>
            <w:vAlign w:val="center"/>
          </w:tcPr>
          <w:p>
            <w:pPr>
              <w:spacing w:line="360" w:lineRule="auto"/>
              <w:jc w:val="center"/>
              <w:rPr>
                <w:rFonts w:ascii="仿宋" w:hAnsi="仿宋" w:eastAsia="仿宋" w:cs="等线 Light"/>
                <w:szCs w:val="21"/>
              </w:rPr>
            </w:pPr>
            <w:r>
              <w:rPr>
                <w:rFonts w:ascii="仿宋" w:hAnsi="仿宋" w:eastAsia="仿宋" w:cs="等线 Light"/>
                <w:szCs w:val="21"/>
              </w:rPr>
              <w:t>6</w:t>
            </w:r>
          </w:p>
        </w:tc>
        <w:tc>
          <w:tcPr>
            <w:tcW w:w="1458" w:type="dxa"/>
            <w:tcBorders>
              <w:bottom w:val="single" w:color="000000" w:sz="8" w:space="0"/>
              <w:right w:val="single" w:color="000000" w:sz="8" w:space="0"/>
            </w:tcBorders>
            <w:tcMar>
              <w:top w:w="0" w:type="dxa"/>
              <w:left w:w="108" w:type="dxa"/>
              <w:bottom w:w="10" w:type="dxa"/>
              <w:right w:w="118" w:type="dxa"/>
            </w:tcMar>
            <w:vAlign w:val="center"/>
          </w:tcPr>
          <w:p>
            <w:pPr>
              <w:spacing w:line="360" w:lineRule="auto"/>
              <w:rPr>
                <w:rFonts w:ascii="仿宋" w:hAnsi="仿宋" w:eastAsia="仿宋" w:cs="宋体"/>
                <w:kern w:val="0"/>
                <w:sz w:val="24"/>
              </w:rPr>
            </w:pPr>
            <w:r>
              <w:rPr>
                <w:rFonts w:hint="eastAsia" w:ascii="仿宋" w:hAnsi="仿宋" w:eastAsia="仿宋" w:cs="宋体"/>
                <w:kern w:val="0"/>
                <w:sz w:val="24"/>
              </w:rPr>
              <w:t>售后服务</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w:t>
            </w:r>
          </w:p>
        </w:tc>
        <w:tc>
          <w:tcPr>
            <w:tcW w:w="1087" w:type="dxa"/>
            <w:tcBorders>
              <w:bottom w:val="single" w:color="000000" w:sz="8" w:space="0"/>
              <w:right w:val="single" w:color="000000" w:sz="8" w:space="0"/>
            </w:tcBorders>
            <w:tcMar>
              <w:top w:w="0" w:type="dxa"/>
              <w:left w:w="108" w:type="dxa"/>
              <w:bottom w:w="10" w:type="dxa"/>
              <w:right w:w="118" w:type="dxa"/>
            </w:tcMar>
            <w:vAlign w:val="center"/>
          </w:tcPr>
          <w:p>
            <w:pPr>
              <w:spacing w:line="360" w:lineRule="auto"/>
              <w:jc w:val="center"/>
              <w:rPr>
                <w:rFonts w:ascii="仿宋" w:hAnsi="仿宋" w:eastAsia="仿宋" w:cs="宋体"/>
                <w:kern w:val="0"/>
                <w:sz w:val="24"/>
              </w:rPr>
            </w:pPr>
            <w:r>
              <w:rPr>
                <w:rFonts w:hint="eastAsia" w:ascii="仿宋" w:hAnsi="仿宋" w:eastAsia="仿宋" w:cs="宋体"/>
                <w:kern w:val="0"/>
                <w:sz w:val="24"/>
              </w:rPr>
              <w:t>2分</w:t>
            </w:r>
          </w:p>
        </w:tc>
        <w:tc>
          <w:tcPr>
            <w:tcW w:w="4937" w:type="dxa"/>
            <w:tcBorders>
              <w:bottom w:val="single" w:color="000000" w:sz="8" w:space="0"/>
              <w:right w:val="single" w:color="000000" w:sz="8" w:space="0"/>
            </w:tcBorders>
            <w:tcMar>
              <w:top w:w="0" w:type="dxa"/>
              <w:left w:w="108" w:type="dxa"/>
              <w:bottom w:w="10" w:type="dxa"/>
              <w:right w:w="118" w:type="dxa"/>
            </w:tcMar>
            <w:vAlign w:val="center"/>
          </w:tcPr>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根据所有投标人投标文件提供的售后服务方案进行评审，售后服务方案需包含以下四项内容：质量保证范围、维修响应时间、售后服务人员、售后服务期限，四个单项齐全且满足本项目需要的得2分；内容不齐全或不符合上述要求的每一项扣0.5分。</w:t>
            </w:r>
          </w:p>
        </w:tc>
        <w:tc>
          <w:tcPr>
            <w:tcW w:w="1292" w:type="dxa"/>
            <w:tcBorders>
              <w:bottom w:val="single" w:color="000000" w:sz="8" w:space="0"/>
              <w:right w:val="single" w:color="000000" w:sz="8" w:space="0"/>
            </w:tcBorders>
            <w:tcMar>
              <w:top w:w="0" w:type="dxa"/>
              <w:left w:w="108" w:type="dxa"/>
              <w:bottom w:w="10" w:type="dxa"/>
              <w:right w:w="118" w:type="dxa"/>
            </w:tcMar>
            <w:vAlign w:val="center"/>
          </w:tcPr>
          <w:p>
            <w:pPr>
              <w:spacing w:line="360" w:lineRule="auto"/>
              <w:rPr>
                <w:rFonts w:ascii="仿宋" w:hAnsi="仿宋" w:eastAsia="仿宋" w:cs="等线 Light"/>
                <w:szCs w:val="21"/>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1248" w:hRule="atLeast"/>
          <w:jc w:val="center"/>
        </w:trPr>
        <w:tc>
          <w:tcPr>
            <w:tcW w:w="922" w:type="dxa"/>
            <w:tcBorders>
              <w:left w:val="single" w:color="000000" w:sz="8" w:space="0"/>
              <w:bottom w:val="single" w:color="000000" w:sz="8" w:space="0"/>
              <w:right w:val="single" w:color="000000" w:sz="8" w:space="0"/>
            </w:tcBorders>
            <w:tcMar>
              <w:top w:w="0" w:type="dxa"/>
              <w:left w:w="118" w:type="dxa"/>
              <w:bottom w:w="10" w:type="dxa"/>
              <w:right w:w="118" w:type="dxa"/>
            </w:tcMar>
            <w:vAlign w:val="center"/>
          </w:tcPr>
          <w:p>
            <w:pPr>
              <w:spacing w:line="400" w:lineRule="atLeast"/>
              <w:jc w:val="center"/>
              <w:rPr>
                <w:rFonts w:ascii="仿宋" w:hAnsi="仿宋" w:eastAsia="仿宋" w:cs="宋体"/>
                <w:kern w:val="0"/>
                <w:sz w:val="24"/>
              </w:rPr>
            </w:pPr>
            <w:r>
              <w:rPr>
                <w:rFonts w:hint="eastAsia" w:ascii="仿宋" w:hAnsi="仿宋" w:eastAsia="仿宋" w:cs="宋体"/>
                <w:kern w:val="0"/>
                <w:sz w:val="24"/>
              </w:rPr>
              <w:t>7</w:t>
            </w:r>
          </w:p>
        </w:tc>
        <w:tc>
          <w:tcPr>
            <w:tcW w:w="1458" w:type="dxa"/>
            <w:tcBorders>
              <w:bottom w:val="single" w:color="000000" w:sz="8" w:space="0"/>
              <w:right w:val="single" w:color="000000" w:sz="8" w:space="0"/>
            </w:tcBorders>
            <w:tcMar>
              <w:top w:w="0" w:type="dxa"/>
              <w:left w:w="108" w:type="dxa"/>
              <w:bottom w:w="10" w:type="dxa"/>
              <w:right w:w="118" w:type="dxa"/>
            </w:tcMar>
            <w:vAlign w:val="center"/>
          </w:tcPr>
          <w:p>
            <w:pPr>
              <w:ind w:firstLine="28"/>
              <w:jc w:val="center"/>
              <w:rPr>
                <w:rFonts w:ascii="仿宋" w:hAnsi="仿宋" w:eastAsia="仿宋" w:cs="宋体"/>
                <w:kern w:val="0"/>
                <w:sz w:val="24"/>
              </w:rPr>
            </w:pPr>
            <w:r>
              <w:rPr>
                <w:rFonts w:hint="eastAsia" w:ascii="仿宋" w:hAnsi="仿宋" w:eastAsia="仿宋" w:cs="宋体"/>
                <w:kern w:val="0"/>
                <w:sz w:val="24"/>
              </w:rPr>
              <w:t>节能、环境标志产品</w:t>
            </w:r>
          </w:p>
          <w:p>
            <w:pPr>
              <w:ind w:firstLine="28"/>
              <w:jc w:val="center"/>
              <w:rPr>
                <w:rFonts w:ascii="仿宋" w:hAnsi="仿宋" w:eastAsia="仿宋" w:cs="宋体"/>
                <w:kern w:val="0"/>
                <w:sz w:val="24"/>
              </w:rPr>
            </w:pPr>
            <w:r>
              <w:rPr>
                <w:rFonts w:hint="eastAsia" w:ascii="仿宋" w:hAnsi="仿宋" w:eastAsia="仿宋" w:cs="宋体"/>
                <w:kern w:val="0"/>
                <w:sz w:val="24"/>
              </w:rPr>
              <w:t>2%</w:t>
            </w:r>
          </w:p>
        </w:tc>
        <w:tc>
          <w:tcPr>
            <w:tcW w:w="1087" w:type="dxa"/>
            <w:tcBorders>
              <w:bottom w:val="single" w:color="000000" w:sz="8" w:space="0"/>
              <w:right w:val="single" w:color="000000" w:sz="8" w:space="0"/>
            </w:tcBorders>
            <w:tcMar>
              <w:top w:w="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2分</w:t>
            </w:r>
          </w:p>
        </w:tc>
        <w:tc>
          <w:tcPr>
            <w:tcW w:w="4937" w:type="dxa"/>
            <w:tcBorders>
              <w:bottom w:val="single" w:color="000000" w:sz="8" w:space="0"/>
              <w:right w:val="single" w:color="000000" w:sz="8" w:space="0"/>
            </w:tcBorders>
            <w:tcMar>
              <w:top w:w="0" w:type="dxa"/>
              <w:left w:w="108" w:type="dxa"/>
              <w:bottom w:w="10" w:type="dxa"/>
              <w:right w:w="118" w:type="dxa"/>
            </w:tcMar>
            <w:vAlign w:val="center"/>
          </w:tcPr>
          <w:p>
            <w:pPr>
              <w:spacing w:line="440" w:lineRule="atLeast"/>
              <w:ind w:firstLine="480"/>
              <w:rPr>
                <w:rFonts w:ascii="仿宋" w:hAnsi="仿宋" w:eastAsia="仿宋" w:cs="宋体"/>
                <w:kern w:val="0"/>
                <w:sz w:val="24"/>
              </w:rPr>
            </w:pPr>
            <w:r>
              <w:rPr>
                <w:rFonts w:hint="eastAsia" w:ascii="仿宋" w:hAnsi="仿宋" w:eastAsia="仿宋" w:cs="宋体"/>
                <w:kern w:val="0"/>
                <w:sz w:val="24"/>
              </w:rPr>
              <w:t>供应商所投的产品中每有一项属于节能产品政府采购品目清单中优先采购范围的得0.2分；每有一项属于环境标志产品政府采购品目清单中优先采购范围的得0.2分；每有一项为无线局域网产品政府采购清单中的产品的得0.2分。本项共2分。</w:t>
            </w:r>
          </w:p>
          <w:p>
            <w:pPr>
              <w:spacing w:line="440" w:lineRule="atLeast"/>
              <w:ind w:firstLine="480"/>
              <w:rPr>
                <w:rFonts w:ascii="仿宋" w:hAnsi="仿宋" w:eastAsia="仿宋" w:cs="宋体"/>
                <w:kern w:val="0"/>
                <w:sz w:val="24"/>
              </w:rPr>
            </w:pPr>
          </w:p>
          <w:p>
            <w:pPr>
              <w:spacing w:line="440" w:lineRule="atLeast"/>
              <w:ind w:firstLine="480"/>
              <w:rPr>
                <w:rFonts w:ascii="仿宋" w:hAnsi="仿宋" w:eastAsia="仿宋" w:cs="宋体"/>
                <w:kern w:val="0"/>
                <w:sz w:val="24"/>
              </w:rPr>
            </w:pPr>
            <w:r>
              <w:rPr>
                <w:rFonts w:hint="eastAsia" w:ascii="仿宋" w:hAnsi="仿宋" w:eastAsia="仿宋" w:cs="宋体"/>
                <w:kern w:val="0"/>
                <w:sz w:val="24"/>
              </w:rPr>
              <w:t>注：</w:t>
            </w:r>
          </w:p>
          <w:p>
            <w:pPr>
              <w:spacing w:line="440" w:lineRule="atLeast"/>
              <w:ind w:firstLine="420"/>
              <w:rPr>
                <w:rFonts w:ascii="仿宋" w:hAnsi="仿宋" w:eastAsia="仿宋" w:cs="宋体"/>
                <w:kern w:val="0"/>
                <w:sz w:val="24"/>
              </w:rPr>
            </w:pPr>
            <w:r>
              <w:rPr>
                <w:rFonts w:hint="eastAsia" w:ascii="仿宋" w:hAnsi="仿宋" w:eastAsia="仿宋" w:cs="宋体"/>
                <w:kern w:val="0"/>
                <w:sz w:val="24"/>
              </w:rPr>
              <w:t>1.可重复计分；</w:t>
            </w:r>
          </w:p>
          <w:p>
            <w:pPr>
              <w:spacing w:line="440" w:lineRule="atLeast"/>
              <w:ind w:firstLine="420"/>
              <w:rPr>
                <w:rFonts w:ascii="仿宋" w:hAnsi="仿宋" w:eastAsia="仿宋" w:cs="宋体"/>
                <w:kern w:val="0"/>
                <w:sz w:val="24"/>
              </w:rPr>
            </w:pPr>
            <w:r>
              <w:rPr>
                <w:rFonts w:hint="eastAsia" w:ascii="仿宋" w:hAnsi="仿宋" w:eastAsia="仿宋" w:cs="宋体"/>
                <w:kern w:val="0"/>
                <w:sz w:val="24"/>
              </w:rPr>
              <w:t>2.本项目采购的产品中属于节能产品或环境标志产品政府采购品目清单中强制采购范围的，不属于本项评分范围。</w:t>
            </w:r>
          </w:p>
          <w:p>
            <w:pPr>
              <w:spacing w:line="440" w:lineRule="atLeast"/>
              <w:ind w:firstLine="420"/>
              <w:rPr>
                <w:rFonts w:ascii="仿宋" w:hAnsi="仿宋" w:eastAsia="仿宋" w:cs="宋体"/>
                <w:kern w:val="0"/>
                <w:sz w:val="24"/>
              </w:rPr>
            </w:pPr>
            <w:r>
              <w:rPr>
                <w:rFonts w:hint="eastAsia" w:ascii="仿宋" w:hAnsi="仿宋" w:eastAsia="仿宋" w:cs="宋体"/>
                <w:kern w:val="0"/>
                <w:sz w:val="24"/>
              </w:rPr>
              <w:t>3.供应商所投的产品属于节能产品或环境标志产品政府采购品目清单中优先采购范围的，应当在投标文件中提供国家确定的认证机构出具的、处于有效期之内的节能产品或环境标志产品认证证书复印件并加盖供应商公章（鲜章），否则不予给分。</w:t>
            </w:r>
          </w:p>
          <w:p>
            <w:pPr>
              <w:spacing w:line="440" w:lineRule="atLeast"/>
              <w:ind w:firstLine="420"/>
              <w:rPr>
                <w:rFonts w:ascii="仿宋" w:hAnsi="仿宋" w:eastAsia="仿宋" w:cs="宋体"/>
                <w:kern w:val="0"/>
                <w:sz w:val="24"/>
              </w:rPr>
            </w:pPr>
            <w:r>
              <w:rPr>
                <w:rFonts w:hint="eastAsia" w:ascii="仿宋" w:hAnsi="仿宋" w:eastAsia="仿宋" w:cs="宋体"/>
                <w:kern w:val="0"/>
                <w:sz w:val="24"/>
              </w:rPr>
              <w:t>4.供应商所投产品属于优先采购范围内的无线局域网产品的，需提供《中国政府采购网》公布的无线局域网产品政府采购清单封面及对应页且在有效期内并加盖供应商单位公章（鲜章）。</w:t>
            </w:r>
          </w:p>
          <w:p>
            <w:pPr>
              <w:spacing w:line="440" w:lineRule="atLeast"/>
              <w:ind w:firstLine="420"/>
              <w:rPr>
                <w:rFonts w:ascii="仿宋" w:hAnsi="仿宋" w:eastAsia="仿宋" w:cs="宋体"/>
                <w:kern w:val="0"/>
                <w:sz w:val="24"/>
              </w:rPr>
            </w:pPr>
            <w:r>
              <w:rPr>
                <w:rFonts w:hint="eastAsia" w:ascii="仿宋" w:hAnsi="仿宋" w:eastAsia="仿宋" w:cs="宋体"/>
                <w:kern w:val="0"/>
                <w:sz w:val="24"/>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1292" w:type="dxa"/>
            <w:tcBorders>
              <w:bottom w:val="single" w:color="000000" w:sz="8" w:space="0"/>
              <w:right w:val="single" w:color="000000" w:sz="8" w:space="0"/>
            </w:tcBorders>
            <w:tcMar>
              <w:top w:w="0" w:type="dxa"/>
              <w:left w:w="108" w:type="dxa"/>
              <w:bottom w:w="10" w:type="dxa"/>
              <w:right w:w="118" w:type="dxa"/>
            </w:tcMar>
            <w:vAlign w:val="center"/>
          </w:tcPr>
          <w:p>
            <w:pPr>
              <w:ind w:left="-38"/>
              <w:rPr>
                <w:rFonts w:ascii="仿宋" w:hAnsi="仿宋" w:eastAsia="仿宋" w:cs="宋体"/>
                <w:kern w:val="0"/>
                <w:sz w:val="24"/>
              </w:rPr>
            </w:pPr>
            <w:r>
              <w:rPr>
                <w:rFonts w:hint="eastAsia" w:ascii="仿宋" w:hAnsi="仿宋" w:eastAsia="仿宋" w:cs="宋体"/>
                <w:kern w:val="0"/>
                <w:sz w:val="24"/>
              </w:rPr>
              <w:t>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922" w:type="dxa"/>
            <w:tcBorders>
              <w:left w:val="single" w:color="000000" w:sz="8" w:space="0"/>
              <w:bottom w:val="single" w:color="000000" w:sz="8" w:space="0"/>
              <w:right w:val="single" w:color="000000" w:sz="8" w:space="0"/>
            </w:tcBorders>
            <w:tcMar>
              <w:top w:w="0" w:type="dxa"/>
              <w:left w:w="118" w:type="dxa"/>
              <w:bottom w:w="10" w:type="dxa"/>
              <w:right w:w="118" w:type="dxa"/>
            </w:tcMar>
            <w:vAlign w:val="center"/>
          </w:tcPr>
          <w:p>
            <w:pPr>
              <w:spacing w:line="400" w:lineRule="atLeast"/>
              <w:jc w:val="center"/>
              <w:rPr>
                <w:rFonts w:ascii="仿宋" w:hAnsi="仿宋" w:eastAsia="仿宋" w:cs="宋体"/>
                <w:kern w:val="0"/>
                <w:sz w:val="24"/>
              </w:rPr>
            </w:pPr>
            <w:r>
              <w:rPr>
                <w:rFonts w:hint="eastAsia" w:ascii="仿宋" w:hAnsi="仿宋" w:eastAsia="仿宋" w:cs="宋体"/>
                <w:kern w:val="0"/>
                <w:sz w:val="24"/>
              </w:rPr>
              <w:t>8</w:t>
            </w:r>
          </w:p>
        </w:tc>
        <w:tc>
          <w:tcPr>
            <w:tcW w:w="1458" w:type="dxa"/>
            <w:tcBorders>
              <w:bottom w:val="single" w:color="000000" w:sz="8" w:space="0"/>
              <w:right w:val="single" w:color="000000" w:sz="8" w:space="0"/>
            </w:tcBorders>
            <w:tcMar>
              <w:top w:w="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投标文件的规范性1%</w:t>
            </w:r>
          </w:p>
        </w:tc>
        <w:tc>
          <w:tcPr>
            <w:tcW w:w="1087" w:type="dxa"/>
            <w:tcBorders>
              <w:bottom w:val="single" w:color="000000" w:sz="8" w:space="0"/>
              <w:right w:val="single" w:color="000000" w:sz="8" w:space="0"/>
            </w:tcBorders>
            <w:tcMar>
              <w:top w:w="0" w:type="dxa"/>
              <w:left w:w="108" w:type="dxa"/>
              <w:bottom w:w="10" w:type="dxa"/>
              <w:right w:w="118" w:type="dxa"/>
            </w:tcMar>
            <w:vAlign w:val="center"/>
          </w:tcPr>
          <w:p>
            <w:pPr>
              <w:jc w:val="center"/>
              <w:rPr>
                <w:rFonts w:ascii="仿宋" w:hAnsi="仿宋" w:eastAsia="仿宋" w:cs="宋体"/>
                <w:kern w:val="0"/>
                <w:sz w:val="24"/>
              </w:rPr>
            </w:pPr>
            <w:r>
              <w:rPr>
                <w:rFonts w:hint="eastAsia" w:ascii="仿宋" w:hAnsi="仿宋" w:eastAsia="仿宋" w:cs="宋体"/>
                <w:kern w:val="0"/>
                <w:sz w:val="24"/>
              </w:rPr>
              <w:t>1分</w:t>
            </w:r>
          </w:p>
        </w:tc>
        <w:tc>
          <w:tcPr>
            <w:tcW w:w="4937" w:type="dxa"/>
            <w:tcBorders>
              <w:bottom w:val="single" w:color="000000" w:sz="8" w:space="0"/>
              <w:right w:val="single" w:color="000000" w:sz="8" w:space="0"/>
            </w:tcBorders>
            <w:tcMar>
              <w:top w:w="0" w:type="dxa"/>
              <w:left w:w="108" w:type="dxa"/>
              <w:bottom w:w="10" w:type="dxa"/>
              <w:right w:w="118" w:type="dxa"/>
            </w:tcMar>
            <w:vAlign w:val="center"/>
          </w:tcPr>
          <w:p>
            <w:pPr>
              <w:spacing w:line="460" w:lineRule="atLeast"/>
              <w:ind w:firstLine="480"/>
              <w:rPr>
                <w:rFonts w:ascii="仿宋" w:hAnsi="仿宋" w:eastAsia="仿宋" w:cs="宋体"/>
                <w:kern w:val="0"/>
                <w:sz w:val="24"/>
              </w:rPr>
            </w:pPr>
            <w:r>
              <w:rPr>
                <w:rFonts w:hint="eastAsia" w:ascii="仿宋" w:hAnsi="仿宋" w:eastAsia="仿宋" w:cs="宋体"/>
                <w:kern w:val="0"/>
                <w:sz w:val="24"/>
              </w:rPr>
              <w:t>投标文件制作规范，没有细微偏差情形的得1分；有一项细微偏差扣0.1分，直至该项分值扣完为止。</w:t>
            </w:r>
          </w:p>
        </w:tc>
        <w:tc>
          <w:tcPr>
            <w:tcW w:w="1292" w:type="dxa"/>
            <w:tcBorders>
              <w:bottom w:val="single" w:color="000000" w:sz="8" w:space="0"/>
              <w:right w:val="single" w:color="000000" w:sz="8" w:space="0"/>
            </w:tcBorders>
            <w:tcMar>
              <w:top w:w="0" w:type="dxa"/>
              <w:left w:w="108" w:type="dxa"/>
              <w:bottom w:w="10" w:type="dxa"/>
              <w:right w:w="118" w:type="dxa"/>
            </w:tcMar>
            <w:vAlign w:val="center"/>
          </w:tcPr>
          <w:p>
            <w:pPr>
              <w:ind w:left="-38"/>
              <w:rPr>
                <w:rFonts w:ascii="仿宋" w:hAnsi="仿宋" w:eastAsia="仿宋" w:cs="宋体"/>
                <w:kern w:val="0"/>
                <w:sz w:val="24"/>
              </w:rPr>
            </w:pPr>
            <w:r>
              <w:rPr>
                <w:rFonts w:hint="eastAsia" w:ascii="仿宋" w:hAnsi="仿宋" w:eastAsia="仿宋" w:cs="宋体"/>
                <w:kern w:val="0"/>
                <w:sz w:val="24"/>
              </w:rPr>
              <w:t> </w:t>
            </w:r>
          </w:p>
        </w:tc>
      </w:tr>
    </w:tbl>
    <w:p>
      <w:pPr>
        <w:pStyle w:val="2"/>
        <w:spacing w:before="156" w:after="312"/>
        <w:rPr>
          <w:rFonts w:ascii="仿宋" w:hAnsi="仿宋" w:eastAsia="仿宋" w:cs="宋体"/>
          <w:kern w:val="0"/>
          <w:sz w:val="24"/>
          <w:szCs w:val="24"/>
        </w:rPr>
      </w:pPr>
      <w:r>
        <w:rPr>
          <w:rFonts w:hint="eastAsia" w:ascii="仿宋" w:hAnsi="仿宋" w:eastAsia="仿宋" w:cs="宋体"/>
          <w:kern w:val="0"/>
          <w:sz w:val="24"/>
          <w:szCs w:val="24"/>
        </w:rPr>
        <w:t>注：保留两位小数。</w:t>
      </w:r>
    </w:p>
    <w:p>
      <w:pPr>
        <w:pStyle w:val="2"/>
        <w:spacing w:before="156" w:after="312"/>
        <w:rPr>
          <w:rFonts w:ascii="仿宋" w:hAnsi="仿宋" w:eastAsia="仿宋" w:cs="宋体"/>
          <w:kern w:val="0"/>
          <w:sz w:val="24"/>
          <w:szCs w:val="24"/>
        </w:rPr>
      </w:pPr>
      <w:r>
        <w:rPr>
          <w:rFonts w:hint="eastAsia" w:ascii="仿宋" w:hAnsi="仿宋" w:eastAsia="仿宋" w:cs="宋体"/>
          <w:kern w:val="0"/>
          <w:sz w:val="24"/>
          <w:szCs w:val="24"/>
        </w:rPr>
        <w:t>4.3.4招标采购单位应当根据上表结合具体政府采购项目按照有关规定自行制定综合评分明细表。</w:t>
      </w:r>
    </w:p>
    <w:bookmarkEnd w:id="150"/>
    <w:p>
      <w:pPr>
        <w:pStyle w:val="4"/>
        <w:spacing w:line="400" w:lineRule="exact"/>
        <w:ind w:firstLine="482" w:firstLineChars="200"/>
        <w:rPr>
          <w:rFonts w:ascii="仿宋" w:hAnsi="仿宋" w:eastAsia="仿宋"/>
          <w:sz w:val="24"/>
          <w:szCs w:val="24"/>
        </w:rPr>
      </w:pPr>
      <w:bookmarkStart w:id="151" w:name="_Toc217446060"/>
      <w:r>
        <w:rPr>
          <w:rFonts w:hint="eastAsia" w:ascii="仿宋" w:hAnsi="仿宋" w:eastAsia="仿宋"/>
          <w:sz w:val="24"/>
          <w:szCs w:val="24"/>
        </w:rPr>
        <w:t>5、 废 标</w:t>
      </w:r>
    </w:p>
    <w:p>
      <w:pPr>
        <w:spacing w:line="400" w:lineRule="exact"/>
        <w:ind w:firstLine="480" w:firstLineChars="200"/>
        <w:rPr>
          <w:rFonts w:ascii="仿宋" w:hAnsi="仿宋" w:eastAsia="仿宋"/>
          <w:sz w:val="24"/>
        </w:rPr>
      </w:pPr>
      <w:r>
        <w:rPr>
          <w:rFonts w:hint="eastAsia" w:ascii="仿宋" w:hAnsi="仿宋" w:eastAsia="仿宋"/>
          <w:sz w:val="24"/>
        </w:rPr>
        <w:t>5.1本次政府采购活动中，出现下列情形之一的，予以废标：</w:t>
      </w:r>
    </w:p>
    <w:p>
      <w:pPr>
        <w:spacing w:line="400" w:lineRule="exact"/>
        <w:ind w:firstLine="480" w:firstLineChars="200"/>
        <w:rPr>
          <w:rFonts w:ascii="仿宋" w:hAnsi="仿宋" w:eastAsia="仿宋"/>
          <w:sz w:val="24"/>
        </w:rPr>
      </w:pPr>
      <w:r>
        <w:rPr>
          <w:rFonts w:hint="eastAsia" w:ascii="仿宋" w:hAnsi="仿宋" w:eastAsia="仿宋"/>
          <w:sz w:val="24"/>
        </w:rPr>
        <w:t>（1）符合专业条件的供应商或者对招标文件作实质响应的供应商不足三家的；</w:t>
      </w:r>
    </w:p>
    <w:p>
      <w:pPr>
        <w:spacing w:line="400" w:lineRule="exact"/>
        <w:ind w:firstLine="480" w:firstLineChars="200"/>
        <w:rPr>
          <w:rFonts w:ascii="仿宋" w:hAnsi="仿宋" w:eastAsia="仿宋"/>
          <w:sz w:val="24"/>
        </w:rPr>
      </w:pPr>
      <w:r>
        <w:rPr>
          <w:rFonts w:hint="eastAsia" w:ascii="仿宋" w:hAnsi="仿宋" w:eastAsia="仿宋"/>
          <w:sz w:val="24"/>
        </w:rPr>
        <w:t>（2）出现影响采购公正的违法、违规行为的；</w:t>
      </w:r>
    </w:p>
    <w:p>
      <w:pPr>
        <w:spacing w:line="400" w:lineRule="exact"/>
        <w:ind w:firstLine="480" w:firstLineChars="200"/>
        <w:rPr>
          <w:rFonts w:ascii="仿宋" w:hAnsi="仿宋" w:eastAsia="仿宋"/>
          <w:sz w:val="24"/>
        </w:rPr>
      </w:pPr>
      <w:r>
        <w:rPr>
          <w:rFonts w:hint="eastAsia" w:ascii="仿宋" w:hAnsi="仿宋" w:eastAsia="仿宋"/>
          <w:sz w:val="24"/>
        </w:rPr>
        <w:t>（3）投标人的报价均超过了采购预算，采购人不能支付的；</w:t>
      </w:r>
    </w:p>
    <w:p>
      <w:pPr>
        <w:spacing w:line="400" w:lineRule="exact"/>
        <w:ind w:firstLine="480" w:firstLineChars="200"/>
        <w:rPr>
          <w:rFonts w:ascii="仿宋" w:hAnsi="仿宋" w:eastAsia="仿宋"/>
          <w:sz w:val="24"/>
        </w:rPr>
      </w:pPr>
      <w:r>
        <w:rPr>
          <w:rFonts w:hint="eastAsia" w:ascii="仿宋" w:hAnsi="仿宋" w:eastAsia="仿宋"/>
          <w:sz w:val="24"/>
        </w:rPr>
        <w:t>（4）因重大变故，采购任务取消的。</w:t>
      </w:r>
    </w:p>
    <w:p>
      <w:pPr>
        <w:spacing w:line="400" w:lineRule="exact"/>
        <w:ind w:firstLine="480" w:firstLineChars="200"/>
        <w:rPr>
          <w:rFonts w:ascii="仿宋" w:hAnsi="仿宋" w:eastAsia="仿宋"/>
          <w:sz w:val="24"/>
        </w:rPr>
      </w:pPr>
      <w:r>
        <w:rPr>
          <w:rFonts w:hint="eastAsia" w:ascii="仿宋" w:hAnsi="仿宋" w:eastAsia="仿宋"/>
          <w:sz w:val="24"/>
        </w:rPr>
        <w:t>废标后，采购代理机构应在四川政府采购网上公告，并公告废标的情形。投标人需要知晓导致废标情形的具体原因和理由的，可以通过书面形式询问招标采购单位。</w:t>
      </w:r>
    </w:p>
    <w:p>
      <w:pPr>
        <w:spacing w:line="400" w:lineRule="exact"/>
        <w:ind w:firstLine="480" w:firstLineChars="200"/>
        <w:rPr>
          <w:rFonts w:ascii="仿宋" w:hAnsi="仿宋" w:eastAsia="仿宋"/>
          <w:sz w:val="24"/>
        </w:rPr>
      </w:pPr>
      <w:r>
        <w:rPr>
          <w:rFonts w:hint="eastAsia" w:ascii="仿宋" w:hAnsi="仿宋" w:eastAsia="仿宋"/>
          <w:sz w:val="24"/>
        </w:rPr>
        <w:t>5.2对于评标过程中废标的采购项目，评标委员会应当对招标文件是否存在倾向性和歧视性、是否存在不合理条款进行论证，并出具书面论证意见。</w:t>
      </w:r>
    </w:p>
    <w:p>
      <w:pPr>
        <w:pStyle w:val="4"/>
        <w:spacing w:line="400" w:lineRule="exact"/>
        <w:ind w:firstLine="482" w:firstLineChars="200"/>
        <w:rPr>
          <w:rFonts w:ascii="仿宋" w:hAnsi="仿宋" w:eastAsia="仿宋"/>
          <w:sz w:val="24"/>
          <w:szCs w:val="24"/>
        </w:rPr>
      </w:pPr>
      <w:r>
        <w:rPr>
          <w:rFonts w:hint="eastAsia" w:ascii="仿宋" w:hAnsi="仿宋" w:eastAsia="仿宋"/>
          <w:sz w:val="24"/>
          <w:szCs w:val="24"/>
        </w:rPr>
        <w:t>6、定标</w:t>
      </w:r>
      <w:bookmarkEnd w:id="151"/>
      <w:bookmarkStart w:id="152" w:name="_Toc217446061"/>
    </w:p>
    <w:p>
      <w:pPr>
        <w:spacing w:line="400" w:lineRule="exact"/>
        <w:ind w:firstLine="480" w:firstLineChars="200"/>
        <w:rPr>
          <w:rFonts w:ascii="仿宋" w:hAnsi="仿宋" w:eastAsia="仿宋"/>
          <w:sz w:val="24"/>
        </w:rPr>
      </w:pPr>
      <w:r>
        <w:rPr>
          <w:rFonts w:hint="eastAsia" w:ascii="仿宋" w:hAnsi="仿宋" w:eastAsia="仿宋"/>
          <w:sz w:val="24"/>
        </w:rPr>
        <w:t>6.1. 定标原则</w:t>
      </w:r>
      <w:bookmarkEnd w:id="152"/>
      <w:r>
        <w:rPr>
          <w:rFonts w:hint="eastAsia" w:ascii="仿宋" w:hAnsi="仿宋" w:eastAsia="仿宋"/>
          <w:sz w:val="24"/>
        </w:rPr>
        <w:t>：本项目根据</w:t>
      </w:r>
      <w:r>
        <w:rPr>
          <w:rFonts w:hint="eastAsia" w:ascii="仿宋" w:hAnsi="仿宋" w:eastAsia="仿宋" w:cs="宋体"/>
          <w:kern w:val="0"/>
          <w:sz w:val="24"/>
        </w:rPr>
        <w:t>评</w:t>
      </w:r>
      <w:r>
        <w:rPr>
          <w:rFonts w:hint="eastAsia" w:ascii="仿宋" w:hAnsi="仿宋" w:eastAsia="仿宋"/>
          <w:sz w:val="24"/>
        </w:rPr>
        <w:t>标委员会推荐的中标候选供应商名单，按顺序确定中标供应商。/本项目</w:t>
      </w:r>
      <w:r>
        <w:rPr>
          <w:rFonts w:hint="eastAsia" w:ascii="仿宋" w:hAnsi="仿宋" w:eastAsia="仿宋" w:cs="宋体"/>
          <w:kern w:val="0"/>
          <w:sz w:val="24"/>
        </w:rPr>
        <w:t>由采</w:t>
      </w:r>
      <w:r>
        <w:rPr>
          <w:rFonts w:hint="eastAsia" w:ascii="仿宋" w:hAnsi="仿宋" w:eastAsia="仿宋"/>
          <w:sz w:val="24"/>
        </w:rPr>
        <w:t>购人委托评标委员会直接确定中标供应商。</w:t>
      </w:r>
    </w:p>
    <w:p>
      <w:pPr>
        <w:spacing w:line="400" w:lineRule="exact"/>
        <w:ind w:firstLine="480" w:firstLineChars="200"/>
        <w:rPr>
          <w:rFonts w:ascii="仿宋" w:hAnsi="仿宋" w:eastAsia="仿宋"/>
          <w:sz w:val="24"/>
        </w:rPr>
      </w:pPr>
      <w:bookmarkStart w:id="153" w:name="_Toc217446062"/>
      <w:r>
        <w:rPr>
          <w:rFonts w:hint="eastAsia" w:ascii="仿宋" w:hAnsi="仿宋" w:eastAsia="仿宋"/>
          <w:sz w:val="24"/>
        </w:rPr>
        <w:t>6.2. 定标程序</w:t>
      </w:r>
      <w:bookmarkEnd w:id="153"/>
    </w:p>
    <w:p>
      <w:pPr>
        <w:spacing w:line="400" w:lineRule="exact"/>
        <w:ind w:firstLine="480" w:firstLineChars="200"/>
        <w:rPr>
          <w:rFonts w:ascii="仿宋" w:hAnsi="仿宋" w:eastAsia="仿宋"/>
          <w:sz w:val="24"/>
        </w:rPr>
      </w:pPr>
      <w:r>
        <w:rPr>
          <w:rFonts w:hint="eastAsia" w:ascii="仿宋" w:hAnsi="仿宋" w:eastAsia="仿宋"/>
          <w:sz w:val="24"/>
        </w:rPr>
        <w:t>6.2.1 评标委员会将评标情况写出书面报告，推荐中标候选供应商。</w:t>
      </w:r>
    </w:p>
    <w:p>
      <w:pPr>
        <w:spacing w:line="400" w:lineRule="exact"/>
        <w:ind w:firstLine="480" w:firstLineChars="200"/>
        <w:rPr>
          <w:rFonts w:ascii="仿宋" w:hAnsi="仿宋" w:eastAsia="仿宋"/>
          <w:sz w:val="24"/>
        </w:rPr>
      </w:pPr>
      <w:r>
        <w:rPr>
          <w:rFonts w:hint="eastAsia" w:ascii="仿宋" w:hAnsi="仿宋" w:eastAsia="仿宋"/>
          <w:sz w:val="24"/>
        </w:rPr>
        <w:t>6.2.2 采购代理机构在评标结束后2个工作日内将评标报告送采购人。</w:t>
      </w:r>
    </w:p>
    <w:p>
      <w:pPr>
        <w:spacing w:line="400" w:lineRule="exact"/>
        <w:ind w:firstLine="480" w:firstLineChars="200"/>
        <w:rPr>
          <w:rFonts w:ascii="仿宋" w:hAnsi="仿宋" w:eastAsia="仿宋"/>
          <w:sz w:val="24"/>
        </w:rPr>
      </w:pPr>
      <w:r>
        <w:rPr>
          <w:rFonts w:hint="eastAsia" w:ascii="仿宋" w:hAnsi="仿宋" w:eastAsia="仿宋"/>
          <w:sz w:val="24"/>
        </w:rPr>
        <w:t>6.2.3 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pPr>
        <w:spacing w:line="400" w:lineRule="exact"/>
        <w:ind w:firstLine="482" w:firstLineChars="200"/>
        <w:rPr>
          <w:rFonts w:ascii="仿宋" w:hAnsi="仿宋" w:eastAsia="仿宋"/>
          <w:b/>
          <w:sz w:val="24"/>
        </w:rPr>
      </w:pPr>
      <w:r>
        <w:rPr>
          <w:rFonts w:hint="eastAsia" w:ascii="仿宋" w:hAnsi="仿宋" w:eastAsia="仿宋"/>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400" w:lineRule="exact"/>
        <w:ind w:firstLine="480" w:firstLineChars="200"/>
        <w:rPr>
          <w:rFonts w:ascii="仿宋" w:hAnsi="仿宋" w:eastAsia="仿宋"/>
          <w:sz w:val="24"/>
        </w:rPr>
      </w:pPr>
      <w:r>
        <w:rPr>
          <w:rFonts w:hint="eastAsia" w:ascii="仿宋" w:hAnsi="仿宋" w:eastAsia="仿宋"/>
          <w:sz w:val="24"/>
        </w:rPr>
        <w:t>6.2.4 根据采购人确定的中标供应商，采购代理机构在四川政府采购网上发布中标公告，并自采购人确定中标之日起2个工作日内向中标供应商发出中标通知书。</w:t>
      </w:r>
    </w:p>
    <w:p>
      <w:pPr>
        <w:spacing w:line="400" w:lineRule="exact"/>
        <w:ind w:firstLine="480" w:firstLineChars="200"/>
        <w:rPr>
          <w:rFonts w:ascii="仿宋" w:hAnsi="仿宋" w:eastAsia="仿宋"/>
          <w:sz w:val="24"/>
        </w:rPr>
      </w:pPr>
      <w:r>
        <w:rPr>
          <w:rFonts w:hint="eastAsia" w:ascii="仿宋" w:hAnsi="仿宋" w:eastAsia="仿宋"/>
          <w:sz w:val="24"/>
        </w:rPr>
        <w:t>6.2.5 招标采购单位不退回投标人投标文件和其他投标资料。</w:t>
      </w:r>
    </w:p>
    <w:p>
      <w:pPr>
        <w:pStyle w:val="4"/>
        <w:spacing w:line="400" w:lineRule="exact"/>
        <w:ind w:firstLine="482" w:firstLineChars="200"/>
        <w:rPr>
          <w:rFonts w:ascii="仿宋" w:hAnsi="仿宋" w:eastAsia="仿宋"/>
          <w:sz w:val="24"/>
          <w:szCs w:val="24"/>
        </w:rPr>
      </w:pPr>
      <w:bookmarkStart w:id="154" w:name="_Toc208849022"/>
      <w:bookmarkStart w:id="155" w:name="_Toc183682432"/>
      <w:bookmarkStart w:id="156" w:name="_Toc217446105"/>
      <w:bookmarkStart w:id="157" w:name="_Toc183582297"/>
      <w:r>
        <w:rPr>
          <w:rFonts w:hint="eastAsia" w:ascii="仿宋" w:hAnsi="仿宋" w:eastAsia="仿宋"/>
          <w:sz w:val="24"/>
          <w:szCs w:val="24"/>
        </w:rPr>
        <w:t xml:space="preserve">7. </w:t>
      </w:r>
      <w:bookmarkEnd w:id="154"/>
      <w:bookmarkEnd w:id="155"/>
      <w:bookmarkEnd w:id="156"/>
      <w:bookmarkEnd w:id="157"/>
      <w:r>
        <w:rPr>
          <w:rFonts w:hint="eastAsia" w:ascii="仿宋" w:hAnsi="仿宋" w:eastAsia="仿宋"/>
          <w:sz w:val="24"/>
          <w:szCs w:val="24"/>
        </w:rPr>
        <w:t>评标专家在政府采购活动中承担以下义务：</w:t>
      </w:r>
    </w:p>
    <w:p>
      <w:pPr>
        <w:spacing w:line="400" w:lineRule="exact"/>
        <w:ind w:firstLine="480" w:firstLineChars="200"/>
        <w:rPr>
          <w:rFonts w:ascii="仿宋" w:hAnsi="仿宋" w:eastAsia="仿宋"/>
          <w:sz w:val="24"/>
        </w:rPr>
      </w:pPr>
      <w:r>
        <w:rPr>
          <w:rFonts w:hint="eastAsia" w:ascii="仿宋" w:hAnsi="仿宋" w:eastAsia="仿宋"/>
          <w:sz w:val="24"/>
        </w:rPr>
        <w:t xml:space="preserve">（一）遵守评审工作纪律； </w:t>
      </w:r>
    </w:p>
    <w:p>
      <w:pPr>
        <w:spacing w:line="400" w:lineRule="exact"/>
        <w:ind w:firstLine="480" w:firstLineChars="200"/>
        <w:rPr>
          <w:rFonts w:ascii="仿宋" w:hAnsi="仿宋" w:eastAsia="仿宋"/>
          <w:sz w:val="24"/>
        </w:rPr>
      </w:pPr>
      <w:r>
        <w:rPr>
          <w:rFonts w:hint="eastAsia" w:ascii="仿宋" w:hAnsi="仿宋" w:eastAsia="仿宋"/>
          <w:sz w:val="24"/>
        </w:rPr>
        <w:t>（二）按照客观、公正、审慎的原则，根据采购文件规定的评审程序、评审方法和评审标准进行独立评审；</w:t>
      </w:r>
    </w:p>
    <w:p>
      <w:pPr>
        <w:spacing w:line="400" w:lineRule="exact"/>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pPr>
        <w:spacing w:line="400" w:lineRule="exact"/>
        <w:ind w:firstLine="480" w:firstLineChars="200"/>
        <w:rPr>
          <w:rFonts w:ascii="仿宋" w:hAnsi="仿宋" w:eastAsia="仿宋"/>
          <w:sz w:val="24"/>
        </w:rPr>
      </w:pPr>
      <w:r>
        <w:rPr>
          <w:rFonts w:hint="eastAsia" w:ascii="仿宋" w:hAnsi="仿宋" w:eastAsia="仿宋"/>
          <w:sz w:val="24"/>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80" w:firstLineChars="200"/>
        <w:rPr>
          <w:rFonts w:ascii="仿宋" w:hAnsi="仿宋" w:eastAsia="仿宋"/>
          <w:sz w:val="24"/>
        </w:rPr>
      </w:pPr>
      <w:r>
        <w:rPr>
          <w:rFonts w:hint="eastAsia" w:ascii="仿宋" w:hAnsi="仿宋" w:eastAsia="仿宋"/>
          <w:sz w:val="24"/>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ascii="仿宋" w:hAnsi="仿宋" w:eastAsia="仿宋"/>
          <w:sz w:val="24"/>
        </w:rPr>
      </w:pPr>
      <w:r>
        <w:rPr>
          <w:rFonts w:hint="eastAsia" w:ascii="仿宋" w:hAnsi="仿宋" w:eastAsia="仿宋"/>
          <w:sz w:val="24"/>
        </w:rPr>
        <w:t>（六）配合答复处理供应商的询问、质疑和投诉等事项；</w:t>
      </w:r>
    </w:p>
    <w:p>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（七）法律、法规和规章规定的其他义务。</w:t>
      </w:r>
    </w:p>
    <w:p>
      <w:pPr>
        <w:pStyle w:val="4"/>
        <w:spacing w:line="400" w:lineRule="exact"/>
        <w:ind w:firstLine="482" w:firstLineChars="200"/>
        <w:rPr>
          <w:rFonts w:ascii="仿宋" w:hAnsi="仿宋" w:eastAsia="仿宋"/>
          <w:bCs w:val="0"/>
          <w:sz w:val="24"/>
          <w:szCs w:val="24"/>
        </w:rPr>
      </w:pPr>
      <w:r>
        <w:rPr>
          <w:rFonts w:hint="eastAsia" w:ascii="仿宋" w:hAnsi="仿宋" w:eastAsia="仿宋"/>
          <w:sz w:val="24"/>
          <w:szCs w:val="24"/>
        </w:rPr>
        <w:t>8.评标专家在政府采购活动中应当遵守以下工作纪律：</w:t>
      </w:r>
    </w:p>
    <w:p>
      <w:pPr>
        <w:spacing w:line="400" w:lineRule="exact"/>
        <w:ind w:firstLine="480" w:firstLineChars="200"/>
        <w:rPr>
          <w:rFonts w:ascii="仿宋" w:hAnsi="仿宋" w:eastAsia="仿宋"/>
          <w:sz w:val="24"/>
        </w:rPr>
      </w:pPr>
      <w:r>
        <w:rPr>
          <w:rFonts w:hint="eastAsia" w:ascii="仿宋" w:hAnsi="仿宋" w:eastAsia="仿宋"/>
          <w:sz w:val="24"/>
        </w:rPr>
        <w:t>（一）遵行《政府采购法》第十二条和《政府采购法实施条例》第九条及财政部关于回避的规定。</w:t>
      </w:r>
    </w:p>
    <w:p>
      <w:pPr>
        <w:spacing w:line="400" w:lineRule="exact"/>
        <w:ind w:firstLine="480" w:firstLineChars="200"/>
        <w:rPr>
          <w:rFonts w:ascii="仿宋" w:hAnsi="仿宋" w:eastAsia="仿宋"/>
          <w:sz w:val="24"/>
        </w:rPr>
      </w:pPr>
      <w:r>
        <w:rPr>
          <w:rFonts w:hint="eastAsia" w:ascii="仿宋" w:hAnsi="仿宋" w:eastAsia="仿宋"/>
          <w:sz w:val="24"/>
        </w:rPr>
        <w:t>（二）评标前，应当将通讯工具或者相关电子设备交由招标采购单位统一保管。</w:t>
      </w:r>
    </w:p>
    <w:p>
      <w:pPr>
        <w:spacing w:line="400" w:lineRule="exact"/>
        <w:ind w:firstLine="480" w:firstLineChars="200"/>
        <w:rPr>
          <w:rFonts w:ascii="仿宋" w:hAnsi="仿宋" w:eastAsia="仿宋"/>
          <w:sz w:val="24"/>
        </w:rPr>
      </w:pPr>
      <w:r>
        <w:rPr>
          <w:rFonts w:hint="eastAsia" w:ascii="仿宋" w:hAnsi="仿宋" w:eastAsia="仿宋"/>
          <w:sz w:val="24"/>
        </w:rPr>
        <w:t>（三）评标过程中，不得与外界联系，因发生不可预见情况，确实需要与外界联系的，应当在监督人员监督之下办理。</w:t>
      </w:r>
    </w:p>
    <w:p>
      <w:pPr>
        <w:spacing w:line="400" w:lineRule="exact"/>
        <w:ind w:firstLine="480" w:firstLineChars="200"/>
        <w:rPr>
          <w:rFonts w:ascii="仿宋" w:hAnsi="仿宋" w:eastAsia="仿宋"/>
          <w:sz w:val="24"/>
        </w:rPr>
      </w:pPr>
      <w:r>
        <w:rPr>
          <w:rFonts w:hint="eastAsia" w:ascii="仿宋" w:hAnsi="仿宋" w:eastAsia="仿宋"/>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仿宋" w:hAnsi="仿宋" w:eastAsia="仿宋"/>
          <w:sz w:val="24"/>
        </w:rPr>
      </w:pPr>
      <w:r>
        <w:rPr>
          <w:rFonts w:hint="eastAsia" w:ascii="仿宋" w:hAnsi="仿宋" w:eastAsia="仿宋"/>
          <w:sz w:val="24"/>
        </w:rPr>
        <w:t>（五）在评标过程中和评标结束后，不得记录、复制或带走任何评标资料，除因规定的义务外，不得向外界透露评标内容。</w:t>
      </w:r>
    </w:p>
    <w:p>
      <w:pPr>
        <w:spacing w:line="400" w:lineRule="exact"/>
        <w:ind w:firstLine="480" w:firstLineChars="200"/>
        <w:rPr>
          <w:rFonts w:ascii="仿宋" w:hAnsi="仿宋" w:eastAsia="仿宋"/>
          <w:sz w:val="24"/>
        </w:rPr>
      </w:pPr>
      <w:r>
        <w:rPr>
          <w:rFonts w:hint="eastAsia" w:ascii="仿宋" w:hAnsi="仿宋" w:eastAsia="仿宋"/>
          <w:sz w:val="24"/>
        </w:rPr>
        <w:t>（六）服从评标现场招标采购单位的现场秩序管理，接受评标现场监督人员的合法监督。</w:t>
      </w:r>
    </w:p>
    <w:p>
      <w:pPr>
        <w:spacing w:line="400" w:lineRule="exact"/>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（七）遵守有关廉洁自律规定，不得私下接触供应商，不得收受供应商及有关业务单位和个人的财物或好处，不得接受采购组织单位的请托。</w:t>
      </w:r>
    </w:p>
    <w:p>
      <w:pPr>
        <w:spacing w:line="400" w:lineRule="exact"/>
        <w:ind w:firstLine="480" w:firstLineChars="200"/>
        <w:rPr>
          <w:rFonts w:ascii="仿宋" w:hAnsi="仿宋" w:eastAsia="仿宋"/>
          <w:sz w:val="24"/>
        </w:rPr>
      </w:pPr>
    </w:p>
    <w:p>
      <w:pPr>
        <w:pStyle w:val="4"/>
        <w:spacing w:line="400" w:lineRule="exact"/>
        <w:jc w:val="center"/>
        <w:rPr>
          <w:rFonts w:ascii="仿宋" w:hAnsi="仿宋" w:eastAsia="仿宋"/>
        </w:rPr>
      </w:pPr>
      <w:r>
        <w:rPr>
          <w:rFonts w:hint="eastAsia" w:ascii="仿宋" w:hAnsi="仿宋" w:eastAsia="仿宋"/>
          <w:sz w:val="36"/>
          <w:szCs w:val="36"/>
        </w:rPr>
        <w:br w:type="page"/>
      </w:r>
      <w:r>
        <w:rPr>
          <w:rFonts w:hint="eastAsia" w:ascii="仿宋" w:hAnsi="仿宋" w:eastAsia="仿宋"/>
          <w:sz w:val="36"/>
          <w:szCs w:val="36"/>
        </w:rPr>
        <w:t>第八章 政府采购合同（草案）</w:t>
      </w:r>
    </w:p>
    <w:p>
      <w:pPr>
        <w:spacing w:line="360" w:lineRule="auto"/>
        <w:ind w:firstLine="480" w:firstLineChars="200"/>
        <w:rPr>
          <w:rFonts w:ascii="仿宋" w:hAnsi="仿宋" w:eastAsia="仿宋"/>
          <w:sz w:val="24"/>
        </w:rPr>
      </w:pPr>
      <w:r>
        <w:rPr>
          <w:rFonts w:hint="eastAsia" w:ascii="仿宋" w:hAnsi="仿宋" w:eastAsia="仿宋"/>
          <w:sz w:val="24"/>
        </w:rPr>
        <w:t>合同编号：</w:t>
      </w:r>
      <w:r>
        <w:rPr>
          <w:rFonts w:hint="eastAsia" w:ascii="仿宋" w:hAnsi="仿宋" w:eastAsia="仿宋"/>
          <w:szCs w:val="21"/>
        </w:rPr>
        <w:t>XXXX。</w:t>
      </w:r>
    </w:p>
    <w:p>
      <w:pPr>
        <w:spacing w:line="360" w:lineRule="auto"/>
        <w:ind w:firstLine="480" w:firstLineChars="200"/>
        <w:rPr>
          <w:rFonts w:ascii="仿宋" w:hAnsi="仿宋" w:eastAsia="仿宋"/>
          <w:sz w:val="24"/>
        </w:rPr>
      </w:pPr>
      <w:r>
        <w:rPr>
          <w:rFonts w:hint="eastAsia" w:ascii="仿宋" w:hAnsi="仿宋" w:eastAsia="仿宋"/>
          <w:sz w:val="24"/>
        </w:rPr>
        <w:t>签订地点：</w:t>
      </w:r>
      <w:r>
        <w:rPr>
          <w:rFonts w:hint="eastAsia" w:ascii="仿宋" w:hAnsi="仿宋" w:eastAsia="仿宋"/>
          <w:szCs w:val="21"/>
        </w:rPr>
        <w:t>XXXX。</w:t>
      </w:r>
    </w:p>
    <w:p>
      <w:pPr>
        <w:spacing w:line="360" w:lineRule="auto"/>
        <w:ind w:firstLine="480" w:firstLineChars="200"/>
        <w:rPr>
          <w:rFonts w:ascii="仿宋" w:hAnsi="仿宋" w:eastAsia="仿宋"/>
          <w:sz w:val="24"/>
        </w:rPr>
      </w:pPr>
      <w:r>
        <w:rPr>
          <w:rFonts w:hint="eastAsia" w:ascii="仿宋" w:hAnsi="仿宋" w:eastAsia="仿宋"/>
          <w:sz w:val="24"/>
        </w:rPr>
        <w:t>签订时间：</w:t>
      </w:r>
      <w:r>
        <w:rPr>
          <w:rFonts w:hint="eastAsia" w:ascii="仿宋" w:hAnsi="仿宋" w:eastAsia="仿宋"/>
          <w:szCs w:val="21"/>
        </w:rPr>
        <w:t>XXXX</w:t>
      </w:r>
      <w:r>
        <w:rPr>
          <w:rFonts w:hint="eastAsia" w:ascii="仿宋" w:hAnsi="仿宋" w:eastAsia="仿宋"/>
          <w:sz w:val="24"/>
        </w:rPr>
        <w:t>年</w:t>
      </w:r>
      <w:r>
        <w:rPr>
          <w:rFonts w:hint="eastAsia" w:ascii="仿宋" w:hAnsi="仿宋" w:eastAsia="仿宋"/>
          <w:szCs w:val="21"/>
        </w:rPr>
        <w:t>XX</w:t>
      </w:r>
      <w:r>
        <w:rPr>
          <w:rFonts w:hint="eastAsia" w:ascii="仿宋" w:hAnsi="仿宋" w:eastAsia="仿宋"/>
          <w:sz w:val="24"/>
        </w:rPr>
        <w:t>月</w:t>
      </w:r>
      <w:r>
        <w:rPr>
          <w:rFonts w:hint="eastAsia" w:ascii="仿宋" w:hAnsi="仿宋" w:eastAsia="仿宋"/>
          <w:szCs w:val="21"/>
        </w:rPr>
        <w:t>XX</w:t>
      </w:r>
      <w:r>
        <w:rPr>
          <w:rFonts w:hint="eastAsia" w:ascii="仿宋" w:hAnsi="仿宋" w:eastAsia="仿宋"/>
          <w:sz w:val="24"/>
        </w:rPr>
        <w:t>日。</w:t>
      </w:r>
    </w:p>
    <w:p>
      <w:pPr>
        <w:spacing w:line="360" w:lineRule="auto"/>
        <w:ind w:firstLine="480" w:firstLineChars="200"/>
        <w:rPr>
          <w:rFonts w:ascii="仿宋" w:hAnsi="仿宋" w:eastAsia="仿宋"/>
          <w:sz w:val="24"/>
        </w:rPr>
      </w:pPr>
      <w:r>
        <w:rPr>
          <w:rFonts w:hint="eastAsia" w:ascii="仿宋" w:hAnsi="仿宋" w:eastAsia="仿宋"/>
          <w:sz w:val="24"/>
        </w:rPr>
        <w:t xml:space="preserve">采购人（甲方）：                              </w:t>
      </w:r>
    </w:p>
    <w:p>
      <w:pPr>
        <w:spacing w:line="360" w:lineRule="auto"/>
        <w:ind w:firstLine="480" w:firstLineChars="200"/>
        <w:rPr>
          <w:rFonts w:ascii="仿宋" w:hAnsi="仿宋" w:eastAsia="仿宋"/>
          <w:sz w:val="24"/>
        </w:rPr>
      </w:pPr>
      <w:r>
        <w:rPr>
          <w:rFonts w:hint="eastAsia" w:ascii="仿宋" w:hAnsi="仿宋" w:eastAsia="仿宋"/>
          <w:sz w:val="24"/>
        </w:rPr>
        <w:t>供应商（乙</w:t>
      </w:r>
      <w:r>
        <w:rPr>
          <w:rFonts w:ascii="仿宋" w:hAnsi="仿宋" w:eastAsia="仿宋"/>
          <w:sz w:val="24"/>
        </w:rPr>
        <w:t>方</w:t>
      </w:r>
      <w:r>
        <w:rPr>
          <w:rFonts w:hint="eastAsia" w:ascii="仿宋" w:hAnsi="仿宋" w:eastAsia="仿宋"/>
          <w:sz w:val="24"/>
        </w:rPr>
        <w:t>）</w:t>
      </w:r>
      <w:r>
        <w:rPr>
          <w:rFonts w:ascii="仿宋" w:hAnsi="仿宋" w:eastAsia="仿宋"/>
          <w:sz w:val="24"/>
        </w:rPr>
        <w:t xml:space="preserve">：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p>
    <w:p>
      <w:pPr>
        <w:spacing w:line="400" w:lineRule="exact"/>
        <w:rPr>
          <w:rFonts w:ascii="仿宋" w:hAnsi="仿宋" w:eastAsia="仿宋"/>
          <w:sz w:val="24"/>
        </w:rPr>
      </w:pPr>
    </w:p>
    <w:p>
      <w:pPr>
        <w:pStyle w:val="28"/>
        <w:ind w:firstLine="480"/>
        <w:rPr>
          <w:rFonts w:ascii="仿宋" w:hAnsi="仿宋" w:eastAsia="仿宋"/>
        </w:rPr>
      </w:pPr>
      <w:r>
        <w:rPr>
          <w:rFonts w:hint="eastAsia" w:ascii="仿宋" w:hAnsi="仿宋" w:eastAsia="仿宋"/>
        </w:rPr>
        <w:t>根据《中华人民共和国政府采购法》、《中华人民共和国合同法》及</w:t>
      </w:r>
      <w:r>
        <w:rPr>
          <w:rFonts w:hint="eastAsia" w:ascii="仿宋" w:hAnsi="仿宋" w:eastAsia="仿宋"/>
          <w:szCs w:val="21"/>
        </w:rPr>
        <w:t>XXXX</w:t>
      </w:r>
      <w:r>
        <w:rPr>
          <w:rFonts w:hint="eastAsia" w:ascii="仿宋" w:hAnsi="仿宋" w:eastAsia="仿宋"/>
        </w:rPr>
        <w:t>采购项目（项目编号：</w:t>
      </w:r>
      <w:r>
        <w:rPr>
          <w:rFonts w:hint="eastAsia" w:ascii="仿宋" w:hAnsi="仿宋" w:eastAsia="仿宋"/>
          <w:szCs w:val="21"/>
        </w:rPr>
        <w:t>XX</w:t>
      </w:r>
      <w:r>
        <w:rPr>
          <w:rFonts w:hint="eastAsia" w:ascii="仿宋" w:hAnsi="仿宋" w:eastAsia="仿宋"/>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5"/>
        <w:spacing w:line="400" w:lineRule="exact"/>
        <w:ind w:firstLine="482" w:firstLineChars="200"/>
        <w:rPr>
          <w:rFonts w:ascii="仿宋" w:hAnsi="仿宋" w:eastAsia="仿宋"/>
          <w:sz w:val="24"/>
          <w:szCs w:val="24"/>
        </w:rPr>
      </w:pPr>
      <w:bookmarkStart w:id="158" w:name="_Toc217446107"/>
      <w:r>
        <w:rPr>
          <w:rFonts w:hint="eastAsia" w:ascii="仿宋" w:hAnsi="仿宋" w:eastAsia="仿宋"/>
          <w:sz w:val="24"/>
          <w:szCs w:val="24"/>
        </w:rPr>
        <w:t>一、合同货物</w:t>
      </w:r>
      <w:bookmarkEnd w:id="158"/>
    </w:p>
    <w:tbl>
      <w:tblPr>
        <w:tblStyle w:val="18"/>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仿宋" w:hAnsi="仿宋" w:eastAsia="仿宋"/>
                <w:sz w:val="24"/>
              </w:rPr>
            </w:pPr>
            <w:r>
              <w:rPr>
                <w:rFonts w:hint="eastAsia" w:ascii="仿宋" w:hAnsi="仿宋" w:eastAsia="仿宋" w:cs="Arial"/>
                <w:sz w:val="24"/>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sz w:val="24"/>
              </w:rPr>
            </w:pPr>
            <w:r>
              <w:rPr>
                <w:rFonts w:hint="eastAsia" w:ascii="仿宋" w:hAnsi="仿宋" w:eastAsia="仿宋" w:cs="Arial"/>
                <w:sz w:val="24"/>
              </w:rPr>
              <w:t>规格</w:t>
            </w:r>
          </w:p>
          <w:p>
            <w:pPr>
              <w:spacing w:line="400" w:lineRule="exact"/>
              <w:jc w:val="center"/>
              <w:rPr>
                <w:rFonts w:ascii="仿宋" w:hAnsi="仿宋" w:eastAsia="仿宋"/>
                <w:sz w:val="24"/>
              </w:rPr>
            </w:pPr>
            <w:r>
              <w:rPr>
                <w:rFonts w:hint="eastAsia" w:ascii="仿宋" w:hAnsi="仿宋" w:eastAsia="仿宋" w:cs="Arial"/>
                <w:sz w:val="24"/>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cs="Arial"/>
                <w:sz w:val="24"/>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仿宋" w:hAnsi="仿宋" w:eastAsia="仿宋"/>
                <w:sz w:val="24"/>
              </w:rPr>
            </w:pPr>
            <w:r>
              <w:rPr>
                <w:rFonts w:hint="eastAsia" w:ascii="仿宋" w:hAnsi="仿宋" w:eastAsia="仿宋" w:cs="Arial"/>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ascii="仿宋" w:hAnsi="仿宋" w:eastAsia="仿宋" w:cs="Arial"/>
                <w:sz w:val="24"/>
              </w:rPr>
            </w:pPr>
            <w:r>
              <w:rPr>
                <w:rFonts w:hint="eastAsia" w:ascii="仿宋" w:hAnsi="仿宋" w:eastAsia="仿宋" w:cs="Arial"/>
                <w:sz w:val="24"/>
              </w:rPr>
              <w:t>单价</w:t>
            </w:r>
          </w:p>
          <w:p>
            <w:pPr>
              <w:spacing w:line="400" w:lineRule="exact"/>
              <w:jc w:val="center"/>
              <w:rPr>
                <w:rFonts w:ascii="仿宋" w:hAnsi="仿宋" w:eastAsia="仿宋" w:cs="Arial"/>
                <w:sz w:val="24"/>
              </w:rPr>
            </w:pPr>
            <w:r>
              <w:rPr>
                <w:rFonts w:hint="eastAsia" w:ascii="仿宋" w:hAnsi="仿宋" w:eastAsia="仿宋" w:cs="Arial"/>
                <w:sz w:val="24"/>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仿宋" w:hAnsi="仿宋" w:eastAsia="仿宋" w:cs="Arial"/>
                <w:sz w:val="24"/>
              </w:rPr>
            </w:pPr>
            <w:r>
              <w:rPr>
                <w:rFonts w:hint="eastAsia" w:ascii="仿宋" w:hAnsi="仿宋" w:eastAsia="仿宋" w:cs="Arial"/>
                <w:sz w:val="24"/>
              </w:rPr>
              <w:t>总价</w:t>
            </w:r>
          </w:p>
          <w:p>
            <w:pPr>
              <w:spacing w:line="400" w:lineRule="exact"/>
              <w:rPr>
                <w:rFonts w:ascii="仿宋" w:hAnsi="仿宋" w:eastAsia="仿宋"/>
                <w:sz w:val="24"/>
              </w:rPr>
            </w:pPr>
            <w:r>
              <w:rPr>
                <w:rFonts w:hint="eastAsia" w:ascii="仿宋" w:hAnsi="仿宋" w:eastAsia="仿宋" w:cs="Arial"/>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sz w:val="24"/>
              </w:rPr>
            </w:pPr>
            <w:r>
              <w:rPr>
                <w:rFonts w:hint="eastAsia" w:ascii="仿宋" w:hAnsi="仿宋" w:eastAsia="仿宋" w:cs="Arial"/>
                <w:sz w:val="24"/>
              </w:rPr>
              <w:t>随机</w:t>
            </w:r>
          </w:p>
          <w:p>
            <w:pPr>
              <w:spacing w:line="400" w:lineRule="exact"/>
              <w:jc w:val="center"/>
              <w:rPr>
                <w:rFonts w:ascii="仿宋" w:hAnsi="仿宋" w:eastAsia="仿宋"/>
                <w:sz w:val="24"/>
              </w:rPr>
            </w:pPr>
            <w:r>
              <w:rPr>
                <w:rFonts w:hint="eastAsia" w:ascii="仿宋" w:hAnsi="仿宋" w:eastAsia="仿宋" w:cs="Arial"/>
                <w:sz w:val="24"/>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仿宋" w:hAnsi="仿宋" w:eastAsia="仿宋"/>
                <w:sz w:val="24"/>
              </w:rPr>
            </w:pPr>
            <w:r>
              <w:rPr>
                <w:rFonts w:hint="eastAsia" w:ascii="仿宋" w:hAnsi="仿宋" w:eastAsia="仿宋" w:cs="Arial"/>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r>
    </w:tbl>
    <w:p>
      <w:pPr>
        <w:pStyle w:val="5"/>
        <w:spacing w:line="400" w:lineRule="exact"/>
        <w:ind w:firstLine="482" w:firstLineChars="200"/>
        <w:rPr>
          <w:rFonts w:ascii="仿宋" w:hAnsi="仿宋" w:eastAsia="仿宋"/>
          <w:sz w:val="24"/>
          <w:szCs w:val="24"/>
        </w:rPr>
      </w:pPr>
      <w:bookmarkStart w:id="159" w:name="_Toc217446108"/>
      <w:r>
        <w:rPr>
          <w:rFonts w:hint="eastAsia" w:ascii="仿宋" w:hAnsi="仿宋" w:eastAsia="仿宋"/>
          <w:sz w:val="24"/>
          <w:szCs w:val="24"/>
        </w:rPr>
        <w:t>二、合同总价</w:t>
      </w:r>
      <w:bookmarkEnd w:id="159"/>
    </w:p>
    <w:p>
      <w:pPr>
        <w:pStyle w:val="7"/>
        <w:spacing w:line="400" w:lineRule="exact"/>
        <w:ind w:firstLine="420" w:firstLineChars="175"/>
        <w:rPr>
          <w:rFonts w:ascii="仿宋" w:hAnsi="仿宋" w:eastAsia="仿宋"/>
          <w:sz w:val="24"/>
        </w:rPr>
      </w:pPr>
      <w:r>
        <w:rPr>
          <w:rFonts w:hint="eastAsia" w:ascii="仿宋" w:hAnsi="仿宋" w:eastAsia="仿宋"/>
          <w:sz w:val="24"/>
        </w:rPr>
        <w:t>合同总价为人民币大写：</w:t>
      </w:r>
      <w:r>
        <w:rPr>
          <w:rFonts w:hint="eastAsia" w:ascii="仿宋" w:hAnsi="仿宋" w:eastAsia="仿宋"/>
          <w:sz w:val="24"/>
          <w:u w:val="single"/>
        </w:rPr>
        <w:t xml:space="preserve">                </w:t>
      </w:r>
      <w:r>
        <w:rPr>
          <w:rFonts w:hint="eastAsia" w:ascii="仿宋" w:hAnsi="仿宋" w:eastAsia="仿宋"/>
          <w:sz w:val="24"/>
        </w:rPr>
        <w:t>元，即RMB￥</w:t>
      </w:r>
      <w:r>
        <w:rPr>
          <w:rFonts w:hint="eastAsia" w:ascii="仿宋" w:hAnsi="仿宋" w:eastAsia="仿宋"/>
          <w:sz w:val="24"/>
          <w:u w:val="single"/>
        </w:rPr>
        <w:t xml:space="preserve">        </w:t>
      </w:r>
      <w:r>
        <w:rPr>
          <w:rFonts w:hint="eastAsia" w:ascii="仿宋" w:hAnsi="仿宋" w:eastAsia="仿宋"/>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60" w:name="_Toc217446109"/>
    </w:p>
    <w:p>
      <w:pPr>
        <w:pStyle w:val="5"/>
        <w:spacing w:line="400" w:lineRule="exact"/>
        <w:rPr>
          <w:rFonts w:ascii="仿宋" w:hAnsi="仿宋" w:eastAsia="仿宋"/>
          <w:sz w:val="24"/>
          <w:szCs w:val="24"/>
        </w:rPr>
      </w:pPr>
      <w:r>
        <w:rPr>
          <w:rFonts w:hint="eastAsia" w:ascii="仿宋" w:hAnsi="仿宋" w:eastAsia="仿宋"/>
          <w:sz w:val="24"/>
          <w:szCs w:val="24"/>
        </w:rPr>
        <w:t>三、质量要求</w:t>
      </w:r>
      <w:bookmarkEnd w:id="160"/>
    </w:p>
    <w:p>
      <w:pPr>
        <w:pStyle w:val="28"/>
        <w:ind w:firstLine="480"/>
        <w:rPr>
          <w:rFonts w:ascii="仿宋" w:hAnsi="仿宋" w:eastAsia="仿宋"/>
        </w:rPr>
      </w:pPr>
      <w:r>
        <w:rPr>
          <w:rFonts w:hint="eastAsia" w:ascii="仿宋" w:hAnsi="仿宋" w:eastAsia="仿宋"/>
        </w:rPr>
        <w:t>1、乙方须提供全新的货物（含零部件、配件等），表面无划伤、无碰撞痕迹，且权属清楚，不得侵害他人的知识产权。</w:t>
      </w:r>
    </w:p>
    <w:p>
      <w:pPr>
        <w:pStyle w:val="28"/>
        <w:ind w:firstLine="480"/>
        <w:rPr>
          <w:rFonts w:ascii="仿宋" w:hAnsi="仿宋" w:eastAsia="仿宋"/>
        </w:rPr>
      </w:pPr>
      <w:r>
        <w:rPr>
          <w:rFonts w:hint="eastAsia" w:ascii="仿宋" w:hAnsi="仿宋" w:eastAsia="仿宋"/>
        </w:rPr>
        <w:t>2、货物必须符合或优于国家（行业）</w:t>
      </w:r>
      <w:r>
        <w:rPr>
          <w:rFonts w:hint="eastAsia" w:ascii="仿宋" w:hAnsi="仿宋" w:eastAsia="仿宋"/>
          <w:u w:val="single"/>
        </w:rPr>
        <w:t xml:space="preserve">          </w:t>
      </w:r>
      <w:r>
        <w:rPr>
          <w:rFonts w:hint="eastAsia" w:ascii="仿宋" w:hAnsi="仿宋" w:eastAsia="仿宋"/>
        </w:rPr>
        <w:t>标准，以及本项目招标文件的质量要求和技术指标与出厂标准。</w:t>
      </w:r>
    </w:p>
    <w:p>
      <w:pPr>
        <w:pStyle w:val="28"/>
        <w:ind w:firstLine="480"/>
        <w:rPr>
          <w:rFonts w:ascii="仿宋" w:hAnsi="仿宋" w:eastAsia="仿宋"/>
        </w:rPr>
      </w:pPr>
      <w:r>
        <w:rPr>
          <w:rFonts w:hint="eastAsia" w:ascii="仿宋" w:hAnsi="仿宋" w:eastAsia="仿宋"/>
        </w:rPr>
        <w:t>3、货物制造质量出现问题，乙方应负责三包（包修、包换、包退），费用由乙方负担，甲方有权到乙方生产场地检查货物质量和生产进度。</w:t>
      </w:r>
    </w:p>
    <w:p>
      <w:pPr>
        <w:pStyle w:val="28"/>
        <w:ind w:firstLine="480"/>
        <w:rPr>
          <w:rFonts w:ascii="仿宋" w:hAnsi="仿宋" w:eastAsia="仿宋"/>
        </w:rPr>
      </w:pPr>
      <w:r>
        <w:rPr>
          <w:rFonts w:hint="eastAsia" w:ascii="仿宋" w:hAnsi="仿宋" w:eastAsia="仿宋"/>
        </w:rPr>
        <w:t>4、货到现场后由于甲方保管不当造成的质量问题，乙方亦应负责修理，但费用由甲方负担。</w:t>
      </w:r>
    </w:p>
    <w:p>
      <w:pPr>
        <w:pStyle w:val="5"/>
        <w:spacing w:line="400" w:lineRule="exact"/>
        <w:ind w:firstLine="482" w:firstLineChars="200"/>
        <w:rPr>
          <w:rFonts w:ascii="仿宋" w:hAnsi="仿宋" w:eastAsia="仿宋"/>
          <w:sz w:val="24"/>
          <w:szCs w:val="24"/>
        </w:rPr>
      </w:pPr>
      <w:bookmarkStart w:id="161" w:name="_Toc217446110"/>
      <w:r>
        <w:rPr>
          <w:rFonts w:hint="eastAsia" w:ascii="仿宋" w:hAnsi="仿宋" w:eastAsia="仿宋"/>
          <w:sz w:val="24"/>
          <w:szCs w:val="24"/>
        </w:rPr>
        <w:t>四、交货及验收</w:t>
      </w:r>
      <w:bookmarkEnd w:id="161"/>
    </w:p>
    <w:p>
      <w:pPr>
        <w:pStyle w:val="28"/>
        <w:ind w:firstLine="480"/>
        <w:rPr>
          <w:rFonts w:ascii="仿宋" w:hAnsi="仿宋" w:eastAsia="仿宋"/>
        </w:rPr>
      </w:pPr>
      <w:r>
        <w:rPr>
          <w:rFonts w:hint="eastAsia" w:ascii="仿宋" w:hAnsi="仿宋" w:eastAsia="仿宋"/>
        </w:rPr>
        <w:t>1、乙方交货期限为合同签订生效后的</w:t>
      </w:r>
      <w:r>
        <w:rPr>
          <w:rFonts w:hint="eastAsia" w:ascii="仿宋" w:hAnsi="仿宋" w:eastAsia="仿宋"/>
          <w:szCs w:val="21"/>
        </w:rPr>
        <w:t>90</w:t>
      </w:r>
      <w:r>
        <w:rPr>
          <w:rFonts w:hint="eastAsia" w:ascii="仿宋" w:hAnsi="仿宋" w:eastAsia="仿宋"/>
        </w:rPr>
        <w:t>日内，在合同签订生效之日起</w:t>
      </w:r>
      <w:r>
        <w:rPr>
          <w:rFonts w:hint="eastAsia" w:ascii="仿宋" w:hAnsi="仿宋" w:eastAsia="仿宋"/>
          <w:szCs w:val="21"/>
        </w:rPr>
        <w:t>90</w:t>
      </w:r>
      <w:r>
        <w:rPr>
          <w:rFonts w:hint="eastAsia" w:ascii="仿宋" w:hAnsi="仿宋" w:eastAsia="仿宋"/>
        </w:rPr>
        <w:t>天内交货到甲方指定地点并全部完成安装调试验收合格交付使用，(如由于采购人的原因造成合同延迟签订或验收的，时间顺延)。</w:t>
      </w:r>
    </w:p>
    <w:p>
      <w:pPr>
        <w:pStyle w:val="28"/>
        <w:ind w:firstLine="480"/>
        <w:rPr>
          <w:rFonts w:ascii="仿宋" w:hAnsi="仿宋" w:eastAsia="仿宋"/>
        </w:rPr>
      </w:pPr>
      <w:r>
        <w:rPr>
          <w:rFonts w:hint="eastAsia" w:ascii="仿宋" w:hAnsi="仿宋" w:eastAsia="仿宋"/>
        </w:rPr>
        <w:t>2、验收由甲方组织，乙方配合进行：</w:t>
      </w:r>
    </w:p>
    <w:p>
      <w:pPr>
        <w:pStyle w:val="28"/>
        <w:ind w:firstLine="480"/>
        <w:rPr>
          <w:rFonts w:ascii="仿宋" w:hAnsi="仿宋" w:eastAsia="仿宋"/>
        </w:rPr>
      </w:pPr>
      <w:r>
        <w:rPr>
          <w:rFonts w:hint="eastAsia" w:ascii="仿宋" w:hAnsi="仿宋" w:eastAsia="仿宋"/>
        </w:rPr>
        <w:t>(1)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28"/>
        <w:ind w:firstLine="480"/>
        <w:rPr>
          <w:rFonts w:ascii="仿宋" w:hAnsi="仿宋" w:eastAsia="仿宋"/>
        </w:rPr>
      </w:pPr>
      <w:r>
        <w:rPr>
          <w:rFonts w:hint="eastAsia" w:ascii="仿宋" w:hAnsi="仿宋" w:eastAsia="仿宋"/>
        </w:rPr>
        <w:t>(2)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8"/>
        <w:ind w:firstLine="480"/>
        <w:rPr>
          <w:rFonts w:ascii="仿宋" w:hAnsi="仿宋" w:eastAsia="仿宋"/>
        </w:rPr>
      </w:pPr>
      <w:r>
        <w:rPr>
          <w:rFonts w:hint="eastAsia" w:ascii="仿宋" w:hAnsi="仿宋" w:eastAsia="仿宋"/>
        </w:rPr>
        <w:t>(3) 如质量验收合格，双方签署质量验收报告。</w:t>
      </w:r>
    </w:p>
    <w:p>
      <w:pPr>
        <w:pStyle w:val="28"/>
        <w:ind w:firstLine="480"/>
        <w:rPr>
          <w:rFonts w:ascii="仿宋" w:hAnsi="仿宋" w:eastAsia="仿宋"/>
        </w:rPr>
      </w:pPr>
      <w:r>
        <w:rPr>
          <w:rFonts w:hint="eastAsia" w:ascii="仿宋" w:hAnsi="仿宋" w:eastAsia="仿宋"/>
        </w:rPr>
        <w:t>3、货物安装完成后</w:t>
      </w:r>
      <w:r>
        <w:rPr>
          <w:rFonts w:hint="eastAsia" w:ascii="仿宋" w:hAnsi="仿宋" w:eastAsia="仿宋"/>
          <w:u w:val="single"/>
        </w:rPr>
        <w:t xml:space="preserve">     </w:t>
      </w:r>
      <w:r>
        <w:rPr>
          <w:rFonts w:hint="eastAsia" w:ascii="仿宋" w:hAnsi="仿宋" w:eastAsia="仿宋"/>
        </w:rPr>
        <w:t>日内，甲方无故不进行验收工作并已使用货物的，视同已安装调试完成并验收合格。</w:t>
      </w:r>
    </w:p>
    <w:p>
      <w:pPr>
        <w:pStyle w:val="28"/>
        <w:ind w:firstLine="480"/>
        <w:rPr>
          <w:rFonts w:ascii="仿宋" w:hAnsi="仿宋" w:eastAsia="仿宋"/>
        </w:rPr>
      </w:pPr>
      <w:r>
        <w:rPr>
          <w:rFonts w:hint="eastAsia" w:ascii="仿宋" w:hAnsi="仿宋" w:eastAsia="仿宋"/>
        </w:rPr>
        <w:t>4、乙方应将所提供货物的装箱清单、配件、随机工具、用户使用手册、原厂保修卡（若有）等资料交付给甲方；乙方不能完整交付货物及本款规定的单证和工具的，必须负责补齐，否则视为未按合同约定交货。</w:t>
      </w:r>
    </w:p>
    <w:p>
      <w:pPr>
        <w:pStyle w:val="28"/>
        <w:ind w:firstLine="480"/>
        <w:rPr>
          <w:rFonts w:ascii="仿宋" w:hAnsi="仿宋" w:eastAsia="仿宋"/>
        </w:rPr>
      </w:pPr>
      <w:r>
        <w:rPr>
          <w:rFonts w:hint="eastAsia" w:ascii="仿宋" w:hAnsi="仿宋" w:eastAsia="仿宋"/>
        </w:rPr>
        <w:t>5、如货物经乙方</w:t>
      </w:r>
      <w:r>
        <w:rPr>
          <w:rFonts w:hint="eastAsia" w:ascii="仿宋" w:hAnsi="仿宋" w:eastAsia="仿宋"/>
          <w:u w:val="single"/>
        </w:rPr>
        <w:t xml:space="preserve">   </w:t>
      </w:r>
      <w:r>
        <w:rPr>
          <w:rFonts w:hint="eastAsia" w:ascii="仿宋" w:hAnsi="仿宋" w:eastAsia="仿宋"/>
        </w:rPr>
        <w:t>次维修仍不能达到合同约定的质量标准，甲方有权退货，并视作乙方不能交付货物而须支付违约赔偿金给甲方，甲方还可依法追究乙方的违约责任。</w:t>
      </w:r>
      <w:r>
        <w:rPr>
          <w:rFonts w:ascii="Calibri" w:hAnsi="Calibri" w:eastAsia="仿宋" w:cs="Calibri"/>
        </w:rPr>
        <w:t> </w:t>
      </w:r>
    </w:p>
    <w:p>
      <w:pPr>
        <w:pStyle w:val="28"/>
        <w:ind w:firstLine="480"/>
        <w:rPr>
          <w:rFonts w:ascii="仿宋" w:hAnsi="仿宋" w:eastAsia="仿宋"/>
        </w:rPr>
      </w:pPr>
      <w:r>
        <w:rPr>
          <w:rFonts w:hint="eastAsia" w:ascii="仿宋" w:hAnsi="仿宋" w:eastAsia="仿宋"/>
        </w:rPr>
        <w:t>6、其他未尽事宜应严格按照</w:t>
      </w:r>
      <w:r>
        <w:rPr>
          <w:rFonts w:hint="eastAsia" w:ascii="仿宋" w:hAnsi="仿宋" w:eastAsia="仿宋"/>
          <w:bCs/>
          <w:szCs w:val="34"/>
        </w:rPr>
        <w:t>《财政部关于进一步加强政府采购需求和履约验收管理的指导意见》（财库〔2016〕205号）的要求进行</w:t>
      </w:r>
      <w:r>
        <w:rPr>
          <w:rFonts w:hint="eastAsia" w:ascii="仿宋" w:hAnsi="仿宋" w:eastAsia="仿宋"/>
        </w:rPr>
        <w:t>。</w:t>
      </w:r>
    </w:p>
    <w:p>
      <w:pPr>
        <w:pStyle w:val="5"/>
        <w:spacing w:line="400" w:lineRule="exact"/>
        <w:ind w:firstLine="482" w:firstLineChars="200"/>
        <w:rPr>
          <w:rFonts w:ascii="仿宋" w:hAnsi="仿宋" w:eastAsia="仿宋"/>
          <w:sz w:val="24"/>
          <w:szCs w:val="24"/>
        </w:rPr>
      </w:pPr>
      <w:bookmarkStart w:id="162" w:name="_Toc217446111"/>
      <w:r>
        <w:rPr>
          <w:rFonts w:hint="eastAsia" w:ascii="仿宋" w:hAnsi="仿宋" w:eastAsia="仿宋"/>
          <w:sz w:val="24"/>
          <w:szCs w:val="24"/>
        </w:rPr>
        <w:t>五、付款方式</w:t>
      </w:r>
      <w:bookmarkEnd w:id="162"/>
    </w:p>
    <w:p>
      <w:pPr>
        <w:pStyle w:val="28"/>
        <w:ind w:firstLine="480"/>
        <w:rPr>
          <w:rFonts w:ascii="仿宋" w:hAnsi="仿宋" w:eastAsia="仿宋"/>
        </w:rPr>
      </w:pPr>
      <w:r>
        <w:rPr>
          <w:rFonts w:hint="eastAsia" w:ascii="仿宋" w:hAnsi="仿宋" w:eastAsia="仿宋"/>
        </w:rPr>
        <w:t>（一）适用于有预付款采购项目（预付款建议不超过政府采购合同金额的50%）</w:t>
      </w:r>
    </w:p>
    <w:p>
      <w:pPr>
        <w:pStyle w:val="28"/>
        <w:ind w:firstLine="480"/>
        <w:rPr>
          <w:rFonts w:ascii="仿宋" w:hAnsi="仿宋" w:eastAsia="仿宋"/>
        </w:rPr>
      </w:pPr>
      <w:r>
        <w:rPr>
          <w:rFonts w:hint="eastAsia" w:ascii="仿宋" w:hAnsi="仿宋" w:eastAsia="仿宋"/>
        </w:rPr>
        <w:t>1、甲方在本合同签订生效之日起接到乙方通知和票据凭证资料以及乙方交给甲方的合同后的</w:t>
      </w:r>
      <w:r>
        <w:rPr>
          <w:rFonts w:hint="eastAsia" w:ascii="仿宋" w:hAnsi="仿宋" w:eastAsia="仿宋"/>
          <w:u w:val="single"/>
        </w:rPr>
        <w:t xml:space="preserve"> 7个工作 </w:t>
      </w:r>
      <w:r>
        <w:rPr>
          <w:rFonts w:hint="eastAsia" w:ascii="仿宋" w:hAnsi="仿宋" w:eastAsia="仿宋"/>
        </w:rPr>
        <w:t>日内支付合同金额</w:t>
      </w:r>
      <w:r>
        <w:rPr>
          <w:rFonts w:hint="eastAsia" w:ascii="仿宋" w:hAnsi="仿宋" w:eastAsia="仿宋"/>
          <w:u w:val="single"/>
        </w:rPr>
        <w:t xml:space="preserve">  1275000元 </w:t>
      </w:r>
      <w:r>
        <w:rPr>
          <w:rFonts w:hint="eastAsia" w:ascii="仿宋" w:hAnsi="仿宋" w:eastAsia="仿宋"/>
        </w:rPr>
        <w:t>的价款作为本项目的预付款；</w:t>
      </w:r>
    </w:p>
    <w:p>
      <w:pPr>
        <w:pStyle w:val="28"/>
        <w:ind w:firstLine="480"/>
        <w:rPr>
          <w:rFonts w:ascii="仿宋" w:hAnsi="仿宋" w:eastAsia="仿宋"/>
        </w:rPr>
      </w:pPr>
      <w:r>
        <w:rPr>
          <w:rFonts w:hint="eastAsia" w:ascii="仿宋" w:hAnsi="仿宋" w:eastAsia="仿宋"/>
        </w:rPr>
        <w:t>2、全部货物安装调试完毕并验收合格之日起，甲方接到乙方通知与票据凭证资料以后的</w:t>
      </w:r>
      <w:r>
        <w:rPr>
          <w:rFonts w:hint="eastAsia" w:ascii="仿宋" w:hAnsi="仿宋" w:eastAsia="仿宋"/>
          <w:u w:val="single"/>
        </w:rPr>
        <w:t xml:space="preserve">     30   </w:t>
      </w:r>
      <w:r>
        <w:rPr>
          <w:rFonts w:hint="eastAsia" w:ascii="仿宋" w:hAnsi="仿宋" w:eastAsia="仿宋"/>
        </w:rPr>
        <w:t>日内，由其向乙方核拨到合同总价的</w:t>
      </w:r>
      <w:r>
        <w:rPr>
          <w:rFonts w:hint="eastAsia" w:ascii="仿宋" w:hAnsi="仿宋" w:eastAsia="仿宋"/>
          <w:u w:val="single"/>
        </w:rPr>
        <w:t xml:space="preserve"> 97% </w:t>
      </w:r>
      <w:r>
        <w:rPr>
          <w:rFonts w:hint="eastAsia" w:ascii="仿宋" w:hAnsi="仿宋" w:eastAsia="仿宋"/>
        </w:rPr>
        <w:t>款项：￥</w:t>
      </w:r>
      <w:r>
        <w:rPr>
          <w:rFonts w:hint="eastAsia" w:ascii="仿宋" w:hAnsi="仿宋" w:eastAsia="仿宋"/>
          <w:u w:val="single"/>
        </w:rPr>
        <w:t xml:space="preserve">     </w:t>
      </w:r>
      <w:r>
        <w:rPr>
          <w:rFonts w:hint="eastAsia" w:ascii="仿宋" w:hAnsi="仿宋" w:eastAsia="仿宋"/>
        </w:rPr>
        <w:t>元，人民币大写</w:t>
      </w:r>
      <w:r>
        <w:rPr>
          <w:rFonts w:hint="eastAsia" w:ascii="仿宋" w:hAnsi="仿宋" w:eastAsia="仿宋"/>
          <w:u w:val="single"/>
        </w:rPr>
        <w:t xml:space="preserve">    </w:t>
      </w:r>
      <w:r>
        <w:rPr>
          <w:rFonts w:hint="eastAsia" w:ascii="仿宋" w:hAnsi="仿宋" w:eastAsia="仿宋"/>
        </w:rPr>
        <w:t>元整；剩余</w:t>
      </w:r>
      <w:r>
        <w:rPr>
          <w:rFonts w:hint="eastAsia" w:ascii="仿宋" w:hAnsi="仿宋" w:eastAsia="仿宋"/>
          <w:u w:val="single"/>
        </w:rPr>
        <w:t xml:space="preserve">  3%  </w:t>
      </w:r>
      <w:r>
        <w:rPr>
          <w:rFonts w:hint="eastAsia" w:ascii="仿宋" w:hAnsi="仿宋" w:eastAsia="仿宋"/>
        </w:rPr>
        <w:t>作为质保金。合同验收合格之日起3个月后无息支付合同价款的2%，2年后无息支付合同价款的1%。</w:t>
      </w:r>
      <w:r>
        <w:rPr>
          <w:rFonts w:hint="eastAsia" w:ascii="仿宋" w:hAnsi="仿宋" w:eastAsia="仿宋"/>
          <w:bCs/>
          <w:szCs w:val="34"/>
        </w:rPr>
        <w:t>（或</w:t>
      </w:r>
      <w:r>
        <w:rPr>
          <w:rFonts w:hint="eastAsia" w:ascii="仿宋" w:hAnsi="仿宋" w:eastAsia="仿宋"/>
        </w:rPr>
        <w:t>全部货物安装调试完毕并验收合格后供应商向采购人提供同等金额的质量保证金商业保函，采购人向中标人支付采购合同价款的100%</w:t>
      </w:r>
      <w:r>
        <w:rPr>
          <w:rFonts w:hint="eastAsia" w:ascii="仿宋" w:hAnsi="仿宋" w:eastAsia="仿宋"/>
          <w:bCs/>
          <w:szCs w:val="34"/>
        </w:rPr>
        <w:t>）。</w:t>
      </w:r>
    </w:p>
    <w:p>
      <w:pPr>
        <w:pStyle w:val="28"/>
        <w:ind w:firstLine="480"/>
        <w:rPr>
          <w:rFonts w:ascii="仿宋" w:hAnsi="仿宋" w:eastAsia="仿宋"/>
        </w:rPr>
      </w:pPr>
      <w:r>
        <w:rPr>
          <w:rFonts w:hint="eastAsia" w:ascii="仿宋" w:hAnsi="仿宋" w:eastAsia="仿宋"/>
        </w:rPr>
        <w:t>3、乙方须向甲方出具合法有效完整的完税发票及凭证资料进行支付结算。</w:t>
      </w:r>
    </w:p>
    <w:p>
      <w:pPr>
        <w:pStyle w:val="5"/>
        <w:spacing w:line="400" w:lineRule="exact"/>
        <w:ind w:firstLine="482" w:firstLineChars="200"/>
        <w:rPr>
          <w:rFonts w:ascii="仿宋" w:hAnsi="仿宋" w:eastAsia="仿宋"/>
          <w:sz w:val="24"/>
          <w:szCs w:val="24"/>
        </w:rPr>
      </w:pPr>
      <w:bookmarkStart w:id="163" w:name="_Toc217446112"/>
      <w:r>
        <w:rPr>
          <w:rFonts w:hint="eastAsia" w:ascii="仿宋" w:hAnsi="仿宋" w:eastAsia="仿宋"/>
          <w:sz w:val="24"/>
          <w:szCs w:val="24"/>
        </w:rPr>
        <w:t>六、售后服务</w:t>
      </w:r>
      <w:bookmarkEnd w:id="163"/>
    </w:p>
    <w:p>
      <w:pPr>
        <w:pStyle w:val="28"/>
        <w:ind w:firstLine="480"/>
        <w:rPr>
          <w:rFonts w:ascii="仿宋" w:hAnsi="仿宋" w:eastAsia="仿宋"/>
        </w:rPr>
      </w:pPr>
      <w:r>
        <w:rPr>
          <w:rFonts w:hint="eastAsia" w:ascii="仿宋" w:hAnsi="仿宋" w:eastAsia="仿宋"/>
        </w:rPr>
        <w:t>1、质保期为验收合格后</w:t>
      </w:r>
      <w:r>
        <w:rPr>
          <w:rFonts w:hint="eastAsia" w:ascii="仿宋" w:hAnsi="仿宋" w:eastAsia="仿宋"/>
          <w:szCs w:val="21"/>
        </w:rPr>
        <w:t>1</w:t>
      </w:r>
      <w:r>
        <w:rPr>
          <w:rFonts w:hint="eastAsia" w:ascii="仿宋" w:hAnsi="仿宋" w:eastAsia="仿宋"/>
        </w:rPr>
        <w:t>年，质保期内出现质量问题，乙方在接到通知后</w:t>
      </w:r>
      <w:r>
        <w:rPr>
          <w:rFonts w:hint="eastAsia" w:ascii="仿宋" w:hAnsi="仿宋" w:eastAsia="仿宋"/>
          <w:u w:val="single"/>
        </w:rPr>
        <w:t xml:space="preserve"> 1个工作日 </w:t>
      </w:r>
      <w:r>
        <w:rPr>
          <w:rFonts w:hint="eastAsia" w:ascii="仿宋" w:hAnsi="仿宋" w:eastAsia="仿宋"/>
        </w:rPr>
        <w:t>内响应到场，</w:t>
      </w:r>
      <w:r>
        <w:rPr>
          <w:rFonts w:hint="eastAsia" w:ascii="仿宋" w:hAnsi="仿宋" w:eastAsia="仿宋"/>
          <w:u w:val="single"/>
        </w:rPr>
        <w:t xml:space="preserve"> 3个工作日</w:t>
      </w:r>
      <w:r>
        <w:rPr>
          <w:rFonts w:hint="eastAsia" w:ascii="仿宋" w:hAnsi="仿宋" w:eastAsia="仿宋"/>
        </w:rPr>
        <w:t>内完成维修或更换，并承担质保范围内的修理调换的费用；如货物经乙方</w:t>
      </w:r>
      <w:r>
        <w:rPr>
          <w:rFonts w:hint="eastAsia" w:ascii="仿宋" w:hAnsi="仿宋" w:eastAsia="仿宋"/>
          <w:u w:val="single"/>
        </w:rPr>
        <w:t xml:space="preserve"> 3  </w:t>
      </w:r>
      <w:r>
        <w:rPr>
          <w:rFonts w:hint="eastAsia" w:ascii="仿宋" w:hAnsi="仿宋" w:eastAsia="仿宋"/>
        </w:rPr>
        <w:t>次维修仍不能达到本合同约定的质量标准，视作乙方未能按时交货，甲方有权退货并追究乙方的违约责任。货到现场后由于甲方保管不当造成的问题，乙方亦应负责修复，但费用由甲方负担。</w:t>
      </w:r>
    </w:p>
    <w:p>
      <w:pPr>
        <w:pStyle w:val="28"/>
        <w:ind w:firstLine="480"/>
        <w:rPr>
          <w:rFonts w:ascii="仿宋" w:hAnsi="仿宋" w:eastAsia="仿宋"/>
        </w:rPr>
      </w:pPr>
      <w:r>
        <w:rPr>
          <w:rFonts w:hint="eastAsia" w:ascii="仿宋" w:hAnsi="仿宋" w:eastAsia="仿宋"/>
        </w:rPr>
        <w:t>2、乙方须指派专人负责与甲方联系售后服务事宜。</w:t>
      </w:r>
      <w:r>
        <w:rPr>
          <w:rFonts w:ascii="Calibri" w:hAnsi="Calibri" w:eastAsia="仿宋" w:cs="Calibri"/>
        </w:rPr>
        <w:t> </w:t>
      </w:r>
      <w:bookmarkStart w:id="164" w:name="_Toc217446113"/>
    </w:p>
    <w:p>
      <w:pPr>
        <w:pStyle w:val="5"/>
        <w:spacing w:line="400" w:lineRule="exact"/>
        <w:ind w:firstLine="482" w:firstLineChars="200"/>
        <w:rPr>
          <w:rFonts w:ascii="仿宋" w:hAnsi="仿宋" w:eastAsia="仿宋"/>
          <w:sz w:val="24"/>
          <w:szCs w:val="24"/>
        </w:rPr>
      </w:pPr>
      <w:r>
        <w:rPr>
          <w:rFonts w:hint="eastAsia" w:ascii="仿宋" w:hAnsi="仿宋" w:eastAsia="仿宋"/>
          <w:sz w:val="24"/>
          <w:szCs w:val="24"/>
        </w:rPr>
        <w:t>七、违约责任</w:t>
      </w:r>
      <w:bookmarkEnd w:id="164"/>
    </w:p>
    <w:p>
      <w:pPr>
        <w:pStyle w:val="28"/>
        <w:ind w:firstLine="480"/>
        <w:rPr>
          <w:rFonts w:ascii="仿宋" w:hAnsi="仿宋" w:eastAsia="仿宋"/>
        </w:rPr>
      </w:pPr>
      <w:r>
        <w:rPr>
          <w:rFonts w:hint="eastAsia" w:ascii="仿宋" w:hAnsi="仿宋" w:eastAsia="仿宋"/>
        </w:rPr>
        <w:t>1、甲方违约责任</w:t>
      </w:r>
    </w:p>
    <w:p>
      <w:pPr>
        <w:pStyle w:val="28"/>
        <w:ind w:firstLine="480"/>
        <w:rPr>
          <w:rFonts w:ascii="仿宋" w:hAnsi="仿宋" w:eastAsia="仿宋"/>
        </w:rPr>
      </w:pPr>
      <w:r>
        <w:rPr>
          <w:rFonts w:hint="eastAsia" w:ascii="仿宋" w:hAnsi="仿宋" w:eastAsia="仿宋"/>
        </w:rPr>
        <w:t>（1） 甲方无正当理由拒收货物的，甲方应偿付合同总价百分之</w:t>
      </w:r>
      <w:r>
        <w:rPr>
          <w:rFonts w:hint="eastAsia" w:ascii="仿宋" w:hAnsi="仿宋" w:eastAsia="仿宋"/>
          <w:u w:val="single"/>
        </w:rPr>
        <w:t xml:space="preserve">   </w:t>
      </w:r>
      <w:r>
        <w:rPr>
          <w:rFonts w:hint="eastAsia" w:ascii="仿宋" w:hAnsi="仿宋" w:eastAsia="仿宋"/>
        </w:rPr>
        <w:t>的违约金；</w:t>
      </w:r>
    </w:p>
    <w:p>
      <w:pPr>
        <w:pStyle w:val="28"/>
        <w:ind w:firstLine="480"/>
        <w:rPr>
          <w:rFonts w:ascii="仿宋" w:hAnsi="仿宋" w:eastAsia="仿宋"/>
        </w:rPr>
      </w:pPr>
      <w:r>
        <w:rPr>
          <w:rFonts w:hint="eastAsia" w:ascii="仿宋" w:hAnsi="仿宋" w:eastAsia="仿宋"/>
        </w:rPr>
        <w:t>（2） 甲方逾期支付货款的，除应及时付足货款外，应向乙方偿付欠款总额万分之</w:t>
      </w:r>
      <w:r>
        <w:rPr>
          <w:rFonts w:hint="eastAsia" w:ascii="仿宋" w:hAnsi="仿宋" w:eastAsia="仿宋"/>
          <w:u w:val="single"/>
        </w:rPr>
        <w:t xml:space="preserve">   </w:t>
      </w:r>
      <w:r>
        <w:rPr>
          <w:rFonts w:hint="eastAsia" w:ascii="仿宋" w:hAnsi="仿宋" w:eastAsia="仿宋"/>
        </w:rPr>
        <w:t>/天的违约金；逾期付款超过</w:t>
      </w:r>
      <w:r>
        <w:rPr>
          <w:rFonts w:hint="eastAsia" w:ascii="仿宋" w:hAnsi="仿宋" w:eastAsia="仿宋"/>
          <w:u w:val="single"/>
        </w:rPr>
        <w:t xml:space="preserve">  </w:t>
      </w:r>
      <w:r>
        <w:rPr>
          <w:rFonts w:hint="eastAsia" w:ascii="仿宋" w:hAnsi="仿宋" w:eastAsia="仿宋"/>
        </w:rPr>
        <w:t>天的，乙方有权终止合同；</w:t>
      </w:r>
    </w:p>
    <w:p>
      <w:pPr>
        <w:pStyle w:val="28"/>
        <w:ind w:firstLine="480"/>
        <w:rPr>
          <w:rFonts w:ascii="仿宋" w:hAnsi="仿宋" w:eastAsia="仿宋"/>
        </w:rPr>
      </w:pPr>
      <w:r>
        <w:rPr>
          <w:rFonts w:hint="eastAsia" w:ascii="仿宋" w:hAnsi="仿宋" w:eastAsia="仿宋"/>
        </w:rPr>
        <w:t>（3） 甲方偿付的违约金不足以弥补乙方损失的，还应按乙方损失尚未弥补的部分，支付赔偿金给乙方。</w:t>
      </w:r>
    </w:p>
    <w:p>
      <w:pPr>
        <w:pStyle w:val="28"/>
        <w:ind w:firstLine="480"/>
        <w:rPr>
          <w:rFonts w:ascii="仿宋" w:hAnsi="仿宋" w:eastAsia="仿宋"/>
        </w:rPr>
      </w:pPr>
      <w:r>
        <w:rPr>
          <w:rFonts w:hint="eastAsia" w:ascii="仿宋" w:hAnsi="仿宋" w:eastAsia="仿宋"/>
        </w:rPr>
        <w:t>2、乙方违约责任</w:t>
      </w:r>
    </w:p>
    <w:p>
      <w:pPr>
        <w:pStyle w:val="28"/>
        <w:ind w:firstLine="480"/>
        <w:rPr>
          <w:rFonts w:ascii="仿宋" w:hAnsi="仿宋" w:eastAsia="仿宋"/>
        </w:rPr>
      </w:pPr>
      <w:r>
        <w:rPr>
          <w:rFonts w:hint="eastAsia" w:ascii="仿宋" w:hAnsi="仿宋" w:eastAsia="仿宋"/>
        </w:rPr>
        <w:t>（1）乙方交付的货物质量不符合合同规定的，乙方应向甲方支付合同总价的百分之</w:t>
      </w:r>
      <w:r>
        <w:rPr>
          <w:rFonts w:hint="eastAsia" w:ascii="仿宋" w:hAnsi="仿宋" w:eastAsia="仿宋"/>
          <w:u w:val="single"/>
        </w:rPr>
        <w:t xml:space="preserve">  </w:t>
      </w:r>
      <w:r>
        <w:rPr>
          <w:rFonts w:hint="eastAsia" w:ascii="仿宋" w:hAnsi="仿宋" w:eastAsia="仿宋"/>
        </w:rPr>
        <w:t>的违约金，并须在合同规定的交货时间内更换合格的货物给甲方，否则，视作乙方不能交付货物而违约，按本条本款下述第“（2）”项规定由乙方偿付违约赔偿金给甲方。</w:t>
      </w:r>
    </w:p>
    <w:p>
      <w:pPr>
        <w:pStyle w:val="28"/>
        <w:ind w:firstLine="480"/>
        <w:rPr>
          <w:rFonts w:ascii="仿宋" w:hAnsi="仿宋" w:eastAsia="仿宋"/>
        </w:rPr>
      </w:pPr>
      <w:r>
        <w:rPr>
          <w:rFonts w:hint="eastAsia" w:ascii="仿宋" w:hAnsi="仿宋" w:eastAsia="仿宋"/>
        </w:rPr>
        <w:t>（2）乙方不能交付货物或逾期交付货物而违约的，除应及时交足货物外，应向甲方偿付逾期交货部分货款总额的万分之</w:t>
      </w:r>
      <w:r>
        <w:rPr>
          <w:rFonts w:hint="eastAsia" w:ascii="仿宋" w:hAnsi="仿宋" w:eastAsia="仿宋"/>
          <w:u w:val="single"/>
        </w:rPr>
        <w:t xml:space="preserve">   </w:t>
      </w:r>
      <w:r>
        <w:rPr>
          <w:rFonts w:hint="eastAsia" w:ascii="仿宋" w:hAnsi="仿宋" w:eastAsia="仿宋"/>
        </w:rPr>
        <w:t>/天的违约金；逾期交货超过</w:t>
      </w:r>
      <w:r>
        <w:rPr>
          <w:rFonts w:hint="eastAsia" w:ascii="仿宋" w:hAnsi="仿宋" w:eastAsia="仿宋"/>
          <w:szCs w:val="21"/>
          <w:u w:val="single"/>
        </w:rPr>
        <w:t xml:space="preserve">   </w:t>
      </w:r>
      <w:r>
        <w:rPr>
          <w:rFonts w:hint="eastAsia" w:ascii="仿宋" w:hAnsi="仿宋" w:eastAsia="仿宋"/>
        </w:rPr>
        <w:t>天，甲方有权终止合同，乙方则应按合同总价的百分之</w:t>
      </w:r>
      <w:r>
        <w:rPr>
          <w:rFonts w:hint="eastAsia" w:ascii="仿宋" w:hAnsi="仿宋" w:eastAsia="仿宋"/>
          <w:u w:val="single"/>
        </w:rPr>
        <w:t xml:space="preserve">  </w:t>
      </w:r>
      <w:r>
        <w:rPr>
          <w:rFonts w:hint="eastAsia" w:ascii="仿宋" w:hAnsi="仿宋" w:eastAsia="仿宋"/>
        </w:rPr>
        <w:t>的款额向甲方偿付赔偿金，并须全额退还甲方已经付给乙方的货款及其利息。</w:t>
      </w:r>
    </w:p>
    <w:p>
      <w:pPr>
        <w:pStyle w:val="28"/>
        <w:ind w:firstLine="480"/>
        <w:rPr>
          <w:rFonts w:ascii="仿宋" w:hAnsi="仿宋" w:eastAsia="仿宋"/>
        </w:rPr>
      </w:pPr>
      <w:r>
        <w:rPr>
          <w:rFonts w:hint="eastAsia" w:ascii="仿宋" w:hAnsi="仿宋" w:eastAsia="仿宋"/>
        </w:rPr>
        <w:t>（3）乙方货物经甲方送交具有法定资格条件的质量技术监督机构检测后，如检测结果认定货物质量不符合本合同规定标准的，则视为乙方没有按时交货而违约，乙方须在</w:t>
      </w:r>
      <w:r>
        <w:rPr>
          <w:rFonts w:hint="eastAsia" w:ascii="仿宋" w:hAnsi="仿宋" w:eastAsia="仿宋"/>
          <w:u w:val="single"/>
        </w:rPr>
        <w:t xml:space="preserve">   </w:t>
      </w:r>
      <w:r>
        <w:rPr>
          <w:rFonts w:hint="eastAsia" w:ascii="仿宋" w:hAnsi="仿宋" w:eastAsia="仿宋"/>
        </w:rPr>
        <w:t>天内无条件更换合格的货物，如逾期不能更换合格的货物，甲方有权终止本合同，乙方应另付合同总价的百分之</w:t>
      </w:r>
      <w:r>
        <w:rPr>
          <w:rFonts w:hint="eastAsia" w:ascii="仿宋" w:hAnsi="仿宋" w:eastAsia="仿宋"/>
          <w:u w:val="single"/>
        </w:rPr>
        <w:t xml:space="preserve">   </w:t>
      </w:r>
      <w:r>
        <w:rPr>
          <w:rFonts w:hint="eastAsia" w:ascii="仿宋" w:hAnsi="仿宋" w:eastAsia="仿宋"/>
        </w:rPr>
        <w:t>的赔偿金给甲方。</w:t>
      </w:r>
    </w:p>
    <w:p>
      <w:pPr>
        <w:pStyle w:val="28"/>
        <w:ind w:firstLine="480"/>
        <w:rPr>
          <w:rFonts w:ascii="仿宋" w:hAnsi="仿宋" w:eastAsia="仿宋"/>
        </w:rPr>
      </w:pPr>
      <w:r>
        <w:rPr>
          <w:rFonts w:hint="eastAsia" w:ascii="仿宋" w:hAnsi="仿宋" w:eastAsia="仿宋"/>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仿宋" w:hAnsi="仿宋" w:eastAsia="仿宋"/>
          <w:u w:val="single"/>
        </w:rPr>
        <w:t xml:space="preserve">   </w:t>
      </w:r>
      <w:r>
        <w:rPr>
          <w:rFonts w:hint="eastAsia" w:ascii="仿宋" w:hAnsi="仿宋" w:eastAsia="仿宋"/>
        </w:rPr>
        <w:t>向甲方支付违约金并赔偿因此给甲方造成的一切损失。</w:t>
      </w:r>
    </w:p>
    <w:p>
      <w:pPr>
        <w:pStyle w:val="28"/>
        <w:ind w:firstLine="480"/>
        <w:rPr>
          <w:rFonts w:ascii="仿宋" w:hAnsi="仿宋" w:eastAsia="仿宋"/>
        </w:rPr>
      </w:pPr>
      <w:r>
        <w:rPr>
          <w:rFonts w:hint="eastAsia" w:ascii="仿宋" w:hAnsi="仿宋" w:eastAsia="仿宋"/>
        </w:rPr>
        <w:t>（5）乙方偿付的违约金不足以弥补甲方损失的，还应按甲方损失尚未弥补的部分，支付赔偿金给甲方。</w:t>
      </w:r>
      <w:bookmarkStart w:id="165" w:name="_Toc217446114"/>
    </w:p>
    <w:p>
      <w:pPr>
        <w:pStyle w:val="5"/>
        <w:spacing w:line="400" w:lineRule="exact"/>
        <w:ind w:firstLine="482" w:firstLineChars="200"/>
        <w:rPr>
          <w:rFonts w:ascii="仿宋" w:hAnsi="仿宋" w:eastAsia="仿宋"/>
          <w:sz w:val="24"/>
          <w:szCs w:val="24"/>
        </w:rPr>
      </w:pPr>
      <w:r>
        <w:rPr>
          <w:rFonts w:hint="eastAsia" w:ascii="仿宋" w:hAnsi="仿宋" w:eastAsia="仿宋"/>
          <w:sz w:val="24"/>
          <w:szCs w:val="24"/>
        </w:rPr>
        <w:t>八、争议解决办法</w:t>
      </w:r>
      <w:bookmarkEnd w:id="165"/>
    </w:p>
    <w:p>
      <w:pPr>
        <w:pStyle w:val="28"/>
        <w:ind w:firstLine="480"/>
        <w:rPr>
          <w:rFonts w:ascii="仿宋" w:hAnsi="仿宋" w:eastAsia="仿宋"/>
        </w:rPr>
      </w:pPr>
      <w:r>
        <w:rPr>
          <w:rFonts w:hint="eastAsia" w:ascii="仿宋" w:hAnsi="仿宋" w:eastAsia="仿宋"/>
        </w:rPr>
        <w:t>1、因货物的质量问题发生争议，由质量技术监督部门或其指定的质量鉴定机构进行质量鉴定。货物符合标准的，鉴定费由甲方承担；货物不符合质量标准的，鉴定费由乙方承担。</w:t>
      </w:r>
    </w:p>
    <w:p>
      <w:pPr>
        <w:pStyle w:val="28"/>
        <w:ind w:firstLine="480"/>
        <w:rPr>
          <w:rFonts w:ascii="仿宋" w:hAnsi="仿宋" w:eastAsia="仿宋"/>
        </w:rPr>
      </w:pPr>
      <w:r>
        <w:rPr>
          <w:rFonts w:hint="eastAsia" w:ascii="仿宋" w:hAnsi="仿宋" w:eastAsia="仿宋"/>
        </w:rPr>
        <w:t>2、合同履行期间,若双方发生争议，可协商或由有关部门调解解决，协商或调解不成的，由当事人依法维护其合法权益。</w:t>
      </w:r>
    </w:p>
    <w:p>
      <w:pPr>
        <w:pStyle w:val="5"/>
        <w:spacing w:line="400" w:lineRule="exact"/>
        <w:ind w:firstLine="482" w:firstLineChars="200"/>
        <w:rPr>
          <w:rFonts w:ascii="仿宋" w:hAnsi="仿宋" w:eastAsia="仿宋"/>
          <w:sz w:val="24"/>
          <w:szCs w:val="24"/>
        </w:rPr>
      </w:pPr>
      <w:bookmarkStart w:id="166" w:name="_Toc217446115"/>
      <w:r>
        <w:rPr>
          <w:rFonts w:hint="eastAsia" w:ascii="仿宋" w:hAnsi="仿宋" w:eastAsia="仿宋"/>
          <w:sz w:val="24"/>
          <w:szCs w:val="24"/>
        </w:rPr>
        <w:t>九、其他</w:t>
      </w:r>
      <w:bookmarkEnd w:id="166"/>
    </w:p>
    <w:p>
      <w:pPr>
        <w:pStyle w:val="28"/>
        <w:ind w:firstLine="480"/>
        <w:rPr>
          <w:rFonts w:ascii="仿宋" w:hAnsi="仿宋" w:eastAsia="仿宋"/>
        </w:rPr>
      </w:pPr>
      <w:r>
        <w:rPr>
          <w:rFonts w:hint="eastAsia" w:ascii="仿宋" w:hAnsi="仿宋" w:eastAsia="仿宋"/>
        </w:rPr>
        <w:t>1、如有未尽事宜，由双方依法订立补充合同。</w:t>
      </w:r>
    </w:p>
    <w:p>
      <w:pPr>
        <w:pStyle w:val="28"/>
        <w:ind w:firstLine="480"/>
        <w:rPr>
          <w:rFonts w:ascii="仿宋" w:hAnsi="仿宋" w:eastAsia="仿宋"/>
        </w:rPr>
      </w:pPr>
      <w:r>
        <w:rPr>
          <w:rFonts w:hint="eastAsia" w:ascii="仿宋" w:hAnsi="仿宋" w:eastAsia="仿宋"/>
        </w:rPr>
        <w:t>2、本合同一式七份，自双方签章之日起生效。甲方三份，乙方两份、政府采购管理部门、采购代理机构各一份。</w:t>
      </w:r>
    </w:p>
    <w:p>
      <w:pPr>
        <w:spacing w:line="400" w:lineRule="exact"/>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 xml:space="preserve">甲方：   （盖章）   </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 xml:space="preserve">       乙方：   （盖章）</w:t>
      </w:r>
    </w:p>
    <w:p>
      <w:pPr>
        <w:spacing w:line="400" w:lineRule="exact"/>
        <w:ind w:firstLine="480" w:firstLineChars="200"/>
        <w:rPr>
          <w:rFonts w:ascii="仿宋" w:hAnsi="仿宋" w:eastAsia="仿宋"/>
          <w:sz w:val="24"/>
        </w:rPr>
      </w:pPr>
      <w:r>
        <w:rPr>
          <w:rFonts w:hint="eastAsia" w:ascii="仿宋" w:hAnsi="仿宋" w:eastAsia="仿宋"/>
          <w:sz w:val="24"/>
        </w:rPr>
        <w:t>法定代表人（授权代表）：            法定代表人（授权代表）：</w:t>
      </w:r>
    </w:p>
    <w:p>
      <w:pPr>
        <w:spacing w:line="400" w:lineRule="exact"/>
        <w:ind w:firstLine="480" w:firstLineChars="200"/>
        <w:rPr>
          <w:rFonts w:ascii="仿宋" w:hAnsi="仿宋" w:eastAsia="仿宋"/>
          <w:sz w:val="24"/>
        </w:rPr>
      </w:pPr>
      <w:r>
        <w:rPr>
          <w:rFonts w:hint="eastAsia" w:ascii="仿宋" w:hAnsi="仿宋" w:eastAsia="仿宋"/>
          <w:sz w:val="24"/>
        </w:rPr>
        <w:t>地    址：                         地    址：</w:t>
      </w:r>
    </w:p>
    <w:p>
      <w:pPr>
        <w:spacing w:line="400" w:lineRule="exact"/>
        <w:ind w:firstLine="480" w:firstLineChars="200"/>
        <w:rPr>
          <w:rFonts w:ascii="仿宋" w:hAnsi="仿宋" w:eastAsia="仿宋"/>
          <w:sz w:val="24"/>
        </w:rPr>
      </w:pPr>
      <w:r>
        <w:rPr>
          <w:rFonts w:hint="eastAsia" w:ascii="仿宋" w:hAnsi="仿宋" w:eastAsia="仿宋"/>
          <w:sz w:val="24"/>
        </w:rPr>
        <w:t>开户银行：                         开户银行：</w:t>
      </w:r>
    </w:p>
    <w:p>
      <w:pPr>
        <w:spacing w:line="400" w:lineRule="exact"/>
        <w:ind w:firstLine="480" w:firstLineChars="200"/>
        <w:rPr>
          <w:rFonts w:ascii="仿宋" w:hAnsi="仿宋" w:eastAsia="仿宋"/>
          <w:sz w:val="24"/>
        </w:rPr>
      </w:pPr>
      <w:r>
        <w:rPr>
          <w:rFonts w:hint="eastAsia" w:ascii="仿宋" w:hAnsi="仿宋" w:eastAsia="仿宋"/>
          <w:sz w:val="24"/>
        </w:rPr>
        <w:t>账号：                             账号：</w:t>
      </w:r>
    </w:p>
    <w:p>
      <w:pPr>
        <w:spacing w:line="400" w:lineRule="exact"/>
        <w:ind w:firstLine="480" w:firstLineChars="200"/>
        <w:rPr>
          <w:rFonts w:ascii="仿宋" w:hAnsi="仿宋" w:eastAsia="仿宋"/>
          <w:sz w:val="24"/>
        </w:rPr>
      </w:pPr>
      <w:r>
        <w:rPr>
          <w:rFonts w:hint="eastAsia" w:ascii="仿宋" w:hAnsi="仿宋" w:eastAsia="仿宋"/>
          <w:sz w:val="24"/>
        </w:rPr>
        <w:t>电    话：                         电    话：</w:t>
      </w:r>
    </w:p>
    <w:p>
      <w:pPr>
        <w:spacing w:line="400" w:lineRule="exact"/>
        <w:ind w:firstLine="480" w:firstLineChars="200"/>
        <w:rPr>
          <w:rFonts w:ascii="仿宋" w:hAnsi="仿宋" w:eastAsia="仿宋"/>
          <w:sz w:val="24"/>
        </w:rPr>
      </w:pPr>
      <w:r>
        <w:rPr>
          <w:rFonts w:hint="eastAsia" w:ascii="仿宋" w:hAnsi="仿宋" w:eastAsia="仿宋"/>
          <w:sz w:val="24"/>
        </w:rPr>
        <w:t>传    真：                         传    真：</w:t>
      </w:r>
    </w:p>
    <w:p>
      <w:pPr>
        <w:spacing w:line="400" w:lineRule="exact"/>
        <w:ind w:firstLine="420" w:firstLineChars="200"/>
        <w:rPr>
          <w:rFonts w:ascii="仿宋" w:hAnsi="仿宋" w:eastAsia="仿宋"/>
          <w:sz w:val="24"/>
        </w:rPr>
      </w:pPr>
      <w:r>
        <w:rPr>
          <w:rFonts w:hint="eastAsia" w:ascii="仿宋" w:hAnsi="仿宋" w:eastAsia="仿宋"/>
        </w:rPr>
        <w:t>签约日期：</w:t>
      </w:r>
      <w:r>
        <w:rPr>
          <w:rFonts w:hint="eastAsia" w:ascii="仿宋" w:hAnsi="仿宋" w:eastAsia="仿宋"/>
          <w:szCs w:val="21"/>
        </w:rPr>
        <w:t>XX</w:t>
      </w:r>
      <w:r>
        <w:rPr>
          <w:rFonts w:hint="eastAsia" w:ascii="仿宋" w:hAnsi="仿宋" w:eastAsia="仿宋"/>
        </w:rPr>
        <w:t>年</w:t>
      </w:r>
      <w:r>
        <w:rPr>
          <w:rFonts w:hint="eastAsia" w:ascii="仿宋" w:hAnsi="仿宋" w:eastAsia="仿宋"/>
          <w:szCs w:val="21"/>
        </w:rPr>
        <w:t>XX</w:t>
      </w:r>
      <w:r>
        <w:rPr>
          <w:rFonts w:hint="eastAsia" w:ascii="仿宋" w:hAnsi="仿宋" w:eastAsia="仿宋"/>
        </w:rPr>
        <w:t>月</w:t>
      </w:r>
      <w:r>
        <w:rPr>
          <w:rFonts w:hint="eastAsia" w:ascii="仿宋" w:hAnsi="仿宋" w:eastAsia="仿宋"/>
          <w:szCs w:val="21"/>
        </w:rPr>
        <w:t>XX</w:t>
      </w:r>
      <w:r>
        <w:rPr>
          <w:rFonts w:hint="eastAsia" w:ascii="仿宋" w:hAnsi="仿宋" w:eastAsia="仿宋"/>
        </w:rPr>
        <w:t xml:space="preserve">日 </w:t>
      </w:r>
      <w:r>
        <w:rPr>
          <w:rFonts w:hint="eastAsia" w:ascii="仿宋" w:hAnsi="仿宋" w:eastAsia="仿宋"/>
        </w:rPr>
        <w:tab/>
      </w:r>
      <w:r>
        <w:rPr>
          <w:rFonts w:hint="eastAsia" w:ascii="仿宋" w:hAnsi="仿宋" w:eastAsia="仿宋"/>
        </w:rPr>
        <w:tab/>
      </w:r>
      <w:r>
        <w:rPr>
          <w:rFonts w:hint="eastAsia" w:ascii="仿宋" w:hAnsi="仿宋" w:eastAsia="仿宋"/>
        </w:rPr>
        <w:tab/>
      </w:r>
      <w:r>
        <w:rPr>
          <w:rFonts w:hint="eastAsia" w:ascii="仿宋" w:hAnsi="仿宋" w:eastAsia="仿宋"/>
        </w:rPr>
        <w:t>签约日期：</w:t>
      </w:r>
      <w:r>
        <w:rPr>
          <w:rFonts w:hint="eastAsia" w:ascii="仿宋" w:hAnsi="仿宋" w:eastAsia="仿宋"/>
          <w:szCs w:val="21"/>
        </w:rPr>
        <w:t>XX</w:t>
      </w:r>
      <w:r>
        <w:rPr>
          <w:rFonts w:hint="eastAsia" w:ascii="仿宋" w:hAnsi="仿宋" w:eastAsia="仿宋"/>
        </w:rPr>
        <w:t>年</w:t>
      </w:r>
      <w:r>
        <w:rPr>
          <w:rFonts w:hint="eastAsia" w:ascii="仿宋" w:hAnsi="仿宋" w:eastAsia="仿宋"/>
          <w:szCs w:val="21"/>
        </w:rPr>
        <w:t>XX</w:t>
      </w:r>
      <w:r>
        <w:rPr>
          <w:rFonts w:hint="eastAsia" w:ascii="仿宋" w:hAnsi="仿宋" w:eastAsia="仿宋"/>
        </w:rPr>
        <w:t>月</w:t>
      </w:r>
      <w:r>
        <w:rPr>
          <w:rFonts w:hint="eastAsia" w:ascii="仿宋" w:hAnsi="仿宋" w:eastAsia="仿宋"/>
          <w:szCs w:val="21"/>
        </w:rPr>
        <w:t>XX日</w:t>
      </w:r>
    </w:p>
    <w:p>
      <w:pPr>
        <w:spacing w:before="312" w:beforeLines="100" w:line="360" w:lineRule="auto"/>
        <w:outlineLvl w:val="1"/>
        <w:rPr>
          <w:rFonts w:ascii="宋体" w:hAnsi="宋体"/>
          <w:b/>
          <w:sz w:val="30"/>
          <w:szCs w:val="30"/>
        </w:rPr>
      </w:pPr>
      <w:r>
        <w:rPr>
          <w:rFonts w:hint="eastAsia" w:ascii="仿宋" w:hAnsi="仿宋" w:eastAsia="仿宋"/>
          <w:szCs w:val="21"/>
        </w:rPr>
        <w:br w:type="page"/>
      </w:r>
      <w:bookmarkStart w:id="167" w:name="_Toc23165"/>
      <w:r>
        <w:rPr>
          <w:rFonts w:hint="eastAsia" w:ascii="宋体" w:hAnsi="宋体" w:cs="宋体"/>
          <w:b/>
          <w:bCs/>
          <w:kern w:val="44"/>
          <w:sz w:val="30"/>
          <w:szCs w:val="30"/>
        </w:rPr>
        <w:t xml:space="preserve">附件1 </w:t>
      </w:r>
      <w:r>
        <w:rPr>
          <w:rFonts w:hint="eastAsia" w:ascii="宋体" w:hAnsi="宋体"/>
          <w:b/>
          <w:sz w:val="30"/>
          <w:szCs w:val="30"/>
        </w:rPr>
        <w:t>供应商报名登记表</w:t>
      </w:r>
      <w:bookmarkEnd w:id="167"/>
    </w:p>
    <w:p>
      <w:pPr>
        <w:spacing w:line="360" w:lineRule="auto"/>
        <w:jc w:val="center"/>
        <w:rPr>
          <w:rFonts w:ascii="宋体" w:hAnsi="宋体"/>
          <w:b/>
          <w:sz w:val="30"/>
          <w:szCs w:val="30"/>
        </w:rPr>
      </w:pPr>
      <w:r>
        <w:rPr>
          <w:rFonts w:hint="eastAsia" w:ascii="宋体" w:hAnsi="宋体" w:cs="仿宋"/>
          <w:b/>
          <w:bCs/>
          <w:sz w:val="36"/>
          <w:szCs w:val="36"/>
        </w:rPr>
        <w:t>供应商报名登记表</w:t>
      </w:r>
    </w:p>
    <w:tbl>
      <w:tblPr>
        <w:tblStyle w:val="18"/>
        <w:tblW w:w="0" w:type="auto"/>
        <w:jc w:val="center"/>
        <w:tblLayout w:type="fixed"/>
        <w:tblCellMar>
          <w:top w:w="15" w:type="dxa"/>
          <w:left w:w="15" w:type="dxa"/>
          <w:bottom w:w="15" w:type="dxa"/>
          <w:right w:w="15" w:type="dxa"/>
        </w:tblCellMar>
      </w:tblPr>
      <w:tblGrid>
        <w:gridCol w:w="2612"/>
        <w:gridCol w:w="7079"/>
      </w:tblGrid>
      <w:tr>
        <w:tblPrEx>
          <w:tblCellMar>
            <w:top w:w="15" w:type="dxa"/>
            <w:left w:w="15" w:type="dxa"/>
            <w:bottom w:w="15" w:type="dxa"/>
            <w:right w:w="15" w:type="dxa"/>
          </w:tblCellMar>
        </w:tblPrEx>
        <w:trPr>
          <w:trHeight w:val="605" w:hRule="atLeast"/>
          <w:jc w:val="center"/>
        </w:trPr>
        <w:tc>
          <w:tcPr>
            <w:tcW w:w="26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rPr>
            </w:pPr>
            <w:r>
              <w:rPr>
                <w:rFonts w:hint="eastAsia" w:ascii="宋体" w:hAnsi="宋体" w:cs="仿宋"/>
              </w:rPr>
              <w:t>项目编号(若有必填）</w:t>
            </w:r>
          </w:p>
        </w:tc>
        <w:tc>
          <w:tcPr>
            <w:tcW w:w="707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宋体" w:hAnsi="宋体" w:cs="微软雅黑"/>
                <w:kern w:val="0"/>
                <w:sz w:val="32"/>
                <w:szCs w:val="32"/>
                <w:lang w:bidi="ar"/>
              </w:rPr>
            </w:pPr>
          </w:p>
        </w:tc>
      </w:tr>
      <w:tr>
        <w:tblPrEx>
          <w:tblCellMar>
            <w:top w:w="15" w:type="dxa"/>
            <w:left w:w="15" w:type="dxa"/>
            <w:bottom w:w="15" w:type="dxa"/>
            <w:right w:w="15" w:type="dxa"/>
          </w:tblCellMar>
        </w:tblPrEx>
        <w:trPr>
          <w:trHeight w:val="635" w:hRule="atLeast"/>
          <w:jc w:val="center"/>
        </w:trPr>
        <w:tc>
          <w:tcPr>
            <w:tcW w:w="2612"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宋体" w:hAnsi="宋体" w:cs="仿宋"/>
              </w:rPr>
            </w:pPr>
            <w:r>
              <w:rPr>
                <w:rFonts w:hint="eastAsia" w:ascii="宋体" w:hAnsi="宋体" w:cs="仿宋"/>
              </w:rPr>
              <w:t>项目名称(必填）</w:t>
            </w:r>
          </w:p>
        </w:tc>
        <w:tc>
          <w:tcPr>
            <w:tcW w:w="7079" w:type="dxa"/>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textAlignment w:val="center"/>
              <w:rPr>
                <w:rFonts w:ascii="宋体" w:hAnsi="宋体" w:cs="微软雅黑"/>
                <w:kern w:val="0"/>
                <w:sz w:val="32"/>
                <w:szCs w:val="32"/>
                <w:lang w:bidi="ar"/>
              </w:rPr>
            </w:pPr>
          </w:p>
        </w:tc>
      </w:tr>
      <w:tr>
        <w:tblPrEx>
          <w:tblCellMar>
            <w:top w:w="15" w:type="dxa"/>
            <w:left w:w="15" w:type="dxa"/>
            <w:bottom w:w="15" w:type="dxa"/>
            <w:right w:w="15" w:type="dxa"/>
          </w:tblCellMar>
        </w:tblPrEx>
        <w:trPr>
          <w:trHeight w:val="705" w:hRule="atLeast"/>
          <w:jc w:val="center"/>
        </w:trPr>
        <w:tc>
          <w:tcPr>
            <w:tcW w:w="2612"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cs="仿宋"/>
              </w:rPr>
            </w:pPr>
            <w:r>
              <w:rPr>
                <w:rFonts w:hint="eastAsia" w:ascii="宋体" w:hAnsi="宋体" w:cs="仿宋"/>
              </w:rPr>
              <w:t>单位名称(必填）</w:t>
            </w:r>
          </w:p>
        </w:tc>
        <w:tc>
          <w:tcPr>
            <w:tcW w:w="7079" w:type="dxa"/>
            <w:tcBorders>
              <w:top w:val="single" w:color="000000" w:sz="4" w:space="0"/>
              <w:left w:val="single" w:color="auto" w:sz="4" w:space="0"/>
              <w:bottom w:val="single" w:color="000000" w:sz="4" w:space="0"/>
              <w:right w:val="single" w:color="000000" w:sz="4" w:space="0"/>
            </w:tcBorders>
            <w:vAlign w:val="bottom"/>
          </w:tcPr>
          <w:p>
            <w:pPr>
              <w:spacing w:line="360" w:lineRule="auto"/>
              <w:rPr>
                <w:rFonts w:ascii="宋体" w:hAnsi="宋体" w:cs="微软雅黑"/>
                <w:sz w:val="32"/>
                <w:szCs w:val="32"/>
              </w:rPr>
            </w:pPr>
            <w:r>
              <w:rPr>
                <w:rFonts w:hint="eastAsia" w:ascii="宋体" w:hAnsi="宋体"/>
              </w:rPr>
              <w:t xml:space="preserve">                                                       （加盖公章）</w:t>
            </w:r>
          </w:p>
        </w:tc>
      </w:tr>
      <w:tr>
        <w:tblPrEx>
          <w:tblCellMar>
            <w:top w:w="15" w:type="dxa"/>
            <w:left w:w="15" w:type="dxa"/>
            <w:bottom w:w="15" w:type="dxa"/>
            <w:right w:w="15" w:type="dxa"/>
          </w:tblCellMar>
        </w:tblPrEx>
        <w:trPr>
          <w:trHeight w:val="705"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仿宋"/>
              </w:rPr>
            </w:pPr>
            <w:r>
              <w:rPr>
                <w:rFonts w:hint="eastAsia" w:ascii="宋体" w:hAnsi="宋体" w:cs="仿宋"/>
              </w:rPr>
              <w:t>单位地址(必填）</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微软雅黑"/>
                <w:sz w:val="32"/>
                <w:szCs w:val="32"/>
              </w:rPr>
            </w:pPr>
          </w:p>
        </w:tc>
      </w:tr>
      <w:tr>
        <w:tblPrEx>
          <w:tblCellMar>
            <w:top w:w="15" w:type="dxa"/>
            <w:left w:w="15" w:type="dxa"/>
            <w:bottom w:w="15" w:type="dxa"/>
            <w:right w:w="15" w:type="dxa"/>
          </w:tblCellMar>
        </w:tblPrEx>
        <w:trPr>
          <w:trHeight w:val="705"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仿宋"/>
              </w:rPr>
            </w:pPr>
            <w:r>
              <w:rPr>
                <w:rFonts w:hint="eastAsia" w:ascii="宋体" w:hAnsi="宋体" w:cs="仿宋"/>
              </w:rPr>
              <w:t>购买文件时间(必填）</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微软雅黑"/>
                <w:sz w:val="32"/>
                <w:szCs w:val="32"/>
              </w:rPr>
            </w:pPr>
          </w:p>
        </w:tc>
      </w:tr>
      <w:tr>
        <w:tblPrEx>
          <w:tblCellMar>
            <w:top w:w="15" w:type="dxa"/>
            <w:left w:w="15" w:type="dxa"/>
            <w:bottom w:w="15" w:type="dxa"/>
            <w:right w:w="15" w:type="dxa"/>
          </w:tblCellMar>
        </w:tblPrEx>
        <w:trPr>
          <w:trHeight w:val="705"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仿宋"/>
              </w:rPr>
            </w:pPr>
            <w:r>
              <w:rPr>
                <w:rFonts w:hint="eastAsia" w:ascii="宋体" w:hAnsi="宋体" w:cs="仿宋"/>
              </w:rPr>
              <w:t>包件号(如有时必填）</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微软雅黑"/>
                <w:sz w:val="32"/>
                <w:szCs w:val="32"/>
              </w:rPr>
            </w:pPr>
          </w:p>
        </w:tc>
      </w:tr>
      <w:tr>
        <w:tblPrEx>
          <w:tblCellMar>
            <w:top w:w="15" w:type="dxa"/>
            <w:left w:w="15" w:type="dxa"/>
            <w:bottom w:w="15" w:type="dxa"/>
            <w:right w:w="15" w:type="dxa"/>
          </w:tblCellMar>
        </w:tblPrEx>
        <w:trPr>
          <w:trHeight w:val="705"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仿宋"/>
              </w:rPr>
            </w:pPr>
            <w:r>
              <w:rPr>
                <w:rFonts w:hint="eastAsia" w:ascii="宋体" w:hAnsi="宋体" w:cs="仿宋"/>
              </w:rPr>
              <w:t>联系人(必填）</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微软雅黑"/>
                <w:sz w:val="32"/>
                <w:szCs w:val="32"/>
              </w:rPr>
            </w:pPr>
          </w:p>
        </w:tc>
      </w:tr>
      <w:tr>
        <w:tblPrEx>
          <w:tblCellMar>
            <w:top w:w="15" w:type="dxa"/>
            <w:left w:w="15" w:type="dxa"/>
            <w:bottom w:w="15" w:type="dxa"/>
            <w:right w:w="15" w:type="dxa"/>
          </w:tblCellMar>
        </w:tblPrEx>
        <w:trPr>
          <w:trHeight w:val="705"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仿宋"/>
              </w:rPr>
            </w:pPr>
            <w:r>
              <w:rPr>
                <w:rFonts w:hint="eastAsia" w:ascii="宋体" w:hAnsi="宋体" w:cs="仿宋"/>
              </w:rPr>
              <w:t>单位固定电话</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微软雅黑"/>
                <w:sz w:val="32"/>
                <w:szCs w:val="32"/>
              </w:rPr>
            </w:pPr>
          </w:p>
        </w:tc>
      </w:tr>
      <w:tr>
        <w:tblPrEx>
          <w:tblCellMar>
            <w:top w:w="15" w:type="dxa"/>
            <w:left w:w="15" w:type="dxa"/>
            <w:bottom w:w="15" w:type="dxa"/>
            <w:right w:w="15" w:type="dxa"/>
          </w:tblCellMar>
        </w:tblPrEx>
        <w:trPr>
          <w:trHeight w:val="705"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仿宋"/>
              </w:rPr>
            </w:pPr>
            <w:r>
              <w:rPr>
                <w:rFonts w:hint="eastAsia" w:ascii="宋体" w:hAnsi="宋体" w:cs="仿宋"/>
              </w:rPr>
              <w:t>经办人移动电话(必填）</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微软雅黑"/>
                <w:sz w:val="32"/>
                <w:szCs w:val="32"/>
              </w:rPr>
            </w:pPr>
          </w:p>
        </w:tc>
      </w:tr>
      <w:tr>
        <w:tblPrEx>
          <w:tblCellMar>
            <w:top w:w="15" w:type="dxa"/>
            <w:left w:w="15" w:type="dxa"/>
            <w:bottom w:w="15" w:type="dxa"/>
            <w:right w:w="15" w:type="dxa"/>
          </w:tblCellMar>
        </w:tblPrEx>
        <w:trPr>
          <w:trHeight w:val="705"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仿宋"/>
              </w:rPr>
            </w:pPr>
            <w:r>
              <w:rPr>
                <w:rFonts w:hint="eastAsia" w:ascii="宋体" w:hAnsi="宋体" w:cs="仿宋"/>
              </w:rPr>
              <w:t>单位传真</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微软雅黑"/>
                <w:sz w:val="32"/>
                <w:szCs w:val="32"/>
              </w:rPr>
            </w:pPr>
          </w:p>
        </w:tc>
      </w:tr>
      <w:tr>
        <w:tblPrEx>
          <w:tblCellMar>
            <w:top w:w="15" w:type="dxa"/>
            <w:left w:w="15" w:type="dxa"/>
            <w:bottom w:w="15" w:type="dxa"/>
            <w:right w:w="15" w:type="dxa"/>
          </w:tblCellMar>
        </w:tblPrEx>
        <w:trPr>
          <w:trHeight w:val="665"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仿宋"/>
              </w:rPr>
            </w:pPr>
            <w:r>
              <w:rPr>
                <w:rFonts w:hint="eastAsia" w:ascii="宋体" w:hAnsi="宋体" w:cs="仿宋"/>
              </w:rPr>
              <w:t>电子邮箱(必填）</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微软雅黑"/>
                <w:sz w:val="32"/>
                <w:szCs w:val="32"/>
              </w:rPr>
            </w:pPr>
          </w:p>
        </w:tc>
      </w:tr>
      <w:tr>
        <w:tblPrEx>
          <w:tblCellMar>
            <w:top w:w="15" w:type="dxa"/>
            <w:left w:w="15" w:type="dxa"/>
            <w:bottom w:w="15" w:type="dxa"/>
            <w:right w:w="15" w:type="dxa"/>
          </w:tblCellMar>
        </w:tblPrEx>
        <w:trPr>
          <w:trHeight w:val="615" w:hRule="atLeast"/>
          <w:jc w:val="center"/>
        </w:trPr>
        <w:tc>
          <w:tcPr>
            <w:tcW w:w="26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仿宋"/>
              </w:rPr>
            </w:pPr>
            <w:r>
              <w:rPr>
                <w:rFonts w:hint="eastAsia" w:ascii="宋体" w:hAnsi="宋体" w:cs="仿宋"/>
              </w:rPr>
              <w:t>备    注</w:t>
            </w:r>
          </w:p>
        </w:tc>
        <w:tc>
          <w:tcPr>
            <w:tcW w:w="7079"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cs="微软雅黑"/>
                <w:sz w:val="32"/>
                <w:szCs w:val="32"/>
              </w:rPr>
            </w:pPr>
          </w:p>
        </w:tc>
      </w:tr>
    </w:tbl>
    <w:p>
      <w:pPr>
        <w:spacing w:before="312" w:beforeLines="100" w:line="360" w:lineRule="auto"/>
        <w:ind w:firstLine="316" w:firstLineChars="150"/>
        <w:rPr>
          <w:rFonts w:ascii="宋体" w:hAnsi="宋体" w:cs="宋体"/>
          <w:kern w:val="0"/>
        </w:rPr>
      </w:pPr>
      <w:r>
        <w:rPr>
          <w:rFonts w:hint="eastAsia" w:ascii="宋体" w:hAnsi="宋体" w:cs="宋体"/>
          <w:b/>
        </w:rPr>
        <w:t xml:space="preserve"> </w:t>
      </w:r>
    </w:p>
    <w:p>
      <w:r>
        <w:rPr>
          <w:rFonts w:hint="eastAsia"/>
        </w:rPr>
        <w:t>注：1、供应商按招标文件缴纳报名费并将报名所需资料、报名登记表以及报名费汇款银行凭证等按招标文件规定的格式发送至招标文件指定的邮箱后，应主动按招标文件载明的联系电话提醒工作人员查收报名信息并发送招标文件。</w:t>
      </w:r>
    </w:p>
    <w:p>
      <w:r>
        <w:rPr>
          <w:rFonts w:hint="eastAsia"/>
        </w:rPr>
        <w:t>2、因供应商报名信息填写信息不准确、未主动联系工作人员导致代理机构不能正常、不能及时发送招标文件电子文档的，由供应商自行承担由此造成的一切损失。</w:t>
      </w:r>
    </w:p>
    <w:p>
      <w:pPr>
        <w:spacing w:line="400" w:lineRule="exact"/>
        <w:ind w:firstLine="480" w:firstLineChars="200"/>
        <w:rPr>
          <w:rFonts w:ascii="仿宋" w:hAnsi="仿宋" w:eastAsia="仿宋"/>
          <w:sz w:val="24"/>
        </w:rPr>
      </w:pPr>
    </w:p>
    <w:p>
      <w:pPr>
        <w:pStyle w:val="28"/>
        <w:ind w:firstLine="0" w:firstLineChars="0"/>
        <w:rPr>
          <w:rFonts w:ascii="仿宋" w:hAnsi="仿宋" w:eastAsia="仿宋"/>
        </w:rPr>
      </w:pPr>
    </w:p>
    <w:p>
      <w:pPr>
        <w:rPr>
          <w:rFonts w:ascii="仿宋" w:hAnsi="仿宋" w:eastAsia="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jc w:val="center"/>
      <w:rPr>
        <w:rStyle w:val="20"/>
      </w:rPr>
    </w:pPr>
    <w:r>
      <w:fldChar w:fldCharType="begin"/>
    </w:r>
    <w:r>
      <w:rPr>
        <w:rStyle w:val="20"/>
      </w:rPr>
      <w:instrText xml:space="preserve">PAGE  </w:instrText>
    </w:r>
    <w:r>
      <w:fldChar w:fldCharType="separate"/>
    </w:r>
    <w:r>
      <w:rPr>
        <w:rStyle w:val="20"/>
      </w:rPr>
      <w:t>1</w:t>
    </w:r>
    <w:r>
      <w:fldChar w:fldCharType="end"/>
    </w:r>
  </w:p>
  <w:p>
    <w:pPr>
      <w:pStyle w:val="13"/>
      <w:framePr w:wrap="around" w:vAnchor="text" w:hAnchor="margin" w:xAlign="center" w:y="1"/>
      <w:rPr>
        <w:rStyle w:val="20"/>
      </w:rPr>
    </w:pPr>
  </w:p>
  <w:p>
    <w:pPr>
      <w:pStyle w:val="13"/>
      <w:framePr w:wrap="around" w:vAnchor="text" w:hAnchor="margin" w:xAlign="center" w:y="1"/>
      <w:rPr>
        <w:rStyle w:val="20"/>
      </w:rPr>
    </w:pPr>
  </w:p>
  <w:p>
    <w:pPr>
      <w:pStyle w:val="13"/>
      <w:framePr w:wrap="around" w:vAnchor="text" w:hAnchor="margin" w:xAlign="center" w:y="1"/>
      <w:rPr>
        <w:rStyle w:val="20"/>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 xml:space="preserve"> </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3eT4cQBAACQ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nhb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3eT4cQBAACQAwAADgAAAAAAAAABACAAAAAeAQAAZHJzL2Uyb0RvYy54bWxQ&#10;SwUGAAAAAAYABgBZAQAAVAU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rq/U3FAQAAkAMAAA4AAAAAAAAAAQAgAAAAHgEAAGRycy9lMm9Eb2MueG1s&#10;UEsFBgAAAAAGAAYAWQEAAFUFAAAAAA==&#10;">
              <v:fill on="f" focussize="0,0"/>
              <v:stroke on="f"/>
              <v:imagedata o:title=""/>
              <o:lock v:ext="edit" aspectratio="f"/>
              <v:textbox inset="0mm,0mm,0mm,0mm" style="mso-fit-shape-to-text:t;">
                <w:txbxContent>
                  <w:p>
                    <w:pPr>
                      <w:pStyle w:val="13"/>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E798C"/>
    <w:multiLevelType w:val="singleLevel"/>
    <w:tmpl w:val="97AE798C"/>
    <w:lvl w:ilvl="0" w:tentative="0">
      <w:start w:val="1"/>
      <w:numFmt w:val="decimal"/>
      <w:lvlText w:val="%1."/>
      <w:lvlJc w:val="left"/>
      <w:pPr>
        <w:tabs>
          <w:tab w:val="left" w:pos="312"/>
        </w:tabs>
      </w:pPr>
    </w:lvl>
  </w:abstractNum>
  <w:abstractNum w:abstractNumId="1">
    <w:nsid w:val="B2497FF8"/>
    <w:multiLevelType w:val="singleLevel"/>
    <w:tmpl w:val="B2497FF8"/>
    <w:lvl w:ilvl="0" w:tentative="0">
      <w:start w:val="12"/>
      <w:numFmt w:val="decimal"/>
      <w:suff w:val="space"/>
      <w:lvlText w:val="%1."/>
      <w:lvlJc w:val="left"/>
      <w:pPr>
        <w:ind w:left="480" w:firstLine="0"/>
      </w:pPr>
    </w:lvl>
  </w:abstractNum>
  <w:abstractNum w:abstractNumId="2">
    <w:nsid w:val="B329143E"/>
    <w:multiLevelType w:val="multilevel"/>
    <w:tmpl w:val="B329143E"/>
    <w:lvl w:ilvl="0" w:tentative="0">
      <w:start w:val="1"/>
      <w:numFmt w:val="decimal"/>
      <w:suff w:val="nothing"/>
      <w:lvlText w:val="%1、"/>
      <w:lvlJc w:val="left"/>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D66CA3D2"/>
    <w:multiLevelType w:val="singleLevel"/>
    <w:tmpl w:val="D66CA3D2"/>
    <w:lvl w:ilvl="0" w:tentative="0">
      <w:start w:val="10"/>
      <w:numFmt w:val="decimal"/>
      <w:suff w:val="nothing"/>
      <w:lvlText w:val="%1、"/>
      <w:lvlJc w:val="left"/>
    </w:lvl>
  </w:abstractNum>
  <w:abstractNum w:abstractNumId="4">
    <w:nsid w:val="FA4CFE5A"/>
    <w:multiLevelType w:val="singleLevel"/>
    <w:tmpl w:val="FA4CFE5A"/>
    <w:lvl w:ilvl="0" w:tentative="0">
      <w:start w:val="1"/>
      <w:numFmt w:val="decimal"/>
      <w:lvlText w:val="%1."/>
      <w:lvlJc w:val="left"/>
      <w:pPr>
        <w:tabs>
          <w:tab w:val="left" w:pos="312"/>
        </w:tabs>
      </w:pPr>
    </w:lvl>
  </w:abstractNum>
  <w:abstractNum w:abstractNumId="5">
    <w:nsid w:val="0CF27842"/>
    <w:multiLevelType w:val="singleLevel"/>
    <w:tmpl w:val="0CF27842"/>
    <w:lvl w:ilvl="0" w:tentative="0">
      <w:start w:val="1"/>
      <w:numFmt w:val="decimal"/>
      <w:suff w:val="space"/>
      <w:lvlText w:val="%1."/>
      <w:lvlJc w:val="left"/>
    </w:lvl>
  </w:abstractNum>
  <w:abstractNum w:abstractNumId="6">
    <w:nsid w:val="251F717B"/>
    <w:multiLevelType w:val="singleLevel"/>
    <w:tmpl w:val="251F717B"/>
    <w:lvl w:ilvl="0" w:tentative="0">
      <w:start w:val="1"/>
      <w:numFmt w:val="decimal"/>
      <w:lvlText w:val="%1."/>
      <w:lvlJc w:val="left"/>
      <w:pPr>
        <w:tabs>
          <w:tab w:val="left" w:pos="312"/>
        </w:tabs>
      </w:pPr>
    </w:lvl>
  </w:abstractNum>
  <w:abstractNum w:abstractNumId="7">
    <w:nsid w:val="5D420928"/>
    <w:multiLevelType w:val="multilevel"/>
    <w:tmpl w:val="5D4209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7"/>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6C"/>
    <w:rsid w:val="00083BD0"/>
    <w:rsid w:val="000E49C5"/>
    <w:rsid w:val="000F26F9"/>
    <w:rsid w:val="00134825"/>
    <w:rsid w:val="00162D0C"/>
    <w:rsid w:val="00170C06"/>
    <w:rsid w:val="001C3187"/>
    <w:rsid w:val="001D4748"/>
    <w:rsid w:val="001F1566"/>
    <w:rsid w:val="00357E16"/>
    <w:rsid w:val="0036407F"/>
    <w:rsid w:val="00365A05"/>
    <w:rsid w:val="003A256C"/>
    <w:rsid w:val="003A7060"/>
    <w:rsid w:val="004040F5"/>
    <w:rsid w:val="0042187A"/>
    <w:rsid w:val="004253CB"/>
    <w:rsid w:val="00442416"/>
    <w:rsid w:val="00466C01"/>
    <w:rsid w:val="004C233A"/>
    <w:rsid w:val="004E4128"/>
    <w:rsid w:val="004E7074"/>
    <w:rsid w:val="005449ED"/>
    <w:rsid w:val="005A0F0D"/>
    <w:rsid w:val="005C67BF"/>
    <w:rsid w:val="005D452C"/>
    <w:rsid w:val="00647977"/>
    <w:rsid w:val="0065642C"/>
    <w:rsid w:val="00671029"/>
    <w:rsid w:val="0074507F"/>
    <w:rsid w:val="00806DC7"/>
    <w:rsid w:val="008B703E"/>
    <w:rsid w:val="008C38E9"/>
    <w:rsid w:val="008E7744"/>
    <w:rsid w:val="00940412"/>
    <w:rsid w:val="0096716D"/>
    <w:rsid w:val="00981AE6"/>
    <w:rsid w:val="009F5712"/>
    <w:rsid w:val="00A113EF"/>
    <w:rsid w:val="00A7280D"/>
    <w:rsid w:val="00A91820"/>
    <w:rsid w:val="00AD5B89"/>
    <w:rsid w:val="00AD7ACD"/>
    <w:rsid w:val="00B67AFB"/>
    <w:rsid w:val="00B978EF"/>
    <w:rsid w:val="00C0462E"/>
    <w:rsid w:val="00C2029D"/>
    <w:rsid w:val="00C56E04"/>
    <w:rsid w:val="00C64B7E"/>
    <w:rsid w:val="00C64D14"/>
    <w:rsid w:val="00C96116"/>
    <w:rsid w:val="00D04F6B"/>
    <w:rsid w:val="00D67EAB"/>
    <w:rsid w:val="00DE65CB"/>
    <w:rsid w:val="00E06082"/>
    <w:rsid w:val="00E75B2E"/>
    <w:rsid w:val="00E872F2"/>
    <w:rsid w:val="00EA2382"/>
    <w:rsid w:val="00F71E5D"/>
    <w:rsid w:val="0194376B"/>
    <w:rsid w:val="01B317A7"/>
    <w:rsid w:val="049D4C48"/>
    <w:rsid w:val="0A634AF6"/>
    <w:rsid w:val="0D285B2F"/>
    <w:rsid w:val="0D6D63BC"/>
    <w:rsid w:val="108F1EC3"/>
    <w:rsid w:val="11532515"/>
    <w:rsid w:val="12BB76CF"/>
    <w:rsid w:val="14590824"/>
    <w:rsid w:val="156C27F1"/>
    <w:rsid w:val="16E22912"/>
    <w:rsid w:val="18D578C4"/>
    <w:rsid w:val="1A950C29"/>
    <w:rsid w:val="1E7F0B73"/>
    <w:rsid w:val="20082AA3"/>
    <w:rsid w:val="232506B7"/>
    <w:rsid w:val="23832075"/>
    <w:rsid w:val="27612721"/>
    <w:rsid w:val="287E6C4A"/>
    <w:rsid w:val="2A20775F"/>
    <w:rsid w:val="2C4C10B4"/>
    <w:rsid w:val="2D5B1078"/>
    <w:rsid w:val="2E992F95"/>
    <w:rsid w:val="30396410"/>
    <w:rsid w:val="314873A7"/>
    <w:rsid w:val="314B29C9"/>
    <w:rsid w:val="35C77494"/>
    <w:rsid w:val="3A06068C"/>
    <w:rsid w:val="3A600A4A"/>
    <w:rsid w:val="3F3755C3"/>
    <w:rsid w:val="3F81096E"/>
    <w:rsid w:val="40BA00F3"/>
    <w:rsid w:val="431D32A7"/>
    <w:rsid w:val="442B7839"/>
    <w:rsid w:val="4452109A"/>
    <w:rsid w:val="46164C3D"/>
    <w:rsid w:val="486E5456"/>
    <w:rsid w:val="48BC6697"/>
    <w:rsid w:val="49D965EF"/>
    <w:rsid w:val="4C340C47"/>
    <w:rsid w:val="4E6C4E2A"/>
    <w:rsid w:val="537473DC"/>
    <w:rsid w:val="55323338"/>
    <w:rsid w:val="554936D4"/>
    <w:rsid w:val="5587628B"/>
    <w:rsid w:val="560E4420"/>
    <w:rsid w:val="56E5340F"/>
    <w:rsid w:val="58465E3D"/>
    <w:rsid w:val="5A1C69B7"/>
    <w:rsid w:val="5A4D6A35"/>
    <w:rsid w:val="665D1D2A"/>
    <w:rsid w:val="678B4EBF"/>
    <w:rsid w:val="6A964C9A"/>
    <w:rsid w:val="6AFD59BF"/>
    <w:rsid w:val="6C4C2938"/>
    <w:rsid w:val="6D962688"/>
    <w:rsid w:val="72056C86"/>
    <w:rsid w:val="75E10514"/>
    <w:rsid w:val="76393188"/>
    <w:rsid w:val="76A65759"/>
    <w:rsid w:val="78855AA7"/>
    <w:rsid w:val="798A061F"/>
    <w:rsid w:val="7D085C58"/>
    <w:rsid w:val="7F974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7">
    <w:name w:val="Normal Indent"/>
    <w:basedOn w:val="1"/>
    <w:qFormat/>
    <w:uiPriority w:val="0"/>
    <w:pPr>
      <w:ind w:firstLine="200" w:firstLineChars="200"/>
    </w:pPr>
  </w:style>
  <w:style w:type="paragraph" w:styleId="8">
    <w:name w:val="annotation text"/>
    <w:basedOn w:val="1"/>
    <w:link w:val="22"/>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rPr>
      <w:rFonts w:ascii="宋体" w:hAnsi="Courier New" w:cs="Courier New"/>
      <w:szCs w:val="21"/>
    </w:rPr>
  </w:style>
  <w:style w:type="paragraph" w:styleId="11">
    <w:name w:val="Body Text Indent 2"/>
    <w:basedOn w:val="1"/>
    <w:qFormat/>
    <w:uiPriority w:val="0"/>
    <w:pPr>
      <w:spacing w:after="120" w:line="480" w:lineRule="auto"/>
      <w:ind w:left="420" w:leftChars="200"/>
    </w:pPr>
    <w:rPr>
      <w:kern w:val="0"/>
      <w:sz w:val="20"/>
    </w:rPr>
  </w:style>
  <w:style w:type="paragraph" w:styleId="12">
    <w:name w:val="Balloon Text"/>
    <w:basedOn w:val="1"/>
    <w:link w:val="23"/>
    <w:qFormat/>
    <w:uiPriority w:val="0"/>
    <w:rPr>
      <w:sz w:val="18"/>
      <w:szCs w:val="18"/>
    </w:rPr>
  </w:style>
  <w:style w:type="paragraph" w:styleId="13">
    <w:name w:val="footer"/>
    <w:basedOn w:val="1"/>
    <w:link w:val="35"/>
    <w:qFormat/>
    <w:uiPriority w:val="0"/>
    <w:pPr>
      <w:tabs>
        <w:tab w:val="center" w:pos="4153"/>
        <w:tab w:val="right" w:pos="8306"/>
      </w:tabs>
      <w:snapToGrid w:val="0"/>
      <w:jc w:val="left"/>
    </w:pPr>
    <w:rPr>
      <w:sz w:val="18"/>
      <w:szCs w:val="20"/>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0"/>
    <w:pPr>
      <w:widowControl/>
      <w:spacing w:before="100" w:beforeAutospacing="1" w:after="100" w:afterAutospacing="1"/>
      <w:jc w:val="left"/>
    </w:pPr>
    <w:rPr>
      <w:rFonts w:ascii="宋体"/>
      <w:kern w:val="0"/>
      <w:sz w:val="18"/>
      <w:szCs w:val="18"/>
    </w:rPr>
  </w:style>
  <w:style w:type="paragraph" w:styleId="16">
    <w:name w:val="Title"/>
    <w:basedOn w:val="1"/>
    <w:next w:val="1"/>
    <w:qFormat/>
    <w:uiPriority w:val="0"/>
    <w:pPr>
      <w:spacing w:before="240" w:after="60"/>
      <w:jc w:val="center"/>
      <w:outlineLvl w:val="0"/>
    </w:pPr>
    <w:rPr>
      <w:rFonts w:ascii="Cambria" w:hAnsi="Cambria"/>
      <w:b/>
      <w:bCs/>
      <w:snapToGrid w:val="0"/>
      <w:sz w:val="32"/>
      <w:szCs w:val="32"/>
    </w:rPr>
  </w:style>
  <w:style w:type="paragraph" w:styleId="17">
    <w:name w:val="annotation subject"/>
    <w:basedOn w:val="8"/>
    <w:next w:val="8"/>
    <w:link w:val="24"/>
    <w:qFormat/>
    <w:uiPriority w:val="0"/>
    <w:rPr>
      <w:b/>
      <w:bCs/>
    </w:rPr>
  </w:style>
  <w:style w:type="character" w:styleId="20">
    <w:name w:val="page number"/>
    <w:qFormat/>
    <w:uiPriority w:val="0"/>
  </w:style>
  <w:style w:type="character" w:styleId="21">
    <w:name w:val="annotation reference"/>
    <w:basedOn w:val="19"/>
    <w:qFormat/>
    <w:uiPriority w:val="99"/>
    <w:rPr>
      <w:sz w:val="21"/>
      <w:szCs w:val="21"/>
    </w:rPr>
  </w:style>
  <w:style w:type="character" w:customStyle="1" w:styleId="22">
    <w:name w:val="批注文字 字符"/>
    <w:link w:val="8"/>
    <w:qFormat/>
    <w:uiPriority w:val="0"/>
    <w:rPr>
      <w:kern w:val="2"/>
      <w:sz w:val="21"/>
      <w:szCs w:val="24"/>
    </w:rPr>
  </w:style>
  <w:style w:type="character" w:customStyle="1" w:styleId="23">
    <w:name w:val="批注框文本 字符"/>
    <w:link w:val="12"/>
    <w:qFormat/>
    <w:uiPriority w:val="0"/>
    <w:rPr>
      <w:kern w:val="2"/>
      <w:sz w:val="18"/>
      <w:szCs w:val="18"/>
    </w:rPr>
  </w:style>
  <w:style w:type="character" w:customStyle="1" w:styleId="24">
    <w:name w:val="批注主题 字符"/>
    <w:link w:val="17"/>
    <w:qFormat/>
    <w:uiPriority w:val="0"/>
    <w:rPr>
      <w:b/>
      <w:bCs/>
      <w:kern w:val="2"/>
      <w:sz w:val="21"/>
      <w:szCs w:val="24"/>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7">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Normal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
    <w:name w:val="font31"/>
    <w:basedOn w:val="19"/>
    <w:qFormat/>
    <w:uiPriority w:val="0"/>
    <w:rPr>
      <w:rFonts w:hint="eastAsia" w:ascii="宋体" w:hAnsi="宋体" w:eastAsia="宋体" w:cs="宋体"/>
      <w:color w:val="000000"/>
      <w:sz w:val="20"/>
      <w:szCs w:val="20"/>
      <w:u w:val="none"/>
    </w:rPr>
  </w:style>
  <w:style w:type="character" w:customStyle="1" w:styleId="32">
    <w:name w:val="font91"/>
    <w:basedOn w:val="19"/>
    <w:qFormat/>
    <w:uiPriority w:val="0"/>
    <w:rPr>
      <w:rFonts w:ascii="Calibri" w:hAnsi="Calibri" w:cs="Calibri"/>
      <w:color w:val="000000"/>
      <w:sz w:val="20"/>
      <w:szCs w:val="20"/>
      <w:u w:val="none"/>
    </w:rPr>
  </w:style>
  <w:style w:type="character" w:customStyle="1" w:styleId="33">
    <w:name w:val="页眉 字符"/>
    <w:basedOn w:val="19"/>
    <w:link w:val="14"/>
    <w:qFormat/>
    <w:uiPriority w:val="0"/>
    <w:rPr>
      <w:kern w:val="2"/>
      <w:sz w:val="18"/>
    </w:rPr>
  </w:style>
  <w:style w:type="paragraph" w:styleId="34">
    <w:name w:val="List Paragraph"/>
    <w:basedOn w:val="1"/>
    <w:qFormat/>
    <w:uiPriority w:val="99"/>
    <w:pPr>
      <w:ind w:firstLine="420" w:firstLineChars="200"/>
    </w:pPr>
  </w:style>
  <w:style w:type="character" w:customStyle="1" w:styleId="35">
    <w:name w:val="页脚 字符"/>
    <w:basedOn w:val="19"/>
    <w:link w:val="13"/>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113</Pages>
  <Words>9881</Words>
  <Characters>56323</Characters>
  <Lines>469</Lines>
  <Paragraphs>132</Paragraphs>
  <TotalTime>73</TotalTime>
  <ScaleCrop>false</ScaleCrop>
  <LinksUpToDate>false</LinksUpToDate>
  <CharactersWithSpaces>66072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2021-07-01T03:22:00Z</dcterms:created>
  <dc:creator>s</dc:creator>
  <cp:lastModifiedBy>丽</cp:lastModifiedBy>
  <cp:lastPrinted>2021-07-26T05:31:00Z</cp:lastPrinted>
  <dcterms:modified xsi:type="dcterms:W3CDTF">2021-08-03T07:26:18Z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A8EC49FBF3D34B12B3BB715051371180</vt:lpwstr>
  </property>
</Properties>
</file>