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sz w:val="30"/>
          <w:szCs w:val="30"/>
        </w:rPr>
      </w:pPr>
      <w:r>
        <w:rPr>
          <w:rFonts w:hint="eastAsia" w:ascii="宋体" w:hAnsi="宋体"/>
          <w:b/>
          <w:sz w:val="30"/>
          <w:szCs w:val="30"/>
        </w:rPr>
        <w:t>项目编号：[510184202100276]</w:t>
      </w:r>
    </w:p>
    <w:p>
      <w:pPr>
        <w:rPr>
          <w:rFonts w:ascii="宋体" w:hAnsi="宋体"/>
          <w:b/>
          <w:sz w:val="52"/>
          <w:szCs w:val="52"/>
        </w:rPr>
      </w:pPr>
    </w:p>
    <w:p>
      <w:pPr>
        <w:jc w:val="center"/>
        <w:rPr>
          <w:rFonts w:ascii="宋体" w:hAnsi="宋体"/>
          <w:b/>
          <w:sz w:val="56"/>
          <w:szCs w:val="56"/>
          <w:u w:val="single"/>
        </w:rPr>
      </w:pPr>
    </w:p>
    <w:p>
      <w:pPr>
        <w:jc w:val="center"/>
        <w:rPr>
          <w:rFonts w:ascii="宋体" w:hAnsi="宋体"/>
          <w:b/>
          <w:sz w:val="48"/>
          <w:szCs w:val="48"/>
        </w:rPr>
      </w:pPr>
      <w:r>
        <w:rPr>
          <w:rFonts w:hint="eastAsia" w:ascii="宋体" w:hAnsi="宋体"/>
          <w:b/>
          <w:sz w:val="56"/>
          <w:szCs w:val="56"/>
          <w:u w:val="none"/>
          <w:lang w:val="en-US" w:eastAsia="zh-CN"/>
        </w:rPr>
        <w:t>崇州市城区范围内排水管网病害检测服务采购</w:t>
      </w:r>
    </w:p>
    <w:p>
      <w:pPr>
        <w:rPr>
          <w:rFonts w:ascii="宋体" w:hAnsi="宋体"/>
          <w:b/>
          <w:sz w:val="52"/>
          <w:szCs w:val="52"/>
        </w:rPr>
      </w:pPr>
    </w:p>
    <w:p>
      <w:pPr>
        <w:pStyle w:val="40"/>
      </w:pPr>
    </w:p>
    <w:p>
      <w:pPr>
        <w:rPr>
          <w:rFonts w:ascii="宋体" w:hAnsi="宋体"/>
          <w:b/>
          <w:sz w:val="52"/>
          <w:szCs w:val="52"/>
        </w:rPr>
      </w:pPr>
    </w:p>
    <w:p>
      <w:pPr>
        <w:tabs>
          <w:tab w:val="left" w:pos="2505"/>
          <w:tab w:val="center" w:pos="4204"/>
        </w:tabs>
        <w:jc w:val="center"/>
        <w:rPr>
          <w:rFonts w:ascii="宋体" w:hAnsi="宋体"/>
          <w:b/>
          <w:sz w:val="52"/>
          <w:szCs w:val="52"/>
        </w:rPr>
      </w:pPr>
    </w:p>
    <w:p>
      <w:pPr>
        <w:tabs>
          <w:tab w:val="left" w:pos="2505"/>
          <w:tab w:val="center" w:pos="4204"/>
        </w:tabs>
        <w:jc w:val="center"/>
        <w:rPr>
          <w:rFonts w:ascii="宋体" w:hAnsi="宋体"/>
          <w:b/>
          <w:sz w:val="52"/>
          <w:szCs w:val="52"/>
        </w:rPr>
      </w:pPr>
      <w:r>
        <w:rPr>
          <w:rFonts w:hint="eastAsia" w:ascii="宋体" w:hAnsi="宋体"/>
          <w:b/>
          <w:sz w:val="52"/>
          <w:szCs w:val="52"/>
        </w:rPr>
        <w:t>招</w:t>
      </w:r>
    </w:p>
    <w:p>
      <w:pPr>
        <w:jc w:val="center"/>
        <w:rPr>
          <w:rFonts w:ascii="宋体" w:hAnsi="宋体"/>
          <w:b/>
          <w:sz w:val="52"/>
          <w:szCs w:val="52"/>
        </w:rPr>
      </w:pPr>
      <w:r>
        <w:rPr>
          <w:rFonts w:hint="eastAsia" w:ascii="宋体" w:hAnsi="宋体"/>
          <w:b/>
          <w:sz w:val="52"/>
          <w:szCs w:val="52"/>
        </w:rPr>
        <w:t>标</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r>
        <w:rPr>
          <w:rFonts w:hint="eastAsia" w:ascii="宋体" w:hAnsi="宋体"/>
          <w:b/>
          <w:sz w:val="52"/>
          <w:szCs w:val="52"/>
        </w:rPr>
        <w:t>件</w:t>
      </w:r>
    </w:p>
    <w:p>
      <w:pPr>
        <w:spacing w:line="360" w:lineRule="auto"/>
        <w:rPr>
          <w:rFonts w:ascii="宋体" w:hAnsi="宋体"/>
          <w:b/>
          <w:sz w:val="32"/>
          <w:szCs w:val="32"/>
        </w:rPr>
      </w:pPr>
    </w:p>
    <w:p>
      <w:pPr>
        <w:pStyle w:val="40"/>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中国·四川</w:t>
      </w:r>
    </w:p>
    <w:p>
      <w:pPr>
        <w:spacing w:line="360" w:lineRule="auto"/>
        <w:jc w:val="center"/>
        <w:rPr>
          <w:rFonts w:ascii="宋体" w:hAnsi="宋体"/>
          <w:b/>
          <w:sz w:val="32"/>
          <w:szCs w:val="32"/>
        </w:rPr>
      </w:pPr>
      <w:r>
        <w:rPr>
          <w:rFonts w:hint="eastAsia" w:ascii="宋体" w:hAnsi="宋体"/>
          <w:b/>
          <w:sz w:val="32"/>
          <w:szCs w:val="32"/>
          <w:u w:val="single"/>
        </w:rPr>
        <w:t>崇州市水务局</w:t>
      </w:r>
    </w:p>
    <w:p>
      <w:pPr>
        <w:spacing w:line="360" w:lineRule="auto"/>
        <w:jc w:val="center"/>
        <w:rPr>
          <w:rFonts w:ascii="宋体" w:hAnsi="宋体"/>
          <w:b/>
          <w:sz w:val="32"/>
          <w:szCs w:val="32"/>
          <w:u w:val="single"/>
        </w:rPr>
      </w:pPr>
      <w:r>
        <w:rPr>
          <w:rFonts w:hint="eastAsia" w:ascii="宋体" w:hAnsi="宋体"/>
          <w:b/>
          <w:sz w:val="32"/>
          <w:szCs w:val="32"/>
          <w:u w:val="single"/>
        </w:rPr>
        <w:t>成都一问工程技术咨询有限公司</w:t>
      </w:r>
    </w:p>
    <w:p>
      <w:pPr>
        <w:spacing w:line="360" w:lineRule="auto"/>
        <w:jc w:val="center"/>
        <w:rPr>
          <w:rFonts w:ascii="宋体" w:hAnsi="宋体"/>
          <w:b/>
          <w:sz w:val="32"/>
          <w:szCs w:val="32"/>
        </w:rPr>
      </w:pPr>
      <w:r>
        <w:rPr>
          <w:rFonts w:hint="eastAsia" w:ascii="宋体" w:hAnsi="宋体"/>
          <w:b/>
          <w:sz w:val="32"/>
          <w:szCs w:val="32"/>
        </w:rPr>
        <w:t>共同编制</w:t>
      </w:r>
    </w:p>
    <w:p>
      <w:pPr>
        <w:spacing w:line="360" w:lineRule="auto"/>
        <w:jc w:val="center"/>
        <w:rPr>
          <w:rFonts w:ascii="宋体" w:hAnsi="宋体"/>
          <w:sz w:val="24"/>
        </w:rPr>
      </w:pPr>
      <w:r>
        <w:rPr>
          <w:rFonts w:hint="eastAsia" w:ascii="宋体" w:hAnsi="宋体"/>
          <w:b/>
          <w:bCs/>
          <w:sz w:val="32"/>
          <w:szCs w:val="32"/>
          <w:u w:val="single"/>
          <w:lang w:val="en-US" w:eastAsia="zh-CN"/>
        </w:rPr>
        <w:t>2022</w:t>
      </w:r>
      <w:r>
        <w:rPr>
          <w:rFonts w:ascii="宋体" w:hAnsi="宋体"/>
          <w:b/>
          <w:bCs/>
          <w:sz w:val="32"/>
          <w:szCs w:val="32"/>
          <w:lang w:val="zh-CN"/>
        </w:rPr>
        <w:t>年</w:t>
      </w:r>
      <w:r>
        <w:rPr>
          <w:rFonts w:hint="eastAsia" w:ascii="宋体" w:hAnsi="宋体"/>
          <w:b/>
          <w:bCs/>
          <w:sz w:val="32"/>
          <w:szCs w:val="32"/>
          <w:u w:val="single"/>
          <w:lang w:val="en-US" w:eastAsia="zh-CN"/>
        </w:rPr>
        <w:t>1</w:t>
      </w:r>
      <w:r>
        <w:rPr>
          <w:rFonts w:ascii="宋体" w:hAnsi="宋体"/>
          <w:b/>
          <w:bCs/>
          <w:sz w:val="32"/>
          <w:szCs w:val="32"/>
          <w:lang w:val="zh-CN"/>
        </w:rPr>
        <w:t>月</w:t>
      </w:r>
    </w:p>
    <w:p>
      <w:pPr>
        <w:spacing w:line="400" w:lineRule="exact"/>
        <w:rPr>
          <w:rFonts w:ascii="宋体" w:hAnsi="宋体"/>
          <w:sz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514" w:bottom="1418" w:left="1985" w:header="851" w:footer="992" w:gutter="0"/>
          <w:pgNumType w:start="0"/>
          <w:cols w:space="720" w:num="1"/>
          <w:docGrid w:linePitch="312" w:charSpace="0"/>
        </w:sectPr>
      </w:pPr>
    </w:p>
    <w:p>
      <w:pPr>
        <w:jc w:val="center"/>
        <w:rPr>
          <w:rFonts w:ascii="宋体" w:hAnsi="宋体"/>
          <w:b/>
          <w:bCs/>
          <w:sz w:val="36"/>
          <w:szCs w:val="36"/>
        </w:rPr>
      </w:pPr>
      <w:bookmarkStart w:id="0" w:name="_Hlt101233737"/>
      <w:bookmarkEnd w:id="0"/>
      <w:bookmarkStart w:id="1" w:name="_Hlt101843627"/>
      <w:bookmarkEnd w:id="1"/>
      <w:r>
        <w:rPr>
          <w:rFonts w:hint="eastAsia" w:ascii="宋体" w:hAnsi="宋体"/>
          <w:b/>
          <w:bCs/>
          <w:sz w:val="36"/>
          <w:szCs w:val="36"/>
        </w:rPr>
        <w:t>目    录</w:t>
      </w:r>
    </w:p>
    <w:p>
      <w:pPr>
        <w:spacing w:line="640" w:lineRule="exact"/>
        <w:jc w:val="center"/>
        <w:rPr>
          <w:rFonts w:ascii="宋体" w:hAnsi="宋体"/>
          <w:b/>
          <w:bCs/>
          <w:sz w:val="24"/>
        </w:rPr>
      </w:pPr>
    </w:p>
    <w:p>
      <w:pPr>
        <w:pStyle w:val="20"/>
        <w:tabs>
          <w:tab w:val="right" w:leader="dot" w:pos="8949"/>
        </w:tabs>
        <w:spacing w:line="480" w:lineRule="auto"/>
        <w:rPr>
          <w:rFonts w:ascii="宋体" w:hAnsi="宋体" w:cstheme="minorBidi"/>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sz w:val="20"/>
          <w:szCs w:val="22"/>
        </w:rPr>
        <w:fldChar w:fldCharType="begin"/>
      </w:r>
      <w:r>
        <w:rPr>
          <w:sz w:val="20"/>
          <w:szCs w:val="22"/>
        </w:rPr>
        <w:instrText xml:space="preserve"> HYPERLINK \l "_Toc56539468" </w:instrText>
      </w:r>
      <w:r>
        <w:rPr>
          <w:sz w:val="20"/>
          <w:szCs w:val="22"/>
        </w:rPr>
        <w:fldChar w:fldCharType="separate"/>
      </w:r>
      <w:r>
        <w:rPr>
          <w:rStyle w:val="36"/>
          <w:rFonts w:hint="eastAsia" w:ascii="宋体" w:hAnsi="宋体"/>
          <w:sz w:val="24"/>
          <w:szCs w:val="24"/>
        </w:rPr>
        <w:t>第一章</w:t>
      </w:r>
      <w:r>
        <w:rPr>
          <w:rStyle w:val="36"/>
          <w:rFonts w:ascii="宋体" w:hAnsi="宋体"/>
          <w:sz w:val="24"/>
          <w:szCs w:val="24"/>
        </w:rPr>
        <w:t xml:space="preserve">  </w:t>
      </w:r>
      <w:r>
        <w:rPr>
          <w:rStyle w:val="36"/>
          <w:rFonts w:hint="eastAsia" w:ascii="宋体" w:hAnsi="宋体"/>
          <w:sz w:val="24"/>
          <w:szCs w:val="24"/>
        </w:rPr>
        <w:t>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_Toc56539468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"_Toc56539469" </w:instrText>
      </w:r>
      <w:r>
        <w:rPr>
          <w:sz w:val="20"/>
          <w:szCs w:val="22"/>
        </w:rPr>
        <w:fldChar w:fldCharType="separate"/>
      </w:r>
      <w:r>
        <w:rPr>
          <w:rStyle w:val="36"/>
          <w:rFonts w:hint="eastAsia" w:ascii="宋体" w:hAnsi="宋体"/>
          <w:sz w:val="24"/>
          <w:szCs w:val="24"/>
        </w:rPr>
        <w:t>第二章</w:t>
      </w:r>
      <w:r>
        <w:rPr>
          <w:rStyle w:val="36"/>
          <w:rFonts w:ascii="宋体" w:hAnsi="宋体"/>
          <w:sz w:val="24"/>
          <w:szCs w:val="24"/>
        </w:rPr>
        <w:t xml:space="preserve">  </w:t>
      </w:r>
      <w:r>
        <w:rPr>
          <w:rStyle w:val="36"/>
          <w:rFonts w:hint="eastAsia" w:ascii="宋体" w:hAnsi="宋体"/>
          <w:sz w:val="24"/>
          <w:szCs w:val="24"/>
        </w:rPr>
        <w:t>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_Toc56539469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"_Toc56539470" </w:instrText>
      </w:r>
      <w:r>
        <w:rPr>
          <w:sz w:val="20"/>
          <w:szCs w:val="22"/>
        </w:rPr>
        <w:fldChar w:fldCharType="separate"/>
      </w:r>
      <w:r>
        <w:rPr>
          <w:rStyle w:val="36"/>
          <w:rFonts w:hint="eastAsia" w:ascii="宋体" w:hAnsi="宋体"/>
          <w:sz w:val="24"/>
          <w:szCs w:val="24"/>
        </w:rPr>
        <w:t>第三章</w:t>
      </w:r>
      <w:r>
        <w:rPr>
          <w:rStyle w:val="36"/>
          <w:rFonts w:ascii="宋体" w:hAnsi="宋体"/>
          <w:sz w:val="24"/>
          <w:szCs w:val="24"/>
        </w:rPr>
        <w:t xml:space="preserve">  </w:t>
      </w:r>
      <w:r>
        <w:rPr>
          <w:rStyle w:val="36"/>
          <w:rFonts w:hint="eastAsia" w:ascii="宋体" w:hAnsi="宋体"/>
          <w:sz w:val="24"/>
          <w:szCs w:val="24"/>
        </w:rPr>
        <w:t>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_Toc56539470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"_Toc56539471" </w:instrText>
      </w:r>
      <w:r>
        <w:rPr>
          <w:sz w:val="20"/>
          <w:szCs w:val="22"/>
        </w:rPr>
        <w:fldChar w:fldCharType="separate"/>
      </w:r>
      <w:r>
        <w:rPr>
          <w:rStyle w:val="36"/>
          <w:rFonts w:hint="eastAsia" w:ascii="宋体" w:hAnsi="宋体"/>
          <w:sz w:val="24"/>
          <w:szCs w:val="24"/>
        </w:rPr>
        <w:t>第四章</w:t>
      </w:r>
      <w:r>
        <w:rPr>
          <w:rStyle w:val="36"/>
          <w:rFonts w:ascii="宋体" w:hAnsi="宋体"/>
          <w:sz w:val="24"/>
          <w:szCs w:val="24"/>
        </w:rPr>
        <w:t xml:space="preserve">  </w:t>
      </w:r>
      <w:r>
        <w:rPr>
          <w:rStyle w:val="36"/>
          <w:rFonts w:hint="eastAsia" w:ascii="宋体" w:hAnsi="宋体"/>
          <w:sz w:val="24"/>
          <w:szCs w:val="24"/>
        </w:rPr>
        <w:t>投标人的资格、资质性及其他类似效力要求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"_Toc56539472" </w:instrText>
      </w:r>
      <w:r>
        <w:rPr>
          <w:sz w:val="20"/>
          <w:szCs w:val="22"/>
        </w:rPr>
        <w:fldChar w:fldCharType="separate"/>
      </w:r>
      <w:r>
        <w:rPr>
          <w:rStyle w:val="36"/>
          <w:rFonts w:hint="eastAsia" w:ascii="宋体" w:hAnsi="宋体"/>
          <w:sz w:val="24"/>
          <w:szCs w:val="24"/>
        </w:rPr>
        <w:t>第五章</w:t>
      </w:r>
      <w:r>
        <w:rPr>
          <w:rStyle w:val="36"/>
          <w:rFonts w:ascii="宋体" w:hAnsi="宋体"/>
          <w:sz w:val="24"/>
          <w:szCs w:val="24"/>
        </w:rPr>
        <w:t xml:space="preserve">  </w:t>
      </w:r>
      <w:r>
        <w:rPr>
          <w:rStyle w:val="36"/>
          <w:rFonts w:hint="eastAsia" w:ascii="宋体" w:hAnsi="宋体"/>
          <w:sz w:val="24"/>
          <w:szCs w:val="24"/>
        </w:rPr>
        <w:t>投标人应当提供的资格、资质性及其他类似效力要求的相关证明材料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_Toc56539472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"_Toc56539473" </w:instrText>
      </w:r>
      <w:r>
        <w:rPr>
          <w:sz w:val="20"/>
          <w:szCs w:val="22"/>
        </w:rPr>
        <w:fldChar w:fldCharType="separate"/>
      </w:r>
      <w:r>
        <w:rPr>
          <w:rStyle w:val="36"/>
          <w:rFonts w:hint="eastAsia" w:ascii="宋体" w:hAnsi="宋体"/>
          <w:sz w:val="24"/>
          <w:szCs w:val="24"/>
        </w:rPr>
        <w:t>第六章</w:t>
      </w:r>
      <w:r>
        <w:rPr>
          <w:rStyle w:val="36"/>
          <w:rFonts w:ascii="宋体" w:hAnsi="宋体"/>
          <w:sz w:val="24"/>
          <w:szCs w:val="24"/>
        </w:rPr>
        <w:t xml:space="preserve">  </w:t>
      </w:r>
      <w:r>
        <w:rPr>
          <w:rStyle w:val="36"/>
          <w:rFonts w:hint="eastAsia" w:ascii="宋体" w:hAnsi="宋体"/>
          <w:sz w:val="24"/>
          <w:szCs w:val="24"/>
        </w:rPr>
        <w:t>招标项目技术、服务、政府采购合同内容条款及其他商务要求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_Toc56539473 \h </w:instrText>
      </w:r>
      <w:r>
        <w:rPr>
          <w:rFonts w:ascii="宋体" w:hAnsi="宋体"/>
          <w:sz w:val="24"/>
          <w:szCs w:val="24"/>
        </w:rPr>
        <w:fldChar w:fldCharType="separate"/>
      </w:r>
      <w:r>
        <w:rPr>
          <w:rFonts w:ascii="宋体" w:hAnsi="宋体"/>
          <w:sz w:val="24"/>
          <w:szCs w:val="24"/>
        </w:rPr>
        <w:t>53</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"_Toc56539474" </w:instrText>
      </w:r>
      <w:r>
        <w:rPr>
          <w:sz w:val="20"/>
          <w:szCs w:val="22"/>
        </w:rPr>
        <w:fldChar w:fldCharType="separate"/>
      </w:r>
      <w:r>
        <w:rPr>
          <w:rStyle w:val="36"/>
          <w:rFonts w:hint="eastAsia" w:ascii="宋体" w:hAnsi="宋体"/>
          <w:sz w:val="24"/>
          <w:szCs w:val="24"/>
        </w:rPr>
        <w:t>第七章</w:t>
      </w:r>
      <w:r>
        <w:rPr>
          <w:rStyle w:val="36"/>
          <w:rFonts w:ascii="宋体" w:hAnsi="宋体"/>
          <w:sz w:val="24"/>
          <w:szCs w:val="24"/>
        </w:rPr>
        <w:t xml:space="preserve">  </w:t>
      </w:r>
      <w:r>
        <w:rPr>
          <w:rStyle w:val="36"/>
          <w:rFonts w:hint="eastAsia" w:ascii="宋体" w:hAnsi="宋体"/>
          <w:sz w:val="24"/>
          <w:szCs w:val="24"/>
        </w:rPr>
        <w:t>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_Toc56539474 \h </w:instrText>
      </w:r>
      <w:r>
        <w:rPr>
          <w:rFonts w:ascii="宋体" w:hAnsi="宋体"/>
          <w:sz w:val="24"/>
          <w:szCs w:val="24"/>
        </w:rPr>
        <w:fldChar w:fldCharType="separate"/>
      </w:r>
      <w:r>
        <w:rPr>
          <w:rFonts w:ascii="宋体" w:hAnsi="宋体"/>
          <w:sz w:val="24"/>
          <w:szCs w:val="24"/>
        </w:rPr>
        <w:t>59</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8"/>
          <w:szCs w:val="28"/>
        </w:rPr>
      </w:pPr>
      <w:r>
        <w:rPr>
          <w:sz w:val="20"/>
          <w:szCs w:val="22"/>
        </w:rPr>
        <w:fldChar w:fldCharType="begin"/>
      </w:r>
      <w:r>
        <w:rPr>
          <w:sz w:val="20"/>
          <w:szCs w:val="22"/>
        </w:rPr>
        <w:instrText xml:space="preserve"> HYPERLINK \l "_Toc56539475" </w:instrText>
      </w:r>
      <w:r>
        <w:rPr>
          <w:sz w:val="20"/>
          <w:szCs w:val="22"/>
        </w:rPr>
        <w:fldChar w:fldCharType="separate"/>
      </w:r>
      <w:r>
        <w:rPr>
          <w:rStyle w:val="36"/>
          <w:rFonts w:hint="eastAsia" w:ascii="宋体" w:hAnsi="宋体" w:cs="宋体"/>
          <w:sz w:val="24"/>
          <w:szCs w:val="24"/>
        </w:rPr>
        <w:t>第八章</w:t>
      </w:r>
      <w:r>
        <w:rPr>
          <w:rStyle w:val="36"/>
          <w:rFonts w:ascii="宋体" w:hAnsi="宋体" w:cs="宋体"/>
          <w:sz w:val="24"/>
          <w:szCs w:val="24"/>
        </w:rPr>
        <w:t xml:space="preserve">  </w:t>
      </w:r>
      <w:r>
        <w:rPr>
          <w:rStyle w:val="36"/>
          <w:rFonts w:hint="eastAsia" w:ascii="宋体" w:hAnsi="宋体" w:cs="宋体"/>
          <w:sz w:val="24"/>
          <w:szCs w:val="24"/>
        </w:rPr>
        <w:t>政府采购合同（样例）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_Toc56539475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r>
        <w:rPr>
          <w:rFonts w:ascii="宋体" w:hAnsi="宋体"/>
          <w:sz w:val="24"/>
          <w:szCs w:val="24"/>
        </w:rPr>
        <w:fldChar w:fldCharType="end"/>
      </w:r>
    </w:p>
    <w:p>
      <w:pPr>
        <w:spacing w:line="480" w:lineRule="auto"/>
        <w:rPr>
          <w:rFonts w:ascii="宋体" w:hAnsi="宋体"/>
          <w:sz w:val="24"/>
        </w:rPr>
        <w:sectPr>
          <w:footerReference r:id="rId10" w:type="first"/>
          <w:footerReference r:id="rId9"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sz w:val="28"/>
          <w:szCs w:val="28"/>
        </w:rPr>
        <w:fldChar w:fldCharType="end"/>
      </w:r>
      <w:bookmarkStart w:id="2" w:name="_Toc24584"/>
    </w:p>
    <w:p>
      <w:pPr>
        <w:pStyle w:val="3"/>
        <w:spacing w:line="240" w:lineRule="atLeast"/>
        <w:jc w:val="center"/>
        <w:rPr>
          <w:rFonts w:ascii="宋体" w:hAnsi="宋体"/>
          <w:sz w:val="36"/>
          <w:szCs w:val="36"/>
        </w:rPr>
      </w:pPr>
      <w:bookmarkStart w:id="3" w:name="_Toc56539468"/>
      <w:r>
        <w:rPr>
          <w:rFonts w:hint="eastAsia" w:ascii="宋体" w:hAnsi="宋体"/>
          <w:sz w:val="36"/>
          <w:szCs w:val="36"/>
        </w:rPr>
        <w:t xml:space="preserve">第一章  </w:t>
      </w:r>
      <w:bookmarkEnd w:id="2"/>
      <w:r>
        <w:rPr>
          <w:rFonts w:hint="eastAsia" w:ascii="宋体" w:hAnsi="宋体"/>
          <w:sz w:val="36"/>
          <w:szCs w:val="36"/>
        </w:rPr>
        <w:t>招标公告</w:t>
      </w:r>
      <w:bookmarkEnd w:id="3"/>
    </w:p>
    <w:p>
      <w:pPr>
        <w:rPr>
          <w:b/>
          <w:sz w:val="24"/>
        </w:rPr>
      </w:pPr>
      <w:bookmarkStart w:id="4" w:name="_Toc28359002"/>
      <w:bookmarkStart w:id="5" w:name="_Toc35393790"/>
      <w:bookmarkStart w:id="6" w:name="_Toc35393621"/>
      <w:bookmarkStart w:id="7" w:name="_Toc28359079"/>
      <w:bookmarkStart w:id="8" w:name="_Hlk24379207"/>
      <w:r>
        <w:rPr>
          <w:rFonts w:hint="eastAsia"/>
          <w:b/>
          <w:sz w:val="24"/>
        </w:rPr>
        <w:t>项目概况</w:t>
      </w:r>
    </w:p>
    <w:p>
      <w:pPr>
        <w:spacing w:line="400" w:lineRule="exact"/>
        <w:ind w:firstLine="480" w:firstLineChars="200"/>
        <w:rPr>
          <w:rFonts w:ascii="宋体" w:hAnsi="宋体"/>
          <w:b/>
          <w:sz w:val="24"/>
        </w:rPr>
      </w:pPr>
      <w:r>
        <w:rPr>
          <w:rFonts w:hint="eastAsia" w:ascii="宋体" w:hAnsi="宋体"/>
          <w:sz w:val="24"/>
          <w:u w:val="single"/>
        </w:rPr>
        <w:t>崇州市城区范围内排水管网病害检测服务采购</w:t>
      </w:r>
      <w:r>
        <w:rPr>
          <w:rFonts w:hint="eastAsia" w:ascii="宋体" w:hAnsi="宋体"/>
          <w:sz w:val="24"/>
          <w:highlight w:val="none"/>
        </w:rPr>
        <w:t>(项目名称</w:t>
      </w:r>
      <w:r>
        <w:rPr>
          <w:rFonts w:ascii="宋体" w:hAnsi="宋体"/>
          <w:sz w:val="24"/>
          <w:highlight w:val="none"/>
        </w:rPr>
        <w:t>)</w:t>
      </w:r>
      <w:r>
        <w:rPr>
          <w:rFonts w:hint="eastAsia" w:ascii="宋体" w:hAnsi="宋体"/>
          <w:sz w:val="24"/>
        </w:rPr>
        <w:t>招标项目的潜在投标人应在</w:t>
      </w:r>
      <w:r>
        <w:rPr>
          <w:rFonts w:hint="eastAsia" w:ascii="宋体" w:hAnsi="宋体"/>
          <w:sz w:val="24"/>
          <w:highlight w:val="none"/>
          <w:u w:val="single"/>
        </w:rPr>
        <w:t>“政府采购云平台”获取采购文件（网址：</w:t>
      </w:r>
      <w:r>
        <w:rPr>
          <w:rFonts w:hint="eastAsia" w:ascii="宋体" w:hAnsi="宋体"/>
          <w:sz w:val="24"/>
          <w:highlight w:val="none"/>
          <w:u w:val="single"/>
        </w:rPr>
        <w:fldChar w:fldCharType="begin"/>
      </w:r>
      <w:r>
        <w:rPr>
          <w:rFonts w:hint="eastAsia" w:ascii="宋体" w:hAnsi="宋体"/>
          <w:sz w:val="24"/>
          <w:highlight w:val="none"/>
          <w:u w:val="single"/>
        </w:rPr>
        <w:instrText xml:space="preserve"> HYPERLINK "https://www.zcygov.cn）项目采购—获取采购文件—申请获取采购文件。_x0005_" </w:instrText>
      </w:r>
      <w:r>
        <w:rPr>
          <w:rFonts w:hint="eastAsia" w:ascii="宋体" w:hAnsi="宋体"/>
          <w:sz w:val="24"/>
          <w:highlight w:val="none"/>
          <w:u w:val="single"/>
        </w:rPr>
        <w:fldChar w:fldCharType="separate"/>
      </w:r>
      <w:r>
        <w:rPr>
          <w:rFonts w:hint="eastAsia" w:ascii="宋体" w:hAnsi="宋体"/>
          <w:sz w:val="24"/>
          <w:highlight w:val="none"/>
          <w:u w:val="single"/>
        </w:rPr>
        <w:t>https://www.zcygov.cn）。</w:t>
      </w:r>
      <w:r>
        <w:rPr>
          <w:rFonts w:hint="eastAsia" w:ascii="宋体" w:hAnsi="宋体"/>
          <w:sz w:val="24"/>
          <w:highlight w:val="none"/>
          <w:u w:val="none"/>
        </w:rPr>
        <w:t>登录政府采购云平台—项目采购—获取采购文件—申请</w:t>
      </w:r>
      <w:r>
        <w:rPr>
          <w:rFonts w:hint="eastAsia" w:ascii="宋体" w:hAnsi="宋体"/>
          <w:sz w:val="24"/>
          <w:highlight w:val="none"/>
          <w:u w:val="single"/>
        </w:rPr>
        <w:fldChar w:fldCharType="end"/>
      </w:r>
      <w:r>
        <w:rPr>
          <w:rFonts w:hint="eastAsia" w:ascii="宋体" w:hAnsi="宋体"/>
          <w:sz w:val="24"/>
        </w:rPr>
        <w:t>获取招标文件，并于</w:t>
      </w:r>
      <w:r>
        <w:rPr>
          <w:rFonts w:hint="eastAsia" w:ascii="宋体" w:hAnsi="宋体"/>
          <w:b/>
          <w:bCs/>
          <w:color w:val="auto"/>
          <w:sz w:val="24"/>
          <w:highlight w:val="none"/>
          <w:u w:val="single"/>
          <w:lang w:val="en-US" w:eastAsia="zh-CN"/>
        </w:rPr>
        <w:t>2022</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2</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15</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rPr>
        <w:t>点</w:t>
      </w:r>
      <w:r>
        <w:rPr>
          <w:rFonts w:hint="eastAsia" w:ascii="宋体" w:hAnsi="宋体"/>
          <w:b/>
          <w:bCs/>
          <w:color w:val="auto"/>
          <w:sz w:val="24"/>
          <w:highlight w:val="none"/>
          <w:u w:val="single"/>
          <w:lang w:val="en-US" w:eastAsia="zh-CN"/>
        </w:rPr>
        <w:t>30</w:t>
      </w:r>
      <w:r>
        <w:rPr>
          <w:rFonts w:hint="eastAsia" w:ascii="宋体" w:hAnsi="宋体"/>
          <w:b/>
          <w:bCs/>
          <w:color w:val="auto"/>
          <w:sz w:val="24"/>
          <w:highlight w:val="none"/>
          <w:u w:val="single"/>
        </w:rPr>
        <w:t>分</w:t>
      </w:r>
      <w:r>
        <w:rPr>
          <w:rFonts w:hint="eastAsia" w:ascii="宋体" w:hAnsi="宋体"/>
          <w:bCs/>
          <w:sz w:val="24"/>
        </w:rPr>
        <w:t>（北京时间）前递交投标</w:t>
      </w:r>
      <w:r>
        <w:rPr>
          <w:rFonts w:ascii="宋体" w:hAnsi="宋体"/>
          <w:bCs/>
          <w:sz w:val="24"/>
        </w:rPr>
        <w:t>文件</w:t>
      </w:r>
      <w:r>
        <w:rPr>
          <w:rFonts w:hint="eastAsia" w:ascii="宋体" w:hAnsi="宋体"/>
          <w:sz w:val="24"/>
        </w:rPr>
        <w:t>。</w:t>
      </w:r>
    </w:p>
    <w:p>
      <w:pPr>
        <w:spacing w:line="400" w:lineRule="exact"/>
        <w:rPr>
          <w:rFonts w:ascii="宋体" w:hAnsi="宋体"/>
          <w:b/>
          <w:sz w:val="24"/>
        </w:rPr>
      </w:pPr>
      <w:r>
        <w:rPr>
          <w:rFonts w:hint="eastAsia" w:ascii="宋体" w:hAnsi="宋体"/>
          <w:b/>
          <w:sz w:val="24"/>
        </w:rPr>
        <w:t>一、项目基本情况</w:t>
      </w:r>
      <w:bookmarkEnd w:id="4"/>
      <w:bookmarkEnd w:id="5"/>
      <w:bookmarkEnd w:id="6"/>
      <w:bookmarkEnd w:id="7"/>
    </w:p>
    <w:p>
      <w:pPr>
        <w:spacing w:line="400" w:lineRule="exact"/>
        <w:ind w:firstLine="480" w:firstLineChars="200"/>
        <w:rPr>
          <w:rFonts w:ascii="宋体" w:hAnsi="宋体"/>
          <w:color w:val="FF0000"/>
          <w:sz w:val="24"/>
        </w:rPr>
      </w:pPr>
      <w:r>
        <w:rPr>
          <w:rFonts w:hint="eastAsia" w:ascii="宋体" w:hAnsi="宋体"/>
          <w:sz w:val="24"/>
        </w:rPr>
        <w:t>项目编号：</w:t>
      </w:r>
      <w:r>
        <w:rPr>
          <w:rFonts w:hint="eastAsia" w:ascii="宋体" w:hAnsi="宋体"/>
          <w:sz w:val="24"/>
          <w:u w:val="single"/>
        </w:rPr>
        <w:t>以四川政府采购网采购公告为准</w:t>
      </w:r>
    </w:p>
    <w:p>
      <w:pPr>
        <w:spacing w:line="400" w:lineRule="exact"/>
        <w:ind w:firstLine="480" w:firstLineChars="200"/>
        <w:rPr>
          <w:rFonts w:ascii="宋体" w:hAnsi="宋体"/>
          <w:sz w:val="24"/>
        </w:rPr>
      </w:pPr>
      <w:r>
        <w:rPr>
          <w:rFonts w:hint="eastAsia" w:ascii="宋体" w:hAnsi="宋体"/>
          <w:sz w:val="24"/>
        </w:rPr>
        <w:t>项目名称：</w:t>
      </w:r>
      <w:bookmarkEnd w:id="8"/>
      <w:r>
        <w:rPr>
          <w:rFonts w:hint="eastAsia" w:ascii="宋体" w:hAnsi="宋体"/>
          <w:sz w:val="24"/>
          <w:u w:val="single"/>
        </w:rPr>
        <w:t>崇州市城区范围内排水管网病害检测服务采购</w:t>
      </w:r>
    </w:p>
    <w:p>
      <w:pPr>
        <w:spacing w:line="400" w:lineRule="exact"/>
        <w:ind w:firstLine="480" w:firstLineChars="200"/>
        <w:rPr>
          <w:rFonts w:hint="eastAsia" w:ascii="宋体" w:hAnsi="宋体"/>
          <w:b w:val="0"/>
          <w:bCs w:val="0"/>
          <w:color w:val="auto"/>
          <w:sz w:val="24"/>
          <w:u w:val="single"/>
        </w:rPr>
      </w:pPr>
      <w:r>
        <w:rPr>
          <w:rFonts w:hint="eastAsia" w:ascii="宋体" w:hAnsi="宋体"/>
          <w:b w:val="0"/>
          <w:bCs w:val="0"/>
          <w:color w:val="auto"/>
          <w:sz w:val="24"/>
        </w:rPr>
        <w:t>预算金额：</w:t>
      </w:r>
      <w:r>
        <w:rPr>
          <w:rFonts w:hint="eastAsia" w:ascii="宋体" w:hAnsi="宋体"/>
          <w:b w:val="0"/>
          <w:bCs w:val="0"/>
          <w:color w:val="auto"/>
          <w:sz w:val="24"/>
          <w:u w:val="single"/>
        </w:rPr>
        <w:t>227354</w:t>
      </w:r>
      <w:r>
        <w:rPr>
          <w:rFonts w:hint="eastAsia" w:ascii="宋体" w:hAnsi="宋体"/>
          <w:b w:val="0"/>
          <w:bCs w:val="0"/>
          <w:color w:val="auto"/>
          <w:sz w:val="24"/>
          <w:u w:val="single"/>
          <w:lang w:val="en-US" w:eastAsia="zh-CN"/>
        </w:rPr>
        <w:t>00</w:t>
      </w:r>
      <w:r>
        <w:rPr>
          <w:rFonts w:hint="eastAsia" w:ascii="宋体" w:hAnsi="宋体"/>
          <w:b w:val="0"/>
          <w:bCs w:val="0"/>
          <w:color w:val="auto"/>
          <w:sz w:val="24"/>
          <w:u w:val="single"/>
        </w:rPr>
        <w:t>元</w:t>
      </w:r>
    </w:p>
    <w:p>
      <w:pPr>
        <w:spacing w:line="400" w:lineRule="exact"/>
        <w:ind w:firstLine="1680" w:firstLineChars="700"/>
        <w:rPr>
          <w:rFonts w:hint="eastAsia" w:ascii="宋体" w:hAnsi="宋体"/>
          <w:b w:val="0"/>
          <w:bCs w:val="0"/>
          <w:color w:val="auto"/>
          <w:sz w:val="24"/>
          <w:u w:val="single"/>
        </w:rPr>
      </w:pPr>
      <w:r>
        <w:rPr>
          <w:rFonts w:hint="eastAsia" w:ascii="宋体" w:hAnsi="宋体"/>
          <w:b w:val="0"/>
          <w:bCs w:val="0"/>
          <w:color w:val="auto"/>
          <w:sz w:val="24"/>
          <w:u w:val="single"/>
        </w:rPr>
        <w:t>第一包预算金额：85354</w:t>
      </w:r>
      <w:r>
        <w:rPr>
          <w:rFonts w:hint="eastAsia" w:ascii="宋体" w:hAnsi="宋体"/>
          <w:b w:val="0"/>
          <w:bCs w:val="0"/>
          <w:color w:val="auto"/>
          <w:sz w:val="24"/>
          <w:u w:val="single"/>
          <w:lang w:val="en-US" w:eastAsia="zh-CN"/>
        </w:rPr>
        <w:t>00</w:t>
      </w:r>
      <w:r>
        <w:rPr>
          <w:rFonts w:hint="eastAsia" w:ascii="宋体" w:hAnsi="宋体"/>
          <w:b w:val="0"/>
          <w:bCs w:val="0"/>
          <w:color w:val="auto"/>
          <w:sz w:val="24"/>
          <w:u w:val="single"/>
        </w:rPr>
        <w:t>元；</w:t>
      </w:r>
    </w:p>
    <w:p>
      <w:pPr>
        <w:spacing w:line="400" w:lineRule="exact"/>
        <w:ind w:firstLine="1680" w:firstLineChars="700"/>
        <w:rPr>
          <w:rFonts w:hint="eastAsia" w:ascii="宋体" w:hAnsi="宋体" w:eastAsia="宋体"/>
          <w:b w:val="0"/>
          <w:bCs w:val="0"/>
          <w:color w:val="auto"/>
          <w:sz w:val="24"/>
          <w:u w:val="single"/>
          <w:lang w:eastAsia="zh-CN"/>
        </w:rPr>
      </w:pPr>
      <w:r>
        <w:rPr>
          <w:rFonts w:hint="eastAsia" w:ascii="宋体" w:hAnsi="宋体"/>
          <w:b w:val="0"/>
          <w:bCs w:val="0"/>
          <w:color w:val="auto"/>
          <w:sz w:val="24"/>
          <w:u w:val="single"/>
        </w:rPr>
        <w:t>第二包预算金额：1420</w:t>
      </w:r>
      <w:r>
        <w:rPr>
          <w:rFonts w:hint="eastAsia" w:ascii="宋体" w:hAnsi="宋体"/>
          <w:b w:val="0"/>
          <w:bCs w:val="0"/>
          <w:color w:val="auto"/>
          <w:sz w:val="24"/>
          <w:u w:val="single"/>
          <w:lang w:val="en-US" w:eastAsia="zh-CN"/>
        </w:rPr>
        <w:t>0000</w:t>
      </w:r>
      <w:r>
        <w:rPr>
          <w:rFonts w:hint="eastAsia" w:ascii="宋体" w:hAnsi="宋体"/>
          <w:b w:val="0"/>
          <w:bCs w:val="0"/>
          <w:color w:val="auto"/>
          <w:sz w:val="24"/>
          <w:u w:val="single"/>
        </w:rPr>
        <w:t>元</w:t>
      </w:r>
      <w:r>
        <w:rPr>
          <w:rFonts w:hint="eastAsia" w:ascii="宋体" w:hAnsi="宋体"/>
          <w:b w:val="0"/>
          <w:bCs w:val="0"/>
          <w:color w:val="auto"/>
          <w:sz w:val="24"/>
          <w:u w:val="single"/>
          <w:lang w:eastAsia="zh-CN"/>
        </w:rPr>
        <w:t>。</w:t>
      </w:r>
    </w:p>
    <w:p>
      <w:pPr>
        <w:spacing w:line="400" w:lineRule="exact"/>
        <w:ind w:firstLine="480" w:firstLineChars="200"/>
        <w:rPr>
          <w:rFonts w:hint="eastAsia" w:ascii="宋体" w:hAnsi="宋体" w:eastAsia="宋体"/>
          <w:b w:val="0"/>
          <w:bCs w:val="0"/>
          <w:color w:val="auto"/>
          <w:sz w:val="24"/>
          <w:u w:val="single"/>
          <w:lang w:eastAsia="zh-CN"/>
        </w:rPr>
      </w:pPr>
      <w:r>
        <w:rPr>
          <w:rFonts w:hint="eastAsia" w:ascii="宋体" w:hAnsi="宋体"/>
          <w:b w:val="0"/>
          <w:bCs w:val="0"/>
          <w:color w:val="auto"/>
          <w:sz w:val="24"/>
        </w:rPr>
        <w:t>最高限价：</w:t>
      </w:r>
      <w:r>
        <w:rPr>
          <w:rFonts w:hint="eastAsia" w:ascii="宋体" w:hAnsi="宋体"/>
          <w:b w:val="0"/>
          <w:bCs w:val="0"/>
          <w:color w:val="auto"/>
          <w:sz w:val="24"/>
          <w:u w:val="single"/>
          <w:lang w:val="en-US" w:eastAsia="zh-CN"/>
        </w:rPr>
        <w:t>22700000</w:t>
      </w:r>
      <w:r>
        <w:rPr>
          <w:rFonts w:hint="eastAsia" w:ascii="宋体" w:hAnsi="宋体"/>
          <w:b w:val="0"/>
          <w:bCs w:val="0"/>
          <w:color w:val="auto"/>
          <w:sz w:val="24"/>
          <w:u w:val="single"/>
        </w:rPr>
        <w:t>元</w:t>
      </w:r>
      <w:r>
        <w:rPr>
          <w:rFonts w:hint="eastAsia" w:ascii="宋体" w:hAnsi="宋体"/>
          <w:b w:val="0"/>
          <w:bCs w:val="0"/>
          <w:color w:val="auto"/>
          <w:sz w:val="24"/>
          <w:u w:val="single"/>
          <w:lang w:eastAsia="zh-CN"/>
        </w:rPr>
        <w:t>。单价限价：管径</w:t>
      </w:r>
      <w:r>
        <w:rPr>
          <w:rFonts w:hint="eastAsia" w:ascii="宋体" w:hAnsi="宋体" w:eastAsia="宋体" w:cs="宋体"/>
          <w:b w:val="0"/>
          <w:bCs w:val="0"/>
          <w:color w:val="auto"/>
          <w:sz w:val="24"/>
          <w:u w:val="single"/>
          <w:lang w:eastAsia="zh-CN"/>
        </w:rPr>
        <w:t>&gt;</w:t>
      </w:r>
      <w:r>
        <w:rPr>
          <w:rFonts w:hint="eastAsia" w:ascii="宋体" w:hAnsi="宋体"/>
          <w:b w:val="0"/>
          <w:bCs w:val="0"/>
          <w:color w:val="auto"/>
          <w:sz w:val="24"/>
          <w:u w:val="single"/>
          <w:lang w:eastAsia="zh-CN"/>
        </w:rPr>
        <w:t>800mm的91.27元/米，</w:t>
      </w:r>
      <w:r>
        <w:rPr>
          <w:rFonts w:hint="eastAsia" w:ascii="宋体" w:hAnsi="宋体" w:eastAsia="宋体" w:cs="宋体"/>
          <w:b w:val="0"/>
          <w:bCs w:val="0"/>
          <w:color w:val="auto"/>
          <w:sz w:val="24"/>
          <w:u w:val="single"/>
          <w:lang w:eastAsia="zh-CN"/>
        </w:rPr>
        <w:t>≦</w:t>
      </w:r>
      <w:r>
        <w:rPr>
          <w:rFonts w:hint="eastAsia" w:ascii="宋体" w:hAnsi="宋体"/>
          <w:b w:val="0"/>
          <w:bCs w:val="0"/>
          <w:color w:val="auto"/>
          <w:sz w:val="24"/>
          <w:u w:val="single"/>
          <w:lang w:eastAsia="zh-CN"/>
        </w:rPr>
        <w:t>800mm的48.82元/米。</w:t>
      </w:r>
    </w:p>
    <w:p>
      <w:pPr>
        <w:spacing w:line="400" w:lineRule="exact"/>
        <w:ind w:firstLine="1680" w:firstLineChars="700"/>
        <w:rPr>
          <w:rFonts w:hint="eastAsia" w:ascii="宋体" w:hAnsi="宋体"/>
          <w:b w:val="0"/>
          <w:bCs w:val="0"/>
          <w:color w:val="auto"/>
          <w:sz w:val="24"/>
        </w:rPr>
      </w:pPr>
      <w:r>
        <w:rPr>
          <w:rFonts w:hint="eastAsia" w:ascii="宋体" w:hAnsi="宋体"/>
          <w:b w:val="0"/>
          <w:bCs w:val="0"/>
          <w:color w:val="auto"/>
          <w:sz w:val="24"/>
          <w:u w:val="single"/>
        </w:rPr>
        <w:t>第一包最高限价：8500000元；</w:t>
      </w:r>
    </w:p>
    <w:p>
      <w:pPr>
        <w:spacing w:line="400" w:lineRule="exact"/>
        <w:ind w:firstLine="1680" w:firstLineChars="700"/>
        <w:rPr>
          <w:rFonts w:hint="eastAsia" w:ascii="宋体" w:hAnsi="宋体"/>
          <w:b w:val="0"/>
          <w:bCs w:val="0"/>
          <w:color w:val="auto"/>
          <w:sz w:val="24"/>
        </w:rPr>
      </w:pPr>
      <w:r>
        <w:rPr>
          <w:rFonts w:hint="eastAsia" w:ascii="宋体" w:hAnsi="宋体"/>
          <w:b w:val="0"/>
          <w:bCs w:val="0"/>
          <w:color w:val="auto"/>
          <w:sz w:val="24"/>
          <w:u w:val="single"/>
        </w:rPr>
        <w:t>第二包最高限价：14200000元。</w:t>
      </w:r>
    </w:p>
    <w:p>
      <w:pPr>
        <w:spacing w:line="400" w:lineRule="exact"/>
        <w:ind w:firstLine="480" w:firstLineChars="200"/>
        <w:rPr>
          <w:rFonts w:ascii="宋体" w:hAnsi="宋体"/>
          <w:bCs/>
          <w:color w:val="auto"/>
          <w:sz w:val="24"/>
          <w:u w:val="single"/>
        </w:rPr>
      </w:pPr>
      <w:r>
        <w:rPr>
          <w:rFonts w:hint="eastAsia" w:ascii="宋体" w:hAnsi="宋体"/>
          <w:color w:val="auto"/>
          <w:sz w:val="24"/>
        </w:rPr>
        <w:t>采购需求：</w:t>
      </w:r>
      <w:r>
        <w:rPr>
          <w:rFonts w:hint="eastAsia" w:ascii="宋体" w:hAnsi="宋体"/>
          <w:color w:val="auto"/>
          <w:sz w:val="24"/>
          <w:u w:val="single"/>
        </w:rPr>
        <w:t>本项目崇州市城区范围内排水管网病害检测服务采购（具体详见招标文件第六章）。</w:t>
      </w:r>
      <w:r>
        <w:rPr>
          <w:rFonts w:hint="eastAsia" w:ascii="宋体" w:hAnsi="宋体"/>
          <w:bCs/>
          <w:color w:val="auto"/>
          <w:sz w:val="24"/>
          <w:u w:val="single"/>
        </w:rPr>
        <w:t>本项目分为2个包：</w:t>
      </w:r>
    </w:p>
    <w:p>
      <w:pPr>
        <w:spacing w:line="400" w:lineRule="exact"/>
        <w:ind w:firstLine="480" w:firstLineChars="200"/>
        <w:rPr>
          <w:rFonts w:hint="default" w:ascii="宋体" w:hAnsi="宋体" w:eastAsia="宋体"/>
          <w:b w:val="0"/>
          <w:bCs/>
          <w:color w:val="auto"/>
          <w:sz w:val="24"/>
          <w:u w:val="none"/>
          <w:lang w:val="en-US" w:eastAsia="zh-CN"/>
        </w:rPr>
      </w:pPr>
      <w:r>
        <w:rPr>
          <w:rFonts w:hint="eastAsia" w:ascii="宋体" w:hAnsi="宋体"/>
          <w:b w:val="0"/>
          <w:bCs/>
          <w:color w:val="auto"/>
          <w:sz w:val="24"/>
          <w:u w:val="none"/>
        </w:rPr>
        <w:t>第一包</w:t>
      </w:r>
      <w:r>
        <w:rPr>
          <w:rFonts w:hint="eastAsia" w:ascii="宋体" w:hAnsi="宋体"/>
          <w:b w:val="0"/>
          <w:bCs/>
          <w:color w:val="auto"/>
          <w:sz w:val="24"/>
          <w:u w:val="none"/>
          <w:lang w:eastAsia="zh-CN"/>
        </w:rPr>
        <w:t>：</w:t>
      </w:r>
      <w:r>
        <w:rPr>
          <w:rFonts w:hint="eastAsia" w:ascii="宋体" w:hAnsi="宋体"/>
          <w:b w:val="0"/>
          <w:bCs/>
          <w:color w:val="auto"/>
          <w:sz w:val="24"/>
          <w:u w:val="none"/>
          <w:lang w:val="en-US" w:eastAsia="zh-CN"/>
        </w:rPr>
        <w:t>崇州市永康路路以南（含西江片区）污水、排水管网病害检测服务采购</w:t>
      </w:r>
      <w:r>
        <w:rPr>
          <w:rFonts w:hint="eastAsia" w:ascii="宋体" w:hAnsi="宋体"/>
          <w:b w:val="0"/>
          <w:bCs/>
          <w:color w:val="auto"/>
          <w:sz w:val="24"/>
          <w:u w:val="none"/>
          <w:lang w:eastAsia="zh-CN"/>
        </w:rPr>
        <w:t>。</w:t>
      </w:r>
    </w:p>
    <w:p>
      <w:pPr>
        <w:spacing w:line="400" w:lineRule="exact"/>
        <w:ind w:firstLine="480" w:firstLineChars="200"/>
        <w:rPr>
          <w:rFonts w:hint="eastAsia" w:ascii="宋体" w:hAnsi="宋体" w:cs="Times New Roman"/>
          <w:b w:val="0"/>
          <w:bCs/>
          <w:color w:val="auto"/>
          <w:sz w:val="24"/>
          <w:u w:val="none"/>
          <w:lang w:eastAsia="zh-CN"/>
        </w:rPr>
      </w:pPr>
      <w:r>
        <w:rPr>
          <w:rFonts w:hint="eastAsia" w:ascii="宋体" w:hAnsi="宋体" w:cs="Times New Roman"/>
          <w:b w:val="0"/>
          <w:bCs/>
          <w:color w:val="auto"/>
          <w:sz w:val="24"/>
          <w:u w:val="none"/>
        </w:rPr>
        <w:t>第二包：崇州市永康路以北（含永康路）的污水、排水管网病害检测服务采购</w:t>
      </w:r>
      <w:r>
        <w:rPr>
          <w:rFonts w:hint="eastAsia" w:ascii="宋体" w:hAnsi="宋体" w:cs="Times New Roman"/>
          <w:b w:val="0"/>
          <w:bCs/>
          <w:color w:val="auto"/>
          <w:sz w:val="24"/>
          <w:u w:val="none"/>
          <w:lang w:eastAsia="zh-CN"/>
        </w:rPr>
        <w:t>。</w:t>
      </w:r>
    </w:p>
    <w:p>
      <w:pPr>
        <w:spacing w:line="400" w:lineRule="exact"/>
        <w:ind w:firstLine="480" w:firstLineChars="200"/>
        <w:rPr>
          <w:rFonts w:hint="default" w:ascii="宋体" w:hAnsi="宋体" w:cs="Times New Roman"/>
          <w:b w:val="0"/>
          <w:bCs/>
          <w:color w:val="auto"/>
          <w:sz w:val="24"/>
          <w:u w:val="none"/>
          <w:lang w:val="en-US" w:eastAsia="zh-CN"/>
        </w:rPr>
      </w:pPr>
      <w:r>
        <w:rPr>
          <w:rFonts w:hint="default" w:ascii="宋体" w:hAnsi="宋体" w:cs="Times New Roman"/>
          <w:b w:val="0"/>
          <w:bCs/>
          <w:color w:val="auto"/>
          <w:sz w:val="24"/>
          <w:u w:val="none"/>
          <w:lang w:val="en-US" w:eastAsia="zh-CN"/>
        </w:rPr>
        <w:t>各投标人均可就上述</w:t>
      </w:r>
      <w:r>
        <w:rPr>
          <w:rFonts w:hint="eastAsia" w:ascii="宋体" w:hAnsi="宋体" w:cs="Times New Roman"/>
          <w:b w:val="0"/>
          <w:bCs/>
          <w:color w:val="auto"/>
          <w:sz w:val="24"/>
          <w:u w:val="none"/>
          <w:lang w:val="en-US" w:eastAsia="zh-CN"/>
        </w:rPr>
        <w:t>2个包件</w:t>
      </w:r>
      <w:r>
        <w:rPr>
          <w:rFonts w:hint="default" w:ascii="宋体" w:hAnsi="宋体" w:cs="Times New Roman"/>
          <w:b w:val="0"/>
          <w:bCs/>
          <w:color w:val="auto"/>
          <w:sz w:val="24"/>
          <w:u w:val="none"/>
          <w:lang w:val="en-US" w:eastAsia="zh-CN"/>
        </w:rPr>
        <w:t>投标，可中标的</w:t>
      </w:r>
      <w:r>
        <w:rPr>
          <w:rFonts w:hint="eastAsia" w:ascii="宋体" w:hAnsi="宋体" w:cs="Times New Roman"/>
          <w:b w:val="0"/>
          <w:bCs/>
          <w:color w:val="auto"/>
          <w:sz w:val="24"/>
          <w:u w:val="none"/>
          <w:lang w:val="en-US" w:eastAsia="zh-CN"/>
        </w:rPr>
        <w:t>包件</w:t>
      </w:r>
      <w:r>
        <w:rPr>
          <w:rFonts w:hint="default" w:ascii="宋体" w:hAnsi="宋体" w:cs="Times New Roman"/>
          <w:b w:val="0"/>
          <w:bCs/>
          <w:color w:val="auto"/>
          <w:sz w:val="24"/>
          <w:u w:val="none"/>
          <w:lang w:val="en-US" w:eastAsia="zh-CN"/>
        </w:rPr>
        <w:t>数量为1个。</w:t>
      </w:r>
    </w:p>
    <w:p>
      <w:pPr>
        <w:spacing w:line="400" w:lineRule="exact"/>
        <w:ind w:firstLine="480" w:firstLineChars="200"/>
        <w:rPr>
          <w:rFonts w:hint="eastAsia" w:ascii="宋体" w:hAnsi="宋体" w:cs="Times New Roman"/>
          <w:b w:val="0"/>
          <w:bCs/>
          <w:color w:val="auto"/>
          <w:sz w:val="24"/>
          <w:u w:val="none"/>
          <w:lang w:eastAsia="zh-CN"/>
        </w:rPr>
      </w:pPr>
      <w:r>
        <w:rPr>
          <w:rFonts w:hint="eastAsia" w:ascii="宋体" w:hAnsi="宋体" w:cs="Times New Roman"/>
          <w:b w:val="0"/>
          <w:bCs/>
          <w:color w:val="auto"/>
          <w:sz w:val="24"/>
          <w:u w:val="none"/>
        </w:rPr>
        <w:t>合同履行期限：合同签订后150日内完成整个项目的服务工作</w:t>
      </w:r>
      <w:r>
        <w:rPr>
          <w:rFonts w:hint="eastAsia" w:ascii="宋体" w:hAnsi="宋体" w:cs="Times New Roman"/>
          <w:b w:val="0"/>
          <w:bCs/>
          <w:color w:val="auto"/>
          <w:sz w:val="24"/>
          <w:u w:val="none"/>
          <w:lang w:eastAsia="zh-CN"/>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pacing w:line="400" w:lineRule="exact"/>
        <w:rPr>
          <w:rFonts w:ascii="宋体" w:hAnsi="宋体"/>
          <w:b/>
          <w:color w:val="auto"/>
          <w:sz w:val="24"/>
        </w:rPr>
      </w:pPr>
      <w:bookmarkStart w:id="9" w:name="_Toc35393791"/>
      <w:bookmarkStart w:id="10" w:name="_Toc28359080"/>
      <w:bookmarkStart w:id="11" w:name="_Toc35393622"/>
      <w:bookmarkStart w:id="12" w:name="_Toc28359003"/>
      <w:r>
        <w:rPr>
          <w:rFonts w:hint="eastAsia" w:ascii="宋体" w:hAnsi="宋体"/>
          <w:b/>
          <w:color w:val="auto"/>
          <w:sz w:val="24"/>
        </w:rPr>
        <w:t>二、申请人的资格要求：</w:t>
      </w:r>
      <w:bookmarkEnd w:id="9"/>
      <w:bookmarkEnd w:id="10"/>
      <w:bookmarkEnd w:id="11"/>
      <w:bookmarkEnd w:id="12"/>
    </w:p>
    <w:p>
      <w:pPr>
        <w:spacing w:line="400" w:lineRule="exact"/>
        <w:ind w:firstLine="480" w:firstLineChars="200"/>
        <w:rPr>
          <w:rFonts w:ascii="宋体" w:hAnsi="宋体"/>
          <w:color w:val="auto"/>
          <w:sz w:val="24"/>
        </w:rPr>
      </w:pPr>
      <w:r>
        <w:rPr>
          <w:rFonts w:hint="eastAsia" w:ascii="宋体" w:hAnsi="宋体"/>
          <w:color w:val="auto"/>
          <w:sz w:val="24"/>
        </w:rPr>
        <w:t>1.满足《中华人民共和国政府采购法》第二十二条规定；</w:t>
      </w:r>
    </w:p>
    <w:p>
      <w:pPr>
        <w:spacing w:line="400" w:lineRule="exact"/>
        <w:ind w:firstLine="480" w:firstLineChars="200"/>
        <w:rPr>
          <w:rFonts w:ascii="宋体" w:hAnsi="宋体"/>
          <w:color w:val="auto"/>
          <w:sz w:val="24"/>
        </w:rPr>
      </w:pPr>
      <w:r>
        <w:rPr>
          <w:rFonts w:hint="eastAsia" w:ascii="宋体" w:hAnsi="宋体"/>
          <w:color w:val="auto"/>
          <w:sz w:val="24"/>
        </w:rPr>
        <w:t>(1)具有独立承担民事责任的能力；</w:t>
      </w:r>
    </w:p>
    <w:p>
      <w:pPr>
        <w:spacing w:line="400" w:lineRule="exact"/>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400" w:lineRule="exact"/>
        <w:ind w:firstLine="480" w:firstLineChars="200"/>
        <w:rPr>
          <w:rFonts w:ascii="宋体" w:hAnsi="宋体"/>
          <w:color w:val="auto"/>
          <w:sz w:val="24"/>
        </w:rPr>
      </w:pPr>
      <w:r>
        <w:rPr>
          <w:rFonts w:hint="eastAsia" w:ascii="宋体" w:hAnsi="宋体"/>
          <w:color w:val="auto"/>
          <w:sz w:val="24"/>
        </w:rPr>
        <w:t>(3)具有履行合同所必须的设备和专业技术能力；</w:t>
      </w:r>
    </w:p>
    <w:p>
      <w:pPr>
        <w:spacing w:line="400" w:lineRule="exact"/>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400" w:lineRule="exact"/>
        <w:ind w:firstLine="480" w:firstLineChars="200"/>
        <w:rPr>
          <w:rFonts w:ascii="宋体" w:hAnsi="宋体"/>
          <w:color w:val="auto"/>
          <w:sz w:val="24"/>
        </w:rPr>
      </w:pPr>
      <w:r>
        <w:rPr>
          <w:rFonts w:hint="eastAsia" w:ascii="宋体" w:hAnsi="宋体"/>
          <w:color w:val="auto"/>
          <w:sz w:val="24"/>
        </w:rPr>
        <w:t>(5)参加政府采购活动前三年内，在经营活动中没有重大违法记录；</w:t>
      </w:r>
    </w:p>
    <w:p>
      <w:pPr>
        <w:spacing w:line="400" w:lineRule="exact"/>
        <w:ind w:firstLine="480" w:firstLineChars="200"/>
        <w:rPr>
          <w:rFonts w:ascii="宋体" w:hAnsi="宋体"/>
          <w:color w:val="auto"/>
          <w:sz w:val="24"/>
        </w:rPr>
      </w:pPr>
      <w:r>
        <w:rPr>
          <w:rFonts w:hint="eastAsia" w:ascii="宋体" w:hAnsi="宋体"/>
          <w:color w:val="auto"/>
          <w:sz w:val="24"/>
        </w:rPr>
        <w:t>(6)符合法律、行政法规规定的其他条件；</w:t>
      </w:r>
    </w:p>
    <w:p>
      <w:pPr>
        <w:spacing w:line="400" w:lineRule="exact"/>
        <w:ind w:firstLine="480" w:firstLineChars="200"/>
        <w:rPr>
          <w:rFonts w:ascii="宋体" w:hAnsi="宋体"/>
          <w:color w:val="auto"/>
          <w:sz w:val="24"/>
        </w:rPr>
      </w:pPr>
      <w:bookmarkStart w:id="13" w:name="_Toc28359081"/>
      <w:bookmarkStart w:id="14" w:name="_Toc28359004"/>
      <w:r>
        <w:rPr>
          <w:rFonts w:ascii="宋体" w:hAnsi="宋体"/>
          <w:color w:val="auto"/>
          <w:sz w:val="24"/>
        </w:rPr>
        <w:t>2</w:t>
      </w:r>
      <w:r>
        <w:rPr>
          <w:rFonts w:hint="eastAsia" w:ascii="宋体" w:hAnsi="宋体"/>
          <w:color w:val="auto"/>
          <w:sz w:val="24"/>
        </w:rPr>
        <w:t>.落实政府采购政策需满足的资格要</w:t>
      </w:r>
      <w:r>
        <w:rPr>
          <w:rFonts w:hint="eastAsia" w:ascii="宋体" w:hAnsi="宋体"/>
          <w:b w:val="0"/>
          <w:bCs w:val="0"/>
          <w:color w:val="auto"/>
          <w:sz w:val="24"/>
        </w:rPr>
        <w:t>求</w:t>
      </w:r>
      <w:r>
        <w:rPr>
          <w:rFonts w:hint="eastAsia" w:ascii="宋体" w:hAnsi="宋体"/>
          <w:b w:val="0"/>
          <w:bCs w:val="0"/>
          <w:color w:val="auto"/>
          <w:sz w:val="24"/>
          <w:highlight w:val="none"/>
        </w:rPr>
        <w:t>：</w:t>
      </w:r>
      <w:r>
        <w:rPr>
          <w:rFonts w:hint="eastAsia" w:ascii="宋体" w:hAnsi="宋体"/>
          <w:b w:val="0"/>
          <w:bCs w:val="0"/>
          <w:iCs/>
          <w:color w:val="auto"/>
          <w:sz w:val="24"/>
          <w:highlight w:val="none"/>
          <w:u w:val="single"/>
          <w:lang w:val="en-US" w:eastAsia="zh-CN"/>
        </w:rPr>
        <w:t>无</w:t>
      </w:r>
      <w:r>
        <w:rPr>
          <w:rFonts w:hint="eastAsia" w:ascii="宋体" w:hAnsi="宋体"/>
          <w:b w:val="0"/>
          <w:bCs w:val="0"/>
          <w:color w:val="auto"/>
          <w:sz w:val="24"/>
          <w:highlight w:val="none"/>
          <w:u w:val="single"/>
        </w:rPr>
        <w:t>。</w:t>
      </w:r>
    </w:p>
    <w:p>
      <w:pPr>
        <w:spacing w:line="400" w:lineRule="exact"/>
        <w:ind w:firstLine="480" w:firstLineChars="200"/>
        <w:rPr>
          <w:rFonts w:hint="default" w:ascii="宋体" w:hAnsi="宋体" w:eastAsia="宋体"/>
          <w:b w:val="0"/>
          <w:bCs w:val="0"/>
          <w:iCs/>
          <w:color w:val="auto"/>
          <w:sz w:val="24"/>
          <w:u w:val="single"/>
          <w:lang w:val="en-US" w:eastAsia="zh-CN"/>
        </w:rPr>
      </w:pPr>
      <w:r>
        <w:rPr>
          <w:rFonts w:hint="eastAsia" w:ascii="宋体" w:hAnsi="宋体"/>
          <w:b w:val="0"/>
          <w:bCs w:val="0"/>
          <w:color w:val="auto"/>
          <w:sz w:val="24"/>
        </w:rPr>
        <w:t>3.本项目的特定资格要求：</w:t>
      </w:r>
      <w:r>
        <w:rPr>
          <w:rFonts w:hint="eastAsia" w:ascii="宋体" w:hAnsi="宋体"/>
          <w:b w:val="0"/>
          <w:bCs w:val="0"/>
          <w:color w:val="auto"/>
          <w:sz w:val="24"/>
          <w:u w:val="single"/>
          <w:lang w:val="en-US" w:eastAsia="zh-CN"/>
        </w:rPr>
        <w:t>具备行政主管部门颁发的甲级测绘资质（专业范围需包含工程测量、地理信息系统工程）。</w:t>
      </w:r>
    </w:p>
    <w:p>
      <w:pPr>
        <w:spacing w:line="400" w:lineRule="exact"/>
        <w:rPr>
          <w:rFonts w:ascii="宋体" w:hAnsi="宋体"/>
          <w:b/>
          <w:sz w:val="24"/>
        </w:rPr>
      </w:pPr>
      <w:bookmarkStart w:id="15" w:name="_Toc35393623"/>
      <w:bookmarkStart w:id="16" w:name="_Toc35393792"/>
      <w:r>
        <w:rPr>
          <w:rFonts w:hint="eastAsia" w:ascii="宋体" w:hAnsi="宋体"/>
          <w:b/>
          <w:sz w:val="24"/>
        </w:rPr>
        <w:t>三、获取招标文件</w:t>
      </w:r>
      <w:bookmarkEnd w:id="13"/>
      <w:bookmarkEnd w:id="14"/>
      <w:bookmarkEnd w:id="15"/>
      <w:bookmarkEnd w:id="16"/>
    </w:p>
    <w:p>
      <w:pPr>
        <w:spacing w:line="400" w:lineRule="exact"/>
        <w:ind w:firstLine="540"/>
        <w:rPr>
          <w:rFonts w:ascii="宋体" w:hAnsi="宋体" w:cs="宋体"/>
          <w:sz w:val="24"/>
        </w:rPr>
      </w:pPr>
      <w:r>
        <w:rPr>
          <w:rFonts w:hint="eastAsia" w:ascii="宋体" w:hAnsi="宋体" w:cs="宋体"/>
          <w:color w:val="auto"/>
          <w:sz w:val="24"/>
          <w:highlight w:val="none"/>
        </w:rPr>
        <w:t>时间：</w:t>
      </w:r>
      <w:r>
        <w:rPr>
          <w:rFonts w:hint="eastAsia" w:ascii="宋体" w:hAnsi="宋体" w:cs="宋体"/>
          <w:b/>
          <w:bCs/>
          <w:color w:val="auto"/>
          <w:sz w:val="24"/>
          <w:highlight w:val="none"/>
          <w:u w:val="single"/>
          <w:lang w:val="en-US" w:eastAsia="zh-CN"/>
        </w:rPr>
        <w:t>2022</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26</w:t>
      </w:r>
      <w:r>
        <w:rPr>
          <w:rFonts w:hint="eastAsia" w:ascii="宋体" w:hAnsi="宋体" w:cs="宋体"/>
          <w:b/>
          <w:bCs/>
          <w:color w:val="auto"/>
          <w:sz w:val="24"/>
          <w:highlight w:val="none"/>
          <w:u w:val="single"/>
        </w:rPr>
        <w:t>日</w:t>
      </w:r>
      <w:r>
        <w:rPr>
          <w:rFonts w:hint="eastAsia" w:ascii="宋体" w:hAnsi="宋体" w:cs="宋体"/>
          <w:b/>
          <w:bCs/>
          <w:color w:val="auto"/>
          <w:sz w:val="24"/>
          <w:highlight w:val="none"/>
        </w:rPr>
        <w:t>至</w:t>
      </w:r>
      <w:r>
        <w:rPr>
          <w:rFonts w:hint="eastAsia" w:ascii="宋体" w:hAnsi="宋体" w:cs="宋体"/>
          <w:b/>
          <w:bCs/>
          <w:color w:val="auto"/>
          <w:sz w:val="24"/>
          <w:highlight w:val="none"/>
          <w:u w:val="single"/>
          <w:lang w:val="en-US" w:eastAsia="zh-CN"/>
        </w:rPr>
        <w:t>2022</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日</w:t>
      </w:r>
      <w:r>
        <w:rPr>
          <w:rFonts w:hint="eastAsia" w:ascii="宋体" w:hAnsi="宋体" w:cs="宋体"/>
          <w:iCs/>
          <w:color w:val="auto"/>
          <w:sz w:val="24"/>
          <w:highlight w:val="none"/>
          <w:u w:val="single"/>
        </w:rPr>
        <w:t>（</w:t>
      </w:r>
      <w:r>
        <w:rPr>
          <w:rFonts w:hint="eastAsia" w:ascii="宋体" w:hAnsi="宋体" w:cs="宋体"/>
          <w:color w:val="auto"/>
          <w:sz w:val="24"/>
          <w:highlight w:val="none"/>
          <w:u w:val="single"/>
        </w:rPr>
        <w:t>提供期限自本公告发布之日起不得少于5个工作日</w:t>
      </w:r>
      <w:r>
        <w:rPr>
          <w:rFonts w:hint="eastAsia" w:ascii="宋体" w:hAnsi="宋体" w:cs="宋体"/>
          <w:iCs/>
          <w:color w:val="auto"/>
          <w:sz w:val="24"/>
          <w:highlight w:val="none"/>
          <w:u w:val="single"/>
        </w:rPr>
        <w:t>）</w:t>
      </w:r>
      <w:r>
        <w:rPr>
          <w:rFonts w:hint="eastAsia" w:ascii="宋体" w:hAnsi="宋体" w:cs="宋体"/>
          <w:sz w:val="24"/>
        </w:rPr>
        <w:t>，每天上午</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14:00</w:t>
      </w:r>
      <w:r>
        <w:rPr>
          <w:rFonts w:hint="eastAsia" w:ascii="宋体" w:hAnsi="宋体" w:cs="宋体"/>
          <w:color w:val="auto"/>
          <w:sz w:val="24"/>
          <w:highlight w:val="none"/>
        </w:rPr>
        <w:t>至</w:t>
      </w:r>
      <w:r>
        <w:rPr>
          <w:rFonts w:hint="eastAsia" w:ascii="宋体" w:hAnsi="宋体" w:cs="宋体"/>
          <w:color w:val="auto"/>
          <w:sz w:val="24"/>
          <w:highlight w:val="none"/>
          <w:u w:val="single"/>
        </w:rPr>
        <w:t>17:00</w:t>
      </w:r>
      <w:r>
        <w:rPr>
          <w:rFonts w:hint="eastAsia" w:ascii="宋体" w:hAnsi="宋体" w:cs="宋体"/>
          <w:sz w:val="24"/>
        </w:rPr>
        <w:t>（北京时间，</w:t>
      </w:r>
      <w:r>
        <w:rPr>
          <w:rFonts w:ascii="宋体" w:hAnsi="宋体" w:cs="宋体"/>
          <w:sz w:val="24"/>
        </w:rPr>
        <w:t>法定节假日</w:t>
      </w:r>
      <w:r>
        <w:rPr>
          <w:rFonts w:hint="eastAsia" w:ascii="宋体" w:hAnsi="宋体" w:cs="宋体"/>
          <w:sz w:val="24"/>
        </w:rPr>
        <w:t>除外）</w:t>
      </w:r>
    </w:p>
    <w:p>
      <w:pPr>
        <w:spacing w:line="400" w:lineRule="exact"/>
        <w:ind w:firstLine="480" w:firstLineChars="200"/>
        <w:rPr>
          <w:rFonts w:ascii="宋体" w:hAnsi="宋体" w:cs="宋体"/>
          <w:sz w:val="24"/>
          <w:u w:val="single"/>
        </w:rPr>
      </w:pPr>
      <w:r>
        <w:rPr>
          <w:rFonts w:hint="eastAsia" w:ascii="宋体" w:hAnsi="宋体" w:cs="宋体"/>
          <w:sz w:val="24"/>
        </w:rPr>
        <w:t>地点：</w:t>
      </w:r>
      <w:r>
        <w:rPr>
          <w:rFonts w:hint="eastAsia" w:ascii="宋体" w:hAnsi="宋体"/>
          <w:sz w:val="24"/>
          <w:highlight w:val="none"/>
          <w:u w:val="single"/>
        </w:rPr>
        <w:t>“政府采购云平台”</w:t>
      </w:r>
      <w:r>
        <w:rPr>
          <w:rFonts w:hint="eastAsia" w:ascii="宋体" w:hAnsi="宋体" w:cs="宋体"/>
          <w:sz w:val="24"/>
          <w:u w:val="single"/>
        </w:rPr>
        <w:t>（</w:t>
      </w:r>
      <w:r>
        <w:rPr>
          <w:rFonts w:hint="eastAsia" w:ascii="宋体" w:hAnsi="宋体"/>
          <w:sz w:val="24"/>
          <w:highlight w:val="none"/>
          <w:u w:val="single"/>
        </w:rPr>
        <w:t>https://www.zcygov.cn</w:t>
      </w:r>
      <w:r>
        <w:rPr>
          <w:rFonts w:hint="eastAsia" w:ascii="宋体" w:hAnsi="宋体" w:cs="宋体"/>
          <w:sz w:val="24"/>
          <w:u w:val="single"/>
        </w:rPr>
        <w:t>）</w:t>
      </w:r>
    </w:p>
    <w:p>
      <w:pPr>
        <w:spacing w:after="50" w:line="420" w:lineRule="exact"/>
        <w:ind w:firstLine="480" w:firstLineChars="200"/>
        <w:rPr>
          <w:rFonts w:ascii="宋体" w:hAnsi="宋体"/>
          <w:sz w:val="24"/>
        </w:rPr>
      </w:pPr>
      <w:r>
        <w:rPr>
          <w:rFonts w:hint="eastAsia" w:ascii="宋体" w:hAnsi="宋体" w:cs="宋体"/>
          <w:sz w:val="24"/>
        </w:rPr>
        <w:t>方式：</w:t>
      </w:r>
      <w:r>
        <w:rPr>
          <w:rFonts w:hint="eastAsia" w:ascii="宋体" w:hAnsi="宋体" w:cs="宋体"/>
          <w:sz w:val="24"/>
          <w:u w:val="single"/>
        </w:rPr>
        <w:t>登录政府采购云平台—项目采购—获取采购文件—申请获取采购文件</w:t>
      </w:r>
    </w:p>
    <w:p>
      <w:pPr>
        <w:spacing w:line="400" w:lineRule="exact"/>
        <w:ind w:firstLine="480" w:firstLineChars="200"/>
        <w:rPr>
          <w:rFonts w:hint="eastAsia" w:ascii="宋体" w:hAnsi="宋体" w:cs="宋体"/>
          <w:sz w:val="24"/>
        </w:rPr>
      </w:pPr>
      <w:r>
        <w:rPr>
          <w:rFonts w:hint="eastAsia" w:ascii="宋体" w:hAnsi="宋体" w:cs="宋体"/>
          <w:sz w:val="24"/>
        </w:rPr>
        <w:t>提示：</w:t>
      </w:r>
    </w:p>
    <w:p>
      <w:pPr>
        <w:spacing w:line="400" w:lineRule="exact"/>
        <w:ind w:firstLine="540"/>
        <w:rPr>
          <w:rFonts w:hint="eastAsia" w:ascii="宋体" w:hAnsi="宋体" w:cs="宋体"/>
          <w:sz w:val="24"/>
        </w:rPr>
      </w:pPr>
      <w:r>
        <w:rPr>
          <w:rFonts w:hint="eastAsia" w:ascii="宋体" w:hAnsi="宋体" w:cs="宋体"/>
          <w:sz w:val="24"/>
        </w:rPr>
        <w:t>（1）本项目招标文件免费获取。</w:t>
      </w:r>
    </w:p>
    <w:p>
      <w:pPr>
        <w:spacing w:line="400" w:lineRule="exact"/>
        <w:ind w:firstLine="540"/>
        <w:rPr>
          <w:rFonts w:hint="eastAsia" w:ascii="宋体" w:hAnsi="宋体" w:cs="宋体"/>
          <w:sz w:val="24"/>
        </w:rPr>
      </w:pPr>
      <w:r>
        <w:rPr>
          <w:rFonts w:hint="eastAsia" w:ascii="宋体" w:hAnsi="宋体" w:cs="宋体"/>
          <w:sz w:val="24"/>
        </w:rPr>
        <w:t>（2）投标人只有在“政府采购云平台”完成获取招标文件申请并下载招标文件后才视作依法参与本项目。如未在“政府采购云平台”内完成相关流程，引起的投标无效责任自负。</w:t>
      </w:r>
    </w:p>
    <w:p>
      <w:pPr>
        <w:spacing w:line="400" w:lineRule="exact"/>
        <w:ind w:firstLine="540"/>
        <w:rPr>
          <w:rFonts w:hint="eastAsia" w:ascii="宋体" w:hAnsi="宋体" w:eastAsia="宋体" w:cs="宋体"/>
          <w:sz w:val="24"/>
          <w:lang w:eastAsia="zh-CN"/>
        </w:rPr>
      </w:pPr>
      <w:r>
        <w:rPr>
          <w:rFonts w:hint="eastAsia" w:ascii="宋体" w:hAnsi="宋体" w:cs="宋体"/>
          <w:sz w:val="24"/>
        </w:rPr>
        <w:t>（3）本项目为电子招标投标项目，投标人参与本项目全过程中凡涉及系统操作请详见《供应商政府采购项目电子交易操作指南》。（操作指南以政府采购云平台网站发布为准）</w:t>
      </w:r>
      <w:r>
        <w:rPr>
          <w:rFonts w:hint="eastAsia" w:ascii="宋体" w:hAnsi="宋体" w:cs="宋体"/>
          <w:sz w:val="24"/>
          <w:lang w:eastAsia="zh-CN"/>
        </w:rPr>
        <w:t>。</w:t>
      </w:r>
    </w:p>
    <w:p>
      <w:pPr>
        <w:spacing w:line="400" w:lineRule="exact"/>
        <w:rPr>
          <w:rFonts w:ascii="宋体" w:hAnsi="宋体"/>
          <w:b/>
          <w:sz w:val="24"/>
        </w:rPr>
      </w:pPr>
      <w:bookmarkStart w:id="17" w:name="_Toc28359082"/>
      <w:bookmarkStart w:id="18" w:name="_Toc28359005"/>
      <w:bookmarkStart w:id="19" w:name="_Toc35393793"/>
      <w:bookmarkStart w:id="20" w:name="_Toc35393624"/>
      <w:r>
        <w:rPr>
          <w:rFonts w:hint="eastAsia" w:ascii="宋体" w:hAnsi="宋体"/>
          <w:b/>
          <w:sz w:val="24"/>
        </w:rPr>
        <w:t>四、提交投标文件</w:t>
      </w:r>
      <w:bookmarkEnd w:id="17"/>
      <w:bookmarkEnd w:id="18"/>
      <w:r>
        <w:rPr>
          <w:rFonts w:hint="eastAsia" w:ascii="宋体" w:hAnsi="宋体"/>
          <w:b/>
          <w:sz w:val="24"/>
        </w:rPr>
        <w:t>截止时间、开标时间和地点</w:t>
      </w:r>
      <w:bookmarkEnd w:id="19"/>
      <w:bookmarkEnd w:id="20"/>
    </w:p>
    <w:p>
      <w:pPr>
        <w:spacing w:line="400" w:lineRule="exact"/>
        <w:ind w:firstLine="602" w:firstLineChars="250"/>
        <w:rPr>
          <w:rFonts w:hint="eastAsia" w:ascii="宋体" w:hAnsi="宋体" w:eastAsia="宋体"/>
          <w:bCs/>
          <w:sz w:val="24"/>
          <w:u w:val="single"/>
          <w:lang w:eastAsia="zh-CN"/>
        </w:rPr>
      </w:pPr>
      <w:r>
        <w:rPr>
          <w:rFonts w:hint="eastAsia" w:ascii="宋体" w:hAnsi="宋体"/>
          <w:b/>
          <w:bCs w:val="0"/>
          <w:color w:val="auto"/>
          <w:sz w:val="24"/>
          <w:u w:val="single"/>
          <w:lang w:val="en-US" w:eastAsia="zh-CN"/>
        </w:rPr>
        <w:t>2022</w:t>
      </w:r>
      <w:r>
        <w:rPr>
          <w:rFonts w:hint="eastAsia" w:ascii="宋体" w:hAnsi="宋体"/>
          <w:b/>
          <w:bCs w:val="0"/>
          <w:color w:val="auto"/>
          <w:sz w:val="24"/>
          <w:u w:val="single"/>
        </w:rPr>
        <w:t>年</w:t>
      </w:r>
      <w:r>
        <w:rPr>
          <w:rFonts w:hint="eastAsia" w:ascii="宋体" w:hAnsi="宋体"/>
          <w:b/>
          <w:bCs w:val="0"/>
          <w:color w:val="auto"/>
          <w:sz w:val="24"/>
          <w:u w:val="single"/>
          <w:lang w:val="en-US" w:eastAsia="zh-CN"/>
        </w:rPr>
        <w:t>2</w:t>
      </w:r>
      <w:r>
        <w:rPr>
          <w:rFonts w:hint="eastAsia" w:ascii="宋体" w:hAnsi="宋体"/>
          <w:b/>
          <w:bCs w:val="0"/>
          <w:color w:val="auto"/>
          <w:sz w:val="24"/>
          <w:u w:val="single"/>
        </w:rPr>
        <w:t>月</w:t>
      </w:r>
      <w:r>
        <w:rPr>
          <w:rFonts w:hint="eastAsia" w:ascii="宋体" w:hAnsi="宋体"/>
          <w:b/>
          <w:bCs w:val="0"/>
          <w:color w:val="auto"/>
          <w:sz w:val="24"/>
          <w:u w:val="single"/>
          <w:lang w:val="en-US" w:eastAsia="zh-CN"/>
        </w:rPr>
        <w:t>15</w:t>
      </w:r>
      <w:r>
        <w:rPr>
          <w:rFonts w:hint="eastAsia" w:ascii="宋体" w:hAnsi="宋体"/>
          <w:b/>
          <w:bCs w:val="0"/>
          <w:color w:val="auto"/>
          <w:sz w:val="24"/>
          <w:u w:val="single"/>
        </w:rPr>
        <w:t>日</w:t>
      </w:r>
      <w:r>
        <w:rPr>
          <w:rFonts w:hint="eastAsia" w:ascii="宋体" w:hAnsi="宋体"/>
          <w:b/>
          <w:bCs w:val="0"/>
          <w:color w:val="auto"/>
          <w:sz w:val="24"/>
          <w:u w:val="single"/>
          <w:lang w:val="en-US" w:eastAsia="zh-CN"/>
        </w:rPr>
        <w:t>10</w:t>
      </w:r>
      <w:r>
        <w:rPr>
          <w:rFonts w:hint="eastAsia" w:ascii="宋体" w:hAnsi="宋体"/>
          <w:b/>
          <w:bCs w:val="0"/>
          <w:color w:val="auto"/>
          <w:sz w:val="24"/>
          <w:u w:val="single"/>
        </w:rPr>
        <w:t>点</w:t>
      </w:r>
      <w:r>
        <w:rPr>
          <w:rFonts w:hint="eastAsia" w:ascii="宋体" w:hAnsi="宋体"/>
          <w:b/>
          <w:bCs w:val="0"/>
          <w:color w:val="auto"/>
          <w:sz w:val="24"/>
          <w:u w:val="single"/>
          <w:lang w:val="en-US" w:eastAsia="zh-CN"/>
        </w:rPr>
        <w:t>30</w:t>
      </w:r>
      <w:r>
        <w:rPr>
          <w:rFonts w:hint="eastAsia" w:ascii="宋体" w:hAnsi="宋体"/>
          <w:b/>
          <w:bCs w:val="0"/>
          <w:color w:val="auto"/>
          <w:sz w:val="24"/>
          <w:u w:val="single"/>
        </w:rPr>
        <w:t>分</w:t>
      </w:r>
      <w:r>
        <w:rPr>
          <w:rFonts w:hint="eastAsia" w:ascii="宋体" w:hAnsi="宋体"/>
          <w:bCs/>
          <w:sz w:val="24"/>
        </w:rPr>
        <w:t>（北京时间）</w:t>
      </w:r>
      <w:r>
        <w:rPr>
          <w:rFonts w:hint="eastAsia" w:ascii="宋体" w:hAnsi="宋体" w:cs="宋体"/>
          <w:iCs/>
          <w:color w:val="auto"/>
          <w:sz w:val="24"/>
          <w:u w:val="single"/>
        </w:rPr>
        <w:t>（</w:t>
      </w:r>
      <w:r>
        <w:rPr>
          <w:rFonts w:hint="eastAsia" w:ascii="宋体" w:hAnsi="宋体" w:cs="宋体"/>
          <w:color w:val="auto"/>
          <w:sz w:val="24"/>
          <w:u w:val="single"/>
        </w:rPr>
        <w:t>自招标文件开始发出之日起至投标人提交投标文件截止之日止，不得少于20日</w:t>
      </w:r>
      <w:r>
        <w:rPr>
          <w:rFonts w:hint="eastAsia" w:ascii="宋体" w:hAnsi="宋体" w:cs="宋体"/>
          <w:iCs/>
          <w:color w:val="auto"/>
          <w:sz w:val="24"/>
          <w:u w:val="single"/>
        </w:rPr>
        <w:t>）</w:t>
      </w:r>
      <w:r>
        <w:rPr>
          <w:rFonts w:hint="eastAsia" w:ascii="宋体" w:hAnsi="宋体" w:cs="宋体"/>
          <w:iCs/>
          <w:color w:val="auto"/>
          <w:sz w:val="24"/>
          <w:u w:val="single"/>
          <w:lang w:eastAsia="zh-CN"/>
        </w:rPr>
        <w:t>，投标截止时间前，投标人应将加密的电子投标文件递交至“政府采购云平台”对应项目（包件）。</w:t>
      </w:r>
    </w:p>
    <w:p>
      <w:pPr>
        <w:spacing w:line="400" w:lineRule="exact"/>
        <w:ind w:firstLine="480" w:firstLineChars="200"/>
        <w:rPr>
          <w:rFonts w:hint="eastAsia" w:ascii="宋体" w:hAnsi="宋体"/>
          <w:sz w:val="24"/>
        </w:rPr>
      </w:pPr>
      <w:r>
        <w:rPr>
          <w:rFonts w:hint="eastAsia" w:ascii="宋体" w:hAnsi="宋体"/>
          <w:sz w:val="24"/>
        </w:rPr>
        <w:t>地点：</w:t>
      </w:r>
    </w:p>
    <w:p>
      <w:pPr>
        <w:spacing w:line="400" w:lineRule="exact"/>
        <w:ind w:firstLine="480" w:firstLineChars="200"/>
        <w:rPr>
          <w:rFonts w:hint="eastAsia" w:ascii="宋体" w:hAnsi="宋体" w:eastAsia="宋体"/>
          <w:sz w:val="24"/>
          <w:lang w:eastAsia="zh-CN"/>
        </w:rPr>
      </w:pPr>
      <w:r>
        <w:rPr>
          <w:rFonts w:hint="eastAsia" w:ascii="宋体" w:hAnsi="宋体"/>
          <w:sz w:val="24"/>
        </w:rPr>
        <w:t>（1）本项目为不见面开标项目</w:t>
      </w:r>
      <w:r>
        <w:rPr>
          <w:rFonts w:hint="eastAsia" w:ascii="宋体" w:hAnsi="宋体"/>
          <w:sz w:val="24"/>
          <w:lang w:eastAsia="zh-CN"/>
        </w:rPr>
        <w:t>；</w:t>
      </w:r>
    </w:p>
    <w:p>
      <w:pPr>
        <w:spacing w:line="400" w:lineRule="exact"/>
        <w:ind w:firstLine="480" w:firstLineChars="200"/>
        <w:rPr>
          <w:rFonts w:hint="eastAsia" w:ascii="宋体" w:hAnsi="宋体" w:eastAsia="宋体"/>
          <w:sz w:val="24"/>
          <w:lang w:eastAsia="zh-CN"/>
        </w:rPr>
      </w:pPr>
      <w:r>
        <w:rPr>
          <w:rFonts w:hint="eastAsia" w:ascii="宋体" w:hAnsi="宋体"/>
          <w:sz w:val="24"/>
        </w:rPr>
        <w:t>（2）开标地点：政府采购云平台(https://www.zcygov.cn)</w:t>
      </w:r>
      <w:r>
        <w:rPr>
          <w:rFonts w:hint="eastAsia" w:ascii="宋体" w:hAnsi="宋体"/>
          <w:sz w:val="24"/>
          <w:lang w:eastAsia="zh-CN"/>
        </w:rPr>
        <w:t>；</w:t>
      </w:r>
    </w:p>
    <w:p>
      <w:pPr>
        <w:spacing w:line="400" w:lineRule="exact"/>
        <w:ind w:firstLine="480" w:firstLineChars="200"/>
        <w:rPr>
          <w:rFonts w:ascii="宋体" w:hAnsi="宋体"/>
          <w:bCs/>
          <w:sz w:val="24"/>
          <w:u w:val="single"/>
        </w:rPr>
      </w:pPr>
      <w:r>
        <w:rPr>
          <w:rFonts w:hint="eastAsia" w:ascii="宋体" w:hAnsi="宋体"/>
          <w:sz w:val="24"/>
        </w:rPr>
        <w:t>（3）本项目只接受投标人加密并递交至“政府采购云平台”的投标文件。</w:t>
      </w:r>
    </w:p>
    <w:p>
      <w:pPr>
        <w:spacing w:line="400" w:lineRule="exact"/>
        <w:rPr>
          <w:rFonts w:ascii="宋体" w:hAnsi="宋体"/>
          <w:b/>
          <w:sz w:val="24"/>
        </w:rPr>
      </w:pPr>
      <w:bookmarkStart w:id="21" w:name="_Toc35393794"/>
      <w:bookmarkStart w:id="22" w:name="_Toc28359084"/>
      <w:bookmarkStart w:id="23" w:name="_Toc28359007"/>
      <w:bookmarkStart w:id="24" w:name="_Toc35393625"/>
      <w:r>
        <w:rPr>
          <w:rFonts w:hint="eastAsia" w:ascii="宋体" w:hAnsi="宋体"/>
          <w:b/>
          <w:sz w:val="24"/>
        </w:rPr>
        <w:t>五、公告期限</w:t>
      </w:r>
      <w:bookmarkEnd w:id="21"/>
      <w:bookmarkEnd w:id="22"/>
      <w:bookmarkEnd w:id="23"/>
      <w:bookmarkEnd w:id="24"/>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rPr>
          <w:rFonts w:ascii="宋体" w:hAnsi="宋体"/>
          <w:b/>
          <w:sz w:val="24"/>
        </w:rPr>
      </w:pPr>
      <w:bookmarkStart w:id="25" w:name="_Toc35393626"/>
      <w:bookmarkStart w:id="26" w:name="_Toc35393795"/>
      <w:r>
        <w:rPr>
          <w:rFonts w:hint="eastAsia" w:ascii="宋体" w:hAnsi="宋体"/>
          <w:b/>
          <w:sz w:val="24"/>
        </w:rPr>
        <w:t>六、其他补充事宜</w:t>
      </w:r>
      <w:bookmarkEnd w:id="25"/>
      <w:bookmarkEnd w:id="26"/>
    </w:p>
    <w:p>
      <w:pPr>
        <w:pStyle w:val="56"/>
        <w:spacing w:line="400" w:lineRule="exact"/>
        <w:ind w:left="840"/>
        <w:rPr>
          <w:rFonts w:hint="eastAsia" w:eastAsia="宋体"/>
          <w:lang w:eastAsia="zh-CN"/>
        </w:rPr>
      </w:pPr>
      <w:r>
        <w:rPr>
          <w:rFonts w:hint="eastAsia"/>
          <w:u w:val="single"/>
        </w:rPr>
        <w:t>招标公告在四川政府采购网上以公告形式发布</w:t>
      </w:r>
      <w:r>
        <w:rPr>
          <w:rFonts w:hint="eastAsia"/>
          <w:u w:val="single"/>
          <w:lang w:eastAsia="zh-CN"/>
        </w:rPr>
        <w:t>。</w:t>
      </w:r>
    </w:p>
    <w:p>
      <w:pPr>
        <w:spacing w:line="400" w:lineRule="exact"/>
        <w:rPr>
          <w:rFonts w:ascii="宋体" w:hAnsi="宋体"/>
          <w:b/>
          <w:sz w:val="24"/>
        </w:rPr>
      </w:pPr>
      <w:bookmarkStart w:id="27" w:name="_Toc35393627"/>
      <w:bookmarkStart w:id="28" w:name="_Toc28359085"/>
      <w:bookmarkStart w:id="29" w:name="_Toc28359008"/>
      <w:bookmarkStart w:id="30" w:name="_Toc35393796"/>
      <w:r>
        <w:rPr>
          <w:rFonts w:hint="eastAsia" w:ascii="宋体" w:hAnsi="宋体"/>
          <w:b/>
          <w:sz w:val="24"/>
        </w:rPr>
        <w:t>七、对本次招标提出询问，请按</w:t>
      </w:r>
      <w:r>
        <w:rPr>
          <w:rFonts w:ascii="宋体" w:hAnsi="宋体"/>
          <w:b/>
          <w:sz w:val="24"/>
        </w:rPr>
        <w:t>以下方式</w:t>
      </w:r>
      <w:r>
        <w:rPr>
          <w:rFonts w:hint="eastAsia" w:ascii="宋体" w:hAnsi="宋体"/>
          <w:b/>
          <w:sz w:val="24"/>
        </w:rPr>
        <w:t>联系。</w:t>
      </w:r>
      <w:bookmarkEnd w:id="27"/>
      <w:bookmarkEnd w:id="28"/>
      <w:bookmarkEnd w:id="29"/>
      <w:bookmarkEnd w:id="30"/>
    </w:p>
    <w:p>
      <w:pPr>
        <w:widowControl/>
        <w:spacing w:line="360" w:lineRule="auto"/>
        <w:ind w:firstLine="720" w:firstLineChars="300"/>
        <w:jc w:val="left"/>
        <w:rPr>
          <w:rFonts w:ascii="宋体" w:hAnsi="宋体"/>
          <w:sz w:val="24"/>
        </w:rPr>
      </w:pPr>
      <w:r>
        <w:rPr>
          <w:rFonts w:hint="eastAsia" w:ascii="宋体" w:hAnsi="宋体" w:cs="宋体"/>
          <w:sz w:val="24"/>
        </w:rPr>
        <w:t>1.采购人信息</w:t>
      </w:r>
    </w:p>
    <w:p>
      <w:pPr>
        <w:spacing w:line="360" w:lineRule="auto"/>
        <w:ind w:left="1079" w:leftChars="371" w:hanging="300" w:hangingChars="125"/>
        <w:jc w:val="left"/>
        <w:rPr>
          <w:rFonts w:ascii="宋体" w:hAnsi="宋体"/>
          <w:sz w:val="24"/>
        </w:rPr>
      </w:pPr>
      <w:r>
        <w:rPr>
          <w:rFonts w:hint="eastAsia" w:ascii="宋体" w:hAnsi="宋体"/>
          <w:sz w:val="24"/>
        </w:rPr>
        <w:t>名称：</w:t>
      </w:r>
      <w:r>
        <w:rPr>
          <w:rFonts w:hint="eastAsia" w:ascii="宋体" w:hAnsi="宋体"/>
          <w:sz w:val="24"/>
          <w:u w:val="single"/>
        </w:rPr>
        <w:t>崇州市水务局</w:t>
      </w:r>
    </w:p>
    <w:p>
      <w:pPr>
        <w:spacing w:line="360" w:lineRule="auto"/>
        <w:ind w:left="1079" w:leftChars="371" w:hanging="300" w:hangingChars="125"/>
        <w:jc w:val="left"/>
        <w:rPr>
          <w:rFonts w:ascii="宋体" w:hAnsi="宋体"/>
          <w:sz w:val="24"/>
        </w:rPr>
      </w:pPr>
      <w:r>
        <w:rPr>
          <w:rFonts w:hint="eastAsia" w:ascii="宋体" w:hAnsi="宋体"/>
          <w:sz w:val="24"/>
        </w:rPr>
        <w:t>地址：</w:t>
      </w:r>
      <w:r>
        <w:rPr>
          <w:rFonts w:hint="eastAsia" w:ascii="宋体" w:hAnsi="宋体"/>
          <w:sz w:val="24"/>
          <w:u w:val="single"/>
        </w:rPr>
        <w:t>崇州市崇庆北路永盛巷1号</w:t>
      </w:r>
    </w:p>
    <w:p>
      <w:pPr>
        <w:spacing w:line="360" w:lineRule="auto"/>
        <w:ind w:left="1079" w:leftChars="371" w:hanging="300" w:hangingChars="125"/>
        <w:jc w:val="left"/>
        <w:rPr>
          <w:rFonts w:hint="eastAsia" w:eastAsia="宋体"/>
          <w:color w:val="auto"/>
          <w:lang w:eastAsia="zh-CN"/>
        </w:rPr>
      </w:pPr>
      <w:r>
        <w:rPr>
          <w:rFonts w:hint="eastAsia" w:ascii="宋体" w:hAnsi="宋体"/>
          <w:color w:val="auto"/>
          <w:sz w:val="24"/>
        </w:rPr>
        <w:t>联系方式：</w:t>
      </w:r>
      <w:bookmarkStart w:id="31" w:name="_Toc28359086"/>
      <w:bookmarkStart w:id="32" w:name="_Toc28359009"/>
      <w:r>
        <w:rPr>
          <w:rFonts w:hint="eastAsia" w:ascii="宋体" w:hAnsi="宋体"/>
          <w:b w:val="0"/>
          <w:bCs w:val="0"/>
          <w:color w:val="auto"/>
          <w:sz w:val="24"/>
          <w:highlight w:val="none"/>
          <w:u w:val="single"/>
        </w:rPr>
        <w:t xml:space="preserve">028-83375882  </w:t>
      </w:r>
      <w:r>
        <w:rPr>
          <w:rFonts w:hint="eastAsia" w:ascii="宋体" w:hAnsi="宋体"/>
          <w:b w:val="0"/>
          <w:bCs w:val="0"/>
          <w:color w:val="auto"/>
          <w:sz w:val="24"/>
          <w:highlight w:val="none"/>
          <w:u w:val="single"/>
          <w:lang w:val="en-US" w:eastAsia="zh-CN"/>
        </w:rPr>
        <w:t>马先生</w:t>
      </w:r>
    </w:p>
    <w:p>
      <w:pPr>
        <w:spacing w:line="360" w:lineRule="auto"/>
        <w:ind w:left="1079" w:leftChars="371" w:hanging="300" w:hangingChars="125"/>
        <w:jc w:val="left"/>
        <w:rPr>
          <w:rFonts w:ascii="宋体" w:hAnsi="宋体"/>
          <w:sz w:val="24"/>
        </w:rPr>
      </w:pPr>
      <w:r>
        <w:rPr>
          <w:rFonts w:hint="eastAsia" w:ascii="宋体" w:hAnsi="宋体" w:cs="宋体"/>
          <w:sz w:val="24"/>
        </w:rPr>
        <w:t>2.采购代理机构信息</w:t>
      </w:r>
      <w:bookmarkEnd w:id="31"/>
      <w:bookmarkEnd w:id="32"/>
    </w:p>
    <w:p>
      <w:pPr>
        <w:spacing w:line="360" w:lineRule="auto"/>
        <w:ind w:firstLine="720" w:firstLineChars="300"/>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single"/>
        </w:rPr>
        <w:t>成都一问工程技术咨询有限公司</w:t>
      </w:r>
    </w:p>
    <w:p>
      <w:pPr>
        <w:spacing w:line="360" w:lineRule="auto"/>
        <w:ind w:firstLine="720" w:firstLineChars="3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成都市金牛区一品天下大街999号金牛市民中心B座2102号</w:t>
      </w:r>
    </w:p>
    <w:p>
      <w:pPr>
        <w:spacing w:line="360" w:lineRule="auto"/>
        <w:ind w:firstLine="720" w:firstLineChars="300"/>
        <w:rPr>
          <w:highlight w:val="none"/>
        </w:rPr>
      </w:pPr>
      <w:r>
        <w:rPr>
          <w:rFonts w:hint="eastAsia" w:ascii="宋体" w:hAnsi="宋体"/>
          <w:sz w:val="24"/>
          <w:highlight w:val="none"/>
        </w:rPr>
        <w:t>联系方式：</w:t>
      </w:r>
      <w:bookmarkStart w:id="33" w:name="_Toc28359010"/>
      <w:bookmarkStart w:id="34" w:name="_Toc28359087"/>
      <w:r>
        <w:rPr>
          <w:rFonts w:ascii="宋体" w:hAnsi="宋体"/>
          <w:sz w:val="24"/>
          <w:highlight w:val="none"/>
          <w:u w:val="single"/>
        </w:rPr>
        <w:t>028-83375882</w:t>
      </w:r>
      <w:r>
        <w:rPr>
          <w:rFonts w:hint="eastAsia" w:ascii="宋体" w:hAnsi="宋体"/>
          <w:sz w:val="24"/>
          <w:highlight w:val="none"/>
          <w:u w:val="single"/>
        </w:rPr>
        <w:t xml:space="preserve">  </w:t>
      </w:r>
      <w:r>
        <w:rPr>
          <w:rFonts w:hint="eastAsia" w:ascii="宋体" w:hAnsi="宋体"/>
          <w:sz w:val="24"/>
          <w:highlight w:val="none"/>
          <w:u w:val="single"/>
          <w:lang w:val="en-US" w:eastAsia="zh-CN"/>
        </w:rPr>
        <w:t>李</w:t>
      </w:r>
      <w:r>
        <w:rPr>
          <w:rFonts w:hint="eastAsia" w:ascii="宋体" w:hAnsi="宋体"/>
          <w:sz w:val="24"/>
          <w:highlight w:val="none"/>
          <w:u w:val="single"/>
        </w:rPr>
        <w:t>女士</w:t>
      </w:r>
    </w:p>
    <w:bookmarkEnd w:id="33"/>
    <w:bookmarkEnd w:id="34"/>
    <w:p>
      <w:pPr>
        <w:rPr>
          <w:rFonts w:hint="eastAsia" w:ascii="宋体" w:hAnsi="宋体"/>
          <w:sz w:val="36"/>
          <w:szCs w:val="36"/>
        </w:rPr>
      </w:pPr>
      <w:bookmarkStart w:id="35" w:name="_Toc12497"/>
      <w:bookmarkStart w:id="36" w:name="_Toc56539469"/>
      <w:bookmarkStart w:id="37" w:name="_Toc213397009"/>
      <w:bookmarkStart w:id="38" w:name="_Toc213496267"/>
      <w:bookmarkStart w:id="39" w:name="_Toc213396759"/>
      <w:bookmarkStart w:id="40" w:name="_Toc213396945"/>
      <w:bookmarkStart w:id="41" w:name="_Toc217446031"/>
      <w:r>
        <w:rPr>
          <w:rFonts w:hint="eastAsia" w:ascii="宋体" w:hAnsi="宋体"/>
          <w:sz w:val="36"/>
          <w:szCs w:val="36"/>
        </w:rPr>
        <w:br w:type="page"/>
      </w:r>
    </w:p>
    <w:p>
      <w:pPr>
        <w:pStyle w:val="3"/>
        <w:spacing w:before="0" w:after="0" w:line="360" w:lineRule="auto"/>
        <w:jc w:val="center"/>
        <w:rPr>
          <w:rFonts w:ascii="宋体" w:hAnsi="宋体"/>
          <w:sz w:val="36"/>
          <w:szCs w:val="36"/>
        </w:rPr>
      </w:pPr>
      <w:r>
        <w:rPr>
          <w:rFonts w:hint="eastAsia" w:ascii="宋体" w:hAnsi="宋体"/>
          <w:sz w:val="36"/>
          <w:szCs w:val="36"/>
        </w:rPr>
        <w:t>第二章  投标人须知</w:t>
      </w:r>
      <w:bookmarkEnd w:id="35"/>
      <w:bookmarkEnd w:id="36"/>
    </w:p>
    <w:p>
      <w:pPr>
        <w:pStyle w:val="4"/>
        <w:spacing w:line="360" w:lineRule="auto"/>
        <w:jc w:val="center"/>
        <w:rPr>
          <w:rFonts w:ascii="宋体" w:hAnsi="宋体" w:eastAsia="宋体"/>
        </w:rPr>
      </w:pPr>
      <w:r>
        <w:rPr>
          <w:rFonts w:hint="eastAsia" w:ascii="宋体" w:hAnsi="宋体" w:eastAsia="宋体"/>
        </w:rPr>
        <w:t>一、投标人须知附表</w:t>
      </w:r>
      <w:bookmarkEnd w:id="37"/>
      <w:bookmarkEnd w:id="38"/>
      <w:bookmarkEnd w:id="39"/>
      <w:bookmarkEnd w:id="40"/>
      <w:bookmarkEnd w:id="41"/>
    </w:p>
    <w:tbl>
      <w:tblPr>
        <w:tblStyle w:val="27"/>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pStyle w:val="57"/>
              <w:spacing w:line="360" w:lineRule="auto"/>
              <w:ind w:left="9"/>
              <w:jc w:val="center"/>
              <w:rPr>
                <w:rFonts w:cs="Times New Roman"/>
                <w:b/>
                <w:kern w:val="2"/>
                <w:sz w:val="21"/>
                <w:szCs w:val="21"/>
              </w:rPr>
            </w:pPr>
            <w:r>
              <w:rPr>
                <w:rFonts w:hint="eastAsia" w:cs="Times New Roman"/>
                <w:b/>
                <w:kern w:val="2"/>
                <w:sz w:val="21"/>
                <w:szCs w:val="21"/>
              </w:rPr>
              <w:t>序号</w:t>
            </w:r>
          </w:p>
        </w:tc>
        <w:tc>
          <w:tcPr>
            <w:tcW w:w="1985" w:type="dxa"/>
            <w:vAlign w:val="center"/>
          </w:tcPr>
          <w:p>
            <w:pPr>
              <w:pStyle w:val="57"/>
              <w:spacing w:line="360" w:lineRule="auto"/>
              <w:ind w:left="38"/>
              <w:jc w:val="center"/>
              <w:rPr>
                <w:rFonts w:cs="Times New Roman"/>
                <w:b/>
                <w:kern w:val="2"/>
                <w:sz w:val="21"/>
                <w:szCs w:val="21"/>
              </w:rPr>
            </w:pPr>
            <w:r>
              <w:rPr>
                <w:rFonts w:hint="eastAsia" w:cs="Times New Roman"/>
                <w:b/>
                <w:kern w:val="2"/>
                <w:sz w:val="21"/>
                <w:szCs w:val="21"/>
              </w:rPr>
              <w:t>条款名称</w:t>
            </w:r>
          </w:p>
        </w:tc>
        <w:tc>
          <w:tcPr>
            <w:tcW w:w="6678" w:type="dxa"/>
            <w:vAlign w:val="center"/>
          </w:tcPr>
          <w:p>
            <w:pPr>
              <w:pStyle w:val="57"/>
              <w:spacing w:after="120" w:afterLines="50" w:line="288" w:lineRule="auto"/>
              <w:ind w:left="105" w:leftChars="50" w:right="105" w:rightChars="50"/>
              <w:jc w:val="center"/>
              <w:rPr>
                <w:rFonts w:cs="Times New Roman"/>
                <w:b/>
                <w:kern w:val="2"/>
                <w:sz w:val="21"/>
                <w:szCs w:val="21"/>
              </w:rPr>
            </w:pPr>
            <w:r>
              <w:rPr>
                <w:rFonts w:hint="eastAsia" w:cs="Times New Roman"/>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1</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采购人</w:t>
            </w:r>
          </w:p>
        </w:tc>
        <w:tc>
          <w:tcPr>
            <w:tcW w:w="6678" w:type="dxa"/>
            <w:vAlign w:val="center"/>
          </w:tcPr>
          <w:p>
            <w:pPr>
              <w:pStyle w:val="57"/>
              <w:spacing w:after="120" w:afterLines="50" w:line="288" w:lineRule="auto"/>
              <w:ind w:right="105" w:rightChars="50"/>
              <w:rPr>
                <w:rFonts w:cs="Times New Roman"/>
                <w:kern w:val="2"/>
                <w:sz w:val="21"/>
                <w:szCs w:val="21"/>
              </w:rPr>
            </w:pPr>
            <w:r>
              <w:rPr>
                <w:rFonts w:hint="eastAsia" w:cs="Times New Roman"/>
                <w:kern w:val="2"/>
                <w:sz w:val="21"/>
                <w:szCs w:val="21"/>
              </w:rPr>
              <w:t>崇州市水务局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2</w:t>
            </w:r>
          </w:p>
        </w:tc>
        <w:tc>
          <w:tcPr>
            <w:tcW w:w="1985" w:type="dxa"/>
            <w:vAlign w:val="center"/>
          </w:tcPr>
          <w:p>
            <w:pPr>
              <w:pStyle w:val="57"/>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采购代理机构</w:t>
            </w:r>
          </w:p>
          <w:p>
            <w:pPr>
              <w:pStyle w:val="57"/>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及联系方式</w:t>
            </w:r>
          </w:p>
        </w:tc>
        <w:tc>
          <w:tcPr>
            <w:tcW w:w="6678" w:type="dxa"/>
            <w:vAlign w:val="center"/>
          </w:tcPr>
          <w:p>
            <w:pPr>
              <w:pStyle w:val="57"/>
              <w:spacing w:after="120" w:afterLines="50" w:line="288" w:lineRule="auto"/>
              <w:ind w:right="105" w:rightChars="50"/>
              <w:rPr>
                <w:rFonts w:cs="Times New Roman"/>
                <w:kern w:val="2"/>
                <w:sz w:val="21"/>
                <w:szCs w:val="21"/>
              </w:rPr>
            </w:pPr>
            <w:r>
              <w:rPr>
                <w:rFonts w:hint="eastAsia" w:cs="Times New Roman"/>
                <w:kern w:val="2"/>
                <w:sz w:val="21"/>
                <w:szCs w:val="21"/>
              </w:rPr>
              <w:t>名称：成都一问工程技术咨询有限公司</w:t>
            </w:r>
          </w:p>
          <w:p>
            <w:pPr>
              <w:pStyle w:val="57"/>
              <w:spacing w:after="120" w:afterLines="50" w:line="288" w:lineRule="auto"/>
              <w:ind w:right="105" w:rightChars="50"/>
              <w:rPr>
                <w:rFonts w:cs="Times New Roman"/>
                <w:kern w:val="2"/>
                <w:sz w:val="21"/>
                <w:szCs w:val="21"/>
              </w:rPr>
            </w:pPr>
            <w:r>
              <w:rPr>
                <w:rFonts w:hint="eastAsia" w:cs="Times New Roman"/>
                <w:kern w:val="2"/>
                <w:sz w:val="21"/>
                <w:szCs w:val="21"/>
              </w:rPr>
              <w:t>地址：成都市金牛区一品天下大街999号金牛市民中心B座2102号</w:t>
            </w:r>
          </w:p>
          <w:p>
            <w:pPr>
              <w:pStyle w:val="57"/>
              <w:spacing w:after="120" w:afterLines="50" w:line="288" w:lineRule="auto"/>
              <w:ind w:right="105" w:rightChars="50"/>
              <w:rPr>
                <w:rFonts w:cs="Times New Roman"/>
                <w:kern w:val="2"/>
                <w:sz w:val="21"/>
                <w:szCs w:val="21"/>
              </w:rPr>
            </w:pPr>
            <w:r>
              <w:rPr>
                <w:rFonts w:hint="eastAsia" w:cs="Times New Roman"/>
                <w:kern w:val="2"/>
                <w:sz w:val="21"/>
                <w:szCs w:val="21"/>
              </w:rPr>
              <w:t>标书售卖电话及联系人：028-83375882-801，刘女士</w:t>
            </w:r>
          </w:p>
          <w:p>
            <w:pPr>
              <w:pStyle w:val="57"/>
              <w:spacing w:after="120" w:afterLines="50" w:line="288" w:lineRule="auto"/>
              <w:ind w:right="105" w:rightChars="50"/>
              <w:rPr>
                <w:rFonts w:cs="Times New Roman"/>
                <w:kern w:val="2"/>
                <w:sz w:val="21"/>
                <w:szCs w:val="21"/>
                <w:highlight w:val="none"/>
              </w:rPr>
            </w:pPr>
            <w:r>
              <w:rPr>
                <w:rFonts w:hint="eastAsia" w:cs="Times New Roman"/>
                <w:kern w:val="2"/>
                <w:sz w:val="21"/>
                <w:szCs w:val="21"/>
                <w:highlight w:val="none"/>
              </w:rPr>
              <w:t>采购文件、开标、评标工作咨询及中标通知书领取电话及联系人：028-83375882-815，</w:t>
            </w:r>
            <w:r>
              <w:rPr>
                <w:rFonts w:hint="eastAsia"/>
                <w:sz w:val="21"/>
                <w:szCs w:val="21"/>
                <w:highlight w:val="none"/>
                <w:lang w:val="en-US" w:eastAsia="zh-CN"/>
              </w:rPr>
              <w:t>李</w:t>
            </w:r>
            <w:r>
              <w:rPr>
                <w:rFonts w:hint="eastAsia"/>
                <w:sz w:val="21"/>
                <w:szCs w:val="21"/>
                <w:highlight w:val="none"/>
                <w:lang w:val="zh-CN"/>
              </w:rPr>
              <w:t>女士</w:t>
            </w:r>
          </w:p>
          <w:p>
            <w:pPr>
              <w:pStyle w:val="57"/>
              <w:spacing w:after="120" w:afterLines="50" w:line="288" w:lineRule="auto"/>
              <w:ind w:right="105" w:rightChars="50"/>
              <w:rPr>
                <w:rFonts w:cs="Times New Roman"/>
                <w:kern w:val="2"/>
                <w:sz w:val="21"/>
                <w:szCs w:val="21"/>
              </w:rPr>
            </w:pPr>
            <w:r>
              <w:rPr>
                <w:rFonts w:hint="eastAsia" w:cs="Times New Roman"/>
                <w:kern w:val="2"/>
                <w:sz w:val="21"/>
                <w:szCs w:val="21"/>
              </w:rPr>
              <w:t>保证金缴纳及退还联系人：028-83407246，刘女士</w:t>
            </w:r>
          </w:p>
          <w:p>
            <w:pPr>
              <w:pStyle w:val="57"/>
              <w:spacing w:after="120" w:afterLines="50" w:line="288" w:lineRule="auto"/>
              <w:ind w:right="105" w:rightChars="50"/>
              <w:rPr>
                <w:sz w:val="21"/>
                <w:szCs w:val="21"/>
              </w:rPr>
            </w:pPr>
            <w:r>
              <w:rPr>
                <w:rFonts w:hint="eastAsia" w:cs="Times New Roman"/>
                <w:kern w:val="2"/>
                <w:sz w:val="21"/>
                <w:szCs w:val="21"/>
              </w:rPr>
              <w:t>询问、质疑处理联系人：028-83375882-819，李先生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5"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3</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拒绝参加本次采购活动的投标人</w:t>
            </w:r>
          </w:p>
        </w:tc>
        <w:tc>
          <w:tcPr>
            <w:tcW w:w="6678" w:type="dxa"/>
            <w:vAlign w:val="center"/>
          </w:tcPr>
          <w:p>
            <w:pPr>
              <w:pStyle w:val="57"/>
              <w:tabs>
                <w:tab w:val="left" w:pos="6720"/>
              </w:tabs>
              <w:spacing w:after="120" w:afterLines="50" w:line="288" w:lineRule="auto"/>
              <w:ind w:right="105" w:rightChars="50"/>
              <w:jc w:val="both"/>
              <w:rPr>
                <w:rFonts w:cs="Times New Roman"/>
                <w:kern w:val="2"/>
                <w:sz w:val="21"/>
                <w:szCs w:val="21"/>
              </w:rPr>
            </w:pPr>
            <w:r>
              <w:rPr>
                <w:rFonts w:hint="eastAsia" w:cs="Times New Roman"/>
                <w:kern w:val="2"/>
                <w:sz w:val="21"/>
                <w:szCs w:val="21"/>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4"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4</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采购方式</w:t>
            </w:r>
          </w:p>
        </w:tc>
        <w:tc>
          <w:tcPr>
            <w:tcW w:w="6678" w:type="dxa"/>
            <w:vAlign w:val="center"/>
          </w:tcPr>
          <w:p>
            <w:pPr>
              <w:pStyle w:val="57"/>
              <w:spacing w:after="120" w:afterLines="50" w:line="288" w:lineRule="auto"/>
              <w:ind w:right="105" w:rightChars="50"/>
              <w:rPr>
                <w:rFonts w:cs="Times New Roman"/>
                <w:kern w:val="2"/>
                <w:sz w:val="21"/>
                <w:szCs w:val="21"/>
              </w:rPr>
            </w:pPr>
            <w:r>
              <w:rPr>
                <w:rFonts w:hint="eastAsia" w:cs="Times New Roman"/>
                <w:kern w:val="2"/>
                <w:sz w:val="21"/>
                <w:szCs w:val="21"/>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restart"/>
            <w:vAlign w:val="center"/>
          </w:tcPr>
          <w:p>
            <w:pPr>
              <w:pStyle w:val="57"/>
              <w:spacing w:line="360" w:lineRule="auto"/>
              <w:ind w:left="9"/>
              <w:jc w:val="center"/>
              <w:rPr>
                <w:rFonts w:cs="Times New Roman"/>
                <w:kern w:val="2"/>
                <w:sz w:val="21"/>
                <w:szCs w:val="21"/>
              </w:rPr>
            </w:pPr>
            <w:r>
              <w:rPr>
                <w:rFonts w:hint="eastAsia" w:cs="Times New Roman"/>
                <w:kern w:val="2"/>
                <w:sz w:val="21"/>
                <w:szCs w:val="21"/>
              </w:rPr>
              <w:t>5</w:t>
            </w:r>
          </w:p>
        </w:tc>
        <w:tc>
          <w:tcPr>
            <w:tcW w:w="1985" w:type="dxa"/>
            <w:tcBorders>
              <w:bottom w:val="single" w:color="auto" w:sz="4" w:space="0"/>
            </w:tcBorders>
            <w:vAlign w:val="center"/>
          </w:tcPr>
          <w:p>
            <w:pPr>
              <w:pStyle w:val="57"/>
              <w:spacing w:line="360" w:lineRule="auto"/>
              <w:ind w:left="38"/>
              <w:jc w:val="center"/>
              <w:rPr>
                <w:rFonts w:cs="Times New Roman"/>
                <w:b/>
                <w:color w:val="auto"/>
                <w:kern w:val="2"/>
                <w:sz w:val="21"/>
                <w:szCs w:val="21"/>
              </w:rPr>
            </w:pPr>
            <w:r>
              <w:rPr>
                <w:rFonts w:hint="eastAsia" w:cs="Times New Roman"/>
                <w:b/>
                <w:color w:val="auto"/>
                <w:kern w:val="2"/>
                <w:sz w:val="21"/>
                <w:szCs w:val="21"/>
              </w:rPr>
              <w:t>采购预算</w:t>
            </w:r>
          </w:p>
          <w:p>
            <w:pPr>
              <w:pStyle w:val="57"/>
              <w:spacing w:line="360" w:lineRule="auto"/>
              <w:ind w:left="38"/>
              <w:jc w:val="center"/>
              <w:rPr>
                <w:rFonts w:cs="Times New Roman"/>
                <w:b/>
                <w:color w:val="auto"/>
                <w:kern w:val="2"/>
                <w:sz w:val="21"/>
                <w:szCs w:val="21"/>
              </w:rPr>
            </w:pPr>
            <w:r>
              <w:rPr>
                <w:rFonts w:hint="eastAsia"/>
                <w:b/>
                <w:color w:val="auto"/>
                <w:sz w:val="21"/>
                <w:szCs w:val="21"/>
              </w:rPr>
              <w:t>（实质性要求）</w:t>
            </w:r>
          </w:p>
        </w:tc>
        <w:tc>
          <w:tcPr>
            <w:tcW w:w="6678" w:type="dxa"/>
            <w:tcBorders>
              <w:bottom w:val="single" w:color="auto" w:sz="4" w:space="0"/>
            </w:tcBorders>
            <w:vAlign w:val="center"/>
          </w:tcPr>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本项目采购预算品目为C0908其他专业技术服务；</w:t>
            </w:r>
          </w:p>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预算金额为人民币227354</w:t>
            </w:r>
            <w:r>
              <w:rPr>
                <w:rFonts w:hint="eastAsia"/>
                <w:b w:val="0"/>
                <w:bCs w:val="0"/>
                <w:color w:val="auto"/>
                <w:sz w:val="21"/>
                <w:szCs w:val="21"/>
                <w:highlight w:val="none"/>
                <w:lang w:val="en-US" w:eastAsia="zh-CN"/>
              </w:rPr>
              <w:t>00</w:t>
            </w:r>
            <w:r>
              <w:rPr>
                <w:rFonts w:hint="eastAsia"/>
                <w:b w:val="0"/>
                <w:bCs w:val="0"/>
                <w:color w:val="auto"/>
                <w:sz w:val="21"/>
                <w:szCs w:val="21"/>
                <w:highlight w:val="none"/>
                <w:lang w:val="zh-CN" w:eastAsia="zh-CN"/>
              </w:rPr>
              <w:t>元。</w:t>
            </w:r>
          </w:p>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第一包预算金额：8535400元；</w:t>
            </w:r>
          </w:p>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第二包预算金额：14200000元。</w:t>
            </w:r>
          </w:p>
          <w:p>
            <w:pPr>
              <w:pStyle w:val="57"/>
              <w:spacing w:after="120" w:afterLines="50" w:line="288" w:lineRule="auto"/>
              <w:ind w:right="105" w:rightChars="50"/>
              <w:rPr>
                <w:rFonts w:hint="eastAsia"/>
                <w:b w:val="0"/>
                <w:bCs w:val="0"/>
                <w:color w:val="auto"/>
                <w:sz w:val="21"/>
                <w:szCs w:val="21"/>
                <w:highlight w:val="none"/>
                <w:lang w:val="en-US" w:eastAsia="zh-CN"/>
              </w:rPr>
            </w:pPr>
            <w:r>
              <w:rPr>
                <w:rFonts w:hint="eastAsia"/>
                <w:b w:val="0"/>
                <w:bCs w:val="0"/>
                <w:color w:val="auto"/>
                <w:sz w:val="21"/>
                <w:szCs w:val="21"/>
                <w:highlight w:val="none"/>
                <w:lang w:val="zh-CN" w:eastAsia="zh-CN"/>
              </w:rPr>
              <w:t>投标报价超过采购预算的投标为无效投标。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tcBorders>
              <w:top w:val="single" w:color="auto" w:sz="4" w:space="0"/>
            </w:tcBorders>
            <w:vAlign w:val="center"/>
          </w:tcPr>
          <w:p>
            <w:pPr>
              <w:pStyle w:val="57"/>
              <w:spacing w:line="360" w:lineRule="auto"/>
              <w:jc w:val="center"/>
              <w:rPr>
                <w:rFonts w:cs="Times New Roman"/>
                <w:b/>
                <w:color w:val="auto"/>
                <w:kern w:val="2"/>
                <w:sz w:val="21"/>
                <w:szCs w:val="21"/>
              </w:rPr>
            </w:pPr>
            <w:r>
              <w:rPr>
                <w:rFonts w:hint="eastAsia" w:cs="Times New Roman"/>
                <w:b/>
                <w:color w:val="auto"/>
                <w:kern w:val="2"/>
                <w:sz w:val="21"/>
                <w:szCs w:val="21"/>
              </w:rPr>
              <w:t>最高限价</w:t>
            </w:r>
          </w:p>
          <w:p>
            <w:pPr>
              <w:pStyle w:val="57"/>
              <w:spacing w:line="360" w:lineRule="auto"/>
              <w:jc w:val="center"/>
              <w:rPr>
                <w:rFonts w:cs="Times New Roman"/>
                <w:color w:val="auto"/>
                <w:kern w:val="2"/>
                <w:sz w:val="21"/>
                <w:szCs w:val="21"/>
              </w:rPr>
            </w:pPr>
            <w:r>
              <w:rPr>
                <w:rFonts w:hint="eastAsia"/>
                <w:b/>
                <w:color w:val="auto"/>
                <w:sz w:val="21"/>
                <w:szCs w:val="21"/>
              </w:rPr>
              <w:t>（实质性要求）</w:t>
            </w:r>
          </w:p>
        </w:tc>
        <w:tc>
          <w:tcPr>
            <w:tcW w:w="6678" w:type="dxa"/>
            <w:tcBorders>
              <w:top w:val="single" w:color="auto" w:sz="4" w:space="0"/>
            </w:tcBorders>
            <w:vAlign w:val="center"/>
          </w:tcPr>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最高限价：22700000元。</w:t>
            </w:r>
          </w:p>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单价限价：管径&gt;800mm的91.27元/米，≦800mm的48.82元/米。</w:t>
            </w:r>
          </w:p>
          <w:p>
            <w:pPr>
              <w:pStyle w:val="57"/>
              <w:spacing w:after="120" w:afterLines="50" w:line="288" w:lineRule="auto"/>
              <w:ind w:right="105" w:rightChars="5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第一包最高限价：8500000元；</w:t>
            </w:r>
          </w:p>
          <w:p>
            <w:pPr>
              <w:pStyle w:val="57"/>
              <w:spacing w:after="120" w:afterLines="50" w:line="288" w:lineRule="auto"/>
              <w:ind w:right="105" w:rightChars="5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第二包最高限价：14200000元。</w:t>
            </w:r>
          </w:p>
          <w:p>
            <w:pPr>
              <w:pStyle w:val="57"/>
              <w:spacing w:after="120" w:afterLines="50" w:line="288" w:lineRule="auto"/>
              <w:ind w:right="105" w:rightChars="50"/>
              <w:rPr>
                <w:rFonts w:hint="eastAsia"/>
                <w:b w:val="0"/>
                <w:bCs w:val="0"/>
                <w:color w:val="auto"/>
                <w:sz w:val="21"/>
                <w:szCs w:val="21"/>
                <w:highlight w:val="none"/>
                <w:lang w:val="zh-CN" w:eastAsia="zh-CN"/>
              </w:rPr>
            </w:pPr>
            <w:r>
              <w:rPr>
                <w:rFonts w:hint="eastAsia"/>
                <w:b w:val="0"/>
                <w:bCs w:val="0"/>
                <w:color w:val="auto"/>
                <w:sz w:val="21"/>
                <w:szCs w:val="21"/>
                <w:highlight w:val="none"/>
                <w:lang w:val="zh-CN" w:eastAsia="zh-CN"/>
              </w:rPr>
              <w:t>投标报价超过本项目最高限价</w:t>
            </w:r>
            <w:r>
              <w:rPr>
                <w:rFonts w:hint="eastAsia"/>
                <w:b w:val="0"/>
                <w:bCs w:val="0"/>
                <w:color w:val="auto"/>
                <w:sz w:val="21"/>
                <w:szCs w:val="21"/>
                <w:highlight w:val="none"/>
                <w:lang w:val="en-US" w:eastAsia="zh-CN"/>
              </w:rPr>
              <w:t>及单价限价</w:t>
            </w:r>
            <w:r>
              <w:rPr>
                <w:rFonts w:hint="eastAsia"/>
                <w:b w:val="0"/>
                <w:bCs w:val="0"/>
                <w:color w:val="auto"/>
                <w:sz w:val="21"/>
                <w:szCs w:val="21"/>
                <w:highlight w:val="none"/>
                <w:lang w:val="zh-CN" w:eastAsia="zh-CN"/>
              </w:rPr>
              <w:t>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6</w:t>
            </w:r>
          </w:p>
        </w:tc>
        <w:tc>
          <w:tcPr>
            <w:tcW w:w="1985" w:type="dxa"/>
            <w:vAlign w:val="center"/>
          </w:tcPr>
          <w:p>
            <w:pPr>
              <w:pStyle w:val="57"/>
              <w:spacing w:line="360" w:lineRule="auto"/>
              <w:ind w:left="38"/>
              <w:jc w:val="center"/>
              <w:rPr>
                <w:rFonts w:cs="Times New Roman"/>
                <w:b/>
                <w:kern w:val="2"/>
                <w:sz w:val="21"/>
                <w:szCs w:val="21"/>
              </w:rPr>
            </w:pPr>
            <w:r>
              <w:rPr>
                <w:rFonts w:hint="eastAsia" w:cs="Times New Roman"/>
                <w:b/>
                <w:kern w:val="2"/>
                <w:sz w:val="21"/>
                <w:szCs w:val="21"/>
              </w:rPr>
              <w:t>低于成本价不正当</w:t>
            </w:r>
          </w:p>
          <w:p>
            <w:pPr>
              <w:pStyle w:val="57"/>
              <w:spacing w:line="360" w:lineRule="auto"/>
              <w:ind w:left="38"/>
              <w:jc w:val="center"/>
              <w:rPr>
                <w:rFonts w:cs="Times New Roman"/>
                <w:b/>
                <w:kern w:val="2"/>
                <w:sz w:val="21"/>
                <w:szCs w:val="21"/>
              </w:rPr>
            </w:pPr>
            <w:r>
              <w:rPr>
                <w:rFonts w:hint="eastAsia" w:cs="Times New Roman"/>
                <w:b/>
                <w:kern w:val="2"/>
                <w:sz w:val="21"/>
                <w:szCs w:val="21"/>
              </w:rPr>
              <w:t>竞争预防措施</w:t>
            </w:r>
          </w:p>
          <w:p>
            <w:pPr>
              <w:pStyle w:val="57"/>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pPr>
              <w:pStyle w:val="57"/>
              <w:spacing w:after="120" w:afterLines="50" w:line="288" w:lineRule="auto"/>
              <w:ind w:right="105" w:rightChars="50"/>
              <w:rPr>
                <w:sz w:val="21"/>
                <w:szCs w:val="21"/>
              </w:rPr>
            </w:pPr>
            <w:r>
              <w:rPr>
                <w:rFonts w:hint="eastAsia"/>
                <w:sz w:val="21"/>
                <w:szCs w:val="21"/>
              </w:rPr>
              <w:t>在评审过程中，</w:t>
            </w:r>
            <w:r>
              <w:rPr>
                <w:rFonts w:hint="eastAsia"/>
                <w:color w:val="auto"/>
                <w:sz w:val="21"/>
                <w:szCs w:val="21"/>
                <w:highlight w:val="none"/>
                <w:lang w:val="en-US" w:eastAsia="zh-CN"/>
              </w:rPr>
              <w:t>评标委员会认为投标人的报价明显低于其他通过符合性审查投标人的报价</w:t>
            </w:r>
            <w:r>
              <w:rPr>
                <w:rFonts w:hint="eastAsia"/>
                <w:color w:val="auto"/>
                <w:sz w:val="21"/>
                <w:szCs w:val="21"/>
                <w:highlight w:val="none"/>
              </w:rPr>
              <w:t>，</w:t>
            </w:r>
            <w:r>
              <w:rPr>
                <w:rFonts w:hint="eastAsia"/>
                <w:sz w:val="21"/>
                <w:szCs w:val="21"/>
              </w:rPr>
              <w:t>有可能影响产品质量或者不能诚信履约的，评审委员会应当要求其在评审现场合理的时间内提供成本构成书面说明，并提交相关证明材料。书面说明应当按照国家财务会计制度的规定要求，逐项就</w:t>
            </w:r>
            <w:r>
              <w:rPr>
                <w:rFonts w:hint="eastAsia"/>
                <w:sz w:val="21"/>
                <w:szCs w:val="21"/>
                <w:lang w:eastAsia="zh-CN"/>
              </w:rPr>
              <w:t>投标人</w:t>
            </w:r>
            <w:r>
              <w:rPr>
                <w:rFonts w:hint="eastAsia"/>
                <w:sz w:val="21"/>
                <w:szCs w:val="21"/>
              </w:rPr>
              <w:t>提供的货物、工程和服务的主营业务成本（应根据</w:t>
            </w:r>
            <w:r>
              <w:rPr>
                <w:rFonts w:hint="eastAsia"/>
                <w:sz w:val="21"/>
                <w:szCs w:val="21"/>
                <w:lang w:eastAsia="zh-CN"/>
              </w:rPr>
              <w:t>投标人</w:t>
            </w:r>
            <w:r>
              <w:rPr>
                <w:rFonts w:hint="eastAsia"/>
                <w:sz w:val="21"/>
                <w:szCs w:val="21"/>
              </w:rPr>
              <w:t>企业类型予以区别）、税金及附加、销售费用、管理费用、财务费用等成本构成事项详细陈述。</w:t>
            </w:r>
          </w:p>
          <w:p>
            <w:pPr>
              <w:pStyle w:val="57"/>
              <w:spacing w:after="120" w:afterLines="50" w:line="288" w:lineRule="auto"/>
              <w:ind w:right="105" w:rightChars="50"/>
              <w:rPr>
                <w:rFonts w:hint="eastAsia"/>
                <w:sz w:val="21"/>
                <w:szCs w:val="21"/>
                <w:lang w:val="zh-CN" w:eastAsia="zh-CN"/>
              </w:rPr>
            </w:pPr>
            <w:r>
              <w:rPr>
                <w:rFonts w:hint="eastAsia"/>
                <w:sz w:val="21"/>
                <w:szCs w:val="21"/>
                <w:lang w:val="zh-CN" w:eastAsia="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sz w:val="21"/>
                <w:szCs w:val="21"/>
                <w:lang w:eastAsia="zh-CN"/>
              </w:rPr>
              <w:t>30分钟，供应商已明确表示澄清、说明完毕的除外</w:t>
            </w:r>
            <w:r>
              <w:rPr>
                <w:rFonts w:hint="eastAsia"/>
                <w:sz w:val="21"/>
                <w:szCs w:val="21"/>
                <w:lang w:val="zh-CN" w:eastAsia="zh-CN"/>
              </w:rPr>
              <w:t>）。如因断电、断网、系统故障或其他不可抗力等因素，导致系统无法使用的，由投标人按评标委员会的要求进行澄清或者说明。</w:t>
            </w:r>
          </w:p>
          <w:p>
            <w:pPr>
              <w:pStyle w:val="57"/>
              <w:spacing w:after="120" w:afterLines="50" w:line="288" w:lineRule="auto"/>
              <w:ind w:right="105" w:rightChars="50"/>
              <w:rPr>
                <w:sz w:val="21"/>
                <w:szCs w:val="21"/>
              </w:rPr>
            </w:pPr>
            <w:r>
              <w:rPr>
                <w:rFonts w:hint="eastAsia"/>
                <w:sz w:val="21"/>
                <w:szCs w:val="21"/>
                <w:lang w:eastAsia="zh-CN"/>
              </w:rPr>
              <w:t>投标人</w:t>
            </w:r>
            <w:r>
              <w:rPr>
                <w:rFonts w:hint="eastAsia"/>
                <w:sz w:val="21"/>
                <w:szCs w:val="21"/>
              </w:rPr>
              <w:t>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restart"/>
            <w:vAlign w:val="center"/>
          </w:tcPr>
          <w:p>
            <w:pPr>
              <w:spacing w:line="360" w:lineRule="auto"/>
              <w:jc w:val="center"/>
              <w:rPr>
                <w:rFonts w:ascii="宋体" w:hAnsi="宋体"/>
                <w:szCs w:val="21"/>
              </w:rPr>
            </w:pPr>
            <w:r>
              <w:rPr>
                <w:rFonts w:hint="eastAsia" w:ascii="宋体" w:hAnsi="宋体"/>
                <w:szCs w:val="21"/>
              </w:rPr>
              <w:t>7</w:t>
            </w:r>
          </w:p>
        </w:tc>
        <w:tc>
          <w:tcPr>
            <w:tcW w:w="1985" w:type="dxa"/>
            <w:vAlign w:val="center"/>
          </w:tcPr>
          <w:p>
            <w:pPr>
              <w:pStyle w:val="57"/>
              <w:ind w:left="38"/>
              <w:jc w:val="center"/>
              <w:rPr>
                <w:rFonts w:cs="Times New Roman"/>
                <w:b/>
                <w:bCs w:val="0"/>
                <w:color w:val="auto"/>
                <w:kern w:val="2"/>
                <w:sz w:val="21"/>
                <w:szCs w:val="21"/>
                <w:highlight w:val="none"/>
              </w:rPr>
            </w:pPr>
            <w:r>
              <w:rPr>
                <w:rFonts w:hint="eastAsia" w:cs="Times New Roman"/>
                <w:b/>
                <w:bCs w:val="0"/>
                <w:color w:val="auto"/>
                <w:kern w:val="2"/>
                <w:sz w:val="21"/>
                <w:szCs w:val="21"/>
                <w:highlight w:val="none"/>
              </w:rPr>
              <w:t>本项目采购标的对应的中小企业划分标准所属行业</w:t>
            </w:r>
          </w:p>
        </w:tc>
        <w:tc>
          <w:tcPr>
            <w:tcW w:w="6678" w:type="dxa"/>
            <w:vAlign w:val="center"/>
          </w:tcPr>
          <w:p>
            <w:pPr>
              <w:pStyle w:val="57"/>
              <w:spacing w:after="120" w:afterLines="50" w:line="288" w:lineRule="auto"/>
              <w:ind w:right="105" w:rightChars="50"/>
              <w:rPr>
                <w:b/>
                <w:bCs w:val="0"/>
                <w:color w:val="auto"/>
                <w:sz w:val="21"/>
                <w:szCs w:val="21"/>
                <w:highlight w:val="none"/>
              </w:rPr>
            </w:pPr>
            <w:r>
              <w:rPr>
                <w:rFonts w:hint="eastAsia"/>
                <w:b/>
                <w:bCs w:val="0"/>
                <w:color w:val="auto"/>
                <w:sz w:val="21"/>
                <w:szCs w:val="21"/>
                <w:highlight w:val="none"/>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vAlign w:val="center"/>
          </w:tcPr>
          <w:p>
            <w:pPr>
              <w:pStyle w:val="57"/>
              <w:ind w:left="38"/>
              <w:jc w:val="center"/>
              <w:rPr>
                <w:rFonts w:cs="Times New Roman"/>
                <w:b/>
                <w:color w:val="auto"/>
                <w:kern w:val="2"/>
                <w:sz w:val="21"/>
                <w:szCs w:val="21"/>
                <w:highlight w:val="none"/>
              </w:rPr>
            </w:pPr>
            <w:r>
              <w:rPr>
                <w:rFonts w:hint="eastAsia" w:cs="Times New Roman"/>
                <w:b/>
                <w:color w:val="auto"/>
                <w:kern w:val="2"/>
                <w:sz w:val="21"/>
                <w:szCs w:val="21"/>
                <w:highlight w:val="none"/>
              </w:rPr>
              <w:t>小微企业（监狱企业、残疾人福利性单位</w:t>
            </w:r>
            <w:r>
              <w:rPr>
                <w:rFonts w:hint="eastAsia"/>
                <w:b/>
                <w:color w:val="auto"/>
                <w:sz w:val="21"/>
                <w:szCs w:val="21"/>
                <w:highlight w:val="none"/>
              </w:rPr>
              <w:t>视同小微企业</w:t>
            </w:r>
            <w:r>
              <w:rPr>
                <w:rFonts w:hint="eastAsia" w:cs="Times New Roman"/>
                <w:b/>
                <w:color w:val="auto"/>
                <w:kern w:val="2"/>
                <w:sz w:val="21"/>
                <w:szCs w:val="21"/>
                <w:highlight w:val="none"/>
              </w:rPr>
              <w:t>）价格扣除</w:t>
            </w:r>
          </w:p>
          <w:p>
            <w:pPr>
              <w:pStyle w:val="57"/>
              <w:ind w:left="38"/>
              <w:jc w:val="center"/>
              <w:rPr>
                <w:rFonts w:cs="Times New Roman"/>
                <w:b/>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小微企业（监狱企业、残疾人福利性单位视同小微企业）价格扣除</w:t>
            </w:r>
          </w:p>
          <w:p>
            <w:pPr>
              <w:pStyle w:val="57"/>
              <w:spacing w:after="120" w:afterLines="50" w:line="288" w:lineRule="auto"/>
              <w:ind w:right="105" w:rightChars="50"/>
              <w:rPr>
                <w:rFonts w:hint="eastAsia"/>
                <w:color w:val="auto"/>
                <w:sz w:val="21"/>
                <w:szCs w:val="21"/>
                <w:highlight w:val="none"/>
              </w:rPr>
            </w:pPr>
            <w:r>
              <w:rPr>
                <w:rFonts w:hint="eastAsia"/>
                <w:color w:val="auto"/>
                <w:sz w:val="21"/>
                <w:szCs w:val="21"/>
                <w:highlight w:val="none"/>
              </w:rPr>
              <w:t>1、根据《政府采购促进中小企业发展管理办法》（财库〔2020〕46号）的规定，对符合本办法规定的小微企业</w:t>
            </w:r>
            <w:r>
              <w:rPr>
                <w:rFonts w:hint="eastAsia"/>
                <w:b w:val="0"/>
                <w:bCs w:val="0"/>
                <w:color w:val="auto"/>
                <w:sz w:val="21"/>
                <w:szCs w:val="21"/>
                <w:highlight w:val="none"/>
              </w:rPr>
              <w:t>报价给予10%的价</w:t>
            </w:r>
            <w:r>
              <w:rPr>
                <w:rFonts w:hint="eastAsia"/>
                <w:color w:val="auto"/>
                <w:sz w:val="21"/>
                <w:szCs w:val="21"/>
                <w:highlight w:val="none"/>
              </w:rPr>
              <w:t>格扣除，用扣除后的价格参加评审。</w:t>
            </w:r>
          </w:p>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2、以联合体形式参加政府采购活动，联合体各方均为中小企业的，联合体视同中小企业。其中，联合体各方均为小微企业的，联合体视同小微企业。</w:t>
            </w:r>
          </w:p>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3%的扣除，用扣除后的价格参加评审。组成联合体或者接受分包的小微企业与联合体内其他企业、分包企业之间存在直接控股、管理关系的，不享受价格扣除优惠政策。</w:t>
            </w:r>
          </w:p>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4、参加政府采购活动的中小企业应当提供《中小企业声明函》原件，否则不得享受相关中小企业扶持政策；残疾人福利性单位应当提供《残疾人福利性单位声明函》原件；监狱企业应当提供监狱企业的证明文件复印件。</w:t>
            </w:r>
          </w:p>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5、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7"/>
              <w:spacing w:after="120" w:afterLines="50" w:line="288" w:lineRule="auto"/>
              <w:ind w:right="105" w:rightChars="50"/>
              <w:rPr>
                <w:color w:val="auto"/>
                <w:sz w:val="21"/>
                <w:szCs w:val="21"/>
                <w:highlight w:val="none"/>
              </w:rPr>
            </w:pPr>
            <w:r>
              <w:rPr>
                <w:rFonts w:hint="eastAsia"/>
                <w:color w:val="auto"/>
                <w:sz w:val="21"/>
                <w:szCs w:val="21"/>
                <w:highlight w:val="none"/>
              </w:rPr>
              <w:t>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8</w:t>
            </w:r>
          </w:p>
        </w:tc>
        <w:tc>
          <w:tcPr>
            <w:tcW w:w="1985" w:type="dxa"/>
            <w:vAlign w:val="center"/>
          </w:tcPr>
          <w:p>
            <w:pPr>
              <w:pStyle w:val="57"/>
              <w:ind w:left="38"/>
              <w:jc w:val="center"/>
              <w:rPr>
                <w:rFonts w:cs="Times New Roman"/>
                <w:b/>
                <w:kern w:val="2"/>
                <w:sz w:val="21"/>
                <w:szCs w:val="21"/>
              </w:rPr>
            </w:pPr>
            <w:r>
              <w:rPr>
                <w:rFonts w:hint="eastAsia"/>
                <w:b/>
                <w:bCs/>
                <w:color w:val="000000"/>
                <w:sz w:val="21"/>
                <w:szCs w:val="21"/>
                <w:lang w:val="zh-CN"/>
              </w:rPr>
              <w:t>失信企业报价加成</w:t>
            </w:r>
            <w:r>
              <w:rPr>
                <w:rFonts w:hint="eastAsia"/>
                <w:b/>
                <w:sz w:val="21"/>
                <w:szCs w:val="21"/>
              </w:rPr>
              <w:t>（实质性要求）</w:t>
            </w:r>
          </w:p>
        </w:tc>
        <w:tc>
          <w:tcPr>
            <w:tcW w:w="6678" w:type="dxa"/>
            <w:vAlign w:val="center"/>
          </w:tcPr>
          <w:p>
            <w:pPr>
              <w:spacing w:after="120" w:afterLines="50" w:line="288" w:lineRule="auto"/>
              <w:ind w:right="105" w:rightChars="50"/>
              <w:jc w:val="left"/>
              <w:rPr>
                <w:rFonts w:ascii="宋体" w:hAnsi="宋体"/>
                <w:color w:val="000000"/>
                <w:szCs w:val="21"/>
              </w:rPr>
            </w:pPr>
            <w:r>
              <w:rPr>
                <w:rFonts w:hint="eastAsia" w:ascii="宋体" w:hAnsi="宋体"/>
                <w:color w:val="000000"/>
                <w:szCs w:val="21"/>
              </w:rPr>
              <w:t>1、对记入诚信档案且在有效期内的失信投标人，参加政府采购活动按照10%的报价加成，以加成后报价作为该投标人报价参与评审。投标人失信行为惩戒实行无限制累加制，因其失信行为进行报价加成惩戒后报价超过政府采购预算的，其投标文件按照无效处理。</w:t>
            </w:r>
          </w:p>
          <w:p>
            <w:pPr>
              <w:pStyle w:val="57"/>
              <w:spacing w:after="120" w:afterLines="50" w:line="288" w:lineRule="auto"/>
              <w:ind w:right="105" w:rightChars="50"/>
              <w:rPr>
                <w:sz w:val="21"/>
                <w:szCs w:val="21"/>
              </w:rPr>
            </w:pPr>
            <w:r>
              <w:rPr>
                <w:rFonts w:hint="eastAsia"/>
                <w:color w:val="000000"/>
                <w:sz w:val="21"/>
                <w:szCs w:val="21"/>
              </w:rPr>
              <w:t>2、投标人参加政府采购活动时，应当就自己的诚信情况在投标文件中进行承诺。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9</w:t>
            </w:r>
          </w:p>
        </w:tc>
        <w:tc>
          <w:tcPr>
            <w:tcW w:w="1985" w:type="dxa"/>
            <w:vAlign w:val="center"/>
          </w:tcPr>
          <w:p>
            <w:pPr>
              <w:spacing w:line="360" w:lineRule="auto"/>
              <w:ind w:left="105" w:leftChars="50" w:right="105" w:rightChars="50"/>
              <w:jc w:val="center"/>
              <w:rPr>
                <w:rFonts w:ascii="宋体"/>
                <w:b/>
                <w:color w:val="auto"/>
                <w:kern w:val="0"/>
                <w:szCs w:val="21"/>
              </w:rPr>
            </w:pPr>
            <w:r>
              <w:rPr>
                <w:rFonts w:hint="eastAsia" w:ascii="宋体"/>
                <w:b/>
                <w:color w:val="auto"/>
                <w:kern w:val="0"/>
                <w:szCs w:val="21"/>
                <w:lang w:val="zh-CN"/>
              </w:rPr>
              <w:t>节能、环保及无线局域网产品政府采购政策</w:t>
            </w:r>
          </w:p>
        </w:tc>
        <w:tc>
          <w:tcPr>
            <w:tcW w:w="6678" w:type="dxa"/>
            <w:vAlign w:val="center"/>
          </w:tcPr>
          <w:p>
            <w:pPr>
              <w:spacing w:after="120" w:afterLines="50" w:line="288" w:lineRule="auto"/>
              <w:ind w:right="105" w:rightChars="50"/>
              <w:jc w:val="left"/>
              <w:rPr>
                <w:rFonts w:ascii="宋体" w:hAnsi="宋体"/>
                <w:color w:val="auto"/>
                <w:szCs w:val="21"/>
              </w:rPr>
            </w:pPr>
            <w:bookmarkStart w:id="42" w:name="PO_默认文件内容_5"/>
            <w:r>
              <w:rPr>
                <w:rFonts w:hint="eastAsia" w:ascii="宋体" w:hAnsi="宋体"/>
                <w:color w:val="auto"/>
                <w:szCs w:val="21"/>
              </w:rPr>
              <w:t>一、节能、环保产品政府采购政策：</w:t>
            </w:r>
          </w:p>
          <w:p>
            <w:pPr>
              <w:spacing w:after="120" w:afterLines="50" w:line="288" w:lineRule="auto"/>
              <w:ind w:left="105" w:leftChars="50" w:right="105" w:rightChars="50" w:firstLine="420" w:firstLineChars="200"/>
              <w:jc w:val="left"/>
              <w:rPr>
                <w:rFonts w:ascii="宋体" w:hAnsi="宋体"/>
                <w:color w:val="auto"/>
                <w:szCs w:val="21"/>
              </w:rPr>
            </w:pPr>
            <w:r>
              <w:rPr>
                <w:rFonts w:hint="eastAsia" w:ascii="宋体" w:hAnsi="宋体"/>
                <w:color w:val="auto"/>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after="120" w:afterLines="50" w:line="288" w:lineRule="auto"/>
              <w:ind w:left="105" w:leftChars="50" w:right="105" w:rightChars="50" w:firstLine="420" w:firstLineChars="200"/>
              <w:jc w:val="left"/>
              <w:rPr>
                <w:rFonts w:ascii="宋体" w:hAnsi="宋体"/>
                <w:color w:val="auto"/>
                <w:szCs w:val="21"/>
              </w:rPr>
            </w:pPr>
            <w:r>
              <w:rPr>
                <w:rFonts w:hint="eastAsia" w:ascii="宋体" w:hAnsi="宋体"/>
                <w:color w:val="auto"/>
                <w:szCs w:val="21"/>
              </w:rPr>
              <w:t>本项目采购的产品</w:t>
            </w:r>
            <w:r>
              <w:rPr>
                <w:rFonts w:hint="eastAsia" w:ascii="宋体" w:hAnsi="宋体"/>
                <w:b/>
                <w:color w:val="auto"/>
                <w:szCs w:val="21"/>
              </w:rPr>
              <w:t>属于品目清单范围内强制采购</w:t>
            </w:r>
            <w:r>
              <w:rPr>
                <w:rFonts w:hint="eastAsia" w:ascii="宋体" w:hAnsi="宋体"/>
                <w:color w:val="auto"/>
                <w:szCs w:val="21"/>
              </w:rPr>
              <w:t>的，</w:t>
            </w:r>
            <w:r>
              <w:rPr>
                <w:rFonts w:hint="eastAsia" w:ascii="宋体" w:hAnsi="宋体"/>
                <w:color w:val="auto"/>
                <w:szCs w:val="21"/>
                <w:lang w:eastAsia="zh-CN"/>
              </w:rPr>
              <w:t>投标人</w:t>
            </w:r>
            <w:r>
              <w:rPr>
                <w:rFonts w:hint="eastAsia" w:ascii="宋体" w:hAnsi="宋体"/>
                <w:color w:val="auto"/>
                <w:szCs w:val="21"/>
              </w:rPr>
              <w:t>应按上述要求提供产品认证证书复印件并加盖</w:t>
            </w:r>
            <w:r>
              <w:rPr>
                <w:rFonts w:hint="eastAsia" w:ascii="宋体" w:hAnsi="宋体"/>
                <w:color w:val="auto"/>
                <w:szCs w:val="21"/>
                <w:lang w:eastAsia="zh-CN"/>
              </w:rPr>
              <w:t>投标人</w:t>
            </w:r>
            <w:r>
              <w:rPr>
                <w:rFonts w:hint="eastAsia" w:ascii="宋体" w:hAnsi="宋体"/>
                <w:color w:val="auto"/>
                <w:szCs w:val="21"/>
              </w:rPr>
              <w:t>单位公章（鲜章），否则投标无效。</w:t>
            </w:r>
            <w:r>
              <w:rPr>
                <w:rFonts w:hint="eastAsia" w:ascii="宋体" w:hAnsi="宋体"/>
                <w:b/>
                <w:bCs/>
                <w:color w:val="auto"/>
                <w:szCs w:val="21"/>
              </w:rPr>
              <w:t>（实质性要求）</w:t>
            </w:r>
          </w:p>
          <w:p>
            <w:pPr>
              <w:spacing w:after="120" w:afterLines="50" w:line="288" w:lineRule="auto"/>
              <w:ind w:left="105" w:leftChars="50" w:right="105" w:rightChars="50" w:firstLine="420" w:firstLineChars="200"/>
              <w:jc w:val="left"/>
              <w:rPr>
                <w:rFonts w:ascii="宋体" w:hAnsi="宋体"/>
                <w:color w:val="auto"/>
                <w:szCs w:val="21"/>
              </w:rPr>
            </w:pPr>
            <w:r>
              <w:rPr>
                <w:rFonts w:hint="eastAsia" w:ascii="宋体" w:hAnsi="宋体"/>
                <w:color w:val="auto"/>
                <w:szCs w:val="21"/>
              </w:rPr>
              <w:t>本项目采购的产品</w:t>
            </w:r>
            <w:r>
              <w:rPr>
                <w:rFonts w:hint="eastAsia" w:ascii="宋体" w:hAnsi="宋体"/>
                <w:b/>
                <w:color w:val="auto"/>
                <w:szCs w:val="21"/>
              </w:rPr>
              <w:t>属于品目清单范围内优先采购</w:t>
            </w:r>
            <w:r>
              <w:rPr>
                <w:rFonts w:hint="eastAsia" w:ascii="宋体" w:hAnsi="宋体"/>
                <w:color w:val="auto"/>
                <w:szCs w:val="21"/>
              </w:rPr>
              <w:t>的，按照《综合评分明细表》的规则进行加分。</w:t>
            </w:r>
          </w:p>
          <w:p>
            <w:pPr>
              <w:spacing w:after="120" w:afterLines="50" w:line="288" w:lineRule="auto"/>
              <w:ind w:right="105" w:rightChars="50"/>
              <w:jc w:val="left"/>
              <w:rPr>
                <w:rFonts w:ascii="宋体" w:hAnsi="宋体"/>
                <w:color w:val="auto"/>
                <w:szCs w:val="21"/>
              </w:rPr>
            </w:pPr>
            <w:r>
              <w:rPr>
                <w:rFonts w:hint="eastAsia" w:ascii="宋体" w:hAnsi="宋体"/>
                <w:color w:val="auto"/>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after="120" w:afterLines="50" w:line="288" w:lineRule="auto"/>
              <w:ind w:right="105" w:rightChars="50"/>
              <w:jc w:val="left"/>
              <w:rPr>
                <w:rFonts w:ascii="宋体" w:hAnsi="宋体"/>
                <w:color w:val="auto"/>
                <w:szCs w:val="21"/>
              </w:rPr>
            </w:pPr>
            <w:r>
              <w:rPr>
                <w:rFonts w:hint="eastAsia" w:ascii="宋体" w:hAnsi="宋体"/>
                <w:color w:val="auto"/>
                <w:szCs w:val="21"/>
              </w:rPr>
              <w:t>二、无线局域网产品政府采购政策：</w:t>
            </w:r>
          </w:p>
          <w:p>
            <w:pPr>
              <w:spacing w:after="120" w:afterLines="50" w:line="288" w:lineRule="auto"/>
              <w:ind w:right="105" w:rightChars="50"/>
              <w:jc w:val="left"/>
              <w:rPr>
                <w:rFonts w:ascii="宋体"/>
                <w:color w:val="auto"/>
                <w:kern w:val="0"/>
                <w:szCs w:val="21"/>
              </w:rPr>
            </w:pPr>
            <w:r>
              <w:rPr>
                <w:rFonts w:hint="eastAsia" w:ascii="宋体" w:hAnsi="宋体"/>
                <w:color w:val="auto"/>
                <w:szCs w:val="21"/>
              </w:rPr>
              <w:t>本项目采购的产品属于中国政府采购网公布的《无线局域网认证产品政府采购清单》的，将按照《综合评分明细表》的规则进行加分。</w:t>
            </w:r>
            <w:bookmarkEnd w:id="4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10</w:t>
            </w:r>
          </w:p>
        </w:tc>
        <w:tc>
          <w:tcPr>
            <w:tcW w:w="1985" w:type="dxa"/>
            <w:vAlign w:val="center"/>
          </w:tcPr>
          <w:p>
            <w:pPr>
              <w:pStyle w:val="57"/>
              <w:spacing w:line="360" w:lineRule="auto"/>
              <w:ind w:left="96"/>
              <w:jc w:val="center"/>
              <w:rPr>
                <w:b/>
                <w:sz w:val="21"/>
                <w:szCs w:val="21"/>
                <w:highlight w:val="none"/>
                <w:lang w:val="zh-CN"/>
              </w:rPr>
            </w:pPr>
            <w:r>
              <w:rPr>
                <w:rFonts w:hint="eastAsia"/>
                <w:b/>
                <w:sz w:val="21"/>
                <w:szCs w:val="21"/>
                <w:highlight w:val="none"/>
                <w:lang w:val="zh-CN"/>
              </w:rPr>
              <w:t>投标保证金</w:t>
            </w:r>
          </w:p>
          <w:p>
            <w:pPr>
              <w:pStyle w:val="57"/>
              <w:spacing w:line="360" w:lineRule="auto"/>
              <w:ind w:left="96"/>
              <w:jc w:val="center"/>
              <w:rPr>
                <w:b/>
                <w:sz w:val="21"/>
                <w:szCs w:val="21"/>
                <w:highlight w:val="none"/>
                <w:lang w:val="zh-CN"/>
              </w:rPr>
            </w:pPr>
            <w:r>
              <w:rPr>
                <w:rFonts w:hint="eastAsia"/>
                <w:b/>
                <w:sz w:val="21"/>
                <w:szCs w:val="21"/>
                <w:highlight w:val="none"/>
                <w:lang w:val="zh-CN"/>
              </w:rPr>
              <w:t>（实质性要求）</w:t>
            </w:r>
          </w:p>
        </w:tc>
        <w:tc>
          <w:tcPr>
            <w:tcW w:w="6678" w:type="dxa"/>
            <w:vAlign w:val="center"/>
          </w:tcPr>
          <w:p>
            <w:pPr>
              <w:pStyle w:val="57"/>
              <w:spacing w:after="120" w:afterLines="50" w:line="288" w:lineRule="auto"/>
              <w:ind w:right="105" w:rightChars="50"/>
              <w:rPr>
                <w:b w:val="0"/>
                <w:bCs w:val="0"/>
                <w:color w:val="auto"/>
                <w:sz w:val="21"/>
                <w:szCs w:val="21"/>
                <w:highlight w:val="none"/>
                <w:lang w:val="zh-CN"/>
              </w:rPr>
            </w:pPr>
            <w:r>
              <w:rPr>
                <w:rFonts w:hint="eastAsia"/>
                <w:b w:val="0"/>
                <w:bCs w:val="0"/>
                <w:color w:val="auto"/>
                <w:sz w:val="21"/>
                <w:szCs w:val="21"/>
                <w:highlight w:val="none"/>
                <w:lang w:val="zh-CN"/>
              </w:rPr>
              <w:t>响应川财采[2020]28号文件本项目</w:t>
            </w:r>
            <w:r>
              <w:rPr>
                <w:rFonts w:hint="eastAsia"/>
                <w:b w:val="0"/>
                <w:bCs w:val="0"/>
                <w:color w:val="auto"/>
                <w:sz w:val="21"/>
                <w:szCs w:val="21"/>
                <w:highlight w:val="none"/>
              </w:rPr>
              <w:t>不缴纳</w:t>
            </w:r>
            <w:r>
              <w:rPr>
                <w:rFonts w:hint="eastAsia"/>
                <w:b w:val="0"/>
                <w:bCs w:val="0"/>
                <w:color w:val="auto"/>
                <w:sz w:val="21"/>
                <w:szCs w:val="21"/>
                <w:highlight w:val="none"/>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1985" w:type="dxa"/>
            <w:vAlign w:val="center"/>
          </w:tcPr>
          <w:p>
            <w:pPr>
              <w:pStyle w:val="57"/>
              <w:spacing w:line="360" w:lineRule="auto"/>
              <w:ind w:left="96"/>
              <w:jc w:val="center"/>
              <w:rPr>
                <w:sz w:val="21"/>
                <w:szCs w:val="21"/>
                <w:lang w:val="zh-CN"/>
              </w:rPr>
            </w:pPr>
            <w:r>
              <w:rPr>
                <w:rFonts w:hint="eastAsia"/>
                <w:sz w:val="21"/>
                <w:szCs w:val="21"/>
                <w:lang w:val="zh-CN"/>
              </w:rPr>
              <w:t>履约保证金</w:t>
            </w:r>
          </w:p>
        </w:tc>
        <w:tc>
          <w:tcPr>
            <w:tcW w:w="6678" w:type="dxa"/>
            <w:vAlign w:val="center"/>
          </w:tcPr>
          <w:p>
            <w:pPr>
              <w:pStyle w:val="57"/>
              <w:spacing w:after="120" w:afterLines="50" w:line="288" w:lineRule="auto"/>
              <w:ind w:left="105" w:leftChars="50" w:right="105" w:rightChars="50"/>
              <w:rPr>
                <w:b w:val="0"/>
                <w:bCs w:val="0"/>
                <w:color w:val="auto"/>
                <w:sz w:val="21"/>
                <w:szCs w:val="21"/>
                <w:highlight w:val="none"/>
              </w:rPr>
            </w:pPr>
            <w:r>
              <w:rPr>
                <w:rFonts w:hint="eastAsia"/>
                <w:b w:val="0"/>
                <w:bCs w:val="0"/>
                <w:color w:val="auto"/>
                <w:sz w:val="21"/>
                <w:szCs w:val="21"/>
                <w:highlight w:val="none"/>
              </w:rPr>
              <w:t>缴  纳</w:t>
            </w:r>
          </w:p>
          <w:p>
            <w:pPr>
              <w:pStyle w:val="57"/>
              <w:spacing w:after="120" w:afterLines="50" w:line="288" w:lineRule="auto"/>
              <w:ind w:left="105" w:leftChars="50" w:right="105" w:rightChars="50"/>
              <w:rPr>
                <w:b w:val="0"/>
                <w:bCs w:val="0"/>
                <w:color w:val="auto"/>
                <w:sz w:val="21"/>
                <w:szCs w:val="21"/>
                <w:highlight w:val="none"/>
              </w:rPr>
            </w:pPr>
            <w:r>
              <w:rPr>
                <w:rFonts w:hint="eastAsia"/>
                <w:b w:val="0"/>
                <w:bCs w:val="0"/>
                <w:color w:val="auto"/>
                <w:sz w:val="21"/>
                <w:szCs w:val="21"/>
                <w:highlight w:val="none"/>
              </w:rPr>
              <w:t>缴纳金额：合同金额的</w:t>
            </w:r>
            <w:r>
              <w:rPr>
                <w:rFonts w:hint="eastAsia"/>
                <w:b w:val="0"/>
                <w:bCs w:val="0"/>
                <w:color w:val="auto"/>
                <w:sz w:val="21"/>
                <w:szCs w:val="21"/>
                <w:highlight w:val="none"/>
                <w:u w:val="single"/>
                <w:lang w:val="en-US" w:eastAsia="zh-CN"/>
              </w:rPr>
              <w:t>10</w:t>
            </w:r>
            <w:r>
              <w:rPr>
                <w:rFonts w:hint="eastAsia"/>
                <w:b w:val="0"/>
                <w:bCs w:val="0"/>
                <w:color w:val="auto"/>
                <w:sz w:val="21"/>
                <w:szCs w:val="21"/>
                <w:highlight w:val="none"/>
              </w:rPr>
              <w:t>%</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缴纳方式：履约保证金可以以支票、汇票、本票或者金融机构出具的保函等非现金形式提交（包括网银转账，电汇等方式）。</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缴纳时间：中标通知书领取后，合同签订前。</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注：提供保函的的担保机构必须是依法成立的具有相关资质和偿付能力的担保机构。保函是银行等金融机构出具的，保函必须要在中国人民银行征信系统能够进行查询，否则将取消</w:t>
            </w:r>
            <w:r>
              <w:rPr>
                <w:rFonts w:hint="eastAsia"/>
                <w:b w:val="0"/>
                <w:bCs w:val="0"/>
                <w:color w:val="auto"/>
                <w:sz w:val="21"/>
                <w:szCs w:val="21"/>
                <w:lang w:eastAsia="zh-CN"/>
              </w:rPr>
              <w:t>中标</w:t>
            </w:r>
            <w:r>
              <w:rPr>
                <w:rFonts w:hint="eastAsia"/>
                <w:b w:val="0"/>
                <w:bCs w:val="0"/>
                <w:color w:val="auto"/>
                <w:sz w:val="21"/>
                <w:szCs w:val="21"/>
              </w:rPr>
              <w:t>资格，采购人将重新确定</w:t>
            </w:r>
            <w:r>
              <w:rPr>
                <w:rFonts w:hint="eastAsia"/>
                <w:b w:val="0"/>
                <w:bCs w:val="0"/>
                <w:color w:val="auto"/>
                <w:sz w:val="21"/>
                <w:szCs w:val="21"/>
                <w:lang w:eastAsia="zh-CN"/>
              </w:rPr>
              <w:t>中标人</w:t>
            </w:r>
            <w:r>
              <w:rPr>
                <w:rFonts w:hint="eastAsia"/>
                <w:b w:val="0"/>
                <w:bCs w:val="0"/>
                <w:color w:val="auto"/>
                <w:sz w:val="21"/>
                <w:szCs w:val="21"/>
              </w:rPr>
              <w:t>，并依法追究法律责任。</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履约保证金退还方式：</w:t>
            </w:r>
            <w:r>
              <w:rPr>
                <w:rFonts w:hint="eastAsia"/>
                <w:b w:val="0"/>
                <w:bCs w:val="0"/>
                <w:color w:val="auto"/>
                <w:sz w:val="21"/>
                <w:szCs w:val="21"/>
                <w:u w:val="single"/>
              </w:rPr>
              <w:t>根据中标人履约保证金提交方式原路退回</w:t>
            </w:r>
            <w:r>
              <w:rPr>
                <w:rFonts w:hint="eastAsia"/>
                <w:b w:val="0"/>
                <w:bCs w:val="0"/>
                <w:color w:val="auto"/>
                <w:sz w:val="21"/>
                <w:szCs w:val="21"/>
              </w:rPr>
              <w:t>。</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履约保证金退还时间：</w:t>
            </w:r>
            <w:r>
              <w:rPr>
                <w:rFonts w:hint="eastAsia"/>
                <w:b w:val="0"/>
                <w:bCs w:val="0"/>
                <w:color w:val="auto"/>
                <w:sz w:val="21"/>
                <w:szCs w:val="21"/>
                <w:u w:val="single"/>
              </w:rPr>
              <w:t>履约验收合格后30日内无息退还</w:t>
            </w:r>
            <w:r>
              <w:rPr>
                <w:rFonts w:hint="eastAsia"/>
                <w:b w:val="0"/>
                <w:bCs w:val="0"/>
                <w:color w:val="auto"/>
                <w:sz w:val="21"/>
                <w:szCs w:val="21"/>
              </w:rPr>
              <w:t>。</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履约保证金不予退还情形：</w:t>
            </w:r>
            <w:r>
              <w:rPr>
                <w:rFonts w:hint="eastAsia"/>
                <w:b w:val="0"/>
                <w:bCs w:val="0"/>
                <w:color w:val="auto"/>
                <w:sz w:val="21"/>
                <w:szCs w:val="21"/>
                <w:u w:val="single"/>
              </w:rPr>
              <w:t>中标人不履行与采购人订立的合同的，履约保证金不予退还</w:t>
            </w:r>
            <w:r>
              <w:rPr>
                <w:rFonts w:hint="eastAsia"/>
                <w:b w:val="0"/>
                <w:bCs w:val="0"/>
                <w:color w:val="auto"/>
                <w:sz w:val="21"/>
                <w:szCs w:val="21"/>
              </w:rPr>
              <w:t>。</w:t>
            </w:r>
          </w:p>
          <w:p>
            <w:pPr>
              <w:pStyle w:val="57"/>
              <w:spacing w:after="120" w:afterLines="50" w:line="288" w:lineRule="auto"/>
              <w:ind w:left="105" w:leftChars="50" w:right="105" w:rightChars="50"/>
              <w:rPr>
                <w:b w:val="0"/>
                <w:bCs w:val="0"/>
                <w:color w:val="auto"/>
                <w:sz w:val="21"/>
                <w:szCs w:val="21"/>
              </w:rPr>
            </w:pPr>
            <w:r>
              <w:rPr>
                <w:rFonts w:hint="eastAsia"/>
                <w:b w:val="0"/>
                <w:bCs w:val="0"/>
                <w:color w:val="auto"/>
                <w:sz w:val="21"/>
                <w:szCs w:val="21"/>
              </w:rPr>
              <w:t>履约保证金不予退还的，将按照有关规定上缴国库。逾期退还履约保证金的，将依法承担法律责任，并赔偿</w:t>
            </w:r>
            <w:r>
              <w:rPr>
                <w:rFonts w:hint="eastAsia"/>
                <w:b w:val="0"/>
                <w:bCs w:val="0"/>
                <w:color w:val="auto"/>
                <w:sz w:val="21"/>
                <w:szCs w:val="21"/>
                <w:lang w:eastAsia="zh-CN"/>
              </w:rPr>
              <w:t>中标人</w:t>
            </w:r>
            <w:r>
              <w:rPr>
                <w:rFonts w:hint="eastAsia"/>
                <w:b w:val="0"/>
                <w:bCs w:val="0"/>
                <w:color w:val="auto"/>
                <w:sz w:val="21"/>
                <w:szCs w:val="21"/>
              </w:rPr>
              <w:t>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6" w:hRule="atLeast"/>
          <w:jc w:val="center"/>
        </w:trPr>
        <w:tc>
          <w:tcPr>
            <w:tcW w:w="838" w:type="dxa"/>
            <w:tcBorders>
              <w:top w:val="single" w:color="auto" w:sz="4" w:space="0"/>
              <w:bottom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1985" w:type="dxa"/>
            <w:tcBorders>
              <w:top w:val="single" w:color="auto" w:sz="4" w:space="0"/>
              <w:bottom w:val="single" w:color="auto" w:sz="4" w:space="0"/>
            </w:tcBorders>
            <w:vAlign w:val="center"/>
          </w:tcPr>
          <w:p>
            <w:pPr>
              <w:pStyle w:val="57"/>
              <w:spacing w:line="360" w:lineRule="auto"/>
              <w:jc w:val="center"/>
              <w:rPr>
                <w:rFonts w:cs="Times New Roman"/>
                <w:kern w:val="2"/>
                <w:sz w:val="21"/>
                <w:szCs w:val="21"/>
              </w:rPr>
            </w:pPr>
            <w:r>
              <w:rPr>
                <w:rFonts w:hint="eastAsia" w:cs="Times New Roman"/>
                <w:bCs/>
                <w:kern w:val="2"/>
                <w:sz w:val="21"/>
                <w:szCs w:val="21"/>
              </w:rPr>
              <w:t>采购文件内容咨询</w:t>
            </w:r>
          </w:p>
        </w:tc>
        <w:tc>
          <w:tcPr>
            <w:tcW w:w="6678" w:type="dxa"/>
            <w:tcBorders>
              <w:top w:val="single" w:color="auto" w:sz="4" w:space="0"/>
              <w:bottom w:val="single" w:color="auto" w:sz="4" w:space="0"/>
            </w:tcBorders>
            <w:vAlign w:val="center"/>
          </w:tcPr>
          <w:p>
            <w:pPr>
              <w:spacing w:after="120" w:afterLines="50" w:line="288" w:lineRule="auto"/>
              <w:ind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38"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1985" w:type="dxa"/>
            <w:tcBorders>
              <w:top w:val="single" w:color="auto" w:sz="4" w:space="0"/>
              <w:bottom w:val="single" w:color="auto" w:sz="4" w:space="0"/>
            </w:tcBorders>
            <w:vAlign w:val="center"/>
          </w:tcPr>
          <w:p>
            <w:pPr>
              <w:pStyle w:val="57"/>
              <w:spacing w:line="360" w:lineRule="auto"/>
              <w:jc w:val="center"/>
              <w:rPr>
                <w:rFonts w:cs="Times New Roman"/>
                <w:kern w:val="2"/>
                <w:sz w:val="21"/>
                <w:szCs w:val="21"/>
              </w:rPr>
            </w:pPr>
            <w:r>
              <w:rPr>
                <w:rFonts w:hint="eastAsia" w:cs="Times New Roman"/>
                <w:kern w:val="2"/>
                <w:sz w:val="21"/>
                <w:szCs w:val="21"/>
              </w:rPr>
              <w:t>开标、评标工作咨询</w:t>
            </w:r>
          </w:p>
        </w:tc>
        <w:tc>
          <w:tcPr>
            <w:tcW w:w="6678" w:type="dxa"/>
            <w:tcBorders>
              <w:top w:val="single" w:color="auto" w:sz="4" w:space="0"/>
              <w:bottom w:val="single" w:color="auto" w:sz="4" w:space="0"/>
            </w:tcBorders>
            <w:vAlign w:val="center"/>
          </w:tcPr>
          <w:p>
            <w:pPr>
              <w:spacing w:after="120" w:afterLines="50" w:line="288" w:lineRule="auto"/>
              <w:ind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10" w:hRule="atLeast"/>
          <w:jc w:val="center"/>
        </w:trPr>
        <w:tc>
          <w:tcPr>
            <w:tcW w:w="838"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4</w:t>
            </w:r>
          </w:p>
        </w:tc>
        <w:tc>
          <w:tcPr>
            <w:tcW w:w="1985" w:type="dxa"/>
            <w:tcBorders>
              <w:top w:val="single" w:color="auto" w:sz="4" w:space="0"/>
              <w:bottom w:val="single" w:color="auto" w:sz="4" w:space="0"/>
            </w:tcBorders>
            <w:vAlign w:val="center"/>
          </w:tcPr>
          <w:p>
            <w:pPr>
              <w:pStyle w:val="57"/>
              <w:spacing w:line="360" w:lineRule="auto"/>
              <w:jc w:val="center"/>
              <w:rPr>
                <w:sz w:val="21"/>
                <w:szCs w:val="21"/>
              </w:rPr>
            </w:pPr>
            <w:r>
              <w:rPr>
                <w:rFonts w:hint="eastAsia"/>
                <w:sz w:val="21"/>
                <w:szCs w:val="21"/>
              </w:rPr>
              <w:t>评标情况公告</w:t>
            </w:r>
          </w:p>
        </w:tc>
        <w:tc>
          <w:tcPr>
            <w:tcW w:w="6678" w:type="dxa"/>
            <w:tcBorders>
              <w:top w:val="single" w:color="auto" w:sz="4" w:space="0"/>
              <w:bottom w:val="single" w:color="auto" w:sz="4" w:space="0"/>
            </w:tcBorders>
            <w:vAlign w:val="center"/>
          </w:tcPr>
          <w:p>
            <w:pPr>
              <w:pStyle w:val="57"/>
              <w:spacing w:after="120" w:afterLines="50" w:line="288" w:lineRule="auto"/>
              <w:ind w:right="105" w:rightChars="50"/>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rPr>
            </w:pPr>
            <w:r>
              <w:rPr>
                <w:rFonts w:hint="eastAsia" w:ascii="宋体" w:hAnsi="宋体"/>
                <w:szCs w:val="21"/>
              </w:rPr>
              <w:t>中标通知书领取</w:t>
            </w:r>
          </w:p>
        </w:tc>
        <w:tc>
          <w:tcPr>
            <w:tcW w:w="6678" w:type="dxa"/>
            <w:tcBorders>
              <w:top w:val="single" w:color="auto" w:sz="4" w:space="0"/>
            </w:tcBorders>
            <w:vAlign w:val="center"/>
          </w:tcPr>
          <w:p>
            <w:pPr>
              <w:tabs>
                <w:tab w:val="left" w:pos="7665"/>
              </w:tabs>
              <w:spacing w:after="120" w:afterLines="50" w:line="288" w:lineRule="auto"/>
              <w:ind w:right="105" w:rightChars="50"/>
              <w:jc w:val="left"/>
              <w:rPr>
                <w:rFonts w:ascii="宋体" w:hAnsi="宋体"/>
                <w:szCs w:val="21"/>
              </w:rPr>
            </w:pPr>
            <w:r>
              <w:rPr>
                <w:rFonts w:hint="eastAsia" w:ascii="宋体" w:hAnsi="宋体"/>
                <w:szCs w:val="21"/>
              </w:rPr>
              <w:t>中标公告在四川政府采购网上公告后，请中标人凭有效身份证明证件到</w:t>
            </w:r>
            <w:r>
              <w:rPr>
                <w:rFonts w:hint="eastAsia" w:ascii="宋体" w:hAnsi="宋体"/>
                <w:szCs w:val="21"/>
                <w:lang w:val="zh-CN"/>
              </w:rPr>
              <w:t>采购代理机构</w:t>
            </w:r>
            <w:r>
              <w:rPr>
                <w:rFonts w:hint="eastAsia" w:ascii="宋体" w:hAnsi="宋体"/>
                <w:szCs w:val="21"/>
              </w:rPr>
              <w:t>领取中标通知书。</w:t>
            </w:r>
          </w:p>
          <w:p>
            <w:pPr>
              <w:spacing w:after="120" w:afterLines="50" w:line="288" w:lineRule="auto"/>
              <w:ind w:right="105" w:rightChars="50"/>
              <w:jc w:val="left"/>
              <w:rPr>
                <w:rFonts w:ascii="宋体" w:hAnsi="宋体"/>
                <w:szCs w:val="21"/>
                <w:lang w:val="zh-CN"/>
              </w:rPr>
            </w:pPr>
            <w:r>
              <w:rPr>
                <w:rFonts w:hint="eastAsia" w:ascii="宋体" w:hAnsi="宋体"/>
                <w:szCs w:val="21"/>
                <w:lang w:val="zh-CN"/>
              </w:rPr>
              <w:t>联系人及联系电话详见本表第2项。</w:t>
            </w:r>
          </w:p>
          <w:p>
            <w:pPr>
              <w:spacing w:after="120" w:afterLines="50" w:line="288" w:lineRule="auto"/>
              <w:ind w:right="105" w:rightChars="50"/>
              <w:jc w:val="left"/>
              <w:rPr>
                <w:rFonts w:ascii="宋体" w:hAnsi="宋体"/>
                <w:szCs w:val="21"/>
                <w:lang w:val="zh-CN"/>
              </w:rPr>
            </w:pPr>
            <w:r>
              <w:rPr>
                <w:rFonts w:hint="eastAsia" w:ascii="宋体" w:hAnsi="宋体"/>
                <w:szCs w:val="21"/>
                <w:highlight w:val="none"/>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1985" w:type="dxa"/>
            <w:tcBorders>
              <w:top w:val="single" w:color="auto" w:sz="4" w:space="0"/>
            </w:tcBorders>
            <w:vAlign w:val="center"/>
          </w:tcPr>
          <w:p>
            <w:pPr>
              <w:pStyle w:val="57"/>
              <w:spacing w:line="360" w:lineRule="auto"/>
              <w:jc w:val="center"/>
              <w:rPr>
                <w:rFonts w:cs="Times New Roman"/>
                <w:kern w:val="2"/>
                <w:sz w:val="21"/>
                <w:szCs w:val="21"/>
              </w:rPr>
            </w:pPr>
            <w:r>
              <w:rPr>
                <w:rFonts w:hint="eastAsia" w:cs="Times New Roman"/>
                <w:kern w:val="2"/>
                <w:sz w:val="21"/>
                <w:szCs w:val="21"/>
              </w:rPr>
              <w:t>投标人询问</w:t>
            </w:r>
          </w:p>
        </w:tc>
        <w:tc>
          <w:tcPr>
            <w:tcW w:w="6678" w:type="dxa"/>
            <w:tcBorders>
              <w:top w:val="single" w:color="auto" w:sz="4" w:space="0"/>
            </w:tcBorders>
            <w:vAlign w:val="center"/>
          </w:tcPr>
          <w:p>
            <w:pPr>
              <w:spacing w:after="120" w:afterLines="50" w:line="288" w:lineRule="auto"/>
              <w:ind w:right="105" w:rightChars="50"/>
              <w:jc w:val="left"/>
              <w:rPr>
                <w:rFonts w:ascii="宋体" w:hAnsi="宋体"/>
                <w:szCs w:val="21"/>
                <w:lang w:val="zh-CN"/>
              </w:rPr>
            </w:pPr>
            <w:r>
              <w:rPr>
                <w:rFonts w:hint="eastAsia" w:ascii="宋体" w:hAnsi="宋体"/>
                <w:szCs w:val="21"/>
              </w:rPr>
              <w:t>根据《中华人民共和国财政部令第94号--政府采购质疑和投诉办法》、委托代理协议约定，投标人询问由</w:t>
            </w:r>
            <w:r>
              <w:rPr>
                <w:rFonts w:hint="eastAsia" w:ascii="宋体" w:hAnsi="宋体"/>
                <w:szCs w:val="21"/>
                <w:lang w:val="zh-CN"/>
              </w:rPr>
              <w:t>采购代理机构负责答复。</w:t>
            </w:r>
            <w:r>
              <w:rPr>
                <w:rFonts w:hint="eastAsia"/>
                <w:b/>
              </w:rPr>
              <w:t>询问必须以书面形式（原件）提出，以其他形式提出的询问均不接受和回复。</w:t>
            </w:r>
          </w:p>
          <w:p>
            <w:pPr>
              <w:spacing w:after="120" w:afterLines="50" w:line="288" w:lineRule="auto"/>
              <w:ind w:right="105" w:rightChars="50"/>
              <w:jc w:val="left"/>
              <w:rPr>
                <w:rFonts w:ascii="宋体" w:hAnsi="宋体"/>
                <w:szCs w:val="21"/>
              </w:rPr>
            </w:pPr>
            <w:r>
              <w:rPr>
                <w:rFonts w:hint="eastAsia" w:ascii="宋体" w:hAnsi="宋体"/>
                <w:szCs w:val="21"/>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1985" w:type="dxa"/>
            <w:vAlign w:val="center"/>
          </w:tcPr>
          <w:p>
            <w:pPr>
              <w:pStyle w:val="57"/>
              <w:spacing w:line="360" w:lineRule="auto"/>
              <w:jc w:val="center"/>
              <w:rPr>
                <w:rFonts w:cs="Times New Roman"/>
                <w:kern w:val="2"/>
                <w:sz w:val="21"/>
                <w:szCs w:val="21"/>
              </w:rPr>
            </w:pPr>
            <w:r>
              <w:rPr>
                <w:rFonts w:hint="eastAsia" w:cs="Times New Roman"/>
                <w:kern w:val="2"/>
                <w:sz w:val="21"/>
                <w:szCs w:val="21"/>
              </w:rPr>
              <w:t>投标人质疑</w:t>
            </w:r>
          </w:p>
        </w:tc>
        <w:tc>
          <w:tcPr>
            <w:tcW w:w="6678" w:type="dxa"/>
            <w:vAlign w:val="center"/>
          </w:tcPr>
          <w:p>
            <w:pPr>
              <w:spacing w:after="120" w:afterLines="50" w:line="288" w:lineRule="auto"/>
              <w:ind w:right="105" w:rightChars="50"/>
              <w:jc w:val="left"/>
              <w:rPr>
                <w:rFonts w:ascii="宋体" w:hAnsi="宋体"/>
                <w:szCs w:val="21"/>
              </w:rPr>
            </w:pPr>
            <w:r>
              <w:rPr>
                <w:rFonts w:hint="eastAsia" w:ascii="宋体" w:hAnsi="宋体"/>
                <w:szCs w:val="21"/>
              </w:rPr>
              <w:t>根据《中华人民共和国财政部令第94号--政府采购质疑和投诉办法》、委托代理协议约定，投标人质疑由</w:t>
            </w:r>
            <w:r>
              <w:rPr>
                <w:rFonts w:hint="eastAsia" w:ascii="宋体" w:hAnsi="宋体"/>
                <w:szCs w:val="21"/>
                <w:lang w:val="zh-CN"/>
              </w:rPr>
              <w:t>采购代理机构负责答复。</w:t>
            </w:r>
            <w:r>
              <w:rPr>
                <w:rFonts w:hint="eastAsia"/>
                <w:b/>
              </w:rPr>
              <w:t>质疑必须以书面形式（原件）提出，以其他形式提出的质疑均不接受和回复。</w:t>
            </w:r>
          </w:p>
          <w:p>
            <w:pPr>
              <w:spacing w:after="120" w:afterLines="50" w:line="288" w:lineRule="auto"/>
              <w:ind w:right="105" w:rightChars="50"/>
              <w:jc w:val="left"/>
              <w:rPr>
                <w:rFonts w:ascii="宋体" w:hAnsi="宋体"/>
                <w:szCs w:val="21"/>
                <w:lang w:val="zh-CN"/>
              </w:rPr>
            </w:pPr>
            <w:r>
              <w:rPr>
                <w:rFonts w:hint="eastAsia" w:ascii="宋体" w:hAnsi="宋体"/>
                <w:szCs w:val="21"/>
                <w:lang w:val="zh-CN"/>
              </w:rPr>
              <w:t>联系人、联系电话及地址详见本表第2项。</w:t>
            </w:r>
          </w:p>
          <w:p>
            <w:pPr>
              <w:spacing w:after="120" w:afterLines="50" w:line="288" w:lineRule="auto"/>
              <w:ind w:right="105" w:rightChars="50"/>
              <w:jc w:val="left"/>
              <w:rPr>
                <w:rFonts w:ascii="宋体" w:hAnsi="宋体"/>
                <w:szCs w:val="21"/>
                <w:lang w:val="zh-CN"/>
              </w:rPr>
            </w:pPr>
            <w:r>
              <w:rPr>
                <w:rFonts w:hint="eastAsia" w:ascii="宋体" w:hAnsi="宋体"/>
                <w:szCs w:val="21"/>
                <w:lang w:val="zh-CN"/>
              </w:rPr>
              <w:t>注：</w:t>
            </w:r>
          </w:p>
          <w:p>
            <w:pPr>
              <w:spacing w:after="120" w:afterLines="50" w:line="288" w:lineRule="auto"/>
              <w:ind w:right="105" w:rightChars="50"/>
              <w:jc w:val="left"/>
              <w:rPr>
                <w:rFonts w:ascii="宋体" w:hAnsi="宋体"/>
                <w:szCs w:val="21"/>
                <w:lang w:val="zh-CN"/>
              </w:rPr>
            </w:pPr>
            <w:r>
              <w:rPr>
                <w:rFonts w:hint="eastAsia" w:ascii="宋体" w:hAnsi="宋体"/>
                <w:szCs w:val="21"/>
                <w:lang w:val="zh-CN"/>
              </w:rPr>
              <w:t>1.根据《中华人民共和国政府采购法》的规定，投标人质疑不得超出采购文件、采购过程、采购结果的范围。</w:t>
            </w:r>
          </w:p>
          <w:p>
            <w:pPr>
              <w:spacing w:after="120" w:afterLines="50" w:line="288" w:lineRule="auto"/>
              <w:ind w:right="105" w:rightChars="50"/>
              <w:jc w:val="left"/>
              <w:rPr>
                <w:rFonts w:ascii="宋体" w:hAnsi="宋体"/>
                <w:szCs w:val="21"/>
              </w:rPr>
            </w:pPr>
            <w:r>
              <w:rPr>
                <w:rFonts w:hint="eastAsia" w:ascii="宋体" w:hAnsi="宋体"/>
                <w:szCs w:val="21"/>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8</w:t>
            </w:r>
          </w:p>
        </w:tc>
        <w:tc>
          <w:tcPr>
            <w:tcW w:w="1985" w:type="dxa"/>
            <w:vAlign w:val="center"/>
          </w:tcPr>
          <w:p>
            <w:pPr>
              <w:pStyle w:val="57"/>
              <w:spacing w:line="360" w:lineRule="auto"/>
              <w:jc w:val="center"/>
              <w:rPr>
                <w:rFonts w:cs="Times New Roman"/>
                <w:kern w:val="2"/>
                <w:sz w:val="21"/>
                <w:szCs w:val="21"/>
              </w:rPr>
            </w:pPr>
            <w:r>
              <w:rPr>
                <w:rFonts w:hint="eastAsia" w:cs="Times New Roman"/>
                <w:kern w:val="2"/>
                <w:sz w:val="21"/>
                <w:szCs w:val="21"/>
              </w:rPr>
              <w:t>投标人投诉</w:t>
            </w:r>
          </w:p>
        </w:tc>
        <w:tc>
          <w:tcPr>
            <w:tcW w:w="6678" w:type="dxa"/>
            <w:vAlign w:val="center"/>
          </w:tcPr>
          <w:p>
            <w:pPr>
              <w:spacing w:after="120" w:afterLines="50" w:line="288" w:lineRule="auto"/>
              <w:ind w:right="105" w:rightChars="50"/>
              <w:jc w:val="left"/>
              <w:rPr>
                <w:color w:val="auto"/>
                <w:szCs w:val="21"/>
                <w:highlight w:val="none"/>
              </w:rPr>
            </w:pPr>
            <w:r>
              <w:rPr>
                <w:rFonts w:hint="eastAsia"/>
                <w:color w:val="auto"/>
                <w:szCs w:val="21"/>
                <w:highlight w:val="none"/>
              </w:rPr>
              <w:t>投诉受理单位：本采购项目同级财政部门，即</w:t>
            </w:r>
            <w:r>
              <w:rPr>
                <w:rFonts w:hint="eastAsia"/>
                <w:color w:val="auto"/>
                <w:highlight w:val="none"/>
                <w:u w:val="single"/>
              </w:rPr>
              <w:t>成都市崇州市财政局</w:t>
            </w:r>
            <w:r>
              <w:rPr>
                <w:rFonts w:hint="eastAsia"/>
                <w:color w:val="auto"/>
                <w:szCs w:val="21"/>
                <w:highlight w:val="none"/>
              </w:rPr>
              <w:t>。</w:t>
            </w:r>
          </w:p>
          <w:p>
            <w:pPr>
              <w:spacing w:after="120" w:afterLines="50" w:line="288" w:lineRule="auto"/>
              <w:ind w:right="105" w:rightChars="50"/>
              <w:jc w:val="left"/>
              <w:rPr>
                <w:color w:val="auto"/>
                <w:szCs w:val="21"/>
                <w:highlight w:val="none"/>
              </w:rPr>
            </w:pPr>
            <w:r>
              <w:rPr>
                <w:rFonts w:hint="eastAsia"/>
                <w:color w:val="auto"/>
                <w:szCs w:val="21"/>
                <w:highlight w:val="none"/>
              </w:rPr>
              <w:t>联系电话：</w:t>
            </w:r>
            <w:r>
              <w:rPr>
                <w:rFonts w:hint="eastAsia"/>
                <w:color w:val="auto"/>
                <w:szCs w:val="21"/>
                <w:highlight w:val="none"/>
                <w:u w:val="single"/>
              </w:rPr>
              <w:t>028-82313883</w:t>
            </w:r>
            <w:r>
              <w:rPr>
                <w:rFonts w:hint="eastAsia"/>
                <w:color w:val="auto"/>
                <w:szCs w:val="21"/>
                <w:highlight w:val="none"/>
              </w:rPr>
              <w:t>。</w:t>
            </w:r>
          </w:p>
          <w:p>
            <w:pPr>
              <w:spacing w:after="120" w:afterLines="50" w:line="288" w:lineRule="auto"/>
              <w:ind w:right="105" w:rightChars="50"/>
              <w:jc w:val="left"/>
              <w:rPr>
                <w:color w:val="auto"/>
                <w:szCs w:val="21"/>
                <w:highlight w:val="none"/>
              </w:rPr>
            </w:pPr>
            <w:r>
              <w:rPr>
                <w:rFonts w:hint="eastAsia"/>
                <w:color w:val="auto"/>
                <w:szCs w:val="21"/>
                <w:highlight w:val="none"/>
              </w:rPr>
              <w:t>地址：成都市崇州市崇阳镇永安中路1号。</w:t>
            </w:r>
          </w:p>
          <w:p>
            <w:pPr>
              <w:spacing w:after="120" w:afterLines="50" w:line="288" w:lineRule="auto"/>
              <w:ind w:right="105" w:rightChars="50"/>
              <w:jc w:val="left"/>
              <w:rPr>
                <w:szCs w:val="21"/>
              </w:rPr>
            </w:pPr>
            <w:r>
              <w:rPr>
                <w:rFonts w:hint="eastAsia" w:ascii="宋体" w:hAnsi="宋体"/>
                <w:color w:val="auto"/>
                <w:szCs w:val="21"/>
                <w:highlight w:val="none"/>
              </w:rPr>
              <w:t>注：根据《中华人民共和国政府采购法实施条例》的规定，</w:t>
            </w:r>
            <w:r>
              <w:rPr>
                <w:rFonts w:hint="eastAsia" w:hAnsi="宋体"/>
                <w:color w:val="auto"/>
                <w:szCs w:val="21"/>
                <w:highlight w:val="none"/>
              </w:rPr>
              <w:t>供应商投诉事项不得超出已质疑事项的范围</w:t>
            </w:r>
            <w:r>
              <w:rPr>
                <w:rFonts w:hint="eastAsia" w:hAnsi="宋体"/>
                <w:color w:val="auto"/>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19</w:t>
            </w:r>
          </w:p>
        </w:tc>
        <w:tc>
          <w:tcPr>
            <w:tcW w:w="1985" w:type="dxa"/>
            <w:tcBorders>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政府采购合同</w:t>
            </w:r>
          </w:p>
          <w:p>
            <w:pPr>
              <w:spacing w:line="360" w:lineRule="auto"/>
              <w:ind w:firstLine="105" w:firstLineChars="50"/>
              <w:jc w:val="center"/>
              <w:rPr>
                <w:rFonts w:ascii="宋体" w:hAnsi="宋体"/>
                <w:szCs w:val="21"/>
              </w:rPr>
            </w:pPr>
            <w:r>
              <w:rPr>
                <w:rFonts w:hint="eastAsia" w:ascii="宋体" w:hAnsi="宋体"/>
                <w:szCs w:val="21"/>
              </w:rPr>
              <w:t>公告备案</w:t>
            </w:r>
          </w:p>
        </w:tc>
        <w:tc>
          <w:tcPr>
            <w:tcW w:w="6678" w:type="dxa"/>
            <w:tcBorders>
              <w:left w:val="single" w:color="auto" w:sz="4" w:space="0"/>
            </w:tcBorders>
            <w:vAlign w:val="center"/>
          </w:tcPr>
          <w:p>
            <w:pPr>
              <w:spacing w:after="120" w:afterLines="50" w:line="288" w:lineRule="auto"/>
              <w:ind w:right="105" w:rightChars="50"/>
              <w:jc w:val="left"/>
              <w:rPr>
                <w:rFonts w:ascii="宋体" w:hAnsi="宋体"/>
                <w:szCs w:val="21"/>
              </w:rPr>
            </w:pPr>
            <w:r>
              <w:rPr>
                <w:rFonts w:hint="eastAsia" w:ascii="宋体" w:hAnsi="宋体"/>
                <w:szCs w:val="21"/>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79"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w:t>
            </w:r>
          </w:p>
        </w:tc>
        <w:tc>
          <w:tcPr>
            <w:tcW w:w="1985" w:type="dxa"/>
            <w:tcBorders>
              <w:right w:val="single" w:color="auto" w:sz="4" w:space="0"/>
            </w:tcBorders>
            <w:vAlign w:val="center"/>
          </w:tcPr>
          <w:p>
            <w:pPr>
              <w:pStyle w:val="57"/>
              <w:spacing w:line="360" w:lineRule="auto"/>
              <w:ind w:left="96"/>
              <w:jc w:val="center"/>
              <w:rPr>
                <w:sz w:val="21"/>
                <w:szCs w:val="21"/>
              </w:rPr>
            </w:pPr>
            <w:r>
              <w:rPr>
                <w:rFonts w:hint="eastAsia"/>
                <w:sz w:val="21"/>
                <w:szCs w:val="21"/>
                <w:lang w:val="zh-CN"/>
              </w:rPr>
              <w:t>采购代理服务费</w:t>
            </w:r>
          </w:p>
        </w:tc>
        <w:tc>
          <w:tcPr>
            <w:tcW w:w="6678" w:type="dxa"/>
            <w:tcBorders>
              <w:lef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根据《四川省政府采购营商环境指标提升专项行动工作方案》的通知(川财采[2020]74号)规定、按照拟代理采购项目的成本支出加合理利润的原则,以实际中标总金额为计费基数，</w:t>
            </w:r>
            <w:r>
              <w:rPr>
                <w:rFonts w:hint="eastAsia" w:ascii="宋体" w:hAnsi="宋体" w:cs="宋体"/>
                <w:color w:val="auto"/>
                <w:kern w:val="0"/>
                <w:szCs w:val="21"/>
                <w:highlight w:val="none"/>
                <w:lang w:val="en-US" w:eastAsia="zh-CN"/>
              </w:rPr>
              <w:t>参照</w:t>
            </w:r>
            <w:r>
              <w:rPr>
                <w:rFonts w:hint="eastAsia" w:ascii="宋体" w:hAnsi="宋体" w:cs="宋体"/>
                <w:color w:val="auto"/>
                <w:kern w:val="0"/>
                <w:szCs w:val="21"/>
                <w:highlight w:val="none"/>
                <w:lang w:val="zh-CN"/>
              </w:rPr>
              <w:t>下列收费标准计算出收费基准价格后</w:t>
            </w:r>
            <w:r>
              <w:rPr>
                <w:rFonts w:hint="eastAsia" w:ascii="宋体" w:hAnsi="宋体" w:cs="宋体"/>
                <w:b w:val="0"/>
                <w:bCs w:val="0"/>
                <w:color w:val="auto"/>
                <w:kern w:val="0"/>
                <w:szCs w:val="21"/>
                <w:highlight w:val="none"/>
                <w:lang w:val="zh-CN"/>
              </w:rPr>
              <w:t>下浮20%</w:t>
            </w:r>
            <w:r>
              <w:rPr>
                <w:rFonts w:hint="eastAsia" w:ascii="宋体" w:hAnsi="宋体" w:cs="宋体"/>
                <w:color w:val="auto"/>
                <w:kern w:val="0"/>
                <w:szCs w:val="21"/>
                <w:highlight w:val="none"/>
                <w:lang w:val="zh-CN"/>
              </w:rPr>
              <w:t>收取。</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招标代理服务收费标准(服务类)</w:t>
            </w:r>
          </w:p>
          <w:tbl>
            <w:tblPr>
              <w:tblStyle w:val="28"/>
              <w:tblW w:w="4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中标金额（万元）</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100以下</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100-500</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500-1000</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1000-5000</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5000-10000</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10000-100000</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1000000以上</w:t>
                  </w:r>
                </w:p>
              </w:tc>
              <w:tc>
                <w:tcPr>
                  <w:tcW w:w="1650" w:type="dxa"/>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0.01%</w:t>
                  </w:r>
                </w:p>
              </w:tc>
            </w:tr>
          </w:tbl>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招标代理服务收费按差额定率累进法计算。</w:t>
            </w:r>
          </w:p>
          <w:p>
            <w:pPr>
              <w:pStyle w:val="57"/>
              <w:spacing w:after="120" w:afterLines="50" w:line="288" w:lineRule="auto"/>
              <w:ind w:right="105" w:rightChars="50"/>
              <w:rPr>
                <w:sz w:val="21"/>
                <w:szCs w:val="21"/>
                <w:highlight w:val="yellow"/>
                <w:lang w:val="zh-CN"/>
              </w:rPr>
            </w:pPr>
            <w:r>
              <w:rPr>
                <w:rFonts w:hint="eastAsia"/>
                <w:color w:val="auto"/>
                <w:sz w:val="21"/>
                <w:szCs w:val="21"/>
                <w:highlight w:val="none"/>
                <w:lang w:val="zh-CN"/>
              </w:rPr>
              <w:t>采购代理服务费</w:t>
            </w:r>
            <w:r>
              <w:rPr>
                <w:rFonts w:hint="eastAsia"/>
                <w:b w:val="0"/>
                <w:bCs w:val="0"/>
                <w:color w:val="auto"/>
                <w:sz w:val="21"/>
                <w:szCs w:val="21"/>
                <w:highlight w:val="none"/>
                <w:lang w:val="zh-CN"/>
              </w:rPr>
              <w:t>由</w:t>
            </w:r>
            <w:r>
              <w:rPr>
                <w:rFonts w:hint="eastAsia"/>
                <w:b w:val="0"/>
                <w:bCs w:val="0"/>
                <w:color w:val="auto"/>
                <w:sz w:val="21"/>
                <w:szCs w:val="21"/>
                <w:highlight w:val="none"/>
                <w:lang w:val="en-US" w:eastAsia="zh-CN"/>
              </w:rPr>
              <w:t>中标人</w:t>
            </w:r>
            <w:r>
              <w:rPr>
                <w:rFonts w:hint="eastAsia"/>
                <w:color w:val="auto"/>
                <w:sz w:val="21"/>
                <w:szCs w:val="21"/>
                <w:highlight w:val="none"/>
                <w:lang w:val="zh-CN"/>
              </w:rPr>
              <w:t>在领取</w:t>
            </w:r>
            <w:r>
              <w:rPr>
                <w:rFonts w:hint="eastAsia"/>
                <w:color w:val="auto"/>
                <w:sz w:val="21"/>
                <w:szCs w:val="21"/>
                <w:highlight w:val="none"/>
                <w:lang w:val="en-US" w:eastAsia="zh-CN"/>
              </w:rPr>
              <w:t>中标</w:t>
            </w:r>
            <w:r>
              <w:rPr>
                <w:rFonts w:hint="eastAsia"/>
                <w:color w:val="auto"/>
                <w:sz w:val="21"/>
                <w:szCs w:val="21"/>
                <w:highlight w:val="none"/>
                <w:lang w:val="zh-CN"/>
              </w:rPr>
              <w:t>通知书时一次性支付。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21</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其他要求</w:t>
            </w:r>
          </w:p>
        </w:tc>
        <w:tc>
          <w:tcPr>
            <w:tcW w:w="6678" w:type="dxa"/>
            <w:tcBorders>
              <w:left w:val="single" w:color="auto" w:sz="4" w:space="0"/>
            </w:tcBorders>
            <w:vAlign w:val="center"/>
          </w:tcPr>
          <w:p>
            <w:pPr>
              <w:spacing w:after="120" w:afterLines="50" w:line="288" w:lineRule="auto"/>
              <w:ind w:right="105" w:rightChars="50"/>
              <w:jc w:val="left"/>
              <w:rPr>
                <w:rFonts w:ascii="宋体" w:hAnsi="宋体"/>
                <w:szCs w:val="21"/>
              </w:rPr>
            </w:pPr>
            <w:r>
              <w:rPr>
                <w:rFonts w:hint="eastAsia" w:ascii="宋体" w:hAnsi="宋体"/>
                <w:szCs w:val="21"/>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22</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cs="宋体"/>
                <w:szCs w:val="21"/>
              </w:rPr>
              <w:t>信用融资政策</w:t>
            </w:r>
          </w:p>
        </w:tc>
        <w:tc>
          <w:tcPr>
            <w:tcW w:w="6678" w:type="dxa"/>
            <w:tcBorders>
              <w:left w:val="single" w:color="auto" w:sz="4" w:space="0"/>
            </w:tcBorders>
            <w:vAlign w:val="center"/>
          </w:tcPr>
          <w:p>
            <w:pPr>
              <w:spacing w:after="120" w:afterLines="50" w:line="288" w:lineRule="auto"/>
              <w:ind w:right="105" w:rightChars="50"/>
              <w:jc w:val="left"/>
              <w:rPr>
                <w:rFonts w:ascii="宋体" w:hAnsi="宋体"/>
                <w:color w:val="auto"/>
                <w:szCs w:val="21"/>
                <w:highlight w:val="none"/>
              </w:rPr>
            </w:pPr>
            <w:r>
              <w:rPr>
                <w:rFonts w:hint="eastAsia" w:ascii="宋体" w:hAnsi="宋体"/>
                <w:color w:val="auto"/>
                <w:szCs w:val="21"/>
                <w:highlight w:val="none"/>
              </w:rPr>
              <w:t>根据《四川省财政厅关于推进四川省政府采购供应商信用融资工作的通知》(川财采(2018)123号)等有关规定。本项目可开展中小企业政府采购信用融资政策。</w:t>
            </w:r>
          </w:p>
          <w:p>
            <w:pPr>
              <w:spacing w:after="120" w:afterLines="50" w:line="288" w:lineRule="auto"/>
              <w:ind w:right="105" w:rightChars="50"/>
              <w:jc w:val="left"/>
              <w:rPr>
                <w:rFonts w:ascii="宋体" w:hAnsi="宋体"/>
                <w:szCs w:val="21"/>
              </w:rPr>
            </w:pPr>
            <w:r>
              <w:rPr>
                <w:rFonts w:hint="eastAsia" w:ascii="宋体" w:hAnsi="宋体"/>
                <w:color w:val="auto"/>
                <w:szCs w:val="21"/>
                <w:highlight w:val="none"/>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r>
              <w:rPr>
                <w:rFonts w:ascii="宋体" w:hAnsi="宋体"/>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23</w:t>
            </w:r>
          </w:p>
        </w:tc>
        <w:tc>
          <w:tcPr>
            <w:tcW w:w="1985" w:type="dxa"/>
            <w:tcBorders>
              <w:right w:val="single" w:color="auto" w:sz="4" w:space="0"/>
            </w:tcBorders>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扶持不发达地区和少数民族地区</w:t>
            </w:r>
          </w:p>
        </w:tc>
        <w:tc>
          <w:tcPr>
            <w:tcW w:w="6678" w:type="dxa"/>
            <w:tcBorders>
              <w:left w:val="single" w:color="auto" w:sz="4" w:space="0"/>
            </w:tcBorders>
            <w:vAlign w:val="center"/>
          </w:tcPr>
          <w:p>
            <w:pPr>
              <w:spacing w:after="120" w:afterLines="50" w:line="288" w:lineRule="auto"/>
              <w:ind w:right="105" w:rightChars="50"/>
              <w:jc w:val="left"/>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Cs w:val="21"/>
                <w:lang w:val="en-US" w:eastAsia="zh-CN"/>
              </w:rPr>
              <w:t>投标人</w:t>
            </w:r>
            <w:r>
              <w:rPr>
                <w:rFonts w:hint="eastAsia" w:ascii="宋体" w:hAnsi="宋体"/>
                <w:b w:val="0"/>
                <w:bCs w:val="0"/>
                <w:color w:val="auto"/>
                <w:szCs w:val="21"/>
              </w:rPr>
              <w:t>报价相同的，</w:t>
            </w:r>
            <w:r>
              <w:rPr>
                <w:rFonts w:hint="eastAsia" w:ascii="宋体" w:hAnsi="宋体"/>
                <w:b w:val="0"/>
                <w:bCs w:val="0"/>
                <w:color w:val="auto"/>
                <w:szCs w:val="21"/>
                <w:lang w:val="en-US" w:eastAsia="zh-CN"/>
              </w:rPr>
              <w:t>投标人</w:t>
            </w:r>
            <w:r>
              <w:rPr>
                <w:rFonts w:hint="eastAsia" w:ascii="宋体" w:hAnsi="宋体"/>
                <w:b w:val="0"/>
                <w:bCs w:val="0"/>
                <w:color w:val="auto"/>
                <w:szCs w:val="21"/>
              </w:rPr>
              <w:t>为不发达地区或少数民族地区的企业优先，同为不发达地区或少数民族地区的企业的，</w:t>
            </w:r>
            <w:r>
              <w:rPr>
                <w:rFonts w:hint="eastAsia" w:ascii="宋体" w:hAnsi="宋体"/>
                <w:b w:val="0"/>
                <w:bCs w:val="0"/>
                <w:color w:val="auto"/>
                <w:szCs w:val="21"/>
                <w:lang w:val="en-US" w:eastAsia="zh-CN"/>
              </w:rPr>
              <w:t>中标候选人</w:t>
            </w:r>
            <w:r>
              <w:rPr>
                <w:rFonts w:hint="eastAsia" w:ascii="宋体" w:hAnsi="宋体"/>
                <w:b w:val="0"/>
                <w:bCs w:val="0"/>
                <w:color w:val="auto"/>
                <w:szCs w:val="21"/>
              </w:rPr>
              <w:t>并列，由采购人自主采取公平择优的方式选择</w:t>
            </w:r>
            <w:r>
              <w:rPr>
                <w:rFonts w:hint="eastAsia" w:ascii="宋体" w:hAnsi="宋体"/>
                <w:b w:val="0"/>
                <w:bCs w:val="0"/>
                <w:color w:val="auto"/>
                <w:szCs w:val="21"/>
                <w:lang w:val="en-US" w:eastAsia="zh-CN"/>
              </w:rPr>
              <w:t>中标人</w:t>
            </w:r>
            <w:r>
              <w:rPr>
                <w:rFonts w:hint="eastAsia" w:ascii="宋体" w:hAnsi="宋体"/>
                <w:b w:val="0"/>
                <w:bCs w:val="0"/>
                <w:color w:val="auto"/>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24</w:t>
            </w:r>
          </w:p>
        </w:tc>
        <w:tc>
          <w:tcPr>
            <w:tcW w:w="1985" w:type="dxa"/>
            <w:tcBorders>
              <w:right w:val="single" w:color="auto" w:sz="4" w:space="0"/>
            </w:tcBorders>
            <w:vAlign w:val="center"/>
          </w:tcPr>
          <w:p>
            <w:pPr>
              <w:spacing w:after="120" w:afterLines="50" w:line="288" w:lineRule="auto"/>
              <w:ind w:left="105" w:leftChars="50" w:right="105" w:rightChars="50"/>
              <w:jc w:val="center"/>
              <w:rPr>
                <w:rFonts w:hint="eastAsia" w:ascii="宋体" w:hAnsi="宋体"/>
                <w:szCs w:val="21"/>
                <w:lang w:val="zh-CN" w:eastAsia="zh-CN"/>
              </w:rPr>
            </w:pPr>
            <w:r>
              <w:rPr>
                <w:rFonts w:hint="eastAsia" w:ascii="宋体" w:hAnsi="宋体"/>
                <w:szCs w:val="21"/>
                <w:lang w:val="zh-CN"/>
              </w:rPr>
              <w:t>温馨提示</w:t>
            </w:r>
          </w:p>
        </w:tc>
        <w:tc>
          <w:tcPr>
            <w:tcW w:w="6678" w:type="dxa"/>
            <w:tcBorders>
              <w:left w:val="single" w:color="auto" w:sz="4" w:space="0"/>
            </w:tcBorders>
            <w:vAlign w:val="center"/>
          </w:tcPr>
          <w:p>
            <w:pPr>
              <w:spacing w:after="120" w:afterLines="50" w:line="288" w:lineRule="auto"/>
              <w:ind w:right="105" w:rightChars="50"/>
              <w:jc w:val="left"/>
              <w:rPr>
                <w:rFonts w:hint="eastAsia" w:ascii="宋体" w:hAnsi="宋体"/>
                <w:szCs w:val="21"/>
                <w:lang w:val="zh-CN"/>
              </w:rPr>
            </w:pPr>
            <w:r>
              <w:rPr>
                <w:rFonts w:hint="eastAsia" w:ascii="宋体" w:hAnsi="宋体"/>
                <w:szCs w:val="21"/>
                <w:lang w:val="en-US" w:eastAsia="zh-CN"/>
              </w:rPr>
              <w:t>1.</w:t>
            </w:r>
            <w:r>
              <w:rPr>
                <w:rFonts w:hint="eastAsia" w:ascii="宋体" w:hAnsi="宋体"/>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spacing w:after="120" w:afterLines="50" w:line="288" w:lineRule="auto"/>
              <w:ind w:right="105" w:rightChars="50"/>
              <w:jc w:val="left"/>
              <w:rPr>
                <w:rFonts w:hint="eastAsia" w:ascii="宋体" w:hAnsi="宋体"/>
                <w:szCs w:val="21"/>
                <w:lang w:val="zh-CN"/>
              </w:rPr>
            </w:pPr>
            <w:r>
              <w:rPr>
                <w:rFonts w:hint="eastAsia" w:ascii="宋体" w:hAnsi="宋体"/>
                <w:szCs w:val="21"/>
                <w:lang w:val="zh-CN"/>
              </w:rPr>
              <w:t>2.政府采购云平台供应商注册地址：</w:t>
            </w:r>
          </w:p>
          <w:p>
            <w:pPr>
              <w:spacing w:after="120" w:afterLines="50" w:line="288" w:lineRule="auto"/>
              <w:ind w:right="105" w:rightChars="50"/>
              <w:jc w:val="left"/>
              <w:rPr>
                <w:rFonts w:hint="eastAsia" w:ascii="宋体" w:hAnsi="宋体"/>
                <w:szCs w:val="21"/>
                <w:lang w:val="en-US" w:eastAsia="zh-CN"/>
              </w:rPr>
            </w:pPr>
            <w:r>
              <w:rPr>
                <w:rFonts w:hint="eastAsia" w:ascii="宋体" w:hAnsi="宋体"/>
                <w:szCs w:val="21"/>
                <w:lang w:val="zh-CN"/>
              </w:rPr>
              <w:t>https://middle.zcygov.cn/v-settle-front/registry?settleCategory=1&amp;entranceType=119&amp;utm=a0017.b1347.cl50.3.c0de9400b91b11eb870ad7da87d69c97</w:t>
            </w:r>
          </w:p>
        </w:tc>
      </w:tr>
    </w:tbl>
    <w:p>
      <w:pPr>
        <w:rPr>
          <w:rFonts w:ascii="宋体" w:hAnsi="宋体"/>
        </w:rPr>
      </w:pPr>
    </w:p>
    <w:p>
      <w:pPr>
        <w:snapToGrid w:val="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崇州市政府采购信用融资银行联系方式一览表</w:t>
      </w:r>
    </w:p>
    <w:tbl>
      <w:tblPr>
        <w:tblStyle w:val="27"/>
        <w:tblW w:w="9031"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银行名称</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成都农商银行崇州支行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崇州上银村镇银行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 xml:space="preserve">部门总经理      杨彦铭 </w:t>
            </w:r>
            <w:r>
              <w:rPr>
                <w:rFonts w:hint="eastAsia" w:ascii="宋体" w:hAnsi="宋体"/>
                <w:color w:val="auto"/>
                <w:szCs w:val="21"/>
                <w:highlight w:val="none"/>
              </w:rPr>
              <w:tab/>
            </w:r>
            <w:r>
              <w:rPr>
                <w:rFonts w:hint="eastAsia" w:ascii="宋体" w:hAnsi="宋体"/>
                <w:color w:val="auto"/>
                <w:szCs w:val="21"/>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中国农业银行崇州支行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部门经理        何  莉</w:t>
            </w:r>
            <w:r>
              <w:rPr>
                <w:rFonts w:hint="eastAsia" w:ascii="宋体" w:hAnsi="宋体"/>
                <w:color w:val="auto"/>
                <w:szCs w:val="21"/>
                <w:highlight w:val="none"/>
              </w:rPr>
              <w:tab/>
            </w:r>
            <w:r>
              <w:rPr>
                <w:rFonts w:hint="eastAsia" w:ascii="宋体" w:hAnsi="宋体"/>
                <w:color w:val="auto"/>
                <w:szCs w:val="21"/>
                <w:highlight w:val="none"/>
              </w:rPr>
              <w:t>15982110977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中国银行崇州支行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重庆银行崇州支行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38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工商银行崇州支行</w:t>
            </w:r>
          </w:p>
        </w:tc>
        <w:tc>
          <w:tcPr>
            <w:tcW w:w="52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ascii="宋体" w:hAnsi="宋体"/>
                <w:color w:val="auto"/>
                <w:szCs w:val="21"/>
                <w:highlight w:val="none"/>
              </w:rPr>
            </w:pPr>
            <w:r>
              <w:rPr>
                <w:rFonts w:hint="eastAsia" w:ascii="宋体" w:hAnsi="宋体"/>
                <w:color w:val="auto"/>
                <w:szCs w:val="21"/>
                <w:highlight w:val="none"/>
              </w:rPr>
              <w:t>分管科长        曲  希  17760374425</w:t>
            </w:r>
          </w:p>
        </w:tc>
      </w:tr>
    </w:tbl>
    <w:p>
      <w:pPr>
        <w:snapToGrid w:val="0"/>
        <w:jc w:val="center"/>
        <w:rPr>
          <w:color w:val="auto"/>
          <w:highlight w:val="none"/>
        </w:rPr>
      </w:pPr>
      <w:r>
        <w:rPr>
          <w:rFonts w:hint="eastAsia" w:ascii="方正小标宋_GBK" w:hAnsi="方正小标宋_GBK" w:eastAsia="方正小标宋_GBK" w:cs="方正小标宋_GBK"/>
          <w:color w:val="auto"/>
          <w:sz w:val="32"/>
          <w:szCs w:val="32"/>
          <w:highlight w:val="none"/>
        </w:rPr>
        <w:t>崇州市级政府采购信用融资信息一览表</w:t>
      </w:r>
    </w:p>
    <w:p>
      <w:pPr>
        <w:spacing w:after="120" w:afterLines="50"/>
        <w:ind w:right="105" w:rightChars="50"/>
        <w:jc w:val="left"/>
        <w:rPr>
          <w:rFonts w:ascii="宋体" w:hAnsi="宋体"/>
          <w:color w:val="auto"/>
          <w:szCs w:val="21"/>
          <w:highlight w:val="none"/>
        </w:rPr>
      </w:pPr>
      <w:r>
        <w:rPr>
          <w:rFonts w:hint="eastAsia" w:ascii="宋体" w:hAnsi="宋体"/>
          <w:color w:val="auto"/>
          <w:szCs w:val="21"/>
          <w:highlight w:val="none"/>
        </w:rPr>
        <w:t>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w:t>
      </w:r>
    </w:p>
    <w:tbl>
      <w:tblPr>
        <w:tblStyle w:val="27"/>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296"/>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hint="eastAsia" w:ascii="宋体" w:hAnsi="宋体"/>
                <w:color w:val="auto"/>
                <w:szCs w:val="21"/>
                <w:highlight w:val="none"/>
              </w:rPr>
            </w:pPr>
            <w:r>
              <w:rPr>
                <w:rFonts w:hint="eastAsia" w:ascii="宋体" w:hAnsi="宋体"/>
                <w:color w:val="auto"/>
                <w:szCs w:val="21"/>
                <w:highlight w:val="none"/>
              </w:rPr>
              <w:t>银行名称</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hint="eastAsia" w:ascii="宋体" w:hAnsi="宋体"/>
                <w:color w:val="auto"/>
                <w:szCs w:val="21"/>
                <w:highlight w:val="none"/>
              </w:rPr>
            </w:pPr>
            <w:r>
              <w:rPr>
                <w:rFonts w:hint="eastAsia" w:ascii="宋体" w:hAnsi="宋体"/>
                <w:color w:val="auto"/>
                <w:szCs w:val="21"/>
                <w:highlight w:val="none"/>
              </w:rPr>
              <w:t>联系人及方式</w:t>
            </w:r>
          </w:p>
        </w:tc>
        <w:tc>
          <w:tcPr>
            <w:tcW w:w="55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hint="eastAsia" w:ascii="宋体" w:hAnsi="宋体"/>
                <w:color w:val="auto"/>
                <w:szCs w:val="21"/>
                <w:highlight w:val="none"/>
              </w:rPr>
            </w:pPr>
            <w:r>
              <w:rPr>
                <w:rFonts w:hint="eastAsia" w:ascii="宋体" w:hAnsi="宋体"/>
                <w:color w:val="auto"/>
                <w:szCs w:val="21"/>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hint="eastAsia" w:ascii="宋体" w:hAnsi="宋体"/>
                <w:color w:val="auto"/>
                <w:szCs w:val="21"/>
                <w:highlight w:val="none"/>
              </w:rPr>
            </w:pPr>
            <w:r>
              <w:rPr>
                <w:rFonts w:hint="eastAsia" w:ascii="宋体" w:hAnsi="宋体"/>
                <w:color w:val="auto"/>
                <w:szCs w:val="21"/>
                <w:highlight w:val="none"/>
              </w:rPr>
              <w:t>成都农商银行崇州支行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业务部客户经理  任艳菊 13881851255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业务部客户经理  骆晓峰 13551850363</w:t>
            </w:r>
          </w:p>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center"/>
              <w:textAlignment w:val="auto"/>
              <w:rPr>
                <w:rFonts w:hint="eastAsia" w:ascii="宋体" w:hAnsi="宋体"/>
                <w:color w:val="auto"/>
                <w:szCs w:val="21"/>
                <w:highlight w:val="none"/>
              </w:rPr>
            </w:pPr>
            <w:r>
              <w:rPr>
                <w:rFonts w:hint="eastAsia" w:ascii="宋体" w:hAnsi="宋体"/>
                <w:color w:val="auto"/>
                <w:szCs w:val="21"/>
                <w:highlight w:val="none"/>
              </w:rPr>
              <w:t>业务部    经理  陈晓阳 13438190630</w:t>
            </w:r>
          </w:p>
        </w:tc>
        <w:tc>
          <w:tcPr>
            <w:tcW w:w="55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63" w:afterLines="20"/>
              <w:ind w:right="105" w:rightChars="50"/>
              <w:jc w:val="left"/>
              <w:textAlignment w:val="auto"/>
              <w:rPr>
                <w:rFonts w:hint="eastAsia" w:ascii="宋体" w:hAnsi="宋体"/>
                <w:color w:val="auto"/>
                <w:szCs w:val="21"/>
                <w:highlight w:val="none"/>
              </w:rPr>
            </w:pPr>
            <w:r>
              <w:rPr>
                <w:rFonts w:hint="eastAsia" w:ascii="宋体" w:hAnsi="宋体"/>
                <w:color w:val="auto"/>
                <w:szCs w:val="21"/>
                <w:highlight w:val="none"/>
              </w:rPr>
              <w:t>授信额度：</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ind w:right="-134" w:rightChars="-64"/>
              <w:jc w:val="left"/>
              <w:textAlignment w:val="auto"/>
              <w:rPr>
                <w:rFonts w:ascii="宋体" w:hAnsi="宋体"/>
                <w:color w:val="auto"/>
                <w:szCs w:val="21"/>
                <w:highlight w:val="none"/>
              </w:rPr>
            </w:pPr>
            <w:r>
              <w:rPr>
                <w:rFonts w:hint="eastAsia" w:ascii="宋体" w:hAnsi="宋体"/>
                <w:color w:val="auto"/>
                <w:szCs w:val="21"/>
                <w:highlight w:val="none"/>
              </w:rPr>
              <w:t>（1）流动资金贷款类：最高不超过政府采购合同中采购总金额的85%；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（2）承兑汇票及保函类：保证金比例不低于15%。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2、授信期限：</w:t>
            </w:r>
          </w:p>
          <w:p>
            <w:pPr>
              <w:keepNext w:val="0"/>
              <w:keepLines w:val="0"/>
              <w:pageBreakBefore w:val="0"/>
              <w:widowControl w:val="0"/>
              <w:kinsoku/>
              <w:wordWrap/>
              <w:overflowPunct/>
              <w:topLinePunct w:val="0"/>
              <w:autoSpaceDE/>
              <w:autoSpaceDN/>
              <w:bidi w:val="0"/>
              <w:adjustRightInd/>
              <w:snapToGrid/>
              <w:spacing w:after="63" w:afterLines="20"/>
              <w:ind w:right="-134" w:rightChars="-64"/>
              <w:jc w:val="left"/>
              <w:textAlignment w:val="auto"/>
              <w:rPr>
                <w:rFonts w:ascii="宋体" w:hAnsi="宋体"/>
                <w:color w:val="auto"/>
                <w:szCs w:val="21"/>
                <w:highlight w:val="none"/>
              </w:rPr>
            </w:pPr>
            <w:r>
              <w:rPr>
                <w:rFonts w:hint="eastAsia" w:ascii="宋体" w:hAnsi="宋体"/>
                <w:color w:val="auto"/>
                <w:szCs w:val="21"/>
                <w:highlight w:val="none"/>
              </w:rPr>
              <w:t>（1）流动资金贷款期限原则上不超过18个月，重大项目最高不超过3年，主要根据政府采购合同的付款周期确定。贷款期间可展期1次，可提前还款。</w:t>
            </w:r>
          </w:p>
          <w:p>
            <w:pPr>
              <w:keepNext w:val="0"/>
              <w:keepLines w:val="0"/>
              <w:pageBreakBefore w:val="0"/>
              <w:widowControl w:val="0"/>
              <w:kinsoku/>
              <w:wordWrap/>
              <w:overflowPunct/>
              <w:topLinePunct w:val="0"/>
              <w:autoSpaceDE/>
              <w:autoSpaceDN/>
              <w:bidi w:val="0"/>
              <w:adjustRightInd/>
              <w:snapToGrid/>
              <w:spacing w:after="63" w:afterLines="20"/>
              <w:ind w:right="-134" w:rightChars="-64"/>
              <w:jc w:val="left"/>
              <w:textAlignment w:val="auto"/>
              <w:rPr>
                <w:rFonts w:ascii="宋体" w:hAnsi="宋体"/>
                <w:color w:val="auto"/>
                <w:szCs w:val="21"/>
                <w:highlight w:val="none"/>
              </w:rPr>
            </w:pPr>
            <w:r>
              <w:rPr>
                <w:rFonts w:hint="eastAsia" w:ascii="宋体" w:hAnsi="宋体"/>
                <w:color w:val="auto"/>
                <w:szCs w:val="21"/>
                <w:highlight w:val="none"/>
              </w:rPr>
              <w:t>（2）银行承兑汇票（纸质）不超过6个月；银行承兑汇票（电子）不超过1年。</w:t>
            </w:r>
          </w:p>
          <w:p>
            <w:pPr>
              <w:keepNext w:val="0"/>
              <w:keepLines w:val="0"/>
              <w:pageBreakBefore w:val="0"/>
              <w:widowControl w:val="0"/>
              <w:kinsoku/>
              <w:wordWrap/>
              <w:overflowPunct/>
              <w:topLinePunct w:val="0"/>
              <w:autoSpaceDE/>
              <w:autoSpaceDN/>
              <w:bidi w:val="0"/>
              <w:adjustRightInd/>
              <w:snapToGrid/>
              <w:spacing w:after="63" w:afterLines="20"/>
              <w:ind w:right="-134" w:rightChars="-64"/>
              <w:jc w:val="left"/>
              <w:textAlignment w:val="auto"/>
              <w:rPr>
                <w:rFonts w:ascii="宋体" w:hAnsi="宋体"/>
                <w:color w:val="auto"/>
                <w:szCs w:val="21"/>
                <w:highlight w:val="none"/>
              </w:rPr>
            </w:pPr>
            <w:r>
              <w:rPr>
                <w:rFonts w:hint="eastAsia" w:ascii="宋体" w:hAnsi="宋体"/>
                <w:color w:val="auto"/>
                <w:szCs w:val="21"/>
                <w:highlight w:val="none"/>
              </w:rPr>
              <w:t>（3）保函期限原则上不超过3年，根据政府采购合同的付款周期确定。</w:t>
            </w:r>
          </w:p>
          <w:p>
            <w:pPr>
              <w:keepNext w:val="0"/>
              <w:keepLines w:val="0"/>
              <w:pageBreakBefore w:val="0"/>
              <w:widowControl w:val="0"/>
              <w:kinsoku/>
              <w:wordWrap/>
              <w:overflowPunct/>
              <w:topLinePunct w:val="0"/>
              <w:autoSpaceDE/>
              <w:autoSpaceDN/>
              <w:bidi w:val="0"/>
              <w:adjustRightInd/>
              <w:snapToGrid/>
              <w:spacing w:after="63" w:afterLines="20"/>
              <w:ind w:right="-134" w:rightChars="-64"/>
              <w:jc w:val="left"/>
              <w:textAlignment w:val="auto"/>
              <w:rPr>
                <w:rFonts w:ascii="宋体" w:hAnsi="宋体"/>
                <w:color w:val="auto"/>
                <w:szCs w:val="21"/>
                <w:highlight w:val="none"/>
              </w:rPr>
            </w:pPr>
            <w:r>
              <w:rPr>
                <w:rFonts w:hint="eastAsia" w:ascii="宋体" w:hAnsi="宋体"/>
                <w:color w:val="auto"/>
                <w:szCs w:val="21"/>
                <w:highlight w:val="none"/>
              </w:rPr>
              <w:t>（4）根据采购文件中约定的采购款项支付进度，增加适当宽限期设置还款计划。</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3、利率定价：</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原则上不超过基准利率上浮30%。对地处贫困地区的供应商实行更加优惠的定价。</w:t>
            </w:r>
          </w:p>
          <w:p>
            <w:pPr>
              <w:keepNext w:val="0"/>
              <w:keepLines w:val="0"/>
              <w:pageBreakBefore w:val="0"/>
              <w:widowControl w:val="0"/>
              <w:kinsoku/>
              <w:wordWrap/>
              <w:overflowPunct/>
              <w:topLinePunct w:val="0"/>
              <w:autoSpaceDE/>
              <w:autoSpaceDN/>
              <w:bidi w:val="0"/>
              <w:adjustRightInd/>
              <w:snapToGrid/>
              <w:spacing w:after="32" w:afterLines="10" w:line="240" w:lineRule="auto"/>
              <w:ind w:right="105" w:rightChars="50"/>
              <w:jc w:val="left"/>
              <w:textAlignment w:val="auto"/>
              <w:rPr>
                <w:rFonts w:hint="eastAsia" w:ascii="宋体" w:hAnsi="宋体"/>
                <w:color w:val="auto"/>
                <w:szCs w:val="21"/>
                <w:highlight w:val="none"/>
              </w:rPr>
            </w:pPr>
            <w:r>
              <w:rPr>
                <w:rFonts w:hint="eastAsia" w:ascii="宋体" w:hAnsi="宋体"/>
                <w:color w:val="auto"/>
                <w:szCs w:val="21"/>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line="288" w:lineRule="auto"/>
              <w:ind w:right="105" w:rightChars="50"/>
              <w:jc w:val="center"/>
              <w:rPr>
                <w:rFonts w:ascii="宋体" w:hAnsi="宋体"/>
                <w:color w:val="auto"/>
                <w:szCs w:val="21"/>
                <w:highlight w:val="none"/>
              </w:rPr>
            </w:pPr>
            <w:r>
              <w:rPr>
                <w:rFonts w:hint="eastAsia" w:ascii="宋体" w:hAnsi="宋体"/>
                <w:color w:val="auto"/>
                <w:szCs w:val="21"/>
                <w:highlight w:val="none"/>
              </w:rPr>
              <w:t>崇州上银村镇银行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龚真真</w:t>
            </w:r>
            <w:r>
              <w:rPr>
                <w:rFonts w:hint="eastAsia" w:ascii="宋体" w:hAnsi="宋体"/>
                <w:color w:val="auto"/>
                <w:szCs w:val="21"/>
                <w:highlight w:val="none"/>
              </w:rPr>
              <w:tab/>
            </w:r>
            <w:r>
              <w:rPr>
                <w:rFonts w:hint="eastAsia" w:ascii="宋体" w:hAnsi="宋体"/>
                <w:color w:val="auto"/>
                <w:szCs w:val="21"/>
                <w:highlight w:val="none"/>
              </w:rPr>
              <w:t>副 行 长</w:t>
            </w:r>
            <w:r>
              <w:rPr>
                <w:rFonts w:hint="eastAsia" w:ascii="宋体" w:hAnsi="宋体"/>
                <w:color w:val="auto"/>
                <w:szCs w:val="21"/>
                <w:highlight w:val="none"/>
              </w:rPr>
              <w:tab/>
            </w:r>
            <w:r>
              <w:rPr>
                <w:rFonts w:hint="eastAsia" w:ascii="宋体" w:hAnsi="宋体"/>
                <w:color w:val="auto"/>
                <w:szCs w:val="21"/>
                <w:highlight w:val="none"/>
              </w:rPr>
              <w:t>17740215212</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杨彦铭</w:t>
            </w:r>
            <w:r>
              <w:rPr>
                <w:rFonts w:hint="eastAsia" w:ascii="宋体" w:hAnsi="宋体"/>
                <w:color w:val="auto"/>
                <w:szCs w:val="21"/>
                <w:highlight w:val="none"/>
              </w:rPr>
              <w:tab/>
            </w:r>
            <w:r>
              <w:rPr>
                <w:rFonts w:hint="eastAsia" w:ascii="宋体" w:hAnsi="宋体"/>
                <w:color w:val="auto"/>
                <w:szCs w:val="21"/>
                <w:highlight w:val="none"/>
              </w:rPr>
              <w:t>部门总经理</w:t>
            </w:r>
            <w:r>
              <w:rPr>
                <w:rFonts w:hint="eastAsia" w:ascii="宋体" w:hAnsi="宋体"/>
                <w:color w:val="auto"/>
                <w:szCs w:val="21"/>
                <w:highlight w:val="none"/>
              </w:rPr>
              <w:tab/>
            </w:r>
            <w:r>
              <w:rPr>
                <w:rFonts w:hint="eastAsia" w:ascii="宋体" w:hAnsi="宋体"/>
                <w:color w:val="auto"/>
                <w:szCs w:val="21"/>
                <w:highlight w:val="none"/>
              </w:rPr>
              <w:t>13981735391</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黄  龙</w:t>
            </w:r>
            <w:r>
              <w:rPr>
                <w:rFonts w:hint="eastAsia" w:ascii="宋体" w:hAnsi="宋体"/>
                <w:color w:val="auto"/>
                <w:szCs w:val="21"/>
                <w:highlight w:val="none"/>
              </w:rPr>
              <w:tab/>
            </w:r>
            <w:r>
              <w:rPr>
                <w:rFonts w:hint="eastAsia" w:ascii="宋体" w:hAnsi="宋体"/>
                <w:color w:val="auto"/>
                <w:szCs w:val="21"/>
                <w:highlight w:val="none"/>
              </w:rPr>
              <w:t>副总经理</w:t>
            </w:r>
            <w:r>
              <w:rPr>
                <w:rFonts w:hint="eastAsia" w:ascii="宋体" w:hAnsi="宋体"/>
                <w:color w:val="auto"/>
                <w:szCs w:val="21"/>
                <w:highlight w:val="none"/>
              </w:rPr>
              <w:tab/>
            </w:r>
            <w:r>
              <w:rPr>
                <w:rFonts w:hint="eastAsia" w:ascii="宋体" w:hAnsi="宋体"/>
                <w:color w:val="auto"/>
                <w:szCs w:val="21"/>
                <w:highlight w:val="none"/>
              </w:rPr>
              <w:t>13348884865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羊孝丽</w:t>
            </w:r>
            <w:r>
              <w:rPr>
                <w:rFonts w:hint="eastAsia" w:ascii="宋体" w:hAnsi="宋体"/>
                <w:color w:val="auto"/>
                <w:szCs w:val="21"/>
                <w:highlight w:val="none"/>
              </w:rPr>
              <w:tab/>
            </w:r>
            <w:r>
              <w:rPr>
                <w:rFonts w:hint="eastAsia" w:ascii="宋体" w:hAnsi="宋体"/>
                <w:color w:val="auto"/>
                <w:szCs w:val="21"/>
                <w:highlight w:val="none"/>
              </w:rPr>
              <w:t>客户经理</w:t>
            </w:r>
            <w:r>
              <w:rPr>
                <w:rFonts w:hint="eastAsia" w:ascii="宋体" w:hAnsi="宋体"/>
                <w:color w:val="auto"/>
                <w:szCs w:val="21"/>
                <w:highlight w:val="none"/>
              </w:rPr>
              <w:tab/>
            </w:r>
            <w:r>
              <w:rPr>
                <w:rFonts w:hint="eastAsia" w:ascii="宋体" w:hAnsi="宋体"/>
                <w:color w:val="auto"/>
                <w:szCs w:val="21"/>
                <w:highlight w:val="none"/>
              </w:rPr>
              <w:t>15884577260</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尹  翔</w:t>
            </w:r>
            <w:r>
              <w:rPr>
                <w:rFonts w:hint="eastAsia" w:ascii="宋体" w:hAnsi="宋体"/>
                <w:color w:val="auto"/>
                <w:szCs w:val="21"/>
                <w:highlight w:val="none"/>
              </w:rPr>
              <w:tab/>
            </w:r>
            <w:r>
              <w:rPr>
                <w:rFonts w:hint="eastAsia" w:ascii="宋体" w:hAnsi="宋体"/>
                <w:color w:val="auto"/>
                <w:szCs w:val="21"/>
                <w:highlight w:val="none"/>
              </w:rPr>
              <w:t>客户经理</w:t>
            </w:r>
            <w:r>
              <w:rPr>
                <w:rFonts w:hint="eastAsia" w:ascii="宋体" w:hAnsi="宋体"/>
                <w:color w:val="auto"/>
                <w:szCs w:val="21"/>
                <w:highlight w:val="none"/>
              </w:rPr>
              <w:tab/>
            </w:r>
            <w:r>
              <w:rPr>
                <w:rFonts w:hint="eastAsia" w:ascii="宋体" w:hAnsi="宋体"/>
                <w:color w:val="auto"/>
                <w:szCs w:val="21"/>
                <w:highlight w:val="none"/>
              </w:rPr>
              <w:t>13982166628</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吴翅飞</w:t>
            </w:r>
            <w:r>
              <w:rPr>
                <w:rFonts w:hint="eastAsia" w:ascii="宋体" w:hAnsi="宋体"/>
                <w:color w:val="auto"/>
                <w:szCs w:val="21"/>
                <w:highlight w:val="none"/>
              </w:rPr>
              <w:tab/>
            </w:r>
            <w:r>
              <w:rPr>
                <w:rFonts w:hint="eastAsia" w:ascii="宋体" w:hAnsi="宋体"/>
                <w:color w:val="auto"/>
                <w:szCs w:val="21"/>
                <w:highlight w:val="none"/>
              </w:rPr>
              <w:t>客户经理</w:t>
            </w:r>
            <w:r>
              <w:rPr>
                <w:rFonts w:hint="eastAsia" w:ascii="宋体" w:hAnsi="宋体"/>
                <w:color w:val="auto"/>
                <w:szCs w:val="21"/>
                <w:highlight w:val="none"/>
              </w:rPr>
              <w:tab/>
            </w:r>
            <w:r>
              <w:rPr>
                <w:rFonts w:hint="eastAsia" w:ascii="宋体" w:hAnsi="宋体"/>
                <w:color w:val="auto"/>
                <w:szCs w:val="21"/>
                <w:highlight w:val="none"/>
              </w:rPr>
              <w:t>18982275308</w:t>
            </w:r>
          </w:p>
        </w:tc>
        <w:tc>
          <w:tcPr>
            <w:tcW w:w="554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授信政策</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担保方式：信用</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授信期限：不高于采购合同期限，最高不超过三年</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利率水平：基准上浮30%</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放款时限：审批通过后5个工作日内</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line="288" w:lineRule="auto"/>
              <w:ind w:right="105" w:rightChars="50"/>
              <w:jc w:val="center"/>
              <w:rPr>
                <w:rFonts w:ascii="宋体" w:hAnsi="宋体"/>
                <w:color w:val="auto"/>
                <w:szCs w:val="21"/>
                <w:highlight w:val="none"/>
              </w:rPr>
            </w:pPr>
            <w:r>
              <w:rPr>
                <w:rFonts w:hint="eastAsia" w:ascii="宋体" w:hAnsi="宋体"/>
                <w:color w:val="auto"/>
                <w:szCs w:val="21"/>
                <w:highlight w:val="none"/>
              </w:rPr>
              <w:t>农行崇州支行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陈东江</w:t>
            </w:r>
            <w:r>
              <w:rPr>
                <w:rFonts w:hint="eastAsia" w:ascii="宋体" w:hAnsi="宋体"/>
                <w:color w:val="auto"/>
                <w:szCs w:val="21"/>
                <w:highlight w:val="none"/>
              </w:rPr>
              <w:tab/>
            </w:r>
            <w:r>
              <w:rPr>
                <w:rFonts w:hint="eastAsia" w:ascii="宋体" w:hAnsi="宋体"/>
                <w:color w:val="auto"/>
                <w:szCs w:val="21"/>
                <w:highlight w:val="none"/>
              </w:rPr>
              <w:t>副 行 长</w:t>
            </w:r>
            <w:r>
              <w:rPr>
                <w:rFonts w:hint="eastAsia" w:ascii="宋体" w:hAnsi="宋体"/>
                <w:color w:val="auto"/>
                <w:szCs w:val="21"/>
                <w:highlight w:val="none"/>
              </w:rPr>
              <w:tab/>
            </w:r>
            <w:r>
              <w:rPr>
                <w:rFonts w:hint="eastAsia" w:ascii="宋体" w:hAnsi="宋体"/>
                <w:color w:val="auto"/>
                <w:szCs w:val="21"/>
                <w:highlight w:val="none"/>
              </w:rPr>
              <w:t>13980843688</w:t>
            </w:r>
          </w:p>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何  莉</w:t>
            </w:r>
            <w:r>
              <w:rPr>
                <w:rFonts w:hint="eastAsia" w:ascii="宋体" w:hAnsi="宋体"/>
                <w:color w:val="auto"/>
                <w:szCs w:val="21"/>
                <w:highlight w:val="none"/>
              </w:rPr>
              <w:tab/>
            </w:r>
            <w:r>
              <w:rPr>
                <w:rFonts w:hint="eastAsia" w:ascii="宋体" w:hAnsi="宋体"/>
                <w:color w:val="auto"/>
                <w:szCs w:val="21"/>
                <w:highlight w:val="none"/>
              </w:rPr>
              <w:t>副 经 理</w:t>
            </w:r>
            <w:r>
              <w:rPr>
                <w:rFonts w:hint="eastAsia" w:ascii="宋体" w:hAnsi="宋体"/>
                <w:color w:val="auto"/>
                <w:szCs w:val="21"/>
                <w:highlight w:val="none"/>
              </w:rPr>
              <w:tab/>
            </w:r>
            <w:r>
              <w:rPr>
                <w:rFonts w:hint="eastAsia" w:ascii="宋体" w:hAnsi="宋体"/>
                <w:color w:val="auto"/>
                <w:szCs w:val="21"/>
                <w:highlight w:val="none"/>
              </w:rPr>
              <w:t>15982110977</w:t>
            </w:r>
          </w:p>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唐雪姣</w:t>
            </w:r>
            <w:r>
              <w:rPr>
                <w:rFonts w:hint="eastAsia" w:ascii="宋体" w:hAnsi="宋体"/>
                <w:color w:val="auto"/>
                <w:szCs w:val="21"/>
                <w:highlight w:val="none"/>
              </w:rPr>
              <w:tab/>
            </w:r>
            <w:r>
              <w:rPr>
                <w:rFonts w:hint="eastAsia" w:ascii="宋体" w:hAnsi="宋体"/>
                <w:color w:val="auto"/>
                <w:szCs w:val="21"/>
                <w:highlight w:val="none"/>
              </w:rPr>
              <w:t>客户经理</w:t>
            </w:r>
            <w:r>
              <w:rPr>
                <w:rFonts w:hint="eastAsia" w:ascii="宋体" w:hAnsi="宋体"/>
                <w:color w:val="auto"/>
                <w:szCs w:val="21"/>
                <w:highlight w:val="none"/>
              </w:rPr>
              <w:tab/>
            </w:r>
            <w:r>
              <w:rPr>
                <w:rFonts w:hint="eastAsia" w:ascii="宋体" w:hAnsi="宋体"/>
                <w:color w:val="auto"/>
                <w:szCs w:val="21"/>
                <w:highlight w:val="none"/>
              </w:rPr>
              <w:t>13689013376</w:t>
            </w:r>
          </w:p>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王  羽</w:t>
            </w:r>
            <w:r>
              <w:rPr>
                <w:rFonts w:hint="eastAsia" w:ascii="宋体" w:hAnsi="宋体"/>
                <w:color w:val="auto"/>
                <w:szCs w:val="21"/>
                <w:highlight w:val="none"/>
              </w:rPr>
              <w:tab/>
            </w:r>
            <w:r>
              <w:rPr>
                <w:rFonts w:hint="eastAsia" w:ascii="宋体" w:hAnsi="宋体"/>
                <w:color w:val="auto"/>
                <w:szCs w:val="21"/>
                <w:highlight w:val="none"/>
              </w:rPr>
              <w:t>客户经理</w:t>
            </w:r>
            <w:r>
              <w:rPr>
                <w:rFonts w:hint="eastAsia" w:ascii="宋体" w:hAnsi="宋体"/>
                <w:color w:val="auto"/>
                <w:szCs w:val="21"/>
                <w:highlight w:val="none"/>
              </w:rPr>
              <w:tab/>
            </w:r>
            <w:r>
              <w:rPr>
                <w:rFonts w:hint="eastAsia" w:ascii="宋体" w:hAnsi="宋体"/>
                <w:color w:val="auto"/>
                <w:szCs w:val="21"/>
                <w:highlight w:val="none"/>
              </w:rPr>
              <w:t>13568936607</w:t>
            </w:r>
          </w:p>
        </w:tc>
        <w:tc>
          <w:tcPr>
            <w:tcW w:w="554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1、授信额度</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根据《政府采购合同》金额测定授信额度理论值，最高可贷合同总金额的70%，原则不超过1000万元。小微企业单户信用贷款额度不超过500万元。</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2、融资期限</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融资到期日不超过《政府采购合同》项下应收账款付款到期日后3个月（含），融资期限原则上不超过1年（含），最长不超过3年。</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 xml:space="preserve">3、融资利率 </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原则上不超过人民银行同期基准利率上浮30%。</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4、还款方式</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line="288" w:lineRule="auto"/>
              <w:ind w:right="105" w:rightChars="50"/>
              <w:jc w:val="center"/>
              <w:rPr>
                <w:rFonts w:ascii="宋体" w:hAnsi="宋体"/>
                <w:color w:val="auto"/>
                <w:szCs w:val="21"/>
                <w:highlight w:val="none"/>
              </w:rPr>
            </w:pPr>
            <w:r>
              <w:rPr>
                <w:rFonts w:hint="eastAsia" w:ascii="宋体" w:hAnsi="宋体"/>
                <w:color w:val="auto"/>
                <w:szCs w:val="21"/>
                <w:highlight w:val="none"/>
              </w:rPr>
              <w:t>中行崇州支行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分管行长王  勇 82313560  13980969703</w:t>
            </w:r>
          </w:p>
          <w:p>
            <w:pPr>
              <w:keepNext w:val="0"/>
              <w:keepLines w:val="0"/>
              <w:pageBreakBefore w:val="0"/>
              <w:widowControl w:val="0"/>
              <w:kinsoku/>
              <w:wordWrap/>
              <w:overflowPunct/>
              <w:topLinePunct w:val="0"/>
              <w:autoSpaceDE/>
              <w:autoSpaceDN/>
              <w:bidi w:val="0"/>
              <w:adjustRightInd/>
              <w:snapToGrid/>
              <w:spacing w:after="63" w:afterLines="20" w:line="288" w:lineRule="auto"/>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分管主任龚才兵 82276832  18081054180</w:t>
            </w:r>
          </w:p>
        </w:tc>
        <w:tc>
          <w:tcPr>
            <w:tcW w:w="554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授信额度：单一合同项下信用授信金额不得高于合同标的的70%，最高不超过2000万元，最长不超过一年。</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担保方式：须借款人法定代表人、主要股东、实际控制人或关联企业提供连带责任保证担保；也可采购取房地产抵押或第三方保证等。</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line="288" w:lineRule="auto"/>
              <w:ind w:right="105" w:rightChars="50"/>
              <w:jc w:val="center"/>
              <w:rPr>
                <w:rFonts w:ascii="宋体" w:hAnsi="宋体"/>
                <w:color w:val="auto"/>
                <w:szCs w:val="21"/>
                <w:highlight w:val="none"/>
              </w:rPr>
            </w:pPr>
            <w:r>
              <w:rPr>
                <w:rFonts w:hint="eastAsia" w:ascii="宋体" w:hAnsi="宋体"/>
                <w:color w:val="auto"/>
                <w:szCs w:val="21"/>
                <w:highlight w:val="none"/>
              </w:rPr>
              <w:t>重庆银行崇州支行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业  务  部 经 理   李盛勇  18108259677</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小微业务部副经理   余 蓥   13550034115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小微业务部客户经理  陈文韬 13547927235</w:t>
            </w:r>
          </w:p>
        </w:tc>
        <w:tc>
          <w:tcPr>
            <w:tcW w:w="55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授信额度：单一合同项下信用授信金额不得高于合同标的的80%，目前暂不超过100万元。</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line="288" w:lineRule="auto"/>
              <w:ind w:right="105" w:rightChars="50"/>
              <w:jc w:val="center"/>
              <w:rPr>
                <w:rFonts w:ascii="宋体" w:hAnsi="宋体"/>
                <w:color w:val="auto"/>
                <w:szCs w:val="21"/>
                <w:highlight w:val="none"/>
              </w:rPr>
            </w:pPr>
            <w:r>
              <w:rPr>
                <w:rFonts w:hint="eastAsia" w:ascii="宋体" w:hAnsi="宋体"/>
                <w:color w:val="auto"/>
                <w:szCs w:val="21"/>
                <w:highlight w:val="none"/>
              </w:rPr>
              <w:t>工商银行崇州支行</w:t>
            </w:r>
          </w:p>
        </w:tc>
        <w:tc>
          <w:tcPr>
            <w:tcW w:w="22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分管行长：张樱川13882296300</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分管科长：曲希17760374425</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客户经理：余波13688482133</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center"/>
              <w:textAlignment w:val="auto"/>
              <w:rPr>
                <w:rFonts w:ascii="宋体" w:hAnsi="宋体"/>
                <w:color w:val="auto"/>
                <w:szCs w:val="21"/>
                <w:highlight w:val="none"/>
              </w:rPr>
            </w:pPr>
            <w:r>
              <w:rPr>
                <w:rFonts w:hint="eastAsia" w:ascii="宋体" w:hAnsi="宋体"/>
                <w:color w:val="auto"/>
                <w:szCs w:val="21"/>
                <w:highlight w:val="none"/>
              </w:rPr>
              <w:t>客户经理：华昌庚15828604669</w:t>
            </w:r>
          </w:p>
        </w:tc>
        <w:tc>
          <w:tcPr>
            <w:tcW w:w="554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融资额度</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 xml:space="preserve"> 1、采用信用方式的，单户贷款金额最高不超过200万元,微型企业单户最高不超过100万元。</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执行利率：“政采贷”业务定价不得低于人民银行基准利率执行，根据不同客户情况合理确定。</w:t>
            </w:r>
          </w:p>
          <w:p>
            <w:pPr>
              <w:keepNext w:val="0"/>
              <w:keepLines w:val="0"/>
              <w:pageBreakBefore w:val="0"/>
              <w:widowControl w:val="0"/>
              <w:kinsoku/>
              <w:wordWrap/>
              <w:overflowPunct/>
              <w:topLinePunct w:val="0"/>
              <w:autoSpaceDE/>
              <w:autoSpaceDN/>
              <w:bidi w:val="0"/>
              <w:adjustRightInd/>
              <w:snapToGrid/>
              <w:spacing w:after="63" w:afterLines="20"/>
              <w:ind w:right="105" w:rightChars="50"/>
              <w:jc w:val="left"/>
              <w:textAlignment w:val="auto"/>
              <w:rPr>
                <w:rFonts w:ascii="宋体" w:hAnsi="宋体"/>
                <w:color w:val="auto"/>
                <w:szCs w:val="21"/>
                <w:highlight w:val="none"/>
              </w:rPr>
            </w:pPr>
            <w:r>
              <w:rPr>
                <w:rFonts w:hint="eastAsia" w:ascii="宋体" w:hAnsi="宋体"/>
                <w:color w:val="auto"/>
                <w:szCs w:val="21"/>
                <w:highlight w:val="none"/>
              </w:rPr>
              <w:t>还款方式：“政采贷”贷款根据企业经营特点、应收账款的回款特点确定还款方式，可采用一次性还款或分期还款方式，但须按月付息。</w:t>
            </w:r>
          </w:p>
        </w:tc>
      </w:tr>
    </w:tbl>
    <w:p>
      <w:pPr>
        <w:pStyle w:val="4"/>
        <w:spacing w:line="400" w:lineRule="exact"/>
        <w:jc w:val="center"/>
        <w:rPr>
          <w:rFonts w:ascii="宋体" w:hAnsi="宋体" w:eastAsia="宋体"/>
          <w:bCs w:val="0"/>
        </w:rPr>
      </w:pPr>
      <w:r>
        <w:rPr>
          <w:rFonts w:hint="eastAsia" w:ascii="宋体" w:hAnsi="宋体" w:eastAsia="宋体"/>
          <w:bCs w:val="0"/>
        </w:rPr>
        <w:t>二、总  则</w:t>
      </w:r>
    </w:p>
    <w:p>
      <w:pPr>
        <w:pStyle w:val="5"/>
        <w:spacing w:before="0" w:after="0" w:line="400" w:lineRule="exact"/>
        <w:ind w:firstLine="482" w:firstLineChars="200"/>
        <w:rPr>
          <w:rFonts w:ascii="宋体" w:hAnsi="宋体"/>
          <w:sz w:val="24"/>
          <w:szCs w:val="24"/>
        </w:rPr>
      </w:pPr>
      <w:bookmarkStart w:id="43" w:name="_Toc183682342"/>
      <w:bookmarkStart w:id="44" w:name="_Toc183582205"/>
      <w:bookmarkStart w:id="45" w:name="_Toc217446034"/>
      <w:r>
        <w:rPr>
          <w:rFonts w:hint="eastAsia" w:ascii="宋体" w:hAnsi="宋体"/>
          <w:sz w:val="24"/>
          <w:szCs w:val="24"/>
        </w:rPr>
        <w:t>1.</w:t>
      </w:r>
      <w:bookmarkEnd w:id="43"/>
      <w:bookmarkEnd w:id="44"/>
      <w:r>
        <w:rPr>
          <w:rFonts w:hint="eastAsia" w:ascii="宋体" w:hAnsi="宋体"/>
          <w:sz w:val="24"/>
          <w:szCs w:val="24"/>
        </w:rPr>
        <w:t xml:space="preserve"> 适用范围</w:t>
      </w:r>
      <w:bookmarkEnd w:id="45"/>
    </w:p>
    <w:p>
      <w:pPr>
        <w:tabs>
          <w:tab w:val="left" w:pos="7665"/>
        </w:tabs>
        <w:spacing w:line="400" w:lineRule="exact"/>
        <w:ind w:firstLine="480" w:firstLineChars="200"/>
        <w:rPr>
          <w:rFonts w:ascii="宋体" w:hAnsi="宋体"/>
          <w:sz w:val="24"/>
        </w:rPr>
      </w:pPr>
      <w:r>
        <w:rPr>
          <w:rFonts w:hint="eastAsia" w:ascii="宋体" w:hAnsi="宋体"/>
          <w:sz w:val="24"/>
        </w:rPr>
        <w:t>1.1 本招标文件仅适用于本次招标采购项目。</w:t>
      </w:r>
    </w:p>
    <w:p>
      <w:pPr>
        <w:pStyle w:val="5"/>
        <w:spacing w:before="0" w:after="0" w:line="400" w:lineRule="exact"/>
        <w:ind w:firstLine="482" w:firstLineChars="200"/>
        <w:rPr>
          <w:rFonts w:ascii="宋体" w:hAnsi="宋体"/>
          <w:sz w:val="24"/>
        </w:rPr>
      </w:pPr>
      <w:bookmarkStart w:id="46" w:name="_Toc183582206"/>
      <w:bookmarkStart w:id="47" w:name="_Toc183682343"/>
      <w:bookmarkStart w:id="48" w:name="_Toc217446035"/>
      <w:r>
        <w:rPr>
          <w:rFonts w:hint="eastAsia" w:ascii="宋体" w:hAnsi="宋体"/>
          <w:sz w:val="24"/>
        </w:rPr>
        <w:t xml:space="preserve">2. </w:t>
      </w:r>
      <w:bookmarkEnd w:id="46"/>
      <w:bookmarkEnd w:id="47"/>
      <w:r>
        <w:rPr>
          <w:rFonts w:hint="eastAsia" w:ascii="宋体" w:hAnsi="宋体"/>
          <w:sz w:val="24"/>
        </w:rPr>
        <w:t>有关</w:t>
      </w:r>
      <w:r>
        <w:rPr>
          <w:rFonts w:hint="eastAsia" w:ascii="宋体" w:hAnsi="宋体"/>
          <w:sz w:val="24"/>
          <w:szCs w:val="24"/>
        </w:rPr>
        <w:t>定义</w:t>
      </w:r>
      <w:bookmarkEnd w:id="48"/>
    </w:p>
    <w:p>
      <w:pPr>
        <w:tabs>
          <w:tab w:val="left" w:pos="7665"/>
        </w:tabs>
        <w:spacing w:line="400" w:lineRule="exact"/>
        <w:ind w:firstLine="480" w:firstLineChars="200"/>
        <w:rPr>
          <w:rFonts w:ascii="宋体" w:hAnsi="宋体"/>
          <w:sz w:val="24"/>
          <w:highlight w:val="none"/>
        </w:rPr>
      </w:pPr>
      <w:r>
        <w:rPr>
          <w:rFonts w:hint="eastAsia" w:ascii="宋体" w:hAnsi="宋体"/>
          <w:sz w:val="24"/>
          <w:highlight w:val="none"/>
        </w:rPr>
        <w:t>2.1 “采购人”系指依法进行政府采购的国家机关、事业单位、团体组织。本次招标的采购人是</w:t>
      </w:r>
      <w:r>
        <w:rPr>
          <w:rFonts w:hint="eastAsia" w:ascii="宋体" w:hAnsi="宋体"/>
          <w:b/>
          <w:bCs/>
          <w:sz w:val="24"/>
          <w:highlight w:val="none"/>
          <w:u w:val="single"/>
        </w:rPr>
        <w:t>崇州市水务局</w:t>
      </w:r>
      <w:r>
        <w:rPr>
          <w:rFonts w:hint="eastAsia" w:ascii="宋体" w:hAnsi="宋体"/>
          <w:sz w:val="24"/>
          <w:highlight w:val="none"/>
        </w:rPr>
        <w:t>。</w:t>
      </w:r>
    </w:p>
    <w:p>
      <w:pPr>
        <w:tabs>
          <w:tab w:val="left" w:pos="7665"/>
        </w:tabs>
        <w:spacing w:line="400" w:lineRule="exact"/>
        <w:ind w:firstLine="480" w:firstLineChars="200"/>
        <w:rPr>
          <w:rFonts w:ascii="宋体" w:hAnsi="宋体"/>
          <w:sz w:val="24"/>
        </w:rPr>
      </w:pPr>
      <w:r>
        <w:rPr>
          <w:rFonts w:hint="eastAsia" w:ascii="宋体" w:hAnsi="宋体"/>
          <w:sz w:val="24"/>
        </w:rPr>
        <w:t>2.2 “采购代理机构” 系指根据采购人的委托依法办理招标事宜的采购机构。本次招标的采购代理机构是</w:t>
      </w:r>
      <w:r>
        <w:rPr>
          <w:rFonts w:hint="eastAsia" w:ascii="宋体" w:hAnsi="宋体"/>
          <w:b/>
          <w:bCs/>
          <w:sz w:val="24"/>
          <w:u w:val="single"/>
        </w:rPr>
        <w:t>成都一问工程技术咨询有限公司</w:t>
      </w:r>
      <w:r>
        <w:rPr>
          <w:rFonts w:hint="eastAsia" w:ascii="宋体" w:hAnsi="宋体"/>
          <w:sz w:val="24"/>
        </w:rPr>
        <w:t>。</w:t>
      </w:r>
    </w:p>
    <w:p>
      <w:pPr>
        <w:tabs>
          <w:tab w:val="left" w:pos="7665"/>
        </w:tabs>
        <w:spacing w:line="400" w:lineRule="exact"/>
        <w:ind w:firstLine="480" w:firstLineChars="200"/>
        <w:rPr>
          <w:rFonts w:ascii="宋体" w:hAnsi="宋体"/>
          <w:sz w:val="24"/>
        </w:rPr>
      </w:pPr>
      <w:r>
        <w:rPr>
          <w:rFonts w:hint="eastAsia" w:ascii="宋体" w:hAnsi="宋体"/>
          <w:sz w:val="24"/>
        </w:rPr>
        <w:t>2.3 “招标采购单位”系指“采购人”和“采购代理机构”的统称。</w:t>
      </w:r>
    </w:p>
    <w:p>
      <w:pPr>
        <w:tabs>
          <w:tab w:val="left" w:pos="7665"/>
        </w:tabs>
        <w:spacing w:line="400" w:lineRule="exact"/>
        <w:ind w:firstLine="480" w:firstLineChars="200"/>
        <w:rPr>
          <w:rFonts w:ascii="宋体" w:hAnsi="宋体"/>
          <w:sz w:val="24"/>
        </w:rPr>
      </w:pPr>
      <w:r>
        <w:rPr>
          <w:rFonts w:hint="eastAsia" w:ascii="宋体" w:hAnsi="宋体"/>
          <w:sz w:val="24"/>
        </w:rPr>
        <w:t>2.4 “投标人”系指购买了招标文件拟参加投标和向采购人提供货物及相应服务的投标人。</w:t>
      </w:r>
    </w:p>
    <w:p>
      <w:pPr>
        <w:pStyle w:val="5"/>
        <w:spacing w:before="0" w:after="0" w:line="400" w:lineRule="exact"/>
        <w:ind w:firstLine="482" w:firstLineChars="200"/>
        <w:rPr>
          <w:rFonts w:ascii="宋体" w:hAnsi="宋体"/>
          <w:sz w:val="24"/>
        </w:rPr>
      </w:pPr>
      <w:bookmarkStart w:id="49" w:name="_Toc217446036"/>
      <w:bookmarkStart w:id="50" w:name="_Toc217390843"/>
      <w:bookmarkStart w:id="51" w:name="_Toc183582207"/>
      <w:bookmarkStart w:id="52" w:name="_Toc183682344"/>
      <w:r>
        <w:rPr>
          <w:rFonts w:hint="eastAsia" w:ascii="宋体" w:hAnsi="宋体"/>
          <w:sz w:val="24"/>
        </w:rPr>
        <w:t>3. 合格的投标人</w:t>
      </w:r>
      <w:bookmarkEnd w:id="49"/>
      <w:bookmarkEnd w:id="50"/>
      <w:bookmarkEnd w:id="51"/>
      <w:bookmarkEnd w:id="52"/>
      <w:r>
        <w:rPr>
          <w:rFonts w:hint="eastAsia" w:ascii="宋体" w:hAnsi="宋体"/>
          <w:sz w:val="24"/>
          <w:szCs w:val="24"/>
        </w:rPr>
        <w:t>（实质性要求）</w:t>
      </w:r>
    </w:p>
    <w:p>
      <w:pPr>
        <w:tabs>
          <w:tab w:val="left" w:pos="7665"/>
        </w:tabs>
        <w:spacing w:line="400" w:lineRule="exact"/>
        <w:ind w:firstLine="480" w:firstLineChars="200"/>
        <w:rPr>
          <w:rFonts w:ascii="宋体" w:hAnsi="宋体"/>
          <w:sz w:val="24"/>
        </w:rPr>
      </w:pPr>
      <w:r>
        <w:rPr>
          <w:rFonts w:hint="eastAsia" w:ascii="宋体" w:hAnsi="宋体"/>
          <w:sz w:val="24"/>
        </w:rPr>
        <w:t>合格的投标人应具备以下条件：</w:t>
      </w:r>
    </w:p>
    <w:p>
      <w:pPr>
        <w:tabs>
          <w:tab w:val="left" w:pos="7665"/>
        </w:tabs>
        <w:spacing w:line="400" w:lineRule="exact"/>
        <w:ind w:firstLine="480" w:firstLineChars="200"/>
        <w:rPr>
          <w:rFonts w:ascii="宋体" w:hAnsi="宋体"/>
          <w:spacing w:val="-4"/>
          <w:sz w:val="24"/>
        </w:rPr>
      </w:pPr>
      <w:r>
        <w:rPr>
          <w:rFonts w:hint="eastAsia" w:ascii="宋体" w:hAnsi="宋体"/>
          <w:sz w:val="24"/>
        </w:rPr>
        <w:t>（1）本招标文件规定的投标人资格条件</w:t>
      </w:r>
      <w:r>
        <w:rPr>
          <w:rFonts w:hint="eastAsia" w:ascii="宋体" w:hAnsi="宋体"/>
          <w:spacing w:val="-4"/>
          <w:sz w:val="24"/>
        </w:rPr>
        <w:t>；</w:t>
      </w:r>
    </w:p>
    <w:p>
      <w:pPr>
        <w:tabs>
          <w:tab w:val="left" w:pos="7665"/>
        </w:tabs>
        <w:spacing w:line="400" w:lineRule="exact"/>
        <w:ind w:firstLine="480" w:firstLineChars="200"/>
        <w:rPr>
          <w:rFonts w:ascii="宋体" w:hAnsi="宋体"/>
          <w:sz w:val="24"/>
        </w:rPr>
      </w:pPr>
      <w:r>
        <w:rPr>
          <w:rFonts w:hint="eastAsia" w:ascii="宋体" w:hAnsi="宋体"/>
          <w:sz w:val="24"/>
        </w:rPr>
        <w:t>（2）遵守国家有关的法律、法规、规章和其他政策制度；</w:t>
      </w:r>
    </w:p>
    <w:p>
      <w:pPr>
        <w:tabs>
          <w:tab w:val="left" w:pos="7665"/>
        </w:tabs>
        <w:spacing w:line="400" w:lineRule="exact"/>
        <w:ind w:firstLine="480" w:firstLineChars="200"/>
        <w:rPr>
          <w:rFonts w:ascii="宋体" w:hAnsi="宋体"/>
          <w:sz w:val="24"/>
        </w:rPr>
      </w:pPr>
      <w:r>
        <w:rPr>
          <w:rFonts w:hint="eastAsia" w:ascii="宋体" w:hAnsi="宋体"/>
          <w:sz w:val="24"/>
        </w:rPr>
        <w:t>（3）向采购代理机构购买了招标文件。</w:t>
      </w:r>
    </w:p>
    <w:p>
      <w:pPr>
        <w:pStyle w:val="5"/>
        <w:spacing w:before="0" w:after="0" w:line="400" w:lineRule="exact"/>
        <w:ind w:firstLine="482" w:firstLineChars="200"/>
        <w:rPr>
          <w:rFonts w:ascii="宋体" w:hAnsi="宋体"/>
          <w:sz w:val="24"/>
        </w:rPr>
      </w:pPr>
      <w:bookmarkStart w:id="53" w:name="_Toc183682345"/>
      <w:bookmarkStart w:id="54" w:name="_Toc183582208"/>
      <w:bookmarkStart w:id="55" w:name="_Toc217446037"/>
      <w:r>
        <w:rPr>
          <w:rFonts w:hint="eastAsia" w:ascii="宋体" w:hAnsi="宋体"/>
          <w:sz w:val="24"/>
        </w:rPr>
        <w:t>4. 投标费用</w:t>
      </w:r>
      <w:bookmarkEnd w:id="53"/>
      <w:bookmarkEnd w:id="54"/>
      <w:bookmarkEnd w:id="55"/>
      <w:r>
        <w:rPr>
          <w:rFonts w:hint="eastAsia" w:ascii="宋体" w:hAnsi="宋体"/>
          <w:sz w:val="24"/>
          <w:szCs w:val="24"/>
        </w:rPr>
        <w:t>（实质性要求）</w:t>
      </w:r>
    </w:p>
    <w:p>
      <w:pPr>
        <w:tabs>
          <w:tab w:val="left" w:pos="7665"/>
        </w:tabs>
        <w:spacing w:line="400" w:lineRule="exact"/>
        <w:ind w:firstLine="480"/>
        <w:rPr>
          <w:rFonts w:ascii="宋体" w:hAnsi="宋体"/>
          <w:sz w:val="24"/>
        </w:rPr>
      </w:pPr>
      <w:r>
        <w:rPr>
          <w:rFonts w:hint="eastAsia" w:ascii="宋体" w:hAnsi="宋体"/>
          <w:sz w:val="24"/>
        </w:rPr>
        <w:t>投标人参加投标的有关费用由投标人自行承担。</w:t>
      </w:r>
    </w:p>
    <w:p>
      <w:pPr>
        <w:pStyle w:val="5"/>
        <w:spacing w:before="0" w:after="0" w:line="400" w:lineRule="exact"/>
        <w:ind w:firstLine="482" w:firstLineChars="200"/>
        <w:rPr>
          <w:rFonts w:ascii="宋体" w:hAnsi="宋体"/>
          <w:sz w:val="24"/>
        </w:rPr>
      </w:pPr>
      <w:r>
        <w:rPr>
          <w:rFonts w:hint="eastAsia" w:ascii="宋体" w:hAnsi="宋体"/>
          <w:sz w:val="24"/>
        </w:rPr>
        <w:t>5. 充分、公平竞争保障措施</w:t>
      </w:r>
      <w:r>
        <w:rPr>
          <w:rFonts w:hint="eastAsia" w:ascii="宋体" w:hAnsi="宋体"/>
          <w:sz w:val="24"/>
          <w:szCs w:val="24"/>
        </w:rPr>
        <w:t>（实质性要求）</w:t>
      </w:r>
    </w:p>
    <w:p>
      <w:pPr>
        <w:pStyle w:val="58"/>
        <w:spacing w:line="400" w:lineRule="exact"/>
        <w:ind w:left="1" w:firstLine="482" w:firstLineChars="200"/>
        <w:rPr>
          <w:rFonts w:hAnsi="宋体"/>
          <w:b/>
          <w:sz w:val="24"/>
        </w:rPr>
      </w:pPr>
      <w:r>
        <w:rPr>
          <w:rFonts w:hint="eastAsia" w:hAnsi="宋体"/>
          <w:b/>
          <w:sz w:val="24"/>
          <w:szCs w:val="24"/>
        </w:rPr>
        <w:t>5.1</w:t>
      </w:r>
      <w:r>
        <w:rPr>
          <w:rFonts w:hint="eastAsia" w:hAnsi="宋体"/>
          <w:b/>
          <w:sz w:val="24"/>
        </w:rPr>
        <w:t>利害关系投标人处理。</w:t>
      </w:r>
      <w:r>
        <w:rPr>
          <w:rFonts w:hint="eastAsia" w:hAnsi="宋体"/>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8"/>
        <w:spacing w:line="400" w:lineRule="exact"/>
        <w:ind w:left="1" w:firstLine="482" w:firstLineChars="200"/>
        <w:rPr>
          <w:rFonts w:hAnsi="宋体"/>
          <w:sz w:val="24"/>
        </w:rPr>
      </w:pPr>
      <w:r>
        <w:rPr>
          <w:rFonts w:hint="eastAsia" w:hAnsi="宋体"/>
          <w:b/>
          <w:sz w:val="24"/>
        </w:rPr>
        <w:t>5.2前期参与投标人处理。</w:t>
      </w:r>
      <w:r>
        <w:rPr>
          <w:rFonts w:hint="eastAsia" w:hAnsi="宋体"/>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58"/>
        <w:spacing w:line="400" w:lineRule="exact"/>
        <w:ind w:left="1" w:firstLine="482" w:firstLineChars="200"/>
        <w:rPr>
          <w:rFonts w:hAnsi="宋体"/>
          <w:sz w:val="24"/>
        </w:rPr>
      </w:pPr>
      <w:r>
        <w:rPr>
          <w:rFonts w:hint="eastAsia" w:hAnsi="宋体"/>
          <w:b/>
          <w:sz w:val="24"/>
        </w:rPr>
        <w:t>5.3利害关系代理人处理。</w:t>
      </w:r>
      <w:r>
        <w:rPr>
          <w:rFonts w:hint="eastAsia" w:hAnsi="宋体"/>
          <w:sz w:val="24"/>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rPr>
      </w:pPr>
      <w:bookmarkStart w:id="56" w:name="_Toc183682346"/>
      <w:bookmarkStart w:id="57" w:name="_Toc89075875"/>
      <w:bookmarkStart w:id="58" w:name="_Toc217446038"/>
      <w:bookmarkStart w:id="59" w:name="_Toc77400779"/>
      <w:bookmarkStart w:id="60" w:name="_Toc183582209"/>
      <w:r>
        <w:rPr>
          <w:rFonts w:hint="eastAsia" w:ascii="宋体" w:hAnsi="宋体" w:eastAsia="宋体"/>
          <w:bCs w:val="0"/>
        </w:rPr>
        <w:t>三、招标文件</w:t>
      </w:r>
      <w:bookmarkEnd w:id="56"/>
      <w:bookmarkEnd w:id="57"/>
      <w:bookmarkEnd w:id="58"/>
      <w:bookmarkEnd w:id="59"/>
      <w:bookmarkEnd w:id="60"/>
    </w:p>
    <w:p>
      <w:pPr>
        <w:pStyle w:val="5"/>
        <w:spacing w:before="0" w:after="0" w:line="400" w:lineRule="exact"/>
        <w:ind w:firstLine="482" w:firstLineChars="200"/>
        <w:rPr>
          <w:rFonts w:ascii="宋体" w:hAnsi="宋体"/>
          <w:sz w:val="24"/>
        </w:rPr>
      </w:pPr>
      <w:bookmarkStart w:id="61" w:name="_Toc217446039"/>
      <w:bookmarkStart w:id="62" w:name="_Toc183682347"/>
      <w:bookmarkStart w:id="63" w:name="_Toc183582210"/>
      <w:r>
        <w:rPr>
          <w:rFonts w:hint="eastAsia" w:ascii="宋体" w:hAnsi="宋体"/>
          <w:sz w:val="24"/>
        </w:rPr>
        <w:t>6．招标文件的构成</w:t>
      </w:r>
      <w:bookmarkEnd w:id="61"/>
      <w:bookmarkEnd w:id="62"/>
      <w:bookmarkEnd w:id="63"/>
    </w:p>
    <w:p>
      <w:pPr>
        <w:tabs>
          <w:tab w:val="left" w:pos="7665"/>
        </w:tabs>
        <w:spacing w:line="400" w:lineRule="exact"/>
        <w:ind w:firstLine="480" w:firstLineChars="200"/>
        <w:rPr>
          <w:rFonts w:ascii="宋体" w:hAnsi="宋体"/>
          <w:kern w:val="0"/>
          <w:sz w:val="24"/>
          <w:szCs w:val="22"/>
        </w:rPr>
      </w:pPr>
      <w:r>
        <w:rPr>
          <w:rFonts w:hint="eastAsia" w:ascii="宋体" w:hAnsi="宋体"/>
          <w:kern w:val="0"/>
          <w:sz w:val="24"/>
          <w:szCs w:val="22"/>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sz w:val="24"/>
        </w:rPr>
      </w:pPr>
      <w:r>
        <w:rPr>
          <w:rFonts w:hint="eastAsia" w:ascii="宋体" w:hAnsi="宋体"/>
          <w:kern w:val="0"/>
          <w:sz w:val="24"/>
          <w:szCs w:val="22"/>
        </w:rPr>
        <w:t>（一）</w:t>
      </w:r>
      <w:r>
        <w:rPr>
          <w:rFonts w:hint="eastAsia" w:ascii="宋体" w:hAnsi="宋体"/>
          <w:kern w:val="0"/>
          <w:sz w:val="24"/>
          <w:szCs w:val="22"/>
          <w:lang w:val="en-US" w:eastAsia="zh-CN"/>
        </w:rPr>
        <w:t>招标公告</w:t>
      </w:r>
      <w:r>
        <w:rPr>
          <w:rFonts w:hint="eastAsia" w:ascii="宋体" w:hAnsi="宋体"/>
          <w:sz w:val="24"/>
        </w:rPr>
        <w:t>；</w:t>
      </w:r>
    </w:p>
    <w:p>
      <w:pPr>
        <w:tabs>
          <w:tab w:val="left" w:pos="720"/>
        </w:tabs>
        <w:spacing w:line="400" w:lineRule="exact"/>
        <w:ind w:firstLine="480" w:firstLineChars="200"/>
        <w:rPr>
          <w:rFonts w:ascii="宋体" w:hAnsi="宋体"/>
          <w:sz w:val="24"/>
        </w:rPr>
      </w:pPr>
      <w:r>
        <w:rPr>
          <w:rFonts w:hint="eastAsia" w:ascii="宋体" w:hAnsi="宋体"/>
          <w:sz w:val="24"/>
        </w:rPr>
        <w:t>（二）投标人须知；</w:t>
      </w:r>
    </w:p>
    <w:p>
      <w:pPr>
        <w:tabs>
          <w:tab w:val="left" w:pos="720"/>
        </w:tabs>
        <w:spacing w:line="400" w:lineRule="exact"/>
        <w:ind w:firstLine="480" w:firstLineChars="200"/>
        <w:rPr>
          <w:rFonts w:ascii="宋体" w:hAnsi="宋体"/>
          <w:sz w:val="24"/>
        </w:rPr>
      </w:pPr>
      <w:r>
        <w:rPr>
          <w:rFonts w:hint="eastAsia" w:ascii="宋体" w:hAnsi="宋体"/>
          <w:sz w:val="24"/>
        </w:rPr>
        <w:t>（三）投标文件格式；</w:t>
      </w:r>
    </w:p>
    <w:p>
      <w:pPr>
        <w:tabs>
          <w:tab w:val="left" w:pos="720"/>
        </w:tabs>
        <w:spacing w:line="400" w:lineRule="exact"/>
        <w:ind w:firstLine="480" w:firstLineChars="200"/>
        <w:rPr>
          <w:rFonts w:ascii="宋体" w:hAnsi="宋体"/>
          <w:sz w:val="24"/>
        </w:rPr>
      </w:pPr>
      <w:r>
        <w:rPr>
          <w:rFonts w:hint="eastAsia" w:ascii="宋体" w:hAnsi="宋体"/>
          <w:sz w:val="24"/>
        </w:rPr>
        <w:t>（四）投标人的资格、资质性及其他类似效力要求；</w:t>
      </w:r>
    </w:p>
    <w:p>
      <w:pPr>
        <w:tabs>
          <w:tab w:val="left" w:pos="720"/>
        </w:tabs>
        <w:spacing w:line="400" w:lineRule="exact"/>
        <w:ind w:firstLine="480" w:firstLineChars="200"/>
        <w:rPr>
          <w:rFonts w:ascii="宋体" w:hAnsi="宋体"/>
          <w:sz w:val="24"/>
        </w:rPr>
      </w:pPr>
      <w:r>
        <w:rPr>
          <w:rFonts w:hint="eastAsia" w:ascii="宋体" w:hAnsi="宋体"/>
          <w:sz w:val="24"/>
        </w:rPr>
        <w:t>（五）投标人应当提供的资格、资质性及其他类似效力要求的相关证明材料；</w:t>
      </w:r>
    </w:p>
    <w:p>
      <w:pPr>
        <w:tabs>
          <w:tab w:val="left" w:pos="720"/>
        </w:tabs>
        <w:spacing w:line="400" w:lineRule="exact"/>
        <w:ind w:firstLine="480" w:firstLineChars="200"/>
        <w:rPr>
          <w:rFonts w:ascii="宋体" w:hAnsi="宋体"/>
          <w:sz w:val="24"/>
        </w:rPr>
      </w:pPr>
      <w:r>
        <w:rPr>
          <w:rFonts w:hint="eastAsia" w:ascii="宋体" w:hAnsi="宋体"/>
          <w:sz w:val="24"/>
        </w:rPr>
        <w:t>（六）招标项目技术、服务、政府采购合同内容条款及其他商务要求；</w:t>
      </w:r>
    </w:p>
    <w:p>
      <w:pPr>
        <w:tabs>
          <w:tab w:val="left" w:pos="720"/>
        </w:tabs>
        <w:spacing w:line="400" w:lineRule="exact"/>
        <w:ind w:firstLine="480" w:firstLineChars="200"/>
        <w:rPr>
          <w:rFonts w:ascii="宋体" w:hAnsi="宋体"/>
          <w:sz w:val="24"/>
        </w:rPr>
      </w:pPr>
      <w:r>
        <w:rPr>
          <w:rFonts w:hint="eastAsia" w:ascii="宋体" w:hAnsi="宋体"/>
          <w:sz w:val="24"/>
        </w:rPr>
        <w:t>（七）评标办法；</w:t>
      </w:r>
    </w:p>
    <w:p>
      <w:pPr>
        <w:tabs>
          <w:tab w:val="left" w:pos="720"/>
        </w:tabs>
        <w:spacing w:line="400" w:lineRule="exact"/>
        <w:ind w:firstLine="480" w:firstLineChars="200"/>
        <w:rPr>
          <w:rFonts w:ascii="宋体" w:hAnsi="宋体"/>
          <w:sz w:val="24"/>
        </w:rPr>
      </w:pPr>
      <w:r>
        <w:rPr>
          <w:rFonts w:hint="eastAsia" w:ascii="宋体" w:hAnsi="宋体"/>
          <w:sz w:val="24"/>
        </w:rPr>
        <w:t>（八）</w:t>
      </w:r>
      <w:r>
        <w:rPr>
          <w:rFonts w:hint="eastAsia" w:ascii="宋体" w:hAnsi="宋体"/>
          <w:sz w:val="24"/>
          <w:lang w:val="en-US" w:eastAsia="zh-CN"/>
        </w:rPr>
        <w:t>政府采购合同（样例）</w:t>
      </w:r>
      <w:r>
        <w:rPr>
          <w:rFonts w:hint="eastAsia" w:ascii="宋体" w:hAnsi="宋体"/>
          <w:sz w:val="24"/>
        </w:rPr>
        <w:t>。</w:t>
      </w:r>
    </w:p>
    <w:p>
      <w:pPr>
        <w:pStyle w:val="5"/>
        <w:spacing w:before="0" w:after="0" w:line="400" w:lineRule="exact"/>
        <w:ind w:firstLine="482" w:firstLineChars="200"/>
        <w:rPr>
          <w:rFonts w:ascii="宋体" w:hAnsi="宋体"/>
          <w:sz w:val="24"/>
        </w:rPr>
      </w:pPr>
      <w:bookmarkStart w:id="64" w:name="_Toc183682348"/>
      <w:bookmarkStart w:id="65" w:name="_Toc183582211"/>
      <w:bookmarkStart w:id="66" w:name="_Toc217446040"/>
      <w:r>
        <w:rPr>
          <w:rFonts w:hint="eastAsia" w:ascii="宋体" w:hAnsi="宋体"/>
          <w:sz w:val="24"/>
        </w:rPr>
        <w:t>7. 招标文件的澄清</w:t>
      </w:r>
      <w:bookmarkEnd w:id="64"/>
      <w:bookmarkEnd w:id="65"/>
      <w:r>
        <w:rPr>
          <w:rFonts w:hint="eastAsia" w:ascii="宋体" w:hAnsi="宋体"/>
          <w:sz w:val="24"/>
        </w:rPr>
        <w:t>和修改</w:t>
      </w:r>
      <w:bookmarkEnd w:id="66"/>
    </w:p>
    <w:p>
      <w:pPr>
        <w:tabs>
          <w:tab w:val="left" w:pos="7665"/>
        </w:tabs>
        <w:spacing w:line="400" w:lineRule="exact"/>
        <w:ind w:firstLine="480" w:firstLineChars="200"/>
        <w:rPr>
          <w:rFonts w:ascii="宋体" w:hAnsi="宋体"/>
          <w:sz w:val="24"/>
        </w:rPr>
      </w:pPr>
      <w:r>
        <w:rPr>
          <w:rFonts w:hint="eastAsia" w:ascii="宋体" w:hAnsi="宋体"/>
          <w:sz w:val="24"/>
        </w:rPr>
        <w:t>7.1 招标采购单位可以依法对招标文件进行澄清或者修改。</w:t>
      </w:r>
    </w:p>
    <w:p>
      <w:pPr>
        <w:tabs>
          <w:tab w:val="left" w:pos="7665"/>
        </w:tabs>
        <w:spacing w:line="400" w:lineRule="exact"/>
        <w:ind w:firstLine="480" w:firstLineChars="200"/>
        <w:rPr>
          <w:rFonts w:ascii="宋体" w:hAnsi="宋体"/>
          <w:sz w:val="24"/>
        </w:rPr>
      </w:pPr>
      <w:r>
        <w:rPr>
          <w:rFonts w:hint="eastAsia" w:ascii="宋体" w:hAnsi="宋体"/>
          <w:sz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pPr>
        <w:tabs>
          <w:tab w:val="left" w:pos="7665"/>
        </w:tabs>
        <w:spacing w:line="400" w:lineRule="exact"/>
        <w:ind w:firstLine="480" w:firstLineChars="200"/>
        <w:rPr>
          <w:rFonts w:ascii="宋体" w:hAnsi="宋体"/>
          <w:sz w:val="24"/>
        </w:rPr>
      </w:pPr>
      <w:r>
        <w:rPr>
          <w:rFonts w:hint="eastAsia" w:ascii="宋体" w:hAnsi="宋体"/>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line="400" w:lineRule="exact"/>
        <w:ind w:firstLine="480" w:firstLineChars="200"/>
        <w:rPr>
          <w:rFonts w:ascii="宋体" w:hAnsi="宋体"/>
          <w:sz w:val="24"/>
        </w:rPr>
      </w:pPr>
      <w:r>
        <w:rPr>
          <w:rFonts w:hint="eastAsia" w:ascii="宋体" w:hAnsi="宋体"/>
          <w:sz w:val="24"/>
        </w:rPr>
        <w:t>7.4 投标人认为需要对招标文件进行澄清或者修改的，可以以书面形式向招标采购单位构提出申请，但招标采购单位可以决定是否采纳投标人的申请事项。</w:t>
      </w:r>
    </w:p>
    <w:p>
      <w:pPr>
        <w:pStyle w:val="5"/>
        <w:spacing w:before="0" w:after="0" w:line="400" w:lineRule="exact"/>
        <w:ind w:firstLine="482" w:firstLineChars="200"/>
        <w:rPr>
          <w:rFonts w:ascii="宋体" w:hAnsi="宋体"/>
          <w:sz w:val="24"/>
        </w:rPr>
      </w:pPr>
      <w:bookmarkStart w:id="67" w:name="_Toc217446041"/>
      <w:bookmarkStart w:id="68" w:name="_Toc208848971"/>
      <w:r>
        <w:rPr>
          <w:rFonts w:hint="eastAsia" w:ascii="宋体" w:hAnsi="宋体"/>
          <w:sz w:val="24"/>
        </w:rPr>
        <w:t>8. 答疑会和现场考察</w:t>
      </w:r>
      <w:bookmarkEnd w:id="67"/>
      <w:bookmarkEnd w:id="68"/>
    </w:p>
    <w:p>
      <w:pPr>
        <w:tabs>
          <w:tab w:val="left" w:pos="7665"/>
        </w:tabs>
        <w:spacing w:line="400" w:lineRule="exact"/>
        <w:ind w:firstLine="480" w:firstLineChars="200"/>
        <w:rPr>
          <w:rFonts w:ascii="宋体" w:hAnsi="宋体"/>
          <w:sz w:val="24"/>
        </w:rPr>
      </w:pPr>
      <w:r>
        <w:rPr>
          <w:rFonts w:hint="eastAsia" w:ascii="宋体" w:hAnsi="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现场考察或标前答疑会时间及地点：若组织现场考察或者召开答疑会的，将以书面形式通知所有获取招标文件的潜在投标人。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8.2 投标人考察现场所发生的一切费用由投标人自己承担。</w:t>
      </w:r>
      <w:bookmarkStart w:id="69" w:name="_Toc217446042"/>
      <w:bookmarkStart w:id="70" w:name="_Toc89075876"/>
      <w:bookmarkStart w:id="71" w:name="_Toc77400780"/>
      <w:bookmarkStart w:id="72" w:name="_Toc183682351"/>
      <w:bookmarkStart w:id="73" w:name="_Toc183582214"/>
    </w:p>
    <w:p>
      <w:pPr>
        <w:pStyle w:val="4"/>
        <w:spacing w:line="400" w:lineRule="exact"/>
        <w:jc w:val="center"/>
        <w:rPr>
          <w:rFonts w:ascii="宋体" w:hAnsi="宋体" w:eastAsia="宋体"/>
          <w:bCs w:val="0"/>
        </w:rPr>
      </w:pPr>
      <w:r>
        <w:rPr>
          <w:rFonts w:hint="eastAsia" w:ascii="宋体" w:hAnsi="宋体" w:eastAsia="宋体"/>
          <w:bCs w:val="0"/>
        </w:rPr>
        <w:t>四、投标文件</w:t>
      </w:r>
      <w:bookmarkEnd w:id="69"/>
      <w:bookmarkEnd w:id="70"/>
      <w:bookmarkEnd w:id="71"/>
      <w:bookmarkEnd w:id="72"/>
      <w:bookmarkEnd w:id="73"/>
    </w:p>
    <w:p>
      <w:pPr>
        <w:pStyle w:val="5"/>
        <w:spacing w:before="0" w:after="0" w:line="400" w:lineRule="exact"/>
        <w:ind w:firstLine="482" w:firstLineChars="200"/>
        <w:rPr>
          <w:rFonts w:ascii="宋体" w:hAnsi="宋体"/>
          <w:bCs w:val="0"/>
          <w:sz w:val="24"/>
        </w:rPr>
      </w:pPr>
      <w:bookmarkStart w:id="74" w:name="_Toc183582215"/>
      <w:bookmarkStart w:id="75" w:name="_Toc183682352"/>
      <w:bookmarkStart w:id="76" w:name="_Toc217446043"/>
      <w:r>
        <w:rPr>
          <w:rFonts w:hint="eastAsia" w:ascii="宋体" w:hAnsi="宋体"/>
          <w:bCs w:val="0"/>
          <w:sz w:val="24"/>
        </w:rPr>
        <w:t>9．投标文件的语言</w:t>
      </w:r>
      <w:bookmarkEnd w:id="74"/>
      <w:bookmarkEnd w:id="75"/>
      <w:bookmarkEnd w:id="76"/>
      <w:r>
        <w:rPr>
          <w:rFonts w:hint="eastAsia" w:ascii="宋体" w:hAnsi="宋体"/>
          <w:sz w:val="24"/>
          <w:szCs w:val="24"/>
        </w:rPr>
        <w:t>（实质性要求）</w:t>
      </w:r>
    </w:p>
    <w:p>
      <w:pPr>
        <w:tabs>
          <w:tab w:val="left" w:pos="1134"/>
        </w:tabs>
        <w:spacing w:line="400" w:lineRule="exact"/>
        <w:ind w:firstLine="480" w:firstLineChars="200"/>
        <w:jc w:val="left"/>
        <w:rPr>
          <w:rFonts w:ascii="宋体" w:hAnsi="宋体"/>
          <w:sz w:val="24"/>
        </w:rPr>
      </w:pPr>
      <w:bookmarkStart w:id="77" w:name="_Toc183582216"/>
      <w:bookmarkStart w:id="78" w:name="_Toc183682353"/>
      <w:bookmarkStart w:id="79" w:name="_Toc217446044"/>
      <w:r>
        <w:rPr>
          <w:rFonts w:hint="eastAsia" w:ascii="宋体" w:hAnsi="宋体"/>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sz w:val="24"/>
        </w:rPr>
      </w:pPr>
      <w:r>
        <w:rPr>
          <w:rFonts w:hint="eastAsia" w:ascii="宋体" w:hAnsi="宋体"/>
          <w:sz w:val="24"/>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sz w:val="24"/>
        </w:rPr>
      </w:pPr>
      <w:r>
        <w:rPr>
          <w:rFonts w:hint="eastAsia" w:ascii="宋体" w:hAnsi="宋体" w:cs="宋体"/>
          <w:sz w:val="24"/>
        </w:rPr>
        <w:t>9.3 如因未翻译而造成的废标，由投标人承担。</w:t>
      </w:r>
    </w:p>
    <w:p>
      <w:pPr>
        <w:pStyle w:val="5"/>
        <w:spacing w:before="0" w:after="0" w:line="400" w:lineRule="exact"/>
        <w:ind w:firstLine="482" w:firstLineChars="200"/>
        <w:rPr>
          <w:rFonts w:ascii="宋体" w:hAnsi="宋体"/>
          <w:sz w:val="24"/>
        </w:rPr>
      </w:pPr>
      <w:r>
        <w:rPr>
          <w:rFonts w:hint="eastAsia" w:ascii="宋体" w:hAnsi="宋体"/>
          <w:sz w:val="24"/>
        </w:rPr>
        <w:t>10．计量单位</w:t>
      </w:r>
      <w:bookmarkEnd w:id="77"/>
      <w:bookmarkEnd w:id="78"/>
      <w:bookmarkEnd w:id="79"/>
      <w:r>
        <w:rPr>
          <w:rFonts w:hint="eastAsia" w:ascii="宋体" w:hAnsi="宋体"/>
          <w:sz w:val="24"/>
          <w:szCs w:val="24"/>
        </w:rPr>
        <w:t>（实质性要求）</w:t>
      </w:r>
    </w:p>
    <w:p>
      <w:pPr>
        <w:spacing w:line="400" w:lineRule="exact"/>
        <w:ind w:firstLine="470" w:firstLineChars="196"/>
        <w:rPr>
          <w:rFonts w:ascii="宋体" w:hAnsi="宋体"/>
          <w:sz w:val="24"/>
        </w:rPr>
      </w:pPr>
      <w:r>
        <w:rPr>
          <w:rFonts w:hint="eastAsia" w:ascii="宋体" w:hAnsi="宋体"/>
          <w:sz w:val="24"/>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sz w:val="24"/>
        </w:rPr>
      </w:pPr>
      <w:bookmarkStart w:id="80" w:name="_Toc217446045"/>
      <w:r>
        <w:rPr>
          <w:rFonts w:hint="eastAsia" w:ascii="宋体" w:hAnsi="宋体"/>
          <w:sz w:val="24"/>
        </w:rPr>
        <w:t>11. 投标货币</w:t>
      </w:r>
      <w:bookmarkEnd w:id="80"/>
      <w:r>
        <w:rPr>
          <w:rFonts w:hint="eastAsia" w:ascii="宋体" w:hAnsi="宋体"/>
          <w:sz w:val="24"/>
        </w:rPr>
        <w:t>（实质性要求）</w:t>
      </w:r>
    </w:p>
    <w:p>
      <w:pPr>
        <w:spacing w:line="400" w:lineRule="exact"/>
        <w:ind w:firstLine="470" w:firstLineChars="196"/>
        <w:rPr>
          <w:rFonts w:ascii="宋体" w:hAnsi="宋体"/>
          <w:sz w:val="24"/>
        </w:rPr>
      </w:pPr>
      <w:r>
        <w:rPr>
          <w:rFonts w:hint="eastAsia" w:ascii="宋体" w:hAnsi="宋体"/>
          <w:sz w:val="24"/>
        </w:rPr>
        <w:t>本次招标项目的投标均以人民币报价。</w:t>
      </w:r>
    </w:p>
    <w:p>
      <w:pPr>
        <w:pStyle w:val="5"/>
        <w:spacing w:before="0" w:after="0" w:line="400" w:lineRule="exact"/>
        <w:ind w:firstLine="482" w:firstLineChars="200"/>
      </w:pPr>
      <w:bookmarkStart w:id="81" w:name="_Toc217446046"/>
      <w:r>
        <w:rPr>
          <w:rFonts w:hint="eastAsia" w:ascii="宋体" w:hAnsi="宋体"/>
          <w:sz w:val="24"/>
        </w:rPr>
        <w:t>12. 联合体投标</w:t>
      </w:r>
      <w:bookmarkEnd w:id="81"/>
      <w:r>
        <w:rPr>
          <w:rFonts w:hint="eastAsia" w:ascii="宋体" w:hAnsi="宋体"/>
          <w:sz w:val="24"/>
        </w:rPr>
        <w:t>（实质性要求）（本项目是否接受联合体投标以第一章为准。）</w:t>
      </w:r>
    </w:p>
    <w:p>
      <w:pPr>
        <w:spacing w:line="400" w:lineRule="exact"/>
        <w:ind w:firstLine="468" w:firstLineChars="195"/>
        <w:rPr>
          <w:rFonts w:ascii="宋体" w:hAnsi="宋体"/>
          <w:sz w:val="24"/>
        </w:rPr>
      </w:pPr>
      <w:bookmarkStart w:id="82" w:name="_Toc217446047"/>
      <w:r>
        <w:rPr>
          <w:rFonts w:hint="eastAsia" w:ascii="宋体" w:hAnsi="宋体"/>
          <w:sz w:val="24"/>
        </w:rPr>
        <w:t>12.1 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ascii="宋体" w:hAnsi="宋体"/>
          <w:sz w:val="24"/>
        </w:rPr>
      </w:pPr>
      <w:r>
        <w:rPr>
          <w:rFonts w:hint="eastAsia" w:ascii="宋体" w:hAnsi="宋体"/>
          <w:sz w:val="24"/>
        </w:rPr>
        <w:t>12.2 联合体各方之间应当签订联合体协议书，明确约定联合体各方承担的工作和相应的责任，并将共同联合体投标协议连同投标文件一并提交招标采购单位。</w:t>
      </w:r>
    </w:p>
    <w:p>
      <w:pPr>
        <w:spacing w:line="400" w:lineRule="exact"/>
        <w:ind w:firstLine="470" w:firstLineChars="196"/>
        <w:rPr>
          <w:rFonts w:ascii="宋体" w:hAnsi="宋体"/>
          <w:sz w:val="24"/>
        </w:rPr>
      </w:pPr>
      <w:r>
        <w:rPr>
          <w:rFonts w:hint="eastAsia" w:ascii="宋体" w:hAnsi="宋体"/>
          <w:sz w:val="24"/>
        </w:rPr>
        <w:t>12.3 联合体应当确定其中一个单位为投标的牵头人，负责参加投标的一切事务，并承担投标及履约中应承担的全部责任与义务。</w:t>
      </w:r>
    </w:p>
    <w:p>
      <w:pPr>
        <w:spacing w:line="400" w:lineRule="exact"/>
        <w:ind w:firstLine="470" w:firstLineChars="196"/>
        <w:rPr>
          <w:rFonts w:ascii="宋体" w:hAnsi="宋体"/>
          <w:sz w:val="24"/>
        </w:rPr>
      </w:pPr>
      <w:r>
        <w:rPr>
          <w:rFonts w:hint="eastAsia" w:ascii="宋体" w:hAnsi="宋体"/>
          <w:sz w:val="24"/>
        </w:rPr>
        <w:t>12.4 联合体各方应当共同与采购人签订采购合同，就采购合同约定的事项对采购人承担连带责任。</w:t>
      </w:r>
    </w:p>
    <w:p>
      <w:pPr>
        <w:spacing w:line="400" w:lineRule="exact"/>
        <w:ind w:firstLine="470" w:firstLineChars="196"/>
        <w:rPr>
          <w:rFonts w:ascii="宋体" w:hAnsi="宋体"/>
          <w:sz w:val="24"/>
        </w:rPr>
      </w:pPr>
      <w:r>
        <w:rPr>
          <w:rFonts w:hint="eastAsia" w:ascii="宋体" w:hAnsi="宋体"/>
          <w:sz w:val="24"/>
        </w:rPr>
        <w:t>12.5 联合体中有同类资质的投标人按照联合体分工承担相同工作的，应当按照资质等级较低的投标人确定资质等级。</w:t>
      </w:r>
    </w:p>
    <w:p>
      <w:pPr>
        <w:spacing w:line="400" w:lineRule="exact"/>
        <w:ind w:firstLine="470" w:firstLineChars="196"/>
        <w:rPr>
          <w:rFonts w:ascii="宋体" w:hAnsi="宋体"/>
          <w:sz w:val="24"/>
        </w:rPr>
      </w:pPr>
      <w:r>
        <w:rPr>
          <w:rFonts w:hint="eastAsia" w:ascii="宋体" w:hAnsi="宋体"/>
          <w:sz w:val="24"/>
        </w:rPr>
        <w:t>12.6 以联合体形式参加政府采购活动的，联合体各方不得再单独参加或者与其他投标人另外组成联合体参加同一合同项下的政府采购活动。</w:t>
      </w:r>
    </w:p>
    <w:p>
      <w:pPr>
        <w:pStyle w:val="5"/>
        <w:spacing w:before="0" w:after="0" w:line="400" w:lineRule="exact"/>
        <w:ind w:firstLine="482" w:firstLineChars="200"/>
        <w:rPr>
          <w:rFonts w:ascii="宋体" w:hAnsi="宋体"/>
          <w:sz w:val="24"/>
        </w:rPr>
      </w:pPr>
      <w:bookmarkStart w:id="83" w:name="_Toc308164797"/>
      <w:r>
        <w:rPr>
          <w:rFonts w:hint="eastAsia" w:ascii="宋体" w:hAnsi="宋体"/>
          <w:sz w:val="24"/>
        </w:rPr>
        <w:t>13. 知识产权</w:t>
      </w:r>
      <w:bookmarkEnd w:id="82"/>
      <w:bookmarkEnd w:id="83"/>
      <w:r>
        <w:rPr>
          <w:rFonts w:hint="eastAsia" w:ascii="宋体" w:hAnsi="宋体"/>
          <w:sz w:val="24"/>
        </w:rPr>
        <w:t>（实质性要求）</w:t>
      </w:r>
    </w:p>
    <w:p>
      <w:pPr>
        <w:pStyle w:val="12"/>
        <w:spacing w:line="400" w:lineRule="exact"/>
        <w:ind w:firstLine="480" w:firstLineChars="200"/>
        <w:rPr>
          <w:rFonts w:ascii="宋体" w:hAnsi="宋体"/>
          <w:sz w:val="24"/>
          <w:szCs w:val="24"/>
        </w:rPr>
      </w:pPr>
      <w:r>
        <w:rPr>
          <w:rFonts w:hint="eastAsia" w:ascii="宋体" w:hAnsi="宋体"/>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0" w:firstLineChars="200"/>
        <w:rPr>
          <w:rFonts w:ascii="宋体" w:hAnsi="宋体"/>
          <w:sz w:val="24"/>
          <w:szCs w:val="24"/>
        </w:rPr>
      </w:pPr>
      <w:r>
        <w:rPr>
          <w:rFonts w:hint="eastAsia" w:ascii="宋体" w:hAnsi="宋体"/>
          <w:sz w:val="24"/>
          <w:szCs w:val="24"/>
        </w:rPr>
        <w:t>13.2 采购人享有本项目实施过程中产生的知识成果及知识产权。</w:t>
      </w:r>
    </w:p>
    <w:p>
      <w:pPr>
        <w:spacing w:line="400" w:lineRule="exact"/>
        <w:ind w:firstLine="480" w:firstLineChars="200"/>
        <w:rPr>
          <w:rFonts w:ascii="宋体" w:hAnsi="宋体"/>
          <w:sz w:val="24"/>
        </w:rPr>
      </w:pPr>
      <w:r>
        <w:rPr>
          <w:rFonts w:hint="eastAsia" w:ascii="宋体" w:hAnsi="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sz w:val="24"/>
        </w:rPr>
      </w:pPr>
      <w:r>
        <w:rPr>
          <w:rFonts w:hint="eastAsia" w:ascii="宋体" w:hAnsi="宋体"/>
          <w:sz w:val="24"/>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sz w:val="24"/>
        </w:rPr>
      </w:pPr>
      <w:bookmarkStart w:id="84" w:name="_Toc183582217"/>
      <w:bookmarkStart w:id="85" w:name="_Toc308164798"/>
      <w:bookmarkStart w:id="86" w:name="_Toc217446048"/>
      <w:bookmarkStart w:id="87" w:name="_Toc183682354"/>
      <w:r>
        <w:rPr>
          <w:rFonts w:hint="eastAsia" w:ascii="宋体" w:hAnsi="宋体"/>
          <w:sz w:val="24"/>
        </w:rPr>
        <w:t>14．投标文件的组成</w:t>
      </w:r>
      <w:bookmarkEnd w:id="84"/>
      <w:bookmarkEnd w:id="85"/>
      <w:bookmarkEnd w:id="86"/>
      <w:bookmarkEnd w:id="87"/>
    </w:p>
    <w:p>
      <w:pPr>
        <w:spacing w:line="400" w:lineRule="exact"/>
        <w:ind w:firstLine="480" w:firstLineChars="200"/>
        <w:rPr>
          <w:rFonts w:ascii="宋体" w:hAnsi="宋体"/>
          <w:sz w:val="24"/>
        </w:rPr>
      </w:pPr>
      <w:r>
        <w:rPr>
          <w:rFonts w:hint="eastAsia" w:ascii="宋体" w:hAnsi="宋体"/>
          <w:sz w:val="24"/>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pPr>
        <w:spacing w:before="100" w:after="100" w:line="288" w:lineRule="auto"/>
        <w:ind w:firstLine="472" w:firstLineChars="196"/>
        <w:rPr>
          <w:rFonts w:ascii="宋体" w:hAnsi="宋体"/>
          <w:sz w:val="24"/>
        </w:rPr>
      </w:pPr>
      <w:r>
        <w:rPr>
          <w:rFonts w:hint="eastAsia" w:ascii="宋体" w:hAnsi="宋体"/>
          <w:b/>
          <w:sz w:val="24"/>
        </w:rPr>
        <w:t>14.1 开标一览表。</w:t>
      </w:r>
      <w:r>
        <w:rPr>
          <w:rFonts w:hint="eastAsia" w:ascii="宋体" w:hAnsi="宋体"/>
          <w:bCs/>
          <w:sz w:val="24"/>
        </w:rPr>
        <w:t>投标人</w:t>
      </w:r>
      <w:r>
        <w:rPr>
          <w:rFonts w:hint="eastAsia" w:ascii="宋体" w:hAnsi="宋体"/>
          <w:sz w:val="24"/>
        </w:rPr>
        <w:t>按照招标文件要求填写的“开标一览表”。本次招标报价要求：</w:t>
      </w:r>
    </w:p>
    <w:p>
      <w:pPr>
        <w:spacing w:before="100" w:after="100" w:line="288" w:lineRule="auto"/>
        <w:ind w:firstLine="480" w:firstLineChars="200"/>
        <w:rPr>
          <w:rFonts w:ascii="宋体" w:hAnsi="宋体"/>
          <w:sz w:val="24"/>
        </w:rPr>
      </w:pPr>
      <w:r>
        <w:rPr>
          <w:rFonts w:hint="eastAsia" w:ascii="宋体" w:hAnsi="宋体"/>
          <w:sz w:val="24"/>
        </w:rPr>
        <w:t>（1）投标人的报价是投标人响应招标项目要求的全部工作内容的价格体现，包括投标人完成本项目所需的一切费用（实质性要求）。</w:t>
      </w:r>
    </w:p>
    <w:p>
      <w:pPr>
        <w:spacing w:before="100" w:after="100" w:line="288" w:lineRule="auto"/>
        <w:ind w:left="2" w:firstLine="352" w:firstLineChars="147"/>
        <w:rPr>
          <w:rFonts w:ascii="宋体" w:hAnsi="宋体"/>
          <w:sz w:val="24"/>
        </w:rPr>
      </w:pPr>
      <w:r>
        <w:rPr>
          <w:rFonts w:hint="eastAsia" w:ascii="宋体" w:hAnsi="宋体"/>
          <w:sz w:val="24"/>
        </w:rPr>
        <w:t xml:space="preserve"> （2）投标人只允许有一个报价，并且在合同履行过程中是固定不变的，任何有选择或可调整的报价将不予接受，并按无效投标处理（实质性要求）。</w:t>
      </w:r>
    </w:p>
    <w:p>
      <w:pPr>
        <w:spacing w:line="400" w:lineRule="exact"/>
        <w:ind w:firstLine="482" w:firstLineChars="200"/>
        <w:rPr>
          <w:rFonts w:ascii="宋体" w:hAnsi="宋体"/>
          <w:sz w:val="24"/>
        </w:rPr>
      </w:pPr>
      <w:r>
        <w:rPr>
          <w:rFonts w:hint="eastAsia" w:ascii="宋体" w:hAnsi="宋体"/>
          <w:b/>
          <w:bCs/>
          <w:sz w:val="24"/>
        </w:rPr>
        <w:t>14.2 资格性审查投标文件。</w:t>
      </w:r>
      <w:r>
        <w:rPr>
          <w:rFonts w:hint="eastAsia" w:ascii="宋体" w:hAnsi="宋体"/>
          <w:bCs/>
          <w:sz w:val="24"/>
        </w:rPr>
        <w:t>提供资格、资质性及其他类似效力证明材料 (用于资</w:t>
      </w:r>
      <w:r>
        <w:rPr>
          <w:rFonts w:hint="eastAsia" w:ascii="宋体" w:hAnsi="宋体"/>
          <w:sz w:val="24"/>
        </w:rPr>
        <w:t>格审查)</w:t>
      </w:r>
    </w:p>
    <w:p>
      <w:pPr>
        <w:ind w:firstLine="480" w:firstLineChars="200"/>
        <w:rPr>
          <w:sz w:val="24"/>
        </w:rPr>
      </w:pPr>
      <w:r>
        <w:rPr>
          <w:rFonts w:hint="eastAsia"/>
          <w:sz w:val="24"/>
        </w:rPr>
        <w:t>按照招标文件第四、五章要求提供相关资格、资质性及其他类似效力要求的相关证明材料。</w:t>
      </w:r>
    </w:p>
    <w:p>
      <w:pPr>
        <w:ind w:firstLine="482" w:firstLineChars="200"/>
      </w:pPr>
      <w:r>
        <w:rPr>
          <w:rFonts w:hint="eastAsia" w:ascii="宋体" w:hAnsi="宋体"/>
          <w:b/>
          <w:sz w:val="24"/>
        </w:rPr>
        <w:t>14.3 其他投标文件。</w:t>
      </w:r>
      <w:r>
        <w:rPr>
          <w:rFonts w:hint="eastAsia" w:ascii="宋体" w:hAnsi="宋体"/>
          <w:sz w:val="24"/>
        </w:rPr>
        <w:t>提供除资格、资质性及其他类似效力证明材料的其他资料。（用于资格审查以外的评审）。</w:t>
      </w:r>
    </w:p>
    <w:p>
      <w:pPr>
        <w:pStyle w:val="5"/>
        <w:tabs>
          <w:tab w:val="left" w:pos="3480"/>
        </w:tabs>
        <w:spacing w:before="0" w:after="0" w:line="400" w:lineRule="exact"/>
        <w:ind w:firstLine="482" w:firstLineChars="200"/>
        <w:rPr>
          <w:rFonts w:ascii="宋体" w:hAnsi="宋体"/>
          <w:sz w:val="24"/>
        </w:rPr>
      </w:pPr>
      <w:bookmarkStart w:id="88" w:name="_Toc183682355"/>
      <w:bookmarkStart w:id="89" w:name="_Toc308164799"/>
      <w:bookmarkStart w:id="90" w:name="_Toc183582218"/>
      <w:bookmarkStart w:id="91" w:name="_Toc217446049"/>
      <w:r>
        <w:rPr>
          <w:rFonts w:hint="eastAsia" w:ascii="宋体" w:hAnsi="宋体"/>
          <w:sz w:val="24"/>
        </w:rPr>
        <w:t>15．投标文件格式</w:t>
      </w:r>
      <w:bookmarkEnd w:id="88"/>
      <w:bookmarkEnd w:id="89"/>
      <w:bookmarkEnd w:id="90"/>
      <w:bookmarkEnd w:id="91"/>
    </w:p>
    <w:p>
      <w:pPr>
        <w:tabs>
          <w:tab w:val="left" w:pos="7665"/>
        </w:tabs>
        <w:spacing w:line="400" w:lineRule="exact"/>
        <w:ind w:left="13" w:leftChars="6" w:firstLine="480" w:firstLineChars="200"/>
        <w:rPr>
          <w:rFonts w:ascii="宋体" w:hAnsi="宋体"/>
          <w:sz w:val="24"/>
        </w:rPr>
      </w:pPr>
      <w:r>
        <w:rPr>
          <w:rFonts w:hint="eastAsia" w:ascii="宋体" w:hAnsi="宋体"/>
          <w:sz w:val="24"/>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sz w:val="24"/>
        </w:rPr>
      </w:pPr>
      <w:r>
        <w:rPr>
          <w:rFonts w:hint="eastAsia" w:ascii="宋体" w:hAnsi="宋体"/>
          <w:sz w:val="24"/>
        </w:rPr>
        <w:t>15.2 对于没有格式要求的投标文件由投标人自行编写。</w:t>
      </w:r>
    </w:p>
    <w:p>
      <w:pPr>
        <w:pStyle w:val="5"/>
        <w:spacing w:before="0" w:after="0" w:line="400" w:lineRule="exact"/>
        <w:ind w:firstLine="482" w:firstLineChars="200"/>
        <w:rPr>
          <w:rFonts w:hint="eastAsia" w:ascii="宋体" w:hAnsi="宋体" w:eastAsia="宋体"/>
          <w:sz w:val="24"/>
          <w:lang w:eastAsia="zh-CN"/>
        </w:rPr>
      </w:pPr>
      <w:bookmarkStart w:id="92" w:name="_Toc217446050"/>
      <w:bookmarkStart w:id="93" w:name="_Toc308164800"/>
      <w:bookmarkStart w:id="94" w:name="_Toc183582223"/>
      <w:bookmarkStart w:id="95" w:name="_Toc183682360"/>
      <w:r>
        <w:rPr>
          <w:rFonts w:hint="eastAsia" w:ascii="宋体" w:hAnsi="宋体"/>
          <w:bCs w:val="0"/>
          <w:sz w:val="24"/>
        </w:rPr>
        <w:t>16．投标保证金</w:t>
      </w:r>
      <w:bookmarkEnd w:id="92"/>
      <w:bookmarkEnd w:id="93"/>
      <w:bookmarkEnd w:id="94"/>
      <w:bookmarkEnd w:id="95"/>
      <w:r>
        <w:rPr>
          <w:rFonts w:hint="eastAsia" w:ascii="宋体" w:hAnsi="宋体"/>
          <w:sz w:val="24"/>
          <w:szCs w:val="24"/>
          <w:highlight w:val="none"/>
        </w:rPr>
        <w:t>（</w:t>
      </w:r>
      <w:r>
        <w:rPr>
          <w:rFonts w:hint="eastAsia" w:ascii="宋体" w:hAnsi="宋体"/>
          <w:sz w:val="24"/>
          <w:szCs w:val="24"/>
          <w:highlight w:val="none"/>
          <w:lang w:val="en-US" w:eastAsia="zh-CN"/>
        </w:rPr>
        <w:t>本项目不要求</w:t>
      </w:r>
      <w:r>
        <w:rPr>
          <w:rFonts w:hint="eastAsia" w:ascii="宋体" w:hAnsi="宋体"/>
          <w:sz w:val="24"/>
          <w:szCs w:val="24"/>
          <w:highlight w:val="none"/>
        </w:rPr>
        <w:t>）</w:t>
      </w:r>
    </w:p>
    <w:p>
      <w:pPr>
        <w:pStyle w:val="5"/>
        <w:spacing w:before="0" w:after="0" w:line="400" w:lineRule="exact"/>
        <w:ind w:firstLine="482" w:firstLineChars="200"/>
        <w:rPr>
          <w:rFonts w:ascii="宋体" w:hAnsi="宋体"/>
          <w:bCs w:val="0"/>
          <w:sz w:val="24"/>
        </w:rPr>
      </w:pPr>
      <w:bookmarkStart w:id="96" w:name="_Toc183582224"/>
      <w:bookmarkStart w:id="97" w:name="_Toc217446051"/>
      <w:bookmarkStart w:id="98" w:name="_Toc308164801"/>
      <w:bookmarkStart w:id="99" w:name="_Toc183682361"/>
      <w:r>
        <w:rPr>
          <w:rFonts w:hint="eastAsia" w:ascii="宋体" w:hAnsi="宋体"/>
          <w:bCs w:val="0"/>
          <w:sz w:val="24"/>
        </w:rPr>
        <w:t>17．投标有效期</w:t>
      </w:r>
      <w:bookmarkEnd w:id="96"/>
      <w:bookmarkEnd w:id="97"/>
      <w:bookmarkEnd w:id="98"/>
      <w:bookmarkEnd w:id="99"/>
      <w:r>
        <w:rPr>
          <w:rFonts w:hint="eastAsia" w:ascii="宋体" w:hAnsi="宋体"/>
          <w:sz w:val="24"/>
          <w:szCs w:val="24"/>
        </w:rPr>
        <w:t>（实质性要求）</w:t>
      </w:r>
    </w:p>
    <w:p>
      <w:pPr>
        <w:tabs>
          <w:tab w:val="left" w:pos="7665"/>
        </w:tabs>
        <w:spacing w:line="400" w:lineRule="exact"/>
        <w:ind w:left="13" w:leftChars="6" w:firstLine="480" w:firstLineChars="200"/>
        <w:rPr>
          <w:rFonts w:ascii="宋体" w:hAnsi="宋体"/>
          <w:sz w:val="24"/>
        </w:rPr>
      </w:pPr>
      <w:r>
        <w:rPr>
          <w:rFonts w:hint="eastAsia" w:ascii="宋体" w:hAnsi="宋体"/>
          <w:sz w:val="24"/>
        </w:rPr>
        <w:t>17.1</w:t>
      </w:r>
      <w:r>
        <w:rPr>
          <w:rFonts w:hint="eastAsia" w:ascii="宋体"/>
          <w:b/>
          <w:sz w:val="24"/>
        </w:rPr>
        <w:t>本项目投标有效期为投标截止之日起90天</w:t>
      </w:r>
      <w:r>
        <w:rPr>
          <w:rFonts w:hint="eastAsia" w:ascii="宋体" w:hAnsi="宋体"/>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sz w:val="24"/>
        </w:rPr>
      </w:pPr>
      <w:r>
        <w:rPr>
          <w:rFonts w:hint="eastAsia" w:ascii="宋体" w:hAnsi="宋体"/>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hint="eastAsia" w:ascii="宋体" w:hAnsi="宋体"/>
          <w:sz w:val="24"/>
        </w:rPr>
      </w:pPr>
      <w:r>
        <w:rPr>
          <w:rFonts w:hint="eastAsia" w:ascii="宋体" w:hAnsi="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100" w:name="_Toc183582225"/>
      <w:bookmarkStart w:id="101" w:name="_Toc308164802"/>
      <w:bookmarkStart w:id="102" w:name="_Toc183682362"/>
      <w:bookmarkStart w:id="103" w:name="_Toc217446052"/>
    </w:p>
    <w:p>
      <w:pPr>
        <w:tabs>
          <w:tab w:val="left" w:pos="7665"/>
        </w:tabs>
        <w:spacing w:line="400" w:lineRule="exact"/>
        <w:ind w:left="13" w:leftChars="6" w:firstLine="361" w:firstLineChars="150"/>
        <w:rPr>
          <w:rFonts w:hint="eastAsia" w:ascii="宋体" w:hAnsi="宋体" w:eastAsia="宋体" w:cs="Times New Roman"/>
          <w:b/>
          <w:bCs w:val="0"/>
          <w:kern w:val="2"/>
          <w:sz w:val="24"/>
          <w:szCs w:val="32"/>
          <w:lang w:val="en-US" w:eastAsia="zh-CN" w:bidi="ar-SA"/>
        </w:rPr>
      </w:pPr>
      <w:r>
        <w:rPr>
          <w:rFonts w:hint="eastAsia" w:ascii="宋体" w:hAnsi="宋体" w:eastAsia="宋体" w:cs="Times New Roman"/>
          <w:b/>
          <w:bCs w:val="0"/>
          <w:kern w:val="2"/>
          <w:sz w:val="24"/>
          <w:szCs w:val="32"/>
          <w:lang w:val="en-US" w:eastAsia="zh-CN" w:bidi="ar-SA"/>
        </w:rPr>
        <w:t>18．投标文件的印制和签署</w:t>
      </w:r>
      <w:bookmarkEnd w:id="100"/>
      <w:bookmarkEnd w:id="101"/>
      <w:bookmarkEnd w:id="102"/>
      <w:bookmarkEnd w:id="103"/>
      <w:bookmarkStart w:id="104" w:name="_Toc183582227"/>
      <w:bookmarkStart w:id="105" w:name="_Toc183682364"/>
      <w:bookmarkStart w:id="106" w:name="_Toc308164804"/>
      <w:bookmarkStart w:id="107" w:name="_Toc217446054"/>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.2 投标文件每页均应加盖投标人（法定名称）电子签章，不得使用投标人专用章（如经济合同章、投标专用章等）或下属单位印章代替。（实质性要求）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.3 投标人应使用本企业CA数字证书对投标文件进行加密。（实质性要求）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.4 招标文件若有修改，投标人根据修改后的招标文件制作或修改并递交投标文件。</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lang w:val="en-US" w:eastAsia="zh-CN"/>
        </w:rPr>
        <w:t>18.14</w:t>
      </w:r>
      <w:r>
        <w:rPr>
          <w:rFonts w:hint="eastAsia" w:ascii="宋体" w:hAnsi="宋体"/>
          <w:bCs w:val="0"/>
          <w:sz w:val="24"/>
          <w:szCs w:val="24"/>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lang w:val="en-US" w:eastAsia="zh-CN"/>
        </w:rPr>
        <w:t>19</w:t>
      </w:r>
      <w:r>
        <w:rPr>
          <w:rFonts w:hint="eastAsia" w:ascii="宋体" w:hAnsi="宋体"/>
          <w:bCs w:val="0"/>
          <w:sz w:val="24"/>
          <w:szCs w:val="24"/>
        </w:rPr>
        <w:t>．投标文件的</w:t>
      </w:r>
      <w:bookmarkEnd w:id="104"/>
      <w:bookmarkEnd w:id="105"/>
      <w:r>
        <w:rPr>
          <w:rFonts w:hint="eastAsia" w:ascii="宋体" w:hAnsi="宋体"/>
          <w:bCs w:val="0"/>
          <w:sz w:val="24"/>
          <w:szCs w:val="24"/>
        </w:rPr>
        <w:t>递交</w:t>
      </w:r>
      <w:bookmarkEnd w:id="106"/>
      <w:bookmarkEnd w:id="107"/>
    </w:p>
    <w:p>
      <w:pPr>
        <w:tabs>
          <w:tab w:val="left" w:pos="1095"/>
        </w:tabs>
        <w:spacing w:line="400" w:lineRule="exact"/>
        <w:ind w:firstLine="460" w:firstLineChars="192"/>
        <w:rPr>
          <w:rFonts w:hint="eastAsia" w:ascii="宋体" w:hAnsi="宋体"/>
          <w:sz w:val="24"/>
        </w:rPr>
      </w:pPr>
      <w:r>
        <w:rPr>
          <w:rFonts w:hint="eastAsia" w:ascii="宋体" w:hAnsi="宋体"/>
          <w:sz w:val="24"/>
          <w:lang w:val="en-US" w:eastAsia="zh-CN"/>
        </w:rPr>
        <w:t>19</w:t>
      </w:r>
      <w:r>
        <w:rPr>
          <w:rFonts w:hint="eastAsia" w:ascii="宋体" w:hAnsi="宋体"/>
          <w:sz w:val="24"/>
        </w:rPr>
        <w:t>.1 投标人应当在投标文件递交截止时间前，将生成的已加密的电子投标文件成功递交至“政府采购云平台”。</w:t>
      </w:r>
    </w:p>
    <w:p>
      <w:pPr>
        <w:tabs>
          <w:tab w:val="left" w:pos="1095"/>
        </w:tabs>
        <w:spacing w:line="400" w:lineRule="exact"/>
        <w:ind w:firstLine="460" w:firstLineChars="192"/>
        <w:rPr>
          <w:rFonts w:hint="eastAsia" w:ascii="宋体" w:hAnsi="宋体"/>
          <w:bCs w:val="0"/>
          <w:sz w:val="24"/>
          <w:szCs w:val="24"/>
        </w:rPr>
      </w:pPr>
      <w:r>
        <w:rPr>
          <w:rFonts w:hint="eastAsia" w:ascii="宋体" w:hAnsi="宋体"/>
          <w:sz w:val="24"/>
          <w:lang w:val="en-US" w:eastAsia="zh-CN"/>
        </w:rPr>
        <w:t>19</w:t>
      </w:r>
      <w:r>
        <w:rPr>
          <w:rFonts w:hint="eastAsia" w:ascii="宋体" w:hAnsi="宋体"/>
          <w:sz w:val="24"/>
        </w:rPr>
        <w:t>.2投标人应充分考虑递交文件的不可预见因素，在投标截止时间后将无法递交。</w:t>
      </w:r>
      <w:bookmarkStart w:id="108" w:name="_Toc183682365"/>
      <w:bookmarkStart w:id="109" w:name="_Toc183582228"/>
      <w:bookmarkStart w:id="110" w:name="_Toc217446055"/>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w:t>
      </w:r>
      <w:r>
        <w:rPr>
          <w:rFonts w:hint="eastAsia" w:ascii="宋体" w:hAnsi="宋体"/>
          <w:bCs w:val="0"/>
          <w:sz w:val="24"/>
          <w:szCs w:val="24"/>
          <w:lang w:val="en-US" w:eastAsia="zh-CN"/>
        </w:rPr>
        <w:t>0</w:t>
      </w:r>
      <w:r>
        <w:rPr>
          <w:rFonts w:hint="eastAsia" w:ascii="宋体" w:hAnsi="宋体"/>
          <w:bCs w:val="0"/>
          <w:sz w:val="24"/>
          <w:szCs w:val="24"/>
        </w:rPr>
        <w:t>．投标文件的修改和撤</w:t>
      </w:r>
      <w:bookmarkEnd w:id="108"/>
      <w:bookmarkEnd w:id="109"/>
      <w:r>
        <w:rPr>
          <w:rFonts w:hint="eastAsia" w:ascii="宋体" w:hAnsi="宋体"/>
          <w:bCs w:val="0"/>
          <w:sz w:val="24"/>
          <w:szCs w:val="24"/>
        </w:rPr>
        <w:t>回</w:t>
      </w:r>
      <w:bookmarkEnd w:id="110"/>
    </w:p>
    <w:p>
      <w:pPr>
        <w:spacing w:line="400" w:lineRule="exact"/>
        <w:ind w:firstLine="470" w:firstLineChars="196"/>
        <w:rPr>
          <w:rFonts w:hint="eastAsia"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70" w:firstLineChars="196"/>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w:t>
      </w:r>
      <w:r>
        <w:rPr>
          <w:rFonts w:hint="eastAsia" w:ascii="宋体" w:hAnsi="宋体" w:cs="Times New Roman"/>
          <w:b w:val="0"/>
          <w:bCs w:val="0"/>
          <w:kern w:val="2"/>
          <w:sz w:val="24"/>
          <w:szCs w:val="24"/>
          <w:lang w:val="en-US" w:eastAsia="zh-CN" w:bidi="ar-SA"/>
        </w:rPr>
        <w:t>0</w:t>
      </w:r>
      <w:r>
        <w:rPr>
          <w:rFonts w:hint="eastAsia" w:ascii="宋体" w:hAnsi="宋体" w:eastAsia="宋体" w:cs="Times New Roman"/>
          <w:b w:val="0"/>
          <w:bCs w:val="0"/>
          <w:kern w:val="2"/>
          <w:sz w:val="24"/>
          <w:szCs w:val="24"/>
          <w:lang w:val="en-US" w:eastAsia="zh-CN" w:bidi="ar-SA"/>
        </w:rPr>
        <w:t xml:space="preserve">.2 </w:t>
      </w:r>
      <w:bookmarkStart w:id="111" w:name="_Toc308164805"/>
      <w:bookmarkStart w:id="112" w:name="_Toc183682368"/>
      <w:bookmarkStart w:id="113" w:name="_Toc183582231"/>
      <w:bookmarkStart w:id="114" w:name="_Toc217446056"/>
      <w:bookmarkStart w:id="115" w:name="_Toc89075878"/>
      <w:bookmarkStart w:id="116" w:name="_Toc77400782"/>
      <w:r>
        <w:rPr>
          <w:rFonts w:hint="eastAsia" w:ascii="宋体" w:hAnsi="宋体" w:eastAsia="宋体" w:cs="Times New Roman"/>
          <w:b w:val="0"/>
          <w:bCs w:val="0"/>
          <w:kern w:val="2"/>
          <w:sz w:val="24"/>
          <w:szCs w:val="24"/>
          <w:lang w:val="en-US" w:eastAsia="zh-CN" w:bidi="ar-SA"/>
        </w:rPr>
        <w:t>投标截止时间后，投标人不得对其递交的投标文件做任何补充、修改。</w:t>
      </w:r>
    </w:p>
    <w:p>
      <w:pPr>
        <w:pStyle w:val="5"/>
        <w:spacing w:before="0" w:after="0" w:line="400" w:lineRule="exact"/>
        <w:ind w:firstLine="482" w:firstLineChars="200"/>
        <w:rPr>
          <w:rFonts w:hint="eastAsia" w:ascii="宋体" w:hAnsi="宋体"/>
          <w:bCs w:val="0"/>
          <w:sz w:val="24"/>
          <w:szCs w:val="24"/>
        </w:rPr>
      </w:pPr>
      <w:r>
        <w:rPr>
          <w:rFonts w:hint="eastAsia" w:ascii="宋体" w:hAnsi="宋体"/>
          <w:bCs w:val="0"/>
          <w:sz w:val="24"/>
          <w:szCs w:val="24"/>
        </w:rPr>
        <w:t>2</w:t>
      </w:r>
      <w:r>
        <w:rPr>
          <w:rFonts w:hint="eastAsia" w:ascii="宋体" w:hAnsi="宋体"/>
          <w:bCs w:val="0"/>
          <w:sz w:val="24"/>
          <w:szCs w:val="24"/>
          <w:lang w:val="en-US" w:eastAsia="zh-CN"/>
        </w:rPr>
        <w:t>1</w:t>
      </w:r>
      <w:r>
        <w:rPr>
          <w:rFonts w:hint="eastAsia" w:ascii="宋体" w:hAnsi="宋体"/>
          <w:bCs w:val="0"/>
          <w:sz w:val="24"/>
          <w:szCs w:val="24"/>
        </w:rPr>
        <w:t>.投标文件的解密</w:t>
      </w:r>
    </w:p>
    <w:p>
      <w:pPr>
        <w:spacing w:line="400" w:lineRule="exact"/>
        <w:ind w:firstLine="470" w:firstLineChars="196"/>
        <w:rPr>
          <w:rFonts w:hint="eastAsia" w:ascii="宋体" w:hAnsi="宋体"/>
          <w:sz w:val="24"/>
          <w:lang w:val="en-US" w:eastAsia="zh-CN"/>
        </w:rPr>
      </w:pPr>
      <w:r>
        <w:rPr>
          <w:rFonts w:hint="eastAsia" w:ascii="宋体" w:hAnsi="宋体"/>
          <w:sz w:val="24"/>
          <w:lang w:val="en-US" w:eastAsia="zh-CN"/>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0"/>
        <w:rPr>
          <w:rFonts w:hint="eastAsia"/>
          <w:lang w:val="en-US" w:eastAsia="zh-CN"/>
        </w:rPr>
      </w:pPr>
    </w:p>
    <w:p>
      <w:pPr>
        <w:pStyle w:val="4"/>
        <w:spacing w:line="400" w:lineRule="exact"/>
        <w:jc w:val="center"/>
        <w:rPr>
          <w:rFonts w:ascii="宋体" w:hAnsi="宋体" w:eastAsia="宋体"/>
        </w:rPr>
      </w:pPr>
      <w:r>
        <w:rPr>
          <w:rFonts w:hint="eastAsia" w:ascii="宋体" w:hAnsi="宋体" w:eastAsia="宋体"/>
        </w:rPr>
        <w:t>五、开标和中标</w:t>
      </w:r>
      <w:bookmarkEnd w:id="111"/>
      <w:bookmarkEnd w:id="112"/>
      <w:bookmarkEnd w:id="113"/>
      <w:bookmarkEnd w:id="114"/>
      <w:bookmarkEnd w:id="115"/>
      <w:bookmarkEnd w:id="116"/>
    </w:p>
    <w:p>
      <w:pPr>
        <w:pStyle w:val="5"/>
        <w:spacing w:before="0" w:after="0" w:line="400" w:lineRule="exact"/>
        <w:ind w:firstLine="482" w:firstLineChars="200"/>
        <w:rPr>
          <w:rFonts w:hint="eastAsia" w:ascii="宋体" w:hAnsi="宋体"/>
          <w:bCs w:val="0"/>
          <w:sz w:val="24"/>
        </w:rPr>
      </w:pPr>
      <w:bookmarkStart w:id="117" w:name="_Toc217446057"/>
      <w:bookmarkStart w:id="118" w:name="_Toc308164806"/>
      <w:bookmarkStart w:id="119" w:name="_Toc183582232"/>
      <w:bookmarkStart w:id="120" w:name="_Toc183682369"/>
      <w:r>
        <w:rPr>
          <w:rFonts w:hint="eastAsia" w:ascii="宋体" w:hAnsi="宋体"/>
          <w:bCs w:val="0"/>
          <w:sz w:val="24"/>
        </w:rPr>
        <w:t>22．开标</w:t>
      </w:r>
      <w:bookmarkEnd w:id="117"/>
      <w:bookmarkEnd w:id="118"/>
      <w:bookmarkEnd w:id="119"/>
      <w:bookmarkEnd w:id="120"/>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.1本项目为不见面开标项目。（递交电子投标文件的投标人不足3家的，不予开标。）</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2" w:firstLineChars="200"/>
      </w:pPr>
      <w:r>
        <w:rPr>
          <w:rFonts w:hint="eastAsia" w:ascii="宋体" w:hAnsi="宋体"/>
          <w:b/>
          <w:bCs/>
          <w:sz w:val="24"/>
        </w:rPr>
        <w:t>提示：投标人未按时登录不见面开标系统，错过开标解密时间的，由投标人自行承担不利后果。</w:t>
      </w:r>
    </w:p>
    <w:p>
      <w:pPr>
        <w:pStyle w:val="5"/>
        <w:spacing w:before="0" w:after="0" w:line="400" w:lineRule="exact"/>
        <w:ind w:firstLine="482" w:firstLineChars="200"/>
        <w:rPr>
          <w:rFonts w:ascii="宋体" w:hAnsi="宋体"/>
          <w:sz w:val="24"/>
        </w:rPr>
      </w:pPr>
      <w:bookmarkStart w:id="121" w:name="_Toc308164807"/>
      <w:bookmarkStart w:id="122" w:name="_Toc217446058"/>
      <w:r>
        <w:rPr>
          <w:rFonts w:hint="eastAsia" w:ascii="宋体" w:hAnsi="宋体"/>
          <w:sz w:val="24"/>
        </w:rPr>
        <w:t>23. 开标程序</w:t>
      </w:r>
      <w:bookmarkEnd w:id="121"/>
      <w:bookmarkEnd w:id="122"/>
    </w:p>
    <w:p>
      <w:pPr>
        <w:pStyle w:val="5"/>
        <w:spacing w:before="0" w:after="0" w:line="40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xml:space="preserve">23.1 </w:t>
      </w:r>
      <w:bookmarkStart w:id="123" w:name="_Toc183582238"/>
      <w:bookmarkStart w:id="124" w:name="_Toc183682375"/>
      <w:bookmarkStart w:id="125" w:name="_Toc217446063"/>
      <w:bookmarkStart w:id="126" w:name="_Toc308164809"/>
      <w:r>
        <w:rPr>
          <w:rFonts w:hint="eastAsia" w:ascii="宋体" w:hAnsi="宋体" w:eastAsia="宋体" w:cs="Times New Roman"/>
          <w:b w:val="0"/>
          <w:bCs w:val="0"/>
          <w:kern w:val="2"/>
          <w:sz w:val="24"/>
          <w:szCs w:val="24"/>
          <w:lang w:val="en-US" w:eastAsia="zh-CN" w:bidi="ar-SA"/>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Style w:val="5"/>
        <w:spacing w:before="0" w:after="0" w:line="40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23.2</w:t>
      </w:r>
      <w:r>
        <w:rPr>
          <w:rFonts w:hint="eastAsia" w:ascii="宋体" w:hAnsi="宋体" w:eastAsia="宋体" w:cs="Times New Roman"/>
          <w:b w:val="0"/>
          <w:bCs w:val="0"/>
          <w:kern w:val="2"/>
          <w:sz w:val="24"/>
          <w:szCs w:val="24"/>
          <w:lang w:val="en-US" w:eastAsia="zh-CN" w:bidi="ar-SA"/>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5"/>
        <w:spacing w:before="0" w:after="0" w:line="400" w:lineRule="exact"/>
        <w:ind w:firstLine="480" w:firstLineChars="200"/>
        <w:rPr>
          <w:rFonts w:hint="eastAsia" w:ascii="宋体" w:hAnsi="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23.3投标人电脑终端等硬件设备和软件系统配置：投标人电脑终端等硬件设备和软件系统配置应符合电子投标（含不见面开标大厅）投标人电脑终端配置要求并运行正常，投标人承担因未尽职责产生的不利后果。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5"/>
        <w:spacing w:before="0" w:after="0" w:line="400" w:lineRule="exact"/>
        <w:ind w:firstLine="480" w:firstLineChars="200"/>
        <w:rPr>
          <w:rFonts w:hint="eastAsia" w:ascii="宋体" w:hAnsi="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23.4因断电、断网、系统故障或其他不可抗力等因素导致不见面开标系统无法正常运行的，开标活动中止或延迟，待系统恢复正常后继续进行开标活动。</w:t>
      </w:r>
    </w:p>
    <w:p>
      <w:pPr>
        <w:pStyle w:val="5"/>
        <w:spacing w:before="0" w:after="0" w:line="400" w:lineRule="exact"/>
        <w:ind w:firstLine="480" w:firstLineChars="200"/>
        <w:rPr>
          <w:rFonts w:hint="eastAsia"/>
          <w:lang w:val="en-US" w:eastAsia="zh-CN"/>
        </w:rPr>
      </w:pPr>
      <w:r>
        <w:rPr>
          <w:rFonts w:hint="eastAsia" w:ascii="宋体" w:hAnsi="宋体" w:cs="Times New Roman"/>
          <w:b w:val="0"/>
          <w:bCs w:val="0"/>
          <w:kern w:val="2"/>
          <w:sz w:val="24"/>
          <w:szCs w:val="24"/>
          <w:lang w:val="en-US" w:eastAsia="zh-CN" w:bidi="ar-SA"/>
        </w:rPr>
        <w:t>23.5不见面开标过程中，各方主体均应遵守互联网有关规定，不得发表与交易活动无关的言论。</w:t>
      </w:r>
    </w:p>
    <w:p>
      <w:pPr>
        <w:pStyle w:val="5"/>
        <w:spacing w:before="0" w:after="0" w:line="400" w:lineRule="exact"/>
        <w:ind w:firstLine="482" w:firstLineChars="200"/>
        <w:rPr>
          <w:rFonts w:hint="eastAsia" w:ascii="宋体" w:hAnsi="宋体"/>
          <w:sz w:val="24"/>
        </w:rPr>
      </w:pPr>
      <w:r>
        <w:rPr>
          <w:rFonts w:hint="eastAsia" w:ascii="宋体" w:hAnsi="宋体"/>
          <w:sz w:val="24"/>
          <w:lang w:val="en-US" w:eastAsia="zh-CN"/>
        </w:rPr>
        <w:t>2</w:t>
      </w:r>
      <w:r>
        <w:rPr>
          <w:rFonts w:hint="eastAsia" w:ascii="宋体" w:hAnsi="宋体"/>
          <w:sz w:val="24"/>
        </w:rPr>
        <w:t>4．开评标过程存档</w:t>
      </w:r>
    </w:p>
    <w:p>
      <w:pPr>
        <w:spacing w:line="400" w:lineRule="exact"/>
        <w:ind w:firstLine="480" w:firstLineChars="200"/>
        <w:rPr>
          <w:rFonts w:ascii="宋体" w:hAnsi="宋体"/>
          <w:sz w:val="24"/>
        </w:rPr>
      </w:pPr>
      <w:r>
        <w:rPr>
          <w:rFonts w:hint="eastAsia" w:ascii="宋体" w:hAnsi="宋体"/>
          <w:sz w:val="24"/>
        </w:rPr>
        <w:t>开标和评标过程进行全过程电子监控，并将电子监控资料存储介质留存归档。</w:t>
      </w:r>
    </w:p>
    <w:p>
      <w:pPr>
        <w:pStyle w:val="5"/>
        <w:spacing w:before="0" w:after="0" w:line="400" w:lineRule="exact"/>
        <w:ind w:firstLine="482" w:firstLineChars="200"/>
        <w:rPr>
          <w:rFonts w:ascii="宋体" w:hAnsi="宋体"/>
          <w:sz w:val="24"/>
        </w:rPr>
      </w:pPr>
      <w:r>
        <w:rPr>
          <w:rFonts w:hint="eastAsia" w:ascii="宋体" w:hAnsi="宋体"/>
          <w:sz w:val="24"/>
        </w:rPr>
        <w:t>25.评标情况公告</w:t>
      </w:r>
    </w:p>
    <w:p>
      <w:pPr>
        <w:spacing w:line="400" w:lineRule="exact"/>
        <w:ind w:firstLine="480" w:firstLineChars="200"/>
        <w:rPr>
          <w:rFonts w:ascii="宋体" w:hAnsi="宋体"/>
          <w:sz w:val="24"/>
        </w:rPr>
      </w:pPr>
      <w:r>
        <w:rPr>
          <w:rFonts w:hint="eastAsia" w:ascii="宋体" w:hAnsi="宋体"/>
          <w:sz w:val="24"/>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26.中标通知</w:t>
      </w:r>
      <w:bookmarkEnd w:id="123"/>
      <w:bookmarkEnd w:id="124"/>
      <w:r>
        <w:rPr>
          <w:rFonts w:hint="eastAsia" w:ascii="宋体" w:hAnsi="宋体"/>
          <w:bCs w:val="0"/>
          <w:sz w:val="24"/>
          <w:szCs w:val="24"/>
        </w:rPr>
        <w:t>书</w:t>
      </w:r>
      <w:bookmarkEnd w:id="125"/>
      <w:bookmarkEnd w:id="126"/>
    </w:p>
    <w:p>
      <w:pPr>
        <w:tabs>
          <w:tab w:val="left" w:pos="7665"/>
        </w:tabs>
        <w:spacing w:line="400" w:lineRule="exact"/>
        <w:ind w:firstLine="480" w:firstLineChars="200"/>
        <w:rPr>
          <w:rFonts w:ascii="宋体" w:hAnsi="宋体"/>
          <w:sz w:val="24"/>
        </w:rPr>
      </w:pPr>
      <w:r>
        <w:rPr>
          <w:rFonts w:hint="eastAsia" w:ascii="宋体" w:hAnsi="宋体"/>
          <w:sz w:val="24"/>
        </w:rPr>
        <w:t>26</w:t>
      </w:r>
      <w:r>
        <w:rPr>
          <w:rFonts w:hint="eastAsia" w:ascii="宋体" w:hAnsi="宋体"/>
          <w:bCs/>
          <w:sz w:val="24"/>
        </w:rPr>
        <w:t>.</w:t>
      </w:r>
      <w:r>
        <w:rPr>
          <w:rFonts w:hint="eastAsia" w:ascii="宋体" w:hAnsi="宋体"/>
          <w:sz w:val="24"/>
        </w:rPr>
        <w:t>1 中标通知书为签订政府采购合同的依据之一，是合同的有效组成部分。</w:t>
      </w:r>
    </w:p>
    <w:p>
      <w:pPr>
        <w:tabs>
          <w:tab w:val="left" w:pos="7665"/>
        </w:tabs>
        <w:spacing w:line="400" w:lineRule="exact"/>
        <w:ind w:firstLine="480"/>
        <w:rPr>
          <w:rFonts w:ascii="宋体" w:hAnsi="宋体"/>
          <w:sz w:val="24"/>
        </w:rPr>
      </w:pPr>
      <w:r>
        <w:rPr>
          <w:rFonts w:hint="eastAsia" w:ascii="宋体" w:hAnsi="宋体"/>
          <w:sz w:val="24"/>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sz w:val="24"/>
        </w:rPr>
      </w:pPr>
      <w:r>
        <w:rPr>
          <w:rFonts w:hint="eastAsia" w:ascii="宋体" w:hAnsi="宋体"/>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ascii="宋体" w:hAnsi="宋体"/>
          <w:sz w:val="24"/>
        </w:rPr>
      </w:pPr>
      <w:r>
        <w:rPr>
          <w:rFonts w:hint="eastAsia" w:ascii="宋体" w:hAnsi="宋体"/>
          <w:sz w:val="24"/>
        </w:rPr>
        <w:t>26.4中标公告发出后，中标人自行领取中标通知书的，可凭有效身份证明证件到采购代理机构办理。（联系方式详见须知附表中）</w:t>
      </w:r>
    </w:p>
    <w:p>
      <w:pPr>
        <w:pStyle w:val="4"/>
        <w:spacing w:line="400" w:lineRule="exact"/>
        <w:jc w:val="center"/>
        <w:rPr>
          <w:rFonts w:ascii="宋体" w:hAnsi="宋体" w:eastAsia="宋体"/>
          <w:szCs w:val="28"/>
        </w:rPr>
      </w:pPr>
      <w:bookmarkStart w:id="127" w:name="_Toc308164810"/>
      <w:bookmarkStart w:id="128" w:name="_Toc217446064"/>
      <w:bookmarkStart w:id="129" w:name="_Toc183682377"/>
      <w:bookmarkStart w:id="130" w:name="_Toc183582240"/>
      <w:r>
        <w:rPr>
          <w:rFonts w:hint="eastAsia" w:ascii="宋体" w:hAnsi="宋体" w:eastAsia="宋体"/>
          <w:szCs w:val="28"/>
        </w:rPr>
        <w:t>六、签订及履行合同和验收</w:t>
      </w:r>
      <w:bookmarkEnd w:id="127"/>
      <w:bookmarkEnd w:id="128"/>
    </w:p>
    <w:p>
      <w:pPr>
        <w:pStyle w:val="5"/>
        <w:spacing w:before="0" w:after="0" w:line="400" w:lineRule="exact"/>
        <w:ind w:firstLine="482" w:firstLineChars="200"/>
        <w:rPr>
          <w:rFonts w:ascii="宋体" w:hAnsi="宋体"/>
          <w:b w:val="0"/>
          <w:sz w:val="24"/>
          <w:szCs w:val="24"/>
        </w:rPr>
      </w:pPr>
      <w:bookmarkStart w:id="131" w:name="_Toc217446065"/>
      <w:bookmarkStart w:id="132" w:name="_Toc308164811"/>
      <w:r>
        <w:rPr>
          <w:rFonts w:hint="eastAsia" w:ascii="宋体" w:hAnsi="宋体"/>
          <w:sz w:val="24"/>
        </w:rPr>
        <w:t>27.</w:t>
      </w:r>
      <w:r>
        <w:rPr>
          <w:rFonts w:hint="eastAsia" w:ascii="宋体" w:hAnsi="宋体"/>
          <w:b w:val="0"/>
          <w:sz w:val="24"/>
        </w:rPr>
        <w:t xml:space="preserve"> </w:t>
      </w:r>
      <w:r>
        <w:rPr>
          <w:rFonts w:hint="eastAsia" w:ascii="宋体" w:hAnsi="宋体"/>
          <w:sz w:val="24"/>
          <w:szCs w:val="24"/>
        </w:rPr>
        <w:t>签订合同</w:t>
      </w:r>
      <w:bookmarkEnd w:id="131"/>
      <w:bookmarkEnd w:id="132"/>
    </w:p>
    <w:p>
      <w:pPr>
        <w:spacing w:line="400" w:lineRule="exact"/>
        <w:ind w:firstLine="480" w:firstLineChars="200"/>
        <w:rPr>
          <w:rFonts w:ascii="宋体" w:hAnsi="宋体"/>
          <w:sz w:val="24"/>
        </w:rPr>
      </w:pPr>
      <w:r>
        <w:rPr>
          <w:rFonts w:hint="eastAsia" w:ascii="宋体" w:hAnsi="宋体"/>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sz w:val="24"/>
        </w:rPr>
      </w:pPr>
      <w:r>
        <w:rPr>
          <w:rFonts w:hint="eastAsia" w:ascii="宋体" w:hAnsi="宋体"/>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sz w:val="24"/>
        </w:rPr>
      </w:pPr>
      <w:r>
        <w:rPr>
          <w:rFonts w:hint="eastAsia" w:ascii="宋体" w:hAnsi="宋体"/>
          <w:sz w:val="24"/>
        </w:rPr>
        <w:t>27.3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sz w:val="24"/>
        </w:rPr>
      </w:pPr>
      <w:r>
        <w:rPr>
          <w:rFonts w:hint="eastAsia" w:ascii="宋体" w:hAnsi="宋体"/>
          <w:sz w:val="24"/>
        </w:rPr>
        <w:t>27.4 中标人在合同签订之后三个工作日内，将签订的合同（一式壹份）送采购代理机构。中标人应及时到采购代理机构办理。（联系方式详见须知附表中）</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28. 合同分包（实质性要求）</w:t>
      </w:r>
    </w:p>
    <w:p>
      <w:pPr>
        <w:spacing w:line="400" w:lineRule="exact"/>
        <w:ind w:firstLine="480" w:firstLineChars="200"/>
        <w:rPr>
          <w:rFonts w:ascii="宋体" w:hAnsi="宋体"/>
          <w:sz w:val="24"/>
        </w:rPr>
      </w:pPr>
      <w:r>
        <w:rPr>
          <w:rFonts w:hint="eastAsia" w:ascii="宋体" w:hAnsi="宋体"/>
          <w:sz w:val="24"/>
        </w:rPr>
        <w:t>28.1 经采购人同意，中标人可以依法采取分包方式履行合同。这种要求应当在合同签订之前征得采购人同意，并且分包</w:t>
      </w:r>
      <w:r>
        <w:rPr>
          <w:rFonts w:hint="eastAsia" w:ascii="宋体" w:hAnsi="宋体"/>
          <w:sz w:val="24"/>
          <w:lang w:eastAsia="zh-CN"/>
        </w:rPr>
        <w:t>投标人</w:t>
      </w:r>
      <w:r>
        <w:rPr>
          <w:rFonts w:hint="eastAsia" w:ascii="宋体" w:hAnsi="宋体"/>
          <w:sz w:val="24"/>
        </w:rPr>
        <w:t>履行的分包项目的品牌、规格型号及技术要求等，必须与中标的一致。</w:t>
      </w:r>
    </w:p>
    <w:p>
      <w:pPr>
        <w:spacing w:line="400" w:lineRule="exact"/>
        <w:ind w:firstLine="480" w:firstLineChars="200"/>
        <w:rPr>
          <w:rFonts w:ascii="宋体" w:hAnsi="宋体"/>
          <w:sz w:val="24"/>
        </w:rPr>
      </w:pPr>
      <w:r>
        <w:rPr>
          <w:rFonts w:hint="eastAsia" w:ascii="宋体" w:hAnsi="宋体"/>
          <w:sz w:val="24"/>
        </w:rPr>
        <w:t>分包履行合同的部分应当为采购项目的非主体、非关键性工作，不属于中标人的主要合同义务。</w:t>
      </w:r>
    </w:p>
    <w:p>
      <w:pPr>
        <w:spacing w:line="400" w:lineRule="exact"/>
        <w:ind w:firstLine="480" w:firstLineChars="200"/>
        <w:rPr>
          <w:rFonts w:ascii="宋体" w:hAnsi="宋体"/>
          <w:sz w:val="24"/>
        </w:rPr>
      </w:pPr>
      <w:r>
        <w:rPr>
          <w:rFonts w:hint="eastAsia" w:ascii="宋体" w:hAnsi="宋体"/>
          <w:sz w:val="24"/>
        </w:rPr>
        <w:t>28.2 采购合同实行分包履行的，中标人就采购项目和分包项目向采购人负责，分包</w:t>
      </w:r>
      <w:r>
        <w:rPr>
          <w:rFonts w:hint="eastAsia" w:ascii="宋体" w:hAnsi="宋体"/>
          <w:sz w:val="24"/>
          <w:lang w:eastAsia="zh-CN"/>
        </w:rPr>
        <w:t>承包人</w:t>
      </w:r>
      <w:r>
        <w:rPr>
          <w:rFonts w:hint="eastAsia" w:ascii="宋体" w:hAnsi="宋体"/>
          <w:sz w:val="24"/>
        </w:rPr>
        <w:t>就分包项目承担责任。</w:t>
      </w:r>
    </w:p>
    <w:p>
      <w:pPr>
        <w:spacing w:line="400" w:lineRule="exact"/>
        <w:ind w:firstLine="540" w:firstLineChars="225"/>
        <w:rPr>
          <w:rFonts w:ascii="宋体" w:hAnsi="宋体"/>
          <w:sz w:val="24"/>
          <w:highlight w:val="none"/>
        </w:rPr>
      </w:pPr>
      <w:r>
        <w:rPr>
          <w:rFonts w:hint="eastAsia" w:ascii="宋体" w:hAnsi="宋体"/>
          <w:sz w:val="24"/>
          <w:highlight w:val="none"/>
        </w:rPr>
        <w:t>28.3 中小企业依据《政府采购促进中小企业发展管理办法》（财库〔2020〕46号）规定享受扶持政策获得政府采购合同的，小微企业不得将合同分包给大中型企业，中型企业不得将合同分包给大型企业。</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29.合同转包（实质性要求）</w:t>
      </w:r>
    </w:p>
    <w:p>
      <w:pPr>
        <w:spacing w:line="400" w:lineRule="exact"/>
        <w:ind w:firstLine="540" w:firstLineChars="225"/>
        <w:rPr>
          <w:rFonts w:ascii="宋体" w:hAnsi="宋体"/>
          <w:sz w:val="24"/>
        </w:rPr>
      </w:pPr>
      <w:r>
        <w:rPr>
          <w:rFonts w:hint="eastAsia" w:ascii="宋体" w:hAnsi="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sz w:val="24"/>
        </w:rPr>
      </w:pPr>
      <w:r>
        <w:rPr>
          <w:rFonts w:hint="eastAsia" w:ascii="宋体" w:hAnsi="宋体"/>
          <w:sz w:val="24"/>
        </w:rPr>
        <w:t>中标人转包的，视同拒绝履行政府采购合同义务，将依法追究法律责任。</w:t>
      </w:r>
    </w:p>
    <w:p>
      <w:pPr>
        <w:pStyle w:val="4"/>
        <w:spacing w:before="0" w:after="0" w:line="400" w:lineRule="exact"/>
        <w:ind w:firstLine="482" w:firstLineChars="200"/>
        <w:rPr>
          <w:rFonts w:ascii="宋体" w:hAnsi="宋体" w:eastAsia="宋体"/>
          <w:sz w:val="24"/>
          <w:szCs w:val="24"/>
        </w:rPr>
      </w:pPr>
      <w:bookmarkStart w:id="133" w:name="_Toc217446066"/>
      <w:r>
        <w:rPr>
          <w:rFonts w:hint="eastAsia" w:ascii="宋体" w:hAnsi="宋体" w:eastAsia="宋体"/>
          <w:sz w:val="24"/>
          <w:szCs w:val="24"/>
        </w:rPr>
        <w:t>30.</w:t>
      </w:r>
      <w:bookmarkEnd w:id="133"/>
      <w:r>
        <w:rPr>
          <w:rFonts w:hint="eastAsia" w:ascii="宋体" w:hAnsi="宋体" w:eastAsia="宋体"/>
          <w:sz w:val="24"/>
          <w:szCs w:val="24"/>
        </w:rPr>
        <w:t xml:space="preserve"> 补充合同</w:t>
      </w:r>
    </w:p>
    <w:p>
      <w:pPr>
        <w:spacing w:line="400" w:lineRule="exact"/>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ascii="宋体" w:hAnsi="宋体"/>
          <w:b w:val="0"/>
          <w:sz w:val="24"/>
          <w:szCs w:val="24"/>
        </w:rPr>
      </w:pPr>
      <w:bookmarkStart w:id="134" w:name="_Toc217446068"/>
      <w:bookmarkStart w:id="135" w:name="_Toc308164812"/>
      <w:r>
        <w:rPr>
          <w:rFonts w:hint="eastAsia" w:ascii="宋体" w:hAnsi="宋体"/>
          <w:sz w:val="24"/>
          <w:szCs w:val="24"/>
        </w:rPr>
        <w:t>31</w:t>
      </w:r>
      <w:r>
        <w:rPr>
          <w:rFonts w:hint="eastAsia" w:ascii="宋体" w:hAnsi="宋体"/>
          <w:b w:val="0"/>
          <w:sz w:val="24"/>
          <w:szCs w:val="24"/>
        </w:rPr>
        <w:t xml:space="preserve">. </w:t>
      </w:r>
      <w:r>
        <w:rPr>
          <w:rFonts w:hint="eastAsia" w:ascii="宋体" w:hAnsi="宋体"/>
          <w:sz w:val="24"/>
          <w:szCs w:val="24"/>
        </w:rPr>
        <w:t>履约保证金</w:t>
      </w:r>
      <w:bookmarkEnd w:id="134"/>
      <w:bookmarkEnd w:id="135"/>
      <w:r>
        <w:rPr>
          <w:rFonts w:hint="eastAsia" w:ascii="宋体" w:hAnsi="宋体"/>
          <w:sz w:val="24"/>
          <w:szCs w:val="24"/>
        </w:rPr>
        <w:t>（如需缴纳）</w:t>
      </w:r>
    </w:p>
    <w:p>
      <w:pPr>
        <w:spacing w:line="400" w:lineRule="exact"/>
        <w:ind w:firstLine="480" w:firstLineChars="200"/>
        <w:rPr>
          <w:rFonts w:ascii="宋体" w:hAnsi="宋体"/>
          <w:sz w:val="24"/>
        </w:rPr>
      </w:pPr>
      <w:r>
        <w:rPr>
          <w:rFonts w:hint="eastAsia" w:ascii="宋体" w:hAnsi="宋体"/>
          <w:sz w:val="24"/>
        </w:rPr>
        <w:t>31.1 如招标文件规定须交纳履约保证金，中标人应在合同签订之前交纳招标文件规定数额的履约保证金。</w:t>
      </w:r>
    </w:p>
    <w:p>
      <w:pPr>
        <w:spacing w:line="400" w:lineRule="exact"/>
        <w:ind w:firstLine="480" w:firstLineChars="200"/>
        <w:rPr>
          <w:rFonts w:ascii="宋体" w:hAnsi="宋体"/>
          <w:sz w:val="24"/>
        </w:rPr>
      </w:pPr>
      <w:r>
        <w:rPr>
          <w:rFonts w:hint="eastAsia" w:ascii="宋体" w:hAnsi="宋体"/>
          <w:sz w:val="24"/>
        </w:rPr>
        <w:t>31.2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sz w:val="24"/>
          <w:szCs w:val="24"/>
        </w:rPr>
      </w:pPr>
      <w:bookmarkStart w:id="136" w:name="_Toc308164813"/>
      <w:bookmarkStart w:id="137" w:name="_Toc217446069"/>
      <w:r>
        <w:rPr>
          <w:rFonts w:hint="eastAsia" w:ascii="宋体" w:hAnsi="宋体"/>
          <w:sz w:val="24"/>
          <w:szCs w:val="24"/>
        </w:rPr>
        <w:t>32.合同公告</w:t>
      </w:r>
    </w:p>
    <w:p>
      <w:pPr>
        <w:spacing w:line="400" w:lineRule="exact"/>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sz w:val="24"/>
          <w:szCs w:val="24"/>
        </w:rPr>
      </w:pPr>
      <w:r>
        <w:rPr>
          <w:rFonts w:hint="eastAsia" w:ascii="宋体" w:hAnsi="宋体"/>
          <w:sz w:val="24"/>
          <w:szCs w:val="24"/>
        </w:rPr>
        <w:t>33.合同备案</w:t>
      </w:r>
    </w:p>
    <w:p>
      <w:pPr>
        <w:pStyle w:val="5"/>
        <w:spacing w:before="0" w:after="0" w:line="40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采购人应当将政府采购合同副本自签订之日起七个工作日内通过政采云平台报同级财政部门备案。</w:t>
      </w:r>
    </w:p>
    <w:p>
      <w:pPr>
        <w:pStyle w:val="5"/>
        <w:spacing w:before="0" w:after="0" w:line="400" w:lineRule="exact"/>
        <w:ind w:firstLine="482" w:firstLineChars="200"/>
        <w:rPr>
          <w:rFonts w:ascii="宋体" w:hAnsi="宋体"/>
          <w:b w:val="0"/>
          <w:sz w:val="24"/>
          <w:szCs w:val="24"/>
        </w:rPr>
      </w:pPr>
      <w:r>
        <w:rPr>
          <w:rFonts w:hint="eastAsia" w:ascii="宋体" w:hAnsi="宋体"/>
          <w:sz w:val="24"/>
          <w:szCs w:val="24"/>
        </w:rPr>
        <w:t>34. 履行合同</w:t>
      </w:r>
      <w:bookmarkEnd w:id="136"/>
      <w:bookmarkEnd w:id="137"/>
    </w:p>
    <w:p>
      <w:pPr>
        <w:spacing w:line="400" w:lineRule="exact"/>
        <w:ind w:firstLine="480" w:firstLineChars="200"/>
        <w:rPr>
          <w:rFonts w:ascii="宋体" w:hAnsi="宋体"/>
          <w:sz w:val="24"/>
        </w:rPr>
      </w:pPr>
      <w:r>
        <w:rPr>
          <w:rFonts w:hint="eastAsia" w:ascii="宋体" w:hAnsi="宋体"/>
          <w:sz w:val="24"/>
        </w:rPr>
        <w:t>34.1 中标人与采购人签订合同后，合同双方应严格执行合同条款，履行合同规定的义务，保证合同的顺利完成。</w:t>
      </w:r>
    </w:p>
    <w:p>
      <w:pPr>
        <w:spacing w:line="400" w:lineRule="exact"/>
        <w:ind w:firstLine="480" w:firstLineChars="200"/>
        <w:rPr>
          <w:rFonts w:ascii="宋体" w:hAnsi="宋体"/>
          <w:sz w:val="24"/>
        </w:rPr>
      </w:pPr>
      <w:r>
        <w:rPr>
          <w:rFonts w:hint="eastAsia" w:ascii="宋体" w:hAnsi="宋体"/>
          <w:sz w:val="24"/>
        </w:rPr>
        <w:t>34.2 在合同履行过程中，如发生合同纠纷，合同双方应按照《</w:t>
      </w:r>
      <w:r>
        <w:rPr>
          <w:rFonts w:hint="eastAsia" w:ascii="宋体" w:hAnsi="宋体"/>
          <w:sz w:val="24"/>
          <w:lang w:val="en-US" w:eastAsia="zh-Hans"/>
        </w:rPr>
        <w:t>中华人民共和国民法典</w:t>
      </w:r>
      <w:r>
        <w:rPr>
          <w:rFonts w:hint="eastAsia" w:ascii="宋体" w:hAnsi="宋体"/>
          <w:sz w:val="24"/>
        </w:rPr>
        <w:t>》的有关规定进行处理。</w:t>
      </w:r>
    </w:p>
    <w:p>
      <w:pPr>
        <w:pStyle w:val="5"/>
        <w:spacing w:before="0" w:after="0" w:line="400" w:lineRule="exact"/>
        <w:ind w:firstLine="482" w:firstLineChars="200"/>
        <w:rPr>
          <w:rFonts w:ascii="宋体" w:hAnsi="宋体"/>
          <w:b w:val="0"/>
          <w:sz w:val="24"/>
          <w:szCs w:val="24"/>
        </w:rPr>
      </w:pPr>
      <w:bookmarkStart w:id="138" w:name="_Toc308164814"/>
      <w:bookmarkStart w:id="139" w:name="_Toc217446070"/>
      <w:r>
        <w:rPr>
          <w:rFonts w:hint="eastAsia" w:ascii="宋体" w:hAnsi="宋体"/>
          <w:sz w:val="24"/>
          <w:szCs w:val="24"/>
        </w:rPr>
        <w:t>35. 验收</w:t>
      </w:r>
      <w:bookmarkEnd w:id="138"/>
      <w:bookmarkEnd w:id="139"/>
    </w:p>
    <w:p>
      <w:pPr>
        <w:spacing w:line="400" w:lineRule="exact"/>
        <w:ind w:firstLine="480" w:firstLineChars="200"/>
        <w:rPr>
          <w:rFonts w:ascii="宋体" w:hAnsi="宋体"/>
          <w:sz w:val="24"/>
        </w:rPr>
      </w:pPr>
      <w:r>
        <w:rPr>
          <w:rFonts w:hint="eastAsia" w:ascii="宋体" w:hAnsi="宋体"/>
          <w:sz w:val="24"/>
        </w:rPr>
        <w:t>35.1本项目采购人及其委托的采购代理机构将严格按照政府采购相关法律法规以及</w:t>
      </w:r>
      <w:r>
        <w:rPr>
          <w:rFonts w:hint="eastAsia" w:ascii="宋体" w:hAnsi="宋体" w:cs="仿宋"/>
          <w:sz w:val="24"/>
          <w:highlight w:val="none"/>
          <w:lang w:eastAsia="zh-CN"/>
        </w:rPr>
        <w:t>《财政部关于进一步加强政府采购需求和履约验收管理的指导意见》（财库[2016]205号</w:t>
      </w:r>
      <w:r>
        <w:rPr>
          <w:rFonts w:hint="default" w:ascii="宋体" w:hAnsi="宋体" w:cs="仿宋"/>
          <w:sz w:val="24"/>
          <w:highlight w:val="none"/>
          <w:lang w:eastAsia="zh-CN"/>
        </w:rPr>
        <w:t>）、</w:t>
      </w:r>
      <w:r>
        <w:rPr>
          <w:rFonts w:hint="default" w:ascii="宋体" w:hAnsi="宋体"/>
          <w:sz w:val="24"/>
        </w:rPr>
        <w:t>《</w:t>
      </w:r>
      <w:r>
        <w:rPr>
          <w:rFonts w:hint="eastAsia" w:ascii="宋体" w:hAnsi="宋体"/>
          <w:sz w:val="24"/>
          <w:lang w:val="en-US" w:eastAsia="zh-Hans"/>
        </w:rPr>
        <w:t>政府采购需求管理办法</w:t>
      </w:r>
      <w:r>
        <w:rPr>
          <w:rFonts w:hint="default" w:ascii="宋体" w:hAnsi="宋体"/>
          <w:sz w:val="24"/>
        </w:rPr>
        <w:t>》（</w:t>
      </w:r>
      <w:r>
        <w:rPr>
          <w:rFonts w:hint="eastAsia" w:ascii="宋体" w:hAnsi="宋体"/>
          <w:sz w:val="24"/>
          <w:lang w:val="en-US" w:eastAsia="zh-Hans"/>
        </w:rPr>
        <w:t>财库</w:t>
      </w:r>
      <w:r>
        <w:rPr>
          <w:rFonts w:hint="eastAsia" w:ascii="宋体" w:hAnsi="宋体"/>
          <w:sz w:val="24"/>
        </w:rPr>
        <w:t>〔20</w:t>
      </w:r>
      <w:r>
        <w:rPr>
          <w:rFonts w:hint="default" w:ascii="宋体" w:hAnsi="宋体"/>
          <w:sz w:val="24"/>
        </w:rPr>
        <w:t>21</w:t>
      </w:r>
      <w:r>
        <w:rPr>
          <w:rFonts w:hint="eastAsia" w:ascii="宋体" w:hAnsi="宋体"/>
          <w:sz w:val="24"/>
        </w:rPr>
        <w:t>〕</w:t>
      </w:r>
      <w:r>
        <w:rPr>
          <w:rFonts w:hint="default" w:ascii="宋体" w:hAnsi="宋体"/>
          <w:sz w:val="24"/>
        </w:rPr>
        <w:t>22</w:t>
      </w:r>
      <w:r>
        <w:rPr>
          <w:rFonts w:hint="eastAsia" w:ascii="宋体" w:hAnsi="宋体"/>
          <w:sz w:val="24"/>
          <w:lang w:val="en-US" w:eastAsia="zh-Hans"/>
        </w:rPr>
        <w:t>号</w:t>
      </w:r>
      <w:r>
        <w:rPr>
          <w:rFonts w:hint="default" w:ascii="宋体" w:hAnsi="宋体"/>
          <w:sz w:val="24"/>
        </w:rPr>
        <w:t>）</w:t>
      </w:r>
      <w:r>
        <w:rPr>
          <w:rFonts w:hint="eastAsia" w:ascii="宋体" w:hAnsi="宋体"/>
          <w:sz w:val="24"/>
        </w:rPr>
        <w:t>的要求进行验收。</w:t>
      </w:r>
    </w:p>
    <w:p>
      <w:pPr>
        <w:spacing w:line="400" w:lineRule="exact"/>
        <w:ind w:firstLine="480" w:firstLineChars="200"/>
        <w:rPr>
          <w:rFonts w:ascii="宋体" w:hAnsi="宋体"/>
          <w:sz w:val="24"/>
        </w:rPr>
      </w:pPr>
      <w:r>
        <w:rPr>
          <w:rFonts w:hint="eastAsia" w:ascii="宋体" w:hAnsi="宋体"/>
          <w:sz w:val="24"/>
        </w:rPr>
        <w:t>35.2 验收结果合格的，中标人凭验收报告办理相关手续；验收结果不合格的，履约保证金将不予退还，也将不予支付采购资金，还可能会报告本项目同级财政部门按照政府采购法律法规及</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等有关规定给予行政处罚或者以失信行为记入诚信档案。</w:t>
      </w:r>
      <w:bookmarkStart w:id="140" w:name="_Toc217446071"/>
    </w:p>
    <w:p>
      <w:pPr>
        <w:pStyle w:val="5"/>
        <w:spacing w:before="0" w:after="0" w:line="400" w:lineRule="exact"/>
        <w:ind w:firstLine="482" w:firstLineChars="200"/>
        <w:rPr>
          <w:rFonts w:ascii="宋体" w:hAnsi="宋体"/>
          <w:sz w:val="24"/>
          <w:szCs w:val="24"/>
        </w:rPr>
      </w:pPr>
      <w:bookmarkStart w:id="141" w:name="_Toc308164818"/>
      <w:bookmarkStart w:id="142" w:name="_Toc217446077"/>
      <w:r>
        <w:rPr>
          <w:rFonts w:hint="eastAsia" w:ascii="宋体" w:hAnsi="宋体"/>
          <w:sz w:val="24"/>
          <w:szCs w:val="24"/>
        </w:rPr>
        <w:t>36.资金支付</w:t>
      </w:r>
      <w:bookmarkEnd w:id="141"/>
      <w:bookmarkEnd w:id="142"/>
    </w:p>
    <w:p>
      <w:pPr>
        <w:spacing w:line="400" w:lineRule="exact"/>
        <w:ind w:firstLine="480" w:firstLineChars="200"/>
        <w:rPr>
          <w:rFonts w:ascii="宋体" w:hAnsi="宋体"/>
          <w:sz w:val="24"/>
        </w:rPr>
      </w:pPr>
      <w:r>
        <w:rPr>
          <w:rFonts w:hint="eastAsia" w:ascii="宋体" w:hAnsi="宋体"/>
          <w:sz w:val="24"/>
        </w:rPr>
        <w:t>采购人将按照政府采购合同规定，及时向中标人支付采购资金。本项目采购资金付款详见第六章商务要求中付款方式或在签订合同时商定。</w:t>
      </w:r>
      <w:bookmarkEnd w:id="129"/>
      <w:bookmarkEnd w:id="130"/>
      <w:bookmarkEnd w:id="140"/>
    </w:p>
    <w:p>
      <w:pPr>
        <w:pStyle w:val="4"/>
        <w:spacing w:line="400" w:lineRule="exact"/>
        <w:jc w:val="center"/>
        <w:rPr>
          <w:rFonts w:ascii="宋体" w:hAnsi="宋体" w:eastAsia="宋体"/>
          <w:szCs w:val="28"/>
        </w:rPr>
      </w:pPr>
      <w:bookmarkStart w:id="143" w:name="_Toc217446074"/>
      <w:bookmarkStart w:id="144" w:name="_Toc308164815"/>
      <w:bookmarkStart w:id="145" w:name="_Toc183582243"/>
      <w:bookmarkStart w:id="146" w:name="_Toc183682380"/>
      <w:r>
        <w:rPr>
          <w:rFonts w:hint="eastAsia" w:ascii="宋体" w:hAnsi="宋体" w:eastAsia="宋体"/>
          <w:szCs w:val="28"/>
        </w:rPr>
        <w:t>七、投标纪律要求</w:t>
      </w:r>
      <w:bookmarkEnd w:id="143"/>
      <w:bookmarkEnd w:id="144"/>
    </w:p>
    <w:p>
      <w:pPr>
        <w:pStyle w:val="5"/>
        <w:spacing w:before="0" w:after="0" w:line="400" w:lineRule="exact"/>
        <w:ind w:firstLine="482" w:firstLineChars="200"/>
        <w:rPr>
          <w:rFonts w:ascii="宋体" w:hAnsi="宋体"/>
          <w:bCs w:val="0"/>
          <w:sz w:val="24"/>
          <w:szCs w:val="24"/>
        </w:rPr>
      </w:pPr>
      <w:bookmarkStart w:id="147" w:name="_Toc217446075"/>
      <w:bookmarkStart w:id="148" w:name="_Toc308164816"/>
      <w:r>
        <w:rPr>
          <w:rFonts w:hint="eastAsia" w:ascii="宋体" w:hAnsi="宋体"/>
          <w:sz w:val="24"/>
        </w:rPr>
        <w:t xml:space="preserve">37. </w:t>
      </w:r>
      <w:r>
        <w:rPr>
          <w:rFonts w:hint="eastAsia" w:ascii="宋体" w:hAnsi="宋体"/>
          <w:bCs w:val="0"/>
          <w:sz w:val="24"/>
          <w:szCs w:val="24"/>
        </w:rPr>
        <w:t>投标人</w:t>
      </w:r>
      <w:bookmarkEnd w:id="147"/>
      <w:bookmarkEnd w:id="148"/>
      <w:r>
        <w:rPr>
          <w:rFonts w:hint="eastAsia" w:ascii="宋体" w:hAnsi="宋体"/>
          <w:bCs w:val="0"/>
          <w:sz w:val="24"/>
          <w:szCs w:val="24"/>
        </w:rPr>
        <w:t>纪律要求</w:t>
      </w:r>
    </w:p>
    <w:p>
      <w:pPr>
        <w:pStyle w:val="8"/>
        <w:spacing w:line="400" w:lineRule="exact"/>
        <w:ind w:firstLine="480"/>
        <w:rPr>
          <w:rFonts w:ascii="宋体" w:hAnsi="宋体"/>
          <w:sz w:val="24"/>
        </w:rPr>
      </w:pPr>
      <w:r>
        <w:rPr>
          <w:rFonts w:hint="eastAsia" w:ascii="宋体" w:hAnsi="宋体"/>
          <w:sz w:val="24"/>
        </w:rPr>
        <w:t>投标人应当遵循公平竞争的原则，不得恶意串通，不得妨碍其他投标人的竞争行为，不得损害采购人或者其他投标人的合法权益。</w:t>
      </w:r>
    </w:p>
    <w:p>
      <w:pPr>
        <w:pStyle w:val="8"/>
        <w:spacing w:line="400" w:lineRule="exact"/>
        <w:ind w:firstLine="480"/>
        <w:rPr>
          <w:rFonts w:ascii="宋体" w:hAnsi="宋体"/>
          <w:sz w:val="24"/>
        </w:rPr>
      </w:pPr>
      <w:r>
        <w:rPr>
          <w:rFonts w:hint="eastAsia" w:ascii="宋体" w:hAnsi="宋体"/>
          <w:sz w:val="24"/>
        </w:rPr>
        <w:t>在评标过程中发现投标人有上述情形的，评标委员会应当认定其投标无效，并书面报告本级财政部门。</w:t>
      </w:r>
    </w:p>
    <w:p>
      <w:pPr>
        <w:spacing w:line="400" w:lineRule="exact"/>
        <w:ind w:firstLine="480" w:firstLineChars="200"/>
        <w:rPr>
          <w:rFonts w:ascii="宋体" w:hAnsi="宋体"/>
          <w:sz w:val="24"/>
        </w:rPr>
      </w:pPr>
      <w:r>
        <w:rPr>
          <w:rFonts w:hint="eastAsia" w:ascii="宋体" w:hAnsi="宋体"/>
          <w:sz w:val="24"/>
        </w:rPr>
        <w:t>37.1 投标人参加本项目投标不得有下列情形：</w:t>
      </w:r>
    </w:p>
    <w:p>
      <w:pPr>
        <w:spacing w:line="400" w:lineRule="exact"/>
        <w:ind w:firstLine="480" w:firstLineChars="200"/>
        <w:rPr>
          <w:rFonts w:ascii="宋体" w:hAnsi="宋体"/>
          <w:sz w:val="24"/>
        </w:rPr>
      </w:pPr>
      <w:r>
        <w:rPr>
          <w:rFonts w:hint="eastAsia" w:ascii="宋体" w:hAnsi="宋体"/>
          <w:sz w:val="24"/>
        </w:rPr>
        <w:t>（1）提供虚假材料谋取中标；</w:t>
      </w:r>
    </w:p>
    <w:p>
      <w:pPr>
        <w:spacing w:line="400" w:lineRule="exact"/>
        <w:ind w:firstLine="480" w:firstLineChars="200"/>
        <w:rPr>
          <w:rFonts w:ascii="宋体" w:hAnsi="宋体"/>
          <w:sz w:val="24"/>
        </w:rPr>
      </w:pPr>
      <w:r>
        <w:rPr>
          <w:rFonts w:hint="eastAsia" w:ascii="宋体" w:hAnsi="宋体"/>
          <w:sz w:val="24"/>
        </w:rPr>
        <w:t>（2）采取不正当手段诋毁、排挤其他投标人；</w:t>
      </w:r>
    </w:p>
    <w:p>
      <w:pPr>
        <w:spacing w:line="400" w:lineRule="exact"/>
        <w:ind w:firstLine="480" w:firstLineChars="200"/>
        <w:rPr>
          <w:rFonts w:ascii="宋体" w:hAnsi="宋体"/>
          <w:sz w:val="24"/>
        </w:rPr>
      </w:pPr>
      <w:r>
        <w:rPr>
          <w:rFonts w:hint="eastAsia" w:ascii="宋体" w:hAnsi="宋体"/>
          <w:sz w:val="24"/>
        </w:rPr>
        <w:t>（3）与招标采购单位、其他投标人恶意串通；</w:t>
      </w:r>
    </w:p>
    <w:p>
      <w:pPr>
        <w:spacing w:line="400" w:lineRule="exact"/>
        <w:ind w:firstLine="480" w:firstLineChars="200"/>
        <w:rPr>
          <w:rFonts w:ascii="宋体" w:hAnsi="宋体"/>
          <w:sz w:val="24"/>
        </w:rPr>
      </w:pPr>
      <w:r>
        <w:rPr>
          <w:rFonts w:hint="eastAsia" w:ascii="宋体" w:hAnsi="宋体"/>
          <w:sz w:val="24"/>
        </w:rPr>
        <w:t>（4）向招标采购单位、评标委员会成员行贿或者提供其他不正当利益；</w:t>
      </w:r>
    </w:p>
    <w:p>
      <w:pPr>
        <w:spacing w:line="400" w:lineRule="exact"/>
        <w:ind w:firstLine="480" w:firstLineChars="200"/>
        <w:rPr>
          <w:rFonts w:ascii="宋体" w:hAnsi="宋体"/>
          <w:sz w:val="24"/>
        </w:rPr>
      </w:pPr>
      <w:r>
        <w:rPr>
          <w:rFonts w:hint="eastAsia" w:ascii="宋体" w:hAnsi="宋体"/>
          <w:sz w:val="24"/>
        </w:rPr>
        <w:t>（5）在招标过程中与招标采购单位进行协商谈判；</w:t>
      </w:r>
    </w:p>
    <w:p>
      <w:pPr>
        <w:spacing w:line="400" w:lineRule="exact"/>
        <w:ind w:firstLine="480" w:firstLineChars="200"/>
        <w:rPr>
          <w:rFonts w:ascii="宋体" w:hAnsi="宋体"/>
          <w:sz w:val="24"/>
        </w:rPr>
      </w:pPr>
      <w:r>
        <w:rPr>
          <w:rFonts w:hint="eastAsia" w:ascii="宋体" w:hAnsi="宋体"/>
          <w:sz w:val="24"/>
        </w:rPr>
        <w:t>（6）中标或者成交后无正当理由拒不与采购人签订政府采购合同；</w:t>
      </w:r>
    </w:p>
    <w:p>
      <w:pPr>
        <w:spacing w:line="400" w:lineRule="exact"/>
        <w:ind w:firstLine="480" w:firstLineChars="200"/>
        <w:rPr>
          <w:rFonts w:ascii="宋体" w:hAnsi="宋体"/>
          <w:sz w:val="24"/>
        </w:rPr>
      </w:pPr>
      <w:r>
        <w:rPr>
          <w:rFonts w:hint="eastAsia" w:ascii="宋体" w:hAnsi="宋体"/>
          <w:sz w:val="24"/>
        </w:rPr>
        <w:t>（7）未按照采购文件确定的事项签订政府采购合同；</w:t>
      </w:r>
    </w:p>
    <w:p>
      <w:pPr>
        <w:spacing w:line="400" w:lineRule="exact"/>
        <w:ind w:firstLine="480" w:firstLineChars="200"/>
        <w:rPr>
          <w:rFonts w:ascii="宋体" w:hAnsi="宋体"/>
          <w:sz w:val="24"/>
        </w:rPr>
      </w:pPr>
      <w:r>
        <w:rPr>
          <w:rFonts w:hint="eastAsia" w:ascii="宋体" w:hAnsi="宋体"/>
          <w:sz w:val="24"/>
        </w:rPr>
        <w:t>（8）将政府采购合同转包或者违规分包；</w:t>
      </w:r>
    </w:p>
    <w:p>
      <w:pPr>
        <w:spacing w:line="400" w:lineRule="exact"/>
        <w:ind w:firstLine="480" w:firstLineChars="200"/>
        <w:rPr>
          <w:rFonts w:ascii="宋体" w:hAnsi="宋体"/>
          <w:sz w:val="24"/>
        </w:rPr>
      </w:pPr>
      <w:r>
        <w:rPr>
          <w:rFonts w:hint="eastAsia" w:ascii="宋体" w:hAnsi="宋体"/>
          <w:sz w:val="24"/>
        </w:rPr>
        <w:t>（9）提供假冒伪劣产品；</w:t>
      </w:r>
    </w:p>
    <w:p>
      <w:pPr>
        <w:spacing w:line="400" w:lineRule="exact"/>
        <w:ind w:firstLine="480" w:firstLineChars="200"/>
        <w:rPr>
          <w:rFonts w:ascii="宋体" w:hAnsi="宋体"/>
          <w:sz w:val="24"/>
        </w:rPr>
      </w:pPr>
      <w:r>
        <w:rPr>
          <w:rFonts w:hint="eastAsia" w:ascii="宋体" w:hAnsi="宋体"/>
          <w:sz w:val="24"/>
        </w:rPr>
        <w:t>（10）擅自变更、中止或者终止政府采购合同；</w:t>
      </w:r>
    </w:p>
    <w:p>
      <w:pPr>
        <w:spacing w:line="400" w:lineRule="exact"/>
        <w:ind w:firstLine="480" w:firstLineChars="200"/>
        <w:rPr>
          <w:rFonts w:ascii="宋体" w:hAnsi="宋体"/>
          <w:sz w:val="24"/>
        </w:rPr>
      </w:pPr>
      <w:r>
        <w:rPr>
          <w:rFonts w:hint="eastAsia" w:ascii="宋体" w:hAnsi="宋体"/>
          <w:sz w:val="24"/>
        </w:rPr>
        <w:t>（11）拒绝有关部门的监督检查或者向监督检查部门提供虚假情况；</w:t>
      </w:r>
    </w:p>
    <w:p>
      <w:pPr>
        <w:spacing w:line="400" w:lineRule="exact"/>
        <w:ind w:firstLine="480" w:firstLineChars="200"/>
        <w:rPr>
          <w:rFonts w:ascii="宋体" w:hAnsi="宋体"/>
          <w:sz w:val="24"/>
        </w:rPr>
      </w:pPr>
      <w:r>
        <w:rPr>
          <w:rFonts w:hint="eastAsia" w:ascii="宋体" w:hAnsi="宋体"/>
          <w:sz w:val="24"/>
        </w:rPr>
        <w:t>（12）法律法规规定的其他情形。</w:t>
      </w:r>
    </w:p>
    <w:p>
      <w:pPr>
        <w:spacing w:line="400" w:lineRule="exact"/>
        <w:ind w:firstLine="480" w:firstLineChars="200"/>
        <w:rPr>
          <w:rFonts w:ascii="宋体" w:hAnsi="宋体"/>
          <w:sz w:val="24"/>
        </w:rPr>
      </w:pPr>
      <w:r>
        <w:rPr>
          <w:rFonts w:hint="eastAsia" w:ascii="宋体" w:hAnsi="宋体"/>
          <w:sz w:val="24"/>
        </w:rPr>
        <w:t>投标人有上述情形的，按照规定追究法律责任，具备（1）-（10）条情形之一的，同时将取消中标资格或者认定中标无效。</w:t>
      </w:r>
    </w:p>
    <w:p>
      <w:pPr>
        <w:spacing w:line="400" w:lineRule="exact"/>
        <w:ind w:firstLine="480" w:firstLineChars="200"/>
        <w:rPr>
          <w:rFonts w:ascii="宋体" w:hAnsi="宋体"/>
          <w:sz w:val="24"/>
        </w:rPr>
      </w:pPr>
      <w:r>
        <w:rPr>
          <w:rFonts w:hint="eastAsia" w:ascii="宋体" w:hAnsi="宋体"/>
          <w:sz w:val="24"/>
        </w:rPr>
        <w:t>37.2 投标人有下列情形之一的，视为投标人串通投标，其投标无效：</w:t>
      </w:r>
    </w:p>
    <w:p>
      <w:pPr>
        <w:spacing w:line="400" w:lineRule="exact"/>
        <w:ind w:firstLine="480" w:firstLineChars="200"/>
        <w:rPr>
          <w:rFonts w:ascii="宋体" w:hAnsi="宋体"/>
          <w:sz w:val="24"/>
        </w:rPr>
      </w:pPr>
      <w:r>
        <w:rPr>
          <w:rFonts w:hint="eastAsia" w:ascii="宋体" w:hAnsi="宋体"/>
          <w:sz w:val="24"/>
        </w:rPr>
        <w:t>（1）不同投标人的投标文件由同一单位或者个人编制；</w:t>
      </w:r>
    </w:p>
    <w:p>
      <w:pPr>
        <w:spacing w:line="400" w:lineRule="exact"/>
        <w:ind w:firstLine="480" w:firstLineChars="200"/>
        <w:rPr>
          <w:rFonts w:ascii="宋体" w:hAnsi="宋体"/>
          <w:sz w:val="24"/>
        </w:rPr>
      </w:pPr>
      <w:r>
        <w:rPr>
          <w:rFonts w:hint="eastAsia" w:ascii="宋体" w:hAnsi="宋体"/>
          <w:sz w:val="24"/>
        </w:rPr>
        <w:t>（2）不同投标人委托同一单位或者个人办理投标事宜；</w:t>
      </w:r>
    </w:p>
    <w:p>
      <w:pPr>
        <w:spacing w:line="400" w:lineRule="exact"/>
        <w:ind w:firstLine="480" w:firstLineChars="200"/>
        <w:rPr>
          <w:rFonts w:ascii="宋体" w:hAnsi="宋体"/>
          <w:sz w:val="24"/>
        </w:rPr>
      </w:pPr>
      <w:r>
        <w:rPr>
          <w:rFonts w:hint="eastAsia" w:ascii="宋体" w:hAnsi="宋体"/>
          <w:sz w:val="24"/>
        </w:rPr>
        <w:t>（3）不同投标人的投标文件载明的项目管理成员或者联系人员为同一人；</w:t>
      </w:r>
    </w:p>
    <w:p>
      <w:pPr>
        <w:spacing w:line="400" w:lineRule="exact"/>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80" w:firstLineChars="200"/>
        <w:rPr>
          <w:rFonts w:ascii="宋体" w:hAnsi="宋体"/>
          <w:sz w:val="24"/>
        </w:rPr>
      </w:pPr>
      <w:r>
        <w:rPr>
          <w:rFonts w:hint="eastAsia" w:ascii="宋体" w:hAnsi="宋体"/>
          <w:sz w:val="24"/>
        </w:rPr>
        <w:t>（5）不同投标人的投标文件相互混装；</w:t>
      </w:r>
    </w:p>
    <w:p>
      <w:pPr>
        <w:spacing w:line="400" w:lineRule="exact"/>
        <w:ind w:firstLine="480" w:firstLineChars="200"/>
        <w:rPr>
          <w:rFonts w:ascii="宋体" w:hAnsi="宋体"/>
          <w:sz w:val="24"/>
        </w:rPr>
      </w:pPr>
      <w:r>
        <w:rPr>
          <w:rFonts w:hint="eastAsia" w:ascii="宋体" w:hAnsi="宋体"/>
          <w:sz w:val="24"/>
        </w:rPr>
        <w:t>（6）不同投标人的投标保证金从同一单位或者个人的账户转出。</w:t>
      </w:r>
    </w:p>
    <w:p>
      <w:pPr>
        <w:pStyle w:val="4"/>
        <w:spacing w:line="400" w:lineRule="exact"/>
        <w:jc w:val="center"/>
        <w:rPr>
          <w:rFonts w:ascii="宋体" w:hAnsi="宋体" w:eastAsia="宋体"/>
          <w:bCs w:val="0"/>
          <w:szCs w:val="28"/>
        </w:rPr>
      </w:pPr>
      <w:bookmarkStart w:id="149" w:name="_Toc308164819"/>
      <w:bookmarkStart w:id="150" w:name="_Toc217446078"/>
      <w:r>
        <w:rPr>
          <w:rFonts w:hint="eastAsia" w:ascii="宋体" w:hAnsi="宋体" w:eastAsia="宋体"/>
          <w:bCs w:val="0"/>
          <w:szCs w:val="28"/>
        </w:rPr>
        <w:t>八、询问、质疑和投诉</w:t>
      </w:r>
      <w:bookmarkEnd w:id="149"/>
      <w:bookmarkEnd w:id="150"/>
      <w:bookmarkStart w:id="151" w:name="_Toc217446079"/>
      <w:bookmarkEnd w:id="151"/>
    </w:p>
    <w:p>
      <w:pPr>
        <w:widowControl/>
        <w:spacing w:line="400" w:lineRule="atLeast"/>
        <w:ind w:firstLine="472" w:firstLineChars="196"/>
        <w:jc w:val="left"/>
        <w:outlineLvl w:val="1"/>
        <w:rPr>
          <w:rFonts w:ascii="宋体" w:hAnsi="宋体"/>
          <w:sz w:val="24"/>
        </w:rPr>
      </w:pPr>
      <w:r>
        <w:rPr>
          <w:rFonts w:hint="eastAsia" w:ascii="宋体" w:hAnsi="宋体"/>
          <w:b/>
          <w:sz w:val="24"/>
        </w:rPr>
        <w:t>3</w:t>
      </w:r>
      <w:bookmarkEnd w:id="145"/>
      <w:bookmarkEnd w:id="146"/>
      <w:r>
        <w:rPr>
          <w:rFonts w:hint="eastAsia" w:ascii="宋体" w:hAnsi="宋体"/>
          <w:b/>
          <w:sz w:val="24"/>
        </w:rPr>
        <w:t>8．</w:t>
      </w:r>
      <w:r>
        <w:rPr>
          <w:rFonts w:hint="eastAsia" w:ascii="宋体" w:hAnsi="宋体"/>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bCs w:val="0"/>
          <w:szCs w:val="28"/>
        </w:rPr>
      </w:pPr>
      <w:r>
        <w:rPr>
          <w:rFonts w:hint="eastAsia" w:ascii="宋体" w:hAnsi="宋体" w:eastAsia="宋体"/>
          <w:bCs w:val="0"/>
          <w:szCs w:val="28"/>
        </w:rPr>
        <w:t>九、其他</w:t>
      </w:r>
    </w:p>
    <w:p>
      <w:pPr>
        <w:widowControl/>
        <w:spacing w:line="400" w:lineRule="atLeast"/>
        <w:ind w:firstLine="482" w:firstLineChars="200"/>
        <w:jc w:val="left"/>
        <w:outlineLvl w:val="1"/>
        <w:rPr>
          <w:rFonts w:ascii="宋体" w:hAnsi="宋体"/>
          <w:sz w:val="24"/>
        </w:rPr>
      </w:pPr>
      <w:r>
        <w:rPr>
          <w:rFonts w:hint="eastAsia" w:ascii="宋体" w:hAnsi="宋体"/>
          <w:b/>
          <w:sz w:val="24"/>
        </w:rPr>
        <w:t>39.</w:t>
      </w:r>
      <w:r>
        <w:rPr>
          <w:rFonts w:hint="eastAsia" w:ascii="宋体" w:hAnsi="宋体"/>
          <w:sz w:val="24"/>
        </w:rPr>
        <w:t>本招标文件中所引相关法律制度规定，在政府采购中有变化的，按照变化后的相关法律制度规定执行。</w:t>
      </w:r>
    </w:p>
    <w:p>
      <w:pPr>
        <w:widowControl/>
        <w:spacing w:line="360" w:lineRule="atLeast"/>
        <w:jc w:val="center"/>
        <w:outlineLvl w:val="1"/>
        <w:rPr>
          <w:rFonts w:ascii="宋体" w:hAnsi="宋体"/>
          <w:b/>
          <w:sz w:val="24"/>
        </w:rPr>
      </w:pPr>
      <w:bookmarkStart w:id="152" w:name="_Toc217446083"/>
    </w:p>
    <w:p>
      <w:pPr>
        <w:pStyle w:val="3"/>
        <w:jc w:val="center"/>
        <w:rPr>
          <w:rFonts w:ascii="宋体" w:hAnsi="宋体"/>
          <w:sz w:val="36"/>
          <w:szCs w:val="36"/>
        </w:rPr>
        <w:sectPr>
          <w:footerReference r:id="rId11" w:type="default"/>
          <w:pgSz w:w="11907" w:h="16840"/>
          <w:pgMar w:top="1440" w:right="1474" w:bottom="1440" w:left="1474" w:header="851" w:footer="992" w:gutter="0"/>
          <w:cols w:space="720" w:num="1"/>
          <w:docGrid w:linePitch="312" w:charSpace="0"/>
        </w:sectPr>
      </w:pPr>
      <w:bookmarkStart w:id="153" w:name="_Toc1368"/>
    </w:p>
    <w:p>
      <w:pPr>
        <w:pStyle w:val="3"/>
        <w:jc w:val="center"/>
        <w:rPr>
          <w:rFonts w:ascii="宋体" w:hAnsi="宋体"/>
          <w:sz w:val="36"/>
          <w:szCs w:val="36"/>
        </w:rPr>
      </w:pPr>
      <w:bookmarkStart w:id="154" w:name="_Toc56539470"/>
      <w:r>
        <w:rPr>
          <w:rFonts w:hint="eastAsia" w:ascii="宋体" w:hAnsi="宋体"/>
          <w:sz w:val="36"/>
          <w:szCs w:val="36"/>
        </w:rPr>
        <w:t>第三章  投标文件格式</w:t>
      </w:r>
      <w:bookmarkEnd w:id="153"/>
      <w:bookmarkEnd w:id="154"/>
      <w:bookmarkStart w:id="155" w:name="_Toc308164821"/>
      <w:bookmarkStart w:id="156" w:name="_Toc217446082"/>
    </w:p>
    <w:p>
      <w:pPr>
        <w:tabs>
          <w:tab w:val="left" w:pos="900"/>
        </w:tabs>
        <w:spacing w:line="360" w:lineRule="auto"/>
        <w:ind w:firstLine="480" w:firstLineChars="200"/>
        <w:jc w:val="left"/>
        <w:rPr>
          <w:rFonts w:hint="eastAsia" w:ascii="宋体"/>
          <w:sz w:val="24"/>
        </w:rPr>
      </w:pPr>
      <w:r>
        <w:rPr>
          <w:rFonts w:hint="eastAsia" w:ascii="宋体"/>
          <w:sz w:val="24"/>
        </w:rPr>
        <w:t>一、本章所制投标文件格式，除格式中明确将该格式作为实质性要求的，一律不具有强制性。</w:t>
      </w:r>
    </w:p>
    <w:p>
      <w:pPr>
        <w:tabs>
          <w:tab w:val="left" w:pos="900"/>
        </w:tabs>
        <w:spacing w:line="360" w:lineRule="auto"/>
        <w:ind w:firstLine="480" w:firstLineChars="200"/>
        <w:jc w:val="left"/>
        <w:rPr>
          <w:rFonts w:hint="eastAsia" w:ascii="宋体"/>
          <w:sz w:val="24"/>
        </w:rPr>
      </w:pPr>
      <w:r>
        <w:rPr>
          <w:rFonts w:hint="eastAsia" w:ascii="宋体"/>
          <w:sz w:val="24"/>
        </w:rPr>
        <w:t>二、本章所制投标文件格式有关表格中的备注栏，由投标人根据自身投标情况作解释性说明，不作为必填项。</w:t>
      </w:r>
    </w:p>
    <w:p>
      <w:pPr>
        <w:tabs>
          <w:tab w:val="left" w:pos="900"/>
        </w:tabs>
        <w:spacing w:line="360" w:lineRule="auto"/>
        <w:ind w:firstLine="480" w:firstLineChars="200"/>
        <w:jc w:val="left"/>
        <w:rPr>
          <w:rFonts w:hint="eastAsia" w:ascii="宋体"/>
          <w:sz w:val="24"/>
        </w:rPr>
      </w:pPr>
      <w:r>
        <w:rPr>
          <w:rFonts w:hint="eastAsia" w:ascii="宋体"/>
          <w:sz w:val="24"/>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60" w:lineRule="auto"/>
        <w:ind w:firstLine="480" w:firstLineChars="200"/>
        <w:jc w:val="left"/>
        <w:rPr>
          <w:rFonts w:hint="eastAsia" w:ascii="宋体"/>
          <w:sz w:val="24"/>
        </w:rPr>
      </w:pPr>
      <w:r>
        <w:rPr>
          <w:rFonts w:hint="eastAsia" w:ascii="宋体"/>
          <w:sz w:val="24"/>
        </w:rPr>
        <w:br w:type="page"/>
      </w:r>
    </w:p>
    <w:p>
      <w:pPr>
        <w:tabs>
          <w:tab w:val="left" w:pos="900"/>
        </w:tabs>
        <w:spacing w:line="360" w:lineRule="auto"/>
        <w:jc w:val="center"/>
        <w:rPr>
          <w:rFonts w:ascii="宋体" w:hAnsi="宋体"/>
          <w:b/>
          <w:sz w:val="34"/>
        </w:rPr>
      </w:pPr>
      <w:r>
        <w:rPr>
          <w:rFonts w:ascii="宋体" w:hAnsi="宋体"/>
          <w:b/>
          <w:sz w:val="32"/>
        </w:rPr>
        <w:t>第一部分</w:t>
      </w:r>
      <w:r>
        <w:rPr>
          <w:rFonts w:hint="eastAsia" w:ascii="宋体" w:hAnsi="宋体"/>
          <w:b/>
          <w:sz w:val="32"/>
        </w:rPr>
        <w:t>:</w:t>
      </w:r>
      <w:r>
        <w:rPr>
          <w:rFonts w:hint="eastAsia" w:ascii="宋体" w:hAnsi="宋体"/>
          <w:b/>
          <w:sz w:val="32"/>
          <w:szCs w:val="32"/>
        </w:rPr>
        <w:t xml:space="preserve"> “开标一览表”格式</w:t>
      </w:r>
    </w:p>
    <w:p>
      <w:pPr>
        <w:spacing w:line="400" w:lineRule="exact"/>
        <w:ind w:firstLine="643" w:firstLineChars="200"/>
        <w:jc w:val="center"/>
        <w:rPr>
          <w:rFonts w:ascii="宋体" w:hAnsi="宋体"/>
          <w:b/>
          <w:sz w:val="32"/>
          <w:szCs w:val="32"/>
        </w:rPr>
      </w:pPr>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lang w:val="en-US" w:eastAsia="zh-CN"/>
        </w:rPr>
        <w:t>一</w:t>
      </w:r>
      <w:r>
        <w:rPr>
          <w:rFonts w:hint="eastAsia" w:ascii="宋体"/>
          <w:sz w:val="24"/>
        </w:rPr>
        <w:t>包</w:t>
      </w:r>
    </w:p>
    <w:tbl>
      <w:tblPr>
        <w:tblStyle w:val="27"/>
        <w:tblW w:w="9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8"/>
        <w:gridCol w:w="2067"/>
        <w:gridCol w:w="1215"/>
        <w:gridCol w:w="1613"/>
        <w:gridCol w:w="151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858"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67" w:type="dxa"/>
            <w:vAlign w:val="center"/>
          </w:tcPr>
          <w:p>
            <w:pPr>
              <w:tabs>
                <w:tab w:val="left" w:pos="447"/>
              </w:tabs>
              <w:spacing w:line="360" w:lineRule="auto"/>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ab/>
            </w:r>
            <w:r>
              <w:rPr>
                <w:rFonts w:hint="eastAsia" w:ascii="宋体" w:hAnsi="宋体" w:cs="宋体"/>
                <w:bCs/>
                <w:color w:val="000000"/>
                <w:kern w:val="0"/>
                <w:sz w:val="24"/>
              </w:rPr>
              <w:t>服务期限</w:t>
            </w:r>
          </w:p>
        </w:tc>
        <w:tc>
          <w:tcPr>
            <w:tcW w:w="1215" w:type="dxa"/>
            <w:vAlign w:val="center"/>
          </w:tcPr>
          <w:p>
            <w:pPr>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rPr>
              <w:t>管径</w:t>
            </w:r>
          </w:p>
        </w:tc>
        <w:tc>
          <w:tcPr>
            <w:tcW w:w="1613" w:type="dxa"/>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报价（元/米）</w:t>
            </w:r>
          </w:p>
        </w:tc>
        <w:tc>
          <w:tcPr>
            <w:tcW w:w="1512" w:type="dxa"/>
            <w:vAlign w:val="center"/>
          </w:tcPr>
          <w:p>
            <w:pPr>
              <w:widowControl/>
              <w:spacing w:line="360" w:lineRule="auto"/>
              <w:jc w:val="center"/>
              <w:rPr>
                <w:rFonts w:hint="default" w:ascii="宋体" w:hAnsi="宋体" w:cs="宋体"/>
                <w:bCs/>
                <w:color w:val="000000"/>
                <w:kern w:val="0"/>
                <w:sz w:val="24"/>
                <w:lang w:val="en-US"/>
              </w:rPr>
            </w:pPr>
            <w:r>
              <w:rPr>
                <w:rFonts w:hint="eastAsia" w:ascii="宋体" w:hAnsi="宋体" w:cs="宋体"/>
                <w:bCs/>
                <w:color w:val="000000"/>
                <w:kern w:val="0"/>
                <w:sz w:val="24"/>
                <w:lang w:eastAsia="zh-CN"/>
              </w:rPr>
              <w:t>数量</w:t>
            </w:r>
            <w:r>
              <w:rPr>
                <w:rFonts w:hint="eastAsia" w:ascii="宋体" w:hAnsi="宋体" w:cs="宋体"/>
                <w:bCs/>
                <w:color w:val="000000"/>
                <w:kern w:val="0"/>
                <w:sz w:val="24"/>
                <w:lang w:val="en-US" w:eastAsia="zh-CN"/>
              </w:rPr>
              <w:t>(</w:t>
            </w:r>
            <w:r>
              <w:rPr>
                <w:rFonts w:hint="eastAsia" w:ascii="宋体" w:hAnsi="宋体" w:cs="宋体"/>
                <w:bCs/>
                <w:color w:val="000000"/>
                <w:kern w:val="0"/>
                <w:sz w:val="24"/>
              </w:rPr>
              <w:t>公里</w:t>
            </w:r>
            <w:r>
              <w:rPr>
                <w:rFonts w:hint="eastAsia" w:ascii="宋体" w:hAnsi="宋体" w:cs="宋体"/>
                <w:bCs/>
                <w:color w:val="000000"/>
                <w:kern w:val="0"/>
                <w:sz w:val="24"/>
                <w:lang w:val="en-US" w:eastAsia="zh-CN"/>
              </w:rPr>
              <w:t>)</w:t>
            </w:r>
          </w:p>
        </w:tc>
        <w:tc>
          <w:tcPr>
            <w:tcW w:w="1213" w:type="dxa"/>
            <w:vAlign w:val="center"/>
          </w:tcPr>
          <w:p>
            <w:pPr>
              <w:widowControl/>
              <w:spacing w:line="360" w:lineRule="auto"/>
              <w:jc w:val="both"/>
              <w:rPr>
                <w:rFonts w:hint="eastAsia" w:ascii="宋体" w:hAnsi="宋体" w:cs="宋体"/>
                <w:bCs/>
                <w:color w:val="000000"/>
                <w:kern w:val="0"/>
                <w:sz w:val="24"/>
                <w:lang w:eastAsia="zh-CN"/>
              </w:rPr>
            </w:pPr>
            <w:r>
              <w:rPr>
                <w:rFonts w:hint="eastAsia" w:ascii="宋体" w:hAnsi="宋体" w:cs="宋体"/>
                <w:bCs/>
                <w:color w:val="000000"/>
                <w:kern w:val="0"/>
                <w:sz w:val="24"/>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79" w:type="dxa"/>
            <w:vMerge w:val="restart"/>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1</w:t>
            </w:r>
          </w:p>
        </w:tc>
        <w:tc>
          <w:tcPr>
            <w:tcW w:w="858" w:type="dxa"/>
            <w:vMerge w:val="restart"/>
            <w:vAlign w:val="center"/>
          </w:tcPr>
          <w:p>
            <w:pPr>
              <w:widowControl/>
              <w:spacing w:line="360" w:lineRule="auto"/>
              <w:jc w:val="center"/>
              <w:rPr>
                <w:rFonts w:ascii="宋体" w:hAnsi="宋体" w:cs="宋体"/>
                <w:bCs/>
                <w:color w:val="000000"/>
                <w:kern w:val="0"/>
                <w:sz w:val="24"/>
              </w:rPr>
            </w:pPr>
          </w:p>
        </w:tc>
        <w:tc>
          <w:tcPr>
            <w:tcW w:w="2067" w:type="dxa"/>
            <w:vMerge w:val="restart"/>
            <w:vAlign w:val="center"/>
          </w:tcPr>
          <w:p>
            <w:pPr>
              <w:spacing w:line="360" w:lineRule="auto"/>
              <w:jc w:val="center"/>
              <w:rPr>
                <w:rFonts w:hint="eastAsia" w:ascii="宋体" w:hAnsi="宋体" w:eastAsia="宋体" w:cs="宋体"/>
                <w:bCs/>
                <w:color w:val="000000"/>
                <w:kern w:val="0"/>
                <w:sz w:val="24"/>
              </w:rPr>
            </w:pPr>
          </w:p>
        </w:tc>
        <w:tc>
          <w:tcPr>
            <w:tcW w:w="1215" w:type="dxa"/>
            <w:vAlign w:val="center"/>
          </w:tcPr>
          <w:p>
            <w:pPr>
              <w:spacing w:line="360" w:lineRule="auto"/>
              <w:jc w:val="center"/>
              <w:rPr>
                <w:rFonts w:ascii="宋体" w:hAnsi="宋体" w:cs="宋体"/>
                <w:bCs/>
                <w:color w:val="auto"/>
                <w:kern w:val="0"/>
                <w:sz w:val="24"/>
              </w:rPr>
            </w:pPr>
            <w:r>
              <w:rPr>
                <w:rFonts w:hint="eastAsia" w:ascii="宋体" w:hAnsi="宋体" w:eastAsia="宋体" w:cs="宋体"/>
                <w:bCs/>
                <w:color w:val="auto"/>
                <w:kern w:val="0"/>
                <w:sz w:val="24"/>
              </w:rPr>
              <w:t>&gt;</w:t>
            </w:r>
            <w:r>
              <w:rPr>
                <w:rFonts w:hint="eastAsia" w:ascii="宋体" w:hAnsi="宋体" w:cs="宋体"/>
                <w:bCs/>
                <w:color w:val="auto"/>
                <w:kern w:val="0"/>
                <w:sz w:val="24"/>
              </w:rPr>
              <w:t>800mm</w:t>
            </w:r>
          </w:p>
        </w:tc>
        <w:tc>
          <w:tcPr>
            <w:tcW w:w="1613" w:type="dxa"/>
            <w:vAlign w:val="center"/>
          </w:tcPr>
          <w:p>
            <w:pPr>
              <w:widowControl/>
              <w:spacing w:line="360" w:lineRule="auto"/>
              <w:jc w:val="center"/>
              <w:rPr>
                <w:rFonts w:ascii="宋体" w:hAnsi="宋体" w:cs="宋体"/>
                <w:bCs/>
                <w:color w:val="000000"/>
                <w:kern w:val="0"/>
                <w:sz w:val="24"/>
              </w:rPr>
            </w:pPr>
          </w:p>
        </w:tc>
        <w:tc>
          <w:tcPr>
            <w:tcW w:w="151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37.83</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579" w:type="dxa"/>
            <w:vMerge w:val="continue"/>
            <w:vAlign w:val="center"/>
          </w:tcPr>
          <w:p>
            <w:pPr>
              <w:widowControl/>
              <w:spacing w:line="360" w:lineRule="auto"/>
              <w:jc w:val="center"/>
              <w:rPr>
                <w:rFonts w:ascii="宋体" w:hAnsi="宋体" w:cs="宋体"/>
                <w:bCs/>
                <w:color w:val="000000"/>
                <w:kern w:val="0"/>
                <w:sz w:val="24"/>
              </w:rPr>
            </w:pPr>
          </w:p>
        </w:tc>
        <w:tc>
          <w:tcPr>
            <w:tcW w:w="858" w:type="dxa"/>
            <w:vMerge w:val="continue"/>
            <w:vAlign w:val="center"/>
          </w:tcPr>
          <w:p>
            <w:pPr>
              <w:widowControl/>
              <w:spacing w:line="360" w:lineRule="auto"/>
              <w:jc w:val="center"/>
              <w:rPr>
                <w:rFonts w:ascii="宋体" w:hAnsi="宋体" w:cs="宋体"/>
                <w:bCs/>
                <w:color w:val="000000"/>
                <w:kern w:val="0"/>
                <w:sz w:val="24"/>
              </w:rPr>
            </w:pPr>
          </w:p>
        </w:tc>
        <w:tc>
          <w:tcPr>
            <w:tcW w:w="2067" w:type="dxa"/>
            <w:vMerge w:val="continue"/>
            <w:vAlign w:val="center"/>
          </w:tcPr>
          <w:p>
            <w:pPr>
              <w:spacing w:line="360" w:lineRule="auto"/>
              <w:jc w:val="center"/>
              <w:rPr>
                <w:rFonts w:hint="default" w:ascii="Arial" w:hAnsi="Arial" w:cs="Arial"/>
                <w:bCs/>
                <w:color w:val="000000"/>
                <w:kern w:val="0"/>
                <w:sz w:val="24"/>
              </w:rPr>
            </w:pPr>
          </w:p>
        </w:tc>
        <w:tc>
          <w:tcPr>
            <w:tcW w:w="1215" w:type="dxa"/>
            <w:vAlign w:val="center"/>
          </w:tcPr>
          <w:p>
            <w:pPr>
              <w:spacing w:line="360" w:lineRule="auto"/>
              <w:jc w:val="center"/>
              <w:rPr>
                <w:rFonts w:ascii="宋体" w:hAnsi="宋体" w:cs="宋体"/>
                <w:bCs/>
                <w:color w:val="auto"/>
                <w:kern w:val="0"/>
                <w:sz w:val="24"/>
              </w:rPr>
            </w:pPr>
            <w:r>
              <w:rPr>
                <w:rFonts w:hint="default" w:ascii="Arial" w:hAnsi="Arial" w:cs="Arial"/>
                <w:bCs/>
                <w:color w:val="auto"/>
                <w:kern w:val="0"/>
                <w:sz w:val="24"/>
              </w:rPr>
              <w:t>≤</w:t>
            </w:r>
            <w:r>
              <w:rPr>
                <w:rFonts w:hint="eastAsia" w:ascii="宋体" w:hAnsi="宋体" w:cs="宋体"/>
                <w:bCs/>
                <w:color w:val="auto"/>
                <w:kern w:val="0"/>
                <w:sz w:val="24"/>
              </w:rPr>
              <w:t>800mm</w:t>
            </w:r>
          </w:p>
        </w:tc>
        <w:tc>
          <w:tcPr>
            <w:tcW w:w="1613" w:type="dxa"/>
            <w:vAlign w:val="center"/>
          </w:tcPr>
          <w:p>
            <w:pPr>
              <w:widowControl/>
              <w:spacing w:line="360" w:lineRule="auto"/>
              <w:jc w:val="center"/>
              <w:rPr>
                <w:rFonts w:ascii="宋体" w:hAnsi="宋体" w:cs="宋体"/>
                <w:bCs/>
                <w:color w:val="000000"/>
                <w:kern w:val="0"/>
                <w:sz w:val="24"/>
              </w:rPr>
            </w:pPr>
          </w:p>
        </w:tc>
        <w:tc>
          <w:tcPr>
            <w:tcW w:w="151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121.5</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4719" w:type="dxa"/>
            <w:gridSpan w:val="4"/>
            <w:vAlign w:val="center"/>
          </w:tcPr>
          <w:p>
            <w:pPr>
              <w:widowControl/>
              <w:spacing w:line="360" w:lineRule="auto"/>
              <w:jc w:val="center"/>
              <w:rPr>
                <w:rFonts w:hint="eastAsia" w:ascii="宋体" w:hAnsi="宋体"/>
                <w:b/>
                <w:color w:val="000000"/>
                <w:sz w:val="22"/>
                <w:szCs w:val="22"/>
              </w:rPr>
            </w:pPr>
            <w:r>
              <w:rPr>
                <w:rFonts w:hint="eastAsia" w:ascii="宋体" w:hAnsi="宋体" w:cs="宋体"/>
                <w:color w:val="000000"/>
                <w:kern w:val="0"/>
                <w:sz w:val="24"/>
              </w:rPr>
              <w:t>投标总价</w:t>
            </w:r>
          </w:p>
        </w:tc>
        <w:tc>
          <w:tcPr>
            <w:tcW w:w="4338" w:type="dxa"/>
            <w:gridSpan w:val="3"/>
            <w:vAlign w:val="center"/>
          </w:tcPr>
          <w:p>
            <w:pPr>
              <w:widowControl/>
              <w:spacing w:line="360" w:lineRule="auto"/>
              <w:rPr>
                <w:rFonts w:hint="eastAsia" w:ascii="宋体" w:hAnsi="宋体"/>
                <w:sz w:val="22"/>
                <w:szCs w:val="22"/>
              </w:rPr>
            </w:pPr>
            <w:r>
              <w:rPr>
                <w:rFonts w:hint="eastAsia" w:ascii="宋体" w:hAnsi="宋体"/>
                <w:b/>
                <w:color w:val="000000"/>
                <w:sz w:val="22"/>
                <w:szCs w:val="22"/>
              </w:rPr>
              <w:t>人民币大写：</w:t>
            </w:r>
            <w:r>
              <w:rPr>
                <w:rFonts w:hint="eastAsia" w:ascii="宋体" w:hAnsi="宋体"/>
                <w:sz w:val="22"/>
                <w:szCs w:val="22"/>
              </w:rPr>
              <w:t>____________</w:t>
            </w:r>
          </w:p>
          <w:p>
            <w:pPr>
              <w:widowControl/>
              <w:spacing w:line="360" w:lineRule="auto"/>
              <w:rPr>
                <w:rFonts w:hint="eastAsia" w:ascii="宋体" w:hAnsi="宋体"/>
                <w:b/>
                <w:color w:val="000000"/>
                <w:sz w:val="22"/>
                <w:szCs w:val="22"/>
              </w:rPr>
            </w:pPr>
            <w:r>
              <w:rPr>
                <w:rFonts w:hint="eastAsia" w:ascii="宋体" w:hAnsi="宋体"/>
                <w:b/>
                <w:color w:val="000000"/>
                <w:sz w:val="22"/>
                <w:szCs w:val="22"/>
              </w:rPr>
              <w:t>（人民币小写：</w:t>
            </w:r>
            <w:r>
              <w:rPr>
                <w:rFonts w:hint="eastAsia" w:ascii="宋体" w:hAnsi="宋体"/>
                <w:sz w:val="22"/>
                <w:szCs w:val="22"/>
              </w:rPr>
              <w:t>____________</w:t>
            </w:r>
            <w:r>
              <w:rPr>
                <w:rFonts w:hint="eastAsia" w:ascii="宋体" w:hAnsi="宋体"/>
                <w:b/>
                <w:color w:val="000000"/>
                <w:sz w:val="22"/>
                <w:szCs w:val="22"/>
              </w:rPr>
              <w:t>元）</w:t>
            </w:r>
          </w:p>
        </w:tc>
      </w:tr>
    </w:tbl>
    <w:p>
      <w:pPr>
        <w:widowControl/>
        <w:spacing w:line="360" w:lineRule="atLeast"/>
        <w:ind w:firstLine="480" w:firstLineChars="200"/>
        <w:jc w:val="left"/>
        <w:outlineLvl w:val="1"/>
        <w:rPr>
          <w:rFonts w:ascii="宋体" w:hAnsi="宋体"/>
          <w:sz w:val="24"/>
        </w:rPr>
      </w:pPr>
      <w:r>
        <w:rPr>
          <w:rFonts w:hint="eastAsia" w:ascii="宋体" w:hAnsi="宋体"/>
          <w:sz w:val="24"/>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3、“开标一览表”以包为单位填写。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rPr>
          <w:rFonts w:hint="eastAsia" w:ascii="宋体" w:hAnsi="宋体"/>
          <w:b/>
          <w:sz w:val="32"/>
          <w:szCs w:val="32"/>
        </w:rPr>
      </w:pPr>
      <w:r>
        <w:rPr>
          <w:rFonts w:hint="eastAsia" w:ascii="宋体" w:hAnsi="宋体"/>
          <w:sz w:val="24"/>
        </w:rPr>
        <w:t>投标日期：____________。</w:t>
      </w:r>
    </w:p>
    <w:p>
      <w:pPr>
        <w:rPr>
          <w:rFonts w:hint="eastAsia" w:ascii="宋体" w:hAnsi="宋体"/>
          <w:b/>
          <w:sz w:val="32"/>
          <w:szCs w:val="32"/>
        </w:rPr>
      </w:pPr>
      <w:r>
        <w:rPr>
          <w:rFonts w:hint="eastAsia" w:ascii="宋体" w:hAnsi="宋体"/>
          <w:b/>
          <w:sz w:val="32"/>
          <w:szCs w:val="32"/>
        </w:rPr>
        <w:br w:type="page"/>
      </w:r>
    </w:p>
    <w:p>
      <w:pPr>
        <w:tabs>
          <w:tab w:val="left" w:pos="900"/>
        </w:tabs>
        <w:spacing w:line="360" w:lineRule="auto"/>
        <w:jc w:val="center"/>
        <w:rPr>
          <w:rFonts w:ascii="宋体" w:hAnsi="宋体"/>
          <w:b/>
          <w:sz w:val="32"/>
          <w:szCs w:val="32"/>
        </w:rPr>
      </w:pPr>
      <w:r>
        <w:rPr>
          <w:rFonts w:ascii="宋体" w:hAnsi="宋体"/>
          <w:b/>
          <w:sz w:val="32"/>
        </w:rPr>
        <w:t>第一部分</w:t>
      </w:r>
      <w:r>
        <w:rPr>
          <w:rFonts w:hint="eastAsia" w:ascii="宋体" w:hAnsi="宋体"/>
          <w:b/>
          <w:sz w:val="32"/>
        </w:rPr>
        <w:t>:</w:t>
      </w:r>
      <w:r>
        <w:rPr>
          <w:rFonts w:hint="eastAsia" w:ascii="宋体" w:hAnsi="宋体"/>
          <w:b/>
          <w:sz w:val="32"/>
          <w:szCs w:val="32"/>
        </w:rPr>
        <w:t xml:space="preserve"> “开标一览表”格式</w:t>
      </w:r>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lang w:val="en-US" w:eastAsia="zh-CN"/>
        </w:rPr>
        <w:t>二</w:t>
      </w:r>
      <w:r>
        <w:rPr>
          <w:rFonts w:hint="eastAsia" w:ascii="宋体"/>
          <w:sz w:val="24"/>
        </w:rPr>
        <w:t>包</w:t>
      </w:r>
    </w:p>
    <w:tbl>
      <w:tblPr>
        <w:tblStyle w:val="27"/>
        <w:tblW w:w="9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8"/>
        <w:gridCol w:w="2067"/>
        <w:gridCol w:w="1278"/>
        <w:gridCol w:w="1642"/>
        <w:gridCol w:w="142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858"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67" w:type="dxa"/>
            <w:vAlign w:val="center"/>
          </w:tcPr>
          <w:p>
            <w:pPr>
              <w:tabs>
                <w:tab w:val="left" w:pos="447"/>
              </w:tabs>
              <w:spacing w:line="360" w:lineRule="auto"/>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ab/>
            </w:r>
            <w:r>
              <w:rPr>
                <w:rFonts w:hint="eastAsia" w:ascii="宋体" w:hAnsi="宋体" w:cs="宋体"/>
                <w:bCs/>
                <w:color w:val="000000"/>
                <w:kern w:val="0"/>
                <w:sz w:val="24"/>
              </w:rPr>
              <w:t>服务期限</w:t>
            </w:r>
          </w:p>
        </w:tc>
        <w:tc>
          <w:tcPr>
            <w:tcW w:w="1278" w:type="dxa"/>
            <w:vAlign w:val="center"/>
          </w:tcPr>
          <w:p>
            <w:pPr>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rPr>
              <w:t>管径</w:t>
            </w:r>
          </w:p>
        </w:tc>
        <w:tc>
          <w:tcPr>
            <w:tcW w:w="1642" w:type="dxa"/>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报价（元/米）</w:t>
            </w: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lang w:eastAsia="zh-CN"/>
              </w:rPr>
              <w:t>数量(公里)</w:t>
            </w:r>
          </w:p>
        </w:tc>
        <w:tc>
          <w:tcPr>
            <w:tcW w:w="1213" w:type="dxa"/>
            <w:vAlign w:val="center"/>
          </w:tcPr>
          <w:p>
            <w:pPr>
              <w:widowControl/>
              <w:spacing w:line="360" w:lineRule="auto"/>
              <w:jc w:val="both"/>
              <w:rPr>
                <w:rFonts w:hint="eastAsia" w:ascii="宋体" w:hAnsi="宋体" w:cs="宋体"/>
                <w:bCs/>
                <w:color w:val="000000"/>
                <w:kern w:val="0"/>
                <w:sz w:val="24"/>
                <w:lang w:eastAsia="zh-CN"/>
              </w:rPr>
            </w:pPr>
            <w:r>
              <w:rPr>
                <w:rFonts w:hint="eastAsia" w:ascii="宋体" w:hAnsi="宋体" w:cs="宋体"/>
                <w:bCs/>
                <w:color w:val="000000"/>
                <w:kern w:val="0"/>
                <w:sz w:val="24"/>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79" w:type="dxa"/>
            <w:vMerge w:val="restart"/>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1</w:t>
            </w:r>
          </w:p>
        </w:tc>
        <w:tc>
          <w:tcPr>
            <w:tcW w:w="858" w:type="dxa"/>
            <w:vMerge w:val="restart"/>
            <w:vAlign w:val="center"/>
          </w:tcPr>
          <w:p>
            <w:pPr>
              <w:widowControl/>
              <w:spacing w:line="360" w:lineRule="auto"/>
              <w:jc w:val="center"/>
              <w:rPr>
                <w:rFonts w:ascii="宋体" w:hAnsi="宋体" w:cs="宋体"/>
                <w:bCs/>
                <w:color w:val="000000"/>
                <w:kern w:val="0"/>
                <w:sz w:val="24"/>
              </w:rPr>
            </w:pPr>
          </w:p>
        </w:tc>
        <w:tc>
          <w:tcPr>
            <w:tcW w:w="2067" w:type="dxa"/>
            <w:vMerge w:val="restart"/>
            <w:vAlign w:val="center"/>
          </w:tcPr>
          <w:p>
            <w:pPr>
              <w:spacing w:line="360" w:lineRule="auto"/>
              <w:jc w:val="center"/>
              <w:rPr>
                <w:rFonts w:hint="eastAsia" w:ascii="宋体" w:hAnsi="宋体" w:eastAsia="宋体" w:cs="宋体"/>
                <w:bCs/>
                <w:color w:val="000000"/>
                <w:kern w:val="0"/>
                <w:sz w:val="24"/>
              </w:rPr>
            </w:pPr>
          </w:p>
        </w:tc>
        <w:tc>
          <w:tcPr>
            <w:tcW w:w="1278" w:type="dxa"/>
            <w:vAlign w:val="center"/>
          </w:tcPr>
          <w:p>
            <w:pPr>
              <w:spacing w:line="360" w:lineRule="auto"/>
              <w:jc w:val="center"/>
              <w:rPr>
                <w:rFonts w:ascii="宋体" w:hAnsi="宋体" w:cs="宋体"/>
                <w:bCs/>
                <w:color w:val="auto"/>
                <w:kern w:val="0"/>
                <w:sz w:val="24"/>
              </w:rPr>
            </w:pPr>
            <w:r>
              <w:rPr>
                <w:rFonts w:hint="eastAsia" w:ascii="宋体" w:hAnsi="宋体" w:eastAsia="宋体" w:cs="宋体"/>
                <w:bCs/>
                <w:color w:val="auto"/>
                <w:kern w:val="0"/>
                <w:sz w:val="24"/>
              </w:rPr>
              <w:t>&gt;</w:t>
            </w:r>
            <w:r>
              <w:rPr>
                <w:rFonts w:hint="eastAsia" w:ascii="宋体" w:hAnsi="宋体" w:cs="宋体"/>
                <w:bCs/>
                <w:color w:val="auto"/>
                <w:kern w:val="0"/>
                <w:sz w:val="24"/>
              </w:rPr>
              <w:t>800mm</w:t>
            </w:r>
          </w:p>
        </w:tc>
        <w:tc>
          <w:tcPr>
            <w:tcW w:w="1642" w:type="dxa"/>
            <w:vAlign w:val="center"/>
          </w:tcPr>
          <w:p>
            <w:pPr>
              <w:widowControl/>
              <w:spacing w:line="360" w:lineRule="auto"/>
              <w:jc w:val="center"/>
              <w:rPr>
                <w:rFonts w:ascii="宋体" w:hAnsi="宋体" w:cs="宋体"/>
                <w:bCs/>
                <w:color w:val="000000"/>
                <w:kern w:val="0"/>
                <w:sz w:val="24"/>
              </w:rPr>
            </w:pP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50</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579" w:type="dxa"/>
            <w:vMerge w:val="continue"/>
            <w:vAlign w:val="center"/>
          </w:tcPr>
          <w:p>
            <w:pPr>
              <w:widowControl/>
              <w:spacing w:line="360" w:lineRule="auto"/>
              <w:jc w:val="center"/>
              <w:rPr>
                <w:rFonts w:ascii="宋体" w:hAnsi="宋体" w:cs="宋体"/>
                <w:bCs/>
                <w:color w:val="000000"/>
                <w:kern w:val="0"/>
                <w:sz w:val="24"/>
              </w:rPr>
            </w:pPr>
          </w:p>
        </w:tc>
        <w:tc>
          <w:tcPr>
            <w:tcW w:w="858" w:type="dxa"/>
            <w:vMerge w:val="continue"/>
            <w:vAlign w:val="center"/>
          </w:tcPr>
          <w:p>
            <w:pPr>
              <w:widowControl/>
              <w:spacing w:line="360" w:lineRule="auto"/>
              <w:jc w:val="center"/>
              <w:rPr>
                <w:rFonts w:ascii="宋体" w:hAnsi="宋体" w:cs="宋体"/>
                <w:bCs/>
                <w:color w:val="000000"/>
                <w:kern w:val="0"/>
                <w:sz w:val="24"/>
              </w:rPr>
            </w:pPr>
          </w:p>
        </w:tc>
        <w:tc>
          <w:tcPr>
            <w:tcW w:w="2067" w:type="dxa"/>
            <w:vMerge w:val="continue"/>
            <w:vAlign w:val="center"/>
          </w:tcPr>
          <w:p>
            <w:pPr>
              <w:spacing w:line="360" w:lineRule="auto"/>
              <w:jc w:val="center"/>
              <w:rPr>
                <w:rFonts w:hint="default" w:ascii="Arial" w:hAnsi="Arial" w:cs="Arial"/>
                <w:bCs/>
                <w:color w:val="000000"/>
                <w:kern w:val="0"/>
                <w:sz w:val="24"/>
              </w:rPr>
            </w:pPr>
          </w:p>
        </w:tc>
        <w:tc>
          <w:tcPr>
            <w:tcW w:w="1278" w:type="dxa"/>
            <w:vAlign w:val="center"/>
          </w:tcPr>
          <w:p>
            <w:pPr>
              <w:spacing w:line="360" w:lineRule="auto"/>
              <w:jc w:val="center"/>
              <w:rPr>
                <w:rFonts w:ascii="宋体" w:hAnsi="宋体" w:cs="宋体"/>
                <w:bCs/>
                <w:color w:val="auto"/>
                <w:kern w:val="0"/>
                <w:sz w:val="24"/>
              </w:rPr>
            </w:pPr>
            <w:r>
              <w:rPr>
                <w:rFonts w:hint="default" w:ascii="Arial" w:hAnsi="Arial" w:cs="Arial"/>
                <w:bCs/>
                <w:color w:val="auto"/>
                <w:kern w:val="0"/>
                <w:sz w:val="24"/>
              </w:rPr>
              <w:t>≤</w:t>
            </w:r>
            <w:r>
              <w:rPr>
                <w:rFonts w:hint="eastAsia" w:ascii="宋体" w:hAnsi="宋体" w:cs="宋体"/>
                <w:bCs/>
                <w:color w:val="auto"/>
                <w:kern w:val="0"/>
                <w:sz w:val="24"/>
              </w:rPr>
              <w:t>800mm</w:t>
            </w:r>
          </w:p>
        </w:tc>
        <w:tc>
          <w:tcPr>
            <w:tcW w:w="1642" w:type="dxa"/>
            <w:vAlign w:val="center"/>
          </w:tcPr>
          <w:p>
            <w:pPr>
              <w:widowControl/>
              <w:spacing w:line="360" w:lineRule="auto"/>
              <w:jc w:val="center"/>
              <w:rPr>
                <w:rFonts w:ascii="宋体" w:hAnsi="宋体" w:cs="宋体"/>
                <w:bCs/>
                <w:color w:val="000000"/>
                <w:kern w:val="0"/>
                <w:sz w:val="24"/>
              </w:rPr>
            </w:pP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180</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4782" w:type="dxa"/>
            <w:gridSpan w:val="4"/>
            <w:vAlign w:val="center"/>
          </w:tcPr>
          <w:p>
            <w:pPr>
              <w:widowControl/>
              <w:spacing w:line="360" w:lineRule="auto"/>
              <w:jc w:val="center"/>
              <w:rPr>
                <w:rFonts w:hint="eastAsia" w:ascii="宋体" w:hAnsi="宋体"/>
                <w:b/>
                <w:color w:val="000000"/>
                <w:sz w:val="22"/>
                <w:szCs w:val="22"/>
              </w:rPr>
            </w:pPr>
            <w:r>
              <w:rPr>
                <w:rFonts w:hint="eastAsia" w:ascii="宋体" w:hAnsi="宋体" w:cs="宋体"/>
                <w:color w:val="000000"/>
                <w:kern w:val="0"/>
                <w:sz w:val="24"/>
              </w:rPr>
              <w:t>投标总价</w:t>
            </w:r>
          </w:p>
        </w:tc>
        <w:tc>
          <w:tcPr>
            <w:tcW w:w="4275" w:type="dxa"/>
            <w:gridSpan w:val="3"/>
            <w:vAlign w:val="center"/>
          </w:tcPr>
          <w:p>
            <w:pPr>
              <w:widowControl/>
              <w:spacing w:line="360" w:lineRule="auto"/>
              <w:rPr>
                <w:rFonts w:hint="eastAsia" w:ascii="宋体" w:hAnsi="宋体"/>
                <w:sz w:val="22"/>
                <w:szCs w:val="22"/>
              </w:rPr>
            </w:pPr>
            <w:r>
              <w:rPr>
                <w:rFonts w:hint="eastAsia" w:ascii="宋体" w:hAnsi="宋体"/>
                <w:b/>
                <w:color w:val="000000"/>
                <w:sz w:val="22"/>
                <w:szCs w:val="22"/>
              </w:rPr>
              <w:t>人民币大写：</w:t>
            </w:r>
            <w:r>
              <w:rPr>
                <w:rFonts w:hint="eastAsia" w:ascii="宋体" w:hAnsi="宋体"/>
                <w:sz w:val="22"/>
                <w:szCs w:val="22"/>
              </w:rPr>
              <w:t>____________</w:t>
            </w:r>
          </w:p>
          <w:p>
            <w:pPr>
              <w:widowControl/>
              <w:spacing w:line="360" w:lineRule="auto"/>
              <w:rPr>
                <w:rFonts w:hint="eastAsia" w:ascii="宋体" w:hAnsi="宋体"/>
                <w:b/>
                <w:color w:val="000000"/>
                <w:sz w:val="22"/>
                <w:szCs w:val="22"/>
              </w:rPr>
            </w:pPr>
            <w:r>
              <w:rPr>
                <w:rFonts w:hint="eastAsia" w:ascii="宋体" w:hAnsi="宋体"/>
                <w:b/>
                <w:color w:val="000000"/>
                <w:sz w:val="22"/>
                <w:szCs w:val="22"/>
              </w:rPr>
              <w:t>（人民币小写：</w:t>
            </w:r>
            <w:r>
              <w:rPr>
                <w:rFonts w:hint="eastAsia" w:ascii="宋体" w:hAnsi="宋体"/>
                <w:sz w:val="22"/>
                <w:szCs w:val="22"/>
              </w:rPr>
              <w:t>____________</w:t>
            </w:r>
            <w:r>
              <w:rPr>
                <w:rFonts w:hint="eastAsia" w:ascii="宋体" w:hAnsi="宋体"/>
                <w:b/>
                <w:color w:val="000000"/>
                <w:sz w:val="22"/>
                <w:szCs w:val="22"/>
              </w:rPr>
              <w:t>元）</w:t>
            </w:r>
          </w:p>
        </w:tc>
      </w:tr>
    </w:tbl>
    <w:p>
      <w:pPr>
        <w:widowControl/>
        <w:spacing w:line="360" w:lineRule="atLeast"/>
        <w:ind w:firstLine="480" w:firstLineChars="200"/>
        <w:jc w:val="left"/>
        <w:outlineLvl w:val="1"/>
        <w:rPr>
          <w:rFonts w:ascii="宋体" w:hAnsi="宋体"/>
          <w:sz w:val="24"/>
        </w:rPr>
      </w:pPr>
      <w:r>
        <w:rPr>
          <w:rFonts w:hint="eastAsia" w:ascii="宋体" w:hAnsi="宋体"/>
          <w:sz w:val="24"/>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3、“开标一览表”以包为单位填写。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pStyle w:val="40"/>
      </w:pPr>
      <w:r>
        <w:rPr>
          <w:rFonts w:hint="eastAsia" w:ascii="宋体" w:hAnsi="宋体"/>
          <w:sz w:val="24"/>
        </w:rPr>
        <w:t>投标日期：____________。</w:t>
      </w:r>
    </w:p>
    <w:p>
      <w:pPr>
        <w:rPr>
          <w:rFonts w:hint="eastAsia" w:ascii="宋体" w:hAnsi="宋体"/>
          <w:b/>
          <w:sz w:val="32"/>
        </w:rPr>
      </w:pPr>
      <w:r>
        <w:rPr>
          <w:rFonts w:hint="eastAsia" w:ascii="宋体" w:hAnsi="宋体"/>
          <w:b/>
          <w:sz w:val="32"/>
        </w:rPr>
        <w:br w:type="page"/>
      </w:r>
    </w:p>
    <w:p>
      <w:pPr>
        <w:spacing w:line="360" w:lineRule="auto"/>
        <w:jc w:val="center"/>
        <w:rPr>
          <w:rFonts w:ascii="宋体" w:hAnsi="宋体"/>
          <w:b/>
          <w:sz w:val="32"/>
        </w:rPr>
      </w:pPr>
      <w:r>
        <w:rPr>
          <w:rFonts w:hint="eastAsia" w:ascii="宋体" w:hAnsi="宋体"/>
          <w:b/>
          <w:sz w:val="32"/>
        </w:rPr>
        <w:t>第二部分：“资格性审查投标文件”格式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24"/>
        </w:rPr>
        <w:t>________________________________</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2"/>
          <w:szCs w:val="32"/>
        </w:rPr>
      </w:pPr>
      <w:r>
        <w:rPr>
          <w:rFonts w:hint="eastAsia" w:ascii="宋体" w:hAnsi="宋体"/>
          <w:b/>
          <w:sz w:val="52"/>
          <w:szCs w:val="52"/>
        </w:rPr>
        <w:t>资格性审查投标文件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sz w:val="24"/>
        </w:rPr>
      </w:pPr>
      <w:r>
        <w:rPr>
          <w:rFonts w:hint="eastAsia" w:ascii="宋体" w:hAnsi="宋体"/>
          <w:b/>
          <w:sz w:val="32"/>
        </w:rPr>
        <w:t>投标人</w:t>
      </w:r>
      <w:r>
        <w:rPr>
          <w:rFonts w:ascii="宋体" w:hAnsi="宋体"/>
          <w:b/>
          <w:sz w:val="32"/>
        </w:rPr>
        <w:t>名称：</w:t>
      </w:r>
      <w:r>
        <w:rPr>
          <w:rFonts w:hint="eastAsia" w:ascii="宋体" w:hAnsi="宋体"/>
          <w:sz w:val="24"/>
        </w:rPr>
        <w:t>____________________________</w:t>
      </w:r>
    </w:p>
    <w:p>
      <w:pPr>
        <w:spacing w:line="360" w:lineRule="auto"/>
        <w:ind w:firstLine="964" w:firstLineChars="300"/>
        <w:jc w:val="left"/>
        <w:rPr>
          <w:rFonts w:ascii="宋体" w:hAnsi="宋体"/>
          <w:b/>
          <w:sz w:val="32"/>
          <w:u w:val="single"/>
        </w:rPr>
      </w:pPr>
      <w:r>
        <w:rPr>
          <w:rFonts w:hint="eastAsia" w:ascii="宋体" w:hAnsi="宋体"/>
          <w:b/>
          <w:sz w:val="32"/>
          <w:lang w:eastAsia="zh-CN"/>
        </w:rPr>
        <w:t>项 目 编号</w:t>
      </w:r>
      <w:r>
        <w:rPr>
          <w:rFonts w:ascii="宋体" w:hAnsi="宋体"/>
          <w:b/>
          <w:sz w:val="32"/>
        </w:rPr>
        <w:t>：</w:t>
      </w:r>
      <w:r>
        <w:rPr>
          <w:rFonts w:hint="eastAsia" w:ascii="宋体" w:hAnsi="宋体"/>
          <w:sz w:val="24"/>
        </w:rPr>
        <w:t>____________________________</w:t>
      </w:r>
    </w:p>
    <w:p>
      <w:pPr>
        <w:spacing w:line="360" w:lineRule="auto"/>
        <w:ind w:firstLine="964" w:firstLineChars="300"/>
        <w:jc w:val="left"/>
        <w:rPr>
          <w:rFonts w:ascii="宋体" w:hAnsi="宋体"/>
          <w:b/>
          <w:sz w:val="32"/>
          <w:u w:val="single"/>
        </w:rPr>
      </w:pPr>
      <w:r>
        <w:rPr>
          <w:rFonts w:hint="eastAsia" w:ascii="宋体" w:hAnsi="宋体"/>
          <w:b/>
          <w:sz w:val="32"/>
        </w:rPr>
        <w:t>包      号</w:t>
      </w:r>
      <w:r>
        <w:rPr>
          <w:rFonts w:ascii="宋体" w:hAnsi="宋体"/>
          <w:b/>
          <w:sz w:val="32"/>
        </w:rPr>
        <w:t>：</w:t>
      </w:r>
      <w:r>
        <w:rPr>
          <w:rFonts w:hint="eastAsia" w:ascii="宋体" w:hAnsi="宋体"/>
          <w:sz w:val="24"/>
        </w:rPr>
        <w:t>____________________________</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hint="eastAsia" w:ascii="宋体" w:hAnsi="宋体"/>
          <w:sz w:val="24"/>
        </w:rPr>
        <w:t>______</w:t>
      </w:r>
      <w:r>
        <w:rPr>
          <w:rFonts w:ascii="宋体" w:hAnsi="宋体"/>
          <w:b/>
          <w:sz w:val="32"/>
        </w:rPr>
        <w:t>年</w:t>
      </w:r>
      <w:r>
        <w:rPr>
          <w:rFonts w:hint="eastAsia" w:ascii="宋体" w:hAnsi="宋体"/>
          <w:sz w:val="24"/>
        </w:rPr>
        <w:t>______</w:t>
      </w:r>
      <w:r>
        <w:rPr>
          <w:rFonts w:ascii="宋体" w:hAnsi="宋体"/>
          <w:b/>
          <w:sz w:val="32"/>
        </w:rPr>
        <w:t>月</w:t>
      </w:r>
      <w:r>
        <w:rPr>
          <w:rFonts w:hint="eastAsia" w:ascii="宋体" w:hAnsi="宋体"/>
          <w:sz w:val="24"/>
        </w:rPr>
        <w:t>______</w:t>
      </w:r>
      <w:r>
        <w:rPr>
          <w:rFonts w:ascii="宋体" w:hAnsi="宋体"/>
          <w:b/>
          <w:sz w:val="32"/>
        </w:rPr>
        <w:t>日</w:t>
      </w:r>
    </w:p>
    <w:p>
      <w:pPr>
        <w:widowControl/>
        <w:jc w:val="left"/>
        <w:rPr>
          <w:rFonts w:ascii="宋体" w:hAnsi="宋体"/>
          <w:b/>
          <w:sz w:val="32"/>
          <w:szCs w:val="32"/>
        </w:rPr>
      </w:pPr>
      <w:r>
        <w:rPr>
          <w:rFonts w:ascii="宋体" w:hAnsi="宋体"/>
          <w:b/>
          <w:sz w:val="32"/>
          <w:szCs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一、法定代表人/单位负责人授权书</w:t>
      </w:r>
    </w:p>
    <w:p>
      <w:pPr>
        <w:widowControl/>
        <w:spacing w:line="360" w:lineRule="atLeast"/>
        <w:ind w:firstLine="472" w:firstLineChars="196"/>
        <w:jc w:val="left"/>
        <w:outlineLvl w:val="1"/>
        <w:rPr>
          <w:rFonts w:ascii="宋体" w:hAnsi="宋体"/>
          <w:b/>
          <w:sz w:val="24"/>
        </w:rPr>
      </w:pPr>
    </w:p>
    <w:p>
      <w:pPr>
        <w:widowControl/>
        <w:spacing w:line="360" w:lineRule="atLeast"/>
        <w:ind w:firstLine="472" w:firstLineChars="196"/>
        <w:jc w:val="left"/>
        <w:outlineLvl w:val="1"/>
        <w:rPr>
          <w:rFonts w:ascii="宋体" w:hAnsi="宋体"/>
          <w:b/>
          <w:sz w:val="24"/>
        </w:rPr>
      </w:pPr>
    </w:p>
    <w:p>
      <w:pPr>
        <w:widowControl/>
        <w:spacing w:line="360" w:lineRule="auto"/>
        <w:jc w:val="left"/>
        <w:outlineLvl w:val="1"/>
        <w:rPr>
          <w:rFonts w:ascii="宋体" w:hAnsi="宋体"/>
          <w:sz w:val="24"/>
        </w:rPr>
      </w:pPr>
      <w:bookmarkStart w:id="157" w:name="_Toc217446084"/>
      <w:r>
        <w:rPr>
          <w:rFonts w:hint="eastAsia" w:ascii="宋体" w:hAnsi="宋体"/>
          <w:sz w:val="24"/>
        </w:rPr>
        <w:t>__________________（采购代理机构名称）：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本授权声明：_______________（投标人名称）____________（法定代表人/单位负责人姓名、职务）授权____________（被授权人姓名、职务）为我方 “____________”（项目名称）（项目编号：____________）投标活动的合法代表，以我方名义全权处理该项目有关投标、签订合同以及执行合同等一切事宜。</w:t>
      </w:r>
    </w:p>
    <w:p>
      <w:pPr>
        <w:widowControl/>
        <w:spacing w:line="360" w:lineRule="auto"/>
        <w:ind w:firstLine="470" w:firstLineChars="196"/>
        <w:jc w:val="left"/>
        <w:outlineLvl w:val="1"/>
        <w:rPr>
          <w:rFonts w:ascii="宋体" w:hAnsi="宋体"/>
          <w:sz w:val="24"/>
        </w:rPr>
      </w:pPr>
      <w:r>
        <w:rPr>
          <w:rFonts w:hint="eastAsia" w:ascii="宋体" w:hAnsi="宋体"/>
          <w:sz w:val="24"/>
        </w:rPr>
        <w:t>特此声明。</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法定代表人/单位负责人（委托人）签字或加盖个人印章：____________。</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授权代表（被授权人）签字或加盖个人印章：____________。</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投标日期：____________。</w:t>
      </w:r>
    </w:p>
    <w:p>
      <w:pPr>
        <w:widowControl/>
        <w:spacing w:line="360" w:lineRule="auto"/>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sz w:val="24"/>
        </w:rPr>
      </w:pPr>
      <w:r>
        <w:rPr>
          <w:rFonts w:hint="eastAsia" w:ascii="宋体" w:hAnsi="宋体"/>
          <w:sz w:val="24"/>
        </w:rPr>
        <w:t>2、应附法定代表人身份证明材料复印件和授权代表身份证明材料复印件。</w:t>
      </w:r>
    </w:p>
    <w:p>
      <w:pPr>
        <w:spacing w:line="400" w:lineRule="exact"/>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400" w:lineRule="exact"/>
        <w:jc w:val="center"/>
        <w:rPr>
          <w:rFonts w:ascii="宋体" w:hAnsi="宋体"/>
          <w:sz w:val="24"/>
        </w:rPr>
      </w:pPr>
      <w:r>
        <w:rPr>
          <w:rFonts w:ascii="宋体" w:hAnsi="宋体"/>
          <w:sz w:val="24"/>
        </w:rPr>
        <w:br w:type="page"/>
      </w:r>
      <w:r>
        <w:rPr>
          <w:rFonts w:ascii="宋体" w:hAnsi="宋体"/>
          <w:b/>
          <w:sz w:val="32"/>
          <w:szCs w:val="32"/>
        </w:rPr>
        <w:t>二</w:t>
      </w:r>
      <w:r>
        <w:rPr>
          <w:rFonts w:hint="eastAsia" w:ascii="宋体" w:hAnsi="宋体"/>
          <w:b/>
          <w:sz w:val="32"/>
          <w:szCs w:val="32"/>
        </w:rPr>
        <w:t>、法定代表人/单位负责人身份证明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rPr>
        <w:t>__________________（采购代理机构名称）</w:t>
      </w:r>
      <w:r>
        <w:rPr>
          <w:rFonts w:hint="eastAsia" w:ascii="宋体" w:hAnsi="宋体"/>
          <w:sz w:val="24"/>
          <w:lang w:val="zh-CN"/>
        </w:rPr>
        <w:t>：</w:t>
      </w:r>
    </w:p>
    <w:p>
      <w:pPr>
        <w:tabs>
          <w:tab w:val="left" w:pos="6300"/>
        </w:tabs>
        <w:spacing w:line="520" w:lineRule="exact"/>
        <w:ind w:firstLine="573"/>
        <w:rPr>
          <w:rFonts w:ascii="宋体" w:hAnsi="宋体"/>
          <w:sz w:val="24"/>
          <w:lang w:val="zh-CN"/>
        </w:rPr>
      </w:pPr>
      <w:r>
        <w:rPr>
          <w:rFonts w:hint="eastAsia" w:ascii="宋体" w:hAnsi="宋体"/>
          <w:sz w:val="24"/>
        </w:rPr>
        <w:t>__________________</w:t>
      </w:r>
      <w:r>
        <w:rPr>
          <w:rFonts w:hint="eastAsia" w:ascii="宋体" w:hAnsi="宋体"/>
          <w:sz w:val="24"/>
          <w:lang w:val="zh-CN"/>
        </w:rPr>
        <w:t>（法定代表人/单位负责人姓名）在</w:t>
      </w:r>
      <w:r>
        <w:rPr>
          <w:rFonts w:hint="eastAsia" w:ascii="宋体" w:hAnsi="宋体"/>
          <w:sz w:val="24"/>
        </w:rPr>
        <w:t>_______________</w:t>
      </w:r>
      <w:r>
        <w:rPr>
          <w:rFonts w:hint="eastAsia" w:ascii="宋体" w:hAnsi="宋体"/>
          <w:sz w:val="24"/>
          <w:lang w:val="zh-CN"/>
        </w:rPr>
        <w:t>（投标人名称）处任</w:t>
      </w:r>
      <w:r>
        <w:rPr>
          <w:rFonts w:hint="eastAsia" w:ascii="宋体" w:hAnsi="宋体"/>
          <w:sz w:val="24"/>
        </w:rPr>
        <w:t>____________</w:t>
      </w:r>
      <w:r>
        <w:rPr>
          <w:rFonts w:hint="eastAsia" w:ascii="宋体" w:hAnsi="宋体"/>
          <w:sz w:val="24"/>
          <w:lang w:val="zh-CN"/>
        </w:rPr>
        <w:t>（职务名称）职务，是</w:t>
      </w:r>
      <w:r>
        <w:rPr>
          <w:rFonts w:hint="eastAsia" w:ascii="宋体" w:hAnsi="宋体"/>
          <w:sz w:val="24"/>
        </w:rPr>
        <w:t>____________</w:t>
      </w:r>
      <w:r>
        <w:rPr>
          <w:rFonts w:hint="eastAsia" w:ascii="宋体" w:hAnsi="宋体"/>
          <w:sz w:val="24"/>
          <w:lang w:val="zh-CN"/>
        </w:rPr>
        <w:t>（投标人名称）的法定代表人/单位负责人。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hint="eastAsia" w:ascii="宋体" w:hAnsi="宋体"/>
          <w:sz w:val="24"/>
        </w:rPr>
        <w:t>____________</w:t>
      </w:r>
      <w:r>
        <w:rPr>
          <w:rFonts w:hint="eastAsia" w:ascii="宋体" w:hAnsi="宋体"/>
          <w:sz w:val="24"/>
          <w:lang w:val="zh-CN"/>
        </w:rPr>
        <w:t>。</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spacing w:line="520" w:lineRule="exact"/>
        <w:ind w:firstLine="480"/>
        <w:jc w:val="left"/>
        <w:rPr>
          <w:rFonts w:ascii="宋体" w:hAnsi="宋体"/>
          <w:sz w:val="24"/>
        </w:rPr>
      </w:pPr>
      <w:r>
        <w:rPr>
          <w:rFonts w:hint="eastAsia" w:ascii="宋体" w:hAnsi="宋体"/>
          <w:sz w:val="24"/>
        </w:rPr>
        <w:t>投标人名称（单位公章）：____________</w:t>
      </w:r>
    </w:p>
    <w:p>
      <w:pPr>
        <w:spacing w:line="520" w:lineRule="exact"/>
        <w:ind w:firstLine="480"/>
        <w:jc w:val="left"/>
        <w:rPr>
          <w:rFonts w:ascii="宋体" w:hAnsi="宋体"/>
          <w:sz w:val="24"/>
        </w:rPr>
      </w:pPr>
      <w:r>
        <w:rPr>
          <w:rFonts w:hint="eastAsia" w:ascii="宋体" w:hAnsi="宋体"/>
          <w:sz w:val="24"/>
        </w:rPr>
        <w:t>法定代表人/单位负责人（</w:t>
      </w:r>
      <w:r>
        <w:rPr>
          <w:rFonts w:hint="eastAsia" w:ascii="宋体" w:hAnsi="宋体"/>
          <w:sz w:val="24"/>
          <w:lang w:eastAsia="zh-CN"/>
        </w:rPr>
        <w:t>签字或加盖个人印章</w:t>
      </w:r>
      <w:r>
        <w:rPr>
          <w:rFonts w:hint="eastAsia" w:ascii="宋体" w:hAnsi="宋体"/>
          <w:sz w:val="24"/>
        </w:rPr>
        <w:t>）：____________</w:t>
      </w:r>
    </w:p>
    <w:p>
      <w:pPr>
        <w:spacing w:line="520" w:lineRule="exact"/>
        <w:ind w:firstLine="480" w:firstLineChars="200"/>
        <w:rPr>
          <w:rFonts w:ascii="宋体" w:hAnsi="宋体"/>
          <w:sz w:val="24"/>
          <w:lang w:val="zh-CN"/>
        </w:rPr>
      </w:pPr>
      <w:r>
        <w:rPr>
          <w:rFonts w:hint="eastAsia" w:ascii="宋体" w:hAnsi="宋体"/>
          <w:sz w:val="24"/>
        </w:rPr>
        <w:t>投标日期: ____________</w:t>
      </w:r>
    </w:p>
    <w:p>
      <w:pPr>
        <w:spacing w:line="520" w:lineRule="exact"/>
        <w:ind w:firstLine="240" w:firstLineChars="100"/>
        <w:rPr>
          <w:rFonts w:ascii="宋体" w:hAnsi="宋体"/>
          <w:sz w:val="24"/>
          <w:lang w:val="zh-CN"/>
        </w:rPr>
      </w:pPr>
      <w:r>
        <w:rPr>
          <w:rFonts w:ascii="宋体" w:hAnsi="宋体"/>
          <w:sz w:val="24"/>
        </w:rPr>
        <w:t xml:space="preserve"> </w:t>
      </w:r>
      <w:r>
        <w:rPr>
          <w:rFonts w:ascii="宋体" w:hAnsi="宋体"/>
          <w:sz w:val="24"/>
          <w:lang w:val="zh-CN"/>
        </w:rPr>
        <w:t xml:space="preserve"> </w:t>
      </w:r>
    </w:p>
    <w:p>
      <w:pPr>
        <w:tabs>
          <w:tab w:val="left" w:pos="720"/>
          <w:tab w:val="left" w:pos="6300"/>
        </w:tabs>
        <w:spacing w:line="520" w:lineRule="exact"/>
        <w:ind w:firstLine="573"/>
        <w:rPr>
          <w:rFonts w:ascii="宋体" w:hAnsi="宋体"/>
          <w:b/>
          <w:sz w:val="24"/>
          <w:lang w:val="zh-CN"/>
        </w:rPr>
      </w:pPr>
      <w:r>
        <w:rPr>
          <w:rFonts w:hint="eastAsia" w:ascii="宋体" w:hAnsi="宋体"/>
          <w:b/>
          <w:sz w:val="24"/>
          <w:lang w:val="zh-CN"/>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sz w:val="24"/>
          <w:lang w:val="zh-CN"/>
        </w:rPr>
      </w:pPr>
      <w:r>
        <w:rPr>
          <w:rFonts w:hint="eastAsia" w:ascii="宋体" w:hAnsi="宋体"/>
          <w:b/>
          <w:sz w:val="24"/>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sz w:val="24"/>
        </w:rPr>
      </w:pPr>
      <w:r>
        <w:rPr>
          <w:rFonts w:hint="eastAsia" w:ascii="宋体" w:hAnsi="宋体"/>
          <w:b/>
          <w:sz w:val="24"/>
          <w:lang w:val="zh-CN"/>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IU4C9kAAAAKAQAADwAAAAAAAAABACAAAAAiAAAAZHJzL2Rv&#10;d25yZXYueG1sUEsBAhQAFAAAAAgAh07iQFeDMIo5AgAAYAQAAA4AAAAAAAAAAQAgAAAAKAEAAGRy&#10;cy9lMm9Eb2MueG1sUEsFBgAAAAAGAAYAWQEAANM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qMit32AAAAAkBAAAPAAAAAAAAAAEAIAAAACIAAABkcnMvZG93&#10;bnJldi54bWxQSwECFAAUAAAACACHTuJA9FxkiTkCAABgBAAADgAAAAAAAAABACAAAAAnAQAAZHJz&#10;L2Uyb0RvYy54bWxQSwUGAAAAAAYABgBZAQAA0g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r>
        <w:rPr>
          <w:rFonts w:hint="eastAsia" w:ascii="宋体" w:hAnsi="宋体"/>
          <w:b/>
          <w:sz w:val="24"/>
          <w:lang w:val="zh-CN"/>
        </w:rPr>
        <w:t>法定代表人/单位负责人身份证样式(仅供参考)：</w:t>
      </w:r>
      <w:bookmarkEnd w:id="157"/>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三、承诺函</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sz w:val="24"/>
        </w:rPr>
        <w:t>__________________（采购代理机构名称）：</w:t>
      </w:r>
    </w:p>
    <w:p>
      <w:pPr>
        <w:widowControl/>
        <w:spacing w:line="360" w:lineRule="atLeast"/>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tLeast"/>
        <w:ind w:firstLine="480" w:firstLineChars="200"/>
        <w:jc w:val="left"/>
        <w:outlineLvl w:val="1"/>
        <w:rPr>
          <w:rFonts w:ascii="宋体" w:hAnsi="宋体"/>
          <w:sz w:val="24"/>
        </w:rPr>
      </w:pPr>
      <w:r>
        <w:rPr>
          <w:rFonts w:hint="eastAsia" w:ascii="宋体" w:hAnsi="宋体"/>
          <w:sz w:val="24"/>
        </w:rPr>
        <w:t>一、具备《中华人民共和国政府采购法》第二十二条第一款和本项目规定的条件：</w:t>
      </w:r>
    </w:p>
    <w:p>
      <w:pPr>
        <w:widowControl/>
        <w:spacing w:line="360" w:lineRule="atLeast"/>
        <w:ind w:firstLine="480" w:firstLineChars="200"/>
        <w:jc w:val="left"/>
        <w:outlineLvl w:val="1"/>
        <w:rPr>
          <w:rFonts w:ascii="宋体" w:hAnsi="宋体"/>
          <w:sz w:val="24"/>
        </w:rPr>
      </w:pPr>
      <w:r>
        <w:rPr>
          <w:rFonts w:hint="eastAsia" w:ascii="宋体" w:hAnsi="宋体"/>
          <w:sz w:val="24"/>
        </w:rPr>
        <w:t>（一）具有独立承担民事责任的能力；</w:t>
      </w:r>
    </w:p>
    <w:p>
      <w:pPr>
        <w:widowControl/>
        <w:spacing w:line="360" w:lineRule="atLeast"/>
        <w:ind w:firstLine="480" w:firstLineChars="200"/>
        <w:jc w:val="left"/>
        <w:outlineLvl w:val="1"/>
        <w:rPr>
          <w:rFonts w:ascii="宋体" w:hAnsi="宋体"/>
          <w:sz w:val="24"/>
        </w:rPr>
      </w:pPr>
      <w:r>
        <w:rPr>
          <w:rFonts w:hint="eastAsia" w:ascii="宋体" w:hAnsi="宋体"/>
          <w:sz w:val="24"/>
        </w:rPr>
        <w:t>（二）具有良好的商业信誉和健全的财务会计制度；</w:t>
      </w:r>
    </w:p>
    <w:p>
      <w:pPr>
        <w:widowControl/>
        <w:spacing w:line="360" w:lineRule="atLeast"/>
        <w:ind w:firstLine="480" w:firstLineChars="200"/>
        <w:jc w:val="left"/>
        <w:outlineLvl w:val="1"/>
        <w:rPr>
          <w:rFonts w:ascii="宋体" w:hAnsi="宋体"/>
          <w:sz w:val="24"/>
        </w:rPr>
      </w:pPr>
      <w:r>
        <w:rPr>
          <w:rFonts w:hint="eastAsia" w:ascii="宋体" w:hAnsi="宋体"/>
          <w:sz w:val="24"/>
        </w:rPr>
        <w:t>（三）具有履行合同所必需的设备和专业技术能力；</w:t>
      </w:r>
    </w:p>
    <w:p>
      <w:pPr>
        <w:widowControl/>
        <w:spacing w:line="360" w:lineRule="atLeast"/>
        <w:ind w:firstLine="480" w:firstLineChars="200"/>
        <w:jc w:val="left"/>
        <w:outlineLvl w:val="1"/>
        <w:rPr>
          <w:rFonts w:ascii="宋体" w:hAnsi="宋体"/>
          <w:sz w:val="24"/>
        </w:rPr>
      </w:pPr>
      <w:r>
        <w:rPr>
          <w:rFonts w:hint="eastAsia" w:ascii="宋体" w:hAnsi="宋体"/>
          <w:sz w:val="24"/>
        </w:rPr>
        <w:t>（四）有依法缴纳税收和社会保障资金的良好记录；</w:t>
      </w:r>
    </w:p>
    <w:p>
      <w:pPr>
        <w:widowControl/>
        <w:spacing w:line="360" w:lineRule="atLeast"/>
        <w:ind w:firstLine="480" w:firstLineChars="200"/>
        <w:jc w:val="left"/>
        <w:outlineLvl w:val="1"/>
        <w:rPr>
          <w:rFonts w:ascii="宋体" w:hAnsi="宋体"/>
          <w:sz w:val="24"/>
        </w:rPr>
      </w:pPr>
      <w:r>
        <w:rPr>
          <w:rFonts w:hint="eastAsia" w:ascii="宋体" w:hAnsi="宋体"/>
          <w:sz w:val="24"/>
        </w:rPr>
        <w:t>（五）参加政府采购活动前三年内，在经营活动中没有重大违法记录；</w:t>
      </w:r>
    </w:p>
    <w:p>
      <w:pPr>
        <w:widowControl/>
        <w:spacing w:line="360" w:lineRule="atLeast"/>
        <w:ind w:firstLine="480" w:firstLineChars="200"/>
        <w:jc w:val="left"/>
        <w:outlineLvl w:val="1"/>
        <w:rPr>
          <w:rFonts w:ascii="宋体" w:hAnsi="宋体"/>
          <w:sz w:val="24"/>
        </w:rPr>
      </w:pPr>
      <w:r>
        <w:rPr>
          <w:rFonts w:hint="eastAsia" w:ascii="宋体" w:hAnsi="宋体"/>
          <w:sz w:val="24"/>
        </w:rPr>
        <w:t>（六）法律、行政法规规定的其他条件；</w:t>
      </w:r>
    </w:p>
    <w:p>
      <w:pPr>
        <w:widowControl/>
        <w:spacing w:line="360" w:lineRule="atLeast"/>
        <w:ind w:firstLine="480" w:firstLineChars="200"/>
        <w:jc w:val="left"/>
        <w:outlineLvl w:val="1"/>
        <w:rPr>
          <w:rFonts w:ascii="宋体" w:hAnsi="宋体"/>
          <w:sz w:val="24"/>
        </w:rPr>
      </w:pPr>
      <w:r>
        <w:rPr>
          <w:rFonts w:hint="eastAsia" w:ascii="宋体" w:hAnsi="宋体"/>
          <w:sz w:val="24"/>
        </w:rPr>
        <w:t>（七）我单位及现任法定代表人/单位负责人参加本次政府采购活动前三年无行贿犯罪记录；</w:t>
      </w:r>
    </w:p>
    <w:p>
      <w:pPr>
        <w:widowControl/>
        <w:spacing w:line="360" w:lineRule="atLeast"/>
        <w:ind w:firstLine="480" w:firstLineChars="200"/>
        <w:jc w:val="left"/>
        <w:outlineLvl w:val="1"/>
        <w:rPr>
          <w:rFonts w:ascii="宋体" w:hAnsi="宋体"/>
          <w:sz w:val="24"/>
        </w:rPr>
      </w:pPr>
      <w:r>
        <w:rPr>
          <w:rFonts w:hint="eastAsia" w:ascii="宋体" w:hAnsi="宋体"/>
          <w:sz w:val="24"/>
        </w:rPr>
        <w:t>（八）根据采购项目提出的特殊条件</w:t>
      </w:r>
      <w:r>
        <w:rPr>
          <w:rFonts w:ascii="宋体" w:hAnsi="宋体"/>
          <w:sz w:val="24"/>
        </w:rPr>
        <w:t>。</w:t>
      </w:r>
    </w:p>
    <w:p>
      <w:pPr>
        <w:widowControl/>
        <w:spacing w:line="360" w:lineRule="atLeast"/>
        <w:ind w:firstLine="480" w:firstLineChars="20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sz w:val="24"/>
        </w:rPr>
      </w:pPr>
      <w:r>
        <w:rPr>
          <w:rFonts w:hint="eastAsia" w:ascii="宋体"/>
          <w:sz w:val="24"/>
        </w:rPr>
        <w:t>三、参加本次招标采购活动，不存在与单位负责人为同一人或者存在直接控股、管理关系的其他</w:t>
      </w:r>
      <w:r>
        <w:rPr>
          <w:rFonts w:hint="eastAsia" w:ascii="宋体"/>
          <w:sz w:val="24"/>
          <w:lang w:eastAsia="zh-CN"/>
        </w:rPr>
        <w:t>投标人</w:t>
      </w:r>
      <w:r>
        <w:rPr>
          <w:rFonts w:hint="eastAsia" w:ascii="宋体"/>
          <w:sz w:val="24"/>
        </w:rPr>
        <w:t>参与同一合同项下的政府采购活动的行为。</w:t>
      </w:r>
    </w:p>
    <w:p>
      <w:pPr>
        <w:widowControl/>
        <w:spacing w:line="360" w:lineRule="atLeast"/>
        <w:ind w:firstLine="480" w:firstLineChars="200"/>
        <w:jc w:val="left"/>
        <w:outlineLvl w:val="1"/>
        <w:rPr>
          <w:rFonts w:ascii="宋体"/>
          <w:sz w:val="24"/>
        </w:rPr>
      </w:pPr>
      <w:r>
        <w:rPr>
          <w:rFonts w:hint="eastAsia" w:ascii="宋体"/>
          <w:sz w:val="24"/>
        </w:rPr>
        <w:t>四、参加本次招标采购活动，不存在和其他</w:t>
      </w:r>
      <w:r>
        <w:rPr>
          <w:rFonts w:hint="eastAsia" w:ascii="宋体"/>
          <w:sz w:val="24"/>
          <w:lang w:eastAsia="zh-CN"/>
        </w:rPr>
        <w:t>投标人</w:t>
      </w:r>
      <w:r>
        <w:rPr>
          <w:rFonts w:hint="eastAsia" w:ascii="宋体"/>
          <w:sz w:val="24"/>
        </w:rPr>
        <w:t>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sz w:val="24"/>
        </w:rPr>
      </w:pPr>
      <w:r>
        <w:rPr>
          <w:rFonts w:hint="eastAsia" w:ascii="宋体"/>
          <w:sz w:val="24"/>
        </w:rPr>
        <w:t>五、如果有</w:t>
      </w:r>
      <w:r>
        <w:rPr>
          <w:rFonts w:hint="eastAsia" w:asci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sz w:val="24"/>
        </w:rPr>
        <w:t>规定的记入诚信档案的失信行为，将在投标文件中全面如实反映。</w:t>
      </w:r>
    </w:p>
    <w:p>
      <w:pPr>
        <w:widowControl/>
        <w:spacing w:line="360" w:lineRule="atLeast"/>
        <w:ind w:firstLine="480" w:firstLineChars="200"/>
        <w:jc w:val="left"/>
        <w:outlineLvl w:val="1"/>
        <w:rPr>
          <w:rFonts w:ascii="宋体"/>
          <w:sz w:val="24"/>
        </w:rPr>
      </w:pPr>
      <w:r>
        <w:rPr>
          <w:rFonts w:hint="eastAsia" w:ascii="宋体"/>
          <w:sz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pPr>
      <w:r>
        <w:rPr>
          <w:rFonts w:hint="eastAsia" w:ascii="宋体" w:hAnsi="宋体"/>
          <w:color w:val="000000"/>
          <w:sz w:val="24"/>
          <w:lang w:val="en-US" w:eastAsia="zh-Hans"/>
        </w:rPr>
        <w:t>七</w:t>
      </w:r>
      <w:r>
        <w:rPr>
          <w:rFonts w:hint="eastAsia" w:ascii="宋体" w:hAnsi="宋体"/>
          <w:color w:val="000000"/>
          <w:sz w:val="24"/>
        </w:rPr>
        <w:t>、截至投标截止日未被列入失信被执行人、重大税收违法案件当事人名单、政府采购严重违法失信行为记录名单。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r>
        <w:rPr>
          <w:rFonts w:hint="eastAsia" w:ascii="宋体" w:hAnsi="宋体"/>
          <w:sz w:val="24"/>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四、投标人和投标</w:t>
      </w:r>
      <w:r>
        <w:rPr>
          <w:rFonts w:hint="eastAsia" w:ascii="宋体" w:hAnsi="宋体"/>
          <w:b/>
          <w:sz w:val="32"/>
          <w:szCs w:val="32"/>
          <w:lang w:val="en-US" w:eastAsia="zh-CN"/>
        </w:rPr>
        <w:t>相关服务</w:t>
      </w:r>
      <w:r>
        <w:rPr>
          <w:rFonts w:hint="eastAsia" w:ascii="宋体" w:hAnsi="宋体"/>
          <w:b/>
          <w:sz w:val="32"/>
          <w:szCs w:val="32"/>
        </w:rPr>
        <w:t>及其他类似效力要求的相关证明材料</w:t>
      </w:r>
    </w:p>
    <w:p>
      <w:pPr>
        <w:spacing w:line="360" w:lineRule="auto"/>
        <w:rPr>
          <w:rFonts w:ascii="宋体" w:hAnsi="宋体" w:cs="宋体"/>
          <w:bCs/>
          <w:sz w:val="24"/>
        </w:rPr>
      </w:pPr>
      <w:r>
        <w:rPr>
          <w:rFonts w:hint="eastAsia" w:ascii="宋体" w:hAnsi="宋体" w:cs="宋体"/>
          <w:bCs/>
          <w:sz w:val="24"/>
        </w:rPr>
        <w:t>注：投标人应按招标文件第</w:t>
      </w:r>
      <w:r>
        <w:rPr>
          <w:rFonts w:hint="eastAsia" w:ascii="宋体" w:hAnsi="宋体" w:cs="宋体"/>
          <w:bCs/>
          <w:sz w:val="24"/>
          <w:lang w:val="en-US" w:eastAsia="zh-CN"/>
        </w:rPr>
        <w:t>四</w:t>
      </w:r>
      <w:r>
        <w:rPr>
          <w:rFonts w:hint="eastAsia" w:ascii="宋体" w:hAnsi="宋体" w:cs="宋体"/>
          <w:bCs/>
          <w:sz w:val="24"/>
        </w:rPr>
        <w:t>章、第</w:t>
      </w:r>
      <w:r>
        <w:rPr>
          <w:rFonts w:hint="eastAsia" w:ascii="宋体" w:hAnsi="宋体" w:cs="宋体"/>
          <w:bCs/>
          <w:sz w:val="24"/>
          <w:lang w:val="en-US" w:eastAsia="zh-CN"/>
        </w:rPr>
        <w:t>五</w:t>
      </w:r>
      <w:r>
        <w:rPr>
          <w:rFonts w:hint="eastAsia" w:ascii="宋体" w:hAnsi="宋体" w:cs="宋体"/>
          <w:bCs/>
          <w:sz w:val="24"/>
        </w:rPr>
        <w:t>章相关要求提供佐证材料，有格式要求的从其要求，无格式要求的格式自拟。</w:t>
      </w:r>
    </w:p>
    <w:p>
      <w:pPr>
        <w:spacing w:line="360" w:lineRule="auto"/>
        <w:rPr>
          <w:rFonts w:ascii="宋体" w:hAnsi="宋体" w:cs="宋体"/>
          <w:bCs/>
          <w:sz w:val="24"/>
        </w:rPr>
      </w:pPr>
    </w:p>
    <w:p>
      <w:pPr>
        <w:tabs>
          <w:tab w:val="left" w:pos="900"/>
        </w:tabs>
        <w:spacing w:line="360" w:lineRule="auto"/>
        <w:jc w:val="center"/>
        <w:rPr>
          <w:rFonts w:ascii="宋体" w:hAnsi="宋体"/>
          <w:b/>
          <w:sz w:val="32"/>
        </w:rPr>
      </w:pPr>
      <w:r>
        <w:rPr>
          <w:rFonts w:hint="eastAsia" w:ascii="宋体" w:hAnsi="宋体"/>
          <w:b/>
          <w:sz w:val="32"/>
          <w:szCs w:val="32"/>
        </w:rPr>
        <w:br w:type="page"/>
      </w:r>
      <w:r>
        <w:rPr>
          <w:rFonts w:hint="eastAsia" w:ascii="宋体" w:hAnsi="宋体"/>
          <w:b/>
          <w:sz w:val="32"/>
        </w:rPr>
        <w:t>第三部分：“其他投标文件”格式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rPr>
          <w:rFonts w:ascii="宋体" w:hAnsi="宋体"/>
          <w:b/>
          <w:sz w:val="32"/>
          <w:szCs w:val="32"/>
        </w:rPr>
      </w:pPr>
    </w:p>
    <w:p>
      <w:pPr>
        <w:pStyle w:val="40"/>
      </w:pPr>
    </w:p>
    <w:p>
      <w:pPr>
        <w:pStyle w:val="40"/>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72"/>
        </w:rPr>
      </w:pPr>
      <w:r>
        <w:rPr>
          <w:rFonts w:hint="eastAsia" w:ascii="宋体" w:hAnsi="宋体"/>
          <w:b/>
          <w:sz w:val="24"/>
        </w:rPr>
        <w:t>________________________________</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6"/>
        </w:rPr>
      </w:pPr>
      <w:r>
        <w:rPr>
          <w:rFonts w:hint="eastAsia" w:ascii="宋体" w:hAnsi="宋体"/>
          <w:b/>
          <w:sz w:val="52"/>
          <w:szCs w:val="52"/>
        </w:rPr>
        <w:t>其他投标文件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sz w:val="24"/>
        </w:rPr>
      </w:pPr>
      <w:r>
        <w:rPr>
          <w:rFonts w:hint="eastAsia" w:ascii="宋体" w:hAnsi="宋体"/>
          <w:b/>
          <w:sz w:val="32"/>
        </w:rPr>
        <w:t>投标人</w:t>
      </w:r>
      <w:r>
        <w:rPr>
          <w:rFonts w:ascii="宋体" w:hAnsi="宋体"/>
          <w:b/>
          <w:sz w:val="32"/>
        </w:rPr>
        <w:t>名称：</w:t>
      </w:r>
      <w:r>
        <w:rPr>
          <w:rFonts w:hint="eastAsia" w:ascii="宋体" w:hAnsi="宋体"/>
          <w:sz w:val="24"/>
        </w:rPr>
        <w:t>____________________________</w:t>
      </w:r>
    </w:p>
    <w:p>
      <w:pPr>
        <w:spacing w:line="360" w:lineRule="auto"/>
        <w:ind w:firstLine="964" w:firstLineChars="300"/>
        <w:jc w:val="left"/>
        <w:rPr>
          <w:rFonts w:ascii="宋体" w:hAnsi="宋体"/>
          <w:b/>
          <w:sz w:val="32"/>
          <w:u w:val="single"/>
        </w:rPr>
      </w:pPr>
      <w:r>
        <w:rPr>
          <w:rFonts w:hint="eastAsia" w:ascii="宋体" w:hAnsi="宋体"/>
          <w:b/>
          <w:sz w:val="32"/>
          <w:lang w:eastAsia="zh-CN"/>
        </w:rPr>
        <w:t>项 目 编号</w:t>
      </w:r>
      <w:r>
        <w:rPr>
          <w:rFonts w:ascii="宋体" w:hAnsi="宋体"/>
          <w:b/>
          <w:sz w:val="32"/>
        </w:rPr>
        <w:t>：</w:t>
      </w:r>
      <w:r>
        <w:rPr>
          <w:rFonts w:hint="eastAsia" w:ascii="宋体" w:hAnsi="宋体"/>
          <w:sz w:val="24"/>
        </w:rPr>
        <w:t>____________________________</w:t>
      </w:r>
    </w:p>
    <w:p>
      <w:pPr>
        <w:spacing w:line="360" w:lineRule="auto"/>
        <w:ind w:firstLine="964" w:firstLineChars="300"/>
        <w:jc w:val="left"/>
        <w:rPr>
          <w:rFonts w:ascii="宋体" w:hAnsi="宋体"/>
          <w:b/>
          <w:sz w:val="32"/>
          <w:u w:val="single"/>
        </w:rPr>
      </w:pPr>
      <w:r>
        <w:rPr>
          <w:rFonts w:hint="eastAsia" w:ascii="宋体" w:hAnsi="宋体"/>
          <w:b/>
          <w:sz w:val="32"/>
        </w:rPr>
        <w:t>包      号</w:t>
      </w:r>
      <w:r>
        <w:rPr>
          <w:rFonts w:ascii="宋体" w:hAnsi="宋体"/>
          <w:b/>
          <w:sz w:val="32"/>
        </w:rPr>
        <w:t>：</w:t>
      </w:r>
      <w:r>
        <w:rPr>
          <w:rFonts w:hint="eastAsia" w:ascii="宋体" w:hAnsi="宋体"/>
          <w:sz w:val="24"/>
        </w:rPr>
        <w:t>____________________________</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hint="eastAsia" w:ascii="宋体" w:hAnsi="宋体"/>
          <w:sz w:val="24"/>
        </w:rPr>
        <w:t>______</w:t>
      </w:r>
      <w:r>
        <w:rPr>
          <w:rFonts w:ascii="宋体" w:hAnsi="宋体"/>
          <w:b/>
          <w:sz w:val="32"/>
        </w:rPr>
        <w:t>年</w:t>
      </w:r>
      <w:r>
        <w:rPr>
          <w:rFonts w:hint="eastAsia" w:ascii="宋体" w:hAnsi="宋体"/>
          <w:sz w:val="24"/>
        </w:rPr>
        <w:t>______</w:t>
      </w:r>
      <w:r>
        <w:rPr>
          <w:rFonts w:ascii="宋体" w:hAnsi="宋体"/>
          <w:b/>
          <w:sz w:val="32"/>
        </w:rPr>
        <w:t>月</w:t>
      </w:r>
      <w:r>
        <w:rPr>
          <w:rFonts w:hint="eastAsia" w:ascii="宋体" w:hAnsi="宋体"/>
          <w:sz w:val="24"/>
        </w:rPr>
        <w:t>______</w:t>
      </w:r>
      <w:r>
        <w:rPr>
          <w:rFonts w:ascii="宋体" w:hAnsi="宋体"/>
          <w:b/>
          <w:sz w:val="32"/>
        </w:rPr>
        <w:t>日</w:t>
      </w:r>
    </w:p>
    <w:p>
      <w:pPr>
        <w:spacing w:line="360" w:lineRule="auto"/>
        <w:rPr>
          <w:rFonts w:ascii="宋体" w:hAnsi="宋体"/>
          <w:b/>
          <w:sz w:val="32"/>
          <w:szCs w:val="32"/>
        </w:rPr>
      </w:pPr>
      <w:r>
        <w:rPr>
          <w:rFonts w:ascii="宋体" w:hAnsi="宋体"/>
          <w:b/>
          <w:sz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一、投 标 函</w:t>
      </w:r>
      <w:bookmarkEnd w:id="155"/>
      <w:bookmarkEnd w:id="156"/>
    </w:p>
    <w:p>
      <w:pPr>
        <w:widowControl/>
        <w:spacing w:line="360" w:lineRule="auto"/>
        <w:jc w:val="center"/>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sz w:val="24"/>
        </w:rPr>
        <w:t>__________________（采购代理机构名称）：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我方全面研究了“____________”（项目名称）（项目编号：____________）招标文件，决定参加贵单位组织的本项目投标。我方授权______（姓名、职务）代表我方____________（投标单位的名称）全权处理本项目投标的有关事宜。</w:t>
      </w:r>
    </w:p>
    <w:p>
      <w:pPr>
        <w:widowControl/>
        <w:spacing w:line="360" w:lineRule="auto"/>
        <w:ind w:firstLine="470" w:firstLineChars="196"/>
        <w:jc w:val="left"/>
        <w:outlineLvl w:val="1"/>
        <w:rPr>
          <w:rFonts w:ascii="宋体"/>
          <w:sz w:val="24"/>
        </w:rPr>
      </w:pPr>
      <w:r>
        <w:rPr>
          <w:rFonts w:hint="eastAsia" w:ascii="宋体" w:hAnsi="宋体"/>
          <w:sz w:val="24"/>
        </w:rPr>
        <w:t>一、我方自愿按照招标文件规定的各项要求向采购人提供所需</w:t>
      </w:r>
      <w:r>
        <w:rPr>
          <w:rFonts w:hint="eastAsia" w:ascii="宋体" w:hAnsi="宋体"/>
          <w:b/>
          <w:sz w:val="24"/>
          <w:u w:val="single"/>
        </w:rPr>
        <w:t>服务</w:t>
      </w:r>
      <w:r>
        <w:rPr>
          <w:rFonts w:hint="eastAsia" w:ascii="宋体" w:hAnsi="宋体"/>
          <w:sz w:val="24"/>
        </w:rPr>
        <w:t>，总投标价为人民币____________</w:t>
      </w:r>
      <w:r>
        <w:rPr>
          <w:rFonts w:hint="eastAsia" w:ascii="宋体"/>
          <w:sz w:val="24"/>
        </w:rPr>
        <w:t>元（大写：</w:t>
      </w:r>
      <w:r>
        <w:rPr>
          <w:rFonts w:hint="eastAsia" w:ascii="宋体" w:hAnsi="宋体"/>
          <w:sz w:val="24"/>
        </w:rPr>
        <w:t>____________</w:t>
      </w:r>
      <w:r>
        <w:rPr>
          <w:rFonts w:hint="eastAsia" w:asci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二、一旦我方中标，我方将严格履行政府采购合同规定的责任和义务。</w:t>
      </w:r>
    </w:p>
    <w:p>
      <w:pPr>
        <w:widowControl/>
        <w:spacing w:line="360" w:lineRule="auto"/>
        <w:ind w:firstLine="470" w:firstLineChars="196"/>
        <w:jc w:val="left"/>
        <w:outlineLvl w:val="1"/>
        <w:rPr>
          <w:rFonts w:ascii="宋体" w:hAnsi="宋体"/>
          <w:sz w:val="24"/>
        </w:rPr>
      </w:pPr>
      <w:r>
        <w:rPr>
          <w:rFonts w:hint="eastAsia" w:ascii="宋体" w:hAnsi="宋体"/>
          <w:sz w:val="24"/>
        </w:rPr>
        <w:t>三、我方同意本招标文件依据</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default" w:ascii="宋体" w:hAnsi="宋体"/>
          <w:sz w:val="24"/>
          <w:lang w:eastAsia="zh-CN"/>
        </w:rPr>
        <w:t>）</w:t>
      </w:r>
      <w:r>
        <w:rPr>
          <w:rFonts w:hint="eastAsia" w:ascii="宋体" w:hAnsi="宋体"/>
          <w:sz w:val="24"/>
        </w:rPr>
        <w:t>对我方可能存在的失信行为进行的惩戒。</w:t>
      </w:r>
    </w:p>
    <w:p>
      <w:pPr>
        <w:widowControl/>
        <w:spacing w:line="360" w:lineRule="auto"/>
        <w:ind w:firstLine="470" w:firstLineChars="196"/>
        <w:jc w:val="left"/>
        <w:outlineLvl w:val="1"/>
        <w:rPr>
          <w:rFonts w:ascii="宋体" w:hAnsi="宋体"/>
          <w:sz w:val="24"/>
        </w:rPr>
      </w:pPr>
      <w:r>
        <w:rPr>
          <w:rFonts w:hint="eastAsia" w:ascii="宋体" w:hAnsi="宋体"/>
          <w:sz w:val="24"/>
        </w:rPr>
        <w:t>四、我方为本项目提交的投标文件正本___份，副本___份，电子文档___份，用于开标唱标的“开标一览表”一式___份。</w:t>
      </w:r>
    </w:p>
    <w:p>
      <w:pPr>
        <w:widowControl/>
        <w:spacing w:line="360" w:lineRule="auto"/>
        <w:ind w:firstLine="470" w:firstLineChars="196"/>
        <w:jc w:val="left"/>
        <w:outlineLvl w:val="1"/>
        <w:rPr>
          <w:rFonts w:ascii="宋体" w:hAnsi="宋体"/>
          <w:sz w:val="24"/>
        </w:rPr>
      </w:pPr>
      <w:r>
        <w:rPr>
          <w:rFonts w:hint="eastAsia" w:ascii="宋体" w:hAnsi="宋体"/>
          <w:sz w:val="24"/>
        </w:rPr>
        <w:t>五、我方同意本次招标的投标有效期为投标截止之日起___天。</w:t>
      </w:r>
    </w:p>
    <w:p>
      <w:pPr>
        <w:widowControl/>
        <w:spacing w:line="360" w:lineRule="auto"/>
        <w:ind w:firstLine="470" w:firstLineChars="196"/>
        <w:jc w:val="left"/>
        <w:outlineLvl w:val="1"/>
        <w:rPr>
          <w:rFonts w:ascii="宋体" w:hAnsi="宋体"/>
          <w:sz w:val="24"/>
        </w:rPr>
      </w:pPr>
      <w:r>
        <w:rPr>
          <w:rFonts w:hint="eastAsia" w:ascii="宋体" w:hAnsi="宋体"/>
          <w:sz w:val="24"/>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uto"/>
        <w:ind w:firstLine="470" w:firstLineChars="196"/>
        <w:jc w:val="left"/>
        <w:outlineLvl w:val="1"/>
        <w:rPr>
          <w:rFonts w:ascii="宋体" w:hAnsi="宋体"/>
          <w:sz w:val="24"/>
        </w:rPr>
      </w:pPr>
      <w:r>
        <w:rPr>
          <w:rFonts w:hint="eastAsia" w:ascii="宋体" w:hAnsi="宋体"/>
          <w:sz w:val="24"/>
        </w:rPr>
        <w:t>通讯地址：____________。</w:t>
      </w:r>
    </w:p>
    <w:p>
      <w:pPr>
        <w:widowControl/>
        <w:spacing w:line="360" w:lineRule="auto"/>
        <w:ind w:firstLine="470" w:firstLineChars="196"/>
        <w:jc w:val="left"/>
        <w:outlineLvl w:val="1"/>
        <w:rPr>
          <w:rFonts w:ascii="宋体" w:hAnsi="宋体"/>
          <w:sz w:val="24"/>
        </w:rPr>
      </w:pPr>
      <w:r>
        <w:rPr>
          <w:rFonts w:hint="eastAsia" w:ascii="宋体" w:hAnsi="宋体"/>
          <w:sz w:val="24"/>
        </w:rPr>
        <w:t>邮政编码：____________。</w:t>
      </w:r>
    </w:p>
    <w:p>
      <w:pPr>
        <w:widowControl/>
        <w:spacing w:line="360" w:lineRule="auto"/>
        <w:ind w:firstLine="470" w:firstLineChars="196"/>
        <w:jc w:val="left"/>
        <w:outlineLvl w:val="1"/>
        <w:rPr>
          <w:rFonts w:ascii="宋体" w:hAnsi="宋体"/>
          <w:sz w:val="24"/>
        </w:rPr>
      </w:pPr>
      <w:r>
        <w:rPr>
          <w:rFonts w:hint="eastAsia" w:ascii="宋体" w:hAnsi="宋体"/>
          <w:sz w:val="24"/>
        </w:rPr>
        <w:t>联系电话：____________。</w:t>
      </w:r>
    </w:p>
    <w:p>
      <w:pPr>
        <w:widowControl/>
        <w:spacing w:line="360" w:lineRule="auto"/>
        <w:ind w:firstLine="470" w:firstLineChars="196"/>
        <w:jc w:val="left"/>
        <w:outlineLvl w:val="1"/>
        <w:rPr>
          <w:rFonts w:ascii="宋体" w:hAnsi="宋体"/>
          <w:sz w:val="24"/>
        </w:rPr>
      </w:pPr>
      <w:r>
        <w:rPr>
          <w:rFonts w:hint="eastAsia" w:ascii="宋体" w:hAnsi="宋体"/>
          <w:sz w:val="24"/>
        </w:rPr>
        <w:t>传    真：____________。</w:t>
      </w:r>
    </w:p>
    <w:p>
      <w:pPr>
        <w:widowControl/>
        <w:spacing w:line="360" w:lineRule="auto"/>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bookmarkStart w:id="158" w:name="_Toc308164824"/>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二、承诺函（实质性要求）</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sz w:val="24"/>
        </w:rPr>
        <w:t>______________（采购代理机构名称）：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五、如果有</w:t>
      </w:r>
      <w:r>
        <w:rPr>
          <w:rFonts w:hint="eastAsia" w:ascii="宋体" w:hAnsi="宋体" w:cs="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cs="宋体"/>
          <w:sz w:val="24"/>
        </w:rPr>
        <w:t>规定的记入诚信档案的失信行为，将在投标文件中全面如实反映。</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七、国家或行业主管部门对采购产品的技术标准、质量标准和资格资质条件等有强制性规定的，我方承诺符合其要求。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lang w:val="en-US" w:eastAsia="zh-Hans"/>
        </w:rPr>
        <w:t>八</w:t>
      </w:r>
      <w:r>
        <w:rPr>
          <w:rFonts w:hint="eastAsia" w:ascii="宋体" w:hAnsi="宋体" w:cs="宋体"/>
          <w:sz w:val="24"/>
        </w:rPr>
        <w:t>、参加本次招标采购活动，我方完全同意招标文件第二章关于“投标费用”、“合同分包”、“合同转包”、“履约保证金”的实质性要求，并承诺严格按照招标文件要求履行。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sz w:val="24"/>
        </w:rPr>
      </w:pPr>
      <w:r>
        <w:rPr>
          <w:rFonts w:hint="eastAsia" w:ascii="宋体" w:hAnsi="宋体" w:cs="宋体"/>
          <w:sz w:val="24"/>
          <w:lang w:val="en-US" w:eastAsia="zh-Hans"/>
        </w:rPr>
        <w:t>九</w:t>
      </w:r>
      <w:r>
        <w:rPr>
          <w:rFonts w:hint="eastAsia" w:ascii="宋体" w:hAnsi="宋体" w:cs="宋体"/>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360" w:lineRule="auto"/>
        <w:ind w:firstLine="480" w:firstLineChars="200"/>
        <w:jc w:val="left"/>
        <w:outlineLvl w:val="1"/>
        <w:rPr>
          <w:rFonts w:ascii="宋体" w:hAnsi="宋体"/>
          <w:sz w:val="24"/>
        </w:rPr>
      </w:pPr>
      <w:r>
        <w:rPr>
          <w:rFonts w:hint="eastAsia" w:ascii="宋体" w:hAnsi="宋体"/>
          <w:sz w:val="24"/>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uto"/>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r>
        <w:rPr>
          <w:rFonts w:hint="eastAsia" w:ascii="宋体" w:hAnsi="宋体"/>
          <w:b/>
          <w:sz w:val="32"/>
          <w:szCs w:val="32"/>
        </w:rPr>
        <w:br w:type="page"/>
      </w:r>
      <w:bookmarkEnd w:id="152"/>
      <w:bookmarkEnd w:id="158"/>
    </w:p>
    <w:p>
      <w:pPr>
        <w:spacing w:line="400" w:lineRule="exact"/>
        <w:ind w:firstLine="643" w:firstLineChars="200"/>
        <w:jc w:val="center"/>
        <w:rPr>
          <w:rFonts w:ascii="宋体" w:hAnsi="宋体"/>
          <w:b/>
          <w:sz w:val="32"/>
          <w:szCs w:val="32"/>
        </w:rPr>
      </w:pPr>
      <w:bookmarkStart w:id="159" w:name="_Toc217446085"/>
      <w:r>
        <w:rPr>
          <w:rFonts w:hint="eastAsia" w:ascii="宋体" w:hAnsi="宋体"/>
          <w:b/>
          <w:sz w:val="32"/>
          <w:szCs w:val="32"/>
        </w:rPr>
        <w:t>三、开标一览表</w:t>
      </w:r>
      <w:bookmarkEnd w:id="159"/>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lang w:val="en-US" w:eastAsia="zh-CN"/>
        </w:rPr>
        <w:t>一</w:t>
      </w:r>
      <w:r>
        <w:rPr>
          <w:rFonts w:hint="eastAsia" w:ascii="宋体"/>
          <w:sz w:val="24"/>
        </w:rPr>
        <w:t>包</w:t>
      </w:r>
    </w:p>
    <w:tbl>
      <w:tblPr>
        <w:tblStyle w:val="27"/>
        <w:tblW w:w="9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8"/>
        <w:gridCol w:w="2067"/>
        <w:gridCol w:w="1215"/>
        <w:gridCol w:w="1613"/>
        <w:gridCol w:w="151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858"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67" w:type="dxa"/>
            <w:vAlign w:val="center"/>
          </w:tcPr>
          <w:p>
            <w:pPr>
              <w:tabs>
                <w:tab w:val="left" w:pos="447"/>
              </w:tabs>
              <w:spacing w:line="360" w:lineRule="auto"/>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ab/>
            </w:r>
            <w:r>
              <w:rPr>
                <w:rFonts w:hint="eastAsia" w:ascii="宋体" w:hAnsi="宋体" w:cs="宋体"/>
                <w:bCs/>
                <w:color w:val="000000"/>
                <w:kern w:val="0"/>
                <w:sz w:val="24"/>
              </w:rPr>
              <w:t>服务期限</w:t>
            </w:r>
          </w:p>
        </w:tc>
        <w:tc>
          <w:tcPr>
            <w:tcW w:w="1215" w:type="dxa"/>
            <w:vAlign w:val="center"/>
          </w:tcPr>
          <w:p>
            <w:pPr>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rPr>
              <w:t>管径</w:t>
            </w:r>
          </w:p>
        </w:tc>
        <w:tc>
          <w:tcPr>
            <w:tcW w:w="1613" w:type="dxa"/>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报价（元/米）</w:t>
            </w:r>
          </w:p>
        </w:tc>
        <w:tc>
          <w:tcPr>
            <w:tcW w:w="1512" w:type="dxa"/>
            <w:vAlign w:val="center"/>
          </w:tcPr>
          <w:p>
            <w:pPr>
              <w:widowControl/>
              <w:spacing w:line="360" w:lineRule="auto"/>
              <w:jc w:val="center"/>
              <w:rPr>
                <w:rFonts w:hint="default" w:ascii="宋体" w:hAnsi="宋体" w:cs="宋体"/>
                <w:bCs/>
                <w:color w:val="000000"/>
                <w:kern w:val="0"/>
                <w:sz w:val="24"/>
                <w:lang w:val="en-US"/>
              </w:rPr>
            </w:pPr>
            <w:r>
              <w:rPr>
                <w:rFonts w:hint="eastAsia" w:ascii="宋体" w:hAnsi="宋体" w:cs="宋体"/>
                <w:bCs/>
                <w:color w:val="000000"/>
                <w:kern w:val="0"/>
                <w:sz w:val="24"/>
                <w:lang w:eastAsia="zh-CN"/>
              </w:rPr>
              <w:t>数量</w:t>
            </w:r>
            <w:r>
              <w:rPr>
                <w:rFonts w:hint="eastAsia" w:ascii="宋体" w:hAnsi="宋体" w:cs="宋体"/>
                <w:bCs/>
                <w:color w:val="000000"/>
                <w:kern w:val="0"/>
                <w:sz w:val="24"/>
                <w:lang w:val="en-US" w:eastAsia="zh-CN"/>
              </w:rPr>
              <w:t>(</w:t>
            </w:r>
            <w:r>
              <w:rPr>
                <w:rFonts w:hint="eastAsia" w:ascii="宋体" w:hAnsi="宋体" w:cs="宋体"/>
                <w:bCs/>
                <w:color w:val="000000"/>
                <w:kern w:val="0"/>
                <w:sz w:val="24"/>
              </w:rPr>
              <w:t>公里</w:t>
            </w:r>
            <w:r>
              <w:rPr>
                <w:rFonts w:hint="eastAsia" w:ascii="宋体" w:hAnsi="宋体" w:cs="宋体"/>
                <w:bCs/>
                <w:color w:val="000000"/>
                <w:kern w:val="0"/>
                <w:sz w:val="24"/>
                <w:lang w:val="en-US" w:eastAsia="zh-CN"/>
              </w:rPr>
              <w:t>)</w:t>
            </w:r>
          </w:p>
        </w:tc>
        <w:tc>
          <w:tcPr>
            <w:tcW w:w="1213" w:type="dxa"/>
            <w:vAlign w:val="center"/>
          </w:tcPr>
          <w:p>
            <w:pPr>
              <w:widowControl/>
              <w:spacing w:line="360" w:lineRule="auto"/>
              <w:jc w:val="both"/>
              <w:rPr>
                <w:rFonts w:hint="eastAsia" w:ascii="宋体" w:hAnsi="宋体" w:cs="宋体"/>
                <w:bCs/>
                <w:color w:val="000000"/>
                <w:kern w:val="0"/>
                <w:sz w:val="24"/>
                <w:lang w:eastAsia="zh-CN"/>
              </w:rPr>
            </w:pPr>
            <w:r>
              <w:rPr>
                <w:rFonts w:hint="eastAsia" w:ascii="宋体" w:hAnsi="宋体" w:cs="宋体"/>
                <w:bCs/>
                <w:color w:val="000000"/>
                <w:kern w:val="0"/>
                <w:sz w:val="24"/>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79" w:type="dxa"/>
            <w:vMerge w:val="restart"/>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1</w:t>
            </w:r>
          </w:p>
        </w:tc>
        <w:tc>
          <w:tcPr>
            <w:tcW w:w="858" w:type="dxa"/>
            <w:vMerge w:val="restart"/>
            <w:vAlign w:val="center"/>
          </w:tcPr>
          <w:p>
            <w:pPr>
              <w:widowControl/>
              <w:spacing w:line="360" w:lineRule="auto"/>
              <w:jc w:val="center"/>
              <w:rPr>
                <w:rFonts w:ascii="宋体" w:hAnsi="宋体" w:cs="宋体"/>
                <w:bCs/>
                <w:color w:val="000000"/>
                <w:kern w:val="0"/>
                <w:sz w:val="24"/>
              </w:rPr>
            </w:pPr>
          </w:p>
        </w:tc>
        <w:tc>
          <w:tcPr>
            <w:tcW w:w="2067" w:type="dxa"/>
            <w:vMerge w:val="restart"/>
            <w:vAlign w:val="center"/>
          </w:tcPr>
          <w:p>
            <w:pPr>
              <w:spacing w:line="360" w:lineRule="auto"/>
              <w:jc w:val="center"/>
              <w:rPr>
                <w:rFonts w:hint="eastAsia" w:ascii="宋体" w:hAnsi="宋体" w:eastAsia="宋体" w:cs="宋体"/>
                <w:bCs/>
                <w:color w:val="000000"/>
                <w:kern w:val="0"/>
                <w:sz w:val="24"/>
              </w:rPr>
            </w:pPr>
          </w:p>
        </w:tc>
        <w:tc>
          <w:tcPr>
            <w:tcW w:w="1215" w:type="dxa"/>
            <w:vAlign w:val="center"/>
          </w:tcPr>
          <w:p>
            <w:pPr>
              <w:spacing w:line="360" w:lineRule="auto"/>
              <w:jc w:val="center"/>
              <w:rPr>
                <w:rFonts w:ascii="宋体" w:hAnsi="宋体" w:cs="宋体"/>
                <w:bCs/>
                <w:color w:val="auto"/>
                <w:kern w:val="0"/>
                <w:sz w:val="24"/>
              </w:rPr>
            </w:pPr>
            <w:r>
              <w:rPr>
                <w:rFonts w:hint="eastAsia" w:ascii="宋体" w:hAnsi="宋体" w:eastAsia="宋体" w:cs="宋体"/>
                <w:bCs/>
                <w:color w:val="auto"/>
                <w:kern w:val="0"/>
                <w:sz w:val="24"/>
              </w:rPr>
              <w:t>&gt;</w:t>
            </w:r>
            <w:r>
              <w:rPr>
                <w:rFonts w:hint="eastAsia" w:ascii="宋体" w:hAnsi="宋体" w:cs="宋体"/>
                <w:bCs/>
                <w:color w:val="auto"/>
                <w:kern w:val="0"/>
                <w:sz w:val="24"/>
              </w:rPr>
              <w:t>800mm</w:t>
            </w:r>
          </w:p>
        </w:tc>
        <w:tc>
          <w:tcPr>
            <w:tcW w:w="1613" w:type="dxa"/>
            <w:vAlign w:val="center"/>
          </w:tcPr>
          <w:p>
            <w:pPr>
              <w:widowControl/>
              <w:spacing w:line="360" w:lineRule="auto"/>
              <w:jc w:val="center"/>
              <w:rPr>
                <w:rFonts w:ascii="宋体" w:hAnsi="宋体" w:cs="宋体"/>
                <w:bCs/>
                <w:color w:val="000000"/>
                <w:kern w:val="0"/>
                <w:sz w:val="24"/>
              </w:rPr>
            </w:pPr>
          </w:p>
        </w:tc>
        <w:tc>
          <w:tcPr>
            <w:tcW w:w="151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37.83</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579" w:type="dxa"/>
            <w:vMerge w:val="continue"/>
            <w:vAlign w:val="center"/>
          </w:tcPr>
          <w:p>
            <w:pPr>
              <w:widowControl/>
              <w:spacing w:line="360" w:lineRule="auto"/>
              <w:jc w:val="center"/>
              <w:rPr>
                <w:rFonts w:ascii="宋体" w:hAnsi="宋体" w:cs="宋体"/>
                <w:bCs/>
                <w:color w:val="000000"/>
                <w:kern w:val="0"/>
                <w:sz w:val="24"/>
              </w:rPr>
            </w:pPr>
          </w:p>
        </w:tc>
        <w:tc>
          <w:tcPr>
            <w:tcW w:w="858" w:type="dxa"/>
            <w:vMerge w:val="continue"/>
            <w:vAlign w:val="center"/>
          </w:tcPr>
          <w:p>
            <w:pPr>
              <w:widowControl/>
              <w:spacing w:line="360" w:lineRule="auto"/>
              <w:jc w:val="center"/>
              <w:rPr>
                <w:rFonts w:ascii="宋体" w:hAnsi="宋体" w:cs="宋体"/>
                <w:bCs/>
                <w:color w:val="000000"/>
                <w:kern w:val="0"/>
                <w:sz w:val="24"/>
              </w:rPr>
            </w:pPr>
          </w:p>
        </w:tc>
        <w:tc>
          <w:tcPr>
            <w:tcW w:w="2067" w:type="dxa"/>
            <w:vMerge w:val="continue"/>
            <w:vAlign w:val="center"/>
          </w:tcPr>
          <w:p>
            <w:pPr>
              <w:spacing w:line="360" w:lineRule="auto"/>
              <w:jc w:val="center"/>
              <w:rPr>
                <w:rFonts w:hint="default" w:ascii="Arial" w:hAnsi="Arial" w:cs="Arial"/>
                <w:bCs/>
                <w:color w:val="000000"/>
                <w:kern w:val="0"/>
                <w:sz w:val="24"/>
              </w:rPr>
            </w:pPr>
          </w:p>
        </w:tc>
        <w:tc>
          <w:tcPr>
            <w:tcW w:w="1215" w:type="dxa"/>
            <w:vAlign w:val="center"/>
          </w:tcPr>
          <w:p>
            <w:pPr>
              <w:spacing w:line="360" w:lineRule="auto"/>
              <w:jc w:val="center"/>
              <w:rPr>
                <w:rFonts w:ascii="宋体" w:hAnsi="宋体" w:cs="宋体"/>
                <w:bCs/>
                <w:color w:val="auto"/>
                <w:kern w:val="0"/>
                <w:sz w:val="24"/>
              </w:rPr>
            </w:pPr>
            <w:r>
              <w:rPr>
                <w:rFonts w:hint="default" w:ascii="Arial" w:hAnsi="Arial" w:cs="Arial"/>
                <w:bCs/>
                <w:color w:val="auto"/>
                <w:kern w:val="0"/>
                <w:sz w:val="24"/>
              </w:rPr>
              <w:t>≤</w:t>
            </w:r>
            <w:r>
              <w:rPr>
                <w:rFonts w:hint="eastAsia" w:ascii="宋体" w:hAnsi="宋体" w:cs="宋体"/>
                <w:bCs/>
                <w:color w:val="auto"/>
                <w:kern w:val="0"/>
                <w:sz w:val="24"/>
              </w:rPr>
              <w:t>800mm</w:t>
            </w:r>
          </w:p>
        </w:tc>
        <w:tc>
          <w:tcPr>
            <w:tcW w:w="1613" w:type="dxa"/>
            <w:vAlign w:val="center"/>
          </w:tcPr>
          <w:p>
            <w:pPr>
              <w:widowControl/>
              <w:spacing w:line="360" w:lineRule="auto"/>
              <w:jc w:val="center"/>
              <w:rPr>
                <w:rFonts w:ascii="宋体" w:hAnsi="宋体" w:cs="宋体"/>
                <w:bCs/>
                <w:color w:val="000000"/>
                <w:kern w:val="0"/>
                <w:sz w:val="24"/>
              </w:rPr>
            </w:pPr>
          </w:p>
        </w:tc>
        <w:tc>
          <w:tcPr>
            <w:tcW w:w="151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121.5</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4719" w:type="dxa"/>
            <w:gridSpan w:val="4"/>
            <w:vAlign w:val="center"/>
          </w:tcPr>
          <w:p>
            <w:pPr>
              <w:widowControl/>
              <w:spacing w:line="360" w:lineRule="auto"/>
              <w:jc w:val="center"/>
              <w:rPr>
                <w:rFonts w:hint="eastAsia" w:ascii="宋体" w:hAnsi="宋体"/>
                <w:b/>
                <w:color w:val="000000"/>
                <w:sz w:val="22"/>
                <w:szCs w:val="22"/>
              </w:rPr>
            </w:pPr>
            <w:r>
              <w:rPr>
                <w:rFonts w:hint="eastAsia" w:ascii="宋体" w:hAnsi="宋体" w:cs="宋体"/>
                <w:color w:val="000000"/>
                <w:kern w:val="0"/>
                <w:sz w:val="24"/>
              </w:rPr>
              <w:t>投标总价</w:t>
            </w:r>
          </w:p>
        </w:tc>
        <w:tc>
          <w:tcPr>
            <w:tcW w:w="4338" w:type="dxa"/>
            <w:gridSpan w:val="3"/>
            <w:vAlign w:val="center"/>
          </w:tcPr>
          <w:p>
            <w:pPr>
              <w:widowControl/>
              <w:spacing w:line="360" w:lineRule="auto"/>
              <w:rPr>
                <w:rFonts w:hint="eastAsia" w:ascii="宋体" w:hAnsi="宋体"/>
                <w:sz w:val="22"/>
                <w:szCs w:val="22"/>
              </w:rPr>
            </w:pPr>
            <w:r>
              <w:rPr>
                <w:rFonts w:hint="eastAsia" w:ascii="宋体" w:hAnsi="宋体"/>
                <w:b/>
                <w:color w:val="000000"/>
                <w:sz w:val="22"/>
                <w:szCs w:val="22"/>
              </w:rPr>
              <w:t>人民币大写：</w:t>
            </w:r>
            <w:r>
              <w:rPr>
                <w:rFonts w:hint="eastAsia" w:ascii="宋体" w:hAnsi="宋体"/>
                <w:sz w:val="22"/>
                <w:szCs w:val="22"/>
              </w:rPr>
              <w:t>____________</w:t>
            </w:r>
          </w:p>
          <w:p>
            <w:pPr>
              <w:widowControl/>
              <w:spacing w:line="360" w:lineRule="auto"/>
              <w:rPr>
                <w:rFonts w:hint="eastAsia" w:ascii="宋体" w:hAnsi="宋体"/>
                <w:b/>
                <w:color w:val="000000"/>
                <w:sz w:val="22"/>
                <w:szCs w:val="22"/>
              </w:rPr>
            </w:pPr>
            <w:r>
              <w:rPr>
                <w:rFonts w:hint="eastAsia" w:ascii="宋体" w:hAnsi="宋体"/>
                <w:b/>
                <w:color w:val="000000"/>
                <w:sz w:val="22"/>
                <w:szCs w:val="22"/>
              </w:rPr>
              <w:t>（人民币小写：</w:t>
            </w:r>
            <w:r>
              <w:rPr>
                <w:rFonts w:hint="eastAsia" w:ascii="宋体" w:hAnsi="宋体"/>
                <w:sz w:val="22"/>
                <w:szCs w:val="22"/>
              </w:rPr>
              <w:t>____________</w:t>
            </w:r>
            <w:r>
              <w:rPr>
                <w:rFonts w:hint="eastAsia" w:ascii="宋体" w:hAnsi="宋体"/>
                <w:b/>
                <w:color w:val="000000"/>
                <w:sz w:val="22"/>
                <w:szCs w:val="22"/>
              </w:rPr>
              <w:t>元）</w:t>
            </w:r>
          </w:p>
        </w:tc>
      </w:tr>
    </w:tbl>
    <w:p>
      <w:pPr>
        <w:widowControl/>
        <w:spacing w:line="360" w:lineRule="atLeast"/>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3、“开标一览表”以包为单位填写。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rPr>
          <w:rFonts w:hint="eastAsia" w:ascii="宋体" w:hAnsi="宋体"/>
          <w:b/>
          <w:sz w:val="32"/>
          <w:szCs w:val="32"/>
        </w:rPr>
      </w:pPr>
      <w:r>
        <w:rPr>
          <w:rFonts w:hint="eastAsia" w:ascii="宋体" w:hAnsi="宋体"/>
          <w:sz w:val="24"/>
        </w:rPr>
        <w:t>投标日期：____________。</w:t>
      </w:r>
    </w:p>
    <w:p>
      <w:pPr>
        <w:rPr>
          <w:rFonts w:hint="eastAsia" w:ascii="宋体" w:hAnsi="宋体"/>
          <w:b/>
          <w:sz w:val="32"/>
          <w:szCs w:val="32"/>
        </w:rPr>
      </w:pPr>
      <w:r>
        <w:rPr>
          <w:rFonts w:hint="eastAsia" w:ascii="宋体" w:hAnsi="宋体"/>
          <w:b/>
          <w:sz w:val="32"/>
          <w:szCs w:val="32"/>
        </w:rPr>
        <w:br w:type="page"/>
      </w:r>
    </w:p>
    <w:p>
      <w:pPr>
        <w:spacing w:line="400" w:lineRule="exact"/>
        <w:ind w:firstLine="643" w:firstLineChars="200"/>
        <w:jc w:val="center"/>
        <w:rPr>
          <w:rFonts w:ascii="宋体" w:hAnsi="宋体"/>
          <w:b/>
          <w:sz w:val="32"/>
          <w:szCs w:val="32"/>
        </w:rPr>
      </w:pPr>
      <w:r>
        <w:rPr>
          <w:rFonts w:hint="eastAsia" w:ascii="宋体" w:hAnsi="宋体"/>
          <w:b/>
          <w:sz w:val="32"/>
          <w:szCs w:val="32"/>
        </w:rPr>
        <w:t>三、开标一览表</w:t>
      </w:r>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lang w:val="en-US" w:eastAsia="zh-CN"/>
        </w:rPr>
        <w:t>二</w:t>
      </w:r>
      <w:r>
        <w:rPr>
          <w:rFonts w:hint="eastAsia" w:ascii="宋体"/>
          <w:sz w:val="24"/>
        </w:rPr>
        <w:t>包</w:t>
      </w:r>
    </w:p>
    <w:tbl>
      <w:tblPr>
        <w:tblStyle w:val="27"/>
        <w:tblW w:w="9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8"/>
        <w:gridCol w:w="2067"/>
        <w:gridCol w:w="1278"/>
        <w:gridCol w:w="1642"/>
        <w:gridCol w:w="142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858"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67" w:type="dxa"/>
            <w:vAlign w:val="center"/>
          </w:tcPr>
          <w:p>
            <w:pPr>
              <w:tabs>
                <w:tab w:val="left" w:pos="447"/>
              </w:tabs>
              <w:spacing w:line="360" w:lineRule="auto"/>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ab/>
            </w:r>
            <w:r>
              <w:rPr>
                <w:rFonts w:hint="eastAsia" w:ascii="宋体" w:hAnsi="宋体" w:cs="宋体"/>
                <w:bCs/>
                <w:color w:val="000000"/>
                <w:kern w:val="0"/>
                <w:sz w:val="24"/>
              </w:rPr>
              <w:t>服务期限</w:t>
            </w:r>
          </w:p>
        </w:tc>
        <w:tc>
          <w:tcPr>
            <w:tcW w:w="1278" w:type="dxa"/>
            <w:vAlign w:val="center"/>
          </w:tcPr>
          <w:p>
            <w:pPr>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rPr>
              <w:t>管径</w:t>
            </w:r>
          </w:p>
        </w:tc>
        <w:tc>
          <w:tcPr>
            <w:tcW w:w="1642" w:type="dxa"/>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报价（元/米）</w:t>
            </w: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lang w:eastAsia="zh-CN"/>
              </w:rPr>
              <w:t>数量(公里)</w:t>
            </w:r>
          </w:p>
        </w:tc>
        <w:tc>
          <w:tcPr>
            <w:tcW w:w="1213" w:type="dxa"/>
            <w:vAlign w:val="center"/>
          </w:tcPr>
          <w:p>
            <w:pPr>
              <w:widowControl/>
              <w:spacing w:line="360" w:lineRule="auto"/>
              <w:jc w:val="both"/>
              <w:rPr>
                <w:rFonts w:hint="eastAsia" w:ascii="宋体" w:hAnsi="宋体" w:cs="宋体"/>
                <w:bCs/>
                <w:color w:val="000000"/>
                <w:kern w:val="0"/>
                <w:sz w:val="24"/>
                <w:lang w:eastAsia="zh-CN"/>
              </w:rPr>
            </w:pPr>
            <w:r>
              <w:rPr>
                <w:rFonts w:hint="eastAsia" w:ascii="宋体" w:hAnsi="宋体" w:cs="宋体"/>
                <w:bCs/>
                <w:color w:val="000000"/>
                <w:kern w:val="0"/>
                <w:sz w:val="24"/>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79" w:type="dxa"/>
            <w:vMerge w:val="restart"/>
            <w:vAlign w:val="center"/>
          </w:tcPr>
          <w:p>
            <w:pPr>
              <w:widowControl/>
              <w:spacing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1</w:t>
            </w:r>
          </w:p>
        </w:tc>
        <w:tc>
          <w:tcPr>
            <w:tcW w:w="858" w:type="dxa"/>
            <w:vMerge w:val="restart"/>
            <w:vAlign w:val="center"/>
          </w:tcPr>
          <w:p>
            <w:pPr>
              <w:widowControl/>
              <w:spacing w:line="360" w:lineRule="auto"/>
              <w:jc w:val="center"/>
              <w:rPr>
                <w:rFonts w:ascii="宋体" w:hAnsi="宋体" w:cs="宋体"/>
                <w:bCs/>
                <w:color w:val="000000"/>
                <w:kern w:val="0"/>
                <w:sz w:val="24"/>
              </w:rPr>
            </w:pPr>
          </w:p>
        </w:tc>
        <w:tc>
          <w:tcPr>
            <w:tcW w:w="2067" w:type="dxa"/>
            <w:vMerge w:val="restart"/>
            <w:vAlign w:val="center"/>
          </w:tcPr>
          <w:p>
            <w:pPr>
              <w:spacing w:line="360" w:lineRule="auto"/>
              <w:jc w:val="center"/>
              <w:rPr>
                <w:rFonts w:hint="eastAsia" w:ascii="宋体" w:hAnsi="宋体" w:eastAsia="宋体" w:cs="宋体"/>
                <w:bCs/>
                <w:color w:val="000000"/>
                <w:kern w:val="0"/>
                <w:sz w:val="24"/>
              </w:rPr>
            </w:pPr>
          </w:p>
        </w:tc>
        <w:tc>
          <w:tcPr>
            <w:tcW w:w="1278" w:type="dxa"/>
            <w:vAlign w:val="center"/>
          </w:tcPr>
          <w:p>
            <w:pPr>
              <w:spacing w:line="360" w:lineRule="auto"/>
              <w:jc w:val="center"/>
              <w:rPr>
                <w:rFonts w:ascii="宋体" w:hAnsi="宋体" w:cs="宋体"/>
                <w:bCs/>
                <w:color w:val="auto"/>
                <w:kern w:val="0"/>
                <w:sz w:val="24"/>
              </w:rPr>
            </w:pPr>
            <w:r>
              <w:rPr>
                <w:rFonts w:hint="eastAsia" w:ascii="宋体" w:hAnsi="宋体" w:eastAsia="宋体" w:cs="宋体"/>
                <w:bCs/>
                <w:color w:val="auto"/>
                <w:kern w:val="0"/>
                <w:sz w:val="24"/>
              </w:rPr>
              <w:t>&gt;</w:t>
            </w:r>
            <w:r>
              <w:rPr>
                <w:rFonts w:hint="eastAsia" w:ascii="宋体" w:hAnsi="宋体" w:cs="宋体"/>
                <w:bCs/>
                <w:color w:val="auto"/>
                <w:kern w:val="0"/>
                <w:sz w:val="24"/>
              </w:rPr>
              <w:t>800mm</w:t>
            </w:r>
          </w:p>
        </w:tc>
        <w:tc>
          <w:tcPr>
            <w:tcW w:w="1642" w:type="dxa"/>
            <w:vAlign w:val="center"/>
          </w:tcPr>
          <w:p>
            <w:pPr>
              <w:widowControl/>
              <w:spacing w:line="360" w:lineRule="auto"/>
              <w:jc w:val="center"/>
              <w:rPr>
                <w:rFonts w:ascii="宋体" w:hAnsi="宋体" w:cs="宋体"/>
                <w:bCs/>
                <w:color w:val="000000"/>
                <w:kern w:val="0"/>
                <w:sz w:val="24"/>
              </w:rPr>
            </w:pP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50</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579" w:type="dxa"/>
            <w:vMerge w:val="continue"/>
            <w:vAlign w:val="center"/>
          </w:tcPr>
          <w:p>
            <w:pPr>
              <w:widowControl/>
              <w:spacing w:line="360" w:lineRule="auto"/>
              <w:jc w:val="center"/>
              <w:rPr>
                <w:rFonts w:ascii="宋体" w:hAnsi="宋体" w:cs="宋体"/>
                <w:bCs/>
                <w:color w:val="000000"/>
                <w:kern w:val="0"/>
                <w:sz w:val="24"/>
              </w:rPr>
            </w:pPr>
          </w:p>
        </w:tc>
        <w:tc>
          <w:tcPr>
            <w:tcW w:w="858" w:type="dxa"/>
            <w:vMerge w:val="continue"/>
            <w:vAlign w:val="center"/>
          </w:tcPr>
          <w:p>
            <w:pPr>
              <w:widowControl/>
              <w:spacing w:line="360" w:lineRule="auto"/>
              <w:jc w:val="center"/>
              <w:rPr>
                <w:rFonts w:ascii="宋体" w:hAnsi="宋体" w:cs="宋体"/>
                <w:bCs/>
                <w:color w:val="000000"/>
                <w:kern w:val="0"/>
                <w:sz w:val="24"/>
              </w:rPr>
            </w:pPr>
          </w:p>
        </w:tc>
        <w:tc>
          <w:tcPr>
            <w:tcW w:w="2067" w:type="dxa"/>
            <w:vMerge w:val="continue"/>
            <w:vAlign w:val="center"/>
          </w:tcPr>
          <w:p>
            <w:pPr>
              <w:spacing w:line="360" w:lineRule="auto"/>
              <w:jc w:val="center"/>
              <w:rPr>
                <w:rFonts w:hint="default" w:ascii="Arial" w:hAnsi="Arial" w:cs="Arial"/>
                <w:bCs/>
                <w:color w:val="000000"/>
                <w:kern w:val="0"/>
                <w:sz w:val="24"/>
              </w:rPr>
            </w:pPr>
          </w:p>
        </w:tc>
        <w:tc>
          <w:tcPr>
            <w:tcW w:w="1278" w:type="dxa"/>
            <w:vAlign w:val="center"/>
          </w:tcPr>
          <w:p>
            <w:pPr>
              <w:spacing w:line="360" w:lineRule="auto"/>
              <w:jc w:val="center"/>
              <w:rPr>
                <w:rFonts w:ascii="宋体" w:hAnsi="宋体" w:cs="宋体"/>
                <w:bCs/>
                <w:color w:val="auto"/>
                <w:kern w:val="0"/>
                <w:sz w:val="24"/>
              </w:rPr>
            </w:pPr>
            <w:r>
              <w:rPr>
                <w:rFonts w:hint="default" w:ascii="Arial" w:hAnsi="Arial" w:cs="Arial"/>
                <w:bCs/>
                <w:color w:val="auto"/>
                <w:kern w:val="0"/>
                <w:sz w:val="24"/>
              </w:rPr>
              <w:t>≤</w:t>
            </w:r>
            <w:r>
              <w:rPr>
                <w:rFonts w:hint="eastAsia" w:ascii="宋体" w:hAnsi="宋体" w:cs="宋体"/>
                <w:bCs/>
                <w:color w:val="auto"/>
                <w:kern w:val="0"/>
                <w:sz w:val="24"/>
              </w:rPr>
              <w:t>800mm</w:t>
            </w:r>
          </w:p>
        </w:tc>
        <w:tc>
          <w:tcPr>
            <w:tcW w:w="1642" w:type="dxa"/>
            <w:vAlign w:val="center"/>
          </w:tcPr>
          <w:p>
            <w:pPr>
              <w:widowControl/>
              <w:spacing w:line="360" w:lineRule="auto"/>
              <w:jc w:val="center"/>
              <w:rPr>
                <w:rFonts w:ascii="宋体" w:hAnsi="宋体" w:cs="宋体"/>
                <w:bCs/>
                <w:color w:val="000000"/>
                <w:kern w:val="0"/>
                <w:sz w:val="24"/>
              </w:rPr>
            </w:pPr>
          </w:p>
        </w:tc>
        <w:tc>
          <w:tcPr>
            <w:tcW w:w="1420"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180</w:t>
            </w:r>
          </w:p>
        </w:tc>
        <w:tc>
          <w:tcPr>
            <w:tcW w:w="1213"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4782" w:type="dxa"/>
            <w:gridSpan w:val="4"/>
            <w:vAlign w:val="center"/>
          </w:tcPr>
          <w:p>
            <w:pPr>
              <w:widowControl/>
              <w:spacing w:line="360" w:lineRule="auto"/>
              <w:jc w:val="center"/>
              <w:rPr>
                <w:rFonts w:hint="eastAsia" w:ascii="宋体" w:hAnsi="宋体"/>
                <w:b/>
                <w:color w:val="000000"/>
                <w:sz w:val="22"/>
                <w:szCs w:val="22"/>
              </w:rPr>
            </w:pPr>
            <w:r>
              <w:rPr>
                <w:rFonts w:hint="eastAsia" w:ascii="宋体" w:hAnsi="宋体" w:cs="宋体"/>
                <w:color w:val="000000"/>
                <w:kern w:val="0"/>
                <w:sz w:val="24"/>
              </w:rPr>
              <w:t>投标总价</w:t>
            </w:r>
          </w:p>
        </w:tc>
        <w:tc>
          <w:tcPr>
            <w:tcW w:w="4275" w:type="dxa"/>
            <w:gridSpan w:val="3"/>
            <w:vAlign w:val="center"/>
          </w:tcPr>
          <w:p>
            <w:pPr>
              <w:widowControl/>
              <w:spacing w:line="360" w:lineRule="auto"/>
              <w:rPr>
                <w:rFonts w:hint="eastAsia" w:ascii="宋体" w:hAnsi="宋体"/>
                <w:sz w:val="22"/>
                <w:szCs w:val="22"/>
              </w:rPr>
            </w:pPr>
            <w:r>
              <w:rPr>
                <w:rFonts w:hint="eastAsia" w:ascii="宋体" w:hAnsi="宋体"/>
                <w:b/>
                <w:color w:val="000000"/>
                <w:sz w:val="22"/>
                <w:szCs w:val="22"/>
              </w:rPr>
              <w:t>人民币大写：</w:t>
            </w:r>
            <w:r>
              <w:rPr>
                <w:rFonts w:hint="eastAsia" w:ascii="宋体" w:hAnsi="宋体"/>
                <w:sz w:val="22"/>
                <w:szCs w:val="22"/>
              </w:rPr>
              <w:t>____________</w:t>
            </w:r>
          </w:p>
          <w:p>
            <w:pPr>
              <w:widowControl/>
              <w:spacing w:line="360" w:lineRule="auto"/>
              <w:rPr>
                <w:rFonts w:hint="eastAsia" w:ascii="宋体" w:hAnsi="宋体"/>
                <w:b/>
                <w:color w:val="000000"/>
                <w:sz w:val="22"/>
                <w:szCs w:val="22"/>
              </w:rPr>
            </w:pPr>
            <w:r>
              <w:rPr>
                <w:rFonts w:hint="eastAsia" w:ascii="宋体" w:hAnsi="宋体"/>
                <w:b/>
                <w:color w:val="000000"/>
                <w:sz w:val="22"/>
                <w:szCs w:val="22"/>
              </w:rPr>
              <w:t>（人民币小写：</w:t>
            </w:r>
            <w:r>
              <w:rPr>
                <w:rFonts w:hint="eastAsia" w:ascii="宋体" w:hAnsi="宋体"/>
                <w:sz w:val="22"/>
                <w:szCs w:val="22"/>
              </w:rPr>
              <w:t>____________</w:t>
            </w:r>
            <w:r>
              <w:rPr>
                <w:rFonts w:hint="eastAsia" w:ascii="宋体" w:hAnsi="宋体"/>
                <w:b/>
                <w:color w:val="000000"/>
                <w:sz w:val="22"/>
                <w:szCs w:val="22"/>
              </w:rPr>
              <w:t>元）</w:t>
            </w:r>
          </w:p>
        </w:tc>
      </w:tr>
    </w:tbl>
    <w:p>
      <w:pPr>
        <w:widowControl/>
        <w:spacing w:line="360" w:lineRule="atLeast"/>
        <w:ind w:firstLine="480" w:firstLineChars="200"/>
        <w:jc w:val="left"/>
        <w:outlineLvl w:val="1"/>
        <w:rPr>
          <w:rFonts w:ascii="宋体" w:hAnsi="宋体"/>
          <w:sz w:val="24"/>
        </w:rPr>
      </w:pPr>
      <w:r>
        <w:rPr>
          <w:rFonts w:hint="eastAsia" w:ascii="宋体" w:hAnsi="宋体"/>
          <w:sz w:val="24"/>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3、“开标一览表”以包为单位填写。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pStyle w:val="40"/>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sz w:val="32"/>
          <w:szCs w:val="32"/>
        </w:rPr>
      </w:pPr>
      <w:bookmarkStart w:id="160" w:name="_Toc217446087"/>
      <w:r>
        <w:rPr>
          <w:rFonts w:hint="eastAsia" w:ascii="宋体" w:hAnsi="宋体"/>
          <w:b/>
          <w:sz w:val="32"/>
          <w:szCs w:val="32"/>
          <w:lang w:val="en-US" w:eastAsia="zh-CN"/>
        </w:rPr>
        <w:t>四</w:t>
      </w:r>
      <w:r>
        <w:rPr>
          <w:rFonts w:hint="eastAsia" w:ascii="宋体" w:hAnsi="宋体"/>
          <w:b/>
          <w:sz w:val="32"/>
          <w:szCs w:val="32"/>
        </w:rPr>
        <w:t>、商务应答表</w:t>
      </w:r>
      <w:bookmarkEnd w:id="160"/>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rPr>
        <w:t>____</w:t>
      </w:r>
      <w:r>
        <w:rPr>
          <w:rFonts w:hint="eastAsia" w:ascii="宋体"/>
          <w:sz w:val="24"/>
        </w:rPr>
        <w:t>包</w:t>
      </w:r>
    </w:p>
    <w:tbl>
      <w:tblPr>
        <w:tblStyle w:val="27"/>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28"/>
        <w:gridCol w:w="268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2728" w:type="dxa"/>
            <w:vAlign w:val="center"/>
          </w:tcPr>
          <w:p>
            <w:pPr>
              <w:widowControl/>
              <w:spacing w:line="360" w:lineRule="atLeast"/>
              <w:jc w:val="center"/>
              <w:outlineLvl w:val="1"/>
              <w:rPr>
                <w:rFonts w:ascii="宋体" w:hAnsi="宋体"/>
                <w:sz w:val="24"/>
              </w:rPr>
            </w:pPr>
            <w:r>
              <w:rPr>
                <w:rFonts w:hint="eastAsia" w:ascii="宋体" w:hAnsi="宋体"/>
                <w:sz w:val="24"/>
              </w:rPr>
              <w:t>招标要求</w:t>
            </w:r>
          </w:p>
        </w:tc>
        <w:tc>
          <w:tcPr>
            <w:tcW w:w="2683" w:type="dxa"/>
            <w:vAlign w:val="center"/>
          </w:tcPr>
          <w:p>
            <w:pPr>
              <w:widowControl/>
              <w:spacing w:line="360" w:lineRule="atLeast"/>
              <w:jc w:val="center"/>
              <w:outlineLvl w:val="1"/>
              <w:rPr>
                <w:rFonts w:ascii="宋体" w:hAnsi="宋体"/>
                <w:sz w:val="24"/>
              </w:rPr>
            </w:pPr>
            <w:r>
              <w:rPr>
                <w:rFonts w:hint="eastAsia" w:ascii="宋体" w:hAnsi="宋体"/>
                <w:sz w:val="24"/>
              </w:rPr>
              <w:t>投标应答</w:t>
            </w:r>
          </w:p>
        </w:tc>
        <w:tc>
          <w:tcPr>
            <w:tcW w:w="2237" w:type="dxa"/>
            <w:vAlign w:val="center"/>
          </w:tcPr>
          <w:p>
            <w:pPr>
              <w:widowControl/>
              <w:spacing w:line="360" w:lineRule="atLeast"/>
              <w:jc w:val="center"/>
              <w:outlineLvl w:val="1"/>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w:t>
            </w: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bl>
    <w:p>
      <w:pPr>
        <w:spacing w:line="400" w:lineRule="exact"/>
        <w:rPr>
          <w:rFonts w:ascii="宋体" w:hAnsi="宋体"/>
          <w:bCs/>
          <w:sz w:val="24"/>
        </w:rPr>
      </w:pPr>
      <w:r>
        <w:rPr>
          <w:rFonts w:hint="eastAsia" w:ascii="宋体" w:hAnsi="宋体"/>
          <w:sz w:val="24"/>
        </w:rPr>
        <w:t>注：</w:t>
      </w:r>
      <w:r>
        <w:rPr>
          <w:rFonts w:hint="eastAsia" w:ascii="宋体" w:hAnsi="宋体"/>
          <w:bCs/>
          <w:sz w:val="24"/>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pPr>
        <w:widowControl/>
        <w:spacing w:line="360" w:lineRule="atLeast"/>
        <w:ind w:firstLine="470" w:firstLineChars="196"/>
        <w:jc w:val="left"/>
        <w:outlineLvl w:val="1"/>
        <w:rPr>
          <w:rFonts w:ascii="宋体" w:hAnsi="宋体"/>
          <w:sz w:val="24"/>
        </w:rPr>
      </w:pPr>
      <w:bookmarkStart w:id="161" w:name="_Toc485222414"/>
      <w:bookmarkStart w:id="162" w:name="_Toc2935"/>
      <w:bookmarkStart w:id="163" w:name="_Toc21274"/>
      <w:r>
        <w:rPr>
          <w:rFonts w:hint="eastAsia" w:ascii="宋体" w:hAnsi="宋体"/>
          <w:bCs/>
          <w:sz w:val="24"/>
        </w:rPr>
        <w:t>2、投标人必须据实填写，不得虚假响应，否则将取消其投标或中标资格，并按有关规定进行处罚。</w:t>
      </w:r>
      <w:bookmarkEnd w:id="161"/>
      <w:bookmarkEnd w:id="162"/>
      <w:bookmarkEnd w:id="163"/>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r>
        <w:rPr>
          <w:rFonts w:hint="eastAsia" w:ascii="宋体" w:hAnsi="宋体"/>
          <w:sz w:val="24"/>
        </w:rPr>
        <w:br w:type="page"/>
      </w:r>
    </w:p>
    <w:p>
      <w:pPr>
        <w:widowControl/>
        <w:jc w:val="center"/>
        <w:rPr>
          <w:rFonts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w:t>
      </w:r>
      <w:bookmarkStart w:id="164" w:name="_Toc217446088"/>
      <w:r>
        <w:rPr>
          <w:rFonts w:hint="eastAsia" w:ascii="宋体" w:hAnsi="宋体"/>
          <w:b/>
          <w:sz w:val="32"/>
          <w:szCs w:val="32"/>
        </w:rPr>
        <w:t>投标人基本情况表</w:t>
      </w:r>
      <w:bookmarkEnd w:id="164"/>
    </w:p>
    <w:tbl>
      <w:tblPr>
        <w:tblStyle w:val="2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投标人名称</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注册地址</w:t>
            </w:r>
          </w:p>
        </w:tc>
        <w:tc>
          <w:tcPr>
            <w:tcW w:w="3443" w:type="dxa"/>
            <w:gridSpan w:val="3"/>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jc w:val="left"/>
              <w:outlineLvl w:val="1"/>
              <w:rPr>
                <w:rFonts w:ascii="宋体" w:hAnsi="宋体"/>
                <w:sz w:val="24"/>
              </w:rPr>
            </w:pPr>
            <w:r>
              <w:rPr>
                <w:rFonts w:hint="eastAsia" w:ascii="宋体" w:hAnsi="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sz w:val="24"/>
              </w:rPr>
            </w:pPr>
            <w:r>
              <w:rPr>
                <w:rFonts w:hint="eastAsia" w:ascii="宋体" w:hAnsi="宋体"/>
                <w:sz w:val="24"/>
              </w:rPr>
              <w:t>联系方式</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rPr>
            </w:pP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组织结构</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法定代表人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技术负责人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成立时间</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4497" w:type="dxa"/>
            <w:gridSpan w:val="5"/>
            <w:vAlign w:val="center"/>
          </w:tcPr>
          <w:p>
            <w:pPr>
              <w:widowControl/>
              <w:spacing w:line="360" w:lineRule="atLeast"/>
              <w:jc w:val="left"/>
              <w:outlineLvl w:val="1"/>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restart"/>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其中</w:t>
            </w: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营业执照号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注册资金</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开户银行</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账号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经营范围</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sz w:val="24"/>
              </w:rPr>
            </w:pPr>
            <w:r>
              <w:rPr>
                <w:rFonts w:hint="eastAsia" w:ascii="宋体" w:hAnsi="宋体"/>
                <w:sz w:val="24"/>
              </w:rPr>
              <w:t>备注</w:t>
            </w:r>
          </w:p>
        </w:tc>
        <w:tc>
          <w:tcPr>
            <w:tcW w:w="6693" w:type="dxa"/>
            <w:gridSpan w:val="7"/>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bookmarkStart w:id="165" w:name="_Toc217446089"/>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r>
        <w:rPr>
          <w:rFonts w:hint="eastAsia" w:ascii="宋体" w:hAnsi="宋体"/>
          <w:b/>
          <w:sz w:val="36"/>
          <w:szCs w:val="36"/>
        </w:rPr>
        <w:br w:type="page"/>
      </w:r>
    </w:p>
    <w:p>
      <w:pPr>
        <w:widowControl/>
        <w:spacing w:line="360" w:lineRule="atLeast"/>
        <w:jc w:val="center"/>
        <w:outlineLvl w:val="1"/>
        <w:rPr>
          <w:rFonts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、类似项目业绩一览表</w:t>
      </w:r>
      <w:bookmarkEnd w:id="165"/>
    </w:p>
    <w:p>
      <w:pPr>
        <w:widowControl/>
        <w:spacing w:line="360" w:lineRule="atLeast"/>
        <w:ind w:firstLine="472" w:firstLineChars="196"/>
        <w:jc w:val="left"/>
        <w:outlineLvl w:val="1"/>
        <w:rPr>
          <w:rFonts w:ascii="宋体" w:hAnsi="宋体"/>
          <w:b/>
          <w:sz w:val="24"/>
        </w:rPr>
      </w:pPr>
    </w:p>
    <w:tbl>
      <w:tblPr>
        <w:tblStyle w:val="27"/>
        <w:tblW w:w="905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9"/>
        <w:gridCol w:w="1919"/>
        <w:gridCol w:w="1759"/>
        <w:gridCol w:w="1547"/>
        <w:gridCol w:w="1553"/>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tcBorders>
              <w:top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年份</w:t>
            </w:r>
          </w:p>
        </w:tc>
        <w:tc>
          <w:tcPr>
            <w:tcW w:w="1919" w:type="dxa"/>
            <w:vAlign w:val="center"/>
          </w:tcPr>
          <w:p>
            <w:pPr>
              <w:widowControl/>
              <w:spacing w:line="360" w:lineRule="atLeast"/>
              <w:jc w:val="center"/>
              <w:outlineLvl w:val="1"/>
              <w:rPr>
                <w:rFonts w:ascii="宋体" w:hAnsi="宋体"/>
                <w:sz w:val="24"/>
              </w:rPr>
            </w:pPr>
            <w:r>
              <w:rPr>
                <w:rFonts w:hint="eastAsia" w:ascii="宋体" w:hAnsi="宋体"/>
                <w:sz w:val="24"/>
              </w:rPr>
              <w:t>用户名称</w:t>
            </w:r>
          </w:p>
        </w:tc>
        <w:tc>
          <w:tcPr>
            <w:tcW w:w="1759" w:type="dxa"/>
            <w:vAlign w:val="center"/>
          </w:tcPr>
          <w:p>
            <w:pPr>
              <w:widowControl/>
              <w:spacing w:line="360" w:lineRule="atLeast"/>
              <w:jc w:val="center"/>
              <w:outlineLvl w:val="1"/>
              <w:rPr>
                <w:rFonts w:ascii="宋体" w:hAnsi="宋体"/>
                <w:sz w:val="24"/>
              </w:rPr>
            </w:pPr>
            <w:r>
              <w:rPr>
                <w:rFonts w:hint="eastAsia" w:ascii="宋体" w:hAnsi="宋体"/>
                <w:sz w:val="24"/>
              </w:rPr>
              <w:t>项目名称</w:t>
            </w:r>
          </w:p>
        </w:tc>
        <w:tc>
          <w:tcPr>
            <w:tcW w:w="1547" w:type="dxa"/>
            <w:vAlign w:val="center"/>
          </w:tcPr>
          <w:p>
            <w:pPr>
              <w:widowControl/>
              <w:spacing w:line="360" w:lineRule="atLeast"/>
              <w:jc w:val="center"/>
              <w:outlineLvl w:val="1"/>
              <w:rPr>
                <w:rFonts w:ascii="宋体" w:hAnsi="宋体"/>
                <w:sz w:val="24"/>
              </w:rPr>
            </w:pPr>
            <w:r>
              <w:rPr>
                <w:rFonts w:hint="eastAsia" w:ascii="宋体" w:hAnsi="宋体"/>
                <w:sz w:val="24"/>
              </w:rPr>
              <w:t>完成时间</w:t>
            </w:r>
          </w:p>
        </w:tc>
        <w:tc>
          <w:tcPr>
            <w:tcW w:w="1553" w:type="dxa"/>
            <w:vAlign w:val="center"/>
          </w:tcPr>
          <w:p>
            <w:pPr>
              <w:widowControl/>
              <w:spacing w:line="360" w:lineRule="atLeast"/>
              <w:jc w:val="center"/>
              <w:outlineLvl w:val="1"/>
              <w:rPr>
                <w:rFonts w:ascii="宋体" w:hAnsi="宋体"/>
                <w:sz w:val="24"/>
              </w:rPr>
            </w:pPr>
            <w:r>
              <w:rPr>
                <w:rFonts w:hint="eastAsia" w:ascii="宋体" w:hAnsi="宋体"/>
                <w:sz w:val="24"/>
              </w:rPr>
              <w:t>合同金额</w:t>
            </w:r>
          </w:p>
        </w:tc>
        <w:tc>
          <w:tcPr>
            <w:tcW w:w="1322" w:type="dxa"/>
            <w:tcBorders>
              <w:left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9" w:hRule="atLeast"/>
          <w:jc w:val="center"/>
        </w:trPr>
        <w:tc>
          <w:tcPr>
            <w:tcW w:w="9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7"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42" w:hRule="atLeast"/>
          <w:jc w:val="center"/>
        </w:trPr>
        <w:tc>
          <w:tcPr>
            <w:tcW w:w="9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注：以上业绩需提供招标文件要求的有关书面证明材料。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bookmarkStart w:id="166" w:name="_Toc217446090"/>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widowControl/>
        <w:spacing w:line="360" w:lineRule="atLeast"/>
        <w:jc w:val="left"/>
        <w:outlineLvl w:val="1"/>
        <w:rPr>
          <w:rFonts w:ascii="宋体" w:hAnsi="宋体"/>
          <w:b/>
          <w:sz w:val="24"/>
        </w:rPr>
      </w:pPr>
    </w:p>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、服务应答表</w:t>
      </w:r>
      <w:bookmarkEnd w:id="166"/>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rPr>
        <w:t>____</w:t>
      </w:r>
      <w:r>
        <w:rPr>
          <w:rFonts w:hint="eastAsia" w:ascii="宋体"/>
          <w:sz w:val="24"/>
        </w:rPr>
        <w:t>包</w:t>
      </w:r>
    </w:p>
    <w:tbl>
      <w:tblPr>
        <w:tblStyle w:val="27"/>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283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959" w:type="dxa"/>
            <w:vAlign w:val="center"/>
          </w:tcPr>
          <w:p>
            <w:pPr>
              <w:pStyle w:val="8"/>
              <w:tabs>
                <w:tab w:val="left" w:pos="6880"/>
              </w:tabs>
              <w:spacing w:line="360" w:lineRule="auto"/>
              <w:ind w:firstLine="0" w:firstLineChars="0"/>
              <w:rPr>
                <w:rFonts w:ascii="宋体" w:hAnsi="宋体" w:cs="宋体"/>
                <w:b/>
                <w:kern w:val="0"/>
                <w:sz w:val="24"/>
              </w:rPr>
            </w:pPr>
            <w:r>
              <w:rPr>
                <w:rFonts w:hint="eastAsia" w:ascii="宋体" w:hAnsi="宋体" w:cs="宋体"/>
                <w:b/>
                <w:kern w:val="0"/>
                <w:sz w:val="24"/>
              </w:rPr>
              <w:t>序号</w:t>
            </w:r>
          </w:p>
        </w:tc>
        <w:tc>
          <w:tcPr>
            <w:tcW w:w="2410" w:type="dxa"/>
            <w:vAlign w:val="center"/>
          </w:tcPr>
          <w:p>
            <w:pPr>
              <w:pStyle w:val="8"/>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招标文件要求</w:t>
            </w:r>
          </w:p>
        </w:tc>
        <w:tc>
          <w:tcPr>
            <w:tcW w:w="2835" w:type="dxa"/>
            <w:vAlign w:val="center"/>
          </w:tcPr>
          <w:p>
            <w:pPr>
              <w:widowControl/>
              <w:spacing w:line="360" w:lineRule="atLeast"/>
              <w:jc w:val="center"/>
              <w:outlineLvl w:val="1"/>
              <w:rPr>
                <w:rFonts w:ascii="宋体" w:hAnsi="宋体"/>
                <w:b/>
                <w:sz w:val="24"/>
              </w:rPr>
            </w:pPr>
            <w:r>
              <w:rPr>
                <w:rFonts w:hint="eastAsia" w:ascii="宋体" w:hAnsi="宋体"/>
                <w:b/>
                <w:sz w:val="24"/>
              </w:rPr>
              <w:t>投标文件应答</w:t>
            </w:r>
          </w:p>
        </w:tc>
        <w:tc>
          <w:tcPr>
            <w:tcW w:w="1752" w:type="dxa"/>
            <w:vAlign w:val="center"/>
          </w:tcPr>
          <w:p>
            <w:pPr>
              <w:pStyle w:val="8"/>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8"/>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1</w:t>
            </w:r>
          </w:p>
        </w:tc>
        <w:tc>
          <w:tcPr>
            <w:tcW w:w="2410" w:type="dxa"/>
            <w:vAlign w:val="center"/>
          </w:tcPr>
          <w:p>
            <w:pPr>
              <w:pStyle w:val="8"/>
              <w:tabs>
                <w:tab w:val="left" w:pos="6880"/>
              </w:tabs>
              <w:spacing w:line="360" w:lineRule="auto"/>
              <w:ind w:firstLine="480"/>
              <w:rPr>
                <w:rFonts w:ascii="宋体" w:hAnsi="宋体" w:cs="宋体"/>
                <w:kern w:val="0"/>
                <w:sz w:val="24"/>
              </w:rPr>
            </w:pPr>
          </w:p>
        </w:tc>
        <w:tc>
          <w:tcPr>
            <w:tcW w:w="2835" w:type="dxa"/>
            <w:vAlign w:val="center"/>
          </w:tcPr>
          <w:p>
            <w:pPr>
              <w:pStyle w:val="8"/>
              <w:tabs>
                <w:tab w:val="left" w:pos="6880"/>
              </w:tabs>
              <w:spacing w:line="360" w:lineRule="auto"/>
              <w:ind w:firstLine="480"/>
              <w:rPr>
                <w:rFonts w:ascii="宋体" w:hAnsi="宋体" w:cs="宋体"/>
                <w:kern w:val="0"/>
                <w:sz w:val="24"/>
              </w:rPr>
            </w:pPr>
          </w:p>
        </w:tc>
        <w:tc>
          <w:tcPr>
            <w:tcW w:w="1752" w:type="dxa"/>
            <w:vAlign w:val="center"/>
          </w:tcPr>
          <w:p>
            <w:pPr>
              <w:pStyle w:val="8"/>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8"/>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2</w:t>
            </w:r>
          </w:p>
        </w:tc>
        <w:tc>
          <w:tcPr>
            <w:tcW w:w="2410" w:type="dxa"/>
            <w:vAlign w:val="center"/>
          </w:tcPr>
          <w:p>
            <w:pPr>
              <w:pStyle w:val="8"/>
              <w:tabs>
                <w:tab w:val="left" w:pos="6880"/>
              </w:tabs>
              <w:spacing w:line="360" w:lineRule="auto"/>
              <w:ind w:firstLine="480"/>
              <w:rPr>
                <w:rFonts w:ascii="宋体" w:hAnsi="宋体" w:cs="宋体"/>
                <w:kern w:val="0"/>
                <w:sz w:val="24"/>
              </w:rPr>
            </w:pPr>
          </w:p>
        </w:tc>
        <w:tc>
          <w:tcPr>
            <w:tcW w:w="2835" w:type="dxa"/>
            <w:vAlign w:val="center"/>
          </w:tcPr>
          <w:p>
            <w:pPr>
              <w:pStyle w:val="8"/>
              <w:tabs>
                <w:tab w:val="left" w:pos="6880"/>
              </w:tabs>
              <w:spacing w:line="360" w:lineRule="auto"/>
              <w:ind w:firstLine="480"/>
              <w:rPr>
                <w:rFonts w:ascii="宋体" w:hAnsi="宋体" w:cs="宋体"/>
                <w:kern w:val="0"/>
                <w:sz w:val="24"/>
              </w:rPr>
            </w:pPr>
          </w:p>
        </w:tc>
        <w:tc>
          <w:tcPr>
            <w:tcW w:w="1752" w:type="dxa"/>
            <w:vAlign w:val="center"/>
          </w:tcPr>
          <w:p>
            <w:pPr>
              <w:pStyle w:val="8"/>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8"/>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3</w:t>
            </w:r>
          </w:p>
        </w:tc>
        <w:tc>
          <w:tcPr>
            <w:tcW w:w="2410" w:type="dxa"/>
            <w:vAlign w:val="center"/>
          </w:tcPr>
          <w:p>
            <w:pPr>
              <w:pStyle w:val="8"/>
              <w:tabs>
                <w:tab w:val="left" w:pos="6880"/>
              </w:tabs>
              <w:spacing w:line="360" w:lineRule="auto"/>
              <w:ind w:firstLine="480"/>
              <w:rPr>
                <w:rFonts w:ascii="宋体" w:hAnsi="宋体" w:cs="宋体"/>
                <w:kern w:val="0"/>
                <w:sz w:val="24"/>
              </w:rPr>
            </w:pPr>
          </w:p>
        </w:tc>
        <w:tc>
          <w:tcPr>
            <w:tcW w:w="2835" w:type="dxa"/>
            <w:vAlign w:val="center"/>
          </w:tcPr>
          <w:p>
            <w:pPr>
              <w:pStyle w:val="8"/>
              <w:tabs>
                <w:tab w:val="left" w:pos="6880"/>
              </w:tabs>
              <w:spacing w:line="360" w:lineRule="auto"/>
              <w:ind w:firstLine="480"/>
              <w:rPr>
                <w:rFonts w:ascii="宋体" w:hAnsi="宋体" w:cs="宋体"/>
                <w:kern w:val="0"/>
                <w:sz w:val="24"/>
              </w:rPr>
            </w:pPr>
          </w:p>
        </w:tc>
        <w:tc>
          <w:tcPr>
            <w:tcW w:w="1752" w:type="dxa"/>
            <w:vAlign w:val="center"/>
          </w:tcPr>
          <w:p>
            <w:pPr>
              <w:pStyle w:val="8"/>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8"/>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4</w:t>
            </w:r>
          </w:p>
        </w:tc>
        <w:tc>
          <w:tcPr>
            <w:tcW w:w="2410" w:type="dxa"/>
            <w:vAlign w:val="center"/>
          </w:tcPr>
          <w:p>
            <w:pPr>
              <w:pStyle w:val="8"/>
              <w:tabs>
                <w:tab w:val="left" w:pos="6880"/>
              </w:tabs>
              <w:spacing w:line="360" w:lineRule="auto"/>
              <w:ind w:firstLine="480"/>
              <w:rPr>
                <w:rFonts w:ascii="宋体" w:hAnsi="宋体" w:cs="宋体"/>
                <w:kern w:val="0"/>
                <w:sz w:val="24"/>
              </w:rPr>
            </w:pPr>
          </w:p>
        </w:tc>
        <w:tc>
          <w:tcPr>
            <w:tcW w:w="2835" w:type="dxa"/>
            <w:vAlign w:val="center"/>
          </w:tcPr>
          <w:p>
            <w:pPr>
              <w:pStyle w:val="8"/>
              <w:tabs>
                <w:tab w:val="left" w:pos="6880"/>
              </w:tabs>
              <w:spacing w:line="360" w:lineRule="auto"/>
              <w:ind w:firstLine="480"/>
              <w:rPr>
                <w:rFonts w:ascii="宋体" w:hAnsi="宋体" w:cs="宋体"/>
                <w:kern w:val="0"/>
                <w:sz w:val="24"/>
              </w:rPr>
            </w:pPr>
          </w:p>
        </w:tc>
        <w:tc>
          <w:tcPr>
            <w:tcW w:w="1752" w:type="dxa"/>
            <w:vAlign w:val="center"/>
          </w:tcPr>
          <w:p>
            <w:pPr>
              <w:pStyle w:val="8"/>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8"/>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5</w:t>
            </w:r>
          </w:p>
        </w:tc>
        <w:tc>
          <w:tcPr>
            <w:tcW w:w="2410" w:type="dxa"/>
            <w:vAlign w:val="center"/>
          </w:tcPr>
          <w:p>
            <w:pPr>
              <w:pStyle w:val="8"/>
              <w:tabs>
                <w:tab w:val="left" w:pos="6880"/>
              </w:tabs>
              <w:spacing w:line="360" w:lineRule="auto"/>
              <w:ind w:firstLine="480"/>
              <w:rPr>
                <w:rFonts w:ascii="宋体" w:hAnsi="宋体" w:cs="宋体"/>
                <w:kern w:val="0"/>
                <w:sz w:val="24"/>
              </w:rPr>
            </w:pPr>
          </w:p>
        </w:tc>
        <w:tc>
          <w:tcPr>
            <w:tcW w:w="2835" w:type="dxa"/>
            <w:vAlign w:val="center"/>
          </w:tcPr>
          <w:p>
            <w:pPr>
              <w:pStyle w:val="8"/>
              <w:tabs>
                <w:tab w:val="left" w:pos="6880"/>
              </w:tabs>
              <w:spacing w:line="360" w:lineRule="auto"/>
              <w:ind w:firstLine="480"/>
              <w:rPr>
                <w:rFonts w:ascii="宋体" w:hAnsi="宋体" w:cs="宋体"/>
                <w:kern w:val="0"/>
                <w:sz w:val="24"/>
              </w:rPr>
            </w:pPr>
          </w:p>
        </w:tc>
        <w:tc>
          <w:tcPr>
            <w:tcW w:w="1752" w:type="dxa"/>
            <w:vAlign w:val="center"/>
          </w:tcPr>
          <w:p>
            <w:pPr>
              <w:pStyle w:val="8"/>
              <w:tabs>
                <w:tab w:val="left" w:pos="6880"/>
              </w:tabs>
              <w:spacing w:line="360" w:lineRule="auto"/>
              <w:ind w:firstLine="480"/>
              <w:rPr>
                <w:rFonts w:ascii="宋体" w:hAnsi="宋体" w:cs="宋体"/>
                <w:kern w:val="0"/>
                <w:sz w:val="24"/>
              </w:rPr>
            </w:pPr>
          </w:p>
        </w:tc>
      </w:tr>
    </w:tbl>
    <w:p>
      <w:pPr>
        <w:spacing w:line="520" w:lineRule="exact"/>
        <w:jc w:val="left"/>
        <w:rPr>
          <w:rFonts w:ascii="宋体" w:hAnsi="宋体"/>
          <w:sz w:val="24"/>
        </w:rPr>
      </w:pPr>
      <w:r>
        <w:rPr>
          <w:rFonts w:hint="eastAsia" w:ascii="宋体" w:hAnsi="宋体"/>
          <w:sz w:val="24"/>
        </w:rPr>
        <w:t>注：1.以上表格格式行可增减。</w:t>
      </w:r>
    </w:p>
    <w:p>
      <w:pPr>
        <w:widowControl/>
        <w:spacing w:line="360" w:lineRule="atLeast"/>
        <w:ind w:firstLine="470" w:firstLineChars="196"/>
        <w:jc w:val="left"/>
        <w:outlineLvl w:val="1"/>
        <w:rPr>
          <w:rFonts w:ascii="宋体" w:hAnsi="宋体"/>
          <w:sz w:val="24"/>
        </w:rPr>
      </w:pPr>
      <w:r>
        <w:rPr>
          <w:rFonts w:hint="eastAsia" w:ascii="宋体" w:hAnsi="宋体"/>
          <w:sz w:val="24"/>
        </w:rPr>
        <w:t>2.按照招标项目服务要求的顺序对应填写。投标人必须据实填写，不得虚假响应，否则将取消其投标或中标资格。</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sz w:val="32"/>
          <w:szCs w:val="32"/>
        </w:rPr>
      </w:pPr>
      <w:bookmarkStart w:id="167" w:name="_Toc217446091"/>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lang w:val="en-US" w:eastAsia="zh-CN"/>
        </w:rPr>
        <w:t>八</w:t>
      </w:r>
      <w:r>
        <w:rPr>
          <w:rFonts w:hint="eastAsia" w:ascii="宋体" w:hAnsi="宋体"/>
          <w:b/>
          <w:sz w:val="32"/>
          <w:szCs w:val="32"/>
        </w:rPr>
        <w:t>、投标人本项目管理、技术、服务人员情况表</w:t>
      </w:r>
      <w:bookmarkEnd w:id="167"/>
    </w:p>
    <w:p>
      <w:pPr>
        <w:spacing w:line="480" w:lineRule="exact"/>
        <w:ind w:firstLine="436" w:firstLineChars="182"/>
        <w:rPr>
          <w:rFonts w:ascii="宋体" w:hAnsi="宋体"/>
          <w:sz w:val="24"/>
        </w:rPr>
      </w:pPr>
      <w:r>
        <w:rPr>
          <w:rFonts w:hint="eastAsia" w:ascii="宋体" w:hAnsi="宋体"/>
          <w:sz w:val="24"/>
        </w:rPr>
        <w:t>项目名称：_______________</w:t>
      </w:r>
    </w:p>
    <w:p>
      <w:pPr>
        <w:spacing w:line="480" w:lineRule="exact"/>
        <w:ind w:firstLine="436" w:firstLineChars="182"/>
        <w:rPr>
          <w:rFonts w:ascii="宋体" w:hAnsi="宋体"/>
          <w:sz w:val="24"/>
        </w:rPr>
      </w:pPr>
      <w:r>
        <w:rPr>
          <w:rFonts w:hint="eastAsia" w:ascii="宋体" w:hAnsi="宋体"/>
          <w:sz w:val="24"/>
        </w:rPr>
        <w:t>项目编号：_______________</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hAnsi="宋体"/>
          <w:sz w:val="24"/>
        </w:rPr>
        <w:t>____</w:t>
      </w:r>
      <w:r>
        <w:rPr>
          <w:rFonts w:hint="eastAsia" w:ascii="宋体"/>
          <w:sz w:val="24"/>
        </w:rPr>
        <w:t>包</w:t>
      </w:r>
    </w:p>
    <w:tbl>
      <w:tblPr>
        <w:tblStyle w:val="27"/>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职务</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职称</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常住地</w:t>
            </w:r>
          </w:p>
        </w:tc>
        <w:tc>
          <w:tcPr>
            <w:tcW w:w="4412" w:type="dxa"/>
            <w:gridSpan w:val="4"/>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107" w:type="dxa"/>
            <w:vAlign w:val="center"/>
          </w:tcPr>
          <w:p>
            <w:pPr>
              <w:widowControl/>
              <w:spacing w:line="360" w:lineRule="atLeast"/>
              <w:jc w:val="center"/>
              <w:outlineLvl w:val="1"/>
              <w:rPr>
                <w:rFonts w:ascii="宋体" w:hAnsi="宋体"/>
                <w:sz w:val="24"/>
              </w:rPr>
            </w:pPr>
            <w:r>
              <w:rPr>
                <w:rFonts w:hint="eastAsia" w:ascii="宋体" w:hAnsi="宋体"/>
                <w:sz w:val="24"/>
              </w:rPr>
              <w:t>证书</w:t>
            </w:r>
          </w:p>
          <w:p>
            <w:pPr>
              <w:widowControl/>
              <w:spacing w:line="360" w:lineRule="atLeast"/>
              <w:jc w:val="center"/>
              <w:outlineLvl w:val="1"/>
              <w:rPr>
                <w:rFonts w:ascii="宋体" w:hAnsi="宋体"/>
                <w:sz w:val="24"/>
              </w:rPr>
            </w:pPr>
            <w:r>
              <w:rPr>
                <w:rFonts w:hint="eastAsia" w:ascii="宋体" w:hAnsi="宋体"/>
                <w:sz w:val="24"/>
              </w:rPr>
              <w:t>名称</w:t>
            </w:r>
          </w:p>
        </w:tc>
        <w:tc>
          <w:tcPr>
            <w:tcW w:w="1249" w:type="dxa"/>
            <w:vAlign w:val="center"/>
          </w:tcPr>
          <w:p>
            <w:pPr>
              <w:widowControl/>
              <w:spacing w:line="360" w:lineRule="atLeast"/>
              <w:jc w:val="center"/>
              <w:outlineLvl w:val="1"/>
              <w:rPr>
                <w:rFonts w:ascii="宋体" w:hAnsi="宋体"/>
                <w:sz w:val="24"/>
              </w:rPr>
            </w:pPr>
            <w:r>
              <w:rPr>
                <w:rFonts w:hint="eastAsia" w:ascii="宋体" w:hAnsi="宋体"/>
                <w:sz w:val="24"/>
              </w:rPr>
              <w:t>级别</w:t>
            </w:r>
          </w:p>
        </w:tc>
        <w:tc>
          <w:tcPr>
            <w:tcW w:w="1102" w:type="dxa"/>
            <w:vAlign w:val="center"/>
          </w:tcPr>
          <w:p>
            <w:pPr>
              <w:widowControl/>
              <w:spacing w:line="360" w:lineRule="atLeast"/>
              <w:jc w:val="center"/>
              <w:outlineLvl w:val="1"/>
              <w:rPr>
                <w:rFonts w:ascii="宋体" w:hAnsi="宋体"/>
                <w:sz w:val="24"/>
              </w:rPr>
            </w:pPr>
            <w:r>
              <w:rPr>
                <w:rFonts w:hint="eastAsia" w:ascii="宋体" w:hAnsi="宋体"/>
                <w:sz w:val="24"/>
              </w:rPr>
              <w:t>证号</w:t>
            </w:r>
          </w:p>
        </w:tc>
        <w:tc>
          <w:tcPr>
            <w:tcW w:w="954" w:type="dxa"/>
            <w:vAlign w:val="center"/>
          </w:tcPr>
          <w:p>
            <w:pPr>
              <w:widowControl/>
              <w:spacing w:line="360" w:lineRule="atLeast"/>
              <w:jc w:val="center"/>
              <w:outlineLvl w:val="1"/>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bl>
    <w:p>
      <w:pPr>
        <w:widowControl/>
        <w:spacing w:line="360" w:lineRule="atLeast"/>
        <w:jc w:val="left"/>
        <w:outlineLvl w:val="1"/>
        <w:rPr>
          <w:rFonts w:hint="eastAsia" w:ascii="宋体" w:hAnsi="宋体" w:eastAsia="宋体"/>
          <w:sz w:val="24"/>
          <w:lang w:val="en-US" w:eastAsia="zh-Hans"/>
        </w:rPr>
      </w:pPr>
      <w:r>
        <w:rPr>
          <w:rFonts w:hint="eastAsia" w:ascii="宋体" w:hAnsi="宋体"/>
          <w:sz w:val="24"/>
          <w:lang w:val="en-US" w:eastAsia="zh-Hans"/>
        </w:rPr>
        <w:t>注</w:t>
      </w:r>
      <w:r>
        <w:rPr>
          <w:rFonts w:hint="default" w:ascii="宋体" w:hAnsi="宋体"/>
          <w:sz w:val="24"/>
          <w:lang w:eastAsia="zh-Hans"/>
        </w:rPr>
        <w:t>：</w:t>
      </w:r>
      <w:r>
        <w:rPr>
          <w:rFonts w:hint="eastAsia" w:ascii="宋体" w:hAnsi="宋体"/>
          <w:sz w:val="24"/>
          <w:lang w:val="en-US" w:eastAsia="zh-Hans"/>
        </w:rPr>
        <w:t>以上内容投标人根据自身情况据实填写</w:t>
      </w:r>
      <w:r>
        <w:rPr>
          <w:rFonts w:hint="default" w:ascii="宋体" w:hAnsi="宋体"/>
          <w:sz w:val="24"/>
          <w:lang w:eastAsia="zh-Hans"/>
        </w:rPr>
        <w:t>，</w:t>
      </w:r>
      <w:r>
        <w:rPr>
          <w:rFonts w:hint="eastAsia" w:ascii="宋体" w:hAnsi="宋体"/>
          <w:sz w:val="24"/>
          <w:lang w:val="en-US" w:eastAsia="zh-Hans"/>
        </w:rPr>
        <w:t>如实无内容填写的可打</w:t>
      </w:r>
      <w:r>
        <w:rPr>
          <w:rFonts w:hint="default" w:ascii="宋体" w:hAnsi="宋体"/>
          <w:sz w:val="24"/>
          <w:lang w:eastAsia="zh-Hans"/>
        </w:rPr>
        <w:t xml:space="preserve"> / 。</w:t>
      </w:r>
    </w:p>
    <w:p>
      <w:pPr>
        <w:pStyle w:val="40"/>
        <w:rPr>
          <w:rFonts w:ascii="宋体" w:hAnsi="宋体"/>
          <w:sz w:val="24"/>
        </w:rPr>
      </w:pPr>
    </w:p>
    <w:p>
      <w:pPr>
        <w:pStyle w:val="40"/>
        <w:rPr>
          <w:rFonts w:ascii="宋体" w:hAnsi="宋体"/>
          <w:sz w:val="24"/>
        </w:rPr>
      </w:pPr>
    </w:p>
    <w:p>
      <w:pPr>
        <w:pStyle w:val="40"/>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
          <w:sz w:val="32"/>
          <w:szCs w:val="32"/>
        </w:rPr>
      </w:pPr>
      <w:r>
        <w:rPr>
          <w:rFonts w:hint="eastAsia" w:ascii="宋体" w:hAnsi="宋体"/>
          <w:b/>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lang w:val="en-US" w:eastAsia="zh-CN"/>
        </w:rPr>
        <w:t>九</w:t>
      </w:r>
      <w:r>
        <w:rPr>
          <w:rFonts w:hint="eastAsia" w:ascii="宋体" w:hAnsi="宋体"/>
          <w:b/>
          <w:sz w:val="32"/>
          <w:szCs w:val="32"/>
        </w:rPr>
        <w:t>、投标人诚信情况承诺函</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致</w:t>
      </w:r>
      <w:r>
        <w:rPr>
          <w:rFonts w:hint="eastAsia" w:ascii="宋体" w:hAnsi="宋体"/>
          <w:sz w:val="24"/>
        </w:rPr>
        <w:t>____________</w:t>
      </w:r>
      <w:r>
        <w:rPr>
          <w:rFonts w:hint="eastAsia" w:ascii="宋体" w:hAnsi="宋体"/>
          <w:bCs/>
          <w:sz w:val="24"/>
        </w:rPr>
        <w:t xml:space="preserve">（采购代理机构）： </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rPr>
        <w:t>____________</w:t>
      </w:r>
      <w:r>
        <w:rPr>
          <w:rFonts w:hint="eastAsia" w:ascii="宋体" w:hAnsi="宋体"/>
          <w:bCs/>
          <w:sz w:val="24"/>
        </w:rPr>
        <w:t>（投标人名称）参加“</w:t>
      </w:r>
      <w:r>
        <w:rPr>
          <w:rFonts w:hint="eastAsia" w:ascii="宋体" w:hAnsi="宋体"/>
          <w:sz w:val="24"/>
        </w:rPr>
        <w:t>____________</w:t>
      </w:r>
      <w:r>
        <w:rPr>
          <w:rFonts w:hint="eastAsia" w:ascii="宋体" w:hAnsi="宋体"/>
          <w:bCs/>
          <w:sz w:val="24"/>
        </w:rPr>
        <w:t>”项目（项目编号：</w:t>
      </w:r>
      <w:r>
        <w:rPr>
          <w:rFonts w:hint="eastAsia" w:ascii="宋体" w:hAnsi="宋体"/>
          <w:sz w:val="24"/>
        </w:rPr>
        <w:t>____________</w:t>
      </w:r>
      <w:r>
        <w:rPr>
          <w:rFonts w:hint="eastAsia" w:ascii="宋体" w:hAnsi="宋体"/>
          <w:bCs/>
          <w:sz w:val="24"/>
        </w:rPr>
        <w:t>）的政府采购活动，</w:t>
      </w:r>
      <w:r>
        <w:rPr>
          <w:rFonts w:hint="eastAsia" w:ascii="宋体" w:hAnsi="宋体"/>
          <w:sz w:val="24"/>
        </w:rPr>
        <w:t>现根据</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的相关规定，针</w:t>
      </w:r>
      <w:r>
        <w:rPr>
          <w:rFonts w:hint="eastAsia" w:ascii="宋体" w:hAnsi="宋体"/>
          <w:bCs/>
          <w:sz w:val="24"/>
        </w:rPr>
        <w:t>对本单位的诚信情况作出以下承诺：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我单位具有</w:t>
      </w:r>
      <w:r>
        <w:rPr>
          <w:rFonts w:hint="eastAsia" w:ascii="宋体" w:hAnsi="宋体"/>
          <w:bCs/>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所规定的失信行为____次（填写失信行为的次数时，建议使用大写数字，如零、壹、贰、叁、肆等。）；</w:t>
      </w:r>
      <w:r>
        <w:rPr>
          <w:rFonts w:hint="eastAsia" w:ascii="宋体" w:hAnsi="宋体"/>
          <w:bCs/>
          <w:sz w:val="24"/>
        </w:rPr>
        <w:t>（仅限投标截止当日仍在有效期的次数）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投标人名称：____________（单位公章）。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法定代表人/单位负责人或授权代表（签字或加盖个人印章）：____________。</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投标日期：____________。</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w:t>
      </w:r>
    </w:p>
    <w:p>
      <w:pPr>
        <w:rPr>
          <w:rFonts w:ascii="宋体" w:hAnsi="宋体"/>
          <w:bCs/>
          <w:sz w:val="24"/>
        </w:rPr>
      </w:pPr>
      <w:r>
        <w:rPr>
          <w:rFonts w:hint="eastAsia" w:ascii="宋体" w:hAnsi="宋体"/>
          <w:bCs/>
          <w:sz w:val="24"/>
        </w:rPr>
        <w:t>1、本格式及内容仅供参考，投标人也可提供自己的格式；</w:t>
      </w:r>
    </w:p>
    <w:p>
      <w:pPr>
        <w:rPr>
          <w:rFonts w:ascii="宋体" w:hAnsi="宋体"/>
          <w:bCs/>
          <w:sz w:val="24"/>
        </w:rPr>
      </w:pPr>
      <w:r>
        <w:rPr>
          <w:rFonts w:hint="eastAsia" w:ascii="宋体" w:hAnsi="宋体"/>
          <w:bCs/>
          <w:sz w:val="24"/>
        </w:rPr>
        <w:t>2、投标人存在以上所述失信行为的，将按照</w:t>
      </w:r>
      <w:r>
        <w:rPr>
          <w:rFonts w:hint="eastAsia" w:ascii="宋体" w:hAnsi="宋体"/>
          <w:sz w:val="24"/>
        </w:rPr>
        <w:t>第二章投标人须知附表的要求进行处理；</w:t>
      </w:r>
    </w:p>
    <w:p>
      <w:pPr>
        <w:rPr>
          <w:rFonts w:ascii="宋体" w:hAnsi="宋体"/>
          <w:kern w:val="0"/>
          <w:sz w:val="24"/>
        </w:rPr>
      </w:pPr>
      <w:r>
        <w:rPr>
          <w:rFonts w:hint="eastAsia" w:ascii="宋体" w:hAnsi="宋体"/>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pPr>
        <w:rPr>
          <w:rFonts w:ascii="宋体" w:hAnsi="宋体"/>
          <w:bCs/>
          <w:sz w:val="24"/>
        </w:rPr>
      </w:pPr>
      <w:r>
        <w:rPr>
          <w:rFonts w:hint="eastAsia" w:ascii="宋体" w:hAnsi="宋体"/>
          <w:kern w:val="0"/>
          <w:sz w:val="24"/>
        </w:rPr>
        <w:t>4、</w:t>
      </w:r>
      <w:r>
        <w:rPr>
          <w:rFonts w:hint="eastAsia" w:ascii="宋体" w:hAnsi="宋体"/>
          <w:bCs/>
          <w:sz w:val="24"/>
        </w:rPr>
        <w:t>投标人的失信行为受到行政处罚或司法惩处的，评审时不再对其以价格加成进行惩戒。</w:t>
      </w:r>
    </w:p>
    <w:p>
      <w:pPr>
        <w:spacing w:line="360" w:lineRule="auto"/>
        <w:rPr>
          <w:rFonts w:ascii="宋体" w:hAnsi="宋体"/>
          <w:b/>
          <w:sz w:val="32"/>
          <w:szCs w:val="32"/>
        </w:rPr>
      </w:pPr>
      <w:r>
        <w:rPr>
          <w:rFonts w:hint="eastAsia" w:ascii="宋体" w:hAnsi="宋体"/>
          <w:bCs/>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十、中小企业声明函</w:t>
      </w:r>
    </w:p>
    <w:p>
      <w:pPr>
        <w:pStyle w:val="2"/>
        <w:kinsoku w:val="0"/>
        <w:overflowPunct w:val="0"/>
        <w:spacing w:line="419" w:lineRule="exact"/>
        <w:ind w:firstLine="570" w:firstLineChars="250"/>
        <w:rPr>
          <w:rFonts w:ascii="宋体" w:hAnsi="宋体"/>
          <w:sz w:val="24"/>
          <w:u w:val="single"/>
        </w:rPr>
      </w:pPr>
      <w:r>
        <w:rPr>
          <w:rFonts w:hint="eastAsia" w:ascii="宋体" w:hAnsi="宋体"/>
          <w:spacing w:val="-6"/>
          <w:sz w:val="24"/>
        </w:rPr>
        <w:t>本公司（联合体）郑重声明，根据《政府采购促进中小企业发展管理办法》（财库﹝</w:t>
      </w:r>
      <w:r>
        <w:rPr>
          <w:rFonts w:ascii="宋体" w:hAnsi="宋体"/>
          <w:spacing w:val="-6"/>
          <w:sz w:val="24"/>
        </w:rPr>
        <w:t>2020</w:t>
      </w:r>
      <w:r>
        <w:rPr>
          <w:rFonts w:hint="eastAsia" w:ascii="宋体" w:hAnsi="宋体"/>
          <w:spacing w:val="-6"/>
          <w:sz w:val="24"/>
        </w:rPr>
        <w:t>﹞</w:t>
      </w:r>
      <w:r>
        <w:rPr>
          <w:rFonts w:ascii="宋体" w:hAnsi="宋体"/>
          <w:spacing w:val="-6"/>
          <w:sz w:val="24"/>
        </w:rPr>
        <w:t>46</w:t>
      </w:r>
      <w:r>
        <w:rPr>
          <w:rFonts w:hint="eastAsia" w:ascii="宋体" w:hAnsi="宋体"/>
          <w:spacing w:val="-6"/>
          <w:sz w:val="24"/>
        </w:rPr>
        <w:t>号）的规定，本公司（联合体）</w:t>
      </w:r>
      <w:r>
        <w:rPr>
          <w:rFonts w:hint="eastAsia" w:ascii="宋体" w:hAnsi="宋体"/>
          <w:sz w:val="24"/>
        </w:rPr>
        <w:t>参</w:t>
      </w:r>
      <w:r>
        <w:rPr>
          <w:rFonts w:hint="eastAsia" w:ascii="宋体" w:hAnsi="宋体"/>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（单位名称）</w:t>
      </w:r>
      <w:r>
        <w:rPr>
          <w:rFonts w:hint="eastAsia" w:ascii="宋体" w:hAnsi="宋体"/>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（项目名称）</w:t>
      </w:r>
      <w:r>
        <w:rPr>
          <w:rFonts w:hint="eastAsia" w:ascii="宋体" w:hAnsi="宋体"/>
          <w:spacing w:val="2"/>
          <w:sz w:val="24"/>
        </w:rPr>
        <w:t>采购活动，服务全部由符合政策要求的中小企业承接。相关企业（含联合体中的中小企业、签订分包意向协议的中小企业）的具体情况如下：</w:t>
      </w:r>
    </w:p>
    <w:p>
      <w:pPr>
        <w:pStyle w:val="2"/>
        <w:kinsoku w:val="0"/>
        <w:overflowPunct w:val="0"/>
        <w:spacing w:line="419" w:lineRule="exact"/>
        <w:ind w:firstLine="456" w:firstLineChars="200"/>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hint="eastAsia" w:ascii="宋体" w:hAnsi="宋体"/>
          <w:sz w:val="24"/>
          <w:u w:val="single"/>
        </w:rPr>
        <w:t>（标的名称），属于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w:t>
      </w:r>
      <w:r>
        <w:rPr>
          <w:rFonts w:hint="eastAsia" w:ascii="宋体" w:hAnsi="宋体"/>
          <w:sz w:val="24"/>
        </w:rPr>
        <w:t>；承建（承接）企业为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（中型企业、小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2"/>
        <w:kinsoku w:val="0"/>
        <w:overflowPunct w:val="0"/>
        <w:spacing w:line="419" w:lineRule="exact"/>
        <w:ind w:firstLine="480" w:firstLineChars="20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hint="eastAsia" w:ascii="宋体" w:hAnsi="宋体"/>
          <w:sz w:val="24"/>
          <w:u w:val="single"/>
        </w:rPr>
        <w:t>（标的名称）</w:t>
      </w:r>
      <w:r>
        <w:rPr>
          <w:rFonts w:hint="eastAsia" w:ascii="宋体" w:hAnsi="宋体"/>
          <w:sz w:val="24"/>
        </w:rPr>
        <w:t>，属于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w:t>
      </w:r>
      <w:r>
        <w:rPr>
          <w:rFonts w:hint="eastAsia" w:ascii="宋体" w:hAnsi="宋体"/>
          <w:sz w:val="24"/>
        </w:rPr>
        <w:t>；承建（承接）企业为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hint="eastAsia" w:ascii="宋体" w:hAnsi="宋体"/>
          <w:sz w:val="24"/>
          <w:u w:val="single"/>
        </w:rPr>
        <w:t>（中型企业、小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2"/>
        <w:kinsoku w:val="0"/>
        <w:overflowPunct w:val="0"/>
        <w:spacing w:line="419" w:lineRule="exact"/>
        <w:ind w:firstLine="480" w:firstLineChars="200"/>
        <w:rPr>
          <w:rFonts w:ascii="宋体" w:hAnsi="宋体"/>
          <w:sz w:val="24"/>
        </w:rPr>
      </w:pPr>
      <w:r>
        <w:rPr>
          <w:rFonts w:hint="eastAsia" w:ascii="宋体" w:hAnsi="宋体"/>
          <w:sz w:val="24"/>
        </w:rPr>
        <w:t>……</w:t>
      </w:r>
    </w:p>
    <w:p>
      <w:pPr>
        <w:pStyle w:val="2"/>
        <w:kinsoku w:val="0"/>
        <w:overflowPunct w:val="0"/>
        <w:spacing w:line="419" w:lineRule="exact"/>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2"/>
        <w:kinsoku w:val="0"/>
        <w:overflowPunct w:val="0"/>
        <w:spacing w:line="419" w:lineRule="exact"/>
        <w:ind w:firstLine="480" w:firstLineChars="200"/>
        <w:rPr>
          <w:rFonts w:ascii="宋体" w:hAnsi="宋体"/>
          <w:sz w:val="24"/>
          <w:u w:val="single"/>
        </w:rPr>
      </w:pPr>
      <w:r>
        <w:rPr>
          <w:rFonts w:hint="eastAsia" w:ascii="宋体" w:hAnsi="宋体"/>
          <w:sz w:val="24"/>
        </w:rPr>
        <w:t>本企业对上述声明内容的真实性负责。如有虚假，将依</w:t>
      </w:r>
      <w:r>
        <w:rPr>
          <w:rFonts w:ascii="宋体" w:hAnsi="宋体"/>
          <w:sz w:val="24"/>
        </w:rPr>
        <w:t xml:space="preserve"> </w:t>
      </w:r>
      <w:r>
        <w:rPr>
          <w:rFonts w:hint="eastAsia" w:ascii="宋体" w:hAnsi="宋体"/>
          <w:sz w:val="24"/>
        </w:rPr>
        <w:t>法承担相应责任。</w:t>
      </w:r>
    </w:p>
    <w:p>
      <w:pPr>
        <w:spacing w:line="360" w:lineRule="auto"/>
        <w:ind w:firstLine="480" w:firstLineChars="200"/>
        <w:rPr>
          <w:rFonts w:ascii="宋体" w:hAnsi="宋体"/>
          <w:sz w:val="24"/>
        </w:rPr>
      </w:pPr>
    </w:p>
    <w:p>
      <w:pPr>
        <w:pStyle w:val="2"/>
        <w:kinsoku w:val="0"/>
        <w:overflowPunct w:val="0"/>
        <w:spacing w:line="419" w:lineRule="exact"/>
        <w:ind w:firstLine="480" w:firstLineChars="200"/>
        <w:rPr>
          <w:rFonts w:ascii="宋体" w:hAnsi="宋体"/>
          <w:sz w:val="24"/>
        </w:rPr>
      </w:pPr>
      <w:bookmarkStart w:id="168" w:name="_Toc387147344"/>
      <w:bookmarkStart w:id="169" w:name="_Toc413748654"/>
      <w:bookmarkStart w:id="170" w:name="_Toc387658050"/>
      <w:bookmarkStart w:id="171" w:name="_Toc417911732"/>
      <w:bookmarkStart w:id="172" w:name="_Toc419811733"/>
      <w:r>
        <w:rPr>
          <w:rFonts w:hint="eastAsia" w:ascii="宋体" w:hAnsi="宋体"/>
          <w:sz w:val="24"/>
        </w:rPr>
        <w:t>企业名称（盖章）：_________________</w:t>
      </w:r>
    </w:p>
    <w:p>
      <w:pPr>
        <w:pStyle w:val="2"/>
        <w:kinsoku w:val="0"/>
        <w:overflowPunct w:val="0"/>
        <w:spacing w:line="419" w:lineRule="exact"/>
        <w:ind w:firstLine="480" w:firstLineChars="200"/>
        <w:rPr>
          <w:rFonts w:ascii="宋体" w:hAnsi="宋体"/>
          <w:sz w:val="24"/>
        </w:rPr>
      </w:pPr>
      <w:r>
        <w:rPr>
          <w:rFonts w:hint="eastAsia" w:ascii="宋体" w:hAnsi="宋体"/>
          <w:sz w:val="24"/>
        </w:rPr>
        <w:t>日期：_________________</w:t>
      </w:r>
    </w:p>
    <w:p>
      <w:pPr>
        <w:pStyle w:val="2"/>
        <w:kinsoku w:val="0"/>
        <w:overflowPunct w:val="0"/>
        <w:spacing w:line="419" w:lineRule="exact"/>
        <w:ind w:firstLine="480" w:firstLineChars="200"/>
        <w:rPr>
          <w:rFonts w:ascii="宋体" w:hAnsi="宋体"/>
          <w:sz w:val="24"/>
        </w:rPr>
      </w:pPr>
    </w:p>
    <w:p>
      <w:pPr>
        <w:spacing w:line="360" w:lineRule="auto"/>
        <w:rPr>
          <w:rFonts w:ascii="宋体" w:hAnsi="宋体" w:cs="宋体"/>
          <w:sz w:val="24"/>
        </w:rPr>
      </w:pPr>
      <w:r>
        <w:rPr>
          <w:rFonts w:hint="eastAsia" w:ascii="宋体" w:hAnsi="宋体" w:cs="宋体"/>
          <w:sz w:val="24"/>
        </w:rPr>
        <w:t>注：</w:t>
      </w:r>
      <w:bookmarkEnd w:id="168"/>
      <w:bookmarkEnd w:id="169"/>
      <w:bookmarkEnd w:id="170"/>
      <w:bookmarkEnd w:id="171"/>
      <w:bookmarkEnd w:id="172"/>
    </w:p>
    <w:p>
      <w:pPr>
        <w:pStyle w:val="40"/>
      </w:pPr>
      <w:r>
        <w:rPr>
          <w:rFonts w:hint="eastAsia"/>
        </w:rPr>
        <w:t>1、从业人员、营业收入、资产总额填报上一年度数据，无上一年度数据的新成立企业可不填报。</w:t>
      </w:r>
    </w:p>
    <w:p>
      <w:pPr>
        <w:spacing w:line="360" w:lineRule="auto"/>
        <w:rPr>
          <w:rFonts w:ascii="宋体" w:hAnsi="宋体" w:cs="宋体"/>
          <w:sz w:val="24"/>
        </w:rPr>
      </w:pPr>
      <w:r>
        <w:rPr>
          <w:rFonts w:hint="eastAsia" w:ascii="宋体" w:hAnsi="宋体" w:cs="宋体"/>
          <w:sz w:val="24"/>
        </w:rPr>
        <w:t>2、投标人为非中小企业的，可不提供此声明。</w:t>
      </w:r>
      <w:bookmarkStart w:id="173" w:name="_Toc28495"/>
    </w:p>
    <w:p>
      <w:pPr>
        <w:spacing w:line="360" w:lineRule="auto"/>
        <w:rPr>
          <w:rFonts w:ascii="宋体" w:hAnsi="宋体"/>
          <w:b/>
          <w:sz w:val="32"/>
          <w:szCs w:val="32"/>
        </w:rPr>
      </w:pPr>
      <w:r>
        <w:rPr>
          <w:rFonts w:hint="eastAsia" w:ascii="宋体" w:hAnsi="宋体" w:cs="宋体"/>
          <w:sz w:val="24"/>
        </w:rPr>
        <w:br w:type="page"/>
      </w:r>
    </w:p>
    <w:p>
      <w:pPr>
        <w:jc w:val="center"/>
        <w:rPr>
          <w:rFonts w:ascii="宋体" w:hAnsi="宋体"/>
          <w:b/>
          <w:sz w:val="32"/>
          <w:szCs w:val="32"/>
        </w:rPr>
      </w:pPr>
      <w:r>
        <w:rPr>
          <w:rFonts w:hint="eastAsia" w:ascii="宋体" w:hAnsi="宋体"/>
          <w:b/>
          <w:sz w:val="32"/>
          <w:szCs w:val="32"/>
        </w:rPr>
        <w:t>十一、</w:t>
      </w:r>
      <w:bookmarkStart w:id="174" w:name="OLE_LINK13"/>
      <w:bookmarkStart w:id="175" w:name="OLE_LINK14"/>
      <w:r>
        <w:rPr>
          <w:rFonts w:hint="eastAsia" w:ascii="宋体" w:hAnsi="宋体"/>
          <w:b/>
          <w:sz w:val="32"/>
          <w:szCs w:val="32"/>
        </w:rPr>
        <w:t>残疾人福利性单位声明函</w:t>
      </w:r>
      <w:bookmarkEnd w:id="174"/>
      <w:bookmarkEnd w:id="175"/>
    </w:p>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sz w:val="24"/>
        </w:rPr>
        <w:t>______</w:t>
      </w:r>
      <w:r>
        <w:rPr>
          <w:rFonts w:hint="eastAsia" w:ascii="宋体" w:hAnsi="宋体" w:cs="宋体"/>
          <w:spacing w:val="6"/>
          <w:sz w:val="24"/>
        </w:rPr>
        <w:t>单位的</w:t>
      </w:r>
      <w:r>
        <w:rPr>
          <w:rFonts w:hint="eastAsia" w:ascii="宋体" w:hAnsi="宋体"/>
          <w:sz w:val="24"/>
        </w:rPr>
        <w:t>____________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widowControl/>
        <w:spacing w:line="360" w:lineRule="atLeast"/>
        <w:jc w:val="left"/>
        <w:outlineLvl w:val="1"/>
        <w:rPr>
          <w:rFonts w:ascii="宋体" w:hAnsi="宋体"/>
          <w:sz w:val="24"/>
        </w:rPr>
      </w:pPr>
      <w:r>
        <w:rPr>
          <w:rFonts w:hint="eastAsia" w:ascii="宋体" w:hAnsi="宋体"/>
          <w:sz w:val="24"/>
        </w:rPr>
        <w:t>投标人名称：__________________（单位公章）。</w:t>
      </w:r>
    </w:p>
    <w:p>
      <w:pPr>
        <w:widowControl/>
        <w:spacing w:line="360" w:lineRule="atLeast"/>
        <w:jc w:val="left"/>
        <w:outlineLvl w:val="1"/>
        <w:rPr>
          <w:rFonts w:ascii="宋体" w:hAnsi="宋体"/>
          <w:sz w:val="24"/>
        </w:rPr>
      </w:pPr>
      <w:r>
        <w:rPr>
          <w:rFonts w:hint="eastAsia" w:ascii="宋体" w:hAnsi="宋体"/>
          <w:sz w:val="24"/>
        </w:rPr>
        <w:t>法定代表人/单位负责人或授权代表（签字或加盖个人印章）：____________。</w:t>
      </w:r>
    </w:p>
    <w:p>
      <w:pPr>
        <w:rPr>
          <w:rFonts w:ascii="宋体" w:hAnsi="宋体" w:cs="宋体"/>
          <w:spacing w:val="6"/>
          <w:sz w:val="24"/>
        </w:rPr>
      </w:pPr>
      <w:r>
        <w:rPr>
          <w:rFonts w:hint="eastAsia" w:ascii="宋体" w:hAnsi="宋体"/>
          <w:sz w:val="24"/>
        </w:rPr>
        <w:t>投标日期:____________。</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2"/>
        </w:numPr>
        <w:spacing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宋体" w:hAnsi="宋体" w:cs="宋体"/>
          <w:sz w:val="24"/>
        </w:rPr>
      </w:pPr>
      <w:r>
        <w:rPr>
          <w:rFonts w:hint="eastAsia" w:ascii="宋体" w:hAnsi="宋体" w:cs="宋体"/>
          <w:sz w:val="24"/>
        </w:rPr>
        <w:t>投标人为非残疾人福利性单位的，可不提供此声明。</w:t>
      </w:r>
    </w:p>
    <w:p>
      <w:pPr>
        <w:widowControl/>
        <w:jc w:val="left"/>
        <w:rPr>
          <w:rFonts w:ascii="宋体" w:cs="宋体"/>
          <w:color w:val="000000"/>
          <w:kern w:val="0"/>
          <w:sz w:val="24"/>
        </w:rPr>
      </w:pPr>
      <w:r>
        <w:br w:type="page"/>
      </w:r>
    </w:p>
    <w:p>
      <w:pPr>
        <w:autoSpaceDE w:val="0"/>
        <w:autoSpaceDN w:val="0"/>
        <w:adjustRightInd w:val="0"/>
        <w:jc w:val="center"/>
        <w:rPr>
          <w:rFonts w:ascii="宋体" w:hAnsi="宋体"/>
          <w:b/>
          <w:spacing w:val="6"/>
          <w:sz w:val="32"/>
          <w:szCs w:val="32"/>
        </w:rPr>
      </w:pPr>
      <w:r>
        <w:rPr>
          <w:rFonts w:hint="eastAsia" w:ascii="宋体" w:hAnsi="宋体"/>
          <w:b/>
          <w:sz w:val="32"/>
          <w:szCs w:val="32"/>
        </w:rPr>
        <w:t>十</w:t>
      </w:r>
      <w:r>
        <w:rPr>
          <w:rFonts w:hint="eastAsia" w:ascii="宋体" w:hAnsi="宋体"/>
          <w:b/>
          <w:sz w:val="32"/>
          <w:szCs w:val="32"/>
          <w:lang w:val="en-US" w:eastAsia="zh-CN"/>
        </w:rPr>
        <w:t>二</w:t>
      </w:r>
      <w:r>
        <w:rPr>
          <w:rFonts w:hint="eastAsia" w:ascii="宋体" w:hAnsi="宋体"/>
          <w:b/>
          <w:sz w:val="32"/>
          <w:szCs w:val="32"/>
        </w:rPr>
        <w:t>、</w:t>
      </w:r>
      <w:r>
        <w:rPr>
          <w:rFonts w:hint="eastAsia" w:ascii="宋体" w:hAnsi="宋体"/>
          <w:b/>
          <w:spacing w:val="6"/>
          <w:sz w:val="32"/>
          <w:szCs w:val="32"/>
        </w:rPr>
        <w:t>监狱企业证明材料</w:t>
      </w:r>
    </w:p>
    <w:p>
      <w:pPr>
        <w:pStyle w:val="40"/>
      </w:pPr>
    </w:p>
    <w:p>
      <w:pPr>
        <w:spacing w:line="360" w:lineRule="auto"/>
        <w:ind w:firstLine="480" w:firstLineChars="200"/>
        <w:jc w:val="left"/>
        <w:rPr>
          <w:rFonts w:ascii="宋体" w:hAnsi="宋体"/>
          <w:b/>
          <w:sz w:val="32"/>
          <w:szCs w:val="32"/>
        </w:rPr>
      </w:pPr>
      <w:r>
        <w:rPr>
          <w:rFonts w:hint="eastAsia" w:ascii="宋体" w:hAnsi="宋体" w:cs="宋体"/>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b/>
          <w:sz w:val="32"/>
          <w:szCs w:val="32"/>
        </w:rPr>
      </w:pPr>
      <w:r>
        <w:rPr>
          <w:rFonts w:hint="eastAsia" w:ascii="宋体" w:hAnsi="宋体" w:cs="宋体"/>
          <w:sz w:val="24"/>
        </w:rPr>
        <w:t>注：在政府采购活动中，监狱企业视同小型、微型企业，享受预留份额、评审中价格扣除等政府采购促进中小企业发展的政府采购政策。</w:t>
      </w: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三</w:t>
      </w:r>
      <w:r>
        <w:rPr>
          <w:rFonts w:hint="eastAsia" w:ascii="宋体" w:hAnsi="宋体"/>
          <w:b/>
          <w:sz w:val="32"/>
          <w:szCs w:val="32"/>
        </w:rPr>
        <w:t>、关于采购代理服务费的支付承诺</w:t>
      </w:r>
    </w:p>
    <w:p>
      <w:pPr>
        <w:widowControl/>
        <w:spacing w:line="360" w:lineRule="auto"/>
        <w:jc w:val="left"/>
        <w:outlineLvl w:val="1"/>
        <w:rPr>
          <w:rFonts w:ascii="宋体" w:hAnsi="宋体"/>
          <w:sz w:val="24"/>
        </w:rPr>
      </w:pPr>
      <w:r>
        <w:rPr>
          <w:rFonts w:hint="eastAsia" w:ascii="宋体" w:hAnsi="宋体"/>
          <w:sz w:val="24"/>
        </w:rPr>
        <w:t>__________________（采购代理机构名称）：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公司作为本次采购项目的投标人，参与贵单位组织的“_________________”项目（项目编号：_____________）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jc w:val="center"/>
        <w:rPr>
          <w:rFonts w:ascii="宋体" w:hAnsi="宋体"/>
          <w:b/>
          <w:sz w:val="24"/>
        </w:rPr>
      </w:pPr>
    </w:p>
    <w:p>
      <w:pPr>
        <w:spacing w:line="360" w:lineRule="auto"/>
        <w:ind w:firstLine="480" w:firstLineChars="200"/>
        <w:jc w:val="left"/>
        <w:rPr>
          <w:rFonts w:ascii="宋体" w:hAnsi="宋体"/>
          <w:sz w:val="24"/>
        </w:rPr>
      </w:pPr>
      <w:r>
        <w:rPr>
          <w:rFonts w:hint="eastAsia" w:ascii="宋体" w:hAnsi="宋体"/>
          <w:sz w:val="24"/>
        </w:rPr>
        <w:t>投标人名称：__________________（盖单位公章）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法定代表人或授权代表（签字或加盖个人印章）：______________。</w:t>
      </w:r>
    </w:p>
    <w:p>
      <w:pPr>
        <w:widowControl/>
        <w:spacing w:line="360" w:lineRule="auto"/>
        <w:ind w:firstLine="470" w:firstLineChars="196"/>
        <w:jc w:val="left"/>
        <w:outlineLvl w:val="1"/>
        <w:rPr>
          <w:rFonts w:ascii="宋体" w:hAnsi="宋体"/>
          <w:sz w:val="24"/>
        </w:rPr>
      </w:pPr>
      <w:r>
        <w:rPr>
          <w:rFonts w:hint="eastAsia" w:ascii="宋体" w:hAnsi="宋体"/>
          <w:sz w:val="24"/>
        </w:rPr>
        <w:t>投标日期:_____________。</w:t>
      </w:r>
    </w:p>
    <w:p>
      <w:pPr>
        <w:spacing w:line="360" w:lineRule="auto"/>
        <w:rPr>
          <w:rFonts w:ascii="宋体" w:hAnsi="宋体"/>
          <w:b/>
          <w:sz w:val="32"/>
          <w:szCs w:val="32"/>
        </w:rPr>
      </w:pPr>
    </w:p>
    <w:p>
      <w:pPr>
        <w:pStyle w:val="40"/>
      </w:pPr>
    </w:p>
    <w:p>
      <w:pPr>
        <w:pStyle w:val="40"/>
      </w:pPr>
      <w:r>
        <w:rPr>
          <w:rFonts w:hint="eastAsia"/>
        </w:rPr>
        <w:t>注：适用于第二章投标人须知附表中规定采购代理服务费由中标人支付，由采购人支付的，可不提供此承诺。</w:t>
      </w: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四</w:t>
      </w:r>
      <w:r>
        <w:rPr>
          <w:rFonts w:hint="eastAsia" w:ascii="宋体" w:hAnsi="宋体"/>
          <w:b/>
          <w:sz w:val="32"/>
          <w:szCs w:val="32"/>
        </w:rPr>
        <w:t>、联合体协议书</w:t>
      </w:r>
    </w:p>
    <w:p>
      <w:pPr>
        <w:spacing w:line="360" w:lineRule="auto"/>
        <w:ind w:firstLine="720" w:firstLineChars="300"/>
        <w:rPr>
          <w:rFonts w:ascii="宋体" w:hAnsi="宋体"/>
          <w:b/>
          <w:sz w:val="24"/>
        </w:rPr>
      </w:pPr>
      <w:r>
        <w:rPr>
          <w:rFonts w:hint="eastAsia" w:ascii="宋体" w:hAnsi="宋体"/>
          <w:sz w:val="24"/>
        </w:rPr>
        <w:t>______________（所有成员单位名称）自愿组成______________（联合体名称）联合体，共同参加______________（项目名称）投标。现就联合体投标事宜订立如下协议。</w:t>
      </w:r>
    </w:p>
    <w:p>
      <w:pPr>
        <w:spacing w:line="360" w:lineRule="auto"/>
        <w:ind w:firstLine="480" w:firstLineChars="200"/>
        <w:rPr>
          <w:rFonts w:ascii="宋体" w:hAnsi="宋体"/>
          <w:sz w:val="24"/>
        </w:rPr>
      </w:pPr>
      <w:r>
        <w:rPr>
          <w:rFonts w:hint="eastAsia" w:ascii="宋体" w:hAnsi="宋体"/>
          <w:sz w:val="24"/>
        </w:rPr>
        <w:t>1、__________（某成员单位名称）为___________（联合体名称）牵头人。</w:t>
      </w:r>
    </w:p>
    <w:p>
      <w:pPr>
        <w:spacing w:line="360" w:lineRule="auto"/>
        <w:ind w:firstLine="480" w:firstLineChars="200"/>
        <w:rPr>
          <w:rFonts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ascii="宋体" w:hAnsi="宋体"/>
          <w:sz w:val="24"/>
        </w:rPr>
      </w:pPr>
      <w:r>
        <w:rPr>
          <w:rFonts w:hint="eastAsia" w:ascii="宋体" w:hAnsi="宋体"/>
          <w:sz w:val="24"/>
        </w:rPr>
        <w:t>3、联合体将严格按照招标文件的各项要求，递交投标文件，履行合同，并对外承担连带责任。</w:t>
      </w:r>
    </w:p>
    <w:p>
      <w:pPr>
        <w:spacing w:line="360" w:lineRule="auto"/>
        <w:ind w:firstLine="480" w:firstLineChars="200"/>
        <w:rPr>
          <w:rFonts w:ascii="宋体" w:hAnsi="宋体"/>
          <w:sz w:val="24"/>
        </w:rPr>
      </w:pPr>
      <w:r>
        <w:rPr>
          <w:rFonts w:hint="eastAsia" w:ascii="宋体" w:hAnsi="宋体"/>
          <w:sz w:val="24"/>
        </w:rPr>
        <w:t>4、联合体各成员单位内部的职责分工如下：______________。</w:t>
      </w:r>
    </w:p>
    <w:p>
      <w:pPr>
        <w:spacing w:line="360" w:lineRule="auto"/>
        <w:ind w:firstLine="480" w:firstLineChars="200"/>
        <w:rPr>
          <w:rFonts w:ascii="宋体" w:hAnsi="宋体"/>
          <w:sz w:val="24"/>
        </w:rPr>
      </w:pPr>
      <w:r>
        <w:rPr>
          <w:rFonts w:hint="eastAsia" w:ascii="宋体" w:hAnsi="宋体"/>
          <w:sz w:val="24"/>
        </w:rPr>
        <w:t>5、本协议书自签署之日起生效，合同履行完毕后自动失效。</w:t>
      </w:r>
    </w:p>
    <w:p>
      <w:pPr>
        <w:spacing w:line="360" w:lineRule="auto"/>
        <w:ind w:firstLine="480" w:firstLineChars="200"/>
        <w:rPr>
          <w:rFonts w:ascii="宋体" w:hAnsi="宋体"/>
          <w:sz w:val="24"/>
        </w:rPr>
      </w:pPr>
      <w:r>
        <w:rPr>
          <w:rFonts w:hint="eastAsia" w:ascii="宋体" w:hAnsi="宋体"/>
          <w:sz w:val="24"/>
        </w:rPr>
        <w:t>6、本协议书一式</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份，联合体成员和采购人各执一份。</w:t>
      </w:r>
    </w:p>
    <w:p>
      <w:pPr>
        <w:spacing w:line="360" w:lineRule="auto"/>
        <w:ind w:firstLine="480" w:firstLineChars="200"/>
        <w:rPr>
          <w:rFonts w:ascii="宋体" w:hAnsi="宋体"/>
          <w:sz w:val="24"/>
        </w:rPr>
      </w:pPr>
      <w:r>
        <w:rPr>
          <w:rFonts w:hint="eastAsia" w:ascii="宋体" w:hAnsi="宋体"/>
          <w:sz w:val="24"/>
        </w:rPr>
        <w:t>注：本协议书由委托代理人签字或加盖个人印章的，应附法定代表人签字或加盖个人印章的授权委托书。</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牵头人名称：______________（盖单位章）</w:t>
      </w:r>
    </w:p>
    <w:p>
      <w:pPr>
        <w:spacing w:line="360" w:lineRule="auto"/>
        <w:jc w:val="right"/>
        <w:rPr>
          <w:rFonts w:ascii="宋体" w:hAnsi="宋体"/>
          <w:sz w:val="24"/>
        </w:rPr>
      </w:pPr>
      <w:r>
        <w:rPr>
          <w:rFonts w:hint="eastAsia" w:ascii="宋体" w:hAnsi="宋体"/>
          <w:sz w:val="24"/>
        </w:rPr>
        <w:t>法定代表人或其委托代理人：________（签字或加盖个人印章）</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成员一名称：______________（盖单位章）</w:t>
      </w:r>
    </w:p>
    <w:p>
      <w:pPr>
        <w:spacing w:line="360" w:lineRule="auto"/>
        <w:jc w:val="right"/>
        <w:rPr>
          <w:rFonts w:ascii="宋体" w:hAnsi="宋体"/>
          <w:sz w:val="24"/>
        </w:rPr>
      </w:pPr>
      <w:r>
        <w:rPr>
          <w:rFonts w:hint="eastAsia" w:ascii="宋体" w:hAnsi="宋体"/>
          <w:sz w:val="24"/>
        </w:rPr>
        <w:t>法定代表人或其委托代理人：________（签字或加盖个人印章）</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成员二名称：______________（盖单位章）</w:t>
      </w:r>
    </w:p>
    <w:p>
      <w:pPr>
        <w:spacing w:line="360" w:lineRule="auto"/>
        <w:jc w:val="right"/>
        <w:rPr>
          <w:rFonts w:ascii="宋体" w:hAnsi="宋体"/>
          <w:sz w:val="24"/>
        </w:rPr>
      </w:pPr>
      <w:r>
        <w:rPr>
          <w:rFonts w:hint="eastAsia" w:ascii="宋体" w:hAnsi="宋体"/>
          <w:sz w:val="24"/>
        </w:rPr>
        <w:t>法定代表人或其委托代理人：________（签字或加盖个人印章）</w:t>
      </w:r>
    </w:p>
    <w:p>
      <w:pPr>
        <w:spacing w:line="360" w:lineRule="auto"/>
        <w:ind w:firstLine="480" w:firstLineChars="200"/>
        <w:rPr>
          <w:rFonts w:ascii="宋体" w:hAnsi="宋体"/>
          <w:sz w:val="24"/>
          <w:u w:val="single"/>
        </w:rPr>
      </w:pPr>
    </w:p>
    <w:p>
      <w:pPr>
        <w:ind w:right="420" w:firstLine="360" w:firstLineChars="150"/>
        <w:jc w:val="right"/>
        <w:rPr>
          <w:rFonts w:ascii="宋体" w:hAnsi="宋体"/>
          <w:sz w:val="24"/>
        </w:rPr>
      </w:pPr>
      <w:r>
        <w:rPr>
          <w:rFonts w:hint="eastAsia" w:ascii="宋体" w:hAnsi="宋体"/>
          <w:sz w:val="24"/>
        </w:rPr>
        <w:t>____年____月____日</w:t>
      </w:r>
    </w:p>
    <w:p>
      <w:pPr>
        <w:ind w:right="420" w:firstLine="360" w:firstLineChars="150"/>
        <w:jc w:val="right"/>
        <w:rPr>
          <w:rFonts w:ascii="宋体" w:hAnsi="宋体"/>
          <w:sz w:val="24"/>
        </w:rPr>
      </w:pPr>
    </w:p>
    <w:p>
      <w:pPr>
        <w:spacing w:line="360" w:lineRule="auto"/>
        <w:jc w:val="left"/>
        <w:rPr>
          <w:rFonts w:ascii="宋体" w:hAnsi="宋体"/>
          <w:sz w:val="24"/>
        </w:rPr>
      </w:pPr>
      <w:r>
        <w:rPr>
          <w:rFonts w:hint="eastAsia" w:ascii="宋体" w:hAnsi="宋体"/>
          <w:sz w:val="24"/>
        </w:rPr>
        <w:t>注：1、由代理人投标的，联合体牵头人应按投标文件格式中的要求提供法定代表人身份证明书和法定代表人授权委托书。</w:t>
      </w:r>
    </w:p>
    <w:p>
      <w:pPr>
        <w:spacing w:line="360" w:lineRule="auto"/>
        <w:jc w:val="left"/>
        <w:rPr>
          <w:rFonts w:ascii="宋体" w:hAnsi="宋体"/>
          <w:sz w:val="24"/>
        </w:rPr>
      </w:pPr>
      <w:r>
        <w:rPr>
          <w:rFonts w:hint="eastAsia" w:ascii="宋体" w:hAnsi="宋体"/>
          <w:sz w:val="24"/>
        </w:rPr>
        <w:t>2、联合体各方签订共同投标协议书后，不得以自己的名义单独在同一项目中投标，也不得组成新的联合体参加同一项目的投标。</w:t>
      </w:r>
    </w:p>
    <w:p>
      <w:pPr>
        <w:spacing w:line="360" w:lineRule="auto"/>
        <w:jc w:val="left"/>
        <w:rPr>
          <w:rFonts w:ascii="宋体" w:hAnsi="宋体"/>
          <w:sz w:val="24"/>
        </w:rPr>
      </w:pPr>
      <w:r>
        <w:rPr>
          <w:rFonts w:hint="eastAsia" w:ascii="宋体" w:hAnsi="宋体"/>
          <w:sz w:val="24"/>
        </w:rPr>
        <w:t>3、联合体应当确定其中一个单位为投标的全权代表（牵头人），负责参加投标的一切事务，并承担投标及履约中应承担的全部责任与义务。</w:t>
      </w:r>
    </w:p>
    <w:p>
      <w:pPr>
        <w:spacing w:line="360" w:lineRule="auto"/>
        <w:jc w:val="left"/>
        <w:rPr>
          <w:rFonts w:ascii="宋体" w:hAnsi="宋体"/>
          <w:sz w:val="24"/>
        </w:rPr>
      </w:pPr>
      <w:r>
        <w:rPr>
          <w:rFonts w:hint="eastAsia" w:ascii="宋体" w:hAnsi="宋体"/>
          <w:sz w:val="24"/>
        </w:rPr>
        <w:t>4、为联合体投标的，联合体各方均应满足投标人应具备的资格条件中第1条至第6条的要求，并按要求提供相关证明材料。</w:t>
      </w:r>
    </w:p>
    <w:p>
      <w:pPr>
        <w:spacing w:line="360" w:lineRule="auto"/>
        <w:jc w:val="left"/>
        <w:rPr>
          <w:rFonts w:ascii="宋体" w:hAnsi="宋体"/>
          <w:sz w:val="24"/>
        </w:rPr>
      </w:pPr>
      <w:r>
        <w:rPr>
          <w:rFonts w:hint="eastAsia" w:ascii="宋体" w:hAnsi="宋体"/>
          <w:sz w:val="24"/>
        </w:rPr>
        <w:t>5、联合体中有同类资质的投标人按照联合体分工承担相同工作的，应当按照资质等级较低的投标人确定资质等级。</w:t>
      </w:r>
    </w:p>
    <w:p>
      <w:pPr>
        <w:pStyle w:val="40"/>
      </w:pPr>
      <w:r>
        <w:rPr>
          <w:rFonts w:hint="eastAsia" w:hAnsi="宋体"/>
        </w:rPr>
        <w:t>6、若未组成联合体，可不提供此协议书。</w:t>
      </w:r>
    </w:p>
    <w:p>
      <w:pPr>
        <w:spacing w:line="300" w:lineRule="exact"/>
        <w:rPr>
          <w:rFonts w:ascii="宋体" w:hAnsi="宋体" w:cs="宋体"/>
          <w:sz w:val="24"/>
        </w:rPr>
      </w:pPr>
      <w:r>
        <w:rPr>
          <w:rFonts w:ascii="宋体" w:hAnsi="宋体" w:cs="宋体"/>
          <w:sz w:val="24"/>
        </w:rPr>
        <w:br w:type="page"/>
      </w:r>
    </w:p>
    <w:p>
      <w:pPr>
        <w:spacing w:line="360" w:lineRule="auto"/>
        <w:jc w:val="center"/>
        <w:rPr>
          <w:rFonts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五</w:t>
      </w:r>
      <w:r>
        <w:rPr>
          <w:rFonts w:hint="eastAsia" w:ascii="宋体" w:hAnsi="宋体"/>
          <w:b/>
          <w:sz w:val="32"/>
          <w:szCs w:val="32"/>
        </w:rPr>
        <w:t>、其他材料</w:t>
      </w: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r>
        <w:rPr>
          <w:rFonts w:hint="eastAsia" w:ascii="宋体"/>
          <w:sz w:val="24"/>
        </w:rPr>
        <w:t>注：投标人在投标时可以提供以上本章格式未列明其他材料。</w:t>
      </w:r>
    </w:p>
    <w:p>
      <w:pPr>
        <w:pStyle w:val="40"/>
      </w:pPr>
    </w:p>
    <w:p>
      <w:pPr>
        <w:pStyle w:val="40"/>
      </w:pPr>
    </w:p>
    <w:p>
      <w:pPr>
        <w:pStyle w:val="40"/>
      </w:pPr>
    </w:p>
    <w:p>
      <w:pPr>
        <w:pStyle w:val="40"/>
      </w:pPr>
    </w:p>
    <w:p>
      <w:pPr>
        <w:pStyle w:val="40"/>
      </w:pPr>
    </w:p>
    <w:p>
      <w:pPr>
        <w:widowControl/>
        <w:jc w:val="left"/>
      </w:pPr>
    </w:p>
    <w:p>
      <w:pPr>
        <w:widowControl/>
        <w:jc w:val="left"/>
        <w:rPr>
          <w:rFonts w:ascii="宋体" w:cs="宋体"/>
          <w:color w:val="000000"/>
          <w:kern w:val="0"/>
          <w:sz w:val="24"/>
        </w:rPr>
      </w:pPr>
      <w:r>
        <w:br w:type="page"/>
      </w:r>
    </w:p>
    <w:p>
      <w:pPr>
        <w:pStyle w:val="3"/>
        <w:spacing w:line="240" w:lineRule="auto"/>
        <w:jc w:val="center"/>
        <w:rPr>
          <w:rFonts w:ascii="宋体" w:hAnsi="宋体"/>
          <w:sz w:val="36"/>
          <w:szCs w:val="36"/>
        </w:rPr>
      </w:pPr>
      <w:bookmarkStart w:id="176" w:name="_Toc56539471"/>
      <w:r>
        <w:rPr>
          <w:rFonts w:hint="eastAsia" w:ascii="宋体" w:hAnsi="宋体"/>
          <w:sz w:val="36"/>
          <w:szCs w:val="36"/>
        </w:rPr>
        <w:t>第四章  投标人的资格、资质性及其他类似效力要求</w:t>
      </w:r>
      <w:bookmarkEnd w:id="173"/>
      <w:bookmarkEnd w:id="176"/>
    </w:p>
    <w:p>
      <w:pPr>
        <w:pStyle w:val="4"/>
        <w:spacing w:line="360" w:lineRule="auto"/>
        <w:rPr>
          <w:rFonts w:ascii="宋体" w:hAnsi="宋体" w:eastAsia="宋体"/>
          <w:sz w:val="24"/>
          <w:szCs w:val="24"/>
        </w:rPr>
      </w:pPr>
      <w:r>
        <w:rPr>
          <w:rFonts w:hint="eastAsia" w:ascii="宋体" w:hAnsi="宋体" w:eastAsia="宋体"/>
          <w:sz w:val="24"/>
          <w:szCs w:val="24"/>
        </w:rPr>
        <w:t>一、投标人资格、资质性及其他类似效力要求</w:t>
      </w:r>
    </w:p>
    <w:p>
      <w:pPr>
        <w:pStyle w:val="54"/>
        <w:spacing w:line="420" w:lineRule="exact"/>
        <w:ind w:firstLine="0" w:firstLineChars="0"/>
        <w:rPr>
          <w:rFonts w:ascii="宋体" w:hAnsi="宋体"/>
          <w:b/>
          <w:bCs/>
          <w:sz w:val="24"/>
        </w:rPr>
      </w:pPr>
      <w:bookmarkStart w:id="177" w:name="_Toc1588"/>
      <w:r>
        <w:rPr>
          <w:rFonts w:ascii="宋体" w:hAnsi="宋体"/>
          <w:b/>
          <w:bCs/>
          <w:sz w:val="24"/>
        </w:rPr>
        <w:t>（一）</w:t>
      </w:r>
      <w:r>
        <w:rPr>
          <w:rFonts w:hint="eastAsia" w:ascii="宋体" w:hAnsi="宋体"/>
          <w:b/>
          <w:bCs/>
          <w:sz w:val="24"/>
        </w:rPr>
        <w:t>资格要求：</w:t>
      </w:r>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.落实政府采购政策需满足的资格要求：</w:t>
      </w:r>
      <w:r>
        <w:rPr>
          <w:rFonts w:hint="eastAsia" w:ascii="宋体" w:hAnsi="宋体"/>
          <w:sz w:val="24"/>
          <w:lang w:val="en-US" w:eastAsia="zh-CN"/>
        </w:rPr>
        <w:t>无</w:t>
      </w:r>
      <w:r>
        <w:rPr>
          <w:rFonts w:hint="eastAsia" w:ascii="宋体" w:hAnsi="宋体"/>
          <w:sz w:val="24"/>
          <w:u w:val="none"/>
        </w:rPr>
        <w:t>。</w:t>
      </w:r>
    </w:p>
    <w:p>
      <w:pPr>
        <w:spacing w:line="400" w:lineRule="exact"/>
        <w:ind w:firstLine="482" w:firstLineChars="200"/>
        <w:rPr>
          <w:rFonts w:hint="default" w:ascii="宋体" w:hAnsi="宋体" w:eastAsia="宋体"/>
          <w:b/>
          <w:bCs/>
          <w:iCs/>
          <w:color w:val="auto"/>
          <w:sz w:val="24"/>
          <w:u w:val="single"/>
          <w:lang w:val="en-US" w:eastAsia="zh-CN"/>
        </w:rPr>
      </w:pPr>
      <w:r>
        <w:rPr>
          <w:rFonts w:hint="eastAsia" w:ascii="宋体" w:hAnsi="宋体"/>
          <w:b/>
          <w:bCs/>
          <w:color w:val="auto"/>
          <w:sz w:val="24"/>
        </w:rPr>
        <w:t>3.本项目的特定资格要求：</w:t>
      </w:r>
      <w:r>
        <w:rPr>
          <w:rFonts w:hint="eastAsia" w:ascii="宋体" w:hAnsi="宋体"/>
          <w:b/>
          <w:bCs/>
          <w:color w:val="auto"/>
          <w:sz w:val="24"/>
          <w:u w:val="single"/>
          <w:lang w:val="en-US" w:eastAsia="zh-CN"/>
        </w:rPr>
        <w:t>具备行政主管部门颁发的甲级测绘资质（专业范围需包含工程测量、地理信息系统工程）。</w:t>
      </w:r>
    </w:p>
    <w:p>
      <w:pPr>
        <w:pStyle w:val="54"/>
        <w:spacing w:line="420" w:lineRule="exact"/>
        <w:ind w:firstLine="0" w:firstLineChars="0"/>
        <w:rPr>
          <w:rFonts w:ascii="宋体" w:hAnsi="宋体"/>
          <w:b/>
          <w:bCs/>
          <w:color w:val="auto"/>
          <w:sz w:val="24"/>
        </w:rPr>
      </w:pPr>
      <w:r>
        <w:rPr>
          <w:rFonts w:hint="eastAsia" w:ascii="宋体" w:hAnsi="宋体"/>
          <w:b/>
          <w:bCs/>
          <w:color w:val="auto"/>
          <w:sz w:val="24"/>
        </w:rPr>
        <w:t>（二）其他类似效力要求：</w:t>
      </w:r>
    </w:p>
    <w:p>
      <w:pPr>
        <w:spacing w:line="40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.法定代表人/单位负责人身份证明文件或授权参加本次投标活动的授权代表证明材料。</w:t>
      </w:r>
    </w:p>
    <w:p>
      <w:pPr>
        <w:pStyle w:val="40"/>
      </w:pPr>
    </w:p>
    <w:p>
      <w:pPr>
        <w:pStyle w:val="54"/>
        <w:spacing w:line="420" w:lineRule="exact"/>
        <w:ind w:firstLine="0" w:firstLineChars="0"/>
        <w:rPr>
          <w:rFonts w:ascii="宋体" w:hAnsi="宋体"/>
          <w:b/>
          <w:sz w:val="24"/>
        </w:rPr>
      </w:pPr>
      <w:r>
        <w:rPr>
          <w:rFonts w:hint="eastAsia" w:ascii="宋体" w:hAnsi="宋体"/>
          <w:b/>
          <w:sz w:val="24"/>
        </w:rPr>
        <w:t>注：</w:t>
      </w:r>
    </w:p>
    <w:p>
      <w:pPr>
        <w:pStyle w:val="54"/>
        <w:spacing w:line="420" w:lineRule="exact"/>
        <w:ind w:firstLine="482"/>
        <w:rPr>
          <w:rFonts w:ascii="宋体" w:hAnsi="宋体"/>
          <w:b/>
          <w:sz w:val="24"/>
        </w:rPr>
      </w:pPr>
      <w:r>
        <w:rPr>
          <w:rFonts w:hint="eastAsia" w:ascii="宋体" w:hAnsi="宋体"/>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3"/>
        <w:jc w:val="both"/>
        <w:rPr>
          <w:rFonts w:ascii="宋体" w:hAnsi="宋体"/>
          <w:sz w:val="36"/>
          <w:szCs w:val="36"/>
        </w:rPr>
      </w:pPr>
      <w:r>
        <w:rPr>
          <w:rFonts w:hint="eastAsia" w:ascii="宋体" w:hAnsi="宋体"/>
          <w:sz w:val="36"/>
          <w:szCs w:val="36"/>
        </w:rPr>
        <w:br w:type="page"/>
      </w:r>
      <w:bookmarkStart w:id="178" w:name="_Toc56539472"/>
      <w:r>
        <w:rPr>
          <w:rFonts w:hint="eastAsia" w:ascii="宋体" w:hAnsi="宋体"/>
          <w:sz w:val="36"/>
          <w:szCs w:val="36"/>
        </w:rPr>
        <w:t>第五章  投标人应当提供的资格、资质性及其他类似效力要求的相关证明材料</w:t>
      </w:r>
      <w:bookmarkEnd w:id="177"/>
      <w:bookmarkEnd w:id="178"/>
    </w:p>
    <w:p>
      <w:pPr>
        <w:rPr>
          <w:rFonts w:ascii="宋体" w:hAnsi="宋体"/>
        </w:rPr>
      </w:pPr>
    </w:p>
    <w:p>
      <w:pPr>
        <w:pStyle w:val="4"/>
        <w:spacing w:line="360" w:lineRule="exact"/>
        <w:rPr>
          <w:rFonts w:ascii="宋体" w:hAnsi="宋体" w:eastAsia="宋体"/>
          <w:sz w:val="24"/>
          <w:szCs w:val="24"/>
        </w:rPr>
      </w:pPr>
      <w:bookmarkStart w:id="179" w:name="_Toc217446093"/>
      <w:r>
        <w:rPr>
          <w:rFonts w:hint="eastAsia" w:ascii="宋体" w:hAnsi="宋体" w:eastAsia="宋体"/>
          <w:sz w:val="24"/>
          <w:szCs w:val="24"/>
        </w:rPr>
        <w:t>一、应当提供的投标人资格、资质性及其他类似效力要求的相关证明材料</w:t>
      </w:r>
    </w:p>
    <w:p>
      <w:pPr>
        <w:rPr>
          <w:rFonts w:ascii="宋体" w:hAnsi="宋体"/>
          <w:b/>
          <w:bCs/>
          <w:sz w:val="24"/>
        </w:rPr>
      </w:pPr>
      <w:r>
        <w:rPr>
          <w:rFonts w:hint="eastAsia" w:ascii="宋体" w:hAnsi="宋体"/>
          <w:b/>
          <w:bCs/>
          <w:sz w:val="24"/>
        </w:rPr>
        <w:t>（一）资格要求相关证明材料：</w:t>
      </w:r>
    </w:p>
    <w:p>
      <w:pPr>
        <w:pStyle w:val="54"/>
        <w:spacing w:line="420" w:lineRule="exact"/>
        <w:ind w:firstLine="480"/>
        <w:rPr>
          <w:rFonts w:ascii="宋体" w:hAnsi="宋体"/>
          <w:sz w:val="24"/>
        </w:rPr>
      </w:pPr>
      <w:r>
        <w:rPr>
          <w:rFonts w:hint="eastAsia" w:ascii="宋体" w:hAnsi="宋体"/>
          <w:sz w:val="24"/>
        </w:rPr>
        <w:t>1.具有独立承担民事责任的能力。</w:t>
      </w:r>
    </w:p>
    <w:p>
      <w:pPr>
        <w:spacing w:line="312" w:lineRule="auto"/>
        <w:ind w:firstLine="540" w:firstLineChars="225"/>
        <w:rPr>
          <w:rFonts w:hint="eastAsia" w:ascii="宋体" w:hAnsi="宋体"/>
          <w:sz w:val="24"/>
        </w:rPr>
      </w:pPr>
      <w:r>
        <w:rPr>
          <w:rFonts w:hint="eastAsia" w:ascii="宋体" w:hAnsi="宋体"/>
          <w:sz w:val="24"/>
        </w:rPr>
        <w:t>（1）若为企业法人：提供“统一社会信用代码营业执照”；</w:t>
      </w:r>
    </w:p>
    <w:p>
      <w:pPr>
        <w:spacing w:line="312" w:lineRule="auto"/>
        <w:ind w:firstLine="540" w:firstLineChars="225"/>
        <w:rPr>
          <w:rFonts w:hint="eastAsia" w:ascii="宋体" w:hAnsi="宋体"/>
          <w:sz w:val="24"/>
        </w:rPr>
      </w:pPr>
      <w:r>
        <w:rPr>
          <w:rFonts w:hint="eastAsia" w:ascii="宋体" w:hAnsi="宋体"/>
          <w:sz w:val="24"/>
        </w:rPr>
        <w:t>（2）若为事业法人：提供“统一社会信用代码法人登记证书”；</w:t>
      </w:r>
    </w:p>
    <w:p>
      <w:pPr>
        <w:spacing w:line="312" w:lineRule="auto"/>
        <w:ind w:firstLine="540" w:firstLineChars="225"/>
        <w:rPr>
          <w:rFonts w:ascii="宋体" w:hAnsi="宋体"/>
          <w:sz w:val="24"/>
        </w:rPr>
      </w:pPr>
      <w:r>
        <w:rPr>
          <w:rFonts w:hint="eastAsia" w:ascii="宋体" w:hAnsi="宋体"/>
          <w:sz w:val="24"/>
        </w:rPr>
        <w:t>（3）若为其他组织：提供“对应主管部门颁发的准许执业证明文件或营业执照”；</w:t>
      </w:r>
    </w:p>
    <w:p>
      <w:pPr>
        <w:spacing w:line="312" w:lineRule="auto"/>
        <w:ind w:firstLine="540" w:firstLineChars="225"/>
        <w:rPr>
          <w:rFonts w:ascii="宋体" w:hAnsi="宋体"/>
          <w:sz w:val="24"/>
        </w:rPr>
      </w:pPr>
      <w:r>
        <w:rPr>
          <w:rFonts w:hint="eastAsia" w:ascii="宋体" w:hAnsi="宋体"/>
          <w:sz w:val="24"/>
        </w:rPr>
        <w:t>（4）若为自然人：提供“身份证明材料”；</w:t>
      </w:r>
    </w:p>
    <w:p>
      <w:pPr>
        <w:pStyle w:val="54"/>
        <w:spacing w:line="420" w:lineRule="exact"/>
        <w:ind w:firstLine="480"/>
        <w:rPr>
          <w:rFonts w:ascii="宋体" w:hAnsi="宋体"/>
          <w:sz w:val="24"/>
        </w:rPr>
      </w:pPr>
      <w:r>
        <w:rPr>
          <w:rFonts w:hint="eastAsia" w:ascii="宋体" w:hAnsi="宋体"/>
          <w:sz w:val="24"/>
        </w:rPr>
        <w:t>注：投标人根据自身情况选择提供以上（1）-（4）项其中之一复印件。</w:t>
      </w:r>
    </w:p>
    <w:p>
      <w:pPr>
        <w:pStyle w:val="54"/>
        <w:spacing w:line="420" w:lineRule="exact"/>
        <w:ind w:firstLine="480"/>
        <w:rPr>
          <w:rFonts w:ascii="宋体" w:hAnsi="宋体"/>
          <w:sz w:val="24"/>
        </w:rPr>
      </w:pPr>
      <w:r>
        <w:rPr>
          <w:rFonts w:hint="eastAsia" w:ascii="宋体" w:hAnsi="宋体"/>
          <w:sz w:val="24"/>
        </w:rPr>
        <w:t>2. 具有良好的商业信誉和健全的财务会计制度。</w:t>
      </w:r>
    </w:p>
    <w:p>
      <w:pPr>
        <w:pStyle w:val="54"/>
        <w:spacing w:line="420" w:lineRule="exact"/>
        <w:ind w:firstLine="480"/>
        <w:rPr>
          <w:rFonts w:ascii="宋体" w:hAnsi="宋体"/>
          <w:sz w:val="24"/>
        </w:rPr>
      </w:pPr>
      <w:r>
        <w:rPr>
          <w:rFonts w:hint="eastAsia" w:ascii="宋体" w:hAnsi="宋体"/>
          <w:sz w:val="24"/>
        </w:rPr>
        <w:t>（1）提供具有良好的商业信誉的承诺函原件（格式详见第三章）。</w:t>
      </w:r>
    </w:p>
    <w:p>
      <w:pPr>
        <w:pStyle w:val="54"/>
        <w:spacing w:line="420" w:lineRule="exact"/>
        <w:ind w:firstLine="480"/>
        <w:rPr>
          <w:rFonts w:ascii="宋体" w:hAnsi="宋体"/>
          <w:sz w:val="24"/>
        </w:rPr>
      </w:pPr>
      <w:r>
        <w:rPr>
          <w:rFonts w:hint="eastAsia" w:ascii="宋体" w:hAnsi="宋体"/>
          <w:sz w:val="24"/>
        </w:rPr>
        <w:t>（2）具备健全的财务会计制度的证明材料。</w:t>
      </w:r>
    </w:p>
    <w:p>
      <w:pPr>
        <w:pStyle w:val="54"/>
        <w:spacing w:line="420" w:lineRule="exact"/>
        <w:ind w:firstLine="480"/>
        <w:rPr>
          <w:rFonts w:ascii="宋体" w:hAnsi="宋体"/>
          <w:sz w:val="24"/>
          <w:highlight w:val="none"/>
        </w:rPr>
      </w:pPr>
      <w:r>
        <w:rPr>
          <w:rFonts w:hint="eastAsia" w:ascii="宋体" w:hAnsi="宋体"/>
          <w:sz w:val="24"/>
        </w:rPr>
        <w:t>①提供</w:t>
      </w:r>
      <w:r>
        <w:rPr>
          <w:rFonts w:hint="eastAsia" w:ascii="宋体" w:hAnsi="宋体"/>
          <w:sz w:val="24"/>
          <w:highlight w:val="none"/>
          <w:lang w:val="en-US" w:eastAsia="zh-CN"/>
        </w:rPr>
        <w:t>2020年度</w:t>
      </w:r>
      <w:r>
        <w:rPr>
          <w:rFonts w:hint="eastAsia" w:ascii="宋体" w:hAnsi="宋体"/>
          <w:sz w:val="24"/>
          <w:highlight w:val="none"/>
        </w:rPr>
        <w:t>经审计的财务报告复印件（包含审计报告和审计报告中所涉及的财务报表和报表附注）；</w:t>
      </w:r>
    </w:p>
    <w:p>
      <w:pPr>
        <w:pStyle w:val="54"/>
        <w:spacing w:line="420" w:lineRule="exact"/>
        <w:ind w:firstLine="480"/>
        <w:rPr>
          <w:rFonts w:ascii="宋体" w:hAnsi="宋体"/>
          <w:sz w:val="24"/>
        </w:rPr>
      </w:pPr>
      <w:r>
        <w:rPr>
          <w:rFonts w:hint="eastAsia" w:ascii="宋体" w:hAnsi="宋体"/>
          <w:sz w:val="24"/>
          <w:highlight w:val="none"/>
        </w:rPr>
        <w:t>②提供</w:t>
      </w:r>
      <w:r>
        <w:rPr>
          <w:rFonts w:hint="eastAsia" w:ascii="宋体" w:hAnsi="宋体"/>
          <w:sz w:val="24"/>
          <w:highlight w:val="none"/>
          <w:lang w:val="en-US" w:eastAsia="zh-CN"/>
        </w:rPr>
        <w:t>2020年度</w:t>
      </w:r>
      <w:r>
        <w:rPr>
          <w:rFonts w:hint="eastAsia" w:ascii="宋体" w:hAnsi="宋体"/>
          <w:sz w:val="24"/>
        </w:rPr>
        <w:t>投标人内部的财务报表复印件（至少包含资产负债表、利润表、现金流量表）；</w:t>
      </w:r>
    </w:p>
    <w:p>
      <w:pPr>
        <w:pStyle w:val="54"/>
        <w:spacing w:line="420" w:lineRule="exact"/>
        <w:ind w:firstLine="480"/>
        <w:rPr>
          <w:rFonts w:ascii="宋体" w:hAnsi="宋体"/>
          <w:sz w:val="24"/>
        </w:rPr>
      </w:pPr>
      <w:r>
        <w:rPr>
          <w:rFonts w:hint="eastAsia" w:ascii="宋体" w:hAnsi="宋体"/>
          <w:sz w:val="24"/>
        </w:rPr>
        <w:t>③提供截至投标文件递交截止日一年内银行出具的资信证明（复印件）；</w:t>
      </w:r>
    </w:p>
    <w:p>
      <w:pPr>
        <w:pStyle w:val="54"/>
        <w:spacing w:line="420" w:lineRule="exact"/>
        <w:ind w:firstLine="480"/>
        <w:rPr>
          <w:rFonts w:ascii="宋体" w:hAnsi="宋体"/>
          <w:sz w:val="24"/>
        </w:rPr>
      </w:pPr>
      <w:r>
        <w:rPr>
          <w:rFonts w:hint="eastAsia" w:ascii="宋体" w:hAnsi="宋体"/>
          <w:sz w:val="24"/>
        </w:rPr>
        <w:t>④投标人注册时间截至投标文件递交截止日不足一年的，提供在工商备案的公司章程（复印件）。</w:t>
      </w:r>
    </w:p>
    <w:p>
      <w:pPr>
        <w:pStyle w:val="54"/>
        <w:spacing w:line="420" w:lineRule="exact"/>
        <w:ind w:firstLine="480"/>
        <w:rPr>
          <w:rFonts w:ascii="宋体" w:hAnsi="宋体"/>
          <w:sz w:val="24"/>
        </w:rPr>
      </w:pPr>
      <w:r>
        <w:rPr>
          <w:rFonts w:hint="eastAsia" w:ascii="宋体" w:hAnsi="宋体"/>
          <w:sz w:val="24"/>
        </w:rPr>
        <w:t>注：投标人根据自身情况选择提供以上①-④项其中之一。</w:t>
      </w:r>
    </w:p>
    <w:p>
      <w:pPr>
        <w:pStyle w:val="54"/>
        <w:spacing w:line="420" w:lineRule="exact"/>
        <w:ind w:firstLine="480"/>
        <w:rPr>
          <w:rFonts w:ascii="宋体" w:hAnsi="宋体"/>
          <w:sz w:val="24"/>
        </w:rPr>
      </w:pPr>
      <w:r>
        <w:rPr>
          <w:rFonts w:hint="eastAsia" w:ascii="宋体" w:hAnsi="宋体"/>
          <w:sz w:val="24"/>
        </w:rPr>
        <w:t>3.具有履行合同所必须的设备和专业技术能力；</w:t>
      </w:r>
    </w:p>
    <w:p>
      <w:pPr>
        <w:pStyle w:val="54"/>
        <w:spacing w:line="420" w:lineRule="exact"/>
        <w:ind w:firstLine="480"/>
        <w:rPr>
          <w:rFonts w:ascii="宋体" w:hAnsi="宋体"/>
          <w:sz w:val="24"/>
        </w:rPr>
      </w:pPr>
      <w:r>
        <w:rPr>
          <w:rFonts w:hint="eastAsia" w:ascii="宋体" w:hAnsi="宋体"/>
          <w:sz w:val="24"/>
        </w:rPr>
        <w:t>提供承诺函原件，格式详见第三章</w:t>
      </w:r>
    </w:p>
    <w:p>
      <w:pPr>
        <w:pStyle w:val="54"/>
        <w:spacing w:line="420" w:lineRule="exact"/>
        <w:ind w:firstLine="480"/>
        <w:rPr>
          <w:rFonts w:ascii="宋体" w:hAnsi="宋体"/>
          <w:sz w:val="24"/>
        </w:rPr>
      </w:pPr>
      <w:r>
        <w:rPr>
          <w:rFonts w:hint="eastAsia" w:ascii="宋体" w:hAnsi="宋体"/>
          <w:sz w:val="24"/>
        </w:rPr>
        <w:t>4.有依法缴纳税收和社会保障资金的良好记录；</w:t>
      </w:r>
    </w:p>
    <w:p>
      <w:pPr>
        <w:pStyle w:val="54"/>
        <w:spacing w:line="420" w:lineRule="exact"/>
        <w:ind w:firstLine="480"/>
        <w:rPr>
          <w:rFonts w:ascii="宋体" w:hAnsi="宋体"/>
          <w:sz w:val="24"/>
        </w:rPr>
      </w:pPr>
      <w:r>
        <w:rPr>
          <w:rFonts w:hint="eastAsia" w:ascii="宋体" w:hAnsi="宋体"/>
          <w:sz w:val="24"/>
        </w:rPr>
        <w:t>提供承诺函原件，格式详见第三章</w:t>
      </w:r>
    </w:p>
    <w:p>
      <w:pPr>
        <w:pStyle w:val="54"/>
        <w:spacing w:line="420" w:lineRule="exact"/>
        <w:ind w:firstLine="480"/>
        <w:rPr>
          <w:rFonts w:ascii="宋体" w:hAnsi="宋体"/>
          <w:sz w:val="24"/>
        </w:rPr>
      </w:pPr>
      <w:r>
        <w:rPr>
          <w:rFonts w:hint="eastAsia" w:ascii="宋体" w:hAnsi="宋体"/>
          <w:sz w:val="24"/>
        </w:rPr>
        <w:t>5.参加政府采购活动前三年内，在经营活动中没有重大违法记录；</w:t>
      </w:r>
    </w:p>
    <w:p>
      <w:pPr>
        <w:pStyle w:val="54"/>
        <w:spacing w:line="420" w:lineRule="exact"/>
        <w:ind w:firstLine="480"/>
        <w:rPr>
          <w:rFonts w:hint="eastAsia" w:ascii="宋体" w:hAnsi="宋体"/>
          <w:sz w:val="24"/>
        </w:rPr>
      </w:pPr>
      <w:r>
        <w:rPr>
          <w:rFonts w:hint="eastAsia" w:ascii="宋体" w:hAnsi="宋体"/>
          <w:sz w:val="24"/>
        </w:rPr>
        <w:t>提供承诺函原件，格式详见第三章</w:t>
      </w:r>
    </w:p>
    <w:p>
      <w:pPr>
        <w:pStyle w:val="54"/>
        <w:numPr>
          <w:ilvl w:val="0"/>
          <w:numId w:val="0"/>
        </w:numPr>
        <w:spacing w:line="420" w:lineRule="exact"/>
        <w:ind w:firstLine="480" w:firstLineChars="200"/>
        <w:rPr>
          <w:rFonts w:hint="eastAsia" w:ascii="宋体" w:hAnsi="宋体"/>
          <w:sz w:val="24"/>
          <w:lang w:eastAsia="zh-CN"/>
        </w:rPr>
      </w:pPr>
      <w:r>
        <w:rPr>
          <w:rFonts w:hint="eastAsia" w:ascii="宋体" w:hAnsi="宋体"/>
          <w:sz w:val="24"/>
          <w:lang w:val="en-US" w:eastAsia="zh-CN"/>
        </w:rPr>
        <w:t>6.</w:t>
      </w:r>
      <w:r>
        <w:rPr>
          <w:rFonts w:hint="eastAsia" w:ascii="宋体" w:hAnsi="宋体"/>
          <w:sz w:val="24"/>
        </w:rPr>
        <w:t>符合法律、行政法规规定的其他条件</w:t>
      </w:r>
      <w:r>
        <w:rPr>
          <w:rFonts w:hint="eastAsia" w:ascii="宋体" w:hAnsi="宋体"/>
          <w:sz w:val="24"/>
          <w:lang w:eastAsia="zh-CN"/>
        </w:rPr>
        <w:t>；</w:t>
      </w:r>
    </w:p>
    <w:p>
      <w:pPr>
        <w:pStyle w:val="54"/>
        <w:spacing w:line="420" w:lineRule="exact"/>
        <w:ind w:firstLine="480"/>
        <w:rPr>
          <w:rFonts w:hint="eastAsia" w:ascii="宋体" w:hAnsi="宋体"/>
          <w:sz w:val="24"/>
          <w:lang w:val="en-US" w:eastAsia="zh-CN"/>
        </w:rPr>
      </w:pPr>
      <w:r>
        <w:rPr>
          <w:rFonts w:hint="eastAsia" w:ascii="宋体" w:hAnsi="宋体"/>
          <w:sz w:val="24"/>
        </w:rPr>
        <w:t>提供承诺函原件，格式详见第三章</w:t>
      </w:r>
    </w:p>
    <w:p>
      <w:pPr>
        <w:spacing w:line="312" w:lineRule="auto"/>
        <w:ind w:firstLine="542" w:firstLineChars="225"/>
        <w:rPr>
          <w:rFonts w:ascii="宋体" w:hAnsi="宋体"/>
          <w:b/>
          <w:sz w:val="24"/>
        </w:rPr>
      </w:pPr>
      <w:r>
        <w:rPr>
          <w:rFonts w:hint="eastAsia" w:ascii="宋体" w:hAnsi="宋体"/>
          <w:b/>
          <w:sz w:val="24"/>
        </w:rPr>
        <w:t>（二）落实政府采购政策需满足的资格要求：</w:t>
      </w:r>
    </w:p>
    <w:p>
      <w:pPr>
        <w:pStyle w:val="54"/>
        <w:spacing w:line="420" w:lineRule="exact"/>
        <w:ind w:left="480" w:firstLine="0" w:firstLineChars="0"/>
        <w:rPr>
          <w:rFonts w:hint="eastAsia" w:ascii="宋体" w:hAnsi="宋体" w:eastAsia="宋体"/>
          <w:sz w:val="24"/>
          <w:highlight w:val="none"/>
          <w:lang w:val="en-US" w:eastAsia="zh-CN"/>
        </w:rPr>
      </w:pPr>
      <w:r>
        <w:rPr>
          <w:rFonts w:hint="eastAsia" w:ascii="宋体" w:hAnsi="宋体"/>
          <w:sz w:val="24"/>
          <w:highlight w:val="none"/>
        </w:rPr>
        <w:t>落实政府采购政策需满足的资格要求：</w:t>
      </w:r>
      <w:r>
        <w:rPr>
          <w:rFonts w:hint="eastAsia" w:ascii="宋体" w:hAnsi="宋体"/>
          <w:sz w:val="24"/>
          <w:highlight w:val="none"/>
          <w:lang w:val="en-US" w:eastAsia="zh-CN"/>
        </w:rPr>
        <w:t>无。</w:t>
      </w:r>
    </w:p>
    <w:p>
      <w:pPr>
        <w:spacing w:line="312" w:lineRule="auto"/>
        <w:ind w:firstLine="542" w:firstLineChars="225"/>
        <w:rPr>
          <w:rFonts w:ascii="宋体" w:hAnsi="宋体"/>
          <w:b/>
          <w:bCs w:val="0"/>
          <w:color w:val="auto"/>
          <w:sz w:val="24"/>
        </w:rPr>
      </w:pPr>
      <w:r>
        <w:rPr>
          <w:rFonts w:hint="eastAsia" w:ascii="宋体" w:hAnsi="宋体"/>
          <w:b/>
          <w:bCs w:val="0"/>
          <w:color w:val="auto"/>
          <w:sz w:val="24"/>
        </w:rPr>
        <w:t>（三）本项目的特定资格要求：</w:t>
      </w:r>
    </w:p>
    <w:p>
      <w:pPr>
        <w:pStyle w:val="54"/>
        <w:spacing w:line="420" w:lineRule="exact"/>
        <w:rPr>
          <w:rFonts w:hint="default" w:ascii="宋体" w:hAnsi="宋体" w:eastAsia="宋体"/>
          <w:b/>
          <w:bCs w:val="0"/>
          <w:color w:val="auto"/>
          <w:sz w:val="24"/>
          <w:u w:val="none"/>
          <w:lang w:val="en-US" w:eastAsia="zh-CN"/>
        </w:rPr>
      </w:pPr>
      <w:r>
        <w:rPr>
          <w:rFonts w:hint="eastAsia" w:ascii="宋体" w:hAnsi="宋体"/>
          <w:b/>
          <w:bCs w:val="0"/>
          <w:color w:val="auto"/>
          <w:sz w:val="24"/>
          <w:u w:val="none"/>
          <w:lang w:val="en-US" w:eastAsia="zh-CN"/>
        </w:rPr>
        <w:t>具备行政主管部门颁发的甲级测绘资质（专业范围需包含工程测量、地理信息系统工程）</w:t>
      </w:r>
      <w:r>
        <w:rPr>
          <w:rFonts w:hint="eastAsia" w:ascii="宋体" w:hAnsi="宋体"/>
          <w:b/>
          <w:bCs w:val="0"/>
          <w:color w:val="auto"/>
          <w:sz w:val="24"/>
          <w:u w:val="none"/>
        </w:rPr>
        <w:t>（复印件</w:t>
      </w:r>
      <w:r>
        <w:rPr>
          <w:rFonts w:hint="eastAsia" w:ascii="宋体" w:hAnsi="宋体"/>
          <w:b/>
          <w:bCs w:val="0"/>
          <w:color w:val="auto"/>
          <w:sz w:val="24"/>
          <w:u w:val="none"/>
          <w:lang w:val="en-US" w:eastAsia="zh-CN"/>
        </w:rPr>
        <w:t>盖章</w:t>
      </w:r>
      <w:r>
        <w:rPr>
          <w:rFonts w:hint="eastAsia" w:ascii="宋体" w:hAnsi="宋体"/>
          <w:b/>
          <w:bCs w:val="0"/>
          <w:color w:val="auto"/>
          <w:sz w:val="24"/>
          <w:u w:val="none"/>
        </w:rPr>
        <w:t>）</w:t>
      </w:r>
      <w:r>
        <w:rPr>
          <w:rFonts w:hint="eastAsia" w:ascii="宋体" w:hAnsi="宋体"/>
          <w:b/>
          <w:bCs w:val="0"/>
          <w:color w:val="auto"/>
          <w:sz w:val="24"/>
          <w:u w:val="none"/>
          <w:lang w:val="en-US" w:eastAsia="zh-CN"/>
        </w:rPr>
        <w:t>。</w:t>
      </w:r>
    </w:p>
    <w:p>
      <w:pPr>
        <w:pStyle w:val="4"/>
        <w:spacing w:line="360" w:lineRule="exact"/>
        <w:rPr>
          <w:rFonts w:ascii="宋体" w:eastAsia="宋体"/>
          <w:sz w:val="24"/>
          <w:szCs w:val="24"/>
        </w:rPr>
      </w:pPr>
      <w:r>
        <w:rPr>
          <w:rFonts w:hint="eastAsia"/>
          <w:b w:val="0"/>
          <w:bCs w:val="0"/>
          <w:sz w:val="24"/>
          <w:szCs w:val="24"/>
        </w:rPr>
        <w:t>二、</w:t>
      </w:r>
      <w:r>
        <w:rPr>
          <w:rFonts w:hint="eastAsia" w:ascii="宋体" w:eastAsia="宋体"/>
          <w:sz w:val="24"/>
          <w:szCs w:val="24"/>
        </w:rPr>
        <w:t>应当提供的</w:t>
      </w:r>
      <w:r>
        <w:rPr>
          <w:rFonts w:hint="eastAsia" w:ascii="宋体" w:eastAsia="宋体"/>
          <w:sz w:val="24"/>
          <w:szCs w:val="24"/>
          <w:lang w:val="en-US" w:eastAsia="zh-CN"/>
        </w:rPr>
        <w:t>相关服务</w:t>
      </w:r>
      <w:r>
        <w:rPr>
          <w:rFonts w:hint="eastAsia" w:ascii="宋体" w:eastAsia="宋体"/>
          <w:sz w:val="24"/>
          <w:szCs w:val="24"/>
        </w:rPr>
        <w:t>及其他类似效力要求的相关证明材料</w:t>
      </w:r>
    </w:p>
    <w:p>
      <w:pPr>
        <w:spacing w:line="420" w:lineRule="exact"/>
        <w:ind w:firstLine="480" w:firstLineChars="200"/>
        <w:rPr>
          <w:rFonts w:ascii="宋体" w:hAnsi="宋体"/>
          <w:sz w:val="24"/>
        </w:rPr>
      </w:pPr>
      <w:r>
        <w:rPr>
          <w:rFonts w:hint="eastAsia" w:ascii="宋体" w:hAnsi="宋体"/>
          <w:sz w:val="24"/>
          <w:lang w:val="en-US" w:eastAsia="zh-CN"/>
        </w:rPr>
        <w:t>1</w:t>
      </w:r>
      <w:r>
        <w:rPr>
          <w:rFonts w:ascii="宋体" w:hAnsi="宋体"/>
          <w:sz w:val="24"/>
        </w:rPr>
        <w:t>.</w:t>
      </w:r>
      <w:r>
        <w:rPr>
          <w:rFonts w:hint="eastAsia" w:ascii="宋体" w:hAnsi="宋体"/>
          <w:sz w:val="24"/>
        </w:rPr>
        <w:t>法定代表人/单位负责人身份证明原件及附件。（法定代表人/单位负责人亲自投标适用）</w:t>
      </w:r>
    </w:p>
    <w:p>
      <w:pPr>
        <w:spacing w:line="420" w:lineRule="exact"/>
        <w:ind w:firstLine="480" w:firstLineChars="200"/>
        <w:rPr>
          <w:rFonts w:ascii="宋体" w:hAnsi="宋体"/>
        </w:rPr>
      </w:pPr>
      <w:r>
        <w:rPr>
          <w:rFonts w:hint="eastAsia" w:ascii="宋体" w:hAnsi="宋体"/>
          <w:sz w:val="24"/>
          <w:lang w:val="en-US" w:eastAsia="zh-CN"/>
        </w:rPr>
        <w:t>2</w:t>
      </w:r>
      <w:r>
        <w:rPr>
          <w:rFonts w:ascii="宋体" w:hAnsi="宋体"/>
          <w:sz w:val="24"/>
        </w:rPr>
        <w:t>.</w:t>
      </w:r>
      <w:r>
        <w:rPr>
          <w:rFonts w:hint="eastAsia" w:ascii="宋体" w:hAnsi="宋体"/>
          <w:sz w:val="24"/>
        </w:rPr>
        <w:t>法定代表人/单位负责人授权书原件及附件（授权代表投标适用）。</w:t>
      </w:r>
    </w:p>
    <w:p>
      <w:pPr>
        <w:spacing w:line="420" w:lineRule="exact"/>
        <w:rPr>
          <w:rFonts w:ascii="宋体" w:hAnsi="宋体"/>
          <w:b/>
          <w:bCs/>
          <w:sz w:val="24"/>
        </w:rPr>
      </w:pPr>
      <w:r>
        <w:rPr>
          <w:rFonts w:hint="eastAsia" w:ascii="宋体" w:hAnsi="宋体"/>
          <w:b/>
          <w:bCs/>
          <w:sz w:val="24"/>
        </w:rPr>
        <w:t>注：以上要求的资料复印件（身份证明材料除外）均须加盖投标人的公章（鲜章）。</w:t>
      </w:r>
      <w:bookmarkEnd w:id="179"/>
    </w:p>
    <w:p>
      <w:pPr>
        <w:spacing w:line="360" w:lineRule="auto"/>
        <w:rPr>
          <w:rFonts w:ascii="宋体" w:hAnsi="宋体"/>
          <w:sz w:val="36"/>
          <w:szCs w:val="36"/>
        </w:rPr>
      </w:pPr>
    </w:p>
    <w:p>
      <w:pPr>
        <w:pStyle w:val="40"/>
        <w:sectPr>
          <w:footerReference r:id="rId12" w:type="default"/>
          <w:pgSz w:w="11906" w:h="16838"/>
          <w:pgMar w:top="1440" w:right="1800" w:bottom="1440" w:left="1800" w:header="851" w:footer="992" w:gutter="0"/>
          <w:cols w:space="720" w:num="1"/>
          <w:docGrid w:type="lines" w:linePitch="312" w:charSpace="0"/>
        </w:sectPr>
      </w:pPr>
    </w:p>
    <w:p>
      <w:pPr>
        <w:pStyle w:val="3"/>
        <w:numPr>
          <w:ilvl w:val="0"/>
          <w:numId w:val="0"/>
        </w:numPr>
        <w:ind w:left="1050" w:leftChars="0"/>
        <w:jc w:val="center"/>
        <w:rPr>
          <w:rFonts w:hint="eastAsia" w:ascii="宋体" w:hAnsi="宋体"/>
          <w:color w:val="C00000"/>
          <w:sz w:val="36"/>
          <w:szCs w:val="36"/>
          <w:lang w:eastAsia="zh-CN"/>
        </w:rPr>
      </w:pPr>
      <w:bookmarkStart w:id="180" w:name="_Toc56539473"/>
      <w:bookmarkStart w:id="181" w:name="_Toc30297"/>
      <w:bookmarkStart w:id="182" w:name="_Toc24786"/>
      <w:r>
        <w:rPr>
          <w:rFonts w:hint="eastAsia" w:ascii="宋体" w:hAnsi="宋体"/>
          <w:sz w:val="36"/>
          <w:szCs w:val="36"/>
          <w:lang w:val="en-US" w:eastAsia="zh-CN"/>
        </w:rPr>
        <w:t>第六章、</w:t>
      </w:r>
      <w:r>
        <w:rPr>
          <w:rFonts w:hint="eastAsia" w:ascii="宋体" w:hAnsi="宋体"/>
          <w:sz w:val="36"/>
          <w:szCs w:val="36"/>
        </w:rPr>
        <w:t xml:space="preserve"> 招标项目技术、服务、政府采购合同内容条款及其他商务要求</w:t>
      </w:r>
      <w:bookmarkEnd w:id="180"/>
      <w:bookmarkEnd w:id="181"/>
    </w:p>
    <w:p>
      <w:pPr>
        <w:rPr>
          <w:rFonts w:hint="eastAsia" w:hAnsi="宋体" w:cs="宋体"/>
          <w:b/>
          <w:bCs/>
          <w:sz w:val="24"/>
        </w:rPr>
      </w:pPr>
      <w:r>
        <w:rPr>
          <w:rFonts w:hint="eastAsia" w:hAnsi="宋体" w:cs="宋体"/>
          <w:b/>
          <w:bCs/>
          <w:sz w:val="24"/>
        </w:rPr>
        <w:t>一、服务内容（实质性要求）</w:t>
      </w:r>
    </w:p>
    <w:p>
      <w:pPr>
        <w:spacing w:line="360" w:lineRule="auto"/>
        <w:jc w:val="left"/>
        <w:rPr>
          <w:rFonts w:ascii="宋体" w:hAnsi="宋体" w:cs="宋体"/>
          <w:sz w:val="24"/>
        </w:rPr>
      </w:pPr>
      <w:r>
        <w:rPr>
          <w:rFonts w:hint="eastAsia" w:ascii="宋体" w:hAnsi="宋体" w:cs="宋体"/>
          <w:b/>
          <w:bCs/>
          <w:sz w:val="24"/>
        </w:rPr>
        <w:t>第一包-第二包</w:t>
      </w:r>
    </w:p>
    <w:p>
      <w:pPr>
        <w:spacing w:line="360" w:lineRule="auto"/>
        <w:ind w:firstLine="480" w:firstLineChars="200"/>
        <w:rPr>
          <w:rFonts w:ascii="宋体" w:hAnsi="宋体" w:cs="宋体"/>
          <w:sz w:val="24"/>
        </w:rPr>
      </w:pPr>
      <w:r>
        <w:rPr>
          <w:rFonts w:hint="eastAsia" w:ascii="宋体" w:hAnsi="宋体" w:cs="宋体"/>
          <w:sz w:val="24"/>
        </w:rPr>
        <w:t>工作内容：</w:t>
      </w:r>
    </w:p>
    <w:p>
      <w:pPr>
        <w:spacing w:line="360" w:lineRule="auto"/>
        <w:ind w:firstLine="480" w:firstLineChars="200"/>
        <w:rPr>
          <w:sz w:val="24"/>
          <w:szCs w:val="28"/>
        </w:rPr>
      </w:pPr>
      <w:r>
        <w:rPr>
          <w:rFonts w:hint="eastAsia" w:ascii="宋体" w:hAnsi="宋体" w:cs="宋体"/>
          <w:sz w:val="24"/>
        </w:rPr>
        <w:t>1、对崇州市城区（不含经开区）范围内约389.33公里（以实际为准）污水、排水管网开展病害检测工作，具体实施内容包含管网普查、管网检测、气囊封堵、降水、导水、高压冲洗疏通管道、机械清掏雨污水检查井、污泥运输与处置、CCTV检测、QV检测等。出具探测成果报告及相关CAD图纸，并编制排水设施现状平面总图，提出建议修复方案。针对检测出的病害问题提出具有可操作性的整改方案和整改建议报告，为后续提供依据。</w:t>
      </w:r>
      <w:r>
        <w:rPr>
          <w:rFonts w:hint="eastAsia"/>
          <w:sz w:val="24"/>
          <w:szCs w:val="28"/>
        </w:rPr>
        <w:t>并且</w:t>
      </w:r>
      <w:r>
        <w:rPr>
          <w:rFonts w:hint="eastAsia" w:ascii="宋体" w:hAnsi="宋体" w:cs="宋体"/>
          <w:sz w:val="24"/>
        </w:rPr>
        <w:t>调查统计沿街排水户，按街道登记造册。</w:t>
      </w:r>
    </w:p>
    <w:p>
      <w:pPr>
        <w:rPr>
          <w:rFonts w:hAnsi="宋体" w:cs="宋体"/>
          <w:b/>
          <w:bCs/>
          <w:sz w:val="24"/>
        </w:rPr>
      </w:pPr>
      <w:r>
        <w:rPr>
          <w:rFonts w:hint="eastAsia" w:hAnsi="宋体" w:cs="宋体"/>
          <w:b/>
          <w:bCs/>
          <w:sz w:val="24"/>
        </w:rPr>
        <w:t>二、项目组成</w:t>
      </w:r>
    </w:p>
    <w:p>
      <w:pPr>
        <w:pStyle w:val="66"/>
        <w:spacing w:line="360" w:lineRule="auto"/>
        <w:ind w:firstLine="480"/>
        <w:jc w:val="left"/>
        <w:rPr>
          <w:rFonts w:ascii="宋体" w:hAnsi="宋体" w:cs="宋体"/>
          <w:b/>
          <w:bCs/>
          <w:color w:val="auto"/>
          <w:sz w:val="24"/>
        </w:rPr>
      </w:pPr>
      <w:r>
        <w:rPr>
          <w:rFonts w:hint="eastAsia" w:ascii="宋体" w:hAnsi="宋体" w:cs="宋体"/>
          <w:b/>
          <w:bCs/>
          <w:color w:val="auto"/>
          <w:sz w:val="24"/>
        </w:rPr>
        <w:t>第一包：崇州市永康路路以南（含西江片区）污水、排水管网</w:t>
      </w:r>
      <w:r>
        <w:rPr>
          <w:rFonts w:hint="eastAsia" w:ascii="宋体" w:hAnsi="宋体"/>
          <w:b/>
          <w:bCs/>
          <w:color w:val="auto"/>
          <w:sz w:val="24"/>
        </w:rPr>
        <w:t>（大于800mm的雨污水管约37.83公里，小于或等于800mm的约121.5公里）</w:t>
      </w:r>
    </w:p>
    <w:p>
      <w:pPr>
        <w:pStyle w:val="66"/>
        <w:spacing w:line="360" w:lineRule="auto"/>
        <w:ind w:firstLine="480"/>
        <w:jc w:val="left"/>
        <w:rPr>
          <w:rFonts w:ascii="宋体" w:hAnsi="宋体"/>
          <w:b/>
          <w:bCs/>
          <w:color w:val="auto"/>
          <w:sz w:val="24"/>
        </w:rPr>
      </w:pPr>
      <w:r>
        <w:rPr>
          <w:rFonts w:hint="eastAsia" w:ascii="宋体" w:hAnsi="宋体" w:cs="宋体"/>
          <w:b/>
          <w:bCs/>
          <w:color w:val="auto"/>
          <w:sz w:val="24"/>
        </w:rPr>
        <w:t>第二包：崇州市永康路以北（含永康路）的污水、排水管网</w:t>
      </w:r>
      <w:r>
        <w:rPr>
          <w:rFonts w:hint="eastAsia" w:ascii="宋体" w:hAnsi="宋体"/>
          <w:b/>
          <w:bCs/>
          <w:color w:val="auto"/>
          <w:sz w:val="24"/>
        </w:rPr>
        <w:t>（大于800mm的雨污水管约50公里，小于或等于800mm的约180公里）</w:t>
      </w:r>
    </w:p>
    <w:p>
      <w:pPr>
        <w:spacing w:line="360" w:lineRule="auto"/>
      </w:pPr>
      <w:r>
        <w:rPr>
          <w:rFonts w:hint="eastAsia" w:ascii="宋体" w:hAnsi="宋体" w:cs="宋体"/>
          <w:b/>
          <w:bCs/>
          <w:sz w:val="24"/>
        </w:rPr>
        <w:t>三、项目背景</w:t>
      </w:r>
      <w:r>
        <w:rPr>
          <w:rFonts w:hint="eastAsia" w:ascii="宋体" w:hAnsi="宋体" w:cs="宋体"/>
          <w:sz w:val="24"/>
        </w:rPr>
        <w:t xml:space="preserve"> </w:t>
      </w:r>
    </w:p>
    <w:p>
      <w:pPr>
        <w:spacing w:line="360" w:lineRule="auto"/>
        <w:jc w:val="left"/>
        <w:rPr>
          <w:rFonts w:ascii="宋体" w:hAnsi="宋体" w:cs="宋体"/>
          <w:sz w:val="24"/>
        </w:rPr>
      </w:pPr>
      <w:r>
        <w:rPr>
          <w:rFonts w:hint="eastAsia" w:ascii="宋体" w:hAnsi="宋体" w:cs="宋体"/>
          <w:b/>
          <w:bCs/>
          <w:sz w:val="24"/>
        </w:rPr>
        <w:t>第一包-第二包</w:t>
      </w:r>
    </w:p>
    <w:p>
      <w:pPr>
        <w:spacing w:line="360" w:lineRule="auto"/>
        <w:ind w:firstLine="480" w:firstLineChars="200"/>
        <w:rPr>
          <w:rFonts w:ascii="宋体" w:hAnsi="宋体" w:cs="宋体"/>
          <w:sz w:val="24"/>
        </w:rPr>
      </w:pPr>
      <w:r>
        <w:rPr>
          <w:rFonts w:hint="eastAsia" w:ascii="宋体" w:hAnsi="宋体" w:cs="宋体"/>
          <w:sz w:val="24"/>
        </w:rPr>
        <w:t>排水管道是城市基础设施的重要组成部分，做好排水管网的排查、养护、维保工作对保障城市管网畅通非常重要。雨污管网就像是城市的“血脉”，雨污管网就像是城市的“血脉”，是维系城市正常运行的重要基础设施，但由于建设时间久,加上长期碾压等因素影响,一些雨污管道存在淤积、变形以及错接、漏接等问题，使得雨污混流、污水外溢等现象时有发生。</w:t>
      </w:r>
    </w:p>
    <w:p>
      <w:pPr>
        <w:spacing w:line="360" w:lineRule="auto"/>
        <w:ind w:firstLine="480" w:firstLineChars="200"/>
        <w:rPr>
          <w:rFonts w:ascii="宋体" w:hAnsi="宋体" w:cs="宋体"/>
          <w:sz w:val="24"/>
        </w:rPr>
      </w:pPr>
      <w:r>
        <w:rPr>
          <w:rFonts w:hint="eastAsia" w:ascii="宋体" w:hAnsi="宋体" w:cs="宋体"/>
          <w:sz w:val="24"/>
        </w:rPr>
        <w:t>2019年，国家住房和城乡建设部、生态环境部、发展改革委等三部门联合印发《城镇污水处理提质增效三年行动方案(2019-2021年)》(建城[2019]52号)文件，提出建立污水管网排查和周期性检测制度，全面排查污水管网等设施功能状况、错接混接等情况。通过对排查问题的整改，逐步消除城镇黑臭水体，提高城镇水环境质量，降低城市污水集中收集效能和处理效能。同年，四川省根据中央部门相关文件精神，制定《四川省城镇污水处理提质增效三年行动实施方案(2019-2021年)》(川建发[2019]15号)文件，指出以5-10年为一个排查周期,建立城市市政排水管网定期排查检测制度，定期组织评估污水管网雨污错接混接点治理、破旧管网修复改造和雨污分流改造工作成效，努力提升城市生活污水集中收集率和进水生化需氧量浓度，进而实现污水管网全覆盖、全收集、全处理，实现城市建成区黑臭水体长治久清。</w:t>
      </w:r>
    </w:p>
    <w:p>
      <w:pPr>
        <w:spacing w:line="360" w:lineRule="auto"/>
        <w:ind w:firstLine="480" w:firstLineChars="200"/>
        <w:rPr>
          <w:rFonts w:ascii="宋体" w:hAnsi="宋体" w:cs="宋体"/>
          <w:sz w:val="24"/>
        </w:rPr>
      </w:pPr>
      <w:r>
        <w:rPr>
          <w:rFonts w:hint="eastAsia" w:ascii="宋体" w:hAnsi="宋体" w:cs="宋体"/>
          <w:sz w:val="24"/>
        </w:rPr>
        <w:t>为贯彻落实上级相关文件精神，成都市印发《成都市城镇污水处理体制增效三年行动方案(2019-2021年)》(成水务发[2019]92号)文件，提出到2020年底，完成城市、县城市政排水管网普查。在摸清污水收集处理系统现状基础上，加快补齐生活污水收集处理能力短板，提升全市水生态环境质量，实现生态效益、经济效益和社会效益共贏。</w:t>
      </w:r>
    </w:p>
    <w:p>
      <w:pPr>
        <w:spacing w:line="360" w:lineRule="auto"/>
        <w:ind w:firstLine="480" w:firstLineChars="200"/>
        <w:rPr>
          <w:rFonts w:ascii="宋体" w:hAnsi="宋体" w:cs="宋体"/>
          <w:sz w:val="24"/>
        </w:rPr>
      </w:pPr>
      <w:r>
        <w:rPr>
          <w:rFonts w:hint="eastAsia" w:ascii="宋体" w:hAnsi="宋体" w:cs="宋体"/>
          <w:sz w:val="24"/>
        </w:rPr>
        <w:t>2021年,为贯彻落实《市委常委会议决定事项通知》(十三届[2020]第203号)“由市水务局牵头组织对城镇生活污水处理设施及管网建设开展排查整治”决定部署，成都市水务局制定《成都市城镇生活污水处理设施及管网建设排查整治方案》(成水务函[2021]18号)文件，提出由区(市)县作为责任单位，对属地排水处理设施及管网建设立即开展拉网式排查，确保排查彻底、问题明晰、主体明确，制定问题整改方案，建立工作台账和项目清单，以基本消除水冒溢、直排下河等现象，确保污水处理设施及配套管网状态良好,安全稳定达标运行。</w:t>
      </w:r>
    </w:p>
    <w:p>
      <w:pPr>
        <w:spacing w:line="360" w:lineRule="auto"/>
        <w:ind w:firstLine="480" w:firstLineChars="200"/>
        <w:rPr>
          <w:rFonts w:ascii="宋体" w:hAnsi="宋体" w:cs="宋体"/>
          <w:sz w:val="24"/>
        </w:rPr>
      </w:pPr>
      <w:r>
        <w:rPr>
          <w:rFonts w:hint="eastAsia" w:ascii="宋体" w:hAnsi="宋体" w:cs="宋体"/>
          <w:sz w:val="24"/>
        </w:rPr>
        <w:t>按照中央、省、市相关规划和要求，本项目将围绕为加快推进城区雨污分流改造，完善城区排水系统，基本解决城区内的排水管网破损、淤积，雨污混接、错接及污水处理厂水量大、化学需氧量、生化需氧量浓度达不到目标值等问题。组织对全市城区范围内约389.33公里排水管道(含雨水、污水管网)开展病害检测工作。</w:t>
      </w:r>
    </w:p>
    <w:p>
      <w:pPr>
        <w:spacing w:line="360" w:lineRule="auto"/>
        <w:ind w:firstLine="482" w:firstLineChars="200"/>
        <w:rPr>
          <w:rFonts w:ascii="宋体" w:hAnsi="宋体" w:cs="宋体"/>
          <w:b/>
          <w:bCs/>
          <w:sz w:val="24"/>
        </w:rPr>
      </w:pPr>
      <w:r>
        <w:rPr>
          <w:rFonts w:hint="eastAsia" w:ascii="宋体" w:hAnsi="宋体" w:cs="宋体"/>
          <w:b/>
          <w:bCs/>
          <w:sz w:val="24"/>
        </w:rPr>
        <w:t>四、技术依据</w:t>
      </w:r>
    </w:p>
    <w:p>
      <w:pPr>
        <w:spacing w:line="360" w:lineRule="auto"/>
        <w:ind w:firstLine="482" w:firstLineChars="200"/>
        <w:jc w:val="left"/>
        <w:rPr>
          <w:rFonts w:ascii="宋体" w:hAnsi="宋体" w:cs="宋体"/>
          <w:sz w:val="24"/>
        </w:rPr>
      </w:pPr>
      <w:r>
        <w:rPr>
          <w:rFonts w:hint="eastAsia" w:ascii="宋体" w:hAnsi="宋体" w:cs="宋体"/>
          <w:b/>
          <w:bCs/>
          <w:sz w:val="24"/>
        </w:rPr>
        <w:t>第一包-第二包</w:t>
      </w:r>
    </w:p>
    <w:p>
      <w:pPr>
        <w:spacing w:line="360" w:lineRule="auto"/>
        <w:ind w:firstLine="480" w:firstLineChars="200"/>
        <w:rPr>
          <w:rFonts w:ascii="宋体" w:hAnsi="宋体" w:cs="宋体"/>
          <w:sz w:val="24"/>
        </w:rPr>
      </w:pPr>
      <w:r>
        <w:rPr>
          <w:rFonts w:hint="eastAsia" w:ascii="宋体" w:hAnsi="宋体" w:cs="宋体"/>
          <w:sz w:val="24"/>
        </w:rPr>
        <w:t>1、《城市地下管线探测技术规程》CJJ61-2017；</w:t>
      </w:r>
    </w:p>
    <w:p>
      <w:pPr>
        <w:spacing w:line="360" w:lineRule="auto"/>
        <w:ind w:firstLine="480" w:firstLineChars="200"/>
        <w:rPr>
          <w:rFonts w:ascii="宋体" w:hAnsi="宋体" w:cs="宋体"/>
          <w:sz w:val="24"/>
        </w:rPr>
      </w:pPr>
      <w:r>
        <w:rPr>
          <w:rFonts w:hint="eastAsia" w:ascii="宋体" w:hAnsi="宋体" w:cs="宋体"/>
          <w:sz w:val="24"/>
        </w:rPr>
        <w:t>2、《城市测量规范》CJJ8-2019；</w:t>
      </w:r>
    </w:p>
    <w:p>
      <w:pPr>
        <w:spacing w:line="360" w:lineRule="auto"/>
        <w:ind w:firstLine="480" w:firstLineChars="200"/>
        <w:rPr>
          <w:rFonts w:ascii="宋体" w:hAnsi="宋体" w:cs="宋体"/>
          <w:sz w:val="24"/>
        </w:rPr>
      </w:pPr>
      <w:r>
        <w:rPr>
          <w:rFonts w:hint="eastAsia" w:ascii="宋体" w:hAnsi="宋体" w:cs="宋体"/>
          <w:sz w:val="24"/>
        </w:rPr>
        <w:t>3、《工程测量标准》(GB50026-2020）；</w:t>
      </w:r>
    </w:p>
    <w:p>
      <w:pPr>
        <w:spacing w:line="360" w:lineRule="auto"/>
        <w:ind w:firstLine="480" w:firstLineChars="200"/>
        <w:rPr>
          <w:rFonts w:ascii="宋体" w:hAnsi="宋体" w:cs="宋体"/>
          <w:sz w:val="24"/>
        </w:rPr>
      </w:pPr>
      <w:r>
        <w:rPr>
          <w:rFonts w:hint="eastAsia" w:ascii="宋体" w:hAnsi="宋体" w:cs="宋体"/>
          <w:sz w:val="24"/>
        </w:rPr>
        <w:t>4、《卫星定位城市测量技术规范》（CJJ/T 73-2010）；</w:t>
      </w:r>
    </w:p>
    <w:p>
      <w:pPr>
        <w:spacing w:line="360" w:lineRule="auto"/>
        <w:ind w:firstLine="480" w:firstLineChars="200"/>
        <w:rPr>
          <w:rFonts w:ascii="宋体" w:hAnsi="宋体" w:cs="宋体"/>
          <w:sz w:val="24"/>
        </w:rPr>
      </w:pPr>
      <w:r>
        <w:rPr>
          <w:rFonts w:hint="eastAsia" w:ascii="宋体" w:hAnsi="宋体" w:cs="宋体"/>
          <w:sz w:val="24"/>
        </w:rPr>
        <w:t>5、《国家基本比例尺地形图图式第一部分 1:500、1:1000、1:2000 地形图图式》（GB/T20257.1-2017）；</w:t>
      </w:r>
    </w:p>
    <w:p>
      <w:pPr>
        <w:spacing w:line="360" w:lineRule="auto"/>
        <w:ind w:firstLine="480" w:firstLineChars="200"/>
        <w:rPr>
          <w:rFonts w:ascii="宋体" w:hAnsi="宋体" w:cs="宋体"/>
          <w:sz w:val="24"/>
        </w:rPr>
      </w:pPr>
      <w:r>
        <w:rPr>
          <w:rFonts w:hint="eastAsia" w:ascii="宋体" w:hAnsi="宋体" w:cs="宋体"/>
          <w:sz w:val="24"/>
        </w:rPr>
        <w:t>6、《基础地理信息要素数据字典第 1 部分 1:500 1:1000 1:2000 基础地理信息要素数据字典》（GBT 20258.1-2017）；</w:t>
      </w:r>
    </w:p>
    <w:p>
      <w:pPr>
        <w:spacing w:line="360" w:lineRule="auto"/>
        <w:ind w:firstLine="480" w:firstLineChars="200"/>
        <w:rPr>
          <w:rFonts w:ascii="宋体" w:hAnsi="宋体" w:cs="宋体"/>
          <w:sz w:val="24"/>
        </w:rPr>
      </w:pPr>
      <w:r>
        <w:rPr>
          <w:rFonts w:hint="eastAsia" w:ascii="宋体" w:hAnsi="宋体" w:cs="宋体"/>
          <w:sz w:val="24"/>
        </w:rPr>
        <w:t>7、城镇地下管线普查技术规程（DB51/T2276-2016）；</w:t>
      </w:r>
    </w:p>
    <w:p>
      <w:pPr>
        <w:spacing w:line="360" w:lineRule="auto"/>
        <w:ind w:firstLine="480" w:firstLineChars="200"/>
        <w:rPr>
          <w:rFonts w:ascii="宋体" w:hAnsi="宋体" w:cs="宋体"/>
          <w:sz w:val="24"/>
        </w:rPr>
      </w:pPr>
      <w:r>
        <w:rPr>
          <w:rFonts w:hint="eastAsia" w:ascii="宋体" w:hAnsi="宋体" w:cs="宋体"/>
          <w:sz w:val="24"/>
        </w:rPr>
        <w:t>8、城镇地下管线普查数据规定（DB51/T2277-2016）；</w:t>
      </w:r>
    </w:p>
    <w:p>
      <w:pPr>
        <w:spacing w:line="360" w:lineRule="auto"/>
        <w:ind w:firstLine="480" w:firstLineChars="200"/>
        <w:rPr>
          <w:rFonts w:ascii="宋体" w:hAnsi="宋体" w:cs="宋体"/>
          <w:sz w:val="24"/>
        </w:rPr>
      </w:pPr>
      <w:r>
        <w:rPr>
          <w:rFonts w:hint="eastAsia" w:ascii="宋体" w:hAnsi="宋体" w:cs="宋体"/>
          <w:sz w:val="24"/>
        </w:rPr>
        <w:t>9、《城镇排水管道维护安全技术规程》（CJJ6-2009）；</w:t>
      </w:r>
    </w:p>
    <w:p>
      <w:pPr>
        <w:spacing w:line="360" w:lineRule="auto"/>
        <w:ind w:firstLine="480" w:firstLineChars="200"/>
        <w:rPr>
          <w:rFonts w:ascii="宋体" w:hAnsi="宋体" w:cs="宋体"/>
          <w:sz w:val="24"/>
        </w:rPr>
      </w:pPr>
      <w:r>
        <w:rPr>
          <w:rFonts w:hint="eastAsia" w:ascii="宋体" w:hAnsi="宋体" w:cs="宋体"/>
          <w:sz w:val="24"/>
        </w:rPr>
        <w:t>10、《城镇排水管渠与泵站运行、维护及安全技术规程》（CJJ68-2016）；</w:t>
      </w:r>
    </w:p>
    <w:p>
      <w:pPr>
        <w:spacing w:line="360" w:lineRule="auto"/>
        <w:ind w:firstLine="480" w:firstLineChars="200"/>
        <w:rPr>
          <w:rFonts w:ascii="宋体" w:hAnsi="宋体" w:cs="宋体"/>
          <w:sz w:val="24"/>
        </w:rPr>
      </w:pPr>
      <w:r>
        <w:rPr>
          <w:rFonts w:hint="eastAsia" w:ascii="宋体" w:hAnsi="宋体" w:cs="宋体"/>
          <w:sz w:val="24"/>
        </w:rPr>
        <w:t>11、《城镇污水管道检测与评估技术规程》（CJJ181-2012）；</w:t>
      </w:r>
    </w:p>
    <w:p>
      <w:pPr>
        <w:spacing w:line="360" w:lineRule="auto"/>
        <w:ind w:firstLine="480" w:firstLineChars="200"/>
        <w:rPr>
          <w:rFonts w:ascii="宋体" w:hAnsi="宋体" w:cs="宋体"/>
          <w:sz w:val="24"/>
        </w:rPr>
      </w:pPr>
      <w:r>
        <w:rPr>
          <w:rFonts w:hint="eastAsia" w:ascii="宋体" w:hAnsi="宋体" w:cs="宋体"/>
          <w:sz w:val="24"/>
        </w:rPr>
        <w:t>12、《给排水管道工程施工及验收规范》（GB 50268-2008）；</w:t>
      </w:r>
    </w:p>
    <w:p>
      <w:pPr>
        <w:spacing w:line="360" w:lineRule="auto"/>
        <w:ind w:firstLine="480" w:firstLineChars="200"/>
        <w:rPr>
          <w:rFonts w:ascii="宋体" w:hAnsi="宋体" w:cs="宋体"/>
          <w:sz w:val="24"/>
        </w:rPr>
      </w:pPr>
      <w:r>
        <w:rPr>
          <w:rFonts w:hint="eastAsia" w:ascii="宋体" w:hAnsi="宋体" w:cs="宋体"/>
          <w:sz w:val="24"/>
        </w:rPr>
        <w:t>13、四川省有关技术标准和有关规定。</w:t>
      </w:r>
    </w:p>
    <w:p>
      <w:pPr>
        <w:spacing w:line="360" w:lineRule="auto"/>
        <w:ind w:firstLine="482" w:firstLineChars="200"/>
        <w:rPr>
          <w:rFonts w:ascii="宋体" w:hAnsi="宋体" w:cs="宋体"/>
          <w:b/>
          <w:bCs/>
          <w:sz w:val="24"/>
        </w:rPr>
      </w:pPr>
      <w:r>
        <w:rPr>
          <w:rFonts w:hint="eastAsia" w:ascii="宋体" w:hAnsi="宋体" w:cs="宋体"/>
          <w:b/>
          <w:bCs/>
          <w:sz w:val="24"/>
        </w:rPr>
        <w:t>五、服务要求：(实质性要求)</w:t>
      </w:r>
    </w:p>
    <w:p>
      <w:pPr>
        <w:spacing w:line="360" w:lineRule="auto"/>
        <w:jc w:val="left"/>
        <w:rPr>
          <w:rFonts w:ascii="宋体" w:hAnsi="宋体" w:cs="宋体"/>
          <w:sz w:val="24"/>
        </w:rPr>
      </w:pPr>
      <w:r>
        <w:rPr>
          <w:rFonts w:hint="eastAsia" w:ascii="宋体" w:hAnsi="宋体" w:cs="宋体"/>
          <w:b/>
          <w:bCs/>
          <w:sz w:val="24"/>
        </w:rPr>
        <w:t>第一包-第二包</w:t>
      </w:r>
    </w:p>
    <w:p>
      <w:pPr>
        <w:pStyle w:val="2"/>
        <w:ind w:firstLine="480" w:firstLineChars="200"/>
        <w:rPr>
          <w:rFonts w:ascii="宋体" w:hAnsi="宋体" w:cs="宋体"/>
          <w:sz w:val="24"/>
        </w:rPr>
      </w:pPr>
      <w:r>
        <w:rPr>
          <w:rFonts w:hint="eastAsia" w:ascii="宋体" w:hAnsi="宋体" w:cs="宋体"/>
          <w:sz w:val="24"/>
        </w:rPr>
        <w:t>1.工作要求：</w:t>
      </w:r>
    </w:p>
    <w:p>
      <w:pPr>
        <w:spacing w:line="360" w:lineRule="auto"/>
        <w:ind w:firstLine="480" w:firstLineChars="200"/>
        <w:rPr>
          <w:rFonts w:ascii="宋体" w:hAnsi="宋体" w:cs="宋体"/>
          <w:sz w:val="24"/>
        </w:rPr>
      </w:pPr>
      <w:r>
        <w:rPr>
          <w:rFonts w:hint="eastAsia" w:ascii="宋体" w:hAnsi="宋体" w:cs="宋体"/>
          <w:sz w:val="24"/>
        </w:rPr>
        <w:t>（1）清淤要求：达到作业要求；清淤结果满足检测条件，保证管网内窥检测工作的正常运行。</w:t>
      </w:r>
    </w:p>
    <w:p>
      <w:pPr>
        <w:spacing w:line="360" w:lineRule="auto"/>
        <w:ind w:firstLine="480" w:firstLineChars="200"/>
        <w:rPr>
          <w:rFonts w:ascii="宋体" w:hAnsi="宋体" w:cs="宋体"/>
          <w:color w:val="auto"/>
          <w:sz w:val="24"/>
          <w:highlight w:val="none"/>
        </w:rPr>
      </w:pPr>
      <w:r>
        <w:rPr>
          <w:rFonts w:hint="eastAsia" w:ascii="宋体" w:hAnsi="宋体" w:cs="宋体"/>
          <w:sz w:val="24"/>
        </w:rPr>
        <w:t>（2）现场安全要求：安全围挡工程施工前，对施工区域做安全防护，使用安全路锥，与小彩旗围挡施工现场，夜间施工时配备警示闪光灯，防止闲杂人员进入施工现场，施工人员配备安全</w:t>
      </w:r>
      <w:r>
        <w:rPr>
          <w:rFonts w:hint="eastAsia" w:ascii="宋体" w:hAnsi="宋体" w:cs="宋体"/>
          <w:color w:val="auto"/>
          <w:sz w:val="24"/>
          <w:highlight w:val="none"/>
        </w:rPr>
        <w:t>帽、工作服、安全条幅等安全施工用品。清理现场。清理完毕后，清扫作业现场。现场检测工作的安全性应符合《城镇排水管道维护安全技术规程》（CJJ6-2009）等相关要求。对发现的重大缺陷问题应及时报知委托方或委托方指定的现场监理。针对突发事件及自然灾害，及时启动应急预案，并及时主动向主采购人汇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料要求：须记录现场工作资料，包括但不限于:检测现场记录表、检查井及排水口检查记录表、现场照片。须记录现场探测成果，填写排水管道缺陷统计表、管段状况评估表等;应说明现场作业和管道评估的标准依据、采用的仪器和技术方法，以及其他应说明的问题及处理措施。检测范围内所有成果绘制在一张CAD图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（4）售后服务响应要求：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后期服务：根据本项目实际需求提供后期技术指导、跟踪服务、积极配合后期管道修复必要无偿咨询工作等。本项目所涉及的数据采集、分析、资料整理、成果展示均需服从采购的要求。（提供承诺函，格式自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（5）质量要求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提交的成果内容必须符合招标文件的有关要求和国家有关标准。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（6）服务配套设备要求</w:t>
      </w:r>
    </w:p>
    <w:p>
      <w:pPr>
        <w:pStyle w:val="2"/>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为本项目的服务工作配备：高压清洗及吸污车10辆；运输车3辆；发电机10台；水泵10台；CCTV（管道机器人）6台；QV（管道潜望镜）5台；有害气体探测仪10台；安全防范设备（安全带、安全绳、防毒面具、氧气罐、警示牌、警示桩、安全防护栏）10套；封堵气囊20只；蛙人潜水服3套；工程专用车6辆；全站仪3台；GPS5台；笔记本电脑10台。（注：管道检测所需车辆、设备应满足工期、质量及安全要求）（提供承诺函，格式自拟。注：上述机具须自购或租赁，中标后提供相关证明材料，经采购人确认后签订采购合同。）</w:t>
      </w:r>
    </w:p>
    <w:p>
      <w:pPr>
        <w:pStyle w:val="2"/>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2.检测要求</w:t>
      </w:r>
    </w:p>
    <w:p>
      <w:pPr>
        <w:pStyle w:val="2"/>
        <w:spacing w:line="360" w:lineRule="auto"/>
        <w:ind w:firstLine="480" w:firstLineChars="200"/>
        <w:rPr>
          <w:rFonts w:ascii="宋体" w:hAnsi="宋体" w:cs="宋体"/>
          <w:sz w:val="24"/>
        </w:rPr>
      </w:pPr>
      <w:r>
        <w:rPr>
          <w:rFonts w:hint="eastAsia" w:ascii="宋体" w:hAnsi="宋体" w:cs="宋体"/>
          <w:sz w:val="24"/>
        </w:rPr>
        <w:t>中标人按照采购人确认后的待检测管道位置编制检测工作计划，确定检测管道长度及工作方式，报采购人审核，由采购人最终审定执行，管道检测参照现行规定和技术规程执行；</w:t>
      </w:r>
    </w:p>
    <w:p>
      <w:pPr>
        <w:pStyle w:val="2"/>
        <w:spacing w:line="360" w:lineRule="auto"/>
        <w:ind w:firstLine="480" w:firstLineChars="200"/>
        <w:rPr>
          <w:rFonts w:ascii="宋体" w:hAnsi="宋体" w:cs="宋体"/>
          <w:sz w:val="24"/>
        </w:rPr>
      </w:pPr>
      <w:r>
        <w:rPr>
          <w:rFonts w:hint="eastAsia" w:ascii="宋体" w:hAnsi="宋体" w:cs="宋体"/>
          <w:sz w:val="24"/>
        </w:rPr>
        <w:t>管道检测基本程序应包括下列内容：</w:t>
      </w:r>
    </w:p>
    <w:p>
      <w:pPr>
        <w:pStyle w:val="2"/>
        <w:spacing w:line="360" w:lineRule="auto"/>
        <w:ind w:firstLine="480" w:firstLineChars="200"/>
        <w:rPr>
          <w:rFonts w:ascii="宋体" w:hAnsi="宋体" w:cs="宋体"/>
          <w:sz w:val="24"/>
        </w:rPr>
      </w:pPr>
      <w:r>
        <w:rPr>
          <w:rFonts w:hint="eastAsia" w:ascii="宋体" w:hAnsi="宋体" w:cs="宋体"/>
          <w:sz w:val="24"/>
        </w:rPr>
        <w:t>（1）检测工作任务书下达；</w:t>
      </w:r>
    </w:p>
    <w:p>
      <w:pPr>
        <w:pStyle w:val="2"/>
        <w:spacing w:line="360" w:lineRule="auto"/>
        <w:ind w:firstLine="480" w:firstLineChars="200"/>
        <w:rPr>
          <w:rFonts w:ascii="宋体" w:hAnsi="宋体" w:cs="宋体"/>
          <w:sz w:val="24"/>
        </w:rPr>
      </w:pPr>
      <w:r>
        <w:rPr>
          <w:rFonts w:hint="eastAsia" w:ascii="宋体" w:hAnsi="宋体" w:cs="宋体"/>
          <w:sz w:val="24"/>
        </w:rPr>
        <w:t>（2）搜集资料，现场踏勘；</w:t>
      </w:r>
    </w:p>
    <w:p>
      <w:pPr>
        <w:pStyle w:val="2"/>
        <w:spacing w:line="360" w:lineRule="auto"/>
        <w:ind w:firstLine="480" w:firstLineChars="200"/>
        <w:rPr>
          <w:rFonts w:ascii="宋体" w:hAnsi="宋体" w:cs="宋体"/>
          <w:sz w:val="24"/>
        </w:rPr>
      </w:pPr>
      <w:r>
        <w:rPr>
          <w:rFonts w:hint="eastAsia" w:ascii="宋体" w:hAnsi="宋体" w:cs="宋体"/>
          <w:sz w:val="24"/>
        </w:rPr>
        <w:t>（3）制定检测方案及检测工作计划，报采购人审核，由采购人最终审定执行；</w:t>
      </w:r>
    </w:p>
    <w:p>
      <w:pPr>
        <w:pStyle w:val="2"/>
        <w:spacing w:line="360" w:lineRule="auto"/>
        <w:ind w:firstLine="480" w:firstLineChars="200"/>
        <w:rPr>
          <w:rFonts w:ascii="宋体" w:hAnsi="宋体" w:cs="宋体"/>
          <w:sz w:val="24"/>
        </w:rPr>
      </w:pPr>
      <w:r>
        <w:rPr>
          <w:rFonts w:hint="eastAsia" w:ascii="宋体" w:hAnsi="宋体" w:cs="宋体"/>
          <w:sz w:val="24"/>
        </w:rPr>
        <w:t>（4）检测前的准备；</w:t>
      </w:r>
    </w:p>
    <w:p>
      <w:pPr>
        <w:pStyle w:val="2"/>
        <w:spacing w:line="360" w:lineRule="auto"/>
        <w:ind w:firstLine="480" w:firstLineChars="200"/>
        <w:rPr>
          <w:rFonts w:ascii="宋体" w:hAnsi="宋体" w:cs="宋体"/>
          <w:sz w:val="24"/>
        </w:rPr>
      </w:pPr>
      <w:r>
        <w:rPr>
          <w:rFonts w:hint="eastAsia" w:ascii="宋体" w:hAnsi="宋体" w:cs="宋体"/>
          <w:sz w:val="24"/>
        </w:rPr>
        <w:t>（5）现场检测；</w:t>
      </w:r>
    </w:p>
    <w:p>
      <w:pPr>
        <w:pStyle w:val="2"/>
        <w:spacing w:line="360" w:lineRule="auto"/>
        <w:ind w:firstLine="480" w:firstLineChars="200"/>
        <w:rPr>
          <w:rFonts w:ascii="宋体" w:hAnsi="宋体" w:cs="宋体"/>
          <w:sz w:val="24"/>
        </w:rPr>
      </w:pPr>
      <w:r>
        <w:rPr>
          <w:rFonts w:hint="eastAsia" w:ascii="宋体" w:hAnsi="宋体" w:cs="宋体"/>
          <w:sz w:val="24"/>
        </w:rPr>
        <w:t>（6）内业资料整理；</w:t>
      </w:r>
    </w:p>
    <w:p>
      <w:pPr>
        <w:pStyle w:val="2"/>
        <w:spacing w:line="360" w:lineRule="auto"/>
        <w:ind w:firstLine="480" w:firstLineChars="200"/>
        <w:rPr>
          <w:rFonts w:ascii="宋体" w:hAnsi="宋体" w:cs="宋体"/>
          <w:sz w:val="24"/>
        </w:rPr>
      </w:pPr>
      <w:r>
        <w:rPr>
          <w:rFonts w:hint="eastAsia" w:ascii="宋体" w:hAnsi="宋体" w:cs="宋体"/>
          <w:sz w:val="24"/>
        </w:rPr>
        <w:t>（7）编写检测报告。</w:t>
      </w:r>
    </w:p>
    <w:p>
      <w:pPr>
        <w:pStyle w:val="2"/>
        <w:spacing w:line="360" w:lineRule="auto"/>
        <w:ind w:firstLine="480" w:firstLineChars="200"/>
        <w:rPr>
          <w:rFonts w:ascii="宋体" w:hAnsi="宋体" w:cs="宋体"/>
          <w:sz w:val="24"/>
        </w:rPr>
      </w:pPr>
      <w:r>
        <w:rPr>
          <w:rFonts w:hint="eastAsia" w:ascii="宋体" w:hAnsi="宋体" w:cs="宋体"/>
          <w:sz w:val="24"/>
        </w:rPr>
        <w:t>管道检测前应搜集的资料包含以下内容：</w:t>
      </w:r>
    </w:p>
    <w:p>
      <w:pPr>
        <w:pStyle w:val="2"/>
        <w:spacing w:line="360" w:lineRule="auto"/>
        <w:ind w:firstLine="480" w:firstLineChars="200"/>
        <w:rPr>
          <w:rFonts w:ascii="宋体" w:hAnsi="宋体" w:cs="宋体"/>
          <w:sz w:val="24"/>
        </w:rPr>
      </w:pPr>
      <w:r>
        <w:rPr>
          <w:rFonts w:hint="eastAsia" w:ascii="宋体" w:hAnsi="宋体" w:cs="宋体"/>
          <w:sz w:val="24"/>
        </w:rPr>
        <w:t>（1）看待测管道区域内的地物、地貌、交通状况和管道分布情况；</w:t>
      </w:r>
    </w:p>
    <w:p>
      <w:pPr>
        <w:pStyle w:val="2"/>
        <w:spacing w:line="360" w:lineRule="auto"/>
        <w:ind w:firstLine="480" w:firstLineChars="200"/>
        <w:rPr>
          <w:rFonts w:ascii="宋体" w:hAnsi="宋体" w:cs="宋体"/>
          <w:sz w:val="24"/>
        </w:rPr>
      </w:pPr>
      <w:r>
        <w:rPr>
          <w:rFonts w:hint="eastAsia" w:ascii="宋体" w:hAnsi="宋体" w:cs="宋体"/>
          <w:sz w:val="24"/>
        </w:rPr>
        <w:t>（2）井目视检测管道的水位、淤泥和井内构造等情况；</w:t>
      </w:r>
    </w:p>
    <w:p>
      <w:pPr>
        <w:pStyle w:val="2"/>
        <w:spacing w:line="360" w:lineRule="auto"/>
        <w:ind w:firstLine="480" w:firstLineChars="200"/>
        <w:rPr>
          <w:rFonts w:ascii="宋体" w:hAnsi="宋体" w:cs="宋体"/>
          <w:sz w:val="24"/>
        </w:rPr>
      </w:pPr>
      <w:r>
        <w:rPr>
          <w:rFonts w:hint="eastAsia" w:ascii="宋体" w:hAnsi="宋体" w:cs="宋体"/>
          <w:sz w:val="24"/>
        </w:rPr>
        <w:t>（3）核对所收集资料中的检查井位置、管位、管径、管材等情况。</w:t>
      </w:r>
    </w:p>
    <w:p>
      <w:pPr>
        <w:pStyle w:val="2"/>
        <w:spacing w:line="360" w:lineRule="auto"/>
        <w:ind w:firstLine="480" w:firstLineChars="200"/>
        <w:rPr>
          <w:rFonts w:ascii="宋体" w:hAnsi="宋体" w:cs="宋体"/>
          <w:sz w:val="24"/>
        </w:rPr>
      </w:pPr>
      <w:r>
        <w:rPr>
          <w:rFonts w:hint="eastAsia" w:ascii="宋体" w:hAnsi="宋体" w:cs="宋体"/>
          <w:sz w:val="24"/>
        </w:rPr>
        <w:t>根据资料核查的结果以及对现场实际情况踏勘的结果，由中标人负责制定管道检测方案和详细管道检测工作计划，均报送采购人，并做好检测准备工作。采购人组织审核后，可按照方案与工作计划执行管道检测。</w:t>
      </w:r>
    </w:p>
    <w:p>
      <w:pPr>
        <w:spacing w:line="360" w:lineRule="auto"/>
        <w:ind w:firstLine="480" w:firstLineChars="200"/>
        <w:rPr>
          <w:rFonts w:ascii="宋体" w:hAnsi="宋体" w:cs="宋体"/>
          <w:sz w:val="24"/>
        </w:rPr>
      </w:pPr>
      <w:r>
        <w:rPr>
          <w:rFonts w:hint="eastAsia" w:ascii="宋体" w:hAnsi="宋体" w:cs="宋体"/>
          <w:sz w:val="24"/>
        </w:rPr>
        <w:t>3、应提交的成果：</w:t>
      </w:r>
    </w:p>
    <w:p>
      <w:pPr>
        <w:numPr>
          <w:ilvl w:val="0"/>
          <w:numId w:val="3"/>
        </w:numPr>
        <w:tabs>
          <w:tab w:val="left" w:pos="7665"/>
        </w:tabs>
        <w:spacing w:line="360" w:lineRule="auto"/>
        <w:ind w:firstLine="600" w:firstLineChars="250"/>
        <w:rPr>
          <w:rFonts w:hAnsi="宋体"/>
          <w:sz w:val="24"/>
        </w:rPr>
      </w:pPr>
      <w:r>
        <w:rPr>
          <w:rFonts w:hint="eastAsia" w:hAnsi="宋体"/>
          <w:sz w:val="24"/>
        </w:rPr>
        <w:t>提交经审核的排水管网图纸(包含但不限于检查井平面位置、管线走向、直径、埋深、坡度、材质等相关属性)，纸质文档</w:t>
      </w:r>
      <w:r>
        <w:rPr>
          <w:rFonts w:hint="eastAsia" w:hAnsi="宋体"/>
          <w:sz w:val="24"/>
          <w:u w:val="single"/>
        </w:rPr>
        <w:t>6</w:t>
      </w:r>
      <w:r>
        <w:rPr>
          <w:rFonts w:hint="eastAsia" w:hAnsi="宋体"/>
          <w:sz w:val="24"/>
        </w:rPr>
        <w:t>份，电子图纸</w:t>
      </w:r>
      <w:r>
        <w:rPr>
          <w:rFonts w:hint="eastAsia" w:hAnsi="宋体"/>
          <w:sz w:val="24"/>
          <w:u w:val="single"/>
        </w:rPr>
        <w:t>2</w:t>
      </w:r>
      <w:r>
        <w:rPr>
          <w:rFonts w:hint="eastAsia" w:hAnsi="宋体"/>
          <w:sz w:val="24"/>
        </w:rPr>
        <w:t>份(光盘或U盘制作)。</w:t>
      </w:r>
    </w:p>
    <w:p>
      <w:pPr>
        <w:tabs>
          <w:tab w:val="left" w:pos="7665"/>
        </w:tabs>
        <w:spacing w:line="360" w:lineRule="auto"/>
        <w:ind w:firstLine="480" w:firstLineChars="200"/>
      </w:pPr>
      <w:r>
        <w:rPr>
          <w:rFonts w:hint="eastAsia" w:hAnsi="宋体"/>
          <w:sz w:val="24"/>
        </w:rPr>
        <w:t>（2）提交病害检测与评估的检测结论报告与建议书，包括纸质文档</w:t>
      </w:r>
      <w:r>
        <w:rPr>
          <w:rFonts w:hint="eastAsia" w:hAnsi="宋体"/>
          <w:sz w:val="24"/>
          <w:u w:val="single"/>
        </w:rPr>
        <w:t>6</w:t>
      </w:r>
      <w:r>
        <w:rPr>
          <w:rFonts w:hint="eastAsia" w:hAnsi="宋体"/>
          <w:sz w:val="24"/>
        </w:rPr>
        <w:t>份，电子文档</w:t>
      </w:r>
      <w:r>
        <w:rPr>
          <w:rFonts w:hint="eastAsia" w:hAnsi="宋体"/>
          <w:sz w:val="24"/>
          <w:u w:val="single"/>
        </w:rPr>
        <w:t>2</w:t>
      </w:r>
      <w:r>
        <w:rPr>
          <w:rFonts w:hint="eastAsia" w:hAnsi="宋体"/>
          <w:sz w:val="24"/>
        </w:rPr>
        <w:t>份(光盘或U盘制作)。</w:t>
      </w:r>
    </w:p>
    <w:p>
      <w:pPr>
        <w:tabs>
          <w:tab w:val="left" w:pos="7665"/>
        </w:tabs>
        <w:spacing w:line="360" w:lineRule="auto"/>
        <w:ind w:firstLine="600" w:firstLineChars="250"/>
        <w:rPr>
          <w:rFonts w:hAnsi="宋体"/>
          <w:sz w:val="24"/>
        </w:rPr>
      </w:pPr>
      <w:r>
        <w:rPr>
          <w:rFonts w:hint="eastAsia" w:hAnsi="宋体"/>
          <w:sz w:val="24"/>
        </w:rPr>
        <w:t>检测结论报告应包含但不限于：</w:t>
      </w:r>
    </w:p>
    <w:p>
      <w:pPr>
        <w:tabs>
          <w:tab w:val="left" w:pos="7665"/>
        </w:tabs>
        <w:spacing w:line="360" w:lineRule="auto"/>
        <w:ind w:firstLine="600" w:firstLineChars="250"/>
        <w:rPr>
          <w:rFonts w:hAnsi="宋体"/>
          <w:sz w:val="24"/>
        </w:rPr>
      </w:pPr>
      <w:r>
        <w:rPr>
          <w:rFonts w:hint="eastAsia" w:hAnsi="宋体"/>
          <w:sz w:val="24"/>
        </w:rPr>
        <w:t>①检测概况说明：被检管段的平面位置图、道路的地理位置、项目主要参与人员的基本情况、实际完成的工作量等。</w:t>
      </w:r>
    </w:p>
    <w:p>
      <w:pPr>
        <w:tabs>
          <w:tab w:val="left" w:pos="7665"/>
        </w:tabs>
        <w:spacing w:line="360" w:lineRule="auto"/>
        <w:ind w:firstLine="600" w:firstLineChars="250"/>
        <w:rPr>
          <w:rFonts w:hAnsi="宋体"/>
          <w:sz w:val="24"/>
        </w:rPr>
      </w:pPr>
      <w:r>
        <w:rPr>
          <w:rFonts w:hint="eastAsia" w:hAnsi="宋体"/>
          <w:sz w:val="24"/>
        </w:rPr>
        <w:t>②排水管道检测成果表、排水管道检测成果清单。</w:t>
      </w:r>
    </w:p>
    <w:p>
      <w:pPr>
        <w:tabs>
          <w:tab w:val="left" w:pos="7665"/>
        </w:tabs>
        <w:spacing w:line="360" w:lineRule="auto"/>
        <w:ind w:firstLine="600" w:firstLineChars="250"/>
        <w:rPr>
          <w:rFonts w:hAnsi="宋体"/>
          <w:sz w:val="24"/>
        </w:rPr>
      </w:pPr>
      <w:r>
        <w:rPr>
          <w:rFonts w:hint="eastAsia" w:hAnsi="宋体"/>
          <w:sz w:val="24"/>
        </w:rPr>
        <w:t>③现场作业和管道评估的标准依据、采用的仪器和技术方法，其他应说明的问题及处理措施。</w:t>
      </w:r>
    </w:p>
    <w:p>
      <w:pPr>
        <w:tabs>
          <w:tab w:val="left" w:pos="7665"/>
        </w:tabs>
        <w:spacing w:line="360" w:lineRule="auto"/>
        <w:ind w:firstLine="600" w:firstLineChars="250"/>
        <w:rPr>
          <w:rFonts w:hAnsi="宋体"/>
          <w:sz w:val="24"/>
        </w:rPr>
      </w:pPr>
      <w:r>
        <w:rPr>
          <w:rFonts w:hint="eastAsia" w:hAnsi="宋体"/>
          <w:sz w:val="24"/>
        </w:rPr>
        <w:t>④关于设施本身状况及运行情况的评价（包括：管网现状、存在问题、评估分析、整改建议）。</w:t>
      </w:r>
    </w:p>
    <w:p>
      <w:pPr>
        <w:tabs>
          <w:tab w:val="left" w:pos="7665"/>
        </w:tabs>
        <w:spacing w:line="360" w:lineRule="auto"/>
        <w:ind w:firstLine="600" w:firstLineChars="250"/>
      </w:pPr>
      <w:r>
        <w:rPr>
          <w:rFonts w:hint="eastAsia" w:hAnsi="宋体"/>
          <w:sz w:val="24"/>
        </w:rPr>
        <w:t>⑤影像资料（光盘制作，包括管道检测原始影像及经编辑的管道检测影像）。</w:t>
      </w:r>
    </w:p>
    <w:p>
      <w:pPr>
        <w:spacing w:line="360" w:lineRule="auto"/>
        <w:ind w:left="210"/>
        <w:rPr>
          <w:rFonts w:ascii="宋体" w:hAnsi="宋体" w:cs="宋体"/>
          <w:b/>
          <w:bCs/>
          <w:sz w:val="24"/>
        </w:rPr>
      </w:pPr>
      <w:r>
        <w:rPr>
          <w:rFonts w:hint="eastAsia" w:ascii="宋体" w:hAnsi="宋体" w:cs="宋体"/>
          <w:b/>
          <w:bCs/>
          <w:sz w:val="24"/>
        </w:rPr>
        <w:t>六、商务要求 (实质性要求)</w:t>
      </w:r>
    </w:p>
    <w:p>
      <w:pPr>
        <w:spacing w:line="360" w:lineRule="auto"/>
        <w:jc w:val="left"/>
        <w:rPr>
          <w:rFonts w:ascii="宋体" w:hAnsi="宋体" w:cs="宋体"/>
          <w:sz w:val="24"/>
        </w:rPr>
      </w:pPr>
      <w:r>
        <w:rPr>
          <w:rFonts w:hint="eastAsia" w:ascii="宋体" w:hAnsi="宋体" w:cs="宋体"/>
          <w:b/>
          <w:bCs/>
          <w:sz w:val="24"/>
        </w:rPr>
        <w:t>第一包-第二包</w:t>
      </w:r>
    </w:p>
    <w:p>
      <w:pPr>
        <w:spacing w:line="360" w:lineRule="auto"/>
        <w:ind w:firstLine="480" w:firstLineChars="200"/>
        <w:rPr>
          <w:rFonts w:ascii="宋体" w:hAnsi="宋体" w:cs="宋体"/>
          <w:sz w:val="24"/>
        </w:rPr>
      </w:pPr>
      <w:r>
        <w:rPr>
          <w:rFonts w:hint="eastAsia" w:ascii="宋体" w:hAnsi="宋体" w:cs="宋体"/>
          <w:sz w:val="24"/>
        </w:rPr>
        <w:t>1.地点: 由采购人指定。</w:t>
      </w:r>
    </w:p>
    <w:p>
      <w:pPr>
        <w:spacing w:line="360" w:lineRule="auto"/>
        <w:ind w:firstLine="480" w:firstLineChars="200"/>
        <w:rPr>
          <w:rFonts w:ascii="宋体" w:hAnsi="宋体" w:cs="宋体"/>
          <w:sz w:val="24"/>
        </w:rPr>
      </w:pPr>
      <w:r>
        <w:rPr>
          <w:rFonts w:hint="eastAsia" w:ascii="宋体" w:hAnsi="宋体" w:cs="宋体"/>
          <w:sz w:val="24"/>
        </w:rPr>
        <w:t>2.服务期限：合同签订</w:t>
      </w:r>
      <w:r>
        <w:rPr>
          <w:rFonts w:hint="eastAsia" w:ascii="宋体" w:hAnsi="宋体" w:cs="宋体"/>
          <w:b w:val="0"/>
          <w:bCs w:val="0"/>
          <w:sz w:val="24"/>
        </w:rPr>
        <w:t>后</w:t>
      </w:r>
      <w:r>
        <w:rPr>
          <w:rFonts w:hint="eastAsia" w:ascii="宋体" w:hAnsi="宋体" w:cs="宋体"/>
          <w:b w:val="0"/>
          <w:bCs w:val="0"/>
          <w:sz w:val="24"/>
          <w:u w:val="single"/>
        </w:rPr>
        <w:t>150</w:t>
      </w:r>
      <w:r>
        <w:rPr>
          <w:rFonts w:hint="eastAsia" w:ascii="宋体" w:hAnsi="宋体" w:cs="宋体"/>
          <w:b w:val="0"/>
          <w:bCs w:val="0"/>
          <w:sz w:val="24"/>
        </w:rPr>
        <w:t>日内</w:t>
      </w:r>
      <w:r>
        <w:rPr>
          <w:rFonts w:hint="eastAsia" w:ascii="宋体" w:hAnsi="宋体" w:cs="宋体"/>
          <w:sz w:val="24"/>
        </w:rPr>
        <w:t>完成整个项目的服务工作。中标单位延迟完工时间，每天按合同总金额1％支付违约金（不可抗拒的因素除外）。停工15个日历天自动解除合同。</w:t>
      </w:r>
    </w:p>
    <w:p>
      <w:pPr>
        <w:spacing w:line="360" w:lineRule="auto"/>
        <w:ind w:firstLine="480" w:firstLineChars="200"/>
        <w:rPr>
          <w:rFonts w:ascii="宋体" w:hAnsi="宋体" w:cs="宋体"/>
          <w:sz w:val="24"/>
        </w:rPr>
      </w:pPr>
      <w:r>
        <w:rPr>
          <w:rFonts w:hint="eastAsia" w:ascii="宋体" w:hAnsi="宋体" w:cs="宋体"/>
          <w:sz w:val="24"/>
        </w:rPr>
        <w:t xml:space="preserve">3.付款方法和条件： </w:t>
      </w:r>
    </w:p>
    <w:p>
      <w:pPr>
        <w:pStyle w:val="7"/>
        <w:spacing w:line="360" w:lineRule="auto"/>
        <w:ind w:firstLine="480" w:firstLineChars="200"/>
        <w:rPr>
          <w:rFonts w:hint="eastAsia" w:cs="宋体"/>
          <w:color w:val="auto"/>
          <w:sz w:val="24"/>
          <w:szCs w:val="22"/>
        </w:rPr>
      </w:pPr>
      <w:r>
        <w:rPr>
          <w:rFonts w:hint="eastAsia" w:cs="宋体"/>
          <w:color w:val="auto"/>
          <w:sz w:val="24"/>
          <w:szCs w:val="22"/>
          <w:lang w:eastAsia="zh-CN"/>
        </w:rPr>
        <w:t>（</w:t>
      </w:r>
      <w:r>
        <w:rPr>
          <w:rFonts w:hint="eastAsia" w:cs="宋体"/>
          <w:color w:val="auto"/>
          <w:sz w:val="24"/>
          <w:szCs w:val="22"/>
          <w:lang w:val="en-US" w:eastAsia="zh-CN"/>
        </w:rPr>
        <w:t>1</w:t>
      </w:r>
      <w:r>
        <w:rPr>
          <w:rFonts w:hint="eastAsia" w:cs="宋体"/>
          <w:color w:val="auto"/>
          <w:sz w:val="24"/>
          <w:szCs w:val="22"/>
          <w:lang w:eastAsia="zh-CN"/>
        </w:rPr>
        <w:t>）</w:t>
      </w:r>
      <w:r>
        <w:rPr>
          <w:rFonts w:hint="eastAsia" w:cs="宋体"/>
          <w:color w:val="auto"/>
          <w:sz w:val="24"/>
          <w:szCs w:val="22"/>
        </w:rPr>
        <w:t>本工程最终工作费以甲方确认的实际完成工作量和对应投标单价进行结算。</w:t>
      </w:r>
    </w:p>
    <w:p>
      <w:pPr>
        <w:pStyle w:val="7"/>
        <w:spacing w:line="360" w:lineRule="auto"/>
        <w:ind w:firstLine="480" w:firstLineChars="200"/>
        <w:rPr>
          <w:rFonts w:hint="eastAsia" w:cs="宋体"/>
          <w:color w:val="auto"/>
          <w:sz w:val="24"/>
          <w:szCs w:val="22"/>
        </w:rPr>
      </w:pPr>
      <w:r>
        <w:rPr>
          <w:rFonts w:hint="eastAsia" w:cs="宋体"/>
          <w:color w:val="auto"/>
          <w:sz w:val="24"/>
          <w:szCs w:val="22"/>
        </w:rPr>
        <w:t>（</w:t>
      </w:r>
      <w:r>
        <w:rPr>
          <w:rFonts w:hint="eastAsia" w:cs="宋体"/>
          <w:color w:val="auto"/>
          <w:sz w:val="24"/>
          <w:szCs w:val="22"/>
          <w:lang w:val="en-US" w:eastAsia="zh-CN"/>
        </w:rPr>
        <w:t>2</w:t>
      </w:r>
      <w:r>
        <w:rPr>
          <w:rFonts w:hint="eastAsia" w:cs="宋体"/>
          <w:color w:val="auto"/>
          <w:sz w:val="24"/>
          <w:szCs w:val="22"/>
        </w:rPr>
        <w:t>）外业作业完成工程量50%起第二月支付完成产值70%，外业作业全部完成支付至完成产值70%。</w:t>
      </w:r>
    </w:p>
    <w:p>
      <w:pPr>
        <w:pStyle w:val="7"/>
        <w:spacing w:line="360" w:lineRule="auto"/>
        <w:ind w:firstLine="480" w:firstLineChars="200"/>
        <w:rPr>
          <w:rFonts w:hint="eastAsia" w:cs="宋体"/>
          <w:color w:val="auto"/>
          <w:sz w:val="24"/>
          <w:szCs w:val="22"/>
        </w:rPr>
      </w:pPr>
      <w:r>
        <w:rPr>
          <w:rFonts w:hint="eastAsia" w:cs="宋体"/>
          <w:color w:val="auto"/>
          <w:sz w:val="24"/>
          <w:szCs w:val="22"/>
        </w:rPr>
        <w:t>（</w:t>
      </w:r>
      <w:r>
        <w:rPr>
          <w:rFonts w:hint="eastAsia" w:cs="宋体"/>
          <w:color w:val="auto"/>
          <w:sz w:val="24"/>
          <w:szCs w:val="22"/>
          <w:lang w:val="en-US" w:eastAsia="zh-CN"/>
        </w:rPr>
        <w:t>3</w:t>
      </w:r>
      <w:r>
        <w:rPr>
          <w:rFonts w:hint="eastAsia" w:cs="宋体"/>
          <w:color w:val="auto"/>
          <w:sz w:val="24"/>
          <w:szCs w:val="22"/>
        </w:rPr>
        <w:t>）项目经采购人验收合格后支付剩余结算金额。</w:t>
      </w:r>
    </w:p>
    <w:p>
      <w:pPr>
        <w:pStyle w:val="7"/>
        <w:spacing w:line="360" w:lineRule="auto"/>
        <w:ind w:firstLine="480" w:firstLineChars="200"/>
        <w:rPr>
          <w:rFonts w:hint="eastAsia" w:cs="宋体"/>
          <w:color w:val="auto"/>
          <w:sz w:val="24"/>
          <w:szCs w:val="22"/>
        </w:rPr>
      </w:pPr>
      <w:r>
        <w:rPr>
          <w:rFonts w:hint="eastAsia" w:cs="宋体"/>
          <w:color w:val="auto"/>
          <w:sz w:val="24"/>
          <w:szCs w:val="22"/>
        </w:rPr>
        <w:t>（</w:t>
      </w:r>
      <w:r>
        <w:rPr>
          <w:rFonts w:hint="eastAsia" w:cs="宋体"/>
          <w:color w:val="auto"/>
          <w:sz w:val="24"/>
          <w:szCs w:val="22"/>
          <w:lang w:val="en-US" w:eastAsia="zh-CN"/>
        </w:rPr>
        <w:t>4</w:t>
      </w:r>
      <w:r>
        <w:rPr>
          <w:rFonts w:hint="eastAsia" w:cs="宋体"/>
          <w:color w:val="auto"/>
          <w:sz w:val="24"/>
          <w:szCs w:val="22"/>
        </w:rPr>
        <w:t>）采购人支付费用前，供应商应按合同约定及时向采购人出具等额正式票据。</w:t>
      </w:r>
    </w:p>
    <w:p>
      <w:pPr>
        <w:pStyle w:val="7"/>
        <w:spacing w:line="360" w:lineRule="auto"/>
        <w:ind w:firstLine="480" w:firstLineChars="200"/>
        <w:rPr>
          <w:rFonts w:cs="宋体"/>
          <w:color w:val="auto"/>
          <w:sz w:val="24"/>
          <w:szCs w:val="22"/>
        </w:rPr>
      </w:pPr>
      <w:r>
        <w:rPr>
          <w:rFonts w:hint="eastAsia" w:cs="宋体"/>
          <w:color w:val="auto"/>
          <w:sz w:val="24"/>
          <w:szCs w:val="22"/>
        </w:rPr>
        <w:t>4、价格要求：为本项目报价包含所有服务费用，包括但不限于人员的工资及保险、节假日加班费、福利费、合理利润、税费、设施设备的购置费、维修费、检测费、管理费用</w:t>
      </w:r>
      <w:r>
        <w:rPr>
          <w:rFonts w:hint="eastAsia" w:cs="宋体"/>
          <w:b/>
          <w:bCs/>
          <w:color w:val="auto"/>
          <w:sz w:val="24"/>
          <w:szCs w:val="22"/>
        </w:rPr>
        <w:t>。</w:t>
      </w:r>
      <w:r>
        <w:rPr>
          <w:rFonts w:hint="eastAsia" w:cs="宋体"/>
          <w:color w:val="auto"/>
          <w:sz w:val="24"/>
          <w:szCs w:val="22"/>
        </w:rPr>
        <w:t>最终以实际完成量结算，服从甲方对工作任务的调配。</w:t>
      </w:r>
    </w:p>
    <w:p>
      <w:pPr>
        <w:spacing w:line="360" w:lineRule="auto"/>
        <w:ind w:firstLine="480" w:firstLineChars="200"/>
        <w:rPr>
          <w:rFonts w:ascii="宋体" w:hAnsi="宋体" w:cs="宋体"/>
          <w:sz w:val="24"/>
        </w:rPr>
      </w:pPr>
      <w:r>
        <w:rPr>
          <w:rFonts w:hint="eastAsia" w:ascii="宋体" w:hAnsi="宋体" w:cs="宋体"/>
          <w:sz w:val="24"/>
        </w:rPr>
        <w:t>5.验收标准及办法：按照《财政部关于进一步加强政府采购需求和履约验收管理的指导意见》（财库[2016]205号）及政府采购相关法律法规的要求进行验收。达到国家及行业现行相关技术规范及要求。如在执行过程中有新的文件即以新的文件执行。</w:t>
      </w:r>
    </w:p>
    <w:p>
      <w:pPr>
        <w:spacing w:line="360" w:lineRule="auto"/>
        <w:ind w:firstLine="480" w:firstLineChars="200"/>
        <w:rPr>
          <w:rFonts w:ascii="宋体" w:hAnsi="宋体" w:cs="宋体"/>
          <w:sz w:val="24"/>
        </w:rPr>
      </w:pPr>
      <w:r>
        <w:rPr>
          <w:rFonts w:hint="eastAsia" w:ascii="宋体" w:hAnsi="宋体" w:cs="宋体"/>
          <w:sz w:val="24"/>
        </w:rPr>
        <w:t>6、检测竣工资料必须完整，必须达到文字资料分类装订组卷；文字资料整洁，连续，完整，原始记录和打印文档不得涂改；电子文件文件名(文件夹名)可以清楚表示文件内容，且文件名和文件内容相对应；提交所有成果资料的清单或目录。</w:t>
      </w:r>
    </w:p>
    <w:p>
      <w:pPr>
        <w:spacing w:line="360" w:lineRule="auto"/>
        <w:ind w:firstLine="480" w:firstLineChars="200"/>
        <w:rPr>
          <w:rFonts w:ascii="宋体" w:hAnsi="宋体" w:cs="宋体"/>
          <w:sz w:val="24"/>
        </w:rPr>
      </w:pPr>
      <w:r>
        <w:rPr>
          <w:rFonts w:hint="eastAsia" w:ascii="宋体" w:hAnsi="宋体" w:cs="宋体"/>
          <w:sz w:val="24"/>
        </w:rPr>
        <w:t xml:space="preserve">7、采购人每天派专业技术人员对检测质量进行跟踪，实行过程边检边验收，确保检测质量达到验收规范和标准。供应商应无条件配合，对检测真实性负责，上一段管道检测不符合要求不能进入下一段管道检测。 </w:t>
      </w:r>
    </w:p>
    <w:p>
      <w:pPr>
        <w:spacing w:line="360" w:lineRule="auto"/>
        <w:ind w:firstLine="480" w:firstLineChars="200"/>
        <w:rPr>
          <w:rFonts w:ascii="宋体" w:hAnsi="宋体" w:cs="宋体"/>
          <w:sz w:val="24"/>
        </w:rPr>
      </w:pPr>
      <w:r>
        <w:rPr>
          <w:rFonts w:hint="eastAsia" w:ascii="宋体" w:hAnsi="宋体" w:cs="宋体"/>
          <w:sz w:val="24"/>
        </w:rPr>
        <w:t>8、供应商在服务实施过程中的安全责任由供应商负全责，采购人不承担任何安全责任，也不承担如发生安全事故产生的任何责任。（需提供承诺函，格式自拟）</w:t>
      </w:r>
    </w:p>
    <w:p>
      <w:pPr>
        <w:spacing w:line="360" w:lineRule="auto"/>
        <w:ind w:firstLine="480" w:firstLineChars="200"/>
        <w:rPr>
          <w:rFonts w:ascii="宋体" w:hAnsi="宋体" w:cs="宋体"/>
          <w:sz w:val="24"/>
        </w:rPr>
      </w:pPr>
      <w:r>
        <w:rPr>
          <w:rFonts w:hint="eastAsia" w:ascii="宋体" w:hAnsi="宋体" w:cs="宋体"/>
          <w:sz w:val="24"/>
        </w:rPr>
        <w:t>9、知识产权：归采购人所有。供应商对采购人所提供的资料及本项目合同执行过程中接触或产生的资料负有保密义务，未经采购人书面许可，供应商不得向任何第三方披露。如果因供应商原因造成发生任何有损于其保密性的事情，供应商有责任采取补救措施，且须向采购人及其他损失方赔偿损失。</w:t>
      </w:r>
    </w:p>
    <w:p>
      <w:pPr>
        <w:spacing w:line="360" w:lineRule="auto"/>
        <w:ind w:firstLine="480" w:firstLineChars="200"/>
        <w:rPr>
          <w:rFonts w:ascii="宋体" w:hAnsi="宋体" w:cs="宋体"/>
          <w:sz w:val="24"/>
        </w:rPr>
      </w:pPr>
      <w:r>
        <w:rPr>
          <w:rFonts w:hint="eastAsia" w:ascii="宋体" w:hAnsi="宋体" w:cs="宋体"/>
          <w:sz w:val="24"/>
        </w:rPr>
        <w:t>10.履约要求：供应商响应文件中承诺的人员、设备须用于本项目实施，履约过程中若未满足，采购人将按弄虚作假骗取中标情形报政府采购监管部门追究相应责任。</w:t>
      </w:r>
    </w:p>
    <w:p>
      <w:pPr>
        <w:spacing w:line="360" w:lineRule="auto"/>
        <w:ind w:firstLine="480" w:firstLineChars="200"/>
        <w:rPr>
          <w:rFonts w:ascii="宋体" w:hAnsi="宋体" w:cs="宋体"/>
          <w:sz w:val="24"/>
        </w:rPr>
      </w:pPr>
      <w:r>
        <w:rPr>
          <w:rFonts w:hint="eastAsia" w:ascii="宋体" w:hAnsi="宋体" w:cs="宋体"/>
          <w:sz w:val="24"/>
        </w:rPr>
        <w:t>11.其他未尽事宜由供需双方在采购合同中详细约定。</w:t>
      </w:r>
    </w:p>
    <w:p>
      <w:pPr>
        <w:spacing w:line="500" w:lineRule="exact"/>
        <w:rPr>
          <w:rFonts w:ascii="宋体" w:hAnsi="宋体"/>
          <w:sz w:val="36"/>
          <w:szCs w:val="36"/>
        </w:rPr>
      </w:pPr>
    </w:p>
    <w:p>
      <w:pPr>
        <w:rPr>
          <w:rFonts w:hint="eastAsia" w:ascii="宋体" w:hAnsi="宋体"/>
          <w:sz w:val="36"/>
          <w:szCs w:val="36"/>
        </w:rPr>
      </w:pPr>
      <w:bookmarkStart w:id="183" w:name="_Toc56539474"/>
      <w:r>
        <w:rPr>
          <w:rFonts w:hint="eastAsia" w:ascii="宋体" w:hAnsi="宋体"/>
          <w:sz w:val="36"/>
          <w:szCs w:val="36"/>
        </w:rPr>
        <w:br w:type="page"/>
      </w:r>
    </w:p>
    <w:p>
      <w:pPr>
        <w:pStyle w:val="3"/>
        <w:spacing w:line="400" w:lineRule="exact"/>
        <w:jc w:val="center"/>
        <w:rPr>
          <w:rFonts w:ascii="宋体" w:hAnsi="宋体"/>
          <w:sz w:val="36"/>
          <w:szCs w:val="36"/>
        </w:rPr>
      </w:pPr>
      <w:r>
        <w:rPr>
          <w:rFonts w:hint="eastAsia" w:ascii="宋体" w:hAnsi="宋体"/>
          <w:sz w:val="36"/>
          <w:szCs w:val="36"/>
        </w:rPr>
        <w:t>第七章  评标办法</w:t>
      </w:r>
      <w:bookmarkEnd w:id="182"/>
      <w:bookmarkEnd w:id="183"/>
      <w:bookmarkStart w:id="184" w:name="_Hlt101846155"/>
      <w:bookmarkEnd w:id="184"/>
      <w:bookmarkStart w:id="185" w:name="_Toc183682415"/>
      <w:bookmarkStart w:id="186" w:name="_Toc217446097"/>
      <w:bookmarkStart w:id="187" w:name="_Toc208849007"/>
      <w:bookmarkStart w:id="188" w:name="_Toc183582280"/>
    </w:p>
    <w:p>
      <w:pPr>
        <w:pStyle w:val="4"/>
        <w:rPr>
          <w:rFonts w:ascii="宋体" w:hAnsi="宋体" w:eastAsia="宋体"/>
          <w:sz w:val="24"/>
          <w:szCs w:val="24"/>
        </w:rPr>
      </w:pPr>
      <w:r>
        <w:rPr>
          <w:rFonts w:hint="eastAsia" w:ascii="宋体" w:hAnsi="宋体" w:eastAsia="宋体"/>
          <w:sz w:val="24"/>
          <w:szCs w:val="24"/>
        </w:rPr>
        <w:t>1. 总则</w:t>
      </w:r>
      <w:bookmarkEnd w:id="185"/>
      <w:bookmarkEnd w:id="186"/>
      <w:bookmarkEnd w:id="187"/>
      <w:bookmarkEnd w:id="188"/>
    </w:p>
    <w:p>
      <w:pPr>
        <w:spacing w:line="400" w:lineRule="exact"/>
        <w:ind w:firstLine="480" w:firstLineChars="200"/>
        <w:rPr>
          <w:rFonts w:ascii="宋体" w:hAnsi="宋体"/>
          <w:sz w:val="24"/>
        </w:rPr>
      </w:pPr>
      <w:r>
        <w:rPr>
          <w:rFonts w:hint="eastAsia" w:ascii="宋体" w:hAnsi="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sz w:val="24"/>
        </w:rPr>
      </w:pPr>
      <w:r>
        <w:rPr>
          <w:rFonts w:hint="eastAsia" w:ascii="宋体" w:hAnsi="宋体"/>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pPr>
        <w:spacing w:line="400" w:lineRule="exact"/>
        <w:ind w:firstLine="480" w:firstLineChars="200"/>
        <w:rPr>
          <w:rFonts w:ascii="宋体" w:hAnsi="宋体"/>
          <w:sz w:val="24"/>
        </w:rPr>
      </w:pPr>
      <w:r>
        <w:rPr>
          <w:rFonts w:hint="eastAsia" w:ascii="宋体" w:hAnsi="宋体"/>
          <w:sz w:val="24"/>
        </w:rPr>
        <w:t>合格投标人不足三家的，不得评标。</w:t>
      </w:r>
    </w:p>
    <w:p>
      <w:pPr>
        <w:spacing w:line="400" w:lineRule="exact"/>
        <w:ind w:firstLine="480" w:firstLineChars="200"/>
        <w:rPr>
          <w:rFonts w:ascii="宋体" w:hAnsi="宋体"/>
          <w:sz w:val="24"/>
        </w:rPr>
      </w:pPr>
      <w:r>
        <w:rPr>
          <w:rFonts w:hint="eastAsia" w:ascii="宋体" w:hAnsi="宋体"/>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sz w:val="24"/>
        </w:rPr>
      </w:pPr>
      <w:r>
        <w:rPr>
          <w:rFonts w:hint="eastAsia" w:ascii="宋体" w:hAnsi="宋体"/>
          <w:sz w:val="24"/>
        </w:rPr>
        <w:t>1.3 评标工作应遵循公平、公正、科学及择优的原则，并以相同的评标程序和标准对待所有的投标人。</w:t>
      </w:r>
    </w:p>
    <w:p>
      <w:pPr>
        <w:spacing w:line="400" w:lineRule="exact"/>
        <w:ind w:firstLine="480" w:firstLineChars="200"/>
        <w:rPr>
          <w:rFonts w:ascii="宋体" w:hAnsi="宋体"/>
          <w:sz w:val="24"/>
        </w:rPr>
      </w:pPr>
      <w:r>
        <w:rPr>
          <w:rFonts w:hint="eastAsia" w:ascii="宋体" w:hAnsi="宋体"/>
          <w:sz w:val="24"/>
        </w:rPr>
        <w:t>1.4 评标委员会按照招标文件规定的评标方法和标准进行评标，并独立履行下列职责：</w:t>
      </w:r>
    </w:p>
    <w:p>
      <w:pPr>
        <w:spacing w:line="400" w:lineRule="exact"/>
        <w:ind w:firstLine="480" w:firstLineChars="200"/>
        <w:rPr>
          <w:rFonts w:ascii="宋体" w:hAnsi="宋体"/>
          <w:sz w:val="24"/>
        </w:rPr>
      </w:pPr>
      <w:bookmarkStart w:id="189" w:name="_Toc217446098"/>
      <w:r>
        <w:rPr>
          <w:rFonts w:hint="eastAsia" w:ascii="宋体" w:hAnsi="宋体"/>
          <w:sz w:val="24"/>
        </w:rPr>
        <w:t>（一）熟悉和理解招标文件；</w:t>
      </w:r>
    </w:p>
    <w:p>
      <w:pPr>
        <w:spacing w:line="400" w:lineRule="exact"/>
        <w:ind w:firstLine="480" w:firstLineChars="200"/>
        <w:rPr>
          <w:rFonts w:ascii="宋体" w:hAnsi="宋体"/>
          <w:sz w:val="24"/>
        </w:rPr>
      </w:pPr>
      <w:r>
        <w:rPr>
          <w:rFonts w:hint="eastAsia" w:ascii="宋体" w:hAnsi="宋体"/>
          <w:sz w:val="24"/>
        </w:rPr>
        <w:t>（二）审查</w:t>
      </w:r>
      <w:r>
        <w:rPr>
          <w:rFonts w:hint="eastAsia" w:ascii="宋体" w:hAnsi="宋体"/>
          <w:sz w:val="24"/>
          <w:lang w:eastAsia="zh-CN"/>
        </w:rPr>
        <w:t>投标人</w:t>
      </w:r>
      <w:r>
        <w:rPr>
          <w:rFonts w:hint="eastAsia" w:ascii="宋体" w:hAnsi="宋体"/>
          <w:sz w:val="24"/>
        </w:rPr>
        <w:t>（已通过资格审查）的投标文件是否满足招标文件要求，并作出评价；</w:t>
      </w:r>
    </w:p>
    <w:p>
      <w:pPr>
        <w:spacing w:line="400" w:lineRule="exact"/>
        <w:ind w:firstLine="480" w:firstLineChars="200"/>
        <w:rPr>
          <w:rFonts w:ascii="宋体" w:hAnsi="宋体"/>
          <w:sz w:val="24"/>
        </w:rPr>
      </w:pPr>
      <w:r>
        <w:rPr>
          <w:rFonts w:hint="eastAsia" w:ascii="宋体" w:hAnsi="宋体"/>
          <w:sz w:val="24"/>
        </w:rPr>
        <w:t>（三）根据需要要求招标采购单位对招标文件作出解释；根据需要要求</w:t>
      </w:r>
      <w:r>
        <w:rPr>
          <w:rFonts w:hint="eastAsia" w:ascii="宋体" w:hAnsi="宋体"/>
          <w:sz w:val="24"/>
          <w:lang w:eastAsia="zh-CN"/>
        </w:rPr>
        <w:t>投标人</w:t>
      </w:r>
      <w:r>
        <w:rPr>
          <w:rFonts w:hint="eastAsia" w:ascii="宋体" w:hAnsi="宋体"/>
          <w:sz w:val="24"/>
        </w:rPr>
        <w:t>对投标文件有关事项作出澄清、说明或者更正；</w:t>
      </w:r>
    </w:p>
    <w:p>
      <w:pPr>
        <w:spacing w:line="400" w:lineRule="exact"/>
        <w:ind w:firstLine="480" w:firstLineChars="200"/>
        <w:rPr>
          <w:rFonts w:ascii="宋体" w:hAnsi="宋体"/>
          <w:sz w:val="24"/>
        </w:rPr>
      </w:pPr>
      <w:r>
        <w:rPr>
          <w:rFonts w:hint="eastAsia" w:ascii="宋体" w:hAnsi="宋体"/>
          <w:sz w:val="24"/>
        </w:rPr>
        <w:t>（四）推荐中标候选人，或者受采购人委托确定中标人；</w:t>
      </w:r>
    </w:p>
    <w:p>
      <w:pPr>
        <w:spacing w:line="400" w:lineRule="exact"/>
        <w:ind w:firstLine="480" w:firstLineChars="200"/>
        <w:rPr>
          <w:rFonts w:ascii="宋体" w:hAnsi="宋体"/>
          <w:sz w:val="24"/>
        </w:rPr>
      </w:pPr>
      <w:r>
        <w:rPr>
          <w:rFonts w:hint="eastAsia" w:ascii="宋体" w:hAnsi="宋体"/>
          <w:sz w:val="24"/>
        </w:rPr>
        <w:t>（五）起草评标报告并进行签署；</w:t>
      </w:r>
    </w:p>
    <w:p>
      <w:pPr>
        <w:spacing w:line="400" w:lineRule="exact"/>
        <w:ind w:firstLine="480" w:firstLineChars="200"/>
        <w:rPr>
          <w:rFonts w:ascii="宋体" w:hAnsi="宋体"/>
          <w:sz w:val="24"/>
        </w:rPr>
      </w:pPr>
      <w:r>
        <w:rPr>
          <w:rFonts w:hint="eastAsia" w:ascii="宋体" w:hAnsi="宋体"/>
          <w:sz w:val="24"/>
        </w:rPr>
        <w:t>（六）向招标采购单位、财政部门或者其他监督部门报告非法干预评标工作的行为；</w:t>
      </w:r>
    </w:p>
    <w:p>
      <w:pPr>
        <w:spacing w:line="400" w:lineRule="exact"/>
        <w:ind w:firstLine="480" w:firstLineChars="200"/>
        <w:rPr>
          <w:rFonts w:ascii="宋体" w:hAnsi="宋体"/>
          <w:sz w:val="24"/>
        </w:rPr>
      </w:pPr>
      <w:r>
        <w:rPr>
          <w:rFonts w:hint="eastAsia" w:ascii="宋体" w:hAnsi="宋体"/>
          <w:sz w:val="24"/>
        </w:rPr>
        <w:t>（七）法律、法规和规章规定的其他职责。</w:t>
      </w:r>
    </w:p>
    <w:p>
      <w:pPr>
        <w:spacing w:line="400" w:lineRule="exact"/>
        <w:ind w:firstLine="480" w:firstLineChars="200"/>
        <w:rPr>
          <w:rFonts w:ascii="宋体" w:hAnsi="宋体"/>
          <w:sz w:val="24"/>
        </w:rPr>
      </w:pPr>
      <w:r>
        <w:rPr>
          <w:rFonts w:hint="eastAsia" w:ascii="宋体" w:hAnsi="宋体"/>
          <w:sz w:val="24"/>
        </w:rPr>
        <w:t>1.5 评标过程独立、保密。投标人非法干预评标过程的行为将导致其投标文件作为无效处理。</w:t>
      </w:r>
    </w:p>
    <w:p>
      <w:pPr>
        <w:spacing w:line="400" w:lineRule="exact"/>
        <w:ind w:firstLine="480" w:firstLineChars="200"/>
        <w:rPr>
          <w:rFonts w:ascii="宋体" w:hAnsi="宋体"/>
          <w:sz w:val="24"/>
        </w:rPr>
      </w:pPr>
      <w:r>
        <w:rPr>
          <w:rFonts w:hint="eastAsia" w:ascii="宋体" w:hAnsi="宋体"/>
          <w:sz w:val="24"/>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sz w:val="24"/>
          <w:szCs w:val="24"/>
        </w:rPr>
      </w:pPr>
      <w:r>
        <w:rPr>
          <w:rFonts w:hint="eastAsia" w:ascii="宋体" w:hAnsi="宋体" w:eastAsia="宋体"/>
          <w:sz w:val="24"/>
          <w:szCs w:val="24"/>
        </w:rPr>
        <w:t>2、 评标</w:t>
      </w:r>
      <w:bookmarkEnd w:id="189"/>
      <w:r>
        <w:rPr>
          <w:rFonts w:hint="eastAsia" w:ascii="宋体" w:hAnsi="宋体" w:eastAsia="宋体"/>
          <w:sz w:val="24"/>
          <w:szCs w:val="24"/>
        </w:rPr>
        <w:t>方法</w:t>
      </w:r>
    </w:p>
    <w:p>
      <w:pPr>
        <w:spacing w:line="360" w:lineRule="auto"/>
        <w:ind w:firstLine="480" w:firstLineChars="200"/>
        <w:rPr>
          <w:rFonts w:ascii="宋体" w:hAnsi="宋体"/>
          <w:sz w:val="24"/>
        </w:rPr>
      </w:pPr>
      <w:bookmarkStart w:id="190" w:name="_Toc217446103"/>
      <w:bookmarkStart w:id="191" w:name="_Toc217446099"/>
      <w:r>
        <w:rPr>
          <w:rFonts w:hint="eastAsia" w:ascii="宋体" w:hAnsi="宋体"/>
          <w:sz w:val="24"/>
        </w:rPr>
        <w:t>2.1本项目评标方法为：</w:t>
      </w:r>
      <w:r>
        <w:rPr>
          <w:rFonts w:hint="eastAsia" w:ascii="宋体" w:hAnsi="宋体"/>
          <w:b/>
          <w:bCs/>
          <w:sz w:val="24"/>
        </w:rPr>
        <w:t>综合评分法</w:t>
      </w:r>
      <w:r>
        <w:rPr>
          <w:rFonts w:hint="eastAsia" w:ascii="宋体" w:hAnsi="宋体"/>
          <w:sz w:val="24"/>
        </w:rPr>
        <w:t>。</w:t>
      </w:r>
    </w:p>
    <w:p>
      <w:pPr>
        <w:pStyle w:val="4"/>
        <w:rPr>
          <w:rFonts w:ascii="宋体" w:hAnsi="宋体" w:eastAsia="宋体"/>
          <w:sz w:val="24"/>
          <w:szCs w:val="24"/>
        </w:rPr>
      </w:pPr>
      <w:r>
        <w:rPr>
          <w:rFonts w:hint="eastAsia" w:ascii="宋体" w:hAnsi="宋体" w:eastAsia="宋体"/>
          <w:sz w:val="24"/>
          <w:szCs w:val="24"/>
        </w:rPr>
        <w:t>3、 评标程序</w:t>
      </w:r>
    </w:p>
    <w:p>
      <w:pPr>
        <w:spacing w:line="400" w:lineRule="exact"/>
        <w:ind w:firstLine="480" w:firstLineChars="200"/>
        <w:rPr>
          <w:rFonts w:ascii="宋体" w:hAnsi="宋体"/>
          <w:sz w:val="24"/>
        </w:rPr>
      </w:pPr>
      <w:r>
        <w:rPr>
          <w:rFonts w:hint="eastAsia" w:ascii="宋体" w:hAnsi="宋体"/>
          <w:sz w:val="24"/>
        </w:rPr>
        <w:t>3.1熟悉和理解招标文件和停止评标。</w:t>
      </w:r>
    </w:p>
    <w:p>
      <w:pPr>
        <w:spacing w:line="400" w:lineRule="exact"/>
        <w:ind w:firstLine="480" w:firstLineChars="200"/>
        <w:rPr>
          <w:rFonts w:ascii="宋体" w:hAnsi="宋体"/>
          <w:sz w:val="24"/>
        </w:rPr>
      </w:pPr>
      <w:r>
        <w:rPr>
          <w:rFonts w:hint="eastAsia" w:ascii="宋体" w:hAnsi="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sz w:val="24"/>
        </w:rPr>
      </w:pPr>
      <w:r>
        <w:rPr>
          <w:rFonts w:hint="eastAsia" w:ascii="宋体" w:hAnsi="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sz w:val="24"/>
        </w:rPr>
      </w:pPr>
      <w:r>
        <w:rPr>
          <w:rFonts w:hint="eastAsia" w:ascii="宋体" w:hAnsi="宋体"/>
          <w:sz w:val="24"/>
        </w:rPr>
        <w:t>（1）招标文件的规定存在歧义、重大缺陷的；</w:t>
      </w:r>
    </w:p>
    <w:p>
      <w:pPr>
        <w:spacing w:line="400" w:lineRule="exact"/>
        <w:ind w:firstLine="480" w:firstLineChars="200"/>
        <w:rPr>
          <w:rFonts w:ascii="宋体" w:hAnsi="宋体"/>
          <w:sz w:val="24"/>
        </w:rPr>
      </w:pPr>
      <w:r>
        <w:rPr>
          <w:rFonts w:hint="eastAsia" w:ascii="宋体" w:hAnsi="宋体"/>
          <w:sz w:val="24"/>
        </w:rPr>
        <w:t>（2）招标文件明显以不合理条件对</w:t>
      </w:r>
      <w:r>
        <w:rPr>
          <w:rFonts w:hint="eastAsia" w:ascii="宋体" w:hAnsi="宋体"/>
          <w:sz w:val="24"/>
          <w:lang w:eastAsia="zh-CN"/>
        </w:rPr>
        <w:t>投标人</w:t>
      </w:r>
      <w:r>
        <w:rPr>
          <w:rFonts w:hint="eastAsia" w:ascii="宋体" w:hAnsi="宋体"/>
          <w:sz w:val="24"/>
        </w:rPr>
        <w:t>实行差别待遇或者歧视待遇的；</w:t>
      </w:r>
    </w:p>
    <w:p>
      <w:pPr>
        <w:spacing w:line="400" w:lineRule="exact"/>
        <w:ind w:firstLine="480" w:firstLineChars="200"/>
        <w:rPr>
          <w:rFonts w:ascii="宋体" w:hAnsi="宋体"/>
          <w:sz w:val="24"/>
        </w:rPr>
      </w:pPr>
      <w:r>
        <w:rPr>
          <w:rFonts w:hint="eastAsia" w:ascii="宋体" w:hAnsi="宋体"/>
          <w:sz w:val="24"/>
        </w:rPr>
        <w:t>（3）采购项目属于国家规定的优先、强制采购范围，但是招标文件未依法体现优先、强制采购相关规定的；</w:t>
      </w:r>
    </w:p>
    <w:p>
      <w:pPr>
        <w:spacing w:line="400" w:lineRule="exact"/>
        <w:ind w:firstLine="480" w:firstLineChars="200"/>
        <w:rPr>
          <w:rFonts w:ascii="宋体" w:hAnsi="宋体"/>
          <w:sz w:val="24"/>
        </w:rPr>
      </w:pPr>
      <w:r>
        <w:rPr>
          <w:rFonts w:hint="eastAsia" w:ascii="宋体" w:hAnsi="宋体"/>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sz w:val="24"/>
        </w:rPr>
      </w:pPr>
      <w:r>
        <w:rPr>
          <w:rFonts w:hint="eastAsia" w:ascii="宋体" w:hAnsi="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sz w:val="24"/>
        </w:rPr>
      </w:pPr>
      <w:r>
        <w:rPr>
          <w:rFonts w:hint="eastAsia" w:ascii="宋体" w:hAnsi="宋体"/>
          <w:sz w:val="24"/>
        </w:rPr>
        <w:t>（6）招标文件将投标人的资格条件列为评分因素的；</w:t>
      </w:r>
    </w:p>
    <w:p>
      <w:pPr>
        <w:spacing w:line="400" w:lineRule="exact"/>
        <w:ind w:firstLine="480" w:firstLineChars="200"/>
        <w:rPr>
          <w:rFonts w:ascii="宋体" w:hAnsi="宋体"/>
          <w:sz w:val="24"/>
        </w:rPr>
      </w:pPr>
      <w:r>
        <w:rPr>
          <w:rFonts w:hint="eastAsia" w:ascii="宋体" w:hAnsi="宋体"/>
          <w:sz w:val="24"/>
        </w:rPr>
        <w:t>（7）招标文件有违反国家其他有关强制性规定的情形。</w:t>
      </w:r>
    </w:p>
    <w:p>
      <w:pPr>
        <w:spacing w:line="400" w:lineRule="exact"/>
        <w:ind w:firstLine="480" w:firstLineChars="200"/>
        <w:rPr>
          <w:rFonts w:ascii="宋体" w:hAnsi="宋体"/>
          <w:sz w:val="24"/>
        </w:rPr>
      </w:pPr>
      <w:r>
        <w:rPr>
          <w:rFonts w:hint="eastAsia" w:ascii="宋体" w:hAnsi="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sz w:val="24"/>
        </w:rPr>
      </w:pPr>
      <w:r>
        <w:rPr>
          <w:rFonts w:hint="eastAsia" w:ascii="宋体" w:hAnsi="宋体"/>
          <w:sz w:val="24"/>
        </w:rPr>
        <w:t>3.2符合性检查。</w:t>
      </w:r>
    </w:p>
    <w:p>
      <w:pPr>
        <w:spacing w:line="400" w:lineRule="exact"/>
        <w:ind w:firstLine="480" w:firstLineChars="200"/>
        <w:rPr>
          <w:rFonts w:ascii="宋体" w:hAnsi="宋体"/>
          <w:sz w:val="24"/>
        </w:rPr>
      </w:pPr>
      <w:r>
        <w:rPr>
          <w:rFonts w:hint="eastAsia" w:ascii="宋体" w:hAnsi="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sz w:val="24"/>
        </w:rPr>
      </w:pPr>
      <w:r>
        <w:rPr>
          <w:rFonts w:hint="eastAsia" w:ascii="宋体" w:hAnsi="宋体"/>
          <w:sz w:val="24"/>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sz w:val="24"/>
        </w:rPr>
      </w:pPr>
      <w:r>
        <w:rPr>
          <w:rFonts w:hint="eastAsia" w:ascii="宋体" w:hAnsi="宋体"/>
          <w:sz w:val="24"/>
        </w:rPr>
        <w:t>（一）正副本数量齐全、密封完好，只是未按照招标文件要求进行分装或者统装的；</w:t>
      </w:r>
    </w:p>
    <w:p>
      <w:pPr>
        <w:spacing w:line="400" w:lineRule="exact"/>
        <w:ind w:firstLine="480" w:firstLineChars="200"/>
        <w:rPr>
          <w:rFonts w:ascii="宋体" w:hAnsi="宋体"/>
          <w:sz w:val="24"/>
        </w:rPr>
      </w:pPr>
      <w:r>
        <w:rPr>
          <w:rFonts w:hint="eastAsia" w:ascii="宋体" w:hAnsi="宋体"/>
          <w:sz w:val="24"/>
        </w:rPr>
        <w:t>（二）存在个别地方（不超过2个）没有法定代表人签字，但有法定代表人的私人印章或者有效授权代理人签字或加盖个人印章的；</w:t>
      </w:r>
    </w:p>
    <w:p>
      <w:pPr>
        <w:spacing w:line="400" w:lineRule="exact"/>
        <w:ind w:firstLine="480" w:firstLineChars="200"/>
        <w:rPr>
          <w:rFonts w:ascii="宋体" w:hAnsi="宋体"/>
          <w:sz w:val="24"/>
        </w:rPr>
      </w:pPr>
      <w:r>
        <w:rPr>
          <w:rFonts w:hint="eastAsia" w:ascii="宋体" w:hAnsi="宋体"/>
          <w:sz w:val="24"/>
        </w:rPr>
        <w:t>（三）除招标文件明确要求加盖单位(法人)公章的以外，其他地方以相关专用章加盖的；</w:t>
      </w:r>
    </w:p>
    <w:p>
      <w:pPr>
        <w:spacing w:line="400" w:lineRule="exact"/>
        <w:ind w:firstLine="480" w:firstLineChars="200"/>
        <w:rPr>
          <w:rFonts w:ascii="宋体" w:hAnsi="宋体"/>
          <w:sz w:val="24"/>
        </w:rPr>
      </w:pPr>
      <w:r>
        <w:rPr>
          <w:rFonts w:hint="eastAsia" w:ascii="宋体" w:hAnsi="宋体"/>
          <w:sz w:val="24"/>
        </w:rPr>
        <w:t>（四）以骑缝章的形式代替投标文件内容逐页盖章的（但是骑缝章模糊不清，印章名称无法辨认的除外）；</w:t>
      </w:r>
    </w:p>
    <w:p>
      <w:pPr>
        <w:spacing w:line="400" w:lineRule="exact"/>
        <w:ind w:firstLine="480" w:firstLineChars="200"/>
        <w:rPr>
          <w:rFonts w:ascii="宋体" w:hAnsi="宋体"/>
          <w:sz w:val="24"/>
        </w:rPr>
      </w:pPr>
      <w:r>
        <w:rPr>
          <w:rFonts w:hint="eastAsia" w:ascii="宋体" w:hAnsi="宋体"/>
          <w:sz w:val="24"/>
        </w:rPr>
        <w:t>（五）其他不影响采购项目实质性要求的情形。</w:t>
      </w:r>
    </w:p>
    <w:p>
      <w:pPr>
        <w:spacing w:line="400" w:lineRule="exact"/>
        <w:ind w:firstLine="480" w:firstLineChars="200"/>
        <w:rPr>
          <w:rFonts w:ascii="宋体" w:hAnsi="宋体"/>
          <w:sz w:val="24"/>
        </w:rPr>
      </w:pPr>
      <w:r>
        <w:rPr>
          <w:rFonts w:hint="eastAsia" w:ascii="宋体" w:hAnsi="宋体"/>
          <w:sz w:val="24"/>
        </w:rPr>
        <w:t>3.2.3除政府采购法律制度规定的情形外，本项目投标人或者其投标文件有下列情形之一的，作为无效投标处理：</w:t>
      </w:r>
    </w:p>
    <w:p>
      <w:pPr>
        <w:spacing w:line="400" w:lineRule="exact"/>
        <w:ind w:firstLine="480" w:firstLineChars="200"/>
        <w:rPr>
          <w:rFonts w:ascii="宋体" w:hAnsi="宋体"/>
          <w:sz w:val="24"/>
        </w:rPr>
      </w:pPr>
      <w:r>
        <w:rPr>
          <w:rFonts w:hint="eastAsia" w:ascii="宋体" w:hAnsi="宋体"/>
          <w:sz w:val="24"/>
        </w:rPr>
        <w:t>（一）投标文件正副本数量不足的；</w:t>
      </w:r>
    </w:p>
    <w:p>
      <w:pPr>
        <w:spacing w:line="400" w:lineRule="exact"/>
        <w:ind w:firstLine="480" w:firstLineChars="200"/>
        <w:rPr>
          <w:rFonts w:ascii="宋体" w:hAnsi="宋体"/>
          <w:sz w:val="24"/>
        </w:rPr>
      </w:pPr>
      <w:r>
        <w:rPr>
          <w:rFonts w:hint="eastAsia" w:ascii="宋体" w:hAnsi="宋体"/>
          <w:sz w:val="24"/>
        </w:rPr>
        <w:t>（二）投标文件组成明显不符合招标文件的规定要求，影响评标委员会评判的；</w:t>
      </w:r>
    </w:p>
    <w:p>
      <w:pPr>
        <w:spacing w:line="400" w:lineRule="exact"/>
        <w:ind w:firstLine="480" w:firstLineChars="200"/>
        <w:rPr>
          <w:rFonts w:ascii="宋体" w:hAnsi="宋体"/>
          <w:sz w:val="24"/>
        </w:rPr>
      </w:pPr>
      <w:r>
        <w:rPr>
          <w:rFonts w:hint="eastAsia" w:ascii="宋体" w:hAnsi="宋体"/>
          <w:sz w:val="24"/>
        </w:rPr>
        <w:t>（三）投标文件的格式、语言、计量单位、报价货币、知识产权、投标有效期等不符合招标文件的规定，影响评标委员会评判的；</w:t>
      </w:r>
    </w:p>
    <w:p>
      <w:pPr>
        <w:spacing w:line="400" w:lineRule="exact"/>
        <w:ind w:firstLine="480" w:firstLineChars="200"/>
        <w:rPr>
          <w:rFonts w:ascii="宋体" w:hAnsi="宋体"/>
          <w:sz w:val="24"/>
        </w:rPr>
      </w:pPr>
      <w:r>
        <w:rPr>
          <w:rFonts w:hint="eastAsia" w:ascii="宋体" w:hAnsi="宋体"/>
          <w:sz w:val="24"/>
        </w:rPr>
        <w:t>（四）投标报价不符合招标文件规定的采购预算或限价或其他报价规定的；</w:t>
      </w:r>
    </w:p>
    <w:p>
      <w:pPr>
        <w:spacing w:line="400" w:lineRule="exact"/>
        <w:ind w:firstLine="480" w:firstLineChars="200"/>
        <w:rPr>
          <w:rFonts w:ascii="宋体" w:hAnsi="宋体"/>
          <w:sz w:val="24"/>
        </w:rPr>
      </w:pPr>
      <w:r>
        <w:rPr>
          <w:rFonts w:hint="eastAsia" w:ascii="宋体" w:hAnsi="宋体"/>
          <w:sz w:val="24"/>
        </w:rPr>
        <w:t>（五）技术应答内容完全或者绝大部分复制招标文件规定要求，且无相关证明材料的（主要适用于专用设备和电子信息化建设采购项目，政府采购工程、政府采购协议供货或定点</w:t>
      </w:r>
      <w:r>
        <w:rPr>
          <w:rFonts w:hint="eastAsia" w:ascii="宋体" w:hAnsi="宋体"/>
          <w:sz w:val="24"/>
          <w:lang w:eastAsia="zh-CN"/>
        </w:rPr>
        <w:t>投标人</w:t>
      </w:r>
      <w:r>
        <w:rPr>
          <w:rFonts w:hint="eastAsia" w:ascii="宋体" w:hAnsi="宋体"/>
          <w:sz w:val="24"/>
        </w:rPr>
        <w:t>采购、政府采购的货物属于规格标准统一或者订制产品的除外）；</w:t>
      </w:r>
    </w:p>
    <w:p>
      <w:pPr>
        <w:spacing w:line="400" w:lineRule="exact"/>
        <w:ind w:firstLine="480" w:firstLineChars="200"/>
        <w:rPr>
          <w:rFonts w:ascii="宋体" w:hAnsi="宋体"/>
          <w:sz w:val="24"/>
        </w:rPr>
      </w:pPr>
      <w:r>
        <w:rPr>
          <w:rFonts w:hint="eastAsia" w:ascii="宋体" w:hAnsi="宋体"/>
          <w:sz w:val="24"/>
        </w:rPr>
        <w:t>（六）商务、技术、服务应答内容没有完全响应招标文件的实质性要求的；</w:t>
      </w:r>
    </w:p>
    <w:p>
      <w:pPr>
        <w:spacing w:line="400" w:lineRule="exact"/>
        <w:ind w:firstLine="480" w:firstLineChars="200"/>
        <w:rPr>
          <w:rFonts w:ascii="宋体" w:hAnsi="宋体"/>
          <w:sz w:val="24"/>
        </w:rPr>
      </w:pPr>
      <w:r>
        <w:rPr>
          <w:rFonts w:hint="eastAsia" w:ascii="宋体" w:hAnsi="宋体"/>
          <w:sz w:val="24"/>
        </w:rPr>
        <w:t>（七）未载明或者载明的招标项目履约时间、方式、数量及其他政府采购合同实质性内容与招标文件要求不一致，且招标采购单位无法接受的。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sz w:val="24"/>
        </w:rPr>
      </w:pPr>
      <w:r>
        <w:rPr>
          <w:rFonts w:hint="eastAsia" w:ascii="宋体" w:hAnsi="宋体"/>
          <w:sz w:val="24"/>
        </w:rPr>
        <w:t>（八）没有完全响应招标文件的其他实质性要求或属于招标文件中投标无效情形的。</w:t>
      </w:r>
    </w:p>
    <w:p>
      <w:pPr>
        <w:spacing w:line="400" w:lineRule="exact"/>
        <w:ind w:firstLine="480" w:firstLineChars="200"/>
        <w:rPr>
          <w:rFonts w:ascii="宋体" w:hAnsi="宋体"/>
          <w:sz w:val="24"/>
        </w:rPr>
      </w:pPr>
      <w:r>
        <w:rPr>
          <w:rFonts w:hint="eastAsia" w:ascii="宋体" w:hAnsi="宋体"/>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sz w:val="24"/>
        </w:rPr>
      </w:pPr>
      <w:r>
        <w:rPr>
          <w:rFonts w:hint="eastAsia" w:ascii="宋体" w:hAnsi="宋体"/>
          <w:sz w:val="24"/>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sz w:val="24"/>
        </w:rPr>
      </w:pPr>
      <w:r>
        <w:rPr>
          <w:rFonts w:hint="eastAsia" w:ascii="宋体" w:hAnsi="宋体"/>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sz w:val="24"/>
        </w:rPr>
      </w:pPr>
      <w:r>
        <w:rPr>
          <w:rFonts w:hint="eastAsia" w:ascii="宋体" w:hAnsi="宋体"/>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sz w:val="24"/>
        </w:rPr>
      </w:pPr>
      <w:r>
        <w:rPr>
          <w:rFonts w:hint="eastAsia" w:ascii="宋体" w:hAnsi="宋体"/>
          <w:sz w:val="24"/>
        </w:rPr>
        <w:t>3.6出具评标报告。评标委员会推荐中标候选人后，应当向招标采购单位出具评标报告。评标报告应当包括下列内容：</w:t>
      </w:r>
    </w:p>
    <w:p>
      <w:pPr>
        <w:spacing w:line="400" w:lineRule="exact"/>
        <w:ind w:firstLine="480" w:firstLineChars="200"/>
        <w:rPr>
          <w:rFonts w:ascii="宋体" w:hAnsi="宋体"/>
          <w:sz w:val="24"/>
        </w:rPr>
      </w:pPr>
      <w:r>
        <w:rPr>
          <w:rFonts w:hint="eastAsia" w:ascii="宋体" w:hAnsi="宋体"/>
          <w:sz w:val="24"/>
        </w:rPr>
        <w:t>（一）招标公告刊登的媒体名称、开标日期和地点；</w:t>
      </w:r>
    </w:p>
    <w:p>
      <w:pPr>
        <w:spacing w:line="400" w:lineRule="exact"/>
        <w:ind w:firstLine="480" w:firstLineChars="200"/>
        <w:rPr>
          <w:rFonts w:ascii="宋体" w:hAnsi="宋体"/>
          <w:sz w:val="24"/>
        </w:rPr>
      </w:pPr>
      <w:r>
        <w:rPr>
          <w:rFonts w:hint="eastAsia" w:ascii="宋体" w:hAnsi="宋体"/>
          <w:sz w:val="24"/>
        </w:rPr>
        <w:t>（二）获取招标文件的投标人名单和评标委员会成员名单；</w:t>
      </w:r>
    </w:p>
    <w:p>
      <w:pPr>
        <w:spacing w:line="400" w:lineRule="exact"/>
        <w:ind w:firstLine="480" w:firstLineChars="200"/>
        <w:rPr>
          <w:rFonts w:ascii="宋体" w:hAnsi="宋体"/>
          <w:sz w:val="24"/>
        </w:rPr>
      </w:pPr>
      <w:r>
        <w:rPr>
          <w:rFonts w:hint="eastAsia" w:ascii="宋体" w:hAnsi="宋体"/>
          <w:sz w:val="24"/>
        </w:rPr>
        <w:t>（三）评标方法和标准；</w:t>
      </w:r>
    </w:p>
    <w:p>
      <w:pPr>
        <w:spacing w:line="400" w:lineRule="exact"/>
        <w:ind w:firstLine="480" w:firstLineChars="200"/>
        <w:rPr>
          <w:rFonts w:ascii="宋体" w:hAnsi="宋体"/>
          <w:sz w:val="24"/>
        </w:rPr>
      </w:pPr>
      <w:r>
        <w:rPr>
          <w:rFonts w:hint="eastAsia" w:ascii="宋体" w:hAnsi="宋体"/>
          <w:sz w:val="24"/>
        </w:rPr>
        <w:t>（四）开标记录和评标情况及说明，包括无效投标人名单及原因；</w:t>
      </w:r>
    </w:p>
    <w:p>
      <w:pPr>
        <w:spacing w:line="400" w:lineRule="exact"/>
        <w:ind w:firstLine="480" w:firstLineChars="200"/>
        <w:rPr>
          <w:rFonts w:ascii="宋体" w:hAnsi="宋体"/>
          <w:sz w:val="24"/>
        </w:rPr>
      </w:pPr>
      <w:r>
        <w:rPr>
          <w:rFonts w:hint="eastAsia" w:ascii="宋体" w:hAnsi="宋体"/>
          <w:sz w:val="24"/>
        </w:rPr>
        <w:t>（五）评标结果和中标候选人排序表；</w:t>
      </w:r>
    </w:p>
    <w:p>
      <w:pPr>
        <w:spacing w:line="400" w:lineRule="exact"/>
        <w:ind w:firstLine="480" w:firstLineChars="200"/>
        <w:rPr>
          <w:rFonts w:ascii="宋体" w:hAnsi="宋体"/>
          <w:sz w:val="24"/>
        </w:rPr>
      </w:pPr>
      <w:r>
        <w:rPr>
          <w:rFonts w:hint="eastAsia" w:ascii="宋体" w:hAnsi="宋体"/>
          <w:sz w:val="24"/>
        </w:rPr>
        <w:t>（六）评标委员会授标建议；</w:t>
      </w:r>
    </w:p>
    <w:p>
      <w:pPr>
        <w:spacing w:line="400" w:lineRule="exact"/>
        <w:ind w:firstLine="480" w:firstLineChars="200"/>
        <w:rPr>
          <w:rFonts w:ascii="宋体" w:hAnsi="宋体"/>
          <w:sz w:val="24"/>
        </w:rPr>
      </w:pPr>
      <w:r>
        <w:rPr>
          <w:rFonts w:hint="eastAsia" w:ascii="宋体" w:hAnsi="宋体"/>
          <w:sz w:val="24"/>
        </w:rPr>
        <w:t>（七）报价最高的投标人为中标候选人的，评标委员会应当对其报价的合理性予以特别说明。</w:t>
      </w:r>
    </w:p>
    <w:p>
      <w:pPr>
        <w:spacing w:line="400" w:lineRule="exact"/>
        <w:ind w:firstLine="480" w:firstLineChars="200"/>
        <w:rPr>
          <w:rFonts w:ascii="宋体" w:hAnsi="宋体"/>
          <w:sz w:val="24"/>
        </w:rPr>
      </w:pPr>
      <w:r>
        <w:rPr>
          <w:rFonts w:hint="eastAsia" w:ascii="宋体" w:hAnsi="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sz w:val="24"/>
        </w:rPr>
      </w:pPr>
      <w:r>
        <w:rPr>
          <w:rFonts w:hint="eastAsia" w:ascii="宋体" w:hAnsi="宋体"/>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sz w:val="24"/>
        </w:rPr>
      </w:pPr>
      <w:r>
        <w:rPr>
          <w:rFonts w:hint="eastAsia" w:ascii="宋体" w:hAnsi="宋体"/>
          <w:sz w:val="24"/>
        </w:rPr>
        <w:t>3.8投标人应当书面澄清、说明或者更正。</w:t>
      </w:r>
    </w:p>
    <w:p>
      <w:pPr>
        <w:spacing w:line="400" w:lineRule="exact"/>
        <w:ind w:firstLine="480" w:firstLineChars="200"/>
        <w:rPr>
          <w:rFonts w:ascii="宋体" w:hAnsi="宋体"/>
          <w:sz w:val="24"/>
        </w:rPr>
      </w:pPr>
      <w:r>
        <w:rPr>
          <w:rFonts w:hint="eastAsia" w:ascii="宋体" w:hAnsi="宋体"/>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sz w:val="24"/>
        </w:rPr>
      </w:pPr>
      <w:r>
        <w:rPr>
          <w:rFonts w:hint="eastAsia" w:ascii="宋体" w:hAnsi="宋体"/>
          <w:sz w:val="24"/>
        </w:rPr>
        <w:t>3.8.2投标人应当书面澄清、说明或者更正，并加盖公章或签字确认（投标人为法人的，应当由其法定代表人/单位负责人或者代理人签字或加盖个人印章确认；投标人为其他组织的，应当由其主要负责人或者代理人签字或加盖个人印章确认；投标人为自然人的，应当由其本人或者代理人签字或加盖个人印章确认），否则无效。澄清、说明或者更正不影响投标文件的效力，有效的澄清、说明或者更正材料，是投标文件的组成部分。</w:t>
      </w:r>
    </w:p>
    <w:p>
      <w:pPr>
        <w:spacing w:line="400" w:lineRule="exact"/>
        <w:ind w:firstLine="480" w:firstLineChars="200"/>
        <w:rPr>
          <w:rFonts w:ascii="宋体" w:hAnsi="宋体"/>
          <w:sz w:val="24"/>
        </w:rPr>
      </w:pPr>
      <w:r>
        <w:rPr>
          <w:rFonts w:hint="eastAsia" w:ascii="宋体" w:hAnsi="宋体"/>
          <w:sz w:val="24"/>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sz w:val="24"/>
        </w:rPr>
      </w:pPr>
      <w:r>
        <w:rPr>
          <w:rFonts w:hint="eastAsia" w:ascii="宋体" w:hAnsi="宋体"/>
          <w:sz w:val="24"/>
        </w:rPr>
        <w:t>（一）按财政部规定应当在评标时不予承认的投标文件内容事项；</w:t>
      </w:r>
    </w:p>
    <w:p>
      <w:pPr>
        <w:spacing w:line="400" w:lineRule="exact"/>
        <w:ind w:firstLine="480" w:firstLineChars="200"/>
        <w:rPr>
          <w:rFonts w:ascii="宋体" w:hAnsi="宋体"/>
          <w:sz w:val="24"/>
        </w:rPr>
      </w:pPr>
      <w:r>
        <w:rPr>
          <w:rFonts w:hint="eastAsia" w:ascii="宋体" w:hAnsi="宋体"/>
          <w:sz w:val="24"/>
        </w:rPr>
        <w:t>（二）投标文件中已经明确的内容事项；</w:t>
      </w:r>
    </w:p>
    <w:p>
      <w:pPr>
        <w:spacing w:line="400" w:lineRule="exact"/>
        <w:ind w:firstLine="480" w:firstLineChars="200"/>
      </w:pPr>
      <w:r>
        <w:rPr>
          <w:rFonts w:hint="eastAsia" w:ascii="宋体"/>
          <w:sz w:val="24"/>
        </w:rPr>
        <w:t>（三）投标文件未提供的材料。</w:t>
      </w:r>
    </w:p>
    <w:p>
      <w:pPr>
        <w:spacing w:line="400" w:lineRule="exact"/>
        <w:ind w:firstLine="480" w:firstLineChars="200"/>
        <w:rPr>
          <w:rFonts w:ascii="宋体" w:hAnsi="宋体"/>
          <w:sz w:val="24"/>
        </w:rPr>
      </w:pPr>
      <w:r>
        <w:rPr>
          <w:rFonts w:hint="eastAsia" w:ascii="宋体" w:hAnsi="宋体"/>
          <w:sz w:val="24"/>
        </w:rPr>
        <w:t>3.8.4 本项目采购过程中，投标文件报价出现前后不一致的，按照下列规定修正：</w:t>
      </w:r>
    </w:p>
    <w:p>
      <w:pPr>
        <w:spacing w:line="40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pPr>
        <w:spacing w:line="400" w:lineRule="exact"/>
        <w:ind w:firstLine="480" w:firstLineChars="200"/>
        <w:rPr>
          <w:rFonts w:ascii="宋体" w:hAnsi="宋体"/>
          <w:sz w:val="24"/>
        </w:rPr>
      </w:pPr>
      <w:r>
        <w:rPr>
          <w:rFonts w:hint="eastAsia" w:ascii="宋体" w:hAnsi="宋体"/>
          <w:sz w:val="24"/>
        </w:rPr>
        <w:t>（二）大写金额和小写金额不一致的，以大写金额为准；</w:t>
      </w:r>
    </w:p>
    <w:p>
      <w:pPr>
        <w:spacing w:line="400" w:lineRule="exact"/>
        <w:ind w:firstLine="480" w:firstLineChars="200"/>
        <w:rPr>
          <w:rFonts w:ascii="宋体" w:hAnsi="宋体"/>
          <w:sz w:val="24"/>
        </w:rPr>
      </w:pPr>
      <w:r>
        <w:rPr>
          <w:rFonts w:hint="eastAsia" w:ascii="宋体" w:hAnsi="宋体"/>
          <w:sz w:val="24"/>
        </w:rPr>
        <w:t>（三）总价金额与按单价汇总金额不一致的，以单价汇总金额计算结果为准，但单价金额小数点明显错位的除外。</w:t>
      </w:r>
    </w:p>
    <w:p>
      <w:pPr>
        <w:spacing w:line="400" w:lineRule="exact"/>
        <w:ind w:firstLine="480" w:firstLineChars="200"/>
        <w:rPr>
          <w:rFonts w:ascii="宋体" w:hAnsi="宋体"/>
          <w:sz w:val="24"/>
        </w:rPr>
      </w:pPr>
      <w:r>
        <w:rPr>
          <w:rFonts w:hint="eastAsia" w:ascii="宋体" w:hAnsi="宋体"/>
          <w:sz w:val="24"/>
        </w:rPr>
        <w:t>（四）单价金额小数点有明显错位的，以开标一览表的总价为准，并修改单价；</w:t>
      </w:r>
    </w:p>
    <w:p>
      <w:pPr>
        <w:spacing w:line="400" w:lineRule="exact"/>
        <w:ind w:firstLine="480" w:firstLineChars="200"/>
        <w:rPr>
          <w:rFonts w:ascii="宋体"/>
          <w:sz w:val="24"/>
        </w:rPr>
      </w:pPr>
      <w:r>
        <w:rPr>
          <w:rFonts w:hint="eastAsia" w:ascii="宋体"/>
          <w:sz w:val="24"/>
        </w:rPr>
        <w:t>出现本条第（二）项规定情形，单价汇总金额比总价金额高，且超过政府采购预算或者本项目最高限价的，</w:t>
      </w:r>
      <w:r>
        <w:rPr>
          <w:rFonts w:hint="eastAsia" w:ascii="宋体"/>
          <w:sz w:val="24"/>
          <w:lang w:eastAsia="zh-CN"/>
        </w:rPr>
        <w:t>投标人</w:t>
      </w:r>
      <w:r>
        <w:rPr>
          <w:rFonts w:hint="eastAsia" w:ascii="宋体"/>
          <w:sz w:val="24"/>
        </w:rPr>
        <w:t>投标文件应作为无效投标处理；单价汇总金额比总价金额高，但未超过政府采购预算或者本项目最高限价的，应以单价汇总金额作为价格评分依据。</w:t>
      </w:r>
    </w:p>
    <w:p>
      <w:pPr>
        <w:spacing w:line="4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sz w:val="24"/>
        </w:rPr>
      </w:pPr>
      <w:r>
        <w:rPr>
          <w:rFonts w:hint="eastAsia" w:ascii="宋体" w:hAnsi="宋体"/>
          <w:b/>
          <w:sz w:val="24"/>
        </w:rPr>
        <w:t>注：评标委员会当积极履行澄清、说明或者更正的职责，不得滥用权力。投标人的投标文件应当要求澄清、说明或者更正的，不得未经澄清、说明或者更正而直接作无效投标处理。</w:t>
      </w:r>
    </w:p>
    <w:p>
      <w:pPr>
        <w:pStyle w:val="57"/>
        <w:spacing w:line="400" w:lineRule="exact"/>
        <w:ind w:firstLine="480" w:firstLineChars="200"/>
        <w:jc w:val="both"/>
      </w:pPr>
      <w:r>
        <w:rPr>
          <w:rFonts w:hint="eastAsia"/>
        </w:rPr>
        <w:t>3.9 低于成本价投标处理。按第二章投标人须知附表处理。</w:t>
      </w:r>
    </w:p>
    <w:p>
      <w:pPr>
        <w:pStyle w:val="57"/>
        <w:spacing w:line="400" w:lineRule="exact"/>
        <w:ind w:firstLine="480" w:firstLineChars="200"/>
        <w:jc w:val="both"/>
      </w:pPr>
      <w:r>
        <w:rPr>
          <w:rFonts w:hint="eastAsia"/>
        </w:rPr>
        <w:t>3.10招标采购单位现场复核评标结果。</w:t>
      </w:r>
    </w:p>
    <w:p>
      <w:pPr>
        <w:pStyle w:val="57"/>
        <w:spacing w:line="400" w:lineRule="exact"/>
        <w:ind w:firstLine="480" w:firstLineChars="200"/>
        <w:jc w:val="both"/>
      </w:pPr>
      <w:r>
        <w:rPr>
          <w:rFonts w:hint="eastAsia"/>
        </w:rPr>
        <w:t>3.10.1评标结果汇总完成后，评标委员会拟出具评标报告前，</w:t>
      </w:r>
      <w:r>
        <w:rPr>
          <w:rFonts w:hint="eastAsia"/>
          <w:lang w:val="en-US" w:eastAsia="zh-CN"/>
        </w:rPr>
        <w:t>采购代理机构</w:t>
      </w:r>
      <w:r>
        <w:rPr>
          <w:rFonts w:hint="eastAsia"/>
        </w:rPr>
        <w:t>应当组织2名以上的本单位工作人员，在采购现场监督人员的监督之下，依据有关的法律制度和采购文件对评标结果进行复核，出具复核报告。除下列情形外，任何人不得修改评标结果：</w:t>
      </w:r>
    </w:p>
    <w:p>
      <w:pPr>
        <w:pStyle w:val="57"/>
        <w:spacing w:line="400" w:lineRule="exact"/>
        <w:ind w:firstLine="480" w:firstLineChars="200"/>
        <w:jc w:val="both"/>
      </w:pPr>
      <w:r>
        <w:rPr>
          <w:rFonts w:hint="eastAsia"/>
        </w:rPr>
        <w:t>（一）分值汇总计算错误的；</w:t>
      </w:r>
    </w:p>
    <w:p>
      <w:pPr>
        <w:pStyle w:val="57"/>
        <w:spacing w:line="400" w:lineRule="exact"/>
        <w:ind w:firstLine="480" w:firstLineChars="200"/>
        <w:jc w:val="both"/>
      </w:pPr>
      <w:r>
        <w:rPr>
          <w:rFonts w:hint="eastAsia"/>
        </w:rPr>
        <w:t>（二）分项评分超出评分标准范围的；</w:t>
      </w:r>
    </w:p>
    <w:p>
      <w:pPr>
        <w:pStyle w:val="57"/>
        <w:spacing w:line="400" w:lineRule="exact"/>
        <w:ind w:firstLine="480" w:firstLineChars="200"/>
        <w:jc w:val="both"/>
      </w:pPr>
      <w:r>
        <w:rPr>
          <w:rFonts w:hint="eastAsia"/>
        </w:rPr>
        <w:t>（三）客观评分不一致的；</w:t>
      </w:r>
    </w:p>
    <w:p>
      <w:pPr>
        <w:pStyle w:val="57"/>
        <w:spacing w:line="400" w:lineRule="exact"/>
        <w:ind w:firstLine="480" w:firstLineChars="200"/>
        <w:jc w:val="both"/>
      </w:pPr>
      <w:r>
        <w:rPr>
          <w:rFonts w:hint="eastAsia"/>
        </w:rPr>
        <w:t>（四）经评标委员会认定评分畸高畸低的。</w:t>
      </w:r>
    </w:p>
    <w:p>
      <w:pPr>
        <w:pStyle w:val="57"/>
        <w:spacing w:line="400" w:lineRule="exact"/>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7"/>
        <w:spacing w:line="400" w:lineRule="exact"/>
        <w:ind w:firstLine="480" w:firstLineChars="200"/>
        <w:jc w:val="both"/>
      </w:pPr>
      <w:r>
        <w:rPr>
          <w:rFonts w:hint="eastAsia"/>
        </w:rPr>
        <w:t>3.10.2有下列情形之一的，不得修改评标结果或者重新评审：</w:t>
      </w:r>
    </w:p>
    <w:p>
      <w:pPr>
        <w:pStyle w:val="57"/>
        <w:spacing w:line="400" w:lineRule="exact"/>
        <w:ind w:firstLine="480" w:firstLineChars="200"/>
        <w:jc w:val="both"/>
      </w:pPr>
      <w:r>
        <w:rPr>
          <w:rFonts w:hint="eastAsia"/>
        </w:rPr>
        <w:t>（一）评标委员会已经出具评标报告并且离开评标现场的；</w:t>
      </w:r>
    </w:p>
    <w:p>
      <w:pPr>
        <w:pStyle w:val="57"/>
        <w:spacing w:line="400" w:lineRule="exact"/>
        <w:ind w:firstLine="480" w:firstLineChars="200"/>
        <w:jc w:val="both"/>
      </w:pPr>
      <w:r>
        <w:rPr>
          <w:rFonts w:hint="eastAsia"/>
        </w:rPr>
        <w:t>（二）招标采购单位现场复核时，复核工作人员数量不足的；</w:t>
      </w:r>
    </w:p>
    <w:p>
      <w:pPr>
        <w:pStyle w:val="57"/>
        <w:spacing w:line="400" w:lineRule="exact"/>
        <w:ind w:firstLine="480" w:firstLineChars="200"/>
        <w:jc w:val="both"/>
      </w:pPr>
      <w:r>
        <w:rPr>
          <w:rFonts w:hint="eastAsia"/>
        </w:rPr>
        <w:t>（三）招标采购单位现场复核时，没有采购监督人员现场监督的；</w:t>
      </w:r>
    </w:p>
    <w:p>
      <w:pPr>
        <w:pStyle w:val="57"/>
        <w:spacing w:line="400" w:lineRule="exact"/>
        <w:ind w:firstLine="480" w:firstLineChars="200"/>
        <w:jc w:val="both"/>
      </w:pPr>
      <w:r>
        <w:rPr>
          <w:rFonts w:hint="eastAsia"/>
        </w:rPr>
        <w:t>（四）招标采购单位现场复核内容超出规定范围的；</w:t>
      </w:r>
    </w:p>
    <w:p>
      <w:pPr>
        <w:pStyle w:val="57"/>
        <w:spacing w:line="400" w:lineRule="exact"/>
        <w:ind w:firstLine="480" w:firstLineChars="200"/>
        <w:jc w:val="both"/>
      </w:pPr>
      <w:r>
        <w:rPr>
          <w:rFonts w:hint="eastAsia"/>
        </w:rPr>
        <w:t>（五）招标采购单位未提供书面建议的。</w:t>
      </w:r>
    </w:p>
    <w:p>
      <w:pPr>
        <w:pStyle w:val="4"/>
        <w:rPr>
          <w:rFonts w:ascii="宋体" w:hAnsi="宋体" w:eastAsia="宋体"/>
          <w:sz w:val="24"/>
          <w:szCs w:val="24"/>
        </w:rPr>
      </w:pPr>
      <w:r>
        <w:rPr>
          <w:rFonts w:hint="eastAsia" w:ascii="宋体" w:hAnsi="宋体" w:eastAsia="宋体"/>
          <w:sz w:val="24"/>
          <w:szCs w:val="24"/>
        </w:rPr>
        <w:t>4. 评标细则及标准</w:t>
      </w:r>
      <w:bookmarkEnd w:id="190"/>
    </w:p>
    <w:p>
      <w:pPr>
        <w:spacing w:line="400" w:lineRule="exact"/>
        <w:ind w:firstLine="480" w:firstLineChars="200"/>
        <w:rPr>
          <w:rFonts w:ascii="宋体" w:hAnsi="宋体"/>
          <w:sz w:val="24"/>
        </w:rPr>
      </w:pPr>
      <w:r>
        <w:rPr>
          <w:rFonts w:hint="eastAsia" w:ascii="宋体" w:hAnsi="宋体"/>
          <w:sz w:val="24"/>
        </w:rPr>
        <w:t>4.1本项目采用综合评分法，评分因素详见综合评分明细表。</w:t>
      </w:r>
    </w:p>
    <w:p>
      <w:pPr>
        <w:pStyle w:val="57"/>
        <w:spacing w:line="400" w:lineRule="exact"/>
        <w:ind w:firstLine="480" w:firstLineChars="200"/>
        <w:jc w:val="both"/>
      </w:pPr>
      <w:r>
        <w:rPr>
          <w:rFonts w:hint="eastAsia"/>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4.3综合评分明细表</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4.3.1综合评分明细表的制定以科学合理、降低评委会自由裁量权为原则。</w:t>
      </w:r>
    </w:p>
    <w:p>
      <w:pPr>
        <w:widowControl/>
        <w:spacing w:line="400" w:lineRule="exact"/>
        <w:ind w:firstLine="480" w:firstLineChars="200"/>
        <w:jc w:val="left"/>
        <w:rPr>
          <w:rFonts w:ascii="宋体" w:hAnsi="宋体"/>
          <w:sz w:val="24"/>
        </w:rPr>
      </w:pPr>
      <w:r>
        <w:rPr>
          <w:rFonts w:hint="eastAsia" w:ascii="宋体" w:hAnsi="宋体"/>
          <w:sz w:val="24"/>
        </w:rPr>
        <w:t>4.3.2 综合评分明细表按须知表中的相关要求进行价格调整，再参与价格分评审。</w:t>
      </w:r>
    </w:p>
    <w:p>
      <w:pPr>
        <w:pStyle w:val="12"/>
        <w:tabs>
          <w:tab w:val="left" w:pos="600"/>
        </w:tabs>
        <w:spacing w:line="400" w:lineRule="exact"/>
        <w:ind w:firstLine="480" w:firstLineChars="200"/>
        <w:rPr>
          <w:rFonts w:ascii="宋体" w:hAnsi="宋体"/>
          <w:b/>
          <w:sz w:val="24"/>
          <w:szCs w:val="24"/>
        </w:rPr>
      </w:pPr>
      <w:r>
        <w:rPr>
          <w:rFonts w:hint="eastAsia" w:ascii="宋体" w:hAnsi="宋体"/>
          <w:sz w:val="24"/>
          <w:szCs w:val="24"/>
        </w:rPr>
        <w:t>4.3.3综合评分明细表</w:t>
      </w:r>
    </w:p>
    <w:tbl>
      <w:tblPr>
        <w:tblStyle w:val="27"/>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35"/>
        <w:gridCol w:w="1140"/>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470" w:type="dxa"/>
            <w:gridSpan w:val="4"/>
            <w:vAlign w:val="center"/>
          </w:tcPr>
          <w:p>
            <w:pPr>
              <w:adjustRightInd w:val="0"/>
              <w:snapToGrid w:val="0"/>
              <w:spacing w:line="360" w:lineRule="auto"/>
              <w:jc w:val="center"/>
              <w:rPr>
                <w:rFonts w:ascii="仿宋" w:hAnsi="仿宋" w:eastAsia="仿宋" w:cs="仿宋"/>
                <w:sz w:val="24"/>
                <w:szCs w:val="24"/>
              </w:rPr>
            </w:pPr>
            <w:bookmarkStart w:id="192" w:name="_Toc217446060"/>
            <w:r>
              <w:rPr>
                <w:rFonts w:hint="eastAsia" w:ascii="仿宋" w:hAnsi="仿宋" w:eastAsia="仿宋"/>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175" w:type="dxa"/>
            <w:gridSpan w:val="2"/>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sz w:val="24"/>
                <w:szCs w:val="24"/>
              </w:rPr>
              <w:t>评审分项</w:t>
            </w:r>
          </w:p>
        </w:tc>
        <w:tc>
          <w:tcPr>
            <w:tcW w:w="6588"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07" w:type="dxa"/>
            <w:vMerge w:val="continue"/>
          </w:tcPr>
          <w:p>
            <w:pPr>
              <w:adjustRightInd w:val="0"/>
              <w:snapToGrid w:val="0"/>
              <w:spacing w:line="360" w:lineRule="auto"/>
              <w:rPr>
                <w:rFonts w:ascii="仿宋" w:hAnsi="仿宋" w:eastAsia="仿宋" w:cs="仿宋"/>
                <w:sz w:val="24"/>
                <w:szCs w:val="24"/>
              </w:rPr>
            </w:pPr>
          </w:p>
        </w:tc>
        <w:tc>
          <w:tcPr>
            <w:tcW w:w="1035" w:type="dxa"/>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内容</w:t>
            </w:r>
          </w:p>
        </w:tc>
        <w:tc>
          <w:tcPr>
            <w:tcW w:w="1140" w:type="dxa"/>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分值</w:t>
            </w:r>
          </w:p>
        </w:tc>
        <w:tc>
          <w:tcPr>
            <w:tcW w:w="6588" w:type="dxa"/>
            <w:vMerge w:val="continue"/>
          </w:tcPr>
          <w:p>
            <w:pPr>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w:t>
            </w:r>
          </w:p>
        </w:tc>
        <w:tc>
          <w:tcPr>
            <w:tcW w:w="1035" w:type="dxa"/>
            <w:vAlign w:val="center"/>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报价20%</w:t>
            </w:r>
          </w:p>
        </w:tc>
        <w:tc>
          <w:tcPr>
            <w:tcW w:w="1140" w:type="dxa"/>
            <w:vAlign w:val="center"/>
          </w:tcPr>
          <w:p>
            <w:pPr>
              <w:widowControl/>
              <w:adjustRightInd w:val="0"/>
              <w:snapToGrid w:val="0"/>
              <w:spacing w:line="360" w:lineRule="auto"/>
              <w:jc w:val="center"/>
              <w:rPr>
                <w:rFonts w:ascii="仿宋" w:hAnsi="仿宋" w:eastAsia="仿宋"/>
                <w:sz w:val="22"/>
              </w:rPr>
            </w:pPr>
            <w:r>
              <w:rPr>
                <w:rFonts w:hint="eastAsia" w:ascii="仿宋" w:hAnsi="仿宋" w:eastAsia="仿宋"/>
                <w:sz w:val="22"/>
              </w:rPr>
              <w:t>报价</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（20分）</w:t>
            </w:r>
          </w:p>
        </w:tc>
        <w:tc>
          <w:tcPr>
            <w:tcW w:w="6588" w:type="dxa"/>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在所有的有效投标报价中，以最低投标价为基准价，其价格分为满分。投标人的价格分统一按下列公式计算:</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投标报价得分=（评标基准价/投标报价）×价格权值（20%）×100（四舍五入后保留小数点后两位）；</w:t>
            </w:r>
          </w:p>
          <w:p>
            <w:pPr>
              <w:widowControl/>
              <w:adjustRightInd w:val="0"/>
              <w:snapToGrid w:val="0"/>
              <w:spacing w:line="360" w:lineRule="auto"/>
              <w:jc w:val="left"/>
            </w:pPr>
            <w:r>
              <w:rPr>
                <w:rFonts w:hint="eastAsia" w:ascii="仿宋" w:hAnsi="仿宋" w:eastAsia="仿宋"/>
                <w:sz w:val="22"/>
              </w:rPr>
              <w:t>注：小微企业（监狱企业、残疾人福利性单位视同小微企业）价格扣除详见招标文件投标人须知附表。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707" w:type="dxa"/>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w:t>
            </w:r>
          </w:p>
        </w:tc>
        <w:tc>
          <w:tcPr>
            <w:tcW w:w="1035" w:type="dxa"/>
            <w:vAlign w:val="center"/>
          </w:tcPr>
          <w:p>
            <w:pPr>
              <w:widowControl/>
              <w:adjustRightInd w:val="0"/>
              <w:snapToGrid w:val="0"/>
              <w:spacing w:line="360" w:lineRule="auto"/>
              <w:jc w:val="left"/>
              <w:rPr>
                <w:rFonts w:ascii="仿宋" w:hAnsi="仿宋" w:eastAsia="仿宋"/>
                <w:sz w:val="22"/>
              </w:rPr>
            </w:pPr>
          </w:p>
          <w:p>
            <w:pPr>
              <w:widowControl/>
              <w:adjustRightInd w:val="0"/>
              <w:snapToGrid w:val="0"/>
              <w:spacing w:line="360" w:lineRule="auto"/>
              <w:jc w:val="left"/>
              <w:rPr>
                <w:rFonts w:ascii="仿宋" w:hAnsi="仿宋" w:eastAsia="仿宋"/>
                <w:sz w:val="22"/>
              </w:rPr>
            </w:pPr>
            <w:r>
              <w:rPr>
                <w:rFonts w:hint="eastAsia" w:ascii="仿宋" w:hAnsi="仿宋" w:eastAsia="仿宋"/>
                <w:sz w:val="22"/>
              </w:rPr>
              <w:t>业绩12%</w:t>
            </w:r>
          </w:p>
          <w:p>
            <w:pPr>
              <w:widowControl/>
              <w:adjustRightInd w:val="0"/>
              <w:snapToGrid w:val="0"/>
              <w:spacing w:line="360" w:lineRule="auto"/>
              <w:jc w:val="left"/>
              <w:rPr>
                <w:rFonts w:ascii="仿宋" w:hAnsi="仿宋" w:eastAsia="仿宋"/>
                <w:sz w:val="22"/>
              </w:rPr>
            </w:pPr>
          </w:p>
        </w:tc>
        <w:tc>
          <w:tcPr>
            <w:tcW w:w="1140" w:type="dxa"/>
            <w:vAlign w:val="center"/>
          </w:tcPr>
          <w:p>
            <w:pPr>
              <w:widowControl/>
              <w:adjustRightInd w:val="0"/>
              <w:snapToGrid w:val="0"/>
              <w:spacing w:line="360" w:lineRule="auto"/>
              <w:jc w:val="center"/>
              <w:rPr>
                <w:rFonts w:ascii="仿宋" w:hAnsi="仿宋" w:eastAsia="仿宋"/>
                <w:sz w:val="22"/>
              </w:rPr>
            </w:pPr>
            <w:r>
              <w:rPr>
                <w:rFonts w:hint="eastAsia" w:ascii="仿宋" w:hAnsi="仿宋" w:eastAsia="仿宋"/>
                <w:sz w:val="22"/>
              </w:rPr>
              <w:t>业绩</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（12分）</w:t>
            </w:r>
          </w:p>
        </w:tc>
        <w:tc>
          <w:tcPr>
            <w:tcW w:w="6588" w:type="dxa"/>
            <w:vAlign w:val="center"/>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投标人自2018年1月1日以来，每有一个类似地下管网普查或城市排水管网检测项目业绩得4分，最高得12分。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备注：投标人需提供类似项目中标（成交）通知书复印件或合同复印件并加盖投标人公章。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6" w:hRule="atLeast"/>
          <w:jc w:val="center"/>
        </w:trPr>
        <w:tc>
          <w:tcPr>
            <w:tcW w:w="707" w:type="dxa"/>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3</w:t>
            </w:r>
          </w:p>
        </w:tc>
        <w:tc>
          <w:tcPr>
            <w:tcW w:w="1035" w:type="dxa"/>
            <w:vAlign w:val="center"/>
          </w:tcPr>
          <w:p>
            <w:pPr>
              <w:widowControl/>
              <w:adjustRightInd w:val="0"/>
              <w:snapToGrid w:val="0"/>
              <w:spacing w:line="360" w:lineRule="auto"/>
              <w:jc w:val="center"/>
              <w:rPr>
                <w:rFonts w:ascii="仿宋" w:hAnsi="仿宋" w:eastAsia="仿宋"/>
                <w:sz w:val="22"/>
              </w:rPr>
            </w:pPr>
            <w:r>
              <w:rPr>
                <w:rFonts w:hint="eastAsia" w:ascii="仿宋" w:hAnsi="仿宋" w:eastAsia="仿宋"/>
                <w:sz w:val="22"/>
              </w:rPr>
              <w:t>人员情况19%</w:t>
            </w:r>
          </w:p>
        </w:tc>
        <w:tc>
          <w:tcPr>
            <w:tcW w:w="1140" w:type="dxa"/>
            <w:vAlign w:val="center"/>
          </w:tcPr>
          <w:p>
            <w:pPr>
              <w:widowControl/>
              <w:adjustRightInd w:val="0"/>
              <w:snapToGrid w:val="0"/>
              <w:spacing w:line="360" w:lineRule="auto"/>
              <w:jc w:val="center"/>
              <w:rPr>
                <w:rFonts w:ascii="仿宋" w:hAnsi="仿宋" w:eastAsia="仿宋"/>
                <w:sz w:val="22"/>
              </w:rPr>
            </w:pPr>
            <w:r>
              <w:rPr>
                <w:rFonts w:hint="eastAsia" w:ascii="仿宋" w:hAnsi="仿宋" w:eastAsia="仿宋"/>
                <w:sz w:val="22"/>
              </w:rPr>
              <w:t>人员配（19分）</w:t>
            </w:r>
          </w:p>
        </w:tc>
        <w:tc>
          <w:tcPr>
            <w:tcW w:w="6588" w:type="dxa"/>
            <w:vAlign w:val="center"/>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一、项目负责人（5分）：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具有测绘类相关专业高级及以上技术职称得2分，具备注册测绘师注册证书加3分。此项最多得5分。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二、技术负责人（2分）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具备测绘类相关专业高级及以上职称的得2分，此项最多得2分。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三、其他人员（12分）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1、具有测绘类相关专业中级技术职称得1分；具有测绘类相关专业高级及以上技术职称得2分，最高得8分；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2、后期技术服务人员具备测绘类相关专业中级职称的得1分，具备测绘类相关专业高级及以上职称的得2分；最高得4分。</w:t>
            </w:r>
          </w:p>
          <w:p>
            <w:pPr>
              <w:widowControl/>
              <w:adjustRightInd w:val="0"/>
              <w:snapToGrid w:val="0"/>
              <w:spacing w:line="360" w:lineRule="auto"/>
              <w:jc w:val="left"/>
              <w:rPr>
                <w:rFonts w:ascii="仿宋" w:hAnsi="仿宋" w:eastAsia="仿宋"/>
                <w:sz w:val="24"/>
                <w:szCs w:val="24"/>
              </w:rPr>
            </w:pPr>
            <w:r>
              <w:rPr>
                <w:rFonts w:hint="eastAsia" w:ascii="仿宋" w:hAnsi="仿宋" w:eastAsia="仿宋"/>
                <w:sz w:val="22"/>
              </w:rPr>
              <w:t>备注：提供以上人员在职证明材料，注册类提供网络截图和相关证书复印件并加盖投标人公章。以上人员不重复计分。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035" w:type="dxa"/>
            <w:vAlign w:val="center"/>
          </w:tcPr>
          <w:p>
            <w:pPr>
              <w:adjustRightInd w:val="0"/>
              <w:snapToGrid w:val="0"/>
              <w:spacing w:line="360" w:lineRule="auto"/>
              <w:jc w:val="left"/>
              <w:rPr>
                <w:rFonts w:ascii="仿宋" w:hAnsi="仿宋" w:eastAsia="仿宋"/>
                <w:sz w:val="22"/>
              </w:rPr>
            </w:pPr>
            <w:r>
              <w:rPr>
                <w:rFonts w:hint="eastAsia" w:ascii="仿宋" w:hAnsi="仿宋" w:eastAsia="仿宋"/>
                <w:sz w:val="22"/>
              </w:rPr>
              <w:t>管理体系认证3%</w:t>
            </w:r>
          </w:p>
        </w:tc>
        <w:tc>
          <w:tcPr>
            <w:tcW w:w="1140" w:type="dxa"/>
            <w:vAlign w:val="center"/>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管理体系认证（3分）</w:t>
            </w:r>
          </w:p>
        </w:tc>
        <w:tc>
          <w:tcPr>
            <w:tcW w:w="6588" w:type="dxa"/>
            <w:vAlign w:val="center"/>
          </w:tcPr>
          <w:p>
            <w:pPr>
              <w:widowControl/>
              <w:adjustRightInd w:val="0"/>
              <w:snapToGrid w:val="0"/>
              <w:spacing w:line="360" w:lineRule="auto"/>
              <w:jc w:val="left"/>
              <w:rPr>
                <w:rFonts w:ascii="仿宋" w:hAnsi="仿宋" w:eastAsia="仿宋"/>
                <w:sz w:val="22"/>
              </w:rPr>
            </w:pPr>
            <w:r>
              <w:rPr>
                <w:rFonts w:hint="eastAsia" w:ascii="仿宋" w:hAnsi="仿宋" w:eastAsia="仿宋"/>
                <w:sz w:val="22"/>
              </w:rPr>
              <w:t>投标人具有质量管理体系认证证书、环境管理体系认证证书、职业健康安全管理体系认证证书，每具有一个证书得1分，本项最多得3分，不提供不得分。</w:t>
            </w:r>
          </w:p>
          <w:p>
            <w:pPr>
              <w:widowControl/>
              <w:adjustRightInd w:val="0"/>
              <w:snapToGrid w:val="0"/>
              <w:spacing w:line="360" w:lineRule="auto"/>
              <w:jc w:val="left"/>
              <w:rPr>
                <w:rFonts w:ascii="仿宋" w:hAnsi="仿宋" w:eastAsia="仿宋"/>
                <w:sz w:val="22"/>
              </w:rPr>
            </w:pPr>
            <w:r>
              <w:rPr>
                <w:rFonts w:hint="eastAsia" w:ascii="仿宋" w:hAnsi="仿宋" w:eastAsia="仿宋"/>
                <w:sz w:val="22"/>
              </w:rPr>
              <w:t>备注：提供有效期内的相关认证证书复印件，并加盖投标人公章。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7"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035" w:type="dxa"/>
            <w:vMerge w:val="restart"/>
            <w:vAlign w:val="center"/>
          </w:tcPr>
          <w:p>
            <w:pPr>
              <w:adjustRightInd w:val="0"/>
              <w:snapToGrid w:val="0"/>
              <w:spacing w:line="360" w:lineRule="auto"/>
              <w:jc w:val="center"/>
              <w:rPr>
                <w:rFonts w:ascii="仿宋" w:hAnsi="仿宋" w:eastAsia="仿宋"/>
                <w:sz w:val="22"/>
              </w:rPr>
            </w:pPr>
            <w:r>
              <w:rPr>
                <w:rFonts w:hint="eastAsia" w:ascii="仿宋" w:hAnsi="仿宋" w:eastAsia="仿宋"/>
                <w:sz w:val="22"/>
              </w:rPr>
              <w:t>项目实施方案46%</w:t>
            </w:r>
          </w:p>
        </w:tc>
        <w:tc>
          <w:tcPr>
            <w:tcW w:w="1140" w:type="dxa"/>
            <w:vAlign w:val="center"/>
          </w:tcPr>
          <w:p>
            <w:pPr>
              <w:adjustRightInd w:val="0"/>
              <w:snapToGrid w:val="0"/>
              <w:spacing w:line="360" w:lineRule="auto"/>
              <w:jc w:val="center"/>
              <w:rPr>
                <w:rFonts w:ascii="仿宋" w:hAnsi="仿宋" w:eastAsia="仿宋"/>
                <w:sz w:val="22"/>
              </w:rPr>
            </w:pPr>
            <w:r>
              <w:rPr>
                <w:rFonts w:hint="eastAsia" w:ascii="仿宋" w:hAnsi="仿宋" w:eastAsia="仿宋"/>
                <w:sz w:val="22"/>
              </w:rPr>
              <w:t>服务方案（22分）</w:t>
            </w:r>
          </w:p>
        </w:tc>
        <w:tc>
          <w:tcPr>
            <w:tcW w:w="6588" w:type="dxa"/>
            <w:vAlign w:val="center"/>
          </w:tcPr>
          <w:p>
            <w:pPr>
              <w:numPr>
                <w:ilvl w:val="255"/>
                <w:numId w:val="0"/>
              </w:numPr>
              <w:adjustRightInd w:val="0"/>
              <w:snapToGrid w:val="0"/>
              <w:spacing w:line="360" w:lineRule="auto"/>
              <w:jc w:val="left"/>
              <w:rPr>
                <w:rFonts w:ascii="仿宋" w:hAnsi="仿宋" w:eastAsia="仿宋"/>
                <w:sz w:val="22"/>
              </w:rPr>
            </w:pPr>
            <w:r>
              <w:rPr>
                <w:rFonts w:hint="eastAsia" w:ascii="仿宋" w:hAnsi="仿宋" w:eastAsia="仿宋"/>
                <w:sz w:val="22"/>
              </w:rPr>
              <w:t>评审小组根据投标人提供的实施服务方案（包含但不限于：①项目管理②进度计划③安全管理措施④资源配置计划⑤安全文明施工及环保措施⑥应急措施及保障措施）等进行综合评审：完全满足以上要求且与整体服务方案无矛盾、符合实际情况、无缺陷漏项得18分；供应商在前六项的基础上每增加一项有利于项目实施的加2分，最多加4分；每有一项缺漏扣3分，每有一处不符合实际情况或与整体服务方案相矛盾的扣1.5分，扣完为止。本项最多</w:t>
            </w:r>
            <w:r>
              <w:rPr>
                <w:rFonts w:hint="eastAsia" w:ascii="仿宋" w:hAnsi="仿宋" w:eastAsia="仿宋"/>
                <w:color w:val="000000" w:themeColor="text1"/>
                <w:sz w:val="22"/>
                <w14:textFill>
                  <w14:solidFill>
                    <w14:schemeClr w14:val="tx1"/>
                  </w14:solidFill>
                </w14:textFill>
              </w:rPr>
              <w:t>得</w:t>
            </w:r>
            <w:r>
              <w:rPr>
                <w:rFonts w:hint="eastAsia" w:ascii="仿宋" w:hAnsi="仿宋" w:eastAsia="仿宋"/>
                <w:color w:val="000000" w:themeColor="text1"/>
                <w:sz w:val="22"/>
                <w:lang w:val="en-US" w:eastAsia="zh-CN"/>
                <w14:textFill>
                  <w14:solidFill>
                    <w14:schemeClr w14:val="tx1"/>
                  </w14:solidFill>
                </w14:textFill>
              </w:rPr>
              <w:t>22</w:t>
            </w:r>
            <w:r>
              <w:rPr>
                <w:rFonts w:hint="eastAsia" w:ascii="仿宋" w:hAnsi="仿宋" w:eastAsia="仿宋"/>
                <w:color w:val="000000" w:themeColor="text1"/>
                <w:sz w:val="22"/>
                <w14:textFill>
                  <w14:solidFill>
                    <w14:schemeClr w14:val="tx1"/>
                  </w14:solidFill>
                </w14:textFill>
              </w:rPr>
              <w:t>分</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07" w:type="dxa"/>
            <w:vMerge w:val="continue"/>
            <w:vAlign w:val="center"/>
          </w:tcPr>
          <w:p>
            <w:pPr>
              <w:adjustRightInd w:val="0"/>
              <w:snapToGrid w:val="0"/>
              <w:spacing w:line="360" w:lineRule="auto"/>
              <w:jc w:val="center"/>
              <w:rPr>
                <w:rFonts w:ascii="仿宋" w:hAnsi="仿宋" w:eastAsia="仿宋"/>
                <w:sz w:val="24"/>
                <w:szCs w:val="24"/>
              </w:rPr>
            </w:pPr>
          </w:p>
        </w:tc>
        <w:tc>
          <w:tcPr>
            <w:tcW w:w="1035" w:type="dxa"/>
            <w:vMerge w:val="continue"/>
            <w:vAlign w:val="center"/>
          </w:tcPr>
          <w:p>
            <w:pPr>
              <w:adjustRightInd w:val="0"/>
              <w:snapToGrid w:val="0"/>
              <w:spacing w:line="360" w:lineRule="auto"/>
              <w:jc w:val="center"/>
              <w:rPr>
                <w:rFonts w:ascii="仿宋" w:hAnsi="仿宋" w:eastAsia="仿宋"/>
                <w:sz w:val="22"/>
              </w:rPr>
            </w:pPr>
          </w:p>
        </w:tc>
        <w:tc>
          <w:tcPr>
            <w:tcW w:w="1140" w:type="dxa"/>
            <w:vAlign w:val="center"/>
          </w:tcPr>
          <w:p>
            <w:pPr>
              <w:adjustRightInd w:val="0"/>
              <w:snapToGrid w:val="0"/>
              <w:spacing w:line="360" w:lineRule="auto"/>
              <w:jc w:val="center"/>
              <w:rPr>
                <w:rFonts w:ascii="仿宋" w:hAnsi="仿宋" w:eastAsia="仿宋"/>
                <w:sz w:val="22"/>
              </w:rPr>
            </w:pPr>
            <w:r>
              <w:rPr>
                <w:rFonts w:hint="eastAsia" w:ascii="仿宋" w:hAnsi="仿宋" w:eastAsia="仿宋"/>
                <w:sz w:val="22"/>
              </w:rPr>
              <w:t>管网普查及检测方案（18分）</w:t>
            </w:r>
          </w:p>
        </w:tc>
        <w:tc>
          <w:tcPr>
            <w:tcW w:w="6588" w:type="dxa"/>
            <w:vAlign w:val="center"/>
          </w:tcPr>
          <w:p>
            <w:pPr>
              <w:numPr>
                <w:ilvl w:val="255"/>
                <w:numId w:val="0"/>
              </w:numPr>
              <w:adjustRightInd w:val="0"/>
              <w:snapToGrid w:val="0"/>
              <w:spacing w:line="360" w:lineRule="auto"/>
              <w:jc w:val="left"/>
              <w:rPr>
                <w:rFonts w:ascii="仿宋" w:hAnsi="仿宋" w:eastAsia="仿宋"/>
                <w:sz w:val="22"/>
              </w:rPr>
            </w:pPr>
            <w:r>
              <w:rPr>
                <w:rFonts w:hint="eastAsia" w:ascii="仿宋" w:hAnsi="仿宋" w:eastAsia="仿宋"/>
                <w:sz w:val="22"/>
              </w:rPr>
              <w:t>评审小组根据投标人提供的管网普查及检测方案(包含但不限于:①项目背景分析（对本项目管网分布情况分析、服务目标）②管网普查的方法及流程③探查及检测方法及程序)等进行综合评审:完全满足以上要求且与整体服务方案无矛盾、符合实际情况、无缺陷漏项得12分；供应商在前三项的基础上每增加一项有利于项目实施的加2分，最多加6分；每有一项缺漏扣4分，每有一处不符合实际情况或与整体服务方案相矛盾的扣2分，扣完为止。本项最多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3" w:hRule="atLeast"/>
          <w:jc w:val="center"/>
        </w:trPr>
        <w:tc>
          <w:tcPr>
            <w:tcW w:w="707" w:type="dxa"/>
            <w:vMerge w:val="continue"/>
            <w:vAlign w:val="center"/>
          </w:tcPr>
          <w:p>
            <w:pPr>
              <w:adjustRightInd w:val="0"/>
              <w:snapToGrid w:val="0"/>
              <w:spacing w:line="360" w:lineRule="auto"/>
              <w:jc w:val="center"/>
              <w:rPr>
                <w:rFonts w:ascii="仿宋" w:hAnsi="仿宋" w:eastAsia="仿宋"/>
                <w:sz w:val="24"/>
                <w:szCs w:val="24"/>
              </w:rPr>
            </w:pPr>
          </w:p>
        </w:tc>
        <w:tc>
          <w:tcPr>
            <w:tcW w:w="1035" w:type="dxa"/>
            <w:vMerge w:val="continue"/>
            <w:vAlign w:val="center"/>
          </w:tcPr>
          <w:p>
            <w:pPr>
              <w:adjustRightInd w:val="0"/>
              <w:snapToGrid w:val="0"/>
              <w:spacing w:line="360" w:lineRule="auto"/>
              <w:jc w:val="center"/>
              <w:rPr>
                <w:rFonts w:ascii="仿宋" w:hAnsi="仿宋" w:eastAsia="仿宋"/>
                <w:sz w:val="22"/>
              </w:rPr>
            </w:pPr>
          </w:p>
        </w:tc>
        <w:tc>
          <w:tcPr>
            <w:tcW w:w="1140" w:type="dxa"/>
            <w:vAlign w:val="center"/>
          </w:tcPr>
          <w:p>
            <w:pPr>
              <w:adjustRightInd w:val="0"/>
              <w:snapToGrid w:val="0"/>
              <w:spacing w:line="360" w:lineRule="auto"/>
              <w:jc w:val="center"/>
              <w:rPr>
                <w:rFonts w:ascii="仿宋" w:hAnsi="仿宋" w:eastAsia="仿宋"/>
                <w:sz w:val="22"/>
              </w:rPr>
            </w:pPr>
            <w:r>
              <w:rPr>
                <w:rFonts w:hint="eastAsia" w:ascii="仿宋" w:hAnsi="仿宋" w:eastAsia="仿宋"/>
                <w:sz w:val="22"/>
              </w:rPr>
              <w:t>售后服务（6分）</w:t>
            </w:r>
          </w:p>
        </w:tc>
        <w:tc>
          <w:tcPr>
            <w:tcW w:w="6588" w:type="dxa"/>
            <w:vAlign w:val="center"/>
          </w:tcPr>
          <w:p>
            <w:pPr>
              <w:numPr>
                <w:ilvl w:val="255"/>
                <w:numId w:val="0"/>
              </w:numPr>
              <w:adjustRightInd w:val="0"/>
              <w:snapToGrid w:val="0"/>
              <w:spacing w:line="360" w:lineRule="auto"/>
              <w:jc w:val="left"/>
              <w:rPr>
                <w:rFonts w:ascii="仿宋" w:hAnsi="仿宋" w:eastAsia="仿宋"/>
                <w:sz w:val="22"/>
              </w:rPr>
            </w:pPr>
            <w:r>
              <w:rPr>
                <w:rFonts w:hint="eastAsia" w:ascii="仿宋" w:hAnsi="仿宋" w:eastAsia="仿宋"/>
                <w:sz w:val="22"/>
              </w:rPr>
              <w:t>评审小组根据投标人提供的售后服务方案（包含但不限于：①后续服务人员构架及岗位规范②售后跟踪服务③售后服务应急响应时间④售后服务范围⑤质量质保期）等进行综合评审:完全满足以上要求且与整体服务方案无矛盾、符合实际情况、无缺陷漏项得5分；供应商在前五项的基础上每增加一项有利于项目实施的加1分，最多加1分；每有一项缺漏扣1分，每有一处不符合实际情况或与整体服务方案相矛盾的扣0.5分，扣完为止。本项最多得6分。</w:t>
            </w:r>
          </w:p>
        </w:tc>
      </w:tr>
    </w:tbl>
    <w:p>
      <w:pPr>
        <w:spacing w:line="400" w:lineRule="exact"/>
        <w:rPr>
          <w:rFonts w:ascii="宋体" w:hAnsi="宋体"/>
          <w:sz w:val="24"/>
        </w:rPr>
      </w:pPr>
      <w:r>
        <w:rPr>
          <w:rFonts w:hint="eastAsia" w:ascii="宋体" w:hAnsi="宋体" w:cs="宋体"/>
          <w:sz w:val="24"/>
        </w:rPr>
        <w:t>注：评分的取值按四舍五入法，保留小数点后两位。</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5、 废 标</w:t>
      </w:r>
    </w:p>
    <w:p>
      <w:pPr>
        <w:spacing w:line="400" w:lineRule="exact"/>
        <w:ind w:firstLine="480" w:firstLineChars="200"/>
        <w:rPr>
          <w:rFonts w:ascii="宋体" w:hAnsi="宋体"/>
          <w:sz w:val="24"/>
        </w:rPr>
      </w:pPr>
      <w:r>
        <w:rPr>
          <w:rFonts w:hint="eastAsia" w:ascii="宋体" w:hAnsi="宋体"/>
          <w:sz w:val="24"/>
        </w:rPr>
        <w:t>5.1本次政府采购活动中，出现下列情形之一的，予以废标：</w:t>
      </w:r>
    </w:p>
    <w:p>
      <w:pPr>
        <w:spacing w:line="400" w:lineRule="exact"/>
        <w:ind w:firstLine="480" w:firstLineChars="200"/>
        <w:rPr>
          <w:rFonts w:ascii="宋体" w:hAnsi="宋体"/>
          <w:sz w:val="24"/>
        </w:rPr>
      </w:pPr>
      <w:r>
        <w:rPr>
          <w:rFonts w:hint="eastAsia" w:ascii="宋体" w:hAnsi="宋体"/>
          <w:sz w:val="24"/>
        </w:rPr>
        <w:t>（1）符合专业条件的投标人或者对招标文件作实质响应的投标人不足三家的；</w:t>
      </w:r>
    </w:p>
    <w:p>
      <w:pPr>
        <w:spacing w:line="400" w:lineRule="exact"/>
        <w:ind w:firstLine="480" w:firstLineChars="200"/>
        <w:rPr>
          <w:rFonts w:ascii="宋体" w:hAnsi="宋体"/>
          <w:sz w:val="24"/>
        </w:rPr>
      </w:pPr>
      <w:r>
        <w:rPr>
          <w:rFonts w:hint="eastAsia" w:ascii="宋体" w:hAnsi="宋体"/>
          <w:sz w:val="24"/>
        </w:rPr>
        <w:t>（2）出现影响采购公正的违法、违规行为的；</w:t>
      </w:r>
    </w:p>
    <w:p>
      <w:pPr>
        <w:spacing w:line="400" w:lineRule="exact"/>
        <w:ind w:firstLine="480" w:firstLineChars="200"/>
        <w:rPr>
          <w:rFonts w:ascii="宋体" w:hAnsi="宋体"/>
          <w:sz w:val="24"/>
        </w:rPr>
      </w:pPr>
      <w:r>
        <w:rPr>
          <w:rFonts w:hint="eastAsia" w:ascii="宋体" w:hAnsi="宋体"/>
          <w:sz w:val="24"/>
        </w:rPr>
        <w:t>（3）投标人的报价均超过了采购预算，采购人不能支付的；</w:t>
      </w:r>
    </w:p>
    <w:p>
      <w:pPr>
        <w:spacing w:line="400" w:lineRule="exact"/>
        <w:ind w:firstLine="480" w:firstLineChars="200"/>
        <w:rPr>
          <w:rFonts w:ascii="宋体" w:hAnsi="宋体"/>
          <w:sz w:val="24"/>
        </w:rPr>
      </w:pPr>
      <w:r>
        <w:rPr>
          <w:rFonts w:hint="eastAsia" w:ascii="宋体" w:hAnsi="宋体"/>
          <w:sz w:val="24"/>
        </w:rPr>
        <w:t>（4）因重大变故，采购任务取消的。</w:t>
      </w:r>
    </w:p>
    <w:p>
      <w:pPr>
        <w:spacing w:line="400" w:lineRule="exact"/>
        <w:ind w:firstLine="480" w:firstLineChars="200"/>
        <w:rPr>
          <w:rFonts w:ascii="宋体" w:hAnsi="宋体"/>
          <w:sz w:val="24"/>
        </w:rPr>
      </w:pPr>
      <w:r>
        <w:rPr>
          <w:rFonts w:hint="eastAsia" w:ascii="宋体" w:hAnsi="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sz w:val="24"/>
        </w:rPr>
      </w:pPr>
      <w:r>
        <w:rPr>
          <w:rFonts w:hint="eastAsia" w:ascii="宋体" w:hAnsi="宋体"/>
          <w:sz w:val="24"/>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6、定标</w:t>
      </w:r>
      <w:bookmarkEnd w:id="192"/>
      <w:bookmarkStart w:id="193" w:name="_Toc217446061"/>
    </w:p>
    <w:p>
      <w:pPr>
        <w:spacing w:line="400" w:lineRule="exact"/>
        <w:ind w:firstLine="480" w:firstLineChars="200"/>
        <w:rPr>
          <w:rFonts w:ascii="宋体" w:hAnsi="宋体"/>
          <w:sz w:val="24"/>
        </w:rPr>
      </w:pPr>
      <w:r>
        <w:rPr>
          <w:rFonts w:hint="eastAsia" w:ascii="宋体" w:hAnsi="宋体"/>
          <w:sz w:val="24"/>
        </w:rPr>
        <w:t>6.1. 定标原则</w:t>
      </w:r>
      <w:bookmarkEnd w:id="193"/>
      <w:r>
        <w:rPr>
          <w:rFonts w:hint="eastAsia" w:ascii="宋体" w:hAnsi="宋体"/>
          <w:sz w:val="24"/>
        </w:rPr>
        <w:t>：本项目根据评标委员会推荐的中标候选人名单，按顺序确定中标人。</w:t>
      </w:r>
    </w:p>
    <w:p>
      <w:pPr>
        <w:spacing w:line="400" w:lineRule="exact"/>
        <w:ind w:firstLine="480" w:firstLineChars="200"/>
        <w:rPr>
          <w:rFonts w:ascii="宋体" w:hAnsi="宋体"/>
          <w:sz w:val="24"/>
        </w:rPr>
      </w:pPr>
      <w:bookmarkStart w:id="194" w:name="_Toc217446062"/>
      <w:r>
        <w:rPr>
          <w:rFonts w:hint="eastAsia" w:ascii="宋体" w:hAnsi="宋体"/>
          <w:sz w:val="24"/>
        </w:rPr>
        <w:t>6.2. 定标程序</w:t>
      </w:r>
      <w:bookmarkEnd w:id="194"/>
    </w:p>
    <w:p>
      <w:pPr>
        <w:spacing w:line="400" w:lineRule="exact"/>
        <w:ind w:firstLine="480" w:firstLineChars="200"/>
        <w:rPr>
          <w:rFonts w:ascii="宋体" w:hAnsi="宋体"/>
          <w:sz w:val="24"/>
        </w:rPr>
      </w:pPr>
      <w:r>
        <w:rPr>
          <w:rFonts w:hint="eastAsia" w:ascii="宋体" w:hAnsi="宋体"/>
          <w:sz w:val="24"/>
        </w:rPr>
        <w:t>6.2.1 评标委员会将评标情况写出书面报告，推荐中标候选人。</w:t>
      </w:r>
    </w:p>
    <w:p>
      <w:pPr>
        <w:spacing w:line="400" w:lineRule="exact"/>
        <w:ind w:firstLine="480" w:firstLineChars="200"/>
        <w:rPr>
          <w:rFonts w:ascii="宋体" w:hAnsi="宋体"/>
          <w:sz w:val="24"/>
        </w:rPr>
      </w:pPr>
      <w:r>
        <w:rPr>
          <w:rFonts w:hint="eastAsia" w:ascii="宋体" w:hAnsi="宋体"/>
          <w:sz w:val="24"/>
        </w:rPr>
        <w:t>6.2.2 采购代理机构在评标结束后2个工作日内将评标报告送采购人。</w:t>
      </w:r>
    </w:p>
    <w:p>
      <w:pPr>
        <w:spacing w:line="400" w:lineRule="exact"/>
        <w:ind w:firstLine="480" w:firstLineChars="200"/>
        <w:rPr>
          <w:rFonts w:ascii="宋体" w:hAnsi="宋体"/>
          <w:sz w:val="24"/>
        </w:rPr>
      </w:pPr>
      <w:r>
        <w:rPr>
          <w:rFonts w:hint="eastAsia" w:ascii="宋体" w:hAnsi="宋体"/>
          <w:sz w:val="24"/>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sz w:val="24"/>
        </w:rPr>
      </w:pPr>
      <w:r>
        <w:rPr>
          <w:rFonts w:hint="eastAsia" w:ascii="宋体" w:hAnsi="宋体"/>
          <w:b/>
          <w:sz w:val="24"/>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sz w:val="24"/>
        </w:rPr>
      </w:pPr>
      <w:r>
        <w:rPr>
          <w:rFonts w:hint="eastAsia" w:ascii="宋体" w:hAnsi="宋体"/>
          <w:sz w:val="24"/>
        </w:rPr>
        <w:t>6.2.4 根据采购人确定的中标人，采购代理机构在四川政府采购网上发布中标公告，并自采购人确定中标之日起2个工作日内向中标人发出中标通知书。</w:t>
      </w:r>
    </w:p>
    <w:p>
      <w:pPr>
        <w:spacing w:line="400" w:lineRule="exact"/>
        <w:ind w:firstLine="480" w:firstLineChars="200"/>
        <w:rPr>
          <w:rFonts w:ascii="宋体" w:hAnsi="宋体"/>
          <w:sz w:val="24"/>
        </w:rPr>
      </w:pPr>
      <w:r>
        <w:rPr>
          <w:rFonts w:hint="eastAsia" w:ascii="宋体" w:hAnsi="宋体"/>
          <w:sz w:val="24"/>
        </w:rPr>
        <w:t>6.2.5 招标采购单位不退回投标人投标文件和其他投标资料。</w:t>
      </w:r>
      <w:bookmarkEnd w:id="191"/>
    </w:p>
    <w:p>
      <w:pPr>
        <w:pStyle w:val="4"/>
        <w:spacing w:line="400" w:lineRule="exact"/>
        <w:ind w:firstLine="482" w:firstLineChars="200"/>
        <w:rPr>
          <w:rFonts w:ascii="宋体" w:hAnsi="宋体" w:eastAsia="宋体"/>
          <w:bCs w:val="0"/>
          <w:sz w:val="24"/>
          <w:szCs w:val="24"/>
        </w:rPr>
      </w:pPr>
      <w:bookmarkStart w:id="195" w:name="_Toc208849022"/>
      <w:bookmarkStart w:id="196" w:name="_Toc217446105"/>
      <w:bookmarkStart w:id="197" w:name="_Toc183682432"/>
      <w:bookmarkStart w:id="198" w:name="_Toc183582297"/>
      <w:r>
        <w:rPr>
          <w:rFonts w:hint="eastAsia" w:ascii="宋体" w:hAnsi="宋体" w:eastAsia="宋体"/>
          <w:bCs w:val="0"/>
          <w:sz w:val="24"/>
          <w:szCs w:val="24"/>
        </w:rPr>
        <w:t xml:space="preserve">7. </w:t>
      </w:r>
      <w:bookmarkEnd w:id="195"/>
      <w:bookmarkEnd w:id="196"/>
      <w:bookmarkEnd w:id="197"/>
      <w:bookmarkEnd w:id="198"/>
      <w:r>
        <w:rPr>
          <w:rFonts w:hint="eastAsia" w:ascii="宋体" w:hAnsi="宋体" w:eastAsia="宋体"/>
          <w:sz w:val="24"/>
          <w:szCs w:val="24"/>
        </w:rPr>
        <w:t>评标专家在</w:t>
      </w:r>
      <w:r>
        <w:rPr>
          <w:rFonts w:hint="eastAsia" w:ascii="宋体" w:hAnsi="宋体" w:eastAsia="宋体"/>
          <w:sz w:val="24"/>
        </w:rPr>
        <w:t>政府采购活动</w:t>
      </w:r>
      <w:r>
        <w:rPr>
          <w:rFonts w:hint="eastAsia" w:ascii="宋体" w:hAnsi="宋体" w:eastAsia="宋体"/>
          <w:sz w:val="24"/>
          <w:szCs w:val="24"/>
        </w:rPr>
        <w:t>中承担以下义务：</w:t>
      </w:r>
    </w:p>
    <w:p>
      <w:pPr>
        <w:spacing w:line="400" w:lineRule="exact"/>
        <w:ind w:firstLine="480" w:firstLineChars="200"/>
        <w:rPr>
          <w:rFonts w:ascii="宋体" w:hAnsi="宋体"/>
          <w:sz w:val="24"/>
        </w:rPr>
      </w:pPr>
      <w:r>
        <w:rPr>
          <w:rFonts w:hint="eastAsia" w:ascii="宋体" w:hAnsi="宋体"/>
          <w:sz w:val="24"/>
        </w:rPr>
        <w:t xml:space="preserve">（一）遵守评审工作纪律； </w:t>
      </w:r>
    </w:p>
    <w:p>
      <w:pPr>
        <w:spacing w:line="400" w:lineRule="exact"/>
        <w:ind w:firstLine="480" w:firstLineChars="200"/>
        <w:rPr>
          <w:rFonts w:ascii="宋体" w:hAnsi="宋体"/>
          <w:sz w:val="24"/>
        </w:rPr>
      </w:pPr>
      <w:r>
        <w:rPr>
          <w:rFonts w:hint="eastAsia" w:ascii="宋体" w:hAnsi="宋体"/>
          <w:sz w:val="24"/>
        </w:rPr>
        <w:t>（二）按照客观、公正、审慎的原则，根据采购文件规定的评审程序、评审方法和评审标准进行独立评审；</w:t>
      </w:r>
    </w:p>
    <w:p>
      <w:pPr>
        <w:spacing w:line="400" w:lineRule="exact"/>
        <w:ind w:firstLine="480" w:firstLineChars="200"/>
        <w:rPr>
          <w:rFonts w:ascii="宋体" w:hAnsi="宋体"/>
          <w:sz w:val="24"/>
        </w:rPr>
      </w:pPr>
      <w:r>
        <w:rPr>
          <w:rFonts w:hint="eastAsia" w:ascii="宋体" w:hAnsi="宋体"/>
          <w:sz w:val="24"/>
        </w:rPr>
        <w:t>（三）不得泄露评审文件、评审情况和在评审过程中获悉的商业秘密；</w:t>
      </w:r>
    </w:p>
    <w:p>
      <w:pPr>
        <w:spacing w:line="400" w:lineRule="exact"/>
        <w:ind w:firstLine="480" w:firstLineChars="200"/>
        <w:rPr>
          <w:rFonts w:ascii="宋体" w:hAnsi="宋体"/>
          <w:sz w:val="24"/>
        </w:rPr>
      </w:pPr>
      <w:r>
        <w:rPr>
          <w:rFonts w:hint="eastAsia" w:ascii="宋体" w:hAnsi="宋体"/>
          <w:sz w:val="24"/>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sz w:val="24"/>
        </w:rPr>
      </w:pPr>
      <w:r>
        <w:rPr>
          <w:rFonts w:hint="eastAsia" w:ascii="宋体" w:hAnsi="宋体"/>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sz w:val="24"/>
        </w:rPr>
      </w:pPr>
      <w:r>
        <w:rPr>
          <w:rFonts w:hint="eastAsia" w:ascii="宋体" w:hAnsi="宋体"/>
          <w:sz w:val="24"/>
        </w:rPr>
        <w:t>（六）配合答复处理投标人的询问、质疑和投诉等事项；</w:t>
      </w:r>
    </w:p>
    <w:p>
      <w:pPr>
        <w:spacing w:line="400" w:lineRule="exact"/>
        <w:ind w:firstLine="480" w:firstLineChars="200"/>
        <w:rPr>
          <w:rFonts w:ascii="宋体" w:hAnsi="宋体"/>
          <w:sz w:val="24"/>
        </w:rPr>
      </w:pPr>
      <w:r>
        <w:rPr>
          <w:rFonts w:hint="eastAsia" w:ascii="宋体" w:hAnsi="宋体"/>
          <w:sz w:val="24"/>
        </w:rPr>
        <w:t>（七）法律、法规和规章规定的其他义务。</w:t>
      </w:r>
    </w:p>
    <w:p>
      <w:pPr>
        <w:pStyle w:val="4"/>
        <w:spacing w:line="400" w:lineRule="exact"/>
        <w:ind w:firstLine="482" w:firstLineChars="200"/>
        <w:rPr>
          <w:rFonts w:ascii="宋体" w:hAnsi="宋体" w:eastAsia="宋体"/>
          <w:bCs w:val="0"/>
          <w:sz w:val="24"/>
          <w:szCs w:val="24"/>
        </w:rPr>
      </w:pPr>
      <w:r>
        <w:rPr>
          <w:rFonts w:hint="eastAsia" w:ascii="宋体" w:hAnsi="宋体" w:eastAsia="宋体"/>
          <w:bCs w:val="0"/>
          <w:sz w:val="24"/>
          <w:szCs w:val="24"/>
        </w:rPr>
        <w:t>8.评标专家在政府采购活动中应当遵守以下工作纪律：</w:t>
      </w:r>
    </w:p>
    <w:p>
      <w:pPr>
        <w:spacing w:line="400" w:lineRule="exact"/>
        <w:ind w:firstLine="480" w:firstLineChars="200"/>
        <w:rPr>
          <w:rFonts w:ascii="宋体" w:hAnsi="宋体"/>
          <w:sz w:val="24"/>
        </w:rPr>
      </w:pPr>
      <w:r>
        <w:rPr>
          <w:rFonts w:hint="eastAsia" w:ascii="宋体" w:hAnsi="宋体"/>
          <w:sz w:val="24"/>
        </w:rPr>
        <w:t>（一）遵行《政府采购法》第十二条和《政府采购法实施条例》第九条及财政部关于回避的规定。</w:t>
      </w:r>
    </w:p>
    <w:p>
      <w:pPr>
        <w:spacing w:line="400" w:lineRule="exact"/>
        <w:ind w:firstLine="480" w:firstLineChars="200"/>
        <w:rPr>
          <w:rFonts w:ascii="宋体" w:hAnsi="宋体"/>
          <w:sz w:val="24"/>
        </w:rPr>
      </w:pPr>
      <w:r>
        <w:rPr>
          <w:rFonts w:hint="eastAsia" w:ascii="宋体" w:hAnsi="宋体"/>
          <w:sz w:val="24"/>
        </w:rPr>
        <w:t>（二）评标前，应当将通讯工具或者相关电子设备交由招标采购单位统一保管。</w:t>
      </w:r>
    </w:p>
    <w:p>
      <w:pPr>
        <w:spacing w:line="400" w:lineRule="exact"/>
        <w:ind w:firstLine="480" w:firstLineChars="200"/>
        <w:rPr>
          <w:rFonts w:ascii="宋体" w:hAnsi="宋体"/>
          <w:sz w:val="24"/>
        </w:rPr>
      </w:pPr>
      <w:r>
        <w:rPr>
          <w:rFonts w:hint="eastAsia" w:ascii="宋体" w:hAnsi="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sz w:val="24"/>
        </w:rPr>
      </w:pPr>
      <w:r>
        <w:rPr>
          <w:rFonts w:hint="eastAsia" w:ascii="宋体" w:hAnsi="宋体"/>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sz w:val="24"/>
        </w:rPr>
      </w:pPr>
      <w:r>
        <w:rPr>
          <w:rFonts w:hint="eastAsia" w:ascii="宋体" w:hAnsi="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sz w:val="24"/>
        </w:rPr>
      </w:pPr>
      <w:r>
        <w:rPr>
          <w:rFonts w:hint="eastAsia" w:ascii="宋体" w:hAnsi="宋体"/>
          <w:sz w:val="24"/>
        </w:rPr>
        <w:t>（六）服从评标现场招标采购单位的现场秩序管理，接受评标现场监督人员的合法监督。</w:t>
      </w:r>
    </w:p>
    <w:p>
      <w:pPr>
        <w:spacing w:line="400" w:lineRule="exact"/>
        <w:ind w:firstLine="480" w:firstLineChars="200"/>
        <w:rPr>
          <w:rFonts w:ascii="宋体" w:hAnsi="宋体"/>
          <w:sz w:val="24"/>
        </w:rPr>
      </w:pPr>
      <w:r>
        <w:rPr>
          <w:rFonts w:hint="eastAsia" w:ascii="宋体" w:hAnsi="宋体"/>
          <w:sz w:val="24"/>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sz w:val="36"/>
          <w:szCs w:val="36"/>
        </w:rPr>
      </w:pPr>
      <w:bookmarkStart w:id="199" w:name="_Toc23042"/>
      <w:r>
        <w:rPr>
          <w:rFonts w:hint="eastAsia" w:ascii="宋体" w:hAnsi="宋体"/>
          <w:sz w:val="36"/>
          <w:szCs w:val="36"/>
        </w:rPr>
        <w:br w:type="page"/>
      </w:r>
      <w:bookmarkStart w:id="200" w:name="_Toc56539475"/>
      <w:r>
        <w:rPr>
          <w:rFonts w:hint="eastAsia" w:ascii="宋体" w:hAnsi="宋体" w:cs="宋体"/>
          <w:sz w:val="36"/>
          <w:szCs w:val="36"/>
        </w:rPr>
        <w:t>第八章  政府采购合同（样例）</w:t>
      </w:r>
      <w:bookmarkEnd w:id="199"/>
      <w:bookmarkEnd w:id="200"/>
    </w:p>
    <w:p>
      <w:pPr>
        <w:spacing w:line="400" w:lineRule="exact"/>
        <w:jc w:val="center"/>
      </w:pPr>
      <w:r>
        <w:rPr>
          <w:rFonts w:hint="eastAsia"/>
        </w:rPr>
        <w:t>（具体内容以双方签订内容为准）</w:t>
      </w:r>
    </w:p>
    <w:p>
      <w:pPr>
        <w:jc w:val="center"/>
        <w:rPr>
          <w:rFonts w:ascii="宋体" w:hAnsi="宋体"/>
          <w:b/>
          <w:sz w:val="32"/>
          <w:szCs w:val="32"/>
        </w:rPr>
      </w:pPr>
      <w:r>
        <w:rPr>
          <w:rFonts w:hint="eastAsia" w:ascii="宋体" w:hAnsi="宋体"/>
          <w:b/>
          <w:sz w:val="32"/>
          <w:szCs w:val="32"/>
        </w:rPr>
        <w:t>崇州市主城区内排水管网普查及预处理作业服务合同</w:t>
      </w:r>
    </w:p>
    <w:p>
      <w:pPr>
        <w:jc w:val="center"/>
        <w:rPr>
          <w:rFonts w:ascii="幼圆" w:eastAsia="幼圆"/>
          <w:b/>
          <w:bCs/>
        </w:rPr>
      </w:pPr>
    </w:p>
    <w:p>
      <w:pPr>
        <w:spacing w:line="360" w:lineRule="auto"/>
        <w:ind w:firstLine="480" w:firstLineChars="200"/>
        <w:rPr>
          <w:rFonts w:hAnsi="宋体"/>
          <w:sz w:val="24"/>
        </w:rPr>
      </w:pPr>
      <w:r>
        <w:rPr>
          <w:rFonts w:hAnsi="宋体"/>
          <w:sz w:val="24"/>
        </w:rPr>
        <w:t>合同编号：</w:t>
      </w:r>
      <w:r>
        <w:rPr>
          <w:rFonts w:hint="eastAsia"/>
          <w:szCs w:val="21"/>
        </w:rPr>
        <w:t>XXXX。</w:t>
      </w:r>
    </w:p>
    <w:p>
      <w:pPr>
        <w:spacing w:line="360" w:lineRule="auto"/>
        <w:ind w:firstLine="480" w:firstLineChars="200"/>
        <w:rPr>
          <w:rFonts w:hAnsi="宋体"/>
          <w:sz w:val="24"/>
        </w:rPr>
      </w:pPr>
      <w:r>
        <w:rPr>
          <w:rFonts w:hAnsi="宋体"/>
          <w:sz w:val="24"/>
        </w:rPr>
        <w:t>签订地点：</w:t>
      </w:r>
      <w:r>
        <w:rPr>
          <w:rFonts w:hint="eastAsia"/>
          <w:szCs w:val="21"/>
        </w:rPr>
        <w:t>XXXX。</w:t>
      </w:r>
    </w:p>
    <w:p>
      <w:pPr>
        <w:spacing w:line="360" w:lineRule="auto"/>
        <w:ind w:firstLine="480" w:firstLineChars="200"/>
        <w:rPr>
          <w:rFonts w:hAnsi="宋体"/>
          <w:sz w:val="24"/>
        </w:rPr>
      </w:pPr>
      <w:r>
        <w:rPr>
          <w:rFonts w:hAnsi="宋体"/>
          <w:sz w:val="24"/>
        </w:rPr>
        <w:t>签订时间：</w:t>
      </w:r>
      <w:r>
        <w:rPr>
          <w:rFonts w:hint="eastAsia"/>
          <w:szCs w:val="21"/>
        </w:rPr>
        <w:t>XXXX</w:t>
      </w:r>
      <w:r>
        <w:rPr>
          <w:rFonts w:hAnsi="宋体"/>
          <w:sz w:val="24"/>
        </w:rPr>
        <w:t>年</w:t>
      </w:r>
      <w:r>
        <w:rPr>
          <w:rFonts w:hint="eastAsia"/>
          <w:szCs w:val="21"/>
        </w:rPr>
        <w:t>XX</w:t>
      </w:r>
      <w:r>
        <w:rPr>
          <w:rFonts w:hAnsi="宋体"/>
          <w:sz w:val="24"/>
        </w:rPr>
        <w:t>月</w:t>
      </w:r>
      <w:r>
        <w:rPr>
          <w:rFonts w:hint="eastAsia"/>
          <w:szCs w:val="21"/>
        </w:rPr>
        <w:t>XX</w:t>
      </w:r>
      <w:r>
        <w:rPr>
          <w:rFonts w:hAnsi="宋体"/>
          <w:sz w:val="24"/>
        </w:rPr>
        <w:t>日</w:t>
      </w:r>
      <w:r>
        <w:rPr>
          <w:rFonts w:hint="eastAsia" w:hAnsi="宋体"/>
          <w:sz w:val="24"/>
        </w:rPr>
        <w:t>。</w:t>
      </w:r>
    </w:p>
    <w:p>
      <w:pPr>
        <w:spacing w:line="360" w:lineRule="auto"/>
        <w:ind w:firstLine="480" w:firstLineChars="200"/>
        <w:rPr>
          <w:rFonts w:hAnsi="宋体"/>
          <w:sz w:val="24"/>
        </w:rPr>
      </w:pPr>
      <w:r>
        <w:rPr>
          <w:rFonts w:hint="eastAsia" w:hAnsi="宋体"/>
          <w:sz w:val="24"/>
        </w:rPr>
        <w:t>采购人（</w:t>
      </w:r>
      <w:r>
        <w:rPr>
          <w:rFonts w:hAnsi="宋体"/>
          <w:sz w:val="24"/>
        </w:rPr>
        <w:t>甲方</w:t>
      </w:r>
      <w:r>
        <w:rPr>
          <w:rFonts w:hint="eastAsia" w:hAnsi="宋体"/>
          <w:sz w:val="24"/>
        </w:rPr>
        <w:t>）</w:t>
      </w:r>
      <w:r>
        <w:rPr>
          <w:rFonts w:hAnsi="宋体"/>
          <w:sz w:val="24"/>
        </w:rPr>
        <w:t>：</w:t>
      </w:r>
      <w:r>
        <w:rPr>
          <w:rFonts w:hAnsi="宋体"/>
          <w:sz w:val="24"/>
          <w:u w:val="single"/>
        </w:rPr>
        <w:t xml:space="preserve">                              </w:t>
      </w:r>
    </w:p>
    <w:p>
      <w:pPr>
        <w:spacing w:line="360" w:lineRule="auto"/>
        <w:ind w:firstLine="480" w:firstLineChars="200"/>
        <w:rPr>
          <w:rFonts w:ascii="宋体" w:hAnsi="宋体" w:cs="宋体"/>
          <w:sz w:val="36"/>
          <w:szCs w:val="36"/>
        </w:rPr>
      </w:pPr>
      <w:r>
        <w:rPr>
          <w:rFonts w:hint="eastAsia" w:hAnsi="宋体"/>
          <w:sz w:val="24"/>
        </w:rPr>
        <w:t>供应商（乙</w:t>
      </w:r>
      <w:r>
        <w:rPr>
          <w:rFonts w:hAnsi="宋体"/>
          <w:sz w:val="24"/>
        </w:rPr>
        <w:t>方</w:t>
      </w:r>
      <w:r>
        <w:rPr>
          <w:rFonts w:hint="eastAsia" w:hAnsi="宋体"/>
          <w:sz w:val="24"/>
        </w:rPr>
        <w:t>）</w:t>
      </w:r>
      <w:r>
        <w:rPr>
          <w:rFonts w:hAnsi="宋体"/>
          <w:sz w:val="24"/>
        </w:rPr>
        <w:t>：</w:t>
      </w:r>
      <w:r>
        <w:rPr>
          <w:rFonts w:hAnsi="宋体"/>
          <w:sz w:val="24"/>
          <w:u w:val="single"/>
        </w:rPr>
        <w:t xml:space="preserve">                              </w:t>
      </w:r>
    </w:p>
    <w:p>
      <w:pPr>
        <w:spacing w:line="360" w:lineRule="auto"/>
        <w:ind w:firstLine="480" w:firstLineChars="200"/>
        <w:rPr>
          <w:rFonts w:hAnsi="宋体"/>
          <w:sz w:val="24"/>
        </w:rPr>
      </w:pPr>
      <w:r>
        <w:rPr>
          <w:rFonts w:hAnsi="宋体"/>
          <w:sz w:val="24"/>
        </w:rPr>
        <w:t>依据《中华人民共和国</w:t>
      </w:r>
      <w:r>
        <w:rPr>
          <w:rFonts w:hint="eastAsia" w:hAnsi="宋体"/>
          <w:sz w:val="24"/>
        </w:rPr>
        <w:t>民法典</w:t>
      </w:r>
      <w:r>
        <w:rPr>
          <w:rFonts w:hAnsi="宋体"/>
          <w:sz w:val="24"/>
        </w:rPr>
        <w:t>》、《中华人民共和国政府采购法》</w:t>
      </w:r>
      <w:r>
        <w:rPr>
          <w:rFonts w:hint="eastAsia" w:hAnsi="宋体"/>
          <w:sz w:val="24"/>
          <w:szCs w:val="24"/>
        </w:rPr>
        <w:t>、</w:t>
      </w:r>
      <w:r>
        <w:rPr>
          <w:rFonts w:hint="eastAsia" w:ascii="宋体" w:hAnsi="宋体"/>
          <w:sz w:val="24"/>
          <w:szCs w:val="24"/>
        </w:rPr>
        <w:t>国务院《城镇排水与污水处理条例》、《四川省城市排水管理条例》等法律法规的要求，</w:t>
      </w:r>
      <w:r>
        <w:rPr>
          <w:rFonts w:hint="eastAsia" w:hAnsi="宋体"/>
          <w:sz w:val="24"/>
          <w:szCs w:val="24"/>
        </w:rPr>
        <w:t>以及</w:t>
      </w:r>
      <w:r>
        <w:rPr>
          <w:rFonts w:hint="eastAsia"/>
          <w:sz w:val="24"/>
          <w:szCs w:val="24"/>
        </w:rPr>
        <w:t>XXXX</w:t>
      </w:r>
      <w:r>
        <w:rPr>
          <w:rFonts w:hint="eastAsia" w:hAnsi="宋体"/>
          <w:sz w:val="24"/>
          <w:szCs w:val="24"/>
        </w:rPr>
        <w:t>项目（项目编号：</w:t>
      </w:r>
      <w:r>
        <w:rPr>
          <w:rFonts w:hint="eastAsia"/>
          <w:sz w:val="24"/>
          <w:szCs w:val="24"/>
        </w:rPr>
        <w:t>XXXX</w:t>
      </w:r>
      <w:r>
        <w:rPr>
          <w:rFonts w:hint="eastAsia" w:hAnsi="宋体"/>
          <w:sz w:val="24"/>
          <w:szCs w:val="24"/>
        </w:rPr>
        <w:t>）</w:t>
      </w:r>
      <w:r>
        <w:rPr>
          <w:rFonts w:hAnsi="宋体"/>
          <w:sz w:val="24"/>
          <w:szCs w:val="24"/>
        </w:rPr>
        <w:t>的</w:t>
      </w:r>
      <w:r>
        <w:rPr>
          <w:rFonts w:hint="eastAsia" w:hAnsi="宋体"/>
          <w:sz w:val="24"/>
          <w:szCs w:val="24"/>
        </w:rPr>
        <w:t>《招标文件》</w:t>
      </w:r>
      <w:r>
        <w:rPr>
          <w:rFonts w:hAnsi="宋体"/>
          <w:sz w:val="24"/>
          <w:szCs w:val="24"/>
        </w:rPr>
        <w:t>，</w:t>
      </w:r>
      <w:r>
        <w:rPr>
          <w:rFonts w:hint="eastAsia" w:hAnsi="宋体"/>
          <w:sz w:val="24"/>
          <w:szCs w:val="24"/>
        </w:rPr>
        <w:t>乙方的《投标文件》及</w:t>
      </w:r>
      <w:r>
        <w:rPr>
          <w:rFonts w:hint="eastAsia" w:hAnsi="宋体"/>
          <w:sz w:val="24"/>
        </w:rPr>
        <w:t>《中标通知书》，甲、乙双方</w:t>
      </w:r>
      <w:r>
        <w:rPr>
          <w:rFonts w:hint="eastAsia" w:ascii="宋体" w:hAnsi="宋体"/>
          <w:sz w:val="24"/>
          <w:szCs w:val="24"/>
        </w:rPr>
        <w:t>遵循平等、自愿、公平和诚实信用的原则</w:t>
      </w:r>
      <w:r>
        <w:rPr>
          <w:rFonts w:hint="eastAsia" w:hAnsi="宋体"/>
          <w:sz w:val="24"/>
        </w:rPr>
        <w:t>签订本合同</w:t>
      </w:r>
      <w:r>
        <w:rPr>
          <w:rFonts w:hint="eastAsia" w:ascii="宋体" w:hAnsi="宋体"/>
          <w:sz w:val="24"/>
          <w:szCs w:val="24"/>
        </w:rPr>
        <w:t>共同遵守</w:t>
      </w:r>
      <w:r>
        <w:rPr>
          <w:rFonts w:hint="eastAsia" w:hAnsi="宋体"/>
          <w:sz w:val="24"/>
        </w:rPr>
        <w:t>。详细技术说明及其他有关合同项目的特定信息由合同附件予以说明，合同附件及本项目的《招标文件》、《投标文件》、《中标通知书》等均为本合同的组成部分。</w:t>
      </w:r>
      <w:r>
        <w:rPr>
          <w:rFonts w:hAnsi="宋体"/>
          <w:sz w:val="24"/>
        </w:rPr>
        <w:t xml:space="preserve"> </w:t>
      </w:r>
    </w:p>
    <w:p>
      <w:pPr>
        <w:numPr>
          <w:ilvl w:val="0"/>
          <w:numId w:val="4"/>
        </w:numPr>
        <w:spacing w:line="360" w:lineRule="auto"/>
        <w:rPr>
          <w:rFonts w:hAnsi="宋体"/>
          <w:b/>
          <w:sz w:val="24"/>
        </w:rPr>
      </w:pPr>
      <w:r>
        <w:rPr>
          <w:rFonts w:hint="eastAsia" w:hAnsi="宋体"/>
          <w:b/>
          <w:sz w:val="24"/>
        </w:rPr>
        <w:t>项目基本情况</w:t>
      </w:r>
    </w:p>
    <w:p>
      <w:pPr>
        <w:spacing w:line="360" w:lineRule="auto"/>
        <w:ind w:firstLine="480" w:firstLineChars="200"/>
        <w:rPr>
          <w:rFonts w:ascii="宋体" w:hAnsi="宋体" w:cs="宋体"/>
          <w:sz w:val="24"/>
        </w:rPr>
      </w:pPr>
      <w:r>
        <w:rPr>
          <w:rFonts w:hint="eastAsia" w:ascii="宋体" w:hAnsi="宋体" w:cs="宋体"/>
          <w:sz w:val="24"/>
        </w:rPr>
        <w:t>排水管道是城市基础设施的重要组成部分，做好排水管网的排查、养护、维保工作对保障城市管网畅通非常重要。雨污管网就像是城市的“血脉”，雨污管网就像是城市的“血脉”，是维系城市正常运行的重要基础设施，但由于建设时间久,加上长期碾压等因素影响,一些雨污管道存在淤积、变形以及错接、漏接等问题，使得雨污混流、污水外溢等现象时有发生。</w:t>
      </w:r>
    </w:p>
    <w:p>
      <w:pPr>
        <w:spacing w:line="360" w:lineRule="auto"/>
        <w:ind w:firstLine="480" w:firstLineChars="200"/>
        <w:rPr>
          <w:rFonts w:ascii="宋体" w:hAnsi="宋体" w:cs="宋体"/>
          <w:sz w:val="24"/>
        </w:rPr>
      </w:pPr>
      <w:r>
        <w:rPr>
          <w:rFonts w:hint="eastAsia" w:ascii="宋体" w:hAnsi="宋体" w:cs="宋体"/>
          <w:sz w:val="24"/>
        </w:rPr>
        <w:t>2019年，国家住房和城乡建设部、生态环境部、发展改革委等三部门联合印发《城镇污水处理提质增效三年行动方案(2019-2021年)》(建城[2019]52号)文件，提出建立污水管网排查和周期性检测制度，全面排查污水管网等设施功能状况、错接混接等情况。通过对排查问题的整改，逐步消除城镇黑臭水体，提高城镇水环境质量，降低城市污水集中收集效能和处理效能。同年，四川省根据中央部门相关文件精神，制定《四川省城镇污水处理提质增效三年行动实施方案(2019-2021年)》(川建发[2019]15号)文件，指出以5-10年为一个排查周期,建立城市市政排水管网定期排查检测制度，定期组织评估污水管网雨污错接混接点治理、破旧管网修复改造和雨污分流改造工作成效，努力提升城市生活污水集中收集率和进水生化需氧量浓度，进而实现污水管网全覆盖、全收集、全处理，实现城市建成区黑臭水体长治久清。</w:t>
      </w:r>
    </w:p>
    <w:p>
      <w:pPr>
        <w:spacing w:line="360" w:lineRule="auto"/>
        <w:ind w:firstLine="480" w:firstLineChars="200"/>
        <w:rPr>
          <w:rFonts w:ascii="宋体" w:hAnsi="宋体" w:cs="宋体"/>
          <w:sz w:val="24"/>
        </w:rPr>
      </w:pPr>
      <w:r>
        <w:rPr>
          <w:rFonts w:hint="eastAsia" w:ascii="宋体" w:hAnsi="宋体" w:cs="宋体"/>
          <w:sz w:val="24"/>
        </w:rPr>
        <w:t>为贯彻落实上级相关文件精神，成都市印发《成都市城镇污水处理体制增效三年行动方案(2019-2021年)》(成水务发[2019]92号)文件，提出到2020年底，完成城市、县城市政排水管网普查。在摸清污水收集处理系统现状基础上，加快补齐生活污水收集处理能力短板，提升全市水生态环境质量，实现生态效益、经济效益和社会效益共贏。</w:t>
      </w:r>
    </w:p>
    <w:p>
      <w:pPr>
        <w:spacing w:line="360" w:lineRule="auto"/>
        <w:ind w:firstLine="480" w:firstLineChars="200"/>
        <w:rPr>
          <w:rFonts w:ascii="宋体" w:hAnsi="宋体" w:cs="宋体"/>
          <w:sz w:val="24"/>
        </w:rPr>
      </w:pPr>
      <w:r>
        <w:rPr>
          <w:rFonts w:hint="eastAsia" w:ascii="宋体" w:hAnsi="宋体" w:cs="宋体"/>
          <w:sz w:val="24"/>
        </w:rPr>
        <w:t>2021年,为贯彻落实《市委常委会议决定事项通知》(十三届[2020]第203号)“由市水务局牵头组织对城镇生活污水处理设施及管网建设开展排查整治”决定部署，成都市水务局制定《成都市城镇生活污水处理设施及管网建设排查整治方案》(成水务函[2021]18号)文件，提出由区(市)县作为责任单位，对属地排水处理设施及管网建设立即开展拉网式排查，确保排查彻底、问题明晰、主体明确，制定问题整改方案，建立工作台账和项目清单，以基本消除水冒溢、直排下河等现象，确保污水处理设施及配套管网状态良好,安全稳定达标运行。</w:t>
      </w:r>
    </w:p>
    <w:p>
      <w:pPr>
        <w:spacing w:line="360" w:lineRule="auto"/>
        <w:ind w:firstLine="630"/>
        <w:rPr>
          <w:rFonts w:hAnsi="宋体"/>
          <w:b/>
          <w:sz w:val="24"/>
        </w:rPr>
      </w:pPr>
      <w:r>
        <w:rPr>
          <w:rFonts w:hint="eastAsia" w:ascii="宋体" w:hAnsi="宋体" w:cs="宋体"/>
          <w:sz w:val="24"/>
        </w:rPr>
        <w:t>按照中央、省、市相关规划和要求，本项目将围绕为加快推进城区雨污分流改造，完善城区排水系统，基本解决城区内的排水管网破损、淤积，雨污混接、错接及污水处理厂水量大、化学需氧量、生化需氧量浓度达不到目标值等问题。组织对全市城区范围内约389.33公里排水管道(含雨水、污水管网)开展病害检测工作。</w:t>
      </w:r>
    </w:p>
    <w:p>
      <w:pPr>
        <w:numPr>
          <w:ilvl w:val="0"/>
          <w:numId w:val="4"/>
        </w:numPr>
        <w:spacing w:line="360" w:lineRule="auto"/>
        <w:rPr>
          <w:rFonts w:hAnsi="宋体"/>
          <w:b/>
          <w:sz w:val="24"/>
        </w:rPr>
      </w:pPr>
      <w:r>
        <w:rPr>
          <w:rFonts w:hint="eastAsia" w:hAnsi="宋体"/>
          <w:b/>
          <w:sz w:val="24"/>
        </w:rPr>
        <w:t>合同期限</w:t>
      </w:r>
    </w:p>
    <w:p>
      <w:pPr>
        <w:spacing w:line="360" w:lineRule="auto"/>
        <w:ind w:firstLine="1205" w:firstLineChars="500"/>
        <w:rPr>
          <w:rFonts w:ascii="宋体" w:hAnsi="宋体" w:cs="宋体"/>
          <w:b/>
          <w:bCs/>
          <w:color w:val="000000"/>
          <w:sz w:val="24"/>
          <w:szCs w:val="24"/>
        </w:rPr>
      </w:pPr>
      <w:r>
        <w:rPr>
          <w:rFonts w:hint="eastAsia" w:ascii="宋体" w:hAnsi="宋体" w:cs="宋体"/>
          <w:b/>
          <w:bCs/>
          <w:color w:val="000000"/>
          <w:sz w:val="24"/>
          <w:szCs w:val="24"/>
        </w:rPr>
        <w:t>计划开工日期：2022年2月15日</w:t>
      </w:r>
    </w:p>
    <w:p>
      <w:pPr>
        <w:spacing w:line="360" w:lineRule="auto"/>
        <w:ind w:firstLine="1205" w:firstLineChars="500"/>
        <w:rPr>
          <w:rFonts w:ascii="宋体" w:hAnsi="宋体" w:cs="宋体"/>
          <w:sz w:val="24"/>
        </w:rPr>
      </w:pPr>
      <w:r>
        <w:rPr>
          <w:rFonts w:hint="eastAsia" w:ascii="宋体" w:hAnsi="宋体" w:cs="宋体"/>
          <w:b/>
          <w:bCs/>
          <w:color w:val="000000"/>
          <w:sz w:val="24"/>
          <w:szCs w:val="24"/>
        </w:rPr>
        <w:t>计划完工日期：2022年7月15日</w:t>
      </w:r>
    </w:p>
    <w:p>
      <w:pPr>
        <w:spacing w:line="360" w:lineRule="auto"/>
        <w:ind w:firstLine="480" w:firstLineChars="200"/>
        <w:rPr>
          <w:rFonts w:hAnsi="宋体"/>
          <w:sz w:val="24"/>
        </w:rPr>
      </w:pPr>
      <w:r>
        <w:rPr>
          <w:rFonts w:hint="eastAsia" w:ascii="宋体" w:hAnsi="宋体" w:cs="宋体"/>
          <w:sz w:val="24"/>
        </w:rPr>
        <w:t>合同签订后</w:t>
      </w:r>
      <w:r>
        <w:rPr>
          <w:rFonts w:hint="eastAsia" w:ascii="宋体" w:hAnsi="宋体" w:cs="宋体"/>
          <w:b/>
          <w:bCs/>
          <w:sz w:val="24"/>
          <w:u w:val="single"/>
        </w:rPr>
        <w:t>150</w:t>
      </w:r>
      <w:r>
        <w:rPr>
          <w:rFonts w:hint="eastAsia" w:ascii="宋体" w:hAnsi="宋体" w:cs="宋体"/>
          <w:sz w:val="24"/>
        </w:rPr>
        <w:t>日内完成整个项目的服务工作。</w:t>
      </w:r>
      <w:r>
        <w:rPr>
          <w:rFonts w:hint="eastAsia" w:ascii="宋体" w:hAnsi="宋体"/>
          <w:bCs/>
          <w:sz w:val="24"/>
          <w:szCs w:val="24"/>
        </w:rPr>
        <w:t>如非甲方原因，乙方不能按合同约定按时提交合同约定的资料与成果，乙方应按每延迟一天支付甲方承包结算经费千分之二的违约金，总违约金不超过承包总经费的5%。</w:t>
      </w:r>
      <w:r>
        <w:rPr>
          <w:rFonts w:hint="eastAsia" w:ascii="宋体" w:hAnsi="宋体" w:cs="宋体"/>
          <w:sz w:val="24"/>
        </w:rPr>
        <w:t>停工15个日历天自动解除合同。</w:t>
      </w:r>
    </w:p>
    <w:p>
      <w:pPr>
        <w:numPr>
          <w:ilvl w:val="0"/>
          <w:numId w:val="4"/>
        </w:numPr>
        <w:spacing w:line="360" w:lineRule="auto"/>
        <w:rPr>
          <w:rFonts w:hAnsi="宋体"/>
          <w:b/>
          <w:sz w:val="24"/>
        </w:rPr>
      </w:pPr>
      <w:bookmarkStart w:id="201" w:name="_Toc225244852"/>
      <w:bookmarkStart w:id="202" w:name="_Toc225654644"/>
      <w:bookmarkStart w:id="203" w:name="_Toc237145406"/>
      <w:bookmarkStart w:id="204" w:name="_Toc283019214"/>
      <w:bookmarkStart w:id="205" w:name="_Toc251768862"/>
      <w:bookmarkStart w:id="206" w:name="_Toc282696226"/>
      <w:bookmarkStart w:id="207" w:name="_Toc232492928"/>
      <w:bookmarkStart w:id="208" w:name="_Toc185395249"/>
      <w:bookmarkStart w:id="209" w:name="_Toc286993786"/>
      <w:bookmarkStart w:id="210" w:name="_Toc225670751"/>
      <w:bookmarkStart w:id="211" w:name="_Toc212019594"/>
      <w:bookmarkStart w:id="212" w:name="_Toc211911348"/>
      <w:bookmarkStart w:id="213" w:name="_Toc247334841"/>
      <w:bookmarkStart w:id="214" w:name="_Toc241833903"/>
      <w:bookmarkStart w:id="215" w:name="_Toc238984975"/>
      <w:bookmarkStart w:id="216" w:name="_Toc211854449"/>
      <w:bookmarkStart w:id="217" w:name="_Toc239233914"/>
      <w:bookmarkStart w:id="218" w:name="_Toc239568418"/>
      <w:r>
        <w:rPr>
          <w:rFonts w:hint="eastAsia" w:hAnsi="宋体"/>
          <w:b/>
          <w:sz w:val="24"/>
        </w:rPr>
        <w:t>服务内容与质量标准</w:t>
      </w:r>
    </w:p>
    <w:p>
      <w:pPr>
        <w:pStyle w:val="66"/>
        <w:spacing w:line="360" w:lineRule="auto"/>
        <w:ind w:firstLine="480"/>
        <w:jc w:val="left"/>
        <w:rPr>
          <w:rFonts w:ascii="宋体" w:hAnsi="宋体" w:cs="宋体"/>
          <w:sz w:val="24"/>
        </w:rPr>
      </w:pPr>
      <w:r>
        <w:rPr>
          <w:rFonts w:hint="eastAsia" w:ascii="宋体" w:hAnsi="宋体" w:cs="宋体"/>
          <w:sz w:val="24"/>
        </w:rPr>
        <w:t>第一包：崇州市永康路以北（含永康路）的污水、排水管网</w:t>
      </w:r>
      <w:r>
        <w:rPr>
          <w:rFonts w:hint="eastAsia" w:ascii="宋体" w:hAnsi="宋体"/>
          <w:bCs/>
          <w:sz w:val="24"/>
        </w:rPr>
        <w:t>（大于800mm的雨污水管约50公里，小于或等于800mm的约180公里）</w:t>
      </w:r>
    </w:p>
    <w:p>
      <w:pPr>
        <w:pStyle w:val="66"/>
        <w:spacing w:line="360" w:lineRule="auto"/>
        <w:ind w:firstLine="480"/>
        <w:jc w:val="left"/>
        <w:rPr>
          <w:rFonts w:ascii="宋体" w:hAnsi="宋体"/>
          <w:b/>
          <w:sz w:val="24"/>
        </w:rPr>
      </w:pPr>
      <w:r>
        <w:rPr>
          <w:rFonts w:hint="eastAsia" w:ascii="宋体" w:hAnsi="宋体" w:cs="宋体"/>
          <w:sz w:val="24"/>
        </w:rPr>
        <w:t>第二包：崇州市永康路路以南（含西江片区）污水、排水管网</w:t>
      </w:r>
      <w:r>
        <w:rPr>
          <w:rFonts w:hint="eastAsia" w:ascii="宋体" w:hAnsi="宋体"/>
          <w:bCs/>
          <w:sz w:val="24"/>
        </w:rPr>
        <w:t>（大于800mm的雨污水管约37.83公里，小于或等于800mm的约121.5公里）</w:t>
      </w:r>
    </w:p>
    <w:p>
      <w:pPr>
        <w:pStyle w:val="2"/>
        <w:spacing w:line="360" w:lineRule="auto"/>
        <w:ind w:firstLine="480" w:firstLineChars="200"/>
        <w:rPr>
          <w:rFonts w:ascii="宋体" w:hAnsi="宋体" w:cs="宋体"/>
          <w:sz w:val="24"/>
        </w:rPr>
      </w:pPr>
      <w:r>
        <w:rPr>
          <w:rFonts w:hint="eastAsia" w:ascii="宋体" w:hAnsi="宋体" w:cs="宋体"/>
          <w:sz w:val="24"/>
        </w:rPr>
        <w:t>对崇州市主城区污水、排水管网开展病害检测工作，具体实施内容包含管网普查、管网检测、气囊封堵、降水、导水、高压冲洗疏通管道、机械清掏雨污水检查井、污泥运输与处置、CCTV检测、QV检测等。出具探测成果报告及相关CAD图纸，并编制排水设施现状平面总图，提出建议修复方案。针对检测出的病害问题提出具有可操作性的整改方案和整改建议报告，为后续提供依据。</w:t>
      </w:r>
      <w:r>
        <w:rPr>
          <w:rFonts w:hint="eastAsia"/>
          <w:sz w:val="24"/>
          <w:szCs w:val="28"/>
        </w:rPr>
        <w:t>并且</w:t>
      </w:r>
      <w:r>
        <w:rPr>
          <w:rFonts w:hint="eastAsia" w:ascii="宋体" w:hAnsi="宋体" w:cs="宋体"/>
          <w:sz w:val="24"/>
        </w:rPr>
        <w:t>调查统计沿街排水户，按街道登记造册。排水管网普查及检测技术及质量标准符合以下要求。</w:t>
      </w:r>
    </w:p>
    <w:p>
      <w:pPr>
        <w:pStyle w:val="2"/>
        <w:spacing w:line="360" w:lineRule="auto"/>
        <w:ind w:firstLine="482" w:firstLineChars="200"/>
        <w:rPr>
          <w:rFonts w:ascii="宋体" w:hAnsi="宋体" w:cs="宋体"/>
          <w:b/>
          <w:bCs/>
          <w:sz w:val="24"/>
        </w:rPr>
      </w:pPr>
      <w:r>
        <w:rPr>
          <w:rFonts w:hint="eastAsia" w:ascii="宋体" w:hAnsi="宋体" w:cs="宋体"/>
          <w:b/>
          <w:bCs/>
          <w:sz w:val="24"/>
        </w:rPr>
        <w:t>1.工作要求：</w:t>
      </w:r>
    </w:p>
    <w:p>
      <w:pPr>
        <w:spacing w:line="360" w:lineRule="auto"/>
        <w:ind w:firstLine="480" w:firstLineChars="200"/>
        <w:rPr>
          <w:rFonts w:ascii="宋体" w:hAnsi="宋体" w:cs="宋体"/>
          <w:sz w:val="24"/>
        </w:rPr>
      </w:pPr>
      <w:r>
        <w:rPr>
          <w:rFonts w:hint="eastAsia" w:ascii="宋体" w:hAnsi="宋体" w:cs="宋体"/>
          <w:sz w:val="24"/>
        </w:rPr>
        <w:t>（1）清淤要求：达到作业要求；清淤结果满足检测条件，保证管网内窥检测工作的正常运行。</w:t>
      </w:r>
    </w:p>
    <w:p>
      <w:pPr>
        <w:spacing w:line="360" w:lineRule="auto"/>
        <w:ind w:firstLine="480" w:firstLineChars="200"/>
        <w:rPr>
          <w:rFonts w:ascii="宋体" w:hAnsi="宋体" w:cs="宋体"/>
          <w:sz w:val="24"/>
        </w:rPr>
      </w:pPr>
      <w:r>
        <w:rPr>
          <w:rFonts w:hint="eastAsia" w:ascii="宋体" w:hAnsi="宋体" w:cs="宋体"/>
          <w:sz w:val="24"/>
        </w:rPr>
        <w:t>（2）现场安全要求：安全围挡工程施工前，对施工区域做安全防护，使用安全路锥，与小彩旗围挡施工现场，夜间施工时配备警示闪光灯，防止闲杂人员进入施工现场，施工人员配备安全帽、工作服、安全条幅等安全施工用品。清理现场。清理完毕后，清扫作业现场。现场检测工作的安全性应符合《城镇排水管道维护安全技术规程》（CJJ6-2009）等相关要求。对发现的重大缺陷问题应及时报知委托方或委托方指定的现场监理。针对突发事件及自然灾害，及时启动应急预案，并及时主动向主采购人汇报。</w:t>
      </w:r>
    </w:p>
    <w:p>
      <w:pPr>
        <w:spacing w:line="360" w:lineRule="auto"/>
        <w:ind w:firstLine="480" w:firstLineChars="200"/>
        <w:rPr>
          <w:rFonts w:ascii="宋体" w:hAnsi="宋体" w:cs="宋体"/>
          <w:sz w:val="24"/>
        </w:rPr>
      </w:pPr>
      <w:r>
        <w:rPr>
          <w:rFonts w:hint="eastAsia" w:ascii="宋体" w:hAnsi="宋体" w:cs="宋体"/>
          <w:sz w:val="24"/>
        </w:rPr>
        <w:t>（3)资料要求：须记录现场工作资料，包括但不限于:检测现场记录表、检查井及排水口检查记录表、现场照片。须记录现场探测成果，填写排水管道缺陷统计表、管段状况评估表等;应说明现场作业和管道评估的标准依据、采用的仪器和技术方法，以及其他应说明的问题及处理措施。检测范围内所有成果绘制在一张CAD图上。</w:t>
      </w:r>
    </w:p>
    <w:p>
      <w:pPr>
        <w:spacing w:line="360" w:lineRule="auto"/>
        <w:ind w:firstLine="480" w:firstLineChars="200"/>
        <w:rPr>
          <w:rFonts w:ascii="宋体" w:hAnsi="宋体" w:cs="宋体"/>
          <w:sz w:val="24"/>
        </w:rPr>
      </w:pPr>
      <w:r>
        <w:rPr>
          <w:rFonts w:hint="eastAsia" w:ascii="宋体" w:hAnsi="宋体" w:cs="宋体"/>
          <w:sz w:val="24"/>
        </w:rPr>
        <w:t>（4）售后服务响应要求：</w:t>
      </w:r>
    </w:p>
    <w:p>
      <w:pPr>
        <w:spacing w:line="360" w:lineRule="auto"/>
        <w:ind w:firstLine="480" w:firstLineChars="200"/>
        <w:rPr>
          <w:rFonts w:ascii="宋体" w:hAnsi="宋体" w:cs="宋体"/>
          <w:sz w:val="24"/>
        </w:rPr>
      </w:pPr>
      <w:r>
        <w:rPr>
          <w:rFonts w:hint="eastAsia" w:ascii="宋体" w:hAnsi="宋体" w:cs="宋体"/>
          <w:sz w:val="24"/>
        </w:rPr>
        <w:t>后期服务：根据本项目实际需求提供后期技术指导、跟踪服务、积极配合后期管道修复必要无偿咨询工作等。本项目所涉及的数据采集、分析、资料整理、成果展示均需服从采购的要求。（提供承诺函，格式自拟）</w:t>
      </w:r>
    </w:p>
    <w:p>
      <w:pPr>
        <w:spacing w:line="360" w:lineRule="auto"/>
        <w:ind w:firstLine="480" w:firstLineChars="200"/>
        <w:rPr>
          <w:rFonts w:ascii="宋体" w:hAnsi="宋体" w:cs="宋体"/>
          <w:sz w:val="24"/>
        </w:rPr>
      </w:pPr>
      <w:r>
        <w:rPr>
          <w:rFonts w:hint="eastAsia" w:ascii="宋体" w:hAnsi="宋体" w:cs="宋体"/>
          <w:sz w:val="24"/>
        </w:rPr>
        <w:t>（5）质量要求</w:t>
      </w:r>
    </w:p>
    <w:p>
      <w:pPr>
        <w:spacing w:line="360" w:lineRule="auto"/>
        <w:ind w:firstLine="480" w:firstLineChars="200"/>
        <w:rPr>
          <w:rFonts w:ascii="宋体" w:hAnsi="宋体" w:cs="宋体"/>
          <w:sz w:val="24"/>
        </w:rPr>
      </w:pPr>
      <w:r>
        <w:rPr>
          <w:rFonts w:hint="eastAsia" w:ascii="宋体" w:hAnsi="宋体" w:cs="宋体"/>
          <w:sz w:val="24"/>
        </w:rPr>
        <w:t>提交的成果内容必须符合招标文件的有关要求和国家既有标准。</w:t>
      </w:r>
    </w:p>
    <w:p>
      <w:pPr>
        <w:pStyle w:val="2"/>
        <w:spacing w:line="360" w:lineRule="auto"/>
        <w:ind w:firstLine="482" w:firstLineChars="200"/>
        <w:rPr>
          <w:rFonts w:ascii="宋体" w:hAnsi="宋体" w:cs="宋体"/>
          <w:b/>
          <w:bCs/>
          <w:sz w:val="24"/>
        </w:rPr>
      </w:pPr>
      <w:r>
        <w:rPr>
          <w:rFonts w:hint="eastAsia" w:ascii="宋体" w:hAnsi="宋体" w:cs="宋体"/>
          <w:b/>
          <w:bCs/>
          <w:sz w:val="24"/>
        </w:rPr>
        <w:t>2.检测要求：</w:t>
      </w:r>
    </w:p>
    <w:p>
      <w:pPr>
        <w:pStyle w:val="2"/>
        <w:spacing w:line="360" w:lineRule="auto"/>
        <w:ind w:firstLine="480" w:firstLineChars="200"/>
        <w:rPr>
          <w:rFonts w:ascii="宋体" w:hAnsi="宋体" w:cs="宋体"/>
          <w:sz w:val="24"/>
        </w:rPr>
      </w:pPr>
      <w:r>
        <w:rPr>
          <w:rFonts w:hint="eastAsia" w:ascii="宋体" w:hAnsi="宋体" w:cs="宋体"/>
          <w:sz w:val="24"/>
        </w:rPr>
        <w:t>中标人按照采购人确认后的待检测管道位置编制检测工作计划，确定检测管道长度及工作方式，报采购人审核，由采购人最终审定执行，管道检测参照现行规定和技术规程执行；</w:t>
      </w:r>
    </w:p>
    <w:p>
      <w:pPr>
        <w:pStyle w:val="2"/>
        <w:spacing w:line="360" w:lineRule="auto"/>
        <w:ind w:firstLine="480" w:firstLineChars="200"/>
        <w:rPr>
          <w:rFonts w:ascii="宋体" w:hAnsi="宋体" w:cs="宋体"/>
          <w:sz w:val="24"/>
        </w:rPr>
      </w:pPr>
      <w:r>
        <w:rPr>
          <w:rFonts w:hint="eastAsia" w:ascii="宋体" w:hAnsi="宋体" w:cs="宋体"/>
          <w:sz w:val="24"/>
        </w:rPr>
        <w:t>管道检测基本程序应包括下列内容：</w:t>
      </w:r>
    </w:p>
    <w:p>
      <w:pPr>
        <w:pStyle w:val="2"/>
        <w:spacing w:line="360" w:lineRule="auto"/>
        <w:ind w:firstLine="480" w:firstLineChars="200"/>
        <w:rPr>
          <w:rFonts w:ascii="宋体" w:hAnsi="宋体" w:cs="宋体"/>
          <w:sz w:val="24"/>
        </w:rPr>
      </w:pPr>
      <w:r>
        <w:rPr>
          <w:rFonts w:hint="eastAsia" w:ascii="宋体" w:hAnsi="宋体" w:cs="宋体"/>
          <w:sz w:val="24"/>
        </w:rPr>
        <w:t>（1）检测工作任务书下达；</w:t>
      </w:r>
    </w:p>
    <w:p>
      <w:pPr>
        <w:pStyle w:val="2"/>
        <w:spacing w:line="360" w:lineRule="auto"/>
        <w:ind w:firstLine="480" w:firstLineChars="200"/>
        <w:rPr>
          <w:rFonts w:ascii="宋体" w:hAnsi="宋体" w:cs="宋体"/>
          <w:sz w:val="24"/>
        </w:rPr>
      </w:pPr>
      <w:r>
        <w:rPr>
          <w:rFonts w:hint="eastAsia" w:ascii="宋体" w:hAnsi="宋体" w:cs="宋体"/>
          <w:sz w:val="24"/>
        </w:rPr>
        <w:t>（2）搜集资料，现场踏勘；</w:t>
      </w:r>
    </w:p>
    <w:p>
      <w:pPr>
        <w:pStyle w:val="2"/>
        <w:spacing w:line="360" w:lineRule="auto"/>
        <w:ind w:firstLine="480" w:firstLineChars="200"/>
        <w:rPr>
          <w:rFonts w:ascii="宋体" w:hAnsi="宋体" w:cs="宋体"/>
          <w:sz w:val="24"/>
        </w:rPr>
      </w:pPr>
      <w:r>
        <w:rPr>
          <w:rFonts w:hint="eastAsia" w:ascii="宋体" w:hAnsi="宋体" w:cs="宋体"/>
          <w:sz w:val="24"/>
        </w:rPr>
        <w:t>（3）制定检测方案及检测工作计划，报采购人审核，由采购人最终审定执行；</w:t>
      </w:r>
    </w:p>
    <w:p>
      <w:pPr>
        <w:pStyle w:val="2"/>
        <w:spacing w:line="360" w:lineRule="auto"/>
        <w:ind w:firstLine="480" w:firstLineChars="200"/>
        <w:rPr>
          <w:rFonts w:ascii="宋体" w:hAnsi="宋体" w:cs="宋体"/>
          <w:sz w:val="24"/>
        </w:rPr>
      </w:pPr>
      <w:r>
        <w:rPr>
          <w:rFonts w:hint="eastAsia" w:ascii="宋体" w:hAnsi="宋体" w:cs="宋体"/>
          <w:sz w:val="24"/>
        </w:rPr>
        <w:t>（4）检测前的准备；</w:t>
      </w:r>
    </w:p>
    <w:p>
      <w:pPr>
        <w:pStyle w:val="2"/>
        <w:spacing w:line="360" w:lineRule="auto"/>
        <w:ind w:firstLine="480" w:firstLineChars="200"/>
        <w:rPr>
          <w:rFonts w:ascii="宋体" w:hAnsi="宋体" w:cs="宋体"/>
          <w:sz w:val="24"/>
        </w:rPr>
      </w:pPr>
      <w:r>
        <w:rPr>
          <w:rFonts w:hint="eastAsia" w:ascii="宋体" w:hAnsi="宋体" w:cs="宋体"/>
          <w:sz w:val="24"/>
        </w:rPr>
        <w:t>（5）现场检测；</w:t>
      </w:r>
    </w:p>
    <w:p>
      <w:pPr>
        <w:pStyle w:val="2"/>
        <w:spacing w:line="360" w:lineRule="auto"/>
        <w:ind w:firstLine="480" w:firstLineChars="200"/>
        <w:rPr>
          <w:rFonts w:ascii="宋体" w:hAnsi="宋体" w:cs="宋体"/>
          <w:sz w:val="24"/>
        </w:rPr>
      </w:pPr>
      <w:r>
        <w:rPr>
          <w:rFonts w:hint="eastAsia" w:ascii="宋体" w:hAnsi="宋体" w:cs="宋体"/>
          <w:sz w:val="24"/>
        </w:rPr>
        <w:t>（6）内业资料整理；</w:t>
      </w:r>
    </w:p>
    <w:p>
      <w:pPr>
        <w:pStyle w:val="2"/>
        <w:spacing w:line="360" w:lineRule="auto"/>
        <w:ind w:firstLine="480" w:firstLineChars="200"/>
        <w:rPr>
          <w:rFonts w:ascii="宋体" w:hAnsi="宋体" w:cs="宋体"/>
          <w:sz w:val="24"/>
        </w:rPr>
      </w:pPr>
      <w:r>
        <w:rPr>
          <w:rFonts w:hint="eastAsia" w:ascii="宋体" w:hAnsi="宋体" w:cs="宋体"/>
          <w:sz w:val="24"/>
        </w:rPr>
        <w:t>（7）编写检测报告。</w:t>
      </w:r>
    </w:p>
    <w:p>
      <w:pPr>
        <w:pStyle w:val="2"/>
        <w:spacing w:line="360" w:lineRule="auto"/>
        <w:ind w:firstLine="480" w:firstLineChars="200"/>
        <w:rPr>
          <w:rFonts w:ascii="宋体" w:hAnsi="宋体" w:cs="宋体"/>
          <w:sz w:val="24"/>
        </w:rPr>
      </w:pPr>
      <w:r>
        <w:rPr>
          <w:rFonts w:hint="eastAsia" w:ascii="宋体" w:hAnsi="宋体" w:cs="宋体"/>
          <w:sz w:val="24"/>
        </w:rPr>
        <w:t>管道检测前应搜集的资料包含以下内容：</w:t>
      </w:r>
    </w:p>
    <w:p>
      <w:pPr>
        <w:pStyle w:val="2"/>
        <w:spacing w:line="360" w:lineRule="auto"/>
        <w:ind w:firstLine="480" w:firstLineChars="200"/>
        <w:rPr>
          <w:rFonts w:ascii="宋体" w:hAnsi="宋体" w:cs="宋体"/>
          <w:sz w:val="24"/>
        </w:rPr>
      </w:pPr>
      <w:r>
        <w:rPr>
          <w:rFonts w:hint="eastAsia" w:ascii="宋体" w:hAnsi="宋体" w:cs="宋体"/>
          <w:sz w:val="24"/>
        </w:rPr>
        <w:t>（1）看待测管道区域内的地物、地貌、交通状况和管道分布情况；</w:t>
      </w:r>
    </w:p>
    <w:p>
      <w:pPr>
        <w:pStyle w:val="2"/>
        <w:spacing w:line="360" w:lineRule="auto"/>
        <w:ind w:firstLine="480" w:firstLineChars="200"/>
        <w:rPr>
          <w:rFonts w:ascii="宋体" w:hAnsi="宋体" w:cs="宋体"/>
          <w:sz w:val="24"/>
        </w:rPr>
      </w:pPr>
      <w:r>
        <w:rPr>
          <w:rFonts w:hint="eastAsia" w:ascii="宋体" w:hAnsi="宋体" w:cs="宋体"/>
          <w:sz w:val="24"/>
        </w:rPr>
        <w:t>（2）井目视检测管道的水位、淤泥和井内构造等情况；</w:t>
      </w:r>
    </w:p>
    <w:p>
      <w:pPr>
        <w:pStyle w:val="2"/>
        <w:spacing w:line="360" w:lineRule="auto"/>
        <w:ind w:firstLine="480" w:firstLineChars="200"/>
        <w:rPr>
          <w:rFonts w:ascii="宋体" w:hAnsi="宋体" w:cs="宋体"/>
          <w:sz w:val="24"/>
        </w:rPr>
      </w:pPr>
      <w:r>
        <w:rPr>
          <w:rFonts w:hint="eastAsia" w:ascii="宋体" w:hAnsi="宋体" w:cs="宋体"/>
          <w:sz w:val="24"/>
        </w:rPr>
        <w:t>（3）核对所收集资料中的检查井位置、管位、管径、管材等情况。</w:t>
      </w:r>
    </w:p>
    <w:p>
      <w:pPr>
        <w:pStyle w:val="2"/>
        <w:spacing w:line="360" w:lineRule="auto"/>
        <w:ind w:firstLine="480" w:firstLineChars="200"/>
        <w:rPr>
          <w:rFonts w:ascii="宋体" w:hAnsi="宋体" w:cs="宋体"/>
          <w:sz w:val="24"/>
        </w:rPr>
      </w:pPr>
      <w:r>
        <w:rPr>
          <w:rFonts w:hint="eastAsia" w:ascii="宋体" w:hAnsi="宋体" w:cs="宋体"/>
          <w:sz w:val="24"/>
        </w:rPr>
        <w:t>根据资料核查的结果以及对现场实际情况踏勘的结果，由中标人负责制定管道检测方案和详细管道检测工作计划，均报送采购人，并做好检测准备工作。采购人组织审核后，可按照方案与工作计划执行管道检测。</w:t>
      </w:r>
    </w:p>
    <w:p>
      <w:pPr>
        <w:spacing w:line="360" w:lineRule="auto"/>
        <w:ind w:firstLine="482" w:firstLineChars="200"/>
        <w:rPr>
          <w:rFonts w:ascii="宋体" w:hAnsi="宋体" w:cs="宋体"/>
          <w:b/>
          <w:bCs/>
          <w:sz w:val="24"/>
        </w:rPr>
      </w:pPr>
      <w:r>
        <w:rPr>
          <w:rFonts w:hint="eastAsia" w:ascii="宋体" w:hAnsi="宋体" w:cs="宋体"/>
          <w:b/>
          <w:bCs/>
          <w:sz w:val="24"/>
        </w:rPr>
        <w:t>3.应提交的成果要求：</w:t>
      </w:r>
    </w:p>
    <w:p>
      <w:pPr>
        <w:numPr>
          <w:ilvl w:val="0"/>
          <w:numId w:val="3"/>
        </w:numPr>
        <w:tabs>
          <w:tab w:val="left" w:pos="7665"/>
        </w:tabs>
        <w:spacing w:line="360" w:lineRule="auto"/>
        <w:ind w:firstLine="600" w:firstLineChars="250"/>
        <w:rPr>
          <w:rFonts w:hAnsi="宋体"/>
          <w:sz w:val="24"/>
        </w:rPr>
      </w:pPr>
      <w:r>
        <w:rPr>
          <w:rFonts w:hint="eastAsia" w:hAnsi="宋体"/>
          <w:sz w:val="24"/>
        </w:rPr>
        <w:t>提交经审核的排水管网图纸(包含但不限于检查井平面位置、管线走向、直径、埋深、坡度、材质等相关属性)，纸质文档</w:t>
      </w:r>
      <w:r>
        <w:rPr>
          <w:rFonts w:hint="eastAsia" w:hAnsi="宋体"/>
          <w:sz w:val="24"/>
          <w:u w:val="single"/>
        </w:rPr>
        <w:t>6</w:t>
      </w:r>
      <w:r>
        <w:rPr>
          <w:rFonts w:hint="eastAsia" w:hAnsi="宋体"/>
          <w:sz w:val="24"/>
        </w:rPr>
        <w:t>份，电子图纸</w:t>
      </w:r>
      <w:r>
        <w:rPr>
          <w:rFonts w:hint="eastAsia" w:hAnsi="宋体"/>
          <w:sz w:val="24"/>
          <w:u w:val="single"/>
        </w:rPr>
        <w:t>2</w:t>
      </w:r>
      <w:r>
        <w:rPr>
          <w:rFonts w:hint="eastAsia" w:hAnsi="宋体"/>
          <w:sz w:val="24"/>
        </w:rPr>
        <w:t>份(光盘或U盘制作)。</w:t>
      </w:r>
    </w:p>
    <w:p>
      <w:pPr>
        <w:tabs>
          <w:tab w:val="left" w:pos="7665"/>
        </w:tabs>
        <w:spacing w:line="360" w:lineRule="auto"/>
        <w:ind w:firstLine="480" w:firstLineChars="200"/>
      </w:pPr>
      <w:r>
        <w:rPr>
          <w:rFonts w:hint="eastAsia" w:hAnsi="宋体"/>
          <w:sz w:val="24"/>
        </w:rPr>
        <w:t>（2）提交病害检测与评估的检测结论报告与建议书，包括纸质文档</w:t>
      </w:r>
      <w:r>
        <w:rPr>
          <w:rFonts w:hint="eastAsia" w:hAnsi="宋体"/>
          <w:sz w:val="24"/>
          <w:u w:val="single"/>
        </w:rPr>
        <w:t>6</w:t>
      </w:r>
      <w:r>
        <w:rPr>
          <w:rFonts w:hint="eastAsia" w:hAnsi="宋体"/>
          <w:sz w:val="24"/>
        </w:rPr>
        <w:t>份，电子文档</w:t>
      </w:r>
      <w:r>
        <w:rPr>
          <w:rFonts w:hint="eastAsia" w:hAnsi="宋体"/>
          <w:sz w:val="24"/>
          <w:u w:val="single"/>
        </w:rPr>
        <w:t>2</w:t>
      </w:r>
      <w:r>
        <w:rPr>
          <w:rFonts w:hint="eastAsia" w:hAnsi="宋体"/>
          <w:sz w:val="24"/>
        </w:rPr>
        <w:t>份(光盘或U盘制作)。</w:t>
      </w:r>
    </w:p>
    <w:p>
      <w:pPr>
        <w:tabs>
          <w:tab w:val="left" w:pos="7665"/>
        </w:tabs>
        <w:spacing w:line="360" w:lineRule="auto"/>
        <w:ind w:firstLine="600" w:firstLineChars="250"/>
        <w:rPr>
          <w:rFonts w:hAnsi="宋体"/>
          <w:sz w:val="24"/>
        </w:rPr>
      </w:pPr>
      <w:r>
        <w:rPr>
          <w:rFonts w:hint="eastAsia" w:hAnsi="宋体"/>
          <w:sz w:val="24"/>
        </w:rPr>
        <w:t>检测结论报告应包含但不限于：</w:t>
      </w:r>
    </w:p>
    <w:p>
      <w:pPr>
        <w:tabs>
          <w:tab w:val="left" w:pos="7665"/>
        </w:tabs>
        <w:spacing w:line="360" w:lineRule="auto"/>
        <w:ind w:firstLine="600" w:firstLineChars="250"/>
        <w:rPr>
          <w:rFonts w:hAnsi="宋体"/>
          <w:sz w:val="24"/>
        </w:rPr>
      </w:pPr>
      <w:r>
        <w:rPr>
          <w:rFonts w:hint="eastAsia" w:hAnsi="宋体"/>
          <w:sz w:val="24"/>
        </w:rPr>
        <w:t>①检测概况说明：被检管段的平面位置图、道路的地理位置、项目主要参与人员的基本情况、实际完成的工作量等。</w:t>
      </w:r>
    </w:p>
    <w:p>
      <w:pPr>
        <w:tabs>
          <w:tab w:val="left" w:pos="7665"/>
        </w:tabs>
        <w:spacing w:line="360" w:lineRule="auto"/>
        <w:ind w:firstLine="600" w:firstLineChars="250"/>
        <w:rPr>
          <w:rFonts w:hAnsi="宋体"/>
          <w:sz w:val="24"/>
        </w:rPr>
      </w:pPr>
      <w:r>
        <w:rPr>
          <w:rFonts w:hint="eastAsia" w:hAnsi="宋体"/>
          <w:sz w:val="24"/>
        </w:rPr>
        <w:t>②排水管道检测成果表、排水管道检测成果清单。</w:t>
      </w:r>
    </w:p>
    <w:p>
      <w:pPr>
        <w:tabs>
          <w:tab w:val="left" w:pos="7665"/>
        </w:tabs>
        <w:spacing w:line="360" w:lineRule="auto"/>
        <w:ind w:firstLine="600" w:firstLineChars="250"/>
        <w:rPr>
          <w:rFonts w:hAnsi="宋体"/>
          <w:sz w:val="24"/>
        </w:rPr>
      </w:pPr>
      <w:r>
        <w:rPr>
          <w:rFonts w:hint="eastAsia" w:hAnsi="宋体"/>
          <w:sz w:val="24"/>
        </w:rPr>
        <w:t>③现场作业和管道评估的标准依据、采用的仪器和技术方法，其他应说明的问题及处理措施。</w:t>
      </w:r>
    </w:p>
    <w:p>
      <w:pPr>
        <w:tabs>
          <w:tab w:val="left" w:pos="7665"/>
        </w:tabs>
        <w:spacing w:line="360" w:lineRule="auto"/>
        <w:ind w:firstLine="600" w:firstLineChars="250"/>
        <w:rPr>
          <w:rFonts w:hAnsi="宋体"/>
          <w:sz w:val="24"/>
        </w:rPr>
      </w:pPr>
      <w:r>
        <w:rPr>
          <w:rFonts w:hint="eastAsia" w:hAnsi="宋体"/>
          <w:sz w:val="24"/>
        </w:rPr>
        <w:t>④关于设施本身状况及运行情况的评价（包括：管网现状、存在问题、评估分析、整改建议）。</w:t>
      </w:r>
    </w:p>
    <w:p>
      <w:pPr>
        <w:pStyle w:val="7"/>
        <w:spacing w:line="360" w:lineRule="auto"/>
      </w:pPr>
      <w:r>
        <w:rPr>
          <w:rFonts w:hint="eastAsia"/>
          <w:color w:val="auto"/>
          <w:sz w:val="24"/>
        </w:rPr>
        <w:t>⑤影像资料（光盘制作，包括管道检测原始影像及经编辑的管道检测影像）。</w:t>
      </w:r>
    </w:p>
    <w:p>
      <w:pPr>
        <w:spacing w:line="360" w:lineRule="auto"/>
        <w:ind w:left="420" w:leftChars="200"/>
        <w:rPr>
          <w:b/>
          <w:bCs/>
          <w:sz w:val="24"/>
          <w:szCs w:val="24"/>
        </w:rPr>
      </w:pPr>
      <w:r>
        <w:rPr>
          <w:rFonts w:hint="eastAsia"/>
          <w:b/>
          <w:bCs/>
          <w:sz w:val="24"/>
          <w:szCs w:val="24"/>
        </w:rPr>
        <w:t>4.质量标准：</w:t>
      </w:r>
    </w:p>
    <w:p>
      <w:pPr>
        <w:spacing w:line="360" w:lineRule="auto"/>
        <w:ind w:firstLine="480" w:firstLineChars="200"/>
        <w:rPr>
          <w:rFonts w:ascii="宋体" w:hAnsi="宋体" w:cs="宋体"/>
          <w:sz w:val="24"/>
        </w:rPr>
      </w:pPr>
      <w:r>
        <w:rPr>
          <w:rFonts w:hint="eastAsia" w:ascii="宋体" w:hAnsi="宋体" w:cs="宋体"/>
          <w:sz w:val="24"/>
        </w:rPr>
        <w:t>（1）、《城市地下管线探测技术规程》CJJ61-2017；</w:t>
      </w:r>
    </w:p>
    <w:p>
      <w:pPr>
        <w:spacing w:line="360" w:lineRule="auto"/>
        <w:ind w:firstLine="480" w:firstLineChars="200"/>
        <w:rPr>
          <w:rFonts w:ascii="宋体" w:hAnsi="宋体" w:cs="宋体"/>
          <w:sz w:val="24"/>
        </w:rPr>
      </w:pPr>
      <w:r>
        <w:rPr>
          <w:rFonts w:hint="eastAsia" w:ascii="宋体" w:hAnsi="宋体" w:cs="宋体"/>
          <w:sz w:val="24"/>
        </w:rPr>
        <w:t>（2）、《城市测量规范》CJJ8-2019；</w:t>
      </w:r>
    </w:p>
    <w:p>
      <w:pPr>
        <w:spacing w:line="360" w:lineRule="auto"/>
        <w:ind w:firstLine="480" w:firstLineChars="200"/>
        <w:rPr>
          <w:rFonts w:ascii="宋体" w:hAnsi="宋体" w:cs="宋体"/>
          <w:sz w:val="24"/>
        </w:rPr>
      </w:pPr>
      <w:r>
        <w:rPr>
          <w:rFonts w:hint="eastAsia" w:ascii="宋体" w:hAnsi="宋体" w:cs="宋体"/>
          <w:sz w:val="24"/>
        </w:rPr>
        <w:t>（3）、《工程测量标准》(GB50026-2020）；</w:t>
      </w:r>
    </w:p>
    <w:p>
      <w:pPr>
        <w:spacing w:line="360" w:lineRule="auto"/>
        <w:ind w:firstLine="480" w:firstLineChars="200"/>
        <w:rPr>
          <w:rFonts w:ascii="宋体" w:hAnsi="宋体" w:cs="宋体"/>
          <w:sz w:val="24"/>
        </w:rPr>
      </w:pPr>
      <w:r>
        <w:rPr>
          <w:rFonts w:hint="eastAsia" w:ascii="宋体" w:hAnsi="宋体" w:cs="宋体"/>
          <w:sz w:val="24"/>
        </w:rPr>
        <w:t>（4）、城镇地下管线普查技术规程（DB51/T2276-2016）；</w:t>
      </w:r>
    </w:p>
    <w:p>
      <w:pPr>
        <w:spacing w:line="360" w:lineRule="auto"/>
        <w:ind w:firstLine="480" w:firstLineChars="200"/>
        <w:rPr>
          <w:rFonts w:ascii="宋体" w:hAnsi="宋体" w:cs="宋体"/>
          <w:sz w:val="24"/>
        </w:rPr>
      </w:pPr>
      <w:r>
        <w:rPr>
          <w:rFonts w:hint="eastAsia" w:ascii="宋体" w:hAnsi="宋体" w:cs="宋体"/>
          <w:sz w:val="24"/>
        </w:rPr>
        <w:t>（5）、城镇地下管线普查数据规定（DB51/T2277-2016）；</w:t>
      </w:r>
    </w:p>
    <w:p>
      <w:pPr>
        <w:spacing w:line="360" w:lineRule="auto"/>
        <w:ind w:firstLine="480" w:firstLineChars="200"/>
        <w:rPr>
          <w:rFonts w:ascii="宋体" w:hAnsi="宋体" w:cs="宋体"/>
          <w:sz w:val="24"/>
        </w:rPr>
      </w:pPr>
      <w:r>
        <w:rPr>
          <w:rFonts w:hint="eastAsia" w:ascii="宋体" w:hAnsi="宋体" w:cs="宋体"/>
          <w:sz w:val="24"/>
        </w:rPr>
        <w:t>（6）、《城镇排水管道维护安全技术规程》（CJJ6-2009）；</w:t>
      </w:r>
    </w:p>
    <w:p>
      <w:pPr>
        <w:spacing w:line="360" w:lineRule="auto"/>
        <w:ind w:firstLine="480" w:firstLineChars="200"/>
        <w:rPr>
          <w:rFonts w:ascii="宋体" w:hAnsi="宋体" w:cs="宋体"/>
          <w:sz w:val="24"/>
        </w:rPr>
      </w:pPr>
      <w:r>
        <w:rPr>
          <w:rFonts w:hint="eastAsia" w:ascii="宋体" w:hAnsi="宋体" w:cs="宋体"/>
          <w:sz w:val="24"/>
        </w:rPr>
        <w:t>（7）、《城镇排水管渠与泵站运行、维护及安全技术规程》（CJJ68-2016）；</w:t>
      </w:r>
    </w:p>
    <w:p>
      <w:pPr>
        <w:spacing w:line="360" w:lineRule="auto"/>
        <w:ind w:firstLine="480" w:firstLineChars="200"/>
        <w:rPr>
          <w:rFonts w:ascii="宋体" w:hAnsi="宋体" w:cs="宋体"/>
          <w:sz w:val="24"/>
        </w:rPr>
      </w:pPr>
      <w:r>
        <w:rPr>
          <w:rFonts w:hint="eastAsia" w:ascii="宋体" w:hAnsi="宋体" w:cs="宋体"/>
          <w:sz w:val="24"/>
        </w:rPr>
        <w:t>（8）、《城镇污水管道检测与评估技术规程》（CJJ181-2012）；</w:t>
      </w:r>
    </w:p>
    <w:p>
      <w:pPr>
        <w:spacing w:line="360" w:lineRule="auto"/>
        <w:ind w:firstLine="480" w:firstLineChars="200"/>
        <w:rPr>
          <w:rFonts w:ascii="宋体" w:hAnsi="宋体" w:cs="宋体"/>
          <w:sz w:val="24"/>
        </w:rPr>
      </w:pPr>
      <w:r>
        <w:rPr>
          <w:rFonts w:hint="eastAsia" w:ascii="宋体" w:hAnsi="宋体" w:cs="宋体"/>
          <w:sz w:val="24"/>
        </w:rPr>
        <w:t>（9）、《给排水管道工程施工及验收规范》（GB 50268-2008）；</w:t>
      </w:r>
    </w:p>
    <w:p>
      <w:pPr>
        <w:pStyle w:val="7"/>
        <w:spacing w:line="360" w:lineRule="auto"/>
        <w:ind w:firstLine="480" w:firstLineChars="200"/>
        <w:rPr>
          <w:rFonts w:cs="宋体"/>
          <w:color w:val="auto"/>
          <w:sz w:val="24"/>
        </w:rPr>
      </w:pPr>
      <w:r>
        <w:rPr>
          <w:rFonts w:hint="eastAsia" w:cs="宋体"/>
          <w:color w:val="auto"/>
          <w:sz w:val="24"/>
        </w:rPr>
        <w:t>（10）、四川省有关技术标准和有关规定。</w:t>
      </w:r>
    </w:p>
    <w:p>
      <w:pPr>
        <w:spacing w:line="360" w:lineRule="auto"/>
        <w:ind w:firstLine="482" w:firstLineChars="200"/>
        <w:rPr>
          <w:b/>
          <w:bCs/>
          <w:sz w:val="24"/>
          <w:szCs w:val="24"/>
        </w:rPr>
      </w:pPr>
      <w:r>
        <w:rPr>
          <w:rFonts w:hint="eastAsia"/>
          <w:b/>
          <w:bCs/>
          <w:sz w:val="24"/>
          <w:szCs w:val="24"/>
        </w:rPr>
        <w:t>5.</w:t>
      </w:r>
      <w:r>
        <w:rPr>
          <w:rFonts w:hint="eastAsia" w:ascii="宋体" w:hAnsi="宋体" w:cs="宋体"/>
          <w:b/>
          <w:bCs/>
          <w:sz w:val="24"/>
        </w:rPr>
        <w:t>验收标准及办法</w:t>
      </w:r>
      <w:r>
        <w:rPr>
          <w:rFonts w:hint="eastAsia"/>
          <w:b/>
          <w:bCs/>
          <w:sz w:val="24"/>
          <w:szCs w:val="24"/>
        </w:rPr>
        <w:t>：</w:t>
      </w:r>
    </w:p>
    <w:p>
      <w:pPr>
        <w:pStyle w:val="7"/>
        <w:spacing w:line="360" w:lineRule="auto"/>
        <w:ind w:firstLine="480" w:firstLineChars="200"/>
      </w:pPr>
      <w:r>
        <w:rPr>
          <w:rFonts w:hint="eastAsia" w:cs="宋体"/>
          <w:color w:val="auto"/>
          <w:sz w:val="24"/>
          <w:szCs w:val="22"/>
        </w:rPr>
        <w:t>按照《财政部关于进一步加强政府采</w:t>
      </w:r>
      <w:r>
        <w:rPr>
          <w:rFonts w:hint="eastAsia" w:cs="宋体"/>
          <w:color w:val="auto"/>
          <w:sz w:val="24"/>
        </w:rPr>
        <w:t>购需求和履约验收管理的指导意见》（财库[2016]205号）及政府采购相关法律法规的要求进行验收。达到国家及行业现行相关技术规范及要求。如在执行过程中有新的文件即以新的文件执行。</w:t>
      </w:r>
    </w:p>
    <w:p>
      <w:pPr>
        <w:spacing w:line="360" w:lineRule="auto"/>
        <w:ind w:firstLine="420" w:firstLineChars="200"/>
        <w:rPr>
          <w:rFonts w:ascii="宋体" w:hAnsi="宋体" w:cs="宋体"/>
          <w:sz w:val="24"/>
        </w:rPr>
      </w:pPr>
      <w:r>
        <w:rPr>
          <w:rFonts w:hint="eastAsia"/>
        </w:rPr>
        <w:t>（1）、</w:t>
      </w:r>
      <w:r>
        <w:rPr>
          <w:rFonts w:hint="eastAsia" w:ascii="宋体" w:hAnsi="宋体" w:cs="宋体"/>
          <w:sz w:val="24"/>
        </w:rPr>
        <w:t>检测竣工资料必须完整，必须达到文字资料分类装订组卷；文字资料整洁，连续，完整，原始记录和打印文档不得涂改；电子文件文件名(文件夹名)可以清楚表示文件内容，且文件名和文件内容相对应；提交所有成果资料的清单或目录。</w:t>
      </w:r>
    </w:p>
    <w:p>
      <w:pPr>
        <w:spacing w:line="360" w:lineRule="auto"/>
        <w:ind w:firstLine="480" w:firstLineChars="200"/>
        <w:rPr>
          <w:rFonts w:ascii="宋体" w:hAnsi="宋体" w:cs="宋体"/>
          <w:sz w:val="24"/>
        </w:rPr>
      </w:pPr>
      <w:r>
        <w:rPr>
          <w:rFonts w:hint="eastAsia" w:ascii="宋体" w:hAnsi="宋体" w:cs="宋体"/>
          <w:sz w:val="24"/>
        </w:rPr>
        <w:t xml:space="preserve">（2）、采购人每天派专业技术人员对检测质量进行跟踪，实行过程边检边验收，确保检测质量达到验收规范和标准。供应商应无条件配合，对检测真实性负责，上一段管道检测不符合要求不能进入下一段管道检测。 </w:t>
      </w:r>
    </w:p>
    <w:p>
      <w:pPr>
        <w:numPr>
          <w:ilvl w:val="0"/>
          <w:numId w:val="4"/>
        </w:numPr>
        <w:spacing w:line="360" w:lineRule="auto"/>
        <w:rPr>
          <w:rFonts w:hAnsi="宋体"/>
          <w:b/>
          <w:sz w:val="24"/>
        </w:rPr>
      </w:pPr>
      <w:r>
        <w:rPr>
          <w:rFonts w:hint="eastAsia" w:hAnsi="宋体"/>
          <w:b/>
          <w:sz w:val="24"/>
        </w:rPr>
        <w:t>服务费用及支付方式</w:t>
      </w:r>
    </w:p>
    <w:p>
      <w:pPr>
        <w:numPr>
          <w:ilvl w:val="0"/>
          <w:numId w:val="5"/>
        </w:numPr>
        <w:spacing w:line="360" w:lineRule="auto"/>
        <w:ind w:left="0" w:firstLine="567"/>
        <w:rPr>
          <w:rFonts w:hAnsi="宋体"/>
          <w:b/>
          <w:sz w:val="24"/>
        </w:rPr>
      </w:pPr>
      <w:r>
        <w:rPr>
          <w:rFonts w:hint="eastAsia" w:hAnsi="宋体"/>
          <w:b/>
          <w:sz w:val="24"/>
        </w:rPr>
        <w:t>本项目服务费用组成及计价方式：</w:t>
      </w:r>
    </w:p>
    <w:p>
      <w:pPr>
        <w:spacing w:line="360" w:lineRule="auto"/>
        <w:ind w:firstLine="426"/>
        <w:rPr>
          <w:rFonts w:ascii="宋体" w:hAnsi="宋体" w:cs="宋体"/>
          <w:sz w:val="24"/>
          <w:szCs w:val="24"/>
        </w:rPr>
      </w:pPr>
      <w:r>
        <w:rPr>
          <w:rFonts w:hint="eastAsia" w:cs="宋体"/>
          <w:sz w:val="24"/>
          <w:szCs w:val="24"/>
        </w:rPr>
        <w:t>本项目</w:t>
      </w:r>
      <w:r>
        <w:rPr>
          <w:rFonts w:hint="eastAsia" w:cs="宋体"/>
          <w:sz w:val="24"/>
          <w:szCs w:val="24"/>
          <w:lang w:val="en-US" w:eastAsia="zh-CN"/>
        </w:rPr>
        <w:t>合同暂定</w:t>
      </w:r>
      <w:r>
        <w:rPr>
          <w:rFonts w:hint="eastAsia" w:cs="宋体"/>
          <w:sz w:val="24"/>
          <w:szCs w:val="24"/>
        </w:rPr>
        <w:t>总价</w:t>
      </w:r>
      <w:r>
        <w:rPr>
          <w:rFonts w:hint="eastAsia"/>
          <w:sz w:val="24"/>
          <w:szCs w:val="24"/>
          <w:u w:val="single"/>
          <w:lang w:val="en-US" w:eastAsia="zh-CN"/>
        </w:rPr>
        <w:t xml:space="preserve">      </w:t>
      </w:r>
      <w:r>
        <w:rPr>
          <w:rFonts w:hint="eastAsia"/>
          <w:sz w:val="24"/>
          <w:szCs w:val="24"/>
          <w:u w:val="none"/>
        </w:rPr>
        <w:t>万元</w:t>
      </w:r>
      <w:r>
        <w:rPr>
          <w:rFonts w:hint="eastAsia"/>
          <w:sz w:val="24"/>
          <w:szCs w:val="24"/>
        </w:rPr>
        <w:t>。</w:t>
      </w:r>
      <w:r>
        <w:rPr>
          <w:rFonts w:hint="eastAsia" w:cs="宋体"/>
          <w:sz w:val="24"/>
          <w:szCs w:val="24"/>
        </w:rPr>
        <w:t>包含所有技术服务费用，</w:t>
      </w:r>
      <w:r>
        <w:rPr>
          <w:rFonts w:hint="eastAsia" w:ascii="宋体" w:hAnsi="宋体" w:cs="宋体"/>
          <w:sz w:val="24"/>
          <w:szCs w:val="24"/>
        </w:rPr>
        <w:t>包括但不限于人员的工资及保险、节假日加班费、福利费、合理利润、税费、设施设备的购置费、维修费、检测费、管理费用</w:t>
      </w:r>
      <w:r>
        <w:rPr>
          <w:rFonts w:hint="eastAsia" w:ascii="宋体" w:hAnsi="宋体" w:cs="宋体"/>
          <w:b/>
          <w:bCs/>
          <w:sz w:val="24"/>
          <w:szCs w:val="24"/>
        </w:rPr>
        <w:t>。</w:t>
      </w:r>
      <w:r>
        <w:rPr>
          <w:rFonts w:hint="eastAsia" w:ascii="宋体" w:hAnsi="宋体" w:cs="宋体"/>
          <w:sz w:val="24"/>
          <w:szCs w:val="24"/>
        </w:rPr>
        <w:t>最终以实际完成</w:t>
      </w:r>
      <w:r>
        <w:rPr>
          <w:rFonts w:hint="eastAsia" w:cs="宋体"/>
          <w:sz w:val="24"/>
          <w:szCs w:val="24"/>
        </w:rPr>
        <w:t>工作</w:t>
      </w:r>
      <w:r>
        <w:rPr>
          <w:rFonts w:hint="eastAsia" w:ascii="宋体" w:hAnsi="宋体" w:cs="宋体"/>
          <w:sz w:val="24"/>
          <w:szCs w:val="24"/>
        </w:rPr>
        <w:t>量结算，服从甲方对工作任务的调配。</w:t>
      </w:r>
    </w:p>
    <w:p>
      <w:pPr>
        <w:numPr>
          <w:ilvl w:val="0"/>
          <w:numId w:val="5"/>
        </w:numPr>
        <w:tabs>
          <w:tab w:val="left" w:pos="780"/>
        </w:tabs>
        <w:spacing w:line="360" w:lineRule="auto"/>
        <w:ind w:left="0" w:firstLine="567"/>
        <w:rPr>
          <w:u w:val="single"/>
        </w:rPr>
      </w:pPr>
      <w:r>
        <w:rPr>
          <w:rFonts w:hint="eastAsia" w:hAnsi="宋体"/>
          <w:b/>
          <w:sz w:val="24"/>
        </w:rPr>
        <w:t>服务费支付方式：</w:t>
      </w:r>
    </w:p>
    <w:p>
      <w:pPr>
        <w:numPr>
          <w:ilvl w:val="0"/>
          <w:numId w:val="6"/>
        </w:numPr>
        <w:spacing w:line="360" w:lineRule="auto"/>
        <w:ind w:firstLine="480" w:firstLineChars="200"/>
      </w:pPr>
      <w:r>
        <w:rPr>
          <w:rFonts w:hint="eastAsia" w:ascii="宋体" w:hAnsi="宋体" w:cs="宋体"/>
          <w:sz w:val="24"/>
          <w:szCs w:val="24"/>
        </w:rPr>
        <w:t>本工程</w:t>
      </w:r>
      <w:r>
        <w:rPr>
          <w:sz w:val="24"/>
          <w:szCs w:val="24"/>
        </w:rPr>
        <w:t>最终</w:t>
      </w:r>
      <w:r>
        <w:rPr>
          <w:rFonts w:hint="eastAsia"/>
          <w:sz w:val="24"/>
          <w:szCs w:val="24"/>
        </w:rPr>
        <w:t>工作</w:t>
      </w:r>
      <w:r>
        <w:rPr>
          <w:sz w:val="24"/>
          <w:szCs w:val="24"/>
        </w:rPr>
        <w:t>费以甲方确认的实际完成工作量和对应</w:t>
      </w:r>
      <w:r>
        <w:rPr>
          <w:rFonts w:hint="eastAsia"/>
          <w:sz w:val="24"/>
          <w:szCs w:val="24"/>
        </w:rPr>
        <w:t>投标</w:t>
      </w:r>
      <w:r>
        <w:rPr>
          <w:sz w:val="24"/>
          <w:szCs w:val="24"/>
        </w:rPr>
        <w:t>单价进行结算</w:t>
      </w:r>
      <w:r>
        <w:rPr>
          <w:rFonts w:hint="eastAsia"/>
          <w:sz w:val="24"/>
          <w:szCs w:val="24"/>
        </w:rPr>
        <w:t>。</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）外业作业完成工程量50%起第二月支付完成产值70%，外业作业全部完成支付至完成产值70%。</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）项目经采购人验收合格后支付剩余结算金额。</w:t>
      </w:r>
    </w:p>
    <w:p>
      <w:pPr>
        <w:spacing w:line="360" w:lineRule="auto"/>
        <w:ind w:firstLine="480" w:firstLineChars="200"/>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）采购人支付费用前，供应商应按合同约定及时向采购人出具等额正式票据。</w:t>
      </w:r>
    </w:p>
    <w:p>
      <w:pPr>
        <w:numPr>
          <w:ilvl w:val="0"/>
          <w:numId w:val="4"/>
        </w:numPr>
        <w:spacing w:line="360" w:lineRule="auto"/>
        <w:rPr>
          <w:rFonts w:hAnsi="宋体"/>
          <w:b/>
          <w:sz w:val="24"/>
        </w:rPr>
      </w:pPr>
      <w:r>
        <w:rPr>
          <w:rFonts w:hint="eastAsia" w:hAnsi="宋体"/>
          <w:b/>
          <w:sz w:val="24"/>
        </w:rPr>
        <w:t>知识产权</w:t>
      </w:r>
    </w:p>
    <w:p>
      <w:pPr>
        <w:tabs>
          <w:tab w:val="left" w:pos="1440"/>
        </w:tabs>
        <w:spacing w:line="360" w:lineRule="auto"/>
        <w:ind w:firstLine="480" w:firstLineChars="200"/>
        <w:rPr>
          <w:rFonts w:hAnsi="宋体"/>
          <w:sz w:val="24"/>
        </w:rPr>
      </w:pPr>
      <w:r>
        <w:rPr>
          <w:rFonts w:hint="eastAsia" w:ascii="宋体" w:hAnsi="宋体" w:cs="宋体"/>
          <w:sz w:val="24"/>
        </w:rPr>
        <w:t>知识产权：归采购人所有。供应商对采购人所提供的资料及本项目合同执行过程中接触或产生的资料负有保密义务，未经采购人书面许可，供应商不得向任何第三方披露。如果因供应商原因造成发生任何有损于其保密性的事情，供应商有责任采取补救措施，且须向采购人及其他损失方赔偿损失。</w:t>
      </w:r>
      <w:r>
        <w:rPr>
          <w:rFonts w:hint="eastAsia" w:hAnsi="宋体"/>
          <w:sz w:val="24"/>
        </w:rPr>
        <w:t>乙方应保证所提供的服务或其任何一部分均不会侵犯任何第三方的专利权、商标权或著作权。</w:t>
      </w:r>
    </w:p>
    <w:p>
      <w:pPr>
        <w:numPr>
          <w:ilvl w:val="0"/>
          <w:numId w:val="4"/>
        </w:numPr>
        <w:spacing w:line="360" w:lineRule="auto"/>
        <w:rPr>
          <w:rFonts w:hAnsi="宋体"/>
          <w:b/>
          <w:sz w:val="24"/>
        </w:rPr>
      </w:pPr>
      <w:r>
        <w:rPr>
          <w:rFonts w:hint="eastAsia" w:hAnsi="宋体"/>
          <w:b/>
          <w:sz w:val="24"/>
        </w:rPr>
        <w:t>无产权瑕疵条款</w:t>
      </w:r>
    </w:p>
    <w:p>
      <w:pPr>
        <w:tabs>
          <w:tab w:val="left" w:pos="1440"/>
        </w:tabs>
        <w:spacing w:line="360" w:lineRule="auto"/>
        <w:ind w:firstLine="480" w:firstLineChars="200"/>
        <w:rPr>
          <w:rFonts w:hAnsi="宋体"/>
          <w:sz w:val="24"/>
        </w:rPr>
      </w:pPr>
      <w:r>
        <w:rPr>
          <w:rFonts w:hint="eastAsia" w:hAnsi="宋体"/>
          <w:sz w:val="24"/>
        </w:rPr>
        <w:t>乙方保证所提供的服务的所有权完全属于乙方且无任何抵押、查封等产权瑕疵。如有产权瑕疵的，视为乙方违约。乙方应负担由此而产生的一切损失。</w:t>
      </w:r>
    </w:p>
    <w:p>
      <w:pPr>
        <w:numPr>
          <w:ilvl w:val="0"/>
          <w:numId w:val="4"/>
        </w:numPr>
        <w:spacing w:line="360" w:lineRule="auto"/>
        <w:rPr>
          <w:rFonts w:hAnsi="宋体"/>
          <w:b/>
          <w:sz w:val="24"/>
          <w:szCs w:val="24"/>
        </w:rPr>
      </w:pPr>
      <w:r>
        <w:rPr>
          <w:rFonts w:hint="eastAsia"/>
          <w:b/>
          <w:sz w:val="24"/>
          <w:szCs w:val="24"/>
        </w:rPr>
        <w:t>履约保证金</w:t>
      </w:r>
    </w:p>
    <w:p>
      <w:pPr>
        <w:adjustRightInd w:val="0"/>
        <w:spacing w:line="360" w:lineRule="auto"/>
        <w:ind w:firstLine="480" w:firstLineChars="200"/>
        <w:jc w:val="left"/>
        <w:textAlignment w:val="baseline"/>
        <w:rPr>
          <w:rFonts w:hAnsi="宋体"/>
          <w:bCs/>
          <w:sz w:val="24"/>
        </w:rPr>
      </w:pPr>
      <w:r>
        <w:rPr>
          <w:rFonts w:hint="eastAsia" w:hAnsi="宋体"/>
          <w:bCs/>
          <w:sz w:val="24"/>
        </w:rPr>
        <w:t>1、乙方交纳人民币</w:t>
      </w:r>
      <w:r>
        <w:rPr>
          <w:rFonts w:hint="eastAsia"/>
          <w:szCs w:val="21"/>
        </w:rPr>
        <w:t>50000</w:t>
      </w:r>
      <w:r>
        <w:rPr>
          <w:rFonts w:hint="eastAsia" w:hAnsi="宋体"/>
          <w:bCs/>
          <w:sz w:val="24"/>
        </w:rPr>
        <w:t>元作为本合同的履约保证金。</w:t>
      </w:r>
    </w:p>
    <w:p>
      <w:pPr>
        <w:adjustRightInd w:val="0"/>
        <w:spacing w:line="360" w:lineRule="auto"/>
        <w:ind w:firstLine="480" w:firstLineChars="200"/>
        <w:jc w:val="left"/>
        <w:textAlignment w:val="baseline"/>
        <w:rPr>
          <w:rFonts w:hAnsi="宋体"/>
          <w:bCs/>
          <w:sz w:val="24"/>
        </w:rPr>
      </w:pPr>
      <w:r>
        <w:rPr>
          <w:rFonts w:hint="eastAsia" w:hAnsi="宋体"/>
          <w:bCs/>
          <w:sz w:val="24"/>
        </w:rPr>
        <w:t>2、履约保证金作为违约金的一部分及用于补偿甲方因乙方不能履行合同义务而蒙受的损失。</w:t>
      </w:r>
    </w:p>
    <w:p>
      <w:pPr>
        <w:numPr>
          <w:ilvl w:val="0"/>
          <w:numId w:val="4"/>
        </w:numPr>
        <w:spacing w:line="360" w:lineRule="auto"/>
        <w:rPr>
          <w:rFonts w:hAnsi="宋体"/>
          <w:b/>
          <w:sz w:val="24"/>
        </w:rPr>
      </w:pPr>
      <w:r>
        <w:rPr>
          <w:rFonts w:hAnsi="宋体"/>
          <w:b/>
          <w:sz w:val="24"/>
        </w:rPr>
        <w:t>甲方的权利和义务</w:t>
      </w:r>
    </w:p>
    <w:p>
      <w:pPr>
        <w:adjustRightInd w:val="0"/>
        <w:spacing w:line="360" w:lineRule="auto"/>
        <w:ind w:firstLine="480" w:firstLineChars="200"/>
        <w:jc w:val="left"/>
        <w:textAlignment w:val="baseline"/>
        <w:rPr>
          <w:rFonts w:hAnsi="宋体"/>
          <w:bCs/>
          <w:sz w:val="24"/>
        </w:rPr>
      </w:pPr>
      <w:r>
        <w:rPr>
          <w:rFonts w:hint="eastAsia" w:hAnsi="宋体"/>
          <w:bCs/>
          <w:sz w:val="24"/>
        </w:rPr>
        <w:t>1、</w:t>
      </w:r>
      <w:r>
        <w:rPr>
          <w:rFonts w:hAnsi="宋体"/>
          <w:bCs/>
          <w:sz w:val="24"/>
        </w:rPr>
        <w:t>甲方有权对合同规定范围内</w:t>
      </w:r>
      <w:r>
        <w:rPr>
          <w:rFonts w:hint="eastAsia" w:hAnsi="宋体"/>
          <w:bCs/>
          <w:sz w:val="24"/>
        </w:rPr>
        <w:t>乙方的服务行为</w:t>
      </w:r>
      <w:r>
        <w:rPr>
          <w:rFonts w:hAnsi="宋体"/>
          <w:bCs/>
          <w:sz w:val="24"/>
        </w:rPr>
        <w:t>进行监督和检查，拥有监管权。有权定期核对乙方提供服务所配备的人员数量。对甲方认为不合理的部分有权</w:t>
      </w:r>
      <w:r>
        <w:rPr>
          <w:rFonts w:hint="eastAsia" w:hAnsi="宋体"/>
          <w:bCs/>
          <w:sz w:val="24"/>
        </w:rPr>
        <w:t>下达整改通知书，并</w:t>
      </w:r>
      <w:r>
        <w:rPr>
          <w:rFonts w:hAnsi="宋体"/>
          <w:bCs/>
          <w:sz w:val="24"/>
        </w:rPr>
        <w:t>要求乙方</w:t>
      </w:r>
      <w:r>
        <w:rPr>
          <w:rFonts w:hint="eastAsia" w:hAnsi="宋体"/>
          <w:bCs/>
          <w:sz w:val="24"/>
        </w:rPr>
        <w:t>限期整改</w:t>
      </w:r>
      <w:r>
        <w:rPr>
          <w:rFonts w:hAnsi="宋体"/>
          <w:bCs/>
          <w:sz w:val="24"/>
        </w:rPr>
        <w:t>。</w:t>
      </w:r>
    </w:p>
    <w:p>
      <w:pPr>
        <w:adjustRightInd w:val="0"/>
        <w:spacing w:line="360" w:lineRule="auto"/>
        <w:ind w:firstLine="480" w:firstLineChars="200"/>
        <w:jc w:val="left"/>
        <w:textAlignment w:val="baseline"/>
        <w:rPr>
          <w:rFonts w:hAnsi="宋体"/>
          <w:bCs/>
          <w:sz w:val="24"/>
        </w:rPr>
      </w:pPr>
      <w:r>
        <w:rPr>
          <w:rFonts w:hint="eastAsia" w:hAnsi="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Ansi="宋体"/>
          <w:bCs/>
          <w:sz w:val="24"/>
        </w:rPr>
      </w:pPr>
      <w:r>
        <w:rPr>
          <w:rFonts w:hint="eastAsia" w:hAnsi="宋体"/>
          <w:bCs/>
          <w:sz w:val="24"/>
        </w:rPr>
        <w:t>3、</w:t>
      </w:r>
      <w:r>
        <w:rPr>
          <w:rFonts w:hAnsi="宋体"/>
          <w:bCs/>
          <w:sz w:val="24"/>
        </w:rPr>
        <w:t>负责检查监督乙方管理工作的实施及制度的执行情况。</w:t>
      </w:r>
    </w:p>
    <w:p>
      <w:pPr>
        <w:adjustRightInd w:val="0"/>
        <w:spacing w:line="360" w:lineRule="auto"/>
        <w:ind w:firstLine="480" w:firstLineChars="200"/>
        <w:jc w:val="left"/>
        <w:textAlignment w:val="baseline"/>
        <w:rPr>
          <w:rFonts w:hAnsi="宋体"/>
          <w:bCs/>
          <w:sz w:val="24"/>
        </w:rPr>
      </w:pPr>
      <w:r>
        <w:rPr>
          <w:rFonts w:hint="eastAsia" w:hAnsi="宋体"/>
          <w:bCs/>
          <w:sz w:val="24"/>
        </w:rPr>
        <w:t>4、</w:t>
      </w:r>
      <w:r>
        <w:rPr>
          <w:rFonts w:hAnsi="宋体"/>
          <w:bCs/>
          <w:sz w:val="24"/>
        </w:rPr>
        <w:t>根据本合同规定，按时向乙方支付应付</w:t>
      </w:r>
      <w:r>
        <w:rPr>
          <w:rFonts w:hint="eastAsia" w:hAnsi="宋体"/>
          <w:bCs/>
          <w:sz w:val="24"/>
        </w:rPr>
        <w:t>服务费用</w:t>
      </w:r>
      <w:r>
        <w:rPr>
          <w:rFonts w:hAnsi="宋体"/>
          <w:bCs/>
          <w:sz w:val="24"/>
        </w:rPr>
        <w:t>。</w:t>
      </w:r>
    </w:p>
    <w:p>
      <w:pPr>
        <w:adjustRightInd w:val="0"/>
        <w:spacing w:line="360" w:lineRule="auto"/>
        <w:ind w:firstLine="480" w:firstLineChars="200"/>
        <w:jc w:val="left"/>
        <w:textAlignment w:val="baseline"/>
        <w:rPr>
          <w:rFonts w:hAnsi="宋体"/>
          <w:bCs/>
          <w:sz w:val="24"/>
        </w:rPr>
      </w:pPr>
      <w:r>
        <w:rPr>
          <w:rFonts w:hint="eastAsia" w:hAnsi="宋体"/>
          <w:bCs/>
          <w:sz w:val="24"/>
        </w:rPr>
        <w:t>5、</w:t>
      </w:r>
      <w:r>
        <w:rPr>
          <w:rFonts w:hAnsi="宋体"/>
          <w:bCs/>
          <w:sz w:val="24"/>
        </w:rPr>
        <w:t>国家法律、法规所规定由甲方承担的其它责任。</w:t>
      </w:r>
    </w:p>
    <w:p>
      <w:pPr>
        <w:numPr>
          <w:ilvl w:val="0"/>
          <w:numId w:val="4"/>
        </w:numPr>
        <w:spacing w:line="360" w:lineRule="auto"/>
        <w:rPr>
          <w:rFonts w:hAnsi="宋体"/>
          <w:b/>
          <w:sz w:val="24"/>
        </w:rPr>
      </w:pPr>
      <w:r>
        <w:rPr>
          <w:rFonts w:hAnsi="宋体"/>
          <w:b/>
          <w:sz w:val="24"/>
        </w:rPr>
        <w:t>乙方的权利和义务</w:t>
      </w:r>
    </w:p>
    <w:p>
      <w:pPr>
        <w:adjustRightInd w:val="0"/>
        <w:spacing w:line="360" w:lineRule="auto"/>
        <w:ind w:firstLine="480" w:firstLineChars="200"/>
        <w:jc w:val="left"/>
        <w:textAlignment w:val="baseline"/>
        <w:rPr>
          <w:rFonts w:hAnsi="宋体"/>
          <w:bCs/>
          <w:sz w:val="24"/>
        </w:rPr>
      </w:pPr>
      <w:r>
        <w:rPr>
          <w:rFonts w:hint="eastAsia" w:hAnsi="宋体"/>
          <w:bCs/>
          <w:sz w:val="24"/>
        </w:rPr>
        <w:t>1、</w:t>
      </w:r>
      <w:r>
        <w:rPr>
          <w:rFonts w:hAnsi="宋体"/>
          <w:bCs/>
          <w:sz w:val="24"/>
        </w:rPr>
        <w:t>对本合同规定的委托</w:t>
      </w:r>
      <w:r>
        <w:rPr>
          <w:rFonts w:hint="eastAsia" w:hAnsi="宋体"/>
          <w:bCs/>
          <w:sz w:val="24"/>
        </w:rPr>
        <w:t>服务</w:t>
      </w:r>
      <w:r>
        <w:rPr>
          <w:rFonts w:hAnsi="宋体"/>
          <w:bCs/>
          <w:sz w:val="24"/>
        </w:rPr>
        <w:t>范围内的</w:t>
      </w:r>
      <w:r>
        <w:rPr>
          <w:rFonts w:hint="eastAsia" w:hAnsi="宋体"/>
          <w:bCs/>
          <w:sz w:val="24"/>
        </w:rPr>
        <w:t>项目</w:t>
      </w:r>
      <w:r>
        <w:rPr>
          <w:rFonts w:hAnsi="宋体"/>
          <w:bCs/>
          <w:sz w:val="24"/>
        </w:rPr>
        <w:t>享有管理权及服务义务。</w:t>
      </w:r>
    </w:p>
    <w:p>
      <w:pPr>
        <w:adjustRightInd w:val="0"/>
        <w:spacing w:line="360" w:lineRule="auto"/>
        <w:ind w:firstLine="480" w:firstLineChars="200"/>
        <w:jc w:val="left"/>
        <w:textAlignment w:val="baseline"/>
        <w:rPr>
          <w:rFonts w:hAnsi="宋体"/>
          <w:bCs/>
          <w:sz w:val="24"/>
        </w:rPr>
      </w:pPr>
      <w:r>
        <w:rPr>
          <w:rFonts w:hint="eastAsia" w:hAnsi="宋体"/>
          <w:bCs/>
          <w:sz w:val="24"/>
        </w:rPr>
        <w:t>2、</w:t>
      </w:r>
      <w:r>
        <w:rPr>
          <w:rFonts w:hAnsi="宋体"/>
          <w:bCs/>
          <w:sz w:val="24"/>
        </w:rPr>
        <w:t>根据本合同的规定向甲方收取相关</w:t>
      </w:r>
      <w:r>
        <w:rPr>
          <w:rFonts w:hint="eastAsia" w:hAnsi="宋体"/>
          <w:bCs/>
          <w:sz w:val="24"/>
        </w:rPr>
        <w:t>服务</w:t>
      </w:r>
      <w:r>
        <w:rPr>
          <w:rFonts w:hAnsi="宋体"/>
          <w:bCs/>
          <w:sz w:val="24"/>
        </w:rPr>
        <w:t>费用，并有权</w:t>
      </w:r>
      <w:r>
        <w:rPr>
          <w:rFonts w:hint="eastAsia" w:hAnsi="宋体"/>
          <w:bCs/>
          <w:sz w:val="24"/>
        </w:rPr>
        <w:t>在本项目管理范围内</w:t>
      </w:r>
      <w:r>
        <w:rPr>
          <w:rFonts w:hAnsi="宋体"/>
          <w:bCs/>
          <w:sz w:val="24"/>
        </w:rPr>
        <w:t>管理及合理使用。</w:t>
      </w:r>
    </w:p>
    <w:p>
      <w:pPr>
        <w:adjustRightInd w:val="0"/>
        <w:spacing w:line="360" w:lineRule="auto"/>
        <w:ind w:firstLine="480" w:firstLineChars="200"/>
        <w:jc w:val="left"/>
        <w:textAlignment w:val="baseline"/>
        <w:rPr>
          <w:rFonts w:hAnsi="宋体"/>
          <w:sz w:val="24"/>
        </w:rPr>
      </w:pPr>
      <w:r>
        <w:rPr>
          <w:rFonts w:hint="eastAsia" w:hAnsi="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Ansi="宋体"/>
          <w:bCs/>
          <w:sz w:val="24"/>
        </w:rPr>
      </w:pPr>
      <w:r>
        <w:rPr>
          <w:rFonts w:hint="eastAsia" w:hAnsi="宋体"/>
          <w:sz w:val="24"/>
        </w:rPr>
        <w:t>4、</w:t>
      </w:r>
      <w:r>
        <w:rPr>
          <w:rFonts w:hAnsi="宋体"/>
          <w:bCs/>
          <w:sz w:val="24"/>
        </w:rPr>
        <w:t>接受</w:t>
      </w:r>
      <w:r>
        <w:rPr>
          <w:rFonts w:hint="eastAsia" w:hAnsi="宋体"/>
          <w:bCs/>
          <w:sz w:val="24"/>
        </w:rPr>
        <w:t>项目行</w:t>
      </w:r>
      <w:r>
        <w:rPr>
          <w:rFonts w:hAnsi="宋体"/>
          <w:bCs/>
          <w:sz w:val="24"/>
        </w:rPr>
        <w:t>业管理部门及政府有关部门的指导，接受甲方的监督。</w:t>
      </w:r>
    </w:p>
    <w:p>
      <w:pPr>
        <w:adjustRightInd w:val="0"/>
        <w:spacing w:line="360" w:lineRule="auto"/>
        <w:ind w:firstLine="480" w:firstLineChars="200"/>
        <w:jc w:val="left"/>
        <w:textAlignment w:val="baseline"/>
        <w:rPr>
          <w:rFonts w:hAnsi="宋体"/>
          <w:bCs/>
          <w:sz w:val="24"/>
        </w:rPr>
      </w:pPr>
      <w:r>
        <w:rPr>
          <w:rFonts w:hint="eastAsia" w:hAnsi="宋体"/>
          <w:bCs/>
          <w:sz w:val="24"/>
        </w:rPr>
        <w:t>5、</w:t>
      </w:r>
      <w:r>
        <w:rPr>
          <w:rFonts w:hAnsi="宋体"/>
          <w:bCs/>
          <w:sz w:val="24"/>
        </w:rPr>
        <w:t>国家法律、法规所规定由乙方承担的其它责任。</w:t>
      </w:r>
    </w:p>
    <w:p>
      <w:pPr>
        <w:numPr>
          <w:ilvl w:val="0"/>
          <w:numId w:val="4"/>
        </w:numPr>
        <w:spacing w:line="360" w:lineRule="auto"/>
        <w:rPr>
          <w:rFonts w:hAnsi="宋体"/>
          <w:b/>
          <w:sz w:val="24"/>
        </w:rPr>
      </w:pPr>
      <w:r>
        <w:rPr>
          <w:rFonts w:hAnsi="宋体"/>
          <w:b/>
          <w:sz w:val="24"/>
        </w:rPr>
        <w:t>违约责任</w:t>
      </w:r>
    </w:p>
    <w:p>
      <w:pPr>
        <w:adjustRightInd w:val="0"/>
        <w:spacing w:line="360" w:lineRule="auto"/>
        <w:ind w:firstLine="480" w:firstLineChars="200"/>
        <w:jc w:val="left"/>
        <w:textAlignment w:val="baseline"/>
        <w:rPr>
          <w:rFonts w:hAnsi="宋体"/>
          <w:bCs/>
          <w:sz w:val="24"/>
        </w:rPr>
      </w:pPr>
      <w:r>
        <w:rPr>
          <w:rFonts w:hint="eastAsia" w:hAnsi="宋体"/>
          <w:bCs/>
          <w:sz w:val="24"/>
        </w:rPr>
        <w:t>1、</w:t>
      </w:r>
      <w:r>
        <w:rPr>
          <w:rFonts w:hAnsi="宋体"/>
          <w:bCs/>
          <w:sz w:val="24"/>
        </w:rPr>
        <w:t>甲乙双方必须遵守本合同并执行合同中的各项规定，保证</w:t>
      </w:r>
      <w:r>
        <w:rPr>
          <w:rFonts w:hint="eastAsia" w:hAnsi="宋体"/>
          <w:bCs/>
          <w:sz w:val="24"/>
        </w:rPr>
        <w:t>本</w:t>
      </w:r>
      <w:r>
        <w:rPr>
          <w:rFonts w:hAnsi="宋体"/>
          <w:bCs/>
          <w:sz w:val="24"/>
        </w:rPr>
        <w:t>合同的正常</w:t>
      </w:r>
      <w:r>
        <w:rPr>
          <w:rFonts w:hint="eastAsia" w:hAnsi="宋体"/>
          <w:bCs/>
          <w:sz w:val="24"/>
        </w:rPr>
        <w:t>履行</w:t>
      </w:r>
      <w:r>
        <w:rPr>
          <w:rFonts w:hAnsi="宋体"/>
          <w:bCs/>
          <w:sz w:val="24"/>
        </w:rPr>
        <w:t>。</w:t>
      </w:r>
    </w:p>
    <w:p>
      <w:pPr>
        <w:spacing w:line="360" w:lineRule="auto"/>
        <w:ind w:firstLine="480" w:firstLineChars="200"/>
        <w:rPr>
          <w:rFonts w:ascii="宋体" w:hAnsi="宋体" w:cs="宋体"/>
          <w:sz w:val="24"/>
        </w:rPr>
      </w:pPr>
      <w:r>
        <w:rPr>
          <w:rFonts w:hint="eastAsia" w:hAnsi="宋体"/>
          <w:bCs/>
          <w:sz w:val="24"/>
        </w:rPr>
        <w:t>2、</w:t>
      </w:r>
      <w:r>
        <w:rPr>
          <w:rFonts w:hint="eastAsia" w:ascii="宋体" w:hAnsi="宋体" w:cs="宋体"/>
          <w:sz w:val="24"/>
        </w:rPr>
        <w:t>如果甲方未按合同要求支付乙方合同价款，则甲方应以应付而未付价款为基数按同期人民银行贷款利息向乙方支付违约金。</w:t>
      </w:r>
    </w:p>
    <w:p>
      <w:pPr>
        <w:spacing w:line="360" w:lineRule="auto"/>
        <w:ind w:firstLine="480" w:firstLineChars="200"/>
        <w:rPr>
          <w:rFonts w:hAnsi="宋体"/>
          <w:bCs/>
          <w:sz w:val="24"/>
          <w:szCs w:val="24"/>
        </w:rPr>
      </w:pPr>
      <w:r>
        <w:rPr>
          <w:rFonts w:hint="eastAsia" w:hAnsi="宋体"/>
          <w:bCs/>
          <w:sz w:val="24"/>
        </w:rPr>
        <w:t>3、</w:t>
      </w:r>
      <w:r>
        <w:rPr>
          <w:rFonts w:hint="eastAsia" w:ascii="宋体" w:hAnsi="宋体" w:cs="宋体"/>
          <w:sz w:val="24"/>
        </w:rPr>
        <w:t>由于甲方（或甲方认可的第三方）原因导致乙方未能按期完成项目的，则工期顺延，但顺延时间不能超过甲方（或甲方认可的第三方）原因所影响的时间。</w:t>
      </w:r>
      <w:r>
        <w:rPr>
          <w:rFonts w:ascii="宋体" w:hAnsi="宋体"/>
          <w:color w:val="000000"/>
          <w:kern w:val="0"/>
          <w:sz w:val="24"/>
          <w:szCs w:val="24"/>
        </w:rPr>
        <w:t>甲方应承担因其违约给乙方增加的费用和（或）延误的</w:t>
      </w:r>
      <w:r>
        <w:rPr>
          <w:rFonts w:hint="eastAsia" w:ascii="宋体" w:hAnsi="宋体"/>
          <w:color w:val="000000"/>
          <w:kern w:val="0"/>
          <w:sz w:val="24"/>
          <w:szCs w:val="24"/>
        </w:rPr>
        <w:t>服务期</w:t>
      </w:r>
      <w:r>
        <w:rPr>
          <w:rFonts w:ascii="宋体" w:hAnsi="宋体"/>
          <w:color w:val="000000"/>
          <w:kern w:val="0"/>
          <w:sz w:val="24"/>
          <w:szCs w:val="24"/>
        </w:rPr>
        <w:t>。</w:t>
      </w:r>
      <w:r>
        <w:rPr>
          <w:rFonts w:hint="eastAsia" w:ascii="宋体" w:hAnsi="宋体" w:cs="宋体"/>
          <w:sz w:val="24"/>
          <w:szCs w:val="24"/>
        </w:rPr>
        <w:t xml:space="preserve"> </w:t>
      </w:r>
    </w:p>
    <w:p>
      <w:pPr>
        <w:spacing w:line="360" w:lineRule="auto"/>
        <w:ind w:firstLine="480" w:firstLineChars="200"/>
        <w:rPr>
          <w:rFonts w:hAnsi="宋体"/>
          <w:bCs/>
          <w:sz w:val="24"/>
        </w:rPr>
      </w:pPr>
      <w:r>
        <w:rPr>
          <w:rFonts w:hint="eastAsia" w:hAnsi="宋体"/>
          <w:bCs/>
          <w:sz w:val="24"/>
        </w:rPr>
        <w:t>4、</w:t>
      </w:r>
      <w:r>
        <w:rPr>
          <w:rFonts w:hint="eastAsia" w:ascii="宋体" w:hAnsi="宋体" w:cs="宋体"/>
          <w:sz w:val="24"/>
        </w:rPr>
        <w:t>合同签订后，由于乙方原因而终止合同的，没收履约保证金，乙方应退还甲方已付款项，并按合同总金额的</w:t>
      </w:r>
      <w:r>
        <w:rPr>
          <w:rFonts w:hint="eastAsia" w:ascii="宋体" w:hAnsi="宋体" w:cs="宋体"/>
          <w:sz w:val="24"/>
          <w:u w:val="single"/>
        </w:rPr>
        <w:t xml:space="preserve">10% </w:t>
      </w:r>
      <w:r>
        <w:rPr>
          <w:rFonts w:hint="eastAsia" w:ascii="宋体" w:hAnsi="宋体" w:cs="宋体"/>
          <w:sz w:val="24"/>
        </w:rPr>
        <w:t>向甲方支付违约金。</w:t>
      </w:r>
    </w:p>
    <w:p>
      <w:pPr>
        <w:spacing w:line="360" w:lineRule="auto"/>
        <w:ind w:firstLine="480" w:firstLineChars="200"/>
        <w:rPr>
          <w:rFonts w:hAnsi="宋体"/>
          <w:bCs/>
          <w:sz w:val="24"/>
        </w:rPr>
      </w:pPr>
      <w:r>
        <w:rPr>
          <w:rFonts w:hint="eastAsia" w:hAnsi="宋体"/>
          <w:bCs/>
          <w:sz w:val="24"/>
        </w:rPr>
        <w:t>5、</w:t>
      </w:r>
      <w:r>
        <w:rPr>
          <w:rFonts w:hAnsi="宋体"/>
          <w:bCs/>
          <w:sz w:val="24"/>
        </w:rPr>
        <w:t>如因乙方</w:t>
      </w:r>
      <w:r>
        <w:rPr>
          <w:rFonts w:hint="eastAsia" w:hAnsi="宋体"/>
          <w:bCs/>
          <w:sz w:val="24"/>
        </w:rPr>
        <w:t>工作人员在履行职务过程中的</w:t>
      </w:r>
      <w:r>
        <w:rPr>
          <w:rFonts w:hAnsi="宋体"/>
          <w:bCs/>
          <w:sz w:val="24"/>
        </w:rPr>
        <w:t>的疏忽、失职、过错等</w:t>
      </w:r>
      <w:r>
        <w:rPr>
          <w:rFonts w:hint="eastAsia" w:hAnsi="宋体"/>
          <w:bCs/>
          <w:sz w:val="24"/>
        </w:rPr>
        <w:t>故意或者过失</w:t>
      </w:r>
      <w:r>
        <w:rPr>
          <w:rFonts w:hAnsi="宋体"/>
          <w:bCs/>
          <w:sz w:val="24"/>
        </w:rPr>
        <w:t>原因给甲方造成损失或侵害，</w:t>
      </w:r>
      <w:r>
        <w:rPr>
          <w:rFonts w:hint="eastAsia" w:hAnsi="宋体"/>
          <w:bCs/>
          <w:sz w:val="24"/>
        </w:rPr>
        <w:t>包括但不限于甲方本身的财产损失、由此而导致的甲方对任何第三方的法律责任等，乙方对此均应承担全部的赔偿责任</w:t>
      </w:r>
      <w:r>
        <w:rPr>
          <w:rFonts w:hAnsi="宋体"/>
          <w:bCs/>
          <w:sz w:val="24"/>
        </w:rPr>
        <w:t>。</w:t>
      </w:r>
    </w:p>
    <w:p>
      <w:pPr>
        <w:adjustRightInd w:val="0"/>
        <w:spacing w:line="360" w:lineRule="auto"/>
        <w:ind w:firstLine="480" w:firstLineChars="200"/>
        <w:jc w:val="left"/>
        <w:textAlignment w:val="baseline"/>
        <w:rPr>
          <w:rFonts w:hAnsi="宋体"/>
          <w:bCs/>
          <w:sz w:val="24"/>
        </w:rPr>
      </w:pPr>
    </w:p>
    <w:p>
      <w:pPr>
        <w:numPr>
          <w:ilvl w:val="0"/>
          <w:numId w:val="4"/>
        </w:numPr>
        <w:spacing w:line="360" w:lineRule="auto"/>
        <w:rPr>
          <w:rFonts w:hAnsi="宋体"/>
          <w:b/>
          <w:sz w:val="24"/>
        </w:rPr>
      </w:pPr>
      <w:r>
        <w:rPr>
          <w:rFonts w:hint="eastAsia" w:hAnsi="宋体"/>
          <w:b/>
          <w:sz w:val="24"/>
        </w:rPr>
        <w:t>不可抗力事件处理</w:t>
      </w:r>
    </w:p>
    <w:p>
      <w:pPr>
        <w:spacing w:line="360" w:lineRule="auto"/>
        <w:ind w:firstLine="480" w:firstLineChars="200"/>
        <w:rPr>
          <w:rFonts w:hAnsi="宋体"/>
          <w:sz w:val="24"/>
        </w:rPr>
      </w:pPr>
      <w:r>
        <w:rPr>
          <w:rFonts w:hint="eastAsia" w:hAnsi="宋体"/>
          <w:sz w:val="24"/>
        </w:rPr>
        <w:t>1、</w:t>
      </w:r>
      <w:r>
        <w:rPr>
          <w:rFonts w:hint="eastAsia" w:ascii="宋体" w:hAnsi="宋体" w:cs="宋体"/>
          <w:sz w:val="24"/>
        </w:rPr>
        <w:t>不可抗力是指合同签订后发生的非甲乙双方所能控制的、并非合同方过失的、无法中止的、不能预防的事件。合同双方中的任何一方，由于不可抗力事件而影响合同义务的执行时，则延迟履行合同义务的期限相当于不可抗力事件影响的时间，但是不能因为不可抗力的延迟而调整合同价格。</w:t>
      </w:r>
    </w:p>
    <w:p>
      <w:pPr>
        <w:tabs>
          <w:tab w:val="left" w:pos="0"/>
        </w:tabs>
        <w:spacing w:line="360" w:lineRule="auto"/>
        <w:ind w:firstLine="480" w:firstLineChars="200"/>
        <w:rPr>
          <w:rFonts w:hAnsi="宋体"/>
          <w:sz w:val="24"/>
        </w:rPr>
      </w:pPr>
      <w:r>
        <w:rPr>
          <w:rFonts w:hint="eastAsia" w:hAnsi="宋体"/>
          <w:sz w:val="24"/>
        </w:rPr>
        <w:t>2、在合同有效期内，任何一方因不可抗力事件导致不能履行合同，则合同履行期可延长，其延长期与不可抗力影响期相同。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Ansi="宋体"/>
          <w:sz w:val="24"/>
        </w:rPr>
      </w:pPr>
      <w:r>
        <w:rPr>
          <w:rFonts w:hint="eastAsia" w:hAnsi="宋体"/>
          <w:sz w:val="24"/>
        </w:rPr>
        <w:t>3、不可抗力事件发生后，应立即通知对方，并寄送有关权威机构出具的证明。</w:t>
      </w:r>
    </w:p>
    <w:p>
      <w:pPr>
        <w:tabs>
          <w:tab w:val="left" w:pos="0"/>
        </w:tabs>
        <w:spacing w:line="360" w:lineRule="auto"/>
        <w:ind w:firstLine="480" w:firstLineChars="200"/>
        <w:rPr>
          <w:rFonts w:hAnsi="宋体"/>
          <w:sz w:val="24"/>
        </w:rPr>
      </w:pPr>
      <w:r>
        <w:rPr>
          <w:rFonts w:hint="eastAsia" w:hAnsi="宋体"/>
          <w:sz w:val="24"/>
        </w:rPr>
        <w:t>4、不可抗力事件延续</w:t>
      </w:r>
      <w:r>
        <w:rPr>
          <w:rFonts w:hint="eastAsia"/>
          <w:szCs w:val="21"/>
        </w:rPr>
        <w:t>XX</w:t>
      </w:r>
      <w:r>
        <w:rPr>
          <w:rFonts w:hint="eastAsia" w:hAnsi="宋体"/>
          <w:sz w:val="24"/>
        </w:rPr>
        <w:t>天以上，双方应通过友好协商，确定是否继续履行合同。</w:t>
      </w:r>
    </w:p>
    <w:p>
      <w:pPr>
        <w:pStyle w:val="2"/>
        <w:spacing w:line="360" w:lineRule="auto"/>
        <w:ind w:firstLine="480" w:firstLineChars="200"/>
      </w:pPr>
      <w:r>
        <w:rPr>
          <w:rFonts w:hint="eastAsia" w:hAnsi="宋体"/>
          <w:sz w:val="24"/>
        </w:rPr>
        <w:t>5、</w:t>
      </w:r>
      <w:r>
        <w:rPr>
          <w:rFonts w:hint="eastAsia" w:ascii="宋体" w:hAnsi="宋体" w:cs="宋体"/>
          <w:sz w:val="24"/>
        </w:rPr>
        <w:t>因不可抗力因素导致本合同终止，甲方不负违约责任，对已完成工程量进行确认并按约定单价结算支付服务费。</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numPr>
          <w:ilvl w:val="0"/>
          <w:numId w:val="4"/>
        </w:numPr>
        <w:spacing w:line="360" w:lineRule="auto"/>
        <w:rPr>
          <w:rFonts w:hAnsi="宋体"/>
          <w:b/>
          <w:sz w:val="24"/>
        </w:rPr>
      </w:pPr>
      <w:bookmarkStart w:id="219" w:name="_Toc211854454"/>
      <w:bookmarkStart w:id="220" w:name="_Toc247334846"/>
      <w:bookmarkStart w:id="221" w:name="_Toc237145411"/>
      <w:bookmarkStart w:id="222" w:name="_Toc211911353"/>
      <w:bookmarkStart w:id="223" w:name="_Toc225670756"/>
      <w:bookmarkStart w:id="224" w:name="_Toc239233919"/>
      <w:bookmarkStart w:id="225" w:name="_Toc212019599"/>
      <w:bookmarkStart w:id="226" w:name="_Toc225654649"/>
      <w:bookmarkStart w:id="227" w:name="_Toc225244857"/>
      <w:bookmarkStart w:id="228" w:name="_Toc239568423"/>
      <w:bookmarkStart w:id="229" w:name="_Toc238984980"/>
      <w:bookmarkStart w:id="230" w:name="_Toc251768867"/>
      <w:bookmarkStart w:id="231" w:name="_Toc286993792"/>
      <w:bookmarkStart w:id="232" w:name="_Toc241833908"/>
      <w:bookmarkStart w:id="233" w:name="_Toc232492933"/>
      <w:bookmarkStart w:id="234" w:name="_Toc185395254"/>
      <w:r>
        <w:rPr>
          <w:rFonts w:hint="eastAsia" w:hAnsi="宋体"/>
          <w:b/>
          <w:sz w:val="24"/>
        </w:rPr>
        <w:t>解</w:t>
      </w:r>
      <w:r>
        <w:rPr>
          <w:rFonts w:hAnsi="宋体"/>
          <w:b/>
          <w:sz w:val="24"/>
        </w:rPr>
        <w:t>决合同纠纷的方式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tabs>
          <w:tab w:val="left" w:pos="0"/>
        </w:tabs>
        <w:spacing w:line="360" w:lineRule="auto"/>
        <w:ind w:firstLine="480" w:firstLineChars="200"/>
        <w:rPr>
          <w:rFonts w:hAnsi="宋体"/>
          <w:sz w:val="24"/>
        </w:rPr>
      </w:pPr>
      <w:r>
        <w:rPr>
          <w:rFonts w:hint="eastAsia" w:hAnsi="宋体"/>
          <w:sz w:val="24"/>
        </w:rPr>
        <w:t>1、</w:t>
      </w:r>
      <w:r>
        <w:rPr>
          <w:rFonts w:hAnsi="宋体"/>
          <w:sz w:val="24"/>
        </w:rPr>
        <w:t>在执行本合同中发生的或与本合同有关的争端，双方应通过友好协商解决，经协商在</w:t>
      </w:r>
      <w:r>
        <w:rPr>
          <w:rFonts w:hint="eastAsia"/>
          <w:szCs w:val="21"/>
        </w:rPr>
        <w:t>XX</w:t>
      </w:r>
      <w:r>
        <w:rPr>
          <w:rFonts w:hAnsi="宋体"/>
          <w:sz w:val="24"/>
        </w:rPr>
        <w:t>天内不能达成协议时，应提交成都仲裁委员会仲裁。</w:t>
      </w:r>
    </w:p>
    <w:p>
      <w:pPr>
        <w:tabs>
          <w:tab w:val="left" w:pos="0"/>
        </w:tabs>
        <w:spacing w:line="360" w:lineRule="auto"/>
        <w:ind w:firstLine="480" w:firstLineChars="200"/>
        <w:rPr>
          <w:rFonts w:hAnsi="宋体"/>
          <w:sz w:val="24"/>
        </w:rPr>
      </w:pPr>
      <w:r>
        <w:rPr>
          <w:rFonts w:hint="eastAsia" w:hAnsi="宋体"/>
          <w:sz w:val="24"/>
        </w:rPr>
        <w:t>2、</w:t>
      </w:r>
      <w:r>
        <w:rPr>
          <w:rFonts w:hAnsi="宋体"/>
          <w:sz w:val="24"/>
        </w:rPr>
        <w:t>仲裁裁决应为最终决定，并对双方具有约束力。</w:t>
      </w:r>
    </w:p>
    <w:p>
      <w:pPr>
        <w:tabs>
          <w:tab w:val="left" w:pos="0"/>
        </w:tabs>
        <w:spacing w:line="360" w:lineRule="auto"/>
        <w:ind w:firstLine="480" w:firstLineChars="200"/>
        <w:rPr>
          <w:rFonts w:hAnsi="宋体"/>
          <w:sz w:val="24"/>
        </w:rPr>
      </w:pPr>
      <w:r>
        <w:rPr>
          <w:rFonts w:hint="eastAsia" w:hAnsi="宋体"/>
          <w:sz w:val="24"/>
        </w:rPr>
        <w:t>3、</w:t>
      </w:r>
      <w:r>
        <w:rPr>
          <w:rFonts w:hAnsi="宋体"/>
          <w:sz w:val="24"/>
        </w:rPr>
        <w:t xml:space="preserve">除另有裁决外，仲裁费应由败诉方负担。 </w:t>
      </w:r>
    </w:p>
    <w:p>
      <w:pPr>
        <w:tabs>
          <w:tab w:val="left" w:pos="0"/>
        </w:tabs>
        <w:spacing w:line="360" w:lineRule="auto"/>
        <w:ind w:firstLine="480" w:firstLineChars="200"/>
        <w:rPr>
          <w:rFonts w:hAnsi="宋体"/>
          <w:sz w:val="24"/>
        </w:rPr>
      </w:pPr>
      <w:r>
        <w:rPr>
          <w:rFonts w:hint="eastAsia" w:hAnsi="宋体"/>
          <w:sz w:val="24"/>
        </w:rPr>
        <w:t>4、</w:t>
      </w:r>
      <w:r>
        <w:rPr>
          <w:rFonts w:hAnsi="宋体"/>
          <w:sz w:val="24"/>
        </w:rPr>
        <w:t xml:space="preserve">在仲裁期间，除正在进行仲裁部分外，合同其他部分继续执行。  </w:t>
      </w:r>
    </w:p>
    <w:p>
      <w:pPr>
        <w:numPr>
          <w:ilvl w:val="0"/>
          <w:numId w:val="4"/>
        </w:numPr>
        <w:spacing w:line="360" w:lineRule="auto"/>
        <w:rPr>
          <w:rFonts w:hAnsi="宋体"/>
          <w:b/>
          <w:sz w:val="24"/>
        </w:rPr>
      </w:pPr>
      <w:bookmarkStart w:id="235" w:name="_Toc225654650"/>
      <w:bookmarkStart w:id="236" w:name="_Toc239233920"/>
      <w:bookmarkStart w:id="237" w:name="_Toc241833909"/>
      <w:bookmarkStart w:id="238" w:name="_Toc211911354"/>
      <w:bookmarkStart w:id="239" w:name="_Toc225244858"/>
      <w:bookmarkStart w:id="240" w:name="_Toc225670757"/>
      <w:bookmarkStart w:id="241" w:name="_Toc282696231"/>
      <w:bookmarkStart w:id="242" w:name="_Toc211854455"/>
      <w:bookmarkStart w:id="243" w:name="_Toc185395255"/>
      <w:bookmarkStart w:id="244" w:name="_Toc283019219"/>
      <w:bookmarkStart w:id="245" w:name="_Toc212019600"/>
      <w:bookmarkStart w:id="246" w:name="_Toc238984981"/>
      <w:bookmarkStart w:id="247" w:name="_Toc247334847"/>
      <w:bookmarkStart w:id="248" w:name="_Toc251768868"/>
      <w:bookmarkStart w:id="249" w:name="_Toc286993793"/>
      <w:bookmarkStart w:id="250" w:name="_Toc232492934"/>
      <w:bookmarkStart w:id="251" w:name="_Toc237145412"/>
      <w:bookmarkStart w:id="252" w:name="_Toc239568424"/>
      <w:r>
        <w:rPr>
          <w:rFonts w:hAnsi="宋体"/>
          <w:b/>
          <w:sz w:val="24"/>
        </w:rPr>
        <w:t>合同</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hAnsi="宋体"/>
          <w:b/>
          <w:sz w:val="24"/>
        </w:rPr>
        <w:t>生效及其他</w:t>
      </w:r>
    </w:p>
    <w:p>
      <w:pPr>
        <w:pStyle w:val="66"/>
        <w:spacing w:line="360" w:lineRule="auto"/>
        <w:ind w:firstLine="480"/>
        <w:rPr>
          <w:rFonts w:hAnsi="宋体"/>
          <w:sz w:val="24"/>
          <w:szCs w:val="24"/>
        </w:rPr>
      </w:pPr>
      <w:r>
        <w:rPr>
          <w:rFonts w:hint="eastAsia" w:hAnsi="宋体"/>
          <w:sz w:val="24"/>
          <w:szCs w:val="24"/>
        </w:rPr>
        <w:t>1、合同经双方法定代表人或授权委托代理人签字并加盖单位公章后生效。</w:t>
      </w:r>
    </w:p>
    <w:p>
      <w:pPr>
        <w:pStyle w:val="66"/>
        <w:spacing w:line="360" w:lineRule="auto"/>
        <w:ind w:firstLine="480"/>
        <w:rPr>
          <w:rFonts w:hAnsi="宋体"/>
          <w:sz w:val="24"/>
          <w:szCs w:val="24"/>
        </w:rPr>
      </w:pPr>
      <w:r>
        <w:rPr>
          <w:rFonts w:hint="eastAsia" w:hAnsi="宋体"/>
          <w:sz w:val="24"/>
          <w:szCs w:val="24"/>
        </w:rPr>
        <w:t>2、合同执行中涉及采购资金和采购内容修改或补充的，须经政府采购监管部门审批，并签书面补充协议报政府采购监督管理部门备案，方可作为主合同不可分割的一部分。</w:t>
      </w:r>
    </w:p>
    <w:p>
      <w:pPr>
        <w:pStyle w:val="66"/>
        <w:spacing w:line="360" w:lineRule="auto"/>
        <w:ind w:firstLine="480"/>
        <w:rPr>
          <w:rFonts w:hAnsi="宋体"/>
          <w:sz w:val="24"/>
          <w:szCs w:val="24"/>
        </w:rPr>
      </w:pPr>
      <w:r>
        <w:rPr>
          <w:rFonts w:hint="eastAsia" w:hAnsi="宋体"/>
          <w:sz w:val="24"/>
          <w:szCs w:val="24"/>
        </w:rPr>
        <w:t>3、本合同一式</w:t>
      </w:r>
      <w:r>
        <w:rPr>
          <w:rFonts w:hint="eastAsia"/>
          <w:szCs w:val="21"/>
        </w:rPr>
        <w:t>XX</w:t>
      </w:r>
      <w:r>
        <w:rPr>
          <w:rFonts w:hint="eastAsia" w:hAnsi="宋体"/>
          <w:sz w:val="24"/>
          <w:szCs w:val="24"/>
        </w:rPr>
        <w:t>份，自双方签章之日起起效。甲方</w:t>
      </w:r>
      <w:r>
        <w:rPr>
          <w:rFonts w:hint="eastAsia"/>
          <w:szCs w:val="21"/>
        </w:rPr>
        <w:t>XX</w:t>
      </w:r>
      <w:r>
        <w:rPr>
          <w:rFonts w:hint="eastAsia" w:hAnsi="宋体"/>
          <w:sz w:val="24"/>
          <w:szCs w:val="24"/>
        </w:rPr>
        <w:t>份，乙方</w:t>
      </w:r>
      <w:r>
        <w:rPr>
          <w:rFonts w:hint="eastAsia"/>
          <w:szCs w:val="21"/>
        </w:rPr>
        <w:t>XX</w:t>
      </w:r>
      <w:r>
        <w:rPr>
          <w:rFonts w:hint="eastAsia" w:hAnsi="宋体"/>
          <w:sz w:val="24"/>
          <w:szCs w:val="24"/>
        </w:rPr>
        <w:t>份，政府采购代理机构</w:t>
      </w:r>
      <w:r>
        <w:rPr>
          <w:rFonts w:hint="eastAsia"/>
          <w:szCs w:val="21"/>
        </w:rPr>
        <w:t>XX</w:t>
      </w:r>
      <w:r>
        <w:rPr>
          <w:rFonts w:hint="eastAsia" w:hAnsi="宋体"/>
          <w:sz w:val="24"/>
          <w:szCs w:val="24"/>
        </w:rPr>
        <w:t>份，同级财政部门备案</w:t>
      </w:r>
      <w:r>
        <w:rPr>
          <w:rFonts w:hint="eastAsia"/>
          <w:szCs w:val="21"/>
        </w:rPr>
        <w:t>XX</w:t>
      </w:r>
      <w:r>
        <w:rPr>
          <w:rFonts w:hint="eastAsia" w:hAnsi="宋体"/>
          <w:sz w:val="24"/>
          <w:szCs w:val="24"/>
        </w:rPr>
        <w:t>份，具有同等法律效力。</w:t>
      </w:r>
    </w:p>
    <w:p>
      <w:pPr>
        <w:numPr>
          <w:ilvl w:val="0"/>
          <w:numId w:val="4"/>
        </w:numPr>
        <w:spacing w:line="360" w:lineRule="auto"/>
        <w:rPr>
          <w:rFonts w:hAnsi="宋体"/>
          <w:b/>
          <w:sz w:val="24"/>
        </w:rPr>
      </w:pPr>
      <w:r>
        <w:rPr>
          <w:rFonts w:hint="eastAsia" w:hAnsi="宋体"/>
          <w:b/>
          <w:sz w:val="24"/>
        </w:rPr>
        <w:t>附件</w:t>
      </w:r>
    </w:p>
    <w:p>
      <w:pPr>
        <w:pStyle w:val="66"/>
        <w:spacing w:line="360" w:lineRule="auto"/>
        <w:ind w:firstLine="480"/>
        <w:rPr>
          <w:rFonts w:hAnsi="宋体"/>
          <w:sz w:val="24"/>
          <w:szCs w:val="24"/>
        </w:rPr>
      </w:pPr>
      <w:r>
        <w:rPr>
          <w:rFonts w:hint="eastAsia" w:hAnsi="宋体"/>
          <w:sz w:val="24"/>
          <w:szCs w:val="24"/>
        </w:rPr>
        <w:t>1、项目招标文件</w:t>
      </w:r>
    </w:p>
    <w:p>
      <w:pPr>
        <w:pStyle w:val="66"/>
        <w:spacing w:line="360" w:lineRule="auto"/>
        <w:ind w:firstLine="480"/>
        <w:rPr>
          <w:rFonts w:hAnsi="宋体"/>
          <w:sz w:val="24"/>
          <w:szCs w:val="24"/>
        </w:rPr>
      </w:pPr>
      <w:r>
        <w:rPr>
          <w:rFonts w:hint="eastAsia" w:hAnsi="宋体"/>
          <w:sz w:val="24"/>
          <w:szCs w:val="24"/>
        </w:rPr>
        <w:t>2、项目修改澄清文件</w:t>
      </w:r>
    </w:p>
    <w:p>
      <w:pPr>
        <w:pStyle w:val="66"/>
        <w:spacing w:line="360" w:lineRule="auto"/>
        <w:ind w:firstLine="480"/>
        <w:rPr>
          <w:rFonts w:hAnsi="宋体"/>
          <w:sz w:val="24"/>
          <w:szCs w:val="24"/>
        </w:rPr>
      </w:pPr>
      <w:r>
        <w:rPr>
          <w:rFonts w:hint="eastAsia" w:hAnsi="宋体"/>
          <w:sz w:val="24"/>
          <w:szCs w:val="24"/>
        </w:rPr>
        <w:t>3、项目投标文件</w:t>
      </w:r>
    </w:p>
    <w:p>
      <w:pPr>
        <w:pStyle w:val="66"/>
        <w:spacing w:line="360" w:lineRule="auto"/>
        <w:ind w:firstLine="480"/>
        <w:rPr>
          <w:rFonts w:hAnsi="宋体"/>
          <w:sz w:val="24"/>
          <w:szCs w:val="24"/>
        </w:rPr>
      </w:pPr>
      <w:r>
        <w:rPr>
          <w:rFonts w:hint="eastAsia" w:hAnsi="宋体"/>
          <w:sz w:val="24"/>
          <w:szCs w:val="24"/>
        </w:rPr>
        <w:t>4、中标通知书</w:t>
      </w:r>
    </w:p>
    <w:p>
      <w:pPr>
        <w:pStyle w:val="66"/>
        <w:spacing w:line="360" w:lineRule="auto"/>
        <w:ind w:firstLine="480"/>
        <w:rPr>
          <w:rFonts w:hAnsi="宋体"/>
          <w:sz w:val="24"/>
        </w:rPr>
      </w:pPr>
      <w:r>
        <w:rPr>
          <w:rFonts w:hint="eastAsia" w:hAnsi="宋体"/>
          <w:sz w:val="24"/>
          <w:szCs w:val="24"/>
        </w:rPr>
        <w:t>5、其他</w:t>
      </w:r>
    </w:p>
    <w:p>
      <w:pPr>
        <w:spacing w:line="360" w:lineRule="auto"/>
        <w:ind w:firstLine="480" w:firstLineChars="200"/>
        <w:rPr>
          <w:rFonts w:hAnsi="宋体"/>
          <w:sz w:val="24"/>
        </w:rPr>
      </w:pPr>
      <w:r>
        <w:rPr>
          <w:rFonts w:hint="eastAsia" w:hAnsi="宋体"/>
          <w:sz w:val="24"/>
        </w:rPr>
        <w:t>甲方：   （盖章）</w:t>
      </w:r>
      <w:r>
        <w:rPr>
          <w:rFonts w:hAnsi="宋体"/>
          <w:sz w:val="24"/>
        </w:rPr>
        <w:t xml:space="preserve">   </w:t>
      </w:r>
      <w:r>
        <w:rPr>
          <w:rFonts w:hAnsi="宋体"/>
          <w:sz w:val="24"/>
        </w:rPr>
        <w:tab/>
      </w:r>
      <w:r>
        <w:rPr>
          <w:rFonts w:hAnsi="宋体"/>
          <w:sz w:val="24"/>
        </w:rPr>
        <w:tab/>
      </w:r>
      <w:r>
        <w:rPr>
          <w:rFonts w:hAnsi="宋体"/>
          <w:sz w:val="24"/>
        </w:rPr>
        <w:tab/>
      </w:r>
      <w:r>
        <w:rPr>
          <w:rFonts w:hAnsi="宋体"/>
          <w:sz w:val="24"/>
        </w:rPr>
        <w:t xml:space="preserve">    </w:t>
      </w:r>
      <w:r>
        <w:rPr>
          <w:rFonts w:hint="eastAsia" w:hAnsi="宋体"/>
          <w:sz w:val="24"/>
        </w:rPr>
        <w:t xml:space="preserve">   乙方：</w:t>
      </w:r>
      <w:r>
        <w:rPr>
          <w:rFonts w:hAnsi="宋体"/>
          <w:sz w:val="24"/>
        </w:rPr>
        <w:t xml:space="preserve">   </w:t>
      </w:r>
      <w:r>
        <w:rPr>
          <w:rFonts w:hint="eastAsia" w:hAnsi="宋体"/>
          <w:sz w:val="24"/>
        </w:rPr>
        <w:t>（盖章）</w:t>
      </w:r>
    </w:p>
    <w:p>
      <w:pPr>
        <w:spacing w:line="360" w:lineRule="auto"/>
        <w:ind w:firstLine="480" w:firstLineChars="200"/>
        <w:rPr>
          <w:rFonts w:hAnsi="宋体"/>
          <w:sz w:val="24"/>
        </w:rPr>
      </w:pPr>
      <w:r>
        <w:rPr>
          <w:rFonts w:hint="eastAsia" w:hAnsi="宋体"/>
          <w:sz w:val="24"/>
        </w:rPr>
        <w:t>法定代表人（授权代表）：</w:t>
      </w:r>
      <w:r>
        <w:rPr>
          <w:rFonts w:hAnsi="宋体"/>
          <w:sz w:val="24"/>
        </w:rPr>
        <w:t xml:space="preserve">           </w:t>
      </w:r>
      <w:r>
        <w:rPr>
          <w:rFonts w:hint="eastAsia" w:hAnsi="宋体"/>
          <w:sz w:val="24"/>
        </w:rPr>
        <w:t>法定代表人（授权代表）：</w:t>
      </w:r>
    </w:p>
    <w:p>
      <w:pPr>
        <w:spacing w:line="360" w:lineRule="auto"/>
        <w:ind w:firstLine="480" w:firstLineChars="200"/>
        <w:rPr>
          <w:rFonts w:hAnsi="宋体"/>
          <w:sz w:val="24"/>
        </w:rPr>
      </w:pPr>
      <w:r>
        <w:rPr>
          <w:rFonts w:hint="eastAsia" w:hAnsi="宋体"/>
          <w:sz w:val="24"/>
        </w:rPr>
        <w:t>地</w:t>
      </w:r>
      <w:r>
        <w:rPr>
          <w:rFonts w:hAnsi="宋体"/>
          <w:sz w:val="24"/>
        </w:rPr>
        <w:t xml:space="preserve">    </w:t>
      </w:r>
      <w:r>
        <w:rPr>
          <w:rFonts w:hint="eastAsia" w:hAnsi="宋体"/>
          <w:sz w:val="24"/>
        </w:rPr>
        <w:t>址：</w:t>
      </w:r>
      <w:r>
        <w:rPr>
          <w:rFonts w:hAnsi="宋体"/>
          <w:sz w:val="24"/>
        </w:rPr>
        <w:t xml:space="preserve">                         </w:t>
      </w:r>
      <w:r>
        <w:rPr>
          <w:rFonts w:hint="eastAsia" w:hAnsi="宋体"/>
          <w:sz w:val="24"/>
        </w:rPr>
        <w:t>地</w:t>
      </w:r>
      <w:r>
        <w:rPr>
          <w:rFonts w:hAnsi="宋体"/>
          <w:sz w:val="24"/>
        </w:rPr>
        <w:t xml:space="preserve">    </w:t>
      </w:r>
      <w:r>
        <w:rPr>
          <w:rFonts w:hint="eastAsia" w:hAnsi="宋体"/>
          <w:sz w:val="24"/>
        </w:rPr>
        <w:t>址：</w:t>
      </w:r>
    </w:p>
    <w:p>
      <w:pPr>
        <w:spacing w:line="360" w:lineRule="auto"/>
        <w:ind w:firstLine="480" w:firstLineChars="200"/>
        <w:rPr>
          <w:rFonts w:hAnsi="宋体"/>
          <w:sz w:val="24"/>
        </w:rPr>
      </w:pPr>
      <w:r>
        <w:rPr>
          <w:rFonts w:hint="eastAsia" w:hAnsi="宋体"/>
          <w:sz w:val="24"/>
        </w:rPr>
        <w:t>开户银行：</w:t>
      </w:r>
      <w:r>
        <w:rPr>
          <w:rFonts w:hAnsi="宋体"/>
          <w:sz w:val="24"/>
        </w:rPr>
        <w:t xml:space="preserve">                         </w:t>
      </w:r>
      <w:r>
        <w:rPr>
          <w:rFonts w:hint="eastAsia" w:hAnsi="宋体"/>
          <w:sz w:val="24"/>
        </w:rPr>
        <w:t>开户银行：</w:t>
      </w:r>
    </w:p>
    <w:p>
      <w:pPr>
        <w:spacing w:line="360" w:lineRule="auto"/>
        <w:ind w:firstLine="480" w:firstLineChars="200"/>
        <w:rPr>
          <w:rFonts w:hAnsi="宋体"/>
          <w:sz w:val="24"/>
        </w:rPr>
      </w:pPr>
      <w:r>
        <w:rPr>
          <w:rFonts w:hint="eastAsia" w:hAnsi="宋体"/>
          <w:sz w:val="24"/>
        </w:rPr>
        <w:t>账号：</w:t>
      </w:r>
      <w:r>
        <w:rPr>
          <w:rFonts w:hAnsi="宋体"/>
          <w:sz w:val="24"/>
        </w:rPr>
        <w:t xml:space="preserve">                             </w:t>
      </w:r>
      <w:r>
        <w:rPr>
          <w:rFonts w:hint="eastAsia" w:hAnsi="宋体"/>
          <w:sz w:val="24"/>
        </w:rPr>
        <w:t>账号：</w:t>
      </w:r>
    </w:p>
    <w:p>
      <w:pPr>
        <w:spacing w:line="360" w:lineRule="auto"/>
        <w:ind w:firstLine="480" w:firstLineChars="200"/>
        <w:rPr>
          <w:rFonts w:hAnsi="宋体"/>
          <w:sz w:val="24"/>
        </w:rPr>
      </w:pPr>
      <w:r>
        <w:rPr>
          <w:rFonts w:hint="eastAsia" w:hAnsi="宋体"/>
          <w:sz w:val="24"/>
        </w:rPr>
        <w:t>电</w:t>
      </w:r>
      <w:r>
        <w:rPr>
          <w:rFonts w:hAnsi="宋体"/>
          <w:sz w:val="24"/>
        </w:rPr>
        <w:t xml:space="preserve">    </w:t>
      </w:r>
      <w:r>
        <w:rPr>
          <w:rFonts w:hint="eastAsia" w:hAnsi="宋体"/>
          <w:sz w:val="24"/>
        </w:rPr>
        <w:t>话：</w:t>
      </w:r>
      <w:r>
        <w:rPr>
          <w:rFonts w:hAnsi="宋体"/>
          <w:sz w:val="24"/>
        </w:rPr>
        <w:t xml:space="preserve">                         </w:t>
      </w:r>
      <w:r>
        <w:rPr>
          <w:rFonts w:hint="eastAsia" w:hAnsi="宋体"/>
          <w:sz w:val="24"/>
        </w:rPr>
        <w:t>电</w:t>
      </w:r>
      <w:r>
        <w:rPr>
          <w:rFonts w:hAnsi="宋体"/>
          <w:sz w:val="24"/>
        </w:rPr>
        <w:t xml:space="preserve">    </w:t>
      </w:r>
      <w:r>
        <w:rPr>
          <w:rFonts w:hint="eastAsia" w:hAnsi="宋体"/>
          <w:sz w:val="24"/>
        </w:rPr>
        <w:t>话：</w:t>
      </w:r>
    </w:p>
    <w:p>
      <w:pPr>
        <w:spacing w:line="360" w:lineRule="auto"/>
        <w:ind w:firstLine="480" w:firstLineChars="200"/>
        <w:rPr>
          <w:rFonts w:hAnsi="宋体"/>
          <w:sz w:val="24"/>
        </w:rPr>
      </w:pPr>
      <w:r>
        <w:rPr>
          <w:rFonts w:hint="eastAsia" w:hAnsi="宋体"/>
          <w:sz w:val="24"/>
        </w:rPr>
        <w:t>传</w:t>
      </w:r>
      <w:r>
        <w:rPr>
          <w:rFonts w:hAnsi="宋体"/>
          <w:sz w:val="24"/>
        </w:rPr>
        <w:t xml:space="preserve">    </w:t>
      </w:r>
      <w:r>
        <w:rPr>
          <w:rFonts w:hint="eastAsia" w:hAnsi="宋体"/>
          <w:sz w:val="24"/>
        </w:rPr>
        <w:t>真：</w:t>
      </w:r>
      <w:r>
        <w:rPr>
          <w:rFonts w:hAnsi="宋体"/>
          <w:sz w:val="24"/>
        </w:rPr>
        <w:t xml:space="preserve">                         </w:t>
      </w:r>
      <w:r>
        <w:rPr>
          <w:rFonts w:hint="eastAsia" w:hAnsi="宋体"/>
          <w:sz w:val="24"/>
        </w:rPr>
        <w:t>传</w:t>
      </w:r>
      <w:r>
        <w:rPr>
          <w:rFonts w:hAnsi="宋体"/>
          <w:sz w:val="24"/>
        </w:rPr>
        <w:t xml:space="preserve">    </w:t>
      </w:r>
      <w:r>
        <w:rPr>
          <w:rFonts w:hint="eastAsia" w:hAnsi="宋体"/>
          <w:sz w:val="24"/>
        </w:rPr>
        <w:t>真：</w:t>
      </w:r>
    </w:p>
    <w:p>
      <w:pPr>
        <w:rPr>
          <w:rFonts w:hint="eastAsia" w:ascii="宋体" w:hAnsi="宋体" w:cs="Arial"/>
          <w:b/>
          <w:sz w:val="32"/>
          <w:szCs w:val="32"/>
        </w:rPr>
      </w:pPr>
      <w:r>
        <w:rPr>
          <w:rFonts w:hint="eastAsia" w:hAnsi="宋体"/>
          <w:sz w:val="24"/>
        </w:rPr>
        <w:t>签约日期：</w:t>
      </w:r>
      <w:r>
        <w:rPr>
          <w:rFonts w:hint="eastAsia"/>
          <w:szCs w:val="21"/>
        </w:rPr>
        <w:t>XX</w:t>
      </w:r>
      <w:r>
        <w:rPr>
          <w:rFonts w:hint="eastAsia" w:hAnsi="宋体"/>
          <w:sz w:val="24"/>
        </w:rPr>
        <w:t>年</w:t>
      </w:r>
      <w:r>
        <w:rPr>
          <w:rFonts w:hint="eastAsia"/>
          <w:szCs w:val="21"/>
        </w:rPr>
        <w:t>XX</w:t>
      </w:r>
      <w:r>
        <w:rPr>
          <w:rFonts w:hint="eastAsia" w:hAnsi="宋体"/>
          <w:sz w:val="24"/>
        </w:rPr>
        <w:t>月</w:t>
      </w:r>
      <w:r>
        <w:rPr>
          <w:rFonts w:hint="eastAsia"/>
          <w:szCs w:val="21"/>
        </w:rPr>
        <w:t>XX</w:t>
      </w:r>
      <w:r>
        <w:rPr>
          <w:rFonts w:hint="eastAsia" w:hAnsi="宋体"/>
          <w:sz w:val="24"/>
        </w:rPr>
        <w:t>日</w:t>
      </w:r>
      <w:r>
        <w:rPr>
          <w:rFonts w:hAnsi="宋体"/>
          <w:sz w:val="24"/>
        </w:rPr>
        <w:t xml:space="preserve"> </w:t>
      </w:r>
      <w:r>
        <w:rPr>
          <w:rFonts w:hAnsi="宋体"/>
          <w:sz w:val="24"/>
        </w:rPr>
        <w:tab/>
      </w:r>
      <w:r>
        <w:rPr>
          <w:rFonts w:hint="eastAsia" w:hAnsi="宋体"/>
          <w:sz w:val="24"/>
        </w:rPr>
        <w:t xml:space="preserve">    签约日期：</w:t>
      </w:r>
      <w:r>
        <w:rPr>
          <w:rFonts w:hint="eastAsia"/>
          <w:szCs w:val="21"/>
        </w:rPr>
        <w:t>XX</w:t>
      </w:r>
      <w:r>
        <w:rPr>
          <w:rFonts w:hint="eastAsia" w:hAnsi="宋体"/>
          <w:sz w:val="24"/>
        </w:rPr>
        <w:t>年</w:t>
      </w:r>
      <w:r>
        <w:rPr>
          <w:rFonts w:hint="eastAsia"/>
          <w:szCs w:val="21"/>
        </w:rPr>
        <w:t>XX</w:t>
      </w:r>
      <w:r>
        <w:rPr>
          <w:rFonts w:hint="eastAsia" w:hAnsi="宋体"/>
          <w:sz w:val="24"/>
        </w:rPr>
        <w:t>月</w:t>
      </w:r>
      <w:r>
        <w:rPr>
          <w:rFonts w:hint="eastAsia"/>
          <w:szCs w:val="21"/>
        </w:rPr>
        <w:t>XX日</w:t>
      </w:r>
      <w:r>
        <w:rPr>
          <w:rFonts w:hint="eastAsia" w:ascii="宋体" w:hAnsi="宋体" w:cs="Arial"/>
          <w:b/>
          <w:sz w:val="32"/>
          <w:szCs w:val="32"/>
        </w:rPr>
        <w:br w:type="page"/>
      </w:r>
    </w:p>
    <w:p>
      <w:pPr>
        <w:jc w:val="center"/>
        <w:rPr>
          <w:rFonts w:ascii="宋体" w:hAnsi="宋体"/>
          <w:b/>
          <w:sz w:val="32"/>
          <w:szCs w:val="32"/>
        </w:rPr>
      </w:pPr>
      <w:r>
        <w:rPr>
          <w:rFonts w:hint="eastAsia" w:ascii="宋体" w:hAnsi="宋体" w:cs="Arial"/>
          <w:b/>
          <w:sz w:val="32"/>
          <w:szCs w:val="32"/>
        </w:rPr>
        <w:t>廉</w:t>
      </w:r>
      <w:r>
        <w:rPr>
          <w:rFonts w:ascii="宋体" w:hAnsi="宋体" w:cs="Arial"/>
          <w:b/>
          <w:sz w:val="32"/>
          <w:szCs w:val="32"/>
        </w:rPr>
        <w:t>政</w:t>
      </w:r>
      <w:r>
        <w:rPr>
          <w:rFonts w:hint="eastAsia" w:ascii="宋体" w:hAnsi="宋体" w:cs="Arial"/>
          <w:b/>
          <w:sz w:val="32"/>
          <w:szCs w:val="32"/>
        </w:rPr>
        <w:t>协议书</w:t>
      </w:r>
    </w:p>
    <w:p>
      <w:pPr>
        <w:jc w:val="center"/>
        <w:rPr>
          <w:rFonts w:ascii="宋体" w:hAnsi="宋体"/>
          <w:b/>
          <w:szCs w:val="21"/>
        </w:rPr>
      </w:pPr>
    </w:p>
    <w:p>
      <w:pPr>
        <w:spacing w:line="360" w:lineRule="auto"/>
        <w:rPr>
          <w:rFonts w:ascii="宋体" w:hAnsi="宋体"/>
          <w:b/>
          <w:bCs/>
          <w:sz w:val="24"/>
          <w:szCs w:val="24"/>
          <w:u w:val="single"/>
        </w:rPr>
      </w:pPr>
      <w:r>
        <w:rPr>
          <w:rFonts w:hint="eastAsia" w:ascii="宋体" w:hAnsi="宋体"/>
          <w:b/>
          <w:bCs/>
          <w:sz w:val="24"/>
          <w:szCs w:val="24"/>
        </w:rPr>
        <w:t>甲</w:t>
      </w:r>
      <w:r>
        <w:rPr>
          <w:rFonts w:ascii="宋体" w:hAnsi="宋体"/>
          <w:b/>
          <w:bCs/>
          <w:sz w:val="24"/>
          <w:szCs w:val="24"/>
        </w:rPr>
        <w:t>方：</w:t>
      </w:r>
      <w:r>
        <w:rPr>
          <w:rFonts w:ascii="宋体" w:hAnsi="宋体"/>
          <w:b/>
          <w:bCs/>
          <w:sz w:val="24"/>
          <w:szCs w:val="24"/>
          <w:u w:val="single"/>
        </w:rPr>
        <w:t xml:space="preserve">                           </w:t>
      </w:r>
    </w:p>
    <w:p>
      <w:pPr>
        <w:spacing w:afterLines="50" w:line="360" w:lineRule="auto"/>
        <w:rPr>
          <w:rFonts w:ascii="宋体" w:hAnsi="宋体"/>
          <w:b/>
          <w:bCs/>
          <w:sz w:val="24"/>
          <w:szCs w:val="24"/>
          <w:u w:val="single"/>
        </w:rPr>
      </w:pPr>
      <w:r>
        <w:rPr>
          <w:rFonts w:hint="eastAsia" w:ascii="宋体" w:hAnsi="宋体"/>
          <w:b/>
          <w:bCs/>
          <w:sz w:val="24"/>
          <w:szCs w:val="24"/>
        </w:rPr>
        <w:t>乙</w:t>
      </w:r>
      <w:r>
        <w:rPr>
          <w:rFonts w:ascii="宋体" w:hAnsi="宋体"/>
          <w:b/>
          <w:bCs/>
          <w:sz w:val="24"/>
          <w:szCs w:val="24"/>
        </w:rPr>
        <w:t>方：</w:t>
      </w:r>
      <w:r>
        <w:rPr>
          <w:rFonts w:ascii="宋体" w:hAnsi="宋体"/>
          <w:b/>
          <w:bCs/>
          <w:sz w:val="24"/>
          <w:szCs w:val="24"/>
          <w:u w:val="single"/>
        </w:rPr>
        <w:t xml:space="preserve">                           </w:t>
      </w:r>
    </w:p>
    <w:p>
      <w:pPr>
        <w:spacing w:line="360" w:lineRule="auto"/>
        <w:rPr>
          <w:rFonts w:ascii="宋体" w:hAnsi="宋体"/>
          <w:sz w:val="24"/>
          <w:szCs w:val="24"/>
        </w:rPr>
      </w:pPr>
      <w:r>
        <w:rPr>
          <w:rFonts w:ascii="宋体" w:hAnsi="宋体"/>
          <w:sz w:val="24"/>
          <w:szCs w:val="24"/>
        </w:rPr>
        <w:tab/>
      </w:r>
      <w:r>
        <w:rPr>
          <w:rFonts w:hint="eastAsia" w:ascii="宋体" w:hAnsi="宋体"/>
          <w:sz w:val="24"/>
          <w:szCs w:val="24"/>
        </w:rPr>
        <w:t>为规范企业经营活动，维护双方的共同利益，遵循诚实信用的原则，经友好协商，签订本协议，以便双方共同遵守。</w:t>
      </w:r>
    </w:p>
    <w:p>
      <w:pPr>
        <w:spacing w:line="360" w:lineRule="auto"/>
        <w:rPr>
          <w:rFonts w:ascii="宋体" w:hAnsi="宋体"/>
          <w:b/>
          <w:bCs/>
          <w:sz w:val="24"/>
          <w:szCs w:val="24"/>
        </w:rPr>
      </w:pPr>
      <w:r>
        <w:rPr>
          <w:rFonts w:hint="eastAsia" w:ascii="宋体" w:hAnsi="宋体"/>
          <w:b/>
          <w:bCs/>
          <w:sz w:val="24"/>
          <w:szCs w:val="24"/>
        </w:rPr>
        <w:t>第一条  双方的责任</w:t>
      </w:r>
    </w:p>
    <w:p>
      <w:pPr>
        <w:spacing w:line="360" w:lineRule="auto"/>
        <w:ind w:firstLine="480" w:firstLineChars="200"/>
        <w:rPr>
          <w:rFonts w:ascii="宋体" w:hAnsi="宋体"/>
          <w:sz w:val="24"/>
          <w:szCs w:val="24"/>
        </w:rPr>
      </w:pPr>
      <w:r>
        <w:rPr>
          <w:rFonts w:hint="eastAsia" w:ascii="宋体" w:hAnsi="宋体"/>
          <w:sz w:val="24"/>
          <w:szCs w:val="24"/>
        </w:rPr>
        <w:t>1.1 严格遵守国家有关的法律、法规。</w:t>
      </w:r>
    </w:p>
    <w:p>
      <w:pPr>
        <w:spacing w:line="360" w:lineRule="auto"/>
        <w:ind w:firstLine="480" w:firstLineChars="200"/>
        <w:rPr>
          <w:rFonts w:ascii="宋体" w:hAnsi="宋体"/>
          <w:sz w:val="24"/>
          <w:szCs w:val="24"/>
        </w:rPr>
      </w:pPr>
      <w:r>
        <w:rPr>
          <w:rFonts w:hint="eastAsia" w:ascii="宋体" w:hAnsi="宋体"/>
          <w:sz w:val="24"/>
          <w:szCs w:val="24"/>
        </w:rPr>
        <w:t>1.2 严格执行甲乙双方签订的《</w:t>
      </w:r>
      <w:r>
        <w:rPr>
          <w:rFonts w:hint="eastAsia"/>
          <w:sz w:val="24"/>
          <w:szCs w:val="24"/>
          <w:u w:val="single"/>
        </w:rPr>
        <w:t xml:space="preserve">                 </w:t>
      </w:r>
      <w:r>
        <w:rPr>
          <w:rFonts w:hint="eastAsia"/>
          <w:sz w:val="24"/>
          <w:szCs w:val="24"/>
        </w:rPr>
        <w:t>合同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1.3 任何一方不得为获取不正当的利益，采用任何方式损害对方的合法权益。</w:t>
      </w:r>
    </w:p>
    <w:p>
      <w:pPr>
        <w:spacing w:line="360" w:lineRule="auto"/>
        <w:ind w:firstLine="480" w:firstLineChars="200"/>
        <w:rPr>
          <w:rFonts w:ascii="宋体" w:hAnsi="宋体"/>
          <w:sz w:val="24"/>
          <w:szCs w:val="24"/>
        </w:rPr>
      </w:pPr>
      <w:r>
        <w:rPr>
          <w:rFonts w:hint="eastAsia" w:ascii="宋体" w:hAnsi="宋体"/>
          <w:sz w:val="24"/>
          <w:szCs w:val="24"/>
        </w:rPr>
        <w:t>1.4 任何一方发现对方业务人员在业务活动中有违法、违规、违纪、违反本协议行为的，有义务即时向对方监督部门举报，举报时须提供相关证明材料。</w:t>
      </w:r>
    </w:p>
    <w:p>
      <w:pPr>
        <w:spacing w:line="360" w:lineRule="auto"/>
        <w:rPr>
          <w:rFonts w:ascii="宋体" w:hAnsi="宋体"/>
          <w:b/>
          <w:bCs/>
          <w:sz w:val="24"/>
          <w:szCs w:val="24"/>
        </w:rPr>
      </w:pPr>
      <w:r>
        <w:rPr>
          <w:rFonts w:hint="eastAsia" w:ascii="宋体" w:hAnsi="宋体"/>
          <w:b/>
          <w:bCs/>
          <w:sz w:val="24"/>
          <w:szCs w:val="24"/>
        </w:rPr>
        <w:t>第二条  甲方的责任</w:t>
      </w:r>
    </w:p>
    <w:p>
      <w:pPr>
        <w:spacing w:line="360" w:lineRule="auto"/>
        <w:ind w:firstLine="480" w:firstLineChars="200"/>
        <w:rPr>
          <w:rFonts w:ascii="宋体" w:hAnsi="宋体"/>
          <w:sz w:val="24"/>
          <w:szCs w:val="24"/>
        </w:rPr>
      </w:pPr>
      <w:r>
        <w:rPr>
          <w:rFonts w:hint="eastAsia" w:ascii="宋体" w:hAnsi="宋体"/>
          <w:sz w:val="24"/>
          <w:szCs w:val="24"/>
        </w:rPr>
        <w:t>2.1 应与乙方保持正常的业务交往，按照有关法律法规和程序开展业务工作。</w:t>
      </w:r>
    </w:p>
    <w:p>
      <w:pPr>
        <w:spacing w:line="360" w:lineRule="auto"/>
        <w:ind w:firstLine="480" w:firstLineChars="200"/>
        <w:rPr>
          <w:rFonts w:ascii="宋体" w:hAnsi="宋体"/>
          <w:sz w:val="24"/>
          <w:szCs w:val="24"/>
        </w:rPr>
      </w:pPr>
      <w:r>
        <w:rPr>
          <w:rFonts w:hint="eastAsia" w:ascii="宋体" w:hAnsi="宋体"/>
          <w:sz w:val="24"/>
          <w:szCs w:val="24"/>
        </w:rPr>
        <w:t>2.2 在业务活动中应当依法办事、廉洁自律，不得有任何涉及商业贿赂或损害企业利益的行为（包括但不限于以下情形）：</w:t>
      </w:r>
    </w:p>
    <w:p>
      <w:pPr>
        <w:spacing w:line="360" w:lineRule="auto"/>
        <w:ind w:firstLine="480" w:firstLineChars="200"/>
        <w:rPr>
          <w:rFonts w:ascii="宋体" w:hAnsi="宋体"/>
          <w:sz w:val="24"/>
          <w:szCs w:val="24"/>
        </w:rPr>
      </w:pPr>
      <w:r>
        <w:rPr>
          <w:rFonts w:hint="eastAsia" w:ascii="宋体" w:hAnsi="宋体"/>
          <w:sz w:val="24"/>
          <w:szCs w:val="24"/>
        </w:rPr>
        <w:t>2.2.1不得以任何理由向乙方及乙方工作人员索要或接受乙方以及乙方工作人员的回扣、礼金、有价证券、贵重物品或好处费、感谢费等；</w:t>
      </w:r>
    </w:p>
    <w:p>
      <w:pPr>
        <w:spacing w:line="360" w:lineRule="auto"/>
        <w:ind w:firstLine="480" w:firstLineChars="200"/>
        <w:rPr>
          <w:rFonts w:ascii="宋体" w:hAnsi="宋体"/>
          <w:sz w:val="24"/>
          <w:szCs w:val="24"/>
        </w:rPr>
      </w:pPr>
      <w:r>
        <w:rPr>
          <w:rFonts w:hint="eastAsia" w:ascii="宋体" w:hAnsi="宋体"/>
          <w:sz w:val="24"/>
          <w:szCs w:val="24"/>
        </w:rPr>
        <w:t>2.2.2 不得以任何理由在业务活动中设置障碍、态度粗鲁、刁难乙方；</w:t>
      </w:r>
    </w:p>
    <w:p>
      <w:pPr>
        <w:spacing w:line="360" w:lineRule="auto"/>
        <w:ind w:firstLine="480" w:firstLineChars="200"/>
        <w:rPr>
          <w:rFonts w:ascii="宋体" w:hAnsi="宋体"/>
          <w:sz w:val="24"/>
          <w:szCs w:val="24"/>
        </w:rPr>
      </w:pPr>
      <w:r>
        <w:rPr>
          <w:rFonts w:hint="eastAsia" w:ascii="宋体" w:hAnsi="宋体"/>
          <w:sz w:val="24"/>
          <w:szCs w:val="24"/>
        </w:rPr>
        <w:t>2.2.3不得在乙方报销任何应由甲方或甲方工作人员个人支付的费用；</w:t>
      </w:r>
    </w:p>
    <w:p>
      <w:pPr>
        <w:spacing w:line="360" w:lineRule="auto"/>
        <w:ind w:firstLine="480" w:firstLineChars="200"/>
        <w:rPr>
          <w:rFonts w:ascii="宋体" w:hAnsi="宋体"/>
          <w:sz w:val="24"/>
          <w:szCs w:val="24"/>
        </w:rPr>
      </w:pPr>
      <w:r>
        <w:rPr>
          <w:rFonts w:hint="eastAsia" w:ascii="宋体" w:hAnsi="宋体"/>
          <w:sz w:val="24"/>
          <w:szCs w:val="24"/>
        </w:rPr>
        <w:t>2.2.4 不得以任何理由要求及接受乙方或乙方工作人员为甲方工作人员装修住房、婚丧嫁娶、或为其配偶及亲戚朋友安排工作提供方便；</w:t>
      </w:r>
    </w:p>
    <w:p>
      <w:pPr>
        <w:spacing w:line="360" w:lineRule="auto"/>
        <w:ind w:firstLine="480" w:firstLineChars="200"/>
        <w:rPr>
          <w:rFonts w:ascii="宋体" w:hAnsi="宋体"/>
          <w:sz w:val="24"/>
          <w:szCs w:val="24"/>
        </w:rPr>
      </w:pPr>
      <w:r>
        <w:rPr>
          <w:rFonts w:hint="eastAsia" w:ascii="宋体" w:hAnsi="宋体"/>
          <w:sz w:val="24"/>
          <w:szCs w:val="24"/>
        </w:rPr>
        <w:t>2.2.5不得以任何理由参加乙方或乙方工作人员安排的宴请、健身、娱乐、桑拿按摩等活动；</w:t>
      </w:r>
    </w:p>
    <w:p>
      <w:pPr>
        <w:spacing w:line="360" w:lineRule="auto"/>
        <w:ind w:firstLine="480" w:firstLineChars="200"/>
        <w:rPr>
          <w:rFonts w:ascii="宋体" w:hAnsi="宋体"/>
          <w:sz w:val="24"/>
          <w:szCs w:val="24"/>
        </w:rPr>
      </w:pPr>
      <w:r>
        <w:rPr>
          <w:rFonts w:hint="eastAsia" w:ascii="宋体" w:hAnsi="宋体"/>
          <w:sz w:val="24"/>
          <w:szCs w:val="24"/>
        </w:rPr>
        <w:t>2.2.6不得以任何理由向乙方或乙方工作人员要求为甲方工作人员或其配偶及亲戚朋友介绍经营业务等活动。</w:t>
      </w:r>
    </w:p>
    <w:p>
      <w:pPr>
        <w:spacing w:line="360" w:lineRule="auto"/>
        <w:rPr>
          <w:rFonts w:ascii="宋体" w:hAnsi="宋体"/>
          <w:b/>
          <w:bCs/>
          <w:sz w:val="24"/>
          <w:szCs w:val="24"/>
        </w:rPr>
      </w:pPr>
      <w:r>
        <w:rPr>
          <w:rFonts w:hint="eastAsia" w:ascii="宋体" w:hAnsi="宋体"/>
          <w:b/>
          <w:bCs/>
          <w:sz w:val="24"/>
          <w:szCs w:val="24"/>
        </w:rPr>
        <w:t>第三条  乙方的责任</w:t>
      </w:r>
    </w:p>
    <w:p>
      <w:pPr>
        <w:spacing w:line="360" w:lineRule="auto"/>
        <w:ind w:firstLine="480" w:firstLineChars="200"/>
        <w:rPr>
          <w:rFonts w:ascii="宋体" w:hAnsi="宋体"/>
          <w:sz w:val="24"/>
          <w:szCs w:val="24"/>
        </w:rPr>
      </w:pPr>
      <w:r>
        <w:rPr>
          <w:rFonts w:hint="eastAsia" w:ascii="宋体" w:hAnsi="宋体"/>
          <w:sz w:val="24"/>
          <w:szCs w:val="24"/>
        </w:rPr>
        <w:t>3.1 应与甲方保持正常的业务交往，按照有关法律法规和程序开展业务工作。</w:t>
      </w:r>
    </w:p>
    <w:p>
      <w:pPr>
        <w:spacing w:line="360" w:lineRule="auto"/>
        <w:ind w:firstLine="480" w:firstLineChars="200"/>
        <w:rPr>
          <w:rFonts w:ascii="宋体" w:hAnsi="宋体"/>
          <w:sz w:val="24"/>
          <w:szCs w:val="24"/>
        </w:rPr>
      </w:pPr>
      <w:r>
        <w:rPr>
          <w:rFonts w:hint="eastAsia" w:ascii="宋体" w:hAnsi="宋体"/>
          <w:sz w:val="24"/>
          <w:szCs w:val="24"/>
        </w:rPr>
        <w:t xml:space="preserve">3.2 在与甲方的业务活动中应当依法办事、廉洁自律，不得以任何方式从事任何涉及商业贿赂或损害甲方企业利益的行为，包括但不限于以下情形： </w:t>
      </w:r>
    </w:p>
    <w:p>
      <w:pPr>
        <w:spacing w:line="360" w:lineRule="auto"/>
        <w:ind w:firstLine="480" w:firstLineChars="200"/>
        <w:rPr>
          <w:rFonts w:ascii="宋体" w:hAnsi="宋体"/>
          <w:sz w:val="24"/>
          <w:szCs w:val="24"/>
        </w:rPr>
      </w:pPr>
      <w:r>
        <w:rPr>
          <w:rFonts w:hint="eastAsia" w:ascii="宋体" w:hAnsi="宋体"/>
          <w:sz w:val="24"/>
          <w:szCs w:val="24"/>
        </w:rPr>
        <w:t>3.2.1不得以任何理由向甲方及其工作人员赠送礼金、有价证券、贵重物品及回扣、好处费、感谢费等；</w:t>
      </w:r>
    </w:p>
    <w:p>
      <w:pPr>
        <w:spacing w:line="360" w:lineRule="auto"/>
        <w:ind w:firstLine="480" w:firstLineChars="200"/>
        <w:rPr>
          <w:rFonts w:ascii="宋体" w:hAnsi="宋体"/>
          <w:sz w:val="24"/>
          <w:szCs w:val="24"/>
        </w:rPr>
      </w:pPr>
      <w:r>
        <w:rPr>
          <w:rFonts w:hint="eastAsia" w:ascii="宋体" w:hAnsi="宋体"/>
          <w:sz w:val="24"/>
          <w:szCs w:val="24"/>
        </w:rPr>
        <w:t xml:space="preserve">3.2.2不得以任何理由或方式为甲方及其工作人员报销应由甲方及其工作人员支付的费用； </w:t>
      </w:r>
    </w:p>
    <w:p>
      <w:pPr>
        <w:spacing w:line="360" w:lineRule="auto"/>
        <w:ind w:firstLine="480" w:firstLineChars="200"/>
        <w:rPr>
          <w:rFonts w:ascii="宋体" w:hAnsi="宋体"/>
          <w:sz w:val="24"/>
          <w:szCs w:val="24"/>
        </w:rPr>
      </w:pPr>
      <w:r>
        <w:rPr>
          <w:rFonts w:hint="eastAsia" w:ascii="宋体" w:hAnsi="宋体"/>
          <w:sz w:val="24"/>
          <w:szCs w:val="24"/>
        </w:rPr>
        <w:t>3.2.3不得以任何理由为甲方工作人员装修住房、安排婚丧嫁娶活动及为其配偶或亲戚朋友安排工作或牵线搭桥、提供方便；</w:t>
      </w:r>
    </w:p>
    <w:p>
      <w:pPr>
        <w:spacing w:line="360" w:lineRule="auto"/>
        <w:ind w:firstLine="480" w:firstLineChars="200"/>
        <w:rPr>
          <w:rFonts w:ascii="宋体" w:hAnsi="宋体"/>
          <w:sz w:val="24"/>
          <w:szCs w:val="24"/>
        </w:rPr>
      </w:pPr>
      <w:r>
        <w:rPr>
          <w:rFonts w:hint="eastAsia" w:ascii="宋体" w:hAnsi="宋体"/>
          <w:sz w:val="24"/>
          <w:szCs w:val="24"/>
        </w:rPr>
        <w:t>3.2.4不得以任何理由宴请甲方单位及其工作人员；以任何理由安排甲方单位及其工作人员参与其组织的健身、娱乐、桑拿按摩等活动；</w:t>
      </w:r>
    </w:p>
    <w:p>
      <w:pPr>
        <w:spacing w:line="360" w:lineRule="auto"/>
        <w:ind w:firstLine="480" w:firstLineChars="200"/>
        <w:rPr>
          <w:rFonts w:ascii="宋体" w:hAnsi="宋体"/>
          <w:sz w:val="24"/>
          <w:szCs w:val="24"/>
        </w:rPr>
      </w:pPr>
      <w:r>
        <w:rPr>
          <w:rFonts w:hint="eastAsia" w:ascii="宋体" w:hAnsi="宋体"/>
          <w:sz w:val="24"/>
          <w:szCs w:val="24"/>
        </w:rPr>
        <w:t>3.2.5不得以任何理由为甲方工作人员及其配偶、亲戚朋友介绍经营业务、提供经营业务的便利条件，进行经营业务合作等活动。</w:t>
      </w:r>
    </w:p>
    <w:p>
      <w:pPr>
        <w:spacing w:line="360" w:lineRule="auto"/>
        <w:rPr>
          <w:rFonts w:ascii="宋体" w:hAnsi="宋体"/>
          <w:b/>
          <w:bCs/>
          <w:sz w:val="24"/>
          <w:szCs w:val="24"/>
        </w:rPr>
      </w:pPr>
      <w:r>
        <w:rPr>
          <w:rFonts w:hint="eastAsia" w:ascii="宋体" w:hAnsi="宋体"/>
          <w:b/>
          <w:bCs/>
          <w:sz w:val="24"/>
          <w:szCs w:val="24"/>
        </w:rPr>
        <w:t>第四条  违约责任</w:t>
      </w:r>
    </w:p>
    <w:p>
      <w:pPr>
        <w:spacing w:line="360" w:lineRule="auto"/>
        <w:ind w:firstLine="480" w:firstLineChars="200"/>
        <w:rPr>
          <w:rFonts w:ascii="宋体" w:hAnsi="宋体"/>
          <w:sz w:val="24"/>
          <w:szCs w:val="24"/>
        </w:rPr>
      </w:pPr>
      <w:r>
        <w:rPr>
          <w:rFonts w:hint="eastAsia" w:ascii="宋体" w:hAnsi="宋体"/>
          <w:sz w:val="24"/>
          <w:szCs w:val="24"/>
        </w:rPr>
        <w:t>4.1 乙方或乙方工作人员违反本协议第一条或第三条的，乙方应向甲方赔偿违约金共计人民币伍万元整，甲方有权据此解除采购合同，同时甲方将永久性地取消乙方与甲方再次合作的资格，构成犯罪的，甲方将向司法机关报案，追究乙方及乙方相关人员刑事责任；给甲方单位造成经济损失的，还应予以赔偿。</w:t>
      </w:r>
    </w:p>
    <w:p>
      <w:pPr>
        <w:spacing w:line="360" w:lineRule="auto"/>
        <w:ind w:firstLine="480" w:firstLineChars="200"/>
        <w:rPr>
          <w:rFonts w:ascii="宋体" w:hAnsi="宋体"/>
          <w:sz w:val="24"/>
          <w:szCs w:val="24"/>
        </w:rPr>
      </w:pPr>
      <w:r>
        <w:rPr>
          <w:rFonts w:hint="eastAsia" w:ascii="宋体" w:hAnsi="宋体"/>
          <w:sz w:val="24"/>
          <w:szCs w:val="24"/>
        </w:rPr>
        <w:t>4.2甲方或甲方工作人员违反本协议第一条或第二条的，甲方应向乙方赔偿违约金共计人民币伍万元整。乙方有权据此解除采购合同，构成犯罪的，乙方将向司法机关报案，追究甲方及甲方相关人员刑事责任；给乙方单位造成经济损失的，还应予以赔偿。</w:t>
      </w:r>
    </w:p>
    <w:p>
      <w:pPr>
        <w:numPr>
          <w:ilvl w:val="0"/>
          <w:numId w:val="7"/>
        </w:numPr>
        <w:spacing w:line="360" w:lineRule="auto"/>
        <w:rPr>
          <w:rFonts w:ascii="宋体" w:hAnsi="宋体"/>
          <w:sz w:val="24"/>
          <w:szCs w:val="24"/>
        </w:rPr>
      </w:pPr>
      <w:r>
        <w:rPr>
          <w:rFonts w:hint="eastAsia" w:ascii="宋体" w:hAnsi="宋体"/>
          <w:sz w:val="24"/>
          <w:szCs w:val="24"/>
        </w:rPr>
        <w:t xml:space="preserve"> 本协议作为《</w:t>
      </w:r>
      <w:r>
        <w:rPr>
          <w:rFonts w:hint="eastAsia"/>
          <w:sz w:val="24"/>
          <w:szCs w:val="24"/>
          <w:u w:val="single"/>
        </w:rPr>
        <w:t xml:space="preserve">                 </w:t>
      </w:r>
      <w:r>
        <w:rPr>
          <w:rFonts w:hint="eastAsia"/>
          <w:sz w:val="24"/>
          <w:szCs w:val="24"/>
        </w:rPr>
        <w:t>合同</w:t>
      </w:r>
      <w:r>
        <w:rPr>
          <w:rFonts w:hint="eastAsia" w:ascii="宋体" w:hAnsi="宋体"/>
          <w:sz w:val="24"/>
          <w:szCs w:val="24"/>
        </w:rPr>
        <w:t>》的附件，与合同具有同等法律效力。</w:t>
      </w:r>
    </w:p>
    <w:p>
      <w:pPr>
        <w:spacing w:line="360" w:lineRule="auto"/>
        <w:rPr>
          <w:rFonts w:ascii="宋体" w:hAnsi="宋体"/>
          <w:sz w:val="24"/>
          <w:szCs w:val="24"/>
          <w:u w:val="single"/>
        </w:rPr>
      </w:pPr>
      <w:r>
        <w:rPr>
          <w:rFonts w:hint="eastAsia" w:ascii="宋体" w:hAnsi="宋体"/>
          <w:sz w:val="24"/>
          <w:szCs w:val="24"/>
        </w:rPr>
        <w:t>甲方：</w:t>
      </w:r>
      <w:r>
        <w:rPr>
          <w:rFonts w:ascii="宋体" w:hAnsi="宋体"/>
          <w:sz w:val="24"/>
          <w:szCs w:val="24"/>
        </w:rPr>
        <w:t xml:space="preserve">                                       </w:t>
      </w:r>
      <w:r>
        <w:rPr>
          <w:rFonts w:hint="eastAsia" w:ascii="宋体" w:hAnsi="宋体"/>
          <w:sz w:val="24"/>
          <w:szCs w:val="24"/>
        </w:rPr>
        <w:t>乙方：</w:t>
      </w:r>
      <w:r>
        <w:rPr>
          <w:rFonts w:ascii="宋体" w:hAnsi="宋体"/>
          <w:b/>
          <w:color w:val="000000"/>
          <w:sz w:val="24"/>
          <w:szCs w:val="24"/>
        </w:rPr>
        <w:t xml:space="preserve">   </w:t>
      </w:r>
    </w:p>
    <w:p>
      <w:pPr>
        <w:rPr>
          <w:rFonts w:ascii="宋体" w:hAnsi="宋体"/>
          <w:sz w:val="24"/>
          <w:szCs w:val="24"/>
        </w:rPr>
      </w:pPr>
      <w:r>
        <w:rPr>
          <w:rFonts w:hint="eastAsia" w:ascii="宋体" w:hAnsi="宋体"/>
          <w:sz w:val="24"/>
          <w:szCs w:val="24"/>
        </w:rPr>
        <w:t>（盖章）</w:t>
      </w:r>
      <w:r>
        <w:rPr>
          <w:rFonts w:ascii="宋体" w:hAnsi="宋体"/>
          <w:sz w:val="24"/>
          <w:szCs w:val="24"/>
        </w:rPr>
        <w:t xml:space="preserve">                                     </w:t>
      </w:r>
      <w:r>
        <w:rPr>
          <w:rFonts w:hint="eastAsia" w:ascii="宋体" w:hAnsi="宋体"/>
          <w:sz w:val="24"/>
          <w:szCs w:val="24"/>
        </w:rPr>
        <w:t>（盖章）</w:t>
      </w:r>
    </w:p>
    <w:p>
      <w:pPr>
        <w:rPr>
          <w:rFonts w:ascii="宋体" w:hAnsi="宋体"/>
          <w:sz w:val="24"/>
          <w:szCs w:val="24"/>
        </w:rPr>
      </w:pPr>
      <w:r>
        <w:rPr>
          <w:rFonts w:ascii="宋体" w:hAnsi="宋体"/>
          <w:sz w:val="24"/>
          <w:szCs w:val="24"/>
        </w:rPr>
        <w:tab/>
      </w:r>
      <w:r>
        <w:rPr>
          <w:rFonts w:ascii="宋体" w:hAnsi="宋体"/>
          <w:sz w:val="24"/>
          <w:szCs w:val="24"/>
        </w:rPr>
        <w:tab/>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p>
    <w:p>
      <w:pPr>
        <w:rPr>
          <w:rFonts w:ascii="宋体" w:hAnsi="宋体"/>
          <w:sz w:val="24"/>
          <w:szCs w:val="24"/>
        </w:rPr>
      </w:pPr>
      <w:r>
        <w:rPr>
          <w:rFonts w:hint="eastAsia" w:ascii="宋体" w:hAnsi="宋体"/>
          <w:sz w:val="24"/>
          <w:szCs w:val="24"/>
        </w:rPr>
        <w:t>甲方代表：</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乙方代表：</w:t>
      </w:r>
    </w:p>
    <w:p>
      <w:pPr>
        <w:ind w:left="-60" w:leftChars="-200" w:hanging="360" w:hangingChars="150"/>
        <w:rPr>
          <w:rFonts w:ascii="宋体" w:hAnsi="宋体"/>
          <w:sz w:val="24"/>
          <w:szCs w:val="24"/>
        </w:rPr>
      </w:pPr>
    </w:p>
    <w:p>
      <w:pPr>
        <w:rPr>
          <w:rFonts w:ascii="宋体" w:hAnsi="宋体"/>
          <w:sz w:val="24"/>
          <w:szCs w:val="24"/>
        </w:rPr>
      </w:pPr>
      <w:r>
        <w:rPr>
          <w:rFonts w:hint="eastAsia" w:ascii="宋体" w:hAnsi="宋体"/>
          <w:sz w:val="24"/>
          <w:szCs w:val="24"/>
        </w:rPr>
        <w:t>（签字）</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w:t>
      </w:r>
      <w:r>
        <w:rPr>
          <w:rFonts w:hint="eastAsia" w:ascii="宋体" w:hAnsi="宋体"/>
          <w:sz w:val="24"/>
          <w:szCs w:val="24"/>
        </w:rPr>
        <w:t xml:space="preserve">     （签字）</w:t>
      </w:r>
    </w:p>
    <w:p>
      <w:pPr>
        <w:rPr>
          <w:rFonts w:ascii="宋体" w:hAnsi="宋体"/>
          <w:sz w:val="24"/>
          <w:szCs w:val="24"/>
        </w:rPr>
      </w:pPr>
    </w:p>
    <w:p>
      <w:pPr>
        <w:rPr>
          <w:rFonts w:ascii="宋体" w:hAnsi="宋体"/>
          <w:szCs w:val="21"/>
        </w:rPr>
      </w:pPr>
      <w:r>
        <w:rPr>
          <w:rFonts w:hint="eastAsia" w:ascii="宋体" w:hAnsi="宋体"/>
          <w:sz w:val="24"/>
          <w:szCs w:val="24"/>
        </w:rPr>
        <w:t>监督部门电话：</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w:t>
      </w:r>
    </w:p>
    <w:p>
      <w:pPr>
        <w:spacing w:line="440" w:lineRule="exact"/>
        <w:jc w:val="center"/>
        <w:rPr>
          <w:rFonts w:ascii="宋体" w:hAnsi="宋体" w:cs="仿宋_GB2312"/>
          <w:b/>
          <w:bCs/>
          <w:sz w:val="32"/>
          <w:szCs w:val="32"/>
        </w:rPr>
      </w:pPr>
      <w:r>
        <w:rPr>
          <w:rFonts w:hint="eastAsia" w:ascii="宋体" w:hAnsi="宋体" w:cs="仿宋_GB2312"/>
          <w:b/>
          <w:bCs/>
          <w:sz w:val="32"/>
          <w:szCs w:val="32"/>
        </w:rPr>
        <w:t>安全生产合同</w:t>
      </w:r>
    </w:p>
    <w:p>
      <w:pPr>
        <w:adjustRightInd w:val="0"/>
        <w:snapToGrid w:val="0"/>
        <w:spacing w:line="360" w:lineRule="auto"/>
        <w:ind w:firstLine="420" w:firstLineChars="200"/>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为在本项目服务过程中创造安全、高效的作业环境，切实搞好安全管理工作</w:t>
      </w:r>
      <w:r>
        <w:rPr>
          <w:rFonts w:ascii="宋体" w:hAnsi="宋体"/>
          <w:sz w:val="24"/>
          <w:szCs w:val="24"/>
        </w:rPr>
        <w:t>,</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以下简称</w:t>
      </w:r>
      <w:r>
        <w:rPr>
          <w:rFonts w:ascii="宋体" w:hAnsi="宋体"/>
          <w:sz w:val="24"/>
          <w:szCs w:val="24"/>
        </w:rPr>
        <w:t>“</w:t>
      </w:r>
      <w:r>
        <w:rPr>
          <w:rFonts w:hint="eastAsia" w:ascii="宋体" w:hAnsi="宋体"/>
          <w:sz w:val="24"/>
          <w:szCs w:val="24"/>
        </w:rPr>
        <w:t>甲方</w:t>
      </w:r>
      <w:r>
        <w:rPr>
          <w:rFonts w:ascii="宋体" w:hAnsi="宋体"/>
          <w:sz w:val="24"/>
          <w:szCs w:val="24"/>
        </w:rPr>
        <w:t>”)</w:t>
      </w:r>
      <w:r>
        <w:rPr>
          <w:rFonts w:hint="eastAsia" w:ascii="宋体" w:hAnsi="宋体"/>
          <w:sz w:val="24"/>
          <w:szCs w:val="24"/>
        </w:rPr>
        <w:t>与</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以下简称</w:t>
      </w:r>
      <w:r>
        <w:rPr>
          <w:rFonts w:ascii="宋体" w:hAnsi="宋体"/>
          <w:sz w:val="24"/>
          <w:szCs w:val="24"/>
        </w:rPr>
        <w:t>“</w:t>
      </w:r>
      <w:r>
        <w:rPr>
          <w:rFonts w:hint="eastAsia" w:ascii="宋体" w:hAnsi="宋体"/>
          <w:sz w:val="24"/>
          <w:szCs w:val="24"/>
        </w:rPr>
        <w:t>乙方</w:t>
      </w:r>
      <w:r>
        <w:rPr>
          <w:rFonts w:ascii="宋体" w:hAnsi="宋体"/>
          <w:sz w:val="24"/>
          <w:szCs w:val="24"/>
        </w:rPr>
        <w:t>”)</w:t>
      </w:r>
      <w:r>
        <w:rPr>
          <w:rFonts w:hint="eastAsia" w:ascii="宋体" w:hAnsi="宋体"/>
          <w:sz w:val="24"/>
          <w:szCs w:val="24"/>
        </w:rPr>
        <w:t>特此签订安全生产合同：</w:t>
      </w:r>
    </w:p>
    <w:p>
      <w:pPr>
        <w:spacing w:line="360" w:lineRule="auto"/>
        <w:ind w:firstLine="482" w:firstLineChars="200"/>
        <w:rPr>
          <w:rFonts w:ascii="宋体" w:hAnsi="宋体"/>
          <w:b/>
          <w:bCs/>
          <w:sz w:val="24"/>
          <w:szCs w:val="24"/>
        </w:rPr>
      </w:pPr>
      <w:r>
        <w:rPr>
          <w:rFonts w:hint="eastAsia" w:ascii="宋体" w:hAnsi="宋体"/>
          <w:b/>
          <w:bCs/>
          <w:sz w:val="24"/>
          <w:szCs w:val="24"/>
        </w:rPr>
        <w:t>一、甲方职责</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．严格遵守国家有关安全生产的法律法规，认真执行工程承包合同中的有关安全要求。</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．按照</w:t>
      </w:r>
      <w:r>
        <w:rPr>
          <w:rFonts w:ascii="宋体" w:hAnsi="宋体"/>
          <w:sz w:val="24"/>
          <w:szCs w:val="24"/>
        </w:rPr>
        <w:t>“</w:t>
      </w:r>
      <w:r>
        <w:rPr>
          <w:rFonts w:hint="eastAsia" w:ascii="宋体" w:hAnsi="宋体"/>
          <w:sz w:val="24"/>
          <w:szCs w:val="24"/>
        </w:rPr>
        <w:t>安全第一、预防为主</w:t>
      </w:r>
      <w:r>
        <w:rPr>
          <w:rFonts w:ascii="宋体" w:hAnsi="宋体"/>
          <w:sz w:val="24"/>
          <w:szCs w:val="24"/>
        </w:rPr>
        <w:t>”</w:t>
      </w:r>
      <w:r>
        <w:rPr>
          <w:rFonts w:hint="eastAsia" w:ascii="宋体" w:hAnsi="宋体"/>
          <w:sz w:val="24"/>
          <w:szCs w:val="24"/>
        </w:rPr>
        <w:t>和坚持</w:t>
      </w:r>
      <w:r>
        <w:rPr>
          <w:rFonts w:ascii="宋体" w:hAnsi="宋体"/>
          <w:sz w:val="24"/>
          <w:szCs w:val="24"/>
        </w:rPr>
        <w:t>“</w:t>
      </w:r>
      <w:r>
        <w:rPr>
          <w:rFonts w:hint="eastAsia" w:ascii="宋体" w:hAnsi="宋体"/>
          <w:sz w:val="24"/>
          <w:szCs w:val="24"/>
        </w:rPr>
        <w:t>管生产必须管安全</w:t>
      </w:r>
      <w:r>
        <w:rPr>
          <w:rFonts w:ascii="宋体" w:hAnsi="宋体"/>
          <w:sz w:val="24"/>
          <w:szCs w:val="24"/>
        </w:rPr>
        <w:t>”</w:t>
      </w:r>
      <w:r>
        <w:rPr>
          <w:rFonts w:hint="eastAsia" w:ascii="宋体" w:hAnsi="宋体"/>
          <w:sz w:val="24"/>
          <w:szCs w:val="24"/>
        </w:rPr>
        <w:t>的原则进行安全生产管理，做到生产与安全工作同时计划、布置、检查、总结和评比。</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．重要的安全设施必须坚持与主体工程</w:t>
      </w:r>
      <w:r>
        <w:rPr>
          <w:rFonts w:ascii="宋体" w:hAnsi="宋体"/>
          <w:sz w:val="24"/>
          <w:szCs w:val="24"/>
        </w:rPr>
        <w:t>“</w:t>
      </w:r>
      <w:r>
        <w:rPr>
          <w:rFonts w:hint="eastAsia" w:ascii="宋体" w:hAnsi="宋体"/>
          <w:sz w:val="24"/>
          <w:szCs w:val="24"/>
        </w:rPr>
        <w:t>三同时</w:t>
      </w:r>
      <w:r>
        <w:rPr>
          <w:rFonts w:ascii="宋体" w:hAnsi="宋体"/>
          <w:sz w:val="24"/>
          <w:szCs w:val="24"/>
        </w:rPr>
        <w:t>”</w:t>
      </w:r>
      <w:r>
        <w:rPr>
          <w:rFonts w:hint="eastAsia" w:ascii="宋体" w:hAnsi="宋体"/>
          <w:sz w:val="24"/>
          <w:szCs w:val="24"/>
        </w:rPr>
        <w:t>的原则，即：同时设计、审批，同时作业，同时验收，投入使用。</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．定期召开安全生产调度会，及时传达中央及地方有关安全生产的精神。</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．组织对乙方作业现场安全生产检查，监督乙方及时处理发现的各种安全隐患，督促整改。</w:t>
      </w:r>
    </w:p>
    <w:p>
      <w:pPr>
        <w:spacing w:line="360" w:lineRule="auto"/>
        <w:ind w:firstLine="482" w:firstLineChars="200"/>
        <w:rPr>
          <w:rFonts w:ascii="宋体" w:hAnsi="宋体"/>
          <w:b/>
          <w:bCs/>
          <w:sz w:val="24"/>
          <w:szCs w:val="24"/>
        </w:rPr>
      </w:pPr>
      <w:r>
        <w:rPr>
          <w:rFonts w:hint="eastAsia" w:ascii="宋体" w:hAnsi="宋体"/>
          <w:b/>
          <w:bCs/>
          <w:sz w:val="24"/>
          <w:szCs w:val="24"/>
        </w:rPr>
        <w:t>二、乙方职责</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．严格遵守国家有关安全生产的法律法规有关安全生产的规定，认真执行工程承包合同中的有关安全要求。</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．坚持</w:t>
      </w:r>
      <w:r>
        <w:rPr>
          <w:rFonts w:ascii="宋体" w:hAnsi="宋体"/>
          <w:sz w:val="24"/>
          <w:szCs w:val="24"/>
        </w:rPr>
        <w:t>“</w:t>
      </w:r>
      <w:r>
        <w:rPr>
          <w:rFonts w:hint="eastAsia" w:ascii="宋体" w:hAnsi="宋体"/>
          <w:sz w:val="24"/>
          <w:szCs w:val="24"/>
        </w:rPr>
        <w:t>安全第一、预防为主</w:t>
      </w:r>
      <w:r>
        <w:rPr>
          <w:rFonts w:ascii="宋体" w:hAnsi="宋体"/>
          <w:sz w:val="24"/>
          <w:szCs w:val="24"/>
        </w:rPr>
        <w:t>”</w:t>
      </w:r>
      <w:r>
        <w:rPr>
          <w:rFonts w:hint="eastAsia" w:ascii="宋体" w:hAnsi="宋体"/>
          <w:sz w:val="24"/>
          <w:szCs w:val="24"/>
        </w:rPr>
        <w:t>和</w:t>
      </w:r>
      <w:r>
        <w:rPr>
          <w:rFonts w:ascii="宋体" w:hAnsi="宋体"/>
          <w:sz w:val="24"/>
          <w:szCs w:val="24"/>
        </w:rPr>
        <w:t>“</w:t>
      </w:r>
      <w:r>
        <w:rPr>
          <w:rFonts w:hint="eastAsia" w:ascii="宋体" w:hAnsi="宋体"/>
          <w:sz w:val="24"/>
          <w:szCs w:val="24"/>
        </w:rPr>
        <w:t>管生产必须管安全</w:t>
      </w:r>
      <w:r>
        <w:rPr>
          <w:rFonts w:ascii="宋体" w:hAnsi="宋体"/>
          <w:sz w:val="24"/>
          <w:szCs w:val="24"/>
        </w:rPr>
        <w:t>”</w:t>
      </w:r>
      <w:r>
        <w:rPr>
          <w:rFonts w:hint="eastAsia" w:ascii="宋体" w:hAnsi="宋体"/>
          <w:sz w:val="24"/>
          <w:szCs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．建立健全安全生产责任制。从派往项目实施的项目负责人到生产工人</w:t>
      </w:r>
      <w:r>
        <w:rPr>
          <w:rFonts w:ascii="宋体" w:hAnsi="宋体"/>
          <w:sz w:val="24"/>
          <w:szCs w:val="24"/>
        </w:rPr>
        <w:t>(</w:t>
      </w:r>
      <w:r>
        <w:rPr>
          <w:rFonts w:hint="eastAsia" w:ascii="宋体" w:hAnsi="宋体"/>
          <w:sz w:val="24"/>
          <w:szCs w:val="24"/>
        </w:rPr>
        <w:t>包括临时雇请的民工</w:t>
      </w:r>
      <w:r>
        <w:rPr>
          <w:rFonts w:ascii="宋体" w:hAnsi="宋体"/>
          <w:sz w:val="24"/>
          <w:szCs w:val="24"/>
        </w:rPr>
        <w:t>)</w:t>
      </w:r>
      <w:r>
        <w:rPr>
          <w:rFonts w:hint="eastAsia" w:ascii="宋体" w:hAnsi="宋体"/>
          <w:sz w:val="24"/>
          <w:szCs w:val="24"/>
        </w:rPr>
        <w:t>的安全生产管理系统必须做到纵向到底，一环不漏；各职能部门、人员的安全生产责任制做到横向到边，人人有责。项目负责人是安全生产的第一责任人。现场设置的安全机构，应按作业人员的</w:t>
      </w:r>
      <w:r>
        <w:rPr>
          <w:rFonts w:ascii="宋体" w:hAnsi="宋体"/>
          <w:sz w:val="24"/>
          <w:szCs w:val="24"/>
        </w:rPr>
        <w:t>1</w:t>
      </w:r>
      <w:r>
        <w:rPr>
          <w:rFonts w:hint="eastAsia" w:ascii="宋体" w:hAnsi="宋体"/>
          <w:sz w:val="24"/>
          <w:szCs w:val="24"/>
        </w:rPr>
        <w:t>％～</w:t>
      </w:r>
      <w:r>
        <w:rPr>
          <w:rFonts w:ascii="宋体" w:hAnsi="宋体"/>
          <w:sz w:val="24"/>
          <w:szCs w:val="24"/>
        </w:rPr>
        <w:t>3</w:t>
      </w:r>
      <w:r>
        <w:rPr>
          <w:rFonts w:hint="eastAsia" w:ascii="宋体" w:hAnsi="宋体"/>
          <w:sz w:val="24"/>
          <w:szCs w:val="24"/>
        </w:rPr>
        <w:t>％配备安全员，专职负责所有员工的安全和治安保卫工作及预防事故的发生。安全机构人员，有权按有关规定发布指令，并采取保护性措施防止事故发生。</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．乙方在任何时候都应采取各种合理的预防措施，防止其员工发生任何违法、违禁、暴力或妨碍治安的行为。</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乙方必须具有劳动安全管理部门颁发的安全生产证书，参加作业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作业现场如出现特种作业无证操作现象时，项目负责人必须承担管理责任。</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于易燃易爆的材料除应专门妥善保管之外，还应配备有足够的消防设施，所有作业人员都应熟悉消防设备的性能和使用方法；乙方不得将任何种类的爆炸物给予、易货或以其他方式转让给任何其他人，或允许、容忍上述同样行为。</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．操作人员上岗，必须按规定穿戴防护用品。项目负责人和安全检查员应随时检查劳动防护用品的穿戴情况，不按规定穿戴防护用品的人员不得上岗。</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．所有作业机具设备和高空作业的设备均应定期检查，并有安全员的签字记录，保证其经常处于完好状态；不合格的机具、设备和劳动保护用品严禁使用。</w:t>
      </w:r>
    </w:p>
    <w:p>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．作业中采用新技术、新工艺、新设备、新材料时，必须制定相应的安全技术措施，作业现场必须具有相关的安全标志牌。</w:t>
      </w:r>
    </w:p>
    <w:p>
      <w:pPr>
        <w:spacing w:line="360"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ascii="宋体" w:hAnsi="宋体"/>
          <w:sz w:val="24"/>
          <w:szCs w:val="24"/>
        </w:rPr>
        <w:t>“</w:t>
      </w:r>
      <w:r>
        <w:rPr>
          <w:rFonts w:hint="eastAsia" w:ascii="宋体" w:hAnsi="宋体"/>
          <w:sz w:val="24"/>
          <w:szCs w:val="24"/>
        </w:rPr>
        <w:t>三不放过</w:t>
      </w:r>
      <w:r>
        <w:rPr>
          <w:rFonts w:ascii="宋体" w:hAnsi="宋体"/>
          <w:sz w:val="24"/>
          <w:szCs w:val="24"/>
        </w:rPr>
        <w:t>”</w:t>
      </w:r>
      <w:r>
        <w:rPr>
          <w:rFonts w:hint="eastAsia" w:ascii="宋体" w:hAnsi="宋体"/>
          <w:sz w:val="24"/>
          <w:szCs w:val="24"/>
        </w:rPr>
        <w:t>的原则，严肃处理相关责任人。</w:t>
      </w:r>
    </w:p>
    <w:p>
      <w:pPr>
        <w:spacing w:line="360" w:lineRule="auto"/>
        <w:ind w:firstLine="482" w:firstLineChars="200"/>
        <w:rPr>
          <w:rFonts w:ascii="宋体" w:hAnsi="宋体"/>
          <w:b/>
          <w:bCs/>
          <w:sz w:val="24"/>
          <w:szCs w:val="24"/>
        </w:rPr>
      </w:pPr>
      <w:r>
        <w:rPr>
          <w:rFonts w:hint="eastAsia" w:ascii="宋体" w:hAnsi="宋体"/>
          <w:b/>
          <w:bCs/>
          <w:sz w:val="24"/>
          <w:szCs w:val="24"/>
        </w:rPr>
        <w:t>三、违约责任</w:t>
      </w:r>
    </w:p>
    <w:p>
      <w:pPr>
        <w:spacing w:line="360" w:lineRule="auto"/>
        <w:ind w:firstLine="480" w:firstLineChars="200"/>
        <w:rPr>
          <w:rFonts w:ascii="宋体" w:hAnsi="宋体"/>
          <w:sz w:val="24"/>
          <w:szCs w:val="24"/>
        </w:rPr>
      </w:pPr>
      <w:r>
        <w:rPr>
          <w:rFonts w:hint="eastAsia" w:ascii="宋体" w:hAnsi="宋体"/>
          <w:sz w:val="24"/>
          <w:szCs w:val="24"/>
        </w:rPr>
        <w:t>如因甲方或乙方违约造成安全事故，将依法追究责任。</w:t>
      </w:r>
    </w:p>
    <w:p>
      <w:pPr>
        <w:spacing w:line="360" w:lineRule="auto"/>
        <w:ind w:firstLine="482" w:firstLineChars="200"/>
        <w:rPr>
          <w:rFonts w:ascii="宋体" w:hAnsi="宋体"/>
          <w:b/>
          <w:bCs/>
          <w:sz w:val="24"/>
          <w:szCs w:val="24"/>
        </w:rPr>
      </w:pPr>
      <w:r>
        <w:rPr>
          <w:rFonts w:hint="eastAsia" w:ascii="宋体" w:hAnsi="宋体"/>
          <w:b/>
          <w:bCs/>
          <w:sz w:val="24"/>
          <w:szCs w:val="24"/>
        </w:rPr>
        <w:t>四、其他</w:t>
      </w:r>
    </w:p>
    <w:p>
      <w:pPr>
        <w:spacing w:line="360" w:lineRule="auto"/>
        <w:ind w:firstLine="480" w:firstLineChars="200"/>
        <w:rPr>
          <w:rFonts w:ascii="宋体" w:hAnsi="宋体"/>
          <w:sz w:val="24"/>
          <w:szCs w:val="24"/>
        </w:rPr>
      </w:pPr>
      <w:r>
        <w:rPr>
          <w:rFonts w:hint="eastAsia" w:ascii="宋体" w:hAnsi="宋体"/>
          <w:sz w:val="24"/>
          <w:szCs w:val="24"/>
        </w:rPr>
        <w:t>本工程安全生产合同，作为合同附件，本合同一式肆份，合同双方各执贰份。由双方法定代表人或授权代理人签署并加盖公章后生效，全部工程竣工验收合格后失效。</w:t>
      </w:r>
    </w:p>
    <w:p>
      <w:pPr>
        <w:spacing w:line="600" w:lineRule="exact"/>
        <w:rPr>
          <w:rFonts w:ascii="宋体" w:hAnsi="宋体"/>
          <w:sz w:val="24"/>
          <w:szCs w:val="24"/>
        </w:rPr>
      </w:pPr>
      <w:r>
        <w:rPr>
          <w:rFonts w:hint="eastAsia" w:ascii="宋体" w:hAnsi="宋体"/>
          <w:sz w:val="24"/>
          <w:szCs w:val="24"/>
        </w:rPr>
        <w:t>甲方：</w:t>
      </w:r>
      <w:r>
        <w:rPr>
          <w:rFonts w:ascii="宋体" w:hAnsi="宋体"/>
          <w:sz w:val="24"/>
          <w:szCs w:val="24"/>
        </w:rPr>
        <w:t xml:space="preserve">                                     </w:t>
      </w:r>
      <w:r>
        <w:rPr>
          <w:rFonts w:hint="eastAsia" w:ascii="宋体" w:hAnsi="宋体"/>
          <w:sz w:val="24"/>
          <w:szCs w:val="24"/>
        </w:rPr>
        <w:t>乙方：</w:t>
      </w:r>
      <w:r>
        <w:rPr>
          <w:rFonts w:ascii="宋体" w:hAnsi="宋体"/>
          <w:sz w:val="24"/>
          <w:szCs w:val="24"/>
        </w:rPr>
        <w:t xml:space="preserve"> </w:t>
      </w:r>
    </w:p>
    <w:p>
      <w:pPr>
        <w:spacing w:line="600" w:lineRule="exact"/>
        <w:rPr>
          <w:rFonts w:ascii="宋体" w:hAnsi="宋体"/>
          <w:sz w:val="24"/>
          <w:szCs w:val="24"/>
        </w:rPr>
      </w:pPr>
      <w:r>
        <w:rPr>
          <w:rFonts w:hint="eastAsia" w:ascii="宋体" w:hAnsi="宋体"/>
          <w:sz w:val="24"/>
          <w:szCs w:val="24"/>
        </w:rPr>
        <w:t>（盖章）</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（盖章）</w:t>
      </w:r>
    </w:p>
    <w:p>
      <w:pPr>
        <w:spacing w:line="600" w:lineRule="exact"/>
        <w:rPr>
          <w:rFonts w:ascii="宋体" w:hAnsi="宋体"/>
          <w:sz w:val="24"/>
          <w:szCs w:val="24"/>
        </w:rPr>
      </w:pPr>
      <w:r>
        <w:rPr>
          <w:rFonts w:hint="eastAsia" w:ascii="宋体" w:hAnsi="宋体"/>
          <w:sz w:val="24"/>
          <w:szCs w:val="24"/>
        </w:rPr>
        <w:t>法定代表人</w:t>
      </w:r>
      <w:r>
        <w:rPr>
          <w:rFonts w:ascii="宋体" w:hAnsi="宋体"/>
          <w:sz w:val="24"/>
          <w:szCs w:val="24"/>
        </w:rPr>
        <w:t xml:space="preserve">                                  法定代表人</w:t>
      </w:r>
    </w:p>
    <w:p>
      <w:pPr>
        <w:spacing w:beforeLines="20" w:afterLines="20" w:line="500" w:lineRule="exact"/>
        <w:rPr>
          <w:rFonts w:hint="eastAsia" w:ascii="宋体" w:hAnsi="宋体"/>
          <w:b/>
          <w:sz w:val="28"/>
          <w:szCs w:val="28"/>
        </w:rPr>
      </w:pPr>
      <w:r>
        <w:rPr>
          <w:rFonts w:hint="eastAsia" w:ascii="宋体" w:hAnsi="宋体"/>
          <w:sz w:val="24"/>
          <w:szCs w:val="24"/>
        </w:rPr>
        <w:t>或授权代理人：</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或授权代理人：                       </w:t>
      </w:r>
    </w:p>
    <w:p>
      <w:pPr>
        <w:rPr>
          <w:rFonts w:ascii="宋体" w:hAnsi="宋体"/>
          <w:szCs w:val="21"/>
        </w:rPr>
      </w:pPr>
      <w:r>
        <w:rPr>
          <w:rFonts w:hint="eastAsia" w:ascii="宋体" w:hAnsi="宋体"/>
          <w:b/>
          <w:sz w:val="28"/>
          <w:szCs w:val="28"/>
        </w:rPr>
        <w:t>双方签订合同后，采购人应按相关规定及时进行合同公示及合同备案。</w:t>
      </w:r>
    </w:p>
    <w:p>
      <w:pPr>
        <w:pStyle w:val="55"/>
        <w:ind w:firstLine="480"/>
        <w:rPr>
          <w:rFonts w:ascii="宋体" w:hAnsi="宋体"/>
          <w:szCs w:val="21"/>
        </w:rPr>
      </w:pPr>
    </w:p>
    <w:sectPr>
      <w:headerReference r:id="rId13"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 xml:space="preserve">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w:rPr>
        <w:rFonts w:hint="eastAsia"/>
      </w:rPr>
      <w:t xml:space="preserve">        </w: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r>
      <w:drawing>
        <wp:inline distT="0" distB="0" distL="114300" distR="114300">
          <wp:extent cx="2726690" cy="287020"/>
          <wp:effectExtent l="0" t="0" r="16510" b="177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2726690" cy="287020"/>
                  </a:xfrm>
                  <a:prstGeom prst="rect">
                    <a:avLst/>
                  </a:prstGeom>
                </pic:spPr>
              </pic:pic>
            </a:graphicData>
          </a:graphic>
        </wp:inline>
      </w:drawing>
    </w:r>
  </w:p>
  <w:p>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drawing>
        <wp:anchor distT="0" distB="0" distL="114300" distR="114300" simplePos="0" relativeHeight="251663360" behindDoc="0" locked="0" layoutInCell="1" allowOverlap="1">
          <wp:simplePos x="0" y="0"/>
          <wp:positionH relativeFrom="margin">
            <wp:posOffset>-20320</wp:posOffset>
          </wp:positionH>
          <wp:positionV relativeFrom="paragraph">
            <wp:posOffset>3175</wp:posOffset>
          </wp:positionV>
          <wp:extent cx="2726055" cy="288290"/>
          <wp:effectExtent l="0" t="0" r="17145" b="16510"/>
          <wp:wrapNone/>
          <wp:docPr id="2"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26055" cy="288290"/>
                  </a:xfrm>
                  <a:prstGeom prst="rect">
                    <a:avLst/>
                  </a:prstGeom>
                  <a:noFill/>
                  <a:ln>
                    <a:noFill/>
                  </a:ln>
                  <a:effec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drawing>
        <wp:anchor distT="0" distB="0" distL="114300" distR="114300" simplePos="0" relativeHeight="251664384" behindDoc="0" locked="0" layoutInCell="1" allowOverlap="1">
          <wp:simplePos x="0" y="0"/>
          <wp:positionH relativeFrom="margin">
            <wp:posOffset>195580</wp:posOffset>
          </wp:positionH>
          <wp:positionV relativeFrom="paragraph">
            <wp:posOffset>3175</wp:posOffset>
          </wp:positionV>
          <wp:extent cx="2726055" cy="288290"/>
          <wp:effectExtent l="0" t="0" r="17145" b="16510"/>
          <wp:wrapNone/>
          <wp:docPr id="7"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未命名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26055" cy="288290"/>
                  </a:xfrm>
                  <a:prstGeom prst="rect">
                    <a:avLst/>
                  </a:prstGeom>
                  <a:noFill/>
                  <a:ln>
                    <a:noFill/>
                  </a:ln>
                  <a:effectLst/>
                </pic:spPr>
              </pic:pic>
            </a:graphicData>
          </a:graphic>
        </wp:anchor>
      </w:drawing>
    </w:r>
  </w:p>
  <w:p>
    <w:pPr>
      <w:pStyle w:val="19"/>
      <w:jc w:val="both"/>
    </w:pPr>
  </w:p>
  <w:p>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6F4EC"/>
    <w:multiLevelType w:val="singleLevel"/>
    <w:tmpl w:val="B046F4EC"/>
    <w:lvl w:ilvl="0" w:tentative="0">
      <w:start w:val="5"/>
      <w:numFmt w:val="chineseCounting"/>
      <w:suff w:val="space"/>
      <w:lvlText w:val="第%1条"/>
      <w:lvlJc w:val="left"/>
      <w:rPr>
        <w:rFonts w:hint="eastAsia"/>
        <w:b/>
        <w:bCs/>
      </w:rPr>
    </w:lvl>
  </w:abstractNum>
  <w:abstractNum w:abstractNumId="1">
    <w:nsid w:val="C82897F9"/>
    <w:multiLevelType w:val="singleLevel"/>
    <w:tmpl w:val="C82897F9"/>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0"/>
    <w:multiLevelType w:val="singleLevel"/>
    <w:tmpl w:val="00000010"/>
    <w:lvl w:ilvl="0" w:tentative="0">
      <w:start w:val="1"/>
      <w:numFmt w:val="japaneseCounting"/>
      <w:lvlText w:val="第%1条"/>
      <w:lvlJc w:val="left"/>
      <w:pPr>
        <w:tabs>
          <w:tab w:val="left" w:pos="1521"/>
        </w:tabs>
        <w:ind w:left="1521" w:hanging="1095"/>
      </w:pPr>
      <w:rPr>
        <w:rFonts w:hint="eastAsia"/>
      </w:rPr>
    </w:lvl>
  </w:abstractNum>
  <w:abstractNum w:abstractNumId="4">
    <w:nsid w:val="2D15401E"/>
    <w:multiLevelType w:val="singleLevel"/>
    <w:tmpl w:val="2D15401E"/>
    <w:lvl w:ilvl="0" w:tentative="0">
      <w:start w:val="1"/>
      <w:numFmt w:val="decimal"/>
      <w:suff w:val="nothing"/>
      <w:lvlText w:val="（%1）"/>
      <w:lvlJc w:val="left"/>
    </w:lvl>
  </w:abstractNum>
  <w:abstractNum w:abstractNumId="5">
    <w:nsid w:val="50028574"/>
    <w:multiLevelType w:val="singleLevel"/>
    <w:tmpl w:val="50028574"/>
    <w:lvl w:ilvl="0" w:tentative="0">
      <w:start w:val="1"/>
      <w:numFmt w:val="decimal"/>
      <w:suff w:val="nothing"/>
      <w:lvlText w:val="（%1）"/>
      <w:lvlJc w:val="left"/>
    </w:lvl>
  </w:abstractNum>
  <w:abstractNum w:abstractNumId="6">
    <w:nsid w:val="59C07086"/>
    <w:multiLevelType w:val="singleLevel"/>
    <w:tmpl w:val="59C07086"/>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10F41"/>
    <w:rsid w:val="00022E65"/>
    <w:rsid w:val="00034DC2"/>
    <w:rsid w:val="00036EEF"/>
    <w:rsid w:val="00042642"/>
    <w:rsid w:val="000513C6"/>
    <w:rsid w:val="000558A5"/>
    <w:rsid w:val="00057868"/>
    <w:rsid w:val="000625C3"/>
    <w:rsid w:val="000760D5"/>
    <w:rsid w:val="000762DA"/>
    <w:rsid w:val="000764BE"/>
    <w:rsid w:val="00080C12"/>
    <w:rsid w:val="00085894"/>
    <w:rsid w:val="0009110A"/>
    <w:rsid w:val="00097766"/>
    <w:rsid w:val="000A246A"/>
    <w:rsid w:val="000A70F2"/>
    <w:rsid w:val="000B37D8"/>
    <w:rsid w:val="000B511F"/>
    <w:rsid w:val="000C297C"/>
    <w:rsid w:val="000C431E"/>
    <w:rsid w:val="000C6F04"/>
    <w:rsid w:val="000C6FE5"/>
    <w:rsid w:val="000D22E0"/>
    <w:rsid w:val="000D2632"/>
    <w:rsid w:val="000D3392"/>
    <w:rsid w:val="000D717B"/>
    <w:rsid w:val="000E330E"/>
    <w:rsid w:val="000E7A71"/>
    <w:rsid w:val="000F084F"/>
    <w:rsid w:val="000F60E1"/>
    <w:rsid w:val="000F7AB1"/>
    <w:rsid w:val="00103355"/>
    <w:rsid w:val="00103F1C"/>
    <w:rsid w:val="0010430B"/>
    <w:rsid w:val="001068FD"/>
    <w:rsid w:val="00112A3E"/>
    <w:rsid w:val="00114138"/>
    <w:rsid w:val="00123F35"/>
    <w:rsid w:val="00124924"/>
    <w:rsid w:val="001261FC"/>
    <w:rsid w:val="001300AD"/>
    <w:rsid w:val="001324D0"/>
    <w:rsid w:val="00146E6E"/>
    <w:rsid w:val="00150776"/>
    <w:rsid w:val="0015149C"/>
    <w:rsid w:val="001561CD"/>
    <w:rsid w:val="0016428E"/>
    <w:rsid w:val="00166A98"/>
    <w:rsid w:val="001774BE"/>
    <w:rsid w:val="001808A0"/>
    <w:rsid w:val="0018580B"/>
    <w:rsid w:val="00186892"/>
    <w:rsid w:val="001A34F3"/>
    <w:rsid w:val="001A6131"/>
    <w:rsid w:val="001B0555"/>
    <w:rsid w:val="001B1735"/>
    <w:rsid w:val="001C03A0"/>
    <w:rsid w:val="001C4B70"/>
    <w:rsid w:val="001C6ECA"/>
    <w:rsid w:val="001D2645"/>
    <w:rsid w:val="001D777B"/>
    <w:rsid w:val="001E2945"/>
    <w:rsid w:val="001E2A77"/>
    <w:rsid w:val="001E7DDD"/>
    <w:rsid w:val="001F150C"/>
    <w:rsid w:val="001F425D"/>
    <w:rsid w:val="001F5E62"/>
    <w:rsid w:val="001F7372"/>
    <w:rsid w:val="001F77F6"/>
    <w:rsid w:val="00200661"/>
    <w:rsid w:val="00210A75"/>
    <w:rsid w:val="002120E1"/>
    <w:rsid w:val="002129B6"/>
    <w:rsid w:val="00221861"/>
    <w:rsid w:val="00223EAC"/>
    <w:rsid w:val="0024028B"/>
    <w:rsid w:val="00242368"/>
    <w:rsid w:val="00242CA9"/>
    <w:rsid w:val="002636ED"/>
    <w:rsid w:val="00266EE9"/>
    <w:rsid w:val="002703ED"/>
    <w:rsid w:val="00275F06"/>
    <w:rsid w:val="00286FBA"/>
    <w:rsid w:val="00290C5C"/>
    <w:rsid w:val="00290DD8"/>
    <w:rsid w:val="00292726"/>
    <w:rsid w:val="00293D65"/>
    <w:rsid w:val="00295033"/>
    <w:rsid w:val="002A1753"/>
    <w:rsid w:val="002A1E4E"/>
    <w:rsid w:val="002A6316"/>
    <w:rsid w:val="002B2553"/>
    <w:rsid w:val="002B2897"/>
    <w:rsid w:val="002B3F90"/>
    <w:rsid w:val="002B734E"/>
    <w:rsid w:val="002C2D29"/>
    <w:rsid w:val="002D2BF7"/>
    <w:rsid w:val="002D7C5C"/>
    <w:rsid w:val="002E0062"/>
    <w:rsid w:val="002E0621"/>
    <w:rsid w:val="002E10C5"/>
    <w:rsid w:val="002E1C90"/>
    <w:rsid w:val="002F2EF2"/>
    <w:rsid w:val="002F5CF1"/>
    <w:rsid w:val="00312FF9"/>
    <w:rsid w:val="00314A71"/>
    <w:rsid w:val="00331BCB"/>
    <w:rsid w:val="00340727"/>
    <w:rsid w:val="00343237"/>
    <w:rsid w:val="00344992"/>
    <w:rsid w:val="00355277"/>
    <w:rsid w:val="0035550A"/>
    <w:rsid w:val="0036303D"/>
    <w:rsid w:val="00363398"/>
    <w:rsid w:val="003651A1"/>
    <w:rsid w:val="0036590B"/>
    <w:rsid w:val="00373575"/>
    <w:rsid w:val="003738E0"/>
    <w:rsid w:val="003820C8"/>
    <w:rsid w:val="003922E7"/>
    <w:rsid w:val="003947D1"/>
    <w:rsid w:val="00394F6D"/>
    <w:rsid w:val="003A64D0"/>
    <w:rsid w:val="003B0DCF"/>
    <w:rsid w:val="003C0D86"/>
    <w:rsid w:val="003C3816"/>
    <w:rsid w:val="003C43A1"/>
    <w:rsid w:val="003C6641"/>
    <w:rsid w:val="003C6D0D"/>
    <w:rsid w:val="003D2AE1"/>
    <w:rsid w:val="003E1ABC"/>
    <w:rsid w:val="003E635F"/>
    <w:rsid w:val="003F6E34"/>
    <w:rsid w:val="00402ECE"/>
    <w:rsid w:val="00410EDF"/>
    <w:rsid w:val="00421BDA"/>
    <w:rsid w:val="00423CDA"/>
    <w:rsid w:val="00425834"/>
    <w:rsid w:val="0042787B"/>
    <w:rsid w:val="00433E2A"/>
    <w:rsid w:val="0043432B"/>
    <w:rsid w:val="004343A7"/>
    <w:rsid w:val="00441BDA"/>
    <w:rsid w:val="0044394E"/>
    <w:rsid w:val="00445364"/>
    <w:rsid w:val="00445E84"/>
    <w:rsid w:val="00453EC9"/>
    <w:rsid w:val="00457357"/>
    <w:rsid w:val="00460537"/>
    <w:rsid w:val="004631E4"/>
    <w:rsid w:val="004642F2"/>
    <w:rsid w:val="00481E73"/>
    <w:rsid w:val="00486E43"/>
    <w:rsid w:val="004A0CFC"/>
    <w:rsid w:val="004B0037"/>
    <w:rsid w:val="004B1CDA"/>
    <w:rsid w:val="004B6029"/>
    <w:rsid w:val="004C247E"/>
    <w:rsid w:val="004C42A4"/>
    <w:rsid w:val="004C645B"/>
    <w:rsid w:val="004D1906"/>
    <w:rsid w:val="004E01C2"/>
    <w:rsid w:val="004F28A6"/>
    <w:rsid w:val="004F456A"/>
    <w:rsid w:val="004F60C8"/>
    <w:rsid w:val="00504988"/>
    <w:rsid w:val="00510798"/>
    <w:rsid w:val="00522821"/>
    <w:rsid w:val="00547030"/>
    <w:rsid w:val="00550AED"/>
    <w:rsid w:val="00561799"/>
    <w:rsid w:val="005717CE"/>
    <w:rsid w:val="005830BA"/>
    <w:rsid w:val="00585300"/>
    <w:rsid w:val="005853E3"/>
    <w:rsid w:val="00585478"/>
    <w:rsid w:val="005863D2"/>
    <w:rsid w:val="005923F9"/>
    <w:rsid w:val="0059366C"/>
    <w:rsid w:val="00593882"/>
    <w:rsid w:val="005A3B30"/>
    <w:rsid w:val="005A3FC6"/>
    <w:rsid w:val="005A56ED"/>
    <w:rsid w:val="005B0CDD"/>
    <w:rsid w:val="005C5F85"/>
    <w:rsid w:val="005D07E6"/>
    <w:rsid w:val="005D5289"/>
    <w:rsid w:val="005E0923"/>
    <w:rsid w:val="005E53F5"/>
    <w:rsid w:val="005F1D91"/>
    <w:rsid w:val="005F6D08"/>
    <w:rsid w:val="006007C4"/>
    <w:rsid w:val="006028A4"/>
    <w:rsid w:val="00603239"/>
    <w:rsid w:val="00612059"/>
    <w:rsid w:val="00614B58"/>
    <w:rsid w:val="00617944"/>
    <w:rsid w:val="006243C6"/>
    <w:rsid w:val="006263B8"/>
    <w:rsid w:val="00630280"/>
    <w:rsid w:val="00631EF8"/>
    <w:rsid w:val="0063491D"/>
    <w:rsid w:val="00636F16"/>
    <w:rsid w:val="00643F3D"/>
    <w:rsid w:val="00645529"/>
    <w:rsid w:val="0066052F"/>
    <w:rsid w:val="006607D6"/>
    <w:rsid w:val="00661E76"/>
    <w:rsid w:val="006635EB"/>
    <w:rsid w:val="0066755A"/>
    <w:rsid w:val="006702AD"/>
    <w:rsid w:val="006720E6"/>
    <w:rsid w:val="0067309C"/>
    <w:rsid w:val="006738D3"/>
    <w:rsid w:val="006853DD"/>
    <w:rsid w:val="00690DF4"/>
    <w:rsid w:val="006A05AB"/>
    <w:rsid w:val="006A3394"/>
    <w:rsid w:val="006A3B09"/>
    <w:rsid w:val="006A3C53"/>
    <w:rsid w:val="006A50E1"/>
    <w:rsid w:val="006B6D27"/>
    <w:rsid w:val="006B7071"/>
    <w:rsid w:val="006C07CC"/>
    <w:rsid w:val="006C20FE"/>
    <w:rsid w:val="006E2766"/>
    <w:rsid w:val="006F1ACB"/>
    <w:rsid w:val="006F2FC8"/>
    <w:rsid w:val="006F38F5"/>
    <w:rsid w:val="006F5D9A"/>
    <w:rsid w:val="007014F1"/>
    <w:rsid w:val="00701DD9"/>
    <w:rsid w:val="00703843"/>
    <w:rsid w:val="00707412"/>
    <w:rsid w:val="007204BC"/>
    <w:rsid w:val="00723896"/>
    <w:rsid w:val="00723C4D"/>
    <w:rsid w:val="00731BCA"/>
    <w:rsid w:val="0073433C"/>
    <w:rsid w:val="00734518"/>
    <w:rsid w:val="00750034"/>
    <w:rsid w:val="0075249C"/>
    <w:rsid w:val="007831F4"/>
    <w:rsid w:val="00790F3B"/>
    <w:rsid w:val="007A0173"/>
    <w:rsid w:val="007A093C"/>
    <w:rsid w:val="007A2CAB"/>
    <w:rsid w:val="007A2DB0"/>
    <w:rsid w:val="007A503A"/>
    <w:rsid w:val="007A683D"/>
    <w:rsid w:val="007A6B90"/>
    <w:rsid w:val="007B37D1"/>
    <w:rsid w:val="007C05FA"/>
    <w:rsid w:val="007D1567"/>
    <w:rsid w:val="007D1C5A"/>
    <w:rsid w:val="007D3253"/>
    <w:rsid w:val="007D458F"/>
    <w:rsid w:val="007E4F69"/>
    <w:rsid w:val="007E6831"/>
    <w:rsid w:val="007F69EF"/>
    <w:rsid w:val="00801EF7"/>
    <w:rsid w:val="008038FB"/>
    <w:rsid w:val="008120D6"/>
    <w:rsid w:val="00814FCC"/>
    <w:rsid w:val="00827C4C"/>
    <w:rsid w:val="00834A2F"/>
    <w:rsid w:val="00835F45"/>
    <w:rsid w:val="008409EF"/>
    <w:rsid w:val="00842237"/>
    <w:rsid w:val="00844FA3"/>
    <w:rsid w:val="00851C26"/>
    <w:rsid w:val="008609BC"/>
    <w:rsid w:val="00870D97"/>
    <w:rsid w:val="008715A0"/>
    <w:rsid w:val="0087620D"/>
    <w:rsid w:val="0088578D"/>
    <w:rsid w:val="0088728B"/>
    <w:rsid w:val="00893DAE"/>
    <w:rsid w:val="00894053"/>
    <w:rsid w:val="008A4AC1"/>
    <w:rsid w:val="008B396A"/>
    <w:rsid w:val="008D19EC"/>
    <w:rsid w:val="008D31E0"/>
    <w:rsid w:val="008D3A4E"/>
    <w:rsid w:val="008D6B34"/>
    <w:rsid w:val="008E2FF6"/>
    <w:rsid w:val="009014CB"/>
    <w:rsid w:val="0090419B"/>
    <w:rsid w:val="00904A04"/>
    <w:rsid w:val="00905761"/>
    <w:rsid w:val="009069BA"/>
    <w:rsid w:val="00906E67"/>
    <w:rsid w:val="00907E27"/>
    <w:rsid w:val="009145E7"/>
    <w:rsid w:val="009168D9"/>
    <w:rsid w:val="00916F97"/>
    <w:rsid w:val="00924F00"/>
    <w:rsid w:val="00943652"/>
    <w:rsid w:val="009439C9"/>
    <w:rsid w:val="00953246"/>
    <w:rsid w:val="00963A8C"/>
    <w:rsid w:val="00972699"/>
    <w:rsid w:val="0097416A"/>
    <w:rsid w:val="00974C36"/>
    <w:rsid w:val="00985909"/>
    <w:rsid w:val="00992DFA"/>
    <w:rsid w:val="0099379D"/>
    <w:rsid w:val="009939D5"/>
    <w:rsid w:val="00996F31"/>
    <w:rsid w:val="009979FD"/>
    <w:rsid w:val="009A321F"/>
    <w:rsid w:val="009D1026"/>
    <w:rsid w:val="009D5790"/>
    <w:rsid w:val="009D67ED"/>
    <w:rsid w:val="009D7D42"/>
    <w:rsid w:val="009E257F"/>
    <w:rsid w:val="009E3E09"/>
    <w:rsid w:val="009F4374"/>
    <w:rsid w:val="009F4F1C"/>
    <w:rsid w:val="00A11C28"/>
    <w:rsid w:val="00A1432F"/>
    <w:rsid w:val="00A144EB"/>
    <w:rsid w:val="00A2514C"/>
    <w:rsid w:val="00A2717C"/>
    <w:rsid w:val="00A433AC"/>
    <w:rsid w:val="00A44B42"/>
    <w:rsid w:val="00A47F4B"/>
    <w:rsid w:val="00A63261"/>
    <w:rsid w:val="00A64C6E"/>
    <w:rsid w:val="00A7160E"/>
    <w:rsid w:val="00A74305"/>
    <w:rsid w:val="00A8647F"/>
    <w:rsid w:val="00A9010B"/>
    <w:rsid w:val="00A9028D"/>
    <w:rsid w:val="00AA0052"/>
    <w:rsid w:val="00AA036B"/>
    <w:rsid w:val="00AA3323"/>
    <w:rsid w:val="00AC0B1F"/>
    <w:rsid w:val="00AC2449"/>
    <w:rsid w:val="00AC4408"/>
    <w:rsid w:val="00AC56BD"/>
    <w:rsid w:val="00AD0386"/>
    <w:rsid w:val="00AF002B"/>
    <w:rsid w:val="00AF15BA"/>
    <w:rsid w:val="00AF2603"/>
    <w:rsid w:val="00AF4272"/>
    <w:rsid w:val="00B15EAD"/>
    <w:rsid w:val="00B2007F"/>
    <w:rsid w:val="00B21B61"/>
    <w:rsid w:val="00B27E55"/>
    <w:rsid w:val="00B36E76"/>
    <w:rsid w:val="00B40A73"/>
    <w:rsid w:val="00B40ACA"/>
    <w:rsid w:val="00B41A55"/>
    <w:rsid w:val="00B4386E"/>
    <w:rsid w:val="00B5518B"/>
    <w:rsid w:val="00B645FA"/>
    <w:rsid w:val="00B65993"/>
    <w:rsid w:val="00B714C3"/>
    <w:rsid w:val="00B8011F"/>
    <w:rsid w:val="00B80536"/>
    <w:rsid w:val="00B80581"/>
    <w:rsid w:val="00B90035"/>
    <w:rsid w:val="00B90B32"/>
    <w:rsid w:val="00B9461C"/>
    <w:rsid w:val="00B969D5"/>
    <w:rsid w:val="00B97136"/>
    <w:rsid w:val="00BA279A"/>
    <w:rsid w:val="00BB1D55"/>
    <w:rsid w:val="00BB477B"/>
    <w:rsid w:val="00BB513E"/>
    <w:rsid w:val="00BC1700"/>
    <w:rsid w:val="00BD19A0"/>
    <w:rsid w:val="00BD1CE2"/>
    <w:rsid w:val="00BF3311"/>
    <w:rsid w:val="00BF5F29"/>
    <w:rsid w:val="00C0042D"/>
    <w:rsid w:val="00C049EB"/>
    <w:rsid w:val="00C04CB9"/>
    <w:rsid w:val="00C06829"/>
    <w:rsid w:val="00C100C3"/>
    <w:rsid w:val="00C14774"/>
    <w:rsid w:val="00C17BED"/>
    <w:rsid w:val="00C20CDD"/>
    <w:rsid w:val="00C26BD3"/>
    <w:rsid w:val="00C31AD8"/>
    <w:rsid w:val="00C32D94"/>
    <w:rsid w:val="00C421B6"/>
    <w:rsid w:val="00C508C1"/>
    <w:rsid w:val="00C54267"/>
    <w:rsid w:val="00C6026C"/>
    <w:rsid w:val="00C605E3"/>
    <w:rsid w:val="00C63B15"/>
    <w:rsid w:val="00C64B57"/>
    <w:rsid w:val="00C67FBB"/>
    <w:rsid w:val="00C70D49"/>
    <w:rsid w:val="00C75A71"/>
    <w:rsid w:val="00C85C70"/>
    <w:rsid w:val="00C90668"/>
    <w:rsid w:val="00C90B88"/>
    <w:rsid w:val="00C941C9"/>
    <w:rsid w:val="00CA0A3A"/>
    <w:rsid w:val="00CA7A38"/>
    <w:rsid w:val="00CB3126"/>
    <w:rsid w:val="00CB5635"/>
    <w:rsid w:val="00CC5538"/>
    <w:rsid w:val="00CC60CC"/>
    <w:rsid w:val="00CC71E6"/>
    <w:rsid w:val="00CD07C3"/>
    <w:rsid w:val="00CE4310"/>
    <w:rsid w:val="00CE4557"/>
    <w:rsid w:val="00CE4D93"/>
    <w:rsid w:val="00CF27A1"/>
    <w:rsid w:val="00CF2A59"/>
    <w:rsid w:val="00D008D5"/>
    <w:rsid w:val="00D02615"/>
    <w:rsid w:val="00D05321"/>
    <w:rsid w:val="00D2322C"/>
    <w:rsid w:val="00D247A1"/>
    <w:rsid w:val="00D356BF"/>
    <w:rsid w:val="00D37C31"/>
    <w:rsid w:val="00D453B3"/>
    <w:rsid w:val="00D47745"/>
    <w:rsid w:val="00D53826"/>
    <w:rsid w:val="00D56778"/>
    <w:rsid w:val="00D574E5"/>
    <w:rsid w:val="00D67157"/>
    <w:rsid w:val="00D679F0"/>
    <w:rsid w:val="00D7091B"/>
    <w:rsid w:val="00D71B0E"/>
    <w:rsid w:val="00D7323B"/>
    <w:rsid w:val="00D73B4C"/>
    <w:rsid w:val="00D7441E"/>
    <w:rsid w:val="00D805D4"/>
    <w:rsid w:val="00D95B10"/>
    <w:rsid w:val="00DA18CC"/>
    <w:rsid w:val="00DA4A29"/>
    <w:rsid w:val="00DA51BA"/>
    <w:rsid w:val="00DA571D"/>
    <w:rsid w:val="00DB1EFB"/>
    <w:rsid w:val="00DC17C2"/>
    <w:rsid w:val="00DC1A76"/>
    <w:rsid w:val="00DC2F1D"/>
    <w:rsid w:val="00DD2332"/>
    <w:rsid w:val="00DD4C4F"/>
    <w:rsid w:val="00DD6F44"/>
    <w:rsid w:val="00DD7078"/>
    <w:rsid w:val="00DE1931"/>
    <w:rsid w:val="00DE674C"/>
    <w:rsid w:val="00DE7FC5"/>
    <w:rsid w:val="00E01326"/>
    <w:rsid w:val="00E06C92"/>
    <w:rsid w:val="00E07B32"/>
    <w:rsid w:val="00E148FF"/>
    <w:rsid w:val="00E30582"/>
    <w:rsid w:val="00E30D2A"/>
    <w:rsid w:val="00E46283"/>
    <w:rsid w:val="00E545C8"/>
    <w:rsid w:val="00E55CA7"/>
    <w:rsid w:val="00E56B0E"/>
    <w:rsid w:val="00E62C64"/>
    <w:rsid w:val="00E64F68"/>
    <w:rsid w:val="00E66EBB"/>
    <w:rsid w:val="00E742F8"/>
    <w:rsid w:val="00E761B7"/>
    <w:rsid w:val="00E83AF9"/>
    <w:rsid w:val="00E8533C"/>
    <w:rsid w:val="00E943CE"/>
    <w:rsid w:val="00E9583B"/>
    <w:rsid w:val="00EA30CA"/>
    <w:rsid w:val="00EA54BF"/>
    <w:rsid w:val="00EB6A49"/>
    <w:rsid w:val="00EC0D9B"/>
    <w:rsid w:val="00ED652A"/>
    <w:rsid w:val="00EE0180"/>
    <w:rsid w:val="00EE38CD"/>
    <w:rsid w:val="00EF1C2B"/>
    <w:rsid w:val="00EF39C5"/>
    <w:rsid w:val="00EF4CBF"/>
    <w:rsid w:val="00F028A6"/>
    <w:rsid w:val="00F13954"/>
    <w:rsid w:val="00F23E3D"/>
    <w:rsid w:val="00F267F3"/>
    <w:rsid w:val="00F26FBC"/>
    <w:rsid w:val="00F34E0A"/>
    <w:rsid w:val="00F4035B"/>
    <w:rsid w:val="00F42F63"/>
    <w:rsid w:val="00F61041"/>
    <w:rsid w:val="00F62F67"/>
    <w:rsid w:val="00F63562"/>
    <w:rsid w:val="00F65043"/>
    <w:rsid w:val="00F67E3B"/>
    <w:rsid w:val="00F75689"/>
    <w:rsid w:val="00F75B12"/>
    <w:rsid w:val="00F75F67"/>
    <w:rsid w:val="00F80E7B"/>
    <w:rsid w:val="00F85109"/>
    <w:rsid w:val="00F937A2"/>
    <w:rsid w:val="00FB40C7"/>
    <w:rsid w:val="00FC07C9"/>
    <w:rsid w:val="00FC5AC5"/>
    <w:rsid w:val="00FD1AA2"/>
    <w:rsid w:val="00FD5E91"/>
    <w:rsid w:val="00FE1280"/>
    <w:rsid w:val="00FE31E8"/>
    <w:rsid w:val="00FF1A99"/>
    <w:rsid w:val="00FF7A03"/>
    <w:rsid w:val="01256538"/>
    <w:rsid w:val="01386B4A"/>
    <w:rsid w:val="01487061"/>
    <w:rsid w:val="016B3CA6"/>
    <w:rsid w:val="017F0F04"/>
    <w:rsid w:val="01A06E9D"/>
    <w:rsid w:val="01B34E22"/>
    <w:rsid w:val="01CD7511"/>
    <w:rsid w:val="022E6257"/>
    <w:rsid w:val="02430B2B"/>
    <w:rsid w:val="027A40D6"/>
    <w:rsid w:val="02A63AC4"/>
    <w:rsid w:val="02C955CA"/>
    <w:rsid w:val="02D443B4"/>
    <w:rsid w:val="02EA36C1"/>
    <w:rsid w:val="0306313E"/>
    <w:rsid w:val="03386882"/>
    <w:rsid w:val="0347278D"/>
    <w:rsid w:val="03786FBA"/>
    <w:rsid w:val="03974857"/>
    <w:rsid w:val="03CF276F"/>
    <w:rsid w:val="03DB72A5"/>
    <w:rsid w:val="04127805"/>
    <w:rsid w:val="049065B6"/>
    <w:rsid w:val="04952FE9"/>
    <w:rsid w:val="05052E25"/>
    <w:rsid w:val="05450B69"/>
    <w:rsid w:val="05467D5B"/>
    <w:rsid w:val="054A4CFA"/>
    <w:rsid w:val="05610639"/>
    <w:rsid w:val="057D6841"/>
    <w:rsid w:val="0605070F"/>
    <w:rsid w:val="06202071"/>
    <w:rsid w:val="063E0A32"/>
    <w:rsid w:val="0662250D"/>
    <w:rsid w:val="068C74DE"/>
    <w:rsid w:val="069756C9"/>
    <w:rsid w:val="06AF72DC"/>
    <w:rsid w:val="06CA7B30"/>
    <w:rsid w:val="06D550B2"/>
    <w:rsid w:val="06EA41D2"/>
    <w:rsid w:val="06F82B78"/>
    <w:rsid w:val="07015FFD"/>
    <w:rsid w:val="071A250C"/>
    <w:rsid w:val="072B1546"/>
    <w:rsid w:val="072E42E3"/>
    <w:rsid w:val="0784507A"/>
    <w:rsid w:val="07DF9203"/>
    <w:rsid w:val="081A78E8"/>
    <w:rsid w:val="086118B3"/>
    <w:rsid w:val="087636AB"/>
    <w:rsid w:val="08777A11"/>
    <w:rsid w:val="08C7570C"/>
    <w:rsid w:val="08D3679E"/>
    <w:rsid w:val="08F301FA"/>
    <w:rsid w:val="091115D3"/>
    <w:rsid w:val="095D4837"/>
    <w:rsid w:val="0968446C"/>
    <w:rsid w:val="09880AD8"/>
    <w:rsid w:val="09B96D4E"/>
    <w:rsid w:val="09C358F2"/>
    <w:rsid w:val="0A212348"/>
    <w:rsid w:val="0A263141"/>
    <w:rsid w:val="0A2C4242"/>
    <w:rsid w:val="0A833BC4"/>
    <w:rsid w:val="0A8F4EB6"/>
    <w:rsid w:val="0A952032"/>
    <w:rsid w:val="0A9B0A35"/>
    <w:rsid w:val="0AA5328F"/>
    <w:rsid w:val="0AB11659"/>
    <w:rsid w:val="0AE12F18"/>
    <w:rsid w:val="0AEB1B75"/>
    <w:rsid w:val="0B064214"/>
    <w:rsid w:val="0B104867"/>
    <w:rsid w:val="0B134589"/>
    <w:rsid w:val="0B163D08"/>
    <w:rsid w:val="0B561DCB"/>
    <w:rsid w:val="0B5C78CC"/>
    <w:rsid w:val="0B7E48FD"/>
    <w:rsid w:val="0BA311EC"/>
    <w:rsid w:val="0BF877A0"/>
    <w:rsid w:val="0BFB0153"/>
    <w:rsid w:val="0C203FE4"/>
    <w:rsid w:val="0C822FDB"/>
    <w:rsid w:val="0CB6308D"/>
    <w:rsid w:val="0CF92C66"/>
    <w:rsid w:val="0CFC2EE8"/>
    <w:rsid w:val="0D20616C"/>
    <w:rsid w:val="0D417D41"/>
    <w:rsid w:val="0D675396"/>
    <w:rsid w:val="0D6D074D"/>
    <w:rsid w:val="0DB2478D"/>
    <w:rsid w:val="0E044AD0"/>
    <w:rsid w:val="0E2C347D"/>
    <w:rsid w:val="0E545AFA"/>
    <w:rsid w:val="0EB739B1"/>
    <w:rsid w:val="0EBC73AB"/>
    <w:rsid w:val="0ECA120F"/>
    <w:rsid w:val="0F4628FA"/>
    <w:rsid w:val="0F594D76"/>
    <w:rsid w:val="0F5F512E"/>
    <w:rsid w:val="0F693CFB"/>
    <w:rsid w:val="0F8C332F"/>
    <w:rsid w:val="0FA44575"/>
    <w:rsid w:val="0FB34829"/>
    <w:rsid w:val="10224F7E"/>
    <w:rsid w:val="10380200"/>
    <w:rsid w:val="105B51DC"/>
    <w:rsid w:val="107D76EE"/>
    <w:rsid w:val="10B02E63"/>
    <w:rsid w:val="10C14D02"/>
    <w:rsid w:val="10E24DDC"/>
    <w:rsid w:val="10F02DD0"/>
    <w:rsid w:val="11252F1A"/>
    <w:rsid w:val="114B1E93"/>
    <w:rsid w:val="115C78ED"/>
    <w:rsid w:val="1168606F"/>
    <w:rsid w:val="11B24B84"/>
    <w:rsid w:val="11C22947"/>
    <w:rsid w:val="11C96F3F"/>
    <w:rsid w:val="11DF4E10"/>
    <w:rsid w:val="121C431D"/>
    <w:rsid w:val="12322363"/>
    <w:rsid w:val="1278749A"/>
    <w:rsid w:val="1280019C"/>
    <w:rsid w:val="130259C5"/>
    <w:rsid w:val="1308440F"/>
    <w:rsid w:val="1323348A"/>
    <w:rsid w:val="133C17B7"/>
    <w:rsid w:val="13404493"/>
    <w:rsid w:val="135607B7"/>
    <w:rsid w:val="135F3D8B"/>
    <w:rsid w:val="13780EB1"/>
    <w:rsid w:val="137D703E"/>
    <w:rsid w:val="137E1454"/>
    <w:rsid w:val="13B664F1"/>
    <w:rsid w:val="13E920B8"/>
    <w:rsid w:val="14053971"/>
    <w:rsid w:val="14354315"/>
    <w:rsid w:val="14537884"/>
    <w:rsid w:val="14593BBF"/>
    <w:rsid w:val="147551F1"/>
    <w:rsid w:val="14D56C28"/>
    <w:rsid w:val="151C338A"/>
    <w:rsid w:val="152D3690"/>
    <w:rsid w:val="155752E3"/>
    <w:rsid w:val="1565002B"/>
    <w:rsid w:val="15855B9E"/>
    <w:rsid w:val="15D44556"/>
    <w:rsid w:val="16490B40"/>
    <w:rsid w:val="164973BC"/>
    <w:rsid w:val="1686757C"/>
    <w:rsid w:val="170B4961"/>
    <w:rsid w:val="172503ED"/>
    <w:rsid w:val="173D66F2"/>
    <w:rsid w:val="17430389"/>
    <w:rsid w:val="175C0959"/>
    <w:rsid w:val="177941D0"/>
    <w:rsid w:val="17DC532F"/>
    <w:rsid w:val="17E45CB8"/>
    <w:rsid w:val="180262BA"/>
    <w:rsid w:val="184C7796"/>
    <w:rsid w:val="18800267"/>
    <w:rsid w:val="18A3124B"/>
    <w:rsid w:val="18BC114D"/>
    <w:rsid w:val="18DA383F"/>
    <w:rsid w:val="19731B79"/>
    <w:rsid w:val="19A830EA"/>
    <w:rsid w:val="19A90B8D"/>
    <w:rsid w:val="19D81C57"/>
    <w:rsid w:val="1A024AC4"/>
    <w:rsid w:val="1A27772C"/>
    <w:rsid w:val="1A2F1A7E"/>
    <w:rsid w:val="1A585E9D"/>
    <w:rsid w:val="1AA57B5F"/>
    <w:rsid w:val="1AF023DE"/>
    <w:rsid w:val="1B0842F0"/>
    <w:rsid w:val="1B112FC2"/>
    <w:rsid w:val="1B25232C"/>
    <w:rsid w:val="1B260840"/>
    <w:rsid w:val="1B573E09"/>
    <w:rsid w:val="1B576849"/>
    <w:rsid w:val="1B611557"/>
    <w:rsid w:val="1B8C7278"/>
    <w:rsid w:val="1BB0654C"/>
    <w:rsid w:val="1BC51EA7"/>
    <w:rsid w:val="1C057357"/>
    <w:rsid w:val="1C2407D2"/>
    <w:rsid w:val="1C392717"/>
    <w:rsid w:val="1C771C32"/>
    <w:rsid w:val="1CCF222F"/>
    <w:rsid w:val="1CD65A9C"/>
    <w:rsid w:val="1D314742"/>
    <w:rsid w:val="1DB16F63"/>
    <w:rsid w:val="1DD875A1"/>
    <w:rsid w:val="1E5006DD"/>
    <w:rsid w:val="1E626810"/>
    <w:rsid w:val="1E7844D8"/>
    <w:rsid w:val="1E7C1444"/>
    <w:rsid w:val="1E903648"/>
    <w:rsid w:val="1EA40187"/>
    <w:rsid w:val="1EE44777"/>
    <w:rsid w:val="1F3A1F0D"/>
    <w:rsid w:val="1F515A41"/>
    <w:rsid w:val="1FAA52F8"/>
    <w:rsid w:val="1FB273C8"/>
    <w:rsid w:val="20256A93"/>
    <w:rsid w:val="209E53BD"/>
    <w:rsid w:val="20A66D92"/>
    <w:rsid w:val="21432F64"/>
    <w:rsid w:val="21631CA7"/>
    <w:rsid w:val="21896627"/>
    <w:rsid w:val="218B0B78"/>
    <w:rsid w:val="21B9411F"/>
    <w:rsid w:val="21D218F6"/>
    <w:rsid w:val="21EB58B3"/>
    <w:rsid w:val="21EE38EF"/>
    <w:rsid w:val="22486B40"/>
    <w:rsid w:val="224A72AF"/>
    <w:rsid w:val="22547760"/>
    <w:rsid w:val="22723839"/>
    <w:rsid w:val="22CF2EC2"/>
    <w:rsid w:val="23757D31"/>
    <w:rsid w:val="23C823BC"/>
    <w:rsid w:val="23FC5D5D"/>
    <w:rsid w:val="24057464"/>
    <w:rsid w:val="24386F5D"/>
    <w:rsid w:val="243F63FF"/>
    <w:rsid w:val="249A41D0"/>
    <w:rsid w:val="24A42D4D"/>
    <w:rsid w:val="24A526E2"/>
    <w:rsid w:val="24C17206"/>
    <w:rsid w:val="24CC4700"/>
    <w:rsid w:val="24F46692"/>
    <w:rsid w:val="24F96510"/>
    <w:rsid w:val="2501486C"/>
    <w:rsid w:val="255A6FCD"/>
    <w:rsid w:val="26117E9B"/>
    <w:rsid w:val="261601E8"/>
    <w:rsid w:val="266F1BC4"/>
    <w:rsid w:val="267F2350"/>
    <w:rsid w:val="26C85830"/>
    <w:rsid w:val="26D60601"/>
    <w:rsid w:val="26E22537"/>
    <w:rsid w:val="26E51EF5"/>
    <w:rsid w:val="26FE01DA"/>
    <w:rsid w:val="2702368A"/>
    <w:rsid w:val="2782130A"/>
    <w:rsid w:val="27E50477"/>
    <w:rsid w:val="27FB0E00"/>
    <w:rsid w:val="28012834"/>
    <w:rsid w:val="28017784"/>
    <w:rsid w:val="282A7305"/>
    <w:rsid w:val="287F157E"/>
    <w:rsid w:val="28B40B7A"/>
    <w:rsid w:val="28C734D3"/>
    <w:rsid w:val="28DD78F7"/>
    <w:rsid w:val="28E13AEA"/>
    <w:rsid w:val="29874879"/>
    <w:rsid w:val="29BE1BD0"/>
    <w:rsid w:val="2A75062E"/>
    <w:rsid w:val="2A77582E"/>
    <w:rsid w:val="2AC46C46"/>
    <w:rsid w:val="2AE33EE5"/>
    <w:rsid w:val="2AF3254C"/>
    <w:rsid w:val="2AFE6D12"/>
    <w:rsid w:val="2B170837"/>
    <w:rsid w:val="2B187CEF"/>
    <w:rsid w:val="2B2250D9"/>
    <w:rsid w:val="2B243D1C"/>
    <w:rsid w:val="2B6E7369"/>
    <w:rsid w:val="2B7A199A"/>
    <w:rsid w:val="2BB97180"/>
    <w:rsid w:val="2C5258B1"/>
    <w:rsid w:val="2C5300D5"/>
    <w:rsid w:val="2C854ADA"/>
    <w:rsid w:val="2CAC31FC"/>
    <w:rsid w:val="2CCE49E8"/>
    <w:rsid w:val="2CF040BC"/>
    <w:rsid w:val="2D0F7522"/>
    <w:rsid w:val="2D2864D4"/>
    <w:rsid w:val="2D4A7B39"/>
    <w:rsid w:val="2D557001"/>
    <w:rsid w:val="2D5E4AE2"/>
    <w:rsid w:val="2D6405B3"/>
    <w:rsid w:val="2D982CB3"/>
    <w:rsid w:val="2D9975D8"/>
    <w:rsid w:val="2DAA40C0"/>
    <w:rsid w:val="2DCC3E54"/>
    <w:rsid w:val="2DD32383"/>
    <w:rsid w:val="2DE50909"/>
    <w:rsid w:val="2E020ABE"/>
    <w:rsid w:val="2E8A18A9"/>
    <w:rsid w:val="2EB1759E"/>
    <w:rsid w:val="2EE72320"/>
    <w:rsid w:val="2EE8455C"/>
    <w:rsid w:val="2EEF344A"/>
    <w:rsid w:val="2F433A27"/>
    <w:rsid w:val="2F4B7D7E"/>
    <w:rsid w:val="2F8A1B24"/>
    <w:rsid w:val="2FC414F3"/>
    <w:rsid w:val="2FDD3282"/>
    <w:rsid w:val="2FE31673"/>
    <w:rsid w:val="2FE60929"/>
    <w:rsid w:val="302B6AC5"/>
    <w:rsid w:val="306E61C0"/>
    <w:rsid w:val="30715D36"/>
    <w:rsid w:val="30CA43A1"/>
    <w:rsid w:val="30D70117"/>
    <w:rsid w:val="30E75086"/>
    <w:rsid w:val="310D6C4C"/>
    <w:rsid w:val="31132938"/>
    <w:rsid w:val="31274B61"/>
    <w:rsid w:val="314B29C9"/>
    <w:rsid w:val="318B7836"/>
    <w:rsid w:val="31993746"/>
    <w:rsid w:val="320178B2"/>
    <w:rsid w:val="32395DAD"/>
    <w:rsid w:val="32A658AF"/>
    <w:rsid w:val="32A81084"/>
    <w:rsid w:val="32D70991"/>
    <w:rsid w:val="330655CD"/>
    <w:rsid w:val="33DC14FA"/>
    <w:rsid w:val="33E47CF9"/>
    <w:rsid w:val="33EF06B2"/>
    <w:rsid w:val="33EF20EB"/>
    <w:rsid w:val="33F245F3"/>
    <w:rsid w:val="342C1ED9"/>
    <w:rsid w:val="34476171"/>
    <w:rsid w:val="344A78B9"/>
    <w:rsid w:val="347D4B77"/>
    <w:rsid w:val="3494364D"/>
    <w:rsid w:val="34A64066"/>
    <w:rsid w:val="34C9249A"/>
    <w:rsid w:val="34D90058"/>
    <w:rsid w:val="34F34C56"/>
    <w:rsid w:val="350E60F3"/>
    <w:rsid w:val="35154ADA"/>
    <w:rsid w:val="354311FB"/>
    <w:rsid w:val="354D56C9"/>
    <w:rsid w:val="355E7925"/>
    <w:rsid w:val="357A5788"/>
    <w:rsid w:val="35A0363E"/>
    <w:rsid w:val="35B64728"/>
    <w:rsid w:val="36530971"/>
    <w:rsid w:val="36561BAE"/>
    <w:rsid w:val="36610C56"/>
    <w:rsid w:val="366B24CA"/>
    <w:rsid w:val="3692054A"/>
    <w:rsid w:val="36A823E6"/>
    <w:rsid w:val="36EF28AF"/>
    <w:rsid w:val="37180677"/>
    <w:rsid w:val="371B0264"/>
    <w:rsid w:val="371E4610"/>
    <w:rsid w:val="37555555"/>
    <w:rsid w:val="376916D4"/>
    <w:rsid w:val="37730E27"/>
    <w:rsid w:val="37944B3B"/>
    <w:rsid w:val="379B2738"/>
    <w:rsid w:val="379B69EA"/>
    <w:rsid w:val="38095396"/>
    <w:rsid w:val="38204CD5"/>
    <w:rsid w:val="385666E5"/>
    <w:rsid w:val="38A73EEE"/>
    <w:rsid w:val="38DB70E7"/>
    <w:rsid w:val="38E42D35"/>
    <w:rsid w:val="39033292"/>
    <w:rsid w:val="391151AB"/>
    <w:rsid w:val="39321C61"/>
    <w:rsid w:val="394628E1"/>
    <w:rsid w:val="39FC21BB"/>
    <w:rsid w:val="3A404981"/>
    <w:rsid w:val="3A780077"/>
    <w:rsid w:val="3AA14066"/>
    <w:rsid w:val="3AAC3208"/>
    <w:rsid w:val="3AD16F1E"/>
    <w:rsid w:val="3B192EFF"/>
    <w:rsid w:val="3B444E85"/>
    <w:rsid w:val="3B461AF0"/>
    <w:rsid w:val="3B976065"/>
    <w:rsid w:val="3BB63565"/>
    <w:rsid w:val="3BB84132"/>
    <w:rsid w:val="3BCE25E6"/>
    <w:rsid w:val="3BCE3BB9"/>
    <w:rsid w:val="3BD04BB8"/>
    <w:rsid w:val="3BE1192F"/>
    <w:rsid w:val="3C17152E"/>
    <w:rsid w:val="3C1B106D"/>
    <w:rsid w:val="3C342118"/>
    <w:rsid w:val="3C68364E"/>
    <w:rsid w:val="3C6F3118"/>
    <w:rsid w:val="3C7F89F9"/>
    <w:rsid w:val="3CEA2ACF"/>
    <w:rsid w:val="3D0C77C5"/>
    <w:rsid w:val="3DC36D82"/>
    <w:rsid w:val="3EA00C1E"/>
    <w:rsid w:val="3EA7753D"/>
    <w:rsid w:val="3EB524BC"/>
    <w:rsid w:val="3F006C63"/>
    <w:rsid w:val="3F020483"/>
    <w:rsid w:val="3F0C0848"/>
    <w:rsid w:val="3F3618F0"/>
    <w:rsid w:val="3F496BBF"/>
    <w:rsid w:val="3F522E9C"/>
    <w:rsid w:val="3F8A0571"/>
    <w:rsid w:val="3FC14E74"/>
    <w:rsid w:val="3FE93C38"/>
    <w:rsid w:val="40275E65"/>
    <w:rsid w:val="404A6865"/>
    <w:rsid w:val="4051221B"/>
    <w:rsid w:val="40A40C06"/>
    <w:rsid w:val="40A9534F"/>
    <w:rsid w:val="40BD25B1"/>
    <w:rsid w:val="40FE56C8"/>
    <w:rsid w:val="41335D8B"/>
    <w:rsid w:val="41A706E7"/>
    <w:rsid w:val="41BC1F10"/>
    <w:rsid w:val="41CC7778"/>
    <w:rsid w:val="41E6693B"/>
    <w:rsid w:val="41E77BCB"/>
    <w:rsid w:val="42084BCD"/>
    <w:rsid w:val="424B3AFB"/>
    <w:rsid w:val="429A4C67"/>
    <w:rsid w:val="42E250CC"/>
    <w:rsid w:val="4313753F"/>
    <w:rsid w:val="431E7C90"/>
    <w:rsid w:val="43535B87"/>
    <w:rsid w:val="43765341"/>
    <w:rsid w:val="43AC0596"/>
    <w:rsid w:val="43D15849"/>
    <w:rsid w:val="440030A9"/>
    <w:rsid w:val="44122C6D"/>
    <w:rsid w:val="443F2A3F"/>
    <w:rsid w:val="44F90AE8"/>
    <w:rsid w:val="451B0620"/>
    <w:rsid w:val="4596640E"/>
    <w:rsid w:val="45C06D80"/>
    <w:rsid w:val="45E60474"/>
    <w:rsid w:val="46203510"/>
    <w:rsid w:val="46724F27"/>
    <w:rsid w:val="467F1FA3"/>
    <w:rsid w:val="46886E13"/>
    <w:rsid w:val="46A91F25"/>
    <w:rsid w:val="46CE0949"/>
    <w:rsid w:val="46ED4C1E"/>
    <w:rsid w:val="47112743"/>
    <w:rsid w:val="47202EC6"/>
    <w:rsid w:val="474763A3"/>
    <w:rsid w:val="47640AC8"/>
    <w:rsid w:val="476756F9"/>
    <w:rsid w:val="47756B56"/>
    <w:rsid w:val="478F3EA7"/>
    <w:rsid w:val="47FC2668"/>
    <w:rsid w:val="482B5C12"/>
    <w:rsid w:val="483C0381"/>
    <w:rsid w:val="48402290"/>
    <w:rsid w:val="48B63C31"/>
    <w:rsid w:val="48CF5749"/>
    <w:rsid w:val="48FD3D7D"/>
    <w:rsid w:val="492C3528"/>
    <w:rsid w:val="4972010E"/>
    <w:rsid w:val="49876C06"/>
    <w:rsid w:val="49B4651F"/>
    <w:rsid w:val="49E329B9"/>
    <w:rsid w:val="49F90A5A"/>
    <w:rsid w:val="4A1609FC"/>
    <w:rsid w:val="4A2404C5"/>
    <w:rsid w:val="4A2C2FEF"/>
    <w:rsid w:val="4A5A0CB0"/>
    <w:rsid w:val="4A9C1DE8"/>
    <w:rsid w:val="4AAF700B"/>
    <w:rsid w:val="4AEE78FE"/>
    <w:rsid w:val="4B0D43AC"/>
    <w:rsid w:val="4B1152D0"/>
    <w:rsid w:val="4B1529FB"/>
    <w:rsid w:val="4B46100C"/>
    <w:rsid w:val="4B5F6A4E"/>
    <w:rsid w:val="4B94730C"/>
    <w:rsid w:val="4C0B46B4"/>
    <w:rsid w:val="4CDD3134"/>
    <w:rsid w:val="4CE6400E"/>
    <w:rsid w:val="4CF906E8"/>
    <w:rsid w:val="4D115507"/>
    <w:rsid w:val="4D551BF4"/>
    <w:rsid w:val="4D5670A7"/>
    <w:rsid w:val="4D5D1F52"/>
    <w:rsid w:val="4D9A0811"/>
    <w:rsid w:val="4DC33315"/>
    <w:rsid w:val="4DD76527"/>
    <w:rsid w:val="4DFF08FD"/>
    <w:rsid w:val="4E057A27"/>
    <w:rsid w:val="4E45017D"/>
    <w:rsid w:val="4E540763"/>
    <w:rsid w:val="4EB0364A"/>
    <w:rsid w:val="4F5D7111"/>
    <w:rsid w:val="4F8E36B5"/>
    <w:rsid w:val="4F964E26"/>
    <w:rsid w:val="4FA45F82"/>
    <w:rsid w:val="4FC20AA7"/>
    <w:rsid w:val="4FD11E75"/>
    <w:rsid w:val="4FE80B78"/>
    <w:rsid w:val="50055E16"/>
    <w:rsid w:val="5021583C"/>
    <w:rsid w:val="505F1EFD"/>
    <w:rsid w:val="50716407"/>
    <w:rsid w:val="509855DF"/>
    <w:rsid w:val="50B70587"/>
    <w:rsid w:val="513D1102"/>
    <w:rsid w:val="51903945"/>
    <w:rsid w:val="519A03E7"/>
    <w:rsid w:val="52194FF0"/>
    <w:rsid w:val="522D076A"/>
    <w:rsid w:val="523978C1"/>
    <w:rsid w:val="524E6B1F"/>
    <w:rsid w:val="52593E7D"/>
    <w:rsid w:val="527B7575"/>
    <w:rsid w:val="52915053"/>
    <w:rsid w:val="52BE6391"/>
    <w:rsid w:val="52DC2909"/>
    <w:rsid w:val="52EC7E76"/>
    <w:rsid w:val="535946D2"/>
    <w:rsid w:val="53837051"/>
    <w:rsid w:val="53B034DF"/>
    <w:rsid w:val="53C03AE0"/>
    <w:rsid w:val="53C54552"/>
    <w:rsid w:val="54270803"/>
    <w:rsid w:val="546537F0"/>
    <w:rsid w:val="54790B80"/>
    <w:rsid w:val="547A4B4A"/>
    <w:rsid w:val="54A21C39"/>
    <w:rsid w:val="54DE0F4F"/>
    <w:rsid w:val="54E53259"/>
    <w:rsid w:val="553C5055"/>
    <w:rsid w:val="556C2493"/>
    <w:rsid w:val="55777819"/>
    <w:rsid w:val="558D175E"/>
    <w:rsid w:val="55945490"/>
    <w:rsid w:val="55B769EE"/>
    <w:rsid w:val="560B1770"/>
    <w:rsid w:val="561873AF"/>
    <w:rsid w:val="563D07A6"/>
    <w:rsid w:val="567A73D2"/>
    <w:rsid w:val="56B57F62"/>
    <w:rsid w:val="57112A14"/>
    <w:rsid w:val="572A5482"/>
    <w:rsid w:val="573E02EA"/>
    <w:rsid w:val="573F0E2E"/>
    <w:rsid w:val="575F0D5A"/>
    <w:rsid w:val="57770792"/>
    <w:rsid w:val="57787D9B"/>
    <w:rsid w:val="577C1E80"/>
    <w:rsid w:val="57912AC6"/>
    <w:rsid w:val="57C14EA6"/>
    <w:rsid w:val="57F812F8"/>
    <w:rsid w:val="57FA6209"/>
    <w:rsid w:val="58237198"/>
    <w:rsid w:val="58645568"/>
    <w:rsid w:val="58AA310E"/>
    <w:rsid w:val="58CE0D6F"/>
    <w:rsid w:val="58F05AD9"/>
    <w:rsid w:val="592B4B02"/>
    <w:rsid w:val="59350BFC"/>
    <w:rsid w:val="593F3641"/>
    <w:rsid w:val="596A4F3B"/>
    <w:rsid w:val="59943D66"/>
    <w:rsid w:val="59B32DA0"/>
    <w:rsid w:val="59BA7E85"/>
    <w:rsid w:val="5A43260F"/>
    <w:rsid w:val="5A5359CF"/>
    <w:rsid w:val="5A812E59"/>
    <w:rsid w:val="5AAB01D6"/>
    <w:rsid w:val="5ABA7460"/>
    <w:rsid w:val="5AF779F8"/>
    <w:rsid w:val="5B150ED7"/>
    <w:rsid w:val="5B3E2AC4"/>
    <w:rsid w:val="5B423DE4"/>
    <w:rsid w:val="5B660D75"/>
    <w:rsid w:val="5B763A1A"/>
    <w:rsid w:val="5B9C24F1"/>
    <w:rsid w:val="5BA9573B"/>
    <w:rsid w:val="5BB46CAC"/>
    <w:rsid w:val="5BC50E76"/>
    <w:rsid w:val="5BE07D32"/>
    <w:rsid w:val="5BF33BE2"/>
    <w:rsid w:val="5CBA2C8D"/>
    <w:rsid w:val="5CD033D7"/>
    <w:rsid w:val="5CD61F86"/>
    <w:rsid w:val="5CFA1CEF"/>
    <w:rsid w:val="5D1E4EC8"/>
    <w:rsid w:val="5D2368B4"/>
    <w:rsid w:val="5D2C49EA"/>
    <w:rsid w:val="5D69550A"/>
    <w:rsid w:val="5DB73653"/>
    <w:rsid w:val="5DD86408"/>
    <w:rsid w:val="5DE44F8E"/>
    <w:rsid w:val="5E0F7C71"/>
    <w:rsid w:val="5E17184E"/>
    <w:rsid w:val="5E1E0FE7"/>
    <w:rsid w:val="5E241359"/>
    <w:rsid w:val="5E2F576D"/>
    <w:rsid w:val="5E4274C8"/>
    <w:rsid w:val="5E6138AF"/>
    <w:rsid w:val="5E9F2768"/>
    <w:rsid w:val="5EE20C57"/>
    <w:rsid w:val="5F111906"/>
    <w:rsid w:val="5F230F76"/>
    <w:rsid w:val="5F2447E2"/>
    <w:rsid w:val="5F284907"/>
    <w:rsid w:val="5F495F09"/>
    <w:rsid w:val="5F9D6E1A"/>
    <w:rsid w:val="5FA6034F"/>
    <w:rsid w:val="5FC75393"/>
    <w:rsid w:val="5FFD723B"/>
    <w:rsid w:val="602A170A"/>
    <w:rsid w:val="605A28BD"/>
    <w:rsid w:val="60613F6F"/>
    <w:rsid w:val="60710044"/>
    <w:rsid w:val="60B10868"/>
    <w:rsid w:val="610B183C"/>
    <w:rsid w:val="61194F52"/>
    <w:rsid w:val="61513C56"/>
    <w:rsid w:val="615C785F"/>
    <w:rsid w:val="61613AC5"/>
    <w:rsid w:val="61A71260"/>
    <w:rsid w:val="61C07CB7"/>
    <w:rsid w:val="61D640C8"/>
    <w:rsid w:val="61F84C0E"/>
    <w:rsid w:val="621D5FD0"/>
    <w:rsid w:val="62553A9B"/>
    <w:rsid w:val="6262635A"/>
    <w:rsid w:val="6269533D"/>
    <w:rsid w:val="62787C38"/>
    <w:rsid w:val="62A41DF7"/>
    <w:rsid w:val="62A954D2"/>
    <w:rsid w:val="62C855B8"/>
    <w:rsid w:val="63671C2E"/>
    <w:rsid w:val="63765D4D"/>
    <w:rsid w:val="63875E06"/>
    <w:rsid w:val="63CC4F62"/>
    <w:rsid w:val="63D47B81"/>
    <w:rsid w:val="63DA2CBD"/>
    <w:rsid w:val="64147A86"/>
    <w:rsid w:val="6445786C"/>
    <w:rsid w:val="64625F41"/>
    <w:rsid w:val="64737D96"/>
    <w:rsid w:val="649F591D"/>
    <w:rsid w:val="64BE6137"/>
    <w:rsid w:val="64CB159F"/>
    <w:rsid w:val="650E293D"/>
    <w:rsid w:val="6530245D"/>
    <w:rsid w:val="654A3277"/>
    <w:rsid w:val="658D11DA"/>
    <w:rsid w:val="65A7106E"/>
    <w:rsid w:val="65A7377E"/>
    <w:rsid w:val="65C02314"/>
    <w:rsid w:val="663F2988"/>
    <w:rsid w:val="672431DC"/>
    <w:rsid w:val="6737768F"/>
    <w:rsid w:val="67993B01"/>
    <w:rsid w:val="67A34C03"/>
    <w:rsid w:val="67AC14B0"/>
    <w:rsid w:val="67D92C18"/>
    <w:rsid w:val="68224C33"/>
    <w:rsid w:val="68567627"/>
    <w:rsid w:val="688320F2"/>
    <w:rsid w:val="68AE4213"/>
    <w:rsid w:val="68C54EE3"/>
    <w:rsid w:val="68CE4C18"/>
    <w:rsid w:val="68DD2AE7"/>
    <w:rsid w:val="68F22024"/>
    <w:rsid w:val="69247457"/>
    <w:rsid w:val="6934557E"/>
    <w:rsid w:val="698A4060"/>
    <w:rsid w:val="699828EE"/>
    <w:rsid w:val="69BC733C"/>
    <w:rsid w:val="69C566EB"/>
    <w:rsid w:val="69C570DF"/>
    <w:rsid w:val="69D32674"/>
    <w:rsid w:val="69E14866"/>
    <w:rsid w:val="6A4A7A2B"/>
    <w:rsid w:val="6A773014"/>
    <w:rsid w:val="6A8D75D8"/>
    <w:rsid w:val="6AD30BC9"/>
    <w:rsid w:val="6ADA27C6"/>
    <w:rsid w:val="6AF13AFD"/>
    <w:rsid w:val="6B182AF2"/>
    <w:rsid w:val="6B31380E"/>
    <w:rsid w:val="6B342B86"/>
    <w:rsid w:val="6B442A1D"/>
    <w:rsid w:val="6B89487A"/>
    <w:rsid w:val="6BA90006"/>
    <w:rsid w:val="6BB043A7"/>
    <w:rsid w:val="6BC54253"/>
    <w:rsid w:val="6BDF23B8"/>
    <w:rsid w:val="6C150D5F"/>
    <w:rsid w:val="6C161E18"/>
    <w:rsid w:val="6CBB08C6"/>
    <w:rsid w:val="6CFC4AAF"/>
    <w:rsid w:val="6D2A351D"/>
    <w:rsid w:val="6D2C5AA6"/>
    <w:rsid w:val="6D4A31D0"/>
    <w:rsid w:val="6D4E05B9"/>
    <w:rsid w:val="6D76628F"/>
    <w:rsid w:val="6DA036B3"/>
    <w:rsid w:val="6E22181C"/>
    <w:rsid w:val="6E2E0B6D"/>
    <w:rsid w:val="6E3431D3"/>
    <w:rsid w:val="6E794802"/>
    <w:rsid w:val="6E8120EF"/>
    <w:rsid w:val="6E815E20"/>
    <w:rsid w:val="6ED76D30"/>
    <w:rsid w:val="6F452AEE"/>
    <w:rsid w:val="6F577D1D"/>
    <w:rsid w:val="6F6B0510"/>
    <w:rsid w:val="6F827E1F"/>
    <w:rsid w:val="6FBE33DD"/>
    <w:rsid w:val="6FC34F4E"/>
    <w:rsid w:val="6FDFA3F8"/>
    <w:rsid w:val="6FE30385"/>
    <w:rsid w:val="6FFEE4DF"/>
    <w:rsid w:val="70695629"/>
    <w:rsid w:val="707E27D0"/>
    <w:rsid w:val="709E2C66"/>
    <w:rsid w:val="70B347FD"/>
    <w:rsid w:val="7148570A"/>
    <w:rsid w:val="714D053F"/>
    <w:rsid w:val="715071FC"/>
    <w:rsid w:val="71600CA6"/>
    <w:rsid w:val="71627E7F"/>
    <w:rsid w:val="71C9438B"/>
    <w:rsid w:val="71E963AD"/>
    <w:rsid w:val="71EB232F"/>
    <w:rsid w:val="71F22395"/>
    <w:rsid w:val="72422C06"/>
    <w:rsid w:val="72A446FE"/>
    <w:rsid w:val="72D04550"/>
    <w:rsid w:val="730C517B"/>
    <w:rsid w:val="73113CCB"/>
    <w:rsid w:val="7321107D"/>
    <w:rsid w:val="732F3A9D"/>
    <w:rsid w:val="73521971"/>
    <w:rsid w:val="735E79C5"/>
    <w:rsid w:val="736C6C06"/>
    <w:rsid w:val="736E713E"/>
    <w:rsid w:val="73821076"/>
    <w:rsid w:val="73AA2969"/>
    <w:rsid w:val="73B0761F"/>
    <w:rsid w:val="73B22405"/>
    <w:rsid w:val="73CF1F2D"/>
    <w:rsid w:val="73FC1BEE"/>
    <w:rsid w:val="74363E30"/>
    <w:rsid w:val="746D30A4"/>
    <w:rsid w:val="74822716"/>
    <w:rsid w:val="749E5105"/>
    <w:rsid w:val="74A77D79"/>
    <w:rsid w:val="74BB2C8C"/>
    <w:rsid w:val="74D6359B"/>
    <w:rsid w:val="74EE2280"/>
    <w:rsid w:val="750D3D28"/>
    <w:rsid w:val="75422471"/>
    <w:rsid w:val="754614EB"/>
    <w:rsid w:val="756176A1"/>
    <w:rsid w:val="75A52E16"/>
    <w:rsid w:val="75D97900"/>
    <w:rsid w:val="75EB316B"/>
    <w:rsid w:val="763B7EF6"/>
    <w:rsid w:val="769D3E02"/>
    <w:rsid w:val="76A61C5A"/>
    <w:rsid w:val="76D45B66"/>
    <w:rsid w:val="76E8509D"/>
    <w:rsid w:val="76FE2417"/>
    <w:rsid w:val="770C776D"/>
    <w:rsid w:val="771E653D"/>
    <w:rsid w:val="774B3CD5"/>
    <w:rsid w:val="775F37AE"/>
    <w:rsid w:val="775FCD5E"/>
    <w:rsid w:val="77C11D73"/>
    <w:rsid w:val="77EB357E"/>
    <w:rsid w:val="781E4AEC"/>
    <w:rsid w:val="7840735D"/>
    <w:rsid w:val="78494A04"/>
    <w:rsid w:val="784B6D67"/>
    <w:rsid w:val="787871D0"/>
    <w:rsid w:val="787967F6"/>
    <w:rsid w:val="788E700F"/>
    <w:rsid w:val="78B34E88"/>
    <w:rsid w:val="7949154B"/>
    <w:rsid w:val="79765F11"/>
    <w:rsid w:val="79D85CE8"/>
    <w:rsid w:val="7A1E0BB7"/>
    <w:rsid w:val="7A322C02"/>
    <w:rsid w:val="7A335209"/>
    <w:rsid w:val="7A46119D"/>
    <w:rsid w:val="7A4CAB9B"/>
    <w:rsid w:val="7A6374EA"/>
    <w:rsid w:val="7AA644EE"/>
    <w:rsid w:val="7ADE56AB"/>
    <w:rsid w:val="7AE3492E"/>
    <w:rsid w:val="7AF65F04"/>
    <w:rsid w:val="7B025D61"/>
    <w:rsid w:val="7B072853"/>
    <w:rsid w:val="7B706966"/>
    <w:rsid w:val="7BA10F88"/>
    <w:rsid w:val="7BC46440"/>
    <w:rsid w:val="7C0E47BC"/>
    <w:rsid w:val="7C753FA1"/>
    <w:rsid w:val="7CA15D57"/>
    <w:rsid w:val="7CA44252"/>
    <w:rsid w:val="7CED4C26"/>
    <w:rsid w:val="7D2846D4"/>
    <w:rsid w:val="7D33690E"/>
    <w:rsid w:val="7D4877D4"/>
    <w:rsid w:val="7D625DA6"/>
    <w:rsid w:val="7DA721A5"/>
    <w:rsid w:val="7DB479EE"/>
    <w:rsid w:val="7DCD6635"/>
    <w:rsid w:val="7E3A4F2F"/>
    <w:rsid w:val="7E7E160A"/>
    <w:rsid w:val="7EC33B79"/>
    <w:rsid w:val="7EDC5977"/>
    <w:rsid w:val="7EE36967"/>
    <w:rsid w:val="7F144B3A"/>
    <w:rsid w:val="7F2F5760"/>
    <w:rsid w:val="7F307B11"/>
    <w:rsid w:val="7F4108E0"/>
    <w:rsid w:val="7F551EC9"/>
    <w:rsid w:val="7F7C292D"/>
    <w:rsid w:val="7F9663C3"/>
    <w:rsid w:val="7FA345E5"/>
    <w:rsid w:val="7FA77056"/>
    <w:rsid w:val="7FAD2AF7"/>
    <w:rsid w:val="7FBE0FFC"/>
    <w:rsid w:val="7FEFE698"/>
    <w:rsid w:val="7FF387DF"/>
    <w:rsid w:val="95FF2EBD"/>
    <w:rsid w:val="9F7F38CF"/>
    <w:rsid w:val="AFFBC7E5"/>
    <w:rsid w:val="C3B72355"/>
    <w:rsid w:val="D6F74393"/>
    <w:rsid w:val="F7701145"/>
    <w:rsid w:val="F7B79AFE"/>
    <w:rsid w:val="FEFF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9">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c 7"/>
    <w:basedOn w:val="1"/>
    <w:next w:val="1"/>
    <w:qFormat/>
    <w:uiPriority w:val="0"/>
    <w:pPr>
      <w:ind w:left="2520" w:leftChars="1200"/>
    </w:p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link w:val="50"/>
    <w:qFormat/>
    <w:uiPriority w:val="0"/>
    <w:pPr>
      <w:ind w:firstLine="200" w:firstLineChars="200"/>
    </w:pPr>
  </w:style>
  <w:style w:type="paragraph" w:styleId="9">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0">
    <w:name w:val="Document Map"/>
    <w:basedOn w:val="1"/>
    <w:link w:val="42"/>
    <w:qFormat/>
    <w:uiPriority w:val="0"/>
    <w:rPr>
      <w:rFonts w:ascii="宋体"/>
      <w:sz w:val="18"/>
      <w:szCs w:val="18"/>
    </w:rPr>
  </w:style>
  <w:style w:type="paragraph" w:styleId="11">
    <w:name w:val="annotation text"/>
    <w:basedOn w:val="1"/>
    <w:link w:val="43"/>
    <w:qFormat/>
    <w:uiPriority w:val="0"/>
    <w:pPr>
      <w:jc w:val="left"/>
    </w:pPr>
  </w:style>
  <w:style w:type="paragraph" w:styleId="12">
    <w:name w:val="Body Text Indent"/>
    <w:basedOn w:val="1"/>
    <w:link w:val="45"/>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64"/>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47"/>
    <w:qFormat/>
    <w:uiPriority w:val="0"/>
    <w:rPr>
      <w:sz w:val="18"/>
      <w:szCs w:val="18"/>
    </w:rPr>
  </w:style>
  <w:style w:type="paragraph" w:styleId="18">
    <w:name w:val="footer"/>
    <w:basedOn w:val="1"/>
    <w:link w:val="62"/>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kern w:val="0"/>
      <w:sz w:val="18"/>
      <w:szCs w:val="18"/>
    </w:rPr>
  </w:style>
  <w:style w:type="paragraph" w:styleId="26">
    <w:name w:val="annotation subject"/>
    <w:basedOn w:val="11"/>
    <w:next w:val="11"/>
    <w:link w:val="48"/>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qFormat/>
    <w:uiPriority w:val="0"/>
    <w:rPr>
      <w:b/>
    </w:rPr>
  </w:style>
  <w:style w:type="character" w:styleId="31">
    <w:name w:val="page number"/>
    <w:qFormat/>
    <w:uiPriority w:val="0"/>
  </w:style>
  <w:style w:type="character" w:styleId="32">
    <w:name w:val="FollowedHyperlink"/>
    <w:qFormat/>
    <w:uiPriority w:val="0"/>
    <w:rPr>
      <w:color w:val="333333"/>
      <w:u w:val="none"/>
    </w:rPr>
  </w:style>
  <w:style w:type="character" w:styleId="33">
    <w:name w:val="Emphasis"/>
    <w:qFormat/>
    <w:uiPriority w:val="0"/>
  </w:style>
  <w:style w:type="character" w:styleId="34">
    <w:name w:val="HTML Definition"/>
    <w:qFormat/>
    <w:uiPriority w:val="0"/>
  </w:style>
  <w:style w:type="character" w:styleId="35">
    <w:name w:val="HTML Variable"/>
    <w:qFormat/>
    <w:uiPriority w:val="0"/>
  </w:style>
  <w:style w:type="character" w:styleId="36">
    <w:name w:val="Hyperlink"/>
    <w:qFormat/>
    <w:uiPriority w:val="99"/>
    <w:rPr>
      <w:color w:val="333333"/>
      <w:u w:val="none"/>
    </w:rPr>
  </w:style>
  <w:style w:type="character" w:styleId="37">
    <w:name w:val="HTML Code"/>
    <w:qFormat/>
    <w:uiPriority w:val="0"/>
    <w:rPr>
      <w:rFonts w:ascii="Courier New" w:hAnsi="Courier New"/>
      <w:sz w:val="20"/>
    </w:rPr>
  </w:style>
  <w:style w:type="character" w:styleId="38">
    <w:name w:val="annotation reference"/>
    <w:qFormat/>
    <w:uiPriority w:val="0"/>
    <w:rPr>
      <w:sz w:val="21"/>
      <w:szCs w:val="21"/>
    </w:rPr>
  </w:style>
  <w:style w:type="character" w:styleId="39">
    <w:name w:val="HTML Cite"/>
    <w:qFormat/>
    <w:uiPriority w:val="0"/>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101"/>
    <w:qFormat/>
    <w:uiPriority w:val="0"/>
    <w:rPr>
      <w:rFonts w:hint="eastAsia" w:ascii="宋体" w:hAnsi="宋体" w:eastAsia="宋体" w:cs="宋体"/>
      <w:color w:val="000000"/>
      <w:sz w:val="21"/>
      <w:szCs w:val="21"/>
      <w:u w:val="single"/>
    </w:rPr>
  </w:style>
  <w:style w:type="character" w:customStyle="1" w:styleId="42">
    <w:name w:val="文档结构图 Char"/>
    <w:link w:val="10"/>
    <w:qFormat/>
    <w:uiPriority w:val="0"/>
    <w:rPr>
      <w:rFonts w:ascii="宋体"/>
      <w:kern w:val="2"/>
      <w:sz w:val="18"/>
      <w:szCs w:val="18"/>
    </w:rPr>
  </w:style>
  <w:style w:type="character" w:customStyle="1" w:styleId="43">
    <w:name w:val="批注文字 Char"/>
    <w:link w:val="11"/>
    <w:qFormat/>
    <w:uiPriority w:val="0"/>
    <w:rPr>
      <w:kern w:val="2"/>
      <w:sz w:val="21"/>
      <w:szCs w:val="24"/>
    </w:rPr>
  </w:style>
  <w:style w:type="character" w:customStyle="1" w:styleId="44">
    <w:name w:val="font91"/>
    <w:qFormat/>
    <w:uiPriority w:val="0"/>
    <w:rPr>
      <w:rFonts w:hint="eastAsia" w:ascii="宋体" w:hAnsi="宋体" w:eastAsia="宋体" w:cs="宋体"/>
      <w:color w:val="FF0000"/>
      <w:sz w:val="21"/>
      <w:szCs w:val="21"/>
      <w:u w:val="single"/>
    </w:rPr>
  </w:style>
  <w:style w:type="character" w:customStyle="1" w:styleId="45">
    <w:name w:val="正文文本缩进 Char"/>
    <w:link w:val="12"/>
    <w:qFormat/>
    <w:uiPriority w:val="0"/>
    <w:rPr>
      <w:kern w:val="2"/>
      <w:sz w:val="32"/>
    </w:rPr>
  </w:style>
  <w:style w:type="character" w:customStyle="1" w:styleId="46">
    <w:name w:val="font111"/>
    <w:qFormat/>
    <w:uiPriority w:val="0"/>
    <w:rPr>
      <w:rFonts w:hint="default" w:ascii="Eʩ" w:hAnsi="Eʩ" w:eastAsia="Eʩ" w:cs="Eʩ"/>
      <w:color w:val="000000"/>
      <w:sz w:val="21"/>
      <w:szCs w:val="21"/>
      <w:u w:val="single"/>
    </w:rPr>
  </w:style>
  <w:style w:type="character" w:customStyle="1" w:styleId="47">
    <w:name w:val="批注框文本 Char"/>
    <w:link w:val="17"/>
    <w:qFormat/>
    <w:uiPriority w:val="0"/>
    <w:rPr>
      <w:kern w:val="2"/>
      <w:sz w:val="18"/>
      <w:szCs w:val="18"/>
    </w:rPr>
  </w:style>
  <w:style w:type="character" w:customStyle="1" w:styleId="48">
    <w:name w:val="批注主题 Char"/>
    <w:link w:val="26"/>
    <w:qFormat/>
    <w:uiPriority w:val="0"/>
    <w:rPr>
      <w:b/>
      <w:bCs/>
      <w:kern w:val="2"/>
      <w:sz w:val="21"/>
      <w:szCs w:val="24"/>
    </w:rPr>
  </w:style>
  <w:style w:type="character" w:customStyle="1" w:styleId="49">
    <w:name w:val="标题 1 Char"/>
    <w:link w:val="3"/>
    <w:qFormat/>
    <w:uiPriority w:val="0"/>
    <w:rPr>
      <w:rFonts w:ascii="Times New Roman" w:hAnsi="Times New Roman" w:eastAsia="宋体"/>
      <w:b/>
      <w:bCs/>
      <w:kern w:val="44"/>
      <w:sz w:val="44"/>
      <w:szCs w:val="44"/>
    </w:rPr>
  </w:style>
  <w:style w:type="character" w:customStyle="1" w:styleId="50">
    <w:name w:val="正文缩进 Char"/>
    <w:link w:val="8"/>
    <w:qFormat/>
    <w:uiPriority w:val="0"/>
    <w:rPr>
      <w:kern w:val="2"/>
      <w:sz w:val="21"/>
      <w:szCs w:val="24"/>
    </w:rPr>
  </w:style>
  <w:style w:type="character" w:customStyle="1" w:styleId="51">
    <w:name w:val="font31"/>
    <w:qFormat/>
    <w:uiPriority w:val="0"/>
    <w:rPr>
      <w:rFonts w:hint="eastAsia" w:ascii="宋体" w:hAnsi="宋体" w:eastAsia="宋体" w:cs="宋体"/>
      <w:color w:val="000000"/>
      <w:sz w:val="21"/>
      <w:szCs w:val="21"/>
      <w:u w:val="none"/>
    </w:rPr>
  </w:style>
  <w:style w:type="character" w:customStyle="1" w:styleId="52">
    <w:name w:val="label"/>
    <w:qFormat/>
    <w:uiPriority w:val="0"/>
    <w:rPr>
      <w:color w:val="555555"/>
    </w:rPr>
  </w:style>
  <w:style w:type="character" w:customStyle="1" w:styleId="53">
    <w:name w:val="modifier"/>
    <w:qFormat/>
    <w:uiPriority w:val="0"/>
    <w:rPr>
      <w:color w:val="FF0000"/>
    </w:rPr>
  </w:style>
  <w:style w:type="paragraph" w:customStyle="1" w:styleId="54">
    <w:name w:val="正文首行缩进两字符"/>
    <w:basedOn w:val="1"/>
    <w:qFormat/>
    <w:uiPriority w:val="0"/>
    <w:pPr>
      <w:spacing w:line="360" w:lineRule="auto"/>
      <w:ind w:firstLine="200" w:firstLineChars="200"/>
    </w:p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List Paragraph"/>
    <w:basedOn w:val="1"/>
    <w:qFormat/>
    <w:uiPriority w:val="34"/>
    <w:pPr>
      <w:spacing w:line="360" w:lineRule="auto"/>
      <w:jc w:val="left"/>
    </w:pPr>
    <w:rPr>
      <w:rFonts w:ascii="宋体" w:hAnsi="宋体"/>
      <w:sz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9">
    <w:name w:val="_Style 2"/>
    <w:basedOn w:val="1"/>
    <w:qFormat/>
    <w:uiPriority w:val="0"/>
    <w:pPr>
      <w:ind w:firstLine="420" w:firstLineChars="200"/>
    </w:pPr>
    <w:rPr>
      <w:sz w:val="18"/>
      <w:szCs w:val="18"/>
    </w:rPr>
  </w:style>
  <w:style w:type="paragraph" w:customStyle="1" w:styleId="60">
    <w:name w:val="样式2"/>
    <w:basedOn w:val="1"/>
    <w:qFormat/>
    <w:uiPriority w:val="0"/>
    <w:pPr>
      <w:spacing w:line="560" w:lineRule="exact"/>
      <w:ind w:firstLine="200" w:firstLineChars="200"/>
      <w:jc w:val="left"/>
    </w:pPr>
    <w:rPr>
      <w:rFonts w:eastAsia="仿宋_GB2312"/>
      <w:sz w:val="28"/>
      <w:szCs w:val="20"/>
    </w:rPr>
  </w:style>
  <w:style w:type="paragraph" w:customStyle="1" w:styleId="61">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62">
    <w:name w:val="页脚 Char"/>
    <w:link w:val="18"/>
    <w:qFormat/>
    <w:uiPriority w:val="99"/>
    <w:rPr>
      <w:kern w:val="2"/>
      <w:sz w:val="18"/>
    </w:rPr>
  </w:style>
  <w:style w:type="paragraph" w:customStyle="1" w:styleId="63">
    <w:name w:val="msolistparagraph"/>
    <w:basedOn w:val="1"/>
    <w:qFormat/>
    <w:uiPriority w:val="0"/>
    <w:pPr>
      <w:ind w:firstLine="420" w:firstLineChars="200"/>
    </w:pPr>
    <w:rPr>
      <w:szCs w:val="22"/>
    </w:rPr>
  </w:style>
  <w:style w:type="character" w:customStyle="1" w:styleId="64">
    <w:name w:val="纯文本 Char"/>
    <w:basedOn w:val="29"/>
    <w:link w:val="15"/>
    <w:qFormat/>
    <w:uiPriority w:val="0"/>
    <w:rPr>
      <w:rFonts w:ascii="宋体" w:hAnsi="Courier New"/>
      <w:kern w:val="2"/>
      <w:sz w:val="21"/>
      <w:szCs w:val="24"/>
    </w:rPr>
  </w:style>
  <w:style w:type="character" w:customStyle="1" w:styleId="65">
    <w:name w:val="正文缩进 Char1"/>
    <w:qFormat/>
    <w:uiPriority w:val="0"/>
    <w:rPr>
      <w:kern w:val="2"/>
      <w:sz w:val="21"/>
      <w:szCs w:val="24"/>
    </w:rPr>
  </w:style>
  <w:style w:type="paragraph" w:customStyle="1" w:styleId="66">
    <w:name w:val="_Style 1"/>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5997</Words>
  <Characters>34186</Characters>
  <Lines>284</Lines>
  <Paragraphs>80</Paragraphs>
  <TotalTime>61</TotalTime>
  <ScaleCrop>false</ScaleCrop>
  <LinksUpToDate>false</LinksUpToDate>
  <CharactersWithSpaces>40103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2018-05-10T08:15:00Z</dcterms:created>
  <dc:creator>成都一问</dc:creator>
  <cp:lastModifiedBy>Administrator</cp:lastModifiedBy>
  <cp:lastPrinted>2018-05-12T07:30:00Z</cp:lastPrinted>
  <dcterms:modified xsi:type="dcterms:W3CDTF">2022-01-24T06:26:36Z</dcterms:modified>
  <dc:title>成都一问范本</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93EC955274CB4F18B3646DE4CAC56B83</vt:lpwstr>
  </property>
</Properties>
</file>